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55F2" w:rsidRPr="00D324F5" w:rsidRDefault="00E955F2" w:rsidP="00271AFE">
      <w:pPr>
        <w:snapToGrid w:val="0"/>
        <w:spacing w:beforeLines="100" w:before="240" w:afterLines="50" w:after="120" w:line="560" w:lineRule="exact"/>
        <w:ind w:rightChars="-198" w:right="-475"/>
        <w:jc w:val="both"/>
        <w:rPr>
          <w:rFonts w:ascii="標楷體" w:eastAsia="標楷體" w:hAnsi="標楷體"/>
          <w:b/>
          <w:color w:val="000000"/>
          <w:spacing w:val="-10"/>
          <w:sz w:val="40"/>
          <w:szCs w:val="40"/>
          <w:shd w:val="clear" w:color="auto" w:fill="FFFFFF"/>
        </w:rPr>
      </w:pPr>
      <w:bookmarkStart w:id="0" w:name="_Toc163381670"/>
      <w:bookmarkStart w:id="1" w:name="_Toc163899070"/>
      <w:bookmarkStart w:id="2" w:name="_Toc167872431"/>
      <w:bookmarkStart w:id="3" w:name="_Toc169687160"/>
      <w:bookmarkStart w:id="4" w:name="_Toc510167613"/>
      <w:bookmarkStart w:id="5" w:name="_Toc1401017"/>
      <w:bookmarkStart w:id="6" w:name="_Toc42531544"/>
      <w:r w:rsidRPr="00D324F5">
        <w:rPr>
          <w:rFonts w:ascii="標楷體" w:eastAsia="標楷體" w:hAnsi="標楷體"/>
          <w:b/>
          <w:color w:val="000000"/>
          <w:spacing w:val="-10"/>
          <w:sz w:val="40"/>
          <w:szCs w:val="40"/>
          <w:shd w:val="clear" w:color="auto" w:fill="FFFFFF"/>
        </w:rPr>
        <w:t>立法院第</w:t>
      </w:r>
      <w:r w:rsidRPr="00D324F5">
        <w:rPr>
          <w:rFonts w:ascii="標楷體" w:eastAsia="標楷體" w:hAnsi="標楷體" w:hint="eastAsia"/>
          <w:b/>
          <w:color w:val="000000"/>
          <w:spacing w:val="-10"/>
          <w:sz w:val="40"/>
          <w:szCs w:val="40"/>
          <w:shd w:val="clear" w:color="auto" w:fill="FFFFFF"/>
        </w:rPr>
        <w:t>10</w:t>
      </w:r>
      <w:r w:rsidRPr="00D324F5">
        <w:rPr>
          <w:rFonts w:ascii="標楷體" w:eastAsia="標楷體" w:hAnsi="標楷體"/>
          <w:b/>
          <w:color w:val="000000"/>
          <w:spacing w:val="-10"/>
          <w:sz w:val="40"/>
          <w:szCs w:val="40"/>
          <w:shd w:val="clear" w:color="auto" w:fill="FFFFFF"/>
        </w:rPr>
        <w:t>屆第</w:t>
      </w:r>
      <w:r>
        <w:rPr>
          <w:rFonts w:ascii="標楷體" w:eastAsia="標楷體" w:hAnsi="標楷體" w:hint="eastAsia"/>
          <w:b/>
          <w:color w:val="000000"/>
          <w:spacing w:val="-10"/>
          <w:sz w:val="40"/>
          <w:szCs w:val="40"/>
          <w:shd w:val="clear" w:color="auto" w:fill="FFFFFF"/>
        </w:rPr>
        <w:t>4</w:t>
      </w:r>
      <w:r w:rsidRPr="00D324F5">
        <w:rPr>
          <w:rFonts w:ascii="標楷體" w:eastAsia="標楷體" w:hAnsi="標楷體"/>
          <w:b/>
          <w:color w:val="000000"/>
          <w:spacing w:val="-10"/>
          <w:sz w:val="40"/>
          <w:szCs w:val="40"/>
          <w:shd w:val="clear" w:color="auto" w:fill="FFFFFF"/>
        </w:rPr>
        <w:t>會期司法及法制委員會會務報告</w:t>
      </w:r>
    </w:p>
    <w:p w:rsidR="00E955F2" w:rsidRPr="00D324F5" w:rsidRDefault="00E955F2" w:rsidP="00C0271E">
      <w:pPr>
        <w:spacing w:beforeLines="50" w:before="120" w:line="480" w:lineRule="exact"/>
        <w:ind w:leftChars="-59" w:left="-142" w:firstLineChars="202" w:firstLine="566"/>
        <w:jc w:val="center"/>
        <w:rPr>
          <w:rFonts w:ascii="標楷體" w:eastAsia="標楷體" w:hAnsi="標楷體"/>
          <w:color w:val="000000"/>
          <w:spacing w:val="-20"/>
          <w:sz w:val="32"/>
          <w:szCs w:val="32"/>
          <w:shd w:val="clear" w:color="auto" w:fill="FFFFFF"/>
        </w:rPr>
      </w:pPr>
      <w:r w:rsidRPr="00D324F5">
        <w:rPr>
          <w:rFonts w:ascii="標楷體" w:eastAsia="標楷體" w:hAnsi="標楷體"/>
          <w:color w:val="000000"/>
          <w:spacing w:val="-20"/>
          <w:sz w:val="32"/>
          <w:szCs w:val="32"/>
          <w:shd w:val="clear" w:color="auto" w:fill="FFFFFF"/>
        </w:rPr>
        <w:t>（</w:t>
      </w:r>
      <w:r w:rsidRPr="00D324F5">
        <w:rPr>
          <w:rFonts w:ascii="標楷體" w:eastAsia="標楷體" w:hAnsi="標楷體" w:hint="eastAsia"/>
          <w:color w:val="000000"/>
          <w:spacing w:val="-20"/>
          <w:sz w:val="32"/>
          <w:szCs w:val="32"/>
          <w:shd w:val="clear" w:color="auto" w:fill="FFFFFF"/>
        </w:rPr>
        <w:t>本會期：</w:t>
      </w:r>
      <w:r>
        <w:rPr>
          <w:rFonts w:ascii="標楷體" w:eastAsia="標楷體" w:hAnsi="標楷體"/>
          <w:color w:val="000000"/>
          <w:spacing w:val="-20"/>
          <w:sz w:val="32"/>
          <w:szCs w:val="32"/>
          <w:shd w:val="clear" w:color="auto" w:fill="FFFFFF"/>
        </w:rPr>
        <w:t>110</w:t>
      </w:r>
      <w:r w:rsidRPr="00D324F5">
        <w:rPr>
          <w:rFonts w:ascii="標楷體" w:eastAsia="標楷體" w:hAnsi="標楷體"/>
          <w:color w:val="000000"/>
          <w:spacing w:val="-20"/>
          <w:sz w:val="32"/>
          <w:szCs w:val="32"/>
          <w:shd w:val="clear" w:color="auto" w:fill="FFFFFF"/>
        </w:rPr>
        <w:t>年</w:t>
      </w:r>
      <w:r>
        <w:rPr>
          <w:rFonts w:ascii="標楷體" w:eastAsia="標楷體" w:hAnsi="標楷體" w:hint="eastAsia"/>
          <w:color w:val="000000"/>
          <w:spacing w:val="-20"/>
          <w:sz w:val="32"/>
          <w:szCs w:val="32"/>
          <w:shd w:val="clear" w:color="auto" w:fill="FFFFFF"/>
        </w:rPr>
        <w:t>9</w:t>
      </w:r>
      <w:r w:rsidRPr="00D324F5">
        <w:rPr>
          <w:rFonts w:ascii="標楷體" w:eastAsia="標楷體" w:hAnsi="標楷體"/>
          <w:color w:val="000000"/>
          <w:spacing w:val="-20"/>
          <w:sz w:val="32"/>
          <w:szCs w:val="32"/>
          <w:shd w:val="clear" w:color="auto" w:fill="FFFFFF"/>
        </w:rPr>
        <w:t>月</w:t>
      </w:r>
      <w:r>
        <w:rPr>
          <w:rFonts w:ascii="標楷體" w:eastAsia="標楷體" w:hAnsi="標楷體" w:hint="eastAsia"/>
          <w:color w:val="000000"/>
          <w:spacing w:val="-20"/>
          <w:sz w:val="32"/>
          <w:szCs w:val="32"/>
          <w:shd w:val="clear" w:color="auto" w:fill="FFFFFF"/>
        </w:rPr>
        <w:t>17</w:t>
      </w:r>
      <w:r w:rsidRPr="00D324F5">
        <w:rPr>
          <w:rFonts w:ascii="標楷體" w:eastAsia="標楷體" w:hAnsi="標楷體" w:hint="eastAsia"/>
          <w:color w:val="000000"/>
          <w:spacing w:val="-20"/>
          <w:sz w:val="32"/>
          <w:szCs w:val="32"/>
          <w:shd w:val="clear" w:color="auto" w:fill="FFFFFF"/>
        </w:rPr>
        <w:t>日</w:t>
      </w:r>
      <w:r w:rsidRPr="00D324F5">
        <w:rPr>
          <w:rFonts w:ascii="標楷體" w:eastAsia="標楷體" w:hAnsi="標楷體"/>
          <w:color w:val="000000"/>
          <w:spacing w:val="-20"/>
          <w:sz w:val="32"/>
          <w:szCs w:val="32"/>
          <w:shd w:val="clear" w:color="auto" w:fill="FFFFFF"/>
        </w:rPr>
        <w:t>至1</w:t>
      </w:r>
      <w:r>
        <w:rPr>
          <w:rFonts w:ascii="標楷體" w:eastAsia="標楷體" w:hAnsi="標楷體"/>
          <w:color w:val="000000"/>
          <w:spacing w:val="-20"/>
          <w:sz w:val="32"/>
          <w:szCs w:val="32"/>
          <w:shd w:val="clear" w:color="auto" w:fill="FFFFFF"/>
        </w:rPr>
        <w:t>1</w:t>
      </w:r>
      <w:r w:rsidRPr="00D324F5">
        <w:rPr>
          <w:rFonts w:ascii="標楷體" w:eastAsia="標楷體" w:hAnsi="標楷體"/>
          <w:color w:val="000000"/>
          <w:spacing w:val="-20"/>
          <w:sz w:val="32"/>
          <w:szCs w:val="32"/>
          <w:shd w:val="clear" w:color="auto" w:fill="FFFFFF"/>
        </w:rPr>
        <w:t>0年</w:t>
      </w:r>
      <w:r>
        <w:rPr>
          <w:rFonts w:ascii="標楷體" w:eastAsia="標楷體" w:hAnsi="標楷體" w:hint="eastAsia"/>
          <w:color w:val="000000"/>
          <w:spacing w:val="-20"/>
          <w:sz w:val="32"/>
          <w:szCs w:val="32"/>
          <w:shd w:val="clear" w:color="auto" w:fill="FFFFFF"/>
        </w:rPr>
        <w:t>12月3</w:t>
      </w:r>
      <w:r w:rsidR="009441AD">
        <w:rPr>
          <w:rFonts w:ascii="標楷體" w:eastAsia="標楷體" w:hAnsi="標楷體"/>
          <w:color w:val="000000"/>
          <w:spacing w:val="-20"/>
          <w:sz w:val="32"/>
          <w:szCs w:val="32"/>
          <w:shd w:val="clear" w:color="auto" w:fill="FFFFFF"/>
        </w:rPr>
        <w:t>1</w:t>
      </w:r>
      <w:r w:rsidRPr="00D324F5">
        <w:rPr>
          <w:rFonts w:ascii="標楷體" w:eastAsia="標楷體" w:hAnsi="標楷體" w:hint="eastAsia"/>
          <w:color w:val="000000"/>
          <w:spacing w:val="-20"/>
          <w:sz w:val="32"/>
          <w:szCs w:val="32"/>
          <w:shd w:val="clear" w:color="auto" w:fill="FFFFFF"/>
        </w:rPr>
        <w:t>日)</w:t>
      </w:r>
    </w:p>
    <w:p w:rsidR="00E955F2" w:rsidRPr="00D324F5" w:rsidRDefault="00E955F2" w:rsidP="00DC4E33">
      <w:pPr>
        <w:tabs>
          <w:tab w:val="left" w:pos="284"/>
        </w:tabs>
        <w:spacing w:line="480" w:lineRule="exact"/>
        <w:ind w:leftChars="-59" w:left="-142" w:firstLineChars="202" w:firstLine="566"/>
        <w:jc w:val="center"/>
        <w:rPr>
          <w:rFonts w:ascii="標楷體" w:eastAsia="標楷體" w:hAnsi="標楷體"/>
          <w:color w:val="000000"/>
          <w:spacing w:val="-20"/>
          <w:sz w:val="32"/>
          <w:szCs w:val="32"/>
          <w:shd w:val="clear" w:color="auto" w:fill="FFFFFF"/>
        </w:rPr>
      </w:pPr>
      <w:r w:rsidRPr="00D324F5">
        <w:rPr>
          <w:rFonts w:ascii="標楷體" w:eastAsia="標楷體" w:hAnsi="標楷體"/>
          <w:color w:val="000000"/>
          <w:spacing w:val="-20"/>
          <w:sz w:val="32"/>
          <w:szCs w:val="32"/>
          <w:shd w:val="clear" w:color="auto" w:fill="FFFFFF"/>
        </w:rPr>
        <w:t>（臨時會</w:t>
      </w:r>
      <w:r w:rsidRPr="00D324F5">
        <w:rPr>
          <w:rFonts w:ascii="標楷體" w:eastAsia="標楷體" w:hAnsi="標楷體" w:hint="eastAsia"/>
          <w:color w:val="000000"/>
          <w:spacing w:val="-20"/>
          <w:sz w:val="32"/>
          <w:szCs w:val="32"/>
          <w:shd w:val="clear" w:color="auto" w:fill="FFFFFF"/>
        </w:rPr>
        <w:t>：</w:t>
      </w:r>
      <w:r w:rsidRPr="00D324F5">
        <w:rPr>
          <w:rFonts w:ascii="標楷體" w:eastAsia="標楷體" w:hAnsi="標楷體"/>
          <w:color w:val="000000"/>
          <w:spacing w:val="-20"/>
          <w:sz w:val="32"/>
          <w:szCs w:val="32"/>
          <w:shd w:val="clear" w:color="auto" w:fill="FFFFFF"/>
        </w:rPr>
        <w:t>1</w:t>
      </w:r>
      <w:r>
        <w:rPr>
          <w:rFonts w:ascii="標楷體" w:eastAsia="標楷體" w:hAnsi="標楷體"/>
          <w:color w:val="000000"/>
          <w:spacing w:val="-20"/>
          <w:sz w:val="32"/>
          <w:szCs w:val="32"/>
          <w:shd w:val="clear" w:color="auto" w:fill="FFFFFF"/>
        </w:rPr>
        <w:t>11</w:t>
      </w:r>
      <w:r w:rsidRPr="00D324F5">
        <w:rPr>
          <w:rFonts w:ascii="標楷體" w:eastAsia="標楷體" w:hAnsi="標楷體"/>
          <w:color w:val="000000"/>
          <w:spacing w:val="-20"/>
          <w:sz w:val="32"/>
          <w:szCs w:val="32"/>
          <w:shd w:val="clear" w:color="auto" w:fill="FFFFFF"/>
        </w:rPr>
        <w:t>年</w:t>
      </w:r>
      <w:r>
        <w:rPr>
          <w:rFonts w:ascii="標楷體" w:eastAsia="標楷體" w:hAnsi="標楷體" w:hint="eastAsia"/>
          <w:color w:val="000000"/>
          <w:spacing w:val="-20"/>
          <w:sz w:val="32"/>
          <w:szCs w:val="32"/>
          <w:shd w:val="clear" w:color="auto" w:fill="FFFFFF"/>
        </w:rPr>
        <w:t>1</w:t>
      </w:r>
      <w:r w:rsidRPr="00AD2A9B">
        <w:rPr>
          <w:rFonts w:ascii="標楷體" w:eastAsia="標楷體" w:hAnsi="標楷體" w:hint="eastAsia"/>
          <w:color w:val="000000"/>
          <w:spacing w:val="-20"/>
          <w:sz w:val="32"/>
          <w:szCs w:val="32"/>
          <w:shd w:val="clear" w:color="auto" w:fill="FFFFFF"/>
        </w:rPr>
        <w:t>月</w:t>
      </w:r>
      <w:r w:rsidR="00267218">
        <w:rPr>
          <w:rFonts w:ascii="標楷體" w:eastAsia="標楷體" w:hAnsi="標楷體" w:hint="eastAsia"/>
          <w:color w:val="000000"/>
          <w:spacing w:val="-20"/>
          <w:sz w:val="32"/>
          <w:szCs w:val="32"/>
          <w:shd w:val="clear" w:color="auto" w:fill="FFFFFF"/>
        </w:rPr>
        <w:t>5日</w:t>
      </w:r>
      <w:r w:rsidRPr="00AD2A9B">
        <w:rPr>
          <w:rFonts w:ascii="標楷體" w:eastAsia="標楷體" w:hAnsi="標楷體"/>
          <w:color w:val="000000"/>
          <w:spacing w:val="-20"/>
          <w:sz w:val="32"/>
          <w:szCs w:val="32"/>
          <w:shd w:val="clear" w:color="auto" w:fill="FFFFFF"/>
        </w:rPr>
        <w:t>至111年</w:t>
      </w:r>
      <w:r w:rsidRPr="00AD2A9B">
        <w:rPr>
          <w:rFonts w:ascii="標楷體" w:eastAsia="標楷體" w:hAnsi="標楷體" w:hint="eastAsia"/>
          <w:color w:val="000000"/>
          <w:spacing w:val="-20"/>
          <w:sz w:val="32"/>
          <w:szCs w:val="32"/>
          <w:shd w:val="clear" w:color="auto" w:fill="FFFFFF"/>
        </w:rPr>
        <w:t>1月28日</w:t>
      </w:r>
      <w:r w:rsidRPr="00D324F5">
        <w:rPr>
          <w:rFonts w:ascii="標楷體" w:eastAsia="標楷體" w:hAnsi="標楷體"/>
          <w:color w:val="000000"/>
          <w:spacing w:val="-20"/>
          <w:sz w:val="32"/>
          <w:szCs w:val="32"/>
          <w:shd w:val="clear" w:color="auto" w:fill="FFFFFF"/>
        </w:rPr>
        <w:t>）</w:t>
      </w:r>
    </w:p>
    <w:p w:rsidR="00142601" w:rsidRPr="00D63599" w:rsidRDefault="00E955F2" w:rsidP="004F1153">
      <w:pPr>
        <w:pStyle w:val="12"/>
        <w:snapToGrid w:val="0"/>
        <w:spacing w:beforeLines="100" w:before="240" w:afterLines="50" w:after="120" w:line="460" w:lineRule="exact"/>
        <w:ind w:left="643" w:hangingChars="67" w:hanging="643"/>
        <w:jc w:val="center"/>
        <w:rPr>
          <w:noProof/>
        </w:rPr>
      </w:pPr>
      <w:r w:rsidRPr="00D63599">
        <w:rPr>
          <w:rFonts w:cs="Times New Roman"/>
          <w:color w:val="000000"/>
          <w:spacing w:val="320"/>
          <w:kern w:val="0"/>
          <w:sz w:val="32"/>
          <w:szCs w:val="32"/>
          <w:shd w:val="clear" w:color="auto" w:fill="FFFFFF"/>
          <w:fitText w:val="1280" w:id="-935145216"/>
        </w:rPr>
        <w:t>目</w:t>
      </w:r>
      <w:r w:rsidRPr="00D63599">
        <w:rPr>
          <w:rFonts w:cs="Times New Roman"/>
          <w:color w:val="000000"/>
          <w:kern w:val="0"/>
          <w:sz w:val="32"/>
          <w:szCs w:val="32"/>
          <w:shd w:val="clear" w:color="auto" w:fill="FFFFFF"/>
          <w:fitText w:val="1280" w:id="-935145216"/>
        </w:rPr>
        <w:t>次</w:t>
      </w:r>
      <w:r w:rsidR="004F1153">
        <w:rPr>
          <w:b w:val="0"/>
          <w:noProof/>
          <w:szCs w:val="28"/>
        </w:rPr>
        <w:fldChar w:fldCharType="begin"/>
      </w:r>
      <w:r w:rsidR="004F1153">
        <w:rPr>
          <w:b w:val="0"/>
          <w:noProof/>
          <w:szCs w:val="28"/>
        </w:rPr>
        <w:instrText xml:space="preserve"> TOC \o "1-4" \h \z \u </w:instrText>
      </w:r>
      <w:r w:rsidR="004F1153">
        <w:rPr>
          <w:b w:val="0"/>
          <w:noProof/>
          <w:szCs w:val="28"/>
        </w:rPr>
        <w:fldChar w:fldCharType="separate"/>
      </w:r>
    </w:p>
    <w:p w:rsidR="00142601" w:rsidRPr="00D63599" w:rsidRDefault="00ED68BA">
      <w:pPr>
        <w:pStyle w:val="14"/>
        <w:rPr>
          <w:rFonts w:asciiTheme="minorHAnsi" w:eastAsiaTheme="minorEastAsia" w:hAnsiTheme="minorHAnsi" w:cstheme="minorBidi"/>
          <w:b w:val="0"/>
          <w:color w:val="auto"/>
          <w:sz w:val="24"/>
          <w:szCs w:val="22"/>
        </w:rPr>
      </w:pPr>
      <w:hyperlink w:anchor="_Toc96350471" w:history="1">
        <w:r w:rsidR="00142601" w:rsidRPr="00D63599">
          <w:rPr>
            <w:rStyle w:val="af1"/>
            <w:rFonts w:hint="eastAsia"/>
          </w:rPr>
          <w:t>壹、組織及業務簡介</w:t>
        </w:r>
        <w:r w:rsidR="00142601" w:rsidRPr="00D63599">
          <w:rPr>
            <w:webHidden/>
          </w:rPr>
          <w:tab/>
        </w:r>
        <w:r w:rsidR="00142601" w:rsidRPr="00D63599">
          <w:rPr>
            <w:webHidden/>
          </w:rPr>
          <w:fldChar w:fldCharType="begin"/>
        </w:r>
        <w:r w:rsidR="00142601" w:rsidRPr="00D63599">
          <w:rPr>
            <w:webHidden/>
          </w:rPr>
          <w:instrText xml:space="preserve"> PAGEREF _Toc96350471 \h </w:instrText>
        </w:r>
        <w:r w:rsidR="00142601" w:rsidRPr="00D63599">
          <w:rPr>
            <w:webHidden/>
          </w:rPr>
        </w:r>
        <w:r w:rsidR="00142601" w:rsidRPr="00D63599">
          <w:rPr>
            <w:webHidden/>
          </w:rPr>
          <w:fldChar w:fldCharType="separate"/>
        </w:r>
        <w:r w:rsidR="00BB7D98">
          <w:rPr>
            <w:webHidden/>
          </w:rPr>
          <w:t>7</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472" w:history="1">
        <w:r w:rsidR="00142601" w:rsidRPr="00D63599">
          <w:rPr>
            <w:rStyle w:val="af1"/>
            <w:rFonts w:hint="eastAsia"/>
          </w:rPr>
          <w:t>一、組織</w:t>
        </w:r>
        <w:r w:rsidR="00142601" w:rsidRPr="00D63599">
          <w:rPr>
            <w:webHidden/>
          </w:rPr>
          <w:tab/>
        </w:r>
        <w:r w:rsidR="00142601" w:rsidRPr="00D63599">
          <w:rPr>
            <w:webHidden/>
          </w:rPr>
          <w:fldChar w:fldCharType="begin"/>
        </w:r>
        <w:r w:rsidR="00142601" w:rsidRPr="00D63599">
          <w:rPr>
            <w:webHidden/>
          </w:rPr>
          <w:instrText xml:space="preserve"> PAGEREF _Toc96350472 \h </w:instrText>
        </w:r>
        <w:r w:rsidR="00142601" w:rsidRPr="00D63599">
          <w:rPr>
            <w:webHidden/>
          </w:rPr>
        </w:r>
        <w:r w:rsidR="00142601" w:rsidRPr="00D63599">
          <w:rPr>
            <w:webHidden/>
          </w:rPr>
          <w:fldChar w:fldCharType="separate"/>
        </w:r>
        <w:r w:rsidR="00BB7D98">
          <w:rPr>
            <w:webHidden/>
          </w:rPr>
          <w:t>7</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473" w:history="1">
        <w:r w:rsidR="00142601" w:rsidRPr="00D63599">
          <w:rPr>
            <w:rStyle w:val="af1"/>
            <w:spacing w:val="0"/>
          </w:rPr>
          <w:t>(</w:t>
        </w:r>
        <w:r w:rsidR="00142601" w:rsidRPr="00D63599">
          <w:rPr>
            <w:rStyle w:val="af1"/>
            <w:rFonts w:hint="eastAsia"/>
            <w:spacing w:val="0"/>
          </w:rPr>
          <w:t>一</w:t>
        </w:r>
        <w:r w:rsidR="00142601" w:rsidRPr="00D63599">
          <w:rPr>
            <w:rStyle w:val="af1"/>
            <w:spacing w:val="0"/>
          </w:rPr>
          <w:t>)</w:t>
        </w:r>
        <w:r w:rsidR="00142601" w:rsidRPr="00D63599">
          <w:rPr>
            <w:rStyle w:val="af1"/>
            <w:rFonts w:hint="eastAsia"/>
            <w:spacing w:val="0"/>
          </w:rPr>
          <w:t>本會期本會委員</w:t>
        </w:r>
        <w:r w:rsidR="00142601" w:rsidRPr="00D63599">
          <w:rPr>
            <w:webHidden/>
          </w:rPr>
          <w:tab/>
        </w:r>
        <w:r w:rsidR="00142601" w:rsidRPr="00D63599">
          <w:rPr>
            <w:webHidden/>
          </w:rPr>
          <w:fldChar w:fldCharType="begin"/>
        </w:r>
        <w:r w:rsidR="00142601" w:rsidRPr="00D63599">
          <w:rPr>
            <w:webHidden/>
          </w:rPr>
          <w:instrText xml:space="preserve"> PAGEREF _Toc96350473 \h </w:instrText>
        </w:r>
        <w:r w:rsidR="00142601" w:rsidRPr="00D63599">
          <w:rPr>
            <w:webHidden/>
          </w:rPr>
        </w:r>
        <w:r w:rsidR="00142601" w:rsidRPr="00D63599">
          <w:rPr>
            <w:webHidden/>
          </w:rPr>
          <w:fldChar w:fldCharType="separate"/>
        </w:r>
        <w:r w:rsidR="00BB7D98">
          <w:rPr>
            <w:webHidden/>
          </w:rPr>
          <w:t>7</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474" w:history="1">
        <w:r w:rsidR="00142601" w:rsidRPr="00D63599">
          <w:rPr>
            <w:rStyle w:val="af1"/>
            <w:spacing w:val="0"/>
          </w:rPr>
          <w:t>(</w:t>
        </w:r>
        <w:r w:rsidR="00142601" w:rsidRPr="00D63599">
          <w:rPr>
            <w:rStyle w:val="af1"/>
            <w:rFonts w:hint="eastAsia"/>
            <w:spacing w:val="0"/>
          </w:rPr>
          <w:t>二</w:t>
        </w:r>
        <w:r w:rsidR="00142601" w:rsidRPr="00D63599">
          <w:rPr>
            <w:rStyle w:val="af1"/>
            <w:spacing w:val="0"/>
          </w:rPr>
          <w:t>)</w:t>
        </w:r>
        <w:r w:rsidR="00142601" w:rsidRPr="00D63599">
          <w:rPr>
            <w:rStyle w:val="af1"/>
            <w:rFonts w:hint="eastAsia"/>
            <w:spacing w:val="0"/>
          </w:rPr>
          <w:t>本會期本會召集委員</w:t>
        </w:r>
        <w:r w:rsidR="00142601" w:rsidRPr="00D63599">
          <w:rPr>
            <w:webHidden/>
          </w:rPr>
          <w:tab/>
        </w:r>
        <w:r w:rsidR="00142601" w:rsidRPr="00D63599">
          <w:rPr>
            <w:webHidden/>
          </w:rPr>
          <w:fldChar w:fldCharType="begin"/>
        </w:r>
        <w:r w:rsidR="00142601" w:rsidRPr="00D63599">
          <w:rPr>
            <w:webHidden/>
          </w:rPr>
          <w:instrText xml:space="preserve"> PAGEREF _Toc96350474 \h </w:instrText>
        </w:r>
        <w:r w:rsidR="00142601" w:rsidRPr="00D63599">
          <w:rPr>
            <w:webHidden/>
          </w:rPr>
        </w:r>
        <w:r w:rsidR="00142601" w:rsidRPr="00D63599">
          <w:rPr>
            <w:webHidden/>
          </w:rPr>
          <w:fldChar w:fldCharType="separate"/>
        </w:r>
        <w:r w:rsidR="00BB7D98">
          <w:rPr>
            <w:webHidden/>
          </w:rPr>
          <w:t>7</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475" w:history="1">
        <w:r w:rsidR="00142601" w:rsidRPr="00D63599">
          <w:rPr>
            <w:rStyle w:val="af1"/>
            <w:spacing w:val="0"/>
          </w:rPr>
          <w:t>(</w:t>
        </w:r>
        <w:r w:rsidR="00142601" w:rsidRPr="00D63599">
          <w:rPr>
            <w:rStyle w:val="af1"/>
            <w:rFonts w:hint="eastAsia"/>
            <w:spacing w:val="0"/>
          </w:rPr>
          <w:t>三</w:t>
        </w:r>
        <w:r w:rsidR="00142601" w:rsidRPr="00D63599">
          <w:rPr>
            <w:rStyle w:val="af1"/>
            <w:spacing w:val="0"/>
          </w:rPr>
          <w:t>)</w:t>
        </w:r>
        <w:r w:rsidR="00142601" w:rsidRPr="00D63599">
          <w:rPr>
            <w:rStyle w:val="af1"/>
            <w:rFonts w:hint="eastAsia"/>
            <w:spacing w:val="0"/>
          </w:rPr>
          <w:t>本會期擔任紀律委員會召集委員</w:t>
        </w:r>
        <w:r w:rsidR="00142601" w:rsidRPr="00D63599">
          <w:rPr>
            <w:webHidden/>
          </w:rPr>
          <w:tab/>
        </w:r>
        <w:r w:rsidR="00142601" w:rsidRPr="00D63599">
          <w:rPr>
            <w:webHidden/>
          </w:rPr>
          <w:fldChar w:fldCharType="begin"/>
        </w:r>
        <w:r w:rsidR="00142601" w:rsidRPr="00D63599">
          <w:rPr>
            <w:webHidden/>
          </w:rPr>
          <w:instrText xml:space="preserve"> PAGEREF _Toc96350475 \h </w:instrText>
        </w:r>
        <w:r w:rsidR="00142601" w:rsidRPr="00D63599">
          <w:rPr>
            <w:webHidden/>
          </w:rPr>
        </w:r>
        <w:r w:rsidR="00142601" w:rsidRPr="00D63599">
          <w:rPr>
            <w:webHidden/>
          </w:rPr>
          <w:fldChar w:fldCharType="separate"/>
        </w:r>
        <w:r w:rsidR="00BB7D98">
          <w:rPr>
            <w:webHidden/>
          </w:rPr>
          <w:t>7</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476" w:history="1">
        <w:r w:rsidR="00142601" w:rsidRPr="00D63599">
          <w:rPr>
            <w:rStyle w:val="af1"/>
            <w:rFonts w:hint="eastAsia"/>
          </w:rPr>
          <w:t>二、業務簡介</w:t>
        </w:r>
        <w:r w:rsidR="00142601" w:rsidRPr="00D63599">
          <w:rPr>
            <w:webHidden/>
          </w:rPr>
          <w:tab/>
        </w:r>
        <w:r w:rsidR="00142601" w:rsidRPr="00D63599">
          <w:rPr>
            <w:webHidden/>
          </w:rPr>
          <w:fldChar w:fldCharType="begin"/>
        </w:r>
        <w:r w:rsidR="00142601" w:rsidRPr="00D63599">
          <w:rPr>
            <w:webHidden/>
          </w:rPr>
          <w:instrText xml:space="preserve"> PAGEREF _Toc96350476 \h </w:instrText>
        </w:r>
        <w:r w:rsidR="00142601" w:rsidRPr="00D63599">
          <w:rPr>
            <w:webHidden/>
          </w:rPr>
        </w:r>
        <w:r w:rsidR="00142601" w:rsidRPr="00D63599">
          <w:rPr>
            <w:webHidden/>
          </w:rPr>
          <w:fldChar w:fldCharType="separate"/>
        </w:r>
        <w:r w:rsidR="00BB7D98">
          <w:rPr>
            <w:webHidden/>
          </w:rPr>
          <w:t>7</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477" w:history="1">
        <w:r w:rsidR="00142601" w:rsidRPr="00D63599">
          <w:rPr>
            <w:rStyle w:val="af1"/>
            <w:spacing w:val="0"/>
          </w:rPr>
          <w:t>(</w:t>
        </w:r>
        <w:r w:rsidR="00142601" w:rsidRPr="00D63599">
          <w:rPr>
            <w:rStyle w:val="af1"/>
            <w:rFonts w:hint="eastAsia"/>
            <w:spacing w:val="0"/>
          </w:rPr>
          <w:t>一</w:t>
        </w:r>
        <w:r w:rsidR="00142601" w:rsidRPr="00D63599">
          <w:rPr>
            <w:rStyle w:val="af1"/>
            <w:spacing w:val="0"/>
          </w:rPr>
          <w:t>)</w:t>
        </w:r>
        <w:r w:rsidR="00142601" w:rsidRPr="00D63599">
          <w:rPr>
            <w:rStyle w:val="af1"/>
            <w:rFonts w:hint="eastAsia"/>
            <w:spacing w:val="0"/>
          </w:rPr>
          <w:t>依據</w:t>
        </w:r>
        <w:r w:rsidR="00142601" w:rsidRPr="00D63599">
          <w:rPr>
            <w:webHidden/>
          </w:rPr>
          <w:tab/>
        </w:r>
        <w:r w:rsidR="00142601" w:rsidRPr="00D63599">
          <w:rPr>
            <w:webHidden/>
          </w:rPr>
          <w:fldChar w:fldCharType="begin"/>
        </w:r>
        <w:r w:rsidR="00142601" w:rsidRPr="00D63599">
          <w:rPr>
            <w:webHidden/>
          </w:rPr>
          <w:instrText xml:space="preserve"> PAGEREF _Toc96350477 \h </w:instrText>
        </w:r>
        <w:r w:rsidR="00142601" w:rsidRPr="00D63599">
          <w:rPr>
            <w:webHidden/>
          </w:rPr>
        </w:r>
        <w:r w:rsidR="00142601" w:rsidRPr="00D63599">
          <w:rPr>
            <w:webHidden/>
          </w:rPr>
          <w:fldChar w:fldCharType="separate"/>
        </w:r>
        <w:r w:rsidR="00BB7D98">
          <w:rPr>
            <w:webHidden/>
          </w:rPr>
          <w:t>7</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478" w:history="1">
        <w:r w:rsidR="00142601" w:rsidRPr="00D63599">
          <w:rPr>
            <w:rStyle w:val="af1"/>
            <w:spacing w:val="0"/>
          </w:rPr>
          <w:t>(</w:t>
        </w:r>
        <w:r w:rsidR="00142601" w:rsidRPr="00D63599">
          <w:rPr>
            <w:rStyle w:val="af1"/>
            <w:rFonts w:hint="eastAsia"/>
            <w:spacing w:val="0"/>
          </w:rPr>
          <w:t>二</w:t>
        </w:r>
        <w:r w:rsidR="00142601" w:rsidRPr="00D63599">
          <w:rPr>
            <w:rStyle w:val="af1"/>
            <w:spacing w:val="0"/>
          </w:rPr>
          <w:t>)</w:t>
        </w:r>
        <w:r w:rsidR="00142601" w:rsidRPr="00D63599">
          <w:rPr>
            <w:rStyle w:val="af1"/>
            <w:rFonts w:hint="eastAsia"/>
            <w:spacing w:val="0"/>
          </w:rPr>
          <w:t>職掌</w:t>
        </w:r>
        <w:r w:rsidR="00142601" w:rsidRPr="00D63599">
          <w:rPr>
            <w:webHidden/>
          </w:rPr>
          <w:tab/>
        </w:r>
        <w:r w:rsidR="00142601" w:rsidRPr="00D63599">
          <w:rPr>
            <w:webHidden/>
          </w:rPr>
          <w:fldChar w:fldCharType="begin"/>
        </w:r>
        <w:r w:rsidR="00142601" w:rsidRPr="00D63599">
          <w:rPr>
            <w:webHidden/>
          </w:rPr>
          <w:instrText xml:space="preserve"> PAGEREF _Toc96350478 \h </w:instrText>
        </w:r>
        <w:r w:rsidR="00142601" w:rsidRPr="00D63599">
          <w:rPr>
            <w:webHidden/>
          </w:rPr>
        </w:r>
        <w:r w:rsidR="00142601" w:rsidRPr="00D63599">
          <w:rPr>
            <w:webHidden/>
          </w:rPr>
          <w:fldChar w:fldCharType="separate"/>
        </w:r>
        <w:r w:rsidR="00BB7D98">
          <w:rPr>
            <w:webHidden/>
          </w:rPr>
          <w:t>7</w:t>
        </w:r>
        <w:r w:rsidR="00142601" w:rsidRPr="00D63599">
          <w:rPr>
            <w:webHidden/>
          </w:rPr>
          <w:fldChar w:fldCharType="end"/>
        </w:r>
      </w:hyperlink>
    </w:p>
    <w:p w:rsidR="00142601" w:rsidRPr="00D63599" w:rsidRDefault="00ED68BA">
      <w:pPr>
        <w:pStyle w:val="14"/>
        <w:rPr>
          <w:rFonts w:asciiTheme="minorHAnsi" w:eastAsiaTheme="minorEastAsia" w:hAnsiTheme="minorHAnsi" w:cstheme="minorBidi"/>
          <w:b w:val="0"/>
          <w:color w:val="auto"/>
          <w:sz w:val="24"/>
          <w:szCs w:val="22"/>
        </w:rPr>
      </w:pPr>
      <w:hyperlink w:anchor="_Toc96350479" w:history="1">
        <w:r w:rsidR="00142601" w:rsidRPr="00D63599">
          <w:rPr>
            <w:rStyle w:val="af1"/>
            <w:rFonts w:hint="eastAsia"/>
          </w:rPr>
          <w:t>貳、本會期會務概況</w:t>
        </w:r>
        <w:r w:rsidR="00142601" w:rsidRPr="00D63599">
          <w:rPr>
            <w:webHidden/>
          </w:rPr>
          <w:tab/>
        </w:r>
        <w:r w:rsidR="00142601" w:rsidRPr="00D63599">
          <w:rPr>
            <w:webHidden/>
          </w:rPr>
          <w:fldChar w:fldCharType="begin"/>
        </w:r>
        <w:r w:rsidR="00142601" w:rsidRPr="00D63599">
          <w:rPr>
            <w:webHidden/>
          </w:rPr>
          <w:instrText xml:space="preserve"> PAGEREF _Toc96350479 \h </w:instrText>
        </w:r>
        <w:r w:rsidR="00142601" w:rsidRPr="00D63599">
          <w:rPr>
            <w:webHidden/>
          </w:rPr>
        </w:r>
        <w:r w:rsidR="00142601" w:rsidRPr="00D63599">
          <w:rPr>
            <w:webHidden/>
          </w:rPr>
          <w:fldChar w:fldCharType="separate"/>
        </w:r>
        <w:r w:rsidR="00BB7D98">
          <w:rPr>
            <w:webHidden/>
          </w:rPr>
          <w:t>9</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480" w:history="1">
        <w:r w:rsidR="00142601" w:rsidRPr="00D63599">
          <w:rPr>
            <w:rStyle w:val="af1"/>
            <w:rFonts w:hint="eastAsia"/>
          </w:rPr>
          <w:t>一、會務概況一覽表</w:t>
        </w:r>
        <w:r w:rsidR="00142601" w:rsidRPr="00D63599">
          <w:rPr>
            <w:webHidden/>
          </w:rPr>
          <w:tab/>
        </w:r>
        <w:r w:rsidR="00142601" w:rsidRPr="00D63599">
          <w:rPr>
            <w:webHidden/>
          </w:rPr>
          <w:fldChar w:fldCharType="begin"/>
        </w:r>
        <w:r w:rsidR="00142601" w:rsidRPr="00D63599">
          <w:rPr>
            <w:webHidden/>
          </w:rPr>
          <w:instrText xml:space="preserve"> PAGEREF _Toc96350480 \h </w:instrText>
        </w:r>
        <w:r w:rsidR="00142601" w:rsidRPr="00D63599">
          <w:rPr>
            <w:webHidden/>
          </w:rPr>
        </w:r>
        <w:r w:rsidR="00142601" w:rsidRPr="00D63599">
          <w:rPr>
            <w:webHidden/>
          </w:rPr>
          <w:fldChar w:fldCharType="separate"/>
        </w:r>
        <w:r w:rsidR="00BB7D98">
          <w:rPr>
            <w:webHidden/>
          </w:rPr>
          <w:t>9</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481" w:history="1">
        <w:r w:rsidR="00142601" w:rsidRPr="00D63599">
          <w:rPr>
            <w:rStyle w:val="af1"/>
            <w:rFonts w:hint="eastAsia"/>
          </w:rPr>
          <w:t>二、公聽會</w:t>
        </w:r>
        <w:r w:rsidR="00142601" w:rsidRPr="00D63599">
          <w:rPr>
            <w:webHidden/>
          </w:rPr>
          <w:tab/>
        </w:r>
        <w:r w:rsidR="00142601" w:rsidRPr="00D63599">
          <w:rPr>
            <w:webHidden/>
          </w:rPr>
          <w:fldChar w:fldCharType="begin"/>
        </w:r>
        <w:r w:rsidR="00142601" w:rsidRPr="00D63599">
          <w:rPr>
            <w:webHidden/>
          </w:rPr>
          <w:instrText xml:space="preserve"> PAGEREF _Toc96350481 \h </w:instrText>
        </w:r>
        <w:r w:rsidR="00142601" w:rsidRPr="00D63599">
          <w:rPr>
            <w:webHidden/>
          </w:rPr>
        </w:r>
        <w:r w:rsidR="00142601" w:rsidRPr="00D63599">
          <w:rPr>
            <w:webHidden/>
          </w:rPr>
          <w:fldChar w:fldCharType="separate"/>
        </w:r>
        <w:r w:rsidR="00BB7D98">
          <w:rPr>
            <w:webHidden/>
          </w:rPr>
          <w:t>41</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482" w:history="1">
        <w:r w:rsidR="00142601" w:rsidRPr="00D63599">
          <w:rPr>
            <w:rStyle w:val="af1"/>
            <w:rFonts w:hint="eastAsia"/>
          </w:rPr>
          <w:t>三、考察活動</w:t>
        </w:r>
        <w:r w:rsidR="00142601" w:rsidRPr="00D63599">
          <w:rPr>
            <w:webHidden/>
          </w:rPr>
          <w:tab/>
        </w:r>
        <w:r w:rsidR="00142601" w:rsidRPr="00D63599">
          <w:rPr>
            <w:webHidden/>
          </w:rPr>
          <w:fldChar w:fldCharType="begin"/>
        </w:r>
        <w:r w:rsidR="00142601" w:rsidRPr="00D63599">
          <w:rPr>
            <w:webHidden/>
          </w:rPr>
          <w:instrText xml:space="preserve"> PAGEREF _Toc96350482 \h </w:instrText>
        </w:r>
        <w:r w:rsidR="00142601" w:rsidRPr="00D63599">
          <w:rPr>
            <w:webHidden/>
          </w:rPr>
        </w:r>
        <w:r w:rsidR="00142601" w:rsidRPr="00D63599">
          <w:rPr>
            <w:webHidden/>
          </w:rPr>
          <w:fldChar w:fldCharType="separate"/>
        </w:r>
        <w:r w:rsidR="00BB7D98">
          <w:rPr>
            <w:webHidden/>
          </w:rPr>
          <w:t>46</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483" w:history="1">
        <w:r w:rsidR="00142601" w:rsidRPr="00D63599">
          <w:rPr>
            <w:rStyle w:val="af1"/>
            <w:rFonts w:hint="eastAsia"/>
          </w:rPr>
          <w:t>四、本會期本會各項議案審竣統計表</w:t>
        </w:r>
        <w:r w:rsidR="00142601" w:rsidRPr="00D63599">
          <w:rPr>
            <w:webHidden/>
          </w:rPr>
          <w:tab/>
        </w:r>
        <w:r w:rsidR="00142601" w:rsidRPr="00D63599">
          <w:rPr>
            <w:webHidden/>
          </w:rPr>
          <w:fldChar w:fldCharType="begin"/>
        </w:r>
        <w:r w:rsidR="00142601" w:rsidRPr="00D63599">
          <w:rPr>
            <w:webHidden/>
          </w:rPr>
          <w:instrText xml:space="preserve"> PAGEREF _Toc96350483 \h </w:instrText>
        </w:r>
        <w:r w:rsidR="00142601" w:rsidRPr="00D63599">
          <w:rPr>
            <w:webHidden/>
          </w:rPr>
        </w:r>
        <w:r w:rsidR="00142601" w:rsidRPr="00D63599">
          <w:rPr>
            <w:webHidden/>
          </w:rPr>
          <w:fldChar w:fldCharType="separate"/>
        </w:r>
        <w:r w:rsidR="00BB7D98">
          <w:rPr>
            <w:webHidden/>
          </w:rPr>
          <w:t>48</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484" w:history="1">
        <w:r w:rsidR="00142601" w:rsidRPr="00D63599">
          <w:rPr>
            <w:rStyle w:val="af1"/>
            <w:rFonts w:hint="eastAsia"/>
          </w:rPr>
          <w:t>五、各會期院會通過各項議案統計表</w:t>
        </w:r>
        <w:r w:rsidR="00142601" w:rsidRPr="00D63599">
          <w:rPr>
            <w:webHidden/>
          </w:rPr>
          <w:tab/>
        </w:r>
        <w:r w:rsidR="00142601" w:rsidRPr="00D63599">
          <w:rPr>
            <w:webHidden/>
          </w:rPr>
          <w:fldChar w:fldCharType="begin"/>
        </w:r>
        <w:r w:rsidR="00142601" w:rsidRPr="00D63599">
          <w:rPr>
            <w:webHidden/>
          </w:rPr>
          <w:instrText xml:space="preserve"> PAGEREF _Toc96350484 \h </w:instrText>
        </w:r>
        <w:r w:rsidR="00142601" w:rsidRPr="00D63599">
          <w:rPr>
            <w:webHidden/>
          </w:rPr>
        </w:r>
        <w:r w:rsidR="00142601" w:rsidRPr="00D63599">
          <w:rPr>
            <w:webHidden/>
          </w:rPr>
          <w:fldChar w:fldCharType="separate"/>
        </w:r>
        <w:r w:rsidR="00BB7D98">
          <w:rPr>
            <w:webHidden/>
          </w:rPr>
          <w:t>49</w:t>
        </w:r>
        <w:r w:rsidR="00142601" w:rsidRPr="00D63599">
          <w:rPr>
            <w:webHidden/>
          </w:rPr>
          <w:fldChar w:fldCharType="end"/>
        </w:r>
      </w:hyperlink>
    </w:p>
    <w:p w:rsidR="00142601" w:rsidRPr="00D63599" w:rsidRDefault="00ED68BA">
      <w:pPr>
        <w:pStyle w:val="14"/>
        <w:rPr>
          <w:rFonts w:asciiTheme="minorHAnsi" w:eastAsiaTheme="minorEastAsia" w:hAnsiTheme="minorHAnsi" w:cstheme="minorBidi"/>
          <w:b w:val="0"/>
          <w:color w:val="auto"/>
          <w:sz w:val="24"/>
          <w:szCs w:val="22"/>
        </w:rPr>
      </w:pPr>
      <w:hyperlink w:anchor="_Toc96350485" w:history="1">
        <w:r w:rsidR="00142601" w:rsidRPr="00D63599">
          <w:rPr>
            <w:rStyle w:val="af1"/>
            <w:rFonts w:hint="eastAsia"/>
          </w:rPr>
          <w:t>參、</w:t>
        </w:r>
        <w:r w:rsidR="00142601" w:rsidRPr="00D63599">
          <w:rPr>
            <w:rStyle w:val="af1"/>
            <w:rFonts w:hint="eastAsia"/>
            <w:shd w:val="clear" w:color="auto" w:fill="FFFFFF"/>
          </w:rPr>
          <w:t>本會期審查</w:t>
        </w:r>
        <w:r w:rsidR="00142601" w:rsidRPr="00D63599">
          <w:rPr>
            <w:rStyle w:val="af1"/>
            <w:shd w:val="clear" w:color="auto" w:fill="FFFFFF"/>
          </w:rPr>
          <w:t>(</w:t>
        </w:r>
        <w:r w:rsidR="00142601" w:rsidRPr="00D63599">
          <w:rPr>
            <w:rStyle w:val="af1"/>
            <w:rFonts w:hint="eastAsia"/>
            <w:shd w:val="clear" w:color="auto" w:fill="FFFFFF"/>
          </w:rPr>
          <w:t>處理</w:t>
        </w:r>
        <w:r w:rsidR="00142601" w:rsidRPr="00D63599">
          <w:rPr>
            <w:rStyle w:val="af1"/>
            <w:shd w:val="clear" w:color="auto" w:fill="FFFFFF"/>
          </w:rPr>
          <w:t>)</w:t>
        </w:r>
        <w:r w:rsidR="00142601" w:rsidRPr="00D63599">
          <w:rPr>
            <w:rStyle w:val="af1"/>
            <w:rFonts w:hint="eastAsia"/>
            <w:shd w:val="clear" w:color="auto" w:fill="FFFFFF"/>
          </w:rPr>
          <w:t>完竣議案</w:t>
        </w:r>
        <w:r w:rsidR="00142601" w:rsidRPr="00D63599">
          <w:rPr>
            <w:rStyle w:val="af1"/>
            <w:shd w:val="clear" w:color="auto" w:fill="FFFFFF"/>
          </w:rPr>
          <w:t>132</w:t>
        </w:r>
        <w:r w:rsidR="00142601" w:rsidRPr="00D63599">
          <w:rPr>
            <w:rStyle w:val="af1"/>
            <w:rFonts w:hint="eastAsia"/>
            <w:shd w:val="clear" w:color="auto" w:fill="FFFFFF"/>
          </w:rPr>
          <w:t>案</w:t>
        </w:r>
        <w:r w:rsidR="00142601" w:rsidRPr="00D63599">
          <w:rPr>
            <w:webHidden/>
          </w:rPr>
          <w:tab/>
        </w:r>
        <w:r w:rsidR="00142601" w:rsidRPr="00D63599">
          <w:rPr>
            <w:webHidden/>
          </w:rPr>
          <w:fldChar w:fldCharType="begin"/>
        </w:r>
        <w:r w:rsidR="00142601" w:rsidRPr="00D63599">
          <w:rPr>
            <w:webHidden/>
          </w:rPr>
          <w:instrText xml:space="preserve"> PAGEREF _Toc96350485 \h </w:instrText>
        </w:r>
        <w:r w:rsidR="00142601" w:rsidRPr="00D63599">
          <w:rPr>
            <w:webHidden/>
          </w:rPr>
        </w:r>
        <w:r w:rsidR="00142601" w:rsidRPr="00D63599">
          <w:rPr>
            <w:webHidden/>
          </w:rPr>
          <w:fldChar w:fldCharType="separate"/>
        </w:r>
        <w:r w:rsidR="00BB7D98">
          <w:rPr>
            <w:webHidden/>
          </w:rPr>
          <w:t>50</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486" w:history="1">
        <w:r w:rsidR="00142601" w:rsidRPr="00D63599">
          <w:rPr>
            <w:rStyle w:val="af1"/>
            <w:rFonts w:hint="eastAsia"/>
          </w:rPr>
          <w:t>［壹］法律案</w:t>
        </w:r>
        <w:r w:rsidR="00142601" w:rsidRPr="00D63599">
          <w:rPr>
            <w:rStyle w:val="af1"/>
          </w:rPr>
          <w:t>109</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_Toc96350486 \h </w:instrText>
        </w:r>
        <w:r w:rsidR="00142601" w:rsidRPr="00D63599">
          <w:rPr>
            <w:webHidden/>
          </w:rPr>
        </w:r>
        <w:r w:rsidR="00142601" w:rsidRPr="00D63599">
          <w:rPr>
            <w:webHidden/>
          </w:rPr>
          <w:fldChar w:fldCharType="separate"/>
        </w:r>
        <w:r w:rsidR="00BB7D98">
          <w:rPr>
            <w:webHidden/>
          </w:rPr>
          <w:t>50</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487" w:history="1">
        <w:r w:rsidR="00142601" w:rsidRPr="00D63599">
          <w:rPr>
            <w:rStyle w:val="af1"/>
            <w:rFonts w:hint="eastAsia"/>
            <w:spacing w:val="0"/>
          </w:rPr>
          <w:t>一、組織法共</w:t>
        </w:r>
        <w:r w:rsidR="00142601" w:rsidRPr="00D63599">
          <w:rPr>
            <w:rStyle w:val="af1"/>
            <w:spacing w:val="0"/>
          </w:rPr>
          <w:t>16</w:t>
        </w:r>
        <w:r w:rsidR="00142601" w:rsidRPr="00D63599">
          <w:rPr>
            <w:rStyle w:val="af1"/>
            <w:rFonts w:hint="eastAsia"/>
            <w:spacing w:val="0"/>
            <w:kern w:val="52"/>
          </w:rPr>
          <w:t>案</w:t>
        </w:r>
        <w:r w:rsidR="00142601" w:rsidRPr="00D63599">
          <w:rPr>
            <w:webHidden/>
          </w:rPr>
          <w:tab/>
        </w:r>
        <w:r w:rsidR="00142601" w:rsidRPr="00D63599">
          <w:rPr>
            <w:webHidden/>
          </w:rPr>
          <w:fldChar w:fldCharType="begin"/>
        </w:r>
        <w:r w:rsidR="00142601" w:rsidRPr="00D63599">
          <w:rPr>
            <w:webHidden/>
          </w:rPr>
          <w:instrText xml:space="preserve"> PAGEREF _Toc96350487 \h </w:instrText>
        </w:r>
        <w:r w:rsidR="00142601" w:rsidRPr="00D63599">
          <w:rPr>
            <w:webHidden/>
          </w:rPr>
        </w:r>
        <w:r w:rsidR="00142601" w:rsidRPr="00D63599">
          <w:rPr>
            <w:webHidden/>
          </w:rPr>
          <w:fldChar w:fldCharType="separate"/>
        </w:r>
        <w:r w:rsidR="00BB7D98">
          <w:rPr>
            <w:webHidden/>
          </w:rPr>
          <w:t>50</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488" w:history="1">
        <w:r w:rsidR="00142601" w:rsidRPr="00D63599">
          <w:rPr>
            <w:rStyle w:val="af1"/>
            <w:spacing w:val="0"/>
          </w:rPr>
          <w:t>(</w:t>
        </w:r>
        <w:r w:rsidR="00142601" w:rsidRPr="00D63599">
          <w:rPr>
            <w:rStyle w:val="af1"/>
            <w:rFonts w:hint="eastAsia"/>
            <w:spacing w:val="0"/>
          </w:rPr>
          <w:t>一</w:t>
        </w:r>
        <w:r w:rsidR="00142601" w:rsidRPr="00D63599">
          <w:rPr>
            <w:rStyle w:val="af1"/>
            <w:spacing w:val="0"/>
          </w:rPr>
          <w:t>)</w:t>
        </w:r>
        <w:r w:rsidR="00142601" w:rsidRPr="00D63599">
          <w:rPr>
            <w:rStyle w:val="af1"/>
            <w:rFonts w:hint="eastAsia"/>
            <w:spacing w:val="0"/>
          </w:rPr>
          <w:t>本會審竣，待院會通過議案</w:t>
        </w:r>
        <w:r w:rsidR="00142601" w:rsidRPr="00D63599">
          <w:rPr>
            <w:rStyle w:val="af1"/>
            <w:spacing w:val="0"/>
          </w:rPr>
          <w:t>3</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_Toc96350488 \h </w:instrText>
        </w:r>
        <w:r w:rsidR="00142601" w:rsidRPr="00D63599">
          <w:rPr>
            <w:webHidden/>
          </w:rPr>
        </w:r>
        <w:r w:rsidR="00142601" w:rsidRPr="00D63599">
          <w:rPr>
            <w:webHidden/>
          </w:rPr>
          <w:fldChar w:fldCharType="separate"/>
        </w:r>
        <w:r w:rsidR="00BB7D98">
          <w:rPr>
            <w:webHidden/>
          </w:rPr>
          <w:t>50</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489" w:history="1">
        <w:r w:rsidR="00142601" w:rsidRPr="00D63599">
          <w:rPr>
            <w:rStyle w:val="af1"/>
            <w:spacing w:val="0"/>
          </w:rPr>
          <w:t>(</w:t>
        </w:r>
        <w:r w:rsidR="00142601" w:rsidRPr="00D63599">
          <w:rPr>
            <w:rStyle w:val="af1"/>
            <w:rFonts w:hint="eastAsia"/>
            <w:spacing w:val="0"/>
          </w:rPr>
          <w:t>二</w:t>
        </w:r>
        <w:r w:rsidR="00142601" w:rsidRPr="00D63599">
          <w:rPr>
            <w:rStyle w:val="af1"/>
            <w:spacing w:val="0"/>
          </w:rPr>
          <w:t>)</w:t>
        </w:r>
        <w:r w:rsidR="00142601" w:rsidRPr="00D63599">
          <w:rPr>
            <w:rStyle w:val="af1"/>
            <w:rFonts w:hint="eastAsia"/>
            <w:spacing w:val="0"/>
          </w:rPr>
          <w:t>本會審竣，院會三讀通過議案</w:t>
        </w:r>
        <w:r w:rsidR="00142601" w:rsidRPr="00D63599">
          <w:rPr>
            <w:rStyle w:val="af1"/>
            <w:spacing w:val="0"/>
          </w:rPr>
          <w:t>13</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_Toc96350489 \h </w:instrText>
        </w:r>
        <w:r w:rsidR="00142601" w:rsidRPr="00D63599">
          <w:rPr>
            <w:webHidden/>
          </w:rPr>
        </w:r>
        <w:r w:rsidR="00142601" w:rsidRPr="00D63599">
          <w:rPr>
            <w:webHidden/>
          </w:rPr>
          <w:fldChar w:fldCharType="separate"/>
        </w:r>
        <w:r w:rsidR="00BB7D98">
          <w:rPr>
            <w:webHidden/>
          </w:rPr>
          <w:t>50</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490" w:history="1">
        <w:r w:rsidR="00142601" w:rsidRPr="00D63599">
          <w:rPr>
            <w:rStyle w:val="af1"/>
            <w:rFonts w:hint="eastAsia"/>
            <w:spacing w:val="0"/>
          </w:rPr>
          <w:t>二、作用法</w:t>
        </w:r>
        <w:r w:rsidR="00142601" w:rsidRPr="00D63599">
          <w:rPr>
            <w:rStyle w:val="af1"/>
            <w:spacing w:val="0"/>
          </w:rPr>
          <w:t>93</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_Toc96350490 \h </w:instrText>
        </w:r>
        <w:r w:rsidR="00142601" w:rsidRPr="00D63599">
          <w:rPr>
            <w:webHidden/>
          </w:rPr>
        </w:r>
        <w:r w:rsidR="00142601" w:rsidRPr="00D63599">
          <w:rPr>
            <w:webHidden/>
          </w:rPr>
          <w:fldChar w:fldCharType="separate"/>
        </w:r>
        <w:r w:rsidR="00BB7D98">
          <w:rPr>
            <w:webHidden/>
          </w:rPr>
          <w:t>53</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491" w:history="1">
        <w:r w:rsidR="00142601" w:rsidRPr="00D63599">
          <w:rPr>
            <w:rStyle w:val="af1"/>
            <w:spacing w:val="0"/>
          </w:rPr>
          <w:t>(</w:t>
        </w:r>
        <w:r w:rsidR="00142601" w:rsidRPr="00D63599">
          <w:rPr>
            <w:rStyle w:val="af1"/>
            <w:rFonts w:hint="eastAsia"/>
            <w:spacing w:val="0"/>
          </w:rPr>
          <w:t>一</w:t>
        </w:r>
        <w:r w:rsidR="00142601" w:rsidRPr="00D63599">
          <w:rPr>
            <w:rStyle w:val="af1"/>
            <w:spacing w:val="0"/>
          </w:rPr>
          <w:t>)</w:t>
        </w:r>
        <w:r w:rsidR="00142601" w:rsidRPr="00D63599">
          <w:rPr>
            <w:rStyle w:val="af1"/>
            <w:rFonts w:hint="eastAsia"/>
            <w:spacing w:val="0"/>
          </w:rPr>
          <w:t>本會審竣，待院會通過議案</w:t>
        </w:r>
        <w:r w:rsidR="00142601" w:rsidRPr="00D63599">
          <w:rPr>
            <w:rStyle w:val="af1"/>
            <w:spacing w:val="0"/>
          </w:rPr>
          <w:t>11</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_Toc96350491 \h </w:instrText>
        </w:r>
        <w:r w:rsidR="00142601" w:rsidRPr="00D63599">
          <w:rPr>
            <w:webHidden/>
          </w:rPr>
        </w:r>
        <w:r w:rsidR="00142601" w:rsidRPr="00D63599">
          <w:rPr>
            <w:webHidden/>
          </w:rPr>
          <w:fldChar w:fldCharType="separate"/>
        </w:r>
        <w:r w:rsidR="00BB7D98">
          <w:rPr>
            <w:webHidden/>
          </w:rPr>
          <w:t>53</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492" w:history="1">
        <w:r w:rsidR="00142601" w:rsidRPr="00D63599">
          <w:rPr>
            <w:rStyle w:val="af1"/>
            <w:spacing w:val="0"/>
          </w:rPr>
          <w:t>(</w:t>
        </w:r>
        <w:r w:rsidR="00142601" w:rsidRPr="00D63599">
          <w:rPr>
            <w:rStyle w:val="af1"/>
            <w:rFonts w:hint="eastAsia"/>
            <w:spacing w:val="0"/>
          </w:rPr>
          <w:t>二</w:t>
        </w:r>
        <w:r w:rsidR="00142601" w:rsidRPr="00D63599">
          <w:rPr>
            <w:rStyle w:val="af1"/>
            <w:spacing w:val="0"/>
          </w:rPr>
          <w:t>)</w:t>
        </w:r>
        <w:r w:rsidR="00142601" w:rsidRPr="00D63599">
          <w:rPr>
            <w:rStyle w:val="af1"/>
            <w:rFonts w:hint="eastAsia"/>
            <w:spacing w:val="0"/>
          </w:rPr>
          <w:t>本會審竣，院會三讀通過議案</w:t>
        </w:r>
        <w:r w:rsidR="00142601" w:rsidRPr="00D63599">
          <w:rPr>
            <w:rStyle w:val="af1"/>
            <w:spacing w:val="0"/>
          </w:rPr>
          <w:t>82</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_Toc96350492 \h </w:instrText>
        </w:r>
        <w:r w:rsidR="00142601" w:rsidRPr="00D63599">
          <w:rPr>
            <w:webHidden/>
          </w:rPr>
        </w:r>
        <w:r w:rsidR="00142601" w:rsidRPr="00D63599">
          <w:rPr>
            <w:webHidden/>
          </w:rPr>
          <w:fldChar w:fldCharType="separate"/>
        </w:r>
        <w:r w:rsidR="00BB7D98">
          <w:rPr>
            <w:webHidden/>
          </w:rPr>
          <w:t>54</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493" w:history="1">
        <w:r w:rsidR="00142601" w:rsidRPr="00D63599">
          <w:rPr>
            <w:rStyle w:val="af1"/>
            <w:rFonts w:hint="eastAsia"/>
          </w:rPr>
          <w:t>［貳］預（決）算案</w:t>
        </w:r>
        <w:r w:rsidR="00142601" w:rsidRPr="00D63599">
          <w:rPr>
            <w:rStyle w:val="af1"/>
          </w:rPr>
          <w:t>12</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_Toc96350493 \h </w:instrText>
        </w:r>
        <w:r w:rsidR="00142601" w:rsidRPr="00D63599">
          <w:rPr>
            <w:webHidden/>
          </w:rPr>
        </w:r>
        <w:r w:rsidR="00142601" w:rsidRPr="00D63599">
          <w:rPr>
            <w:webHidden/>
          </w:rPr>
          <w:fldChar w:fldCharType="separate"/>
        </w:r>
        <w:r w:rsidR="00BB7D98">
          <w:rPr>
            <w:webHidden/>
          </w:rPr>
          <w:t>67</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494" w:history="1">
        <w:r w:rsidR="00142601" w:rsidRPr="00D63599">
          <w:rPr>
            <w:rStyle w:val="af1"/>
            <w:rFonts w:hint="eastAsia"/>
            <w:spacing w:val="0"/>
          </w:rPr>
          <w:t>一、總預算案</w:t>
        </w:r>
        <w:r w:rsidR="00142601" w:rsidRPr="00D63599">
          <w:rPr>
            <w:rStyle w:val="af1"/>
            <w:spacing w:val="0"/>
          </w:rPr>
          <w:t>2</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_Toc96350494 \h </w:instrText>
        </w:r>
        <w:r w:rsidR="00142601" w:rsidRPr="00D63599">
          <w:rPr>
            <w:webHidden/>
          </w:rPr>
        </w:r>
        <w:r w:rsidR="00142601" w:rsidRPr="00D63599">
          <w:rPr>
            <w:webHidden/>
          </w:rPr>
          <w:fldChar w:fldCharType="separate"/>
        </w:r>
        <w:r w:rsidR="00BB7D98">
          <w:rPr>
            <w:webHidden/>
          </w:rPr>
          <w:t>67</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495" w:history="1">
        <w:r w:rsidR="00142601" w:rsidRPr="00D63599">
          <w:rPr>
            <w:rStyle w:val="af1"/>
            <w:spacing w:val="0"/>
          </w:rPr>
          <w:t>(</w:t>
        </w:r>
        <w:r w:rsidR="00142601" w:rsidRPr="00D63599">
          <w:rPr>
            <w:rStyle w:val="af1"/>
            <w:rFonts w:hint="eastAsia"/>
            <w:spacing w:val="0"/>
          </w:rPr>
          <w:t>一</w:t>
        </w:r>
        <w:r w:rsidR="00142601" w:rsidRPr="00D63599">
          <w:rPr>
            <w:rStyle w:val="af1"/>
            <w:spacing w:val="0"/>
          </w:rPr>
          <w:t>)</w:t>
        </w:r>
        <w:r w:rsidR="00142601" w:rsidRPr="00D63599">
          <w:rPr>
            <w:rStyle w:val="af1"/>
            <w:rFonts w:hint="eastAsia"/>
            <w:spacing w:val="0"/>
          </w:rPr>
          <w:t>本會審竣，待院會通過議案</w:t>
        </w:r>
        <w:r w:rsidR="00142601" w:rsidRPr="00D63599">
          <w:rPr>
            <w:rStyle w:val="af1"/>
            <w:spacing w:val="0"/>
          </w:rPr>
          <w:t>1</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_Toc96350495 \h </w:instrText>
        </w:r>
        <w:r w:rsidR="00142601" w:rsidRPr="00D63599">
          <w:rPr>
            <w:webHidden/>
          </w:rPr>
        </w:r>
        <w:r w:rsidR="00142601" w:rsidRPr="00D63599">
          <w:rPr>
            <w:webHidden/>
          </w:rPr>
          <w:fldChar w:fldCharType="separate"/>
        </w:r>
        <w:r w:rsidR="00BB7D98">
          <w:rPr>
            <w:webHidden/>
          </w:rPr>
          <w:t>67</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496" w:history="1">
        <w:r w:rsidR="00142601" w:rsidRPr="00D63599">
          <w:rPr>
            <w:rStyle w:val="af1"/>
            <w:spacing w:val="0"/>
          </w:rPr>
          <w:t>(</w:t>
        </w:r>
        <w:r w:rsidR="00142601" w:rsidRPr="00D63599">
          <w:rPr>
            <w:rStyle w:val="af1"/>
            <w:rFonts w:hint="eastAsia"/>
            <w:spacing w:val="0"/>
          </w:rPr>
          <w:t>二</w:t>
        </w:r>
        <w:r w:rsidR="00142601" w:rsidRPr="00D63599">
          <w:rPr>
            <w:rStyle w:val="af1"/>
            <w:spacing w:val="0"/>
          </w:rPr>
          <w:t>)</w:t>
        </w:r>
        <w:r w:rsidR="00142601" w:rsidRPr="00D63599">
          <w:rPr>
            <w:rStyle w:val="af1"/>
            <w:rFonts w:hint="eastAsia"/>
            <w:spacing w:val="0"/>
          </w:rPr>
          <w:t>本會審竣，院會三讀通過議案</w:t>
        </w:r>
        <w:r w:rsidR="00142601" w:rsidRPr="00D63599">
          <w:rPr>
            <w:rStyle w:val="af1"/>
            <w:spacing w:val="0"/>
          </w:rPr>
          <w:t>1</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_Toc96350496 \h </w:instrText>
        </w:r>
        <w:r w:rsidR="00142601" w:rsidRPr="00D63599">
          <w:rPr>
            <w:webHidden/>
          </w:rPr>
        </w:r>
        <w:r w:rsidR="00142601" w:rsidRPr="00D63599">
          <w:rPr>
            <w:webHidden/>
          </w:rPr>
          <w:fldChar w:fldCharType="separate"/>
        </w:r>
        <w:r w:rsidR="00BB7D98">
          <w:rPr>
            <w:webHidden/>
          </w:rPr>
          <w:t>69</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497" w:history="1">
        <w:r w:rsidR="00142601" w:rsidRPr="00D63599">
          <w:rPr>
            <w:rStyle w:val="af1"/>
            <w:rFonts w:hint="eastAsia"/>
            <w:spacing w:val="0"/>
          </w:rPr>
          <w:t>二、財團法人</w:t>
        </w:r>
        <w:r w:rsidR="00142601" w:rsidRPr="00D63599">
          <w:rPr>
            <w:rStyle w:val="af1"/>
            <w:spacing w:val="0"/>
          </w:rPr>
          <w:t>2</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_Toc96350497 \h </w:instrText>
        </w:r>
        <w:r w:rsidR="00142601" w:rsidRPr="00D63599">
          <w:rPr>
            <w:webHidden/>
          </w:rPr>
        </w:r>
        <w:r w:rsidR="00142601" w:rsidRPr="00D63599">
          <w:rPr>
            <w:webHidden/>
          </w:rPr>
          <w:fldChar w:fldCharType="separate"/>
        </w:r>
        <w:r w:rsidR="00BB7D98">
          <w:rPr>
            <w:webHidden/>
          </w:rPr>
          <w:t>70</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498" w:history="1">
        <w:r w:rsidR="00142601" w:rsidRPr="00D63599">
          <w:rPr>
            <w:rStyle w:val="af1"/>
            <w:spacing w:val="0"/>
          </w:rPr>
          <w:t>(</w:t>
        </w:r>
        <w:r w:rsidR="00142601" w:rsidRPr="00D63599">
          <w:rPr>
            <w:rStyle w:val="af1"/>
            <w:rFonts w:hint="eastAsia"/>
            <w:spacing w:val="0"/>
          </w:rPr>
          <w:t>一</w:t>
        </w:r>
        <w:r w:rsidR="00142601" w:rsidRPr="00D63599">
          <w:rPr>
            <w:rStyle w:val="af1"/>
            <w:spacing w:val="0"/>
          </w:rPr>
          <w:t>)</w:t>
        </w:r>
        <w:r w:rsidR="00142601" w:rsidRPr="00D63599">
          <w:rPr>
            <w:rStyle w:val="af1"/>
            <w:rFonts w:hint="eastAsia"/>
            <w:spacing w:val="0"/>
          </w:rPr>
          <w:t>本會審竣，待院會通過議案</w:t>
        </w:r>
        <w:r w:rsidR="00142601" w:rsidRPr="00D63599">
          <w:rPr>
            <w:rStyle w:val="af1"/>
            <w:spacing w:val="0"/>
          </w:rPr>
          <w:t>2</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_Toc96350498 \h </w:instrText>
        </w:r>
        <w:r w:rsidR="00142601" w:rsidRPr="00D63599">
          <w:rPr>
            <w:webHidden/>
          </w:rPr>
        </w:r>
        <w:r w:rsidR="00142601" w:rsidRPr="00D63599">
          <w:rPr>
            <w:webHidden/>
          </w:rPr>
          <w:fldChar w:fldCharType="separate"/>
        </w:r>
        <w:r w:rsidR="00BB7D98">
          <w:rPr>
            <w:webHidden/>
          </w:rPr>
          <w:t>70</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499" w:history="1">
        <w:r w:rsidR="00142601" w:rsidRPr="00D63599">
          <w:rPr>
            <w:rStyle w:val="af1"/>
            <w:rFonts w:hint="eastAsia"/>
            <w:spacing w:val="0"/>
          </w:rPr>
          <w:t>三、預算凍結案</w:t>
        </w:r>
        <w:r w:rsidR="00142601" w:rsidRPr="00D63599">
          <w:rPr>
            <w:rStyle w:val="af1"/>
            <w:spacing w:val="0"/>
          </w:rPr>
          <w:t>8</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_Toc96350499 \h </w:instrText>
        </w:r>
        <w:r w:rsidR="00142601" w:rsidRPr="00D63599">
          <w:rPr>
            <w:webHidden/>
          </w:rPr>
        </w:r>
        <w:r w:rsidR="00142601" w:rsidRPr="00D63599">
          <w:rPr>
            <w:webHidden/>
          </w:rPr>
          <w:fldChar w:fldCharType="separate"/>
        </w:r>
        <w:r w:rsidR="00BB7D98">
          <w:rPr>
            <w:webHidden/>
          </w:rPr>
          <w:t>71</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500" w:history="1">
        <w:r w:rsidR="00142601" w:rsidRPr="00D63599">
          <w:rPr>
            <w:rStyle w:val="af1"/>
            <w:spacing w:val="0"/>
          </w:rPr>
          <w:t>(</w:t>
        </w:r>
        <w:r w:rsidR="00142601" w:rsidRPr="00D63599">
          <w:rPr>
            <w:rStyle w:val="af1"/>
            <w:rFonts w:hint="eastAsia"/>
            <w:spacing w:val="0"/>
          </w:rPr>
          <w:t>一</w:t>
        </w:r>
        <w:r w:rsidR="00142601" w:rsidRPr="00D63599">
          <w:rPr>
            <w:rStyle w:val="af1"/>
            <w:spacing w:val="0"/>
          </w:rPr>
          <w:t>)</w:t>
        </w:r>
        <w:r w:rsidR="00142601" w:rsidRPr="00D63599">
          <w:rPr>
            <w:rStyle w:val="af1"/>
            <w:rFonts w:hint="eastAsia"/>
            <w:spacing w:val="0"/>
          </w:rPr>
          <w:t>總統府</w:t>
        </w:r>
        <w:r w:rsidR="00142601" w:rsidRPr="00D63599">
          <w:rPr>
            <w:rStyle w:val="af1"/>
            <w:spacing w:val="0"/>
          </w:rPr>
          <w:t>(</w:t>
        </w:r>
        <w:r w:rsidR="00142601" w:rsidRPr="00D63599">
          <w:rPr>
            <w:rStyle w:val="af1"/>
            <w:rFonts w:hint="eastAsia"/>
            <w:spacing w:val="0"/>
          </w:rPr>
          <w:t>含國家安全會議</w:t>
        </w:r>
        <w:r w:rsidR="00142601" w:rsidRPr="00D63599">
          <w:rPr>
            <w:rStyle w:val="af1"/>
            <w:spacing w:val="0"/>
          </w:rPr>
          <w:t>)3</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_Toc96350500 \h </w:instrText>
        </w:r>
        <w:r w:rsidR="00142601" w:rsidRPr="00D63599">
          <w:rPr>
            <w:webHidden/>
          </w:rPr>
        </w:r>
        <w:r w:rsidR="00142601" w:rsidRPr="00D63599">
          <w:rPr>
            <w:webHidden/>
          </w:rPr>
          <w:fldChar w:fldCharType="separate"/>
        </w:r>
        <w:r w:rsidR="00BB7D98">
          <w:rPr>
            <w:webHidden/>
          </w:rPr>
          <w:t>71</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501" w:history="1">
        <w:r w:rsidR="00142601" w:rsidRPr="00D63599">
          <w:rPr>
            <w:rStyle w:val="af1"/>
            <w:spacing w:val="0"/>
          </w:rPr>
          <w:t>(</w:t>
        </w:r>
        <w:r w:rsidR="00142601" w:rsidRPr="00D63599">
          <w:rPr>
            <w:rStyle w:val="af1"/>
            <w:rFonts w:hint="eastAsia"/>
            <w:spacing w:val="0"/>
          </w:rPr>
          <w:t>二</w:t>
        </w:r>
        <w:r w:rsidR="00142601" w:rsidRPr="00D63599">
          <w:rPr>
            <w:rStyle w:val="af1"/>
            <w:spacing w:val="0"/>
          </w:rPr>
          <w:t>)</w:t>
        </w:r>
        <w:r w:rsidR="00142601" w:rsidRPr="00D63599">
          <w:rPr>
            <w:rStyle w:val="af1"/>
            <w:rFonts w:hint="eastAsia"/>
            <w:spacing w:val="0"/>
          </w:rPr>
          <w:t>監察院</w:t>
        </w:r>
        <w:r w:rsidR="00142601" w:rsidRPr="00D63599">
          <w:rPr>
            <w:rStyle w:val="af1"/>
            <w:spacing w:val="0"/>
          </w:rPr>
          <w:t>5</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_Toc96350501 \h </w:instrText>
        </w:r>
        <w:r w:rsidR="00142601" w:rsidRPr="00D63599">
          <w:rPr>
            <w:webHidden/>
          </w:rPr>
        </w:r>
        <w:r w:rsidR="00142601" w:rsidRPr="00D63599">
          <w:rPr>
            <w:webHidden/>
          </w:rPr>
          <w:fldChar w:fldCharType="separate"/>
        </w:r>
        <w:r w:rsidR="00BB7D98">
          <w:rPr>
            <w:webHidden/>
          </w:rPr>
          <w:t>71</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502" w:history="1">
        <w:r w:rsidR="00142601" w:rsidRPr="00D63599">
          <w:rPr>
            <w:rStyle w:val="af1"/>
            <w:rFonts w:hint="eastAsia"/>
          </w:rPr>
          <w:t>［參］行政命令案</w:t>
        </w:r>
        <w:r w:rsidR="00142601" w:rsidRPr="00D63599">
          <w:rPr>
            <w:rStyle w:val="af1"/>
          </w:rPr>
          <w:t>11</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_Toc96350502 \h </w:instrText>
        </w:r>
        <w:r w:rsidR="00142601" w:rsidRPr="00D63599">
          <w:rPr>
            <w:webHidden/>
          </w:rPr>
        </w:r>
        <w:r w:rsidR="00142601" w:rsidRPr="00D63599">
          <w:rPr>
            <w:webHidden/>
          </w:rPr>
          <w:fldChar w:fldCharType="separate"/>
        </w:r>
        <w:r w:rsidR="00BB7D98">
          <w:rPr>
            <w:webHidden/>
          </w:rPr>
          <w:t>72</w:t>
        </w:r>
        <w:r w:rsidR="00142601" w:rsidRPr="00D63599">
          <w:rPr>
            <w:webHidden/>
          </w:rPr>
          <w:fldChar w:fldCharType="end"/>
        </w:r>
      </w:hyperlink>
    </w:p>
    <w:p w:rsidR="00142601" w:rsidRPr="00D63599" w:rsidRDefault="00ED68BA">
      <w:pPr>
        <w:pStyle w:val="14"/>
        <w:rPr>
          <w:rFonts w:asciiTheme="minorHAnsi" w:eastAsiaTheme="minorEastAsia" w:hAnsiTheme="minorHAnsi" w:cstheme="minorBidi"/>
          <w:b w:val="0"/>
          <w:color w:val="auto"/>
          <w:sz w:val="24"/>
          <w:szCs w:val="22"/>
        </w:rPr>
      </w:pPr>
      <w:hyperlink w:anchor="_Toc96350503" w:history="1">
        <w:r w:rsidR="00142601" w:rsidRPr="00D63599">
          <w:rPr>
            <w:rStyle w:val="af1"/>
            <w:rFonts w:hint="eastAsia"/>
          </w:rPr>
          <w:t>肆、本會期院會通過之議案</w:t>
        </w:r>
        <w:r w:rsidR="00142601" w:rsidRPr="00D63599">
          <w:rPr>
            <w:rStyle w:val="af1"/>
          </w:rPr>
          <w:t>(</w:t>
        </w:r>
        <w:r w:rsidR="00142601" w:rsidRPr="00D63599">
          <w:rPr>
            <w:rStyle w:val="af1"/>
            <w:rFonts w:hint="eastAsia"/>
          </w:rPr>
          <w:t>含逕付二讀案</w:t>
        </w:r>
        <w:r w:rsidR="00142601" w:rsidRPr="00D63599">
          <w:rPr>
            <w:rStyle w:val="af1"/>
          </w:rPr>
          <w:t>)214</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_Toc96350503 \h </w:instrText>
        </w:r>
        <w:r w:rsidR="00142601" w:rsidRPr="00D63599">
          <w:rPr>
            <w:webHidden/>
          </w:rPr>
        </w:r>
        <w:r w:rsidR="00142601" w:rsidRPr="00D63599">
          <w:rPr>
            <w:webHidden/>
          </w:rPr>
          <w:fldChar w:fldCharType="separate"/>
        </w:r>
        <w:r w:rsidR="00BB7D98">
          <w:rPr>
            <w:webHidden/>
          </w:rPr>
          <w:t>74</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504" w:history="1">
        <w:r w:rsidR="00142601" w:rsidRPr="00D63599">
          <w:rPr>
            <w:rStyle w:val="af1"/>
            <w:rFonts w:hint="eastAsia"/>
          </w:rPr>
          <w:t>［壹］法律案</w:t>
        </w:r>
        <w:r w:rsidR="00142601" w:rsidRPr="00D63599">
          <w:rPr>
            <w:rStyle w:val="af1"/>
          </w:rPr>
          <w:t>193</w:t>
        </w:r>
        <w:r w:rsidR="00142601" w:rsidRPr="00D63599">
          <w:rPr>
            <w:rStyle w:val="af1"/>
            <w:rFonts w:hint="eastAsia"/>
          </w:rPr>
          <w:t>案（並咨請總統公布）</w:t>
        </w:r>
        <w:r w:rsidR="00142601" w:rsidRPr="00D63599">
          <w:rPr>
            <w:webHidden/>
          </w:rPr>
          <w:tab/>
        </w:r>
        <w:r w:rsidR="00142601" w:rsidRPr="00D63599">
          <w:rPr>
            <w:webHidden/>
          </w:rPr>
          <w:fldChar w:fldCharType="begin"/>
        </w:r>
        <w:r w:rsidR="00142601" w:rsidRPr="00D63599">
          <w:rPr>
            <w:webHidden/>
          </w:rPr>
          <w:instrText xml:space="preserve"> PAGEREF _Toc96350504 \h </w:instrText>
        </w:r>
        <w:r w:rsidR="00142601" w:rsidRPr="00D63599">
          <w:rPr>
            <w:webHidden/>
          </w:rPr>
        </w:r>
        <w:r w:rsidR="00142601" w:rsidRPr="00D63599">
          <w:rPr>
            <w:webHidden/>
          </w:rPr>
          <w:fldChar w:fldCharType="separate"/>
        </w:r>
        <w:r w:rsidR="00BB7D98">
          <w:rPr>
            <w:webHidden/>
          </w:rPr>
          <w:t>74</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505" w:history="1">
        <w:r w:rsidR="00142601" w:rsidRPr="00D63599">
          <w:rPr>
            <w:rStyle w:val="af1"/>
            <w:rFonts w:hint="eastAsia"/>
            <w:spacing w:val="0"/>
          </w:rPr>
          <w:t>一、組織法</w:t>
        </w:r>
        <w:r w:rsidR="00142601" w:rsidRPr="00D63599">
          <w:rPr>
            <w:rStyle w:val="af1"/>
            <w:spacing w:val="0"/>
          </w:rPr>
          <w:t>47</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_Toc96350505 \h </w:instrText>
        </w:r>
        <w:r w:rsidR="00142601" w:rsidRPr="00D63599">
          <w:rPr>
            <w:webHidden/>
          </w:rPr>
        </w:r>
        <w:r w:rsidR="00142601" w:rsidRPr="00D63599">
          <w:rPr>
            <w:webHidden/>
          </w:rPr>
          <w:fldChar w:fldCharType="separate"/>
        </w:r>
        <w:r w:rsidR="00BB7D98">
          <w:rPr>
            <w:webHidden/>
          </w:rPr>
          <w:t>74</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506" w:history="1">
        <w:r w:rsidR="00142601" w:rsidRPr="00D63599">
          <w:rPr>
            <w:rStyle w:val="af1"/>
            <w:rFonts w:hint="eastAsia"/>
            <w:spacing w:val="0"/>
          </w:rPr>
          <w:t>二、作用法</w:t>
        </w:r>
        <w:r w:rsidR="00142601" w:rsidRPr="00D63599">
          <w:rPr>
            <w:rStyle w:val="af1"/>
            <w:spacing w:val="0"/>
          </w:rPr>
          <w:t>146</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_Toc96350506 \h </w:instrText>
        </w:r>
        <w:r w:rsidR="00142601" w:rsidRPr="00D63599">
          <w:rPr>
            <w:webHidden/>
          </w:rPr>
        </w:r>
        <w:r w:rsidR="00142601" w:rsidRPr="00D63599">
          <w:rPr>
            <w:webHidden/>
          </w:rPr>
          <w:fldChar w:fldCharType="separate"/>
        </w:r>
        <w:r w:rsidR="00BB7D98">
          <w:rPr>
            <w:webHidden/>
          </w:rPr>
          <w:t>82</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507" w:history="1">
        <w:r w:rsidR="00142601" w:rsidRPr="00D63599">
          <w:rPr>
            <w:rStyle w:val="af1"/>
            <w:rFonts w:hint="eastAsia"/>
          </w:rPr>
          <w:t>［貳］預</w:t>
        </w:r>
        <w:r w:rsidR="00142601" w:rsidRPr="00D63599">
          <w:rPr>
            <w:rStyle w:val="af1"/>
          </w:rPr>
          <w:t>(</w:t>
        </w:r>
        <w:r w:rsidR="00142601" w:rsidRPr="00D63599">
          <w:rPr>
            <w:rStyle w:val="af1"/>
            <w:rFonts w:hint="eastAsia"/>
          </w:rPr>
          <w:t>決</w:t>
        </w:r>
        <w:r w:rsidR="00142601" w:rsidRPr="00D63599">
          <w:rPr>
            <w:rStyle w:val="af1"/>
          </w:rPr>
          <w:t>)</w:t>
        </w:r>
        <w:r w:rsidR="00142601" w:rsidRPr="00D63599">
          <w:rPr>
            <w:rStyle w:val="af1"/>
            <w:rFonts w:hint="eastAsia"/>
          </w:rPr>
          <w:t>算案</w:t>
        </w:r>
        <w:r w:rsidR="00142601" w:rsidRPr="00D63599">
          <w:rPr>
            <w:rStyle w:val="af1"/>
          </w:rPr>
          <w:t>10</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_Toc96350507 \h </w:instrText>
        </w:r>
        <w:r w:rsidR="00142601" w:rsidRPr="00D63599">
          <w:rPr>
            <w:webHidden/>
          </w:rPr>
        </w:r>
        <w:r w:rsidR="00142601" w:rsidRPr="00D63599">
          <w:rPr>
            <w:webHidden/>
          </w:rPr>
          <w:fldChar w:fldCharType="separate"/>
        </w:r>
        <w:r w:rsidR="00BB7D98">
          <w:rPr>
            <w:webHidden/>
          </w:rPr>
          <w:t>104</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508" w:history="1">
        <w:r w:rsidR="00142601" w:rsidRPr="00D63599">
          <w:rPr>
            <w:rStyle w:val="af1"/>
            <w:rFonts w:hint="eastAsia"/>
            <w:spacing w:val="0"/>
          </w:rPr>
          <w:t>一、總預算案</w:t>
        </w:r>
        <w:r w:rsidR="00142601" w:rsidRPr="00D63599">
          <w:rPr>
            <w:rStyle w:val="af1"/>
            <w:spacing w:val="0"/>
          </w:rPr>
          <w:t>2</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_Toc96350508 \h </w:instrText>
        </w:r>
        <w:r w:rsidR="00142601" w:rsidRPr="00D63599">
          <w:rPr>
            <w:webHidden/>
          </w:rPr>
        </w:r>
        <w:r w:rsidR="00142601" w:rsidRPr="00D63599">
          <w:rPr>
            <w:webHidden/>
          </w:rPr>
          <w:fldChar w:fldCharType="separate"/>
        </w:r>
        <w:r w:rsidR="00BB7D98">
          <w:rPr>
            <w:webHidden/>
          </w:rPr>
          <w:t>104</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509" w:history="1">
        <w:r w:rsidR="00142601" w:rsidRPr="00D63599">
          <w:rPr>
            <w:rStyle w:val="af1"/>
            <w:rFonts w:hint="eastAsia"/>
            <w:spacing w:val="0"/>
          </w:rPr>
          <w:t>二、預算凍結案</w:t>
        </w:r>
        <w:r w:rsidR="00142601" w:rsidRPr="00D63599">
          <w:rPr>
            <w:rStyle w:val="af1"/>
            <w:spacing w:val="0"/>
          </w:rPr>
          <w:t>8</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_Toc96350509 \h </w:instrText>
        </w:r>
        <w:r w:rsidR="00142601" w:rsidRPr="00D63599">
          <w:rPr>
            <w:webHidden/>
          </w:rPr>
        </w:r>
        <w:r w:rsidR="00142601" w:rsidRPr="00D63599">
          <w:rPr>
            <w:webHidden/>
          </w:rPr>
          <w:fldChar w:fldCharType="separate"/>
        </w:r>
        <w:r w:rsidR="00BB7D98">
          <w:rPr>
            <w:webHidden/>
          </w:rPr>
          <w:t>107</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510" w:history="1">
        <w:r w:rsidR="00142601" w:rsidRPr="00D63599">
          <w:rPr>
            <w:rStyle w:val="af1"/>
            <w:spacing w:val="0"/>
          </w:rPr>
          <w:t>(</w:t>
        </w:r>
        <w:r w:rsidR="00142601" w:rsidRPr="00D63599">
          <w:rPr>
            <w:rStyle w:val="af1"/>
            <w:rFonts w:hint="eastAsia"/>
            <w:spacing w:val="0"/>
          </w:rPr>
          <w:t>一</w:t>
        </w:r>
        <w:r w:rsidR="00142601" w:rsidRPr="00D63599">
          <w:rPr>
            <w:rStyle w:val="af1"/>
            <w:spacing w:val="0"/>
          </w:rPr>
          <w:t>)</w:t>
        </w:r>
        <w:r w:rsidR="00142601" w:rsidRPr="00D63599">
          <w:rPr>
            <w:rStyle w:val="af1"/>
            <w:rFonts w:hint="eastAsia"/>
            <w:spacing w:val="0"/>
          </w:rPr>
          <w:t>總統府</w:t>
        </w:r>
        <w:r w:rsidR="00142601" w:rsidRPr="00D63599">
          <w:rPr>
            <w:rStyle w:val="af1"/>
            <w:spacing w:val="0"/>
          </w:rPr>
          <w:t>(</w:t>
        </w:r>
        <w:r w:rsidR="00142601" w:rsidRPr="00D63599">
          <w:rPr>
            <w:rStyle w:val="af1"/>
            <w:rFonts w:hint="eastAsia"/>
            <w:spacing w:val="0"/>
          </w:rPr>
          <w:t>含國家安全會議</w:t>
        </w:r>
        <w:r w:rsidR="00142601" w:rsidRPr="00D63599">
          <w:rPr>
            <w:rStyle w:val="af1"/>
            <w:spacing w:val="0"/>
          </w:rPr>
          <w:t>)3</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_Toc96350510 \h </w:instrText>
        </w:r>
        <w:r w:rsidR="00142601" w:rsidRPr="00D63599">
          <w:rPr>
            <w:webHidden/>
          </w:rPr>
        </w:r>
        <w:r w:rsidR="00142601" w:rsidRPr="00D63599">
          <w:rPr>
            <w:webHidden/>
          </w:rPr>
          <w:fldChar w:fldCharType="separate"/>
        </w:r>
        <w:r w:rsidR="00BB7D98">
          <w:rPr>
            <w:webHidden/>
          </w:rPr>
          <w:t>107</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511" w:history="1">
        <w:r w:rsidR="00142601" w:rsidRPr="00D63599">
          <w:rPr>
            <w:rStyle w:val="af1"/>
            <w:spacing w:val="0"/>
          </w:rPr>
          <w:t>(</w:t>
        </w:r>
        <w:r w:rsidR="00142601" w:rsidRPr="00D63599">
          <w:rPr>
            <w:rStyle w:val="af1"/>
            <w:rFonts w:hint="eastAsia"/>
            <w:spacing w:val="0"/>
          </w:rPr>
          <w:t>二</w:t>
        </w:r>
        <w:r w:rsidR="00142601" w:rsidRPr="00D63599">
          <w:rPr>
            <w:rStyle w:val="af1"/>
            <w:spacing w:val="0"/>
          </w:rPr>
          <w:t>)</w:t>
        </w:r>
        <w:r w:rsidR="00142601" w:rsidRPr="00D63599">
          <w:rPr>
            <w:rStyle w:val="af1"/>
            <w:rFonts w:hint="eastAsia"/>
            <w:spacing w:val="0"/>
          </w:rPr>
          <w:t>監察院</w:t>
        </w:r>
        <w:r w:rsidR="00142601" w:rsidRPr="00D63599">
          <w:rPr>
            <w:rStyle w:val="af1"/>
            <w:spacing w:val="0"/>
          </w:rPr>
          <w:t>5</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_Toc96350511 \h </w:instrText>
        </w:r>
        <w:r w:rsidR="00142601" w:rsidRPr="00D63599">
          <w:rPr>
            <w:webHidden/>
          </w:rPr>
        </w:r>
        <w:r w:rsidR="00142601" w:rsidRPr="00D63599">
          <w:rPr>
            <w:webHidden/>
          </w:rPr>
          <w:fldChar w:fldCharType="separate"/>
        </w:r>
        <w:r w:rsidR="00BB7D98">
          <w:rPr>
            <w:webHidden/>
          </w:rPr>
          <w:t>108</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512" w:history="1">
        <w:r w:rsidR="00142601" w:rsidRPr="00D63599">
          <w:rPr>
            <w:rStyle w:val="af1"/>
            <w:rFonts w:hint="eastAsia"/>
          </w:rPr>
          <w:t>［參］行政命令案</w:t>
        </w:r>
        <w:r w:rsidR="00142601" w:rsidRPr="00D63599">
          <w:rPr>
            <w:rStyle w:val="af1"/>
          </w:rPr>
          <w:t>11</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_Toc96350512 \h </w:instrText>
        </w:r>
        <w:r w:rsidR="00142601" w:rsidRPr="00D63599">
          <w:rPr>
            <w:webHidden/>
          </w:rPr>
        </w:r>
        <w:r w:rsidR="00142601" w:rsidRPr="00D63599">
          <w:rPr>
            <w:webHidden/>
          </w:rPr>
          <w:fldChar w:fldCharType="separate"/>
        </w:r>
        <w:r w:rsidR="00BB7D98">
          <w:rPr>
            <w:webHidden/>
          </w:rPr>
          <w:t>108</w:t>
        </w:r>
        <w:r w:rsidR="00142601" w:rsidRPr="00D63599">
          <w:rPr>
            <w:webHidden/>
          </w:rPr>
          <w:fldChar w:fldCharType="end"/>
        </w:r>
      </w:hyperlink>
    </w:p>
    <w:p w:rsidR="00142601" w:rsidRPr="00D63599" w:rsidRDefault="00ED68BA">
      <w:pPr>
        <w:pStyle w:val="14"/>
        <w:rPr>
          <w:rFonts w:asciiTheme="minorHAnsi" w:eastAsiaTheme="minorEastAsia" w:hAnsiTheme="minorHAnsi" w:cstheme="minorBidi"/>
          <w:b w:val="0"/>
          <w:color w:val="auto"/>
          <w:sz w:val="24"/>
          <w:szCs w:val="22"/>
        </w:rPr>
      </w:pPr>
      <w:hyperlink w:anchor="_Toc96350513" w:history="1">
        <w:r w:rsidR="00142601" w:rsidRPr="00D63599">
          <w:rPr>
            <w:rStyle w:val="af1"/>
            <w:rFonts w:hint="eastAsia"/>
          </w:rPr>
          <w:t>伍、尚待院會審議之議案</w:t>
        </w:r>
        <w:r w:rsidR="00142601" w:rsidRPr="00D63599">
          <w:rPr>
            <w:rStyle w:val="af1"/>
          </w:rPr>
          <w:t>32</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_Toc96350513 \h </w:instrText>
        </w:r>
        <w:r w:rsidR="00142601" w:rsidRPr="00D63599">
          <w:rPr>
            <w:webHidden/>
          </w:rPr>
        </w:r>
        <w:r w:rsidR="00142601" w:rsidRPr="00D63599">
          <w:rPr>
            <w:webHidden/>
          </w:rPr>
          <w:fldChar w:fldCharType="separate"/>
        </w:r>
        <w:r w:rsidR="00BB7D98">
          <w:rPr>
            <w:webHidden/>
          </w:rPr>
          <w:t>110</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514" w:history="1">
        <w:r w:rsidR="00142601" w:rsidRPr="00D63599">
          <w:rPr>
            <w:rStyle w:val="af1"/>
            <w:rFonts w:hint="eastAsia"/>
          </w:rPr>
          <w:t>［壹］法律案</w:t>
        </w:r>
        <w:r w:rsidR="00142601" w:rsidRPr="00D63599">
          <w:rPr>
            <w:rStyle w:val="af1"/>
          </w:rPr>
          <w:t>27</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_Toc96350514 \h </w:instrText>
        </w:r>
        <w:r w:rsidR="00142601" w:rsidRPr="00D63599">
          <w:rPr>
            <w:webHidden/>
          </w:rPr>
        </w:r>
        <w:r w:rsidR="00142601" w:rsidRPr="00D63599">
          <w:rPr>
            <w:webHidden/>
          </w:rPr>
          <w:fldChar w:fldCharType="separate"/>
        </w:r>
        <w:r w:rsidR="00BB7D98">
          <w:rPr>
            <w:webHidden/>
          </w:rPr>
          <w:t>110</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515" w:history="1">
        <w:r w:rsidR="00142601" w:rsidRPr="00D63599">
          <w:rPr>
            <w:rStyle w:val="af1"/>
            <w:rFonts w:hint="eastAsia"/>
            <w:spacing w:val="0"/>
          </w:rPr>
          <w:t>一、組織法</w:t>
        </w:r>
        <w:r w:rsidR="00142601" w:rsidRPr="00D63599">
          <w:rPr>
            <w:rStyle w:val="af1"/>
            <w:spacing w:val="0"/>
          </w:rPr>
          <w:t>3</w:t>
        </w:r>
        <w:r w:rsidR="00142601" w:rsidRPr="00D63599">
          <w:rPr>
            <w:rStyle w:val="af1"/>
            <w:rFonts w:hint="eastAsia"/>
            <w:spacing w:val="0"/>
            <w:kern w:val="52"/>
          </w:rPr>
          <w:t>案</w:t>
        </w:r>
        <w:r w:rsidR="00142601" w:rsidRPr="00D63599">
          <w:rPr>
            <w:webHidden/>
          </w:rPr>
          <w:tab/>
        </w:r>
        <w:r w:rsidR="00142601" w:rsidRPr="00D63599">
          <w:rPr>
            <w:webHidden/>
          </w:rPr>
          <w:fldChar w:fldCharType="begin"/>
        </w:r>
        <w:r w:rsidR="00142601" w:rsidRPr="00D63599">
          <w:rPr>
            <w:webHidden/>
          </w:rPr>
          <w:instrText xml:space="preserve"> PAGEREF _Toc96350515 \h </w:instrText>
        </w:r>
        <w:r w:rsidR="00142601" w:rsidRPr="00D63599">
          <w:rPr>
            <w:webHidden/>
          </w:rPr>
        </w:r>
        <w:r w:rsidR="00142601" w:rsidRPr="00D63599">
          <w:rPr>
            <w:webHidden/>
          </w:rPr>
          <w:fldChar w:fldCharType="separate"/>
        </w:r>
        <w:r w:rsidR="00BB7D98">
          <w:rPr>
            <w:webHidden/>
          </w:rPr>
          <w:t>110</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516" w:history="1">
        <w:r w:rsidR="00142601" w:rsidRPr="00D63599">
          <w:rPr>
            <w:rStyle w:val="af1"/>
            <w:rFonts w:hint="eastAsia"/>
            <w:spacing w:val="0"/>
          </w:rPr>
          <w:t>二、作用法</w:t>
        </w:r>
        <w:r w:rsidR="00142601" w:rsidRPr="00D63599">
          <w:rPr>
            <w:rStyle w:val="af1"/>
            <w:spacing w:val="0"/>
          </w:rPr>
          <w:t>24</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_Toc96350516 \h </w:instrText>
        </w:r>
        <w:r w:rsidR="00142601" w:rsidRPr="00D63599">
          <w:rPr>
            <w:webHidden/>
          </w:rPr>
        </w:r>
        <w:r w:rsidR="00142601" w:rsidRPr="00D63599">
          <w:rPr>
            <w:webHidden/>
          </w:rPr>
          <w:fldChar w:fldCharType="separate"/>
        </w:r>
        <w:r w:rsidR="00BB7D98">
          <w:rPr>
            <w:webHidden/>
          </w:rPr>
          <w:t>110</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517" w:history="1">
        <w:r w:rsidR="00142601" w:rsidRPr="00D63599">
          <w:rPr>
            <w:rStyle w:val="af1"/>
            <w:rFonts w:hint="eastAsia"/>
          </w:rPr>
          <w:t>［貳］預（決）算案</w:t>
        </w:r>
        <w:r w:rsidR="00142601" w:rsidRPr="00D63599">
          <w:rPr>
            <w:rStyle w:val="af1"/>
          </w:rPr>
          <w:t>5</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_Toc96350517 \h </w:instrText>
        </w:r>
        <w:r w:rsidR="00142601" w:rsidRPr="00D63599">
          <w:rPr>
            <w:webHidden/>
          </w:rPr>
        </w:r>
        <w:r w:rsidR="00142601" w:rsidRPr="00D63599">
          <w:rPr>
            <w:webHidden/>
          </w:rPr>
          <w:fldChar w:fldCharType="separate"/>
        </w:r>
        <w:r w:rsidR="00BB7D98">
          <w:rPr>
            <w:webHidden/>
          </w:rPr>
          <w:t>113</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518" w:history="1">
        <w:r w:rsidR="00142601" w:rsidRPr="00D63599">
          <w:rPr>
            <w:rStyle w:val="af1"/>
            <w:rFonts w:hint="eastAsia"/>
            <w:spacing w:val="0"/>
          </w:rPr>
          <w:t>一、總預算案</w:t>
        </w:r>
        <w:r w:rsidR="00142601" w:rsidRPr="00D63599">
          <w:rPr>
            <w:rStyle w:val="af1"/>
            <w:spacing w:val="0"/>
          </w:rPr>
          <w:t>1</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_Toc96350518 \h </w:instrText>
        </w:r>
        <w:r w:rsidR="00142601" w:rsidRPr="00D63599">
          <w:rPr>
            <w:webHidden/>
          </w:rPr>
        </w:r>
        <w:r w:rsidR="00142601" w:rsidRPr="00D63599">
          <w:rPr>
            <w:webHidden/>
          </w:rPr>
          <w:fldChar w:fldCharType="separate"/>
        </w:r>
        <w:r w:rsidR="00BB7D98">
          <w:rPr>
            <w:webHidden/>
          </w:rPr>
          <w:t>113</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519" w:history="1">
        <w:r w:rsidR="00142601" w:rsidRPr="00D63599">
          <w:rPr>
            <w:rStyle w:val="af1"/>
            <w:rFonts w:hint="eastAsia"/>
            <w:spacing w:val="0"/>
          </w:rPr>
          <w:t>二、財團法人</w:t>
        </w:r>
        <w:r w:rsidR="00142601" w:rsidRPr="00D63599">
          <w:rPr>
            <w:rStyle w:val="af1"/>
            <w:spacing w:val="0"/>
          </w:rPr>
          <w:t>4</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_Toc96350519 \h </w:instrText>
        </w:r>
        <w:r w:rsidR="00142601" w:rsidRPr="00D63599">
          <w:rPr>
            <w:webHidden/>
          </w:rPr>
        </w:r>
        <w:r w:rsidR="00142601" w:rsidRPr="00D63599">
          <w:rPr>
            <w:webHidden/>
          </w:rPr>
          <w:fldChar w:fldCharType="separate"/>
        </w:r>
        <w:r w:rsidR="00BB7D98">
          <w:rPr>
            <w:webHidden/>
          </w:rPr>
          <w:t>114</w:t>
        </w:r>
        <w:r w:rsidR="00142601" w:rsidRPr="00D63599">
          <w:rPr>
            <w:webHidden/>
          </w:rPr>
          <w:fldChar w:fldCharType="end"/>
        </w:r>
      </w:hyperlink>
    </w:p>
    <w:p w:rsidR="00142601" w:rsidRPr="00D63599" w:rsidRDefault="00ED68BA">
      <w:pPr>
        <w:pStyle w:val="14"/>
        <w:rPr>
          <w:rFonts w:asciiTheme="minorHAnsi" w:eastAsiaTheme="minorEastAsia" w:hAnsiTheme="minorHAnsi" w:cstheme="minorBidi"/>
          <w:b w:val="0"/>
          <w:color w:val="auto"/>
          <w:sz w:val="24"/>
          <w:szCs w:val="22"/>
        </w:rPr>
      </w:pPr>
      <w:hyperlink w:anchor="_Toc96350520" w:history="1">
        <w:r w:rsidR="00142601" w:rsidRPr="00D63599">
          <w:rPr>
            <w:rStyle w:val="af1"/>
            <w:rFonts w:hint="eastAsia"/>
          </w:rPr>
          <w:t>陸、本會待（繼續）審查之議案</w:t>
        </w:r>
        <w:r w:rsidR="00142601" w:rsidRPr="00D63599">
          <w:rPr>
            <w:rStyle w:val="af1"/>
          </w:rPr>
          <w:t>774</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_Toc96350520 \h </w:instrText>
        </w:r>
        <w:r w:rsidR="00142601" w:rsidRPr="00D63599">
          <w:rPr>
            <w:webHidden/>
          </w:rPr>
        </w:r>
        <w:r w:rsidR="00142601" w:rsidRPr="00D63599">
          <w:rPr>
            <w:webHidden/>
          </w:rPr>
          <w:fldChar w:fldCharType="separate"/>
        </w:r>
        <w:r w:rsidR="00BB7D98">
          <w:rPr>
            <w:webHidden/>
          </w:rPr>
          <w:t>116</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521" w:history="1">
        <w:r w:rsidR="00142601" w:rsidRPr="00D63599">
          <w:rPr>
            <w:rStyle w:val="af1"/>
            <w:rFonts w:hint="eastAsia"/>
          </w:rPr>
          <w:t>〔壹〕法律案</w:t>
        </w:r>
        <w:r w:rsidR="00142601" w:rsidRPr="00D63599">
          <w:rPr>
            <w:rStyle w:val="af1"/>
          </w:rPr>
          <w:t>597</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_Toc96350521 \h </w:instrText>
        </w:r>
        <w:r w:rsidR="00142601" w:rsidRPr="00D63599">
          <w:rPr>
            <w:webHidden/>
          </w:rPr>
        </w:r>
        <w:r w:rsidR="00142601" w:rsidRPr="00D63599">
          <w:rPr>
            <w:webHidden/>
          </w:rPr>
          <w:fldChar w:fldCharType="separate"/>
        </w:r>
        <w:r w:rsidR="00BB7D98">
          <w:rPr>
            <w:webHidden/>
          </w:rPr>
          <w:t>116</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522" w:history="1">
        <w:r w:rsidR="00142601" w:rsidRPr="00D63599">
          <w:rPr>
            <w:rStyle w:val="af1"/>
            <w:rFonts w:hint="eastAsia"/>
            <w:spacing w:val="0"/>
          </w:rPr>
          <w:t>一、組織法</w:t>
        </w:r>
        <w:r w:rsidR="00142601" w:rsidRPr="00D63599">
          <w:rPr>
            <w:rStyle w:val="af1"/>
            <w:spacing w:val="0"/>
          </w:rPr>
          <w:t>146</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_Toc96350522 \h </w:instrText>
        </w:r>
        <w:r w:rsidR="00142601" w:rsidRPr="00D63599">
          <w:rPr>
            <w:webHidden/>
          </w:rPr>
        </w:r>
        <w:r w:rsidR="00142601" w:rsidRPr="00D63599">
          <w:rPr>
            <w:webHidden/>
          </w:rPr>
          <w:fldChar w:fldCharType="separate"/>
        </w:r>
        <w:r w:rsidR="00BB7D98">
          <w:rPr>
            <w:webHidden/>
          </w:rPr>
          <w:t>116</w:t>
        </w:r>
        <w:r w:rsidR="00142601" w:rsidRPr="00D63599">
          <w:rPr>
            <w:webHidden/>
          </w:rPr>
          <w:fldChar w:fldCharType="end"/>
        </w:r>
      </w:hyperlink>
    </w:p>
    <w:p w:rsidR="00142601" w:rsidRPr="00D63599" w:rsidRDefault="00ED68BA">
      <w:pPr>
        <w:pStyle w:val="41"/>
        <w:rPr>
          <w:rFonts w:asciiTheme="minorHAnsi" w:eastAsiaTheme="minorEastAsia" w:hAnsiTheme="minorHAnsi" w:cstheme="minorBidi"/>
          <w:sz w:val="24"/>
          <w:szCs w:val="22"/>
        </w:rPr>
      </w:pPr>
      <w:hyperlink w:anchor="_Toc96350523" w:history="1">
        <w:r w:rsidR="00142601" w:rsidRPr="00D63599">
          <w:rPr>
            <w:rStyle w:val="af1"/>
            <w:rFonts w:hint="eastAsia"/>
          </w:rPr>
          <w:t>（一）總統府（含國家安全會議）</w:t>
        </w:r>
        <w:r w:rsidR="00142601" w:rsidRPr="00D63599">
          <w:rPr>
            <w:rStyle w:val="af1"/>
          </w:rPr>
          <w:t>5</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_Toc96350523 \h </w:instrText>
        </w:r>
        <w:r w:rsidR="00142601" w:rsidRPr="00D63599">
          <w:rPr>
            <w:webHidden/>
          </w:rPr>
        </w:r>
        <w:r w:rsidR="00142601" w:rsidRPr="00D63599">
          <w:rPr>
            <w:webHidden/>
          </w:rPr>
          <w:fldChar w:fldCharType="separate"/>
        </w:r>
        <w:r w:rsidR="00BB7D98">
          <w:rPr>
            <w:webHidden/>
          </w:rPr>
          <w:t>116</w:t>
        </w:r>
        <w:r w:rsidR="00142601" w:rsidRPr="00D63599">
          <w:rPr>
            <w:webHidden/>
          </w:rPr>
          <w:fldChar w:fldCharType="end"/>
        </w:r>
      </w:hyperlink>
    </w:p>
    <w:p w:rsidR="00142601" w:rsidRPr="00D63599" w:rsidRDefault="00ED68BA">
      <w:pPr>
        <w:pStyle w:val="41"/>
        <w:rPr>
          <w:rFonts w:asciiTheme="minorHAnsi" w:eastAsiaTheme="minorEastAsia" w:hAnsiTheme="minorHAnsi" w:cstheme="minorBidi"/>
          <w:sz w:val="24"/>
          <w:szCs w:val="22"/>
        </w:rPr>
      </w:pPr>
      <w:hyperlink w:anchor="_Toc96350524" w:history="1">
        <w:r w:rsidR="00142601" w:rsidRPr="00D63599">
          <w:rPr>
            <w:rStyle w:val="af1"/>
            <w:rFonts w:hint="eastAsia"/>
          </w:rPr>
          <w:t>（二）行政院</w:t>
        </w:r>
        <w:r w:rsidR="00142601" w:rsidRPr="00D63599">
          <w:rPr>
            <w:rStyle w:val="af1"/>
          </w:rPr>
          <w:t>114</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_Toc96350524 \h </w:instrText>
        </w:r>
        <w:r w:rsidR="00142601" w:rsidRPr="00D63599">
          <w:rPr>
            <w:webHidden/>
          </w:rPr>
        </w:r>
        <w:r w:rsidR="00142601" w:rsidRPr="00D63599">
          <w:rPr>
            <w:webHidden/>
          </w:rPr>
          <w:fldChar w:fldCharType="separate"/>
        </w:r>
        <w:r w:rsidR="00BB7D98">
          <w:rPr>
            <w:webHidden/>
          </w:rPr>
          <w:t>117</w:t>
        </w:r>
        <w:r w:rsidR="00142601" w:rsidRPr="00D63599">
          <w:rPr>
            <w:webHidden/>
          </w:rPr>
          <w:fldChar w:fldCharType="end"/>
        </w:r>
      </w:hyperlink>
    </w:p>
    <w:p w:rsidR="00142601" w:rsidRPr="00D63599" w:rsidRDefault="00ED68BA">
      <w:pPr>
        <w:pStyle w:val="41"/>
        <w:rPr>
          <w:rFonts w:asciiTheme="minorHAnsi" w:eastAsiaTheme="minorEastAsia" w:hAnsiTheme="minorHAnsi" w:cstheme="minorBidi"/>
          <w:sz w:val="24"/>
          <w:szCs w:val="22"/>
        </w:rPr>
      </w:pPr>
      <w:hyperlink w:anchor="_Toc96350525" w:history="1">
        <w:r w:rsidR="00142601" w:rsidRPr="00D63599">
          <w:rPr>
            <w:rStyle w:val="af1"/>
            <w:rFonts w:hint="eastAsia"/>
          </w:rPr>
          <w:t>（三）立法院</w:t>
        </w:r>
        <w:r w:rsidR="00142601" w:rsidRPr="00D63599">
          <w:rPr>
            <w:rStyle w:val="af1"/>
          </w:rPr>
          <w:t>9</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_Toc96350525 \h </w:instrText>
        </w:r>
        <w:r w:rsidR="00142601" w:rsidRPr="00D63599">
          <w:rPr>
            <w:webHidden/>
          </w:rPr>
        </w:r>
        <w:r w:rsidR="00142601" w:rsidRPr="00D63599">
          <w:rPr>
            <w:webHidden/>
          </w:rPr>
          <w:fldChar w:fldCharType="separate"/>
        </w:r>
        <w:r w:rsidR="00BB7D98">
          <w:rPr>
            <w:webHidden/>
          </w:rPr>
          <w:t>136</w:t>
        </w:r>
        <w:r w:rsidR="00142601" w:rsidRPr="00D63599">
          <w:rPr>
            <w:webHidden/>
          </w:rPr>
          <w:fldChar w:fldCharType="end"/>
        </w:r>
      </w:hyperlink>
    </w:p>
    <w:p w:rsidR="00142601" w:rsidRPr="00D63599" w:rsidRDefault="00ED68BA">
      <w:pPr>
        <w:pStyle w:val="41"/>
        <w:rPr>
          <w:rFonts w:asciiTheme="minorHAnsi" w:eastAsiaTheme="minorEastAsia" w:hAnsiTheme="minorHAnsi" w:cstheme="minorBidi"/>
          <w:sz w:val="24"/>
          <w:szCs w:val="22"/>
        </w:rPr>
      </w:pPr>
      <w:hyperlink w:anchor="_Toc96350526" w:history="1">
        <w:r w:rsidR="00142601" w:rsidRPr="00D63599">
          <w:rPr>
            <w:rStyle w:val="af1"/>
            <w:rFonts w:hint="eastAsia"/>
          </w:rPr>
          <w:t>（四）司法院</w:t>
        </w:r>
        <w:r w:rsidR="00142601" w:rsidRPr="00D63599">
          <w:rPr>
            <w:rStyle w:val="af1"/>
          </w:rPr>
          <w:t>9</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_Toc96350526 \h </w:instrText>
        </w:r>
        <w:r w:rsidR="00142601" w:rsidRPr="00D63599">
          <w:rPr>
            <w:webHidden/>
          </w:rPr>
        </w:r>
        <w:r w:rsidR="00142601" w:rsidRPr="00D63599">
          <w:rPr>
            <w:webHidden/>
          </w:rPr>
          <w:fldChar w:fldCharType="separate"/>
        </w:r>
        <w:r w:rsidR="00BB7D98">
          <w:rPr>
            <w:webHidden/>
          </w:rPr>
          <w:t>138</w:t>
        </w:r>
        <w:r w:rsidR="00142601" w:rsidRPr="00D63599">
          <w:rPr>
            <w:webHidden/>
          </w:rPr>
          <w:fldChar w:fldCharType="end"/>
        </w:r>
      </w:hyperlink>
    </w:p>
    <w:p w:rsidR="00142601" w:rsidRPr="00D63599" w:rsidRDefault="00ED68BA">
      <w:pPr>
        <w:pStyle w:val="41"/>
        <w:rPr>
          <w:rFonts w:asciiTheme="minorHAnsi" w:eastAsiaTheme="minorEastAsia" w:hAnsiTheme="minorHAnsi" w:cstheme="minorBidi"/>
          <w:sz w:val="24"/>
          <w:szCs w:val="22"/>
        </w:rPr>
      </w:pPr>
      <w:hyperlink w:anchor="_Toc96350527" w:history="1">
        <w:r w:rsidR="00142601" w:rsidRPr="00D63599">
          <w:rPr>
            <w:rStyle w:val="af1"/>
            <w:rFonts w:hint="eastAsia"/>
          </w:rPr>
          <w:t>（五）考試院</w:t>
        </w:r>
        <w:r w:rsidR="00142601" w:rsidRPr="00D63599">
          <w:rPr>
            <w:rStyle w:val="af1"/>
          </w:rPr>
          <w:t>3</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_Toc96350527 \h </w:instrText>
        </w:r>
        <w:r w:rsidR="00142601" w:rsidRPr="00D63599">
          <w:rPr>
            <w:webHidden/>
          </w:rPr>
        </w:r>
        <w:r w:rsidR="00142601" w:rsidRPr="00D63599">
          <w:rPr>
            <w:webHidden/>
          </w:rPr>
          <w:fldChar w:fldCharType="separate"/>
        </w:r>
        <w:r w:rsidR="00BB7D98">
          <w:rPr>
            <w:webHidden/>
          </w:rPr>
          <w:t>140</w:t>
        </w:r>
        <w:r w:rsidR="00142601" w:rsidRPr="00D63599">
          <w:rPr>
            <w:webHidden/>
          </w:rPr>
          <w:fldChar w:fldCharType="end"/>
        </w:r>
      </w:hyperlink>
    </w:p>
    <w:p w:rsidR="00142601" w:rsidRPr="00D63599" w:rsidRDefault="00ED68BA">
      <w:pPr>
        <w:pStyle w:val="41"/>
        <w:rPr>
          <w:rFonts w:asciiTheme="minorHAnsi" w:eastAsiaTheme="minorEastAsia" w:hAnsiTheme="minorHAnsi" w:cstheme="minorBidi"/>
          <w:sz w:val="24"/>
          <w:szCs w:val="22"/>
        </w:rPr>
      </w:pPr>
      <w:hyperlink w:anchor="_Toc96350528" w:history="1">
        <w:r w:rsidR="00142601" w:rsidRPr="00D63599">
          <w:rPr>
            <w:rStyle w:val="af1"/>
            <w:rFonts w:hint="eastAsia"/>
          </w:rPr>
          <w:t>（六）監察院</w:t>
        </w:r>
        <w:r w:rsidR="00142601" w:rsidRPr="00D63599">
          <w:rPr>
            <w:rStyle w:val="af1"/>
          </w:rPr>
          <w:t>3</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_Toc96350528 \h </w:instrText>
        </w:r>
        <w:r w:rsidR="00142601" w:rsidRPr="00D63599">
          <w:rPr>
            <w:webHidden/>
          </w:rPr>
        </w:r>
        <w:r w:rsidR="00142601" w:rsidRPr="00D63599">
          <w:rPr>
            <w:webHidden/>
          </w:rPr>
          <w:fldChar w:fldCharType="separate"/>
        </w:r>
        <w:r w:rsidR="00BB7D98">
          <w:rPr>
            <w:webHidden/>
          </w:rPr>
          <w:t>141</w:t>
        </w:r>
        <w:r w:rsidR="00142601" w:rsidRPr="00D63599">
          <w:rPr>
            <w:webHidden/>
          </w:rPr>
          <w:fldChar w:fldCharType="end"/>
        </w:r>
      </w:hyperlink>
    </w:p>
    <w:p w:rsidR="00142601" w:rsidRPr="00D63599" w:rsidRDefault="00ED68BA">
      <w:pPr>
        <w:pStyle w:val="41"/>
        <w:rPr>
          <w:rFonts w:asciiTheme="minorHAnsi" w:eastAsiaTheme="minorEastAsia" w:hAnsiTheme="minorHAnsi" w:cstheme="minorBidi"/>
          <w:sz w:val="24"/>
          <w:szCs w:val="22"/>
        </w:rPr>
      </w:pPr>
      <w:hyperlink w:anchor="_Toc96350529" w:history="1">
        <w:r w:rsidR="00142601" w:rsidRPr="00D63599">
          <w:rPr>
            <w:rStyle w:val="af1"/>
            <w:rFonts w:hint="eastAsia"/>
          </w:rPr>
          <w:t>（七）其他（包含交付多個委員會聯席審查）</w:t>
        </w:r>
        <w:r w:rsidR="00142601" w:rsidRPr="00D63599">
          <w:rPr>
            <w:rStyle w:val="af1"/>
          </w:rPr>
          <w:t>3</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_Toc96350529 \h </w:instrText>
        </w:r>
        <w:r w:rsidR="00142601" w:rsidRPr="00D63599">
          <w:rPr>
            <w:webHidden/>
          </w:rPr>
        </w:r>
        <w:r w:rsidR="00142601" w:rsidRPr="00D63599">
          <w:rPr>
            <w:webHidden/>
          </w:rPr>
          <w:fldChar w:fldCharType="separate"/>
        </w:r>
        <w:r w:rsidR="00BB7D98">
          <w:rPr>
            <w:webHidden/>
          </w:rPr>
          <w:t>142</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530" w:history="1">
        <w:r w:rsidR="00142601" w:rsidRPr="00D63599">
          <w:rPr>
            <w:rStyle w:val="af1"/>
            <w:rFonts w:hint="eastAsia"/>
            <w:spacing w:val="0"/>
          </w:rPr>
          <w:t>二、作用法</w:t>
        </w:r>
        <w:r w:rsidR="00142601" w:rsidRPr="00D63599">
          <w:rPr>
            <w:rStyle w:val="af1"/>
            <w:spacing w:val="0"/>
          </w:rPr>
          <w:t>451</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_Toc96350530 \h </w:instrText>
        </w:r>
        <w:r w:rsidR="00142601" w:rsidRPr="00D63599">
          <w:rPr>
            <w:webHidden/>
          </w:rPr>
        </w:r>
        <w:r w:rsidR="00142601" w:rsidRPr="00D63599">
          <w:rPr>
            <w:webHidden/>
          </w:rPr>
          <w:fldChar w:fldCharType="separate"/>
        </w:r>
        <w:r w:rsidR="00BB7D98">
          <w:rPr>
            <w:webHidden/>
          </w:rPr>
          <w:t>143</w:t>
        </w:r>
        <w:r w:rsidR="00142601" w:rsidRPr="00D63599">
          <w:rPr>
            <w:webHidden/>
          </w:rPr>
          <w:fldChar w:fldCharType="end"/>
        </w:r>
      </w:hyperlink>
    </w:p>
    <w:p w:rsidR="00142601" w:rsidRPr="00D63599" w:rsidRDefault="00ED68BA">
      <w:pPr>
        <w:pStyle w:val="41"/>
        <w:rPr>
          <w:rFonts w:asciiTheme="minorHAnsi" w:eastAsiaTheme="minorEastAsia" w:hAnsiTheme="minorHAnsi" w:cstheme="minorBidi"/>
          <w:sz w:val="24"/>
          <w:szCs w:val="22"/>
        </w:rPr>
      </w:pPr>
      <w:hyperlink w:anchor="_Toc96350531" w:history="1">
        <w:r w:rsidR="00142601" w:rsidRPr="00D63599">
          <w:rPr>
            <w:rStyle w:val="af1"/>
            <w:rFonts w:hint="eastAsia"/>
          </w:rPr>
          <w:t>（一）總統府（含國家安全會議）</w:t>
        </w:r>
        <w:r w:rsidR="00142601" w:rsidRPr="00D63599">
          <w:rPr>
            <w:rStyle w:val="af1"/>
          </w:rPr>
          <w:t>12</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_Toc96350531 \h </w:instrText>
        </w:r>
        <w:r w:rsidR="00142601" w:rsidRPr="00D63599">
          <w:rPr>
            <w:webHidden/>
          </w:rPr>
        </w:r>
        <w:r w:rsidR="00142601" w:rsidRPr="00D63599">
          <w:rPr>
            <w:webHidden/>
          </w:rPr>
          <w:fldChar w:fldCharType="separate"/>
        </w:r>
        <w:r w:rsidR="00BB7D98">
          <w:rPr>
            <w:webHidden/>
          </w:rPr>
          <w:t>143</w:t>
        </w:r>
        <w:r w:rsidR="00142601" w:rsidRPr="00D63599">
          <w:rPr>
            <w:webHidden/>
          </w:rPr>
          <w:fldChar w:fldCharType="end"/>
        </w:r>
      </w:hyperlink>
    </w:p>
    <w:p w:rsidR="00142601" w:rsidRPr="00D63599" w:rsidRDefault="00ED68BA">
      <w:pPr>
        <w:pStyle w:val="41"/>
        <w:rPr>
          <w:rFonts w:asciiTheme="minorHAnsi" w:eastAsiaTheme="minorEastAsia" w:hAnsiTheme="minorHAnsi" w:cstheme="minorBidi"/>
          <w:sz w:val="24"/>
          <w:szCs w:val="22"/>
        </w:rPr>
      </w:pPr>
      <w:hyperlink w:anchor="_Toc96350532" w:history="1">
        <w:r w:rsidR="00142601" w:rsidRPr="00D63599">
          <w:rPr>
            <w:rStyle w:val="af1"/>
            <w:rFonts w:hint="eastAsia"/>
          </w:rPr>
          <w:t>（二）行政院</w:t>
        </w:r>
        <w:r w:rsidR="00142601" w:rsidRPr="00D63599">
          <w:rPr>
            <w:rStyle w:val="af1"/>
          </w:rPr>
          <w:t>254</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_Toc96350532 \h </w:instrText>
        </w:r>
        <w:r w:rsidR="00142601" w:rsidRPr="00D63599">
          <w:rPr>
            <w:webHidden/>
          </w:rPr>
        </w:r>
        <w:r w:rsidR="00142601" w:rsidRPr="00D63599">
          <w:rPr>
            <w:webHidden/>
          </w:rPr>
          <w:fldChar w:fldCharType="separate"/>
        </w:r>
        <w:r w:rsidR="00BB7D98">
          <w:rPr>
            <w:webHidden/>
          </w:rPr>
          <w:t>144</w:t>
        </w:r>
        <w:r w:rsidR="00142601" w:rsidRPr="00D63599">
          <w:rPr>
            <w:webHidden/>
          </w:rPr>
          <w:fldChar w:fldCharType="end"/>
        </w:r>
      </w:hyperlink>
    </w:p>
    <w:p w:rsidR="00142601" w:rsidRPr="00D63599" w:rsidRDefault="00ED68BA">
      <w:pPr>
        <w:pStyle w:val="41"/>
        <w:rPr>
          <w:rFonts w:asciiTheme="minorHAnsi" w:eastAsiaTheme="minorEastAsia" w:hAnsiTheme="minorHAnsi" w:cstheme="minorBidi"/>
          <w:sz w:val="24"/>
          <w:szCs w:val="22"/>
        </w:rPr>
      </w:pPr>
      <w:hyperlink w:anchor="_Toc96350533" w:history="1">
        <w:r w:rsidR="00142601" w:rsidRPr="00D63599">
          <w:rPr>
            <w:rStyle w:val="af1"/>
            <w:rFonts w:hint="eastAsia"/>
          </w:rPr>
          <w:t>（三）立法院</w:t>
        </w:r>
        <w:r w:rsidR="00142601" w:rsidRPr="00D63599">
          <w:rPr>
            <w:rStyle w:val="af1"/>
          </w:rPr>
          <w:t>31</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_Toc96350533 \h </w:instrText>
        </w:r>
        <w:r w:rsidR="00142601" w:rsidRPr="00D63599">
          <w:rPr>
            <w:webHidden/>
          </w:rPr>
        </w:r>
        <w:r w:rsidR="00142601" w:rsidRPr="00D63599">
          <w:rPr>
            <w:webHidden/>
          </w:rPr>
          <w:fldChar w:fldCharType="separate"/>
        </w:r>
        <w:r w:rsidR="00BB7D98">
          <w:rPr>
            <w:webHidden/>
          </w:rPr>
          <w:t>202</w:t>
        </w:r>
        <w:r w:rsidR="00142601" w:rsidRPr="00D63599">
          <w:rPr>
            <w:webHidden/>
          </w:rPr>
          <w:fldChar w:fldCharType="end"/>
        </w:r>
      </w:hyperlink>
    </w:p>
    <w:p w:rsidR="00142601" w:rsidRPr="00D63599" w:rsidRDefault="00ED68BA">
      <w:pPr>
        <w:pStyle w:val="41"/>
        <w:rPr>
          <w:rFonts w:asciiTheme="minorHAnsi" w:eastAsiaTheme="minorEastAsia" w:hAnsiTheme="minorHAnsi" w:cstheme="minorBidi"/>
          <w:sz w:val="24"/>
          <w:szCs w:val="22"/>
        </w:rPr>
      </w:pPr>
      <w:hyperlink w:anchor="_Toc96350534" w:history="1">
        <w:r w:rsidR="00142601" w:rsidRPr="00D63599">
          <w:rPr>
            <w:rStyle w:val="af1"/>
            <w:rFonts w:hint="eastAsia"/>
          </w:rPr>
          <w:t>（四）司法院</w:t>
        </w:r>
        <w:r w:rsidR="00142601" w:rsidRPr="00D63599">
          <w:rPr>
            <w:rStyle w:val="af1"/>
          </w:rPr>
          <w:t>95</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_Toc96350534 \h </w:instrText>
        </w:r>
        <w:r w:rsidR="00142601" w:rsidRPr="00D63599">
          <w:rPr>
            <w:webHidden/>
          </w:rPr>
        </w:r>
        <w:r w:rsidR="00142601" w:rsidRPr="00D63599">
          <w:rPr>
            <w:webHidden/>
          </w:rPr>
          <w:fldChar w:fldCharType="separate"/>
        </w:r>
        <w:r w:rsidR="00BB7D98">
          <w:rPr>
            <w:webHidden/>
          </w:rPr>
          <w:t>211</w:t>
        </w:r>
        <w:r w:rsidR="00142601" w:rsidRPr="00D63599">
          <w:rPr>
            <w:webHidden/>
          </w:rPr>
          <w:fldChar w:fldCharType="end"/>
        </w:r>
      </w:hyperlink>
    </w:p>
    <w:p w:rsidR="00142601" w:rsidRPr="00D63599" w:rsidRDefault="00ED68BA">
      <w:pPr>
        <w:pStyle w:val="41"/>
        <w:rPr>
          <w:rFonts w:asciiTheme="minorHAnsi" w:eastAsiaTheme="minorEastAsia" w:hAnsiTheme="minorHAnsi" w:cstheme="minorBidi"/>
          <w:sz w:val="24"/>
          <w:szCs w:val="22"/>
        </w:rPr>
      </w:pPr>
      <w:hyperlink w:anchor="_Toc96350535" w:history="1">
        <w:r w:rsidR="00142601" w:rsidRPr="00D63599">
          <w:rPr>
            <w:rStyle w:val="af1"/>
            <w:rFonts w:hint="eastAsia"/>
          </w:rPr>
          <w:t>（五）考試院</w:t>
        </w:r>
        <w:r w:rsidR="00142601" w:rsidRPr="00D63599">
          <w:rPr>
            <w:rStyle w:val="af1"/>
          </w:rPr>
          <w:t>55</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_Toc96350535 \h </w:instrText>
        </w:r>
        <w:r w:rsidR="00142601" w:rsidRPr="00D63599">
          <w:rPr>
            <w:webHidden/>
          </w:rPr>
        </w:r>
        <w:r w:rsidR="00142601" w:rsidRPr="00D63599">
          <w:rPr>
            <w:webHidden/>
          </w:rPr>
          <w:fldChar w:fldCharType="separate"/>
        </w:r>
        <w:r w:rsidR="00BB7D98">
          <w:rPr>
            <w:webHidden/>
          </w:rPr>
          <w:t>237</w:t>
        </w:r>
        <w:r w:rsidR="00142601" w:rsidRPr="00D63599">
          <w:rPr>
            <w:webHidden/>
          </w:rPr>
          <w:fldChar w:fldCharType="end"/>
        </w:r>
      </w:hyperlink>
    </w:p>
    <w:p w:rsidR="00142601" w:rsidRPr="00D63599" w:rsidRDefault="00ED68BA">
      <w:pPr>
        <w:pStyle w:val="41"/>
        <w:rPr>
          <w:rFonts w:asciiTheme="minorHAnsi" w:eastAsiaTheme="minorEastAsia" w:hAnsiTheme="minorHAnsi" w:cstheme="minorBidi"/>
          <w:sz w:val="24"/>
          <w:szCs w:val="22"/>
        </w:rPr>
      </w:pPr>
      <w:hyperlink w:anchor="_Toc96350536" w:history="1">
        <w:r w:rsidR="00142601" w:rsidRPr="00D63599">
          <w:rPr>
            <w:rStyle w:val="af1"/>
            <w:rFonts w:hint="eastAsia"/>
          </w:rPr>
          <w:t>（六）監察院</w:t>
        </w:r>
        <w:r w:rsidR="00142601" w:rsidRPr="00D63599">
          <w:rPr>
            <w:rStyle w:val="af1"/>
          </w:rPr>
          <w:t>3</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_Toc96350536 \h </w:instrText>
        </w:r>
        <w:r w:rsidR="00142601" w:rsidRPr="00D63599">
          <w:rPr>
            <w:webHidden/>
          </w:rPr>
        </w:r>
        <w:r w:rsidR="00142601" w:rsidRPr="00D63599">
          <w:rPr>
            <w:webHidden/>
          </w:rPr>
          <w:fldChar w:fldCharType="separate"/>
        </w:r>
        <w:r w:rsidR="00BB7D98">
          <w:rPr>
            <w:webHidden/>
          </w:rPr>
          <w:t>250</w:t>
        </w:r>
        <w:r w:rsidR="00142601" w:rsidRPr="00D63599">
          <w:rPr>
            <w:webHidden/>
          </w:rPr>
          <w:fldChar w:fldCharType="end"/>
        </w:r>
      </w:hyperlink>
    </w:p>
    <w:p w:rsidR="00142601" w:rsidRPr="00D63599" w:rsidRDefault="00ED68BA">
      <w:pPr>
        <w:pStyle w:val="41"/>
        <w:rPr>
          <w:rFonts w:asciiTheme="minorHAnsi" w:eastAsiaTheme="minorEastAsia" w:hAnsiTheme="minorHAnsi" w:cstheme="minorBidi"/>
          <w:sz w:val="24"/>
          <w:szCs w:val="22"/>
        </w:rPr>
      </w:pPr>
      <w:hyperlink w:anchor="_Toc96350537" w:history="1">
        <w:r w:rsidR="00142601" w:rsidRPr="00D63599">
          <w:rPr>
            <w:rStyle w:val="af1"/>
            <w:rFonts w:hint="eastAsia"/>
          </w:rPr>
          <w:t>（七）其他（包含交付多個委員會聯席審查）</w:t>
        </w:r>
        <w:r w:rsidR="00142601" w:rsidRPr="00D63599">
          <w:rPr>
            <w:rStyle w:val="af1"/>
          </w:rPr>
          <w:t>1</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_Toc96350537 \h </w:instrText>
        </w:r>
        <w:r w:rsidR="00142601" w:rsidRPr="00D63599">
          <w:rPr>
            <w:webHidden/>
          </w:rPr>
        </w:r>
        <w:r w:rsidR="00142601" w:rsidRPr="00D63599">
          <w:rPr>
            <w:webHidden/>
          </w:rPr>
          <w:fldChar w:fldCharType="separate"/>
        </w:r>
        <w:r w:rsidR="00BB7D98">
          <w:rPr>
            <w:webHidden/>
          </w:rPr>
          <w:t>250</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538" w:history="1">
        <w:r w:rsidR="00142601" w:rsidRPr="00D63599">
          <w:rPr>
            <w:rStyle w:val="af1"/>
            <w:rFonts w:hint="eastAsia"/>
          </w:rPr>
          <w:t>〔貳〕預（決）算案</w:t>
        </w:r>
        <w:r w:rsidR="00142601" w:rsidRPr="00D63599">
          <w:rPr>
            <w:rStyle w:val="af1"/>
          </w:rPr>
          <w:t>104</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_Toc96350538 \h </w:instrText>
        </w:r>
        <w:r w:rsidR="00142601" w:rsidRPr="00D63599">
          <w:rPr>
            <w:webHidden/>
          </w:rPr>
        </w:r>
        <w:r w:rsidR="00142601" w:rsidRPr="00D63599">
          <w:rPr>
            <w:webHidden/>
          </w:rPr>
          <w:fldChar w:fldCharType="separate"/>
        </w:r>
        <w:r w:rsidR="00BB7D98">
          <w:rPr>
            <w:webHidden/>
          </w:rPr>
          <w:t>251</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539" w:history="1">
        <w:r w:rsidR="00142601" w:rsidRPr="00D63599">
          <w:rPr>
            <w:rStyle w:val="af1"/>
            <w:rFonts w:hint="eastAsia"/>
            <w:spacing w:val="0"/>
          </w:rPr>
          <w:t>一、財團法人</w:t>
        </w:r>
        <w:r w:rsidR="00142601" w:rsidRPr="00D63599">
          <w:rPr>
            <w:rStyle w:val="af1"/>
            <w:spacing w:val="0"/>
          </w:rPr>
          <w:t>4</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_Toc96350539 \h </w:instrText>
        </w:r>
        <w:r w:rsidR="00142601" w:rsidRPr="00D63599">
          <w:rPr>
            <w:webHidden/>
          </w:rPr>
        </w:r>
        <w:r w:rsidR="00142601" w:rsidRPr="00D63599">
          <w:rPr>
            <w:webHidden/>
          </w:rPr>
          <w:fldChar w:fldCharType="separate"/>
        </w:r>
        <w:r w:rsidR="00BB7D98">
          <w:rPr>
            <w:webHidden/>
          </w:rPr>
          <w:t>251</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540" w:history="1">
        <w:r w:rsidR="00142601" w:rsidRPr="00D63599">
          <w:rPr>
            <w:rStyle w:val="af1"/>
            <w:rFonts w:hint="eastAsia"/>
            <w:spacing w:val="0"/>
          </w:rPr>
          <w:t>二、預算凍結案</w:t>
        </w:r>
        <w:r w:rsidR="00142601" w:rsidRPr="00D63599">
          <w:rPr>
            <w:rStyle w:val="af1"/>
            <w:spacing w:val="0"/>
          </w:rPr>
          <w:t>2</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_Toc96350540 \h </w:instrText>
        </w:r>
        <w:r w:rsidR="00142601" w:rsidRPr="00D63599">
          <w:rPr>
            <w:webHidden/>
          </w:rPr>
        </w:r>
        <w:r w:rsidR="00142601" w:rsidRPr="00D63599">
          <w:rPr>
            <w:webHidden/>
          </w:rPr>
          <w:fldChar w:fldCharType="separate"/>
        </w:r>
        <w:r w:rsidR="00BB7D98">
          <w:rPr>
            <w:webHidden/>
          </w:rPr>
          <w:t>251</w:t>
        </w:r>
        <w:r w:rsidR="00142601" w:rsidRPr="00D63599">
          <w:rPr>
            <w:webHidden/>
          </w:rPr>
          <w:fldChar w:fldCharType="end"/>
        </w:r>
      </w:hyperlink>
    </w:p>
    <w:p w:rsidR="00142601" w:rsidRPr="00D63599" w:rsidRDefault="00ED68BA">
      <w:pPr>
        <w:pStyle w:val="41"/>
        <w:rPr>
          <w:rFonts w:asciiTheme="minorHAnsi" w:eastAsiaTheme="minorEastAsia" w:hAnsiTheme="minorHAnsi" w:cstheme="minorBidi"/>
          <w:sz w:val="24"/>
          <w:szCs w:val="22"/>
        </w:rPr>
      </w:pPr>
      <w:hyperlink w:anchor="_Toc96350541" w:history="1">
        <w:r w:rsidR="00142601" w:rsidRPr="00D63599">
          <w:rPr>
            <w:rStyle w:val="af1"/>
            <w:rFonts w:hint="eastAsia"/>
          </w:rPr>
          <w:t>（一）</w:t>
        </w:r>
        <w:r w:rsidR="00142601" w:rsidRPr="00D63599">
          <w:rPr>
            <w:rStyle w:val="af1"/>
            <w:rFonts w:hint="eastAsia"/>
            <w:lang w:val="x-none"/>
          </w:rPr>
          <w:t>立法院</w:t>
        </w:r>
        <w:r w:rsidR="00142601" w:rsidRPr="00D63599">
          <w:rPr>
            <w:rStyle w:val="af1"/>
            <w:lang w:val="x-none"/>
          </w:rPr>
          <w:t>2</w:t>
        </w:r>
        <w:r w:rsidR="00142601" w:rsidRPr="00D63599">
          <w:rPr>
            <w:rStyle w:val="af1"/>
            <w:rFonts w:hint="eastAsia"/>
            <w:lang w:val="x-none"/>
          </w:rPr>
          <w:t>案</w:t>
        </w:r>
        <w:r w:rsidR="00142601" w:rsidRPr="00D63599">
          <w:rPr>
            <w:webHidden/>
          </w:rPr>
          <w:tab/>
        </w:r>
        <w:r w:rsidR="00142601" w:rsidRPr="00D63599">
          <w:rPr>
            <w:webHidden/>
          </w:rPr>
          <w:fldChar w:fldCharType="begin"/>
        </w:r>
        <w:r w:rsidR="00142601" w:rsidRPr="00D63599">
          <w:rPr>
            <w:webHidden/>
          </w:rPr>
          <w:instrText xml:space="preserve"> PAGEREF _Toc96350541 \h </w:instrText>
        </w:r>
        <w:r w:rsidR="00142601" w:rsidRPr="00D63599">
          <w:rPr>
            <w:webHidden/>
          </w:rPr>
        </w:r>
        <w:r w:rsidR="00142601" w:rsidRPr="00D63599">
          <w:rPr>
            <w:webHidden/>
          </w:rPr>
          <w:fldChar w:fldCharType="separate"/>
        </w:r>
        <w:r w:rsidR="00BB7D98">
          <w:rPr>
            <w:webHidden/>
          </w:rPr>
          <w:t>251</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542" w:history="1">
        <w:r w:rsidR="00142601" w:rsidRPr="00D63599">
          <w:rPr>
            <w:rStyle w:val="af1"/>
            <w:rFonts w:hint="eastAsia"/>
            <w:spacing w:val="0"/>
          </w:rPr>
          <w:t>三、其他</w:t>
        </w:r>
        <w:r w:rsidR="00142601" w:rsidRPr="00D63599">
          <w:rPr>
            <w:rStyle w:val="af1"/>
            <w:spacing w:val="0"/>
          </w:rPr>
          <w:t>98</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_Toc96350542 \h </w:instrText>
        </w:r>
        <w:r w:rsidR="00142601" w:rsidRPr="00D63599">
          <w:rPr>
            <w:webHidden/>
          </w:rPr>
        </w:r>
        <w:r w:rsidR="00142601" w:rsidRPr="00D63599">
          <w:rPr>
            <w:webHidden/>
          </w:rPr>
          <w:fldChar w:fldCharType="separate"/>
        </w:r>
        <w:r w:rsidR="00BB7D98">
          <w:rPr>
            <w:webHidden/>
          </w:rPr>
          <w:t>251</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543" w:history="1">
        <w:r w:rsidR="00142601" w:rsidRPr="00D63599">
          <w:rPr>
            <w:rStyle w:val="af1"/>
            <w:rFonts w:hint="eastAsia"/>
          </w:rPr>
          <w:t>〔參〕行政命令案</w:t>
        </w:r>
        <w:r w:rsidR="00142601" w:rsidRPr="00D63599">
          <w:rPr>
            <w:rStyle w:val="af1"/>
          </w:rPr>
          <w:t>33</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_Toc96350543 \h </w:instrText>
        </w:r>
        <w:r w:rsidR="00142601" w:rsidRPr="00D63599">
          <w:rPr>
            <w:webHidden/>
          </w:rPr>
        </w:r>
        <w:r w:rsidR="00142601" w:rsidRPr="00D63599">
          <w:rPr>
            <w:webHidden/>
          </w:rPr>
          <w:fldChar w:fldCharType="separate"/>
        </w:r>
        <w:r w:rsidR="00BB7D98">
          <w:rPr>
            <w:webHidden/>
          </w:rPr>
          <w:t>262</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544" w:history="1">
        <w:r w:rsidR="00142601" w:rsidRPr="00D63599">
          <w:rPr>
            <w:rStyle w:val="af1"/>
            <w:rFonts w:hint="eastAsia"/>
          </w:rPr>
          <w:t>〔肆〕立法院內規</w:t>
        </w:r>
        <w:r w:rsidR="00142601" w:rsidRPr="00D63599">
          <w:rPr>
            <w:rStyle w:val="af1"/>
          </w:rPr>
          <w:t>4</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_Toc96350544 \h </w:instrText>
        </w:r>
        <w:r w:rsidR="00142601" w:rsidRPr="00D63599">
          <w:rPr>
            <w:webHidden/>
          </w:rPr>
        </w:r>
        <w:r w:rsidR="00142601" w:rsidRPr="00D63599">
          <w:rPr>
            <w:webHidden/>
          </w:rPr>
          <w:fldChar w:fldCharType="separate"/>
        </w:r>
        <w:r w:rsidR="00BB7D98">
          <w:rPr>
            <w:webHidden/>
          </w:rPr>
          <w:t>266</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545" w:history="1">
        <w:r w:rsidR="00142601" w:rsidRPr="00D63599">
          <w:rPr>
            <w:rStyle w:val="af1"/>
            <w:rFonts w:hint="eastAsia"/>
          </w:rPr>
          <w:t>〔伍〕其他議案</w:t>
        </w:r>
        <w:r w:rsidR="00142601" w:rsidRPr="00D63599">
          <w:rPr>
            <w:rStyle w:val="af1"/>
          </w:rPr>
          <w:t>11</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_Toc96350545 \h </w:instrText>
        </w:r>
        <w:r w:rsidR="00142601" w:rsidRPr="00D63599">
          <w:rPr>
            <w:webHidden/>
          </w:rPr>
        </w:r>
        <w:r w:rsidR="00142601" w:rsidRPr="00D63599">
          <w:rPr>
            <w:webHidden/>
          </w:rPr>
          <w:fldChar w:fldCharType="separate"/>
        </w:r>
        <w:r w:rsidR="00BB7D98">
          <w:rPr>
            <w:webHidden/>
          </w:rPr>
          <w:t>267</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546" w:history="1">
        <w:r w:rsidR="00142601" w:rsidRPr="00D63599">
          <w:rPr>
            <w:rStyle w:val="af1"/>
            <w:rFonts w:hint="eastAsia"/>
          </w:rPr>
          <w:t>〔陸〕人民請願案</w:t>
        </w:r>
        <w:r w:rsidR="00142601" w:rsidRPr="00D63599">
          <w:rPr>
            <w:rStyle w:val="af1"/>
          </w:rPr>
          <w:t>25</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_Toc96350546 \h </w:instrText>
        </w:r>
        <w:r w:rsidR="00142601" w:rsidRPr="00D63599">
          <w:rPr>
            <w:webHidden/>
          </w:rPr>
        </w:r>
        <w:r w:rsidR="00142601" w:rsidRPr="00D63599">
          <w:rPr>
            <w:webHidden/>
          </w:rPr>
          <w:fldChar w:fldCharType="separate"/>
        </w:r>
        <w:r w:rsidR="00BB7D98">
          <w:rPr>
            <w:webHidden/>
          </w:rPr>
          <w:t>268</w:t>
        </w:r>
        <w:r w:rsidR="00142601" w:rsidRPr="00D63599">
          <w:rPr>
            <w:webHidden/>
          </w:rPr>
          <w:fldChar w:fldCharType="end"/>
        </w:r>
      </w:hyperlink>
    </w:p>
    <w:p w:rsidR="00142601" w:rsidRPr="00D63599" w:rsidRDefault="00ED68BA">
      <w:pPr>
        <w:pStyle w:val="14"/>
        <w:rPr>
          <w:rFonts w:asciiTheme="minorHAnsi" w:eastAsiaTheme="minorEastAsia" w:hAnsiTheme="minorHAnsi" w:cstheme="minorBidi"/>
          <w:b w:val="0"/>
          <w:color w:val="auto"/>
          <w:sz w:val="24"/>
          <w:szCs w:val="22"/>
        </w:rPr>
      </w:pPr>
      <w:hyperlink w:anchor="_Toc96350547" w:history="1">
        <w:r w:rsidR="00142601" w:rsidRPr="00D63599">
          <w:rPr>
            <w:rStyle w:val="af1"/>
            <w:rFonts w:hint="eastAsia"/>
          </w:rPr>
          <w:t>柒、院會逕付二讀之議案</w:t>
        </w:r>
        <w:r w:rsidR="00142601" w:rsidRPr="00D63599">
          <w:rPr>
            <w:rStyle w:val="af1"/>
          </w:rPr>
          <w:t>30</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_Toc96350547 \h </w:instrText>
        </w:r>
        <w:r w:rsidR="00142601" w:rsidRPr="00D63599">
          <w:rPr>
            <w:webHidden/>
          </w:rPr>
        </w:r>
        <w:r w:rsidR="00142601" w:rsidRPr="00D63599">
          <w:rPr>
            <w:webHidden/>
          </w:rPr>
          <w:fldChar w:fldCharType="separate"/>
        </w:r>
        <w:r w:rsidR="00BB7D98">
          <w:rPr>
            <w:webHidden/>
          </w:rPr>
          <w:t>272</w:t>
        </w:r>
        <w:r w:rsidR="00142601" w:rsidRPr="00D63599">
          <w:rPr>
            <w:webHidden/>
          </w:rPr>
          <w:fldChar w:fldCharType="end"/>
        </w:r>
      </w:hyperlink>
    </w:p>
    <w:p w:rsidR="00142601" w:rsidRPr="00D63599" w:rsidRDefault="00ED68BA" w:rsidP="00142601">
      <w:pPr>
        <w:pStyle w:val="27"/>
        <w:rPr>
          <w:rFonts w:asciiTheme="minorHAnsi" w:eastAsiaTheme="minorEastAsia" w:hAnsiTheme="minorHAnsi" w:cstheme="minorBidi"/>
          <w:sz w:val="24"/>
          <w:szCs w:val="22"/>
        </w:rPr>
      </w:pPr>
      <w:hyperlink w:anchor="_Toc96350548" w:history="1">
        <w:r w:rsidR="00142601" w:rsidRPr="00D63599">
          <w:rPr>
            <w:rStyle w:val="af1"/>
            <w:rFonts w:hint="eastAsia"/>
          </w:rPr>
          <w:t>［壹］法律案</w:t>
        </w:r>
        <w:r w:rsidR="00142601" w:rsidRPr="00D63599">
          <w:rPr>
            <w:rStyle w:val="af1"/>
          </w:rPr>
          <w:t>30</w:t>
        </w:r>
        <w:r w:rsidR="00142601" w:rsidRPr="00D63599">
          <w:rPr>
            <w:rStyle w:val="af1"/>
            <w:rFonts w:hint="eastAsia"/>
          </w:rPr>
          <w:t>案</w:t>
        </w:r>
        <w:r w:rsidR="00142601" w:rsidRPr="00D63599">
          <w:rPr>
            <w:webHidden/>
          </w:rPr>
          <w:tab/>
        </w:r>
        <w:r w:rsidR="00142601" w:rsidRPr="00D63599">
          <w:rPr>
            <w:webHidden/>
          </w:rPr>
          <w:fldChar w:fldCharType="begin"/>
        </w:r>
        <w:r w:rsidR="00142601" w:rsidRPr="00D63599">
          <w:rPr>
            <w:webHidden/>
          </w:rPr>
          <w:instrText xml:space="preserve"> PAGEREF _Toc96350548 \h </w:instrText>
        </w:r>
        <w:r w:rsidR="00142601" w:rsidRPr="00D63599">
          <w:rPr>
            <w:webHidden/>
          </w:rPr>
        </w:r>
        <w:r w:rsidR="00142601" w:rsidRPr="00D63599">
          <w:rPr>
            <w:webHidden/>
          </w:rPr>
          <w:fldChar w:fldCharType="separate"/>
        </w:r>
        <w:r w:rsidR="00BB7D98">
          <w:rPr>
            <w:webHidden/>
          </w:rPr>
          <w:t>272</w:t>
        </w:r>
        <w:r w:rsidR="00142601" w:rsidRPr="00D63599">
          <w:rPr>
            <w:webHidden/>
          </w:rPr>
          <w:fldChar w:fldCharType="end"/>
        </w:r>
      </w:hyperlink>
    </w:p>
    <w:p w:rsidR="00142601" w:rsidRPr="00D63599" w:rsidRDefault="00ED68BA" w:rsidP="001B6586">
      <w:pPr>
        <w:pStyle w:val="38"/>
        <w:rPr>
          <w:rFonts w:asciiTheme="minorHAnsi" w:eastAsiaTheme="minorEastAsia" w:hAnsiTheme="minorHAnsi" w:cstheme="minorBidi"/>
          <w:sz w:val="24"/>
          <w:szCs w:val="22"/>
        </w:rPr>
      </w:pPr>
      <w:hyperlink w:anchor="_Toc96350549" w:history="1">
        <w:r w:rsidR="00142601" w:rsidRPr="00D63599">
          <w:rPr>
            <w:rStyle w:val="af1"/>
            <w:rFonts w:hint="eastAsia"/>
            <w:spacing w:val="0"/>
          </w:rPr>
          <w:t>一、組織法</w:t>
        </w:r>
        <w:r w:rsidR="00142601" w:rsidRPr="00D63599">
          <w:rPr>
            <w:rStyle w:val="af1"/>
            <w:spacing w:val="0"/>
          </w:rPr>
          <w:t>13</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_Toc96350549 \h </w:instrText>
        </w:r>
        <w:r w:rsidR="00142601" w:rsidRPr="00D63599">
          <w:rPr>
            <w:webHidden/>
          </w:rPr>
        </w:r>
        <w:r w:rsidR="00142601" w:rsidRPr="00D63599">
          <w:rPr>
            <w:webHidden/>
          </w:rPr>
          <w:fldChar w:fldCharType="separate"/>
        </w:r>
        <w:r w:rsidR="00BB7D98">
          <w:rPr>
            <w:webHidden/>
          </w:rPr>
          <w:t>272</w:t>
        </w:r>
        <w:r w:rsidR="00142601" w:rsidRPr="00D63599">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50" w:history="1">
        <w:r w:rsidR="00142601" w:rsidRPr="00D63599">
          <w:rPr>
            <w:rStyle w:val="af1"/>
            <w:rFonts w:hint="eastAsia"/>
            <w:spacing w:val="0"/>
          </w:rPr>
          <w:t>二、作用法</w:t>
        </w:r>
        <w:r w:rsidR="00142601" w:rsidRPr="00D63599">
          <w:rPr>
            <w:rStyle w:val="af1"/>
            <w:spacing w:val="0"/>
          </w:rPr>
          <w:t>17</w:t>
        </w:r>
        <w:r w:rsidR="00142601" w:rsidRPr="00D63599">
          <w:rPr>
            <w:rStyle w:val="af1"/>
            <w:rFonts w:hint="eastAsia"/>
            <w:spacing w:val="0"/>
          </w:rPr>
          <w:t>案</w:t>
        </w:r>
        <w:r w:rsidR="00142601" w:rsidRPr="00D63599">
          <w:rPr>
            <w:webHidden/>
          </w:rPr>
          <w:tab/>
        </w:r>
        <w:r w:rsidR="00142601" w:rsidRPr="00D63599">
          <w:rPr>
            <w:webHidden/>
          </w:rPr>
          <w:fldChar w:fldCharType="begin"/>
        </w:r>
        <w:r w:rsidR="00142601" w:rsidRPr="00D63599">
          <w:rPr>
            <w:webHidden/>
          </w:rPr>
          <w:instrText xml:space="preserve"> PAGEREF _Toc96350550 \h </w:instrText>
        </w:r>
        <w:r w:rsidR="00142601" w:rsidRPr="00D63599">
          <w:rPr>
            <w:webHidden/>
          </w:rPr>
        </w:r>
        <w:r w:rsidR="00142601" w:rsidRPr="00D63599">
          <w:rPr>
            <w:webHidden/>
          </w:rPr>
          <w:fldChar w:fldCharType="separate"/>
        </w:r>
        <w:r w:rsidR="00BB7D98">
          <w:rPr>
            <w:webHidden/>
          </w:rPr>
          <w:t>274</w:t>
        </w:r>
        <w:r w:rsidR="00142601" w:rsidRPr="00D63599">
          <w:rPr>
            <w:webHidden/>
          </w:rPr>
          <w:fldChar w:fldCharType="end"/>
        </w:r>
      </w:hyperlink>
    </w:p>
    <w:p w:rsidR="00142601" w:rsidRDefault="00ED68BA">
      <w:pPr>
        <w:pStyle w:val="14"/>
        <w:rPr>
          <w:rFonts w:asciiTheme="minorHAnsi" w:eastAsiaTheme="minorEastAsia" w:hAnsiTheme="minorHAnsi" w:cstheme="minorBidi"/>
          <w:b w:val="0"/>
          <w:color w:val="auto"/>
          <w:sz w:val="24"/>
          <w:szCs w:val="22"/>
        </w:rPr>
      </w:pPr>
      <w:hyperlink w:anchor="_Toc96350551" w:history="1">
        <w:r w:rsidR="00142601" w:rsidRPr="004D27F3">
          <w:rPr>
            <w:rStyle w:val="af1"/>
            <w:rFonts w:hint="eastAsia"/>
          </w:rPr>
          <w:t>捌、院會撤回或同意改交其他委員會議案</w:t>
        </w:r>
        <w:r w:rsidR="00142601" w:rsidRPr="004D27F3">
          <w:rPr>
            <w:rStyle w:val="af1"/>
          </w:rPr>
          <w:t>6</w:t>
        </w:r>
        <w:r w:rsidR="00142601" w:rsidRPr="004D27F3">
          <w:rPr>
            <w:rStyle w:val="af1"/>
            <w:rFonts w:hint="eastAsia"/>
          </w:rPr>
          <w:t>案</w:t>
        </w:r>
        <w:r w:rsidR="00142601">
          <w:rPr>
            <w:webHidden/>
          </w:rPr>
          <w:tab/>
        </w:r>
        <w:r w:rsidR="00142601">
          <w:rPr>
            <w:webHidden/>
          </w:rPr>
          <w:fldChar w:fldCharType="begin"/>
        </w:r>
        <w:r w:rsidR="00142601">
          <w:rPr>
            <w:webHidden/>
          </w:rPr>
          <w:instrText xml:space="preserve"> PAGEREF _Toc96350551 \h </w:instrText>
        </w:r>
        <w:r w:rsidR="00142601">
          <w:rPr>
            <w:webHidden/>
          </w:rPr>
        </w:r>
        <w:r w:rsidR="00142601">
          <w:rPr>
            <w:webHidden/>
          </w:rPr>
          <w:fldChar w:fldCharType="separate"/>
        </w:r>
        <w:r w:rsidR="00BB7D98">
          <w:rPr>
            <w:webHidden/>
          </w:rPr>
          <w:t>277</w:t>
        </w:r>
        <w:r w:rsidR="00142601">
          <w:rPr>
            <w:webHidden/>
          </w:rPr>
          <w:fldChar w:fldCharType="end"/>
        </w:r>
      </w:hyperlink>
    </w:p>
    <w:p w:rsidR="00142601" w:rsidRPr="00142601" w:rsidRDefault="00ED68BA" w:rsidP="00142601">
      <w:pPr>
        <w:pStyle w:val="27"/>
        <w:rPr>
          <w:rFonts w:asciiTheme="minorHAnsi" w:eastAsiaTheme="minorEastAsia" w:hAnsiTheme="minorHAnsi" w:cstheme="minorBidi"/>
          <w:sz w:val="24"/>
          <w:szCs w:val="22"/>
        </w:rPr>
      </w:pPr>
      <w:hyperlink w:anchor="_Toc96350552" w:history="1">
        <w:r w:rsidR="00142601" w:rsidRPr="00142601">
          <w:rPr>
            <w:rStyle w:val="af1"/>
            <w:rFonts w:hint="eastAsia"/>
          </w:rPr>
          <w:t>［壹］院會撤回議案</w:t>
        </w:r>
        <w:r w:rsidR="00142601" w:rsidRPr="00142601">
          <w:rPr>
            <w:rStyle w:val="af1"/>
          </w:rPr>
          <w:t>6</w:t>
        </w:r>
        <w:r w:rsidR="00142601" w:rsidRPr="00142601">
          <w:rPr>
            <w:rStyle w:val="af1"/>
            <w:rFonts w:hint="eastAsia"/>
          </w:rPr>
          <w:t>案</w:t>
        </w:r>
        <w:r w:rsidR="00142601" w:rsidRPr="00142601">
          <w:rPr>
            <w:webHidden/>
          </w:rPr>
          <w:tab/>
        </w:r>
        <w:r w:rsidR="00142601" w:rsidRPr="00142601">
          <w:rPr>
            <w:webHidden/>
          </w:rPr>
          <w:fldChar w:fldCharType="begin"/>
        </w:r>
        <w:r w:rsidR="00142601" w:rsidRPr="00142601">
          <w:rPr>
            <w:webHidden/>
          </w:rPr>
          <w:instrText xml:space="preserve"> PAGEREF _Toc96350552 \h </w:instrText>
        </w:r>
        <w:r w:rsidR="00142601" w:rsidRPr="00142601">
          <w:rPr>
            <w:webHidden/>
          </w:rPr>
        </w:r>
        <w:r w:rsidR="00142601" w:rsidRPr="00142601">
          <w:rPr>
            <w:webHidden/>
          </w:rPr>
          <w:fldChar w:fldCharType="separate"/>
        </w:r>
        <w:r w:rsidR="00BB7D98">
          <w:rPr>
            <w:webHidden/>
          </w:rPr>
          <w:t>277</w:t>
        </w:r>
        <w:r w:rsidR="00142601" w:rsidRPr="00142601">
          <w:rPr>
            <w:webHidden/>
          </w:rPr>
          <w:fldChar w:fldCharType="end"/>
        </w:r>
      </w:hyperlink>
    </w:p>
    <w:p w:rsidR="00142601" w:rsidRPr="00142601" w:rsidRDefault="00ED68BA" w:rsidP="00142601">
      <w:pPr>
        <w:pStyle w:val="27"/>
        <w:rPr>
          <w:rFonts w:asciiTheme="minorHAnsi" w:eastAsiaTheme="minorEastAsia" w:hAnsiTheme="minorHAnsi" w:cstheme="minorBidi"/>
          <w:sz w:val="24"/>
          <w:szCs w:val="22"/>
        </w:rPr>
      </w:pPr>
      <w:hyperlink w:anchor="_Toc96350553" w:history="1">
        <w:r w:rsidR="00142601" w:rsidRPr="00142601">
          <w:rPr>
            <w:rStyle w:val="af1"/>
            <w:rFonts w:hint="eastAsia"/>
          </w:rPr>
          <w:t>［貳］院會同意改交其他委員會議案</w:t>
        </w:r>
        <w:r w:rsidR="00142601" w:rsidRPr="00142601">
          <w:rPr>
            <w:rStyle w:val="af1"/>
          </w:rPr>
          <w:t>0</w:t>
        </w:r>
        <w:r w:rsidR="00142601" w:rsidRPr="00142601">
          <w:rPr>
            <w:rStyle w:val="af1"/>
            <w:rFonts w:hint="eastAsia"/>
          </w:rPr>
          <w:t>案</w:t>
        </w:r>
        <w:r w:rsidR="00142601" w:rsidRPr="00142601">
          <w:rPr>
            <w:webHidden/>
          </w:rPr>
          <w:tab/>
        </w:r>
        <w:r w:rsidR="00142601" w:rsidRPr="00142601">
          <w:rPr>
            <w:webHidden/>
          </w:rPr>
          <w:fldChar w:fldCharType="begin"/>
        </w:r>
        <w:r w:rsidR="00142601" w:rsidRPr="00142601">
          <w:rPr>
            <w:webHidden/>
          </w:rPr>
          <w:instrText xml:space="preserve"> PAGEREF _Toc96350553 \h </w:instrText>
        </w:r>
        <w:r w:rsidR="00142601" w:rsidRPr="00142601">
          <w:rPr>
            <w:webHidden/>
          </w:rPr>
        </w:r>
        <w:r w:rsidR="00142601" w:rsidRPr="00142601">
          <w:rPr>
            <w:webHidden/>
          </w:rPr>
          <w:fldChar w:fldCharType="separate"/>
        </w:r>
        <w:r w:rsidR="00BB7D98">
          <w:rPr>
            <w:webHidden/>
          </w:rPr>
          <w:t>279</w:t>
        </w:r>
        <w:r w:rsidR="00142601" w:rsidRPr="00142601">
          <w:rPr>
            <w:webHidden/>
          </w:rPr>
          <w:fldChar w:fldCharType="end"/>
        </w:r>
      </w:hyperlink>
    </w:p>
    <w:p w:rsidR="00142601" w:rsidRDefault="00ED68BA">
      <w:pPr>
        <w:pStyle w:val="14"/>
        <w:rPr>
          <w:rFonts w:asciiTheme="minorHAnsi" w:eastAsiaTheme="minorEastAsia" w:hAnsiTheme="minorHAnsi" w:cstheme="minorBidi"/>
          <w:b w:val="0"/>
          <w:color w:val="auto"/>
          <w:sz w:val="24"/>
          <w:szCs w:val="22"/>
        </w:rPr>
      </w:pPr>
      <w:hyperlink w:anchor="_Toc96350554" w:history="1">
        <w:r w:rsidR="00142601" w:rsidRPr="004D27F3">
          <w:rPr>
            <w:rStyle w:val="af1"/>
            <w:rFonts w:hint="eastAsia"/>
            <w:bCs/>
            <w:kern w:val="52"/>
          </w:rPr>
          <w:t>附錄</w:t>
        </w:r>
        <w:r w:rsidR="00142601" w:rsidRPr="004D27F3">
          <w:rPr>
            <w:rStyle w:val="af1"/>
            <w:rFonts w:hint="eastAsia"/>
          </w:rPr>
          <w:t>［壹］本會期歷次會議議事錄</w:t>
        </w:r>
        <w:r w:rsidR="00142601">
          <w:rPr>
            <w:webHidden/>
          </w:rPr>
          <w:tab/>
        </w:r>
        <w:r w:rsidR="00142601">
          <w:rPr>
            <w:webHidden/>
          </w:rPr>
          <w:fldChar w:fldCharType="begin"/>
        </w:r>
        <w:r w:rsidR="00142601">
          <w:rPr>
            <w:webHidden/>
          </w:rPr>
          <w:instrText xml:space="preserve"> PAGEREF _Toc96350554 \h </w:instrText>
        </w:r>
        <w:r w:rsidR="00142601">
          <w:rPr>
            <w:webHidden/>
          </w:rPr>
        </w:r>
        <w:r w:rsidR="00142601">
          <w:rPr>
            <w:webHidden/>
          </w:rPr>
          <w:fldChar w:fldCharType="separate"/>
        </w:r>
        <w:r w:rsidR="00BB7D98">
          <w:rPr>
            <w:webHidden/>
          </w:rPr>
          <w:t>280</w:t>
        </w:r>
        <w:r w:rsidR="00142601">
          <w:rPr>
            <w:webHidden/>
          </w:rPr>
          <w:fldChar w:fldCharType="end"/>
        </w:r>
      </w:hyperlink>
    </w:p>
    <w:p w:rsidR="00142601" w:rsidRPr="00142601" w:rsidRDefault="00ED68BA" w:rsidP="00142601">
      <w:pPr>
        <w:pStyle w:val="27"/>
        <w:rPr>
          <w:rFonts w:asciiTheme="minorHAnsi" w:eastAsiaTheme="minorEastAsia" w:hAnsiTheme="minorHAnsi" w:cstheme="minorBidi"/>
          <w:sz w:val="24"/>
          <w:szCs w:val="22"/>
        </w:rPr>
      </w:pPr>
      <w:hyperlink w:anchor="_Toc96350555" w:history="1">
        <w:r w:rsidR="00142601" w:rsidRPr="00142601">
          <w:rPr>
            <w:rStyle w:val="af1"/>
            <w:rFonts w:hint="eastAsia"/>
          </w:rPr>
          <w:t>一、召集委員會議議事錄</w:t>
        </w:r>
        <w:r w:rsidR="00142601" w:rsidRPr="00142601">
          <w:rPr>
            <w:webHidden/>
          </w:rPr>
          <w:tab/>
        </w:r>
        <w:r w:rsidR="00142601" w:rsidRPr="00142601">
          <w:rPr>
            <w:webHidden/>
          </w:rPr>
          <w:fldChar w:fldCharType="begin"/>
        </w:r>
        <w:r w:rsidR="00142601" w:rsidRPr="00142601">
          <w:rPr>
            <w:webHidden/>
          </w:rPr>
          <w:instrText xml:space="preserve"> PAGEREF _Toc96350555 \h </w:instrText>
        </w:r>
        <w:r w:rsidR="00142601" w:rsidRPr="00142601">
          <w:rPr>
            <w:webHidden/>
          </w:rPr>
        </w:r>
        <w:r w:rsidR="00142601" w:rsidRPr="00142601">
          <w:rPr>
            <w:webHidden/>
          </w:rPr>
          <w:fldChar w:fldCharType="separate"/>
        </w:r>
        <w:r w:rsidR="00BB7D98">
          <w:rPr>
            <w:webHidden/>
          </w:rPr>
          <w:t>280</w:t>
        </w:r>
        <w:r w:rsidR="00142601" w:rsidRPr="00142601">
          <w:rPr>
            <w:webHidden/>
          </w:rPr>
          <w:fldChar w:fldCharType="end"/>
        </w:r>
      </w:hyperlink>
    </w:p>
    <w:p w:rsidR="00142601" w:rsidRPr="00142601" w:rsidRDefault="00ED68BA" w:rsidP="001B6586">
      <w:pPr>
        <w:pStyle w:val="38"/>
        <w:rPr>
          <w:rFonts w:asciiTheme="minorHAnsi" w:eastAsiaTheme="minorEastAsia" w:hAnsiTheme="minorHAnsi" w:cstheme="minorBidi"/>
          <w:sz w:val="24"/>
          <w:szCs w:val="22"/>
        </w:rPr>
      </w:pPr>
      <w:hyperlink w:anchor="_Toc96350556" w:history="1">
        <w:r w:rsidR="00142601" w:rsidRPr="00142601">
          <w:rPr>
            <w:rStyle w:val="af1"/>
            <w:rFonts w:hint="eastAsia"/>
          </w:rPr>
          <w:t>立法院第</w:t>
        </w:r>
        <w:r w:rsidR="00142601" w:rsidRPr="00142601">
          <w:rPr>
            <w:rStyle w:val="af1"/>
          </w:rPr>
          <w:t>10</w:t>
        </w:r>
        <w:r w:rsidR="00142601" w:rsidRPr="00142601">
          <w:rPr>
            <w:rStyle w:val="af1"/>
            <w:rFonts w:hint="eastAsia"/>
          </w:rPr>
          <w:t>屆第</w:t>
        </w:r>
        <w:r w:rsidR="00142601" w:rsidRPr="00142601">
          <w:rPr>
            <w:rStyle w:val="af1"/>
          </w:rPr>
          <w:t>4</w:t>
        </w:r>
        <w:r w:rsidR="00271C89">
          <w:rPr>
            <w:rStyle w:val="af1"/>
            <w:rFonts w:hint="eastAsia"/>
          </w:rPr>
          <w:t>會</w:t>
        </w:r>
        <w:r w:rsidR="00142601" w:rsidRPr="00142601">
          <w:rPr>
            <w:rStyle w:val="af1"/>
            <w:rFonts w:hint="eastAsia"/>
          </w:rPr>
          <w:t>期司法及法制委員會第</w:t>
        </w:r>
        <w:r w:rsidR="00142601" w:rsidRPr="00142601">
          <w:rPr>
            <w:rStyle w:val="af1"/>
          </w:rPr>
          <w:t>1</w:t>
        </w:r>
        <w:r w:rsidR="00142601" w:rsidRPr="00142601">
          <w:rPr>
            <w:rStyle w:val="af1"/>
            <w:rFonts w:hint="eastAsia"/>
          </w:rPr>
          <w:t>次召集委員會議議事錄</w:t>
        </w:r>
        <w:r w:rsidR="00142601" w:rsidRPr="00142601">
          <w:rPr>
            <w:webHidden/>
          </w:rPr>
          <w:tab/>
        </w:r>
        <w:r w:rsidR="00142601" w:rsidRPr="00142601">
          <w:rPr>
            <w:webHidden/>
          </w:rPr>
          <w:fldChar w:fldCharType="begin"/>
        </w:r>
        <w:r w:rsidR="00142601" w:rsidRPr="00142601">
          <w:rPr>
            <w:webHidden/>
          </w:rPr>
          <w:instrText xml:space="preserve"> PAGEREF _Toc96350556 \h </w:instrText>
        </w:r>
        <w:r w:rsidR="00142601" w:rsidRPr="00142601">
          <w:rPr>
            <w:webHidden/>
          </w:rPr>
        </w:r>
        <w:r w:rsidR="00142601" w:rsidRPr="00142601">
          <w:rPr>
            <w:webHidden/>
          </w:rPr>
          <w:fldChar w:fldCharType="separate"/>
        </w:r>
        <w:r w:rsidR="00BB7D98">
          <w:rPr>
            <w:webHidden/>
          </w:rPr>
          <w:t>280</w:t>
        </w:r>
        <w:r w:rsidR="00142601" w:rsidRPr="00142601">
          <w:rPr>
            <w:webHidden/>
          </w:rPr>
          <w:fldChar w:fldCharType="end"/>
        </w:r>
      </w:hyperlink>
    </w:p>
    <w:p w:rsidR="00142601" w:rsidRDefault="00ED68BA" w:rsidP="00142601">
      <w:pPr>
        <w:pStyle w:val="27"/>
        <w:rPr>
          <w:rFonts w:asciiTheme="minorHAnsi" w:eastAsiaTheme="minorEastAsia" w:hAnsiTheme="minorHAnsi" w:cstheme="minorBidi"/>
          <w:sz w:val="24"/>
          <w:szCs w:val="22"/>
        </w:rPr>
      </w:pPr>
      <w:hyperlink w:anchor="_Toc96350557" w:history="1">
        <w:r w:rsidR="00142601" w:rsidRPr="004D27F3">
          <w:rPr>
            <w:rStyle w:val="af1"/>
            <w:rFonts w:hint="eastAsia"/>
            <w:b/>
          </w:rPr>
          <w:t>二、本會全體委員會議議事錄</w:t>
        </w:r>
        <w:r w:rsidR="00142601">
          <w:rPr>
            <w:webHidden/>
          </w:rPr>
          <w:tab/>
        </w:r>
        <w:r w:rsidR="00142601">
          <w:rPr>
            <w:webHidden/>
          </w:rPr>
          <w:fldChar w:fldCharType="begin"/>
        </w:r>
        <w:r w:rsidR="00142601">
          <w:rPr>
            <w:webHidden/>
          </w:rPr>
          <w:instrText xml:space="preserve"> PAGEREF _Toc96350557 \h </w:instrText>
        </w:r>
        <w:r w:rsidR="00142601">
          <w:rPr>
            <w:webHidden/>
          </w:rPr>
        </w:r>
        <w:r w:rsidR="00142601">
          <w:rPr>
            <w:webHidden/>
          </w:rPr>
          <w:fldChar w:fldCharType="separate"/>
        </w:r>
        <w:r w:rsidR="00BB7D98">
          <w:rPr>
            <w:webHidden/>
          </w:rPr>
          <w:t>286</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58"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1</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_Toc96350558 \h </w:instrText>
        </w:r>
        <w:r w:rsidR="00142601">
          <w:rPr>
            <w:webHidden/>
          </w:rPr>
        </w:r>
        <w:r w:rsidR="00142601">
          <w:rPr>
            <w:webHidden/>
          </w:rPr>
          <w:fldChar w:fldCharType="separate"/>
        </w:r>
        <w:r w:rsidR="00BB7D98">
          <w:rPr>
            <w:webHidden/>
          </w:rPr>
          <w:t>286</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59"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2</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_Toc96350559 \h </w:instrText>
        </w:r>
        <w:r w:rsidR="00142601">
          <w:rPr>
            <w:webHidden/>
          </w:rPr>
        </w:r>
        <w:r w:rsidR="00142601">
          <w:rPr>
            <w:webHidden/>
          </w:rPr>
          <w:fldChar w:fldCharType="separate"/>
        </w:r>
        <w:r w:rsidR="00BB7D98">
          <w:rPr>
            <w:webHidden/>
          </w:rPr>
          <w:t>287</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60"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3</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_Toc96350560 \h </w:instrText>
        </w:r>
        <w:r w:rsidR="00142601">
          <w:rPr>
            <w:webHidden/>
          </w:rPr>
        </w:r>
        <w:r w:rsidR="00142601">
          <w:rPr>
            <w:webHidden/>
          </w:rPr>
          <w:fldChar w:fldCharType="separate"/>
        </w:r>
        <w:r w:rsidR="00BB7D98">
          <w:rPr>
            <w:webHidden/>
          </w:rPr>
          <w:t>289</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61"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4</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_Toc96350561 \h </w:instrText>
        </w:r>
        <w:r w:rsidR="00142601">
          <w:rPr>
            <w:webHidden/>
          </w:rPr>
        </w:r>
        <w:r w:rsidR="00142601">
          <w:rPr>
            <w:webHidden/>
          </w:rPr>
          <w:fldChar w:fldCharType="separate"/>
        </w:r>
        <w:r w:rsidR="00BB7D98">
          <w:rPr>
            <w:webHidden/>
          </w:rPr>
          <w:t>290</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62"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5</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_Toc96350562 \h </w:instrText>
        </w:r>
        <w:r w:rsidR="00142601">
          <w:rPr>
            <w:webHidden/>
          </w:rPr>
        </w:r>
        <w:r w:rsidR="00142601">
          <w:rPr>
            <w:webHidden/>
          </w:rPr>
          <w:fldChar w:fldCharType="separate"/>
        </w:r>
        <w:r w:rsidR="00BB7D98">
          <w:rPr>
            <w:webHidden/>
          </w:rPr>
          <w:t>295</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63"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6</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_Toc96350563 \h </w:instrText>
        </w:r>
        <w:r w:rsidR="00142601">
          <w:rPr>
            <w:webHidden/>
          </w:rPr>
        </w:r>
        <w:r w:rsidR="00142601">
          <w:rPr>
            <w:webHidden/>
          </w:rPr>
          <w:fldChar w:fldCharType="separate"/>
        </w:r>
        <w:r w:rsidR="00BB7D98">
          <w:rPr>
            <w:webHidden/>
          </w:rPr>
          <w:t>298</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64"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7</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_Toc96350564 \h </w:instrText>
        </w:r>
        <w:r w:rsidR="00142601">
          <w:rPr>
            <w:webHidden/>
          </w:rPr>
        </w:r>
        <w:r w:rsidR="00142601">
          <w:rPr>
            <w:webHidden/>
          </w:rPr>
          <w:fldChar w:fldCharType="separate"/>
        </w:r>
        <w:r w:rsidR="00BB7D98">
          <w:rPr>
            <w:webHidden/>
          </w:rPr>
          <w:t>300</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65"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8</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_Toc96350565 \h </w:instrText>
        </w:r>
        <w:r w:rsidR="00142601">
          <w:rPr>
            <w:webHidden/>
          </w:rPr>
        </w:r>
        <w:r w:rsidR="00142601">
          <w:rPr>
            <w:webHidden/>
          </w:rPr>
          <w:fldChar w:fldCharType="separate"/>
        </w:r>
        <w:r w:rsidR="00BB7D98">
          <w:rPr>
            <w:webHidden/>
          </w:rPr>
          <w:t>303</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66"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9</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_Toc96350566 \h </w:instrText>
        </w:r>
        <w:r w:rsidR="00142601">
          <w:rPr>
            <w:webHidden/>
          </w:rPr>
        </w:r>
        <w:r w:rsidR="00142601">
          <w:rPr>
            <w:webHidden/>
          </w:rPr>
          <w:fldChar w:fldCharType="separate"/>
        </w:r>
        <w:r w:rsidR="00BB7D98">
          <w:rPr>
            <w:webHidden/>
          </w:rPr>
          <w:t>306</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67"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10</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_Toc96350567 \h </w:instrText>
        </w:r>
        <w:r w:rsidR="00142601">
          <w:rPr>
            <w:webHidden/>
          </w:rPr>
        </w:r>
        <w:r w:rsidR="00142601">
          <w:rPr>
            <w:webHidden/>
          </w:rPr>
          <w:fldChar w:fldCharType="separate"/>
        </w:r>
        <w:r w:rsidR="00BB7D98">
          <w:rPr>
            <w:webHidden/>
          </w:rPr>
          <w:t>328</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68"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11</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_Toc96350568 \h </w:instrText>
        </w:r>
        <w:r w:rsidR="00142601">
          <w:rPr>
            <w:webHidden/>
          </w:rPr>
        </w:r>
        <w:r w:rsidR="00142601">
          <w:rPr>
            <w:webHidden/>
          </w:rPr>
          <w:fldChar w:fldCharType="separate"/>
        </w:r>
        <w:r w:rsidR="00BB7D98">
          <w:rPr>
            <w:webHidden/>
          </w:rPr>
          <w:t>334</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69"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12</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_Toc96350569 \h </w:instrText>
        </w:r>
        <w:r w:rsidR="00142601">
          <w:rPr>
            <w:webHidden/>
          </w:rPr>
        </w:r>
        <w:r w:rsidR="00142601">
          <w:rPr>
            <w:webHidden/>
          </w:rPr>
          <w:fldChar w:fldCharType="separate"/>
        </w:r>
        <w:r w:rsidR="00BB7D98">
          <w:rPr>
            <w:webHidden/>
          </w:rPr>
          <w:t>346</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70"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13</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_Toc96350570 \h </w:instrText>
        </w:r>
        <w:r w:rsidR="00142601">
          <w:rPr>
            <w:webHidden/>
          </w:rPr>
        </w:r>
        <w:r w:rsidR="00142601">
          <w:rPr>
            <w:webHidden/>
          </w:rPr>
          <w:fldChar w:fldCharType="separate"/>
        </w:r>
        <w:r w:rsidR="00BB7D98">
          <w:rPr>
            <w:webHidden/>
          </w:rPr>
          <w:t>355</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71"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14</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_Toc96350571 \h </w:instrText>
        </w:r>
        <w:r w:rsidR="00142601">
          <w:rPr>
            <w:webHidden/>
          </w:rPr>
        </w:r>
        <w:r w:rsidR="00142601">
          <w:rPr>
            <w:webHidden/>
          </w:rPr>
          <w:fldChar w:fldCharType="separate"/>
        </w:r>
        <w:r w:rsidR="00BB7D98">
          <w:rPr>
            <w:webHidden/>
          </w:rPr>
          <w:t>367</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72"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15</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_Toc96350572 \h </w:instrText>
        </w:r>
        <w:r w:rsidR="00142601">
          <w:rPr>
            <w:webHidden/>
          </w:rPr>
        </w:r>
        <w:r w:rsidR="00142601">
          <w:rPr>
            <w:webHidden/>
          </w:rPr>
          <w:fldChar w:fldCharType="separate"/>
        </w:r>
        <w:r w:rsidR="00BB7D98">
          <w:rPr>
            <w:webHidden/>
          </w:rPr>
          <w:t>369</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73"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16</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_Toc96350573 \h </w:instrText>
        </w:r>
        <w:r w:rsidR="00142601">
          <w:rPr>
            <w:webHidden/>
          </w:rPr>
        </w:r>
        <w:r w:rsidR="00142601">
          <w:rPr>
            <w:webHidden/>
          </w:rPr>
          <w:fldChar w:fldCharType="separate"/>
        </w:r>
        <w:r w:rsidR="00BB7D98">
          <w:rPr>
            <w:webHidden/>
          </w:rPr>
          <w:t>372</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74"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17</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_Toc96350574 \h </w:instrText>
        </w:r>
        <w:r w:rsidR="00142601">
          <w:rPr>
            <w:webHidden/>
          </w:rPr>
        </w:r>
        <w:r w:rsidR="00142601">
          <w:rPr>
            <w:webHidden/>
          </w:rPr>
          <w:fldChar w:fldCharType="separate"/>
        </w:r>
        <w:r w:rsidR="00BB7D98">
          <w:rPr>
            <w:webHidden/>
          </w:rPr>
          <w:t>375</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75"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18</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_Toc96350575 \h </w:instrText>
        </w:r>
        <w:r w:rsidR="00142601">
          <w:rPr>
            <w:webHidden/>
          </w:rPr>
        </w:r>
        <w:r w:rsidR="00142601">
          <w:rPr>
            <w:webHidden/>
          </w:rPr>
          <w:fldChar w:fldCharType="separate"/>
        </w:r>
        <w:r w:rsidR="00BB7D98">
          <w:rPr>
            <w:webHidden/>
          </w:rPr>
          <w:t>398</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76"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19</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_Toc96350576 \h </w:instrText>
        </w:r>
        <w:r w:rsidR="00142601">
          <w:rPr>
            <w:webHidden/>
          </w:rPr>
        </w:r>
        <w:r w:rsidR="00142601">
          <w:rPr>
            <w:webHidden/>
          </w:rPr>
          <w:fldChar w:fldCharType="separate"/>
        </w:r>
        <w:r w:rsidR="00BB7D98">
          <w:rPr>
            <w:webHidden/>
          </w:rPr>
          <w:t>400</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77"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20</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_Toc96350577 \h </w:instrText>
        </w:r>
        <w:r w:rsidR="00142601">
          <w:rPr>
            <w:webHidden/>
          </w:rPr>
        </w:r>
        <w:r w:rsidR="00142601">
          <w:rPr>
            <w:webHidden/>
          </w:rPr>
          <w:fldChar w:fldCharType="separate"/>
        </w:r>
        <w:r w:rsidR="00BB7D98">
          <w:rPr>
            <w:webHidden/>
          </w:rPr>
          <w:t>402</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78"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21</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_Toc96350578 \h </w:instrText>
        </w:r>
        <w:r w:rsidR="00142601">
          <w:rPr>
            <w:webHidden/>
          </w:rPr>
        </w:r>
        <w:r w:rsidR="00142601">
          <w:rPr>
            <w:webHidden/>
          </w:rPr>
          <w:fldChar w:fldCharType="separate"/>
        </w:r>
        <w:r w:rsidR="00BB7D98">
          <w:rPr>
            <w:webHidden/>
          </w:rPr>
          <w:t>450</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79"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22</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_Toc96350579 \h </w:instrText>
        </w:r>
        <w:r w:rsidR="00142601">
          <w:rPr>
            <w:webHidden/>
          </w:rPr>
        </w:r>
        <w:r w:rsidR="00142601">
          <w:rPr>
            <w:webHidden/>
          </w:rPr>
          <w:fldChar w:fldCharType="separate"/>
        </w:r>
        <w:r w:rsidR="00BB7D98">
          <w:rPr>
            <w:webHidden/>
          </w:rPr>
          <w:t>452</w:t>
        </w:r>
        <w:r w:rsidR="00142601">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80" w:history="1">
        <w:r w:rsidR="00142601" w:rsidRPr="004D27F3">
          <w:rPr>
            <w:rStyle w:val="af1"/>
            <w:rFonts w:hint="eastAsia"/>
          </w:rPr>
          <w:t>立法院第</w:t>
        </w:r>
        <w:r w:rsidR="00142601" w:rsidRPr="004D27F3">
          <w:rPr>
            <w:rStyle w:val="af1"/>
          </w:rPr>
          <w:t>10</w:t>
        </w:r>
        <w:r w:rsidR="00142601" w:rsidRPr="004D27F3">
          <w:rPr>
            <w:rStyle w:val="af1"/>
            <w:rFonts w:hint="eastAsia"/>
          </w:rPr>
          <w:t>屆第</w:t>
        </w:r>
        <w:r w:rsidR="00142601" w:rsidRPr="004D27F3">
          <w:rPr>
            <w:rStyle w:val="af1"/>
          </w:rPr>
          <w:t>4</w:t>
        </w:r>
        <w:r w:rsidR="00142601" w:rsidRPr="004D27F3">
          <w:rPr>
            <w:rStyle w:val="af1"/>
            <w:rFonts w:hint="eastAsia"/>
          </w:rPr>
          <w:t>會期司法及法制委員會第</w:t>
        </w:r>
        <w:r w:rsidR="00142601" w:rsidRPr="004D27F3">
          <w:rPr>
            <w:rStyle w:val="af1"/>
          </w:rPr>
          <w:t>23</w:t>
        </w:r>
        <w:r w:rsidR="00142601" w:rsidRPr="004D27F3">
          <w:rPr>
            <w:rStyle w:val="af1"/>
            <w:rFonts w:hint="eastAsia"/>
          </w:rPr>
          <w:t>次全體委員會議議事錄</w:t>
        </w:r>
        <w:r w:rsidR="00142601">
          <w:rPr>
            <w:webHidden/>
          </w:rPr>
          <w:tab/>
        </w:r>
        <w:r w:rsidR="00142601">
          <w:rPr>
            <w:webHidden/>
          </w:rPr>
          <w:fldChar w:fldCharType="begin"/>
        </w:r>
        <w:r w:rsidR="00142601">
          <w:rPr>
            <w:webHidden/>
          </w:rPr>
          <w:instrText xml:space="preserve"> PAGEREF _Toc96350580 \h </w:instrText>
        </w:r>
        <w:r w:rsidR="00142601">
          <w:rPr>
            <w:webHidden/>
          </w:rPr>
        </w:r>
        <w:r w:rsidR="00142601">
          <w:rPr>
            <w:webHidden/>
          </w:rPr>
          <w:fldChar w:fldCharType="separate"/>
        </w:r>
        <w:r w:rsidR="00BB7D98">
          <w:rPr>
            <w:webHidden/>
          </w:rPr>
          <w:t>480</w:t>
        </w:r>
        <w:r w:rsidR="00142601">
          <w:rPr>
            <w:webHidden/>
          </w:rPr>
          <w:fldChar w:fldCharType="end"/>
        </w:r>
      </w:hyperlink>
    </w:p>
    <w:p w:rsidR="00142601" w:rsidRPr="00142601" w:rsidRDefault="00ED68BA" w:rsidP="001B6586">
      <w:pPr>
        <w:pStyle w:val="38"/>
        <w:rPr>
          <w:rFonts w:asciiTheme="minorHAnsi" w:eastAsiaTheme="minorEastAsia" w:hAnsiTheme="minorHAnsi" w:cstheme="minorBidi"/>
          <w:sz w:val="24"/>
          <w:szCs w:val="22"/>
        </w:rPr>
      </w:pPr>
      <w:hyperlink w:anchor="_Toc96350581" w:history="1">
        <w:r w:rsidR="00142601" w:rsidRPr="0050647E">
          <w:rPr>
            <w:rStyle w:val="af1"/>
            <w:rFonts w:hint="eastAsia"/>
            <w:spacing w:val="-30"/>
            <w:w w:val="95"/>
          </w:rPr>
          <w:t>立法院第</w:t>
        </w:r>
        <w:r w:rsidR="00142601" w:rsidRPr="0050647E">
          <w:rPr>
            <w:rStyle w:val="af1"/>
            <w:spacing w:val="-30"/>
            <w:w w:val="95"/>
          </w:rPr>
          <w:t>10</w:t>
        </w:r>
        <w:r w:rsidR="00142601" w:rsidRPr="0050647E">
          <w:rPr>
            <w:rStyle w:val="af1"/>
            <w:rFonts w:hint="eastAsia"/>
            <w:spacing w:val="-30"/>
            <w:w w:val="95"/>
          </w:rPr>
          <w:t>屆第</w:t>
        </w:r>
        <w:r w:rsidR="00142601" w:rsidRPr="0050647E">
          <w:rPr>
            <w:rStyle w:val="af1"/>
            <w:spacing w:val="-30"/>
            <w:w w:val="95"/>
          </w:rPr>
          <w:t>4</w:t>
        </w:r>
        <w:r w:rsidR="00142601" w:rsidRPr="0050647E">
          <w:rPr>
            <w:rStyle w:val="af1"/>
            <w:rFonts w:hint="eastAsia"/>
            <w:spacing w:val="-30"/>
            <w:w w:val="95"/>
          </w:rPr>
          <w:t>會期第</w:t>
        </w:r>
        <w:r w:rsidR="00142601" w:rsidRPr="0050647E">
          <w:rPr>
            <w:rStyle w:val="af1"/>
            <w:spacing w:val="-30"/>
            <w:w w:val="95"/>
          </w:rPr>
          <w:t>1</w:t>
        </w:r>
        <w:r w:rsidR="00142601" w:rsidRPr="0050647E">
          <w:rPr>
            <w:rStyle w:val="af1"/>
            <w:rFonts w:hint="eastAsia"/>
            <w:spacing w:val="-30"/>
            <w:w w:val="95"/>
          </w:rPr>
          <w:t>次臨時會司法及法制委員會第</w:t>
        </w:r>
        <w:r w:rsidR="00142601" w:rsidRPr="0050647E">
          <w:rPr>
            <w:rStyle w:val="af1"/>
            <w:spacing w:val="-30"/>
            <w:w w:val="95"/>
          </w:rPr>
          <w:t>1</w:t>
        </w:r>
        <w:r w:rsidR="00142601" w:rsidRPr="0050647E">
          <w:rPr>
            <w:rStyle w:val="af1"/>
            <w:rFonts w:hint="eastAsia"/>
            <w:spacing w:val="-30"/>
            <w:w w:val="95"/>
          </w:rPr>
          <w:t>次全體委員會議議事錄</w:t>
        </w:r>
        <w:r w:rsidR="00142601" w:rsidRPr="00142601">
          <w:rPr>
            <w:webHidden/>
          </w:rPr>
          <w:tab/>
        </w:r>
        <w:r w:rsidR="00142601" w:rsidRPr="00142601">
          <w:rPr>
            <w:webHidden/>
          </w:rPr>
          <w:fldChar w:fldCharType="begin"/>
        </w:r>
        <w:r w:rsidR="00142601" w:rsidRPr="00142601">
          <w:rPr>
            <w:webHidden/>
          </w:rPr>
          <w:instrText xml:space="preserve"> PAGEREF _Toc96350581 \h </w:instrText>
        </w:r>
        <w:r w:rsidR="00142601" w:rsidRPr="00142601">
          <w:rPr>
            <w:webHidden/>
          </w:rPr>
        </w:r>
        <w:r w:rsidR="00142601" w:rsidRPr="00142601">
          <w:rPr>
            <w:webHidden/>
          </w:rPr>
          <w:fldChar w:fldCharType="separate"/>
        </w:r>
        <w:r w:rsidR="00BB7D98">
          <w:rPr>
            <w:webHidden/>
          </w:rPr>
          <w:t>483</w:t>
        </w:r>
        <w:r w:rsidR="00142601" w:rsidRPr="00142601">
          <w:rPr>
            <w:webHidden/>
          </w:rPr>
          <w:fldChar w:fldCharType="end"/>
        </w:r>
      </w:hyperlink>
    </w:p>
    <w:p w:rsidR="00142601" w:rsidRPr="00142601" w:rsidRDefault="00ED68BA" w:rsidP="001B6586">
      <w:pPr>
        <w:pStyle w:val="38"/>
        <w:rPr>
          <w:rFonts w:asciiTheme="minorHAnsi" w:eastAsiaTheme="minorEastAsia" w:hAnsiTheme="minorHAnsi" w:cstheme="minorBidi"/>
          <w:sz w:val="24"/>
          <w:szCs w:val="22"/>
        </w:rPr>
      </w:pPr>
      <w:hyperlink w:anchor="_Toc96350582" w:history="1">
        <w:r w:rsidR="00142601" w:rsidRPr="0050647E">
          <w:rPr>
            <w:rStyle w:val="af1"/>
            <w:rFonts w:hint="eastAsia"/>
            <w:spacing w:val="-30"/>
            <w:w w:val="95"/>
          </w:rPr>
          <w:t>立法院第</w:t>
        </w:r>
        <w:r w:rsidR="00142601" w:rsidRPr="0050647E">
          <w:rPr>
            <w:rStyle w:val="af1"/>
            <w:spacing w:val="-30"/>
            <w:w w:val="95"/>
          </w:rPr>
          <w:t>10</w:t>
        </w:r>
        <w:r w:rsidR="00142601" w:rsidRPr="0050647E">
          <w:rPr>
            <w:rStyle w:val="af1"/>
            <w:rFonts w:hint="eastAsia"/>
            <w:spacing w:val="-30"/>
            <w:w w:val="95"/>
          </w:rPr>
          <w:t>屆第</w:t>
        </w:r>
        <w:r w:rsidR="00142601" w:rsidRPr="0050647E">
          <w:rPr>
            <w:rStyle w:val="af1"/>
            <w:spacing w:val="-30"/>
            <w:w w:val="95"/>
          </w:rPr>
          <w:t>4</w:t>
        </w:r>
        <w:r w:rsidR="00142601" w:rsidRPr="0050647E">
          <w:rPr>
            <w:rStyle w:val="af1"/>
            <w:rFonts w:hint="eastAsia"/>
            <w:spacing w:val="-30"/>
            <w:w w:val="95"/>
          </w:rPr>
          <w:t>會期第</w:t>
        </w:r>
        <w:r w:rsidR="00142601" w:rsidRPr="0050647E">
          <w:rPr>
            <w:rStyle w:val="af1"/>
            <w:spacing w:val="-30"/>
            <w:w w:val="95"/>
          </w:rPr>
          <w:t>1</w:t>
        </w:r>
        <w:r w:rsidR="00142601" w:rsidRPr="0050647E">
          <w:rPr>
            <w:rStyle w:val="af1"/>
            <w:rFonts w:hint="eastAsia"/>
            <w:spacing w:val="-30"/>
            <w:w w:val="95"/>
          </w:rPr>
          <w:t>次臨時會司法及法制委員會第</w:t>
        </w:r>
        <w:r w:rsidR="00142601" w:rsidRPr="0050647E">
          <w:rPr>
            <w:rStyle w:val="af1"/>
            <w:spacing w:val="-30"/>
            <w:w w:val="95"/>
          </w:rPr>
          <w:t>2</w:t>
        </w:r>
        <w:r w:rsidR="00142601" w:rsidRPr="0050647E">
          <w:rPr>
            <w:rStyle w:val="af1"/>
            <w:rFonts w:hint="eastAsia"/>
            <w:spacing w:val="-30"/>
            <w:w w:val="95"/>
          </w:rPr>
          <w:t>次全體委員會議議事錄</w:t>
        </w:r>
        <w:r w:rsidR="00142601" w:rsidRPr="00142601">
          <w:rPr>
            <w:webHidden/>
          </w:rPr>
          <w:tab/>
        </w:r>
        <w:r w:rsidR="00142601" w:rsidRPr="00142601">
          <w:rPr>
            <w:webHidden/>
          </w:rPr>
          <w:fldChar w:fldCharType="begin"/>
        </w:r>
        <w:r w:rsidR="00142601" w:rsidRPr="00142601">
          <w:rPr>
            <w:webHidden/>
          </w:rPr>
          <w:instrText xml:space="preserve"> PAGEREF _Toc96350582 \h </w:instrText>
        </w:r>
        <w:r w:rsidR="00142601" w:rsidRPr="00142601">
          <w:rPr>
            <w:webHidden/>
          </w:rPr>
        </w:r>
        <w:r w:rsidR="00142601" w:rsidRPr="00142601">
          <w:rPr>
            <w:webHidden/>
          </w:rPr>
          <w:fldChar w:fldCharType="separate"/>
        </w:r>
        <w:r w:rsidR="00BB7D98">
          <w:rPr>
            <w:webHidden/>
          </w:rPr>
          <w:t>485</w:t>
        </w:r>
        <w:r w:rsidR="00142601" w:rsidRPr="00142601">
          <w:rPr>
            <w:webHidden/>
          </w:rPr>
          <w:fldChar w:fldCharType="end"/>
        </w:r>
      </w:hyperlink>
    </w:p>
    <w:p w:rsidR="00142601" w:rsidRPr="00142601" w:rsidRDefault="00ED68BA" w:rsidP="001B6586">
      <w:pPr>
        <w:pStyle w:val="38"/>
        <w:rPr>
          <w:rFonts w:asciiTheme="minorHAnsi" w:eastAsiaTheme="minorEastAsia" w:hAnsiTheme="minorHAnsi" w:cstheme="minorBidi"/>
          <w:sz w:val="24"/>
          <w:szCs w:val="22"/>
        </w:rPr>
      </w:pPr>
      <w:hyperlink w:anchor="_Toc96350583" w:history="1">
        <w:r w:rsidR="00142601" w:rsidRPr="0050647E">
          <w:rPr>
            <w:rStyle w:val="af1"/>
            <w:rFonts w:hint="eastAsia"/>
            <w:spacing w:val="-30"/>
            <w:w w:val="95"/>
          </w:rPr>
          <w:t>立法院第</w:t>
        </w:r>
        <w:r w:rsidR="00142601" w:rsidRPr="0050647E">
          <w:rPr>
            <w:rStyle w:val="af1"/>
            <w:spacing w:val="-30"/>
            <w:w w:val="95"/>
          </w:rPr>
          <w:t>10</w:t>
        </w:r>
        <w:r w:rsidR="00142601" w:rsidRPr="0050647E">
          <w:rPr>
            <w:rStyle w:val="af1"/>
            <w:rFonts w:hint="eastAsia"/>
            <w:spacing w:val="-30"/>
            <w:w w:val="95"/>
          </w:rPr>
          <w:t>屆第</w:t>
        </w:r>
        <w:r w:rsidR="00142601" w:rsidRPr="0050647E">
          <w:rPr>
            <w:rStyle w:val="af1"/>
            <w:spacing w:val="-30"/>
            <w:w w:val="95"/>
          </w:rPr>
          <w:t>4</w:t>
        </w:r>
        <w:r w:rsidR="00142601" w:rsidRPr="0050647E">
          <w:rPr>
            <w:rStyle w:val="af1"/>
            <w:rFonts w:hint="eastAsia"/>
            <w:spacing w:val="-30"/>
            <w:w w:val="95"/>
          </w:rPr>
          <w:t>會期第</w:t>
        </w:r>
        <w:r w:rsidR="00142601" w:rsidRPr="0050647E">
          <w:rPr>
            <w:rStyle w:val="af1"/>
            <w:spacing w:val="-30"/>
            <w:w w:val="95"/>
          </w:rPr>
          <w:t>1</w:t>
        </w:r>
        <w:r w:rsidR="00142601" w:rsidRPr="0050647E">
          <w:rPr>
            <w:rStyle w:val="af1"/>
            <w:rFonts w:hint="eastAsia"/>
            <w:spacing w:val="-30"/>
            <w:w w:val="95"/>
          </w:rPr>
          <w:t>次臨時會司法及法制委員會第</w:t>
        </w:r>
        <w:r w:rsidR="00142601" w:rsidRPr="0050647E">
          <w:rPr>
            <w:rStyle w:val="af1"/>
            <w:spacing w:val="-30"/>
            <w:w w:val="95"/>
          </w:rPr>
          <w:t>3</w:t>
        </w:r>
        <w:r w:rsidR="00142601" w:rsidRPr="0050647E">
          <w:rPr>
            <w:rStyle w:val="af1"/>
            <w:rFonts w:hint="eastAsia"/>
            <w:spacing w:val="-30"/>
            <w:w w:val="95"/>
          </w:rPr>
          <w:t>次全體委員會議議事錄</w:t>
        </w:r>
        <w:r w:rsidR="00142601" w:rsidRPr="00142601">
          <w:rPr>
            <w:webHidden/>
          </w:rPr>
          <w:tab/>
        </w:r>
        <w:r w:rsidR="00142601" w:rsidRPr="00142601">
          <w:rPr>
            <w:webHidden/>
          </w:rPr>
          <w:fldChar w:fldCharType="begin"/>
        </w:r>
        <w:r w:rsidR="00142601" w:rsidRPr="00142601">
          <w:rPr>
            <w:webHidden/>
          </w:rPr>
          <w:instrText xml:space="preserve"> PAGEREF _Toc96350583 \h </w:instrText>
        </w:r>
        <w:r w:rsidR="00142601" w:rsidRPr="00142601">
          <w:rPr>
            <w:webHidden/>
          </w:rPr>
        </w:r>
        <w:r w:rsidR="00142601" w:rsidRPr="00142601">
          <w:rPr>
            <w:webHidden/>
          </w:rPr>
          <w:fldChar w:fldCharType="separate"/>
        </w:r>
        <w:r w:rsidR="00BB7D98">
          <w:rPr>
            <w:webHidden/>
          </w:rPr>
          <w:t>487</w:t>
        </w:r>
        <w:r w:rsidR="00142601" w:rsidRPr="00142601">
          <w:rPr>
            <w:webHidden/>
          </w:rPr>
          <w:fldChar w:fldCharType="end"/>
        </w:r>
      </w:hyperlink>
    </w:p>
    <w:p w:rsidR="00142601" w:rsidRDefault="00ED68BA" w:rsidP="00142601">
      <w:pPr>
        <w:pStyle w:val="27"/>
        <w:rPr>
          <w:rFonts w:asciiTheme="minorHAnsi" w:eastAsiaTheme="minorEastAsia" w:hAnsiTheme="minorHAnsi" w:cstheme="minorBidi"/>
          <w:sz w:val="24"/>
          <w:szCs w:val="22"/>
        </w:rPr>
      </w:pPr>
      <w:hyperlink w:anchor="_Toc96350584" w:history="1">
        <w:r w:rsidR="00142601" w:rsidRPr="004D27F3">
          <w:rPr>
            <w:rStyle w:val="af1"/>
            <w:rFonts w:hint="eastAsia"/>
            <w:b/>
          </w:rPr>
          <w:t>三、本會聯席委員會議議事錄</w:t>
        </w:r>
        <w:r w:rsidR="00142601">
          <w:rPr>
            <w:webHidden/>
          </w:rPr>
          <w:tab/>
        </w:r>
        <w:r w:rsidR="00142601">
          <w:rPr>
            <w:webHidden/>
          </w:rPr>
          <w:fldChar w:fldCharType="begin"/>
        </w:r>
        <w:r w:rsidR="00142601">
          <w:rPr>
            <w:webHidden/>
          </w:rPr>
          <w:instrText xml:space="preserve"> PAGEREF _Toc96350584 \h </w:instrText>
        </w:r>
        <w:r w:rsidR="00142601">
          <w:rPr>
            <w:webHidden/>
          </w:rPr>
        </w:r>
        <w:r w:rsidR="00142601">
          <w:rPr>
            <w:webHidden/>
          </w:rPr>
          <w:fldChar w:fldCharType="separate"/>
        </w:r>
        <w:r w:rsidR="00BB7D98">
          <w:rPr>
            <w:webHidden/>
          </w:rPr>
          <w:t>492</w:t>
        </w:r>
        <w:r w:rsidR="00142601">
          <w:rPr>
            <w:webHidden/>
          </w:rPr>
          <w:fldChar w:fldCharType="end"/>
        </w:r>
      </w:hyperlink>
    </w:p>
    <w:p w:rsidR="00142601" w:rsidRPr="001B6586" w:rsidRDefault="00ED68BA" w:rsidP="001B6586">
      <w:pPr>
        <w:pStyle w:val="38"/>
        <w:rPr>
          <w:rFonts w:asciiTheme="minorHAnsi" w:eastAsiaTheme="minorEastAsia" w:hAnsiTheme="minorHAnsi" w:cstheme="minorBidi"/>
          <w:sz w:val="24"/>
          <w:szCs w:val="22"/>
        </w:rPr>
      </w:pPr>
      <w:hyperlink w:anchor="_Toc96350585" w:history="1">
        <w:r w:rsidR="00142601" w:rsidRPr="001B6586">
          <w:rPr>
            <w:rStyle w:val="af1"/>
            <w:rFonts w:hint="eastAsia"/>
            <w:spacing w:val="-20"/>
          </w:rPr>
          <w:t>立法院第</w:t>
        </w:r>
        <w:r w:rsidR="00142601" w:rsidRPr="001B6586">
          <w:rPr>
            <w:rStyle w:val="af1"/>
            <w:spacing w:val="-20"/>
          </w:rPr>
          <w:t>10</w:t>
        </w:r>
        <w:r w:rsidR="00142601" w:rsidRPr="001B6586">
          <w:rPr>
            <w:rStyle w:val="af1"/>
            <w:rFonts w:hint="eastAsia"/>
            <w:spacing w:val="-20"/>
          </w:rPr>
          <w:t>屆第</w:t>
        </w:r>
        <w:r w:rsidR="00142601" w:rsidRPr="001B6586">
          <w:rPr>
            <w:rStyle w:val="af1"/>
            <w:spacing w:val="-20"/>
          </w:rPr>
          <w:t>4</w:t>
        </w:r>
        <w:r w:rsidR="00142601" w:rsidRPr="001B6586">
          <w:rPr>
            <w:rStyle w:val="af1"/>
            <w:rFonts w:hint="eastAsia"/>
            <w:spacing w:val="-20"/>
          </w:rPr>
          <w:t>會期司法及法制、經濟委員會第</w:t>
        </w:r>
        <w:r w:rsidR="00142601" w:rsidRPr="001B6586">
          <w:rPr>
            <w:rStyle w:val="af1"/>
            <w:spacing w:val="-20"/>
          </w:rPr>
          <w:t>1</w:t>
        </w:r>
        <w:r w:rsidR="00142601" w:rsidRPr="001B6586">
          <w:rPr>
            <w:rStyle w:val="af1"/>
            <w:rFonts w:hint="eastAsia"/>
            <w:spacing w:val="-20"/>
          </w:rPr>
          <w:t>次聯席會議議事錄</w:t>
        </w:r>
        <w:r w:rsidR="00142601" w:rsidRPr="001B6586">
          <w:rPr>
            <w:webHidden/>
          </w:rPr>
          <w:tab/>
        </w:r>
        <w:r w:rsidR="00142601" w:rsidRPr="001B6586">
          <w:rPr>
            <w:webHidden/>
          </w:rPr>
          <w:fldChar w:fldCharType="begin"/>
        </w:r>
        <w:r w:rsidR="00142601" w:rsidRPr="001B6586">
          <w:rPr>
            <w:webHidden/>
          </w:rPr>
          <w:instrText xml:space="preserve"> PAGEREF _Toc96350585 \h </w:instrText>
        </w:r>
        <w:r w:rsidR="00142601" w:rsidRPr="001B6586">
          <w:rPr>
            <w:webHidden/>
          </w:rPr>
        </w:r>
        <w:r w:rsidR="00142601" w:rsidRPr="001B6586">
          <w:rPr>
            <w:webHidden/>
          </w:rPr>
          <w:fldChar w:fldCharType="separate"/>
        </w:r>
        <w:r w:rsidR="00BB7D98">
          <w:rPr>
            <w:webHidden/>
          </w:rPr>
          <w:t>492</w:t>
        </w:r>
        <w:r w:rsidR="00142601" w:rsidRPr="001B6586">
          <w:rPr>
            <w:webHidden/>
          </w:rPr>
          <w:fldChar w:fldCharType="end"/>
        </w:r>
      </w:hyperlink>
    </w:p>
    <w:p w:rsidR="00142601" w:rsidRPr="001B6586" w:rsidRDefault="00ED68BA" w:rsidP="001B6586">
      <w:pPr>
        <w:pStyle w:val="38"/>
        <w:rPr>
          <w:rFonts w:asciiTheme="minorHAnsi" w:eastAsiaTheme="minorEastAsia" w:hAnsiTheme="minorHAnsi" w:cstheme="minorBidi"/>
          <w:sz w:val="24"/>
          <w:szCs w:val="22"/>
        </w:rPr>
      </w:pPr>
      <w:hyperlink w:anchor="_Toc96350586" w:history="1">
        <w:r w:rsidR="00142601" w:rsidRPr="001B6586">
          <w:rPr>
            <w:rStyle w:val="af1"/>
            <w:rFonts w:hint="eastAsia"/>
            <w:spacing w:val="-20"/>
          </w:rPr>
          <w:t>立法院第</w:t>
        </w:r>
        <w:r w:rsidR="00142601" w:rsidRPr="001B6586">
          <w:rPr>
            <w:rStyle w:val="af1"/>
            <w:spacing w:val="-20"/>
          </w:rPr>
          <w:t>10</w:t>
        </w:r>
        <w:r w:rsidR="00142601" w:rsidRPr="001B6586">
          <w:rPr>
            <w:rStyle w:val="af1"/>
            <w:rFonts w:hint="eastAsia"/>
            <w:spacing w:val="-20"/>
          </w:rPr>
          <w:t>屆第</w:t>
        </w:r>
        <w:r w:rsidR="00142601" w:rsidRPr="001B6586">
          <w:rPr>
            <w:rStyle w:val="af1"/>
            <w:spacing w:val="-20"/>
          </w:rPr>
          <w:t>4</w:t>
        </w:r>
        <w:r w:rsidR="00142601" w:rsidRPr="001B6586">
          <w:rPr>
            <w:rStyle w:val="af1"/>
            <w:rFonts w:hint="eastAsia"/>
            <w:spacing w:val="-20"/>
          </w:rPr>
          <w:t>會期司法及法制、財政委員會第</w:t>
        </w:r>
        <w:r w:rsidR="00142601" w:rsidRPr="001B6586">
          <w:rPr>
            <w:rStyle w:val="af1"/>
            <w:spacing w:val="-20"/>
          </w:rPr>
          <w:t>1</w:t>
        </w:r>
        <w:r w:rsidR="00142601" w:rsidRPr="001B6586">
          <w:rPr>
            <w:rStyle w:val="af1"/>
            <w:rFonts w:hint="eastAsia"/>
            <w:spacing w:val="-20"/>
          </w:rPr>
          <w:t>次聯席會議議事錄</w:t>
        </w:r>
        <w:r w:rsidR="00142601" w:rsidRPr="001B6586">
          <w:rPr>
            <w:webHidden/>
          </w:rPr>
          <w:tab/>
        </w:r>
        <w:r w:rsidR="00142601" w:rsidRPr="001B6586">
          <w:rPr>
            <w:webHidden/>
          </w:rPr>
          <w:fldChar w:fldCharType="begin"/>
        </w:r>
        <w:r w:rsidR="00142601" w:rsidRPr="001B6586">
          <w:rPr>
            <w:webHidden/>
          </w:rPr>
          <w:instrText xml:space="preserve"> PAGEREF _Toc96350586 \h </w:instrText>
        </w:r>
        <w:r w:rsidR="00142601" w:rsidRPr="001B6586">
          <w:rPr>
            <w:webHidden/>
          </w:rPr>
        </w:r>
        <w:r w:rsidR="00142601" w:rsidRPr="001B6586">
          <w:rPr>
            <w:webHidden/>
          </w:rPr>
          <w:fldChar w:fldCharType="separate"/>
        </w:r>
        <w:r w:rsidR="00BB7D98">
          <w:rPr>
            <w:webHidden/>
          </w:rPr>
          <w:t>495</w:t>
        </w:r>
        <w:r w:rsidR="00142601" w:rsidRPr="001B6586">
          <w:rPr>
            <w:webHidden/>
          </w:rPr>
          <w:fldChar w:fldCharType="end"/>
        </w:r>
      </w:hyperlink>
    </w:p>
    <w:p w:rsidR="00142601" w:rsidRPr="001B6586" w:rsidRDefault="00ED68BA" w:rsidP="001B6586">
      <w:pPr>
        <w:pStyle w:val="38"/>
        <w:rPr>
          <w:rFonts w:asciiTheme="minorHAnsi" w:eastAsiaTheme="minorEastAsia" w:hAnsiTheme="minorHAnsi" w:cstheme="minorBidi"/>
          <w:sz w:val="24"/>
          <w:szCs w:val="22"/>
        </w:rPr>
      </w:pPr>
      <w:hyperlink w:anchor="_Toc96350587" w:history="1">
        <w:r w:rsidR="00142601" w:rsidRPr="001B6586">
          <w:rPr>
            <w:rStyle w:val="af1"/>
            <w:rFonts w:hint="eastAsia"/>
            <w:spacing w:val="-20"/>
          </w:rPr>
          <w:t>立法院第</w:t>
        </w:r>
        <w:r w:rsidR="00142601" w:rsidRPr="001B6586">
          <w:rPr>
            <w:rStyle w:val="af1"/>
            <w:spacing w:val="-20"/>
          </w:rPr>
          <w:t>10</w:t>
        </w:r>
        <w:r w:rsidR="00142601" w:rsidRPr="001B6586">
          <w:rPr>
            <w:rStyle w:val="af1"/>
            <w:rFonts w:hint="eastAsia"/>
            <w:spacing w:val="-20"/>
          </w:rPr>
          <w:t>屆第</w:t>
        </w:r>
        <w:r w:rsidR="00142601" w:rsidRPr="001B6586">
          <w:rPr>
            <w:rStyle w:val="af1"/>
            <w:spacing w:val="-20"/>
          </w:rPr>
          <w:t>4</w:t>
        </w:r>
        <w:r w:rsidR="00142601" w:rsidRPr="001B6586">
          <w:rPr>
            <w:rStyle w:val="af1"/>
            <w:rFonts w:hint="eastAsia"/>
            <w:spacing w:val="-20"/>
          </w:rPr>
          <w:t>會期司法及法制、內政委員會第</w:t>
        </w:r>
        <w:r w:rsidR="00142601" w:rsidRPr="001B6586">
          <w:rPr>
            <w:rStyle w:val="af1"/>
            <w:spacing w:val="-20"/>
          </w:rPr>
          <w:t>1</w:t>
        </w:r>
        <w:r w:rsidR="00142601" w:rsidRPr="001B6586">
          <w:rPr>
            <w:rStyle w:val="af1"/>
            <w:rFonts w:hint="eastAsia"/>
            <w:spacing w:val="-20"/>
          </w:rPr>
          <w:t>次聯席會議議事錄</w:t>
        </w:r>
        <w:r w:rsidR="00142601" w:rsidRPr="001B6586">
          <w:rPr>
            <w:webHidden/>
          </w:rPr>
          <w:tab/>
        </w:r>
        <w:r w:rsidR="00142601" w:rsidRPr="001B6586">
          <w:rPr>
            <w:webHidden/>
          </w:rPr>
          <w:fldChar w:fldCharType="begin"/>
        </w:r>
        <w:r w:rsidR="00142601" w:rsidRPr="001B6586">
          <w:rPr>
            <w:webHidden/>
          </w:rPr>
          <w:instrText xml:space="preserve"> PAGEREF _Toc96350587 \h </w:instrText>
        </w:r>
        <w:r w:rsidR="00142601" w:rsidRPr="001B6586">
          <w:rPr>
            <w:webHidden/>
          </w:rPr>
        </w:r>
        <w:r w:rsidR="00142601" w:rsidRPr="001B6586">
          <w:rPr>
            <w:webHidden/>
          </w:rPr>
          <w:fldChar w:fldCharType="separate"/>
        </w:r>
        <w:r w:rsidR="00BB7D98">
          <w:rPr>
            <w:webHidden/>
          </w:rPr>
          <w:t>498</w:t>
        </w:r>
        <w:r w:rsidR="00142601" w:rsidRPr="001B6586">
          <w:rPr>
            <w:webHidden/>
          </w:rPr>
          <w:fldChar w:fldCharType="end"/>
        </w:r>
      </w:hyperlink>
    </w:p>
    <w:p w:rsidR="00142601" w:rsidRPr="001B6586" w:rsidRDefault="00ED68BA" w:rsidP="001B6586">
      <w:pPr>
        <w:pStyle w:val="38"/>
        <w:rPr>
          <w:rFonts w:asciiTheme="minorHAnsi" w:eastAsiaTheme="minorEastAsia" w:hAnsiTheme="minorHAnsi" w:cstheme="minorBidi"/>
          <w:sz w:val="24"/>
          <w:szCs w:val="22"/>
        </w:rPr>
      </w:pPr>
      <w:hyperlink w:anchor="_Toc96350588" w:history="1">
        <w:r w:rsidR="00142601" w:rsidRPr="001B6586">
          <w:rPr>
            <w:rStyle w:val="af1"/>
            <w:rFonts w:hint="eastAsia"/>
            <w:spacing w:val="-30"/>
          </w:rPr>
          <w:t>立法院第</w:t>
        </w:r>
        <w:r w:rsidR="00142601" w:rsidRPr="001B6586">
          <w:rPr>
            <w:rStyle w:val="af1"/>
            <w:spacing w:val="-30"/>
          </w:rPr>
          <w:t>10</w:t>
        </w:r>
        <w:r w:rsidR="00142601" w:rsidRPr="001B6586">
          <w:rPr>
            <w:rStyle w:val="af1"/>
            <w:rFonts w:hint="eastAsia"/>
            <w:spacing w:val="-30"/>
          </w:rPr>
          <w:t>屆第</w:t>
        </w:r>
        <w:r w:rsidR="00142601" w:rsidRPr="001B6586">
          <w:rPr>
            <w:rStyle w:val="af1"/>
            <w:spacing w:val="-30"/>
          </w:rPr>
          <w:t>4</w:t>
        </w:r>
        <w:r w:rsidR="00142601" w:rsidRPr="001B6586">
          <w:rPr>
            <w:rStyle w:val="af1"/>
            <w:rFonts w:hint="eastAsia"/>
            <w:spacing w:val="-30"/>
          </w:rPr>
          <w:t>會期司法及法制、外交及國防委員會第</w:t>
        </w:r>
        <w:r w:rsidR="00142601" w:rsidRPr="001B6586">
          <w:rPr>
            <w:rStyle w:val="af1"/>
            <w:spacing w:val="-30"/>
          </w:rPr>
          <w:t>1</w:t>
        </w:r>
        <w:r w:rsidR="00142601" w:rsidRPr="001B6586">
          <w:rPr>
            <w:rStyle w:val="af1"/>
            <w:rFonts w:hint="eastAsia"/>
            <w:spacing w:val="-30"/>
          </w:rPr>
          <w:t>次聯席會議議事錄</w:t>
        </w:r>
        <w:r w:rsidR="00142601" w:rsidRPr="001B6586">
          <w:rPr>
            <w:webHidden/>
          </w:rPr>
          <w:tab/>
        </w:r>
        <w:r w:rsidR="00142601" w:rsidRPr="001B6586">
          <w:rPr>
            <w:webHidden/>
          </w:rPr>
          <w:fldChar w:fldCharType="begin"/>
        </w:r>
        <w:r w:rsidR="00142601" w:rsidRPr="001B6586">
          <w:rPr>
            <w:webHidden/>
          </w:rPr>
          <w:instrText xml:space="preserve"> PAGEREF _Toc96350588 \h </w:instrText>
        </w:r>
        <w:r w:rsidR="00142601" w:rsidRPr="001B6586">
          <w:rPr>
            <w:webHidden/>
          </w:rPr>
        </w:r>
        <w:r w:rsidR="00142601" w:rsidRPr="001B6586">
          <w:rPr>
            <w:webHidden/>
          </w:rPr>
          <w:fldChar w:fldCharType="separate"/>
        </w:r>
        <w:r w:rsidR="00BB7D98">
          <w:rPr>
            <w:webHidden/>
          </w:rPr>
          <w:t>500</w:t>
        </w:r>
        <w:r w:rsidR="00142601" w:rsidRPr="001B6586">
          <w:rPr>
            <w:webHidden/>
          </w:rPr>
          <w:fldChar w:fldCharType="end"/>
        </w:r>
      </w:hyperlink>
    </w:p>
    <w:p w:rsidR="00142601" w:rsidRPr="001B6586" w:rsidRDefault="00ED68BA" w:rsidP="001B6586">
      <w:pPr>
        <w:pStyle w:val="38"/>
        <w:rPr>
          <w:rFonts w:asciiTheme="minorHAnsi" w:eastAsiaTheme="minorEastAsia" w:hAnsiTheme="minorHAnsi" w:cstheme="minorBidi"/>
          <w:sz w:val="24"/>
          <w:szCs w:val="22"/>
        </w:rPr>
      </w:pPr>
      <w:hyperlink w:anchor="_Toc96350589" w:history="1">
        <w:r w:rsidR="00142601" w:rsidRPr="0050647E">
          <w:rPr>
            <w:rStyle w:val="af1"/>
            <w:rFonts w:hint="eastAsia"/>
            <w:w w:val="85"/>
          </w:rPr>
          <w:t>立法院第</w:t>
        </w:r>
        <w:r w:rsidR="00142601" w:rsidRPr="0050647E">
          <w:rPr>
            <w:rStyle w:val="af1"/>
            <w:w w:val="85"/>
          </w:rPr>
          <w:t>10</w:t>
        </w:r>
        <w:r w:rsidR="00142601" w:rsidRPr="0050647E">
          <w:rPr>
            <w:rStyle w:val="af1"/>
            <w:rFonts w:hint="eastAsia"/>
            <w:w w:val="85"/>
          </w:rPr>
          <w:t>屆第</w:t>
        </w:r>
        <w:r w:rsidR="00142601" w:rsidRPr="0050647E">
          <w:rPr>
            <w:rStyle w:val="af1"/>
            <w:w w:val="85"/>
          </w:rPr>
          <w:t>4</w:t>
        </w:r>
        <w:r w:rsidR="00142601" w:rsidRPr="0050647E">
          <w:rPr>
            <w:rStyle w:val="af1"/>
            <w:rFonts w:hint="eastAsia"/>
            <w:w w:val="85"/>
          </w:rPr>
          <w:t>會期第</w:t>
        </w:r>
        <w:r w:rsidR="00142601" w:rsidRPr="0050647E">
          <w:rPr>
            <w:rStyle w:val="af1"/>
            <w:w w:val="85"/>
          </w:rPr>
          <w:t>1</w:t>
        </w:r>
        <w:r w:rsidR="00142601" w:rsidRPr="0050647E">
          <w:rPr>
            <w:rStyle w:val="af1"/>
            <w:rFonts w:hint="eastAsia"/>
            <w:w w:val="85"/>
          </w:rPr>
          <w:t>次臨時會司法及法制、外交及國防委員會第</w:t>
        </w:r>
        <w:r w:rsidR="00142601" w:rsidRPr="0050647E">
          <w:rPr>
            <w:rStyle w:val="af1"/>
            <w:w w:val="85"/>
          </w:rPr>
          <w:t>1</w:t>
        </w:r>
        <w:r w:rsidR="00142601" w:rsidRPr="0050647E">
          <w:rPr>
            <w:rStyle w:val="af1"/>
            <w:rFonts w:hint="eastAsia"/>
            <w:w w:val="85"/>
          </w:rPr>
          <w:t>次聯席會議議事錄</w:t>
        </w:r>
        <w:r w:rsidR="00142601" w:rsidRPr="001B6586">
          <w:rPr>
            <w:webHidden/>
          </w:rPr>
          <w:tab/>
        </w:r>
        <w:r w:rsidR="00142601" w:rsidRPr="001B6586">
          <w:rPr>
            <w:webHidden/>
          </w:rPr>
          <w:fldChar w:fldCharType="begin"/>
        </w:r>
        <w:r w:rsidR="00142601" w:rsidRPr="001B6586">
          <w:rPr>
            <w:webHidden/>
          </w:rPr>
          <w:instrText xml:space="preserve"> PAGEREF _Toc96350589 \h </w:instrText>
        </w:r>
        <w:r w:rsidR="00142601" w:rsidRPr="001B6586">
          <w:rPr>
            <w:webHidden/>
          </w:rPr>
        </w:r>
        <w:r w:rsidR="00142601" w:rsidRPr="001B6586">
          <w:rPr>
            <w:webHidden/>
          </w:rPr>
          <w:fldChar w:fldCharType="separate"/>
        </w:r>
        <w:r w:rsidR="00BB7D98">
          <w:rPr>
            <w:webHidden/>
          </w:rPr>
          <w:t>503</w:t>
        </w:r>
        <w:r w:rsidR="00142601" w:rsidRPr="001B6586">
          <w:rPr>
            <w:webHidden/>
          </w:rPr>
          <w:fldChar w:fldCharType="end"/>
        </w:r>
      </w:hyperlink>
    </w:p>
    <w:p w:rsidR="00142601" w:rsidRDefault="00ED68BA" w:rsidP="001B6586">
      <w:pPr>
        <w:pStyle w:val="38"/>
        <w:rPr>
          <w:rFonts w:asciiTheme="minorHAnsi" w:eastAsiaTheme="minorEastAsia" w:hAnsiTheme="minorHAnsi" w:cstheme="minorBidi"/>
          <w:sz w:val="24"/>
          <w:szCs w:val="22"/>
        </w:rPr>
      </w:pPr>
      <w:hyperlink w:anchor="_Toc96350590" w:history="1">
        <w:r w:rsidR="00142601" w:rsidRPr="0050647E">
          <w:rPr>
            <w:rStyle w:val="af1"/>
            <w:rFonts w:hint="eastAsia"/>
            <w:w w:val="85"/>
          </w:rPr>
          <w:t>立法院第</w:t>
        </w:r>
        <w:r w:rsidR="00142601" w:rsidRPr="0050647E">
          <w:rPr>
            <w:rStyle w:val="af1"/>
            <w:w w:val="85"/>
          </w:rPr>
          <w:t>10</w:t>
        </w:r>
        <w:r w:rsidR="00142601" w:rsidRPr="0050647E">
          <w:rPr>
            <w:rStyle w:val="af1"/>
            <w:rFonts w:hint="eastAsia"/>
            <w:w w:val="85"/>
          </w:rPr>
          <w:t>屆第</w:t>
        </w:r>
        <w:r w:rsidR="00142601" w:rsidRPr="0050647E">
          <w:rPr>
            <w:rStyle w:val="af1"/>
            <w:w w:val="85"/>
          </w:rPr>
          <w:t>4</w:t>
        </w:r>
        <w:r w:rsidR="00142601" w:rsidRPr="0050647E">
          <w:rPr>
            <w:rStyle w:val="af1"/>
            <w:rFonts w:hint="eastAsia"/>
            <w:w w:val="85"/>
          </w:rPr>
          <w:t>會期第</w:t>
        </w:r>
        <w:r w:rsidR="00142601" w:rsidRPr="0050647E">
          <w:rPr>
            <w:rStyle w:val="af1"/>
            <w:w w:val="85"/>
          </w:rPr>
          <w:t>1</w:t>
        </w:r>
        <w:r w:rsidR="00142601" w:rsidRPr="0050647E">
          <w:rPr>
            <w:rStyle w:val="af1"/>
            <w:rFonts w:hint="eastAsia"/>
            <w:w w:val="85"/>
          </w:rPr>
          <w:t>次臨時會司法及法制、外交及國防委員會第</w:t>
        </w:r>
        <w:r w:rsidR="00142601" w:rsidRPr="0050647E">
          <w:rPr>
            <w:rStyle w:val="af1"/>
            <w:w w:val="85"/>
          </w:rPr>
          <w:t>2</w:t>
        </w:r>
        <w:r w:rsidR="00142601" w:rsidRPr="0050647E">
          <w:rPr>
            <w:rStyle w:val="af1"/>
            <w:rFonts w:hint="eastAsia"/>
            <w:w w:val="85"/>
          </w:rPr>
          <w:t>次聯席會議議事錄</w:t>
        </w:r>
        <w:r w:rsidR="00142601">
          <w:rPr>
            <w:webHidden/>
          </w:rPr>
          <w:tab/>
        </w:r>
        <w:r w:rsidR="00142601">
          <w:rPr>
            <w:webHidden/>
          </w:rPr>
          <w:fldChar w:fldCharType="begin"/>
        </w:r>
        <w:r w:rsidR="00142601">
          <w:rPr>
            <w:webHidden/>
          </w:rPr>
          <w:instrText xml:space="preserve"> PAGEREF _Toc96350590 \h </w:instrText>
        </w:r>
        <w:r w:rsidR="00142601">
          <w:rPr>
            <w:webHidden/>
          </w:rPr>
        </w:r>
        <w:r w:rsidR="00142601">
          <w:rPr>
            <w:webHidden/>
          </w:rPr>
          <w:fldChar w:fldCharType="separate"/>
        </w:r>
        <w:r w:rsidR="00BB7D98">
          <w:rPr>
            <w:webHidden/>
          </w:rPr>
          <w:t>505</w:t>
        </w:r>
        <w:r w:rsidR="00142601">
          <w:rPr>
            <w:webHidden/>
          </w:rPr>
          <w:fldChar w:fldCharType="end"/>
        </w:r>
      </w:hyperlink>
    </w:p>
    <w:p w:rsidR="00142601" w:rsidRDefault="00ED68BA">
      <w:pPr>
        <w:pStyle w:val="14"/>
        <w:rPr>
          <w:rFonts w:asciiTheme="minorHAnsi" w:eastAsiaTheme="minorEastAsia" w:hAnsiTheme="minorHAnsi" w:cstheme="minorBidi"/>
          <w:b w:val="0"/>
          <w:color w:val="auto"/>
          <w:sz w:val="24"/>
          <w:szCs w:val="22"/>
        </w:rPr>
      </w:pPr>
      <w:hyperlink w:anchor="_Toc96350591" w:history="1">
        <w:r w:rsidR="00142601" w:rsidRPr="004D27F3">
          <w:rPr>
            <w:rStyle w:val="af1"/>
            <w:rFonts w:hint="eastAsia"/>
            <w:bCs/>
            <w:kern w:val="52"/>
          </w:rPr>
          <w:t>附錄［貳］本會期考察</w:t>
        </w:r>
        <w:r w:rsidR="00142601" w:rsidRPr="004D27F3">
          <w:rPr>
            <w:rStyle w:val="af1"/>
            <w:bCs/>
            <w:kern w:val="52"/>
          </w:rPr>
          <w:t>(</w:t>
        </w:r>
        <w:r w:rsidR="00142601" w:rsidRPr="004D27F3">
          <w:rPr>
            <w:rStyle w:val="af1"/>
            <w:rFonts w:hint="eastAsia"/>
            <w:bCs/>
            <w:kern w:val="52"/>
          </w:rPr>
          <w:t>參訪</w:t>
        </w:r>
        <w:r w:rsidR="00142601" w:rsidRPr="004D27F3">
          <w:rPr>
            <w:rStyle w:val="af1"/>
            <w:bCs/>
            <w:kern w:val="52"/>
          </w:rPr>
          <w:t>)</w:t>
        </w:r>
        <w:r w:rsidR="00142601" w:rsidRPr="004D27F3">
          <w:rPr>
            <w:rStyle w:val="af1"/>
            <w:rFonts w:hint="eastAsia"/>
            <w:bCs/>
            <w:kern w:val="52"/>
          </w:rPr>
          <w:t>活動紀錄</w:t>
        </w:r>
        <w:r w:rsidR="00142601">
          <w:rPr>
            <w:webHidden/>
          </w:rPr>
          <w:tab/>
        </w:r>
        <w:r w:rsidR="00142601">
          <w:rPr>
            <w:webHidden/>
          </w:rPr>
          <w:fldChar w:fldCharType="begin"/>
        </w:r>
        <w:r w:rsidR="00142601">
          <w:rPr>
            <w:webHidden/>
          </w:rPr>
          <w:instrText xml:space="preserve"> PAGEREF _Toc96350591 \h </w:instrText>
        </w:r>
        <w:r w:rsidR="00142601">
          <w:rPr>
            <w:webHidden/>
          </w:rPr>
        </w:r>
        <w:r w:rsidR="00142601">
          <w:rPr>
            <w:webHidden/>
          </w:rPr>
          <w:fldChar w:fldCharType="separate"/>
        </w:r>
        <w:r w:rsidR="00BB7D98">
          <w:rPr>
            <w:webHidden/>
          </w:rPr>
          <w:t>507</w:t>
        </w:r>
        <w:r w:rsidR="00142601">
          <w:rPr>
            <w:webHidden/>
          </w:rPr>
          <w:fldChar w:fldCharType="end"/>
        </w:r>
      </w:hyperlink>
    </w:p>
    <w:p w:rsidR="0050647E" w:rsidRDefault="004F1153" w:rsidP="004F1153">
      <w:pPr>
        <w:pStyle w:val="12"/>
        <w:snapToGrid w:val="0"/>
        <w:spacing w:beforeLines="100" w:before="240" w:afterLines="50" w:after="120" w:line="460" w:lineRule="exact"/>
        <w:ind w:left="188" w:hangingChars="67" w:hanging="188"/>
        <w:jc w:val="center"/>
      </w:pPr>
      <w:r>
        <w:rPr>
          <w:b w:val="0"/>
          <w:noProof/>
          <w:szCs w:val="28"/>
        </w:rPr>
        <w:fldChar w:fldCharType="end"/>
      </w:r>
      <w:r w:rsidR="001D5813" w:rsidRPr="00D324F5">
        <w:t xml:space="preserve"> </w:t>
      </w:r>
    </w:p>
    <w:p w:rsidR="0050647E" w:rsidRDefault="0050647E">
      <w:pPr>
        <w:widowControl/>
        <w:rPr>
          <w:rFonts w:ascii="標楷體" w:eastAsia="標楷體" w:hAnsi="標楷體" w:cs="新細明體"/>
          <w:b/>
          <w:sz w:val="28"/>
          <w:szCs w:val="20"/>
        </w:rPr>
      </w:pPr>
      <w:r>
        <w:br w:type="page"/>
      </w:r>
    </w:p>
    <w:p w:rsidR="00E955F2" w:rsidRPr="00D324F5" w:rsidRDefault="00E955F2" w:rsidP="004F1153">
      <w:pPr>
        <w:pStyle w:val="12"/>
        <w:snapToGrid w:val="0"/>
        <w:spacing w:beforeLines="100" w:before="240" w:afterLines="50" w:after="120" w:line="460" w:lineRule="exact"/>
        <w:ind w:left="188" w:hangingChars="67" w:hanging="188"/>
        <w:jc w:val="center"/>
      </w:pPr>
    </w:p>
    <w:p w:rsidR="00E955F2" w:rsidRDefault="00E955F2" w:rsidP="000F49DD">
      <w:pPr>
        <w:pStyle w:val="1"/>
        <w:snapToGrid w:val="0"/>
        <w:spacing w:beforeLines="100" w:before="240" w:afterLines="50" w:after="120"/>
        <w:rPr>
          <w:rFonts w:ascii="標楷體" w:hAnsi="標楷體"/>
          <w:szCs w:val="28"/>
        </w:rPr>
        <w:sectPr w:rsidR="00E955F2" w:rsidSect="00DA1243">
          <w:footerReference w:type="even" r:id="rId8"/>
          <w:footerReference w:type="default" r:id="rId9"/>
          <w:pgSz w:w="11906" w:h="16838" w:code="9"/>
          <w:pgMar w:top="1440" w:right="1440" w:bottom="1440" w:left="1800" w:header="851" w:footer="992" w:gutter="0"/>
          <w:cols w:space="425"/>
          <w:docGrid w:linePitch="360"/>
        </w:sectPr>
      </w:pPr>
    </w:p>
    <w:p w:rsidR="0037456A" w:rsidRPr="003826C7" w:rsidRDefault="00A71BBB" w:rsidP="000F49DD">
      <w:pPr>
        <w:pStyle w:val="1"/>
        <w:snapToGrid w:val="0"/>
        <w:spacing w:beforeLines="100" w:before="240" w:afterLines="50" w:after="120"/>
        <w:rPr>
          <w:rFonts w:ascii="標楷體" w:hAnsi="標楷體"/>
          <w:szCs w:val="28"/>
        </w:rPr>
      </w:pPr>
      <w:bookmarkStart w:id="7" w:name="_Toc96350471"/>
      <w:r w:rsidRPr="003826C7">
        <w:rPr>
          <w:rFonts w:ascii="標楷體" w:hAnsi="標楷體"/>
          <w:szCs w:val="28"/>
        </w:rPr>
        <w:lastRenderedPageBreak/>
        <w:t>壹、組織及業務</w:t>
      </w:r>
      <w:bookmarkEnd w:id="0"/>
      <w:bookmarkEnd w:id="1"/>
      <w:bookmarkEnd w:id="2"/>
      <w:bookmarkEnd w:id="3"/>
      <w:r w:rsidR="009F3D62" w:rsidRPr="003826C7">
        <w:rPr>
          <w:rFonts w:ascii="標楷體" w:hAnsi="標楷體"/>
          <w:szCs w:val="28"/>
        </w:rPr>
        <w:t>簡介</w:t>
      </w:r>
      <w:bookmarkEnd w:id="4"/>
      <w:bookmarkEnd w:id="5"/>
      <w:bookmarkEnd w:id="6"/>
      <w:bookmarkEnd w:id="7"/>
    </w:p>
    <w:p w:rsidR="00453CA6" w:rsidRPr="003826C7" w:rsidRDefault="002334A6" w:rsidP="004D2079">
      <w:pPr>
        <w:pStyle w:val="2"/>
        <w:ind w:leftChars="119" w:left="600" w:hangingChars="112" w:hanging="314"/>
        <w:rPr>
          <w:rFonts w:ascii="標楷體" w:hAnsi="標楷體"/>
          <w:b/>
          <w:szCs w:val="28"/>
        </w:rPr>
      </w:pPr>
      <w:bookmarkStart w:id="8" w:name="_一、本會期本會委員名單"/>
      <w:bookmarkStart w:id="9" w:name="_Toc42531545"/>
      <w:bookmarkStart w:id="10" w:name="_Toc96350472"/>
      <w:bookmarkStart w:id="11" w:name="_Toc163381671"/>
      <w:bookmarkStart w:id="12" w:name="_Toc163899071"/>
      <w:bookmarkStart w:id="13" w:name="_Toc167872432"/>
      <w:bookmarkStart w:id="14" w:name="_Toc169687161"/>
      <w:bookmarkStart w:id="15" w:name="_Toc510167614"/>
      <w:bookmarkStart w:id="16" w:name="_Toc1401018"/>
      <w:bookmarkEnd w:id="8"/>
      <w:r w:rsidRPr="003826C7">
        <w:rPr>
          <w:rFonts w:ascii="標楷體" w:hAnsi="標楷體"/>
          <w:b/>
          <w:szCs w:val="28"/>
        </w:rPr>
        <w:t>一、</w:t>
      </w:r>
      <w:r w:rsidR="00453CA6" w:rsidRPr="003826C7">
        <w:rPr>
          <w:rFonts w:ascii="標楷體" w:hAnsi="標楷體" w:hint="eastAsia"/>
          <w:b/>
          <w:szCs w:val="28"/>
        </w:rPr>
        <w:t>組織</w:t>
      </w:r>
      <w:bookmarkEnd w:id="9"/>
      <w:bookmarkEnd w:id="10"/>
    </w:p>
    <w:p w:rsidR="0037456A" w:rsidRPr="003826C7" w:rsidRDefault="00453CA6" w:rsidP="004D2079">
      <w:pPr>
        <w:pStyle w:val="3"/>
        <w:ind w:leftChars="178" w:left="1191" w:hangingChars="273" w:hanging="764"/>
        <w:rPr>
          <w:rFonts w:ascii="標楷體" w:hAnsi="標楷體"/>
          <w:szCs w:val="28"/>
        </w:rPr>
      </w:pPr>
      <w:bookmarkStart w:id="17" w:name="_Toc42531546"/>
      <w:bookmarkStart w:id="18" w:name="_Toc96350473"/>
      <w:r w:rsidRPr="003826C7">
        <w:rPr>
          <w:rFonts w:ascii="標楷體" w:hAnsi="標楷體" w:hint="eastAsia"/>
          <w:szCs w:val="28"/>
        </w:rPr>
        <w:t>(一)</w:t>
      </w:r>
      <w:r w:rsidR="0037456A" w:rsidRPr="003826C7">
        <w:rPr>
          <w:rFonts w:ascii="標楷體" w:hAnsi="標楷體"/>
          <w:szCs w:val="28"/>
        </w:rPr>
        <w:t>本會期本會委員</w:t>
      </w:r>
      <w:bookmarkEnd w:id="11"/>
      <w:bookmarkEnd w:id="12"/>
      <w:bookmarkEnd w:id="13"/>
      <w:bookmarkEnd w:id="14"/>
      <w:bookmarkEnd w:id="15"/>
      <w:bookmarkEnd w:id="16"/>
      <w:bookmarkEnd w:id="17"/>
      <w:bookmarkEnd w:id="18"/>
    </w:p>
    <w:p w:rsidR="00F66E59" w:rsidRPr="003826C7" w:rsidRDefault="00F66E59" w:rsidP="00140322">
      <w:pPr>
        <w:spacing w:beforeLines="50" w:before="120"/>
        <w:ind w:leftChars="415" w:left="1273" w:hangingChars="99" w:hanging="277"/>
        <w:rPr>
          <w:rFonts w:ascii="標楷體" w:eastAsia="標楷體" w:hAnsi="標楷體"/>
          <w:sz w:val="28"/>
          <w:szCs w:val="28"/>
        </w:rPr>
      </w:pPr>
      <w:r w:rsidRPr="003826C7">
        <w:rPr>
          <w:rFonts w:ascii="標楷體" w:eastAsia="標楷體" w:hAnsi="標楷體" w:hint="eastAsia"/>
          <w:sz w:val="28"/>
          <w:szCs w:val="28"/>
        </w:rPr>
        <w:t>黃世杰、江永昌、何志偉、柯建銘、劉世芳、羅致政、許智傑</w:t>
      </w:r>
    </w:p>
    <w:p w:rsidR="00F9010F" w:rsidRPr="003826C7" w:rsidRDefault="00F66E59" w:rsidP="00140322">
      <w:pPr>
        <w:spacing w:beforeLines="50" w:before="120"/>
        <w:ind w:leftChars="415" w:left="1273" w:hangingChars="99" w:hanging="277"/>
        <w:rPr>
          <w:rFonts w:ascii="標楷體" w:eastAsia="標楷體" w:hAnsi="標楷體"/>
          <w:sz w:val="28"/>
          <w:szCs w:val="28"/>
        </w:rPr>
      </w:pPr>
      <w:r w:rsidRPr="003826C7">
        <w:rPr>
          <w:rFonts w:ascii="標楷體" w:eastAsia="標楷體" w:hAnsi="標楷體" w:hint="eastAsia"/>
          <w:sz w:val="28"/>
          <w:szCs w:val="28"/>
        </w:rPr>
        <w:t>費鴻泰、翁重鈞、鄭麗文、葉毓蘭、吳斯懷、陳椒華</w:t>
      </w:r>
    </w:p>
    <w:p w:rsidR="009A6DD2" w:rsidRPr="003826C7" w:rsidRDefault="00A8568A" w:rsidP="004D2079">
      <w:pPr>
        <w:pStyle w:val="3"/>
        <w:ind w:leftChars="178" w:left="1191" w:hangingChars="273" w:hanging="764"/>
        <w:rPr>
          <w:rFonts w:ascii="標楷體" w:hAnsi="標楷體"/>
          <w:bCs w:val="0"/>
          <w:szCs w:val="28"/>
        </w:rPr>
      </w:pPr>
      <w:bookmarkStart w:id="19" w:name="_二、本會期本會召集委員名單"/>
      <w:bookmarkStart w:id="20" w:name="_Toc163381672"/>
      <w:bookmarkStart w:id="21" w:name="_Toc163899072"/>
      <w:bookmarkStart w:id="22" w:name="_Toc167872433"/>
      <w:bookmarkStart w:id="23" w:name="_Toc169687162"/>
      <w:bookmarkStart w:id="24" w:name="_Toc510167615"/>
      <w:bookmarkStart w:id="25" w:name="_Toc1401019"/>
      <w:bookmarkStart w:id="26" w:name="_Toc42531547"/>
      <w:bookmarkStart w:id="27" w:name="_Toc96350474"/>
      <w:bookmarkEnd w:id="19"/>
      <w:r w:rsidRPr="003826C7">
        <w:rPr>
          <w:rFonts w:ascii="標楷體" w:hAnsi="標楷體" w:hint="eastAsia"/>
          <w:bCs w:val="0"/>
          <w:szCs w:val="28"/>
        </w:rPr>
        <w:t>(</w:t>
      </w:r>
      <w:r w:rsidRPr="003826C7">
        <w:rPr>
          <w:rFonts w:ascii="標楷體" w:hAnsi="標楷體"/>
          <w:bCs w:val="0"/>
          <w:szCs w:val="28"/>
        </w:rPr>
        <w:t>二</w:t>
      </w:r>
      <w:r w:rsidRPr="003826C7">
        <w:rPr>
          <w:rFonts w:ascii="標楷體" w:hAnsi="標楷體" w:hint="eastAsia"/>
          <w:bCs w:val="0"/>
          <w:szCs w:val="28"/>
        </w:rPr>
        <w:t>)</w:t>
      </w:r>
      <w:r w:rsidRPr="003826C7">
        <w:rPr>
          <w:rFonts w:ascii="標楷體" w:hAnsi="標楷體"/>
          <w:bCs w:val="0"/>
          <w:szCs w:val="28"/>
        </w:rPr>
        <w:t>本會期本會召集委員</w:t>
      </w:r>
      <w:bookmarkEnd w:id="20"/>
      <w:bookmarkEnd w:id="21"/>
      <w:bookmarkEnd w:id="22"/>
      <w:bookmarkEnd w:id="23"/>
      <w:bookmarkEnd w:id="24"/>
      <w:bookmarkEnd w:id="25"/>
      <w:bookmarkEnd w:id="26"/>
      <w:bookmarkEnd w:id="27"/>
    </w:p>
    <w:p w:rsidR="00453CA6" w:rsidRPr="003826C7" w:rsidRDefault="00831B86" w:rsidP="00F66E59">
      <w:pPr>
        <w:snapToGrid w:val="0"/>
        <w:spacing w:line="500" w:lineRule="exact"/>
        <w:ind w:leftChars="414" w:left="1134" w:rightChars="-59" w:right="-142" w:hangingChars="50" w:hanging="140"/>
        <w:jc w:val="both"/>
        <w:rPr>
          <w:rFonts w:ascii="標楷體" w:eastAsia="標楷體" w:hAnsi="標楷體"/>
          <w:sz w:val="28"/>
          <w:szCs w:val="28"/>
        </w:rPr>
      </w:pPr>
      <w:r w:rsidRPr="003826C7">
        <w:rPr>
          <w:rFonts w:ascii="標楷體" w:eastAsia="標楷體" w:hAnsi="標楷體" w:hint="eastAsia"/>
          <w:sz w:val="28"/>
          <w:szCs w:val="28"/>
        </w:rPr>
        <w:t>黃世杰、</w:t>
      </w:r>
      <w:r w:rsidR="00F66E59" w:rsidRPr="003826C7">
        <w:rPr>
          <w:rFonts w:ascii="標楷體" w:eastAsia="標楷體" w:hAnsi="標楷體" w:hint="eastAsia"/>
          <w:sz w:val="28"/>
          <w:szCs w:val="28"/>
        </w:rPr>
        <w:t>葉毓蘭</w:t>
      </w:r>
    </w:p>
    <w:p w:rsidR="00453CA6" w:rsidRPr="003826C7" w:rsidRDefault="00A22408" w:rsidP="004D2079">
      <w:pPr>
        <w:pStyle w:val="3"/>
        <w:ind w:leftChars="178" w:left="1191" w:hangingChars="273" w:hanging="764"/>
        <w:rPr>
          <w:rFonts w:ascii="標楷體" w:hAnsi="標楷體"/>
          <w:bCs w:val="0"/>
          <w:szCs w:val="28"/>
        </w:rPr>
      </w:pPr>
      <w:bookmarkStart w:id="28" w:name="_三、本會期本會參加程序委員會委員名單"/>
      <w:bookmarkStart w:id="29" w:name="_Toc163381673"/>
      <w:bookmarkStart w:id="30" w:name="_Toc163899073"/>
      <w:bookmarkStart w:id="31" w:name="_Toc167872434"/>
      <w:bookmarkStart w:id="32" w:name="_Toc169687163"/>
      <w:bookmarkStart w:id="33" w:name="_Toc510167616"/>
      <w:bookmarkStart w:id="34" w:name="_Toc1401020"/>
      <w:bookmarkStart w:id="35" w:name="_Toc42531548"/>
      <w:bookmarkStart w:id="36" w:name="_Toc96350475"/>
      <w:bookmarkEnd w:id="28"/>
      <w:r w:rsidRPr="003826C7">
        <w:rPr>
          <w:rFonts w:ascii="標楷體" w:hAnsi="標楷體" w:hint="eastAsia"/>
          <w:bCs w:val="0"/>
          <w:szCs w:val="28"/>
        </w:rPr>
        <w:t>(</w:t>
      </w:r>
      <w:r w:rsidRPr="003826C7">
        <w:rPr>
          <w:rFonts w:ascii="標楷體" w:hAnsi="標楷體"/>
          <w:bCs w:val="0"/>
          <w:szCs w:val="28"/>
        </w:rPr>
        <w:t>三</w:t>
      </w:r>
      <w:r w:rsidRPr="003826C7">
        <w:rPr>
          <w:rFonts w:ascii="標楷體" w:hAnsi="標楷體" w:hint="eastAsia"/>
          <w:bCs w:val="0"/>
          <w:szCs w:val="28"/>
        </w:rPr>
        <w:t>)本會期擔任紀律委員會召集委員</w:t>
      </w:r>
      <w:bookmarkEnd w:id="29"/>
      <w:bookmarkEnd w:id="30"/>
      <w:bookmarkEnd w:id="31"/>
      <w:bookmarkEnd w:id="32"/>
      <w:bookmarkEnd w:id="33"/>
      <w:bookmarkEnd w:id="34"/>
      <w:bookmarkEnd w:id="35"/>
      <w:bookmarkEnd w:id="36"/>
    </w:p>
    <w:p w:rsidR="00453CA6" w:rsidRPr="003826C7" w:rsidRDefault="00376067" w:rsidP="00140322">
      <w:pPr>
        <w:spacing w:beforeLines="50" w:before="120"/>
        <w:ind w:leftChars="415" w:left="1273" w:hangingChars="99" w:hanging="277"/>
        <w:rPr>
          <w:rFonts w:ascii="標楷體" w:eastAsia="標楷體" w:hAnsi="標楷體"/>
          <w:b/>
          <w:sz w:val="28"/>
          <w:szCs w:val="28"/>
        </w:rPr>
      </w:pPr>
      <w:r w:rsidRPr="003826C7">
        <w:rPr>
          <w:rFonts w:ascii="標楷體" w:eastAsia="標楷體" w:hAnsi="標楷體" w:hint="eastAsia"/>
          <w:sz w:val="28"/>
          <w:szCs w:val="28"/>
        </w:rPr>
        <w:t>黃世杰</w:t>
      </w:r>
    </w:p>
    <w:p w:rsidR="00A40DEA" w:rsidRPr="003826C7" w:rsidRDefault="00A22408" w:rsidP="004D2079">
      <w:pPr>
        <w:pStyle w:val="2"/>
        <w:ind w:leftChars="119" w:left="600" w:hangingChars="112" w:hanging="314"/>
        <w:rPr>
          <w:rFonts w:ascii="標楷體" w:hAnsi="標楷體"/>
          <w:b/>
          <w:szCs w:val="28"/>
        </w:rPr>
      </w:pPr>
      <w:bookmarkStart w:id="37" w:name="_四、本會業務簡介"/>
      <w:bookmarkStart w:id="38" w:name="_Toc510167617"/>
      <w:bookmarkStart w:id="39" w:name="_Toc1401021"/>
      <w:bookmarkStart w:id="40" w:name="_Toc42531549"/>
      <w:bookmarkStart w:id="41" w:name="_Toc96350476"/>
      <w:bookmarkEnd w:id="37"/>
      <w:r w:rsidRPr="003826C7">
        <w:rPr>
          <w:rFonts w:ascii="標楷體" w:hAnsi="標楷體" w:hint="eastAsia"/>
          <w:b/>
          <w:szCs w:val="28"/>
        </w:rPr>
        <w:t>二</w:t>
      </w:r>
      <w:r w:rsidRPr="003826C7">
        <w:rPr>
          <w:rFonts w:ascii="標楷體" w:hAnsi="標楷體"/>
          <w:b/>
          <w:szCs w:val="28"/>
        </w:rPr>
        <w:t>、業務簡介</w:t>
      </w:r>
      <w:bookmarkEnd w:id="38"/>
      <w:bookmarkEnd w:id="39"/>
      <w:bookmarkEnd w:id="40"/>
      <w:bookmarkEnd w:id="41"/>
    </w:p>
    <w:p w:rsidR="009C6599" w:rsidRPr="003826C7" w:rsidRDefault="009D543A" w:rsidP="0049689C">
      <w:pPr>
        <w:pStyle w:val="3"/>
        <w:ind w:leftChars="178" w:left="1191" w:hangingChars="273" w:hanging="764"/>
        <w:rPr>
          <w:rFonts w:ascii="標楷體" w:hAnsi="標楷體"/>
          <w:szCs w:val="28"/>
        </w:rPr>
      </w:pPr>
      <w:bookmarkStart w:id="42" w:name="_Toc96350477"/>
      <w:r w:rsidRPr="003826C7">
        <w:rPr>
          <w:rFonts w:ascii="標楷體" w:hAnsi="標楷體" w:hint="eastAsia"/>
          <w:szCs w:val="28"/>
        </w:rPr>
        <w:t>(一)</w:t>
      </w:r>
      <w:r w:rsidR="009C6599" w:rsidRPr="003826C7">
        <w:rPr>
          <w:rFonts w:ascii="標楷體" w:hAnsi="標楷體" w:hint="eastAsia"/>
          <w:szCs w:val="28"/>
        </w:rPr>
        <w:t>依據</w:t>
      </w:r>
      <w:bookmarkEnd w:id="42"/>
    </w:p>
    <w:p w:rsidR="009C6599" w:rsidRPr="003826C7" w:rsidRDefault="009C6599" w:rsidP="0049689C">
      <w:pPr>
        <w:autoSpaceDN w:val="0"/>
        <w:spacing w:line="460" w:lineRule="exact"/>
        <w:ind w:leftChars="298" w:left="995" w:hangingChars="100" w:hanging="280"/>
        <w:jc w:val="both"/>
        <w:rPr>
          <w:rFonts w:ascii="標楷體" w:eastAsia="標楷體" w:hAnsi="標楷體"/>
          <w:sz w:val="28"/>
          <w:szCs w:val="28"/>
        </w:rPr>
      </w:pPr>
      <w:r w:rsidRPr="003826C7">
        <w:rPr>
          <w:rFonts w:ascii="標楷體" w:eastAsia="標楷體" w:hAnsi="標楷體" w:hint="eastAsia"/>
          <w:sz w:val="28"/>
          <w:szCs w:val="28"/>
        </w:rPr>
        <w:t>1.依立法院各委員會組織法第2條規定</w:t>
      </w:r>
      <w:r w:rsidR="00E50C05" w:rsidRPr="003826C7">
        <w:rPr>
          <w:rFonts w:ascii="標楷體" w:eastAsia="標楷體" w:hAnsi="標楷體" w:hint="eastAsia"/>
          <w:sz w:val="28"/>
          <w:szCs w:val="28"/>
        </w:rPr>
        <w:t>，</w:t>
      </w:r>
      <w:r w:rsidRPr="003826C7">
        <w:rPr>
          <w:rFonts w:ascii="標楷體" w:eastAsia="標楷體" w:hAnsi="標楷體" w:hint="eastAsia"/>
          <w:sz w:val="28"/>
          <w:szCs w:val="28"/>
        </w:rPr>
        <w:t>各委員會審查本院會議交付審查之議案及人民請願書</w:t>
      </w:r>
      <w:r w:rsidR="007D1B5B" w:rsidRPr="003826C7">
        <w:rPr>
          <w:rFonts w:ascii="標楷體" w:eastAsia="標楷體" w:hAnsi="標楷體" w:hint="eastAsia"/>
          <w:sz w:val="28"/>
          <w:szCs w:val="28"/>
        </w:rPr>
        <w:t>，</w:t>
      </w:r>
      <w:r w:rsidR="007D1B5B" w:rsidRPr="003826C7">
        <w:rPr>
          <w:rFonts w:ascii="標楷體" w:eastAsia="標楷體" w:hAnsi="標楷體"/>
          <w:bCs/>
          <w:kern w:val="3"/>
          <w:sz w:val="28"/>
          <w:szCs w:val="28"/>
        </w:rPr>
        <w:t>並得於每會期開始時，邀請相關部會</w:t>
      </w:r>
      <w:r w:rsidR="007D1B5B" w:rsidRPr="003826C7">
        <w:rPr>
          <w:rFonts w:ascii="標楷體" w:eastAsia="標楷體" w:hAnsi="標楷體" w:hint="eastAsia"/>
          <w:bCs/>
          <w:kern w:val="3"/>
          <w:sz w:val="28"/>
          <w:szCs w:val="28"/>
        </w:rPr>
        <w:t>作</w:t>
      </w:r>
      <w:r w:rsidR="007D1B5B" w:rsidRPr="003826C7">
        <w:rPr>
          <w:rFonts w:ascii="標楷體" w:eastAsia="標楷體" w:hAnsi="標楷體"/>
          <w:bCs/>
          <w:kern w:val="3"/>
          <w:sz w:val="28"/>
          <w:szCs w:val="28"/>
        </w:rPr>
        <w:t>業務報告，並備質詢。</w:t>
      </w:r>
    </w:p>
    <w:p w:rsidR="00016E53" w:rsidRPr="003826C7" w:rsidRDefault="00016E53" w:rsidP="0049689C">
      <w:pPr>
        <w:autoSpaceDN w:val="0"/>
        <w:spacing w:line="460" w:lineRule="exact"/>
        <w:ind w:leftChars="298" w:left="995" w:hangingChars="100" w:hanging="280"/>
        <w:jc w:val="both"/>
        <w:rPr>
          <w:rFonts w:ascii="標楷體" w:eastAsia="標楷體" w:hAnsi="標楷體"/>
          <w:bCs/>
          <w:kern w:val="3"/>
          <w:sz w:val="28"/>
          <w:szCs w:val="28"/>
        </w:rPr>
      </w:pPr>
      <w:r w:rsidRPr="003826C7">
        <w:rPr>
          <w:rFonts w:ascii="標楷體" w:eastAsia="標楷體" w:hAnsi="標楷體" w:hint="eastAsia"/>
          <w:bCs/>
          <w:kern w:val="3"/>
          <w:sz w:val="28"/>
          <w:szCs w:val="28"/>
        </w:rPr>
        <w:t>2.依</w:t>
      </w:r>
      <w:r w:rsidRPr="003826C7">
        <w:rPr>
          <w:rFonts w:ascii="標楷體" w:eastAsia="標楷體" w:hAnsi="標楷體" w:hint="eastAsia"/>
          <w:sz w:val="28"/>
          <w:szCs w:val="28"/>
        </w:rPr>
        <w:t>立法院</w:t>
      </w:r>
      <w:r w:rsidRPr="003826C7">
        <w:rPr>
          <w:rFonts w:ascii="標楷體" w:eastAsia="標楷體" w:hAnsi="標楷體" w:hint="eastAsia"/>
          <w:bCs/>
          <w:kern w:val="3"/>
          <w:sz w:val="28"/>
          <w:szCs w:val="28"/>
        </w:rPr>
        <w:t>職權行使法第45條規定，經委員會之決議得設調閱</w:t>
      </w:r>
      <w:r w:rsidRPr="0049689C">
        <w:rPr>
          <w:rFonts w:ascii="標楷體" w:eastAsia="標楷體" w:hAnsi="標楷體" w:hint="eastAsia"/>
          <w:sz w:val="28"/>
          <w:szCs w:val="28"/>
        </w:rPr>
        <w:t>專案小組</w:t>
      </w:r>
      <w:r w:rsidRPr="003826C7">
        <w:rPr>
          <w:rFonts w:ascii="標楷體" w:eastAsia="標楷體" w:hAnsi="標楷體" w:hint="eastAsia"/>
          <w:bCs/>
          <w:kern w:val="3"/>
          <w:sz w:val="28"/>
          <w:szCs w:val="28"/>
        </w:rPr>
        <w:t>，就特定議案涉及事項進行文件調閱之處理。</w:t>
      </w:r>
    </w:p>
    <w:p w:rsidR="00016E53" w:rsidRPr="003826C7" w:rsidRDefault="00016E53" w:rsidP="0049689C">
      <w:pPr>
        <w:autoSpaceDN w:val="0"/>
        <w:spacing w:line="460" w:lineRule="exact"/>
        <w:ind w:leftChars="298" w:left="995" w:hangingChars="100" w:hanging="280"/>
        <w:jc w:val="both"/>
        <w:rPr>
          <w:rFonts w:ascii="標楷體" w:eastAsia="標楷體" w:hAnsi="標楷體"/>
          <w:bCs/>
          <w:kern w:val="3"/>
          <w:sz w:val="28"/>
          <w:szCs w:val="28"/>
        </w:rPr>
      </w:pPr>
      <w:r w:rsidRPr="003826C7">
        <w:rPr>
          <w:rFonts w:ascii="標楷體" w:eastAsia="標楷體" w:hAnsi="標楷體" w:hint="eastAsia"/>
          <w:bCs/>
          <w:kern w:val="3"/>
          <w:sz w:val="28"/>
          <w:szCs w:val="28"/>
        </w:rPr>
        <w:t>3.依</w:t>
      </w:r>
      <w:r w:rsidRPr="0049689C">
        <w:rPr>
          <w:rFonts w:ascii="標楷體" w:eastAsia="標楷體" w:hAnsi="標楷體" w:hint="eastAsia"/>
          <w:sz w:val="28"/>
          <w:szCs w:val="28"/>
        </w:rPr>
        <w:t>立法院</w:t>
      </w:r>
      <w:r w:rsidRPr="003826C7">
        <w:rPr>
          <w:rFonts w:ascii="標楷體" w:eastAsia="標楷體" w:hAnsi="標楷體" w:hint="eastAsia"/>
          <w:bCs/>
          <w:kern w:val="3"/>
          <w:sz w:val="28"/>
          <w:szCs w:val="28"/>
        </w:rPr>
        <w:t>職權行使法第54條規定，為審查院會交付之議案得舉行公聽會。</w:t>
      </w:r>
    </w:p>
    <w:p w:rsidR="00016E53" w:rsidRPr="003826C7" w:rsidRDefault="00016E53" w:rsidP="0049689C">
      <w:pPr>
        <w:autoSpaceDN w:val="0"/>
        <w:spacing w:line="460" w:lineRule="exact"/>
        <w:ind w:leftChars="298" w:left="995" w:hangingChars="100" w:hanging="280"/>
        <w:jc w:val="both"/>
        <w:rPr>
          <w:rFonts w:ascii="標楷體" w:eastAsia="標楷體" w:hAnsi="標楷體"/>
          <w:bCs/>
          <w:kern w:val="3"/>
          <w:sz w:val="28"/>
          <w:szCs w:val="28"/>
        </w:rPr>
      </w:pPr>
      <w:r w:rsidRPr="003826C7">
        <w:rPr>
          <w:rFonts w:ascii="標楷體" w:eastAsia="標楷體" w:hAnsi="標楷體" w:hint="eastAsia"/>
          <w:bCs/>
          <w:kern w:val="3"/>
          <w:sz w:val="28"/>
          <w:szCs w:val="28"/>
        </w:rPr>
        <w:t>4.另依慣例，委員會得辦理考察活動等事宜</w:t>
      </w:r>
      <w:r w:rsidRPr="003826C7">
        <w:rPr>
          <w:rFonts w:ascii="標楷體" w:eastAsia="標楷體" w:hAnsi="標楷體"/>
          <w:bCs/>
          <w:kern w:val="3"/>
          <w:sz w:val="28"/>
          <w:szCs w:val="28"/>
        </w:rPr>
        <w:t>。</w:t>
      </w:r>
    </w:p>
    <w:p w:rsidR="007D1B5B" w:rsidRPr="003826C7" w:rsidRDefault="007D1B5B" w:rsidP="0049689C">
      <w:pPr>
        <w:pStyle w:val="3"/>
        <w:ind w:leftChars="178" w:left="1191" w:hangingChars="273" w:hanging="764"/>
        <w:rPr>
          <w:rFonts w:ascii="標楷體" w:hAnsi="標楷體"/>
          <w:szCs w:val="28"/>
        </w:rPr>
      </w:pPr>
      <w:bookmarkStart w:id="43" w:name="_Toc96350478"/>
      <w:r w:rsidRPr="003826C7">
        <w:rPr>
          <w:rFonts w:ascii="標楷體" w:hAnsi="標楷體" w:hint="eastAsia"/>
          <w:szCs w:val="28"/>
        </w:rPr>
        <w:t>(</w:t>
      </w:r>
      <w:r w:rsidR="004C6C71" w:rsidRPr="003826C7">
        <w:rPr>
          <w:rFonts w:ascii="標楷體" w:hAnsi="標楷體" w:hint="eastAsia"/>
          <w:szCs w:val="28"/>
        </w:rPr>
        <w:t>二</w:t>
      </w:r>
      <w:r w:rsidRPr="003826C7">
        <w:rPr>
          <w:rFonts w:ascii="標楷體" w:hAnsi="標楷體" w:hint="eastAsia"/>
          <w:szCs w:val="28"/>
        </w:rPr>
        <w:t>)職掌</w:t>
      </w:r>
      <w:bookmarkEnd w:id="43"/>
    </w:p>
    <w:p w:rsidR="00016E53" w:rsidRPr="003826C7" w:rsidRDefault="007D1B5B" w:rsidP="00611552">
      <w:pPr>
        <w:autoSpaceDN w:val="0"/>
        <w:spacing w:line="460" w:lineRule="exact"/>
        <w:ind w:leftChars="298" w:left="995" w:hangingChars="100" w:hanging="280"/>
        <w:jc w:val="both"/>
        <w:rPr>
          <w:rFonts w:ascii="標楷體" w:eastAsia="標楷體" w:hAnsi="標楷體"/>
          <w:sz w:val="28"/>
          <w:szCs w:val="28"/>
        </w:rPr>
      </w:pPr>
      <w:r w:rsidRPr="003826C7">
        <w:rPr>
          <w:rFonts w:ascii="標楷體" w:eastAsia="標楷體" w:hAnsi="標楷體" w:hint="eastAsia"/>
          <w:sz w:val="28"/>
          <w:szCs w:val="28"/>
        </w:rPr>
        <w:t>1.</w:t>
      </w:r>
      <w:r w:rsidR="00280E47" w:rsidRPr="003826C7">
        <w:rPr>
          <w:rFonts w:ascii="標楷體" w:eastAsia="標楷體" w:hAnsi="標楷體" w:hint="eastAsia"/>
          <w:sz w:val="28"/>
          <w:szCs w:val="28"/>
        </w:rPr>
        <w:t>審查</w:t>
      </w:r>
      <w:r w:rsidRPr="003826C7">
        <w:rPr>
          <w:rFonts w:ascii="標楷體" w:eastAsia="標楷體" w:hAnsi="標楷體"/>
          <w:sz w:val="28"/>
          <w:szCs w:val="28"/>
        </w:rPr>
        <w:t>本院會議交付審查之議案及人民請願書</w:t>
      </w:r>
      <w:r w:rsidR="00016E53" w:rsidRPr="003826C7">
        <w:rPr>
          <w:rFonts w:ascii="標楷體" w:eastAsia="標楷體" w:hAnsi="標楷體"/>
          <w:sz w:val="28"/>
          <w:szCs w:val="28"/>
        </w:rPr>
        <w:t xml:space="preserve"> </w:t>
      </w:r>
    </w:p>
    <w:p w:rsidR="00016E53" w:rsidRPr="003826C7" w:rsidRDefault="00016E53" w:rsidP="00611552">
      <w:pPr>
        <w:snapToGrid w:val="0"/>
        <w:spacing w:line="490" w:lineRule="exact"/>
        <w:ind w:leftChars="414" w:left="994" w:firstLine="569"/>
        <w:jc w:val="both"/>
        <w:rPr>
          <w:rFonts w:ascii="標楷體" w:eastAsia="標楷體" w:hAnsi="標楷體"/>
          <w:sz w:val="28"/>
          <w:szCs w:val="28"/>
        </w:rPr>
      </w:pPr>
      <w:r w:rsidRPr="003826C7">
        <w:rPr>
          <w:rFonts w:ascii="標楷體" w:eastAsia="標楷體" w:hAnsi="標楷體" w:hint="eastAsia"/>
          <w:sz w:val="28"/>
          <w:szCs w:val="28"/>
        </w:rPr>
        <w:t>依立法院各委員會組織法第2條前段規定</w:t>
      </w:r>
      <w:r w:rsidR="00E50C05" w:rsidRPr="003826C7">
        <w:rPr>
          <w:rFonts w:ascii="標楷體" w:eastAsia="標楷體" w:hAnsi="標楷體" w:hint="eastAsia"/>
          <w:sz w:val="28"/>
          <w:szCs w:val="28"/>
        </w:rPr>
        <w:t>，各委員會審查本院會議交付審查之議案及人民請願書。另</w:t>
      </w:r>
      <w:r w:rsidRPr="003826C7">
        <w:rPr>
          <w:rFonts w:ascii="標楷體" w:eastAsia="標楷體" w:hAnsi="標楷體" w:hint="eastAsia"/>
          <w:sz w:val="28"/>
          <w:szCs w:val="28"/>
        </w:rPr>
        <w:t>立法院程序委員會組織規程第5條第1項第7款規定：「司法及法制委員會：審查民事、刑事、行政訴訟、懲戒、大赦、機關組織、研考與有關法務部、行政院研究發展考核委員會、行政院人事行政局掌理事項及其他不屬於各委員會審查之議案；國營事業機構組織之議案應視其性質由有關委員會主持。」（按：行政院人事行政局</w:t>
      </w:r>
      <w:r w:rsidRPr="003826C7">
        <w:rPr>
          <w:rFonts w:ascii="標楷體" w:eastAsia="標楷體" w:hAnsi="標楷體" w:hint="eastAsia"/>
          <w:sz w:val="28"/>
          <w:szCs w:val="28"/>
        </w:rPr>
        <w:lastRenderedPageBreak/>
        <w:t>於101年2月6日配合行政院組織改造，調整為「行政院人事行政總處」、行政院研究發展考核委員會於103年1月22日配合行政院組織改造，與有關機關合併調整為「國家發展委員會」）；有關院會交付本會審查之議案審查情形，本會除定期編製議案審查一覽表公布於本會網站外，每會期並編製「會務報告」，以供參考</w:t>
      </w:r>
      <w:r w:rsidRPr="003826C7">
        <w:rPr>
          <w:rFonts w:ascii="標楷體" w:eastAsia="標楷體" w:hAnsi="標楷體"/>
          <w:sz w:val="28"/>
          <w:szCs w:val="28"/>
        </w:rPr>
        <w:t>。</w:t>
      </w:r>
    </w:p>
    <w:p w:rsidR="00016E53" w:rsidRPr="003826C7" w:rsidRDefault="00016E53" w:rsidP="00611552">
      <w:pPr>
        <w:autoSpaceDN w:val="0"/>
        <w:spacing w:line="460" w:lineRule="exact"/>
        <w:ind w:leftChars="298" w:left="995" w:hangingChars="100" w:hanging="280"/>
        <w:jc w:val="both"/>
        <w:rPr>
          <w:rFonts w:ascii="標楷體" w:eastAsia="標楷體" w:hAnsi="標楷體"/>
          <w:sz w:val="28"/>
          <w:szCs w:val="28"/>
        </w:rPr>
      </w:pPr>
      <w:r w:rsidRPr="003826C7">
        <w:rPr>
          <w:rFonts w:ascii="標楷體" w:eastAsia="標楷體" w:hAnsi="標楷體" w:hint="eastAsia"/>
          <w:sz w:val="28"/>
          <w:szCs w:val="28"/>
        </w:rPr>
        <w:t>2.</w:t>
      </w:r>
      <w:r w:rsidRPr="003826C7">
        <w:rPr>
          <w:rFonts w:ascii="標楷體" w:eastAsia="標楷體" w:hAnsi="標楷體"/>
          <w:sz w:val="28"/>
          <w:szCs w:val="28"/>
        </w:rPr>
        <w:t>得邀請相關部會作業務報告並備質詢及列席說明立法計畫</w:t>
      </w:r>
    </w:p>
    <w:p w:rsidR="00016E53" w:rsidRPr="003826C7" w:rsidRDefault="00016E53" w:rsidP="00611552">
      <w:pPr>
        <w:snapToGrid w:val="0"/>
        <w:spacing w:line="490" w:lineRule="exact"/>
        <w:ind w:leftChars="414" w:left="994" w:firstLine="569"/>
        <w:jc w:val="both"/>
        <w:rPr>
          <w:rFonts w:ascii="標楷體" w:eastAsia="標楷體" w:hAnsi="標楷體"/>
          <w:sz w:val="28"/>
          <w:szCs w:val="28"/>
        </w:rPr>
      </w:pPr>
      <w:r w:rsidRPr="003826C7">
        <w:rPr>
          <w:rFonts w:ascii="標楷體" w:eastAsia="標楷體" w:hAnsi="標楷體" w:hint="eastAsia"/>
          <w:sz w:val="28"/>
          <w:szCs w:val="28"/>
        </w:rPr>
        <w:t>依立法院各委員會組織法第2條後段規定</w:t>
      </w:r>
      <w:r w:rsidR="00E50C05" w:rsidRPr="003826C7">
        <w:rPr>
          <w:rFonts w:ascii="標楷體" w:eastAsia="標楷體" w:hAnsi="標楷體" w:hint="eastAsia"/>
          <w:sz w:val="28"/>
          <w:szCs w:val="28"/>
        </w:rPr>
        <w:t>，</w:t>
      </w:r>
      <w:r w:rsidRPr="003826C7">
        <w:rPr>
          <w:rFonts w:ascii="標楷體" w:eastAsia="標楷體" w:hAnsi="標楷體" w:hint="eastAsia"/>
          <w:sz w:val="28"/>
          <w:szCs w:val="28"/>
        </w:rPr>
        <w:t>各委員會並得於每會期開始時，邀請相關部會作業務報告，並備質詢。另依同法第6條之1規定</w:t>
      </w:r>
      <w:r w:rsidR="00E50C05" w:rsidRPr="003826C7">
        <w:rPr>
          <w:rFonts w:ascii="標楷體" w:eastAsia="標楷體" w:hAnsi="標楷體" w:hint="eastAsia"/>
          <w:sz w:val="28"/>
          <w:szCs w:val="28"/>
        </w:rPr>
        <w:t>，</w:t>
      </w:r>
      <w:r w:rsidRPr="003826C7">
        <w:rPr>
          <w:rFonts w:ascii="標楷體" w:eastAsia="標楷體" w:hAnsi="標楷體" w:hint="eastAsia"/>
          <w:sz w:val="28"/>
          <w:szCs w:val="28"/>
        </w:rPr>
        <w:t>各委員會召集委員，應於每會期共同邀請各該委員會委員擬定該會期之立法計畫。必要時，得邀請相關院、部、會人員列席說明。因此，就業務報告及為擬定本會立法計畫，本會每會期均</w:t>
      </w:r>
      <w:r w:rsidR="00E50C05" w:rsidRPr="003826C7">
        <w:rPr>
          <w:rFonts w:ascii="標楷體" w:eastAsia="標楷體" w:hAnsi="標楷體" w:hint="eastAsia"/>
          <w:sz w:val="28"/>
          <w:szCs w:val="28"/>
        </w:rPr>
        <w:t>由</w:t>
      </w:r>
      <w:r w:rsidRPr="003826C7">
        <w:rPr>
          <w:rFonts w:ascii="標楷體" w:eastAsia="標楷體" w:hAnsi="標楷體" w:hint="eastAsia"/>
          <w:sz w:val="28"/>
          <w:szCs w:val="28"/>
        </w:rPr>
        <w:t>召集委員排定會議邀請受本會業務監督之院、部機關首長到會報告並備詢，與邀請該院、部人員列席說明立法計畫</w:t>
      </w:r>
      <w:r w:rsidRPr="003826C7">
        <w:rPr>
          <w:rFonts w:ascii="標楷體" w:eastAsia="標楷體" w:hAnsi="標楷體"/>
          <w:sz w:val="28"/>
          <w:szCs w:val="28"/>
        </w:rPr>
        <w:t>。</w:t>
      </w:r>
    </w:p>
    <w:p w:rsidR="00016E53" w:rsidRPr="003826C7" w:rsidRDefault="00016E53" w:rsidP="00611552">
      <w:pPr>
        <w:autoSpaceDN w:val="0"/>
        <w:spacing w:line="460" w:lineRule="exact"/>
        <w:ind w:leftChars="298" w:left="995" w:hangingChars="100" w:hanging="280"/>
        <w:jc w:val="both"/>
        <w:rPr>
          <w:rFonts w:ascii="標楷體" w:eastAsia="標楷體" w:hAnsi="標楷體"/>
          <w:sz w:val="28"/>
          <w:szCs w:val="28"/>
        </w:rPr>
      </w:pPr>
      <w:r w:rsidRPr="003826C7">
        <w:rPr>
          <w:rFonts w:ascii="標楷體" w:eastAsia="標楷體" w:hAnsi="標楷體" w:hint="eastAsia"/>
          <w:sz w:val="28"/>
          <w:szCs w:val="28"/>
        </w:rPr>
        <w:t>3.</w:t>
      </w:r>
      <w:r w:rsidRPr="003826C7">
        <w:rPr>
          <w:rFonts w:ascii="標楷體" w:eastAsia="標楷體" w:hAnsi="標楷體"/>
          <w:sz w:val="28"/>
          <w:szCs w:val="28"/>
        </w:rPr>
        <w:t>審查</w:t>
      </w:r>
      <w:r w:rsidRPr="003826C7">
        <w:rPr>
          <w:rFonts w:ascii="標楷體" w:eastAsia="標楷體" w:hAnsi="標楷體"/>
          <w:spacing w:val="-2"/>
          <w:sz w:val="28"/>
          <w:szCs w:val="28"/>
        </w:rPr>
        <w:t>總預算</w:t>
      </w:r>
      <w:r w:rsidRPr="003826C7">
        <w:rPr>
          <w:rFonts w:ascii="標楷體" w:eastAsia="標楷體" w:hAnsi="標楷體"/>
          <w:sz w:val="28"/>
          <w:szCs w:val="28"/>
        </w:rPr>
        <w:t>、決算案</w:t>
      </w:r>
    </w:p>
    <w:p w:rsidR="00016E53" w:rsidRDefault="00E50C05" w:rsidP="00611552">
      <w:pPr>
        <w:snapToGrid w:val="0"/>
        <w:spacing w:line="490" w:lineRule="exact"/>
        <w:ind w:leftChars="414" w:left="994" w:firstLine="569"/>
        <w:jc w:val="both"/>
        <w:rPr>
          <w:rFonts w:ascii="標楷體" w:eastAsia="標楷體" w:hAnsi="標楷體"/>
          <w:sz w:val="28"/>
          <w:szCs w:val="28"/>
        </w:rPr>
      </w:pPr>
      <w:r w:rsidRPr="003826C7">
        <w:rPr>
          <w:rFonts w:ascii="標楷體" w:eastAsia="標楷體" w:hAnsi="標楷體" w:hint="eastAsia"/>
          <w:sz w:val="28"/>
          <w:szCs w:val="28"/>
        </w:rPr>
        <w:t>依中央政府總預算案審查程序第3條第1項第7款劃歸</w:t>
      </w:r>
      <w:r w:rsidR="00016E53" w:rsidRPr="003826C7">
        <w:rPr>
          <w:rFonts w:ascii="標楷體" w:eastAsia="標楷體" w:hAnsi="標楷體" w:hint="eastAsia"/>
          <w:sz w:val="28"/>
          <w:szCs w:val="28"/>
        </w:rPr>
        <w:t>本會審查之機關計有總統府主管（總統府、國家安全會議、國史館及國史館臺灣文獻館）、行政院人事行政總處主管（行政院人事行政總處、公務人力發展學院）、促進轉型正義委員會、立法院、司法院及所屬、考試院主管（考試院、考選部、銓敘部、公務人員保障暨培訓委員會、國家文官學</w:t>
      </w:r>
      <w:r w:rsidR="00016E53" w:rsidRPr="003826C7">
        <w:rPr>
          <w:rFonts w:ascii="標楷體" w:eastAsia="標楷體" w:hAnsi="標楷體" w:hint="eastAsia"/>
          <w:sz w:val="28"/>
          <w:szCs w:val="28"/>
          <w:shd w:val="clear" w:color="auto" w:fill="FFFFFF"/>
        </w:rPr>
        <w:t>院</w:t>
      </w:r>
      <w:r w:rsidR="00135E2D" w:rsidRPr="003826C7">
        <w:rPr>
          <w:rFonts w:ascii="標楷體" w:eastAsia="標楷體" w:hAnsi="標楷體" w:hint="eastAsia"/>
          <w:sz w:val="28"/>
          <w:szCs w:val="28"/>
          <w:shd w:val="clear" w:color="auto" w:fill="FFFFFF"/>
        </w:rPr>
        <w:t>及所屬</w:t>
      </w:r>
      <w:r w:rsidR="00016E53" w:rsidRPr="003826C7">
        <w:rPr>
          <w:rFonts w:ascii="標楷體" w:eastAsia="標楷體" w:hAnsi="標楷體" w:hint="eastAsia"/>
          <w:sz w:val="28"/>
          <w:szCs w:val="28"/>
          <w:shd w:val="clear" w:color="auto" w:fill="FFFFFF"/>
        </w:rPr>
        <w:t>、</w:t>
      </w:r>
      <w:r w:rsidR="00016E53" w:rsidRPr="003826C7">
        <w:rPr>
          <w:rFonts w:ascii="標楷體" w:eastAsia="標楷體" w:hAnsi="標楷體" w:hint="eastAsia"/>
          <w:sz w:val="28"/>
          <w:szCs w:val="28"/>
        </w:rPr>
        <w:t>公務人員退休撫卹基金監理委員會、公務人員退休撫卹基金管理委員會）、監察院、法務部及所屬。</w:t>
      </w:r>
      <w:r w:rsidRPr="003826C7">
        <w:rPr>
          <w:rFonts w:ascii="標楷體" w:eastAsia="標楷體" w:hAnsi="標楷體" w:hint="eastAsia"/>
          <w:sz w:val="28"/>
          <w:szCs w:val="28"/>
        </w:rPr>
        <w:t>前述各機關之特種基金及其</w:t>
      </w:r>
      <w:r w:rsidR="00016E53" w:rsidRPr="003826C7">
        <w:rPr>
          <w:rFonts w:ascii="標楷體" w:eastAsia="標楷體" w:hAnsi="標楷體" w:hint="eastAsia"/>
          <w:sz w:val="28"/>
          <w:szCs w:val="28"/>
        </w:rPr>
        <w:t>捐助基金累計超過百分之五十之財團法人預、決算書</w:t>
      </w:r>
      <w:r w:rsidR="00016E53" w:rsidRPr="003826C7">
        <w:rPr>
          <w:rFonts w:ascii="標楷體" w:eastAsia="標楷體" w:hAnsi="標楷體"/>
          <w:sz w:val="28"/>
          <w:szCs w:val="28"/>
        </w:rPr>
        <w:t>。</w:t>
      </w:r>
    </w:p>
    <w:p w:rsidR="00C838CD" w:rsidRDefault="00C838CD">
      <w:pPr>
        <w:widowControl/>
        <w:rPr>
          <w:rFonts w:ascii="標楷體" w:eastAsia="標楷體" w:hAnsi="標楷體"/>
          <w:sz w:val="28"/>
          <w:szCs w:val="28"/>
        </w:rPr>
      </w:pPr>
      <w:r>
        <w:rPr>
          <w:rFonts w:ascii="標楷體" w:eastAsia="標楷體" w:hAnsi="標楷體"/>
          <w:sz w:val="28"/>
          <w:szCs w:val="28"/>
        </w:rPr>
        <w:br w:type="page"/>
      </w:r>
    </w:p>
    <w:p w:rsidR="00F86BC7" w:rsidRDefault="00F86BC7" w:rsidP="00C646FD">
      <w:pPr>
        <w:snapToGrid w:val="0"/>
        <w:spacing w:line="490" w:lineRule="exact"/>
        <w:ind w:leftChars="590" w:left="1416" w:firstLine="569"/>
        <w:jc w:val="both"/>
        <w:rPr>
          <w:rFonts w:ascii="標楷體" w:eastAsia="標楷體" w:hAnsi="標楷體"/>
          <w:sz w:val="28"/>
          <w:szCs w:val="28"/>
        </w:rPr>
        <w:sectPr w:rsidR="00F86BC7" w:rsidSect="00DA1243">
          <w:pgSz w:w="11906" w:h="16838" w:code="9"/>
          <w:pgMar w:top="1440" w:right="1440" w:bottom="1440" w:left="1800" w:header="851" w:footer="992" w:gutter="0"/>
          <w:cols w:space="425"/>
          <w:docGrid w:linePitch="360"/>
        </w:sectPr>
      </w:pPr>
    </w:p>
    <w:p w:rsidR="00F86BC7" w:rsidRDefault="00F86BC7" w:rsidP="00F86BC7">
      <w:pPr>
        <w:pStyle w:val="1"/>
        <w:snapToGrid w:val="0"/>
        <w:spacing w:beforeLines="100" w:before="240" w:afterLines="50" w:after="120" w:line="520" w:lineRule="exact"/>
        <w:ind w:leftChars="-177" w:left="1" w:hangingChars="152" w:hanging="426"/>
        <w:rPr>
          <w:rFonts w:ascii="標楷體" w:hAnsi="標楷體"/>
          <w:bCs w:val="0"/>
          <w:color w:val="000000"/>
          <w:szCs w:val="28"/>
        </w:rPr>
      </w:pPr>
      <w:bookmarkStart w:id="44" w:name="_Toc163381674"/>
      <w:bookmarkStart w:id="45" w:name="_Toc163899074"/>
      <w:bookmarkStart w:id="46" w:name="_Toc167872435"/>
      <w:bookmarkStart w:id="47" w:name="_Toc169687164"/>
      <w:bookmarkStart w:id="48" w:name="_Toc510167618"/>
      <w:bookmarkStart w:id="49" w:name="_Toc1401022"/>
      <w:bookmarkStart w:id="50" w:name="_Toc42531676"/>
      <w:bookmarkStart w:id="51" w:name="_Toc96350479"/>
      <w:r w:rsidRPr="00B725A8">
        <w:rPr>
          <w:rFonts w:ascii="標楷體" w:hAnsi="標楷體"/>
          <w:bCs w:val="0"/>
          <w:color w:val="000000"/>
          <w:szCs w:val="28"/>
        </w:rPr>
        <w:lastRenderedPageBreak/>
        <w:t>貳、本會期會務概況</w:t>
      </w:r>
      <w:bookmarkStart w:id="52" w:name="_Toc163381675"/>
      <w:bookmarkStart w:id="53" w:name="_Toc163899075"/>
      <w:bookmarkStart w:id="54" w:name="_Toc167872436"/>
      <w:bookmarkStart w:id="55" w:name="_Toc169687165"/>
      <w:bookmarkEnd w:id="44"/>
      <w:bookmarkEnd w:id="45"/>
      <w:bookmarkEnd w:id="46"/>
      <w:bookmarkEnd w:id="47"/>
      <w:bookmarkEnd w:id="48"/>
      <w:bookmarkEnd w:id="49"/>
      <w:bookmarkEnd w:id="50"/>
      <w:bookmarkEnd w:id="51"/>
    </w:p>
    <w:p w:rsidR="00F86BC7" w:rsidRPr="00A37042" w:rsidRDefault="000F6C09" w:rsidP="000F6C09">
      <w:pPr>
        <w:keepNext/>
        <w:snapToGrid w:val="0"/>
        <w:spacing w:afterLines="50" w:after="120" w:line="520" w:lineRule="exact"/>
        <w:ind w:left="420" w:hangingChars="150" w:hanging="420"/>
        <w:jc w:val="both"/>
        <w:outlineLvl w:val="1"/>
        <w:rPr>
          <w:rFonts w:ascii="標楷體" w:eastAsia="標楷體" w:hAnsi="標楷體"/>
          <w:b/>
          <w:bCs/>
          <w:color w:val="000000"/>
          <w:sz w:val="28"/>
          <w:szCs w:val="28"/>
        </w:rPr>
      </w:pPr>
      <w:bookmarkStart w:id="56" w:name="_Toc96350480"/>
      <w:r>
        <w:rPr>
          <w:rFonts w:ascii="標楷體" w:eastAsia="標楷體" w:hAnsi="標楷體" w:hint="eastAsia"/>
          <w:b/>
          <w:iCs/>
          <w:color w:val="000000"/>
          <w:sz w:val="28"/>
          <w:szCs w:val="28"/>
        </w:rPr>
        <w:t>一、</w:t>
      </w:r>
      <w:r w:rsidRPr="00A37042">
        <w:rPr>
          <w:rFonts w:ascii="標楷體" w:eastAsia="標楷體" w:hAnsi="標楷體"/>
          <w:b/>
          <w:iCs/>
          <w:color w:val="000000"/>
          <w:sz w:val="28"/>
          <w:szCs w:val="28"/>
        </w:rPr>
        <w:t>會</w:t>
      </w:r>
      <w:r w:rsidRPr="00A37042">
        <w:rPr>
          <w:rFonts w:ascii="標楷體" w:eastAsia="標楷體" w:hAnsi="標楷體" w:hint="eastAsia"/>
          <w:b/>
          <w:iCs/>
          <w:color w:val="000000"/>
          <w:sz w:val="28"/>
          <w:szCs w:val="28"/>
        </w:rPr>
        <w:t>務</w:t>
      </w:r>
      <w:r w:rsidRPr="00A37042">
        <w:rPr>
          <w:rFonts w:ascii="標楷體" w:eastAsia="標楷體" w:hAnsi="標楷體"/>
          <w:b/>
          <w:iCs/>
          <w:color w:val="000000"/>
          <w:sz w:val="28"/>
          <w:szCs w:val="28"/>
        </w:rPr>
        <w:t>概況</w:t>
      </w:r>
      <w:r w:rsidRPr="00A37042">
        <w:rPr>
          <w:rFonts w:ascii="標楷體" w:eastAsia="標楷體" w:hAnsi="標楷體" w:hint="eastAsia"/>
          <w:b/>
          <w:iCs/>
          <w:color w:val="000000"/>
          <w:sz w:val="28"/>
          <w:szCs w:val="28"/>
        </w:rPr>
        <w:t>一覽</w:t>
      </w:r>
      <w:r w:rsidRPr="00A37042">
        <w:rPr>
          <w:rFonts w:ascii="標楷體" w:eastAsia="標楷體" w:hAnsi="標楷體"/>
          <w:b/>
          <w:iCs/>
          <w:color w:val="000000"/>
          <w:sz w:val="28"/>
          <w:szCs w:val="28"/>
        </w:rPr>
        <w:t>表</w:t>
      </w:r>
      <w:bookmarkEnd w:id="56"/>
    </w:p>
    <w:p w:rsidR="00F86BC7" w:rsidRPr="00A37042" w:rsidRDefault="00F86BC7" w:rsidP="00F86BC7">
      <w:pPr>
        <w:spacing w:beforeLines="50" w:before="120" w:afterLines="50" w:after="120" w:line="560" w:lineRule="exact"/>
        <w:ind w:leftChars="-177" w:left="1" w:rightChars="-112" w:right="-269" w:hangingChars="152" w:hanging="426"/>
        <w:jc w:val="center"/>
        <w:rPr>
          <w:rFonts w:ascii="標楷體" w:eastAsia="標楷體" w:hAnsi="標楷體"/>
          <w:b/>
          <w:color w:val="000000"/>
          <w:spacing w:val="-8"/>
          <w:sz w:val="28"/>
          <w:szCs w:val="28"/>
        </w:rPr>
      </w:pPr>
      <w:r w:rsidRPr="00A37042">
        <w:rPr>
          <w:rFonts w:ascii="標楷體" w:eastAsia="標楷體" w:hAnsi="標楷體"/>
          <w:b/>
          <w:color w:val="000000"/>
          <w:sz w:val="28"/>
          <w:szCs w:val="28"/>
        </w:rPr>
        <w:t>第</w:t>
      </w:r>
      <w:r w:rsidRPr="00A37042">
        <w:rPr>
          <w:rFonts w:ascii="標楷體" w:eastAsia="標楷體" w:hAnsi="標楷體" w:hint="eastAsia"/>
          <w:b/>
          <w:color w:val="000000"/>
          <w:sz w:val="28"/>
          <w:szCs w:val="28"/>
        </w:rPr>
        <w:t>10</w:t>
      </w:r>
      <w:r w:rsidRPr="00A37042">
        <w:rPr>
          <w:rFonts w:ascii="標楷體" w:eastAsia="標楷體" w:hAnsi="標楷體"/>
          <w:b/>
          <w:color w:val="000000"/>
          <w:sz w:val="28"/>
          <w:szCs w:val="28"/>
        </w:rPr>
        <w:t>屆第</w:t>
      </w:r>
      <w:r>
        <w:rPr>
          <w:rFonts w:ascii="標楷體" w:eastAsia="標楷體" w:hAnsi="標楷體" w:hint="eastAsia"/>
          <w:b/>
          <w:color w:val="000000"/>
          <w:sz w:val="28"/>
          <w:szCs w:val="28"/>
        </w:rPr>
        <w:t>4</w:t>
      </w:r>
      <w:r w:rsidRPr="00A37042">
        <w:rPr>
          <w:rFonts w:ascii="標楷體" w:eastAsia="標楷體" w:hAnsi="標楷體"/>
          <w:b/>
          <w:color w:val="000000"/>
          <w:sz w:val="28"/>
          <w:szCs w:val="28"/>
        </w:rPr>
        <w:t>會期司法及法制委員會會議概況</w:t>
      </w:r>
      <w:r w:rsidRPr="00A37042">
        <w:rPr>
          <w:rFonts w:ascii="標楷體" w:eastAsia="標楷體" w:hAnsi="標楷體"/>
          <w:b/>
          <w:color w:val="000000"/>
          <w:spacing w:val="-8"/>
          <w:sz w:val="28"/>
          <w:szCs w:val="28"/>
        </w:rPr>
        <w:t>表</w:t>
      </w:r>
    </w:p>
    <w:tbl>
      <w:tblPr>
        <w:tblW w:w="5250"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224"/>
        <w:gridCol w:w="1567"/>
        <w:gridCol w:w="2376"/>
        <w:gridCol w:w="1958"/>
        <w:gridCol w:w="2201"/>
      </w:tblGrid>
      <w:tr w:rsidR="00F86BC7" w:rsidTr="00F86BC7">
        <w:trPr>
          <w:trHeight w:val="680"/>
          <w:tblHeader/>
        </w:trPr>
        <w:tc>
          <w:tcPr>
            <w:tcW w:w="656" w:type="pct"/>
            <w:tcBorders>
              <w:top w:val="single" w:sz="18" w:space="0" w:color="auto"/>
              <w:bottom w:val="single" w:sz="4" w:space="0" w:color="auto"/>
            </w:tcBorders>
            <w:shd w:val="clear" w:color="auto" w:fill="D9D9D9"/>
            <w:vAlign w:val="center"/>
            <w:hideMark/>
          </w:tcPr>
          <w:p w:rsidR="00F86BC7" w:rsidRDefault="00F86BC7" w:rsidP="00F86BC7">
            <w:pPr>
              <w:spacing w:line="300" w:lineRule="exact"/>
              <w:jc w:val="center"/>
              <w:rPr>
                <w:rFonts w:ascii="標楷體" w:eastAsia="標楷體" w:hAnsi="標楷體"/>
                <w:b/>
                <w:kern w:val="0"/>
              </w:rPr>
            </w:pPr>
            <w:r>
              <w:rPr>
                <w:rFonts w:ascii="標楷體" w:eastAsia="標楷體" w:hAnsi="標楷體" w:hint="eastAsia"/>
                <w:b/>
                <w:kern w:val="0"/>
              </w:rPr>
              <w:t>會議名稱</w:t>
            </w:r>
          </w:p>
        </w:tc>
        <w:tc>
          <w:tcPr>
            <w:tcW w:w="840" w:type="pct"/>
            <w:tcBorders>
              <w:top w:val="single" w:sz="18" w:space="0" w:color="auto"/>
              <w:bottom w:val="single" w:sz="4" w:space="0" w:color="auto"/>
            </w:tcBorders>
            <w:shd w:val="clear" w:color="auto" w:fill="D9D9D9"/>
            <w:vAlign w:val="center"/>
            <w:hideMark/>
          </w:tcPr>
          <w:p w:rsidR="00F86BC7" w:rsidRDefault="00F86BC7" w:rsidP="00F86BC7">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74" w:type="pct"/>
            <w:tcBorders>
              <w:top w:val="single" w:sz="18" w:space="0" w:color="auto"/>
              <w:bottom w:val="single" w:sz="4" w:space="0" w:color="auto"/>
            </w:tcBorders>
            <w:shd w:val="clear" w:color="auto" w:fill="D9D9D9"/>
            <w:vAlign w:val="center"/>
            <w:hideMark/>
          </w:tcPr>
          <w:p w:rsidR="00F86BC7" w:rsidRDefault="00F86BC7" w:rsidP="00F86BC7">
            <w:pPr>
              <w:spacing w:line="300" w:lineRule="exact"/>
              <w:jc w:val="center"/>
              <w:rPr>
                <w:rFonts w:ascii="標楷體" w:eastAsia="標楷體" w:hAnsi="標楷體"/>
                <w:b/>
                <w:kern w:val="0"/>
              </w:rPr>
            </w:pPr>
            <w:r w:rsidRPr="00BB7D98">
              <w:rPr>
                <w:rFonts w:ascii="標楷體" w:eastAsia="標楷體" w:hAnsi="標楷體" w:hint="eastAsia"/>
                <w:b/>
                <w:spacing w:val="143"/>
                <w:kern w:val="0"/>
                <w:fitText w:val="1820" w:id="-1586339581"/>
              </w:rPr>
              <w:t>會議內</w:t>
            </w:r>
            <w:r w:rsidRPr="00BB7D98">
              <w:rPr>
                <w:rFonts w:ascii="標楷體" w:eastAsia="標楷體" w:hAnsi="標楷體" w:hint="eastAsia"/>
                <w:b/>
                <w:spacing w:val="1"/>
                <w:kern w:val="0"/>
                <w:fitText w:val="1820" w:id="-1586339581"/>
              </w:rPr>
              <w:t>容</w:t>
            </w:r>
          </w:p>
        </w:tc>
        <w:tc>
          <w:tcPr>
            <w:tcW w:w="1050" w:type="pct"/>
            <w:tcBorders>
              <w:top w:val="single" w:sz="18" w:space="0" w:color="auto"/>
              <w:bottom w:val="single" w:sz="4" w:space="0" w:color="auto"/>
            </w:tcBorders>
            <w:shd w:val="clear" w:color="auto" w:fill="D9D9D9"/>
            <w:vAlign w:val="center"/>
            <w:hideMark/>
          </w:tcPr>
          <w:p w:rsidR="00F86BC7" w:rsidRDefault="00F86BC7" w:rsidP="00F86BC7">
            <w:pPr>
              <w:spacing w:line="300" w:lineRule="exact"/>
              <w:jc w:val="center"/>
              <w:rPr>
                <w:rFonts w:ascii="標楷體" w:eastAsia="標楷體" w:hAnsi="標楷體"/>
                <w:b/>
                <w:kern w:val="0"/>
              </w:rPr>
            </w:pPr>
            <w:r>
              <w:rPr>
                <w:rFonts w:ascii="標楷體" w:eastAsia="標楷體" w:hAnsi="標楷體" w:hint="eastAsia"/>
                <w:b/>
                <w:kern w:val="0"/>
              </w:rPr>
              <w:t>主席</w:t>
            </w:r>
          </w:p>
          <w:p w:rsidR="00F86BC7" w:rsidRDefault="00F86BC7" w:rsidP="00F86BC7">
            <w:pPr>
              <w:spacing w:line="300" w:lineRule="exact"/>
              <w:jc w:val="center"/>
              <w:rPr>
                <w:rFonts w:ascii="標楷體" w:eastAsia="標楷體" w:hAnsi="標楷體"/>
                <w:b/>
                <w:kern w:val="0"/>
              </w:rPr>
            </w:pPr>
            <w:r>
              <w:rPr>
                <w:rFonts w:ascii="標楷體" w:eastAsia="標楷體" w:hAnsi="標楷體" w:hint="eastAsia"/>
                <w:b/>
                <w:kern w:val="0"/>
              </w:rPr>
              <w:t>邀請列席機關、</w:t>
            </w:r>
          </w:p>
          <w:p w:rsidR="00F86BC7" w:rsidRDefault="00F86BC7" w:rsidP="00F86BC7">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180" w:type="pct"/>
            <w:tcBorders>
              <w:top w:val="single" w:sz="18" w:space="0" w:color="auto"/>
              <w:bottom w:val="single" w:sz="4" w:space="0" w:color="auto"/>
            </w:tcBorders>
            <w:shd w:val="clear" w:color="auto" w:fill="D9D9D9"/>
            <w:vAlign w:val="center"/>
            <w:hideMark/>
          </w:tcPr>
          <w:p w:rsidR="00F86BC7" w:rsidRDefault="00F86BC7" w:rsidP="00F86BC7">
            <w:pPr>
              <w:spacing w:line="300" w:lineRule="exact"/>
              <w:jc w:val="center"/>
              <w:rPr>
                <w:rFonts w:ascii="標楷體" w:eastAsia="標楷體" w:hAnsi="標楷體"/>
                <w:b/>
                <w:kern w:val="0"/>
              </w:rPr>
            </w:pPr>
            <w:r>
              <w:rPr>
                <w:rFonts w:ascii="標楷體" w:eastAsia="標楷體" w:hAnsi="標楷體" w:hint="eastAsia"/>
                <w:b/>
                <w:kern w:val="0"/>
              </w:rPr>
              <w:t>會議結果</w:t>
            </w:r>
          </w:p>
          <w:p w:rsidR="00F86BC7" w:rsidRDefault="00F86BC7" w:rsidP="00F86BC7">
            <w:pPr>
              <w:spacing w:line="300" w:lineRule="exact"/>
              <w:jc w:val="center"/>
              <w:rPr>
                <w:rFonts w:ascii="標楷體" w:eastAsia="標楷體" w:hAnsi="標楷體"/>
                <w:b/>
                <w:kern w:val="0"/>
              </w:rPr>
            </w:pPr>
            <w:r w:rsidRPr="00A37042">
              <w:rPr>
                <w:rFonts w:ascii="標楷體" w:eastAsia="標楷體" w:hAnsi="標楷體" w:hint="eastAsia"/>
                <w:b/>
                <w:kern w:val="0"/>
              </w:rPr>
              <w:t>(公報卷期)</w:t>
            </w:r>
          </w:p>
        </w:tc>
      </w:tr>
      <w:tr w:rsidR="00F86BC7" w:rsidRPr="00995BA1" w:rsidTr="00F86BC7">
        <w:tc>
          <w:tcPr>
            <w:tcW w:w="656" w:type="pct"/>
            <w:tcBorders>
              <w:top w:val="single" w:sz="4" w:space="0" w:color="auto"/>
            </w:tcBorders>
            <w:hideMark/>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第1次全體委員會議</w:t>
            </w:r>
          </w:p>
        </w:tc>
        <w:tc>
          <w:tcPr>
            <w:tcW w:w="840" w:type="pct"/>
            <w:tcBorders>
              <w:top w:val="single" w:sz="4" w:space="0" w:color="auto"/>
            </w:tcBorders>
            <w:hideMark/>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w:t>
            </w:r>
            <w:r w:rsidRPr="0093787F">
              <w:rPr>
                <w:rFonts w:ascii="標楷體" w:eastAsia="標楷體" w:hAnsi="標楷體"/>
                <w:color w:val="000000"/>
                <w:spacing w:val="-20"/>
                <w:kern w:val="0"/>
              </w:rPr>
              <w:t>9</w:t>
            </w:r>
            <w:r w:rsidRPr="0093787F">
              <w:rPr>
                <w:rFonts w:ascii="標楷體" w:eastAsia="標楷體" w:hAnsi="標楷體" w:hint="eastAsia"/>
                <w:color w:val="000000"/>
                <w:spacing w:val="-20"/>
                <w:kern w:val="0"/>
              </w:rPr>
              <w:t>月23日（星期四）</w:t>
            </w:r>
          </w:p>
        </w:tc>
        <w:tc>
          <w:tcPr>
            <w:tcW w:w="1274" w:type="pct"/>
            <w:tcBorders>
              <w:top w:val="single" w:sz="4" w:space="0" w:color="auto"/>
            </w:tcBorders>
            <w:hideMark/>
          </w:tcPr>
          <w:p w:rsidR="00F86BC7" w:rsidRPr="0093787F" w:rsidRDefault="00F86BC7" w:rsidP="00F86BC7">
            <w:pPr>
              <w:tabs>
                <w:tab w:val="left" w:pos="-38"/>
              </w:tabs>
              <w:spacing w:line="300" w:lineRule="exact"/>
              <w:jc w:val="both"/>
              <w:rPr>
                <w:rFonts w:ascii="標楷體" w:eastAsia="標楷體" w:hAnsi="標楷體"/>
                <w:color w:val="000000"/>
                <w:kern w:val="0"/>
              </w:rPr>
            </w:pPr>
            <w:r w:rsidRPr="0093787F">
              <w:rPr>
                <w:rFonts w:ascii="標楷體" w:eastAsia="標楷體" w:hAnsi="標楷體" w:hint="eastAsia"/>
                <w:color w:val="000000"/>
              </w:rPr>
              <w:t>選舉本會召集委員。</w:t>
            </w:r>
          </w:p>
        </w:tc>
        <w:tc>
          <w:tcPr>
            <w:tcW w:w="1050" w:type="pct"/>
            <w:tcBorders>
              <w:top w:val="single" w:sz="4" w:space="0" w:color="auto"/>
            </w:tcBorders>
            <w:hideMark/>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推舉黃委員世杰擔任主席。</w:t>
            </w:r>
          </w:p>
        </w:tc>
        <w:tc>
          <w:tcPr>
            <w:tcW w:w="1180" w:type="pct"/>
            <w:tcBorders>
              <w:top w:val="single" w:sz="4" w:space="0" w:color="auto"/>
            </w:tcBorders>
            <w:hideMark/>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由本會委員推選出黃委員世杰</w:t>
            </w:r>
            <w:r w:rsidRPr="0093787F">
              <w:rPr>
                <w:rFonts w:ascii="標楷體" w:eastAsia="標楷體" w:hAnsi="標楷體"/>
                <w:color w:val="000000"/>
                <w:kern w:val="0"/>
              </w:rPr>
              <w:t>及</w:t>
            </w:r>
            <w:r w:rsidRPr="0093787F">
              <w:rPr>
                <w:rFonts w:ascii="標楷體" w:eastAsia="標楷體" w:hAnsi="標楷體" w:hint="eastAsia"/>
                <w:color w:val="000000"/>
                <w:kern w:val="0"/>
              </w:rPr>
              <w:t>葉</w:t>
            </w:r>
            <w:r w:rsidRPr="0093787F">
              <w:rPr>
                <w:rFonts w:ascii="標楷體" w:eastAsia="標楷體" w:hAnsi="標楷體"/>
                <w:color w:val="000000"/>
                <w:kern w:val="0"/>
              </w:rPr>
              <w:t>委員</w:t>
            </w:r>
            <w:r w:rsidRPr="0093787F">
              <w:rPr>
                <w:rFonts w:ascii="標楷體" w:eastAsia="標楷體" w:hAnsi="標楷體" w:hint="eastAsia"/>
                <w:color w:val="000000"/>
                <w:kern w:val="0"/>
              </w:rPr>
              <w:t>毓蘭為本會期本會召集委員。</w:t>
            </w:r>
          </w:p>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（第110卷</w:t>
            </w:r>
            <w:r>
              <w:rPr>
                <w:rFonts w:ascii="標楷體" w:eastAsia="標楷體" w:hAnsi="標楷體"/>
                <w:color w:val="000000"/>
                <w:kern w:val="0"/>
              </w:rPr>
              <w:t>73</w:t>
            </w:r>
            <w:r w:rsidRPr="004277B1">
              <w:rPr>
                <w:rFonts w:ascii="標楷體" w:eastAsia="標楷體" w:hAnsi="標楷體" w:hint="eastAsia"/>
                <w:color w:val="000000"/>
                <w:kern w:val="0"/>
              </w:rPr>
              <w:t>期4</w:t>
            </w:r>
            <w:r>
              <w:rPr>
                <w:rFonts w:ascii="標楷體" w:eastAsia="標楷體" w:hAnsi="標楷體"/>
                <w:color w:val="000000"/>
                <w:kern w:val="0"/>
              </w:rPr>
              <w:t>924</w:t>
            </w:r>
            <w:r w:rsidRPr="004277B1">
              <w:rPr>
                <w:rFonts w:ascii="標楷體" w:eastAsia="標楷體" w:hAnsi="標楷體" w:hint="eastAsia"/>
                <w:color w:val="000000"/>
                <w:kern w:val="0"/>
              </w:rPr>
              <w:t>）</w:t>
            </w:r>
          </w:p>
        </w:tc>
      </w:tr>
      <w:tr w:rsidR="00F86BC7" w:rsidRPr="00995BA1" w:rsidTr="00F86BC7">
        <w:tc>
          <w:tcPr>
            <w:tcW w:w="656" w:type="pct"/>
            <w:hideMark/>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第1次召集委員會議</w:t>
            </w:r>
          </w:p>
        </w:tc>
        <w:tc>
          <w:tcPr>
            <w:tcW w:w="840" w:type="pct"/>
            <w:hideMark/>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110年9月23日（星期四）</w:t>
            </w:r>
          </w:p>
        </w:tc>
        <w:tc>
          <w:tcPr>
            <w:tcW w:w="1274" w:type="pct"/>
            <w:hideMark/>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討論會務。</w:t>
            </w:r>
          </w:p>
        </w:tc>
        <w:tc>
          <w:tcPr>
            <w:tcW w:w="1050" w:type="pct"/>
            <w:hideMark/>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黃召集</w:t>
            </w:r>
            <w:r w:rsidRPr="0093787F">
              <w:rPr>
                <w:rFonts w:ascii="標楷體" w:eastAsia="標楷體" w:hAnsi="標楷體"/>
                <w:color w:val="000000"/>
                <w:kern w:val="0"/>
              </w:rPr>
              <w:t>委員</w:t>
            </w:r>
            <w:r w:rsidRPr="0093787F">
              <w:rPr>
                <w:rFonts w:ascii="標楷體" w:eastAsia="標楷體" w:hAnsi="標楷體" w:hint="eastAsia"/>
                <w:color w:val="000000"/>
                <w:kern w:val="0"/>
              </w:rPr>
              <w:t>世杰</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葉召集</w:t>
            </w:r>
            <w:r w:rsidRPr="0093787F">
              <w:rPr>
                <w:rFonts w:ascii="標楷體" w:eastAsia="標楷體" w:hAnsi="標楷體"/>
                <w:color w:val="000000"/>
                <w:kern w:val="0"/>
              </w:rPr>
              <w:t>委員</w:t>
            </w:r>
            <w:r w:rsidRPr="0093787F">
              <w:rPr>
                <w:rFonts w:ascii="標楷體" w:eastAsia="標楷體" w:hAnsi="標楷體" w:hint="eastAsia"/>
                <w:color w:val="000000"/>
                <w:kern w:val="0"/>
              </w:rPr>
              <w:t>毓蘭</w:t>
            </w:r>
          </w:p>
        </w:tc>
        <w:tc>
          <w:tcPr>
            <w:tcW w:w="1180" w:type="pct"/>
          </w:tcPr>
          <w:p w:rsidR="00F86BC7" w:rsidRPr="008C0150" w:rsidRDefault="00F86BC7" w:rsidP="00F86BC7">
            <w:pPr>
              <w:spacing w:line="300" w:lineRule="exact"/>
              <w:jc w:val="both"/>
              <w:rPr>
                <w:rFonts w:ascii="標楷體" w:eastAsia="標楷體" w:hAnsi="標楷體"/>
                <w:color w:val="000000"/>
                <w:kern w:val="0"/>
              </w:rPr>
            </w:pP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第2次全體委員會議</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110年9月27日（星期一）</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邀請行政院秘書長、司法院秘書長、法務部部長、衛生福利部部長、法務部矯正署署長、內政部警政署署長列席就「性侵害加害人刑後治療之因應配套」進行專題報告，並備質詢。</w:t>
            </w:r>
          </w:p>
        </w:tc>
        <w:tc>
          <w:tcPr>
            <w:tcW w:w="105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葉召集委員毓蘭</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行政院秘書長、司法院秘書長、法務部部長、衛生福利部部長、法務部矯正署署長、內政部警政署署長</w:t>
            </w:r>
          </w:p>
        </w:tc>
        <w:tc>
          <w:tcPr>
            <w:tcW w:w="1180" w:type="pct"/>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報告及詢答完畢。</w:t>
            </w:r>
          </w:p>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（第110卷</w:t>
            </w:r>
            <w:r>
              <w:rPr>
                <w:rFonts w:ascii="標楷體" w:eastAsia="標楷體" w:hAnsi="標楷體"/>
                <w:color w:val="000000"/>
                <w:kern w:val="0"/>
              </w:rPr>
              <w:t>74</w:t>
            </w:r>
            <w:r w:rsidRPr="004277B1">
              <w:rPr>
                <w:rFonts w:ascii="標楷體" w:eastAsia="標楷體" w:hAnsi="標楷體" w:hint="eastAsia"/>
                <w:color w:val="000000"/>
                <w:kern w:val="0"/>
              </w:rPr>
              <w:t>期4</w:t>
            </w:r>
            <w:r>
              <w:rPr>
                <w:rFonts w:ascii="標楷體" w:eastAsia="標楷體" w:hAnsi="標楷體"/>
                <w:color w:val="000000"/>
                <w:kern w:val="0"/>
              </w:rPr>
              <w:t>925</w:t>
            </w:r>
            <w:r w:rsidRPr="004277B1">
              <w:rPr>
                <w:rFonts w:ascii="標楷體" w:eastAsia="標楷體" w:hAnsi="標楷體" w:hint="eastAsia"/>
                <w:color w:val="000000"/>
                <w:kern w:val="0"/>
              </w:rPr>
              <w:t>）</w:t>
            </w: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第3次全體委員會議</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110年9月29日（星期三）</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邀請法務部部長、法務部調查局局長列席就「從調查筆錄遭竊、毒品調包事件檢討人員考核、贓證物監管機制及調查紀律」進行專題報告，並備質詢。</w:t>
            </w:r>
          </w:p>
        </w:tc>
        <w:tc>
          <w:tcPr>
            <w:tcW w:w="105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葉召集委員毓蘭</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法務部部長、法務部調查局局長、司法院、內政部警政署</w:t>
            </w:r>
          </w:p>
        </w:tc>
        <w:tc>
          <w:tcPr>
            <w:tcW w:w="1180" w:type="pct"/>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報告及詢答完畢。</w:t>
            </w:r>
          </w:p>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（第110卷</w:t>
            </w:r>
            <w:r>
              <w:rPr>
                <w:rFonts w:ascii="標楷體" w:eastAsia="標楷體" w:hAnsi="標楷體"/>
                <w:color w:val="000000"/>
                <w:kern w:val="0"/>
              </w:rPr>
              <w:t>76</w:t>
            </w:r>
            <w:r w:rsidRPr="004277B1">
              <w:rPr>
                <w:rFonts w:ascii="標楷體" w:eastAsia="標楷體" w:hAnsi="標楷體" w:hint="eastAsia"/>
                <w:color w:val="000000"/>
                <w:kern w:val="0"/>
              </w:rPr>
              <w:t>期4</w:t>
            </w:r>
            <w:r>
              <w:rPr>
                <w:rFonts w:ascii="標楷體" w:eastAsia="標楷體" w:hAnsi="標楷體"/>
                <w:color w:val="000000"/>
                <w:kern w:val="0"/>
              </w:rPr>
              <w:t>927</w:t>
            </w:r>
            <w:r w:rsidRPr="004277B1">
              <w:rPr>
                <w:rFonts w:ascii="標楷體" w:eastAsia="標楷體" w:hAnsi="標楷體" w:hint="eastAsia"/>
                <w:color w:val="000000"/>
                <w:kern w:val="0"/>
              </w:rPr>
              <w:t>）</w:t>
            </w: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公聽會</w:t>
            </w:r>
          </w:p>
        </w:tc>
        <w:tc>
          <w:tcPr>
            <w:tcW w:w="84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spacing w:val="-20"/>
                <w:kern w:val="0"/>
              </w:rPr>
              <w:t>110年9月30日（星期四）</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color w:val="000000"/>
                <w:kern w:val="0"/>
              </w:rPr>
              <w:t>「</w:t>
            </w:r>
            <w:r w:rsidRPr="0093787F">
              <w:rPr>
                <w:rFonts w:ascii="標楷體" w:eastAsia="標楷體" w:hAnsi="標楷體" w:hint="eastAsia"/>
                <w:color w:val="000000"/>
                <w:kern w:val="0"/>
              </w:rPr>
              <w:t>行政命令、一般處分之法定程式及法制監督機制—防疫措施法制爭議</w:t>
            </w:r>
            <w:r w:rsidRPr="0093787F">
              <w:rPr>
                <w:rFonts w:ascii="標楷體" w:eastAsia="標楷體" w:hAnsi="標楷體"/>
                <w:color w:val="000000"/>
                <w:kern w:val="0"/>
              </w:rPr>
              <w:t>」公聽會</w:t>
            </w:r>
          </w:p>
        </w:tc>
        <w:tc>
          <w:tcPr>
            <w:tcW w:w="105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葉召集委員毓蘭</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法務部部長、衛生福利部部長、內政部部長、國家通訊傳播委員會主任委員、國家發展委員會主</w:t>
            </w:r>
            <w:r w:rsidRPr="0093787F">
              <w:rPr>
                <w:rFonts w:ascii="標楷體" w:eastAsia="標楷體" w:hAnsi="標楷體" w:hint="eastAsia"/>
                <w:color w:val="000000"/>
                <w:kern w:val="0"/>
              </w:rPr>
              <w:lastRenderedPageBreak/>
              <w:t>任委員、大陸委員會主任委員、監察院國家人權委員會主任委員、內政部警政署署長、內政部移民署署長、交通部民用航空局局長、行政院法規會主任委員</w:t>
            </w:r>
          </w:p>
        </w:tc>
        <w:tc>
          <w:tcPr>
            <w:tcW w:w="1180" w:type="pct"/>
          </w:tcPr>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lastRenderedPageBreak/>
              <w:t>（第110卷</w:t>
            </w:r>
            <w:r>
              <w:rPr>
                <w:rFonts w:ascii="標楷體" w:eastAsia="標楷體" w:hAnsi="標楷體"/>
                <w:color w:val="000000"/>
                <w:kern w:val="0"/>
              </w:rPr>
              <w:t>75</w:t>
            </w:r>
            <w:r w:rsidRPr="004277B1">
              <w:rPr>
                <w:rFonts w:ascii="標楷體" w:eastAsia="標楷體" w:hAnsi="標楷體" w:hint="eastAsia"/>
                <w:color w:val="000000"/>
                <w:kern w:val="0"/>
              </w:rPr>
              <w:t>期4</w:t>
            </w:r>
            <w:r>
              <w:rPr>
                <w:rFonts w:ascii="標楷體" w:eastAsia="標楷體" w:hAnsi="標楷體"/>
                <w:color w:val="000000"/>
                <w:kern w:val="0"/>
              </w:rPr>
              <w:t>926</w:t>
            </w:r>
            <w:r w:rsidRPr="004277B1">
              <w:rPr>
                <w:rFonts w:ascii="標楷體" w:eastAsia="標楷體" w:hAnsi="標楷體" w:hint="eastAsia"/>
                <w:color w:val="000000"/>
                <w:kern w:val="0"/>
              </w:rPr>
              <w:t>）</w:t>
            </w: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司法及法制、經濟委員會第1次聯席會議</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110年10月4日（星期一）</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一、審查行政院函請審議「國家發展委員會組織法第二條條文修正草案」案。</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二、併案審查（一）委員賴瑞隆等</w:t>
            </w:r>
            <w:r w:rsidRPr="0093787F">
              <w:rPr>
                <w:rFonts w:ascii="標楷體" w:eastAsia="標楷體" w:hAnsi="標楷體"/>
                <w:color w:val="000000"/>
                <w:kern w:val="0"/>
              </w:rPr>
              <w:t>17</w:t>
            </w:r>
            <w:r w:rsidRPr="0093787F">
              <w:rPr>
                <w:rFonts w:ascii="標楷體" w:eastAsia="標楷體" w:hAnsi="標楷體" w:hint="eastAsia"/>
                <w:color w:val="000000"/>
                <w:kern w:val="0"/>
              </w:rPr>
              <w:t>人擬具「經濟部組織法第十三條條文修正草案」、（二）委員謝衣鳯等</w:t>
            </w:r>
            <w:r w:rsidRPr="0093787F">
              <w:rPr>
                <w:rFonts w:ascii="標楷體" w:eastAsia="標楷體" w:hAnsi="標楷體"/>
                <w:color w:val="000000"/>
                <w:kern w:val="0"/>
              </w:rPr>
              <w:t>18</w:t>
            </w:r>
            <w:r w:rsidRPr="0093787F">
              <w:rPr>
                <w:rFonts w:ascii="標楷體" w:eastAsia="標楷體" w:hAnsi="標楷體" w:hint="eastAsia"/>
                <w:color w:val="000000"/>
                <w:kern w:val="0"/>
              </w:rPr>
              <w:t>人擬具「經濟部組織法第十三條條文修正草案」及（三）委員楊瓊瓔等</w:t>
            </w:r>
            <w:r w:rsidRPr="0093787F">
              <w:rPr>
                <w:rFonts w:ascii="標楷體" w:eastAsia="標楷體" w:hAnsi="標楷體"/>
                <w:color w:val="000000"/>
                <w:kern w:val="0"/>
              </w:rPr>
              <w:t>16</w:t>
            </w:r>
            <w:r w:rsidRPr="0093787F">
              <w:rPr>
                <w:rFonts w:ascii="標楷體" w:eastAsia="標楷體" w:hAnsi="標楷體" w:hint="eastAsia"/>
                <w:color w:val="000000"/>
                <w:kern w:val="0"/>
              </w:rPr>
              <w:t>人擬具「經濟部組織法第十三條條文修正草案」案。</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三、併案審查（一）委員賴瑞隆等21人擬具「經濟部加工出口區管理處組織條例修正草案」及（二）委員楊瓊瓔等16人擬具「經濟部加工出口區管理處組織條例修正草案」案。</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四、審查司法院函請審議「智慧財產案件審理法部分條文修正草案」案。</w:t>
            </w:r>
          </w:p>
        </w:tc>
        <w:tc>
          <w:tcPr>
            <w:tcW w:w="105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黃召集委員世杰</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司法院秘書長、國家發展委員會主任委員、經濟部次長、行政院人事行政總處副人事長、行政院、銓敘部、行政院主計總處</w:t>
            </w:r>
          </w:p>
        </w:tc>
        <w:tc>
          <w:tcPr>
            <w:tcW w:w="1180" w:type="pct"/>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第一案審查完竣，須交由黨團協商；第二案至第四案審查完竣，均不須交由黨團協商。</w:t>
            </w:r>
          </w:p>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（第110卷</w:t>
            </w:r>
            <w:r>
              <w:rPr>
                <w:rFonts w:ascii="標楷體" w:eastAsia="標楷體" w:hAnsi="標楷體"/>
                <w:color w:val="000000"/>
                <w:kern w:val="0"/>
              </w:rPr>
              <w:t>7</w:t>
            </w:r>
            <w:r w:rsidR="00743741">
              <w:rPr>
                <w:rFonts w:ascii="標楷體" w:eastAsia="標楷體" w:hAnsi="標楷體"/>
                <w:color w:val="000000"/>
                <w:kern w:val="0"/>
              </w:rPr>
              <w:t>9</w:t>
            </w:r>
            <w:r w:rsidRPr="004277B1">
              <w:rPr>
                <w:rFonts w:ascii="標楷體" w:eastAsia="標楷體" w:hAnsi="標楷體" w:hint="eastAsia"/>
                <w:color w:val="000000"/>
                <w:kern w:val="0"/>
              </w:rPr>
              <w:t>期4</w:t>
            </w:r>
            <w:r>
              <w:rPr>
                <w:rFonts w:ascii="標楷體" w:eastAsia="標楷體" w:hAnsi="標楷體"/>
                <w:color w:val="000000"/>
                <w:kern w:val="0"/>
              </w:rPr>
              <w:t>9</w:t>
            </w:r>
            <w:r w:rsidR="00743741">
              <w:rPr>
                <w:rFonts w:ascii="標楷體" w:eastAsia="標楷體" w:hAnsi="標楷體"/>
                <w:color w:val="000000"/>
                <w:kern w:val="0"/>
              </w:rPr>
              <w:t>30</w:t>
            </w:r>
            <w:r w:rsidRPr="004277B1">
              <w:rPr>
                <w:rFonts w:ascii="標楷體" w:eastAsia="標楷體" w:hAnsi="標楷體" w:hint="eastAsia"/>
                <w:color w:val="000000"/>
                <w:kern w:val="0"/>
              </w:rPr>
              <w:t>）</w:t>
            </w: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bookmarkStart w:id="57" w:name="委員會"/>
            <w:r w:rsidRPr="0093787F">
              <w:rPr>
                <w:rFonts w:ascii="標楷體" w:eastAsia="標楷體" w:hAnsi="標楷體" w:hint="eastAsia"/>
                <w:color w:val="000000"/>
                <w:kern w:val="0"/>
              </w:rPr>
              <w:t>司法及法制、財政委員會</w:t>
            </w:r>
            <w:bookmarkEnd w:id="57"/>
            <w:r w:rsidRPr="0093787F">
              <w:rPr>
                <w:rFonts w:ascii="標楷體" w:eastAsia="標楷體" w:hAnsi="標楷體" w:hint="eastAsia"/>
                <w:color w:val="000000"/>
                <w:kern w:val="0"/>
              </w:rPr>
              <w:t>第</w:t>
            </w:r>
            <w:r w:rsidRPr="0093787F">
              <w:rPr>
                <w:rFonts w:ascii="標楷體" w:eastAsia="標楷體" w:hAnsi="標楷體" w:hint="eastAsia"/>
                <w:color w:val="000000"/>
                <w:kern w:val="0"/>
              </w:rPr>
              <w:lastRenderedPageBreak/>
              <w:t>1次聯席會議</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lastRenderedPageBreak/>
              <w:t>110年10月6日（星期三）</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一、併案審查（一）監察院函請審議「審計部組織法第六條、</w:t>
            </w:r>
            <w:r w:rsidRPr="0093787F">
              <w:rPr>
                <w:rFonts w:ascii="標楷體" w:eastAsia="標楷體" w:hAnsi="標楷體" w:hint="eastAsia"/>
                <w:color w:val="000000"/>
                <w:kern w:val="0"/>
              </w:rPr>
              <w:lastRenderedPageBreak/>
              <w:t>第十條及第十五條條文修正草案」及（二）委員江永昌等21人擬具「審計部組織法第六條、第九條及第十條條文修正草案」案。</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二、審查民眾黨黨團擬廢止「行政院主計處組織法」案。</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三、審查民眾黨黨團擬廢止「行政院主計處電子處理資料中心組織條例」案。</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四、審查委員林楚茵等19人擬廢止「中央信託局條例」案。</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五、審查委員張宏陸等20人擬具「關務人員人事條例第二十一條條文修正草案」案。</w:t>
            </w:r>
          </w:p>
        </w:tc>
        <w:tc>
          <w:tcPr>
            <w:tcW w:w="105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黃召集委員世杰</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審計部審計長、</w:t>
            </w:r>
            <w:r w:rsidRPr="0093787F">
              <w:rPr>
                <w:rFonts w:ascii="標楷體" w:eastAsia="標楷體" w:hAnsi="標楷體" w:hint="eastAsia"/>
                <w:color w:val="000000"/>
                <w:kern w:val="0"/>
              </w:rPr>
              <w:lastRenderedPageBreak/>
              <w:t>財政部次長、銓敘部、金融監督管理委員會、行政院主計總處</w:t>
            </w:r>
          </w:p>
        </w:tc>
        <w:tc>
          <w:tcPr>
            <w:tcW w:w="1180" w:type="pct"/>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第一案審查完竣，須交由黨團協商；第二案至第五案均</w:t>
            </w:r>
            <w:r w:rsidRPr="0093787F">
              <w:rPr>
                <w:rFonts w:ascii="標楷體" w:eastAsia="標楷體" w:hAnsi="標楷體" w:hint="eastAsia"/>
                <w:color w:val="000000"/>
                <w:kern w:val="0"/>
              </w:rPr>
              <w:lastRenderedPageBreak/>
              <w:t>審查完竣，不須交由黨團協商。</w:t>
            </w:r>
          </w:p>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（第110卷</w:t>
            </w:r>
            <w:r w:rsidR="00743741">
              <w:rPr>
                <w:rFonts w:ascii="標楷體" w:eastAsia="標楷體" w:hAnsi="標楷體"/>
                <w:color w:val="000000"/>
                <w:kern w:val="0"/>
              </w:rPr>
              <w:t>80</w:t>
            </w:r>
            <w:r w:rsidRPr="004277B1">
              <w:rPr>
                <w:rFonts w:ascii="標楷體" w:eastAsia="標楷體" w:hAnsi="標楷體" w:hint="eastAsia"/>
                <w:color w:val="000000"/>
                <w:kern w:val="0"/>
              </w:rPr>
              <w:t>期4</w:t>
            </w:r>
            <w:r>
              <w:rPr>
                <w:rFonts w:ascii="標楷體" w:eastAsia="標楷體" w:hAnsi="標楷體"/>
                <w:color w:val="000000"/>
                <w:kern w:val="0"/>
              </w:rPr>
              <w:t>9</w:t>
            </w:r>
            <w:r w:rsidR="00743741">
              <w:rPr>
                <w:rFonts w:ascii="標楷體" w:eastAsia="標楷體" w:hAnsi="標楷體"/>
                <w:color w:val="000000"/>
                <w:kern w:val="0"/>
              </w:rPr>
              <w:t>31</w:t>
            </w:r>
            <w:r w:rsidRPr="004277B1">
              <w:rPr>
                <w:rFonts w:ascii="標楷體" w:eastAsia="標楷體" w:hAnsi="標楷體" w:hint="eastAsia"/>
                <w:color w:val="000000"/>
                <w:kern w:val="0"/>
              </w:rPr>
              <w:t>）</w:t>
            </w: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第4次全體委員會議</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110年10月7日（星期四）</w:t>
            </w:r>
          </w:p>
        </w:tc>
        <w:tc>
          <w:tcPr>
            <w:tcW w:w="1274" w:type="pct"/>
          </w:tcPr>
          <w:p w:rsidR="00F86BC7" w:rsidRPr="0093787F" w:rsidRDefault="00F86BC7" w:rsidP="00F86BC7">
            <w:pPr>
              <w:spacing w:line="300" w:lineRule="exact"/>
              <w:jc w:val="both"/>
              <w:rPr>
                <w:rFonts w:ascii="標楷體" w:eastAsia="標楷體" w:hAnsi="標楷體"/>
                <w:color w:val="000000"/>
                <w:kern w:val="0"/>
              </w:rPr>
            </w:pPr>
            <w:bookmarkStart w:id="58" w:name="議案名稱"/>
            <w:r w:rsidRPr="0093787F">
              <w:rPr>
                <w:rFonts w:ascii="標楷體" w:eastAsia="標楷體" w:hAnsi="標楷體" w:hint="eastAsia"/>
                <w:color w:val="000000"/>
                <w:kern w:val="0"/>
              </w:rPr>
              <w:t>一、併案審查（一）司法院、行政院函請審議「法院組織法部分條文修正草案」及（二）委員林宜瑾等18人擬具「法院組織法部分條文修正草案」案。</w:t>
            </w:r>
            <w:r w:rsidRPr="0093787F">
              <w:rPr>
                <w:rFonts w:ascii="標楷體" w:eastAsia="標楷體" w:hAnsi="標楷體" w:hint="eastAsia"/>
                <w:color w:val="000000"/>
                <w:kern w:val="0"/>
              </w:rPr>
              <w:br/>
            </w:r>
            <w:bookmarkEnd w:id="58"/>
            <w:r w:rsidRPr="0093787F">
              <w:rPr>
                <w:rFonts w:ascii="標楷體" w:eastAsia="標楷體" w:hAnsi="標楷體" w:hint="eastAsia"/>
                <w:color w:val="000000"/>
                <w:kern w:val="0"/>
              </w:rPr>
              <w:t>二、審查司法院函請審議「民事訴訟法部分條文修正草案」及「民事訴訟法施行法第十二條條文修正草案」案。</w:t>
            </w:r>
            <w:r w:rsidRPr="0093787F">
              <w:rPr>
                <w:rFonts w:ascii="標楷體" w:eastAsia="標楷體" w:hAnsi="標楷體"/>
                <w:color w:val="000000"/>
                <w:kern w:val="0"/>
              </w:rPr>
              <w:br/>
            </w:r>
            <w:r w:rsidRPr="0093787F">
              <w:rPr>
                <w:rFonts w:ascii="標楷體" w:eastAsia="標楷體" w:hAnsi="標楷體" w:hint="eastAsia"/>
                <w:color w:val="000000"/>
                <w:kern w:val="0"/>
              </w:rPr>
              <w:t>三、審查司法院函請審議「行政訴訟法部分條文修正草案」案。</w:t>
            </w:r>
            <w:r w:rsidRPr="0093787F">
              <w:rPr>
                <w:rFonts w:ascii="標楷體" w:eastAsia="標楷體" w:hAnsi="標楷體" w:hint="eastAsia"/>
                <w:color w:val="000000"/>
                <w:kern w:val="0"/>
              </w:rPr>
              <w:br/>
              <w:t>四、審查行政院、司法院函請審議「中華民國刑法第八十七條及第九十八條條文修</w:t>
            </w:r>
            <w:r w:rsidRPr="0093787F">
              <w:rPr>
                <w:rFonts w:ascii="標楷體" w:eastAsia="標楷體" w:hAnsi="標楷體" w:hint="eastAsia"/>
                <w:color w:val="000000"/>
                <w:kern w:val="0"/>
              </w:rPr>
              <w:lastRenderedPageBreak/>
              <w:t>正草案」案。</w:t>
            </w:r>
            <w:r w:rsidRPr="0093787F">
              <w:rPr>
                <w:rFonts w:ascii="標楷體" w:eastAsia="標楷體" w:hAnsi="標楷體"/>
                <w:color w:val="000000"/>
                <w:kern w:val="0"/>
              </w:rPr>
              <w:br/>
            </w:r>
            <w:r w:rsidRPr="0093787F">
              <w:rPr>
                <w:rFonts w:ascii="標楷體" w:eastAsia="標楷體" w:hAnsi="標楷體" w:hint="eastAsia"/>
                <w:color w:val="000000"/>
                <w:kern w:val="0"/>
              </w:rPr>
              <w:t>五、審查委員張廖萬堅等18人擬具「中華民國刑法第十九條及第八十七條條文修正草案」案。</w:t>
            </w:r>
            <w:r w:rsidRPr="0093787F">
              <w:rPr>
                <w:rFonts w:ascii="標楷體" w:eastAsia="標楷體" w:hAnsi="標楷體"/>
                <w:color w:val="000000"/>
                <w:kern w:val="0"/>
              </w:rPr>
              <w:br/>
            </w:r>
            <w:r w:rsidRPr="0093787F">
              <w:rPr>
                <w:rFonts w:ascii="標楷體" w:eastAsia="標楷體" w:hAnsi="標楷體" w:hint="eastAsia"/>
                <w:color w:val="000000"/>
                <w:kern w:val="0"/>
              </w:rPr>
              <w:t>六、審查委員周春米等17人擬具「中華民國刑法第八十七條及第九十八條條文修正草案」案。</w:t>
            </w:r>
            <w:r w:rsidRPr="0093787F">
              <w:rPr>
                <w:rFonts w:ascii="標楷體" w:eastAsia="標楷體" w:hAnsi="標楷體"/>
                <w:color w:val="000000"/>
                <w:kern w:val="0"/>
              </w:rPr>
              <w:br/>
            </w:r>
            <w:r w:rsidRPr="0093787F">
              <w:rPr>
                <w:rFonts w:ascii="標楷體" w:eastAsia="標楷體" w:hAnsi="標楷體" w:hint="eastAsia"/>
                <w:color w:val="000000"/>
                <w:kern w:val="0"/>
              </w:rPr>
              <w:t>七、審查委員許淑華等17人擬具「中華民國刑法第八十七條及第九十八條條文修正草案」案。</w:t>
            </w:r>
            <w:r w:rsidRPr="0093787F">
              <w:rPr>
                <w:rFonts w:ascii="標楷體" w:eastAsia="標楷體" w:hAnsi="標楷體"/>
                <w:color w:val="000000"/>
                <w:kern w:val="0"/>
              </w:rPr>
              <w:br/>
            </w:r>
            <w:r w:rsidRPr="0093787F">
              <w:rPr>
                <w:rFonts w:ascii="標楷體" w:eastAsia="標楷體" w:hAnsi="標楷體" w:hint="eastAsia"/>
                <w:color w:val="000000"/>
                <w:kern w:val="0"/>
              </w:rPr>
              <w:t>八、審查委員高虹安等16人擬具「中華民國刑法第八十七條及第九十八條條文修正草案」案。</w:t>
            </w:r>
            <w:r w:rsidRPr="0093787F">
              <w:rPr>
                <w:rFonts w:ascii="標楷體" w:eastAsia="標楷體" w:hAnsi="標楷體" w:hint="eastAsia"/>
                <w:color w:val="000000"/>
                <w:kern w:val="0"/>
              </w:rPr>
              <w:br/>
              <w:t>九、審查司法院、行政院函請審議「刑事訴訟法增訂部分條文草案」及「刑事訴訟法施行法第七條條文修正草案」案。</w:t>
            </w:r>
            <w:r w:rsidRPr="0093787F">
              <w:rPr>
                <w:rFonts w:ascii="標楷體" w:eastAsia="標楷體" w:hAnsi="標楷體"/>
                <w:color w:val="000000"/>
                <w:kern w:val="0"/>
              </w:rPr>
              <w:br/>
            </w:r>
            <w:r w:rsidRPr="0093787F">
              <w:rPr>
                <w:rFonts w:ascii="標楷體" w:eastAsia="標楷體" w:hAnsi="標楷體" w:hint="eastAsia"/>
                <w:color w:val="000000"/>
                <w:kern w:val="0"/>
              </w:rPr>
              <w:t>十、審查委員周春米等17人擬具「刑事訴訟法第三百零一條之一及第四百八十一條條文修正草案」案。</w:t>
            </w:r>
            <w:r w:rsidRPr="0093787F">
              <w:rPr>
                <w:rFonts w:ascii="標楷體" w:eastAsia="標楷體" w:hAnsi="標楷體"/>
                <w:color w:val="000000"/>
                <w:kern w:val="0"/>
              </w:rPr>
              <w:br/>
            </w:r>
            <w:r w:rsidRPr="0093787F">
              <w:rPr>
                <w:rFonts w:ascii="標楷體" w:eastAsia="標楷體" w:hAnsi="標楷體" w:hint="eastAsia"/>
                <w:color w:val="000000"/>
                <w:kern w:val="0"/>
              </w:rPr>
              <w:t>十一、審查時代力量黨團擬具「刑事訴訟法部分條文修正草案」案。</w:t>
            </w:r>
            <w:r w:rsidRPr="0093787F">
              <w:rPr>
                <w:rFonts w:ascii="標楷體" w:eastAsia="標楷體" w:hAnsi="標楷體"/>
                <w:color w:val="000000"/>
                <w:kern w:val="0"/>
              </w:rPr>
              <w:br/>
            </w:r>
            <w:r w:rsidRPr="0093787F">
              <w:rPr>
                <w:rFonts w:ascii="標楷體" w:eastAsia="標楷體" w:hAnsi="標楷體" w:hint="eastAsia"/>
                <w:color w:val="000000"/>
                <w:kern w:val="0"/>
              </w:rPr>
              <w:t>十二、審查司法院函請審議「法院組織法第十四條之一及第一百十五條條文修正草案」案。</w:t>
            </w:r>
            <w:r w:rsidRPr="0093787F">
              <w:rPr>
                <w:rFonts w:ascii="標楷體" w:eastAsia="標楷體" w:hAnsi="標楷體"/>
                <w:color w:val="000000"/>
                <w:kern w:val="0"/>
              </w:rPr>
              <w:br/>
            </w:r>
            <w:r w:rsidRPr="0093787F">
              <w:rPr>
                <w:rFonts w:ascii="標楷體" w:eastAsia="標楷體" w:hAnsi="標楷體" w:hint="eastAsia"/>
                <w:color w:val="000000"/>
                <w:kern w:val="0"/>
              </w:rPr>
              <w:t>十三、審查行政院函</w:t>
            </w:r>
            <w:r w:rsidRPr="0093787F">
              <w:rPr>
                <w:rFonts w:ascii="標楷體" w:eastAsia="標楷體" w:hAnsi="標楷體" w:hint="eastAsia"/>
                <w:color w:val="000000"/>
                <w:kern w:val="0"/>
              </w:rPr>
              <w:lastRenderedPageBreak/>
              <w:t>請審議「保安處分執行法部分條文修正草案」案。</w:t>
            </w:r>
            <w:r w:rsidRPr="0093787F">
              <w:rPr>
                <w:rFonts w:ascii="標楷體" w:eastAsia="標楷體" w:hAnsi="標楷體"/>
                <w:color w:val="000000"/>
                <w:kern w:val="0"/>
              </w:rPr>
              <w:br/>
            </w:r>
            <w:r w:rsidRPr="0093787F">
              <w:rPr>
                <w:rFonts w:ascii="標楷體" w:eastAsia="標楷體" w:hAnsi="標楷體" w:hint="eastAsia"/>
                <w:color w:val="000000"/>
                <w:kern w:val="0"/>
              </w:rPr>
              <w:t>十四、審查委員吳玉琴等17人擬具「保安處分執行法部分條文修正草案」案。</w:t>
            </w:r>
            <w:r w:rsidRPr="0093787F">
              <w:rPr>
                <w:rFonts w:ascii="標楷體" w:eastAsia="標楷體" w:hAnsi="標楷體"/>
                <w:color w:val="000000"/>
                <w:kern w:val="0"/>
              </w:rPr>
              <w:br/>
            </w:r>
            <w:r w:rsidRPr="0093787F">
              <w:rPr>
                <w:rFonts w:ascii="標楷體" w:eastAsia="標楷體" w:hAnsi="標楷體" w:hint="eastAsia"/>
                <w:color w:val="000000"/>
                <w:kern w:val="0"/>
              </w:rPr>
              <w:t>十五、審查委員陳柏惟等17人擬具「保安處分執行法部分條文修正草案」案。</w:t>
            </w:r>
            <w:r w:rsidRPr="0093787F">
              <w:rPr>
                <w:rFonts w:ascii="標楷體" w:eastAsia="標楷體" w:hAnsi="標楷體"/>
                <w:color w:val="000000"/>
                <w:kern w:val="0"/>
              </w:rPr>
              <w:br/>
            </w:r>
            <w:r w:rsidRPr="0093787F">
              <w:rPr>
                <w:rFonts w:ascii="標楷體" w:eastAsia="標楷體" w:hAnsi="標楷體" w:hint="eastAsia"/>
                <w:color w:val="000000"/>
                <w:kern w:val="0"/>
              </w:rPr>
              <w:t>十六、審查委員許淑華等17人擬具「保安處分執行法部分條文修正草案」案。</w:t>
            </w:r>
          </w:p>
        </w:tc>
        <w:tc>
          <w:tcPr>
            <w:tcW w:w="105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黃召集委員世杰</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司法院秘書長、</w:t>
            </w:r>
            <w:r w:rsidRPr="0093787F">
              <w:rPr>
                <w:rFonts w:ascii="標楷體" w:eastAsia="標楷體" w:hAnsi="標楷體"/>
                <w:color w:val="000000"/>
                <w:kern w:val="0"/>
              </w:rPr>
              <w:t>法務部</w:t>
            </w:r>
            <w:r w:rsidRPr="0093787F">
              <w:rPr>
                <w:rFonts w:ascii="標楷體" w:eastAsia="標楷體" w:hAnsi="標楷體" w:hint="eastAsia"/>
                <w:color w:val="000000"/>
                <w:kern w:val="0"/>
              </w:rPr>
              <w:t>部</w:t>
            </w:r>
            <w:r w:rsidRPr="0093787F">
              <w:rPr>
                <w:rFonts w:ascii="標楷體" w:eastAsia="標楷體" w:hAnsi="標楷體"/>
                <w:color w:val="000000"/>
                <w:kern w:val="0"/>
              </w:rPr>
              <w:t>長</w:t>
            </w:r>
            <w:r w:rsidRPr="0093787F">
              <w:rPr>
                <w:rFonts w:ascii="標楷體" w:eastAsia="標楷體" w:hAnsi="標楷體" w:hint="eastAsia"/>
                <w:color w:val="000000"/>
                <w:kern w:val="0"/>
              </w:rPr>
              <w:t>、銓敘部、衛生福利部、教育部、勞動部、行政院人事行政總處、行政院主計總處、內政部警政署</w:t>
            </w:r>
          </w:p>
        </w:tc>
        <w:tc>
          <w:tcPr>
            <w:tcW w:w="1180" w:type="pct"/>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第一案至第三案均審查完竣，不須交由黨團協商；第四案至第十六案報告及詢答完畢，進行大體討論，均另定期繼續審查。</w:t>
            </w:r>
          </w:p>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（第110卷</w:t>
            </w:r>
            <w:r>
              <w:rPr>
                <w:rFonts w:ascii="標楷體" w:eastAsia="標楷體" w:hAnsi="標楷體"/>
                <w:color w:val="000000"/>
                <w:kern w:val="0"/>
              </w:rPr>
              <w:t>83</w:t>
            </w:r>
            <w:r w:rsidRPr="004277B1">
              <w:rPr>
                <w:rFonts w:ascii="標楷體" w:eastAsia="標楷體" w:hAnsi="標楷體" w:hint="eastAsia"/>
                <w:color w:val="000000"/>
                <w:kern w:val="0"/>
              </w:rPr>
              <w:t>期4</w:t>
            </w:r>
            <w:r>
              <w:rPr>
                <w:rFonts w:ascii="標楷體" w:eastAsia="標楷體" w:hAnsi="標楷體"/>
                <w:color w:val="000000"/>
                <w:kern w:val="0"/>
              </w:rPr>
              <w:t>934</w:t>
            </w:r>
            <w:r w:rsidRPr="004277B1">
              <w:rPr>
                <w:rFonts w:ascii="標楷體" w:eastAsia="標楷體" w:hAnsi="標楷體" w:hint="eastAsia"/>
                <w:color w:val="000000"/>
                <w:kern w:val="0"/>
              </w:rPr>
              <w:t>）</w:t>
            </w: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考察活動</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110年10月13日（星期三）</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參訪臺灣臺北地方法院第1輪次國民法官模擬法庭第3場次「國民法官選任程序」</w:t>
            </w:r>
          </w:p>
        </w:tc>
        <w:tc>
          <w:tcPr>
            <w:tcW w:w="105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葉召集委員毓蘭</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司法院秘書長、刑事廳廳長、臺灣臺北地方法院院長</w:t>
            </w:r>
          </w:p>
        </w:tc>
        <w:tc>
          <w:tcPr>
            <w:tcW w:w="1180" w:type="pct"/>
          </w:tcPr>
          <w:p w:rsidR="00F86BC7" w:rsidRPr="0093787F" w:rsidRDefault="00F86BC7" w:rsidP="00F86BC7">
            <w:pPr>
              <w:spacing w:line="300" w:lineRule="exact"/>
              <w:jc w:val="both"/>
              <w:rPr>
                <w:rFonts w:ascii="標楷體" w:eastAsia="標楷體" w:hAnsi="標楷體"/>
                <w:color w:val="000000"/>
                <w:kern w:val="0"/>
              </w:rPr>
            </w:pP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公聽會</w:t>
            </w:r>
          </w:p>
        </w:tc>
        <w:tc>
          <w:tcPr>
            <w:tcW w:w="84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spacing w:val="-20"/>
                <w:kern w:val="0"/>
              </w:rPr>
              <w:t>110年10月14日（星期四）</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color w:val="000000"/>
                <w:kern w:val="0"/>
              </w:rPr>
              <w:t>「</w:t>
            </w:r>
            <w:r w:rsidRPr="0093787F">
              <w:rPr>
                <w:rFonts w:ascii="標楷體" w:eastAsia="標楷體" w:hAnsi="標楷體" w:hint="eastAsia"/>
                <w:color w:val="000000"/>
                <w:kern w:val="0"/>
              </w:rPr>
              <w:t>從屏東挖眼案看社會安全網破洞</w:t>
            </w:r>
            <w:r w:rsidRPr="0093787F">
              <w:rPr>
                <w:rFonts w:ascii="標楷體" w:eastAsia="標楷體" w:hAnsi="標楷體"/>
                <w:color w:val="000000"/>
                <w:kern w:val="0"/>
              </w:rPr>
              <w:t>」公聽會</w:t>
            </w:r>
          </w:p>
        </w:tc>
        <w:tc>
          <w:tcPr>
            <w:tcW w:w="105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葉召集委員毓蘭</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司法院秘書長、法務部部長、衛生福利部部長、內政部警政署署長、內政部警政署刑事警察局局長</w:t>
            </w:r>
          </w:p>
        </w:tc>
        <w:tc>
          <w:tcPr>
            <w:tcW w:w="1180" w:type="pct"/>
          </w:tcPr>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（第110卷</w:t>
            </w:r>
            <w:r>
              <w:rPr>
                <w:rFonts w:ascii="標楷體" w:eastAsia="標楷體" w:hAnsi="標楷體"/>
                <w:color w:val="000000"/>
                <w:kern w:val="0"/>
              </w:rPr>
              <w:t>84</w:t>
            </w:r>
            <w:r w:rsidRPr="004277B1">
              <w:rPr>
                <w:rFonts w:ascii="標楷體" w:eastAsia="標楷體" w:hAnsi="標楷體" w:hint="eastAsia"/>
                <w:color w:val="000000"/>
                <w:kern w:val="0"/>
              </w:rPr>
              <w:t>期4</w:t>
            </w:r>
            <w:r>
              <w:rPr>
                <w:rFonts w:ascii="標楷體" w:eastAsia="標楷體" w:hAnsi="標楷體"/>
                <w:color w:val="000000"/>
                <w:kern w:val="0"/>
              </w:rPr>
              <w:t>935</w:t>
            </w:r>
            <w:r w:rsidRPr="004277B1">
              <w:rPr>
                <w:rFonts w:ascii="標楷體" w:eastAsia="標楷體" w:hAnsi="標楷體" w:hint="eastAsia"/>
                <w:color w:val="000000"/>
                <w:kern w:val="0"/>
              </w:rPr>
              <w:t>）</w:t>
            </w: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第5次全體委員會議</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110年10月18日（星期一）</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一、併案審查（一）司法院函請審議「民事訴訟法部分條文修正草案」及（二）委員蔡易餘等16人擬具「民事訴訟法第三百二十四條、第三百四十條及第三百六十三條條文修正草案」案。</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二、審查司法院函請審議「民事訴訟法施</w:t>
            </w:r>
            <w:r w:rsidRPr="0093787F">
              <w:rPr>
                <w:rFonts w:ascii="標楷體" w:eastAsia="標楷體" w:hAnsi="標楷體" w:hint="eastAsia"/>
                <w:color w:val="000000"/>
                <w:kern w:val="0"/>
              </w:rPr>
              <w:lastRenderedPageBreak/>
              <w:t>行法第四條之二及第十二條條文修正草案」案。</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三、併案審查（一）司法院、行政院函請審議「少年事件處理法第八十四條條文修正草案」及（二）委員馬文君等16人擬具「少年事件處理法第八十四條條文修正草案」案。</w:t>
            </w:r>
          </w:p>
        </w:tc>
        <w:tc>
          <w:tcPr>
            <w:tcW w:w="105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黃召集委員世杰</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司法院秘書長、法務部部長、財政部、行政院主計總處</w:t>
            </w:r>
          </w:p>
        </w:tc>
        <w:tc>
          <w:tcPr>
            <w:tcW w:w="1180" w:type="pct"/>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第一案及第二案審查完竣，均須交由黨團協商；第三案審查完竣，不須交由黨團協商。</w:t>
            </w:r>
          </w:p>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（第110卷</w:t>
            </w:r>
            <w:r>
              <w:rPr>
                <w:rFonts w:ascii="標楷體" w:eastAsia="標楷體" w:hAnsi="標楷體" w:hint="eastAsia"/>
                <w:color w:val="000000"/>
                <w:kern w:val="0"/>
              </w:rPr>
              <w:t>88</w:t>
            </w:r>
            <w:r w:rsidRPr="004277B1">
              <w:rPr>
                <w:rFonts w:ascii="標楷體" w:eastAsia="標楷體" w:hAnsi="標楷體" w:hint="eastAsia"/>
                <w:color w:val="000000"/>
                <w:kern w:val="0"/>
              </w:rPr>
              <w:t>期</w:t>
            </w:r>
            <w:r w:rsidRPr="003B0F4B">
              <w:rPr>
                <w:rFonts w:ascii="標楷體" w:eastAsia="標楷體" w:hAnsi="標楷體"/>
                <w:color w:val="000000"/>
                <w:kern w:val="0"/>
              </w:rPr>
              <w:t>4939</w:t>
            </w:r>
            <w:r w:rsidRPr="004277B1">
              <w:rPr>
                <w:rFonts w:ascii="標楷體" w:eastAsia="標楷體" w:hAnsi="標楷體" w:hint="eastAsia"/>
                <w:color w:val="000000"/>
                <w:kern w:val="0"/>
              </w:rPr>
              <w:t>）</w:t>
            </w: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第6次全體委員會議</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110年10月20日（星期三）</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一、併案審查（一）考試院、行政院函請審議「公教人員保險法第三十五條及第五十一條條文修正草案」、（二）委員張育美等18人擬具「公教人員保險法第三十五條條文修正草案」、（三）委員蔣萬安等16人擬具「公教人員保險法第三十五條及第五十一條條文修正草案」、（四）時代力量黨團擬具「公教人員保險法第十二條、第三十五條及第五十一條條文修正草案」及（五）委員翁重鈞等25人擬具「公教人員保險法第三十五條及第五十一條條文修正草案」案。</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二、審查考試院函請審議「公務人員任用法部分條文修正草案」案。</w:t>
            </w:r>
          </w:p>
        </w:tc>
        <w:tc>
          <w:tcPr>
            <w:tcW w:w="105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黃召集委員世杰</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銓敘部部長、行政院人事行政總處、教育部、考選部、內政部、司法院、外交部、大陸委員會、行政院主計總處</w:t>
            </w:r>
          </w:p>
        </w:tc>
        <w:tc>
          <w:tcPr>
            <w:tcW w:w="1180" w:type="pct"/>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第一案及第二案審查完竣，均須交由黨團協商。</w:t>
            </w:r>
          </w:p>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（第110卷</w:t>
            </w:r>
            <w:r w:rsidRPr="003B0F4B">
              <w:rPr>
                <w:rFonts w:ascii="標楷體" w:eastAsia="標楷體" w:hAnsi="標楷體"/>
                <w:color w:val="000000"/>
                <w:kern w:val="0"/>
              </w:rPr>
              <w:t>89</w:t>
            </w:r>
            <w:r w:rsidRPr="004277B1">
              <w:rPr>
                <w:rFonts w:ascii="標楷體" w:eastAsia="標楷體" w:hAnsi="標楷體" w:hint="eastAsia"/>
                <w:color w:val="000000"/>
                <w:kern w:val="0"/>
              </w:rPr>
              <w:t>期</w:t>
            </w:r>
            <w:r w:rsidRPr="00A17EEC">
              <w:rPr>
                <w:rFonts w:ascii="標楷體" w:eastAsia="標楷體" w:hAnsi="標楷體"/>
                <w:color w:val="000000"/>
                <w:kern w:val="0"/>
              </w:rPr>
              <w:t>4940</w:t>
            </w:r>
            <w:r w:rsidRPr="004277B1">
              <w:rPr>
                <w:rFonts w:ascii="標楷體" w:eastAsia="標楷體" w:hAnsi="標楷體" w:hint="eastAsia"/>
                <w:color w:val="000000"/>
                <w:kern w:val="0"/>
              </w:rPr>
              <w:t>）</w:t>
            </w: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第7次全體委員會</w:t>
            </w:r>
            <w:r w:rsidRPr="0093787F">
              <w:rPr>
                <w:rFonts w:ascii="標楷體" w:eastAsia="標楷體" w:hAnsi="標楷體" w:hint="eastAsia"/>
                <w:color w:val="000000"/>
                <w:kern w:val="0"/>
              </w:rPr>
              <w:lastRenderedPageBreak/>
              <w:t>議</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lastRenderedPageBreak/>
              <w:t>110年10月21日（星期四）</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一、繼續併案審查（一）行政院、司法</w:t>
            </w:r>
            <w:r w:rsidRPr="0093787F">
              <w:rPr>
                <w:rFonts w:ascii="標楷體" w:eastAsia="標楷體" w:hAnsi="標楷體" w:hint="eastAsia"/>
                <w:color w:val="000000"/>
                <w:kern w:val="0"/>
              </w:rPr>
              <w:lastRenderedPageBreak/>
              <w:t>院函請審議「中華民國刑法第八十七條及第九十八條條文修正草案」、（二）委員葉毓蘭等</w:t>
            </w:r>
            <w:r w:rsidRPr="0093787F">
              <w:rPr>
                <w:rFonts w:ascii="標楷體" w:eastAsia="標楷體" w:hAnsi="標楷體"/>
                <w:color w:val="000000"/>
                <w:kern w:val="0"/>
              </w:rPr>
              <w:t>16</w:t>
            </w:r>
            <w:r w:rsidRPr="0093787F">
              <w:rPr>
                <w:rFonts w:ascii="標楷體" w:eastAsia="標楷體" w:hAnsi="標楷體" w:hint="eastAsia"/>
                <w:color w:val="000000"/>
                <w:kern w:val="0"/>
              </w:rPr>
              <w:t>人擬具「中華民國刑法第八十七條條文修正草案」、（三）委員萬美玲等</w:t>
            </w:r>
            <w:r w:rsidRPr="0093787F">
              <w:rPr>
                <w:rFonts w:ascii="標楷體" w:eastAsia="標楷體" w:hAnsi="標楷體"/>
                <w:color w:val="000000"/>
                <w:kern w:val="0"/>
              </w:rPr>
              <w:t>16</w:t>
            </w:r>
            <w:r w:rsidRPr="0093787F">
              <w:rPr>
                <w:rFonts w:ascii="標楷體" w:eastAsia="標楷體" w:hAnsi="標楷體" w:hint="eastAsia"/>
                <w:color w:val="000000"/>
                <w:kern w:val="0"/>
              </w:rPr>
              <w:t>人擬具「中華民國刑法第八十七條條文修正草案」、（四）委員謝衣鳯等</w:t>
            </w:r>
            <w:r w:rsidRPr="0093787F">
              <w:rPr>
                <w:rFonts w:ascii="標楷體" w:eastAsia="標楷體" w:hAnsi="標楷體"/>
                <w:color w:val="000000"/>
                <w:kern w:val="0"/>
              </w:rPr>
              <w:t>20</w:t>
            </w:r>
            <w:r w:rsidRPr="0093787F">
              <w:rPr>
                <w:rFonts w:ascii="標楷體" w:eastAsia="標楷體" w:hAnsi="標楷體" w:hint="eastAsia"/>
                <w:color w:val="000000"/>
                <w:kern w:val="0"/>
              </w:rPr>
              <w:t>人擬具「中華民國刑法第十九條及第八十七條條文修正草案」、（五）委員鄭麗文等</w:t>
            </w:r>
            <w:r w:rsidRPr="0093787F">
              <w:rPr>
                <w:rFonts w:ascii="標楷體" w:eastAsia="標楷體" w:hAnsi="標楷體"/>
                <w:color w:val="000000"/>
                <w:kern w:val="0"/>
              </w:rPr>
              <w:t>16</w:t>
            </w:r>
            <w:r w:rsidRPr="0093787F">
              <w:rPr>
                <w:rFonts w:ascii="標楷體" w:eastAsia="標楷體" w:hAnsi="標楷體" w:hint="eastAsia"/>
                <w:color w:val="000000"/>
                <w:kern w:val="0"/>
              </w:rPr>
              <w:t>人擬具「中華民國刑法第八十七條條文修正草案」、（六）委員孔文吉等</w:t>
            </w:r>
            <w:r w:rsidRPr="0093787F">
              <w:rPr>
                <w:rFonts w:ascii="標楷體" w:eastAsia="標楷體" w:hAnsi="標楷體"/>
                <w:color w:val="000000"/>
                <w:kern w:val="0"/>
              </w:rPr>
              <w:t>19</w:t>
            </w:r>
            <w:r w:rsidRPr="0093787F">
              <w:rPr>
                <w:rFonts w:ascii="標楷體" w:eastAsia="標楷體" w:hAnsi="標楷體" w:hint="eastAsia"/>
                <w:color w:val="000000"/>
                <w:kern w:val="0"/>
              </w:rPr>
              <w:t>人擬具「中華民國刑法第八十七條條文修正草案」、（七）委員魯明哲等</w:t>
            </w:r>
            <w:r w:rsidRPr="0093787F">
              <w:rPr>
                <w:rFonts w:ascii="標楷體" w:eastAsia="標楷體" w:hAnsi="標楷體"/>
                <w:color w:val="000000"/>
                <w:kern w:val="0"/>
              </w:rPr>
              <w:t>22</w:t>
            </w:r>
            <w:r w:rsidRPr="0093787F">
              <w:rPr>
                <w:rFonts w:ascii="標楷體" w:eastAsia="標楷體" w:hAnsi="標楷體" w:hint="eastAsia"/>
                <w:color w:val="000000"/>
                <w:kern w:val="0"/>
              </w:rPr>
              <w:t>人擬具「中華民國刑法第八十七條條文修正草案」、（八）委員鄭正鈐等16人擬具「中華民國刑法第十九條及第八十七條條文修正草案」、（九）委員邱志偉等17人擬具「中華民國刑法第八十七條條文修正草案」、（十）委員楊瓊瓔等20人擬具「中華民國刑法第八十七條條文修正草案」、（十一）時代力量黨團擬具「中華民國刑法第八十七條及第九十八條條文修</w:t>
            </w:r>
            <w:r w:rsidRPr="0093787F">
              <w:rPr>
                <w:rFonts w:ascii="標楷體" w:eastAsia="標楷體" w:hAnsi="標楷體" w:hint="eastAsia"/>
                <w:color w:val="000000"/>
                <w:kern w:val="0"/>
              </w:rPr>
              <w:lastRenderedPageBreak/>
              <w:t>正草案」、（十二）委員李貴敏等25人擬具「中華民國刑法第八十七條條文修正草案」、（十三）委員張廖萬堅等18人擬具「中華民國刑法第十九條及第八十七條條文修正草案」、（十四）民眾黨黨團擬具「中華民國刑法第八十七條條文修正草案」、（十五）委員周春米等17人擬具「中華民國刑法第八十七條及第九十八條條文修正草案」、（十六）委員許淑華等17人擬具「中華民國刑法第八十七條及第九十八條條文修正草案」及（十七）委員高虹安等16人擬具「中華民國刑法第八十七條及第九十八條條文修正草案」案。</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二、繼續併案審查（一）行政院函請審議「保安處分執行法部分條文修正草案」、（二）時代力量黨團擬具「保安處分執行法部分條文修正草案」、（三）委員李貴敏等24人擬具「保安處分執行法第四條條文修正草案」、（四）委員吳玉琴等17人擬具「保安處分執行法部分條文修正草案」、（五）民眾黨黨團擬具「保</w:t>
            </w:r>
            <w:r w:rsidRPr="0093787F">
              <w:rPr>
                <w:rFonts w:ascii="標楷體" w:eastAsia="標楷體" w:hAnsi="標楷體" w:hint="eastAsia"/>
                <w:color w:val="000000"/>
                <w:kern w:val="0"/>
              </w:rPr>
              <w:lastRenderedPageBreak/>
              <w:t>安處分執行法部分條文修正草案」、（六）委員陳柏惟等17人擬具「保安處分執行法部分條文修正草案」及（七）委員許淑華等17人擬具「保安處分執行法部分條文修正草案」案。</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三、繼續併案審查（一）司法院、行政院函請審議「刑事訴訟法增訂部分條文草案」、（二）委員謝衣鳯等</w:t>
            </w:r>
            <w:r w:rsidRPr="0093787F">
              <w:rPr>
                <w:rFonts w:ascii="標楷體" w:eastAsia="標楷體" w:hAnsi="標楷體"/>
                <w:color w:val="000000"/>
                <w:kern w:val="0"/>
              </w:rPr>
              <w:t>20</w:t>
            </w:r>
            <w:r w:rsidRPr="0093787F">
              <w:rPr>
                <w:rFonts w:ascii="標楷體" w:eastAsia="標楷體" w:hAnsi="標楷體" w:hint="eastAsia"/>
                <w:color w:val="000000"/>
                <w:kern w:val="0"/>
              </w:rPr>
              <w:t>人擬具「刑事訴訟法第二百零七條條文修正草案」、（三）委員葉毓蘭等</w:t>
            </w:r>
            <w:r w:rsidRPr="0093787F">
              <w:rPr>
                <w:rFonts w:ascii="標楷體" w:eastAsia="標楷體" w:hAnsi="標楷體"/>
                <w:color w:val="000000"/>
                <w:kern w:val="0"/>
              </w:rPr>
              <w:t>16</w:t>
            </w:r>
            <w:r w:rsidRPr="0093787F">
              <w:rPr>
                <w:rFonts w:ascii="標楷體" w:eastAsia="標楷體" w:hAnsi="標楷體" w:hint="eastAsia"/>
                <w:color w:val="000000"/>
                <w:kern w:val="0"/>
              </w:rPr>
              <w:t>人擬具「刑事訴訟法第三百十六條條文修正草案」、（四）委員鍾佳濱等</w:t>
            </w:r>
            <w:r w:rsidRPr="0093787F">
              <w:rPr>
                <w:rFonts w:ascii="標楷體" w:eastAsia="標楷體" w:hAnsi="標楷體"/>
                <w:color w:val="000000"/>
                <w:kern w:val="0"/>
              </w:rPr>
              <w:t>16</w:t>
            </w:r>
            <w:r w:rsidRPr="0093787F">
              <w:rPr>
                <w:rFonts w:ascii="標楷體" w:eastAsia="標楷體" w:hAnsi="標楷體" w:hint="eastAsia"/>
                <w:color w:val="000000"/>
                <w:kern w:val="0"/>
              </w:rPr>
              <w:t>人擬具「刑事訴訟法部分條文修正草案」、（五）委員蔣萬安等</w:t>
            </w:r>
            <w:r w:rsidRPr="0093787F">
              <w:rPr>
                <w:rFonts w:ascii="標楷體" w:eastAsia="標楷體" w:hAnsi="標楷體"/>
                <w:color w:val="000000"/>
                <w:kern w:val="0"/>
              </w:rPr>
              <w:t>27</w:t>
            </w:r>
            <w:r w:rsidRPr="0093787F">
              <w:rPr>
                <w:rFonts w:ascii="標楷體" w:eastAsia="標楷體" w:hAnsi="標楷體" w:hint="eastAsia"/>
                <w:color w:val="000000"/>
                <w:kern w:val="0"/>
              </w:rPr>
              <w:t>人擬具「刑事訴訟法部分條文修正草案」、（六）民眾黨黨團擬具「刑事訴訟法第三百十六條、第四百零四條及第四百十六條條文修正草案」、（七）委員周春米等</w:t>
            </w:r>
            <w:r w:rsidRPr="0093787F">
              <w:rPr>
                <w:rFonts w:ascii="標楷體" w:eastAsia="標楷體" w:hAnsi="標楷體"/>
                <w:color w:val="000000"/>
                <w:kern w:val="0"/>
              </w:rPr>
              <w:t>17</w:t>
            </w:r>
            <w:r w:rsidRPr="0093787F">
              <w:rPr>
                <w:rFonts w:ascii="標楷體" w:eastAsia="標楷體" w:hAnsi="標楷體" w:hint="eastAsia"/>
                <w:color w:val="000000"/>
                <w:kern w:val="0"/>
              </w:rPr>
              <w:t>人擬具「刑事訴訟法第三百零一條之一及第四百八十一條條文修正草案」及（八）時代力量黨團擬具「刑事訴訟法部分條文修正草案」案。</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四、繼續審查司法</w:t>
            </w:r>
            <w:r w:rsidRPr="0093787F">
              <w:rPr>
                <w:rFonts w:ascii="標楷體" w:eastAsia="標楷體" w:hAnsi="標楷體" w:hint="eastAsia"/>
                <w:color w:val="000000"/>
                <w:kern w:val="0"/>
              </w:rPr>
              <w:lastRenderedPageBreak/>
              <w:t>院、行政院函請審議「刑事訴訟法施行法第七條條文修正草案」案。</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五、繼續審查司法院函請審議「法院組織法第十四條之一及第一百十五條條文修正草案」案。</w:t>
            </w:r>
          </w:p>
        </w:tc>
        <w:tc>
          <w:tcPr>
            <w:tcW w:w="105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黃召集委員世杰</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法務部部長、司法院秘書長、衛生福利部、教育部、勞動部、內政部、內政部警政署、銓敘部、行政院人事行政總處、行政院主計總處</w:t>
            </w:r>
          </w:p>
        </w:tc>
        <w:tc>
          <w:tcPr>
            <w:tcW w:w="1180" w:type="pct"/>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第一案至第五案均另定期繼續審查。</w:t>
            </w:r>
          </w:p>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lastRenderedPageBreak/>
              <w:t>（第110卷</w:t>
            </w:r>
            <w:r w:rsidRPr="00927099">
              <w:rPr>
                <w:rFonts w:ascii="標楷體" w:eastAsia="標楷體" w:hAnsi="標楷體"/>
                <w:color w:val="000000"/>
                <w:kern w:val="0"/>
              </w:rPr>
              <w:t>92</w:t>
            </w:r>
            <w:r w:rsidRPr="004277B1">
              <w:rPr>
                <w:rFonts w:ascii="標楷體" w:eastAsia="標楷體" w:hAnsi="標楷體" w:hint="eastAsia"/>
                <w:color w:val="000000"/>
                <w:kern w:val="0"/>
              </w:rPr>
              <w:t>期</w:t>
            </w:r>
            <w:r w:rsidRPr="00927099">
              <w:rPr>
                <w:rFonts w:ascii="標楷體" w:eastAsia="標楷體" w:hAnsi="標楷體"/>
                <w:color w:val="000000"/>
                <w:kern w:val="0"/>
              </w:rPr>
              <w:t>4943</w:t>
            </w:r>
            <w:r w:rsidRPr="004277B1">
              <w:rPr>
                <w:rFonts w:ascii="標楷體" w:eastAsia="標楷體" w:hAnsi="標楷體" w:hint="eastAsia"/>
                <w:color w:val="000000"/>
                <w:kern w:val="0"/>
              </w:rPr>
              <w:t>）</w:t>
            </w: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公聽會</w:t>
            </w:r>
          </w:p>
        </w:tc>
        <w:tc>
          <w:tcPr>
            <w:tcW w:w="84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spacing w:val="-20"/>
                <w:kern w:val="0"/>
              </w:rPr>
              <w:t>110年10月25日（星期一）</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color w:val="000000"/>
                <w:kern w:val="0"/>
              </w:rPr>
              <w:t>「</w:t>
            </w:r>
            <w:r w:rsidRPr="0093787F">
              <w:rPr>
                <w:rFonts w:ascii="標楷體" w:eastAsia="標楷體" w:hAnsi="標楷體" w:hint="eastAsia"/>
                <w:color w:val="000000"/>
                <w:kern w:val="0"/>
              </w:rPr>
              <w:t>從近期重大公安傷亡事件探討刑法過失致死罪爭議</w:t>
            </w:r>
            <w:r w:rsidRPr="0093787F">
              <w:rPr>
                <w:rFonts w:ascii="標楷體" w:eastAsia="標楷體" w:hAnsi="標楷體"/>
                <w:color w:val="000000"/>
                <w:kern w:val="0"/>
              </w:rPr>
              <w:t>」公聽會</w:t>
            </w:r>
          </w:p>
        </w:tc>
        <w:tc>
          <w:tcPr>
            <w:tcW w:w="105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葉召集委員毓蘭</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司法院秘書長、法務部部長、交通部、內政部</w:t>
            </w:r>
          </w:p>
        </w:tc>
        <w:tc>
          <w:tcPr>
            <w:tcW w:w="1180" w:type="pct"/>
          </w:tcPr>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（第110卷</w:t>
            </w:r>
            <w:r w:rsidRPr="006A04DE">
              <w:rPr>
                <w:rFonts w:ascii="標楷體" w:eastAsia="標楷體" w:hAnsi="標楷體"/>
                <w:color w:val="000000"/>
                <w:kern w:val="0"/>
              </w:rPr>
              <w:t>91</w:t>
            </w:r>
            <w:r w:rsidRPr="004277B1">
              <w:rPr>
                <w:rFonts w:ascii="標楷體" w:eastAsia="標楷體" w:hAnsi="標楷體" w:hint="eastAsia"/>
                <w:color w:val="000000"/>
                <w:kern w:val="0"/>
              </w:rPr>
              <w:t>期</w:t>
            </w:r>
            <w:r w:rsidRPr="006A04DE">
              <w:rPr>
                <w:rFonts w:ascii="標楷體" w:eastAsia="標楷體" w:hAnsi="標楷體"/>
                <w:color w:val="000000"/>
                <w:kern w:val="0"/>
              </w:rPr>
              <w:t>4942</w:t>
            </w:r>
            <w:r w:rsidRPr="004277B1">
              <w:rPr>
                <w:rFonts w:ascii="標楷體" w:eastAsia="標楷體" w:hAnsi="標楷體" w:hint="eastAsia"/>
                <w:color w:val="000000"/>
                <w:kern w:val="0"/>
              </w:rPr>
              <w:t>）</w:t>
            </w: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司法及法制、內政委員會第1次聯席會議</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110年10月27日（星期三）</w:t>
            </w:r>
          </w:p>
        </w:tc>
        <w:tc>
          <w:tcPr>
            <w:tcW w:w="1274" w:type="pct"/>
          </w:tcPr>
          <w:p w:rsidR="00C42DA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一、併案審查（一）委員張宏陸等21人擬具「警察人員人事條例第三十六條條文修正草案」案。（二）委員葉毓蘭等20人擬具「警察人員人事條例第三十五條條文修正草案」案。（三）委員葉毓蘭等23人擬具「警察人員人事條例第三十五條條文修正草案」案。（四）委員葉毓蘭等20人擬具「警察人員人事條例第三十五條條文修正草案」案。</w:t>
            </w:r>
          </w:p>
          <w:p w:rsidR="00C42DA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二、併案審查（一）委員葉毓蘭等17人擬具「內政部消防署組織條例第十四條條文修正草案」案。（二）委員劉櫂豪等18人擬具「內政部消防署組織條例第十一條條文修正草案」案。</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三、併案審查（一）委員葉毓蘭等18人</w:t>
            </w:r>
            <w:r w:rsidRPr="0093787F">
              <w:rPr>
                <w:rFonts w:ascii="標楷體" w:eastAsia="標楷體" w:hAnsi="標楷體" w:hint="eastAsia"/>
                <w:color w:val="000000"/>
                <w:kern w:val="0"/>
              </w:rPr>
              <w:lastRenderedPageBreak/>
              <w:t>擬具「內政部警政署組織法第二條、第五條及第六條條文修正草案」案。（二）民眾黨黨團擬具「內政部警政署組織法第二條及第六條條文修正草案」案。</w:t>
            </w:r>
          </w:p>
        </w:tc>
        <w:tc>
          <w:tcPr>
            <w:tcW w:w="105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葉召集委員毓蘭</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內政部次長、內政部警政署署長、內政部消防署署長、司法院、銓敘部、衛生福利部、行政院人事行政總處、行政院主計總處、行政院農業委員會</w:t>
            </w:r>
          </w:p>
        </w:tc>
        <w:tc>
          <w:tcPr>
            <w:tcW w:w="1180" w:type="pct"/>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第一案至第三案報告及詢答完畢，均另定期繼續審查。</w:t>
            </w:r>
          </w:p>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（第110卷</w:t>
            </w:r>
            <w:r w:rsidRPr="00927099">
              <w:rPr>
                <w:rFonts w:ascii="標楷體" w:eastAsia="標楷體" w:hAnsi="標楷體"/>
                <w:color w:val="000000"/>
                <w:kern w:val="0"/>
              </w:rPr>
              <w:t>94</w:t>
            </w:r>
            <w:r w:rsidRPr="004277B1">
              <w:rPr>
                <w:rFonts w:ascii="標楷體" w:eastAsia="標楷體" w:hAnsi="標楷體" w:hint="eastAsia"/>
                <w:color w:val="000000"/>
                <w:kern w:val="0"/>
              </w:rPr>
              <w:t>期</w:t>
            </w:r>
            <w:r w:rsidRPr="00927099">
              <w:rPr>
                <w:rFonts w:ascii="標楷體" w:eastAsia="標楷體" w:hAnsi="標楷體"/>
                <w:color w:val="000000"/>
                <w:kern w:val="0"/>
              </w:rPr>
              <w:t>4945</w:t>
            </w:r>
            <w:r w:rsidRPr="004277B1">
              <w:rPr>
                <w:rFonts w:ascii="標楷體" w:eastAsia="標楷體" w:hAnsi="標楷體" w:hint="eastAsia"/>
                <w:color w:val="000000"/>
                <w:kern w:val="0"/>
              </w:rPr>
              <w:t>）</w:t>
            </w: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第8次全體委員會議</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110年10月2</w:t>
            </w:r>
            <w:r w:rsidRPr="0093787F">
              <w:rPr>
                <w:rFonts w:ascii="標楷體" w:eastAsia="標楷體" w:hAnsi="標楷體"/>
                <w:color w:val="000000"/>
                <w:spacing w:val="-20"/>
                <w:kern w:val="0"/>
              </w:rPr>
              <w:t>8</w:t>
            </w:r>
            <w:r w:rsidRPr="0093787F">
              <w:rPr>
                <w:rFonts w:ascii="標楷體" w:eastAsia="標楷體" w:hAnsi="標楷體" w:hint="eastAsia"/>
                <w:color w:val="000000"/>
                <w:spacing w:val="-20"/>
                <w:kern w:val="0"/>
              </w:rPr>
              <w:t>日（星期四）</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邀請行政院人事行政總處人事長、銓敘部部長、國防部副部長、內政部次長、教育部次長、國軍退除役官兵輔導委員會副主任委員列席就「從軍公教警消調薪，一併檢討退休(伍)人員調薪」進行專題報告，並備質詢。</w:t>
            </w:r>
          </w:p>
        </w:tc>
        <w:tc>
          <w:tcPr>
            <w:tcW w:w="105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葉召集委員毓蘭</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行政院人事行政總處人事長、銓敘部部長、國防部副部長、內政部次長、教育部次長、國軍退除役官兵輔導委員會副主任委員、財政部、行政院主計總處、中華民國中央軍事院校校友總會胡秘書長元傑、中華民國中央軍事院校校友總會鍾副秘書長傳濤、中華民國全國退休教師聯盟張名譽理事長美英、中華民國全國公務人員協會吳理事長美鳳、中華民國退休警察人員協會總會耿總會長繼文、社團法人新北市戰警總會林榮譽總會長國春</w:t>
            </w:r>
          </w:p>
        </w:tc>
        <w:tc>
          <w:tcPr>
            <w:tcW w:w="1180" w:type="pct"/>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報告及詢答完畢。</w:t>
            </w:r>
          </w:p>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（第110卷</w:t>
            </w:r>
            <w:r w:rsidRPr="00FB23BA">
              <w:rPr>
                <w:rFonts w:ascii="標楷體" w:eastAsia="標楷體" w:hAnsi="標楷體"/>
                <w:color w:val="000000"/>
                <w:kern w:val="0"/>
              </w:rPr>
              <w:t>97</w:t>
            </w:r>
            <w:r w:rsidRPr="004277B1">
              <w:rPr>
                <w:rFonts w:ascii="標楷體" w:eastAsia="標楷體" w:hAnsi="標楷體" w:hint="eastAsia"/>
                <w:color w:val="000000"/>
                <w:kern w:val="0"/>
              </w:rPr>
              <w:t>期</w:t>
            </w:r>
            <w:r w:rsidRPr="00FB23BA">
              <w:rPr>
                <w:rFonts w:ascii="標楷體" w:eastAsia="標楷體" w:hAnsi="標楷體"/>
                <w:color w:val="000000"/>
                <w:kern w:val="0"/>
              </w:rPr>
              <w:t>4948</w:t>
            </w:r>
            <w:r w:rsidRPr="004277B1">
              <w:rPr>
                <w:rFonts w:ascii="標楷體" w:eastAsia="標楷體" w:hAnsi="標楷體" w:hint="eastAsia"/>
                <w:color w:val="000000"/>
                <w:kern w:val="0"/>
              </w:rPr>
              <w:t>）</w:t>
            </w: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第9次全體委員會議</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110年1</w:t>
            </w:r>
            <w:r w:rsidRPr="0093787F">
              <w:rPr>
                <w:rFonts w:ascii="標楷體" w:eastAsia="標楷體" w:hAnsi="標楷體"/>
                <w:color w:val="000000"/>
                <w:spacing w:val="-20"/>
                <w:kern w:val="0"/>
              </w:rPr>
              <w:t>1</w:t>
            </w:r>
            <w:r w:rsidRPr="0093787F">
              <w:rPr>
                <w:rFonts w:ascii="標楷體" w:eastAsia="標楷體" w:hAnsi="標楷體" w:hint="eastAsia"/>
                <w:color w:val="000000"/>
                <w:spacing w:val="-20"/>
                <w:kern w:val="0"/>
              </w:rPr>
              <w:t>月</w:t>
            </w:r>
            <w:r w:rsidRPr="0093787F">
              <w:rPr>
                <w:rFonts w:ascii="標楷體" w:eastAsia="標楷體" w:hAnsi="標楷體"/>
                <w:color w:val="000000"/>
                <w:spacing w:val="-20"/>
                <w:kern w:val="0"/>
              </w:rPr>
              <w:t>1</w:t>
            </w:r>
            <w:r w:rsidRPr="0093787F">
              <w:rPr>
                <w:rFonts w:ascii="標楷體" w:eastAsia="標楷體" w:hAnsi="標楷體" w:hint="eastAsia"/>
                <w:color w:val="000000"/>
                <w:spacing w:val="-20"/>
                <w:kern w:val="0"/>
              </w:rPr>
              <w:t>日、3日（星期一、三兩天一次會）</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一、邀請考試院秘書長、考選部部長、銓敘部部長及公務人員保障暨培訓委員會主</w:t>
            </w:r>
            <w:r w:rsidRPr="0093787F">
              <w:rPr>
                <w:rFonts w:ascii="標楷體" w:eastAsia="標楷體" w:hAnsi="標楷體" w:hint="eastAsia"/>
                <w:color w:val="000000"/>
                <w:kern w:val="0"/>
              </w:rPr>
              <w:lastRenderedPageBreak/>
              <w:t>任委員列席報告業務概況及立法計畫，並備質詢。</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二、審查111年度中央政府總預算案關於考試院及所屬主管收支部分。</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三、審查111年度中央政府總預算案附屬單位預算非營業部分關於考試院考選部主管「考選業務基金」收支部分。</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四、審查111年度中央政府總預算案附屬單位預算非營業部分關於考試院銓敘部主管「公務人員退休撫卹基金」收支部分。</w:t>
            </w:r>
          </w:p>
        </w:tc>
        <w:tc>
          <w:tcPr>
            <w:tcW w:w="105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黃召集委員世杰</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考試院秘書長及考試院所屬機關</w:t>
            </w:r>
            <w:r w:rsidRPr="0093787F">
              <w:rPr>
                <w:rFonts w:ascii="標楷體" w:eastAsia="標楷體" w:hAnsi="標楷體" w:hint="eastAsia"/>
                <w:color w:val="000000"/>
                <w:kern w:val="0"/>
              </w:rPr>
              <w:lastRenderedPageBreak/>
              <w:t>首長、行政院主計總處</w:t>
            </w:r>
          </w:p>
        </w:tc>
        <w:tc>
          <w:tcPr>
            <w:tcW w:w="1180" w:type="pct"/>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第一案報告及詢答完畢；第二案至第四案審查完竣，均須交由黨團協商。</w:t>
            </w:r>
          </w:p>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lastRenderedPageBreak/>
              <w:t>（第110卷</w:t>
            </w:r>
            <w:r w:rsidRPr="00FB23BA">
              <w:rPr>
                <w:rFonts w:ascii="標楷體" w:eastAsia="標楷體" w:hAnsi="標楷體"/>
                <w:color w:val="000000"/>
                <w:kern w:val="0"/>
              </w:rPr>
              <w:t>99</w:t>
            </w:r>
            <w:r w:rsidRPr="004277B1">
              <w:rPr>
                <w:rFonts w:ascii="標楷體" w:eastAsia="標楷體" w:hAnsi="標楷體" w:hint="eastAsia"/>
                <w:color w:val="000000"/>
                <w:kern w:val="0"/>
              </w:rPr>
              <w:t>期</w:t>
            </w:r>
            <w:r w:rsidRPr="00FB23BA">
              <w:rPr>
                <w:rFonts w:ascii="標楷體" w:eastAsia="標楷體" w:hAnsi="標楷體"/>
                <w:color w:val="000000"/>
                <w:kern w:val="0"/>
              </w:rPr>
              <w:t>4950</w:t>
            </w:r>
            <w:r w:rsidRPr="004277B1">
              <w:rPr>
                <w:rFonts w:ascii="標楷體" w:eastAsia="標楷體" w:hAnsi="標楷體" w:hint="eastAsia"/>
                <w:color w:val="000000"/>
                <w:kern w:val="0"/>
              </w:rPr>
              <w:t>）</w:t>
            </w: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第10次全體委員會議</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110年11月4日（星期四）</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一、繼續併案審查（一）行政院、司法院函請審議「中華民國刑法第八十七條及第九十八條條文修正草案」、（二）委員葉毓蘭等</w:t>
            </w:r>
            <w:r w:rsidRPr="0093787F">
              <w:rPr>
                <w:rFonts w:ascii="標楷體" w:eastAsia="標楷體" w:hAnsi="標楷體"/>
                <w:color w:val="000000"/>
                <w:kern w:val="0"/>
              </w:rPr>
              <w:t>16</w:t>
            </w:r>
            <w:r w:rsidRPr="0093787F">
              <w:rPr>
                <w:rFonts w:ascii="標楷體" w:eastAsia="標楷體" w:hAnsi="標楷體" w:hint="eastAsia"/>
                <w:color w:val="000000"/>
                <w:kern w:val="0"/>
              </w:rPr>
              <w:t>人擬具「中華民國刑法第八十七條條文修正草案」、（三）委員萬美玲等</w:t>
            </w:r>
            <w:r w:rsidRPr="0093787F">
              <w:rPr>
                <w:rFonts w:ascii="標楷體" w:eastAsia="標楷體" w:hAnsi="標楷體"/>
                <w:color w:val="000000"/>
                <w:kern w:val="0"/>
              </w:rPr>
              <w:t>16</w:t>
            </w:r>
            <w:r w:rsidRPr="0093787F">
              <w:rPr>
                <w:rFonts w:ascii="標楷體" w:eastAsia="標楷體" w:hAnsi="標楷體" w:hint="eastAsia"/>
                <w:color w:val="000000"/>
                <w:kern w:val="0"/>
              </w:rPr>
              <w:t>人擬具「中華民國刑法第八十七條條文修正草案」、（四）委員謝衣鳯等</w:t>
            </w:r>
            <w:r w:rsidRPr="0093787F">
              <w:rPr>
                <w:rFonts w:ascii="標楷體" w:eastAsia="標楷體" w:hAnsi="標楷體"/>
                <w:color w:val="000000"/>
                <w:kern w:val="0"/>
              </w:rPr>
              <w:t>20</w:t>
            </w:r>
            <w:r w:rsidRPr="0093787F">
              <w:rPr>
                <w:rFonts w:ascii="標楷體" w:eastAsia="標楷體" w:hAnsi="標楷體" w:hint="eastAsia"/>
                <w:color w:val="000000"/>
                <w:kern w:val="0"/>
              </w:rPr>
              <w:t>人擬具「中華民國刑法第十九條及第八十七條條文修正草案」、（五）委員鄭麗文等</w:t>
            </w:r>
            <w:r w:rsidRPr="0093787F">
              <w:rPr>
                <w:rFonts w:ascii="標楷體" w:eastAsia="標楷體" w:hAnsi="標楷體"/>
                <w:color w:val="000000"/>
                <w:kern w:val="0"/>
              </w:rPr>
              <w:t>16</w:t>
            </w:r>
            <w:r w:rsidRPr="0093787F">
              <w:rPr>
                <w:rFonts w:ascii="標楷體" w:eastAsia="標楷體" w:hAnsi="標楷體" w:hint="eastAsia"/>
                <w:color w:val="000000"/>
                <w:kern w:val="0"/>
              </w:rPr>
              <w:t>人擬具「中華民國刑法第八十七條條文修正草案」、（六）委員孔文吉等</w:t>
            </w:r>
            <w:r w:rsidRPr="0093787F">
              <w:rPr>
                <w:rFonts w:ascii="標楷體" w:eastAsia="標楷體" w:hAnsi="標楷體"/>
                <w:color w:val="000000"/>
                <w:kern w:val="0"/>
              </w:rPr>
              <w:t>19</w:t>
            </w:r>
            <w:r w:rsidRPr="0093787F">
              <w:rPr>
                <w:rFonts w:ascii="標楷體" w:eastAsia="標楷體" w:hAnsi="標楷體" w:hint="eastAsia"/>
                <w:color w:val="000000"/>
                <w:kern w:val="0"/>
              </w:rPr>
              <w:t>人擬具「中華民國</w:t>
            </w:r>
            <w:r w:rsidRPr="0093787F">
              <w:rPr>
                <w:rFonts w:ascii="標楷體" w:eastAsia="標楷體" w:hAnsi="標楷體" w:hint="eastAsia"/>
                <w:color w:val="000000"/>
                <w:kern w:val="0"/>
              </w:rPr>
              <w:lastRenderedPageBreak/>
              <w:t>刑法第八十七條條文修正草案」、（七）委員魯明哲等</w:t>
            </w:r>
            <w:r w:rsidRPr="0093787F">
              <w:rPr>
                <w:rFonts w:ascii="標楷體" w:eastAsia="標楷體" w:hAnsi="標楷體"/>
                <w:color w:val="000000"/>
                <w:kern w:val="0"/>
              </w:rPr>
              <w:t>22</w:t>
            </w:r>
            <w:r w:rsidRPr="0093787F">
              <w:rPr>
                <w:rFonts w:ascii="標楷體" w:eastAsia="標楷體" w:hAnsi="標楷體" w:hint="eastAsia"/>
                <w:color w:val="000000"/>
                <w:kern w:val="0"/>
              </w:rPr>
              <w:t>人擬具「中華民國刑法第八十七條條文修正草案」、（八）委員鄭正鈐等16人擬具「中華民國刑法第十九條及第八十七條條文修正草案」、（九）委員邱志偉等17人擬具「中華民國刑法第八十七條條文修正草案」、（十）委員楊瓊瓔等20人擬具「中華民國刑法第八十七條條文修正草案」、（十一）時代力量黨團擬具「中華民國刑法第八十七條及第九十八條條文修正草案」、（十二）委員李貴敏等25人擬具「中華民國刑法第八十七條條文修正草案」、（十三）委員張廖萬堅等18人擬具「中華民國刑法第十九條及第八十七條條文修正草案」、（十四）民眾黨黨團擬具「中華民國刑法第八十七條條文修正草案」、（十五）委員周春米等17人擬具「中華民國刑法第八十七條及第九十八條條文修正草案」、（十六）委員許淑華等17人擬具「中華民國刑法第八十七條及第九十八條條文修正</w:t>
            </w:r>
            <w:r w:rsidRPr="0093787F">
              <w:rPr>
                <w:rFonts w:ascii="標楷體" w:eastAsia="標楷體" w:hAnsi="標楷體" w:hint="eastAsia"/>
                <w:color w:val="000000"/>
                <w:kern w:val="0"/>
              </w:rPr>
              <w:lastRenderedPageBreak/>
              <w:t>草案」、（十七）委員高虹安等16人擬具「中華民國刑法第八十七條及第九十八條條文修正草案」及（十八）委員洪孟楷等16人擬具「中華民國刑法第八十七條條文修正草案」案。</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二、繼續併案審查（一）行政院函請審議「保安處分執行法部分條文修正草案」、（二）時代力量黨團擬具「保安處分執行法部分條文修正草案」、（三）委員李貴敏等24人擬具「保安處分執行法第四條條文修正草案」、（四）委員吳玉琴等17人擬具「保安處分執行法部分條文修正草案」、（五）民眾黨黨團擬具「保安處分執行法部分條文修正草案」、（六）委員陳柏惟等17人擬具「保安處分執行法部分條文修正草案」及（七）委員許淑華等17人擬具「保安處分執行法部分條文修正草案」案。</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三、繼續併案審查（一）司法院、行政院函請審議「刑事訴訟法增訂部分條文草案」、（二）委員謝衣鳯等</w:t>
            </w:r>
            <w:r w:rsidRPr="0093787F">
              <w:rPr>
                <w:rFonts w:ascii="標楷體" w:eastAsia="標楷體" w:hAnsi="標楷體"/>
                <w:color w:val="000000"/>
                <w:kern w:val="0"/>
              </w:rPr>
              <w:t>20</w:t>
            </w:r>
            <w:r w:rsidRPr="0093787F">
              <w:rPr>
                <w:rFonts w:ascii="標楷體" w:eastAsia="標楷體" w:hAnsi="標楷體" w:hint="eastAsia"/>
                <w:color w:val="000000"/>
                <w:kern w:val="0"/>
              </w:rPr>
              <w:t>人擬具「刑事訴訟法第二百零七條條文修正草案」、</w:t>
            </w:r>
            <w:r w:rsidRPr="0093787F">
              <w:rPr>
                <w:rFonts w:ascii="標楷體" w:eastAsia="標楷體" w:hAnsi="標楷體" w:hint="eastAsia"/>
                <w:color w:val="000000"/>
                <w:kern w:val="0"/>
              </w:rPr>
              <w:lastRenderedPageBreak/>
              <w:t>（三）委員葉毓蘭等</w:t>
            </w:r>
            <w:r w:rsidRPr="0093787F">
              <w:rPr>
                <w:rFonts w:ascii="標楷體" w:eastAsia="標楷體" w:hAnsi="標楷體"/>
                <w:color w:val="000000"/>
                <w:kern w:val="0"/>
              </w:rPr>
              <w:t>16</w:t>
            </w:r>
            <w:r w:rsidRPr="0093787F">
              <w:rPr>
                <w:rFonts w:ascii="標楷體" w:eastAsia="標楷體" w:hAnsi="標楷體" w:hint="eastAsia"/>
                <w:color w:val="000000"/>
                <w:kern w:val="0"/>
              </w:rPr>
              <w:t>人擬具「刑事訴訟法第三百十六條條文修正草案」、（四）委員鍾佳濱等</w:t>
            </w:r>
            <w:r w:rsidRPr="0093787F">
              <w:rPr>
                <w:rFonts w:ascii="標楷體" w:eastAsia="標楷體" w:hAnsi="標楷體"/>
                <w:color w:val="000000"/>
                <w:kern w:val="0"/>
              </w:rPr>
              <w:t>16</w:t>
            </w:r>
            <w:r w:rsidRPr="0093787F">
              <w:rPr>
                <w:rFonts w:ascii="標楷體" w:eastAsia="標楷體" w:hAnsi="標楷體" w:hint="eastAsia"/>
                <w:color w:val="000000"/>
                <w:kern w:val="0"/>
              </w:rPr>
              <w:t>人擬具「刑事訴訟法部分條文修正草案」、（五）委員蔣萬安等</w:t>
            </w:r>
            <w:r w:rsidRPr="0093787F">
              <w:rPr>
                <w:rFonts w:ascii="標楷體" w:eastAsia="標楷體" w:hAnsi="標楷體"/>
                <w:color w:val="000000"/>
                <w:kern w:val="0"/>
              </w:rPr>
              <w:t>27</w:t>
            </w:r>
            <w:r w:rsidRPr="0093787F">
              <w:rPr>
                <w:rFonts w:ascii="標楷體" w:eastAsia="標楷體" w:hAnsi="標楷體" w:hint="eastAsia"/>
                <w:color w:val="000000"/>
                <w:kern w:val="0"/>
              </w:rPr>
              <w:t>人擬具「刑事訴訟法部分條文修正草案」、（六）民眾黨黨團擬具「刑事訴訟法第三百十六條、第四百零四條及第四百十六條條文修正草案」、（七）委員周春米等</w:t>
            </w:r>
            <w:r w:rsidRPr="0093787F">
              <w:rPr>
                <w:rFonts w:ascii="標楷體" w:eastAsia="標楷體" w:hAnsi="標楷體"/>
                <w:color w:val="000000"/>
                <w:kern w:val="0"/>
              </w:rPr>
              <w:t>17</w:t>
            </w:r>
            <w:r w:rsidRPr="0093787F">
              <w:rPr>
                <w:rFonts w:ascii="標楷體" w:eastAsia="標楷體" w:hAnsi="標楷體" w:hint="eastAsia"/>
                <w:color w:val="000000"/>
                <w:kern w:val="0"/>
              </w:rPr>
              <w:t>人擬具「刑事訴訟法第三百零一條之一及第四百八十一條條文修正草案」及（八）時代力量黨團擬具「刑事訴訟法部分條文修正草案」案。</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四、繼續審查司法院、行政院函請審議「刑事訴訟法施行法第七條條文修正草案」案。</w:t>
            </w:r>
          </w:p>
        </w:tc>
        <w:tc>
          <w:tcPr>
            <w:tcW w:w="105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黃召集委員世杰</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法務部部長、司法院秘書長、衛生福利部、教育部、勞動部、內政部、內政部警政署</w:t>
            </w:r>
          </w:p>
        </w:tc>
        <w:tc>
          <w:tcPr>
            <w:tcW w:w="1180" w:type="pct"/>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第一案及第二案均另定期繼續審查；第三案及第四案審查完竣，均須交由黨團協商。</w:t>
            </w:r>
          </w:p>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（第110卷</w:t>
            </w:r>
            <w:r w:rsidRPr="00E54757">
              <w:rPr>
                <w:rFonts w:ascii="標楷體" w:eastAsia="標楷體" w:hAnsi="標楷體"/>
                <w:color w:val="000000"/>
                <w:kern w:val="0"/>
              </w:rPr>
              <w:t>103</w:t>
            </w:r>
            <w:r w:rsidRPr="004277B1">
              <w:rPr>
                <w:rFonts w:ascii="標楷體" w:eastAsia="標楷體" w:hAnsi="標楷體" w:hint="eastAsia"/>
                <w:color w:val="000000"/>
                <w:kern w:val="0"/>
              </w:rPr>
              <w:t>期</w:t>
            </w:r>
            <w:r w:rsidRPr="00E54757">
              <w:rPr>
                <w:rFonts w:ascii="標楷體" w:eastAsia="標楷體" w:hAnsi="標楷體"/>
                <w:color w:val="000000"/>
                <w:kern w:val="0"/>
              </w:rPr>
              <w:t>4954</w:t>
            </w:r>
            <w:r w:rsidRPr="004277B1">
              <w:rPr>
                <w:rFonts w:ascii="標楷體" w:eastAsia="標楷體" w:hAnsi="標楷體" w:hint="eastAsia"/>
                <w:color w:val="000000"/>
                <w:kern w:val="0"/>
              </w:rPr>
              <w:t>）</w:t>
            </w: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第11次全體委員會議</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110年1</w:t>
            </w:r>
            <w:r w:rsidRPr="0093787F">
              <w:rPr>
                <w:rFonts w:ascii="標楷體" w:eastAsia="標楷體" w:hAnsi="標楷體"/>
                <w:color w:val="000000"/>
                <w:spacing w:val="-20"/>
                <w:kern w:val="0"/>
              </w:rPr>
              <w:t>1</w:t>
            </w:r>
            <w:r w:rsidRPr="0093787F">
              <w:rPr>
                <w:rFonts w:ascii="標楷體" w:eastAsia="標楷體" w:hAnsi="標楷體" w:hint="eastAsia"/>
                <w:color w:val="000000"/>
                <w:spacing w:val="-20"/>
                <w:kern w:val="0"/>
              </w:rPr>
              <w:t>月8日、10日（星期一全天、三上午一次會）</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一、邀請行政院人事行政總處人事長列席報告業務概況，並備質詢。</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二、審查111年度中央政府總預算案關於行政院人事行政總處及所屬主管收支部分。</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三、審查111年度中央政府總預算案附屬單位預算非營業部分關於行政院人事行政</w:t>
            </w:r>
            <w:r w:rsidRPr="0093787F">
              <w:rPr>
                <w:rFonts w:ascii="標楷體" w:eastAsia="標楷體" w:hAnsi="標楷體" w:hint="eastAsia"/>
                <w:color w:val="000000"/>
                <w:kern w:val="0"/>
              </w:rPr>
              <w:lastRenderedPageBreak/>
              <w:t>總處主管「中央公教人員急難救助基金」收支部分。</w:t>
            </w:r>
          </w:p>
        </w:tc>
        <w:tc>
          <w:tcPr>
            <w:tcW w:w="1050" w:type="pct"/>
          </w:tcPr>
          <w:p w:rsidR="00F86BC7" w:rsidRPr="0093787F" w:rsidRDefault="00F86BC7" w:rsidP="00F86BC7">
            <w:pPr>
              <w:jc w:val="both"/>
              <w:rPr>
                <w:rFonts w:ascii="標楷體" w:eastAsia="標楷體" w:hAnsi="標楷體"/>
                <w:color w:val="000000"/>
                <w:kern w:val="0"/>
              </w:rPr>
            </w:pPr>
            <w:r w:rsidRPr="0093787F">
              <w:rPr>
                <w:rFonts w:ascii="標楷體" w:eastAsia="標楷體" w:hAnsi="標楷體" w:hint="eastAsia"/>
                <w:color w:val="000000"/>
                <w:kern w:val="0"/>
              </w:rPr>
              <w:lastRenderedPageBreak/>
              <w:t>葉召集委員毓蘭</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行政院人事行政總處人事長、行政院人事行政總處公務人力發展學院院長、行政院主計總處</w:t>
            </w:r>
          </w:p>
        </w:tc>
        <w:tc>
          <w:tcPr>
            <w:tcW w:w="1180" w:type="pct"/>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第一案報告及詢答完畢；第二案及第三案審查完竣，均須交由黨團協商。</w:t>
            </w:r>
          </w:p>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（第110卷</w:t>
            </w:r>
            <w:r w:rsidRPr="007D7974">
              <w:rPr>
                <w:rFonts w:ascii="標楷體" w:eastAsia="標楷體" w:hAnsi="標楷體"/>
                <w:color w:val="000000"/>
                <w:kern w:val="0"/>
              </w:rPr>
              <w:t>107</w:t>
            </w:r>
            <w:r w:rsidRPr="004277B1">
              <w:rPr>
                <w:rFonts w:ascii="標楷體" w:eastAsia="標楷體" w:hAnsi="標楷體" w:hint="eastAsia"/>
                <w:color w:val="000000"/>
                <w:kern w:val="0"/>
              </w:rPr>
              <w:t>期</w:t>
            </w:r>
            <w:r w:rsidRPr="007D7974">
              <w:rPr>
                <w:rFonts w:ascii="標楷體" w:eastAsia="標楷體" w:hAnsi="標楷體"/>
                <w:color w:val="000000"/>
                <w:kern w:val="0"/>
              </w:rPr>
              <w:t>4958</w:t>
            </w:r>
            <w:r w:rsidRPr="004277B1">
              <w:rPr>
                <w:rFonts w:ascii="標楷體" w:eastAsia="標楷體" w:hAnsi="標楷體" w:hint="eastAsia"/>
                <w:color w:val="000000"/>
                <w:kern w:val="0"/>
              </w:rPr>
              <w:t>）</w:t>
            </w: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考察活動</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110年1</w:t>
            </w:r>
            <w:r w:rsidRPr="0093787F">
              <w:rPr>
                <w:rFonts w:ascii="標楷體" w:eastAsia="標楷體" w:hAnsi="標楷體"/>
                <w:color w:val="000000"/>
                <w:spacing w:val="-20"/>
                <w:kern w:val="0"/>
              </w:rPr>
              <w:t>1</w:t>
            </w:r>
            <w:r w:rsidRPr="0093787F">
              <w:rPr>
                <w:rFonts w:ascii="標楷體" w:eastAsia="標楷體" w:hAnsi="標楷體" w:hint="eastAsia"/>
                <w:color w:val="000000"/>
                <w:spacing w:val="-20"/>
                <w:kern w:val="0"/>
              </w:rPr>
              <w:t>月1</w:t>
            </w:r>
            <w:r w:rsidRPr="0093787F">
              <w:rPr>
                <w:rFonts w:ascii="標楷體" w:eastAsia="標楷體" w:hAnsi="標楷體"/>
                <w:color w:val="000000"/>
                <w:spacing w:val="-20"/>
                <w:kern w:val="0"/>
              </w:rPr>
              <w:t>0</w:t>
            </w:r>
            <w:r w:rsidRPr="0093787F">
              <w:rPr>
                <w:rFonts w:ascii="標楷體" w:eastAsia="標楷體" w:hAnsi="標楷體" w:hint="eastAsia"/>
                <w:color w:val="000000"/>
                <w:spacing w:val="-20"/>
                <w:kern w:val="0"/>
              </w:rPr>
              <w:t>日、11日（星期三下午、四全天）</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考察促進轉型正義不義遺址「白色恐怖綠島紀念園區」、法務部矯正署臺東戒治所、岩灣技能訓練所、綠島監獄及臺東縣警察局贓證物管理現況。</w:t>
            </w:r>
          </w:p>
        </w:tc>
        <w:tc>
          <w:tcPr>
            <w:tcW w:w="1050" w:type="pct"/>
          </w:tcPr>
          <w:p w:rsidR="00F86BC7" w:rsidRPr="0093787F" w:rsidRDefault="00F86BC7" w:rsidP="00F86BC7">
            <w:pPr>
              <w:jc w:val="both"/>
              <w:rPr>
                <w:rFonts w:ascii="標楷體" w:eastAsia="標楷體" w:hAnsi="標楷體"/>
                <w:color w:val="000000"/>
                <w:kern w:val="0"/>
              </w:rPr>
            </w:pPr>
            <w:r w:rsidRPr="0093787F">
              <w:rPr>
                <w:rFonts w:ascii="標楷體" w:eastAsia="標楷體" w:hAnsi="標楷體" w:hint="eastAsia"/>
                <w:color w:val="000000"/>
                <w:kern w:val="0"/>
              </w:rPr>
              <w:t>葉召集委員毓蘭</w:t>
            </w:r>
          </w:p>
          <w:p w:rsidR="00F86BC7" w:rsidRPr="0093787F" w:rsidRDefault="00F86BC7" w:rsidP="00F86BC7">
            <w:pPr>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法務部政務次長、主任秘書、矯正署署長、臺東戒治所所長、綠島監獄典獄長、岩灣技能訓練所所長、文化部人文及出版司簡任視察、國家人權博物館代理館長、促進轉型正義委員會專任委員、臺東縣警察局局長</w:t>
            </w:r>
          </w:p>
        </w:tc>
        <w:tc>
          <w:tcPr>
            <w:tcW w:w="1180" w:type="pct"/>
          </w:tcPr>
          <w:p w:rsidR="00F86BC7" w:rsidRPr="0093787F" w:rsidRDefault="00F86BC7" w:rsidP="00F86BC7">
            <w:pPr>
              <w:spacing w:line="300" w:lineRule="exact"/>
              <w:jc w:val="both"/>
              <w:rPr>
                <w:rFonts w:ascii="標楷體" w:eastAsia="標楷體" w:hAnsi="標楷體"/>
                <w:color w:val="000000"/>
                <w:kern w:val="0"/>
              </w:rPr>
            </w:pP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第12次全體委員會議</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110年1</w:t>
            </w:r>
            <w:r w:rsidRPr="0093787F">
              <w:rPr>
                <w:rFonts w:ascii="標楷體" w:eastAsia="標楷體" w:hAnsi="標楷體"/>
                <w:color w:val="000000"/>
                <w:spacing w:val="-20"/>
                <w:kern w:val="0"/>
              </w:rPr>
              <w:t>1</w:t>
            </w:r>
            <w:r w:rsidRPr="0093787F">
              <w:rPr>
                <w:rFonts w:ascii="標楷體" w:eastAsia="標楷體" w:hAnsi="標楷體" w:hint="eastAsia"/>
                <w:color w:val="000000"/>
                <w:spacing w:val="-20"/>
                <w:kern w:val="0"/>
              </w:rPr>
              <w:t>月</w:t>
            </w:r>
            <w:r w:rsidRPr="0093787F">
              <w:rPr>
                <w:rFonts w:ascii="標楷體" w:eastAsia="標楷體" w:hAnsi="標楷體"/>
                <w:color w:val="000000"/>
                <w:spacing w:val="-20"/>
                <w:kern w:val="0"/>
              </w:rPr>
              <w:t>15</w:t>
            </w:r>
            <w:r w:rsidRPr="0093787F">
              <w:rPr>
                <w:rFonts w:ascii="標楷體" w:eastAsia="標楷體" w:hAnsi="標楷體" w:hint="eastAsia"/>
                <w:color w:val="000000"/>
                <w:spacing w:val="-20"/>
                <w:kern w:val="0"/>
              </w:rPr>
              <w:t>日、17日（星期一、三兩天一次會）</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一、邀請促進轉型正義委員會主任委員列席報告業務概況及立法計畫，並備質詢。</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二、審查111年度中央政府總預算案關於促進轉型正義委員會主管收支部分。</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三、審查111年度中央政府總預算案附屬單位預算非營業部分關於行政院主管「促進轉型正義基金」收支部分。</w:t>
            </w:r>
          </w:p>
        </w:tc>
        <w:tc>
          <w:tcPr>
            <w:tcW w:w="105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黃召集委員世杰</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jc w:val="both"/>
              <w:rPr>
                <w:rFonts w:ascii="標楷體" w:eastAsia="標楷體" w:hAnsi="標楷體"/>
                <w:color w:val="000000"/>
                <w:kern w:val="0"/>
              </w:rPr>
            </w:pPr>
            <w:r w:rsidRPr="0093787F">
              <w:rPr>
                <w:rFonts w:ascii="標楷體" w:eastAsia="標楷體" w:hAnsi="標楷體" w:hint="eastAsia"/>
                <w:color w:val="000000"/>
                <w:kern w:val="0"/>
              </w:rPr>
              <w:t>促進轉型正義委員會主任委員、行政院主計總處</w:t>
            </w:r>
          </w:p>
        </w:tc>
        <w:tc>
          <w:tcPr>
            <w:tcW w:w="1180" w:type="pct"/>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第一案報告及詢答完畢；第二案及第三案審查完竣，均須交由黨團協商。</w:t>
            </w:r>
          </w:p>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（第110卷</w:t>
            </w:r>
            <w:r w:rsidRPr="00433EA4">
              <w:rPr>
                <w:rFonts w:ascii="標楷體" w:eastAsia="標楷體" w:hAnsi="標楷體"/>
                <w:color w:val="000000"/>
                <w:kern w:val="0"/>
              </w:rPr>
              <w:t>113</w:t>
            </w:r>
            <w:r w:rsidRPr="004277B1">
              <w:rPr>
                <w:rFonts w:ascii="標楷體" w:eastAsia="標楷體" w:hAnsi="標楷體" w:hint="eastAsia"/>
                <w:color w:val="000000"/>
                <w:kern w:val="0"/>
              </w:rPr>
              <w:t>期</w:t>
            </w:r>
            <w:r w:rsidRPr="00433EA4">
              <w:rPr>
                <w:rFonts w:ascii="標楷體" w:eastAsia="標楷體" w:hAnsi="標楷體"/>
                <w:color w:val="000000"/>
                <w:kern w:val="0"/>
              </w:rPr>
              <w:t>4964</w:t>
            </w:r>
            <w:r w:rsidRPr="004277B1">
              <w:rPr>
                <w:rFonts w:ascii="標楷體" w:eastAsia="標楷體" w:hAnsi="標楷體" w:hint="eastAsia"/>
                <w:color w:val="000000"/>
                <w:kern w:val="0"/>
              </w:rPr>
              <w:t>）</w:t>
            </w: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第13次全體委員會議</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110年1</w:t>
            </w:r>
            <w:r w:rsidRPr="0093787F">
              <w:rPr>
                <w:rFonts w:ascii="標楷體" w:eastAsia="標楷體" w:hAnsi="標楷體"/>
                <w:color w:val="000000"/>
                <w:spacing w:val="-20"/>
                <w:kern w:val="0"/>
              </w:rPr>
              <w:t>1</w:t>
            </w:r>
            <w:r w:rsidRPr="0093787F">
              <w:rPr>
                <w:rFonts w:ascii="標楷體" w:eastAsia="標楷體" w:hAnsi="標楷體" w:hint="eastAsia"/>
                <w:color w:val="000000"/>
                <w:spacing w:val="-20"/>
                <w:kern w:val="0"/>
              </w:rPr>
              <w:t>月</w:t>
            </w:r>
            <w:r w:rsidRPr="0093787F">
              <w:rPr>
                <w:rFonts w:ascii="標楷體" w:eastAsia="標楷體" w:hAnsi="標楷體"/>
                <w:color w:val="000000"/>
                <w:spacing w:val="-20"/>
                <w:kern w:val="0"/>
              </w:rPr>
              <w:t>18</w:t>
            </w:r>
            <w:r w:rsidRPr="0093787F">
              <w:rPr>
                <w:rFonts w:ascii="標楷體" w:eastAsia="標楷體" w:hAnsi="標楷體" w:hint="eastAsia"/>
                <w:color w:val="000000"/>
                <w:spacing w:val="-20"/>
                <w:kern w:val="0"/>
              </w:rPr>
              <w:t>日（星期四）</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一、審查111年度中央政府總預算案關於總統府主管（不含中央研究院）收支部分。</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二、處理110年度中央政府總預算關於總統府主管預算凍結項目1案。</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三、處理110年度中</w:t>
            </w:r>
            <w:r w:rsidRPr="0093787F">
              <w:rPr>
                <w:rFonts w:ascii="標楷體" w:eastAsia="標楷體" w:hAnsi="標楷體" w:hint="eastAsia"/>
                <w:color w:val="000000"/>
                <w:kern w:val="0"/>
              </w:rPr>
              <w:lastRenderedPageBreak/>
              <w:t>央政府總預算關於國家安全會議主管預算凍結項目2案。</w:t>
            </w:r>
          </w:p>
        </w:tc>
        <w:tc>
          <w:tcPr>
            <w:tcW w:w="105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黃召集委員世杰</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總統府秘書長、國家安全會議秘書長、國史館館長、國史館臺灣文獻館館長、行政院主計總處</w:t>
            </w:r>
          </w:p>
        </w:tc>
        <w:tc>
          <w:tcPr>
            <w:tcW w:w="1180" w:type="pct"/>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第一案審查完竣，須交由黨團協商；第二案及第三案均准予備查，提報院會。</w:t>
            </w:r>
          </w:p>
          <w:p w:rsidR="00F86BC7" w:rsidRPr="0093787F" w:rsidRDefault="00F86BC7" w:rsidP="009041F1">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（第110卷</w:t>
            </w:r>
            <w:r>
              <w:rPr>
                <w:rFonts w:ascii="標楷體" w:eastAsia="標楷體" w:hAnsi="標楷體"/>
                <w:color w:val="000000"/>
                <w:kern w:val="0"/>
              </w:rPr>
              <w:t>1</w:t>
            </w:r>
            <w:r w:rsidR="009041F1">
              <w:rPr>
                <w:rFonts w:ascii="標楷體" w:eastAsia="標楷體" w:hAnsi="標楷體"/>
                <w:color w:val="000000"/>
                <w:kern w:val="0"/>
              </w:rPr>
              <w:t>17</w:t>
            </w:r>
            <w:r w:rsidRPr="004277B1">
              <w:rPr>
                <w:rFonts w:ascii="標楷體" w:eastAsia="標楷體" w:hAnsi="標楷體" w:hint="eastAsia"/>
                <w:color w:val="000000"/>
                <w:kern w:val="0"/>
              </w:rPr>
              <w:t>期</w:t>
            </w:r>
            <w:r w:rsidRPr="00433EA4">
              <w:rPr>
                <w:rFonts w:ascii="標楷體" w:eastAsia="標楷體" w:hAnsi="標楷體"/>
                <w:color w:val="000000"/>
                <w:kern w:val="0"/>
              </w:rPr>
              <w:t>4968</w:t>
            </w:r>
            <w:r w:rsidRPr="004277B1">
              <w:rPr>
                <w:rFonts w:ascii="標楷體" w:eastAsia="標楷體" w:hAnsi="標楷體" w:hint="eastAsia"/>
                <w:color w:val="000000"/>
                <w:kern w:val="0"/>
              </w:rPr>
              <w:t>）</w:t>
            </w: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第14次全體委員會議</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110年1</w:t>
            </w:r>
            <w:r w:rsidRPr="0093787F">
              <w:rPr>
                <w:rFonts w:ascii="標楷體" w:eastAsia="標楷體" w:hAnsi="標楷體"/>
                <w:color w:val="000000"/>
                <w:spacing w:val="-20"/>
                <w:kern w:val="0"/>
              </w:rPr>
              <w:t>1</w:t>
            </w:r>
            <w:r w:rsidRPr="0093787F">
              <w:rPr>
                <w:rFonts w:ascii="標楷體" w:eastAsia="標楷體" w:hAnsi="標楷體" w:hint="eastAsia"/>
                <w:color w:val="000000"/>
                <w:spacing w:val="-20"/>
                <w:kern w:val="0"/>
              </w:rPr>
              <w:t>月</w:t>
            </w:r>
            <w:r w:rsidRPr="0093787F">
              <w:rPr>
                <w:rFonts w:ascii="標楷體" w:eastAsia="標楷體" w:hAnsi="標楷體"/>
                <w:color w:val="000000"/>
                <w:spacing w:val="-20"/>
                <w:kern w:val="0"/>
              </w:rPr>
              <w:t>22</w:t>
            </w:r>
            <w:r w:rsidRPr="0093787F">
              <w:rPr>
                <w:rFonts w:ascii="標楷體" w:eastAsia="標楷體" w:hAnsi="標楷體" w:hint="eastAsia"/>
                <w:color w:val="000000"/>
                <w:spacing w:val="-20"/>
                <w:kern w:val="0"/>
              </w:rPr>
              <w:t>日（星期一）</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一、邀請監察院秘書長列席說明立法計畫，並備質詢。</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二、審查111年度中央政府總預算案關於監察院主管（不含審計部及所屬）收支部分。</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三、審查及處理110年度中央政府總預算關於監察院主管預算凍結項目5案。</w:t>
            </w:r>
          </w:p>
        </w:tc>
        <w:tc>
          <w:tcPr>
            <w:tcW w:w="1050" w:type="pct"/>
          </w:tcPr>
          <w:p w:rsidR="00F86BC7" w:rsidRPr="0093787F" w:rsidRDefault="00F86BC7" w:rsidP="00F86BC7">
            <w:pPr>
              <w:jc w:val="both"/>
              <w:rPr>
                <w:rFonts w:ascii="標楷體" w:eastAsia="標楷體" w:hAnsi="標楷體"/>
                <w:color w:val="000000"/>
                <w:kern w:val="0"/>
              </w:rPr>
            </w:pPr>
            <w:r w:rsidRPr="0093787F">
              <w:rPr>
                <w:rFonts w:ascii="標楷體" w:eastAsia="標楷體" w:hAnsi="標楷體" w:hint="eastAsia"/>
                <w:color w:val="000000"/>
                <w:kern w:val="0"/>
              </w:rPr>
              <w:t>葉召集委員毓蘭</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監察院秘書長、行政院主計總處</w:t>
            </w:r>
          </w:p>
        </w:tc>
        <w:tc>
          <w:tcPr>
            <w:tcW w:w="1180" w:type="pct"/>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第一案報告及詢答完畢；第二案報告及詢答完畢，另定期繼續審查；第三案中列報告事項第三案至第五案，均准予備查，提報院會；列討論事項第二案及第三案，均准予動支，提報院會。</w:t>
            </w:r>
          </w:p>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（第110卷</w:t>
            </w:r>
            <w:r w:rsidRPr="0000577E">
              <w:rPr>
                <w:rFonts w:ascii="標楷體" w:eastAsia="標楷體" w:hAnsi="標楷體"/>
                <w:color w:val="000000"/>
                <w:kern w:val="0"/>
              </w:rPr>
              <w:t>119</w:t>
            </w:r>
            <w:r w:rsidRPr="004277B1">
              <w:rPr>
                <w:rFonts w:ascii="標楷體" w:eastAsia="標楷體" w:hAnsi="標楷體" w:hint="eastAsia"/>
                <w:color w:val="000000"/>
                <w:kern w:val="0"/>
              </w:rPr>
              <w:t>期4</w:t>
            </w:r>
            <w:r>
              <w:rPr>
                <w:rFonts w:ascii="標楷體" w:eastAsia="標楷體" w:hAnsi="標楷體"/>
                <w:color w:val="000000"/>
                <w:kern w:val="0"/>
              </w:rPr>
              <w:t>9</w:t>
            </w:r>
            <w:r w:rsidRPr="0000577E">
              <w:rPr>
                <w:rFonts w:ascii="標楷體" w:eastAsia="標楷體" w:hAnsi="標楷體"/>
                <w:color w:val="000000"/>
                <w:kern w:val="0"/>
              </w:rPr>
              <w:t>70</w:t>
            </w:r>
            <w:r w:rsidRPr="004277B1">
              <w:rPr>
                <w:rFonts w:ascii="標楷體" w:eastAsia="標楷體" w:hAnsi="標楷體" w:hint="eastAsia"/>
                <w:color w:val="000000"/>
                <w:kern w:val="0"/>
              </w:rPr>
              <w:t>）</w:t>
            </w:r>
          </w:p>
        </w:tc>
      </w:tr>
      <w:tr w:rsidR="00F86BC7" w:rsidRPr="00995BA1"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第15次全體委員會議</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110年1</w:t>
            </w:r>
            <w:r w:rsidRPr="0093787F">
              <w:rPr>
                <w:rFonts w:ascii="標楷體" w:eastAsia="標楷體" w:hAnsi="標楷體"/>
                <w:color w:val="000000"/>
                <w:spacing w:val="-20"/>
                <w:kern w:val="0"/>
              </w:rPr>
              <w:t>1</w:t>
            </w:r>
            <w:r w:rsidRPr="0093787F">
              <w:rPr>
                <w:rFonts w:ascii="標楷體" w:eastAsia="標楷體" w:hAnsi="標楷體" w:hint="eastAsia"/>
                <w:color w:val="000000"/>
                <w:spacing w:val="-20"/>
                <w:kern w:val="0"/>
              </w:rPr>
              <w:t>月</w:t>
            </w:r>
            <w:r w:rsidRPr="0093787F">
              <w:rPr>
                <w:rFonts w:ascii="標楷體" w:eastAsia="標楷體" w:hAnsi="標楷體"/>
                <w:color w:val="000000"/>
                <w:spacing w:val="-20"/>
                <w:kern w:val="0"/>
              </w:rPr>
              <w:t>24</w:t>
            </w:r>
            <w:r w:rsidRPr="0093787F">
              <w:rPr>
                <w:rFonts w:ascii="標楷體" w:eastAsia="標楷體" w:hAnsi="標楷體" w:hint="eastAsia"/>
                <w:color w:val="000000"/>
                <w:spacing w:val="-20"/>
                <w:kern w:val="0"/>
              </w:rPr>
              <w:t>日（星期三）</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一、邀請法務部部長率所屬單位主管列席報告業務概況及立法計畫，並備質詢。</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二、邀請法務部調查局局長列席就「遂行國家安全任務維護、強化調查局法治紀律」進行專題報告，並備質詢。</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三、審查111年度中央政府總預算案關於法務部及所屬主管收支部分。</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四、審查111年度中央政府總預算案附屬單位預算非營業部分關於法務部主管「法務部矯正機關作業基金」收支部分。</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五、審查111年度中央政府總預算案附屬單位預算非營業部分關於法務部主管「毒品防制基金」收支部分。</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六、審查法務部函送財團法人臺灣更生保護會、財團法人福建更生保護會及財團法人犯罪被害人保護協會111年度預算書案。</w:t>
            </w:r>
          </w:p>
        </w:tc>
        <w:tc>
          <w:tcPr>
            <w:tcW w:w="1050" w:type="pct"/>
          </w:tcPr>
          <w:p w:rsidR="00F86BC7" w:rsidRPr="0093787F" w:rsidRDefault="00F86BC7" w:rsidP="00F86BC7">
            <w:pPr>
              <w:jc w:val="both"/>
              <w:rPr>
                <w:rFonts w:ascii="標楷體" w:eastAsia="標楷體" w:hAnsi="標楷體"/>
                <w:color w:val="000000"/>
                <w:kern w:val="0"/>
              </w:rPr>
            </w:pPr>
            <w:r w:rsidRPr="0093787F">
              <w:rPr>
                <w:rFonts w:ascii="標楷體" w:eastAsia="標楷體" w:hAnsi="標楷體" w:hint="eastAsia"/>
                <w:color w:val="000000"/>
                <w:kern w:val="0"/>
              </w:rPr>
              <w:lastRenderedPageBreak/>
              <w:t>葉召集委員毓蘭</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法務部部長、法務部調查局局長、最高檢察署檢察總長、法務部所屬機關首長、財團法人臺灣更生保護會董事長、財團法人福建更生保護會董事長、財團法人犯罪被害人保護協會董事長、行政院主計總處</w:t>
            </w:r>
          </w:p>
        </w:tc>
        <w:tc>
          <w:tcPr>
            <w:tcW w:w="1180" w:type="pct"/>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第一案及第二案報告及詢答完畢；第三案至第六案報告及詢答完畢，均另定期繼續審查。</w:t>
            </w:r>
          </w:p>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w:t>
            </w:r>
            <w:r w:rsidRPr="0000577E">
              <w:rPr>
                <w:rFonts w:ascii="標楷體" w:eastAsia="標楷體" w:hAnsi="標楷體" w:hint="eastAsia"/>
                <w:color w:val="000000"/>
                <w:kern w:val="0"/>
              </w:rPr>
              <w:t>111卷3期</w:t>
            </w:r>
            <w:r w:rsidRPr="004277B1">
              <w:rPr>
                <w:rFonts w:ascii="標楷體" w:eastAsia="標楷體" w:hAnsi="標楷體" w:hint="eastAsia"/>
                <w:color w:val="000000"/>
                <w:kern w:val="0"/>
              </w:rPr>
              <w:t>4</w:t>
            </w:r>
            <w:r>
              <w:rPr>
                <w:rFonts w:ascii="標楷體" w:eastAsia="標楷體" w:hAnsi="標楷體"/>
                <w:color w:val="000000"/>
                <w:kern w:val="0"/>
              </w:rPr>
              <w:t>9</w:t>
            </w:r>
            <w:r w:rsidRPr="0000577E">
              <w:rPr>
                <w:rFonts w:ascii="標楷體" w:eastAsia="標楷體" w:hAnsi="標楷體"/>
                <w:color w:val="000000"/>
                <w:kern w:val="0"/>
              </w:rPr>
              <w:t>74</w:t>
            </w:r>
            <w:r w:rsidRPr="004277B1">
              <w:rPr>
                <w:rFonts w:ascii="標楷體" w:eastAsia="標楷體" w:hAnsi="標楷體" w:hint="eastAsia"/>
                <w:color w:val="000000"/>
                <w:kern w:val="0"/>
              </w:rPr>
              <w:t>）</w:t>
            </w:r>
          </w:p>
        </w:tc>
      </w:tr>
      <w:tr w:rsidR="00F86BC7" w:rsidRPr="00CF4AE4"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考察活動</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110年11月25日（星期四）</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考察海洋委員會海巡署有關越界大陸船隻執法及組織人力運用現況、福建金門地方檢察署、法務部調查局福建省調查處業務概況及參訪福建金門地方法院</w:t>
            </w:r>
          </w:p>
        </w:tc>
        <w:tc>
          <w:tcPr>
            <w:tcW w:w="105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葉召集委員毓蘭</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jc w:val="both"/>
              <w:rPr>
                <w:rFonts w:ascii="標楷體" w:eastAsia="標楷體" w:hAnsi="標楷體"/>
                <w:color w:val="000000"/>
                <w:kern w:val="0"/>
              </w:rPr>
            </w:pPr>
            <w:r w:rsidRPr="0093787F">
              <w:rPr>
                <w:rFonts w:ascii="標楷體" w:eastAsia="標楷體" w:hAnsi="標楷體" w:hint="eastAsia"/>
                <w:color w:val="000000"/>
                <w:kern w:val="0"/>
              </w:rPr>
              <w:t>海洋委員會副主任委員兼海巡署署長、海巡署金馬澎分署分署長、法務部政務次長、司法院副秘書長、福建金門地方檢察署檢察長、福建金門地方法院院長、法務部調查局局長、調查局福建省調查處處長</w:t>
            </w:r>
          </w:p>
        </w:tc>
        <w:tc>
          <w:tcPr>
            <w:tcW w:w="1180" w:type="pct"/>
          </w:tcPr>
          <w:p w:rsidR="00F86BC7" w:rsidRPr="0093787F" w:rsidRDefault="00F86BC7" w:rsidP="00F86BC7">
            <w:pPr>
              <w:spacing w:line="300" w:lineRule="exact"/>
              <w:jc w:val="both"/>
              <w:rPr>
                <w:rFonts w:ascii="標楷體" w:eastAsia="標楷體" w:hAnsi="標楷體"/>
                <w:color w:val="000000"/>
                <w:kern w:val="0"/>
              </w:rPr>
            </w:pPr>
          </w:p>
        </w:tc>
      </w:tr>
      <w:tr w:rsidR="00F86BC7" w:rsidRPr="00CF4AE4"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第16次全體委員會議</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110年1</w:t>
            </w:r>
            <w:r w:rsidRPr="0093787F">
              <w:rPr>
                <w:rFonts w:ascii="標楷體" w:eastAsia="標楷體" w:hAnsi="標楷體"/>
                <w:color w:val="000000"/>
                <w:spacing w:val="-20"/>
                <w:kern w:val="0"/>
              </w:rPr>
              <w:t>1</w:t>
            </w:r>
            <w:r w:rsidRPr="0093787F">
              <w:rPr>
                <w:rFonts w:ascii="標楷體" w:eastAsia="標楷體" w:hAnsi="標楷體" w:hint="eastAsia"/>
                <w:color w:val="000000"/>
                <w:spacing w:val="-20"/>
                <w:kern w:val="0"/>
              </w:rPr>
              <w:t>月</w:t>
            </w:r>
            <w:r w:rsidRPr="0093787F">
              <w:rPr>
                <w:rFonts w:ascii="標楷體" w:eastAsia="標楷體" w:hAnsi="標楷體"/>
                <w:color w:val="000000"/>
                <w:spacing w:val="-20"/>
                <w:kern w:val="0"/>
              </w:rPr>
              <w:t>29</w:t>
            </w:r>
            <w:r w:rsidRPr="0093787F">
              <w:rPr>
                <w:rFonts w:ascii="標楷體" w:eastAsia="標楷體" w:hAnsi="標楷體" w:hint="eastAsia"/>
                <w:color w:val="000000"/>
                <w:spacing w:val="-20"/>
                <w:kern w:val="0"/>
              </w:rPr>
              <w:t>日（星期一）</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一、繼續併案審查（一）行政院、司法院函請審議「中華民國刑法第八十七條及第九十八條條文修正草案」、（二）委員葉毓蘭等</w:t>
            </w:r>
            <w:r w:rsidRPr="0093787F">
              <w:rPr>
                <w:rFonts w:ascii="標楷體" w:eastAsia="標楷體" w:hAnsi="標楷體"/>
                <w:color w:val="000000"/>
                <w:kern w:val="0"/>
              </w:rPr>
              <w:t>16</w:t>
            </w:r>
            <w:r w:rsidRPr="0093787F">
              <w:rPr>
                <w:rFonts w:ascii="標楷體" w:eastAsia="標楷體" w:hAnsi="標楷體" w:hint="eastAsia"/>
                <w:color w:val="000000"/>
                <w:kern w:val="0"/>
              </w:rPr>
              <w:t>人擬具「中華民國刑法第八十七條條文修正草案」、（三）委員萬美玲等</w:t>
            </w:r>
            <w:r w:rsidRPr="0093787F">
              <w:rPr>
                <w:rFonts w:ascii="標楷體" w:eastAsia="標楷體" w:hAnsi="標楷體"/>
                <w:color w:val="000000"/>
                <w:kern w:val="0"/>
              </w:rPr>
              <w:t>16</w:t>
            </w:r>
            <w:r w:rsidRPr="0093787F">
              <w:rPr>
                <w:rFonts w:ascii="標楷體" w:eastAsia="標楷體" w:hAnsi="標楷體" w:hint="eastAsia"/>
                <w:color w:val="000000"/>
                <w:kern w:val="0"/>
              </w:rPr>
              <w:t>人擬具「中華民國刑法第八十七條條文修正草案」、（四）委員謝衣鳯等</w:t>
            </w:r>
            <w:r w:rsidRPr="0093787F">
              <w:rPr>
                <w:rFonts w:ascii="標楷體" w:eastAsia="標楷體" w:hAnsi="標楷體"/>
                <w:color w:val="000000"/>
                <w:kern w:val="0"/>
              </w:rPr>
              <w:t>20</w:t>
            </w:r>
            <w:r w:rsidRPr="0093787F">
              <w:rPr>
                <w:rFonts w:ascii="標楷體" w:eastAsia="標楷體" w:hAnsi="標楷體" w:hint="eastAsia"/>
                <w:color w:val="000000"/>
                <w:kern w:val="0"/>
              </w:rPr>
              <w:t>人擬具「中華民國刑法第十九條及第八十七條條文修正草案」、（五）委員鄭麗文等</w:t>
            </w:r>
            <w:r w:rsidRPr="0093787F">
              <w:rPr>
                <w:rFonts w:ascii="標楷體" w:eastAsia="標楷體" w:hAnsi="標楷體"/>
                <w:color w:val="000000"/>
                <w:kern w:val="0"/>
              </w:rPr>
              <w:t>16</w:t>
            </w:r>
            <w:r w:rsidRPr="0093787F">
              <w:rPr>
                <w:rFonts w:ascii="標楷體" w:eastAsia="標楷體" w:hAnsi="標楷體" w:hint="eastAsia"/>
                <w:color w:val="000000"/>
                <w:kern w:val="0"/>
              </w:rPr>
              <w:t>人擬具「中</w:t>
            </w:r>
            <w:r w:rsidRPr="0093787F">
              <w:rPr>
                <w:rFonts w:ascii="標楷體" w:eastAsia="標楷體" w:hAnsi="標楷體" w:hint="eastAsia"/>
                <w:color w:val="000000"/>
                <w:kern w:val="0"/>
              </w:rPr>
              <w:lastRenderedPageBreak/>
              <w:t>華民國刑法第八十七條條文修正草案」、（六）委員孔文吉等</w:t>
            </w:r>
            <w:r w:rsidRPr="0093787F">
              <w:rPr>
                <w:rFonts w:ascii="標楷體" w:eastAsia="標楷體" w:hAnsi="標楷體"/>
                <w:color w:val="000000"/>
                <w:kern w:val="0"/>
              </w:rPr>
              <w:t>19</w:t>
            </w:r>
            <w:r w:rsidRPr="0093787F">
              <w:rPr>
                <w:rFonts w:ascii="標楷體" w:eastAsia="標楷體" w:hAnsi="標楷體" w:hint="eastAsia"/>
                <w:color w:val="000000"/>
                <w:kern w:val="0"/>
              </w:rPr>
              <w:t>人擬具「中華民國刑法第八十七條條文修正草案」、（七）委員魯明哲等</w:t>
            </w:r>
            <w:r w:rsidRPr="0093787F">
              <w:rPr>
                <w:rFonts w:ascii="標楷體" w:eastAsia="標楷體" w:hAnsi="標楷體"/>
                <w:color w:val="000000"/>
                <w:kern w:val="0"/>
              </w:rPr>
              <w:t>22</w:t>
            </w:r>
            <w:r w:rsidRPr="0093787F">
              <w:rPr>
                <w:rFonts w:ascii="標楷體" w:eastAsia="標楷體" w:hAnsi="標楷體" w:hint="eastAsia"/>
                <w:color w:val="000000"/>
                <w:kern w:val="0"/>
              </w:rPr>
              <w:t>人擬具「中華民國刑法第八十七條條文修正草案」、（八）委員鄭正鈐等16人擬具「中華民國刑法第十九條及第八十七條條文修正草案」、（九）委員邱志偉等17人擬具「中華民國刑法第八十七條條文修正草案」、（十）委員楊瓊瓔等20人擬具「中華民國刑法第八十七條條文修正草案」、（十一）時代力量黨團擬具「中華民國刑法第八十七條及第九十八條條文修正草案」、（十二）委員李貴敏等25人擬具「中華民國刑法第八十七條條文修正草案」、（十三）委員張廖萬堅等18人擬具「中華民國刑法第十九條及第八十七條條文修正草案」、（十四）民眾黨黨團擬具「中華民國刑法第八十七條條文修正草案」、（十五）委員周春米等17人擬具「中華民國刑法第八十七條及第九十八條條文修正草案」、</w:t>
            </w:r>
            <w:r w:rsidRPr="0093787F">
              <w:rPr>
                <w:rFonts w:ascii="標楷體" w:eastAsia="標楷體" w:hAnsi="標楷體" w:hint="eastAsia"/>
                <w:color w:val="000000"/>
                <w:kern w:val="0"/>
              </w:rPr>
              <w:lastRenderedPageBreak/>
              <w:t>（十六）委員許淑華等17人擬具「中華民國刑法第八十七條及第九十八條條文修正草案」、（十七）委員高虹安等16人擬具「中華民國刑法第八十七條及第九十八條條文修正草案」及（十八）委員洪孟楷等16人擬具「中華民國刑法第八十七條條文修正草案」案。</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二、繼續併案審查（一）行政院函請審議「保安處分執行法部分條文修正草案」、（二）時代力量黨團擬具「保安處分執行法部分條文修正草案」、（三）委員李貴敏等24人擬具「保安處分執行法第四條條文修正草案」、（四）委員吳玉琴等17人擬具「保安處分執行法部分條文修正草案」、（五）民眾黨黨團擬具「保安處分執行法部分條文修正草案」、（六）委員陳柏惟等17人擬具「保安處分執行法部分條文修正草案」、（七）委員許淑華等17人擬具「保安處分執行法部分條文修正草案」及（八）委員陳亭妃等19人擬具「保安處分執行法部分條文修正草案」案。</w:t>
            </w:r>
          </w:p>
        </w:tc>
        <w:tc>
          <w:tcPr>
            <w:tcW w:w="1050" w:type="pct"/>
          </w:tcPr>
          <w:p w:rsidR="00F86BC7" w:rsidRPr="0093787F" w:rsidRDefault="00F86BC7" w:rsidP="00F86BC7">
            <w:pPr>
              <w:jc w:val="both"/>
              <w:rPr>
                <w:rFonts w:ascii="標楷體" w:eastAsia="標楷體" w:hAnsi="標楷體"/>
                <w:color w:val="000000"/>
                <w:kern w:val="0"/>
              </w:rPr>
            </w:pPr>
            <w:r w:rsidRPr="0093787F">
              <w:rPr>
                <w:rFonts w:ascii="標楷體" w:eastAsia="標楷體" w:hAnsi="標楷體" w:hint="eastAsia"/>
                <w:color w:val="000000"/>
                <w:kern w:val="0"/>
              </w:rPr>
              <w:lastRenderedPageBreak/>
              <w:t>黃召集委員世杰</w:t>
            </w:r>
          </w:p>
          <w:p w:rsidR="00F86BC7" w:rsidRPr="0093787F" w:rsidRDefault="00F86BC7" w:rsidP="00F86BC7">
            <w:pPr>
              <w:spacing w:line="300" w:lineRule="exact"/>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法務部部長、司法院秘書長、衛生福利部、教育部、勞動部、內政部、內政部警政署</w:t>
            </w:r>
          </w:p>
        </w:tc>
        <w:tc>
          <w:tcPr>
            <w:tcW w:w="1180" w:type="pct"/>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第一案及第二案審查完竣，均須交由黨團協商。</w:t>
            </w:r>
          </w:p>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w:t>
            </w:r>
            <w:r w:rsidRPr="004E2D51">
              <w:rPr>
                <w:rFonts w:ascii="標楷體" w:eastAsia="標楷體" w:hAnsi="標楷體" w:hint="eastAsia"/>
                <w:color w:val="000000"/>
                <w:kern w:val="0"/>
              </w:rPr>
              <w:t>111卷6期</w:t>
            </w:r>
            <w:r w:rsidRPr="004277B1">
              <w:rPr>
                <w:rFonts w:ascii="標楷體" w:eastAsia="標楷體" w:hAnsi="標楷體" w:hint="eastAsia"/>
                <w:color w:val="000000"/>
                <w:kern w:val="0"/>
              </w:rPr>
              <w:t>4</w:t>
            </w:r>
            <w:r>
              <w:rPr>
                <w:rFonts w:ascii="標楷體" w:eastAsia="標楷體" w:hAnsi="標楷體"/>
                <w:color w:val="000000"/>
                <w:kern w:val="0"/>
              </w:rPr>
              <w:t>9</w:t>
            </w:r>
            <w:r w:rsidRPr="004E2D51">
              <w:rPr>
                <w:rFonts w:ascii="標楷體" w:eastAsia="標楷體" w:hAnsi="標楷體"/>
                <w:color w:val="000000"/>
                <w:kern w:val="0"/>
              </w:rPr>
              <w:t>77</w:t>
            </w:r>
            <w:r w:rsidRPr="004277B1">
              <w:rPr>
                <w:rFonts w:ascii="標楷體" w:eastAsia="標楷體" w:hAnsi="標楷體" w:hint="eastAsia"/>
                <w:color w:val="000000"/>
                <w:kern w:val="0"/>
              </w:rPr>
              <w:t>）</w:t>
            </w:r>
          </w:p>
        </w:tc>
      </w:tr>
      <w:tr w:rsidR="00F86BC7" w:rsidRPr="00CF4AE4"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第17次全體委員會議</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110年12月</w:t>
            </w:r>
            <w:r w:rsidRPr="0093787F">
              <w:rPr>
                <w:rFonts w:ascii="標楷體" w:eastAsia="標楷體" w:hAnsi="標楷體"/>
                <w:color w:val="000000"/>
                <w:spacing w:val="-20"/>
                <w:kern w:val="0"/>
              </w:rPr>
              <w:t>1</w:t>
            </w:r>
            <w:r w:rsidRPr="0093787F">
              <w:rPr>
                <w:rFonts w:ascii="標楷體" w:eastAsia="標楷體" w:hAnsi="標楷體" w:hint="eastAsia"/>
                <w:color w:val="000000"/>
                <w:spacing w:val="-20"/>
                <w:kern w:val="0"/>
              </w:rPr>
              <w:t>日、2日（星期三、四兩天一次會）</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一、邀請司法院秘書長列席說明立法計畫，並備質詢。</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二、審查111年度中央政府總預算案關於司法院及所屬主管收支部分。</w:t>
            </w: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三、審查司法院函送財團法人法律扶助基金會111年度預算書案。</w:t>
            </w:r>
          </w:p>
        </w:tc>
        <w:tc>
          <w:tcPr>
            <w:tcW w:w="1050" w:type="pct"/>
          </w:tcPr>
          <w:p w:rsidR="00F86BC7" w:rsidRPr="0093787F" w:rsidRDefault="00F86BC7" w:rsidP="00F86BC7">
            <w:pPr>
              <w:jc w:val="both"/>
              <w:rPr>
                <w:rFonts w:ascii="標楷體" w:eastAsia="標楷體" w:hAnsi="標楷體"/>
                <w:color w:val="000000"/>
                <w:kern w:val="0"/>
              </w:rPr>
            </w:pPr>
            <w:r w:rsidRPr="0093787F">
              <w:rPr>
                <w:rFonts w:ascii="標楷體" w:eastAsia="標楷體" w:hAnsi="標楷體" w:hint="eastAsia"/>
                <w:color w:val="000000"/>
                <w:kern w:val="0"/>
              </w:rPr>
              <w:t>黃召集委員世杰</w:t>
            </w:r>
          </w:p>
          <w:p w:rsidR="00F86BC7" w:rsidRPr="0093787F" w:rsidRDefault="00F86BC7" w:rsidP="00F86BC7">
            <w:pPr>
              <w:jc w:val="both"/>
              <w:rPr>
                <w:rFonts w:ascii="標楷體" w:eastAsia="標楷體" w:hAnsi="標楷體"/>
                <w:color w:val="000000"/>
                <w:kern w:val="0"/>
              </w:rPr>
            </w:pPr>
          </w:p>
          <w:p w:rsidR="00F86BC7" w:rsidRPr="0093787F" w:rsidRDefault="00F86BC7" w:rsidP="00F86BC7">
            <w:pPr>
              <w:jc w:val="both"/>
              <w:rPr>
                <w:rFonts w:ascii="標楷體" w:eastAsia="標楷體" w:hAnsi="標楷體"/>
                <w:color w:val="000000"/>
                <w:kern w:val="0"/>
              </w:rPr>
            </w:pPr>
            <w:r w:rsidRPr="0093787F">
              <w:rPr>
                <w:rFonts w:ascii="標楷體" w:eastAsia="標楷體" w:hAnsi="標楷體" w:hint="eastAsia"/>
                <w:color w:val="000000"/>
                <w:kern w:val="0"/>
              </w:rPr>
              <w:t>司法院秘書長及司法院所屬機關首長、財團法人法律扶助基金會董事長、行政院主計總處</w:t>
            </w:r>
          </w:p>
        </w:tc>
        <w:tc>
          <w:tcPr>
            <w:tcW w:w="1180" w:type="pct"/>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第一案報告及詢答完畢；第二案及第三案審查完竣，均須交由黨團協商。</w:t>
            </w:r>
          </w:p>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w:t>
            </w:r>
            <w:r w:rsidRPr="00515366">
              <w:rPr>
                <w:rFonts w:ascii="標楷體" w:eastAsia="標楷體" w:hAnsi="標楷體" w:hint="eastAsia"/>
                <w:color w:val="000000"/>
                <w:kern w:val="0"/>
              </w:rPr>
              <w:t>111卷10期</w:t>
            </w:r>
            <w:r w:rsidRPr="00075D8E">
              <w:rPr>
                <w:rFonts w:ascii="標楷體" w:eastAsia="標楷體" w:hAnsi="標楷體"/>
                <w:color w:val="000000"/>
                <w:kern w:val="0"/>
              </w:rPr>
              <w:t>4981</w:t>
            </w:r>
            <w:r w:rsidRPr="004277B1">
              <w:rPr>
                <w:rFonts w:ascii="標楷體" w:eastAsia="標楷體" w:hAnsi="標楷體" w:hint="eastAsia"/>
                <w:color w:val="000000"/>
                <w:kern w:val="0"/>
              </w:rPr>
              <w:t>）</w:t>
            </w:r>
          </w:p>
        </w:tc>
      </w:tr>
      <w:tr w:rsidR="00F86BC7" w:rsidRPr="00CF4AE4"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第18次全體委員會議</w:t>
            </w:r>
          </w:p>
        </w:tc>
        <w:tc>
          <w:tcPr>
            <w:tcW w:w="840" w:type="pct"/>
          </w:tcPr>
          <w:p w:rsidR="00F86BC7" w:rsidRPr="0093787F" w:rsidRDefault="00F86BC7" w:rsidP="00F86BC7">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t>110年12月6日（星期一）</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邀請法務部部長、法務部調查局局長、法務部廉政署署長、最高檢察署檢察總長、臺灣高等檢察署檢察長、臺灣臺中地方檢察署檢察長、內政部部長、內政部警政署署長、司法院秘書長、中央選舉委員會主任委員列席就「司法不可雙標，行政必須中立─選舉、公投政治偵辦爭議」進行專題報告，並備質詢。</w:t>
            </w:r>
          </w:p>
        </w:tc>
        <w:tc>
          <w:tcPr>
            <w:tcW w:w="1050" w:type="pct"/>
          </w:tcPr>
          <w:p w:rsidR="00F86BC7" w:rsidRPr="0093787F" w:rsidRDefault="00F86BC7" w:rsidP="00F86BC7">
            <w:pPr>
              <w:jc w:val="both"/>
              <w:rPr>
                <w:rFonts w:ascii="標楷體" w:eastAsia="標楷體" w:hAnsi="標楷體"/>
                <w:color w:val="000000"/>
                <w:kern w:val="0"/>
              </w:rPr>
            </w:pPr>
            <w:r w:rsidRPr="0093787F">
              <w:rPr>
                <w:rFonts w:ascii="標楷體" w:eastAsia="標楷體" w:hAnsi="標楷體" w:hint="eastAsia"/>
                <w:color w:val="000000"/>
                <w:kern w:val="0"/>
              </w:rPr>
              <w:t>葉召集委員毓蘭</w:t>
            </w:r>
          </w:p>
          <w:p w:rsidR="00F86BC7" w:rsidRPr="0093787F" w:rsidRDefault="00F86BC7" w:rsidP="00F86BC7">
            <w:pPr>
              <w:jc w:val="both"/>
              <w:rPr>
                <w:rFonts w:ascii="標楷體" w:eastAsia="標楷體" w:hAnsi="標楷體"/>
                <w:color w:val="000000"/>
                <w:kern w:val="0"/>
              </w:rPr>
            </w:pPr>
          </w:p>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法務部部長、法務部調查局局長、法務部廉政署署長、最高檢察署檢察總長、臺灣高等檢察署檢察長、臺灣臺中地方檢察署檢察長、內政部部長、內政部警政署署長、司法院秘書長、中央選舉委員會主任委員</w:t>
            </w:r>
          </w:p>
        </w:tc>
        <w:tc>
          <w:tcPr>
            <w:tcW w:w="1180" w:type="pct"/>
          </w:tcPr>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w:t>
            </w:r>
            <w:r w:rsidRPr="00075D8E">
              <w:rPr>
                <w:rFonts w:ascii="標楷體" w:eastAsia="標楷體" w:hAnsi="標楷體" w:hint="eastAsia"/>
                <w:color w:val="000000"/>
                <w:kern w:val="0"/>
              </w:rPr>
              <w:t>111卷12期</w:t>
            </w:r>
            <w:r w:rsidRPr="00075D8E">
              <w:rPr>
                <w:rFonts w:ascii="標楷體" w:eastAsia="標楷體" w:hAnsi="標楷體"/>
                <w:color w:val="000000"/>
                <w:kern w:val="0"/>
              </w:rPr>
              <w:t>4983</w:t>
            </w:r>
            <w:r w:rsidRPr="004277B1">
              <w:rPr>
                <w:rFonts w:ascii="標楷體" w:eastAsia="標楷體" w:hAnsi="標楷體" w:hint="eastAsia"/>
                <w:color w:val="000000"/>
                <w:kern w:val="0"/>
              </w:rPr>
              <w:t>）</w:t>
            </w:r>
          </w:p>
        </w:tc>
      </w:tr>
      <w:tr w:rsidR="00F86BC7" w:rsidRPr="00CF4AE4"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公聽會</w:t>
            </w:r>
          </w:p>
        </w:tc>
        <w:tc>
          <w:tcPr>
            <w:tcW w:w="840"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spacing w:val="-20"/>
                <w:kern w:val="0"/>
              </w:rPr>
              <w:t>110年12月8日（星期三）</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「從核四安全談揭弊者保護制度，落實廉能政府及行政中立」公聽會</w:t>
            </w:r>
          </w:p>
        </w:tc>
        <w:tc>
          <w:tcPr>
            <w:tcW w:w="1050" w:type="pct"/>
          </w:tcPr>
          <w:p w:rsidR="00F86BC7" w:rsidRPr="0093787F" w:rsidRDefault="00F86BC7" w:rsidP="00F86BC7">
            <w:pPr>
              <w:jc w:val="both"/>
              <w:rPr>
                <w:rFonts w:ascii="標楷體" w:eastAsia="標楷體" w:hAnsi="標楷體"/>
                <w:color w:val="000000"/>
                <w:kern w:val="0"/>
              </w:rPr>
            </w:pPr>
            <w:r w:rsidRPr="0093787F">
              <w:rPr>
                <w:rFonts w:ascii="標楷體" w:eastAsia="標楷體" w:hAnsi="標楷體" w:hint="eastAsia"/>
                <w:color w:val="000000"/>
                <w:kern w:val="0"/>
              </w:rPr>
              <w:t>葉召集委員毓蘭</w:t>
            </w:r>
          </w:p>
          <w:p w:rsidR="00F86BC7" w:rsidRPr="0093787F" w:rsidRDefault="00F86BC7" w:rsidP="00F86BC7">
            <w:pPr>
              <w:jc w:val="both"/>
              <w:rPr>
                <w:rFonts w:ascii="標楷體" w:eastAsia="標楷體" w:hAnsi="標楷體"/>
                <w:color w:val="000000"/>
                <w:kern w:val="0"/>
              </w:rPr>
            </w:pPr>
          </w:p>
          <w:p w:rsidR="00F86BC7" w:rsidRPr="0093787F" w:rsidRDefault="00F86BC7" w:rsidP="00F86BC7">
            <w:pPr>
              <w:jc w:val="both"/>
              <w:rPr>
                <w:rFonts w:ascii="標楷體" w:eastAsia="標楷體" w:hAnsi="標楷體"/>
                <w:color w:val="000000"/>
                <w:kern w:val="0"/>
              </w:rPr>
            </w:pPr>
            <w:r w:rsidRPr="0093787F">
              <w:rPr>
                <w:rFonts w:ascii="標楷體" w:eastAsia="標楷體" w:hAnsi="標楷體" w:hint="eastAsia"/>
                <w:color w:val="000000"/>
                <w:kern w:val="0"/>
              </w:rPr>
              <w:t>法務部部長、銓敘部部長、經濟部部長、行政院原子能委員會主任委員、行政院人事行政總處人事長、法務部廉政署署長、台灣電力股份有限公司董事長</w:t>
            </w:r>
          </w:p>
        </w:tc>
        <w:tc>
          <w:tcPr>
            <w:tcW w:w="1180" w:type="pct"/>
          </w:tcPr>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w:t>
            </w:r>
            <w:r w:rsidRPr="00515366">
              <w:rPr>
                <w:rFonts w:ascii="標楷體" w:eastAsia="標楷體" w:hAnsi="標楷體" w:hint="eastAsia"/>
                <w:color w:val="000000"/>
                <w:kern w:val="0"/>
              </w:rPr>
              <w:t>111卷9期</w:t>
            </w:r>
            <w:r w:rsidRPr="004277B1">
              <w:rPr>
                <w:rFonts w:ascii="標楷體" w:eastAsia="標楷體" w:hAnsi="標楷體" w:hint="eastAsia"/>
                <w:color w:val="000000"/>
                <w:kern w:val="0"/>
              </w:rPr>
              <w:t>4</w:t>
            </w:r>
            <w:r w:rsidRPr="00515366">
              <w:rPr>
                <w:rFonts w:ascii="標楷體" w:eastAsia="標楷體" w:hAnsi="標楷體"/>
                <w:color w:val="000000"/>
                <w:kern w:val="0"/>
              </w:rPr>
              <w:t>980</w:t>
            </w:r>
            <w:r w:rsidRPr="004277B1">
              <w:rPr>
                <w:rFonts w:ascii="標楷體" w:eastAsia="標楷體" w:hAnsi="標楷體" w:hint="eastAsia"/>
                <w:color w:val="000000"/>
                <w:kern w:val="0"/>
              </w:rPr>
              <w:t>）</w:t>
            </w:r>
          </w:p>
        </w:tc>
      </w:tr>
      <w:tr w:rsidR="00F86BC7" w:rsidRPr="00CF4AE4" w:rsidTr="00F86BC7">
        <w:tc>
          <w:tcPr>
            <w:tcW w:w="656"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第19次全體委員</w:t>
            </w:r>
            <w:r w:rsidRPr="0093787F">
              <w:rPr>
                <w:rFonts w:ascii="標楷體" w:eastAsia="標楷體" w:hAnsi="標楷體" w:hint="eastAsia"/>
                <w:color w:val="000000"/>
                <w:kern w:val="0"/>
              </w:rPr>
              <w:lastRenderedPageBreak/>
              <w:t>會議</w:t>
            </w:r>
          </w:p>
        </w:tc>
        <w:tc>
          <w:tcPr>
            <w:tcW w:w="840" w:type="pct"/>
          </w:tcPr>
          <w:p w:rsidR="00F86BC7" w:rsidRPr="0093787F" w:rsidRDefault="00F86BC7" w:rsidP="00B304FD">
            <w:pPr>
              <w:spacing w:line="300" w:lineRule="exact"/>
              <w:jc w:val="both"/>
              <w:rPr>
                <w:rFonts w:ascii="標楷體" w:eastAsia="標楷體" w:hAnsi="標楷體"/>
                <w:color w:val="000000"/>
                <w:spacing w:val="-20"/>
                <w:kern w:val="0"/>
              </w:rPr>
            </w:pPr>
            <w:r w:rsidRPr="0093787F">
              <w:rPr>
                <w:rFonts w:ascii="標楷體" w:eastAsia="標楷體" w:hAnsi="標楷體" w:hint="eastAsia"/>
                <w:color w:val="000000"/>
                <w:spacing w:val="-20"/>
                <w:kern w:val="0"/>
              </w:rPr>
              <w:lastRenderedPageBreak/>
              <w:t>110年12月</w:t>
            </w:r>
            <w:r w:rsidR="00B304FD">
              <w:rPr>
                <w:rFonts w:ascii="標楷體" w:eastAsia="標楷體" w:hAnsi="標楷體" w:hint="eastAsia"/>
                <w:color w:val="000000"/>
                <w:spacing w:val="-20"/>
                <w:kern w:val="0"/>
              </w:rPr>
              <w:t>9</w:t>
            </w:r>
            <w:r w:rsidRPr="0093787F">
              <w:rPr>
                <w:rFonts w:ascii="標楷體" w:eastAsia="標楷體" w:hAnsi="標楷體" w:hint="eastAsia"/>
                <w:color w:val="000000"/>
                <w:spacing w:val="-20"/>
                <w:kern w:val="0"/>
              </w:rPr>
              <w:t>日（星期</w:t>
            </w:r>
            <w:r w:rsidR="00B304FD">
              <w:rPr>
                <w:rFonts w:ascii="標楷體" w:eastAsia="標楷體" w:hAnsi="標楷體" w:hint="eastAsia"/>
                <w:color w:val="000000"/>
                <w:spacing w:val="-20"/>
                <w:kern w:val="0"/>
              </w:rPr>
              <w:t>四</w:t>
            </w:r>
            <w:r w:rsidRPr="0093787F">
              <w:rPr>
                <w:rFonts w:ascii="標楷體" w:eastAsia="標楷體" w:hAnsi="標楷體" w:hint="eastAsia"/>
                <w:color w:val="000000"/>
                <w:spacing w:val="-20"/>
                <w:kern w:val="0"/>
              </w:rPr>
              <w:t>）</w:t>
            </w:r>
          </w:p>
        </w:tc>
        <w:tc>
          <w:tcPr>
            <w:tcW w:w="1274" w:type="pct"/>
          </w:tcPr>
          <w:p w:rsidR="00F86BC7" w:rsidRPr="0093787F"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邀請法務部部長、法務部調查局局長、國</w:t>
            </w:r>
            <w:r w:rsidRPr="0093787F">
              <w:rPr>
                <w:rFonts w:ascii="標楷體" w:eastAsia="標楷體" w:hAnsi="標楷體" w:hint="eastAsia"/>
                <w:color w:val="000000"/>
                <w:kern w:val="0"/>
              </w:rPr>
              <w:lastRenderedPageBreak/>
              <w:t>家安全局局長、國家安全會議秘書長、內政部部長、內政部警政署署長、國家通訊傳播委員會主任委員列席就「網軍亂台及名嘴辦案的國安危機」進行專題報告，並備質詢。</w:t>
            </w:r>
          </w:p>
        </w:tc>
        <w:tc>
          <w:tcPr>
            <w:tcW w:w="1050" w:type="pct"/>
          </w:tcPr>
          <w:p w:rsidR="00F86BC7" w:rsidRPr="0093787F" w:rsidRDefault="00F86BC7" w:rsidP="00F86BC7">
            <w:pPr>
              <w:jc w:val="both"/>
              <w:rPr>
                <w:rFonts w:ascii="標楷體" w:eastAsia="標楷體" w:hAnsi="標楷體"/>
                <w:color w:val="000000"/>
                <w:kern w:val="0"/>
              </w:rPr>
            </w:pPr>
            <w:r w:rsidRPr="0093787F">
              <w:rPr>
                <w:rFonts w:ascii="標楷體" w:eastAsia="標楷體" w:hAnsi="標楷體" w:hint="eastAsia"/>
                <w:color w:val="000000"/>
                <w:kern w:val="0"/>
              </w:rPr>
              <w:lastRenderedPageBreak/>
              <w:t>葉召集委員毓蘭</w:t>
            </w:r>
          </w:p>
          <w:p w:rsidR="00F86BC7" w:rsidRPr="0093787F" w:rsidRDefault="00F86BC7" w:rsidP="00F86BC7">
            <w:pPr>
              <w:jc w:val="both"/>
              <w:rPr>
                <w:rFonts w:ascii="標楷體" w:eastAsia="標楷體" w:hAnsi="標楷體"/>
                <w:color w:val="000000"/>
                <w:kern w:val="0"/>
              </w:rPr>
            </w:pPr>
          </w:p>
          <w:p w:rsidR="00F86BC7" w:rsidRPr="0093787F" w:rsidRDefault="00F86BC7" w:rsidP="00F86BC7">
            <w:pPr>
              <w:jc w:val="both"/>
              <w:rPr>
                <w:rFonts w:ascii="標楷體" w:eastAsia="標楷體" w:hAnsi="標楷體"/>
                <w:color w:val="000000"/>
                <w:kern w:val="0"/>
              </w:rPr>
            </w:pPr>
            <w:r w:rsidRPr="0093787F">
              <w:rPr>
                <w:rFonts w:ascii="標楷體" w:eastAsia="標楷體" w:hAnsi="標楷體" w:hint="eastAsia"/>
                <w:color w:val="000000"/>
                <w:kern w:val="0"/>
              </w:rPr>
              <w:lastRenderedPageBreak/>
              <w:t>法務部部長、法務部調查局局長、國家安全局局長、國家安全會議秘書長、內政部部長、內政部警政署署長、國家通訊傳播委員會主任委員</w:t>
            </w:r>
          </w:p>
        </w:tc>
        <w:tc>
          <w:tcPr>
            <w:tcW w:w="1180" w:type="pct"/>
          </w:tcPr>
          <w:p w:rsidR="00F86BC7" w:rsidRDefault="00F86BC7" w:rsidP="00F86B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報告及詢答完畢。</w:t>
            </w:r>
          </w:p>
          <w:p w:rsidR="00F86BC7" w:rsidRPr="0093787F"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w:t>
            </w:r>
            <w:r w:rsidRPr="00B60229">
              <w:rPr>
                <w:rFonts w:ascii="標楷體" w:eastAsia="標楷體" w:hAnsi="標楷體" w:hint="eastAsia"/>
                <w:color w:val="000000"/>
                <w:kern w:val="0"/>
              </w:rPr>
              <w:t>111卷14期</w:t>
            </w:r>
            <w:r w:rsidRPr="00B60229">
              <w:rPr>
                <w:rFonts w:ascii="標楷體" w:eastAsia="標楷體" w:hAnsi="標楷體"/>
                <w:color w:val="000000"/>
                <w:kern w:val="0"/>
              </w:rPr>
              <w:lastRenderedPageBreak/>
              <w:t>4985</w:t>
            </w:r>
            <w:r w:rsidRPr="004277B1">
              <w:rPr>
                <w:rFonts w:ascii="標楷體" w:eastAsia="標楷體" w:hAnsi="標楷體" w:hint="eastAsia"/>
                <w:color w:val="000000"/>
                <w:kern w:val="0"/>
              </w:rPr>
              <w:t>）</w:t>
            </w:r>
          </w:p>
        </w:tc>
      </w:tr>
      <w:tr w:rsidR="00F86BC7" w:rsidRPr="00CF4AE4" w:rsidTr="00F86BC7">
        <w:tc>
          <w:tcPr>
            <w:tcW w:w="656" w:type="pct"/>
            <w:tcBorders>
              <w:top w:val="single" w:sz="4" w:space="0" w:color="auto"/>
              <w:left w:val="single" w:sz="18"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lastRenderedPageBreak/>
              <w:t>司法及法制、外交及國防委員會第1次聯席會議</w:t>
            </w:r>
          </w:p>
        </w:tc>
        <w:tc>
          <w:tcPr>
            <w:tcW w:w="840"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spacing w:val="-20"/>
                <w:kern w:val="0"/>
              </w:rPr>
            </w:pPr>
            <w:r w:rsidRPr="00CC570A">
              <w:rPr>
                <w:rFonts w:ascii="標楷體" w:eastAsia="標楷體" w:hAnsi="標楷體" w:hint="eastAsia"/>
                <w:color w:val="000000"/>
                <w:spacing w:val="-20"/>
                <w:kern w:val="0"/>
              </w:rPr>
              <w:t>110年12月13日（星期一）</w:t>
            </w:r>
          </w:p>
        </w:tc>
        <w:tc>
          <w:tcPr>
            <w:tcW w:w="1274"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一、併案審查（一）行政院函請審議「陸海空軍服制條例增訂第九條之一條文及第二條附圖修正草案」案及（二）委員蔡適應等16人擬具「陸海空軍服制條例增訂第九條之一條文草案」案。</w:t>
            </w:r>
          </w:p>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二、併案審查（一）行政院函請審議「陸海空軍軍官士官任職條例第九條之一及第二十二條條文修正草案」案、（二）委員許淑華等18人擬具「陸海空軍軍官士官任職條例第九條之一及第二十二條條文修正草案」案、（三）委員魯明哲等22人擬具「陸海空軍軍官士官任職條例第九條之一條文修正草案」案、（四）委員劉建國等19人擬具「陸海空軍軍官士官任職條例第九條之一及第二十二條條文修正草案」案、（五）委員張育美等18人擬具「陸海空軍軍官士官</w:t>
            </w:r>
            <w:r w:rsidRPr="00CC570A">
              <w:rPr>
                <w:rFonts w:ascii="標楷體" w:eastAsia="標楷體" w:hAnsi="標楷體" w:hint="eastAsia"/>
                <w:color w:val="000000"/>
                <w:kern w:val="0"/>
              </w:rPr>
              <w:lastRenderedPageBreak/>
              <w:t>任職條例第九條之一條文修正草案」案、（六）委員蔣萬安等16人擬具「陸海空軍軍官士官任職條例第九條之一及第二十二條條文修正草案」案、（七）時代力量黨團擬具「陸海空軍軍官士官任職條例第九條之一及第二十二條條文修正草案」案、（八）委員翁重鈞等24人擬具「陸海空軍軍官士官任職條例第九條之一及第二十二條條文修正草案」案、（九）委員陳秀寳等</w:t>
            </w:r>
            <w:r w:rsidRPr="00CC570A">
              <w:rPr>
                <w:rFonts w:ascii="標楷體" w:eastAsia="標楷體" w:hAnsi="標楷體"/>
                <w:color w:val="000000"/>
                <w:kern w:val="0"/>
              </w:rPr>
              <w:t>18</w:t>
            </w:r>
            <w:r w:rsidRPr="00CC570A">
              <w:rPr>
                <w:rFonts w:ascii="標楷體" w:eastAsia="標楷體" w:hAnsi="標楷體" w:hint="eastAsia"/>
                <w:color w:val="000000"/>
                <w:kern w:val="0"/>
              </w:rPr>
              <w:t>人擬具「陸海空軍軍官士官任職條例第九條之一及第二十二條條文修正草案」案、（十）委員溫玉霞等18人擬具「陸海空軍軍官士官任職條例第九條之一條文修正草案」案、（十一）委員林淑芬等21人擬具「陸海空軍軍官士官任職條例第九條之一及第二十二條條文修正草案」案、（十二）委員謝衣鳯等</w:t>
            </w:r>
            <w:r w:rsidRPr="00CC570A">
              <w:rPr>
                <w:rFonts w:ascii="標楷體" w:eastAsia="標楷體" w:hAnsi="標楷體"/>
                <w:color w:val="000000"/>
                <w:kern w:val="0"/>
              </w:rPr>
              <w:t>16</w:t>
            </w:r>
            <w:r w:rsidRPr="00CC570A">
              <w:rPr>
                <w:rFonts w:ascii="標楷體" w:eastAsia="標楷體" w:hAnsi="標楷體" w:hint="eastAsia"/>
                <w:color w:val="000000"/>
                <w:kern w:val="0"/>
              </w:rPr>
              <w:t>人擬具「陸海空軍軍官士官任職條例第九條之一及第二十二條條文修正草案」案、（十三）民眾黨黨團擬具「陸海空軍軍官士官任職條例第九條之一及第二十二條條文修</w:t>
            </w:r>
            <w:r w:rsidRPr="00CC570A">
              <w:rPr>
                <w:rFonts w:ascii="標楷體" w:eastAsia="標楷體" w:hAnsi="標楷體" w:hint="eastAsia"/>
                <w:color w:val="000000"/>
                <w:kern w:val="0"/>
              </w:rPr>
              <w:lastRenderedPageBreak/>
              <w:t>正草案」案、（十四）委員李昆澤等18人擬具「陸海空軍軍官士官任職條例第九條之一條文修正草案」案、（十五）委員鄭正鈐等17人擬具「陸海空軍軍官士官任職條例第九條之一及第二十二條條文修正草案」案及（十六）委員呂玉玲等18人擬具「陸海空軍軍官士官任職條例第九條之一條文修正草案」案。</w:t>
            </w:r>
          </w:p>
        </w:tc>
        <w:tc>
          <w:tcPr>
            <w:tcW w:w="1050"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jc w:val="both"/>
              <w:rPr>
                <w:rFonts w:ascii="標楷體" w:eastAsia="標楷體" w:hAnsi="標楷體"/>
                <w:color w:val="000000"/>
                <w:kern w:val="0"/>
              </w:rPr>
            </w:pPr>
            <w:r w:rsidRPr="00CC570A">
              <w:rPr>
                <w:rFonts w:ascii="標楷體" w:eastAsia="標楷體" w:hAnsi="標楷體" w:hint="eastAsia"/>
                <w:color w:val="000000"/>
                <w:kern w:val="0"/>
              </w:rPr>
              <w:lastRenderedPageBreak/>
              <w:t>黃召集委員世杰</w:t>
            </w:r>
          </w:p>
          <w:p w:rsidR="00F86BC7" w:rsidRPr="00CC570A" w:rsidRDefault="00F86BC7" w:rsidP="00F86BC7">
            <w:pPr>
              <w:jc w:val="both"/>
              <w:rPr>
                <w:rFonts w:ascii="標楷體" w:eastAsia="標楷體" w:hAnsi="標楷體"/>
                <w:color w:val="000000"/>
                <w:kern w:val="0"/>
              </w:rPr>
            </w:pPr>
          </w:p>
          <w:p w:rsidR="00F86BC7" w:rsidRPr="00CC570A" w:rsidRDefault="00F86BC7" w:rsidP="00F86BC7">
            <w:pPr>
              <w:jc w:val="both"/>
              <w:rPr>
                <w:rFonts w:ascii="標楷體" w:eastAsia="標楷體" w:hAnsi="標楷體"/>
                <w:color w:val="000000"/>
                <w:kern w:val="0"/>
              </w:rPr>
            </w:pPr>
            <w:r w:rsidRPr="00CC570A">
              <w:rPr>
                <w:rFonts w:ascii="標楷體" w:eastAsia="標楷體" w:hAnsi="標楷體" w:hint="eastAsia"/>
                <w:color w:val="000000"/>
                <w:kern w:val="0"/>
              </w:rPr>
              <w:t>國防部部長、國家安全局、銓敘部、行政院人事行政總處、行政院主計總處</w:t>
            </w:r>
          </w:p>
        </w:tc>
        <w:tc>
          <w:tcPr>
            <w:tcW w:w="1180" w:type="pct"/>
            <w:tcBorders>
              <w:top w:val="single" w:sz="4" w:space="0" w:color="auto"/>
              <w:left w:val="single" w:sz="4" w:space="0" w:color="auto"/>
              <w:bottom w:val="single" w:sz="4" w:space="0" w:color="auto"/>
              <w:right w:val="single" w:sz="18" w:space="0" w:color="auto"/>
            </w:tcBorders>
          </w:tcPr>
          <w:p w:rsidR="00F86BC7"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第一案及第二案審查完竣，均不須交由黨團協商。</w:t>
            </w:r>
          </w:p>
          <w:p w:rsidR="00F86BC7" w:rsidRPr="00CC570A" w:rsidRDefault="00F86BC7" w:rsidP="00F86BC7">
            <w:pPr>
              <w:spacing w:line="300" w:lineRule="exact"/>
              <w:jc w:val="both"/>
              <w:rPr>
                <w:rFonts w:ascii="標楷體" w:eastAsia="標楷體" w:hAnsi="標楷體"/>
                <w:color w:val="000000"/>
                <w:kern w:val="0"/>
              </w:rPr>
            </w:pPr>
            <w:r w:rsidRPr="004277B1">
              <w:rPr>
                <w:rFonts w:ascii="標楷體" w:eastAsia="標楷體" w:hAnsi="標楷體" w:hint="eastAsia"/>
                <w:color w:val="000000"/>
                <w:kern w:val="0"/>
              </w:rPr>
              <w:t>（第</w:t>
            </w:r>
            <w:r w:rsidRPr="004F4F55">
              <w:rPr>
                <w:rFonts w:ascii="標楷體" w:eastAsia="標楷體" w:hAnsi="標楷體" w:hint="eastAsia"/>
                <w:color w:val="000000"/>
                <w:kern w:val="0"/>
              </w:rPr>
              <w:t>111卷17期</w:t>
            </w:r>
            <w:r w:rsidRPr="004F4F55">
              <w:rPr>
                <w:rFonts w:ascii="標楷體" w:eastAsia="標楷體" w:hAnsi="標楷體"/>
                <w:color w:val="000000"/>
                <w:kern w:val="0"/>
              </w:rPr>
              <w:t>4988</w:t>
            </w:r>
            <w:r w:rsidRPr="004277B1">
              <w:rPr>
                <w:rFonts w:ascii="標楷體" w:eastAsia="標楷體" w:hAnsi="標楷體" w:hint="eastAsia"/>
                <w:color w:val="000000"/>
                <w:kern w:val="0"/>
              </w:rPr>
              <w:t>）</w:t>
            </w:r>
          </w:p>
        </w:tc>
      </w:tr>
      <w:tr w:rsidR="00F86BC7" w:rsidRPr="00CF4AE4" w:rsidTr="00F86BC7">
        <w:tc>
          <w:tcPr>
            <w:tcW w:w="656" w:type="pct"/>
            <w:tcBorders>
              <w:top w:val="single" w:sz="4" w:space="0" w:color="auto"/>
              <w:left w:val="single" w:sz="18"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lastRenderedPageBreak/>
              <w:t>第20次全體委員會議</w:t>
            </w:r>
          </w:p>
        </w:tc>
        <w:tc>
          <w:tcPr>
            <w:tcW w:w="840"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spacing w:val="-20"/>
                <w:kern w:val="0"/>
              </w:rPr>
            </w:pPr>
            <w:r w:rsidRPr="00CC570A">
              <w:rPr>
                <w:rFonts w:ascii="標楷體" w:eastAsia="標楷體" w:hAnsi="標楷體" w:hint="eastAsia"/>
                <w:color w:val="000000"/>
                <w:spacing w:val="-20"/>
                <w:kern w:val="0"/>
              </w:rPr>
              <w:t>110年12月20日（星期一）</w:t>
            </w:r>
          </w:p>
        </w:tc>
        <w:tc>
          <w:tcPr>
            <w:tcW w:w="1274"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一、繼續審查111年度中央政府總預算案關於監察院主管（不含審計部及所屬）收支部分。</w:t>
            </w:r>
          </w:p>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二、繼續審查111年度中央政府總預算案關於法務部及所屬主管收支部分。</w:t>
            </w:r>
          </w:p>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三、繼續審查111年度中央政府總預算案附屬單位預算非營業部分關於法務部主管「法務部矯正機關作業基金」收支部分。</w:t>
            </w:r>
          </w:p>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四、繼續審查111年度中央政府總預算案附屬單位預算非營業部分關於法務部主管「毒品防制基金」收支部分。</w:t>
            </w:r>
          </w:p>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五、繼續審查法務部函送財團法人臺灣更生保護會、財團法人福建更生保護會及財團法人犯罪被害人保護協會111年度預算</w:t>
            </w:r>
            <w:r w:rsidRPr="00CC570A">
              <w:rPr>
                <w:rFonts w:ascii="標楷體" w:eastAsia="標楷體" w:hAnsi="標楷體" w:hint="eastAsia"/>
                <w:color w:val="000000"/>
                <w:kern w:val="0"/>
              </w:rPr>
              <w:lastRenderedPageBreak/>
              <w:t>書案。</w:t>
            </w:r>
          </w:p>
        </w:tc>
        <w:tc>
          <w:tcPr>
            <w:tcW w:w="1050"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jc w:val="both"/>
              <w:rPr>
                <w:rFonts w:ascii="標楷體" w:eastAsia="標楷體" w:hAnsi="標楷體"/>
                <w:color w:val="000000"/>
                <w:kern w:val="0"/>
              </w:rPr>
            </w:pPr>
            <w:r w:rsidRPr="00CC570A">
              <w:rPr>
                <w:rFonts w:ascii="標楷體" w:eastAsia="標楷體" w:hAnsi="標楷體" w:hint="eastAsia"/>
                <w:color w:val="000000"/>
                <w:kern w:val="0"/>
              </w:rPr>
              <w:lastRenderedPageBreak/>
              <w:t>葉召集委員毓蘭</w:t>
            </w:r>
          </w:p>
          <w:p w:rsidR="00F86BC7" w:rsidRPr="00CC570A" w:rsidRDefault="00F86BC7" w:rsidP="00F86BC7">
            <w:pPr>
              <w:jc w:val="both"/>
              <w:rPr>
                <w:rFonts w:ascii="標楷體" w:eastAsia="標楷體" w:hAnsi="標楷體"/>
                <w:color w:val="000000"/>
                <w:kern w:val="0"/>
              </w:rPr>
            </w:pPr>
          </w:p>
          <w:p w:rsidR="00F86BC7" w:rsidRPr="00CC570A" w:rsidRDefault="00F86BC7" w:rsidP="00F86BC7">
            <w:pPr>
              <w:jc w:val="both"/>
              <w:rPr>
                <w:rFonts w:ascii="標楷體" w:eastAsia="標楷體" w:hAnsi="標楷體"/>
                <w:color w:val="000000"/>
                <w:kern w:val="0"/>
              </w:rPr>
            </w:pPr>
            <w:r w:rsidRPr="00CC570A">
              <w:rPr>
                <w:rFonts w:ascii="標楷體" w:eastAsia="標楷體" w:hAnsi="標楷體" w:hint="eastAsia"/>
                <w:color w:val="000000"/>
                <w:kern w:val="0"/>
              </w:rPr>
              <w:t>監察院秘書長、法務部部長、最高檢察署檢察總長、法務部所屬機關首長、財團法人臺灣更生保護會董事長、財團法人福建更生保護會董事長、財團法人犯罪被害人保護協會董事長、行政院主計總處</w:t>
            </w:r>
          </w:p>
        </w:tc>
        <w:tc>
          <w:tcPr>
            <w:tcW w:w="1180" w:type="pct"/>
            <w:tcBorders>
              <w:top w:val="single" w:sz="4" w:space="0" w:color="auto"/>
              <w:left w:val="single" w:sz="4" w:space="0" w:color="auto"/>
              <w:bottom w:val="single" w:sz="4" w:space="0" w:color="auto"/>
              <w:right w:val="single" w:sz="18" w:space="0" w:color="auto"/>
            </w:tcBorders>
          </w:tcPr>
          <w:p w:rsidR="00F86BC7"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第一案至第四案審查完竣，均須交由黨團協商；第五案審查完竣，不須交由黨團協商</w:t>
            </w:r>
            <w:r>
              <w:rPr>
                <w:rFonts w:ascii="標楷體" w:eastAsia="標楷體" w:hAnsi="標楷體" w:hint="eastAsia"/>
                <w:color w:val="000000"/>
                <w:kern w:val="0"/>
              </w:rPr>
              <w:t>。</w:t>
            </w:r>
          </w:p>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（第</w:t>
            </w:r>
            <w:r w:rsidRPr="00C373EC">
              <w:rPr>
                <w:rFonts w:ascii="標楷體" w:eastAsia="標楷體" w:hAnsi="標楷體" w:hint="eastAsia"/>
                <w:color w:val="000000"/>
                <w:kern w:val="0"/>
              </w:rPr>
              <w:t>111卷21期</w:t>
            </w:r>
            <w:r w:rsidRPr="00C373EC">
              <w:rPr>
                <w:rFonts w:ascii="標楷體" w:eastAsia="標楷體" w:hAnsi="標楷體"/>
                <w:color w:val="000000"/>
                <w:kern w:val="0"/>
              </w:rPr>
              <w:t>4992</w:t>
            </w:r>
            <w:r w:rsidRPr="00CC570A">
              <w:rPr>
                <w:rFonts w:ascii="標楷體" w:eastAsia="標楷體" w:hAnsi="標楷體" w:hint="eastAsia"/>
                <w:color w:val="000000"/>
                <w:kern w:val="0"/>
              </w:rPr>
              <w:t>）</w:t>
            </w:r>
          </w:p>
        </w:tc>
      </w:tr>
      <w:tr w:rsidR="00F86BC7" w:rsidRPr="00CF4AE4" w:rsidTr="00F86BC7">
        <w:tc>
          <w:tcPr>
            <w:tcW w:w="656" w:type="pct"/>
            <w:tcBorders>
              <w:top w:val="single" w:sz="4" w:space="0" w:color="auto"/>
              <w:left w:val="single" w:sz="18"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第21次全體委員會議</w:t>
            </w:r>
          </w:p>
        </w:tc>
        <w:tc>
          <w:tcPr>
            <w:tcW w:w="840"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spacing w:val="-20"/>
                <w:kern w:val="0"/>
              </w:rPr>
            </w:pPr>
            <w:r w:rsidRPr="00CC570A">
              <w:rPr>
                <w:rFonts w:ascii="標楷體" w:eastAsia="標楷體" w:hAnsi="標楷體" w:hint="eastAsia"/>
                <w:color w:val="000000"/>
                <w:spacing w:val="-20"/>
                <w:kern w:val="0"/>
              </w:rPr>
              <w:t>110年12月22日（星期三）</w:t>
            </w:r>
          </w:p>
        </w:tc>
        <w:tc>
          <w:tcPr>
            <w:tcW w:w="1274"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併案審查（一）行政院、司法院函請審議「民法親屬編部分條文修正草案」案、（二）委員溫玉霞等19人擬具「民法第一千零五十七條條文修正草案」案、（三）委員葉毓蘭等17人擬具「民法部分條文修正草案」案、（四）委員萬美玲等18人擬具「民法部分條文修正草案」案、（五）民眾黨黨團擬具「民法部分條文修正草案」案及（六）民眾黨黨團擬具「民法第十八條、第一百九十五條之一及第一千零三十條之一條文修正草案」案。</w:t>
            </w:r>
          </w:p>
        </w:tc>
        <w:tc>
          <w:tcPr>
            <w:tcW w:w="1050"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jc w:val="both"/>
              <w:rPr>
                <w:rFonts w:ascii="標楷體" w:eastAsia="標楷體" w:hAnsi="標楷體"/>
                <w:color w:val="000000"/>
                <w:kern w:val="0"/>
              </w:rPr>
            </w:pPr>
            <w:r w:rsidRPr="00CC570A">
              <w:rPr>
                <w:rFonts w:ascii="標楷體" w:eastAsia="標楷體" w:hAnsi="標楷體" w:hint="eastAsia"/>
                <w:color w:val="000000"/>
                <w:kern w:val="0"/>
              </w:rPr>
              <w:t>葉召集委員毓蘭</w:t>
            </w:r>
          </w:p>
          <w:p w:rsidR="00F86BC7" w:rsidRPr="00CC570A" w:rsidRDefault="00F86BC7" w:rsidP="00F86BC7">
            <w:pPr>
              <w:jc w:val="both"/>
              <w:rPr>
                <w:rFonts w:ascii="標楷體" w:eastAsia="標楷體" w:hAnsi="標楷體"/>
                <w:color w:val="000000"/>
                <w:kern w:val="0"/>
              </w:rPr>
            </w:pPr>
          </w:p>
          <w:p w:rsidR="00F86BC7" w:rsidRPr="00CC570A" w:rsidRDefault="00F86BC7" w:rsidP="00F86BC7">
            <w:pPr>
              <w:jc w:val="both"/>
              <w:rPr>
                <w:rFonts w:ascii="標楷體" w:eastAsia="標楷體" w:hAnsi="標楷體"/>
                <w:color w:val="000000"/>
                <w:kern w:val="0"/>
              </w:rPr>
            </w:pPr>
            <w:r w:rsidRPr="00CC570A">
              <w:rPr>
                <w:rFonts w:ascii="標楷體" w:eastAsia="標楷體" w:hAnsi="標楷體" w:hint="eastAsia"/>
                <w:color w:val="000000"/>
                <w:kern w:val="0"/>
              </w:rPr>
              <w:t>法務部部長、司法院秘書長、內政部、衛生福利部、行政院性別平等處</w:t>
            </w:r>
          </w:p>
        </w:tc>
        <w:tc>
          <w:tcPr>
            <w:tcW w:w="1180" w:type="pct"/>
            <w:tcBorders>
              <w:top w:val="single" w:sz="4" w:space="0" w:color="auto"/>
              <w:left w:val="single" w:sz="4" w:space="0" w:color="auto"/>
              <w:bottom w:val="single" w:sz="4" w:space="0" w:color="auto"/>
              <w:right w:val="single" w:sz="18" w:space="0" w:color="auto"/>
            </w:tcBorders>
          </w:tcPr>
          <w:p w:rsidR="00F86BC7"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報告及詢答完畢，另定期繼續審查。</w:t>
            </w:r>
          </w:p>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（第</w:t>
            </w:r>
            <w:r w:rsidRPr="00C373EC">
              <w:rPr>
                <w:rFonts w:ascii="標楷體" w:eastAsia="標楷體" w:hAnsi="標楷體" w:hint="eastAsia"/>
                <w:color w:val="000000"/>
                <w:kern w:val="0"/>
              </w:rPr>
              <w:t>111卷22期</w:t>
            </w:r>
            <w:r w:rsidRPr="008252A1">
              <w:rPr>
                <w:rFonts w:ascii="標楷體" w:eastAsia="標楷體" w:hAnsi="標楷體"/>
                <w:color w:val="000000"/>
                <w:kern w:val="0"/>
              </w:rPr>
              <w:t>4993</w:t>
            </w:r>
            <w:r w:rsidRPr="00CC570A">
              <w:rPr>
                <w:rFonts w:ascii="標楷體" w:eastAsia="標楷體" w:hAnsi="標楷體" w:hint="eastAsia"/>
                <w:color w:val="000000"/>
                <w:kern w:val="0"/>
              </w:rPr>
              <w:t>）</w:t>
            </w:r>
          </w:p>
        </w:tc>
      </w:tr>
      <w:tr w:rsidR="00F86BC7" w:rsidRPr="00CF4AE4" w:rsidTr="00F86BC7">
        <w:tc>
          <w:tcPr>
            <w:tcW w:w="656" w:type="pct"/>
            <w:tcBorders>
              <w:top w:val="single" w:sz="4" w:space="0" w:color="auto"/>
              <w:left w:val="single" w:sz="18"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公聽會</w:t>
            </w:r>
          </w:p>
        </w:tc>
        <w:tc>
          <w:tcPr>
            <w:tcW w:w="840"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spacing w:val="-20"/>
                <w:kern w:val="0"/>
              </w:rPr>
            </w:pPr>
            <w:r w:rsidRPr="00CC570A">
              <w:rPr>
                <w:rFonts w:ascii="標楷體" w:eastAsia="標楷體" w:hAnsi="標楷體" w:hint="eastAsia"/>
                <w:color w:val="000000"/>
                <w:spacing w:val="-20"/>
                <w:kern w:val="0"/>
              </w:rPr>
              <w:t>110年12月23日（星期四）</w:t>
            </w:r>
          </w:p>
        </w:tc>
        <w:tc>
          <w:tcPr>
            <w:tcW w:w="1274"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「行政程序法增訂職權命令之合憲性及民主監督機制爭議」公聽會</w:t>
            </w:r>
          </w:p>
        </w:tc>
        <w:tc>
          <w:tcPr>
            <w:tcW w:w="1050"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jc w:val="both"/>
              <w:rPr>
                <w:rFonts w:ascii="標楷體" w:eastAsia="標楷體" w:hAnsi="標楷體"/>
                <w:color w:val="000000"/>
                <w:kern w:val="0"/>
              </w:rPr>
            </w:pPr>
            <w:r w:rsidRPr="00CC570A">
              <w:rPr>
                <w:rFonts w:ascii="標楷體" w:eastAsia="標楷體" w:hAnsi="標楷體" w:hint="eastAsia"/>
                <w:color w:val="000000"/>
                <w:kern w:val="0"/>
              </w:rPr>
              <w:t>葉召集委員毓蘭</w:t>
            </w:r>
          </w:p>
          <w:p w:rsidR="00F86BC7" w:rsidRPr="00CC570A" w:rsidRDefault="00F86BC7" w:rsidP="00F86BC7">
            <w:pPr>
              <w:jc w:val="both"/>
              <w:rPr>
                <w:rFonts w:ascii="標楷體" w:eastAsia="標楷體" w:hAnsi="標楷體"/>
                <w:color w:val="000000"/>
                <w:kern w:val="0"/>
              </w:rPr>
            </w:pPr>
          </w:p>
          <w:p w:rsidR="00F86BC7" w:rsidRPr="00CC570A" w:rsidRDefault="00F86BC7" w:rsidP="00F86BC7">
            <w:pPr>
              <w:jc w:val="both"/>
              <w:rPr>
                <w:rFonts w:ascii="標楷體" w:eastAsia="標楷體" w:hAnsi="標楷體"/>
                <w:color w:val="000000"/>
                <w:kern w:val="0"/>
              </w:rPr>
            </w:pPr>
            <w:r w:rsidRPr="00CC570A">
              <w:rPr>
                <w:rFonts w:ascii="標楷體" w:eastAsia="標楷體" w:hAnsi="標楷體" w:hint="eastAsia"/>
                <w:color w:val="000000"/>
                <w:kern w:val="0"/>
              </w:rPr>
              <w:t>法務部部長、司法院秘書長、衛生福利部部長、國家發展委員會主任委員、行政院法規會主任委員</w:t>
            </w:r>
          </w:p>
        </w:tc>
        <w:tc>
          <w:tcPr>
            <w:tcW w:w="1180" w:type="pct"/>
            <w:tcBorders>
              <w:top w:val="single" w:sz="4" w:space="0" w:color="auto"/>
              <w:left w:val="single" w:sz="4" w:space="0" w:color="auto"/>
              <w:bottom w:val="single" w:sz="4" w:space="0" w:color="auto"/>
              <w:right w:val="single" w:sz="18"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（第</w:t>
            </w:r>
            <w:r w:rsidRPr="00C373EC">
              <w:rPr>
                <w:rFonts w:ascii="標楷體" w:eastAsia="標楷體" w:hAnsi="標楷體" w:hint="eastAsia"/>
                <w:color w:val="000000"/>
                <w:kern w:val="0"/>
              </w:rPr>
              <w:t>111卷21期</w:t>
            </w:r>
            <w:r w:rsidRPr="00C373EC">
              <w:rPr>
                <w:rFonts w:ascii="標楷體" w:eastAsia="標楷體" w:hAnsi="標楷體"/>
                <w:color w:val="000000"/>
                <w:kern w:val="0"/>
              </w:rPr>
              <w:t>4992</w:t>
            </w:r>
            <w:r w:rsidRPr="00CC570A">
              <w:rPr>
                <w:rFonts w:ascii="標楷體" w:eastAsia="標楷體" w:hAnsi="標楷體" w:hint="eastAsia"/>
                <w:color w:val="000000"/>
                <w:kern w:val="0"/>
              </w:rPr>
              <w:t>）</w:t>
            </w:r>
          </w:p>
        </w:tc>
      </w:tr>
      <w:tr w:rsidR="00F86BC7" w:rsidRPr="00CF4AE4" w:rsidTr="00F86BC7">
        <w:tc>
          <w:tcPr>
            <w:tcW w:w="656" w:type="pct"/>
            <w:tcBorders>
              <w:top w:val="single" w:sz="4" w:space="0" w:color="auto"/>
              <w:left w:val="single" w:sz="18"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第22次全體委員會議</w:t>
            </w:r>
          </w:p>
        </w:tc>
        <w:tc>
          <w:tcPr>
            <w:tcW w:w="840"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spacing w:val="-20"/>
                <w:kern w:val="0"/>
              </w:rPr>
            </w:pPr>
            <w:r w:rsidRPr="00CC570A">
              <w:rPr>
                <w:rFonts w:ascii="標楷體" w:eastAsia="標楷體" w:hAnsi="標楷體" w:hint="eastAsia"/>
                <w:color w:val="000000"/>
                <w:spacing w:val="-20"/>
                <w:kern w:val="0"/>
              </w:rPr>
              <w:t>110年12月27日（星期一）</w:t>
            </w:r>
          </w:p>
        </w:tc>
        <w:tc>
          <w:tcPr>
            <w:tcW w:w="1274"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審查111年度中央政府總預算案關於立法院主管收支部分。</w:t>
            </w:r>
          </w:p>
        </w:tc>
        <w:tc>
          <w:tcPr>
            <w:tcW w:w="1050"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jc w:val="both"/>
              <w:rPr>
                <w:rFonts w:ascii="標楷體" w:eastAsia="標楷體" w:hAnsi="標楷體"/>
                <w:color w:val="000000"/>
                <w:kern w:val="0"/>
              </w:rPr>
            </w:pPr>
            <w:r w:rsidRPr="00CC570A">
              <w:rPr>
                <w:rFonts w:ascii="標楷體" w:eastAsia="標楷體" w:hAnsi="標楷體" w:hint="eastAsia"/>
                <w:color w:val="000000"/>
                <w:kern w:val="0"/>
              </w:rPr>
              <w:t>葉召集委員毓蘭</w:t>
            </w:r>
          </w:p>
          <w:p w:rsidR="00F86BC7" w:rsidRPr="00CC570A" w:rsidRDefault="00F86BC7" w:rsidP="00F86BC7">
            <w:pPr>
              <w:jc w:val="both"/>
              <w:rPr>
                <w:rFonts w:ascii="標楷體" w:eastAsia="標楷體" w:hAnsi="標楷體"/>
                <w:color w:val="000000"/>
                <w:kern w:val="0"/>
              </w:rPr>
            </w:pPr>
          </w:p>
          <w:p w:rsidR="00F86BC7" w:rsidRPr="00CC570A" w:rsidRDefault="00F86BC7" w:rsidP="00F86BC7">
            <w:pPr>
              <w:jc w:val="both"/>
              <w:rPr>
                <w:rFonts w:ascii="標楷體" w:eastAsia="標楷體" w:hAnsi="標楷體"/>
                <w:color w:val="000000"/>
                <w:kern w:val="0"/>
              </w:rPr>
            </w:pPr>
            <w:r w:rsidRPr="00CC570A">
              <w:rPr>
                <w:rFonts w:ascii="標楷體" w:eastAsia="標楷體" w:hAnsi="標楷體" w:hint="eastAsia"/>
                <w:color w:val="000000"/>
                <w:kern w:val="0"/>
              </w:rPr>
              <w:t>立法院秘書長、行政院主計總處</w:t>
            </w:r>
          </w:p>
        </w:tc>
        <w:tc>
          <w:tcPr>
            <w:tcW w:w="1180" w:type="pct"/>
            <w:tcBorders>
              <w:top w:val="single" w:sz="4" w:space="0" w:color="auto"/>
              <w:left w:val="single" w:sz="4" w:space="0" w:color="auto"/>
              <w:bottom w:val="single" w:sz="4" w:space="0" w:color="auto"/>
              <w:right w:val="single" w:sz="18" w:space="0" w:color="auto"/>
            </w:tcBorders>
          </w:tcPr>
          <w:p w:rsidR="00F86BC7"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審查完竣，須交由黨團協商。</w:t>
            </w:r>
          </w:p>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（第</w:t>
            </w:r>
            <w:r w:rsidRPr="008252A1">
              <w:rPr>
                <w:rFonts w:ascii="標楷體" w:eastAsia="標楷體" w:hAnsi="標楷體" w:hint="eastAsia"/>
                <w:color w:val="000000"/>
                <w:kern w:val="0"/>
              </w:rPr>
              <w:t>111卷24期</w:t>
            </w:r>
            <w:r w:rsidRPr="008252A1">
              <w:rPr>
                <w:rFonts w:ascii="標楷體" w:eastAsia="標楷體" w:hAnsi="標楷體"/>
                <w:color w:val="000000"/>
                <w:kern w:val="0"/>
              </w:rPr>
              <w:t>4995</w:t>
            </w:r>
            <w:r w:rsidRPr="00CC570A">
              <w:rPr>
                <w:rFonts w:ascii="標楷體" w:eastAsia="標楷體" w:hAnsi="標楷體" w:hint="eastAsia"/>
                <w:color w:val="000000"/>
                <w:kern w:val="0"/>
              </w:rPr>
              <w:t>）</w:t>
            </w:r>
          </w:p>
        </w:tc>
      </w:tr>
      <w:tr w:rsidR="00F86BC7" w:rsidRPr="00CF4AE4" w:rsidTr="00F86BC7">
        <w:tc>
          <w:tcPr>
            <w:tcW w:w="656" w:type="pct"/>
            <w:tcBorders>
              <w:top w:val="single" w:sz="4" w:space="0" w:color="auto"/>
              <w:left w:val="single" w:sz="18"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第2</w:t>
            </w:r>
            <w:r w:rsidRPr="00CC570A">
              <w:rPr>
                <w:rFonts w:ascii="標楷體" w:eastAsia="標楷體" w:hAnsi="標楷體"/>
                <w:color w:val="000000"/>
                <w:kern w:val="0"/>
              </w:rPr>
              <w:t>3</w:t>
            </w:r>
            <w:r w:rsidRPr="00CC570A">
              <w:rPr>
                <w:rFonts w:ascii="標楷體" w:eastAsia="標楷體" w:hAnsi="標楷體" w:hint="eastAsia"/>
                <w:color w:val="000000"/>
                <w:kern w:val="0"/>
              </w:rPr>
              <w:t>次全體委員會議</w:t>
            </w:r>
          </w:p>
        </w:tc>
        <w:tc>
          <w:tcPr>
            <w:tcW w:w="840"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spacing w:val="-20"/>
                <w:kern w:val="0"/>
              </w:rPr>
            </w:pPr>
            <w:r w:rsidRPr="00CC570A">
              <w:rPr>
                <w:rFonts w:ascii="標楷體" w:eastAsia="標楷體" w:hAnsi="標楷體" w:hint="eastAsia"/>
                <w:color w:val="000000"/>
                <w:spacing w:val="-20"/>
                <w:kern w:val="0"/>
              </w:rPr>
              <w:t>110年12月2</w:t>
            </w:r>
            <w:r w:rsidRPr="00CC570A">
              <w:rPr>
                <w:rFonts w:ascii="標楷體" w:eastAsia="標楷體" w:hAnsi="標楷體"/>
                <w:color w:val="000000"/>
                <w:spacing w:val="-20"/>
                <w:kern w:val="0"/>
              </w:rPr>
              <w:t>9</w:t>
            </w:r>
            <w:r w:rsidRPr="00CC570A">
              <w:rPr>
                <w:rFonts w:ascii="標楷體" w:eastAsia="標楷體" w:hAnsi="標楷體" w:hint="eastAsia"/>
                <w:color w:val="000000"/>
                <w:spacing w:val="-20"/>
                <w:kern w:val="0"/>
              </w:rPr>
              <w:t>日（星期三）</w:t>
            </w:r>
          </w:p>
        </w:tc>
        <w:tc>
          <w:tcPr>
            <w:tcW w:w="1274"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一、併案審查（一）行政院、司法院函請審議、（二）委員高嘉瑜等20人、（三）委員蔡易餘等17</w:t>
            </w:r>
            <w:r w:rsidRPr="00CC570A">
              <w:rPr>
                <w:rFonts w:ascii="標楷體" w:eastAsia="標楷體" w:hAnsi="標楷體" w:hint="eastAsia"/>
                <w:color w:val="000000"/>
                <w:kern w:val="0"/>
              </w:rPr>
              <w:lastRenderedPageBreak/>
              <w:t>人、（四）委員陳亭妃等16人、（五）委員林宜瑾等19人及（六）委員范雲等17人分別擬具「中華民國刑法施行法第九條之一條文修正草案」案。</w:t>
            </w:r>
          </w:p>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二、審查行政院函請審議「毒品危害防制條例第十二條及第三十六條條文修正草案」案。</w:t>
            </w:r>
          </w:p>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三、併案審查（一）委員莊競程等22人及（二）委員周春米等20人分別擬具「法院組織法第六十七條條文修正草案」案。</w:t>
            </w:r>
          </w:p>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四、審查委員湯蕙禎等18人擬具「法院組織法第十七條之一及第十八條條文修正草案」案。</w:t>
            </w:r>
          </w:p>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五、審查委員湯蕙禎等18人擬具「行政法院組織法第十條之一條文修正草案」案。</w:t>
            </w:r>
          </w:p>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六、審查委員湯蕙禎等18人擬具「智慧財產及商業法院組織法第十三條條文修正草案」案。</w:t>
            </w:r>
          </w:p>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七、審查委員湯蕙禎等18人擬具「少年及家事法院組織法第十二條及第十三條條文修正草案」案。</w:t>
            </w:r>
          </w:p>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八、併案審查（一）委員萬美玲等23人、（二）時代力量黨團及（三）委員劉</w:t>
            </w:r>
            <w:r w:rsidRPr="00CC570A">
              <w:rPr>
                <w:rFonts w:ascii="標楷體" w:eastAsia="標楷體" w:hAnsi="標楷體" w:hint="eastAsia"/>
                <w:color w:val="000000"/>
                <w:kern w:val="0"/>
              </w:rPr>
              <w:lastRenderedPageBreak/>
              <w:t>櫂豪等16人分別擬具「少年及家事法院組織法第二條條文修正草案」案。</w:t>
            </w:r>
          </w:p>
        </w:tc>
        <w:tc>
          <w:tcPr>
            <w:tcW w:w="1050"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jc w:val="both"/>
              <w:rPr>
                <w:rFonts w:ascii="標楷體" w:eastAsia="標楷體" w:hAnsi="標楷體"/>
                <w:color w:val="000000"/>
                <w:kern w:val="0"/>
              </w:rPr>
            </w:pPr>
            <w:r w:rsidRPr="00CC570A">
              <w:rPr>
                <w:rFonts w:ascii="標楷體" w:eastAsia="標楷體" w:hAnsi="標楷體" w:hint="eastAsia"/>
                <w:color w:val="000000"/>
                <w:kern w:val="0"/>
              </w:rPr>
              <w:lastRenderedPageBreak/>
              <w:t>黃召集委員世杰</w:t>
            </w:r>
          </w:p>
          <w:p w:rsidR="00F86BC7" w:rsidRPr="00CC570A" w:rsidRDefault="00F86BC7" w:rsidP="00F86BC7">
            <w:pPr>
              <w:jc w:val="both"/>
              <w:rPr>
                <w:rFonts w:ascii="標楷體" w:eastAsia="標楷體" w:hAnsi="標楷體"/>
                <w:color w:val="000000"/>
                <w:kern w:val="0"/>
              </w:rPr>
            </w:pPr>
          </w:p>
          <w:p w:rsidR="00F86BC7" w:rsidRPr="00CC570A" w:rsidRDefault="00F86BC7" w:rsidP="00F86BC7">
            <w:pPr>
              <w:jc w:val="both"/>
              <w:rPr>
                <w:rFonts w:ascii="標楷體" w:eastAsia="標楷體" w:hAnsi="標楷體"/>
                <w:color w:val="000000"/>
                <w:kern w:val="0"/>
              </w:rPr>
            </w:pPr>
            <w:r w:rsidRPr="00CC570A">
              <w:rPr>
                <w:rFonts w:ascii="標楷體" w:eastAsia="標楷體" w:hAnsi="標楷體" w:hint="eastAsia"/>
                <w:color w:val="000000"/>
                <w:kern w:val="0"/>
              </w:rPr>
              <w:t>法務部部長、司法院秘書長、銓敘部、衛生福利</w:t>
            </w:r>
            <w:r w:rsidRPr="00CC570A">
              <w:rPr>
                <w:rFonts w:ascii="標楷體" w:eastAsia="標楷體" w:hAnsi="標楷體" w:hint="eastAsia"/>
                <w:color w:val="000000"/>
                <w:kern w:val="0"/>
              </w:rPr>
              <w:lastRenderedPageBreak/>
              <w:t>部、行政院人事行政總處、行政院主計總處</w:t>
            </w:r>
          </w:p>
        </w:tc>
        <w:tc>
          <w:tcPr>
            <w:tcW w:w="1180" w:type="pct"/>
            <w:tcBorders>
              <w:top w:val="single" w:sz="4" w:space="0" w:color="auto"/>
              <w:left w:val="single" w:sz="4" w:space="0" w:color="auto"/>
              <w:bottom w:val="single" w:sz="4" w:space="0" w:color="auto"/>
              <w:right w:val="single" w:sz="18" w:space="0" w:color="auto"/>
            </w:tcBorders>
          </w:tcPr>
          <w:p w:rsidR="00F86BC7" w:rsidRPr="00063216" w:rsidRDefault="00F86BC7" w:rsidP="00F86BC7">
            <w:pPr>
              <w:spacing w:line="300" w:lineRule="exact"/>
              <w:jc w:val="both"/>
              <w:rPr>
                <w:rFonts w:ascii="標楷體" w:eastAsia="標楷體" w:hAnsi="標楷體"/>
                <w:color w:val="000000"/>
                <w:kern w:val="0"/>
              </w:rPr>
            </w:pPr>
            <w:r w:rsidRPr="00063216">
              <w:rPr>
                <w:rFonts w:ascii="標楷體" w:eastAsia="標楷體" w:hAnsi="標楷體" w:hint="eastAsia"/>
                <w:color w:val="000000"/>
                <w:kern w:val="0"/>
              </w:rPr>
              <w:lastRenderedPageBreak/>
              <w:t>第一案、第二案及第八案審查完竣，均不須交由黨團協商；第三案至第七案，報告及詢答完</w:t>
            </w:r>
            <w:r w:rsidRPr="00063216">
              <w:rPr>
                <w:rFonts w:ascii="標楷體" w:eastAsia="標楷體" w:hAnsi="標楷體" w:hint="eastAsia"/>
                <w:color w:val="000000"/>
                <w:kern w:val="0"/>
              </w:rPr>
              <w:lastRenderedPageBreak/>
              <w:t>畢，均另定期繼續審查。</w:t>
            </w:r>
          </w:p>
          <w:p w:rsidR="00F86BC7" w:rsidRPr="00063216" w:rsidRDefault="00F86BC7" w:rsidP="00063216">
            <w:pPr>
              <w:spacing w:line="300" w:lineRule="exact"/>
              <w:jc w:val="both"/>
              <w:rPr>
                <w:rFonts w:ascii="標楷體" w:eastAsia="標楷體" w:hAnsi="標楷體"/>
                <w:color w:val="000000"/>
                <w:kern w:val="0"/>
              </w:rPr>
            </w:pPr>
            <w:r w:rsidRPr="00063216">
              <w:rPr>
                <w:rFonts w:ascii="標楷體" w:eastAsia="標楷體" w:hAnsi="標楷體" w:hint="eastAsia"/>
                <w:color w:val="000000"/>
                <w:kern w:val="0"/>
              </w:rPr>
              <w:t>（第11</w:t>
            </w:r>
            <w:r w:rsidR="00063216" w:rsidRPr="00063216">
              <w:rPr>
                <w:rFonts w:ascii="標楷體" w:eastAsia="標楷體" w:hAnsi="標楷體"/>
                <w:color w:val="000000"/>
                <w:kern w:val="0"/>
              </w:rPr>
              <w:t>1</w:t>
            </w:r>
            <w:r w:rsidRPr="00063216">
              <w:rPr>
                <w:rFonts w:ascii="標楷體" w:eastAsia="標楷體" w:hAnsi="標楷體" w:hint="eastAsia"/>
                <w:color w:val="000000"/>
                <w:kern w:val="0"/>
              </w:rPr>
              <w:t>卷</w:t>
            </w:r>
            <w:r w:rsidR="00063216" w:rsidRPr="00063216">
              <w:rPr>
                <w:rFonts w:ascii="標楷體" w:eastAsia="標楷體" w:hAnsi="標楷體" w:hint="eastAsia"/>
                <w:color w:val="000000"/>
                <w:kern w:val="0"/>
              </w:rPr>
              <w:t>2</w:t>
            </w:r>
            <w:r w:rsidRPr="00063216">
              <w:rPr>
                <w:rFonts w:ascii="標楷體" w:eastAsia="標楷體" w:hAnsi="標楷體"/>
                <w:color w:val="000000"/>
                <w:kern w:val="0"/>
              </w:rPr>
              <w:t>7</w:t>
            </w:r>
            <w:r w:rsidRPr="00063216">
              <w:rPr>
                <w:rFonts w:ascii="標楷體" w:eastAsia="標楷體" w:hAnsi="標楷體" w:hint="eastAsia"/>
                <w:color w:val="000000"/>
                <w:kern w:val="0"/>
              </w:rPr>
              <w:t>期</w:t>
            </w:r>
            <w:r w:rsidR="00063216" w:rsidRPr="00063216">
              <w:rPr>
                <w:rFonts w:ascii="標楷體" w:eastAsia="標楷體" w:hAnsi="標楷體"/>
                <w:color w:val="000000"/>
                <w:kern w:val="0"/>
              </w:rPr>
              <w:t>4998</w:t>
            </w:r>
            <w:r w:rsidRPr="00063216">
              <w:rPr>
                <w:rFonts w:ascii="標楷體" w:eastAsia="標楷體" w:hAnsi="標楷體" w:hint="eastAsia"/>
                <w:color w:val="000000"/>
                <w:kern w:val="0"/>
              </w:rPr>
              <w:t>）</w:t>
            </w:r>
          </w:p>
        </w:tc>
      </w:tr>
      <w:tr w:rsidR="00F86BC7" w:rsidRPr="00CF4AE4" w:rsidTr="00F86BC7">
        <w:tc>
          <w:tcPr>
            <w:tcW w:w="656" w:type="pct"/>
            <w:tcBorders>
              <w:top w:val="single" w:sz="4" w:space="0" w:color="auto"/>
              <w:left w:val="single" w:sz="18"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lastRenderedPageBreak/>
              <w:t>第1次臨時會第1次全體委員會議</w:t>
            </w:r>
          </w:p>
        </w:tc>
        <w:tc>
          <w:tcPr>
            <w:tcW w:w="840"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spacing w:val="-20"/>
                <w:kern w:val="0"/>
              </w:rPr>
            </w:pPr>
            <w:r w:rsidRPr="00CC570A">
              <w:rPr>
                <w:rFonts w:ascii="標楷體" w:eastAsia="標楷體" w:hAnsi="標楷體" w:hint="eastAsia"/>
                <w:color w:val="000000"/>
                <w:spacing w:val="-20"/>
                <w:kern w:val="0"/>
              </w:rPr>
              <w:t>111年1月6日（星期四）</w:t>
            </w:r>
          </w:p>
        </w:tc>
        <w:tc>
          <w:tcPr>
            <w:tcW w:w="1274"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併案審查（一）委員葉毓蘭等17人擬具「中華民國刑法第一百八十五條之三及第一百八十五條之五條文修正草案」案、（二）民眾黨黨團擬具「中華民國刑法第一百八十五條之三條文修正草案」案、（三）委員邱志偉等18人擬具「中華民國刑法第一百八十五條之三條文修正草案」案、（四）委員洪孟楷等17人擬具「中華民國刑法第一百八十五條之三條文修正草案」案、（五）委員楊瓊瓔等16人擬具「中華民國刑法第一百八十五條之三條文修正草案」案、（六）委員葉毓蘭等18人擬具「中華民國刑法第八十八條、第八十九條及第一百八十五條之三條文修正草案」案、（七）委員吳斯懷等19人擬具「中華民國刑法第一百八十五條之三條文修正草案」案、（八）委員呂玉玲等20人擬具「中華民國刑法第一百八十五條之三條文修正草案」案、（九）委員江啟臣等22人擬具「中華</w:t>
            </w:r>
            <w:r w:rsidRPr="00CC570A">
              <w:rPr>
                <w:rFonts w:ascii="標楷體" w:eastAsia="標楷體" w:hAnsi="標楷體" w:hint="eastAsia"/>
                <w:color w:val="000000"/>
                <w:kern w:val="0"/>
              </w:rPr>
              <w:lastRenderedPageBreak/>
              <w:t>民國刑法第一百八十五條之三條文修正草案」案、（十）委員溫玉霞等19人擬具「中華民國刑法第一百八十五條之三條文修正草案」案、（十一）委員鄭麗文等18人擬具「中華民國刑法第一百八十五條之三條文修正草案」案、（十二）委員蔣萬安等16人擬具「中華民國刑法第一百八十五條之三條文修正草案」案、（十三）委員何志偉等17人擬具「中華民國刑法第一百八十五條之三條文修正草案」案及（十四）時代力量黨團擬具「中華民國刑法第八十九條及第一百八十五條之三條文修正草案」案。</w:t>
            </w:r>
          </w:p>
        </w:tc>
        <w:tc>
          <w:tcPr>
            <w:tcW w:w="1050"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jc w:val="both"/>
              <w:rPr>
                <w:rFonts w:ascii="標楷體" w:eastAsia="標楷體" w:hAnsi="標楷體"/>
                <w:color w:val="000000"/>
                <w:kern w:val="0"/>
              </w:rPr>
            </w:pPr>
            <w:r w:rsidRPr="00CC570A">
              <w:rPr>
                <w:rFonts w:ascii="標楷體" w:eastAsia="標楷體" w:hAnsi="標楷體" w:hint="eastAsia"/>
                <w:color w:val="000000"/>
                <w:kern w:val="0"/>
              </w:rPr>
              <w:lastRenderedPageBreak/>
              <w:t>葉召集委員毓蘭</w:t>
            </w:r>
          </w:p>
          <w:p w:rsidR="00F86BC7" w:rsidRPr="00CC570A" w:rsidRDefault="00F86BC7" w:rsidP="00F86BC7">
            <w:pPr>
              <w:jc w:val="both"/>
              <w:rPr>
                <w:rFonts w:ascii="標楷體" w:eastAsia="標楷體" w:hAnsi="標楷體"/>
                <w:color w:val="000000"/>
                <w:kern w:val="0"/>
              </w:rPr>
            </w:pPr>
            <w:r w:rsidRPr="00CC570A">
              <w:rPr>
                <w:rFonts w:ascii="標楷體" w:eastAsia="標楷體" w:hAnsi="標楷體" w:hint="eastAsia"/>
                <w:color w:val="000000"/>
                <w:kern w:val="0"/>
              </w:rPr>
              <w:t>法務部部長、司法院秘書長、交通部部長、衛生福利部部長、內政部警政署署長、國防部</w:t>
            </w:r>
          </w:p>
        </w:tc>
        <w:tc>
          <w:tcPr>
            <w:tcW w:w="1180" w:type="pct"/>
            <w:tcBorders>
              <w:top w:val="single" w:sz="4" w:space="0" w:color="auto"/>
              <w:left w:val="single" w:sz="4" w:space="0" w:color="auto"/>
              <w:bottom w:val="single" w:sz="4" w:space="0" w:color="auto"/>
              <w:right w:val="single" w:sz="18" w:space="0" w:color="auto"/>
            </w:tcBorders>
          </w:tcPr>
          <w:p w:rsidR="00F86BC7" w:rsidRPr="00AD183D"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報告及詢答完畢，</w:t>
            </w:r>
            <w:r w:rsidRPr="00AD183D">
              <w:rPr>
                <w:rFonts w:ascii="標楷體" w:eastAsia="標楷體" w:hAnsi="標楷體" w:hint="eastAsia"/>
                <w:color w:val="000000"/>
                <w:kern w:val="0"/>
              </w:rPr>
              <w:t>另定期繼續審查。</w:t>
            </w:r>
          </w:p>
          <w:p w:rsidR="00F86BC7" w:rsidRPr="00CC570A" w:rsidRDefault="00F86BC7" w:rsidP="00AD183D">
            <w:pPr>
              <w:spacing w:line="300" w:lineRule="exact"/>
              <w:jc w:val="both"/>
              <w:rPr>
                <w:rFonts w:ascii="標楷體" w:eastAsia="標楷體" w:hAnsi="標楷體"/>
                <w:color w:val="000000"/>
                <w:kern w:val="0"/>
              </w:rPr>
            </w:pPr>
            <w:r w:rsidRPr="00AD183D">
              <w:rPr>
                <w:rFonts w:ascii="標楷體" w:eastAsia="標楷體" w:hAnsi="標楷體" w:hint="eastAsia"/>
                <w:color w:val="000000"/>
                <w:kern w:val="0"/>
              </w:rPr>
              <w:t>（第</w:t>
            </w:r>
            <w:r w:rsidR="00AD183D" w:rsidRPr="00AD183D">
              <w:rPr>
                <w:rFonts w:ascii="標楷體" w:eastAsia="標楷體" w:hAnsi="標楷體" w:hint="eastAsia"/>
                <w:color w:val="000000"/>
                <w:kern w:val="0"/>
              </w:rPr>
              <w:t>111</w:t>
            </w:r>
            <w:r w:rsidRPr="00AD183D">
              <w:rPr>
                <w:rFonts w:ascii="標楷體" w:eastAsia="標楷體" w:hAnsi="標楷體" w:hint="eastAsia"/>
                <w:color w:val="000000"/>
                <w:kern w:val="0"/>
              </w:rPr>
              <w:t>卷</w:t>
            </w:r>
            <w:r w:rsidR="00AD183D" w:rsidRPr="00AD183D">
              <w:rPr>
                <w:rFonts w:ascii="標楷體" w:eastAsia="標楷體" w:hAnsi="標楷體" w:hint="eastAsia"/>
                <w:color w:val="000000"/>
                <w:kern w:val="0"/>
              </w:rPr>
              <w:t>29</w:t>
            </w:r>
            <w:r w:rsidRPr="00AD183D">
              <w:rPr>
                <w:rFonts w:ascii="標楷體" w:eastAsia="標楷體" w:hAnsi="標楷體" w:hint="eastAsia"/>
                <w:color w:val="000000"/>
                <w:kern w:val="0"/>
              </w:rPr>
              <w:t>期</w:t>
            </w:r>
            <w:r w:rsidR="00AD183D" w:rsidRPr="00AD183D">
              <w:rPr>
                <w:rFonts w:ascii="標楷體" w:eastAsia="標楷體" w:hAnsi="標楷體" w:hint="eastAsia"/>
                <w:color w:val="000000"/>
                <w:kern w:val="0"/>
              </w:rPr>
              <w:t>5000</w:t>
            </w:r>
            <w:r w:rsidRPr="00AD183D">
              <w:rPr>
                <w:rFonts w:ascii="標楷體" w:eastAsia="標楷體" w:hAnsi="標楷體" w:hint="eastAsia"/>
                <w:color w:val="000000"/>
                <w:kern w:val="0"/>
              </w:rPr>
              <w:t>）</w:t>
            </w:r>
          </w:p>
        </w:tc>
      </w:tr>
      <w:tr w:rsidR="00F86BC7" w:rsidRPr="00CF4AE4" w:rsidTr="00F86BC7">
        <w:tc>
          <w:tcPr>
            <w:tcW w:w="656" w:type="pct"/>
            <w:tcBorders>
              <w:top w:val="single" w:sz="4" w:space="0" w:color="auto"/>
              <w:left w:val="single" w:sz="18"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第1次臨時會司法及法制、外交及國防委員會第1次聯席會議</w:t>
            </w:r>
          </w:p>
        </w:tc>
        <w:tc>
          <w:tcPr>
            <w:tcW w:w="840"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spacing w:val="-20"/>
                <w:kern w:val="0"/>
              </w:rPr>
            </w:pPr>
            <w:r w:rsidRPr="00CC570A">
              <w:rPr>
                <w:rFonts w:ascii="標楷體" w:eastAsia="標楷體" w:hAnsi="標楷體" w:hint="eastAsia"/>
                <w:color w:val="000000"/>
                <w:spacing w:val="-20"/>
                <w:kern w:val="0"/>
              </w:rPr>
              <w:t>111年1月7日（星期五）</w:t>
            </w:r>
          </w:p>
        </w:tc>
        <w:tc>
          <w:tcPr>
            <w:tcW w:w="1274"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併案審查（一）民眾黨黨團擬具「陸海空軍刑法第五十四條條文修正草案」案、（二）委員邱志偉等18人擬具「陸海空軍刑法第五十四條條文修正草案」案。及（三）時代力量黨團擬具「陸海空軍刑法第五十四條及第七十六條條文修正草案」案。</w:t>
            </w:r>
          </w:p>
        </w:tc>
        <w:tc>
          <w:tcPr>
            <w:tcW w:w="1050"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jc w:val="both"/>
              <w:rPr>
                <w:rFonts w:ascii="標楷體" w:eastAsia="標楷體" w:hAnsi="標楷體"/>
                <w:color w:val="000000"/>
                <w:kern w:val="0"/>
              </w:rPr>
            </w:pPr>
            <w:r w:rsidRPr="00CC570A">
              <w:rPr>
                <w:rFonts w:ascii="標楷體" w:eastAsia="標楷體" w:hAnsi="標楷體" w:hint="eastAsia"/>
                <w:color w:val="000000"/>
                <w:kern w:val="0"/>
              </w:rPr>
              <w:t>葉召集委員毓蘭</w:t>
            </w:r>
          </w:p>
          <w:p w:rsidR="00F86BC7" w:rsidRPr="00CC570A" w:rsidRDefault="00F86BC7" w:rsidP="00F86BC7">
            <w:pPr>
              <w:jc w:val="both"/>
              <w:rPr>
                <w:rFonts w:ascii="標楷體" w:eastAsia="標楷體" w:hAnsi="標楷體"/>
                <w:color w:val="000000"/>
                <w:kern w:val="0"/>
              </w:rPr>
            </w:pPr>
          </w:p>
          <w:p w:rsidR="00F86BC7" w:rsidRPr="00CC570A" w:rsidRDefault="00F86BC7" w:rsidP="00F86BC7">
            <w:pPr>
              <w:jc w:val="both"/>
              <w:rPr>
                <w:rFonts w:ascii="標楷體" w:eastAsia="標楷體" w:hAnsi="標楷體"/>
                <w:color w:val="000000"/>
                <w:kern w:val="0"/>
              </w:rPr>
            </w:pPr>
            <w:r w:rsidRPr="00CC570A">
              <w:rPr>
                <w:rFonts w:ascii="標楷體" w:eastAsia="標楷體" w:hAnsi="標楷體" w:hint="eastAsia"/>
                <w:color w:val="000000"/>
                <w:kern w:val="0"/>
              </w:rPr>
              <w:t>國防部部長、法務部部長、司法院秘書長、交通部部長、衛生福利部部長、內政部警政署署長</w:t>
            </w:r>
          </w:p>
        </w:tc>
        <w:tc>
          <w:tcPr>
            <w:tcW w:w="1180" w:type="pct"/>
            <w:tcBorders>
              <w:top w:val="single" w:sz="4" w:space="0" w:color="auto"/>
              <w:left w:val="single" w:sz="4" w:space="0" w:color="auto"/>
              <w:bottom w:val="single" w:sz="4" w:space="0" w:color="auto"/>
              <w:right w:val="single" w:sz="18" w:space="0" w:color="auto"/>
            </w:tcBorders>
          </w:tcPr>
          <w:p w:rsidR="00F86BC7"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報告及詢答完畢，另定期繼續審查。</w:t>
            </w:r>
          </w:p>
          <w:p w:rsidR="00F86BC7" w:rsidRPr="00CC570A" w:rsidRDefault="00AD183D" w:rsidP="00F86BC7">
            <w:pPr>
              <w:spacing w:line="300" w:lineRule="exact"/>
              <w:jc w:val="both"/>
              <w:rPr>
                <w:rFonts w:ascii="標楷體" w:eastAsia="標楷體" w:hAnsi="標楷體"/>
                <w:color w:val="000000"/>
                <w:kern w:val="0"/>
              </w:rPr>
            </w:pPr>
            <w:r w:rsidRPr="00AD183D">
              <w:rPr>
                <w:rFonts w:ascii="標楷體" w:eastAsia="標楷體" w:hAnsi="標楷體" w:hint="eastAsia"/>
                <w:color w:val="000000"/>
                <w:kern w:val="0"/>
              </w:rPr>
              <w:t>（第111卷29期5000）</w:t>
            </w:r>
          </w:p>
        </w:tc>
      </w:tr>
      <w:tr w:rsidR="00F86BC7" w:rsidRPr="00373BB8" w:rsidTr="00F86BC7">
        <w:tc>
          <w:tcPr>
            <w:tcW w:w="656" w:type="pct"/>
            <w:tcBorders>
              <w:top w:val="single" w:sz="4" w:space="0" w:color="auto"/>
              <w:left w:val="single" w:sz="18"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第1次臨時會第2次全體委員會議</w:t>
            </w:r>
          </w:p>
        </w:tc>
        <w:tc>
          <w:tcPr>
            <w:tcW w:w="840"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spacing w:val="-20"/>
                <w:kern w:val="0"/>
              </w:rPr>
            </w:pPr>
            <w:r w:rsidRPr="00CC570A">
              <w:rPr>
                <w:rFonts w:ascii="標楷體" w:eastAsia="標楷體" w:hAnsi="標楷體" w:hint="eastAsia"/>
                <w:color w:val="000000"/>
                <w:spacing w:val="-20"/>
                <w:kern w:val="0"/>
              </w:rPr>
              <w:t>111年1月1</w:t>
            </w:r>
            <w:r w:rsidRPr="00CC570A">
              <w:rPr>
                <w:rFonts w:ascii="標楷體" w:eastAsia="標楷體" w:hAnsi="標楷體"/>
                <w:color w:val="000000"/>
                <w:spacing w:val="-20"/>
                <w:kern w:val="0"/>
              </w:rPr>
              <w:t>9</w:t>
            </w:r>
            <w:r w:rsidRPr="00CC570A">
              <w:rPr>
                <w:rFonts w:ascii="標楷體" w:eastAsia="標楷體" w:hAnsi="標楷體" w:hint="eastAsia"/>
                <w:color w:val="000000"/>
                <w:spacing w:val="-20"/>
                <w:kern w:val="0"/>
              </w:rPr>
              <w:t>日（星期三</w:t>
            </w:r>
            <w:r>
              <w:rPr>
                <w:rFonts w:ascii="標楷體" w:eastAsia="標楷體" w:hAnsi="標楷體" w:hint="eastAsia"/>
                <w:color w:val="000000"/>
                <w:spacing w:val="-20"/>
                <w:kern w:val="0"/>
              </w:rPr>
              <w:t>上午</w:t>
            </w:r>
            <w:r w:rsidRPr="00CC570A">
              <w:rPr>
                <w:rFonts w:ascii="標楷體" w:eastAsia="標楷體" w:hAnsi="標楷體" w:hint="eastAsia"/>
                <w:color w:val="000000"/>
                <w:spacing w:val="-20"/>
                <w:kern w:val="0"/>
              </w:rPr>
              <w:t>）</w:t>
            </w:r>
          </w:p>
        </w:tc>
        <w:tc>
          <w:tcPr>
            <w:tcW w:w="1274"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繼續併案審查（一）委員葉毓蘭等17人擬具「中華民國刑法第一百八十五條之三及第一百八十五條之</w:t>
            </w:r>
            <w:r w:rsidRPr="00CC570A">
              <w:rPr>
                <w:rFonts w:ascii="標楷體" w:eastAsia="標楷體" w:hAnsi="標楷體" w:hint="eastAsia"/>
                <w:color w:val="000000"/>
                <w:kern w:val="0"/>
              </w:rPr>
              <w:lastRenderedPageBreak/>
              <w:t>五條文修正草案」案、（二）民眾黨黨團擬具「中華民國刑法第一百八十五條之三條文修正草案」案、（三）委員邱志偉等18人擬具「中華民國刑法第一百八十五條之三條文修正草案」案、（四）委員洪孟楷等17人擬具「中華民國刑法第一百八十五條之三條文修正草案」案、（五）委員楊瓊瓔等16人擬具「中華民國刑法第一百八十五條之三條文修正草案」案、（六）委員葉毓蘭等18人擬具「中華民國刑法第八十八條、第八十九條及第一百八十五條之三條文修正草案」案、（七）委員吳斯懷等19人擬具「中華民國刑法第一百八十五條之三條文修正草案」案、（八）委員呂玉玲等20人擬具「中華民國刑法第一百八十五條之三條文修正草案」案、（九）委員江啟臣等22人擬具「中華民國刑法第一百八十五條之三條文修正草案」案、（十）委員溫玉霞等19人擬具「中華民國刑法第一百八十五條之三條文修正草案」案、（十一）委員鄭麗文等18人擬</w:t>
            </w:r>
            <w:r w:rsidRPr="00CC570A">
              <w:rPr>
                <w:rFonts w:ascii="標楷體" w:eastAsia="標楷體" w:hAnsi="標楷體" w:hint="eastAsia"/>
                <w:color w:val="000000"/>
                <w:kern w:val="0"/>
              </w:rPr>
              <w:lastRenderedPageBreak/>
              <w:t>具「中華民國刑法第一百八十五條之三條文修正草案」案、（十二）委員蔣萬安等16人擬具「中華民國刑法第一百八十五條之三條文修正草案」案、（十三）委員何志偉等17人擬具「中華民國刑法第一百八十五條之三條文修正草案」案及（十四）時代力量黨團擬具「中華民國刑法第八十九條及第一百八十五條之三條文修正草案」案。</w:t>
            </w:r>
          </w:p>
        </w:tc>
        <w:tc>
          <w:tcPr>
            <w:tcW w:w="1050" w:type="pct"/>
            <w:tcBorders>
              <w:top w:val="single" w:sz="4" w:space="0" w:color="auto"/>
              <w:left w:val="single" w:sz="4" w:space="0" w:color="auto"/>
              <w:bottom w:val="single" w:sz="4" w:space="0" w:color="auto"/>
              <w:right w:val="single" w:sz="4" w:space="0" w:color="auto"/>
            </w:tcBorders>
          </w:tcPr>
          <w:p w:rsidR="00F86BC7" w:rsidRPr="00CC570A" w:rsidRDefault="00F86BC7" w:rsidP="00F86BC7">
            <w:pPr>
              <w:jc w:val="both"/>
              <w:rPr>
                <w:rFonts w:ascii="標楷體" w:eastAsia="標楷體" w:hAnsi="標楷體"/>
                <w:color w:val="000000"/>
                <w:kern w:val="0"/>
              </w:rPr>
            </w:pPr>
            <w:r w:rsidRPr="00CC570A">
              <w:rPr>
                <w:rFonts w:ascii="標楷體" w:eastAsia="標楷體" w:hAnsi="標楷體" w:hint="eastAsia"/>
                <w:color w:val="000000"/>
                <w:kern w:val="0"/>
              </w:rPr>
              <w:lastRenderedPageBreak/>
              <w:t>葉召集委員毓蘭</w:t>
            </w:r>
          </w:p>
          <w:p w:rsidR="00F86BC7" w:rsidRPr="00CC570A" w:rsidRDefault="00F86BC7" w:rsidP="00F86BC7">
            <w:pPr>
              <w:jc w:val="both"/>
              <w:rPr>
                <w:rFonts w:ascii="標楷體" w:eastAsia="標楷體" w:hAnsi="標楷體"/>
                <w:color w:val="000000"/>
                <w:kern w:val="0"/>
              </w:rPr>
            </w:pPr>
          </w:p>
          <w:p w:rsidR="00F86BC7" w:rsidRPr="00CC570A" w:rsidRDefault="00F86BC7" w:rsidP="00F86BC7">
            <w:pPr>
              <w:jc w:val="both"/>
              <w:rPr>
                <w:rFonts w:ascii="標楷體" w:eastAsia="標楷體" w:hAnsi="標楷體"/>
                <w:color w:val="000000"/>
                <w:kern w:val="0"/>
              </w:rPr>
            </w:pPr>
            <w:r w:rsidRPr="00CC570A">
              <w:rPr>
                <w:rFonts w:ascii="標楷體" w:eastAsia="標楷體" w:hAnsi="標楷體" w:hint="eastAsia"/>
                <w:color w:val="000000"/>
                <w:kern w:val="0"/>
              </w:rPr>
              <w:t>法務部部長、司法院秘書長、交通部部長、衛生</w:t>
            </w:r>
            <w:r w:rsidRPr="00CC570A">
              <w:rPr>
                <w:rFonts w:ascii="標楷體" w:eastAsia="標楷體" w:hAnsi="標楷體" w:hint="eastAsia"/>
                <w:color w:val="000000"/>
                <w:kern w:val="0"/>
              </w:rPr>
              <w:lastRenderedPageBreak/>
              <w:t>福利部部長、內政部警政署署長、國防部</w:t>
            </w:r>
          </w:p>
        </w:tc>
        <w:tc>
          <w:tcPr>
            <w:tcW w:w="1180" w:type="pct"/>
            <w:tcBorders>
              <w:top w:val="single" w:sz="4" w:space="0" w:color="auto"/>
              <w:left w:val="single" w:sz="4" w:space="0" w:color="auto"/>
              <w:bottom w:val="single" w:sz="4" w:space="0" w:color="auto"/>
              <w:right w:val="single" w:sz="18" w:space="0" w:color="auto"/>
            </w:tcBorders>
          </w:tcPr>
          <w:p w:rsidR="00F86BC7" w:rsidRPr="00CC570A" w:rsidRDefault="00F86BC7" w:rsidP="00493473">
            <w:pPr>
              <w:spacing w:line="300" w:lineRule="exact"/>
              <w:jc w:val="both"/>
              <w:rPr>
                <w:rFonts w:ascii="標楷體" w:eastAsia="標楷體" w:hAnsi="標楷體"/>
                <w:color w:val="000000"/>
                <w:kern w:val="0"/>
              </w:rPr>
            </w:pPr>
            <w:r w:rsidRPr="0053562A">
              <w:rPr>
                <w:rFonts w:ascii="標楷體" w:eastAsia="標楷體" w:hAnsi="標楷體" w:hint="eastAsia"/>
                <w:color w:val="000000" w:themeColor="text1"/>
                <w:kern w:val="0"/>
              </w:rPr>
              <w:lastRenderedPageBreak/>
              <w:t>另定期繼續審查</w:t>
            </w:r>
            <w:r>
              <w:rPr>
                <w:rFonts w:ascii="標楷體" w:eastAsia="標楷體" w:hAnsi="標楷體" w:hint="eastAsia"/>
                <w:color w:val="000000" w:themeColor="text1"/>
                <w:kern w:val="0"/>
              </w:rPr>
              <w:t>。</w:t>
            </w:r>
            <w:r w:rsidR="00AD183D" w:rsidRPr="00AD183D">
              <w:rPr>
                <w:rFonts w:ascii="標楷體" w:eastAsia="標楷體" w:hAnsi="標楷體" w:hint="eastAsia"/>
                <w:color w:val="000000"/>
                <w:kern w:val="0"/>
              </w:rPr>
              <w:t>（第111卷</w:t>
            </w:r>
            <w:r w:rsidR="00493473">
              <w:rPr>
                <w:rFonts w:ascii="標楷體" w:eastAsia="標楷體" w:hAnsi="標楷體" w:hint="eastAsia"/>
                <w:color w:val="000000"/>
                <w:kern w:val="0"/>
              </w:rPr>
              <w:t>33</w:t>
            </w:r>
            <w:r w:rsidR="00AD183D" w:rsidRPr="00AD183D">
              <w:rPr>
                <w:rFonts w:ascii="標楷體" w:eastAsia="標楷體" w:hAnsi="標楷體" w:hint="eastAsia"/>
                <w:color w:val="000000"/>
                <w:kern w:val="0"/>
              </w:rPr>
              <w:t>期500</w:t>
            </w:r>
            <w:r w:rsidR="00493473">
              <w:rPr>
                <w:rFonts w:ascii="標楷體" w:eastAsia="標楷體" w:hAnsi="標楷體"/>
                <w:color w:val="000000"/>
                <w:kern w:val="0"/>
              </w:rPr>
              <w:t>4</w:t>
            </w:r>
            <w:r w:rsidR="00AD183D" w:rsidRPr="00AD183D">
              <w:rPr>
                <w:rFonts w:ascii="標楷體" w:eastAsia="標楷體" w:hAnsi="標楷體" w:hint="eastAsia"/>
                <w:color w:val="000000"/>
                <w:kern w:val="0"/>
              </w:rPr>
              <w:t>）</w:t>
            </w:r>
          </w:p>
        </w:tc>
      </w:tr>
      <w:tr w:rsidR="00F86BC7" w:rsidRPr="00CF4AE4" w:rsidTr="00F86BC7">
        <w:tc>
          <w:tcPr>
            <w:tcW w:w="656" w:type="pct"/>
            <w:tcBorders>
              <w:top w:val="single" w:sz="4" w:space="0" w:color="auto"/>
              <w:left w:val="single" w:sz="18" w:space="0" w:color="auto"/>
              <w:bottom w:val="single" w:sz="4" w:space="0" w:color="auto"/>
              <w:right w:val="single" w:sz="4" w:space="0" w:color="auto"/>
            </w:tcBorders>
          </w:tcPr>
          <w:p w:rsidR="00F86BC7" w:rsidRPr="00E56302" w:rsidRDefault="00F86BC7" w:rsidP="00F86BC7">
            <w:pPr>
              <w:spacing w:line="300" w:lineRule="exact"/>
              <w:jc w:val="both"/>
              <w:rPr>
                <w:rFonts w:ascii="標楷體" w:eastAsia="標楷體" w:hAnsi="標楷體"/>
                <w:color w:val="000000"/>
                <w:kern w:val="0"/>
              </w:rPr>
            </w:pPr>
            <w:r w:rsidRPr="00E56302">
              <w:rPr>
                <w:rFonts w:ascii="標楷體" w:eastAsia="標楷體" w:hAnsi="標楷體" w:hint="eastAsia"/>
                <w:color w:val="000000"/>
                <w:kern w:val="0"/>
              </w:rPr>
              <w:lastRenderedPageBreak/>
              <w:t>第1次臨時會第3次全體委員會議</w:t>
            </w:r>
          </w:p>
        </w:tc>
        <w:tc>
          <w:tcPr>
            <w:tcW w:w="840" w:type="pct"/>
            <w:tcBorders>
              <w:top w:val="single" w:sz="4" w:space="0" w:color="auto"/>
              <w:left w:val="single" w:sz="4" w:space="0" w:color="auto"/>
              <w:bottom w:val="single" w:sz="4" w:space="0" w:color="auto"/>
              <w:right w:val="single" w:sz="4" w:space="0" w:color="auto"/>
            </w:tcBorders>
          </w:tcPr>
          <w:p w:rsidR="00F86BC7" w:rsidRPr="00E56302" w:rsidRDefault="00F86BC7" w:rsidP="00F86BC7">
            <w:pPr>
              <w:spacing w:line="300" w:lineRule="exact"/>
              <w:jc w:val="both"/>
              <w:rPr>
                <w:rFonts w:ascii="標楷體" w:eastAsia="標楷體" w:hAnsi="標楷體"/>
                <w:color w:val="000000"/>
                <w:spacing w:val="-20"/>
                <w:kern w:val="0"/>
              </w:rPr>
            </w:pPr>
            <w:r w:rsidRPr="00E56302">
              <w:rPr>
                <w:rFonts w:ascii="標楷體" w:eastAsia="標楷體" w:hAnsi="標楷體" w:hint="eastAsia"/>
                <w:color w:val="000000"/>
                <w:spacing w:val="-20"/>
                <w:kern w:val="0"/>
              </w:rPr>
              <w:t>111年1月21日（星期五</w:t>
            </w:r>
            <w:r>
              <w:rPr>
                <w:rFonts w:ascii="標楷體" w:eastAsia="標楷體" w:hAnsi="標楷體" w:hint="eastAsia"/>
                <w:color w:val="000000"/>
                <w:spacing w:val="-20"/>
                <w:kern w:val="0"/>
              </w:rPr>
              <w:t>上午</w:t>
            </w:r>
            <w:r w:rsidRPr="00E56302">
              <w:rPr>
                <w:rFonts w:ascii="標楷體" w:eastAsia="標楷體" w:hAnsi="標楷體" w:hint="eastAsia"/>
                <w:color w:val="000000"/>
                <w:spacing w:val="-20"/>
                <w:kern w:val="0"/>
              </w:rPr>
              <w:t>）</w:t>
            </w:r>
          </w:p>
        </w:tc>
        <w:tc>
          <w:tcPr>
            <w:tcW w:w="1274" w:type="pct"/>
            <w:tcBorders>
              <w:top w:val="single" w:sz="4" w:space="0" w:color="auto"/>
              <w:left w:val="single" w:sz="4" w:space="0" w:color="auto"/>
              <w:bottom w:val="single" w:sz="4" w:space="0" w:color="auto"/>
              <w:right w:val="single" w:sz="4" w:space="0" w:color="auto"/>
            </w:tcBorders>
          </w:tcPr>
          <w:p w:rsidR="00F86BC7" w:rsidRPr="00E56302" w:rsidRDefault="00F86BC7" w:rsidP="00F86BC7">
            <w:pPr>
              <w:spacing w:line="300" w:lineRule="exact"/>
              <w:jc w:val="both"/>
              <w:rPr>
                <w:rFonts w:ascii="標楷體" w:eastAsia="標楷體" w:hAnsi="標楷體"/>
                <w:color w:val="000000"/>
                <w:kern w:val="0"/>
              </w:rPr>
            </w:pPr>
            <w:r w:rsidRPr="00E56302">
              <w:rPr>
                <w:rFonts w:ascii="標楷體" w:eastAsia="標楷體" w:hAnsi="標楷體" w:hint="eastAsia"/>
                <w:color w:val="000000"/>
                <w:kern w:val="0"/>
              </w:rPr>
              <w:t>繼續併案審查（一）委員葉毓蘭等17人擬具「中華民國刑法第一百八十五條之三及第一百八十五條之五條文修正草案」案、（二）民眾黨黨團擬具「中華民國刑法第一百八十五條之三條文修正草案」案、（三）委員邱志偉等18人擬具「中華民國刑法第一百八十五條之三條文修正草案」案、（四）委員洪孟楷等17人擬具「中華民國刑法第一百八十五條之三條文修正草案」案、（五）委員楊瓊瓔等16人擬具「中華民國刑法第一百八十五條之三條文修正草案」案、（六）委員葉毓蘭等18人擬具「中華民國</w:t>
            </w:r>
            <w:r w:rsidRPr="00E56302">
              <w:rPr>
                <w:rFonts w:ascii="標楷體" w:eastAsia="標楷體" w:hAnsi="標楷體" w:hint="eastAsia"/>
                <w:color w:val="000000"/>
                <w:kern w:val="0"/>
              </w:rPr>
              <w:lastRenderedPageBreak/>
              <w:t>刑法第八十八條、第八十九條及第一百八十五條之三條文修正草案」案、（七）委員吳斯懷等19人擬具「中華民國刑法第一百八十五條之三條文修正草案」案、（八）委員呂玉玲等20人擬具「中華民國刑法第一百八十五條之三條文修正草案」案、（九）委員江啟臣等22人擬具「中華民國刑法第一百八十五條之三條文修正草案」案、（十）委員溫玉霞等19人擬具「中華民國刑法第一百八十五條之三條文修正草案」案、（十一）委員鄭麗文等18人擬具「中華民國刑法第一百八十五條之三條文修正草案」案、（十二）委員蔣萬安等16人擬具「中華民國刑法第一百八十五條之三條文修正草案」案、（十三）委員何志偉等17人擬具「中華民國刑法第一百八十五條之三條文修正草案」案及（十四）時代力量黨團擬具「中華民國刑法第八十九條及第一百八十五條之三條文修正草案」案。</w:t>
            </w:r>
          </w:p>
        </w:tc>
        <w:tc>
          <w:tcPr>
            <w:tcW w:w="1050" w:type="pct"/>
            <w:tcBorders>
              <w:top w:val="single" w:sz="4" w:space="0" w:color="auto"/>
              <w:left w:val="single" w:sz="4" w:space="0" w:color="auto"/>
              <w:bottom w:val="single" w:sz="4" w:space="0" w:color="auto"/>
              <w:right w:val="single" w:sz="4" w:space="0" w:color="auto"/>
            </w:tcBorders>
          </w:tcPr>
          <w:p w:rsidR="00F86BC7" w:rsidRPr="00E56302" w:rsidRDefault="00F86BC7" w:rsidP="00F86BC7">
            <w:pPr>
              <w:jc w:val="both"/>
              <w:rPr>
                <w:rFonts w:ascii="標楷體" w:eastAsia="標楷體" w:hAnsi="標楷體"/>
                <w:color w:val="000000"/>
                <w:kern w:val="0"/>
              </w:rPr>
            </w:pPr>
            <w:r w:rsidRPr="00E56302">
              <w:rPr>
                <w:rFonts w:ascii="標楷體" w:eastAsia="標楷體" w:hAnsi="標楷體" w:hint="eastAsia"/>
                <w:color w:val="000000"/>
                <w:kern w:val="0"/>
              </w:rPr>
              <w:lastRenderedPageBreak/>
              <w:t>葉召集委員毓蘭</w:t>
            </w:r>
          </w:p>
          <w:p w:rsidR="00F86BC7" w:rsidRPr="00E56302" w:rsidRDefault="00F86BC7" w:rsidP="00F86BC7">
            <w:pPr>
              <w:jc w:val="both"/>
              <w:rPr>
                <w:rFonts w:ascii="標楷體" w:eastAsia="標楷體" w:hAnsi="標楷體"/>
                <w:color w:val="000000"/>
                <w:kern w:val="0"/>
              </w:rPr>
            </w:pPr>
          </w:p>
          <w:p w:rsidR="00F86BC7" w:rsidRPr="00E56302" w:rsidRDefault="00F86BC7" w:rsidP="00F86BC7">
            <w:pPr>
              <w:jc w:val="both"/>
              <w:rPr>
                <w:rFonts w:ascii="標楷體" w:eastAsia="標楷體" w:hAnsi="標楷體"/>
                <w:color w:val="000000"/>
                <w:kern w:val="0"/>
              </w:rPr>
            </w:pPr>
            <w:r w:rsidRPr="00E56302">
              <w:rPr>
                <w:rFonts w:ascii="標楷體" w:eastAsia="標楷體" w:hAnsi="標楷體" w:hint="eastAsia"/>
                <w:color w:val="000000"/>
                <w:kern w:val="0"/>
              </w:rPr>
              <w:t>法務部部長、司法院秘書長、交通部部長、衛生福利部部長、內政部警政署署長、國防部</w:t>
            </w:r>
          </w:p>
        </w:tc>
        <w:tc>
          <w:tcPr>
            <w:tcW w:w="1180" w:type="pct"/>
            <w:tcBorders>
              <w:top w:val="single" w:sz="4" w:space="0" w:color="auto"/>
              <w:left w:val="single" w:sz="4" w:space="0" w:color="auto"/>
              <w:bottom w:val="single" w:sz="4" w:space="0" w:color="auto"/>
              <w:right w:val="single" w:sz="18" w:space="0" w:color="auto"/>
            </w:tcBorders>
          </w:tcPr>
          <w:p w:rsidR="00F86BC7" w:rsidRDefault="00F86BC7" w:rsidP="00F86BC7">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審查完竣，</w:t>
            </w:r>
            <w:r w:rsidRPr="00CF2661">
              <w:rPr>
                <w:rFonts w:ascii="標楷體" w:eastAsia="標楷體" w:hAnsi="標楷體" w:hint="eastAsia"/>
                <w:color w:val="000000" w:themeColor="text1"/>
                <w:kern w:val="0"/>
              </w:rPr>
              <w:t>不須交由黨團協商。</w:t>
            </w:r>
          </w:p>
          <w:p w:rsidR="00F86BC7" w:rsidRPr="0053562A" w:rsidRDefault="00493473" w:rsidP="00493473">
            <w:pPr>
              <w:spacing w:line="300" w:lineRule="exact"/>
              <w:jc w:val="both"/>
              <w:rPr>
                <w:rFonts w:ascii="標楷體" w:eastAsia="標楷體" w:hAnsi="標楷體"/>
                <w:color w:val="000000" w:themeColor="text1"/>
                <w:kern w:val="0"/>
              </w:rPr>
            </w:pPr>
            <w:r w:rsidRPr="00AD183D">
              <w:rPr>
                <w:rFonts w:ascii="標楷體" w:eastAsia="標楷體" w:hAnsi="標楷體" w:hint="eastAsia"/>
                <w:color w:val="000000"/>
                <w:kern w:val="0"/>
              </w:rPr>
              <w:t>（第111卷</w:t>
            </w:r>
            <w:r>
              <w:rPr>
                <w:rFonts w:ascii="標楷體" w:eastAsia="標楷體" w:hAnsi="標楷體" w:hint="eastAsia"/>
                <w:color w:val="000000"/>
                <w:kern w:val="0"/>
              </w:rPr>
              <w:t>33</w:t>
            </w:r>
            <w:r w:rsidRPr="00AD183D">
              <w:rPr>
                <w:rFonts w:ascii="標楷體" w:eastAsia="標楷體" w:hAnsi="標楷體" w:hint="eastAsia"/>
                <w:color w:val="000000"/>
                <w:kern w:val="0"/>
              </w:rPr>
              <w:t>期500</w:t>
            </w:r>
            <w:r>
              <w:rPr>
                <w:rFonts w:ascii="標楷體" w:eastAsia="標楷體" w:hAnsi="標楷體"/>
                <w:color w:val="000000"/>
                <w:kern w:val="0"/>
              </w:rPr>
              <w:t>4</w:t>
            </w:r>
            <w:r w:rsidRPr="00AD183D">
              <w:rPr>
                <w:rFonts w:ascii="標楷體" w:eastAsia="標楷體" w:hAnsi="標楷體" w:hint="eastAsia"/>
                <w:color w:val="000000"/>
                <w:kern w:val="0"/>
              </w:rPr>
              <w:t>）</w:t>
            </w:r>
          </w:p>
        </w:tc>
      </w:tr>
      <w:tr w:rsidR="00F86BC7" w:rsidRPr="00373BB8" w:rsidTr="00F86BC7">
        <w:tc>
          <w:tcPr>
            <w:tcW w:w="656" w:type="pct"/>
            <w:tcBorders>
              <w:top w:val="single" w:sz="4" w:space="0" w:color="auto"/>
              <w:left w:val="single" w:sz="18" w:space="0" w:color="auto"/>
              <w:bottom w:val="single" w:sz="18"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第1次臨時會司法及法制、</w:t>
            </w:r>
            <w:r w:rsidRPr="00CC570A">
              <w:rPr>
                <w:rFonts w:ascii="標楷體" w:eastAsia="標楷體" w:hAnsi="標楷體" w:hint="eastAsia"/>
                <w:color w:val="000000"/>
                <w:kern w:val="0"/>
              </w:rPr>
              <w:lastRenderedPageBreak/>
              <w:t>外交及國防委員會第2次聯席會議</w:t>
            </w:r>
          </w:p>
        </w:tc>
        <w:tc>
          <w:tcPr>
            <w:tcW w:w="840" w:type="pct"/>
            <w:tcBorders>
              <w:top w:val="single" w:sz="4" w:space="0" w:color="auto"/>
              <w:left w:val="single" w:sz="4" w:space="0" w:color="auto"/>
              <w:bottom w:val="single" w:sz="18" w:space="0" w:color="auto"/>
              <w:right w:val="single" w:sz="4" w:space="0" w:color="auto"/>
            </w:tcBorders>
          </w:tcPr>
          <w:p w:rsidR="00F86BC7" w:rsidRPr="005809F2" w:rsidRDefault="00F86BC7" w:rsidP="00F86BC7">
            <w:pPr>
              <w:spacing w:line="300" w:lineRule="exact"/>
              <w:jc w:val="both"/>
              <w:rPr>
                <w:rFonts w:ascii="標楷體" w:eastAsia="標楷體" w:hAnsi="標楷體"/>
                <w:color w:val="000000" w:themeColor="text1"/>
                <w:spacing w:val="-20"/>
                <w:kern w:val="0"/>
              </w:rPr>
            </w:pPr>
            <w:r w:rsidRPr="006D243C">
              <w:rPr>
                <w:rFonts w:ascii="標楷體" w:eastAsia="標楷體" w:hAnsi="標楷體" w:hint="eastAsia"/>
                <w:color w:val="000000" w:themeColor="text1"/>
                <w:spacing w:val="-20"/>
                <w:kern w:val="0"/>
              </w:rPr>
              <w:lastRenderedPageBreak/>
              <w:t>11</w:t>
            </w:r>
            <w:r>
              <w:rPr>
                <w:rFonts w:ascii="標楷體" w:eastAsia="標楷體" w:hAnsi="標楷體" w:hint="eastAsia"/>
                <w:color w:val="000000" w:themeColor="text1"/>
                <w:spacing w:val="-20"/>
                <w:kern w:val="0"/>
              </w:rPr>
              <w:t>1</w:t>
            </w:r>
            <w:r w:rsidRPr="006D243C">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w:t>
            </w:r>
            <w:r w:rsidRPr="006D243C">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21日（星期五下午</w:t>
            </w:r>
            <w:r w:rsidRPr="006D243C">
              <w:rPr>
                <w:rFonts w:ascii="標楷體" w:eastAsia="標楷體" w:hAnsi="標楷體" w:hint="eastAsia"/>
                <w:color w:val="000000" w:themeColor="text1"/>
                <w:spacing w:val="-20"/>
                <w:kern w:val="0"/>
              </w:rPr>
              <w:t>）</w:t>
            </w:r>
          </w:p>
        </w:tc>
        <w:tc>
          <w:tcPr>
            <w:tcW w:w="1274" w:type="pct"/>
            <w:tcBorders>
              <w:top w:val="single" w:sz="4" w:space="0" w:color="auto"/>
              <w:left w:val="single" w:sz="4" w:space="0" w:color="auto"/>
              <w:bottom w:val="single" w:sz="18" w:space="0" w:color="auto"/>
              <w:right w:val="single" w:sz="4" w:space="0" w:color="auto"/>
            </w:tcBorders>
          </w:tcPr>
          <w:p w:rsidR="00F86BC7" w:rsidRPr="00CC570A"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t>繼續併案審查（一）民眾黨黨團擬具「陸海空軍刑法第五十四</w:t>
            </w:r>
            <w:r w:rsidRPr="00CC570A">
              <w:rPr>
                <w:rFonts w:ascii="標楷體" w:eastAsia="標楷體" w:hAnsi="標楷體" w:hint="eastAsia"/>
                <w:color w:val="000000"/>
                <w:kern w:val="0"/>
              </w:rPr>
              <w:lastRenderedPageBreak/>
              <w:t>條條文修正草案」案、（二）委員邱志偉等18人擬具「陸海空軍刑法第五十四條條文修正草案」案。及（三）時代力量黨團擬具「陸海空軍刑法第五十四條及第七十六條條文修正草案」案。</w:t>
            </w:r>
          </w:p>
        </w:tc>
        <w:tc>
          <w:tcPr>
            <w:tcW w:w="1050" w:type="pct"/>
            <w:tcBorders>
              <w:top w:val="single" w:sz="4" w:space="0" w:color="auto"/>
              <w:left w:val="single" w:sz="4" w:space="0" w:color="auto"/>
              <w:bottom w:val="single" w:sz="18" w:space="0" w:color="auto"/>
              <w:right w:val="single" w:sz="4" w:space="0" w:color="auto"/>
            </w:tcBorders>
          </w:tcPr>
          <w:p w:rsidR="00F86BC7" w:rsidRPr="00CC570A" w:rsidRDefault="00F86BC7" w:rsidP="00F86BC7">
            <w:pPr>
              <w:jc w:val="both"/>
              <w:rPr>
                <w:rFonts w:ascii="標楷體" w:eastAsia="標楷體" w:hAnsi="標楷體"/>
                <w:color w:val="000000"/>
                <w:kern w:val="0"/>
              </w:rPr>
            </w:pPr>
            <w:r w:rsidRPr="00CC570A">
              <w:rPr>
                <w:rFonts w:ascii="標楷體" w:eastAsia="標楷體" w:hAnsi="標楷體" w:hint="eastAsia"/>
                <w:color w:val="000000"/>
                <w:kern w:val="0"/>
              </w:rPr>
              <w:lastRenderedPageBreak/>
              <w:t>葉召集委員毓蘭</w:t>
            </w:r>
          </w:p>
          <w:p w:rsidR="00F86BC7" w:rsidRPr="00CC570A" w:rsidRDefault="00F86BC7" w:rsidP="00F86BC7">
            <w:pPr>
              <w:jc w:val="both"/>
              <w:rPr>
                <w:rFonts w:ascii="標楷體" w:eastAsia="標楷體" w:hAnsi="標楷體"/>
                <w:color w:val="000000"/>
                <w:kern w:val="0"/>
              </w:rPr>
            </w:pPr>
          </w:p>
          <w:p w:rsidR="00F86BC7" w:rsidRPr="00CC570A" w:rsidRDefault="00F86BC7" w:rsidP="00F86BC7">
            <w:pPr>
              <w:jc w:val="both"/>
              <w:rPr>
                <w:rFonts w:ascii="標楷體" w:eastAsia="標楷體" w:hAnsi="標楷體"/>
                <w:color w:val="000000"/>
                <w:kern w:val="0"/>
              </w:rPr>
            </w:pPr>
            <w:r w:rsidRPr="00CC570A">
              <w:rPr>
                <w:rFonts w:ascii="標楷體" w:eastAsia="標楷體" w:hAnsi="標楷體" w:hint="eastAsia"/>
                <w:color w:val="000000"/>
                <w:kern w:val="0"/>
              </w:rPr>
              <w:t>國防部部長、法</w:t>
            </w:r>
            <w:r w:rsidRPr="00CC570A">
              <w:rPr>
                <w:rFonts w:ascii="標楷體" w:eastAsia="標楷體" w:hAnsi="標楷體" w:hint="eastAsia"/>
                <w:color w:val="000000"/>
                <w:kern w:val="0"/>
              </w:rPr>
              <w:lastRenderedPageBreak/>
              <w:t>務部部長、司法院秘書長、交通部部長、衛生福利部部長、內政部警政署署長</w:t>
            </w:r>
          </w:p>
        </w:tc>
        <w:tc>
          <w:tcPr>
            <w:tcW w:w="1180" w:type="pct"/>
            <w:tcBorders>
              <w:top w:val="single" w:sz="4" w:space="0" w:color="auto"/>
              <w:left w:val="single" w:sz="4" w:space="0" w:color="auto"/>
              <w:bottom w:val="single" w:sz="18" w:space="0" w:color="auto"/>
              <w:right w:val="single" w:sz="18" w:space="0" w:color="auto"/>
            </w:tcBorders>
          </w:tcPr>
          <w:p w:rsidR="00F86BC7" w:rsidRDefault="00F86BC7" w:rsidP="00F86BC7">
            <w:pPr>
              <w:spacing w:line="300" w:lineRule="exact"/>
              <w:jc w:val="both"/>
              <w:rPr>
                <w:rFonts w:ascii="標楷體" w:eastAsia="標楷體" w:hAnsi="標楷體"/>
                <w:color w:val="000000"/>
                <w:kern w:val="0"/>
              </w:rPr>
            </w:pPr>
            <w:r w:rsidRPr="00CC570A">
              <w:rPr>
                <w:rFonts w:ascii="標楷體" w:eastAsia="標楷體" w:hAnsi="標楷體" w:hint="eastAsia"/>
                <w:color w:val="000000"/>
                <w:kern w:val="0"/>
              </w:rPr>
              <w:lastRenderedPageBreak/>
              <w:t>審查完竣，</w:t>
            </w:r>
            <w:r w:rsidRPr="006A3591">
              <w:rPr>
                <w:rFonts w:ascii="標楷體" w:eastAsia="標楷體" w:hAnsi="標楷體" w:hint="eastAsia"/>
                <w:color w:val="000000" w:themeColor="text1"/>
                <w:kern w:val="0"/>
              </w:rPr>
              <w:t>不</w:t>
            </w:r>
            <w:r w:rsidRPr="00CC570A">
              <w:rPr>
                <w:rFonts w:ascii="標楷體" w:eastAsia="標楷體" w:hAnsi="標楷體" w:hint="eastAsia"/>
                <w:color w:val="000000"/>
                <w:kern w:val="0"/>
              </w:rPr>
              <w:t>須交由黨團協商。</w:t>
            </w:r>
          </w:p>
          <w:p w:rsidR="00F86BC7" w:rsidRPr="00CC570A" w:rsidRDefault="00493473" w:rsidP="00493473">
            <w:pPr>
              <w:spacing w:line="300" w:lineRule="exact"/>
              <w:jc w:val="both"/>
              <w:rPr>
                <w:rFonts w:ascii="標楷體" w:eastAsia="標楷體" w:hAnsi="標楷體"/>
                <w:color w:val="000000"/>
                <w:kern w:val="0"/>
              </w:rPr>
            </w:pPr>
            <w:r w:rsidRPr="00AD183D">
              <w:rPr>
                <w:rFonts w:ascii="標楷體" w:eastAsia="標楷體" w:hAnsi="標楷體" w:hint="eastAsia"/>
                <w:color w:val="000000"/>
                <w:kern w:val="0"/>
              </w:rPr>
              <w:t>（第111卷</w:t>
            </w:r>
            <w:r>
              <w:rPr>
                <w:rFonts w:ascii="標楷體" w:eastAsia="標楷體" w:hAnsi="標楷體" w:hint="eastAsia"/>
                <w:color w:val="000000"/>
                <w:kern w:val="0"/>
              </w:rPr>
              <w:t>33</w:t>
            </w:r>
            <w:r w:rsidRPr="00AD183D">
              <w:rPr>
                <w:rFonts w:ascii="標楷體" w:eastAsia="標楷體" w:hAnsi="標楷體" w:hint="eastAsia"/>
                <w:color w:val="000000"/>
                <w:kern w:val="0"/>
              </w:rPr>
              <w:t>期</w:t>
            </w:r>
            <w:r w:rsidRPr="00AD183D">
              <w:rPr>
                <w:rFonts w:ascii="標楷體" w:eastAsia="標楷體" w:hAnsi="標楷體" w:hint="eastAsia"/>
                <w:color w:val="000000"/>
                <w:kern w:val="0"/>
              </w:rPr>
              <w:lastRenderedPageBreak/>
              <w:t>500</w:t>
            </w:r>
            <w:r>
              <w:rPr>
                <w:rFonts w:ascii="標楷體" w:eastAsia="標楷體" w:hAnsi="標楷體"/>
                <w:color w:val="000000"/>
                <w:kern w:val="0"/>
              </w:rPr>
              <w:t>4</w:t>
            </w:r>
            <w:r w:rsidRPr="00AD183D">
              <w:rPr>
                <w:rFonts w:ascii="標楷體" w:eastAsia="標楷體" w:hAnsi="標楷體" w:hint="eastAsia"/>
                <w:color w:val="000000"/>
                <w:kern w:val="0"/>
              </w:rPr>
              <w:t>）</w:t>
            </w:r>
          </w:p>
        </w:tc>
      </w:tr>
    </w:tbl>
    <w:p w:rsidR="00F86BC7" w:rsidRPr="00CC570A" w:rsidRDefault="00F86BC7" w:rsidP="00F86BC7"/>
    <w:p w:rsidR="00B304FD" w:rsidRDefault="00B304FD">
      <w:pPr>
        <w:widowControl/>
        <w:rPr>
          <w:rFonts w:ascii="標楷體" w:eastAsia="標楷體" w:hAnsi="標楷體"/>
          <w:b/>
          <w:bCs/>
          <w:color w:val="000000"/>
          <w:sz w:val="28"/>
          <w:szCs w:val="28"/>
        </w:rPr>
      </w:pPr>
      <w:bookmarkStart w:id="59" w:name="_一、本會主辦議案及人民請願案數量統計表"/>
      <w:bookmarkStart w:id="60" w:name="_二、本會各類會議次數統計表"/>
      <w:bookmarkStart w:id="61" w:name="_三、本會召開會議概況表"/>
      <w:bookmarkStart w:id="62" w:name="_參、行政院組織改造法案審查概況(以下簡稱組改法案)"/>
      <w:bookmarkStart w:id="63" w:name="_Toc42531678"/>
      <w:bookmarkEnd w:id="52"/>
      <w:bookmarkEnd w:id="53"/>
      <w:bookmarkEnd w:id="54"/>
      <w:bookmarkEnd w:id="55"/>
      <w:bookmarkEnd w:id="59"/>
      <w:bookmarkEnd w:id="60"/>
      <w:bookmarkEnd w:id="61"/>
      <w:bookmarkEnd w:id="62"/>
      <w:r>
        <w:rPr>
          <w:rFonts w:ascii="標楷體" w:eastAsia="標楷體" w:hAnsi="標楷體"/>
          <w:b/>
          <w:bCs/>
          <w:color w:val="000000"/>
          <w:sz w:val="28"/>
          <w:szCs w:val="28"/>
        </w:rPr>
        <w:br w:type="page"/>
      </w:r>
    </w:p>
    <w:p w:rsidR="00F86BC7" w:rsidRPr="00D77849" w:rsidRDefault="00F86BC7" w:rsidP="00F86BC7">
      <w:pPr>
        <w:keepNext/>
        <w:snapToGrid w:val="0"/>
        <w:spacing w:afterLines="50" w:after="120" w:line="520" w:lineRule="exact"/>
        <w:jc w:val="both"/>
        <w:outlineLvl w:val="1"/>
        <w:rPr>
          <w:rFonts w:ascii="標楷體" w:eastAsia="標楷體" w:hAnsi="標楷體"/>
          <w:b/>
          <w:bCs/>
          <w:color w:val="000000"/>
          <w:sz w:val="28"/>
          <w:szCs w:val="28"/>
        </w:rPr>
      </w:pPr>
      <w:bookmarkStart w:id="64" w:name="_Toc96350481"/>
      <w:r w:rsidRPr="005E4178">
        <w:rPr>
          <w:rFonts w:ascii="標楷體" w:eastAsia="標楷體" w:hAnsi="標楷體" w:hint="eastAsia"/>
          <w:b/>
          <w:bCs/>
          <w:color w:val="000000"/>
          <w:sz w:val="28"/>
          <w:szCs w:val="28"/>
        </w:rPr>
        <w:lastRenderedPageBreak/>
        <w:t>二</w:t>
      </w:r>
      <w:r w:rsidRPr="005E4178">
        <w:rPr>
          <w:rFonts w:ascii="標楷體" w:eastAsia="標楷體" w:hAnsi="標楷體"/>
          <w:b/>
          <w:bCs/>
          <w:color w:val="000000"/>
          <w:sz w:val="28"/>
          <w:szCs w:val="28"/>
        </w:rPr>
        <w:t>、公聽</w:t>
      </w:r>
      <w:r w:rsidRPr="00D77849">
        <w:rPr>
          <w:rFonts w:ascii="標楷體" w:eastAsia="標楷體" w:hAnsi="標楷體"/>
          <w:b/>
          <w:bCs/>
          <w:color w:val="000000"/>
          <w:sz w:val="28"/>
          <w:szCs w:val="28"/>
        </w:rPr>
        <w:t>會</w:t>
      </w:r>
      <w:bookmarkEnd w:id="63"/>
      <w:bookmarkEnd w:id="64"/>
    </w:p>
    <w:p w:rsidR="00F86BC7" w:rsidRPr="00D77849" w:rsidRDefault="00F86BC7" w:rsidP="00F86BC7">
      <w:pPr>
        <w:autoSpaceDE w:val="0"/>
        <w:autoSpaceDN w:val="0"/>
        <w:adjustRightInd w:val="0"/>
        <w:snapToGrid w:val="0"/>
        <w:spacing w:line="300" w:lineRule="exact"/>
        <w:ind w:leftChars="236" w:left="1133" w:hanging="567"/>
        <w:jc w:val="both"/>
        <w:rPr>
          <w:rFonts w:ascii="標楷體" w:eastAsia="標楷體" w:hAnsi="標楷體"/>
          <w:color w:val="000000"/>
          <w:sz w:val="28"/>
          <w:szCs w:val="28"/>
        </w:rPr>
      </w:pPr>
      <w:r w:rsidRPr="00D77849">
        <w:rPr>
          <w:rFonts w:ascii="標楷體" w:eastAsia="標楷體" w:hAnsi="標楷體"/>
          <w:color w:val="000000"/>
          <w:sz w:val="28"/>
          <w:szCs w:val="28"/>
        </w:rPr>
        <w:t>(一)</w:t>
      </w:r>
      <w:r w:rsidRPr="00F21A63">
        <w:rPr>
          <w:rFonts w:ascii="標楷體" w:eastAsia="標楷體" w:hAnsi="標楷體"/>
          <w:sz w:val="28"/>
          <w:szCs w:val="28"/>
        </w:rPr>
        <w:t>1</w:t>
      </w:r>
      <w:r w:rsidRPr="00F21A63">
        <w:rPr>
          <w:rFonts w:ascii="標楷體" w:eastAsia="標楷體" w:hAnsi="標楷體" w:hint="eastAsia"/>
          <w:sz w:val="28"/>
          <w:szCs w:val="28"/>
        </w:rPr>
        <w:t>10</w:t>
      </w:r>
      <w:r w:rsidRPr="00F21A63">
        <w:rPr>
          <w:rFonts w:ascii="標楷體" w:eastAsia="標楷體" w:hAnsi="標楷體"/>
          <w:sz w:val="28"/>
          <w:szCs w:val="28"/>
        </w:rPr>
        <w:t>年</w:t>
      </w:r>
      <w:r w:rsidRPr="00F21A63">
        <w:rPr>
          <w:rFonts w:ascii="標楷體" w:eastAsia="標楷體" w:hAnsi="標楷體" w:hint="eastAsia"/>
          <w:sz w:val="28"/>
          <w:szCs w:val="28"/>
        </w:rPr>
        <w:t>9</w:t>
      </w:r>
      <w:r w:rsidRPr="00F21A63">
        <w:rPr>
          <w:rFonts w:ascii="標楷體" w:eastAsia="標楷體" w:hAnsi="標楷體"/>
          <w:sz w:val="28"/>
          <w:szCs w:val="28"/>
        </w:rPr>
        <w:t>月</w:t>
      </w:r>
      <w:r w:rsidRPr="00F21A63">
        <w:rPr>
          <w:rFonts w:ascii="標楷體" w:eastAsia="標楷體" w:hAnsi="標楷體" w:hint="eastAsia"/>
          <w:sz w:val="28"/>
          <w:szCs w:val="28"/>
        </w:rPr>
        <w:t>30</w:t>
      </w:r>
      <w:r w:rsidRPr="00F21A63">
        <w:rPr>
          <w:rFonts w:ascii="標楷體" w:eastAsia="標楷體" w:hAnsi="標楷體"/>
          <w:sz w:val="28"/>
          <w:szCs w:val="28"/>
        </w:rPr>
        <w:t>日</w:t>
      </w:r>
      <w:r w:rsidRPr="00D77849">
        <w:rPr>
          <w:rFonts w:ascii="標楷體" w:eastAsia="標楷體" w:hAnsi="標楷體" w:hint="eastAsia"/>
          <w:color w:val="000000"/>
          <w:sz w:val="28"/>
          <w:szCs w:val="28"/>
        </w:rPr>
        <w:t>（星期</w:t>
      </w:r>
      <w:r>
        <w:rPr>
          <w:rFonts w:ascii="標楷體" w:eastAsia="標楷體" w:hAnsi="標楷體" w:hint="eastAsia"/>
          <w:color w:val="000000"/>
          <w:sz w:val="28"/>
          <w:szCs w:val="28"/>
        </w:rPr>
        <w:t>四</w:t>
      </w:r>
      <w:r w:rsidRPr="00D77849">
        <w:rPr>
          <w:rFonts w:ascii="標楷體" w:eastAsia="標楷體" w:hAnsi="標楷體" w:hint="eastAsia"/>
          <w:color w:val="000000"/>
          <w:sz w:val="28"/>
          <w:szCs w:val="28"/>
        </w:rPr>
        <w:t>）舉行「</w:t>
      </w:r>
      <w:r w:rsidRPr="00F21A63">
        <w:rPr>
          <w:rFonts w:ascii="標楷體" w:eastAsia="標楷體" w:hAnsi="標楷體" w:hint="eastAsia"/>
          <w:sz w:val="28"/>
          <w:szCs w:val="28"/>
        </w:rPr>
        <w:t>行政命令、一般處分之法定程式及法制監督機制</w:t>
      </w:r>
      <w:r w:rsidRPr="00F21A63">
        <w:rPr>
          <w:rFonts w:ascii="標楷體" w:eastAsia="標楷體" w:hAnsi="標楷體"/>
          <w:sz w:val="28"/>
          <w:szCs w:val="28"/>
        </w:rPr>
        <w:t>—</w:t>
      </w:r>
      <w:r w:rsidRPr="00F21A63">
        <w:rPr>
          <w:rFonts w:ascii="標楷體" w:eastAsia="標楷體" w:hAnsi="標楷體" w:hint="eastAsia"/>
          <w:sz w:val="28"/>
          <w:szCs w:val="28"/>
        </w:rPr>
        <w:t>防疫措施法制爭議</w:t>
      </w:r>
      <w:r w:rsidR="00B304FD">
        <w:rPr>
          <w:rFonts w:ascii="標楷體" w:eastAsia="標楷體" w:hAnsi="標楷體" w:hint="eastAsia"/>
          <w:sz w:val="28"/>
          <w:szCs w:val="28"/>
        </w:rPr>
        <w:t>」</w:t>
      </w:r>
      <w:r w:rsidRPr="00F21A63">
        <w:rPr>
          <w:rFonts w:ascii="標楷體" w:eastAsia="標楷體" w:hAnsi="標楷體" w:hint="eastAsia"/>
          <w:sz w:val="28"/>
          <w:szCs w:val="28"/>
        </w:rPr>
        <w:t>公聽會</w:t>
      </w:r>
    </w:p>
    <w:p w:rsidR="00F86BC7" w:rsidRPr="00D77849" w:rsidRDefault="00F86BC7" w:rsidP="00F86BC7">
      <w:pPr>
        <w:adjustRightInd w:val="0"/>
        <w:snapToGrid w:val="0"/>
        <w:spacing w:line="360" w:lineRule="exact"/>
        <w:ind w:leftChars="460" w:left="1496" w:rightChars="12" w:right="29" w:hangingChars="140" w:hanging="392"/>
        <w:jc w:val="both"/>
        <w:rPr>
          <w:rFonts w:ascii="標楷體" w:eastAsia="標楷體" w:hAnsi="標楷體"/>
          <w:color w:val="000000"/>
          <w:sz w:val="28"/>
          <w:szCs w:val="28"/>
        </w:rPr>
      </w:pPr>
      <w:r w:rsidRPr="00D77849">
        <w:rPr>
          <w:rFonts w:ascii="標楷體" w:eastAsia="標楷體" w:hAnsi="標楷體"/>
          <w:color w:val="000000"/>
          <w:sz w:val="28"/>
          <w:szCs w:val="28"/>
        </w:rPr>
        <w:t>1.主席：</w:t>
      </w:r>
      <w:r w:rsidRPr="00836C78">
        <w:rPr>
          <w:rFonts w:ascii="標楷體" w:eastAsia="標楷體" w:hAnsi="標楷體" w:hint="eastAsia"/>
          <w:color w:val="000000"/>
          <w:sz w:val="28"/>
          <w:szCs w:val="28"/>
        </w:rPr>
        <w:t>葉召集委員毓蘭</w:t>
      </w:r>
    </w:p>
    <w:p w:rsidR="00F86BC7" w:rsidRDefault="00F86BC7" w:rsidP="00F86BC7">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rPr>
      </w:pPr>
      <w:r w:rsidRPr="00B316B5">
        <w:rPr>
          <w:rFonts w:ascii="標楷體" w:eastAsia="標楷體" w:hAnsi="標楷體" w:hint="eastAsia"/>
          <w:color w:val="000000"/>
          <w:sz w:val="28"/>
          <w:szCs w:val="28"/>
        </w:rPr>
        <w:t>2.</w:t>
      </w:r>
      <w:r w:rsidRPr="00B316B5">
        <w:rPr>
          <w:rFonts w:ascii="標楷體" w:eastAsia="標楷體" w:hAnsi="標楷體"/>
          <w:color w:val="000000"/>
          <w:sz w:val="28"/>
          <w:szCs w:val="28"/>
        </w:rPr>
        <w:t>會議</w:t>
      </w:r>
      <w:r w:rsidRPr="00B316B5">
        <w:rPr>
          <w:rFonts w:ascii="標楷體" w:eastAsia="標楷體" w:hAnsi="標楷體" w:hint="eastAsia"/>
          <w:color w:val="000000"/>
          <w:sz w:val="28"/>
          <w:szCs w:val="28"/>
        </w:rPr>
        <w:t>參考提</w:t>
      </w:r>
      <w:r w:rsidRPr="00B316B5">
        <w:rPr>
          <w:rFonts w:ascii="標楷體" w:eastAsia="標楷體" w:hAnsi="標楷體"/>
          <w:color w:val="000000"/>
          <w:sz w:val="28"/>
          <w:szCs w:val="28"/>
        </w:rPr>
        <w:t>綱</w:t>
      </w:r>
      <w:r w:rsidRPr="00B316B5">
        <w:rPr>
          <w:rFonts w:ascii="標楷體" w:eastAsia="標楷體" w:hAnsi="標楷體" w:hint="eastAsia"/>
          <w:color w:val="000000"/>
          <w:sz w:val="28"/>
          <w:szCs w:val="28"/>
        </w:rPr>
        <w:t>，內容如下</w:t>
      </w:r>
      <w:r w:rsidRPr="00B316B5">
        <w:rPr>
          <w:rFonts w:ascii="標楷體" w:eastAsia="標楷體" w:hAnsi="標楷體"/>
          <w:color w:val="000000"/>
          <w:sz w:val="28"/>
          <w:szCs w:val="28"/>
        </w:rPr>
        <w:t>：</w:t>
      </w:r>
    </w:p>
    <w:p w:rsidR="00F86BC7" w:rsidRPr="00A44570" w:rsidRDefault="009D7E4E" w:rsidP="009D7E4E">
      <w:pPr>
        <w:adjustRightInd w:val="0"/>
        <w:snapToGrid w:val="0"/>
        <w:spacing w:line="360" w:lineRule="exact"/>
        <w:ind w:leftChars="565" w:left="1810" w:rightChars="12" w:right="29" w:hanging="454"/>
        <w:jc w:val="both"/>
        <w:rPr>
          <w:rFonts w:ascii="標楷體" w:eastAsia="標楷體" w:hAnsi="標楷體"/>
          <w:color w:val="000000"/>
          <w:sz w:val="28"/>
          <w:szCs w:val="28"/>
        </w:rPr>
      </w:pPr>
      <w:r>
        <w:rPr>
          <w:rFonts w:ascii="標楷體" w:eastAsia="標楷體" w:hAnsi="標楷體" w:hint="eastAsia"/>
          <w:color w:val="000000"/>
          <w:sz w:val="28"/>
          <w:szCs w:val="28"/>
        </w:rPr>
        <w:t>(</w:t>
      </w:r>
      <w:r>
        <w:rPr>
          <w:rFonts w:ascii="標楷體" w:eastAsia="標楷體" w:hAnsi="標楷體"/>
          <w:color w:val="000000"/>
          <w:sz w:val="28"/>
          <w:szCs w:val="28"/>
        </w:rPr>
        <w:t>1</w:t>
      </w:r>
      <w:r>
        <w:rPr>
          <w:rFonts w:ascii="標楷體" w:eastAsia="標楷體" w:hAnsi="標楷體" w:hint="eastAsia"/>
          <w:color w:val="000000"/>
          <w:sz w:val="28"/>
          <w:szCs w:val="28"/>
        </w:rPr>
        <w:t>)</w:t>
      </w:r>
      <w:r w:rsidR="00F86BC7" w:rsidRPr="00A44570">
        <w:rPr>
          <w:rFonts w:ascii="標楷體" w:eastAsia="標楷體" w:hAnsi="標楷體" w:hint="eastAsia"/>
          <w:color w:val="000000"/>
          <w:sz w:val="28"/>
          <w:szCs w:val="28"/>
        </w:rPr>
        <w:t>各級警戒防疫措施及裁罰規定之法律定性、(立法、司法)監督機制及其他法制爭議。</w:t>
      </w:r>
    </w:p>
    <w:p w:rsidR="00F86BC7" w:rsidRPr="00A44570" w:rsidRDefault="009D7E4E" w:rsidP="009D7E4E">
      <w:pPr>
        <w:adjustRightInd w:val="0"/>
        <w:snapToGrid w:val="0"/>
        <w:spacing w:line="360" w:lineRule="exact"/>
        <w:ind w:leftChars="565" w:left="1810" w:rightChars="12" w:right="29" w:hanging="454"/>
        <w:jc w:val="both"/>
        <w:rPr>
          <w:rFonts w:ascii="標楷體" w:eastAsia="標楷體" w:hAnsi="標楷體"/>
          <w:color w:val="000000"/>
          <w:sz w:val="28"/>
          <w:szCs w:val="28"/>
        </w:rPr>
      </w:pPr>
      <w:r>
        <w:rPr>
          <w:rFonts w:ascii="標楷體" w:eastAsia="標楷體" w:hAnsi="標楷體" w:hint="eastAsia"/>
          <w:color w:val="000000"/>
          <w:sz w:val="28"/>
          <w:szCs w:val="28"/>
        </w:rPr>
        <w:t>(</w:t>
      </w:r>
      <w:r>
        <w:rPr>
          <w:rFonts w:ascii="標楷體" w:eastAsia="標楷體" w:hAnsi="標楷體"/>
          <w:color w:val="000000"/>
          <w:sz w:val="28"/>
          <w:szCs w:val="28"/>
        </w:rPr>
        <w:t>2</w:t>
      </w:r>
      <w:r>
        <w:rPr>
          <w:rFonts w:ascii="標楷體" w:eastAsia="標楷體" w:hAnsi="標楷體" w:hint="eastAsia"/>
          <w:color w:val="000000"/>
          <w:sz w:val="28"/>
          <w:szCs w:val="28"/>
        </w:rPr>
        <w:t>)</w:t>
      </w:r>
      <w:r w:rsidR="00F86BC7" w:rsidRPr="00A44570">
        <w:rPr>
          <w:rFonts w:ascii="標楷體" w:eastAsia="標楷體" w:hAnsi="標楷體" w:hint="eastAsia"/>
          <w:color w:val="000000"/>
          <w:sz w:val="28"/>
          <w:szCs w:val="28"/>
        </w:rPr>
        <w:t>Covid-19防檢疫邊境管制措施─醫護人員管制出國、身分註記、小明返臺、強制隔離檢疫、變更隔離等措施之費用負擔，是否符合信賴保護原則。</w:t>
      </w:r>
    </w:p>
    <w:p w:rsidR="00F86BC7" w:rsidRPr="00A44570" w:rsidRDefault="009D7E4E" w:rsidP="009D7E4E">
      <w:pPr>
        <w:adjustRightInd w:val="0"/>
        <w:snapToGrid w:val="0"/>
        <w:spacing w:line="360" w:lineRule="exact"/>
        <w:ind w:leftChars="565" w:left="1810" w:rightChars="12" w:right="29" w:hanging="454"/>
        <w:jc w:val="both"/>
        <w:rPr>
          <w:rFonts w:ascii="標楷體" w:eastAsia="標楷體" w:hAnsi="標楷體"/>
          <w:color w:val="000000"/>
          <w:sz w:val="28"/>
          <w:szCs w:val="28"/>
        </w:rPr>
      </w:pPr>
      <w:r>
        <w:rPr>
          <w:rFonts w:ascii="標楷體" w:eastAsia="標楷體" w:hAnsi="標楷體"/>
          <w:color w:val="000000"/>
          <w:sz w:val="28"/>
          <w:szCs w:val="28"/>
        </w:rPr>
        <w:t>(3)</w:t>
      </w:r>
      <w:r w:rsidR="00F86BC7" w:rsidRPr="00A44570">
        <w:rPr>
          <w:rFonts w:ascii="標楷體" w:eastAsia="標楷體" w:hAnsi="標楷體" w:hint="eastAsia"/>
          <w:color w:val="000000"/>
          <w:sz w:val="28"/>
          <w:szCs w:val="28"/>
        </w:rPr>
        <w:t>Covid-19防檢疫措施－電子圍籬、細胞簡訊、實聯制以及疫調輔助平臺系統等，是否符合行政程序法之比例原則。</w:t>
      </w:r>
    </w:p>
    <w:p w:rsidR="00F86BC7" w:rsidRPr="00A44570" w:rsidRDefault="009D7E4E" w:rsidP="00F86BC7">
      <w:pPr>
        <w:adjustRightInd w:val="0"/>
        <w:snapToGrid w:val="0"/>
        <w:spacing w:line="360" w:lineRule="exact"/>
        <w:ind w:leftChars="565" w:left="1356" w:rightChars="12" w:right="29" w:firstLine="2"/>
        <w:jc w:val="both"/>
        <w:rPr>
          <w:rFonts w:ascii="標楷體" w:eastAsia="標楷體" w:hAnsi="標楷體"/>
          <w:color w:val="000000"/>
          <w:sz w:val="28"/>
          <w:szCs w:val="28"/>
        </w:rPr>
      </w:pPr>
      <w:r>
        <w:rPr>
          <w:rFonts w:ascii="標楷體" w:eastAsia="標楷體" w:hAnsi="標楷體"/>
          <w:color w:val="000000"/>
          <w:sz w:val="28"/>
          <w:szCs w:val="28"/>
        </w:rPr>
        <w:t>(4)</w:t>
      </w:r>
      <w:r w:rsidR="00F86BC7" w:rsidRPr="00A44570">
        <w:rPr>
          <w:rFonts w:ascii="標楷體" w:eastAsia="標楷體" w:hAnsi="標楷體" w:hint="eastAsia"/>
          <w:color w:val="000000"/>
          <w:sz w:val="28"/>
          <w:szCs w:val="28"/>
        </w:rPr>
        <w:t>公告、執行防疫措施之中央、地方權限劃分爭議。</w:t>
      </w:r>
    </w:p>
    <w:p w:rsidR="00F86BC7" w:rsidRPr="009D7E4E" w:rsidRDefault="009D7E4E" w:rsidP="009D7E4E">
      <w:pPr>
        <w:adjustRightInd w:val="0"/>
        <w:snapToGrid w:val="0"/>
        <w:spacing w:line="360" w:lineRule="exact"/>
        <w:ind w:leftChars="565" w:left="1810" w:rightChars="12" w:right="29" w:hanging="454"/>
        <w:jc w:val="both"/>
        <w:rPr>
          <w:rFonts w:ascii="標楷體" w:eastAsia="標楷體" w:hAnsi="標楷體"/>
          <w:color w:val="000000"/>
          <w:sz w:val="28"/>
          <w:szCs w:val="28"/>
        </w:rPr>
      </w:pPr>
      <w:r>
        <w:rPr>
          <w:rFonts w:ascii="標楷體" w:eastAsia="標楷體" w:hAnsi="標楷體"/>
          <w:color w:val="000000"/>
          <w:sz w:val="28"/>
          <w:szCs w:val="28"/>
        </w:rPr>
        <w:t>(5)</w:t>
      </w:r>
      <w:r w:rsidR="00F86BC7" w:rsidRPr="00A44570">
        <w:rPr>
          <w:rFonts w:ascii="標楷體" w:eastAsia="標楷體" w:hAnsi="標楷體" w:hint="eastAsia"/>
          <w:color w:val="000000"/>
          <w:sz w:val="28"/>
          <w:szCs w:val="28"/>
        </w:rPr>
        <w:t>防檢疫措施概括授權條款是否符合法律明確性要求，而能確保人民權益。（例如嚴重特殊傳染性肺炎防治及紓困振興特別條例第7條、傳染病防治法第37條，及災害防救法第31條等）</w:t>
      </w:r>
    </w:p>
    <w:p w:rsidR="00F86BC7" w:rsidRPr="003061D5" w:rsidRDefault="00F86BC7" w:rsidP="00F86BC7">
      <w:pPr>
        <w:autoSpaceDE w:val="0"/>
        <w:autoSpaceDN w:val="0"/>
        <w:adjustRightInd w:val="0"/>
        <w:snapToGrid w:val="0"/>
        <w:spacing w:line="360" w:lineRule="exact"/>
        <w:ind w:leftChars="414" w:left="1276" w:hanging="282"/>
        <w:jc w:val="both"/>
        <w:rPr>
          <w:rFonts w:ascii="標楷體" w:eastAsia="標楷體" w:hAnsi="標楷體"/>
          <w:color w:val="000000"/>
          <w:sz w:val="28"/>
          <w:szCs w:val="28"/>
        </w:rPr>
      </w:pPr>
      <w:r w:rsidRPr="003061D5">
        <w:rPr>
          <w:rFonts w:ascii="標楷體" w:eastAsia="標楷體" w:hAnsi="標楷體" w:hint="eastAsia"/>
          <w:color w:val="000000"/>
          <w:sz w:val="28"/>
          <w:szCs w:val="28"/>
        </w:rPr>
        <w:t>3</w:t>
      </w:r>
      <w:r w:rsidRPr="003061D5">
        <w:rPr>
          <w:rFonts w:ascii="標楷體" w:eastAsia="標楷體" w:hAnsi="標楷體"/>
          <w:color w:val="000000"/>
          <w:sz w:val="28"/>
          <w:szCs w:val="28"/>
        </w:rPr>
        <w:t>.邀請</w:t>
      </w:r>
      <w:r w:rsidRPr="003061D5">
        <w:rPr>
          <w:rFonts w:ascii="標楷體" w:eastAsia="標楷體" w:hAnsi="標楷體" w:hint="eastAsia"/>
          <w:color w:val="000000"/>
          <w:sz w:val="28"/>
          <w:szCs w:val="28"/>
        </w:rPr>
        <w:t>林三欽教授、林明昕教授、林明鏘教授、周冠汝專員、紀俊臣教授、胡博硯教授、郭介恒教授、董保城副校長、詹鎮榮教授、廖元豪副教授</w:t>
      </w:r>
      <w:r w:rsidR="00050F7E" w:rsidRPr="003061D5">
        <w:rPr>
          <w:rFonts w:ascii="標楷體" w:eastAsia="標楷體" w:hAnsi="標楷體" w:hint="eastAsia"/>
          <w:color w:val="000000"/>
          <w:sz w:val="28"/>
          <w:szCs w:val="28"/>
        </w:rPr>
        <w:t>、</w:t>
      </w:r>
      <w:r w:rsidRPr="003061D5">
        <w:rPr>
          <w:rFonts w:ascii="標楷體" w:eastAsia="標楷體" w:hAnsi="標楷體" w:hint="eastAsia"/>
          <w:color w:val="000000"/>
          <w:sz w:val="28"/>
          <w:szCs w:val="28"/>
        </w:rPr>
        <w:t>蔡震榮系主任暨法務部</w:t>
      </w:r>
      <w:r w:rsidR="006049F0" w:rsidRPr="003061D5">
        <w:rPr>
          <w:rFonts w:ascii="標楷體" w:eastAsia="標楷體" w:hAnsi="標楷體" w:hint="eastAsia"/>
          <w:color w:val="000000"/>
          <w:kern w:val="0"/>
          <w:sz w:val="28"/>
          <w:szCs w:val="28"/>
        </w:rPr>
        <w:t>部長</w:t>
      </w:r>
      <w:r w:rsidRPr="003061D5">
        <w:rPr>
          <w:rFonts w:ascii="標楷體" w:eastAsia="標楷體" w:hAnsi="標楷體" w:hint="eastAsia"/>
          <w:color w:val="000000"/>
          <w:sz w:val="28"/>
          <w:szCs w:val="28"/>
        </w:rPr>
        <w:t>、衛生福利部</w:t>
      </w:r>
      <w:r w:rsidR="006049F0" w:rsidRPr="003061D5">
        <w:rPr>
          <w:rFonts w:ascii="標楷體" w:eastAsia="標楷體" w:hAnsi="標楷體" w:hint="eastAsia"/>
          <w:color w:val="000000"/>
          <w:kern w:val="0"/>
          <w:sz w:val="28"/>
          <w:szCs w:val="28"/>
        </w:rPr>
        <w:t>部長</w:t>
      </w:r>
      <w:r w:rsidRPr="003061D5">
        <w:rPr>
          <w:rFonts w:ascii="標楷體" w:eastAsia="標楷體" w:hAnsi="標楷體" w:hint="eastAsia"/>
          <w:color w:val="000000"/>
          <w:sz w:val="28"/>
          <w:szCs w:val="28"/>
        </w:rPr>
        <w:t>、內政部</w:t>
      </w:r>
      <w:r w:rsidR="006049F0" w:rsidRPr="003061D5">
        <w:rPr>
          <w:rFonts w:ascii="標楷體" w:eastAsia="標楷體" w:hAnsi="標楷體" w:hint="eastAsia"/>
          <w:color w:val="000000"/>
          <w:kern w:val="0"/>
          <w:sz w:val="28"/>
          <w:szCs w:val="28"/>
        </w:rPr>
        <w:t>部長</w:t>
      </w:r>
      <w:r w:rsidRPr="003061D5">
        <w:rPr>
          <w:rFonts w:ascii="標楷體" w:eastAsia="標楷體" w:hAnsi="標楷體" w:hint="eastAsia"/>
          <w:color w:val="000000"/>
          <w:sz w:val="28"/>
          <w:szCs w:val="28"/>
        </w:rPr>
        <w:t>、國家通訊傳播委員會</w:t>
      </w:r>
      <w:r w:rsidR="006049F0" w:rsidRPr="003061D5">
        <w:rPr>
          <w:rFonts w:ascii="標楷體" w:eastAsia="標楷體" w:hAnsi="標楷體" w:hint="eastAsia"/>
          <w:color w:val="000000"/>
          <w:kern w:val="0"/>
          <w:sz w:val="28"/>
          <w:szCs w:val="28"/>
        </w:rPr>
        <w:t>主任委員</w:t>
      </w:r>
      <w:r w:rsidRPr="003061D5">
        <w:rPr>
          <w:rFonts w:ascii="標楷體" w:eastAsia="標楷體" w:hAnsi="標楷體" w:hint="eastAsia"/>
          <w:color w:val="000000"/>
          <w:sz w:val="28"/>
          <w:szCs w:val="28"/>
        </w:rPr>
        <w:t>、國家發展委員會</w:t>
      </w:r>
      <w:r w:rsidR="004008E3" w:rsidRPr="003061D5">
        <w:rPr>
          <w:rFonts w:ascii="標楷體" w:eastAsia="標楷體" w:hAnsi="標楷體" w:hint="eastAsia"/>
          <w:color w:val="000000"/>
          <w:kern w:val="0"/>
          <w:sz w:val="28"/>
          <w:szCs w:val="28"/>
        </w:rPr>
        <w:t>主任委員</w:t>
      </w:r>
      <w:r w:rsidRPr="003061D5">
        <w:rPr>
          <w:rFonts w:ascii="標楷體" w:eastAsia="標楷體" w:hAnsi="標楷體" w:hint="eastAsia"/>
          <w:color w:val="000000"/>
          <w:sz w:val="28"/>
          <w:szCs w:val="28"/>
        </w:rPr>
        <w:t>、大陸委員會</w:t>
      </w:r>
      <w:r w:rsidR="004008E3" w:rsidRPr="003061D5">
        <w:rPr>
          <w:rFonts w:ascii="標楷體" w:eastAsia="標楷體" w:hAnsi="標楷體" w:hint="eastAsia"/>
          <w:color w:val="000000"/>
          <w:kern w:val="0"/>
          <w:sz w:val="28"/>
          <w:szCs w:val="28"/>
        </w:rPr>
        <w:t>主任委員</w:t>
      </w:r>
      <w:r w:rsidRPr="003061D5">
        <w:rPr>
          <w:rFonts w:ascii="標楷體" w:eastAsia="標楷體" w:hAnsi="標楷體" w:hint="eastAsia"/>
          <w:color w:val="000000"/>
          <w:sz w:val="28"/>
          <w:szCs w:val="28"/>
        </w:rPr>
        <w:t>、監察院國家人權委員會</w:t>
      </w:r>
      <w:r w:rsidR="00C46BCE" w:rsidRPr="003061D5">
        <w:rPr>
          <w:rFonts w:ascii="標楷體" w:eastAsia="標楷體" w:hAnsi="標楷體" w:hint="eastAsia"/>
          <w:color w:val="000000"/>
          <w:kern w:val="0"/>
          <w:sz w:val="28"/>
          <w:szCs w:val="28"/>
        </w:rPr>
        <w:t>主任委員</w:t>
      </w:r>
      <w:r w:rsidRPr="003061D5">
        <w:rPr>
          <w:rFonts w:ascii="標楷體" w:eastAsia="標楷體" w:hAnsi="標楷體" w:hint="eastAsia"/>
          <w:color w:val="000000"/>
          <w:sz w:val="28"/>
          <w:szCs w:val="28"/>
        </w:rPr>
        <w:t>、內政部警政署</w:t>
      </w:r>
      <w:r w:rsidR="00C46BCE" w:rsidRPr="003061D5">
        <w:rPr>
          <w:rFonts w:ascii="標楷體" w:eastAsia="標楷體" w:hAnsi="標楷體" w:hint="eastAsia"/>
          <w:color w:val="000000"/>
          <w:kern w:val="0"/>
          <w:sz w:val="28"/>
          <w:szCs w:val="28"/>
        </w:rPr>
        <w:t>署長</w:t>
      </w:r>
      <w:r w:rsidRPr="003061D5">
        <w:rPr>
          <w:rFonts w:ascii="標楷體" w:eastAsia="標楷體" w:hAnsi="標楷體" w:hint="eastAsia"/>
          <w:color w:val="000000"/>
          <w:sz w:val="28"/>
          <w:szCs w:val="28"/>
        </w:rPr>
        <w:t>、內政部移民署</w:t>
      </w:r>
      <w:r w:rsidR="00C46BCE" w:rsidRPr="003061D5">
        <w:rPr>
          <w:rFonts w:ascii="標楷體" w:eastAsia="標楷體" w:hAnsi="標楷體" w:hint="eastAsia"/>
          <w:color w:val="000000"/>
          <w:kern w:val="0"/>
          <w:sz w:val="28"/>
          <w:szCs w:val="28"/>
        </w:rPr>
        <w:t>署長</w:t>
      </w:r>
      <w:r w:rsidRPr="003061D5">
        <w:rPr>
          <w:rFonts w:ascii="標楷體" w:eastAsia="標楷體" w:hAnsi="標楷體" w:hint="eastAsia"/>
          <w:color w:val="000000"/>
          <w:sz w:val="28"/>
          <w:szCs w:val="28"/>
        </w:rPr>
        <w:t>、交通部民用航空局</w:t>
      </w:r>
      <w:r w:rsidR="00C46BCE" w:rsidRPr="003061D5">
        <w:rPr>
          <w:rFonts w:ascii="標楷體" w:eastAsia="標楷體" w:hAnsi="標楷體" w:hint="eastAsia"/>
          <w:color w:val="000000"/>
          <w:kern w:val="0"/>
          <w:sz w:val="28"/>
          <w:szCs w:val="28"/>
        </w:rPr>
        <w:t>局長</w:t>
      </w:r>
      <w:r w:rsidRPr="003061D5">
        <w:rPr>
          <w:rFonts w:ascii="標楷體" w:eastAsia="標楷體" w:hAnsi="標楷體" w:hint="eastAsia"/>
          <w:color w:val="000000"/>
          <w:sz w:val="28"/>
          <w:szCs w:val="28"/>
        </w:rPr>
        <w:t>及行政院法規會</w:t>
      </w:r>
      <w:r w:rsidR="0059600B" w:rsidRPr="003061D5">
        <w:rPr>
          <w:rFonts w:ascii="標楷體" w:eastAsia="標楷體" w:hAnsi="標楷體" w:hint="eastAsia"/>
          <w:color w:val="000000"/>
          <w:kern w:val="0"/>
          <w:sz w:val="28"/>
          <w:szCs w:val="28"/>
        </w:rPr>
        <w:t>主任委員</w:t>
      </w:r>
      <w:r w:rsidRPr="003061D5">
        <w:rPr>
          <w:rFonts w:ascii="標楷體" w:eastAsia="標楷體" w:hAnsi="標楷體" w:hint="eastAsia"/>
          <w:color w:val="000000"/>
          <w:sz w:val="28"/>
          <w:szCs w:val="28"/>
        </w:rPr>
        <w:t>等</w:t>
      </w:r>
      <w:r w:rsidRPr="003061D5">
        <w:rPr>
          <w:rFonts w:ascii="標楷體" w:eastAsia="標楷體" w:hAnsi="標楷體"/>
          <w:color w:val="000000"/>
          <w:sz w:val="28"/>
          <w:szCs w:val="28"/>
        </w:rPr>
        <w:t>相關機關代表出席表達意見，本會並依出席者所提供之意見提出公聽會報告，送交本院全體委員及出席者，以作為審查法案之參考。</w:t>
      </w:r>
    </w:p>
    <w:p w:rsidR="00F86BC7" w:rsidRPr="003061D5" w:rsidRDefault="00F86BC7" w:rsidP="00F86BC7">
      <w:pPr>
        <w:autoSpaceDE w:val="0"/>
        <w:autoSpaceDN w:val="0"/>
        <w:adjustRightInd w:val="0"/>
        <w:snapToGrid w:val="0"/>
        <w:spacing w:beforeLines="50" w:before="120" w:line="360" w:lineRule="exact"/>
        <w:ind w:leftChars="236" w:left="1133" w:hanging="567"/>
        <w:jc w:val="both"/>
        <w:rPr>
          <w:rFonts w:ascii="標楷體" w:eastAsia="標楷體" w:hAnsi="標楷體"/>
          <w:color w:val="000000"/>
          <w:sz w:val="28"/>
          <w:szCs w:val="28"/>
        </w:rPr>
      </w:pPr>
      <w:r w:rsidRPr="003061D5">
        <w:rPr>
          <w:rFonts w:ascii="標楷體" w:eastAsia="標楷體" w:hAnsi="標楷體"/>
          <w:color w:val="000000"/>
          <w:sz w:val="28"/>
          <w:szCs w:val="28"/>
        </w:rPr>
        <w:t>(</w:t>
      </w:r>
      <w:r w:rsidRPr="003061D5">
        <w:rPr>
          <w:rFonts w:ascii="標楷體" w:eastAsia="標楷體" w:hAnsi="標楷體" w:hint="eastAsia"/>
          <w:color w:val="000000"/>
          <w:sz w:val="28"/>
          <w:szCs w:val="28"/>
        </w:rPr>
        <w:t>二</w:t>
      </w:r>
      <w:r w:rsidRPr="003061D5">
        <w:rPr>
          <w:rFonts w:ascii="標楷體" w:eastAsia="標楷體" w:hAnsi="標楷體"/>
          <w:color w:val="000000"/>
          <w:sz w:val="28"/>
          <w:szCs w:val="28"/>
        </w:rPr>
        <w:t>)</w:t>
      </w:r>
      <w:r w:rsidRPr="003061D5">
        <w:rPr>
          <w:rFonts w:ascii="標楷體" w:eastAsia="標楷體" w:hAnsi="標楷體" w:hint="eastAsia"/>
          <w:color w:val="000000"/>
          <w:sz w:val="28"/>
          <w:szCs w:val="28"/>
        </w:rPr>
        <w:t>1</w:t>
      </w:r>
      <w:r w:rsidRPr="003061D5">
        <w:rPr>
          <w:rFonts w:ascii="標楷體" w:eastAsia="標楷體" w:hAnsi="標楷體"/>
          <w:color w:val="000000"/>
          <w:sz w:val="28"/>
          <w:szCs w:val="28"/>
        </w:rPr>
        <w:t>1</w:t>
      </w:r>
      <w:r w:rsidRPr="003061D5">
        <w:rPr>
          <w:rFonts w:ascii="標楷體" w:eastAsia="標楷體" w:hAnsi="標楷體" w:hint="eastAsia"/>
          <w:color w:val="000000"/>
          <w:sz w:val="28"/>
          <w:szCs w:val="28"/>
        </w:rPr>
        <w:t>0年10月14日（星期四）舉行「從屏東挖眼案看社會安全網破洞」公聽會</w:t>
      </w:r>
    </w:p>
    <w:p w:rsidR="00F86BC7" w:rsidRPr="003061D5" w:rsidRDefault="00F86BC7" w:rsidP="00F86BC7">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rPr>
      </w:pPr>
      <w:r w:rsidRPr="003061D5">
        <w:rPr>
          <w:rFonts w:ascii="標楷體" w:eastAsia="標楷體" w:hAnsi="標楷體"/>
          <w:color w:val="000000"/>
          <w:sz w:val="28"/>
          <w:szCs w:val="28"/>
        </w:rPr>
        <w:t>1.主席：</w:t>
      </w:r>
      <w:r w:rsidRPr="003061D5">
        <w:rPr>
          <w:rFonts w:ascii="標楷體" w:eastAsia="標楷體" w:hAnsi="標楷體" w:hint="eastAsia"/>
          <w:color w:val="000000"/>
          <w:sz w:val="28"/>
          <w:szCs w:val="28"/>
        </w:rPr>
        <w:t>葉召集委員毓蘭</w:t>
      </w:r>
    </w:p>
    <w:p w:rsidR="00F86BC7" w:rsidRPr="003061D5" w:rsidRDefault="00F86BC7" w:rsidP="00F86BC7">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3061D5">
        <w:rPr>
          <w:rFonts w:ascii="標楷體" w:eastAsia="標楷體" w:hAnsi="標楷體" w:hint="eastAsia"/>
          <w:color w:val="000000"/>
          <w:sz w:val="28"/>
          <w:szCs w:val="28"/>
          <w:shd w:val="clear" w:color="auto" w:fill="FFFFFF"/>
        </w:rPr>
        <w:t>2.</w:t>
      </w:r>
      <w:r w:rsidRPr="003061D5">
        <w:rPr>
          <w:rFonts w:ascii="標楷體" w:eastAsia="標楷體" w:hAnsi="標楷體"/>
          <w:color w:val="000000"/>
          <w:sz w:val="28"/>
          <w:szCs w:val="28"/>
          <w:shd w:val="clear" w:color="auto" w:fill="FFFFFF"/>
        </w:rPr>
        <w:t>會議</w:t>
      </w:r>
      <w:r w:rsidRPr="003061D5">
        <w:rPr>
          <w:rFonts w:ascii="標楷體" w:eastAsia="標楷體" w:hAnsi="標楷體" w:hint="eastAsia"/>
          <w:color w:val="000000"/>
          <w:sz w:val="28"/>
          <w:szCs w:val="28"/>
          <w:shd w:val="clear" w:color="auto" w:fill="FFFFFF"/>
        </w:rPr>
        <w:t>參考提</w:t>
      </w:r>
      <w:r w:rsidRPr="003061D5">
        <w:rPr>
          <w:rFonts w:ascii="標楷體" w:eastAsia="標楷體" w:hAnsi="標楷體"/>
          <w:color w:val="000000"/>
          <w:sz w:val="28"/>
          <w:szCs w:val="28"/>
          <w:shd w:val="clear" w:color="auto" w:fill="FFFFFF"/>
        </w:rPr>
        <w:t>綱</w:t>
      </w:r>
      <w:r w:rsidRPr="003061D5">
        <w:rPr>
          <w:rFonts w:ascii="標楷體" w:eastAsia="標楷體" w:hAnsi="標楷體" w:hint="eastAsia"/>
          <w:color w:val="000000"/>
          <w:sz w:val="28"/>
          <w:szCs w:val="28"/>
          <w:shd w:val="clear" w:color="auto" w:fill="FFFFFF"/>
        </w:rPr>
        <w:t>，內容如下</w:t>
      </w:r>
      <w:r w:rsidRPr="003061D5">
        <w:rPr>
          <w:rFonts w:ascii="標楷體" w:eastAsia="標楷體" w:hAnsi="標楷體"/>
          <w:color w:val="000000"/>
          <w:sz w:val="28"/>
          <w:szCs w:val="28"/>
          <w:shd w:val="clear" w:color="auto" w:fill="FFFFFF"/>
        </w:rPr>
        <w:t>：</w:t>
      </w:r>
    </w:p>
    <w:p w:rsidR="00F86BC7" w:rsidRPr="003061D5" w:rsidRDefault="00F86BC7" w:rsidP="00F86BC7">
      <w:pPr>
        <w:adjustRightInd w:val="0"/>
        <w:snapToGrid w:val="0"/>
        <w:spacing w:line="360" w:lineRule="exact"/>
        <w:ind w:left="1400" w:rightChars="12" w:right="29" w:firstLineChars="200" w:firstLine="560"/>
        <w:jc w:val="both"/>
        <w:rPr>
          <w:rFonts w:ascii="標楷體" w:eastAsia="標楷體" w:hAnsi="標楷體"/>
          <w:color w:val="000000"/>
          <w:sz w:val="28"/>
          <w:szCs w:val="28"/>
          <w:shd w:val="clear" w:color="auto" w:fill="FFFFFF"/>
        </w:rPr>
      </w:pPr>
      <w:r w:rsidRPr="003061D5">
        <w:rPr>
          <w:rFonts w:ascii="標楷體" w:eastAsia="標楷體" w:hAnsi="標楷體" w:hint="eastAsia"/>
          <w:sz w:val="28"/>
          <w:szCs w:val="28"/>
        </w:rPr>
        <w:t>有鑑於近日屏東發生因超商店員提醒顧客未戴口罩，而觸發該顧客之思覺失調的攻擊行為，導致該店員恐因此失明，造成全台譁然。各界對此呼籲儘速修正《中華民國刑法》第87條，期盼保安處分之期限延長，避免「思覺失調」犯人再度因病情而出現攻擊行為。然人權團體對此提出恐有違反人</w:t>
      </w:r>
      <w:r w:rsidRPr="003061D5">
        <w:rPr>
          <w:rFonts w:ascii="標楷體" w:eastAsia="標楷體" w:hAnsi="標楷體" w:hint="eastAsia"/>
          <w:sz w:val="28"/>
          <w:szCs w:val="28"/>
        </w:rPr>
        <w:lastRenderedPageBreak/>
        <w:t>權，形成變相終身監禁之虞，且司法院大法官釋字第799號解釋後，認為強制治療是為了維護社會大眾安全、性自主權及人格權等特別重要社會公益，目的正當。如長期強制治療有疑慮時，亦應有適當之配套機制。謹此摘要主要之討論提綱如下</w:t>
      </w:r>
      <w:r w:rsidRPr="003061D5">
        <w:rPr>
          <w:rFonts w:ascii="標楷體" w:eastAsia="標楷體" w:hAnsi="標楷體" w:hint="eastAsia"/>
          <w:color w:val="000000"/>
          <w:sz w:val="28"/>
          <w:szCs w:val="28"/>
          <w:shd w:val="clear" w:color="auto" w:fill="FFFFFF"/>
        </w:rPr>
        <w:t>：</w:t>
      </w:r>
    </w:p>
    <w:p w:rsidR="00F86BC7" w:rsidRPr="003061D5" w:rsidRDefault="009E037E" w:rsidP="000E26E5">
      <w:pPr>
        <w:adjustRightInd w:val="0"/>
        <w:snapToGrid w:val="0"/>
        <w:spacing w:line="360" w:lineRule="exact"/>
        <w:ind w:leftChars="565" w:left="1810" w:rightChars="12" w:right="29" w:hanging="454"/>
        <w:jc w:val="both"/>
        <w:rPr>
          <w:rFonts w:ascii="標楷體" w:eastAsia="標楷體" w:hAnsi="標楷體"/>
          <w:color w:val="000000"/>
          <w:sz w:val="28"/>
          <w:szCs w:val="28"/>
        </w:rPr>
      </w:pPr>
      <w:r w:rsidRPr="003061D5">
        <w:rPr>
          <w:rFonts w:ascii="標楷體" w:eastAsia="標楷體" w:hAnsi="標楷體" w:hint="eastAsia"/>
          <w:color w:val="000000"/>
          <w:sz w:val="28"/>
          <w:szCs w:val="28"/>
        </w:rPr>
        <w:t>(</w:t>
      </w:r>
      <w:r w:rsidRPr="003061D5">
        <w:rPr>
          <w:rFonts w:ascii="標楷體" w:eastAsia="標楷體" w:hAnsi="標楷體"/>
          <w:color w:val="000000"/>
          <w:sz w:val="28"/>
          <w:szCs w:val="28"/>
        </w:rPr>
        <w:t>1</w:t>
      </w:r>
      <w:r w:rsidRPr="003061D5">
        <w:rPr>
          <w:rFonts w:ascii="標楷體" w:eastAsia="標楷體" w:hAnsi="標楷體" w:hint="eastAsia"/>
          <w:color w:val="000000"/>
          <w:sz w:val="28"/>
          <w:szCs w:val="28"/>
        </w:rPr>
        <w:t>)</w:t>
      </w:r>
      <w:r w:rsidR="00F86BC7" w:rsidRPr="003061D5">
        <w:rPr>
          <w:rFonts w:ascii="標楷體" w:eastAsia="標楷體" w:hAnsi="標楷體" w:hint="eastAsia"/>
          <w:color w:val="000000"/>
          <w:sz w:val="28"/>
          <w:szCs w:val="28"/>
        </w:rPr>
        <w:t>現行《中華民國刑法》第87條第3項之規定，監護期間以五年為限，巳造成社會安全網之破口，有殺警案、弒母案及屏東挖眼案等可鑑。是否宜刪除監護期間之年限，以確保精神疾病患者之治療及隔離？延長監護或停止處分之機制為何？</w:t>
      </w:r>
      <w:r w:rsidR="00F86BC7" w:rsidRPr="003061D5">
        <w:rPr>
          <w:rFonts w:ascii="標楷體" w:eastAsia="標楷體" w:hAnsi="標楷體"/>
          <w:color w:val="000000"/>
          <w:sz w:val="28"/>
          <w:szCs w:val="28"/>
        </w:rPr>
        <w:t xml:space="preserve"> </w:t>
      </w:r>
    </w:p>
    <w:p w:rsidR="00F86BC7" w:rsidRPr="003061D5" w:rsidRDefault="009E037E" w:rsidP="000E26E5">
      <w:pPr>
        <w:adjustRightInd w:val="0"/>
        <w:snapToGrid w:val="0"/>
        <w:spacing w:line="360" w:lineRule="exact"/>
        <w:ind w:leftChars="565" w:left="1810" w:rightChars="12" w:right="29" w:hanging="454"/>
        <w:jc w:val="both"/>
        <w:rPr>
          <w:rFonts w:ascii="標楷體" w:eastAsia="標楷體" w:hAnsi="標楷體"/>
          <w:color w:val="000000"/>
          <w:sz w:val="28"/>
          <w:szCs w:val="28"/>
        </w:rPr>
      </w:pPr>
      <w:r w:rsidRPr="003061D5">
        <w:rPr>
          <w:rFonts w:ascii="標楷體" w:eastAsia="標楷體" w:hAnsi="標楷體" w:hint="eastAsia"/>
          <w:color w:val="000000"/>
          <w:sz w:val="28"/>
          <w:szCs w:val="28"/>
        </w:rPr>
        <w:t>(</w:t>
      </w:r>
      <w:r w:rsidRPr="003061D5">
        <w:rPr>
          <w:rFonts w:ascii="標楷體" w:eastAsia="標楷體" w:hAnsi="標楷體"/>
          <w:color w:val="000000"/>
          <w:sz w:val="28"/>
          <w:szCs w:val="28"/>
        </w:rPr>
        <w:t>2</w:t>
      </w:r>
      <w:r w:rsidRPr="003061D5">
        <w:rPr>
          <w:rFonts w:ascii="標楷體" w:eastAsia="標楷體" w:hAnsi="標楷體" w:hint="eastAsia"/>
          <w:color w:val="000000"/>
          <w:sz w:val="28"/>
          <w:szCs w:val="28"/>
        </w:rPr>
        <w:t>)</w:t>
      </w:r>
      <w:r w:rsidR="00F86BC7" w:rsidRPr="003061D5">
        <w:rPr>
          <w:rFonts w:ascii="標楷體" w:eastAsia="標楷體" w:hAnsi="標楷體" w:hint="eastAsia"/>
          <w:color w:val="000000"/>
          <w:sz w:val="28"/>
          <w:szCs w:val="28"/>
        </w:rPr>
        <w:t>監護處分相關之實體與程序配套措施又如何？</w:t>
      </w:r>
    </w:p>
    <w:p w:rsidR="00F86BC7" w:rsidRPr="003061D5" w:rsidRDefault="009E037E" w:rsidP="000E26E5">
      <w:pPr>
        <w:adjustRightInd w:val="0"/>
        <w:snapToGrid w:val="0"/>
        <w:spacing w:line="360" w:lineRule="exact"/>
        <w:ind w:leftChars="565" w:left="1810" w:rightChars="12" w:right="29" w:hanging="454"/>
        <w:jc w:val="both"/>
        <w:rPr>
          <w:rFonts w:ascii="標楷體" w:eastAsia="標楷體" w:hAnsi="標楷體"/>
          <w:color w:val="000000"/>
          <w:sz w:val="28"/>
          <w:szCs w:val="28"/>
        </w:rPr>
      </w:pPr>
      <w:r w:rsidRPr="003061D5">
        <w:rPr>
          <w:rFonts w:ascii="標楷體" w:eastAsia="標楷體" w:hAnsi="標楷體"/>
          <w:color w:val="000000"/>
          <w:sz w:val="28"/>
          <w:szCs w:val="28"/>
        </w:rPr>
        <w:t>(3)</w:t>
      </w:r>
      <w:r w:rsidR="00F86BC7" w:rsidRPr="003061D5">
        <w:rPr>
          <w:rFonts w:ascii="標楷體" w:eastAsia="標楷體" w:hAnsi="標楷體" w:hint="eastAsia"/>
          <w:color w:val="000000"/>
          <w:sz w:val="28"/>
          <w:szCs w:val="28"/>
        </w:rPr>
        <w:t>《中華民國刑法》第87條中的「令入相當處所」進行監護，是否可由司法精神專責醫院進行？其設立之地點及國外作法為何？主管機關及修法建議為何？</w:t>
      </w:r>
    </w:p>
    <w:p w:rsidR="00F86BC7" w:rsidRPr="003061D5" w:rsidRDefault="009E037E" w:rsidP="000E26E5">
      <w:pPr>
        <w:adjustRightInd w:val="0"/>
        <w:snapToGrid w:val="0"/>
        <w:spacing w:line="360" w:lineRule="exact"/>
        <w:ind w:leftChars="565" w:left="1810" w:rightChars="12" w:right="29" w:hanging="454"/>
        <w:jc w:val="both"/>
        <w:rPr>
          <w:rFonts w:ascii="標楷體" w:eastAsia="標楷體" w:hAnsi="標楷體"/>
          <w:color w:val="000000"/>
          <w:sz w:val="28"/>
          <w:szCs w:val="28"/>
        </w:rPr>
      </w:pPr>
      <w:r w:rsidRPr="003061D5">
        <w:rPr>
          <w:rFonts w:ascii="標楷體" w:eastAsia="標楷體" w:hAnsi="標楷體"/>
          <w:color w:val="000000"/>
          <w:sz w:val="28"/>
          <w:szCs w:val="28"/>
        </w:rPr>
        <w:t>(4)</w:t>
      </w:r>
      <w:r w:rsidR="00F86BC7" w:rsidRPr="003061D5">
        <w:rPr>
          <w:rFonts w:ascii="標楷體" w:eastAsia="標楷體" w:hAnsi="標楷體" w:hint="eastAsia"/>
          <w:color w:val="000000"/>
          <w:sz w:val="28"/>
          <w:szCs w:val="28"/>
        </w:rPr>
        <w:t>(疑似)思覺失調患者涉及傷害他人、造成危險時，醫療機構、社政、衛政、勞政、警政、司法等相關機關之通報、聯繫、協助民眾等機制為何？</w:t>
      </w:r>
    </w:p>
    <w:p w:rsidR="00F86BC7" w:rsidRPr="003061D5" w:rsidRDefault="00F86BC7" w:rsidP="00F86BC7">
      <w:pPr>
        <w:autoSpaceDE w:val="0"/>
        <w:autoSpaceDN w:val="0"/>
        <w:adjustRightInd w:val="0"/>
        <w:snapToGrid w:val="0"/>
        <w:spacing w:line="360" w:lineRule="exact"/>
        <w:ind w:leftChars="414" w:left="1276" w:hanging="282"/>
        <w:jc w:val="both"/>
        <w:rPr>
          <w:rFonts w:ascii="標楷體" w:eastAsia="標楷體" w:hAnsi="標楷體"/>
          <w:color w:val="000000"/>
          <w:sz w:val="28"/>
          <w:szCs w:val="28"/>
        </w:rPr>
      </w:pPr>
      <w:r w:rsidRPr="003061D5">
        <w:rPr>
          <w:rFonts w:ascii="標楷體" w:eastAsia="標楷體" w:hAnsi="標楷體" w:hint="eastAsia"/>
          <w:color w:val="000000"/>
          <w:sz w:val="28"/>
          <w:szCs w:val="28"/>
        </w:rPr>
        <w:t>3</w:t>
      </w:r>
      <w:r w:rsidRPr="003061D5">
        <w:rPr>
          <w:rFonts w:ascii="標楷體" w:eastAsia="標楷體" w:hAnsi="標楷體"/>
          <w:color w:val="000000"/>
          <w:sz w:val="28"/>
          <w:szCs w:val="28"/>
        </w:rPr>
        <w:t>.邀請</w:t>
      </w:r>
      <w:r w:rsidRPr="003061D5">
        <w:rPr>
          <w:rFonts w:ascii="標楷體" w:eastAsia="標楷體" w:hAnsi="標楷體" w:hint="eastAsia"/>
          <w:color w:val="000000"/>
          <w:sz w:val="28"/>
          <w:szCs w:val="28"/>
        </w:rPr>
        <w:t>吳元曜法官、李俊宏主任、陳建宏策略長、連孟琦助理教授、</w:t>
      </w:r>
      <w:r w:rsidRPr="003061D5">
        <w:rPr>
          <w:rFonts w:ascii="標楷體" w:eastAsia="標楷體" w:hAnsi="標楷體" w:hint="eastAsia"/>
          <w:sz w:val="28"/>
          <w:szCs w:val="28"/>
        </w:rPr>
        <w:t>許福生秘書長、</w:t>
      </w:r>
      <w:r w:rsidRPr="003061D5">
        <w:rPr>
          <w:rFonts w:ascii="標楷體" w:eastAsia="標楷體" w:hAnsi="標楷體" w:hint="eastAsia"/>
          <w:color w:val="000000"/>
          <w:sz w:val="28"/>
          <w:szCs w:val="28"/>
        </w:rPr>
        <w:t>黃士軒副教授、黃明賢議員、</w:t>
      </w:r>
      <w:r w:rsidRPr="003061D5">
        <w:rPr>
          <w:rFonts w:ascii="標楷體" w:eastAsia="標楷體" w:hAnsi="標楷體" w:hint="eastAsia"/>
          <w:sz w:val="28"/>
          <w:szCs w:val="28"/>
        </w:rPr>
        <w:t>黃國豪副執行長、</w:t>
      </w:r>
      <w:r w:rsidRPr="003061D5">
        <w:rPr>
          <w:rFonts w:ascii="標楷體" w:eastAsia="標楷體" w:hAnsi="標楷體" w:hint="eastAsia"/>
          <w:color w:val="000000"/>
          <w:sz w:val="28"/>
          <w:szCs w:val="28"/>
        </w:rPr>
        <w:t>楊植斗特約研究員、楊雲驊教授、</w:t>
      </w:r>
      <w:r w:rsidRPr="003061D5">
        <w:rPr>
          <w:rFonts w:ascii="標楷體" w:eastAsia="標楷體" w:hAnsi="標楷體" w:hint="eastAsia"/>
          <w:sz w:val="28"/>
          <w:szCs w:val="28"/>
        </w:rPr>
        <w:t>廖書雯秘書長、潘怡宏助理教授、劉潤謙醫師</w:t>
      </w:r>
      <w:r w:rsidR="00F349DD" w:rsidRPr="003061D5">
        <w:rPr>
          <w:rFonts w:ascii="標楷體" w:eastAsia="標楷體" w:hAnsi="標楷體" w:hint="eastAsia"/>
          <w:sz w:val="28"/>
          <w:szCs w:val="28"/>
        </w:rPr>
        <w:t>、</w:t>
      </w:r>
      <w:r w:rsidRPr="003061D5">
        <w:rPr>
          <w:rFonts w:ascii="標楷體" w:eastAsia="標楷體" w:hAnsi="標楷體" w:hint="eastAsia"/>
          <w:color w:val="000000"/>
          <w:sz w:val="28"/>
          <w:szCs w:val="28"/>
        </w:rPr>
        <w:t>蕭宏宜國際長暨</w:t>
      </w:r>
      <w:r w:rsidRPr="003061D5">
        <w:rPr>
          <w:rFonts w:ascii="標楷體" w:eastAsia="標楷體" w:hAnsi="標楷體" w:hint="eastAsia"/>
          <w:sz w:val="28"/>
          <w:szCs w:val="28"/>
        </w:rPr>
        <w:t>司法院</w:t>
      </w:r>
      <w:r w:rsidR="0059600B" w:rsidRPr="003061D5">
        <w:rPr>
          <w:rFonts w:ascii="標楷體" w:eastAsia="標楷體" w:hAnsi="標楷體" w:hint="eastAsia"/>
          <w:color w:val="000000"/>
          <w:kern w:val="0"/>
          <w:sz w:val="28"/>
          <w:szCs w:val="28"/>
        </w:rPr>
        <w:t>秘書長</w:t>
      </w:r>
      <w:r w:rsidRPr="003061D5">
        <w:rPr>
          <w:rFonts w:ascii="標楷體" w:eastAsia="標楷體" w:hAnsi="標楷體" w:hint="eastAsia"/>
          <w:sz w:val="28"/>
          <w:szCs w:val="28"/>
        </w:rPr>
        <w:t>、法務部</w:t>
      </w:r>
      <w:r w:rsidR="00A95145" w:rsidRPr="003061D5">
        <w:rPr>
          <w:rFonts w:ascii="標楷體" w:eastAsia="標楷體" w:hAnsi="標楷體" w:hint="eastAsia"/>
          <w:color w:val="000000"/>
          <w:kern w:val="0"/>
          <w:sz w:val="28"/>
          <w:szCs w:val="28"/>
        </w:rPr>
        <w:t>部長</w:t>
      </w:r>
      <w:r w:rsidRPr="003061D5">
        <w:rPr>
          <w:rFonts w:ascii="標楷體" w:eastAsia="標楷體" w:hAnsi="標楷體" w:hint="eastAsia"/>
          <w:sz w:val="28"/>
          <w:szCs w:val="28"/>
        </w:rPr>
        <w:t>、衛生福利部</w:t>
      </w:r>
      <w:r w:rsidR="00A95145" w:rsidRPr="003061D5">
        <w:rPr>
          <w:rFonts w:ascii="標楷體" w:eastAsia="標楷體" w:hAnsi="標楷體" w:hint="eastAsia"/>
          <w:color w:val="000000"/>
          <w:kern w:val="0"/>
          <w:sz w:val="28"/>
          <w:szCs w:val="28"/>
        </w:rPr>
        <w:t>部長</w:t>
      </w:r>
      <w:r w:rsidRPr="003061D5">
        <w:rPr>
          <w:rFonts w:ascii="標楷體" w:eastAsia="標楷體" w:hAnsi="標楷體" w:hint="eastAsia"/>
          <w:sz w:val="28"/>
          <w:szCs w:val="28"/>
        </w:rPr>
        <w:t>、內政部警政署</w:t>
      </w:r>
      <w:r w:rsidR="00A95145" w:rsidRPr="003061D5">
        <w:rPr>
          <w:rFonts w:ascii="標楷體" w:eastAsia="標楷體" w:hAnsi="標楷體" w:hint="eastAsia"/>
          <w:color w:val="000000"/>
          <w:kern w:val="0"/>
          <w:sz w:val="28"/>
          <w:szCs w:val="28"/>
        </w:rPr>
        <w:t>署長</w:t>
      </w:r>
      <w:r w:rsidRPr="003061D5">
        <w:rPr>
          <w:rFonts w:ascii="標楷體" w:eastAsia="標楷體" w:hAnsi="標楷體" w:hint="eastAsia"/>
          <w:sz w:val="28"/>
          <w:szCs w:val="28"/>
        </w:rPr>
        <w:t>及刑事警察局</w:t>
      </w:r>
      <w:r w:rsidR="00A95145" w:rsidRPr="003061D5">
        <w:rPr>
          <w:rFonts w:ascii="標楷體" w:eastAsia="標楷體" w:hAnsi="標楷體" w:hint="eastAsia"/>
          <w:color w:val="000000"/>
          <w:kern w:val="0"/>
          <w:sz w:val="28"/>
          <w:szCs w:val="28"/>
        </w:rPr>
        <w:t>局長</w:t>
      </w:r>
      <w:r w:rsidRPr="003061D5">
        <w:rPr>
          <w:rFonts w:ascii="標楷體" w:eastAsia="標楷體" w:hAnsi="標楷體" w:hint="eastAsia"/>
          <w:color w:val="000000"/>
          <w:sz w:val="28"/>
          <w:szCs w:val="28"/>
        </w:rPr>
        <w:t>等</w:t>
      </w:r>
      <w:r w:rsidRPr="003061D5">
        <w:rPr>
          <w:rFonts w:ascii="標楷體" w:eastAsia="標楷體" w:hAnsi="標楷體"/>
          <w:color w:val="000000"/>
          <w:sz w:val="28"/>
          <w:szCs w:val="28"/>
        </w:rPr>
        <w:t>相關機關代表出席表達意見，本會並依出席者所提供之意見提出公聽會報告，送交本院全體委員及出席者，以作為審查法案之參考。</w:t>
      </w:r>
    </w:p>
    <w:p w:rsidR="00F86BC7" w:rsidRPr="003061D5" w:rsidRDefault="00F86BC7" w:rsidP="00F86BC7">
      <w:pPr>
        <w:autoSpaceDE w:val="0"/>
        <w:autoSpaceDN w:val="0"/>
        <w:adjustRightInd w:val="0"/>
        <w:snapToGrid w:val="0"/>
        <w:spacing w:beforeLines="50" w:before="120" w:line="360" w:lineRule="exact"/>
        <w:ind w:leftChars="236" w:left="1133" w:hanging="567"/>
        <w:jc w:val="both"/>
        <w:rPr>
          <w:rFonts w:ascii="標楷體" w:eastAsia="標楷體" w:hAnsi="標楷體"/>
          <w:color w:val="000000"/>
          <w:sz w:val="28"/>
          <w:szCs w:val="28"/>
        </w:rPr>
      </w:pPr>
      <w:bookmarkStart w:id="65" w:name="_五、考察活動"/>
      <w:bookmarkStart w:id="66" w:name="_Toc510167625"/>
      <w:bookmarkStart w:id="67" w:name="_Toc1401027"/>
      <w:bookmarkStart w:id="68" w:name="_Toc42531679"/>
      <w:bookmarkEnd w:id="65"/>
      <w:r w:rsidRPr="003061D5">
        <w:rPr>
          <w:rFonts w:ascii="標楷體" w:eastAsia="標楷體" w:hAnsi="標楷體"/>
          <w:color w:val="000000"/>
          <w:sz w:val="28"/>
          <w:szCs w:val="28"/>
        </w:rPr>
        <w:t>(</w:t>
      </w:r>
      <w:r w:rsidRPr="003061D5">
        <w:rPr>
          <w:rFonts w:ascii="標楷體" w:eastAsia="標楷體" w:hAnsi="標楷體" w:hint="eastAsia"/>
          <w:color w:val="000000"/>
          <w:sz w:val="28"/>
          <w:szCs w:val="28"/>
        </w:rPr>
        <w:t>三</w:t>
      </w:r>
      <w:r w:rsidRPr="003061D5">
        <w:rPr>
          <w:rFonts w:ascii="標楷體" w:eastAsia="標楷體" w:hAnsi="標楷體"/>
          <w:color w:val="000000"/>
          <w:sz w:val="28"/>
          <w:szCs w:val="28"/>
        </w:rPr>
        <w:t>)</w:t>
      </w:r>
      <w:r w:rsidRPr="003061D5">
        <w:rPr>
          <w:rFonts w:ascii="標楷體" w:eastAsia="標楷體" w:hAnsi="標楷體" w:hint="eastAsia"/>
          <w:color w:val="000000"/>
          <w:sz w:val="28"/>
          <w:szCs w:val="28"/>
        </w:rPr>
        <w:t>1</w:t>
      </w:r>
      <w:r w:rsidRPr="003061D5">
        <w:rPr>
          <w:rFonts w:ascii="標楷體" w:eastAsia="標楷體" w:hAnsi="標楷體"/>
          <w:color w:val="000000"/>
          <w:sz w:val="28"/>
          <w:szCs w:val="28"/>
        </w:rPr>
        <w:t>1</w:t>
      </w:r>
      <w:r w:rsidRPr="003061D5">
        <w:rPr>
          <w:rFonts w:ascii="標楷體" w:eastAsia="標楷體" w:hAnsi="標楷體" w:hint="eastAsia"/>
          <w:color w:val="000000"/>
          <w:sz w:val="28"/>
          <w:szCs w:val="28"/>
        </w:rPr>
        <w:t>0年1</w:t>
      </w:r>
      <w:r w:rsidRPr="003061D5">
        <w:rPr>
          <w:rFonts w:ascii="標楷體" w:eastAsia="標楷體" w:hAnsi="標楷體"/>
          <w:color w:val="000000"/>
          <w:sz w:val="28"/>
          <w:szCs w:val="28"/>
        </w:rPr>
        <w:t>0</w:t>
      </w:r>
      <w:r w:rsidRPr="003061D5">
        <w:rPr>
          <w:rFonts w:ascii="標楷體" w:eastAsia="標楷體" w:hAnsi="標楷體" w:hint="eastAsia"/>
          <w:color w:val="000000"/>
          <w:sz w:val="28"/>
          <w:szCs w:val="28"/>
        </w:rPr>
        <w:t>月25日（星期一）舉行「從近期重大公安傷亡事件探討刑法過失致死罪爭議」公聽會</w:t>
      </w:r>
    </w:p>
    <w:p w:rsidR="00F86BC7" w:rsidRPr="003061D5" w:rsidRDefault="00F86BC7" w:rsidP="00F86BC7">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rPr>
      </w:pPr>
      <w:r w:rsidRPr="003061D5">
        <w:rPr>
          <w:rFonts w:ascii="標楷體" w:eastAsia="標楷體" w:hAnsi="標楷體"/>
          <w:color w:val="000000"/>
          <w:sz w:val="28"/>
          <w:szCs w:val="28"/>
        </w:rPr>
        <w:t>1.主席：</w:t>
      </w:r>
      <w:r w:rsidRPr="003061D5">
        <w:rPr>
          <w:rFonts w:ascii="標楷體" w:eastAsia="標楷體" w:hAnsi="標楷體" w:hint="eastAsia"/>
          <w:color w:val="000000"/>
          <w:sz w:val="28"/>
          <w:szCs w:val="28"/>
        </w:rPr>
        <w:t>葉召集委員毓蘭</w:t>
      </w:r>
    </w:p>
    <w:p w:rsidR="00F86BC7" w:rsidRPr="003061D5" w:rsidRDefault="00F86BC7" w:rsidP="00F86BC7">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3061D5">
        <w:rPr>
          <w:rFonts w:ascii="標楷體" w:eastAsia="標楷體" w:hAnsi="標楷體" w:hint="eastAsia"/>
          <w:color w:val="000000"/>
          <w:sz w:val="28"/>
          <w:szCs w:val="28"/>
          <w:shd w:val="clear" w:color="auto" w:fill="FFFFFF"/>
        </w:rPr>
        <w:t>2.</w:t>
      </w:r>
      <w:r w:rsidRPr="003061D5">
        <w:rPr>
          <w:rFonts w:ascii="標楷體" w:eastAsia="標楷體" w:hAnsi="標楷體"/>
          <w:color w:val="000000"/>
          <w:sz w:val="28"/>
          <w:szCs w:val="28"/>
          <w:shd w:val="clear" w:color="auto" w:fill="FFFFFF"/>
        </w:rPr>
        <w:t>會議</w:t>
      </w:r>
      <w:r w:rsidRPr="003061D5">
        <w:rPr>
          <w:rFonts w:ascii="標楷體" w:eastAsia="標楷體" w:hAnsi="標楷體" w:hint="eastAsia"/>
          <w:color w:val="000000"/>
          <w:sz w:val="28"/>
          <w:szCs w:val="28"/>
          <w:shd w:val="clear" w:color="auto" w:fill="FFFFFF"/>
        </w:rPr>
        <w:t>參考提</w:t>
      </w:r>
      <w:r w:rsidRPr="003061D5">
        <w:rPr>
          <w:rFonts w:ascii="標楷體" w:eastAsia="標楷體" w:hAnsi="標楷體"/>
          <w:color w:val="000000"/>
          <w:sz w:val="28"/>
          <w:szCs w:val="28"/>
          <w:shd w:val="clear" w:color="auto" w:fill="FFFFFF"/>
        </w:rPr>
        <w:t>綱</w:t>
      </w:r>
      <w:r w:rsidRPr="003061D5">
        <w:rPr>
          <w:rFonts w:ascii="標楷體" w:eastAsia="標楷體" w:hAnsi="標楷體" w:hint="eastAsia"/>
          <w:color w:val="000000"/>
          <w:sz w:val="28"/>
          <w:szCs w:val="28"/>
          <w:shd w:val="clear" w:color="auto" w:fill="FFFFFF"/>
        </w:rPr>
        <w:t>，內容如下</w:t>
      </w:r>
      <w:r w:rsidRPr="003061D5">
        <w:rPr>
          <w:rFonts w:ascii="標楷體" w:eastAsia="標楷體" w:hAnsi="標楷體"/>
          <w:color w:val="000000"/>
          <w:sz w:val="28"/>
          <w:szCs w:val="28"/>
          <w:shd w:val="clear" w:color="auto" w:fill="FFFFFF"/>
        </w:rPr>
        <w:t>：</w:t>
      </w:r>
    </w:p>
    <w:p w:rsidR="00F86BC7" w:rsidRPr="003061D5" w:rsidRDefault="00F86BC7" w:rsidP="00F86BC7">
      <w:pPr>
        <w:adjustRightInd w:val="0"/>
        <w:snapToGrid w:val="0"/>
        <w:spacing w:line="360" w:lineRule="exact"/>
        <w:ind w:left="1400" w:rightChars="12" w:right="29" w:firstLineChars="200" w:firstLine="560"/>
        <w:jc w:val="both"/>
        <w:rPr>
          <w:rFonts w:ascii="標楷體" w:eastAsia="標楷體" w:hAnsi="標楷體"/>
          <w:sz w:val="28"/>
          <w:szCs w:val="28"/>
        </w:rPr>
      </w:pPr>
      <w:r w:rsidRPr="003061D5">
        <w:rPr>
          <w:rFonts w:ascii="標楷體" w:eastAsia="標楷體" w:hAnsi="標楷體"/>
          <w:sz w:val="28"/>
          <w:szCs w:val="28"/>
        </w:rPr>
        <w:t>近年來</w:t>
      </w:r>
      <w:r w:rsidRPr="003061D5">
        <w:rPr>
          <w:rFonts w:ascii="標楷體" w:eastAsia="標楷體" w:hAnsi="標楷體" w:hint="eastAsia"/>
          <w:sz w:val="28"/>
          <w:szCs w:val="28"/>
        </w:rPr>
        <w:t>交通意外或</w:t>
      </w:r>
      <w:r w:rsidRPr="003061D5">
        <w:rPr>
          <w:rFonts w:ascii="標楷體" w:eastAsia="標楷體" w:hAnsi="標楷體"/>
          <w:sz w:val="28"/>
          <w:szCs w:val="28"/>
        </w:rPr>
        <w:t>公共建築物火災事故</w:t>
      </w:r>
      <w:r w:rsidRPr="003061D5">
        <w:rPr>
          <w:rFonts w:ascii="標楷體" w:eastAsia="標楷體" w:hAnsi="標楷體" w:hint="eastAsia"/>
          <w:sz w:val="28"/>
          <w:szCs w:val="28"/>
        </w:rPr>
        <w:t>等重大公安事件</w:t>
      </w:r>
      <w:r w:rsidRPr="003061D5">
        <w:rPr>
          <w:rFonts w:ascii="標楷體" w:eastAsia="標楷體" w:hAnsi="標楷體"/>
          <w:sz w:val="28"/>
          <w:szCs w:val="28"/>
        </w:rPr>
        <w:t>發生頻仍，動輒造成數十人以上之傷亡。每一回公共安全亮起紅燈，</w:t>
      </w:r>
      <w:r w:rsidRPr="003061D5">
        <w:rPr>
          <w:rFonts w:ascii="標楷體" w:eastAsia="標楷體" w:hAnsi="標楷體" w:hint="eastAsia"/>
          <w:sz w:val="28"/>
          <w:szCs w:val="28"/>
        </w:rPr>
        <w:t>各界輿</w:t>
      </w:r>
      <w:r w:rsidRPr="003061D5">
        <w:rPr>
          <w:rFonts w:ascii="標楷體" w:eastAsia="標楷體" w:hAnsi="標楷體"/>
          <w:sz w:val="28"/>
          <w:szCs w:val="28"/>
        </w:rPr>
        <w:t>論均嚴厲指責主管機關及場所負責人</w:t>
      </w:r>
      <w:r w:rsidRPr="003061D5">
        <w:rPr>
          <w:rFonts w:ascii="標楷體" w:eastAsia="標楷體" w:hAnsi="標楷體" w:hint="eastAsia"/>
          <w:sz w:val="28"/>
          <w:szCs w:val="28"/>
        </w:rPr>
        <w:t>之怠惰、疏失</w:t>
      </w:r>
      <w:r w:rsidRPr="003061D5">
        <w:rPr>
          <w:rFonts w:ascii="標楷體" w:eastAsia="標楷體" w:hAnsi="標楷體"/>
          <w:sz w:val="28"/>
          <w:szCs w:val="28"/>
        </w:rPr>
        <w:t>，</w:t>
      </w:r>
      <w:r w:rsidRPr="003061D5">
        <w:rPr>
          <w:rFonts w:ascii="標楷體" w:eastAsia="標楷體" w:hAnsi="標楷體" w:hint="eastAsia"/>
          <w:sz w:val="28"/>
          <w:szCs w:val="28"/>
        </w:rPr>
        <w:t>要求</w:t>
      </w:r>
      <w:r w:rsidRPr="003061D5">
        <w:rPr>
          <w:rFonts w:ascii="標楷體" w:eastAsia="標楷體" w:hAnsi="標楷體"/>
          <w:sz w:val="28"/>
          <w:szCs w:val="28"/>
        </w:rPr>
        <w:t>追究</w:t>
      </w:r>
      <w:r w:rsidRPr="003061D5">
        <w:rPr>
          <w:rFonts w:ascii="標楷體" w:eastAsia="標楷體" w:hAnsi="標楷體" w:hint="eastAsia"/>
          <w:sz w:val="28"/>
          <w:szCs w:val="28"/>
        </w:rPr>
        <w:t>相關人員之</w:t>
      </w:r>
      <w:r w:rsidRPr="003061D5">
        <w:rPr>
          <w:rFonts w:ascii="標楷體" w:eastAsia="標楷體" w:hAnsi="標楷體"/>
          <w:sz w:val="28"/>
          <w:szCs w:val="28"/>
        </w:rPr>
        <w:t>政治責任及刑事責任</w:t>
      </w:r>
      <w:r w:rsidRPr="003061D5">
        <w:rPr>
          <w:rFonts w:ascii="標楷體" w:eastAsia="標楷體" w:hAnsi="標楷體" w:hint="eastAsia"/>
          <w:sz w:val="28"/>
          <w:szCs w:val="28"/>
        </w:rPr>
        <w:t>。而刑事責任可能涉及刑法過失致死罪，但是最重刑度只能判處有期徒刑五年，悖離人民之法感情，遂成為各界關注焦點，引發討論。</w:t>
      </w:r>
    </w:p>
    <w:p w:rsidR="00F86BC7" w:rsidRPr="003061D5" w:rsidRDefault="009E037E" w:rsidP="000E26E5">
      <w:pPr>
        <w:adjustRightInd w:val="0"/>
        <w:snapToGrid w:val="0"/>
        <w:spacing w:line="360" w:lineRule="exact"/>
        <w:ind w:leftChars="565" w:left="1810" w:rightChars="12" w:right="29" w:hanging="454"/>
        <w:jc w:val="both"/>
        <w:rPr>
          <w:rFonts w:ascii="標楷體" w:eastAsia="標楷體" w:hAnsi="標楷體"/>
          <w:color w:val="000000"/>
          <w:sz w:val="28"/>
          <w:szCs w:val="28"/>
        </w:rPr>
      </w:pPr>
      <w:r w:rsidRPr="003061D5">
        <w:rPr>
          <w:rFonts w:ascii="標楷體" w:eastAsia="標楷體" w:hAnsi="標楷體" w:hint="eastAsia"/>
          <w:color w:val="000000"/>
          <w:sz w:val="28"/>
          <w:szCs w:val="28"/>
        </w:rPr>
        <w:t>(</w:t>
      </w:r>
      <w:r w:rsidRPr="003061D5">
        <w:rPr>
          <w:rFonts w:ascii="標楷體" w:eastAsia="標楷體" w:hAnsi="標楷體"/>
          <w:color w:val="000000"/>
          <w:sz w:val="28"/>
          <w:szCs w:val="28"/>
        </w:rPr>
        <w:t>1</w:t>
      </w:r>
      <w:r w:rsidRPr="003061D5">
        <w:rPr>
          <w:rFonts w:ascii="標楷體" w:eastAsia="標楷體" w:hAnsi="標楷體" w:hint="eastAsia"/>
          <w:color w:val="000000"/>
          <w:sz w:val="28"/>
          <w:szCs w:val="28"/>
        </w:rPr>
        <w:t>)</w:t>
      </w:r>
      <w:r w:rsidR="00F86BC7" w:rsidRPr="003061D5">
        <w:rPr>
          <w:rFonts w:ascii="標楷體" w:eastAsia="標楷體" w:hAnsi="標楷體" w:hint="eastAsia"/>
          <w:color w:val="000000"/>
          <w:sz w:val="28"/>
          <w:szCs w:val="28"/>
        </w:rPr>
        <w:t>目前刑法過失致死罪之刑度是否適宜?是否應依照傷亡的人數和嚴重的程度，給予適當的量刑?</w:t>
      </w:r>
    </w:p>
    <w:p w:rsidR="00F86BC7" w:rsidRPr="003061D5" w:rsidRDefault="009E037E" w:rsidP="000E26E5">
      <w:pPr>
        <w:adjustRightInd w:val="0"/>
        <w:snapToGrid w:val="0"/>
        <w:spacing w:line="360" w:lineRule="exact"/>
        <w:ind w:leftChars="565" w:left="1810" w:rightChars="12" w:right="29" w:hanging="454"/>
        <w:jc w:val="both"/>
        <w:rPr>
          <w:rFonts w:ascii="標楷體" w:eastAsia="標楷體" w:hAnsi="標楷體"/>
          <w:color w:val="000000"/>
          <w:sz w:val="28"/>
          <w:szCs w:val="28"/>
        </w:rPr>
      </w:pPr>
      <w:r w:rsidRPr="003061D5">
        <w:rPr>
          <w:rFonts w:ascii="標楷體" w:eastAsia="標楷體" w:hAnsi="標楷體" w:hint="eastAsia"/>
          <w:color w:val="000000"/>
          <w:sz w:val="28"/>
          <w:szCs w:val="28"/>
        </w:rPr>
        <w:lastRenderedPageBreak/>
        <w:t>(</w:t>
      </w:r>
      <w:r w:rsidRPr="003061D5">
        <w:rPr>
          <w:rFonts w:ascii="標楷體" w:eastAsia="標楷體" w:hAnsi="標楷體"/>
          <w:color w:val="000000"/>
          <w:sz w:val="28"/>
          <w:szCs w:val="28"/>
        </w:rPr>
        <w:t>2</w:t>
      </w:r>
      <w:r w:rsidRPr="003061D5">
        <w:rPr>
          <w:rFonts w:ascii="標楷體" w:eastAsia="標楷體" w:hAnsi="標楷體" w:hint="eastAsia"/>
          <w:color w:val="000000"/>
          <w:sz w:val="28"/>
          <w:szCs w:val="28"/>
        </w:rPr>
        <w:t>)</w:t>
      </w:r>
      <w:r w:rsidR="00F86BC7" w:rsidRPr="003061D5">
        <w:rPr>
          <w:rFonts w:ascii="標楷體" w:eastAsia="標楷體" w:hAnsi="標楷體" w:hint="eastAsia"/>
          <w:color w:val="000000"/>
          <w:sz w:val="28"/>
          <w:szCs w:val="28"/>
        </w:rPr>
        <w:t>調高過失犯之刑度，是否衝擊整體刑法比例原則?</w:t>
      </w:r>
    </w:p>
    <w:p w:rsidR="00F86BC7" w:rsidRPr="003061D5" w:rsidRDefault="009E037E" w:rsidP="000E26E5">
      <w:pPr>
        <w:adjustRightInd w:val="0"/>
        <w:snapToGrid w:val="0"/>
        <w:spacing w:line="360" w:lineRule="exact"/>
        <w:ind w:leftChars="565" w:left="1810" w:rightChars="12" w:right="29" w:hanging="454"/>
        <w:jc w:val="both"/>
        <w:rPr>
          <w:rFonts w:ascii="標楷體" w:eastAsia="標楷體" w:hAnsi="標楷體"/>
          <w:color w:val="000000"/>
          <w:sz w:val="28"/>
          <w:szCs w:val="28"/>
        </w:rPr>
      </w:pPr>
      <w:r w:rsidRPr="003061D5">
        <w:rPr>
          <w:rFonts w:ascii="標楷體" w:eastAsia="標楷體" w:hAnsi="標楷體"/>
          <w:color w:val="000000"/>
          <w:sz w:val="28"/>
          <w:szCs w:val="28"/>
        </w:rPr>
        <w:t>(3)</w:t>
      </w:r>
      <w:r w:rsidR="00F86BC7" w:rsidRPr="003061D5">
        <w:rPr>
          <w:rFonts w:ascii="標楷體" w:eastAsia="標楷體" w:hAnsi="標楷體" w:hint="eastAsia"/>
          <w:color w:val="000000"/>
          <w:sz w:val="28"/>
          <w:szCs w:val="28"/>
        </w:rPr>
        <w:t>就我國國情，參考各國比較法制，審慎檢討我國刑法過失致死罪之構成要件及刑度，應如何修法才能使法規更加完善，並兼顧社會期待?</w:t>
      </w:r>
    </w:p>
    <w:p w:rsidR="00F86BC7" w:rsidRPr="003061D5" w:rsidRDefault="00F86BC7" w:rsidP="00F86BC7">
      <w:pPr>
        <w:autoSpaceDE w:val="0"/>
        <w:autoSpaceDN w:val="0"/>
        <w:adjustRightInd w:val="0"/>
        <w:snapToGrid w:val="0"/>
        <w:spacing w:line="360" w:lineRule="exact"/>
        <w:ind w:leftChars="414" w:left="1276" w:hanging="282"/>
        <w:jc w:val="both"/>
        <w:rPr>
          <w:rFonts w:ascii="標楷體" w:eastAsia="標楷體" w:hAnsi="標楷體"/>
          <w:color w:val="000000"/>
          <w:sz w:val="28"/>
          <w:szCs w:val="28"/>
        </w:rPr>
      </w:pPr>
      <w:r w:rsidRPr="003061D5">
        <w:rPr>
          <w:rFonts w:ascii="標楷體" w:eastAsia="標楷體" w:hAnsi="標楷體" w:hint="eastAsia"/>
          <w:color w:val="000000"/>
          <w:sz w:val="28"/>
          <w:szCs w:val="28"/>
        </w:rPr>
        <w:t>3</w:t>
      </w:r>
      <w:r w:rsidRPr="003061D5">
        <w:rPr>
          <w:rFonts w:ascii="標楷體" w:eastAsia="標楷體" w:hAnsi="標楷體"/>
          <w:color w:val="000000"/>
          <w:sz w:val="28"/>
          <w:szCs w:val="28"/>
        </w:rPr>
        <w:t>.邀請</w:t>
      </w:r>
      <w:r w:rsidRPr="003061D5">
        <w:rPr>
          <w:rFonts w:ascii="標楷體" w:eastAsia="標楷體" w:hAnsi="標楷體" w:hint="eastAsia"/>
          <w:color w:val="000000"/>
          <w:sz w:val="28"/>
          <w:szCs w:val="28"/>
        </w:rPr>
        <w:t>汪怡君法官、吳耀宗教授、林東茂教授、林珮菁主任檢察官、林裕順教授、陳孟秀主持律師、陳孟黎檢察官、張鈞綸律師、鄭善印教授、謝開平副教授、謝煜偉教授暨</w:t>
      </w:r>
      <w:r w:rsidRPr="003061D5">
        <w:rPr>
          <w:rFonts w:ascii="標楷體" w:eastAsia="標楷體" w:hAnsi="標楷體" w:hint="eastAsia"/>
          <w:sz w:val="28"/>
          <w:szCs w:val="28"/>
        </w:rPr>
        <w:t>司法院</w:t>
      </w:r>
      <w:r w:rsidR="007010D9" w:rsidRPr="003061D5">
        <w:rPr>
          <w:rFonts w:ascii="標楷體" w:eastAsia="標楷體" w:hAnsi="標楷體" w:hint="eastAsia"/>
          <w:color w:val="000000"/>
          <w:kern w:val="0"/>
          <w:sz w:val="28"/>
          <w:szCs w:val="28"/>
        </w:rPr>
        <w:t>秘書長</w:t>
      </w:r>
      <w:r w:rsidRPr="003061D5">
        <w:rPr>
          <w:rFonts w:ascii="標楷體" w:eastAsia="標楷體" w:hAnsi="標楷體" w:hint="eastAsia"/>
          <w:sz w:val="28"/>
          <w:szCs w:val="28"/>
        </w:rPr>
        <w:t>、法務部</w:t>
      </w:r>
      <w:r w:rsidR="007010D9" w:rsidRPr="003061D5">
        <w:rPr>
          <w:rFonts w:ascii="標楷體" w:eastAsia="標楷體" w:hAnsi="標楷體" w:hint="eastAsia"/>
          <w:color w:val="000000"/>
          <w:kern w:val="0"/>
          <w:sz w:val="28"/>
          <w:szCs w:val="28"/>
        </w:rPr>
        <w:t>部長</w:t>
      </w:r>
      <w:r w:rsidRPr="003061D5">
        <w:rPr>
          <w:rFonts w:ascii="標楷體" w:eastAsia="標楷體" w:hAnsi="標楷體" w:hint="eastAsia"/>
          <w:sz w:val="28"/>
          <w:szCs w:val="28"/>
        </w:rPr>
        <w:t>、交通部及內政部</w:t>
      </w:r>
      <w:r w:rsidRPr="003061D5">
        <w:rPr>
          <w:rFonts w:ascii="標楷體" w:eastAsia="標楷體" w:hAnsi="標楷體" w:hint="eastAsia"/>
          <w:color w:val="000000"/>
          <w:sz w:val="28"/>
          <w:szCs w:val="28"/>
        </w:rPr>
        <w:t>等</w:t>
      </w:r>
      <w:r w:rsidRPr="003061D5">
        <w:rPr>
          <w:rFonts w:ascii="標楷體" w:eastAsia="標楷體" w:hAnsi="標楷體"/>
          <w:color w:val="000000"/>
          <w:sz w:val="28"/>
          <w:szCs w:val="28"/>
        </w:rPr>
        <w:t>相關機關代表出席表達意見，本會並依出席者所提供之意見提出公聽會報告，送交本院全體委員及出席者，以作為審查法案之參考。</w:t>
      </w:r>
    </w:p>
    <w:p w:rsidR="00F86BC7" w:rsidRPr="003061D5" w:rsidRDefault="00F86BC7" w:rsidP="00F86BC7">
      <w:pPr>
        <w:autoSpaceDE w:val="0"/>
        <w:autoSpaceDN w:val="0"/>
        <w:adjustRightInd w:val="0"/>
        <w:snapToGrid w:val="0"/>
        <w:spacing w:beforeLines="50" w:before="120" w:line="360" w:lineRule="exact"/>
        <w:ind w:leftChars="236" w:left="1133" w:hanging="567"/>
        <w:jc w:val="both"/>
        <w:rPr>
          <w:rFonts w:ascii="標楷體" w:eastAsia="標楷體" w:hAnsi="標楷體"/>
          <w:color w:val="000000"/>
          <w:sz w:val="28"/>
          <w:szCs w:val="28"/>
        </w:rPr>
      </w:pPr>
      <w:r w:rsidRPr="003061D5">
        <w:rPr>
          <w:rFonts w:ascii="標楷體" w:eastAsia="標楷體" w:hAnsi="標楷體"/>
          <w:color w:val="000000"/>
          <w:sz w:val="28"/>
          <w:szCs w:val="28"/>
        </w:rPr>
        <w:t>(</w:t>
      </w:r>
      <w:r w:rsidRPr="003061D5">
        <w:rPr>
          <w:rFonts w:ascii="標楷體" w:eastAsia="標楷體" w:hAnsi="標楷體" w:hint="eastAsia"/>
          <w:color w:val="000000"/>
          <w:sz w:val="28"/>
          <w:szCs w:val="28"/>
        </w:rPr>
        <w:t>四</w:t>
      </w:r>
      <w:r w:rsidRPr="003061D5">
        <w:rPr>
          <w:rFonts w:ascii="標楷體" w:eastAsia="標楷體" w:hAnsi="標楷體"/>
          <w:color w:val="000000"/>
          <w:sz w:val="28"/>
          <w:szCs w:val="28"/>
        </w:rPr>
        <w:t>)</w:t>
      </w:r>
      <w:r w:rsidRPr="003061D5">
        <w:rPr>
          <w:rFonts w:ascii="標楷體" w:eastAsia="標楷體" w:hAnsi="標楷體" w:hint="eastAsia"/>
          <w:color w:val="000000"/>
          <w:sz w:val="28"/>
          <w:szCs w:val="28"/>
        </w:rPr>
        <w:t>1</w:t>
      </w:r>
      <w:r w:rsidRPr="003061D5">
        <w:rPr>
          <w:rFonts w:ascii="標楷體" w:eastAsia="標楷體" w:hAnsi="標楷體"/>
          <w:color w:val="000000"/>
          <w:sz w:val="28"/>
          <w:szCs w:val="28"/>
        </w:rPr>
        <w:t>1</w:t>
      </w:r>
      <w:r w:rsidRPr="003061D5">
        <w:rPr>
          <w:rFonts w:ascii="標楷體" w:eastAsia="標楷體" w:hAnsi="標楷體" w:hint="eastAsia"/>
          <w:color w:val="000000"/>
          <w:sz w:val="28"/>
          <w:szCs w:val="28"/>
        </w:rPr>
        <w:t>0年1</w:t>
      </w:r>
      <w:r w:rsidRPr="003061D5">
        <w:rPr>
          <w:rFonts w:ascii="標楷體" w:eastAsia="標楷體" w:hAnsi="標楷體"/>
          <w:color w:val="000000"/>
          <w:sz w:val="28"/>
          <w:szCs w:val="28"/>
        </w:rPr>
        <w:t>2月8日</w:t>
      </w:r>
      <w:r w:rsidRPr="003061D5">
        <w:rPr>
          <w:rFonts w:ascii="標楷體" w:eastAsia="標楷體" w:hAnsi="標楷體" w:hint="eastAsia"/>
          <w:color w:val="000000"/>
          <w:sz w:val="28"/>
          <w:szCs w:val="28"/>
        </w:rPr>
        <w:t>（</w:t>
      </w:r>
      <w:r w:rsidRPr="003061D5">
        <w:rPr>
          <w:rFonts w:ascii="標楷體" w:eastAsia="標楷體" w:hAnsi="標楷體"/>
          <w:color w:val="000000"/>
          <w:sz w:val="28"/>
          <w:szCs w:val="28"/>
        </w:rPr>
        <w:t>星期</w:t>
      </w:r>
      <w:r w:rsidRPr="003061D5">
        <w:rPr>
          <w:rFonts w:ascii="標楷體" w:eastAsia="標楷體" w:hAnsi="標楷體" w:hint="eastAsia"/>
          <w:color w:val="000000"/>
          <w:sz w:val="28"/>
          <w:szCs w:val="28"/>
        </w:rPr>
        <w:t>三）舉行「從核四安全談揭弊者保護制度，落實廉能政府及行政中立」公聽會</w:t>
      </w:r>
    </w:p>
    <w:p w:rsidR="00F86BC7" w:rsidRPr="003061D5" w:rsidRDefault="00F86BC7" w:rsidP="00F86BC7">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rPr>
      </w:pPr>
      <w:r w:rsidRPr="003061D5">
        <w:rPr>
          <w:rFonts w:ascii="標楷體" w:eastAsia="標楷體" w:hAnsi="標楷體"/>
          <w:color w:val="000000"/>
          <w:sz w:val="28"/>
          <w:szCs w:val="28"/>
        </w:rPr>
        <w:t>1.主席：</w:t>
      </w:r>
      <w:r w:rsidRPr="003061D5">
        <w:rPr>
          <w:rFonts w:ascii="標楷體" w:eastAsia="標楷體" w:hAnsi="標楷體" w:hint="eastAsia"/>
          <w:color w:val="000000"/>
          <w:sz w:val="28"/>
          <w:szCs w:val="28"/>
        </w:rPr>
        <w:t>葉召集委員毓蘭</w:t>
      </w:r>
    </w:p>
    <w:p w:rsidR="00F86BC7" w:rsidRPr="003061D5" w:rsidRDefault="00F86BC7" w:rsidP="00F86BC7">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3061D5">
        <w:rPr>
          <w:rFonts w:ascii="標楷體" w:eastAsia="標楷體" w:hAnsi="標楷體" w:hint="eastAsia"/>
          <w:color w:val="000000"/>
          <w:sz w:val="28"/>
          <w:szCs w:val="28"/>
          <w:shd w:val="clear" w:color="auto" w:fill="FFFFFF"/>
        </w:rPr>
        <w:t>2.</w:t>
      </w:r>
      <w:r w:rsidRPr="003061D5">
        <w:rPr>
          <w:rFonts w:ascii="標楷體" w:eastAsia="標楷體" w:hAnsi="標楷體"/>
          <w:color w:val="000000"/>
          <w:sz w:val="28"/>
          <w:szCs w:val="28"/>
          <w:shd w:val="clear" w:color="auto" w:fill="FFFFFF"/>
        </w:rPr>
        <w:t>會議</w:t>
      </w:r>
      <w:r w:rsidRPr="003061D5">
        <w:rPr>
          <w:rFonts w:ascii="標楷體" w:eastAsia="標楷體" w:hAnsi="標楷體" w:hint="eastAsia"/>
          <w:color w:val="000000"/>
          <w:sz w:val="28"/>
          <w:szCs w:val="28"/>
          <w:shd w:val="clear" w:color="auto" w:fill="FFFFFF"/>
        </w:rPr>
        <w:t>參考提</w:t>
      </w:r>
      <w:r w:rsidRPr="003061D5">
        <w:rPr>
          <w:rFonts w:ascii="標楷體" w:eastAsia="標楷體" w:hAnsi="標楷體"/>
          <w:color w:val="000000"/>
          <w:sz w:val="28"/>
          <w:szCs w:val="28"/>
          <w:shd w:val="clear" w:color="auto" w:fill="FFFFFF"/>
        </w:rPr>
        <w:t>綱</w:t>
      </w:r>
      <w:r w:rsidRPr="003061D5">
        <w:rPr>
          <w:rFonts w:ascii="標楷體" w:eastAsia="標楷體" w:hAnsi="標楷體" w:hint="eastAsia"/>
          <w:color w:val="000000"/>
          <w:sz w:val="28"/>
          <w:szCs w:val="28"/>
          <w:shd w:val="clear" w:color="auto" w:fill="FFFFFF"/>
        </w:rPr>
        <w:t>，內容如下</w:t>
      </w:r>
      <w:r w:rsidRPr="003061D5">
        <w:rPr>
          <w:rFonts w:ascii="標楷體" w:eastAsia="標楷體" w:hAnsi="標楷體"/>
          <w:color w:val="000000"/>
          <w:sz w:val="28"/>
          <w:szCs w:val="28"/>
          <w:shd w:val="clear" w:color="auto" w:fill="FFFFFF"/>
        </w:rPr>
        <w:t>：</w:t>
      </w:r>
    </w:p>
    <w:p w:rsidR="00F86BC7" w:rsidRPr="003061D5" w:rsidRDefault="00F86BC7" w:rsidP="00F86BC7">
      <w:pPr>
        <w:adjustRightInd w:val="0"/>
        <w:snapToGrid w:val="0"/>
        <w:spacing w:line="360" w:lineRule="exact"/>
        <w:ind w:left="1400" w:rightChars="12" w:right="29" w:firstLineChars="200" w:firstLine="560"/>
        <w:jc w:val="both"/>
        <w:rPr>
          <w:rFonts w:ascii="標楷體" w:eastAsia="標楷體" w:hAnsi="標楷體"/>
          <w:color w:val="000000"/>
          <w:sz w:val="28"/>
          <w:szCs w:val="28"/>
          <w:shd w:val="clear" w:color="auto" w:fill="FFFFFF"/>
        </w:rPr>
      </w:pPr>
      <w:r w:rsidRPr="003061D5">
        <w:rPr>
          <w:rFonts w:ascii="標楷體" w:eastAsia="標楷體" w:hAnsi="標楷體" w:hint="eastAsia"/>
          <w:sz w:val="28"/>
          <w:szCs w:val="28"/>
        </w:rPr>
        <w:t>近期中央選舉</w:t>
      </w:r>
      <w:r w:rsidRPr="003061D5">
        <w:rPr>
          <w:rFonts w:ascii="標楷體" w:eastAsia="標楷體" w:hAnsi="標楷體" w:hint="eastAsia"/>
          <w:color w:val="000000"/>
          <w:sz w:val="28"/>
          <w:szCs w:val="28"/>
          <w:shd w:val="clear" w:color="auto" w:fill="FFFFFF"/>
        </w:rPr>
        <w:t>委員會進行各項公投案意見發表會，其中，110年11月18日舉行的重啟核四案的意見發表會，反方由台電公司核能發電處長許永輝擔任，許處長之前亦於核四廠服務，曾是試運轉測試的負責人，也簽署了試運轉測試報告。</w:t>
      </w:r>
    </w:p>
    <w:p w:rsidR="00F86BC7" w:rsidRPr="003061D5" w:rsidRDefault="00F86BC7" w:rsidP="00F86BC7">
      <w:pPr>
        <w:adjustRightInd w:val="0"/>
        <w:snapToGrid w:val="0"/>
        <w:spacing w:line="360" w:lineRule="exact"/>
        <w:ind w:left="1400" w:rightChars="12" w:right="29" w:firstLineChars="200" w:firstLine="560"/>
        <w:jc w:val="both"/>
        <w:rPr>
          <w:rFonts w:ascii="標楷體" w:eastAsia="標楷體" w:hAnsi="標楷體"/>
          <w:color w:val="000000"/>
          <w:sz w:val="28"/>
          <w:szCs w:val="28"/>
          <w:shd w:val="clear" w:color="auto" w:fill="FFFFFF"/>
        </w:rPr>
      </w:pPr>
      <w:r w:rsidRPr="003061D5">
        <w:rPr>
          <w:rFonts w:ascii="標楷體" w:eastAsia="標楷體" w:hAnsi="標楷體" w:hint="eastAsia"/>
          <w:color w:val="000000"/>
          <w:sz w:val="28"/>
          <w:szCs w:val="28"/>
          <w:shd w:val="clear" w:color="auto" w:fill="FFFFFF"/>
        </w:rPr>
        <w:t>但於該日發表會，許處長提到核四從興建到現在問題很多，絕對不能重啟，惟核四封存前，台電曾經完成的試運轉測試報告或者是安檢報告，如果許處長今天是代表台電發言，究竟哪一個台電提的才是真的?是否等同宣示，花了近三千億元蓋的核四，根本連一度電都發不起來，倘若為真，核四一開始就是一件重大公共工程弊案；又行政機關或公營事業為相關政策辯護，與公務人員行政中立之界限，如何區辨?行政機關或公營事業負責人、經理人等具有實質決策責任之人員，濫用</w:t>
      </w:r>
      <w:r w:rsidRPr="003061D5">
        <w:rPr>
          <w:rFonts w:ascii="標楷體" w:eastAsia="標楷體" w:hAnsi="標楷體"/>
          <w:color w:val="000000"/>
          <w:sz w:val="28"/>
          <w:szCs w:val="28"/>
          <w:shd w:val="clear" w:color="auto" w:fill="FFFFFF"/>
        </w:rPr>
        <w:t>掌握之決策權力、行政資源以及影響力</w:t>
      </w:r>
      <w:r w:rsidRPr="003061D5">
        <w:rPr>
          <w:rFonts w:ascii="標楷體" w:eastAsia="標楷體" w:hAnsi="標楷體" w:hint="eastAsia"/>
          <w:color w:val="000000"/>
          <w:sz w:val="28"/>
          <w:szCs w:val="28"/>
          <w:shd w:val="clear" w:color="auto" w:fill="FFFFFF"/>
        </w:rPr>
        <w:t>，對內部吹哨人所生之影響?</w:t>
      </w:r>
    </w:p>
    <w:p w:rsidR="00F86BC7" w:rsidRPr="003061D5" w:rsidRDefault="00F86BC7" w:rsidP="00F86BC7">
      <w:pPr>
        <w:adjustRightInd w:val="0"/>
        <w:snapToGrid w:val="0"/>
        <w:spacing w:line="360" w:lineRule="exact"/>
        <w:ind w:left="1400" w:rightChars="12" w:right="29" w:firstLineChars="200" w:firstLine="560"/>
        <w:jc w:val="both"/>
        <w:rPr>
          <w:rFonts w:ascii="標楷體" w:eastAsia="標楷體" w:hAnsi="標楷體"/>
          <w:color w:val="000000"/>
          <w:sz w:val="28"/>
          <w:szCs w:val="28"/>
          <w:shd w:val="clear" w:color="auto" w:fill="FFFFFF"/>
        </w:rPr>
      </w:pPr>
      <w:r w:rsidRPr="003061D5">
        <w:rPr>
          <w:rFonts w:ascii="標楷體" w:eastAsia="標楷體" w:hAnsi="標楷體" w:hint="eastAsia"/>
          <w:color w:val="000000"/>
          <w:sz w:val="28"/>
          <w:szCs w:val="28"/>
          <w:shd w:val="clear" w:color="auto" w:fill="FFFFFF"/>
        </w:rPr>
        <w:t>另疫情發展到今天，媒體與社群媒體中有諸多質疑，例如高端疫苗的EUA與採購是否涉及炒股的內線交易、去年東洋</w:t>
      </w:r>
      <w:r w:rsidRPr="003061D5">
        <w:rPr>
          <w:rFonts w:ascii="標楷體" w:eastAsia="標楷體" w:hAnsi="標楷體"/>
          <w:color w:val="000000"/>
          <w:sz w:val="28"/>
          <w:szCs w:val="28"/>
          <w:shd w:val="clear" w:color="auto" w:fill="FFFFFF"/>
        </w:rPr>
        <w:t>BNT</w:t>
      </w:r>
      <w:r w:rsidRPr="003061D5">
        <w:rPr>
          <w:rFonts w:ascii="標楷體" w:eastAsia="標楷體" w:hAnsi="標楷體" w:hint="eastAsia"/>
          <w:color w:val="000000"/>
          <w:sz w:val="28"/>
          <w:szCs w:val="28"/>
          <w:shd w:val="clear" w:color="auto" w:fill="FFFFFF"/>
        </w:rPr>
        <w:t>疫苗採購過程中有無弊端等問題、還有</w:t>
      </w:r>
      <w:r w:rsidRPr="003061D5">
        <w:rPr>
          <w:rFonts w:ascii="標楷體" w:eastAsia="標楷體" w:hAnsi="標楷體"/>
          <w:color w:val="000000"/>
          <w:sz w:val="28"/>
          <w:szCs w:val="28"/>
          <w:shd w:val="clear" w:color="auto" w:fill="FFFFFF"/>
        </w:rPr>
        <w:t>近5年政府採購</w:t>
      </w:r>
      <w:r w:rsidRPr="003061D5">
        <w:rPr>
          <w:rFonts w:ascii="標楷體" w:eastAsia="標楷體" w:hAnsi="標楷體" w:hint="eastAsia"/>
          <w:color w:val="000000"/>
          <w:sz w:val="28"/>
          <w:szCs w:val="28"/>
          <w:shd w:val="clear" w:color="auto" w:fill="FFFFFF"/>
        </w:rPr>
        <w:t>平均</w:t>
      </w:r>
      <w:r w:rsidRPr="003061D5">
        <w:rPr>
          <w:rFonts w:ascii="標楷體" w:eastAsia="標楷體" w:hAnsi="標楷體"/>
          <w:color w:val="000000"/>
          <w:sz w:val="28"/>
          <w:szCs w:val="28"/>
          <w:shd w:val="clear" w:color="auto" w:fill="FFFFFF"/>
        </w:rPr>
        <w:t>單價不到1元</w:t>
      </w:r>
      <w:r w:rsidRPr="003061D5">
        <w:rPr>
          <w:rFonts w:ascii="標楷體" w:eastAsia="標楷體" w:hAnsi="標楷體" w:hint="eastAsia"/>
          <w:color w:val="000000"/>
          <w:sz w:val="28"/>
          <w:szCs w:val="28"/>
          <w:shd w:val="clear" w:color="auto" w:fill="FFFFFF"/>
        </w:rPr>
        <w:t>的口罩，為何去年卻要賣1片8元或6元，振興三倍券的資金流向等等，面對民眾有那麼多的質疑，政府做了什麼?</w:t>
      </w:r>
    </w:p>
    <w:p w:rsidR="00F86BC7" w:rsidRPr="003061D5" w:rsidRDefault="00F86BC7" w:rsidP="00F86BC7">
      <w:pPr>
        <w:adjustRightInd w:val="0"/>
        <w:snapToGrid w:val="0"/>
        <w:spacing w:line="360" w:lineRule="exact"/>
        <w:ind w:left="1400" w:rightChars="12" w:right="29" w:firstLineChars="200" w:firstLine="560"/>
        <w:jc w:val="both"/>
        <w:rPr>
          <w:rFonts w:ascii="標楷體" w:eastAsia="標楷體" w:hAnsi="標楷體"/>
          <w:color w:val="000000"/>
          <w:sz w:val="28"/>
          <w:szCs w:val="28"/>
          <w:shd w:val="clear" w:color="auto" w:fill="FFFFFF"/>
        </w:rPr>
      </w:pPr>
      <w:r w:rsidRPr="003061D5">
        <w:rPr>
          <w:rFonts w:ascii="標楷體" w:eastAsia="標楷體" w:hAnsi="標楷體" w:hint="eastAsia"/>
          <w:color w:val="000000"/>
          <w:sz w:val="28"/>
          <w:szCs w:val="28"/>
          <w:shd w:val="clear" w:color="auto" w:fill="FFFFFF"/>
        </w:rPr>
        <w:t>今年發生多起重大公安事件，再次凸顯制定揭弊者保護法草案的迫切性、必要性，惟行政院迄今仍未將相關草案，函送立法院審查，爰從核四安全性之探討，喚起行政機關對</w:t>
      </w:r>
      <w:r w:rsidRPr="003061D5">
        <w:rPr>
          <w:rFonts w:ascii="標楷體" w:eastAsia="標楷體" w:hAnsi="標楷體" w:hint="eastAsia"/>
          <w:color w:val="000000"/>
          <w:sz w:val="28"/>
          <w:szCs w:val="28"/>
          <w:shd w:val="clear" w:color="auto" w:fill="FFFFFF"/>
        </w:rPr>
        <w:lastRenderedPageBreak/>
        <w:t>於推動揭弊者保護法草案之重視。</w:t>
      </w:r>
    </w:p>
    <w:p w:rsidR="00F86BC7" w:rsidRPr="003061D5" w:rsidRDefault="0021755F" w:rsidP="000E26E5">
      <w:pPr>
        <w:adjustRightInd w:val="0"/>
        <w:snapToGrid w:val="0"/>
        <w:spacing w:line="360" w:lineRule="exact"/>
        <w:ind w:leftChars="565" w:left="1810" w:rightChars="12" w:right="29" w:hanging="454"/>
        <w:jc w:val="both"/>
        <w:rPr>
          <w:rFonts w:ascii="標楷體" w:eastAsia="標楷體" w:hAnsi="標楷體"/>
          <w:color w:val="000000"/>
          <w:sz w:val="28"/>
          <w:szCs w:val="28"/>
        </w:rPr>
      </w:pPr>
      <w:r w:rsidRPr="003061D5">
        <w:rPr>
          <w:rFonts w:ascii="標楷體" w:eastAsia="標楷體" w:hAnsi="標楷體" w:hint="eastAsia"/>
          <w:color w:val="000000"/>
          <w:sz w:val="28"/>
          <w:szCs w:val="28"/>
        </w:rPr>
        <w:t>(</w:t>
      </w:r>
      <w:r w:rsidRPr="003061D5">
        <w:rPr>
          <w:rFonts w:ascii="標楷體" w:eastAsia="標楷體" w:hAnsi="標楷體"/>
          <w:color w:val="000000"/>
          <w:sz w:val="28"/>
          <w:szCs w:val="28"/>
        </w:rPr>
        <w:t>1</w:t>
      </w:r>
      <w:r w:rsidRPr="003061D5">
        <w:rPr>
          <w:rFonts w:ascii="標楷體" w:eastAsia="標楷體" w:hAnsi="標楷體" w:hint="eastAsia"/>
          <w:color w:val="000000"/>
          <w:sz w:val="28"/>
          <w:szCs w:val="28"/>
        </w:rPr>
        <w:t>)</w:t>
      </w:r>
      <w:r w:rsidR="00F86BC7" w:rsidRPr="003061D5">
        <w:rPr>
          <w:rFonts w:ascii="標楷體" w:eastAsia="標楷體" w:hAnsi="標楷體" w:hint="eastAsia"/>
          <w:color w:val="000000"/>
          <w:sz w:val="28"/>
          <w:szCs w:val="28"/>
        </w:rPr>
        <w:t xml:space="preserve">如何藉由揭弊者保護機制針對核四封存前試運轉測試或安檢等，是否確實執行，由全民透明監督? </w:t>
      </w:r>
    </w:p>
    <w:p w:rsidR="00F86BC7" w:rsidRPr="003061D5" w:rsidRDefault="0021755F" w:rsidP="000E26E5">
      <w:pPr>
        <w:adjustRightInd w:val="0"/>
        <w:snapToGrid w:val="0"/>
        <w:spacing w:line="360" w:lineRule="exact"/>
        <w:ind w:leftChars="565" w:left="1810" w:rightChars="12" w:right="29" w:hanging="454"/>
        <w:jc w:val="both"/>
        <w:rPr>
          <w:rFonts w:ascii="標楷體" w:eastAsia="標楷體" w:hAnsi="標楷體"/>
          <w:color w:val="000000"/>
          <w:sz w:val="28"/>
          <w:szCs w:val="28"/>
        </w:rPr>
      </w:pPr>
      <w:r w:rsidRPr="003061D5">
        <w:rPr>
          <w:rFonts w:ascii="標楷體" w:eastAsia="標楷體" w:hAnsi="標楷體" w:hint="eastAsia"/>
          <w:color w:val="000000"/>
          <w:sz w:val="28"/>
          <w:szCs w:val="28"/>
        </w:rPr>
        <w:t>(</w:t>
      </w:r>
      <w:r w:rsidRPr="003061D5">
        <w:rPr>
          <w:rFonts w:ascii="標楷體" w:eastAsia="標楷體" w:hAnsi="標楷體"/>
          <w:color w:val="000000"/>
          <w:sz w:val="28"/>
          <w:szCs w:val="28"/>
        </w:rPr>
        <w:t>2</w:t>
      </w:r>
      <w:r w:rsidRPr="003061D5">
        <w:rPr>
          <w:rFonts w:ascii="標楷體" w:eastAsia="標楷體" w:hAnsi="標楷體" w:hint="eastAsia"/>
          <w:color w:val="000000"/>
          <w:sz w:val="28"/>
          <w:szCs w:val="28"/>
        </w:rPr>
        <w:t>)</w:t>
      </w:r>
      <w:r w:rsidR="00F86BC7" w:rsidRPr="003061D5">
        <w:rPr>
          <w:rFonts w:ascii="標楷體" w:eastAsia="標楷體" w:hAnsi="標楷體" w:hint="eastAsia"/>
          <w:color w:val="000000"/>
          <w:sz w:val="28"/>
          <w:szCs w:val="28"/>
        </w:rPr>
        <w:t>如何透過現行法律及揭弊者保護制度，對於重大弊案爭議啟動偵查機制？</w:t>
      </w:r>
    </w:p>
    <w:p w:rsidR="00F86BC7" w:rsidRPr="003061D5" w:rsidRDefault="0021755F" w:rsidP="000E26E5">
      <w:pPr>
        <w:adjustRightInd w:val="0"/>
        <w:snapToGrid w:val="0"/>
        <w:spacing w:line="360" w:lineRule="exact"/>
        <w:ind w:leftChars="565" w:left="1810" w:rightChars="12" w:right="29" w:hanging="454"/>
        <w:jc w:val="both"/>
        <w:rPr>
          <w:rFonts w:ascii="標楷體" w:eastAsia="標楷體" w:hAnsi="標楷體"/>
          <w:color w:val="000000"/>
          <w:sz w:val="28"/>
          <w:szCs w:val="28"/>
        </w:rPr>
      </w:pPr>
      <w:r w:rsidRPr="003061D5">
        <w:rPr>
          <w:rFonts w:ascii="標楷體" w:eastAsia="標楷體" w:hAnsi="標楷體"/>
          <w:color w:val="000000"/>
          <w:sz w:val="28"/>
          <w:szCs w:val="28"/>
        </w:rPr>
        <w:t>(3)</w:t>
      </w:r>
      <w:r w:rsidR="00F86BC7" w:rsidRPr="003061D5">
        <w:rPr>
          <w:rFonts w:ascii="標楷體" w:eastAsia="標楷體" w:hAnsi="標楷體" w:hint="eastAsia"/>
          <w:color w:val="000000"/>
          <w:sz w:val="28"/>
          <w:szCs w:val="28"/>
        </w:rPr>
        <w:t>行政機關或公營事業為相關政策辯護，與公務人員或公營事業人員行政中立之界限，如何區辨?</w:t>
      </w:r>
    </w:p>
    <w:p w:rsidR="00F86BC7" w:rsidRPr="003061D5" w:rsidRDefault="0021755F" w:rsidP="000E26E5">
      <w:pPr>
        <w:adjustRightInd w:val="0"/>
        <w:snapToGrid w:val="0"/>
        <w:spacing w:line="360" w:lineRule="exact"/>
        <w:ind w:leftChars="565" w:left="1810" w:rightChars="12" w:right="29" w:hanging="454"/>
        <w:jc w:val="both"/>
        <w:rPr>
          <w:rFonts w:ascii="標楷體" w:eastAsia="標楷體" w:hAnsi="標楷體"/>
          <w:color w:val="000000"/>
          <w:sz w:val="28"/>
          <w:szCs w:val="28"/>
        </w:rPr>
      </w:pPr>
      <w:r w:rsidRPr="003061D5">
        <w:rPr>
          <w:rFonts w:ascii="標楷體" w:eastAsia="標楷體" w:hAnsi="標楷體"/>
          <w:color w:val="000000"/>
          <w:sz w:val="28"/>
          <w:szCs w:val="28"/>
        </w:rPr>
        <w:t>(</w:t>
      </w:r>
      <w:r w:rsidRPr="003061D5">
        <w:rPr>
          <w:rFonts w:ascii="標楷體" w:eastAsia="標楷體" w:hAnsi="標楷體" w:hint="eastAsia"/>
          <w:color w:val="000000"/>
          <w:sz w:val="28"/>
          <w:szCs w:val="28"/>
        </w:rPr>
        <w:t>4)</w:t>
      </w:r>
      <w:r w:rsidR="00F86BC7" w:rsidRPr="003061D5">
        <w:rPr>
          <w:rFonts w:ascii="標楷體" w:eastAsia="標楷體" w:hAnsi="標楷體"/>
          <w:color w:val="000000"/>
          <w:sz w:val="28"/>
          <w:szCs w:val="28"/>
        </w:rPr>
        <w:t>行政</w:t>
      </w:r>
      <w:r w:rsidR="00F86BC7" w:rsidRPr="003061D5">
        <w:rPr>
          <w:rFonts w:ascii="標楷體" w:eastAsia="標楷體" w:hAnsi="標楷體" w:hint="eastAsia"/>
          <w:color w:val="000000"/>
          <w:sz w:val="28"/>
          <w:szCs w:val="28"/>
        </w:rPr>
        <w:t>機關或公營事業負責人、經理人等具有實質決策責任之人員，若濫用</w:t>
      </w:r>
      <w:r w:rsidR="00F86BC7" w:rsidRPr="003061D5">
        <w:rPr>
          <w:rFonts w:ascii="標楷體" w:eastAsia="標楷體" w:hAnsi="標楷體"/>
          <w:color w:val="000000"/>
          <w:sz w:val="28"/>
          <w:szCs w:val="28"/>
        </w:rPr>
        <w:t>掌握之決策權力、行政資源以及影響力</w:t>
      </w:r>
      <w:r w:rsidR="00F86BC7" w:rsidRPr="003061D5">
        <w:rPr>
          <w:rFonts w:ascii="標楷體" w:eastAsia="標楷體" w:hAnsi="標楷體" w:hint="eastAsia"/>
          <w:color w:val="000000"/>
          <w:sz w:val="28"/>
          <w:szCs w:val="28"/>
        </w:rPr>
        <w:t>，對內部吹哨人所生之影響?</w:t>
      </w:r>
    </w:p>
    <w:p w:rsidR="00F86BC7" w:rsidRPr="003061D5" w:rsidRDefault="00F86BC7" w:rsidP="00F86BC7">
      <w:pPr>
        <w:autoSpaceDE w:val="0"/>
        <w:autoSpaceDN w:val="0"/>
        <w:adjustRightInd w:val="0"/>
        <w:snapToGrid w:val="0"/>
        <w:spacing w:line="360" w:lineRule="exact"/>
        <w:ind w:leftChars="414" w:left="1276" w:hanging="282"/>
        <w:jc w:val="both"/>
        <w:rPr>
          <w:rFonts w:ascii="標楷體" w:eastAsia="標楷體" w:hAnsi="標楷體"/>
          <w:color w:val="000000"/>
          <w:sz w:val="28"/>
          <w:szCs w:val="28"/>
        </w:rPr>
      </w:pPr>
      <w:r w:rsidRPr="003061D5">
        <w:rPr>
          <w:rFonts w:ascii="標楷體" w:eastAsia="標楷體" w:hAnsi="標楷體" w:hint="eastAsia"/>
          <w:color w:val="000000"/>
          <w:sz w:val="28"/>
          <w:szCs w:val="28"/>
        </w:rPr>
        <w:t>3</w:t>
      </w:r>
      <w:r w:rsidRPr="003061D5">
        <w:rPr>
          <w:rFonts w:ascii="標楷體" w:eastAsia="標楷體" w:hAnsi="標楷體"/>
          <w:color w:val="000000"/>
          <w:sz w:val="28"/>
          <w:szCs w:val="28"/>
        </w:rPr>
        <w:t>.邀請</w:t>
      </w:r>
      <w:r w:rsidRPr="003061D5">
        <w:rPr>
          <w:rFonts w:ascii="標楷體" w:eastAsia="標楷體" w:hAnsi="標楷體" w:hint="eastAsia"/>
          <w:color w:val="000000"/>
          <w:sz w:val="28"/>
          <w:szCs w:val="28"/>
        </w:rPr>
        <w:t>李敏教授、林良榮副教授、施正鋒教授、侯漢廷議員、張晉源發起人、崔愫欣秘書長、葉宗洸教授、謝國欣助理教授、魏國彥教授、羅承宗所長暨法務部</w:t>
      </w:r>
      <w:r w:rsidR="00D05DBA" w:rsidRPr="003061D5">
        <w:rPr>
          <w:rFonts w:ascii="標楷體" w:eastAsia="標楷體" w:hAnsi="標楷體" w:hint="eastAsia"/>
          <w:color w:val="000000"/>
          <w:kern w:val="0"/>
          <w:sz w:val="28"/>
          <w:szCs w:val="28"/>
        </w:rPr>
        <w:t>部長</w:t>
      </w:r>
      <w:r w:rsidRPr="003061D5">
        <w:rPr>
          <w:rFonts w:ascii="標楷體" w:eastAsia="標楷體" w:hAnsi="標楷體" w:hint="eastAsia"/>
          <w:color w:val="000000"/>
          <w:sz w:val="28"/>
          <w:szCs w:val="28"/>
        </w:rPr>
        <w:t>、銓敘部</w:t>
      </w:r>
      <w:r w:rsidR="00D05DBA" w:rsidRPr="003061D5">
        <w:rPr>
          <w:rFonts w:ascii="標楷體" w:eastAsia="標楷體" w:hAnsi="標楷體" w:hint="eastAsia"/>
          <w:color w:val="000000"/>
          <w:kern w:val="0"/>
          <w:sz w:val="28"/>
          <w:szCs w:val="28"/>
        </w:rPr>
        <w:t>部長</w:t>
      </w:r>
      <w:r w:rsidRPr="003061D5">
        <w:rPr>
          <w:rFonts w:ascii="標楷體" w:eastAsia="標楷體" w:hAnsi="標楷體" w:hint="eastAsia"/>
          <w:color w:val="000000"/>
          <w:sz w:val="28"/>
          <w:szCs w:val="28"/>
        </w:rPr>
        <w:t>、經濟部</w:t>
      </w:r>
      <w:r w:rsidR="000025F1" w:rsidRPr="003061D5">
        <w:rPr>
          <w:rFonts w:ascii="標楷體" w:eastAsia="標楷體" w:hAnsi="標楷體" w:hint="eastAsia"/>
          <w:color w:val="000000"/>
          <w:kern w:val="0"/>
          <w:sz w:val="28"/>
          <w:szCs w:val="28"/>
        </w:rPr>
        <w:t>部長</w:t>
      </w:r>
      <w:r w:rsidRPr="003061D5">
        <w:rPr>
          <w:rFonts w:ascii="標楷體" w:eastAsia="標楷體" w:hAnsi="標楷體" w:hint="eastAsia"/>
          <w:color w:val="000000"/>
          <w:sz w:val="28"/>
          <w:szCs w:val="28"/>
        </w:rPr>
        <w:t>、行政院原子能委員會</w:t>
      </w:r>
      <w:r w:rsidR="00D05DBA" w:rsidRPr="003061D5">
        <w:rPr>
          <w:rFonts w:ascii="標楷體" w:eastAsia="標楷體" w:hAnsi="標楷體" w:hint="eastAsia"/>
          <w:color w:val="000000"/>
          <w:kern w:val="0"/>
          <w:sz w:val="28"/>
          <w:szCs w:val="28"/>
        </w:rPr>
        <w:t>主任委員</w:t>
      </w:r>
      <w:r w:rsidRPr="003061D5">
        <w:rPr>
          <w:rFonts w:ascii="標楷體" w:eastAsia="標楷體" w:hAnsi="標楷體" w:hint="eastAsia"/>
          <w:color w:val="000000"/>
          <w:sz w:val="28"/>
          <w:szCs w:val="28"/>
        </w:rPr>
        <w:t>、行政院人事行政總處</w:t>
      </w:r>
      <w:r w:rsidR="00D05DBA" w:rsidRPr="003061D5">
        <w:rPr>
          <w:rFonts w:ascii="標楷體" w:eastAsia="標楷體" w:hAnsi="標楷體" w:hint="eastAsia"/>
          <w:color w:val="000000"/>
          <w:kern w:val="0"/>
          <w:sz w:val="28"/>
          <w:szCs w:val="28"/>
        </w:rPr>
        <w:t>人事長</w:t>
      </w:r>
      <w:r w:rsidRPr="003061D5">
        <w:rPr>
          <w:rFonts w:ascii="標楷體" w:eastAsia="標楷體" w:hAnsi="標楷體" w:hint="eastAsia"/>
          <w:color w:val="000000"/>
          <w:sz w:val="28"/>
          <w:szCs w:val="28"/>
        </w:rPr>
        <w:t>、法務部廉政署</w:t>
      </w:r>
      <w:r w:rsidR="00CA6174" w:rsidRPr="003061D5">
        <w:rPr>
          <w:rFonts w:ascii="標楷體" w:eastAsia="標楷體" w:hAnsi="標楷體" w:hint="eastAsia"/>
          <w:color w:val="000000"/>
          <w:sz w:val="28"/>
          <w:szCs w:val="28"/>
        </w:rPr>
        <w:t>署長</w:t>
      </w:r>
      <w:r w:rsidRPr="003061D5">
        <w:rPr>
          <w:rFonts w:ascii="標楷體" w:eastAsia="標楷體" w:hAnsi="標楷體" w:hint="eastAsia"/>
          <w:color w:val="000000"/>
          <w:sz w:val="28"/>
          <w:szCs w:val="28"/>
        </w:rPr>
        <w:t>及台灣電力股份有限公司</w:t>
      </w:r>
      <w:r w:rsidR="00CA6174" w:rsidRPr="003061D5">
        <w:rPr>
          <w:rFonts w:ascii="標楷體" w:eastAsia="標楷體" w:hAnsi="標楷體" w:hint="eastAsia"/>
          <w:sz w:val="28"/>
          <w:szCs w:val="28"/>
        </w:rPr>
        <w:t>董事長</w:t>
      </w:r>
      <w:r w:rsidRPr="003061D5">
        <w:rPr>
          <w:rFonts w:ascii="標楷體" w:eastAsia="標楷體" w:hAnsi="標楷體" w:hint="eastAsia"/>
          <w:color w:val="000000"/>
          <w:sz w:val="28"/>
          <w:szCs w:val="28"/>
        </w:rPr>
        <w:t>等</w:t>
      </w:r>
      <w:r w:rsidRPr="003061D5">
        <w:rPr>
          <w:rFonts w:ascii="標楷體" w:eastAsia="標楷體" w:hAnsi="標楷體"/>
          <w:color w:val="000000"/>
          <w:sz w:val="28"/>
          <w:szCs w:val="28"/>
        </w:rPr>
        <w:t>相關機關代表出席表達意見，本會並依出席者所提供之意見提出公聽會報告，送交本院全體委員及出席者，以作為審查法案之參考。</w:t>
      </w:r>
    </w:p>
    <w:p w:rsidR="00F86BC7" w:rsidRPr="003061D5" w:rsidRDefault="00F86BC7" w:rsidP="00F86BC7">
      <w:pPr>
        <w:autoSpaceDE w:val="0"/>
        <w:autoSpaceDN w:val="0"/>
        <w:adjustRightInd w:val="0"/>
        <w:snapToGrid w:val="0"/>
        <w:spacing w:beforeLines="50" w:before="120" w:line="360" w:lineRule="exact"/>
        <w:ind w:leftChars="236" w:left="1133" w:hanging="567"/>
        <w:jc w:val="both"/>
        <w:rPr>
          <w:rFonts w:ascii="標楷體" w:eastAsia="標楷體" w:hAnsi="標楷體"/>
          <w:color w:val="000000"/>
          <w:sz w:val="28"/>
          <w:szCs w:val="28"/>
        </w:rPr>
      </w:pPr>
      <w:r w:rsidRPr="003061D5">
        <w:rPr>
          <w:rFonts w:ascii="標楷體" w:eastAsia="標楷體" w:hAnsi="標楷體"/>
          <w:color w:val="000000"/>
          <w:sz w:val="28"/>
          <w:szCs w:val="28"/>
        </w:rPr>
        <w:t>(</w:t>
      </w:r>
      <w:r w:rsidRPr="003061D5">
        <w:rPr>
          <w:rFonts w:ascii="標楷體" w:eastAsia="標楷體" w:hAnsi="標楷體" w:hint="eastAsia"/>
          <w:color w:val="000000"/>
          <w:sz w:val="28"/>
          <w:szCs w:val="28"/>
        </w:rPr>
        <w:t>五</w:t>
      </w:r>
      <w:r w:rsidRPr="003061D5">
        <w:rPr>
          <w:rFonts w:ascii="標楷體" w:eastAsia="標楷體" w:hAnsi="標楷體"/>
          <w:color w:val="000000"/>
          <w:sz w:val="28"/>
          <w:szCs w:val="28"/>
        </w:rPr>
        <w:t>)</w:t>
      </w:r>
      <w:r w:rsidRPr="003061D5">
        <w:rPr>
          <w:rFonts w:ascii="標楷體" w:eastAsia="標楷體" w:hAnsi="標楷體" w:hint="eastAsia"/>
          <w:color w:val="000000"/>
          <w:sz w:val="28"/>
          <w:szCs w:val="28"/>
        </w:rPr>
        <w:t>1</w:t>
      </w:r>
      <w:r w:rsidRPr="003061D5">
        <w:rPr>
          <w:rFonts w:ascii="標楷體" w:eastAsia="標楷體" w:hAnsi="標楷體"/>
          <w:color w:val="000000"/>
          <w:sz w:val="28"/>
          <w:szCs w:val="28"/>
        </w:rPr>
        <w:t>1</w:t>
      </w:r>
      <w:r w:rsidRPr="003061D5">
        <w:rPr>
          <w:rFonts w:ascii="標楷體" w:eastAsia="標楷體" w:hAnsi="標楷體" w:hint="eastAsia"/>
          <w:color w:val="000000"/>
          <w:sz w:val="28"/>
          <w:szCs w:val="28"/>
        </w:rPr>
        <w:t>0年1</w:t>
      </w:r>
      <w:r w:rsidRPr="003061D5">
        <w:rPr>
          <w:rFonts w:ascii="標楷體" w:eastAsia="標楷體" w:hAnsi="標楷體"/>
          <w:color w:val="000000"/>
          <w:sz w:val="28"/>
          <w:szCs w:val="28"/>
        </w:rPr>
        <w:t>2月</w:t>
      </w:r>
      <w:r w:rsidRPr="003061D5">
        <w:rPr>
          <w:rFonts w:ascii="標楷體" w:eastAsia="標楷體" w:hAnsi="標楷體" w:hint="eastAsia"/>
          <w:color w:val="000000"/>
          <w:sz w:val="28"/>
          <w:szCs w:val="28"/>
        </w:rPr>
        <w:t>23</w:t>
      </w:r>
      <w:r w:rsidRPr="003061D5">
        <w:rPr>
          <w:rFonts w:ascii="標楷體" w:eastAsia="標楷體" w:hAnsi="標楷體"/>
          <w:color w:val="000000"/>
          <w:sz w:val="28"/>
          <w:szCs w:val="28"/>
        </w:rPr>
        <w:t>日</w:t>
      </w:r>
      <w:r w:rsidRPr="003061D5">
        <w:rPr>
          <w:rFonts w:ascii="標楷體" w:eastAsia="標楷體" w:hAnsi="標楷體" w:hint="eastAsia"/>
          <w:color w:val="000000"/>
          <w:sz w:val="28"/>
          <w:szCs w:val="28"/>
        </w:rPr>
        <w:t>（</w:t>
      </w:r>
      <w:r w:rsidRPr="003061D5">
        <w:rPr>
          <w:rFonts w:ascii="標楷體" w:eastAsia="標楷體" w:hAnsi="標楷體"/>
          <w:color w:val="000000"/>
          <w:sz w:val="28"/>
          <w:szCs w:val="28"/>
        </w:rPr>
        <w:t>星期</w:t>
      </w:r>
      <w:r w:rsidRPr="003061D5">
        <w:rPr>
          <w:rFonts w:ascii="標楷體" w:eastAsia="標楷體" w:hAnsi="標楷體" w:hint="eastAsia"/>
          <w:color w:val="000000"/>
          <w:sz w:val="28"/>
          <w:szCs w:val="28"/>
        </w:rPr>
        <w:t>四）舉行「行政程序法增訂職權命令之合憲性及民主監督機制爭議」公聽會</w:t>
      </w:r>
    </w:p>
    <w:p w:rsidR="00F86BC7" w:rsidRPr="003061D5" w:rsidRDefault="00F86BC7" w:rsidP="00F86BC7">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rPr>
      </w:pPr>
      <w:r w:rsidRPr="003061D5">
        <w:rPr>
          <w:rFonts w:ascii="標楷體" w:eastAsia="標楷體" w:hAnsi="標楷體"/>
          <w:color w:val="000000"/>
          <w:sz w:val="28"/>
          <w:szCs w:val="28"/>
        </w:rPr>
        <w:t>1.主席：</w:t>
      </w:r>
      <w:r w:rsidRPr="003061D5">
        <w:rPr>
          <w:rFonts w:ascii="標楷體" w:eastAsia="標楷體" w:hAnsi="標楷體" w:hint="eastAsia"/>
          <w:color w:val="000000"/>
          <w:sz w:val="28"/>
          <w:szCs w:val="28"/>
        </w:rPr>
        <w:t>葉召集委員毓蘭</w:t>
      </w:r>
    </w:p>
    <w:p w:rsidR="00F86BC7" w:rsidRPr="003061D5" w:rsidRDefault="00F86BC7" w:rsidP="00F86BC7">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3061D5">
        <w:rPr>
          <w:rFonts w:ascii="標楷體" w:eastAsia="標楷體" w:hAnsi="標楷體" w:hint="eastAsia"/>
          <w:color w:val="000000"/>
          <w:sz w:val="28"/>
          <w:szCs w:val="28"/>
          <w:shd w:val="clear" w:color="auto" w:fill="FFFFFF"/>
        </w:rPr>
        <w:t>2.</w:t>
      </w:r>
      <w:r w:rsidRPr="003061D5">
        <w:rPr>
          <w:rFonts w:ascii="標楷體" w:eastAsia="標楷體" w:hAnsi="標楷體"/>
          <w:color w:val="000000"/>
          <w:sz w:val="28"/>
          <w:szCs w:val="28"/>
          <w:shd w:val="clear" w:color="auto" w:fill="FFFFFF"/>
        </w:rPr>
        <w:t>會議</w:t>
      </w:r>
      <w:r w:rsidRPr="003061D5">
        <w:rPr>
          <w:rFonts w:ascii="標楷體" w:eastAsia="標楷體" w:hAnsi="標楷體" w:hint="eastAsia"/>
          <w:color w:val="000000"/>
          <w:sz w:val="28"/>
          <w:szCs w:val="28"/>
          <w:shd w:val="clear" w:color="auto" w:fill="FFFFFF"/>
        </w:rPr>
        <w:t>參考提</w:t>
      </w:r>
      <w:r w:rsidRPr="003061D5">
        <w:rPr>
          <w:rFonts w:ascii="標楷體" w:eastAsia="標楷體" w:hAnsi="標楷體"/>
          <w:color w:val="000000"/>
          <w:sz w:val="28"/>
          <w:szCs w:val="28"/>
          <w:shd w:val="clear" w:color="auto" w:fill="FFFFFF"/>
        </w:rPr>
        <w:t>綱</w:t>
      </w:r>
      <w:r w:rsidRPr="003061D5">
        <w:rPr>
          <w:rFonts w:ascii="標楷體" w:eastAsia="標楷體" w:hAnsi="標楷體" w:hint="eastAsia"/>
          <w:color w:val="000000"/>
          <w:sz w:val="28"/>
          <w:szCs w:val="28"/>
          <w:shd w:val="clear" w:color="auto" w:fill="FFFFFF"/>
        </w:rPr>
        <w:t>，內容如下</w:t>
      </w:r>
      <w:r w:rsidRPr="003061D5">
        <w:rPr>
          <w:rFonts w:ascii="標楷體" w:eastAsia="標楷體" w:hAnsi="標楷體"/>
          <w:color w:val="000000"/>
          <w:sz w:val="28"/>
          <w:szCs w:val="28"/>
          <w:shd w:val="clear" w:color="auto" w:fill="FFFFFF"/>
        </w:rPr>
        <w:t>：</w:t>
      </w:r>
    </w:p>
    <w:p w:rsidR="00F86BC7" w:rsidRPr="003061D5" w:rsidRDefault="00F86BC7" w:rsidP="00F86BC7">
      <w:pPr>
        <w:adjustRightInd w:val="0"/>
        <w:snapToGrid w:val="0"/>
        <w:spacing w:line="360" w:lineRule="exact"/>
        <w:ind w:left="1400" w:rightChars="12" w:right="29" w:firstLineChars="200" w:firstLine="560"/>
        <w:jc w:val="both"/>
        <w:rPr>
          <w:rFonts w:ascii="標楷體" w:eastAsia="標楷體" w:hAnsi="標楷體"/>
          <w:sz w:val="28"/>
          <w:szCs w:val="28"/>
        </w:rPr>
      </w:pPr>
      <w:r w:rsidRPr="003061D5">
        <w:rPr>
          <w:rFonts w:ascii="標楷體" w:eastAsia="標楷體" w:hAnsi="標楷體" w:hint="eastAsia"/>
          <w:sz w:val="28"/>
          <w:szCs w:val="28"/>
        </w:rPr>
        <w:t>行政程序法88年2月3日公布、90年1月1日施行後，第四章「法規命令及行政規則」，並未納入職權命令。現行行政程序法第174條之1規定，職權命令應以法律規定或法律明列授權依據，否則失效。實務及學理上均有主張，職權命令因此並未納入我國行政法整體體系當中，而對民主憲政發展及行政機關之民主監督，邁出一大步。時隔2</w:t>
      </w:r>
      <w:r w:rsidRPr="003061D5">
        <w:rPr>
          <w:rFonts w:ascii="標楷體" w:eastAsia="標楷體" w:hAnsi="標楷體"/>
          <w:sz w:val="28"/>
          <w:szCs w:val="28"/>
        </w:rPr>
        <w:t>0</w:t>
      </w:r>
      <w:r w:rsidRPr="003061D5">
        <w:rPr>
          <w:rFonts w:ascii="標楷體" w:eastAsia="標楷體" w:hAnsi="標楷體" w:hint="eastAsia"/>
          <w:sz w:val="28"/>
          <w:szCs w:val="28"/>
        </w:rPr>
        <w:t>年，行政院於1</w:t>
      </w:r>
      <w:r w:rsidRPr="003061D5">
        <w:rPr>
          <w:rFonts w:ascii="標楷體" w:eastAsia="標楷體" w:hAnsi="標楷體"/>
          <w:sz w:val="28"/>
          <w:szCs w:val="28"/>
        </w:rPr>
        <w:t>10</w:t>
      </w:r>
      <w:r w:rsidRPr="003061D5">
        <w:rPr>
          <w:rFonts w:ascii="標楷體" w:eastAsia="標楷體" w:hAnsi="標楷體" w:hint="eastAsia"/>
          <w:sz w:val="28"/>
          <w:szCs w:val="28"/>
        </w:rPr>
        <w:t>年8月23日函送「行政程序法部分條文修正草案」，增訂第157條之1、第157條之2，明定職權命令之意義與得規範之事項。</w:t>
      </w:r>
    </w:p>
    <w:p w:rsidR="00F86BC7" w:rsidRPr="003061D5" w:rsidRDefault="000E26E5" w:rsidP="000E26E5">
      <w:pPr>
        <w:adjustRightInd w:val="0"/>
        <w:snapToGrid w:val="0"/>
        <w:spacing w:line="360" w:lineRule="exact"/>
        <w:ind w:leftChars="565" w:left="1810" w:rightChars="12" w:right="29" w:hanging="454"/>
        <w:jc w:val="both"/>
        <w:rPr>
          <w:rFonts w:ascii="標楷體" w:eastAsia="標楷體" w:hAnsi="標楷體"/>
          <w:color w:val="000000"/>
          <w:sz w:val="28"/>
          <w:szCs w:val="28"/>
          <w:shd w:val="clear" w:color="auto" w:fill="FFFFFF"/>
        </w:rPr>
      </w:pPr>
      <w:r w:rsidRPr="003061D5">
        <w:rPr>
          <w:rFonts w:ascii="標楷體" w:eastAsia="標楷體" w:hAnsi="標楷體" w:hint="eastAsia"/>
          <w:sz w:val="28"/>
          <w:szCs w:val="28"/>
        </w:rPr>
        <w:t>(</w:t>
      </w:r>
      <w:r w:rsidRPr="003061D5">
        <w:rPr>
          <w:rFonts w:ascii="標楷體" w:eastAsia="標楷體" w:hAnsi="標楷體"/>
          <w:sz w:val="28"/>
          <w:szCs w:val="28"/>
        </w:rPr>
        <w:t>1</w:t>
      </w:r>
      <w:r w:rsidRPr="003061D5">
        <w:rPr>
          <w:rFonts w:ascii="標楷體" w:eastAsia="標楷體" w:hAnsi="標楷體" w:hint="eastAsia"/>
          <w:sz w:val="28"/>
          <w:szCs w:val="28"/>
        </w:rPr>
        <w:t>)</w:t>
      </w:r>
      <w:r w:rsidR="00F86BC7" w:rsidRPr="003061D5">
        <w:rPr>
          <w:rFonts w:ascii="標楷體" w:eastAsia="標楷體" w:hAnsi="標楷體" w:hint="eastAsia"/>
          <w:sz w:val="28"/>
          <w:szCs w:val="28"/>
        </w:rPr>
        <w:t>行政</w:t>
      </w:r>
      <w:r w:rsidR="00F86BC7" w:rsidRPr="003061D5">
        <w:rPr>
          <w:rFonts w:ascii="標楷體" w:eastAsia="標楷體" w:hAnsi="標楷體" w:hint="eastAsia"/>
          <w:color w:val="000000"/>
          <w:sz w:val="28"/>
          <w:szCs w:val="28"/>
        </w:rPr>
        <w:t>程序</w:t>
      </w:r>
      <w:r w:rsidR="00F86BC7" w:rsidRPr="003061D5">
        <w:rPr>
          <w:rFonts w:ascii="標楷體" w:eastAsia="標楷體" w:hAnsi="標楷體" w:hint="eastAsia"/>
          <w:sz w:val="28"/>
          <w:szCs w:val="28"/>
        </w:rPr>
        <w:t>法增訂職權命令，是否符合權力分立原則、法律保留原則及其他憲法原則</w:t>
      </w:r>
      <w:r w:rsidR="00F86BC7" w:rsidRPr="003061D5">
        <w:rPr>
          <w:rFonts w:ascii="標楷體" w:eastAsia="標楷體" w:hAnsi="標楷體" w:hint="eastAsia"/>
          <w:color w:val="000000"/>
          <w:sz w:val="28"/>
          <w:szCs w:val="28"/>
          <w:shd w:val="clear" w:color="auto" w:fill="FFFFFF"/>
        </w:rPr>
        <w:t>？</w:t>
      </w:r>
    </w:p>
    <w:p w:rsidR="00F86BC7" w:rsidRPr="003061D5" w:rsidRDefault="000E26E5" w:rsidP="000E26E5">
      <w:pPr>
        <w:adjustRightInd w:val="0"/>
        <w:snapToGrid w:val="0"/>
        <w:spacing w:line="360" w:lineRule="exact"/>
        <w:ind w:leftChars="565" w:left="1810" w:rightChars="12" w:right="29" w:hanging="454"/>
        <w:jc w:val="both"/>
        <w:rPr>
          <w:rFonts w:ascii="標楷體" w:eastAsia="標楷體" w:hAnsi="標楷體"/>
          <w:sz w:val="28"/>
          <w:szCs w:val="28"/>
        </w:rPr>
      </w:pPr>
      <w:r w:rsidRPr="003061D5">
        <w:rPr>
          <w:rFonts w:ascii="標楷體" w:eastAsia="標楷體" w:hAnsi="標楷體"/>
          <w:color w:val="000000"/>
          <w:sz w:val="28"/>
          <w:szCs w:val="28"/>
        </w:rPr>
        <w:t>(2)</w:t>
      </w:r>
      <w:r w:rsidR="00F86BC7" w:rsidRPr="003061D5">
        <w:rPr>
          <w:rFonts w:ascii="標楷體" w:eastAsia="標楷體" w:hAnsi="標楷體" w:hint="eastAsia"/>
          <w:color w:val="000000"/>
          <w:sz w:val="28"/>
          <w:szCs w:val="28"/>
        </w:rPr>
        <w:t>行政命令</w:t>
      </w:r>
      <w:r w:rsidR="00F86BC7" w:rsidRPr="003061D5">
        <w:rPr>
          <w:rFonts w:ascii="標楷體" w:eastAsia="標楷體" w:hAnsi="標楷體" w:hint="eastAsia"/>
          <w:color w:val="000000"/>
          <w:sz w:val="28"/>
          <w:szCs w:val="28"/>
          <w:shd w:val="clear" w:color="auto" w:fill="FFFFFF"/>
        </w:rPr>
        <w:t>制度設計上應以何種方式進行民主監督為宜（例</w:t>
      </w:r>
      <w:r w:rsidR="00F86BC7" w:rsidRPr="003061D5">
        <w:rPr>
          <w:rFonts w:ascii="標楷體" w:eastAsia="標楷體" w:hAnsi="標楷體" w:hint="eastAsia"/>
          <w:sz w:val="28"/>
          <w:szCs w:val="28"/>
        </w:rPr>
        <w:t>如：公聽會、聽證會、送立法院備查）？職權命令是否宜套用相同監督機制？</w:t>
      </w:r>
    </w:p>
    <w:p w:rsidR="00F86BC7" w:rsidRPr="003061D5" w:rsidRDefault="000E26E5" w:rsidP="000E26E5">
      <w:pPr>
        <w:adjustRightInd w:val="0"/>
        <w:snapToGrid w:val="0"/>
        <w:spacing w:line="360" w:lineRule="exact"/>
        <w:ind w:leftChars="565" w:left="1810" w:rightChars="12" w:right="29" w:hanging="454"/>
        <w:jc w:val="both"/>
        <w:rPr>
          <w:rFonts w:ascii="標楷體" w:eastAsia="標楷體" w:hAnsi="標楷體"/>
          <w:sz w:val="28"/>
          <w:szCs w:val="28"/>
        </w:rPr>
      </w:pPr>
      <w:r w:rsidRPr="003061D5">
        <w:rPr>
          <w:rFonts w:ascii="標楷體" w:eastAsia="標楷體" w:hAnsi="標楷體"/>
          <w:sz w:val="28"/>
          <w:szCs w:val="28"/>
        </w:rPr>
        <w:t>(3)</w:t>
      </w:r>
      <w:r w:rsidR="00F86BC7" w:rsidRPr="003061D5">
        <w:rPr>
          <w:rFonts w:ascii="標楷體" w:eastAsia="標楷體" w:hAnsi="標楷體" w:hint="eastAsia"/>
          <w:sz w:val="28"/>
          <w:szCs w:val="28"/>
        </w:rPr>
        <w:t>行政命令之發布、下達方式，如何才符合正當法律程序，並滿足人民知的權利？職權命令是否宜套用相同發布、</w:t>
      </w:r>
      <w:r w:rsidR="00F86BC7" w:rsidRPr="003061D5">
        <w:rPr>
          <w:rFonts w:ascii="標楷體" w:eastAsia="標楷體" w:hAnsi="標楷體" w:hint="eastAsia"/>
          <w:sz w:val="28"/>
          <w:szCs w:val="28"/>
        </w:rPr>
        <w:lastRenderedPageBreak/>
        <w:t>下達方式？</w:t>
      </w:r>
    </w:p>
    <w:p w:rsidR="00F86BC7" w:rsidRPr="003061D5" w:rsidRDefault="000E26E5" w:rsidP="000E26E5">
      <w:pPr>
        <w:adjustRightInd w:val="0"/>
        <w:snapToGrid w:val="0"/>
        <w:spacing w:line="360" w:lineRule="exact"/>
        <w:ind w:leftChars="565" w:left="1810" w:rightChars="12" w:right="29" w:hanging="454"/>
        <w:jc w:val="both"/>
        <w:rPr>
          <w:rFonts w:ascii="標楷體" w:eastAsia="標楷體" w:hAnsi="標楷體"/>
          <w:sz w:val="28"/>
          <w:szCs w:val="28"/>
        </w:rPr>
      </w:pPr>
      <w:r w:rsidRPr="003061D5">
        <w:rPr>
          <w:rFonts w:ascii="標楷體" w:eastAsia="標楷體" w:hAnsi="標楷體"/>
          <w:sz w:val="28"/>
          <w:szCs w:val="28"/>
        </w:rPr>
        <w:t>(4)</w:t>
      </w:r>
      <w:r w:rsidR="00F86BC7" w:rsidRPr="003061D5">
        <w:rPr>
          <w:rFonts w:ascii="標楷體" w:eastAsia="標楷體" w:hAnsi="標楷體" w:hint="eastAsia"/>
          <w:sz w:val="28"/>
          <w:szCs w:val="28"/>
        </w:rPr>
        <w:t>實務上防疫措施頻繁以「指引」名目發布，有無可能因職權命令明定於行政程序法，產生對限制人民權益不當之影響？</w:t>
      </w:r>
    </w:p>
    <w:p w:rsidR="00F86BC7" w:rsidRPr="003061D5" w:rsidRDefault="000E26E5" w:rsidP="000E26E5">
      <w:pPr>
        <w:adjustRightInd w:val="0"/>
        <w:snapToGrid w:val="0"/>
        <w:spacing w:line="360" w:lineRule="exact"/>
        <w:ind w:leftChars="565" w:left="1810" w:rightChars="12" w:right="29" w:hanging="454"/>
        <w:jc w:val="both"/>
        <w:rPr>
          <w:rFonts w:ascii="標楷體" w:eastAsia="標楷體" w:hAnsi="標楷體"/>
          <w:sz w:val="28"/>
          <w:szCs w:val="28"/>
        </w:rPr>
      </w:pPr>
      <w:r w:rsidRPr="003061D5">
        <w:rPr>
          <w:rFonts w:ascii="標楷體" w:eastAsia="標楷體" w:hAnsi="標楷體"/>
          <w:sz w:val="28"/>
          <w:szCs w:val="28"/>
        </w:rPr>
        <w:t>(5)</w:t>
      </w:r>
      <w:r w:rsidR="00F86BC7" w:rsidRPr="003061D5">
        <w:rPr>
          <w:rFonts w:ascii="標楷體" w:eastAsia="標楷體" w:hAnsi="標楷體" w:hint="eastAsia"/>
          <w:sz w:val="28"/>
          <w:szCs w:val="28"/>
        </w:rPr>
        <w:t>其他職權命令相關問題。</w:t>
      </w:r>
    </w:p>
    <w:p w:rsidR="00F86BC7" w:rsidRPr="003061D5" w:rsidRDefault="00F86BC7" w:rsidP="00F86BC7">
      <w:pPr>
        <w:autoSpaceDE w:val="0"/>
        <w:autoSpaceDN w:val="0"/>
        <w:adjustRightInd w:val="0"/>
        <w:snapToGrid w:val="0"/>
        <w:spacing w:line="360" w:lineRule="exact"/>
        <w:ind w:leftChars="414" w:left="1276" w:hanging="282"/>
        <w:jc w:val="both"/>
        <w:rPr>
          <w:rFonts w:ascii="標楷體" w:eastAsia="標楷體" w:hAnsi="標楷體"/>
          <w:color w:val="000000"/>
          <w:sz w:val="28"/>
          <w:szCs w:val="28"/>
        </w:rPr>
      </w:pPr>
      <w:r w:rsidRPr="003061D5">
        <w:rPr>
          <w:rFonts w:ascii="標楷體" w:eastAsia="標楷體" w:hAnsi="標楷體" w:hint="eastAsia"/>
          <w:color w:val="000000"/>
          <w:sz w:val="28"/>
          <w:szCs w:val="28"/>
        </w:rPr>
        <w:t>3</w:t>
      </w:r>
      <w:r w:rsidRPr="003061D5">
        <w:rPr>
          <w:rFonts w:ascii="標楷體" w:eastAsia="標楷體" w:hAnsi="標楷體"/>
          <w:color w:val="000000"/>
          <w:sz w:val="28"/>
          <w:szCs w:val="28"/>
        </w:rPr>
        <w:t>.邀請</w:t>
      </w:r>
      <w:r w:rsidRPr="003061D5">
        <w:rPr>
          <w:rFonts w:ascii="標楷體" w:eastAsia="標楷體" w:hAnsi="標楷體" w:hint="eastAsia"/>
          <w:color w:val="000000"/>
          <w:sz w:val="28"/>
          <w:szCs w:val="28"/>
        </w:rPr>
        <w:t>林三欽教授、洪家殷特聘教授、胡博硯教授、陳孟秀主持律師、陳清秀教授、郭介恒教授、董保城副校長、廖元豪副教授、廖義男教授、鄭善印教授、劉建宏總務長、蔡震榮系主任、羅傳賢前局長暨法務部</w:t>
      </w:r>
      <w:r w:rsidR="00D05DBA" w:rsidRPr="003061D5">
        <w:rPr>
          <w:rFonts w:ascii="標楷體" w:eastAsia="標楷體" w:hAnsi="標楷體" w:hint="eastAsia"/>
          <w:color w:val="000000"/>
          <w:kern w:val="0"/>
          <w:sz w:val="28"/>
          <w:szCs w:val="28"/>
        </w:rPr>
        <w:t>部長</w:t>
      </w:r>
      <w:r w:rsidRPr="003061D5">
        <w:rPr>
          <w:rFonts w:ascii="標楷體" w:eastAsia="標楷體" w:hAnsi="標楷體" w:hint="eastAsia"/>
          <w:color w:val="000000"/>
          <w:sz w:val="28"/>
          <w:szCs w:val="28"/>
        </w:rPr>
        <w:t>、司法院</w:t>
      </w:r>
      <w:r w:rsidR="00D86672" w:rsidRPr="003061D5">
        <w:rPr>
          <w:rFonts w:ascii="標楷體" w:eastAsia="標楷體" w:hAnsi="標楷體" w:hint="eastAsia"/>
          <w:color w:val="000000"/>
          <w:kern w:val="0"/>
          <w:sz w:val="28"/>
          <w:szCs w:val="28"/>
        </w:rPr>
        <w:t>秘書長</w:t>
      </w:r>
      <w:r w:rsidRPr="003061D5">
        <w:rPr>
          <w:rFonts w:ascii="標楷體" w:eastAsia="標楷體" w:hAnsi="標楷體" w:hint="eastAsia"/>
          <w:color w:val="000000"/>
          <w:sz w:val="28"/>
          <w:szCs w:val="28"/>
        </w:rPr>
        <w:t>、衛生福利部</w:t>
      </w:r>
      <w:r w:rsidR="00D86672" w:rsidRPr="003061D5">
        <w:rPr>
          <w:rFonts w:ascii="標楷體" w:eastAsia="標楷體" w:hAnsi="標楷體" w:hint="eastAsia"/>
          <w:color w:val="000000"/>
          <w:kern w:val="0"/>
          <w:sz w:val="28"/>
          <w:szCs w:val="28"/>
        </w:rPr>
        <w:t>部長</w:t>
      </w:r>
      <w:r w:rsidRPr="003061D5">
        <w:rPr>
          <w:rFonts w:ascii="標楷體" w:eastAsia="標楷體" w:hAnsi="標楷體" w:hint="eastAsia"/>
          <w:color w:val="000000"/>
          <w:sz w:val="28"/>
          <w:szCs w:val="28"/>
        </w:rPr>
        <w:t>、國家發展委員會</w:t>
      </w:r>
      <w:r w:rsidR="00D86672" w:rsidRPr="003061D5">
        <w:rPr>
          <w:rFonts w:ascii="標楷體" w:eastAsia="標楷體" w:hAnsi="標楷體" w:hint="eastAsia"/>
          <w:color w:val="000000"/>
          <w:kern w:val="0"/>
          <w:sz w:val="28"/>
          <w:szCs w:val="28"/>
        </w:rPr>
        <w:t>主任委員</w:t>
      </w:r>
      <w:r w:rsidRPr="003061D5">
        <w:rPr>
          <w:rFonts w:ascii="標楷體" w:eastAsia="標楷體" w:hAnsi="標楷體" w:hint="eastAsia"/>
          <w:color w:val="000000"/>
          <w:sz w:val="28"/>
          <w:szCs w:val="28"/>
        </w:rPr>
        <w:t>及行政院法規會</w:t>
      </w:r>
      <w:r w:rsidR="00D86672" w:rsidRPr="003061D5">
        <w:rPr>
          <w:rFonts w:ascii="標楷體" w:eastAsia="標楷體" w:hAnsi="標楷體" w:hint="eastAsia"/>
          <w:color w:val="000000"/>
          <w:kern w:val="0"/>
          <w:sz w:val="28"/>
          <w:szCs w:val="28"/>
        </w:rPr>
        <w:t>主任委員</w:t>
      </w:r>
      <w:r w:rsidRPr="003061D5">
        <w:rPr>
          <w:rFonts w:ascii="標楷體" w:eastAsia="標楷體" w:hAnsi="標楷體" w:hint="eastAsia"/>
          <w:color w:val="000000"/>
          <w:sz w:val="28"/>
          <w:szCs w:val="28"/>
        </w:rPr>
        <w:t>等</w:t>
      </w:r>
      <w:r w:rsidRPr="003061D5">
        <w:rPr>
          <w:rFonts w:ascii="標楷體" w:eastAsia="標楷體" w:hAnsi="標楷體"/>
          <w:color w:val="000000"/>
          <w:sz w:val="28"/>
          <w:szCs w:val="28"/>
        </w:rPr>
        <w:t>相關機關代表出席表達意見，本會並依出席者所提供之意見提出公聽會報告，送交本院全體委員及出席者，以作為審查法案之參考。</w:t>
      </w:r>
    </w:p>
    <w:p w:rsidR="00F86BC7" w:rsidRPr="003061D5" w:rsidRDefault="00F86BC7" w:rsidP="00F86BC7">
      <w:pPr>
        <w:autoSpaceDE w:val="0"/>
        <w:autoSpaceDN w:val="0"/>
        <w:adjustRightInd w:val="0"/>
        <w:snapToGrid w:val="0"/>
        <w:spacing w:line="360" w:lineRule="exact"/>
        <w:ind w:leftChars="414" w:left="1276" w:hanging="282"/>
        <w:jc w:val="both"/>
        <w:rPr>
          <w:rFonts w:ascii="標楷體" w:eastAsia="標楷體" w:hAnsi="標楷體"/>
          <w:color w:val="000000"/>
          <w:sz w:val="28"/>
          <w:szCs w:val="28"/>
        </w:rPr>
      </w:pPr>
      <w:r w:rsidRPr="003061D5">
        <w:rPr>
          <w:rFonts w:ascii="標楷體" w:eastAsia="標楷體" w:hAnsi="標楷體"/>
          <w:color w:val="000000"/>
          <w:sz w:val="28"/>
          <w:szCs w:val="28"/>
        </w:rPr>
        <w:br w:type="page"/>
      </w:r>
    </w:p>
    <w:p w:rsidR="00F86BC7" w:rsidRPr="005E4178" w:rsidRDefault="00F86BC7" w:rsidP="00F86BC7">
      <w:pPr>
        <w:keepNext/>
        <w:snapToGrid w:val="0"/>
        <w:spacing w:afterLines="50" w:after="120" w:line="520" w:lineRule="exact"/>
        <w:ind w:leftChars="119" w:left="426" w:hangingChars="50" w:hanging="140"/>
        <w:jc w:val="both"/>
        <w:outlineLvl w:val="1"/>
        <w:rPr>
          <w:rFonts w:ascii="標楷體" w:eastAsia="標楷體" w:hAnsi="標楷體"/>
          <w:b/>
          <w:bCs/>
          <w:color w:val="000000"/>
          <w:sz w:val="28"/>
          <w:szCs w:val="28"/>
        </w:rPr>
      </w:pPr>
      <w:bookmarkStart w:id="69" w:name="_Toc96350482"/>
      <w:r w:rsidRPr="005E4178">
        <w:rPr>
          <w:rFonts w:ascii="標楷體" w:eastAsia="標楷體" w:hAnsi="標楷體" w:hint="eastAsia"/>
          <w:b/>
          <w:iCs/>
          <w:color w:val="000000"/>
          <w:sz w:val="28"/>
          <w:szCs w:val="28"/>
        </w:rPr>
        <w:lastRenderedPageBreak/>
        <w:t>三</w:t>
      </w:r>
      <w:r w:rsidRPr="005E4178">
        <w:rPr>
          <w:rFonts w:ascii="標楷體" w:eastAsia="標楷體" w:hAnsi="標楷體"/>
          <w:b/>
          <w:iCs/>
          <w:color w:val="000000"/>
          <w:sz w:val="28"/>
          <w:szCs w:val="28"/>
        </w:rPr>
        <w:t>、考察</w:t>
      </w:r>
      <w:r w:rsidRPr="005E4178">
        <w:rPr>
          <w:rFonts w:ascii="標楷體" w:eastAsia="標楷體" w:hAnsi="標楷體"/>
          <w:b/>
          <w:bCs/>
          <w:color w:val="000000"/>
          <w:sz w:val="28"/>
          <w:szCs w:val="28"/>
        </w:rPr>
        <w:t>活動</w:t>
      </w:r>
      <w:bookmarkEnd w:id="66"/>
      <w:bookmarkEnd w:id="67"/>
      <w:bookmarkEnd w:id="68"/>
      <w:bookmarkEnd w:id="69"/>
    </w:p>
    <w:p w:rsidR="00F86BC7" w:rsidRPr="00C3460B" w:rsidRDefault="00F86BC7" w:rsidP="00F86BC7">
      <w:pPr>
        <w:spacing w:line="360" w:lineRule="exact"/>
        <w:ind w:leftChars="235" w:left="1132" w:hangingChars="203" w:hanging="568"/>
        <w:jc w:val="both"/>
        <w:rPr>
          <w:rFonts w:ascii="標楷體" w:eastAsia="標楷體" w:hAnsi="標楷體"/>
          <w:sz w:val="28"/>
          <w:szCs w:val="28"/>
        </w:rPr>
      </w:pPr>
      <w:r w:rsidRPr="00084B56">
        <w:rPr>
          <w:rFonts w:ascii="標楷體" w:eastAsia="標楷體" w:hAnsi="標楷體" w:hint="eastAsia"/>
          <w:color w:val="000000"/>
          <w:sz w:val="28"/>
          <w:szCs w:val="28"/>
        </w:rPr>
        <w:t>(一)</w:t>
      </w:r>
      <w:r w:rsidRPr="00C3460B">
        <w:rPr>
          <w:rFonts w:ascii="標楷體" w:eastAsia="標楷體" w:hAnsi="標楷體" w:hint="eastAsia"/>
          <w:sz w:val="28"/>
          <w:szCs w:val="28"/>
        </w:rPr>
        <w:t>1</w:t>
      </w:r>
      <w:r w:rsidRPr="00C3460B">
        <w:rPr>
          <w:rFonts w:ascii="標楷體" w:eastAsia="標楷體" w:hAnsi="標楷體"/>
          <w:sz w:val="28"/>
          <w:szCs w:val="28"/>
        </w:rPr>
        <w:t>10</w:t>
      </w:r>
      <w:r w:rsidRPr="00C3460B">
        <w:rPr>
          <w:rFonts w:ascii="標楷體" w:eastAsia="標楷體" w:hAnsi="標楷體" w:hint="eastAsia"/>
          <w:sz w:val="28"/>
          <w:szCs w:val="28"/>
        </w:rPr>
        <w:t>年10月1</w:t>
      </w:r>
      <w:r w:rsidRPr="00C3460B">
        <w:rPr>
          <w:rFonts w:ascii="標楷體" w:eastAsia="標楷體" w:hAnsi="標楷體"/>
          <w:sz w:val="28"/>
          <w:szCs w:val="28"/>
        </w:rPr>
        <w:t>3</w:t>
      </w:r>
      <w:r w:rsidRPr="00C3460B">
        <w:rPr>
          <w:rFonts w:ascii="標楷體" w:eastAsia="標楷體" w:hAnsi="標楷體" w:hint="eastAsia"/>
          <w:sz w:val="28"/>
          <w:szCs w:val="28"/>
        </w:rPr>
        <w:t>日（星期三）參訪臺灣臺北地方法院第1輪次國民法官模擬法庭第3場次「國民法官選任程序」。</w:t>
      </w:r>
    </w:p>
    <w:p w:rsidR="00F86BC7" w:rsidRPr="007E51B4" w:rsidRDefault="00F86BC7" w:rsidP="00F86BC7">
      <w:pPr>
        <w:spacing w:line="360" w:lineRule="exact"/>
        <w:ind w:leftChars="471" w:left="1130" w:firstLineChars="205" w:firstLine="574"/>
        <w:jc w:val="both"/>
        <w:rPr>
          <w:rFonts w:ascii="標楷體" w:eastAsia="標楷體" w:hAnsi="標楷體"/>
          <w:color w:val="000000"/>
          <w:sz w:val="28"/>
          <w:szCs w:val="28"/>
        </w:rPr>
      </w:pPr>
      <w:r w:rsidRPr="007E51B4">
        <w:rPr>
          <w:rFonts w:ascii="標楷體" w:eastAsia="標楷體" w:hAnsi="標楷體" w:hint="eastAsia"/>
          <w:color w:val="000000"/>
          <w:sz w:val="28"/>
          <w:szCs w:val="28"/>
        </w:rPr>
        <w:t>召集委員葉毓蘭領隊，委員黃世杰、委員吳斯懷及委員江永昌同行，司法院</w:t>
      </w:r>
      <w:r w:rsidRPr="007E51B4">
        <w:rPr>
          <w:rFonts w:ascii="標楷體" w:eastAsia="標楷體" w:hAnsi="標楷體" w:hint="eastAsia"/>
          <w:color w:val="000000"/>
          <w:kern w:val="0"/>
          <w:sz w:val="28"/>
          <w:szCs w:val="28"/>
        </w:rPr>
        <w:t>秘書長</w:t>
      </w:r>
      <w:r w:rsidRPr="007E51B4">
        <w:rPr>
          <w:rFonts w:ascii="標楷體" w:eastAsia="標楷體" w:hAnsi="標楷體" w:hint="eastAsia"/>
          <w:color w:val="000000"/>
          <w:sz w:val="28"/>
          <w:szCs w:val="28"/>
        </w:rPr>
        <w:t>林輝煌、</w:t>
      </w:r>
      <w:r w:rsidRPr="007E51B4">
        <w:rPr>
          <w:rFonts w:ascii="標楷體" w:eastAsia="標楷體" w:hAnsi="標楷體" w:hint="eastAsia"/>
          <w:color w:val="000000"/>
          <w:kern w:val="0"/>
          <w:sz w:val="28"/>
          <w:szCs w:val="28"/>
        </w:rPr>
        <w:t>刑事廳廳長</w:t>
      </w:r>
      <w:r w:rsidRPr="007E51B4">
        <w:rPr>
          <w:rFonts w:ascii="標楷體" w:eastAsia="標楷體" w:hAnsi="標楷體" w:hint="eastAsia"/>
          <w:color w:val="000000"/>
          <w:sz w:val="28"/>
          <w:szCs w:val="28"/>
        </w:rPr>
        <w:t>彭幸鳴及臺灣臺北地方法院院長黃國忠等陪同。</w:t>
      </w:r>
    </w:p>
    <w:p w:rsidR="00F86BC7" w:rsidRPr="007E51B4" w:rsidRDefault="00DA5903" w:rsidP="00F86BC7">
      <w:pPr>
        <w:spacing w:line="360" w:lineRule="exact"/>
        <w:ind w:leftChars="471" w:left="1130" w:firstLineChars="205" w:firstLine="574"/>
        <w:jc w:val="both"/>
        <w:rPr>
          <w:rFonts w:ascii="標楷體" w:eastAsia="標楷體" w:hAnsi="標楷體"/>
          <w:color w:val="000000"/>
          <w:sz w:val="28"/>
          <w:szCs w:val="28"/>
          <w:shd w:val="clear" w:color="auto" w:fill="FFFFFF"/>
        </w:rPr>
      </w:pPr>
      <w:r>
        <w:rPr>
          <w:rFonts w:ascii="標楷體" w:eastAsia="標楷體" w:hAnsi="標楷體" w:hint="eastAsia"/>
          <w:color w:val="000000"/>
          <w:sz w:val="28"/>
          <w:szCs w:val="28"/>
          <w:shd w:val="clear" w:color="auto" w:fill="FFFFFF"/>
        </w:rPr>
        <w:t>前往</w:t>
      </w:r>
      <w:r w:rsidR="00F86BC7" w:rsidRPr="007E51B4">
        <w:rPr>
          <w:rFonts w:ascii="標楷體" w:eastAsia="標楷體" w:hint="eastAsia"/>
          <w:bCs/>
          <w:color w:val="000000"/>
          <w:spacing w:val="-8"/>
          <w:sz w:val="28"/>
          <w:szCs w:val="28"/>
        </w:rPr>
        <w:t>臺灣</w:t>
      </w:r>
      <w:r w:rsidR="00F86BC7" w:rsidRPr="007E51B4">
        <w:rPr>
          <w:rFonts w:ascii="標楷體" w:eastAsia="標楷體" w:hint="eastAsia"/>
          <w:bCs/>
          <w:color w:val="000000"/>
          <w:sz w:val="28"/>
          <w:szCs w:val="28"/>
        </w:rPr>
        <w:t>臺北地院</w:t>
      </w:r>
      <w:r>
        <w:rPr>
          <w:rFonts w:ascii="標楷體" w:eastAsia="標楷體" w:hint="eastAsia"/>
          <w:bCs/>
          <w:color w:val="000000"/>
          <w:sz w:val="28"/>
          <w:szCs w:val="28"/>
        </w:rPr>
        <w:t>由</w:t>
      </w:r>
      <w:r w:rsidR="00F86BC7" w:rsidRPr="007E51B4">
        <w:rPr>
          <w:rFonts w:ascii="標楷體" w:eastAsia="標楷體" w:hint="eastAsia"/>
          <w:bCs/>
          <w:color w:val="000000"/>
          <w:sz w:val="28"/>
          <w:szCs w:val="28"/>
        </w:rPr>
        <w:t>黃院長國忠</w:t>
      </w:r>
      <w:r w:rsidR="00F86BC7" w:rsidRPr="007E51B4">
        <w:rPr>
          <w:rFonts w:eastAsia="標楷體" w:hint="eastAsia"/>
          <w:color w:val="000000"/>
          <w:sz w:val="28"/>
          <w:szCs w:val="28"/>
        </w:rPr>
        <w:t>致</w:t>
      </w:r>
      <w:r w:rsidR="00F86BC7" w:rsidRPr="007E51B4">
        <w:rPr>
          <w:rFonts w:ascii="標楷體" w:eastAsia="標楷體" w:hAnsi="標楷體" w:hint="eastAsia"/>
          <w:color w:val="000000"/>
          <w:sz w:val="28"/>
          <w:szCs w:val="28"/>
          <w:shd w:val="clear" w:color="auto" w:fill="FFFFFF"/>
        </w:rPr>
        <w:t>歡迎詞，邀請</w:t>
      </w:r>
      <w:r w:rsidR="00F86BC7" w:rsidRPr="007E51B4">
        <w:rPr>
          <w:rFonts w:ascii="標楷體" w:eastAsia="標楷體" w:hAnsi="標楷體" w:hint="eastAsia"/>
          <w:color w:val="000000"/>
          <w:sz w:val="28"/>
          <w:szCs w:val="28"/>
        </w:rPr>
        <w:t>司法院林秘書長輝煌及葉召集委員毓蘭代表致詞，並參訪全體詢問國民法官審前說明程序</w:t>
      </w:r>
      <w:r w:rsidR="00F86BC7" w:rsidRPr="007E51B4">
        <w:rPr>
          <w:rFonts w:ascii="標楷體" w:eastAsia="標楷體" w:hAnsi="標楷體" w:hint="eastAsia"/>
          <w:color w:val="000000"/>
          <w:sz w:val="28"/>
          <w:szCs w:val="28"/>
          <w:shd w:val="clear" w:color="auto" w:fill="FFFFFF"/>
        </w:rPr>
        <w:t>。</w:t>
      </w:r>
    </w:p>
    <w:p w:rsidR="00F86BC7" w:rsidRPr="00DF4EB9" w:rsidRDefault="00F86BC7" w:rsidP="00F86BC7">
      <w:pPr>
        <w:spacing w:line="360" w:lineRule="exact"/>
        <w:ind w:leftChars="471" w:left="1130" w:firstLineChars="205" w:firstLine="574"/>
        <w:jc w:val="both"/>
        <w:rPr>
          <w:rFonts w:ascii="標楷體" w:eastAsia="標楷體" w:hAnsi="標楷體"/>
          <w:color w:val="000000"/>
          <w:sz w:val="28"/>
          <w:szCs w:val="28"/>
          <w:shd w:val="clear" w:color="auto" w:fill="FFFFFF"/>
        </w:rPr>
      </w:pPr>
      <w:r w:rsidRPr="007E51B4">
        <w:rPr>
          <w:rFonts w:ascii="標楷體" w:eastAsia="標楷體" w:hAnsi="標楷體" w:hint="eastAsia"/>
          <w:color w:val="000000"/>
          <w:sz w:val="28"/>
          <w:szCs w:val="28"/>
          <w:shd w:val="clear" w:color="auto" w:fill="FFFFFF"/>
        </w:rPr>
        <w:t>隨後實地參訪分組詢問國民法官、</w:t>
      </w:r>
      <w:r w:rsidRPr="007E51B4">
        <w:rPr>
          <w:rFonts w:ascii="標楷體" w:eastAsia="標楷體" w:hAnsi="標楷體" w:hint="eastAsia"/>
          <w:bCs/>
          <w:color w:val="000000"/>
          <w:sz w:val="28"/>
          <w:szCs w:val="28"/>
          <w:shd w:val="clear" w:color="auto" w:fill="FFFFFF"/>
        </w:rPr>
        <w:t>宣誓程序、審前說明程序</w:t>
      </w:r>
      <w:r w:rsidRPr="007E51B4">
        <w:rPr>
          <w:rFonts w:ascii="標楷體" w:eastAsia="標楷體" w:hAnsi="標楷體" w:hint="eastAsia"/>
          <w:color w:val="000000"/>
          <w:sz w:val="28"/>
          <w:szCs w:val="28"/>
          <w:shd w:val="clear" w:color="auto" w:fill="FFFFFF"/>
        </w:rPr>
        <w:t>後，旋即赴台北地院4樓簡報室進行綜</w:t>
      </w:r>
      <w:r w:rsidRPr="00DF4EB9">
        <w:rPr>
          <w:rFonts w:ascii="標楷體" w:eastAsia="標楷體" w:hAnsi="標楷體" w:hint="eastAsia"/>
          <w:color w:val="000000"/>
          <w:sz w:val="28"/>
          <w:szCs w:val="28"/>
          <w:shd w:val="clear" w:color="auto" w:fill="FFFFFF"/>
        </w:rPr>
        <w:t>合座談，並交換意見。（詳如附錄之考察紀錄)</w:t>
      </w:r>
    </w:p>
    <w:p w:rsidR="00F86BC7" w:rsidRPr="00D63D95" w:rsidRDefault="00F86BC7" w:rsidP="00F86BC7">
      <w:pPr>
        <w:spacing w:line="360" w:lineRule="exact"/>
        <w:ind w:leftChars="235" w:left="1132" w:hangingChars="203" w:hanging="568"/>
        <w:jc w:val="both"/>
        <w:rPr>
          <w:rFonts w:ascii="標楷體" w:eastAsia="標楷體" w:hAnsi="標楷體"/>
          <w:sz w:val="28"/>
          <w:szCs w:val="28"/>
        </w:rPr>
      </w:pPr>
      <w:r w:rsidRPr="00610541">
        <w:rPr>
          <w:rFonts w:ascii="標楷體" w:eastAsia="標楷體" w:hAnsi="標楷體" w:hint="eastAsia"/>
          <w:color w:val="000000"/>
          <w:sz w:val="28"/>
          <w:szCs w:val="28"/>
        </w:rPr>
        <w:t>(二</w:t>
      </w:r>
      <w:r w:rsidRPr="00D63D95">
        <w:rPr>
          <w:rFonts w:ascii="標楷體" w:eastAsia="標楷體" w:hAnsi="標楷體" w:hint="eastAsia"/>
          <w:color w:val="000000"/>
          <w:sz w:val="28"/>
          <w:szCs w:val="28"/>
        </w:rPr>
        <w:t>)</w:t>
      </w:r>
      <w:r w:rsidRPr="00D63D95">
        <w:rPr>
          <w:rFonts w:ascii="標楷體" w:eastAsia="標楷體" w:hAnsi="標楷體" w:hint="eastAsia"/>
          <w:sz w:val="28"/>
          <w:szCs w:val="28"/>
        </w:rPr>
        <w:t>1</w:t>
      </w:r>
      <w:r w:rsidRPr="00D63D95">
        <w:rPr>
          <w:rFonts w:ascii="標楷體" w:eastAsia="標楷體" w:hAnsi="標楷體"/>
          <w:sz w:val="28"/>
          <w:szCs w:val="28"/>
        </w:rPr>
        <w:t>10</w:t>
      </w:r>
      <w:r w:rsidRPr="00D63D95">
        <w:rPr>
          <w:rFonts w:ascii="標楷體" w:eastAsia="標楷體" w:hAnsi="標楷體" w:hint="eastAsia"/>
          <w:sz w:val="28"/>
          <w:szCs w:val="28"/>
        </w:rPr>
        <w:t>年11月10日（星期三）</w:t>
      </w:r>
      <w:r w:rsidR="008167C7">
        <w:rPr>
          <w:rFonts w:ascii="標楷體" w:eastAsia="標楷體" w:hAnsi="標楷體" w:hint="eastAsia"/>
          <w:sz w:val="28"/>
          <w:szCs w:val="28"/>
        </w:rPr>
        <w:t>下午</w:t>
      </w:r>
      <w:r>
        <w:rPr>
          <w:rFonts w:ascii="標楷體" w:eastAsia="標楷體" w:hAnsi="標楷體" w:hint="eastAsia"/>
          <w:sz w:val="28"/>
          <w:szCs w:val="28"/>
        </w:rPr>
        <w:t>至11日（星期四）</w:t>
      </w:r>
      <w:r w:rsidRPr="00D63D95">
        <w:rPr>
          <w:rFonts w:ascii="標楷體" w:eastAsia="標楷體" w:hAnsi="標楷體" w:hint="eastAsia"/>
          <w:sz w:val="28"/>
          <w:szCs w:val="28"/>
        </w:rPr>
        <w:t>考察促進轉型正義不義遺址「白色恐怖綠島紀念園區」、法務部矯正署臺東戒治所、岩灣技能訓練所、綠島監獄及臺東縣警察局贓證物管理現況。</w:t>
      </w:r>
    </w:p>
    <w:p w:rsidR="00F86BC7" w:rsidRPr="00DC475D" w:rsidRDefault="00F86BC7" w:rsidP="00F86BC7">
      <w:pPr>
        <w:spacing w:line="360" w:lineRule="exact"/>
        <w:ind w:leftChars="472" w:left="1133" w:firstLineChars="201" w:firstLine="563"/>
        <w:jc w:val="both"/>
        <w:rPr>
          <w:rFonts w:ascii="標楷體" w:eastAsia="標楷體" w:hAnsi="標楷體"/>
          <w:color w:val="000000"/>
          <w:sz w:val="28"/>
          <w:szCs w:val="28"/>
          <w:shd w:val="clear" w:color="auto" w:fill="FFFFFF"/>
        </w:rPr>
      </w:pPr>
      <w:r w:rsidRPr="00D63D95">
        <w:rPr>
          <w:rFonts w:ascii="標楷體" w:eastAsia="標楷體" w:hAnsi="標楷體" w:hint="eastAsia"/>
          <w:color w:val="000000"/>
          <w:sz w:val="28"/>
          <w:szCs w:val="28"/>
          <w:shd w:val="clear" w:color="auto" w:fill="FFFFFF"/>
        </w:rPr>
        <w:t>召集</w:t>
      </w:r>
      <w:r w:rsidRPr="00DC475D">
        <w:rPr>
          <w:rFonts w:ascii="標楷體" w:eastAsia="標楷體" w:hAnsi="標楷體" w:hint="eastAsia"/>
          <w:color w:val="000000"/>
          <w:sz w:val="28"/>
          <w:szCs w:val="28"/>
          <w:shd w:val="clear" w:color="auto" w:fill="FFFFFF"/>
        </w:rPr>
        <w:t>委員葉毓蘭領隊，委員吳斯懷同行，</w:t>
      </w:r>
      <w:r w:rsidRPr="00DC475D">
        <w:rPr>
          <w:rFonts w:ascii="標楷體" w:eastAsia="標楷體" w:hAnsi="標楷體" w:cs="新細明體" w:hint="eastAsia"/>
          <w:kern w:val="3"/>
          <w:sz w:val="28"/>
          <w:szCs w:val="28"/>
        </w:rPr>
        <w:t>促進轉型正義委員會委員王增勇、</w:t>
      </w:r>
      <w:r w:rsidRPr="00DC475D">
        <w:rPr>
          <w:rFonts w:ascii="標楷體" w:eastAsia="標楷體" w:hAnsi="標楷體" w:hint="eastAsia"/>
          <w:color w:val="000000"/>
          <w:sz w:val="28"/>
          <w:szCs w:val="28"/>
          <w:shd w:val="clear" w:color="auto" w:fill="FFFFFF"/>
        </w:rPr>
        <w:t>法務部政務次長陳明堂、主任秘書柯麗鈴、矯正署署長黃俊棠、法務部矯正署綠島監獄典獄長戴明瑋、</w:t>
      </w:r>
      <w:r w:rsidRPr="00DC475D">
        <w:rPr>
          <w:rFonts w:ascii="標楷體" w:eastAsia="標楷體" w:hAnsi="標楷體" w:cs="新細明體" w:hint="eastAsia"/>
          <w:kern w:val="3"/>
          <w:sz w:val="28"/>
          <w:szCs w:val="28"/>
        </w:rPr>
        <w:t>文化</w:t>
      </w:r>
      <w:r w:rsidRPr="00DC475D">
        <w:rPr>
          <w:rFonts w:ascii="標楷體" w:eastAsia="標楷體" w:hAnsi="標楷體" w:cs="新細明體"/>
          <w:kern w:val="3"/>
          <w:sz w:val="28"/>
          <w:szCs w:val="28"/>
        </w:rPr>
        <w:t>部</w:t>
      </w:r>
      <w:r w:rsidRPr="00DC475D">
        <w:rPr>
          <w:rFonts w:ascii="標楷體" w:eastAsia="標楷體" w:hAnsi="標楷體" w:cs="新細明體" w:hint="eastAsia"/>
          <w:kern w:val="3"/>
          <w:sz w:val="28"/>
          <w:szCs w:val="28"/>
        </w:rPr>
        <w:t>簡任視察陳文婷</w:t>
      </w:r>
      <w:r w:rsidRPr="00DC475D">
        <w:rPr>
          <w:rFonts w:ascii="標楷體" w:eastAsia="標楷體" w:hAnsi="標楷體" w:hint="eastAsia"/>
          <w:color w:val="000000"/>
          <w:sz w:val="28"/>
          <w:szCs w:val="28"/>
          <w:shd w:val="clear" w:color="auto" w:fill="FFFFFF"/>
        </w:rPr>
        <w:t>等陪同。</w:t>
      </w:r>
    </w:p>
    <w:p w:rsidR="00F86BC7" w:rsidRPr="00D63D95" w:rsidRDefault="00426B62" w:rsidP="00F86BC7">
      <w:pPr>
        <w:spacing w:line="360" w:lineRule="exact"/>
        <w:ind w:leftChars="472" w:left="1133" w:firstLineChars="201" w:firstLine="563"/>
        <w:jc w:val="both"/>
        <w:rPr>
          <w:rFonts w:ascii="標楷體" w:eastAsia="標楷體" w:hAnsi="標楷體"/>
          <w:color w:val="000000"/>
          <w:sz w:val="28"/>
          <w:szCs w:val="28"/>
          <w:shd w:val="clear" w:color="auto" w:fill="FFFFFF"/>
        </w:rPr>
      </w:pPr>
      <w:r>
        <w:rPr>
          <w:rFonts w:ascii="標楷體" w:eastAsia="標楷體" w:hAnsi="標楷體" w:hint="eastAsia"/>
          <w:color w:val="000000"/>
          <w:sz w:val="28"/>
          <w:szCs w:val="28"/>
          <w:shd w:val="clear" w:color="auto" w:fill="FFFFFF"/>
        </w:rPr>
        <w:t>前往</w:t>
      </w:r>
      <w:r w:rsidR="00F86BC7" w:rsidRPr="00DC475D">
        <w:rPr>
          <w:rFonts w:ascii="標楷體" w:eastAsia="標楷體" w:hAnsi="標楷體" w:hint="eastAsia"/>
          <w:color w:val="000000"/>
          <w:sz w:val="28"/>
          <w:szCs w:val="28"/>
          <w:shd w:val="clear" w:color="auto" w:fill="FFFFFF"/>
        </w:rPr>
        <w:t>考察</w:t>
      </w:r>
      <w:r w:rsidR="00F86BC7" w:rsidRPr="002D3B36">
        <w:rPr>
          <w:rFonts w:ascii="標楷體" w:eastAsia="標楷體" w:hAnsi="標楷體" w:hint="eastAsia"/>
          <w:color w:val="000000"/>
          <w:sz w:val="28"/>
          <w:szCs w:val="28"/>
          <w:shd w:val="clear" w:color="auto" w:fill="FFFFFF"/>
        </w:rPr>
        <w:t>臺東戒治所，</w:t>
      </w:r>
      <w:r w:rsidR="00F86BC7" w:rsidRPr="00DC475D">
        <w:rPr>
          <w:rFonts w:ascii="標楷體" w:eastAsia="標楷體" w:hAnsi="標楷體" w:hint="eastAsia"/>
          <w:color w:val="000000"/>
          <w:sz w:val="28"/>
          <w:szCs w:val="28"/>
          <w:shd w:val="clear" w:color="auto" w:fill="FFFFFF"/>
        </w:rPr>
        <w:t>由</w:t>
      </w:r>
      <w:r w:rsidR="00F86BC7" w:rsidRPr="002D3B36">
        <w:rPr>
          <w:rFonts w:ascii="標楷體" w:eastAsia="標楷體" w:hAnsi="標楷體" w:hint="eastAsia"/>
          <w:color w:val="000000"/>
          <w:sz w:val="28"/>
          <w:szCs w:val="28"/>
          <w:shd w:val="clear" w:color="auto" w:fill="FFFFFF"/>
        </w:rPr>
        <w:t>法務部矯正署黃署長俊棠</w:t>
      </w:r>
      <w:r w:rsidR="00F86BC7" w:rsidRPr="00DC475D">
        <w:rPr>
          <w:rFonts w:ascii="標楷體" w:eastAsia="標楷體" w:hAnsi="標楷體" w:hint="eastAsia"/>
          <w:color w:val="000000"/>
          <w:sz w:val="28"/>
          <w:szCs w:val="28"/>
          <w:shd w:val="clear" w:color="auto" w:fill="FFFFFF"/>
        </w:rPr>
        <w:t>致</w:t>
      </w:r>
      <w:r w:rsidR="00F86BC7">
        <w:rPr>
          <w:rFonts w:ascii="標楷體" w:eastAsia="標楷體" w:hAnsi="標楷體" w:hint="eastAsia"/>
          <w:color w:val="000000"/>
          <w:sz w:val="28"/>
          <w:szCs w:val="28"/>
          <w:shd w:val="clear" w:color="auto" w:fill="FFFFFF"/>
        </w:rPr>
        <w:t>歡</w:t>
      </w:r>
      <w:r w:rsidR="00F86BC7" w:rsidRPr="00DC475D">
        <w:rPr>
          <w:rFonts w:ascii="標楷體" w:eastAsia="標楷體" w:hAnsi="標楷體" w:hint="eastAsia"/>
          <w:color w:val="000000"/>
          <w:sz w:val="28"/>
          <w:szCs w:val="28"/>
          <w:shd w:val="clear" w:color="auto" w:fill="FFFFFF"/>
        </w:rPr>
        <w:t>詞，聽取</w:t>
      </w:r>
      <w:r w:rsidR="00F86BC7" w:rsidRPr="002D3B36">
        <w:rPr>
          <w:rFonts w:ascii="標楷體" w:eastAsia="標楷體" w:hAnsi="標楷體" w:hint="eastAsia"/>
          <w:color w:val="000000"/>
          <w:sz w:val="28"/>
          <w:szCs w:val="28"/>
          <w:shd w:val="clear" w:color="auto" w:fill="FFFFFF"/>
        </w:rPr>
        <w:t>臺東戒治所</w:t>
      </w:r>
      <w:r w:rsidR="00F86BC7" w:rsidRPr="00DC475D">
        <w:rPr>
          <w:rFonts w:ascii="標楷體" w:eastAsia="標楷體" w:hAnsi="標楷體" w:hint="eastAsia"/>
          <w:color w:val="000000"/>
          <w:sz w:val="28"/>
          <w:szCs w:val="28"/>
          <w:shd w:val="clear" w:color="auto" w:fill="FFFFFF"/>
        </w:rPr>
        <w:t>長</w:t>
      </w:r>
      <w:r w:rsidR="00F86BC7" w:rsidRPr="002D3B36">
        <w:rPr>
          <w:rFonts w:ascii="標楷體" w:eastAsia="標楷體" w:hAnsi="標楷體" w:hint="eastAsia"/>
          <w:color w:val="000000"/>
          <w:sz w:val="28"/>
          <w:szCs w:val="28"/>
          <w:shd w:val="clear" w:color="auto" w:fill="FFFFFF"/>
        </w:rPr>
        <w:t>劉所長振榮業務</w:t>
      </w:r>
      <w:r w:rsidR="00F86BC7" w:rsidRPr="00DC475D">
        <w:rPr>
          <w:rFonts w:ascii="標楷體" w:eastAsia="標楷體" w:hAnsi="標楷體" w:hint="eastAsia"/>
          <w:color w:val="000000"/>
          <w:sz w:val="28"/>
          <w:szCs w:val="28"/>
          <w:shd w:val="clear" w:color="auto" w:fill="FFFFFF"/>
        </w:rPr>
        <w:t>簡報</w:t>
      </w:r>
      <w:r w:rsidR="00F86BC7" w:rsidRPr="002D3B36">
        <w:rPr>
          <w:rFonts w:ascii="標楷體" w:eastAsia="標楷體" w:hAnsi="標楷體" w:hint="eastAsia"/>
          <w:color w:val="000000"/>
          <w:sz w:val="28"/>
          <w:szCs w:val="28"/>
          <w:shd w:val="clear" w:color="auto" w:fill="FFFFFF"/>
        </w:rPr>
        <w:t>，</w:t>
      </w:r>
      <w:r w:rsidR="00F86BC7">
        <w:rPr>
          <w:rFonts w:ascii="標楷體" w:eastAsia="標楷體" w:hAnsi="標楷體" w:hint="eastAsia"/>
          <w:color w:val="000000"/>
          <w:sz w:val="28"/>
          <w:szCs w:val="28"/>
          <w:shd w:val="clear" w:color="auto" w:fill="FFFFFF"/>
        </w:rPr>
        <w:t>進</w:t>
      </w:r>
      <w:r w:rsidR="00F86BC7" w:rsidRPr="00DC475D">
        <w:rPr>
          <w:rFonts w:ascii="標楷體" w:eastAsia="標楷體" w:hAnsi="標楷體" w:hint="eastAsia"/>
          <w:color w:val="000000"/>
          <w:sz w:val="28"/>
          <w:szCs w:val="28"/>
          <w:shd w:val="clear" w:color="auto" w:fill="FFFFFF"/>
        </w:rPr>
        <w:t>行綜合</w:t>
      </w:r>
      <w:r w:rsidR="00F86BC7" w:rsidRPr="00D63D95">
        <w:rPr>
          <w:rFonts w:ascii="標楷體" w:eastAsia="標楷體" w:hAnsi="標楷體" w:hint="eastAsia"/>
          <w:color w:val="000000"/>
          <w:sz w:val="28"/>
          <w:szCs w:val="28"/>
          <w:shd w:val="clear" w:color="auto" w:fill="FFFFFF"/>
        </w:rPr>
        <w:t>座談</w:t>
      </w:r>
      <w:r w:rsidR="00F86BC7">
        <w:rPr>
          <w:rFonts w:ascii="標楷體" w:eastAsia="標楷體" w:hAnsi="標楷體" w:hint="eastAsia"/>
          <w:color w:val="000000"/>
          <w:sz w:val="28"/>
          <w:szCs w:val="28"/>
          <w:shd w:val="clear" w:color="auto" w:fill="FFFFFF"/>
        </w:rPr>
        <w:t>，隨後實地考察該所</w:t>
      </w:r>
      <w:r w:rsidR="00F86BC7" w:rsidRPr="00D63D95">
        <w:rPr>
          <w:rFonts w:ascii="標楷體" w:eastAsia="標楷體" w:hAnsi="標楷體" w:hint="eastAsia"/>
          <w:color w:val="000000"/>
          <w:sz w:val="28"/>
          <w:szCs w:val="28"/>
          <w:shd w:val="clear" w:color="auto" w:fill="FFFFFF"/>
        </w:rPr>
        <w:t>。（詳如附錄之考察紀錄)</w:t>
      </w:r>
    </w:p>
    <w:p w:rsidR="00F86BC7" w:rsidRPr="00DC475D" w:rsidRDefault="000B499C" w:rsidP="00F86BC7">
      <w:pPr>
        <w:spacing w:line="360" w:lineRule="exact"/>
        <w:ind w:leftChars="472" w:left="1133" w:firstLineChars="201" w:firstLine="563"/>
        <w:jc w:val="both"/>
        <w:rPr>
          <w:rFonts w:ascii="標楷體" w:eastAsia="標楷體" w:hAnsi="標楷體"/>
          <w:color w:val="000000"/>
          <w:sz w:val="28"/>
          <w:szCs w:val="28"/>
          <w:shd w:val="clear" w:color="auto" w:fill="FFFFFF"/>
        </w:rPr>
      </w:pPr>
      <w:r w:rsidRPr="000B499C">
        <w:rPr>
          <w:rFonts w:ascii="標楷體" w:eastAsia="標楷體" w:hAnsi="標楷體" w:hint="eastAsia"/>
          <w:color w:val="000000"/>
          <w:sz w:val="28"/>
          <w:szCs w:val="28"/>
          <w:shd w:val="clear" w:color="auto" w:fill="FFFFFF"/>
        </w:rPr>
        <w:t>翌日</w:t>
      </w:r>
      <w:r w:rsidR="00F86BC7">
        <w:rPr>
          <w:rFonts w:ascii="標楷體" w:eastAsia="標楷體" w:hAnsi="標楷體" w:hint="eastAsia"/>
          <w:color w:val="000000"/>
          <w:sz w:val="28"/>
          <w:szCs w:val="28"/>
          <w:shd w:val="clear" w:color="auto" w:fill="FFFFFF"/>
        </w:rPr>
        <w:t>前往</w:t>
      </w:r>
      <w:r w:rsidR="00F86BC7" w:rsidRPr="00DC475D">
        <w:rPr>
          <w:rFonts w:ascii="標楷體" w:eastAsia="標楷體" w:hAnsi="標楷體" w:hint="eastAsia"/>
          <w:color w:val="000000"/>
          <w:sz w:val="28"/>
          <w:szCs w:val="28"/>
          <w:shd w:val="clear" w:color="auto" w:fill="FFFFFF"/>
        </w:rPr>
        <w:t>促進轉型正義不義遺址「白色恐怖綠島紀念園區」，由</w:t>
      </w:r>
      <w:r w:rsidR="00F86BC7" w:rsidRPr="00DC475D">
        <w:rPr>
          <w:rFonts w:ascii="標楷體" w:eastAsia="標楷體" w:hAnsi="標楷體"/>
          <w:color w:val="000000"/>
          <w:sz w:val="28"/>
          <w:szCs w:val="28"/>
          <w:shd w:val="clear" w:color="auto" w:fill="FFFFFF"/>
        </w:rPr>
        <w:t>國家人權博物館</w:t>
      </w:r>
      <w:r w:rsidR="00F86BC7" w:rsidRPr="00DC475D">
        <w:rPr>
          <w:rFonts w:ascii="標楷體" w:eastAsia="標楷體" w:hAnsi="標楷體" w:hint="eastAsia"/>
          <w:color w:val="000000"/>
          <w:sz w:val="28"/>
          <w:szCs w:val="28"/>
          <w:shd w:val="clear" w:color="auto" w:fill="FFFFFF"/>
        </w:rPr>
        <w:t>張代理館長嬋娟及</w:t>
      </w:r>
      <w:r w:rsidR="00F86BC7" w:rsidRPr="00DC475D">
        <w:rPr>
          <w:rFonts w:ascii="標楷體" w:eastAsia="標楷體" w:hAnsi="標楷體" w:cs="新細明體" w:hint="eastAsia"/>
          <w:kern w:val="3"/>
          <w:sz w:val="28"/>
          <w:szCs w:val="28"/>
        </w:rPr>
        <w:t>促進轉型正義委員會王委員增勇致詞，隨後實地考察並由陳欽生前輩導覽解說。</w:t>
      </w:r>
      <w:r w:rsidR="00F86BC7" w:rsidRPr="00DC475D">
        <w:rPr>
          <w:rFonts w:ascii="標楷體" w:eastAsia="標楷體" w:hAnsi="標楷體" w:hint="eastAsia"/>
          <w:color w:val="000000"/>
          <w:sz w:val="28"/>
          <w:szCs w:val="28"/>
          <w:shd w:val="clear" w:color="auto" w:fill="FFFFFF"/>
        </w:rPr>
        <w:t>（詳如附錄之考察紀錄)</w:t>
      </w:r>
    </w:p>
    <w:p w:rsidR="00F86BC7" w:rsidRPr="00C11CF8" w:rsidRDefault="002D6EB5" w:rsidP="007B0D58">
      <w:pPr>
        <w:spacing w:line="360" w:lineRule="exact"/>
        <w:ind w:leftChars="472" w:left="1133" w:firstLineChars="201" w:firstLine="563"/>
        <w:jc w:val="both"/>
        <w:rPr>
          <w:rFonts w:ascii="標楷體" w:eastAsia="標楷體" w:hAnsi="標楷體"/>
          <w:color w:val="000000"/>
          <w:sz w:val="28"/>
          <w:szCs w:val="28"/>
          <w:shd w:val="clear" w:color="auto" w:fill="FFFFFF"/>
        </w:rPr>
      </w:pPr>
      <w:r>
        <w:rPr>
          <w:rFonts w:ascii="標楷體" w:eastAsia="標楷體" w:hAnsi="標楷體" w:hint="eastAsia"/>
          <w:color w:val="000000"/>
          <w:sz w:val="28"/>
          <w:szCs w:val="28"/>
          <w:shd w:val="clear" w:color="auto" w:fill="FFFFFF"/>
        </w:rPr>
        <w:t>旋即</w:t>
      </w:r>
      <w:r w:rsidR="007B0D58">
        <w:rPr>
          <w:rFonts w:ascii="標楷體" w:eastAsia="標楷體" w:hAnsi="標楷體" w:hint="eastAsia"/>
          <w:color w:val="000000"/>
          <w:sz w:val="28"/>
          <w:szCs w:val="28"/>
          <w:shd w:val="clear" w:color="auto" w:fill="FFFFFF"/>
        </w:rPr>
        <w:t>赴</w:t>
      </w:r>
      <w:r w:rsidR="00F86BC7" w:rsidRPr="00DC475D">
        <w:rPr>
          <w:rFonts w:ascii="標楷體" w:eastAsia="標楷體" w:hAnsi="標楷體" w:hint="eastAsia"/>
          <w:color w:val="000000"/>
          <w:sz w:val="28"/>
          <w:szCs w:val="28"/>
          <w:shd w:val="clear" w:color="auto" w:fill="FFFFFF"/>
        </w:rPr>
        <w:t>綠島監獄，由典獄長</w:t>
      </w:r>
      <w:r w:rsidR="00F86BC7" w:rsidRPr="00C11CF8">
        <w:rPr>
          <w:rFonts w:ascii="標楷體" w:eastAsia="標楷體" w:hAnsi="標楷體" w:hint="eastAsia"/>
          <w:color w:val="000000"/>
          <w:sz w:val="28"/>
          <w:szCs w:val="28"/>
          <w:shd w:val="clear" w:color="auto" w:fill="FFFFFF"/>
        </w:rPr>
        <w:t>戴明瑋致歡迎詞，於聽取簡報後，旋即進行綜合座談，並實地考察。（詳如附錄之考察紀錄)</w:t>
      </w:r>
    </w:p>
    <w:p w:rsidR="00F86BC7" w:rsidRDefault="0006351C" w:rsidP="00F86BC7">
      <w:pPr>
        <w:spacing w:line="360" w:lineRule="exact"/>
        <w:ind w:leftChars="472" w:left="1133" w:firstLineChars="201" w:firstLine="563"/>
        <w:jc w:val="both"/>
        <w:rPr>
          <w:rFonts w:ascii="標楷體" w:eastAsia="標楷體" w:hAnsi="標楷體"/>
          <w:color w:val="000000"/>
          <w:sz w:val="28"/>
          <w:szCs w:val="28"/>
          <w:shd w:val="clear" w:color="auto" w:fill="FFFFFF"/>
        </w:rPr>
      </w:pPr>
      <w:r>
        <w:rPr>
          <w:rFonts w:ascii="標楷體" w:eastAsia="標楷體" w:hAnsi="標楷體" w:hint="eastAsia"/>
          <w:color w:val="000000"/>
          <w:sz w:val="28"/>
          <w:szCs w:val="28"/>
          <w:shd w:val="clear" w:color="auto" w:fill="FFFFFF"/>
        </w:rPr>
        <w:t>續考察</w:t>
      </w:r>
      <w:r w:rsidR="00F86BC7" w:rsidRPr="00A379E1">
        <w:rPr>
          <w:rFonts w:ascii="標楷體" w:eastAsia="標楷體" w:hAnsi="標楷體" w:hint="eastAsia"/>
          <w:color w:val="000000"/>
          <w:sz w:val="28"/>
          <w:szCs w:val="28"/>
          <w:shd w:val="clear" w:color="auto" w:fill="FFFFFF"/>
        </w:rPr>
        <w:t>岩灣技能訓練所，聽取所長黃金章機關簡報，並進行綜合座談。</w:t>
      </w:r>
      <w:r w:rsidR="00F86BC7" w:rsidRPr="00C11CF8">
        <w:rPr>
          <w:rFonts w:ascii="標楷體" w:eastAsia="標楷體" w:hAnsi="標楷體" w:hint="eastAsia"/>
          <w:color w:val="000000"/>
          <w:sz w:val="28"/>
          <w:szCs w:val="28"/>
          <w:shd w:val="clear" w:color="auto" w:fill="FFFFFF"/>
        </w:rPr>
        <w:t>（詳如附錄之考察紀錄)</w:t>
      </w:r>
    </w:p>
    <w:p w:rsidR="00F86BC7" w:rsidRDefault="0006351C" w:rsidP="00F86BC7">
      <w:pPr>
        <w:spacing w:line="360" w:lineRule="exact"/>
        <w:ind w:leftChars="472" w:left="1133" w:firstLineChars="201" w:firstLine="563"/>
        <w:jc w:val="both"/>
        <w:rPr>
          <w:rFonts w:ascii="標楷體" w:eastAsia="標楷體" w:hAnsi="標楷體"/>
          <w:color w:val="000000"/>
          <w:sz w:val="28"/>
          <w:szCs w:val="28"/>
          <w:shd w:val="clear" w:color="auto" w:fill="FFFFFF"/>
        </w:rPr>
      </w:pPr>
      <w:r>
        <w:rPr>
          <w:rFonts w:ascii="標楷體" w:eastAsia="標楷體" w:hAnsi="標楷體" w:hint="eastAsia"/>
          <w:color w:val="000000"/>
          <w:sz w:val="28"/>
          <w:szCs w:val="28"/>
          <w:shd w:val="clear" w:color="auto" w:fill="FFFFFF"/>
        </w:rPr>
        <w:t>嗣後考察</w:t>
      </w:r>
      <w:r w:rsidR="00F86BC7" w:rsidRPr="00A379E1">
        <w:rPr>
          <w:rFonts w:ascii="標楷體" w:eastAsia="標楷體" w:hAnsi="標楷體" w:hint="eastAsia"/>
          <w:color w:val="000000"/>
          <w:sz w:val="28"/>
          <w:szCs w:val="28"/>
          <w:shd w:val="clear" w:color="auto" w:fill="FFFFFF"/>
        </w:rPr>
        <w:t>臺東縣警察局，</w:t>
      </w:r>
      <w:r w:rsidR="00F86BC7">
        <w:rPr>
          <w:rFonts w:ascii="標楷體" w:eastAsia="標楷體" w:hAnsi="標楷體" w:hint="eastAsia"/>
          <w:color w:val="000000"/>
          <w:sz w:val="28"/>
          <w:szCs w:val="28"/>
          <w:shd w:val="clear" w:color="auto" w:fill="FFFFFF"/>
        </w:rPr>
        <w:t>除聽取</w:t>
      </w:r>
      <w:r w:rsidR="00F86BC7" w:rsidRPr="00A379E1">
        <w:rPr>
          <w:rFonts w:ascii="標楷體" w:eastAsia="標楷體" w:hAnsi="標楷體" w:hint="eastAsia"/>
          <w:color w:val="000000"/>
          <w:sz w:val="28"/>
          <w:szCs w:val="28"/>
          <w:shd w:val="clear" w:color="auto" w:fill="FFFFFF"/>
        </w:rPr>
        <w:t>局長葉超鴻工作報告</w:t>
      </w:r>
      <w:r w:rsidR="00F86BC7">
        <w:rPr>
          <w:rFonts w:ascii="標楷體" w:eastAsia="標楷體" w:hAnsi="標楷體" w:hint="eastAsia"/>
          <w:color w:val="000000"/>
          <w:sz w:val="28"/>
          <w:szCs w:val="28"/>
          <w:shd w:val="clear" w:color="auto" w:fill="FFFFFF"/>
        </w:rPr>
        <w:t>外</w:t>
      </w:r>
      <w:r w:rsidR="00F86BC7" w:rsidRPr="00A379E1">
        <w:rPr>
          <w:rFonts w:ascii="標楷體" w:eastAsia="標楷體" w:hAnsi="標楷體" w:hint="eastAsia"/>
          <w:color w:val="000000"/>
          <w:sz w:val="28"/>
          <w:szCs w:val="28"/>
          <w:shd w:val="clear" w:color="auto" w:fill="FFFFFF"/>
        </w:rPr>
        <w:t>，</w:t>
      </w:r>
      <w:r w:rsidR="00F86BC7">
        <w:rPr>
          <w:rFonts w:ascii="標楷體" w:eastAsia="標楷體" w:hAnsi="標楷體" w:hint="eastAsia"/>
          <w:color w:val="000000"/>
          <w:sz w:val="28"/>
          <w:szCs w:val="28"/>
          <w:shd w:val="clear" w:color="auto" w:fill="FFFFFF"/>
        </w:rPr>
        <w:t>並</w:t>
      </w:r>
      <w:r w:rsidR="00F86BC7" w:rsidRPr="00A379E1">
        <w:rPr>
          <w:rFonts w:ascii="標楷體" w:eastAsia="標楷體" w:hAnsi="標楷體" w:hint="eastAsia"/>
          <w:color w:val="000000"/>
          <w:sz w:val="28"/>
          <w:szCs w:val="28"/>
          <w:shd w:val="clear" w:color="auto" w:fill="FFFFFF"/>
        </w:rPr>
        <w:t>由</w:t>
      </w:r>
      <w:r w:rsidR="00F86BC7">
        <w:rPr>
          <w:rFonts w:ascii="標楷體" w:eastAsia="標楷體" w:hAnsi="標楷體" w:hint="eastAsia"/>
          <w:color w:val="000000"/>
          <w:sz w:val="28"/>
          <w:szCs w:val="28"/>
          <w:shd w:val="clear" w:color="auto" w:fill="FFFFFF"/>
        </w:rPr>
        <w:t>該局</w:t>
      </w:r>
      <w:r w:rsidR="00F86BC7" w:rsidRPr="00A379E1">
        <w:rPr>
          <w:rFonts w:ascii="標楷體" w:eastAsia="標楷體" w:hAnsi="標楷體" w:hint="eastAsia"/>
          <w:color w:val="000000"/>
          <w:sz w:val="28"/>
          <w:szCs w:val="28"/>
          <w:shd w:val="clear" w:color="auto" w:fill="FFFFFF"/>
        </w:rPr>
        <w:t>刑事警察大隊、鑑識科、婦幼隊分別就毒品證物如何防弊、</w:t>
      </w:r>
      <w:r w:rsidR="00F86BC7" w:rsidRPr="00A379E1">
        <w:rPr>
          <w:rFonts w:ascii="標楷體" w:eastAsia="標楷體" w:hAnsi="標楷體"/>
          <w:color w:val="000000"/>
          <w:sz w:val="28"/>
          <w:szCs w:val="28"/>
          <w:shd w:val="clear" w:color="auto" w:fill="FFFFFF"/>
        </w:rPr>
        <w:t>大</w:t>
      </w:r>
      <w:r w:rsidR="00F86BC7" w:rsidRPr="00A379E1">
        <w:rPr>
          <w:rFonts w:ascii="標楷體" w:eastAsia="標楷體" w:hAnsi="標楷體" w:hint="eastAsia"/>
          <w:color w:val="000000"/>
          <w:sz w:val="28"/>
          <w:szCs w:val="28"/>
          <w:shd w:val="clear" w:color="auto" w:fill="FFFFFF"/>
        </w:rPr>
        <w:t>型證物、數位證物、離島證物存放、性侵證物盒管制問題進行報告</w:t>
      </w:r>
      <w:r w:rsidR="00F86BC7">
        <w:rPr>
          <w:rFonts w:ascii="標楷體" w:eastAsia="標楷體" w:hAnsi="標楷體" w:hint="eastAsia"/>
          <w:color w:val="000000"/>
          <w:sz w:val="28"/>
          <w:szCs w:val="28"/>
          <w:shd w:val="clear" w:color="auto" w:fill="FFFFFF"/>
        </w:rPr>
        <w:t>並</w:t>
      </w:r>
      <w:r w:rsidR="00F86BC7" w:rsidRPr="00A379E1">
        <w:rPr>
          <w:rFonts w:ascii="標楷體" w:eastAsia="標楷體" w:hAnsi="標楷體" w:hint="eastAsia"/>
          <w:color w:val="000000"/>
          <w:sz w:val="28"/>
          <w:szCs w:val="28"/>
          <w:shd w:val="clear" w:color="auto" w:fill="FFFFFF"/>
        </w:rPr>
        <w:t>做意見交流。</w:t>
      </w:r>
      <w:r w:rsidR="00F86BC7" w:rsidRPr="00C11CF8">
        <w:rPr>
          <w:rFonts w:ascii="標楷體" w:eastAsia="標楷體" w:hAnsi="標楷體" w:hint="eastAsia"/>
          <w:color w:val="000000"/>
          <w:sz w:val="28"/>
          <w:szCs w:val="28"/>
          <w:shd w:val="clear" w:color="auto" w:fill="FFFFFF"/>
        </w:rPr>
        <w:t>（詳如附錄之考察紀錄)</w:t>
      </w:r>
    </w:p>
    <w:p w:rsidR="00F86BC7" w:rsidRPr="00215742" w:rsidRDefault="00F86BC7" w:rsidP="00F86BC7">
      <w:pPr>
        <w:spacing w:line="360" w:lineRule="exact"/>
        <w:ind w:leftChars="235" w:left="1132" w:hangingChars="203" w:hanging="568"/>
        <w:jc w:val="both"/>
        <w:rPr>
          <w:rFonts w:ascii="標楷體" w:eastAsia="標楷體" w:hAnsi="標楷體"/>
          <w:color w:val="000000"/>
          <w:sz w:val="28"/>
          <w:szCs w:val="28"/>
          <w:shd w:val="clear" w:color="auto" w:fill="FFFFFF"/>
        </w:rPr>
      </w:pPr>
      <w:r w:rsidRPr="00EB2C88">
        <w:rPr>
          <w:rFonts w:ascii="標楷體" w:eastAsia="標楷體" w:hAnsi="標楷體" w:hint="eastAsia"/>
          <w:color w:val="000000"/>
          <w:sz w:val="28"/>
          <w:szCs w:val="28"/>
        </w:rPr>
        <w:t>(三)</w:t>
      </w:r>
      <w:r w:rsidRPr="00215742">
        <w:rPr>
          <w:rFonts w:ascii="標楷體" w:eastAsia="標楷體" w:hAnsi="標楷體" w:hint="eastAsia"/>
          <w:color w:val="000000"/>
          <w:sz w:val="28"/>
          <w:szCs w:val="28"/>
          <w:shd w:val="clear" w:color="auto" w:fill="FFFFFF"/>
        </w:rPr>
        <w:t>1</w:t>
      </w:r>
      <w:r w:rsidRPr="00215742">
        <w:rPr>
          <w:rFonts w:ascii="標楷體" w:eastAsia="標楷體" w:hAnsi="標楷體"/>
          <w:color w:val="000000"/>
          <w:sz w:val="28"/>
          <w:szCs w:val="28"/>
          <w:shd w:val="clear" w:color="auto" w:fill="FFFFFF"/>
        </w:rPr>
        <w:t>10</w:t>
      </w:r>
      <w:r w:rsidRPr="00215742">
        <w:rPr>
          <w:rFonts w:ascii="標楷體" w:eastAsia="標楷體" w:hAnsi="標楷體" w:hint="eastAsia"/>
          <w:color w:val="000000"/>
          <w:sz w:val="28"/>
          <w:szCs w:val="28"/>
          <w:shd w:val="clear" w:color="auto" w:fill="FFFFFF"/>
        </w:rPr>
        <w:t>年11月25日（星期四）考察海洋委員會海巡署有關越界大陸船隻執法及組織人力運用現況、福建金門地方檢察署、法</w:t>
      </w:r>
      <w:r w:rsidRPr="00215742">
        <w:rPr>
          <w:rFonts w:ascii="標楷體" w:eastAsia="標楷體" w:hAnsi="標楷體" w:hint="eastAsia"/>
          <w:color w:val="000000"/>
          <w:sz w:val="28"/>
          <w:szCs w:val="28"/>
          <w:shd w:val="clear" w:color="auto" w:fill="FFFFFF"/>
        </w:rPr>
        <w:lastRenderedPageBreak/>
        <w:t>務部調查局福建省調查處業務概況、金門縣警察局及參訪福建金門地方法院。</w:t>
      </w:r>
    </w:p>
    <w:p w:rsidR="00F86BC7" w:rsidRPr="00215742" w:rsidRDefault="00F86BC7" w:rsidP="00F86BC7">
      <w:pPr>
        <w:spacing w:line="360" w:lineRule="exact"/>
        <w:ind w:leftChars="472" w:left="1133" w:firstLineChars="201" w:firstLine="563"/>
        <w:jc w:val="both"/>
        <w:rPr>
          <w:rFonts w:ascii="標楷體" w:eastAsia="標楷體" w:hAnsi="標楷體"/>
          <w:color w:val="000000"/>
          <w:sz w:val="28"/>
          <w:szCs w:val="28"/>
          <w:shd w:val="clear" w:color="auto" w:fill="FFFFFF"/>
        </w:rPr>
      </w:pPr>
      <w:r w:rsidRPr="00215742">
        <w:rPr>
          <w:rFonts w:ascii="標楷體" w:eastAsia="標楷體" w:hAnsi="標楷體" w:hint="eastAsia"/>
          <w:color w:val="000000"/>
          <w:sz w:val="28"/>
          <w:szCs w:val="28"/>
          <w:shd w:val="clear" w:color="auto" w:fill="FFFFFF"/>
        </w:rPr>
        <w:t>召集委員葉毓蘭領隊，</w:t>
      </w:r>
      <w:r w:rsidRPr="00A07CE3">
        <w:rPr>
          <w:rFonts w:ascii="標楷體" w:eastAsia="標楷體" w:hAnsi="標楷體" w:hint="eastAsia"/>
          <w:color w:val="000000"/>
          <w:sz w:val="28"/>
          <w:szCs w:val="28"/>
          <w:shd w:val="clear" w:color="auto" w:fill="FFFFFF"/>
        </w:rPr>
        <w:t>委員吳斯懷</w:t>
      </w:r>
      <w:r w:rsidRPr="00215742">
        <w:rPr>
          <w:rFonts w:ascii="標楷體" w:eastAsia="標楷體" w:hAnsi="標楷體" w:hint="eastAsia"/>
          <w:color w:val="000000"/>
          <w:sz w:val="28"/>
          <w:szCs w:val="28"/>
          <w:shd w:val="clear" w:color="auto" w:fill="FFFFFF"/>
        </w:rPr>
        <w:t>及委員翁重鈞</w:t>
      </w:r>
      <w:r w:rsidRPr="00A07CE3">
        <w:rPr>
          <w:rFonts w:ascii="標楷體" w:eastAsia="標楷體" w:hAnsi="標楷體" w:hint="eastAsia"/>
          <w:color w:val="000000"/>
          <w:sz w:val="28"/>
          <w:szCs w:val="28"/>
          <w:shd w:val="clear" w:color="auto" w:fill="FFFFFF"/>
        </w:rPr>
        <w:t>同行，</w:t>
      </w:r>
      <w:r w:rsidRPr="00215742">
        <w:rPr>
          <w:rFonts w:ascii="標楷體" w:eastAsia="標楷體" w:hAnsi="標楷體" w:hint="eastAsia"/>
          <w:color w:val="000000"/>
          <w:sz w:val="28"/>
          <w:szCs w:val="28"/>
          <w:shd w:val="clear" w:color="auto" w:fill="FFFFFF"/>
        </w:rPr>
        <w:t>政務副主委兼署長周美伍、法務部政務次長陳明堂、司法院副秘書長周占春、法務部金門地方</w:t>
      </w:r>
      <w:r w:rsidR="00C42DAF" w:rsidRPr="00215742">
        <w:rPr>
          <w:rFonts w:ascii="標楷體" w:eastAsia="標楷體" w:hAnsi="標楷體" w:hint="eastAsia"/>
          <w:color w:val="000000"/>
          <w:sz w:val="28"/>
          <w:szCs w:val="28"/>
          <w:shd w:val="clear" w:color="auto" w:fill="FFFFFF"/>
        </w:rPr>
        <w:t>檢</w:t>
      </w:r>
      <w:r w:rsidRPr="00215742">
        <w:rPr>
          <w:rFonts w:ascii="標楷體" w:eastAsia="標楷體" w:hAnsi="標楷體" w:hint="eastAsia"/>
          <w:color w:val="000000"/>
          <w:sz w:val="28"/>
          <w:szCs w:val="28"/>
          <w:shd w:val="clear" w:color="auto" w:fill="FFFFFF"/>
        </w:rPr>
        <w:t>察署檢察長戴文亮、海巡署金馬澎分署分署長謝慶欽、第十二巡防區指揮部主任吳建冠、</w:t>
      </w:r>
      <w:r w:rsidRPr="00215742">
        <w:rPr>
          <w:rFonts w:ascii="標楷體" w:eastAsia="標楷體" w:hAnsi="標楷體"/>
          <w:color w:val="000000"/>
          <w:sz w:val="28"/>
          <w:szCs w:val="28"/>
          <w:shd w:val="clear" w:color="auto" w:fill="FFFFFF"/>
        </w:rPr>
        <w:t>福建金門地方法院院長莊深淵</w:t>
      </w:r>
      <w:r w:rsidRPr="00215742">
        <w:rPr>
          <w:rFonts w:ascii="標楷體" w:eastAsia="標楷體" w:hAnsi="標楷體" w:hint="eastAsia"/>
          <w:color w:val="000000"/>
          <w:sz w:val="28"/>
          <w:szCs w:val="28"/>
          <w:shd w:val="clear" w:color="auto" w:fill="FFFFFF"/>
        </w:rPr>
        <w:t>、福建省調查處翁處長維藝及金門</w:t>
      </w:r>
      <w:r w:rsidR="008167C7">
        <w:rPr>
          <w:rFonts w:ascii="標楷體" w:eastAsia="標楷體" w:hAnsi="標楷體" w:hint="eastAsia"/>
          <w:color w:val="000000"/>
          <w:sz w:val="28"/>
          <w:szCs w:val="28"/>
          <w:shd w:val="clear" w:color="auto" w:fill="FFFFFF"/>
        </w:rPr>
        <w:t>縣</w:t>
      </w:r>
      <w:r w:rsidRPr="00215742">
        <w:rPr>
          <w:rFonts w:ascii="標楷體" w:eastAsia="標楷體" w:hAnsi="標楷體" w:hint="eastAsia"/>
          <w:color w:val="000000"/>
          <w:sz w:val="28"/>
          <w:szCs w:val="28"/>
          <w:shd w:val="clear" w:color="auto" w:fill="FFFFFF"/>
        </w:rPr>
        <w:t>警察局局長廖高江等陪同。</w:t>
      </w:r>
    </w:p>
    <w:p w:rsidR="00F86BC7" w:rsidRPr="00215742" w:rsidRDefault="00DA5903" w:rsidP="00F86BC7">
      <w:pPr>
        <w:spacing w:line="360" w:lineRule="exact"/>
        <w:ind w:leftChars="472" w:left="1133" w:firstLineChars="201" w:firstLine="563"/>
        <w:jc w:val="both"/>
        <w:rPr>
          <w:rFonts w:ascii="標楷體" w:eastAsia="標楷體" w:hAnsi="標楷體"/>
          <w:color w:val="000000"/>
          <w:sz w:val="28"/>
          <w:szCs w:val="28"/>
          <w:shd w:val="clear" w:color="auto" w:fill="FFFFFF"/>
        </w:rPr>
      </w:pPr>
      <w:r>
        <w:rPr>
          <w:rFonts w:ascii="標楷體" w:eastAsia="標楷體" w:hAnsi="標楷體" w:hint="eastAsia"/>
          <w:color w:val="000000"/>
          <w:sz w:val="28"/>
          <w:szCs w:val="28"/>
          <w:shd w:val="clear" w:color="auto" w:fill="FFFFFF"/>
        </w:rPr>
        <w:t>前往</w:t>
      </w:r>
      <w:r w:rsidR="00F86BC7">
        <w:rPr>
          <w:rFonts w:ascii="標楷體" w:eastAsia="標楷體" w:hAnsi="標楷體" w:hint="eastAsia"/>
          <w:color w:val="000000"/>
          <w:sz w:val="28"/>
          <w:szCs w:val="28"/>
          <w:shd w:val="clear" w:color="auto" w:fill="FFFFFF"/>
        </w:rPr>
        <w:t>考察</w:t>
      </w:r>
      <w:r w:rsidR="00F86BC7" w:rsidRPr="00215742">
        <w:rPr>
          <w:rFonts w:ascii="標楷體" w:eastAsia="標楷體" w:hAnsi="標楷體" w:hint="eastAsia"/>
          <w:color w:val="000000"/>
          <w:sz w:val="28"/>
          <w:szCs w:val="28"/>
          <w:shd w:val="clear" w:color="auto" w:fill="FFFFFF"/>
        </w:rPr>
        <w:t>海洋委員會海巡署第十二巡防區，由政務副主委兼署長周美伍致</w:t>
      </w:r>
      <w:r w:rsidR="00F86BC7" w:rsidRPr="00A07CE3">
        <w:rPr>
          <w:rFonts w:ascii="標楷體" w:eastAsia="標楷體" w:hAnsi="標楷體" w:hint="eastAsia"/>
          <w:color w:val="000000"/>
          <w:sz w:val="28"/>
          <w:szCs w:val="28"/>
          <w:shd w:val="clear" w:color="auto" w:fill="FFFFFF"/>
        </w:rPr>
        <w:t>歡迎詞，聽取</w:t>
      </w:r>
      <w:r w:rsidR="00F86BC7" w:rsidRPr="00215742">
        <w:rPr>
          <w:rFonts w:ascii="標楷體" w:eastAsia="標楷體" w:hAnsi="標楷體" w:hint="eastAsia"/>
          <w:color w:val="000000"/>
          <w:sz w:val="28"/>
          <w:szCs w:val="28"/>
          <w:shd w:val="clear" w:color="auto" w:fill="FFFFFF"/>
        </w:rPr>
        <w:t>金馬澎分署謝分署長慶欽簡報，隨後實地海上巡視大陸越界漁船執法狀況。</w:t>
      </w:r>
    </w:p>
    <w:p w:rsidR="00F86BC7" w:rsidRPr="00944868" w:rsidRDefault="00F86BC7" w:rsidP="00F86BC7">
      <w:pPr>
        <w:spacing w:line="360" w:lineRule="exact"/>
        <w:ind w:leftChars="472" w:left="1133" w:firstLineChars="201" w:firstLine="563"/>
        <w:jc w:val="both"/>
        <w:rPr>
          <w:rFonts w:ascii="標楷體" w:eastAsia="標楷體" w:hAnsi="標楷體"/>
          <w:color w:val="000000"/>
          <w:sz w:val="28"/>
          <w:szCs w:val="28"/>
          <w:shd w:val="clear" w:color="auto" w:fill="FFFFFF"/>
        </w:rPr>
      </w:pPr>
      <w:r>
        <w:rPr>
          <w:rFonts w:ascii="標楷體" w:eastAsia="標楷體" w:hAnsi="標楷體" w:hint="eastAsia"/>
          <w:color w:val="000000"/>
          <w:sz w:val="28"/>
          <w:szCs w:val="28"/>
          <w:shd w:val="clear" w:color="auto" w:fill="FFFFFF"/>
        </w:rPr>
        <w:t>嗣後實地考察</w:t>
      </w:r>
      <w:r w:rsidRPr="00215742">
        <w:rPr>
          <w:rFonts w:ascii="標楷體" w:eastAsia="標楷體" w:hAnsi="標楷體"/>
          <w:color w:val="000000"/>
          <w:sz w:val="28"/>
          <w:szCs w:val="28"/>
          <w:shd w:val="clear" w:color="auto" w:fill="FFFFFF"/>
        </w:rPr>
        <w:t>法務部調查局</w:t>
      </w:r>
      <w:r w:rsidRPr="00215742">
        <w:rPr>
          <w:rFonts w:ascii="標楷體" w:eastAsia="標楷體" w:hAnsi="標楷體" w:hint="eastAsia"/>
          <w:color w:val="000000"/>
          <w:sz w:val="28"/>
          <w:szCs w:val="28"/>
          <w:shd w:val="clear" w:color="auto" w:fill="FFFFFF"/>
        </w:rPr>
        <w:t>福建省調查處、金門地方檢察署及參訪福建金門地方法院，於</w:t>
      </w:r>
      <w:r w:rsidRPr="00215742">
        <w:rPr>
          <w:rFonts w:ascii="標楷體" w:eastAsia="標楷體" w:hAnsi="標楷體"/>
          <w:color w:val="000000"/>
          <w:sz w:val="28"/>
          <w:szCs w:val="28"/>
          <w:shd w:val="clear" w:color="auto" w:fill="FFFFFF"/>
        </w:rPr>
        <w:t>福建金門地方法院5樓會議室</w:t>
      </w:r>
      <w:r>
        <w:rPr>
          <w:rFonts w:ascii="標楷體" w:eastAsia="標楷體" w:hAnsi="標楷體" w:hint="eastAsia"/>
          <w:color w:val="000000"/>
          <w:sz w:val="28"/>
          <w:szCs w:val="28"/>
          <w:shd w:val="clear" w:color="auto" w:fill="FFFFFF"/>
        </w:rPr>
        <w:t>，</w:t>
      </w:r>
      <w:r w:rsidRPr="00215742">
        <w:rPr>
          <w:rFonts w:ascii="標楷體" w:eastAsia="標楷體" w:hAnsi="標楷體" w:hint="eastAsia"/>
          <w:color w:val="000000"/>
          <w:sz w:val="28"/>
          <w:szCs w:val="28"/>
          <w:shd w:val="clear" w:color="auto" w:fill="FFFFFF"/>
        </w:rPr>
        <w:t>聽取福建金門地方法院莊</w:t>
      </w:r>
      <w:r w:rsidRPr="00215742">
        <w:rPr>
          <w:rFonts w:ascii="標楷體" w:eastAsia="標楷體" w:hAnsi="標楷體"/>
          <w:color w:val="000000"/>
          <w:sz w:val="28"/>
          <w:szCs w:val="28"/>
          <w:shd w:val="clear" w:color="auto" w:fill="FFFFFF"/>
        </w:rPr>
        <w:t>院長深淵</w:t>
      </w:r>
      <w:r w:rsidRPr="00215742">
        <w:rPr>
          <w:rFonts w:ascii="標楷體" w:eastAsia="標楷體" w:hAnsi="標楷體" w:hint="eastAsia"/>
          <w:color w:val="000000"/>
          <w:sz w:val="28"/>
          <w:szCs w:val="28"/>
          <w:shd w:val="clear" w:color="auto" w:fill="FFFFFF"/>
        </w:rPr>
        <w:t>、福建金門地方檢察署戴檢察長文亮、</w:t>
      </w:r>
      <w:r w:rsidRPr="00215742">
        <w:rPr>
          <w:rFonts w:ascii="標楷體" w:eastAsia="標楷體" w:hAnsi="標楷體"/>
          <w:color w:val="000000"/>
          <w:sz w:val="28"/>
          <w:szCs w:val="28"/>
          <w:shd w:val="clear" w:color="auto" w:fill="FFFFFF"/>
        </w:rPr>
        <w:t>福建省調查處翁處長維藝</w:t>
      </w:r>
      <w:r w:rsidRPr="00215742">
        <w:rPr>
          <w:rFonts w:ascii="標楷體" w:eastAsia="標楷體" w:hAnsi="標楷體" w:hint="eastAsia"/>
          <w:color w:val="000000"/>
          <w:sz w:val="28"/>
          <w:szCs w:val="28"/>
          <w:shd w:val="clear" w:color="auto" w:fill="FFFFFF"/>
        </w:rPr>
        <w:t>及</w:t>
      </w:r>
      <w:r w:rsidRPr="00215742">
        <w:rPr>
          <w:rFonts w:ascii="標楷體" w:eastAsia="標楷體" w:hAnsi="標楷體"/>
          <w:color w:val="000000"/>
          <w:sz w:val="28"/>
          <w:szCs w:val="28"/>
          <w:shd w:val="clear" w:color="auto" w:fill="FFFFFF"/>
        </w:rPr>
        <w:t>金門縣警察局廖局長高江</w:t>
      </w:r>
      <w:r w:rsidRPr="00215742">
        <w:rPr>
          <w:rFonts w:ascii="標楷體" w:eastAsia="標楷體" w:hAnsi="標楷體" w:hint="eastAsia"/>
          <w:color w:val="000000"/>
          <w:sz w:val="28"/>
          <w:szCs w:val="28"/>
          <w:shd w:val="clear" w:color="auto" w:fill="FFFFFF"/>
        </w:rPr>
        <w:t>簡報，進行綜合座談，</w:t>
      </w:r>
      <w:r>
        <w:rPr>
          <w:rFonts w:ascii="標楷體" w:eastAsia="標楷體" w:hAnsi="標楷體" w:hint="eastAsia"/>
          <w:color w:val="000000"/>
          <w:sz w:val="28"/>
          <w:szCs w:val="28"/>
          <w:shd w:val="clear" w:color="auto" w:fill="FFFFFF"/>
        </w:rPr>
        <w:t>並</w:t>
      </w:r>
      <w:r w:rsidRPr="00A07CE3">
        <w:rPr>
          <w:rFonts w:ascii="標楷體" w:eastAsia="標楷體" w:hAnsi="標楷體" w:hint="eastAsia"/>
          <w:color w:val="000000"/>
          <w:sz w:val="28"/>
          <w:szCs w:val="28"/>
          <w:shd w:val="clear" w:color="auto" w:fill="FFFFFF"/>
        </w:rPr>
        <w:t>交換意見。（詳如附錄之考察紀錄</w:t>
      </w:r>
      <w:r>
        <w:rPr>
          <w:rFonts w:ascii="標楷體" w:eastAsia="標楷體" w:hAnsi="標楷體" w:hint="eastAsia"/>
          <w:color w:val="000000"/>
          <w:sz w:val="28"/>
          <w:szCs w:val="28"/>
          <w:shd w:val="clear" w:color="auto" w:fill="FFFFFF"/>
        </w:rPr>
        <w:t>計5份</w:t>
      </w:r>
      <w:r w:rsidRPr="00A07CE3">
        <w:rPr>
          <w:rFonts w:ascii="標楷體" w:eastAsia="標楷體" w:hAnsi="標楷體" w:hint="eastAsia"/>
          <w:color w:val="000000"/>
          <w:sz w:val="28"/>
          <w:szCs w:val="28"/>
          <w:shd w:val="clear" w:color="auto" w:fill="FFFFFF"/>
        </w:rPr>
        <w:t>)</w:t>
      </w:r>
    </w:p>
    <w:p w:rsidR="00F86BC7" w:rsidRPr="00071D00" w:rsidRDefault="00F86BC7" w:rsidP="00F86BC7">
      <w:pPr>
        <w:spacing w:line="360" w:lineRule="exact"/>
        <w:ind w:leftChars="235" w:left="1132" w:hangingChars="203" w:hanging="568"/>
        <w:jc w:val="both"/>
        <w:rPr>
          <w:rFonts w:ascii="標楷體" w:eastAsia="標楷體" w:hAnsi="標楷體"/>
          <w:sz w:val="28"/>
          <w:szCs w:val="28"/>
        </w:rPr>
      </w:pPr>
    </w:p>
    <w:p w:rsidR="00F86BC7" w:rsidRPr="006A219E" w:rsidRDefault="00F86BC7" w:rsidP="00FC3CF3">
      <w:pPr>
        <w:pStyle w:val="2"/>
        <w:numPr>
          <w:ilvl w:val="0"/>
          <w:numId w:val="12"/>
        </w:numPr>
        <w:snapToGrid w:val="0"/>
        <w:spacing w:afterLines="50" w:after="120" w:line="520" w:lineRule="exact"/>
        <w:ind w:leftChars="0"/>
        <w:rPr>
          <w:rFonts w:ascii="標楷體" w:hAnsi="標楷體"/>
          <w:color w:val="000000"/>
          <w:szCs w:val="28"/>
        </w:rPr>
      </w:pPr>
      <w:r>
        <w:rPr>
          <w:rFonts w:ascii="標楷體" w:hAnsi="標楷體"/>
          <w:b/>
          <w:color w:val="000000"/>
          <w:szCs w:val="28"/>
        </w:rPr>
        <w:br w:type="page"/>
      </w:r>
      <w:bookmarkStart w:id="70" w:name="_Toc42531680"/>
      <w:bookmarkStart w:id="71" w:name="_Toc96350483"/>
      <w:r w:rsidRPr="00596F3D">
        <w:rPr>
          <w:rFonts w:ascii="標楷體" w:hAnsi="標楷體" w:hint="eastAsia"/>
          <w:b/>
          <w:color w:val="000000"/>
          <w:szCs w:val="28"/>
        </w:rPr>
        <w:lastRenderedPageBreak/>
        <w:t>本會期本會各項議案審竣統計表</w:t>
      </w:r>
      <w:bookmarkEnd w:id="70"/>
      <w:bookmarkEnd w:id="71"/>
    </w:p>
    <w:p w:rsidR="00F86BC7" w:rsidRPr="004B3146" w:rsidRDefault="00F86BC7" w:rsidP="00F86BC7">
      <w:pPr>
        <w:tabs>
          <w:tab w:val="left" w:pos="1276"/>
        </w:tabs>
        <w:spacing w:beforeLines="50" w:before="120" w:afterLines="50" w:after="120" w:line="560" w:lineRule="exact"/>
        <w:ind w:leftChars="-177" w:left="1" w:rightChars="-112" w:right="-269" w:hangingChars="152" w:hanging="426"/>
        <w:jc w:val="center"/>
        <w:rPr>
          <w:rFonts w:ascii="標楷體" w:eastAsia="標楷體" w:hAnsi="標楷體"/>
          <w:b/>
          <w:color w:val="000000"/>
          <w:sz w:val="28"/>
          <w:szCs w:val="28"/>
        </w:rPr>
      </w:pPr>
      <w:r w:rsidRPr="004B3146">
        <w:rPr>
          <w:rFonts w:ascii="標楷體" w:eastAsia="標楷體" w:hAnsi="標楷體"/>
          <w:b/>
          <w:color w:val="000000"/>
          <w:sz w:val="28"/>
          <w:szCs w:val="28"/>
        </w:rPr>
        <w:t>第</w:t>
      </w:r>
      <w:r w:rsidRPr="004B3146">
        <w:rPr>
          <w:rFonts w:ascii="標楷體" w:eastAsia="標楷體" w:hAnsi="標楷體" w:hint="eastAsia"/>
          <w:b/>
          <w:color w:val="000000"/>
          <w:sz w:val="28"/>
          <w:szCs w:val="28"/>
        </w:rPr>
        <w:t>10</w:t>
      </w:r>
      <w:r w:rsidRPr="004B3146">
        <w:rPr>
          <w:rFonts w:ascii="標楷體" w:eastAsia="標楷體" w:hAnsi="標楷體"/>
          <w:b/>
          <w:color w:val="000000"/>
          <w:sz w:val="28"/>
          <w:szCs w:val="28"/>
        </w:rPr>
        <w:t>屆第</w:t>
      </w:r>
      <w:r w:rsidRPr="004B3146">
        <w:rPr>
          <w:rFonts w:ascii="標楷體" w:eastAsia="標楷體" w:hAnsi="標楷體" w:hint="eastAsia"/>
          <w:b/>
          <w:color w:val="000000"/>
          <w:sz w:val="28"/>
          <w:szCs w:val="28"/>
        </w:rPr>
        <w:t>4</w:t>
      </w:r>
      <w:r w:rsidRPr="004B3146">
        <w:rPr>
          <w:rFonts w:ascii="標楷體" w:eastAsia="標楷體" w:hAnsi="標楷體"/>
          <w:b/>
          <w:color w:val="000000"/>
          <w:sz w:val="28"/>
          <w:szCs w:val="28"/>
        </w:rPr>
        <w:t>會期司法及法制委員會</w:t>
      </w:r>
      <w:r w:rsidRPr="004B3146">
        <w:rPr>
          <w:rFonts w:ascii="標楷體" w:eastAsia="標楷體" w:hAnsi="標楷體" w:hint="eastAsia"/>
          <w:b/>
          <w:color w:val="000000"/>
          <w:sz w:val="28"/>
          <w:szCs w:val="28"/>
        </w:rPr>
        <w:t>審竣</w:t>
      </w:r>
      <w:r w:rsidRPr="004B3146">
        <w:rPr>
          <w:rFonts w:ascii="標楷體" w:eastAsia="標楷體" w:hAnsi="標楷體"/>
          <w:b/>
          <w:color w:val="000000"/>
          <w:sz w:val="28"/>
          <w:szCs w:val="28"/>
        </w:rPr>
        <w:t>案</w:t>
      </w:r>
      <w:r w:rsidRPr="004B3146">
        <w:rPr>
          <w:rFonts w:ascii="標楷體" w:eastAsia="標楷體" w:hAnsi="標楷體" w:hint="eastAsia"/>
          <w:b/>
          <w:color w:val="000000"/>
          <w:sz w:val="28"/>
          <w:szCs w:val="28"/>
        </w:rPr>
        <w:t>件</w:t>
      </w:r>
      <w:r w:rsidRPr="004B3146">
        <w:rPr>
          <w:rFonts w:ascii="標楷體" w:eastAsia="標楷體" w:hAnsi="標楷體"/>
          <w:b/>
          <w:color w:val="000000"/>
          <w:sz w:val="28"/>
          <w:szCs w:val="28"/>
        </w:rPr>
        <w:t>統計表</w:t>
      </w:r>
    </w:p>
    <w:tbl>
      <w:tblPr>
        <w:tblpPr w:leftFromText="180" w:rightFromText="180" w:vertAnchor="text" w:horzAnchor="margin" w:tblpY="217"/>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534"/>
        <w:gridCol w:w="2268"/>
        <w:gridCol w:w="1984"/>
        <w:gridCol w:w="1985"/>
        <w:gridCol w:w="1984"/>
      </w:tblGrid>
      <w:tr w:rsidR="00F86BC7" w:rsidRPr="004B3146" w:rsidTr="00F86BC7">
        <w:trPr>
          <w:trHeight w:val="664"/>
        </w:trPr>
        <w:tc>
          <w:tcPr>
            <w:tcW w:w="2802" w:type="dxa"/>
            <w:gridSpan w:val="2"/>
            <w:vMerge w:val="restart"/>
            <w:tcBorders>
              <w:top w:val="single" w:sz="12" w:space="0" w:color="auto"/>
              <w:left w:val="single" w:sz="12" w:space="0" w:color="auto"/>
              <w:bottom w:val="single" w:sz="12" w:space="0" w:color="auto"/>
              <w:right w:val="single" w:sz="12" w:space="0" w:color="auto"/>
            </w:tcBorders>
            <w:shd w:val="clear" w:color="auto" w:fill="FFFFFF"/>
            <w:vAlign w:val="center"/>
          </w:tcPr>
          <w:p w:rsidR="00F86BC7" w:rsidRPr="004B3146" w:rsidRDefault="00F86BC7" w:rsidP="00F86BC7">
            <w:pPr>
              <w:spacing w:line="360" w:lineRule="exact"/>
              <w:jc w:val="center"/>
              <w:rPr>
                <w:rFonts w:ascii="標楷體" w:eastAsia="標楷體" w:hAnsi="標楷體"/>
                <w:b/>
                <w:color w:val="000000"/>
                <w:sz w:val="28"/>
                <w:szCs w:val="28"/>
              </w:rPr>
            </w:pPr>
            <w:r w:rsidRPr="004B3146">
              <w:rPr>
                <w:rFonts w:ascii="標楷體" w:eastAsia="標楷體" w:hAnsi="標楷體" w:hint="eastAsia"/>
                <w:b/>
                <w:color w:val="000000"/>
                <w:sz w:val="28"/>
                <w:szCs w:val="28"/>
              </w:rPr>
              <w:t>類     別</w:t>
            </w:r>
          </w:p>
        </w:tc>
        <w:tc>
          <w:tcPr>
            <w:tcW w:w="5953" w:type="dxa"/>
            <w:gridSpan w:val="3"/>
            <w:tcBorders>
              <w:top w:val="single" w:sz="12" w:space="0" w:color="auto"/>
              <w:left w:val="single" w:sz="12" w:space="0" w:color="auto"/>
              <w:bottom w:val="single" w:sz="12" w:space="0" w:color="auto"/>
              <w:right w:val="single" w:sz="12" w:space="0" w:color="auto"/>
            </w:tcBorders>
            <w:shd w:val="clear" w:color="auto" w:fill="FFFFFF"/>
            <w:vAlign w:val="center"/>
          </w:tcPr>
          <w:p w:rsidR="00F86BC7" w:rsidRPr="004B3146" w:rsidRDefault="00F86BC7" w:rsidP="004468D6">
            <w:pPr>
              <w:spacing w:line="340" w:lineRule="exact"/>
              <w:ind w:leftChars="-3" w:left="-1" w:rightChars="14" w:right="34" w:hangingChars="2" w:hanging="6"/>
              <w:jc w:val="center"/>
              <w:rPr>
                <w:rFonts w:ascii="標楷體" w:eastAsia="標楷體" w:hAnsi="標楷體"/>
                <w:b/>
                <w:bCs/>
                <w:sz w:val="28"/>
                <w:szCs w:val="28"/>
              </w:rPr>
            </w:pPr>
            <w:r w:rsidRPr="004B3146">
              <w:rPr>
                <w:rFonts w:ascii="標楷體" w:eastAsia="標楷體" w:hAnsi="標楷體"/>
                <w:b/>
                <w:bCs/>
                <w:sz w:val="28"/>
                <w:szCs w:val="28"/>
              </w:rPr>
              <w:t>第10屆</w:t>
            </w:r>
            <w:r w:rsidRPr="004B3146">
              <w:rPr>
                <w:rFonts w:ascii="標楷體" w:eastAsia="標楷體" w:hAnsi="標楷體" w:hint="eastAsia"/>
                <w:b/>
                <w:bCs/>
                <w:sz w:val="28"/>
                <w:szCs w:val="28"/>
              </w:rPr>
              <w:t>4會期本會審竣提報院會之</w:t>
            </w:r>
            <w:r w:rsidRPr="004B3146">
              <w:rPr>
                <w:rFonts w:ascii="標楷體" w:eastAsia="標楷體" w:hAnsi="標楷體"/>
                <w:b/>
                <w:bCs/>
                <w:sz w:val="28"/>
                <w:szCs w:val="28"/>
                <w:bdr w:val="single" w:sz="4" w:space="0" w:color="auto"/>
              </w:rPr>
              <w:t>已</w:t>
            </w:r>
            <w:r w:rsidRPr="004B3146">
              <w:rPr>
                <w:rFonts w:ascii="標楷體" w:eastAsia="標楷體" w:hAnsi="標楷體" w:hint="eastAsia"/>
                <w:b/>
                <w:bCs/>
                <w:sz w:val="28"/>
                <w:szCs w:val="28"/>
                <w:bdr w:val="single" w:sz="4" w:space="0" w:color="auto"/>
              </w:rPr>
              <w:t>結案件</w:t>
            </w:r>
          </w:p>
        </w:tc>
      </w:tr>
      <w:tr w:rsidR="00F86BC7" w:rsidRPr="004B3146" w:rsidTr="00F86BC7">
        <w:trPr>
          <w:trHeight w:val="668"/>
        </w:trPr>
        <w:tc>
          <w:tcPr>
            <w:tcW w:w="2802" w:type="dxa"/>
            <w:gridSpan w:val="2"/>
            <w:vMerge/>
            <w:tcBorders>
              <w:left w:val="single" w:sz="12" w:space="0" w:color="auto"/>
              <w:bottom w:val="single" w:sz="12" w:space="0" w:color="auto"/>
              <w:right w:val="single" w:sz="12" w:space="0" w:color="auto"/>
            </w:tcBorders>
            <w:shd w:val="clear" w:color="auto" w:fill="FFFFFF"/>
          </w:tcPr>
          <w:p w:rsidR="00F86BC7" w:rsidRPr="004B3146" w:rsidRDefault="00F86BC7" w:rsidP="00F86BC7">
            <w:pPr>
              <w:spacing w:line="240" w:lineRule="exact"/>
              <w:jc w:val="center"/>
              <w:rPr>
                <w:rFonts w:ascii="標楷體" w:eastAsia="標楷體" w:hAnsi="標楷體"/>
                <w:b/>
                <w:color w:val="000000"/>
                <w:sz w:val="28"/>
                <w:szCs w:val="28"/>
              </w:rPr>
            </w:pPr>
          </w:p>
        </w:tc>
        <w:tc>
          <w:tcPr>
            <w:tcW w:w="1984" w:type="dxa"/>
            <w:tcBorders>
              <w:top w:val="single" w:sz="12" w:space="0" w:color="auto"/>
              <w:left w:val="single" w:sz="12" w:space="0" w:color="auto"/>
              <w:right w:val="dashed" w:sz="4" w:space="0" w:color="auto"/>
            </w:tcBorders>
            <w:shd w:val="clear" w:color="auto" w:fill="FFFFFF"/>
            <w:vAlign w:val="center"/>
          </w:tcPr>
          <w:p w:rsidR="00F86BC7" w:rsidRPr="004B3146" w:rsidRDefault="00F86BC7" w:rsidP="00F86BC7">
            <w:pPr>
              <w:adjustRightInd w:val="0"/>
              <w:snapToGrid w:val="0"/>
              <w:spacing w:line="380" w:lineRule="exact"/>
              <w:jc w:val="center"/>
              <w:rPr>
                <w:rFonts w:ascii="標楷體" w:eastAsia="標楷體" w:hAnsi="標楷體"/>
                <w:b/>
                <w:sz w:val="28"/>
                <w:szCs w:val="28"/>
              </w:rPr>
            </w:pPr>
            <w:r w:rsidRPr="004B3146">
              <w:rPr>
                <w:rFonts w:ascii="標楷體" w:eastAsia="標楷體" w:hAnsi="標楷體"/>
                <w:b/>
                <w:spacing w:val="-6"/>
                <w:sz w:val="28"/>
                <w:szCs w:val="28"/>
              </w:rPr>
              <w:t>院會通過</w:t>
            </w:r>
          </w:p>
        </w:tc>
        <w:tc>
          <w:tcPr>
            <w:tcW w:w="1985" w:type="dxa"/>
            <w:tcBorders>
              <w:top w:val="single" w:sz="12" w:space="0" w:color="auto"/>
              <w:left w:val="dashed" w:sz="4" w:space="0" w:color="auto"/>
              <w:right w:val="single" w:sz="12" w:space="0" w:color="auto"/>
            </w:tcBorders>
            <w:shd w:val="clear" w:color="auto" w:fill="FFFFFF"/>
            <w:vAlign w:val="center"/>
          </w:tcPr>
          <w:p w:rsidR="00F86BC7" w:rsidRPr="004B3146" w:rsidRDefault="00F86BC7" w:rsidP="00F86BC7">
            <w:pPr>
              <w:spacing w:line="380" w:lineRule="exact"/>
              <w:jc w:val="center"/>
              <w:rPr>
                <w:rFonts w:ascii="標楷體" w:eastAsia="標楷體" w:hAnsi="標楷體"/>
                <w:b/>
                <w:spacing w:val="-6"/>
                <w:sz w:val="28"/>
                <w:szCs w:val="28"/>
              </w:rPr>
            </w:pPr>
            <w:r w:rsidRPr="004B3146">
              <w:rPr>
                <w:rFonts w:ascii="標楷體" w:eastAsia="標楷體" w:hAnsi="標楷體"/>
                <w:b/>
                <w:spacing w:val="-6"/>
                <w:sz w:val="28"/>
                <w:szCs w:val="28"/>
              </w:rPr>
              <w:t>院會</w:t>
            </w:r>
            <w:r w:rsidRPr="004B3146">
              <w:rPr>
                <w:rFonts w:ascii="標楷體" w:eastAsia="標楷體" w:hAnsi="標楷體" w:hint="eastAsia"/>
                <w:b/>
                <w:spacing w:val="-6"/>
                <w:sz w:val="28"/>
                <w:szCs w:val="28"/>
              </w:rPr>
              <w:t>待</w:t>
            </w:r>
            <w:r w:rsidRPr="004B3146">
              <w:rPr>
                <w:rFonts w:ascii="標楷體" w:eastAsia="標楷體" w:hAnsi="標楷體"/>
                <w:b/>
                <w:spacing w:val="-6"/>
                <w:sz w:val="28"/>
                <w:szCs w:val="28"/>
              </w:rPr>
              <w:t>審</w:t>
            </w:r>
          </w:p>
        </w:tc>
        <w:tc>
          <w:tcPr>
            <w:tcW w:w="1984" w:type="dxa"/>
            <w:tcBorders>
              <w:top w:val="single" w:sz="12" w:space="0" w:color="auto"/>
              <w:left w:val="single" w:sz="12" w:space="0" w:color="auto"/>
              <w:bottom w:val="single" w:sz="12" w:space="0" w:color="auto"/>
              <w:right w:val="single" w:sz="12" w:space="0" w:color="auto"/>
            </w:tcBorders>
            <w:shd w:val="clear" w:color="auto" w:fill="FFFFFF"/>
            <w:vAlign w:val="center"/>
          </w:tcPr>
          <w:p w:rsidR="00F86BC7" w:rsidRPr="004B3146" w:rsidRDefault="00F86BC7" w:rsidP="00E65947">
            <w:pPr>
              <w:spacing w:line="380" w:lineRule="exact"/>
              <w:jc w:val="center"/>
              <w:rPr>
                <w:rFonts w:ascii="標楷體" w:eastAsia="標楷體" w:hAnsi="標楷體"/>
                <w:sz w:val="28"/>
                <w:szCs w:val="28"/>
              </w:rPr>
            </w:pPr>
            <w:r w:rsidRPr="004B3146">
              <w:rPr>
                <w:rFonts w:ascii="標楷體" w:eastAsia="標楷體" w:hAnsi="標楷體" w:hint="eastAsia"/>
                <w:b/>
                <w:sz w:val="28"/>
                <w:szCs w:val="28"/>
              </w:rPr>
              <w:t>第</w:t>
            </w:r>
            <w:r w:rsidR="00E65947" w:rsidRPr="004B3146">
              <w:rPr>
                <w:rFonts w:ascii="標楷體" w:eastAsia="標楷體" w:hAnsi="標楷體" w:hint="eastAsia"/>
                <w:b/>
                <w:sz w:val="28"/>
                <w:szCs w:val="28"/>
              </w:rPr>
              <w:t>4</w:t>
            </w:r>
            <w:r w:rsidRPr="004B3146">
              <w:rPr>
                <w:rFonts w:ascii="標楷體" w:eastAsia="標楷體" w:hAnsi="標楷體" w:hint="eastAsia"/>
                <w:b/>
                <w:sz w:val="28"/>
                <w:szCs w:val="28"/>
              </w:rPr>
              <w:t>會期審竣</w:t>
            </w:r>
          </w:p>
        </w:tc>
      </w:tr>
      <w:tr w:rsidR="00F86BC7" w:rsidRPr="00EB73B2" w:rsidTr="00F86BC7">
        <w:trPr>
          <w:trHeight w:val="737"/>
        </w:trPr>
        <w:tc>
          <w:tcPr>
            <w:tcW w:w="534" w:type="dxa"/>
            <w:vMerge w:val="restart"/>
            <w:tcBorders>
              <w:top w:val="single" w:sz="12" w:space="0" w:color="auto"/>
              <w:left w:val="single" w:sz="12" w:space="0" w:color="auto"/>
              <w:bottom w:val="single" w:sz="18" w:space="0" w:color="auto"/>
              <w:right w:val="single" w:sz="4" w:space="0" w:color="auto"/>
            </w:tcBorders>
            <w:shd w:val="clear" w:color="auto" w:fill="FFFFFF"/>
            <w:vAlign w:val="center"/>
          </w:tcPr>
          <w:p w:rsidR="00F86BC7" w:rsidRPr="00EB73B2" w:rsidRDefault="00F86BC7" w:rsidP="00F86BC7">
            <w:pPr>
              <w:spacing w:line="360" w:lineRule="exact"/>
              <w:ind w:left="132" w:hangingChars="55" w:hanging="132"/>
              <w:jc w:val="center"/>
              <w:rPr>
                <w:rFonts w:ascii="標楷體" w:eastAsia="標楷體" w:hAnsi="標楷體" w:cs="Mangal"/>
                <w:bCs/>
                <w:spacing w:val="-20"/>
                <w:sz w:val="28"/>
                <w:szCs w:val="28"/>
              </w:rPr>
            </w:pPr>
            <w:r w:rsidRPr="00EB73B2">
              <w:rPr>
                <w:rFonts w:ascii="標楷體" w:eastAsia="標楷體" w:hAnsi="標楷體" w:cs="Mangal" w:hint="eastAsia"/>
                <w:bCs/>
                <w:spacing w:val="-20"/>
                <w:sz w:val="28"/>
                <w:szCs w:val="28"/>
              </w:rPr>
              <w:t>院</w:t>
            </w:r>
          </w:p>
          <w:p w:rsidR="00F86BC7" w:rsidRPr="00EB73B2" w:rsidRDefault="00F86BC7" w:rsidP="00F86BC7">
            <w:pPr>
              <w:spacing w:line="360" w:lineRule="exact"/>
              <w:ind w:left="132" w:hangingChars="55" w:hanging="132"/>
              <w:jc w:val="center"/>
              <w:rPr>
                <w:rFonts w:ascii="標楷體" w:eastAsia="標楷體" w:hAnsi="標楷體" w:cs="Mangal"/>
                <w:bCs/>
                <w:spacing w:val="-20"/>
                <w:sz w:val="28"/>
                <w:szCs w:val="28"/>
              </w:rPr>
            </w:pPr>
            <w:r w:rsidRPr="00EB73B2">
              <w:rPr>
                <w:rFonts w:ascii="標楷體" w:eastAsia="標楷體" w:hAnsi="標楷體" w:cs="Mangal" w:hint="eastAsia"/>
                <w:bCs/>
                <w:spacing w:val="-20"/>
                <w:sz w:val="28"/>
                <w:szCs w:val="28"/>
              </w:rPr>
              <w:t>會</w:t>
            </w:r>
          </w:p>
          <w:p w:rsidR="00F86BC7" w:rsidRPr="00EB73B2" w:rsidRDefault="00F86BC7" w:rsidP="00F86BC7">
            <w:pPr>
              <w:spacing w:line="360" w:lineRule="exact"/>
              <w:ind w:left="132" w:hangingChars="55" w:hanging="132"/>
              <w:jc w:val="center"/>
              <w:rPr>
                <w:rFonts w:ascii="標楷體" w:eastAsia="標楷體" w:hAnsi="標楷體" w:cs="Mangal"/>
                <w:bCs/>
                <w:spacing w:val="-20"/>
                <w:sz w:val="28"/>
                <w:szCs w:val="28"/>
              </w:rPr>
            </w:pPr>
            <w:r w:rsidRPr="00EB73B2">
              <w:rPr>
                <w:rFonts w:ascii="標楷體" w:eastAsia="標楷體" w:hAnsi="標楷體" w:cs="Mangal" w:hint="eastAsia"/>
                <w:bCs/>
                <w:spacing w:val="-20"/>
                <w:sz w:val="28"/>
                <w:szCs w:val="28"/>
              </w:rPr>
              <w:t>交</w:t>
            </w:r>
          </w:p>
          <w:p w:rsidR="00F86BC7" w:rsidRPr="00EB73B2" w:rsidRDefault="00F86BC7" w:rsidP="00F86BC7">
            <w:pPr>
              <w:spacing w:line="360" w:lineRule="exact"/>
              <w:ind w:left="132" w:hangingChars="55" w:hanging="132"/>
              <w:jc w:val="center"/>
              <w:rPr>
                <w:rFonts w:ascii="標楷體" w:eastAsia="標楷體" w:hAnsi="標楷體" w:cs="Mangal"/>
                <w:bCs/>
                <w:spacing w:val="-20"/>
                <w:sz w:val="28"/>
                <w:szCs w:val="28"/>
              </w:rPr>
            </w:pPr>
            <w:r w:rsidRPr="00EB73B2">
              <w:rPr>
                <w:rFonts w:ascii="標楷體" w:eastAsia="標楷體" w:hAnsi="標楷體" w:cs="Mangal" w:hint="eastAsia"/>
                <w:bCs/>
                <w:spacing w:val="-20"/>
                <w:sz w:val="28"/>
                <w:szCs w:val="28"/>
              </w:rPr>
              <w:t>付</w:t>
            </w:r>
          </w:p>
          <w:p w:rsidR="00F86BC7" w:rsidRPr="00EB73B2" w:rsidRDefault="00F86BC7" w:rsidP="00F86BC7">
            <w:pPr>
              <w:spacing w:line="360" w:lineRule="exact"/>
              <w:ind w:left="132" w:hangingChars="55" w:hanging="132"/>
              <w:jc w:val="center"/>
              <w:rPr>
                <w:rFonts w:ascii="標楷體" w:eastAsia="標楷體" w:hAnsi="標楷體" w:cs="Mangal"/>
                <w:bCs/>
                <w:spacing w:val="-20"/>
                <w:sz w:val="28"/>
                <w:szCs w:val="28"/>
              </w:rPr>
            </w:pPr>
            <w:r w:rsidRPr="00EB73B2">
              <w:rPr>
                <w:rFonts w:ascii="標楷體" w:eastAsia="標楷體" w:hAnsi="標楷體" w:cs="Mangal" w:hint="eastAsia"/>
                <w:bCs/>
                <w:spacing w:val="-20"/>
                <w:sz w:val="28"/>
                <w:szCs w:val="28"/>
              </w:rPr>
              <w:t>審</w:t>
            </w:r>
          </w:p>
          <w:p w:rsidR="00F86BC7" w:rsidRPr="00EB73B2" w:rsidRDefault="00F86BC7" w:rsidP="00F86BC7">
            <w:pPr>
              <w:spacing w:line="360" w:lineRule="exact"/>
              <w:ind w:left="132" w:hangingChars="55" w:hanging="132"/>
              <w:jc w:val="center"/>
              <w:rPr>
                <w:rFonts w:ascii="標楷體" w:eastAsia="標楷體" w:hAnsi="標楷體" w:cs="Mangal"/>
                <w:bCs/>
                <w:spacing w:val="-20"/>
                <w:sz w:val="28"/>
                <w:szCs w:val="28"/>
              </w:rPr>
            </w:pPr>
            <w:r w:rsidRPr="00EB73B2">
              <w:rPr>
                <w:rFonts w:ascii="標楷體" w:eastAsia="標楷體" w:hAnsi="標楷體" w:cs="Mangal" w:hint="eastAsia"/>
                <w:bCs/>
                <w:spacing w:val="-20"/>
                <w:sz w:val="28"/>
                <w:szCs w:val="28"/>
              </w:rPr>
              <w:t>查</w:t>
            </w:r>
          </w:p>
          <w:p w:rsidR="00F86BC7" w:rsidRPr="00EB73B2" w:rsidRDefault="00F86BC7" w:rsidP="00F86BC7">
            <w:pPr>
              <w:spacing w:line="360" w:lineRule="exact"/>
              <w:ind w:left="132" w:hangingChars="55" w:hanging="132"/>
              <w:jc w:val="center"/>
              <w:rPr>
                <w:rFonts w:ascii="標楷體" w:eastAsia="標楷體" w:hAnsi="標楷體" w:cs="Mangal"/>
                <w:bCs/>
                <w:spacing w:val="-20"/>
                <w:sz w:val="28"/>
                <w:szCs w:val="28"/>
              </w:rPr>
            </w:pPr>
            <w:r w:rsidRPr="00EB73B2">
              <w:rPr>
                <w:rFonts w:ascii="標楷體" w:eastAsia="標楷體" w:hAnsi="標楷體" w:cs="Mangal" w:hint="eastAsia"/>
                <w:bCs/>
                <w:spacing w:val="-20"/>
                <w:sz w:val="28"/>
                <w:szCs w:val="28"/>
              </w:rPr>
              <w:t>及</w:t>
            </w:r>
          </w:p>
          <w:p w:rsidR="00F86BC7" w:rsidRPr="00EB73B2" w:rsidRDefault="00F86BC7" w:rsidP="00F86BC7">
            <w:pPr>
              <w:spacing w:line="360" w:lineRule="exact"/>
              <w:ind w:left="132" w:hangingChars="55" w:hanging="132"/>
              <w:jc w:val="center"/>
              <w:rPr>
                <w:rFonts w:ascii="標楷體" w:eastAsia="標楷體" w:hAnsi="標楷體" w:cs="Mangal"/>
                <w:bCs/>
                <w:spacing w:val="-20"/>
                <w:sz w:val="28"/>
                <w:szCs w:val="28"/>
              </w:rPr>
            </w:pPr>
            <w:r w:rsidRPr="00EB73B2">
              <w:rPr>
                <w:rFonts w:ascii="標楷體" w:eastAsia="標楷體" w:hAnsi="標楷體" w:cs="Mangal" w:hint="eastAsia"/>
                <w:bCs/>
                <w:spacing w:val="-20"/>
                <w:sz w:val="28"/>
                <w:szCs w:val="28"/>
              </w:rPr>
              <w:t>處</w:t>
            </w:r>
          </w:p>
          <w:p w:rsidR="00F86BC7" w:rsidRPr="00EB73B2" w:rsidRDefault="00F86BC7" w:rsidP="00F86BC7">
            <w:pPr>
              <w:spacing w:line="360" w:lineRule="exact"/>
              <w:ind w:left="132" w:hangingChars="55" w:hanging="132"/>
              <w:jc w:val="center"/>
              <w:rPr>
                <w:rFonts w:ascii="標楷體" w:eastAsia="標楷體" w:hAnsi="標楷體" w:cs="Mangal"/>
                <w:bCs/>
                <w:spacing w:val="-20"/>
                <w:sz w:val="28"/>
                <w:szCs w:val="28"/>
              </w:rPr>
            </w:pPr>
            <w:r w:rsidRPr="00EB73B2">
              <w:rPr>
                <w:rFonts w:ascii="標楷體" w:eastAsia="標楷體" w:hAnsi="標楷體" w:cs="Mangal" w:hint="eastAsia"/>
                <w:bCs/>
                <w:spacing w:val="-20"/>
                <w:sz w:val="28"/>
                <w:szCs w:val="28"/>
              </w:rPr>
              <w:t>理</w:t>
            </w:r>
          </w:p>
        </w:tc>
        <w:tc>
          <w:tcPr>
            <w:tcW w:w="2268" w:type="dxa"/>
            <w:tcBorders>
              <w:top w:val="single" w:sz="12" w:space="0" w:color="auto"/>
              <w:left w:val="single" w:sz="4" w:space="0" w:color="auto"/>
              <w:right w:val="single" w:sz="12" w:space="0" w:color="auto"/>
            </w:tcBorders>
            <w:shd w:val="clear" w:color="auto" w:fill="FFFFFF"/>
            <w:vAlign w:val="center"/>
          </w:tcPr>
          <w:p w:rsidR="00F86BC7" w:rsidRPr="00EB73B2" w:rsidRDefault="00F86BC7" w:rsidP="00F86BC7">
            <w:pPr>
              <w:spacing w:line="360" w:lineRule="exact"/>
              <w:ind w:leftChars="-55" w:hangingChars="55" w:hanging="132"/>
              <w:jc w:val="both"/>
              <w:rPr>
                <w:rFonts w:ascii="標楷體" w:eastAsia="標楷體" w:hAnsi="標楷體" w:cs="Mangal"/>
                <w:bCs/>
                <w:spacing w:val="-20"/>
                <w:sz w:val="28"/>
                <w:szCs w:val="28"/>
              </w:rPr>
            </w:pPr>
            <w:r w:rsidRPr="00EB73B2">
              <w:rPr>
                <w:rFonts w:ascii="標楷體" w:eastAsia="標楷體" w:hAnsi="標楷體" w:cs="Mangal" w:hint="eastAsia"/>
                <w:bCs/>
                <w:spacing w:val="-20"/>
                <w:sz w:val="28"/>
                <w:szCs w:val="28"/>
              </w:rPr>
              <w:t>［一］法律案</w:t>
            </w:r>
          </w:p>
        </w:tc>
        <w:tc>
          <w:tcPr>
            <w:tcW w:w="1984" w:type="dxa"/>
            <w:tcBorders>
              <w:top w:val="single" w:sz="12" w:space="0" w:color="auto"/>
              <w:left w:val="single" w:sz="12" w:space="0" w:color="auto"/>
              <w:right w:val="dashed" w:sz="4" w:space="0" w:color="auto"/>
            </w:tcBorders>
            <w:shd w:val="clear" w:color="auto" w:fill="FFFFFF"/>
            <w:vAlign w:val="center"/>
          </w:tcPr>
          <w:p w:rsidR="00F86BC7" w:rsidRPr="00EB73B2" w:rsidRDefault="008167C7" w:rsidP="008167C7">
            <w:pPr>
              <w:jc w:val="center"/>
              <w:rPr>
                <w:rFonts w:ascii="標楷體" w:eastAsia="標楷體" w:hAnsi="標楷體" w:cs="新細明體"/>
                <w:spacing w:val="-20"/>
              </w:rPr>
            </w:pPr>
            <w:r>
              <w:rPr>
                <w:rFonts w:ascii="標楷體" w:eastAsia="標楷體" w:hAnsi="標楷體" w:cs="新細明體"/>
                <w:spacing w:val="-20"/>
              </w:rPr>
              <w:t>95</w:t>
            </w:r>
            <w:r w:rsidR="00F86BC7" w:rsidRPr="00EB73B2">
              <w:rPr>
                <w:rFonts w:ascii="標楷體" w:eastAsia="標楷體" w:hAnsi="標楷體" w:cs="新細明體"/>
                <w:spacing w:val="-20"/>
              </w:rPr>
              <w:t>(</w:t>
            </w:r>
            <w:r>
              <w:rPr>
                <w:rFonts w:ascii="標楷體" w:eastAsia="標楷體" w:hAnsi="標楷體" w:cs="新細明體"/>
                <w:spacing w:val="-20"/>
              </w:rPr>
              <w:t>5</w:t>
            </w:r>
            <w:r w:rsidR="00F86BC7" w:rsidRPr="00EB73B2">
              <w:rPr>
                <w:rFonts w:ascii="標楷體" w:eastAsia="標楷體" w:hAnsi="標楷體" w:cs="新細明體"/>
                <w:spacing w:val="-20"/>
              </w:rPr>
              <w:t>)</w:t>
            </w:r>
          </w:p>
        </w:tc>
        <w:tc>
          <w:tcPr>
            <w:tcW w:w="1985" w:type="dxa"/>
            <w:tcBorders>
              <w:top w:val="single" w:sz="12" w:space="0" w:color="auto"/>
              <w:left w:val="dashed" w:sz="4" w:space="0" w:color="auto"/>
              <w:bottom w:val="single" w:sz="4" w:space="0" w:color="auto"/>
              <w:right w:val="single" w:sz="12" w:space="0" w:color="auto"/>
            </w:tcBorders>
            <w:shd w:val="clear" w:color="auto" w:fill="FFFFFF"/>
            <w:vAlign w:val="center"/>
          </w:tcPr>
          <w:p w:rsidR="00F86BC7" w:rsidRPr="00EB73B2" w:rsidRDefault="008167C7" w:rsidP="008167C7">
            <w:pPr>
              <w:jc w:val="center"/>
              <w:rPr>
                <w:rFonts w:ascii="標楷體" w:eastAsia="標楷體" w:hAnsi="標楷體" w:cs="新細明體"/>
                <w:spacing w:val="-20"/>
              </w:rPr>
            </w:pPr>
            <w:r>
              <w:rPr>
                <w:rFonts w:ascii="標楷體" w:eastAsia="標楷體" w:hAnsi="標楷體" w:cs="新細明體"/>
                <w:spacing w:val="-20"/>
              </w:rPr>
              <w:t>14</w:t>
            </w:r>
          </w:p>
        </w:tc>
        <w:tc>
          <w:tcPr>
            <w:tcW w:w="1984" w:type="dxa"/>
            <w:tcBorders>
              <w:top w:val="single" w:sz="12" w:space="0" w:color="auto"/>
              <w:left w:val="single" w:sz="12" w:space="0" w:color="auto"/>
              <w:right w:val="single" w:sz="12" w:space="0" w:color="auto"/>
            </w:tcBorders>
            <w:shd w:val="clear" w:color="auto" w:fill="FFFFFF"/>
            <w:vAlign w:val="center"/>
          </w:tcPr>
          <w:p w:rsidR="00F86BC7" w:rsidRPr="00EB73B2" w:rsidRDefault="002B723A" w:rsidP="005A431A">
            <w:pPr>
              <w:jc w:val="center"/>
              <w:rPr>
                <w:rFonts w:ascii="標楷體" w:eastAsia="標楷體" w:hAnsi="標楷體" w:cs="新細明體"/>
                <w:spacing w:val="-20"/>
              </w:rPr>
            </w:pPr>
            <w:r>
              <w:rPr>
                <w:rFonts w:ascii="標楷體" w:eastAsia="標楷體" w:hAnsi="標楷體" w:cs="新細明體"/>
                <w:spacing w:val="-20"/>
              </w:rPr>
              <w:t>1</w:t>
            </w:r>
            <w:r w:rsidR="005A431A">
              <w:rPr>
                <w:rFonts w:ascii="標楷體" w:eastAsia="標楷體" w:hAnsi="標楷體" w:cs="新細明體"/>
                <w:spacing w:val="-20"/>
              </w:rPr>
              <w:t>09</w:t>
            </w:r>
            <w:r w:rsidR="00F86BC7" w:rsidRPr="00EB73B2">
              <w:rPr>
                <w:rFonts w:ascii="標楷體" w:eastAsia="標楷體" w:hAnsi="標楷體" w:cs="新細明體" w:hint="eastAsia"/>
                <w:spacing w:val="-20"/>
              </w:rPr>
              <w:t>（</w:t>
            </w:r>
            <w:r w:rsidR="005A431A">
              <w:rPr>
                <w:rFonts w:ascii="標楷體" w:eastAsia="標楷體" w:hAnsi="標楷體" w:cs="新細明體" w:hint="eastAsia"/>
                <w:spacing w:val="-20"/>
              </w:rPr>
              <w:t>5</w:t>
            </w:r>
            <w:r w:rsidR="00F86BC7" w:rsidRPr="00EB73B2">
              <w:rPr>
                <w:rFonts w:ascii="標楷體" w:eastAsia="標楷體" w:hAnsi="標楷體" w:cs="新細明體" w:hint="eastAsia"/>
                <w:spacing w:val="-20"/>
              </w:rPr>
              <w:t>）</w:t>
            </w:r>
          </w:p>
        </w:tc>
      </w:tr>
      <w:tr w:rsidR="00F86BC7" w:rsidRPr="00EB73B2" w:rsidTr="00F86BC7">
        <w:trPr>
          <w:trHeight w:val="737"/>
        </w:trPr>
        <w:tc>
          <w:tcPr>
            <w:tcW w:w="534" w:type="dxa"/>
            <w:vMerge/>
            <w:tcBorders>
              <w:left w:val="single" w:sz="12" w:space="0" w:color="auto"/>
              <w:bottom w:val="single" w:sz="18" w:space="0" w:color="auto"/>
              <w:right w:val="single" w:sz="4" w:space="0" w:color="auto"/>
            </w:tcBorders>
            <w:shd w:val="clear" w:color="auto" w:fill="FFFFFF"/>
          </w:tcPr>
          <w:p w:rsidR="00F86BC7" w:rsidRPr="00EB73B2" w:rsidRDefault="00F86BC7" w:rsidP="00F86BC7">
            <w:pPr>
              <w:spacing w:line="360" w:lineRule="exact"/>
              <w:ind w:leftChars="-55" w:hangingChars="55" w:hanging="132"/>
              <w:jc w:val="both"/>
              <w:rPr>
                <w:rFonts w:ascii="標楷體" w:eastAsia="標楷體" w:hAnsi="標楷體" w:cs="Mangal"/>
                <w:bCs/>
                <w:spacing w:val="-20"/>
                <w:sz w:val="28"/>
                <w:szCs w:val="28"/>
              </w:rPr>
            </w:pPr>
          </w:p>
        </w:tc>
        <w:tc>
          <w:tcPr>
            <w:tcW w:w="2268" w:type="dxa"/>
            <w:tcBorders>
              <w:left w:val="single" w:sz="4" w:space="0" w:color="auto"/>
              <w:right w:val="single" w:sz="12" w:space="0" w:color="auto"/>
            </w:tcBorders>
            <w:shd w:val="clear" w:color="auto" w:fill="FFFFFF"/>
            <w:vAlign w:val="center"/>
          </w:tcPr>
          <w:p w:rsidR="00F86BC7" w:rsidRPr="00EB73B2" w:rsidRDefault="00F86BC7" w:rsidP="00F86BC7">
            <w:pPr>
              <w:spacing w:line="360" w:lineRule="exact"/>
              <w:ind w:leftChars="-55" w:hangingChars="55" w:hanging="132"/>
              <w:jc w:val="both"/>
              <w:rPr>
                <w:rFonts w:ascii="標楷體" w:eastAsia="標楷體" w:hAnsi="標楷體" w:cs="Mangal"/>
                <w:bCs/>
                <w:spacing w:val="-20"/>
                <w:sz w:val="28"/>
                <w:szCs w:val="28"/>
              </w:rPr>
            </w:pPr>
            <w:r w:rsidRPr="00EB73B2">
              <w:rPr>
                <w:rFonts w:ascii="標楷體" w:eastAsia="標楷體" w:hAnsi="標楷體" w:cs="Mangal" w:hint="eastAsia"/>
                <w:bCs/>
                <w:spacing w:val="-20"/>
                <w:sz w:val="28"/>
                <w:szCs w:val="28"/>
              </w:rPr>
              <w:t>［二］預（決）算案</w:t>
            </w:r>
          </w:p>
        </w:tc>
        <w:tc>
          <w:tcPr>
            <w:tcW w:w="1984" w:type="dxa"/>
            <w:tcBorders>
              <w:left w:val="single" w:sz="12" w:space="0" w:color="auto"/>
              <w:bottom w:val="single" w:sz="4" w:space="0" w:color="auto"/>
              <w:right w:val="dashed" w:sz="4" w:space="0" w:color="auto"/>
            </w:tcBorders>
            <w:shd w:val="clear" w:color="auto" w:fill="FFFFFF"/>
            <w:vAlign w:val="center"/>
          </w:tcPr>
          <w:p w:rsidR="00F86BC7" w:rsidRPr="00EB73B2" w:rsidRDefault="008167C7" w:rsidP="008167C7">
            <w:pPr>
              <w:jc w:val="center"/>
              <w:rPr>
                <w:rFonts w:ascii="標楷體" w:eastAsia="標楷體" w:hAnsi="標楷體" w:cs="新細明體"/>
                <w:spacing w:val="-20"/>
              </w:rPr>
            </w:pPr>
            <w:r>
              <w:rPr>
                <w:rFonts w:ascii="標楷體" w:eastAsia="標楷體" w:hAnsi="標楷體" w:cs="新細明體"/>
                <w:spacing w:val="-20"/>
              </w:rPr>
              <w:t>9</w:t>
            </w:r>
          </w:p>
        </w:tc>
        <w:tc>
          <w:tcPr>
            <w:tcW w:w="1985" w:type="dxa"/>
            <w:tcBorders>
              <w:left w:val="dashed" w:sz="4" w:space="0" w:color="auto"/>
              <w:bottom w:val="single" w:sz="4" w:space="0" w:color="auto"/>
              <w:right w:val="single" w:sz="12" w:space="0" w:color="auto"/>
            </w:tcBorders>
            <w:shd w:val="clear" w:color="auto" w:fill="FFFFFF"/>
            <w:vAlign w:val="center"/>
          </w:tcPr>
          <w:p w:rsidR="00F86BC7" w:rsidRPr="00EB73B2" w:rsidRDefault="008167C7" w:rsidP="008167C7">
            <w:pPr>
              <w:jc w:val="center"/>
              <w:rPr>
                <w:rFonts w:ascii="標楷體" w:eastAsia="標楷體" w:hAnsi="標楷體" w:cs="新細明體"/>
                <w:spacing w:val="-20"/>
              </w:rPr>
            </w:pPr>
            <w:r>
              <w:rPr>
                <w:rFonts w:ascii="標楷體" w:eastAsia="標楷體" w:hAnsi="標楷體" w:cs="新細明體"/>
                <w:spacing w:val="-20"/>
              </w:rPr>
              <w:t>3</w:t>
            </w:r>
          </w:p>
        </w:tc>
        <w:tc>
          <w:tcPr>
            <w:tcW w:w="1984" w:type="dxa"/>
            <w:tcBorders>
              <w:left w:val="single" w:sz="12" w:space="0" w:color="auto"/>
              <w:bottom w:val="single" w:sz="4" w:space="0" w:color="auto"/>
              <w:right w:val="single" w:sz="12" w:space="0" w:color="auto"/>
            </w:tcBorders>
            <w:shd w:val="clear" w:color="auto" w:fill="FFFFFF"/>
            <w:vAlign w:val="center"/>
          </w:tcPr>
          <w:p w:rsidR="00F86BC7" w:rsidRPr="00EB73B2" w:rsidRDefault="00316570" w:rsidP="00F86BC7">
            <w:pPr>
              <w:jc w:val="center"/>
              <w:rPr>
                <w:rFonts w:ascii="標楷體" w:eastAsia="標楷體" w:hAnsi="標楷體" w:cs="新細明體"/>
                <w:spacing w:val="-20"/>
              </w:rPr>
            </w:pPr>
            <w:r>
              <w:rPr>
                <w:rFonts w:ascii="標楷體" w:eastAsia="標楷體" w:hAnsi="標楷體" w:cs="新細明體" w:hint="eastAsia"/>
                <w:spacing w:val="-20"/>
              </w:rPr>
              <w:t>1</w:t>
            </w:r>
            <w:r w:rsidR="005A431A">
              <w:rPr>
                <w:rFonts w:ascii="標楷體" w:eastAsia="標楷體" w:hAnsi="標楷體" w:cs="新細明體" w:hint="eastAsia"/>
                <w:spacing w:val="-20"/>
              </w:rPr>
              <w:t>2</w:t>
            </w:r>
          </w:p>
        </w:tc>
      </w:tr>
      <w:tr w:rsidR="00F86BC7" w:rsidRPr="00EB73B2" w:rsidTr="00F86BC7">
        <w:trPr>
          <w:trHeight w:val="737"/>
        </w:trPr>
        <w:tc>
          <w:tcPr>
            <w:tcW w:w="534" w:type="dxa"/>
            <w:vMerge/>
            <w:tcBorders>
              <w:left w:val="single" w:sz="12" w:space="0" w:color="auto"/>
              <w:bottom w:val="single" w:sz="18" w:space="0" w:color="auto"/>
              <w:right w:val="single" w:sz="4" w:space="0" w:color="auto"/>
            </w:tcBorders>
            <w:shd w:val="clear" w:color="auto" w:fill="FFFFFF"/>
          </w:tcPr>
          <w:p w:rsidR="00F86BC7" w:rsidRPr="00EB73B2" w:rsidRDefault="00F86BC7" w:rsidP="00F86BC7">
            <w:pPr>
              <w:spacing w:line="360" w:lineRule="exact"/>
              <w:ind w:leftChars="-55" w:hangingChars="55" w:hanging="132"/>
              <w:jc w:val="both"/>
              <w:rPr>
                <w:rFonts w:ascii="標楷體" w:eastAsia="標楷體" w:hAnsi="標楷體" w:cs="Mangal"/>
                <w:bCs/>
                <w:spacing w:val="-20"/>
                <w:sz w:val="28"/>
                <w:szCs w:val="28"/>
              </w:rPr>
            </w:pPr>
          </w:p>
        </w:tc>
        <w:tc>
          <w:tcPr>
            <w:tcW w:w="2268" w:type="dxa"/>
            <w:tcBorders>
              <w:left w:val="single" w:sz="4" w:space="0" w:color="auto"/>
              <w:right w:val="single" w:sz="12" w:space="0" w:color="auto"/>
            </w:tcBorders>
            <w:shd w:val="clear" w:color="auto" w:fill="FFFFFF"/>
            <w:vAlign w:val="center"/>
          </w:tcPr>
          <w:p w:rsidR="00F86BC7" w:rsidRPr="00EB73B2" w:rsidRDefault="00F86BC7" w:rsidP="00F86BC7">
            <w:pPr>
              <w:spacing w:line="360" w:lineRule="exact"/>
              <w:ind w:leftChars="-55" w:hangingChars="55" w:hanging="132"/>
              <w:jc w:val="both"/>
              <w:rPr>
                <w:rFonts w:ascii="標楷體" w:eastAsia="標楷體" w:hAnsi="標楷體" w:cs="Mangal"/>
                <w:bCs/>
                <w:spacing w:val="-20"/>
                <w:sz w:val="28"/>
                <w:szCs w:val="28"/>
              </w:rPr>
            </w:pPr>
            <w:r w:rsidRPr="00EB73B2">
              <w:rPr>
                <w:rFonts w:ascii="標楷體" w:eastAsia="標楷體" w:hAnsi="標楷體" w:cs="Mangal" w:hint="eastAsia"/>
                <w:bCs/>
                <w:spacing w:val="-20"/>
                <w:sz w:val="28"/>
                <w:szCs w:val="28"/>
              </w:rPr>
              <w:t>［三］條約案</w:t>
            </w:r>
          </w:p>
        </w:tc>
        <w:tc>
          <w:tcPr>
            <w:tcW w:w="1984" w:type="dxa"/>
            <w:tcBorders>
              <w:left w:val="single" w:sz="12" w:space="0" w:color="auto"/>
              <w:right w:val="dashed" w:sz="4" w:space="0" w:color="auto"/>
            </w:tcBorders>
            <w:shd w:val="clear" w:color="auto" w:fill="FFFFFF"/>
            <w:vAlign w:val="center"/>
          </w:tcPr>
          <w:p w:rsidR="00F86BC7" w:rsidRPr="00EB73B2" w:rsidRDefault="00F86BC7" w:rsidP="00F86BC7">
            <w:pPr>
              <w:jc w:val="center"/>
              <w:rPr>
                <w:rFonts w:ascii="標楷體" w:eastAsia="標楷體" w:hAnsi="標楷體" w:cs="新細明體"/>
                <w:spacing w:val="-20"/>
              </w:rPr>
            </w:pPr>
            <w:r w:rsidRPr="00EB73B2">
              <w:rPr>
                <w:rFonts w:ascii="標楷體" w:eastAsia="標楷體" w:hAnsi="標楷體" w:cs="新細明體" w:hint="eastAsia"/>
                <w:spacing w:val="-20"/>
              </w:rPr>
              <w:t>0</w:t>
            </w:r>
          </w:p>
        </w:tc>
        <w:tc>
          <w:tcPr>
            <w:tcW w:w="1985" w:type="dxa"/>
            <w:tcBorders>
              <w:left w:val="dashed" w:sz="4" w:space="0" w:color="auto"/>
              <w:right w:val="single" w:sz="12" w:space="0" w:color="auto"/>
            </w:tcBorders>
            <w:shd w:val="clear" w:color="auto" w:fill="FFFFFF"/>
            <w:vAlign w:val="center"/>
          </w:tcPr>
          <w:p w:rsidR="00F86BC7" w:rsidRPr="00EB73B2" w:rsidRDefault="00F86BC7" w:rsidP="00F86BC7">
            <w:pPr>
              <w:jc w:val="center"/>
              <w:rPr>
                <w:rFonts w:ascii="標楷體" w:eastAsia="標楷體" w:hAnsi="標楷體" w:cs="新細明體"/>
                <w:spacing w:val="-20"/>
              </w:rPr>
            </w:pPr>
            <w:r w:rsidRPr="00EB73B2">
              <w:rPr>
                <w:rFonts w:ascii="標楷體" w:eastAsia="標楷體" w:hAnsi="標楷體" w:cs="新細明體" w:hint="eastAsia"/>
                <w:spacing w:val="-20"/>
              </w:rPr>
              <w:t>0</w:t>
            </w:r>
          </w:p>
        </w:tc>
        <w:tc>
          <w:tcPr>
            <w:tcW w:w="1984" w:type="dxa"/>
            <w:tcBorders>
              <w:left w:val="single" w:sz="12" w:space="0" w:color="auto"/>
              <w:right w:val="single" w:sz="12" w:space="0" w:color="auto"/>
            </w:tcBorders>
            <w:shd w:val="clear" w:color="auto" w:fill="FFFFFF"/>
            <w:vAlign w:val="center"/>
          </w:tcPr>
          <w:p w:rsidR="00F86BC7" w:rsidRPr="00EB73B2" w:rsidRDefault="00F86BC7" w:rsidP="00F86BC7">
            <w:pPr>
              <w:jc w:val="center"/>
              <w:rPr>
                <w:rFonts w:ascii="標楷體" w:eastAsia="標楷體" w:hAnsi="標楷體" w:cs="新細明體"/>
                <w:spacing w:val="-20"/>
              </w:rPr>
            </w:pPr>
            <w:r w:rsidRPr="00EB73B2">
              <w:rPr>
                <w:rFonts w:ascii="標楷體" w:eastAsia="標楷體" w:hAnsi="標楷體" w:cs="新細明體" w:hint="eastAsia"/>
                <w:spacing w:val="-20"/>
              </w:rPr>
              <w:t>0</w:t>
            </w:r>
          </w:p>
        </w:tc>
      </w:tr>
      <w:tr w:rsidR="00F86BC7" w:rsidRPr="00EB73B2" w:rsidTr="00F86BC7">
        <w:trPr>
          <w:trHeight w:val="737"/>
        </w:trPr>
        <w:tc>
          <w:tcPr>
            <w:tcW w:w="534" w:type="dxa"/>
            <w:vMerge/>
            <w:tcBorders>
              <w:left w:val="single" w:sz="12" w:space="0" w:color="auto"/>
              <w:bottom w:val="single" w:sz="18" w:space="0" w:color="auto"/>
              <w:right w:val="single" w:sz="4" w:space="0" w:color="auto"/>
            </w:tcBorders>
            <w:shd w:val="clear" w:color="auto" w:fill="FFFFFF"/>
          </w:tcPr>
          <w:p w:rsidR="00F86BC7" w:rsidRPr="00EB73B2" w:rsidRDefault="00F86BC7" w:rsidP="00F86BC7">
            <w:pPr>
              <w:spacing w:line="360" w:lineRule="exact"/>
              <w:ind w:leftChars="-55" w:hangingChars="55" w:hanging="132"/>
              <w:jc w:val="both"/>
              <w:rPr>
                <w:rFonts w:ascii="標楷體" w:eastAsia="標楷體" w:hAnsi="標楷體" w:cs="Mangal"/>
                <w:bCs/>
                <w:spacing w:val="-20"/>
                <w:sz w:val="28"/>
                <w:szCs w:val="28"/>
              </w:rPr>
            </w:pPr>
          </w:p>
        </w:tc>
        <w:tc>
          <w:tcPr>
            <w:tcW w:w="2268" w:type="dxa"/>
            <w:tcBorders>
              <w:left w:val="single" w:sz="4" w:space="0" w:color="auto"/>
              <w:right w:val="single" w:sz="12" w:space="0" w:color="auto"/>
            </w:tcBorders>
            <w:shd w:val="clear" w:color="auto" w:fill="FFFFFF"/>
            <w:vAlign w:val="center"/>
          </w:tcPr>
          <w:p w:rsidR="00F86BC7" w:rsidRPr="00EB73B2" w:rsidRDefault="00F86BC7" w:rsidP="00F86BC7">
            <w:pPr>
              <w:spacing w:line="360" w:lineRule="exact"/>
              <w:ind w:leftChars="-55" w:hangingChars="55" w:hanging="132"/>
              <w:jc w:val="both"/>
              <w:rPr>
                <w:rFonts w:ascii="標楷體" w:eastAsia="標楷體" w:hAnsi="標楷體" w:cs="Mangal"/>
                <w:bCs/>
                <w:spacing w:val="-20"/>
                <w:sz w:val="28"/>
                <w:szCs w:val="28"/>
              </w:rPr>
            </w:pPr>
            <w:r w:rsidRPr="00EB73B2">
              <w:rPr>
                <w:rFonts w:ascii="標楷體" w:eastAsia="標楷體" w:hAnsi="標楷體" w:cs="Mangal" w:hint="eastAsia"/>
                <w:bCs/>
                <w:spacing w:val="-20"/>
                <w:sz w:val="28"/>
                <w:szCs w:val="28"/>
              </w:rPr>
              <w:t>［四］行政命令案</w:t>
            </w:r>
          </w:p>
        </w:tc>
        <w:tc>
          <w:tcPr>
            <w:tcW w:w="1984" w:type="dxa"/>
            <w:tcBorders>
              <w:left w:val="single" w:sz="12" w:space="0" w:color="auto"/>
              <w:right w:val="dashed" w:sz="4" w:space="0" w:color="auto"/>
            </w:tcBorders>
            <w:shd w:val="clear" w:color="auto" w:fill="FFFFFF"/>
            <w:vAlign w:val="center"/>
          </w:tcPr>
          <w:p w:rsidR="00F86BC7" w:rsidRPr="00EB73B2" w:rsidRDefault="00F86BC7" w:rsidP="00F86BC7">
            <w:pPr>
              <w:jc w:val="center"/>
              <w:rPr>
                <w:rFonts w:ascii="標楷體" w:eastAsia="標楷體" w:hAnsi="標楷體" w:cs="新細明體"/>
                <w:spacing w:val="-20"/>
              </w:rPr>
            </w:pPr>
            <w:r>
              <w:rPr>
                <w:rFonts w:ascii="標楷體" w:eastAsia="標楷體" w:hAnsi="標楷體" w:cs="新細明體"/>
                <w:spacing w:val="-20"/>
              </w:rPr>
              <w:t>11</w:t>
            </w:r>
          </w:p>
        </w:tc>
        <w:tc>
          <w:tcPr>
            <w:tcW w:w="1985" w:type="dxa"/>
            <w:tcBorders>
              <w:left w:val="dashed" w:sz="4" w:space="0" w:color="auto"/>
              <w:right w:val="single" w:sz="12" w:space="0" w:color="auto"/>
            </w:tcBorders>
            <w:shd w:val="clear" w:color="auto" w:fill="FFFFFF"/>
            <w:vAlign w:val="center"/>
          </w:tcPr>
          <w:p w:rsidR="00F86BC7" w:rsidRPr="00EB73B2" w:rsidRDefault="00F86BC7" w:rsidP="00F86BC7">
            <w:pPr>
              <w:jc w:val="center"/>
              <w:rPr>
                <w:rFonts w:ascii="標楷體" w:eastAsia="標楷體" w:hAnsi="標楷體" w:cs="新細明體"/>
                <w:spacing w:val="-20"/>
              </w:rPr>
            </w:pPr>
            <w:r w:rsidRPr="00EB73B2">
              <w:rPr>
                <w:rFonts w:ascii="標楷體" w:eastAsia="標楷體" w:hAnsi="標楷體" w:cs="新細明體"/>
                <w:spacing w:val="-20"/>
              </w:rPr>
              <w:t>0</w:t>
            </w:r>
          </w:p>
        </w:tc>
        <w:tc>
          <w:tcPr>
            <w:tcW w:w="1984" w:type="dxa"/>
            <w:tcBorders>
              <w:left w:val="single" w:sz="12" w:space="0" w:color="auto"/>
              <w:right w:val="single" w:sz="12" w:space="0" w:color="auto"/>
            </w:tcBorders>
            <w:shd w:val="clear" w:color="auto" w:fill="FFFFFF"/>
            <w:vAlign w:val="center"/>
          </w:tcPr>
          <w:p w:rsidR="00F86BC7" w:rsidRPr="00EB73B2" w:rsidRDefault="00316570" w:rsidP="00F86BC7">
            <w:pPr>
              <w:jc w:val="center"/>
              <w:rPr>
                <w:rFonts w:ascii="標楷體" w:eastAsia="標楷體" w:hAnsi="標楷體" w:cs="新細明體"/>
                <w:spacing w:val="-20"/>
              </w:rPr>
            </w:pPr>
            <w:r>
              <w:rPr>
                <w:rFonts w:ascii="標楷體" w:eastAsia="標楷體" w:hAnsi="標楷體" w:cs="新細明體"/>
                <w:spacing w:val="-20"/>
              </w:rPr>
              <w:t>11</w:t>
            </w:r>
          </w:p>
        </w:tc>
      </w:tr>
      <w:tr w:rsidR="00F86BC7" w:rsidRPr="00EB73B2" w:rsidTr="00F86BC7">
        <w:trPr>
          <w:trHeight w:val="737"/>
        </w:trPr>
        <w:tc>
          <w:tcPr>
            <w:tcW w:w="534" w:type="dxa"/>
            <w:vMerge/>
            <w:tcBorders>
              <w:left w:val="single" w:sz="12" w:space="0" w:color="auto"/>
              <w:bottom w:val="single" w:sz="18" w:space="0" w:color="auto"/>
              <w:right w:val="single" w:sz="4" w:space="0" w:color="auto"/>
            </w:tcBorders>
            <w:shd w:val="clear" w:color="auto" w:fill="FFFFFF"/>
          </w:tcPr>
          <w:p w:rsidR="00F86BC7" w:rsidRPr="00EB73B2" w:rsidRDefault="00F86BC7" w:rsidP="00F86BC7">
            <w:pPr>
              <w:spacing w:line="360" w:lineRule="exact"/>
              <w:ind w:leftChars="-55" w:left="242" w:hangingChars="156" w:hanging="374"/>
              <w:jc w:val="both"/>
              <w:rPr>
                <w:rFonts w:ascii="標楷體" w:eastAsia="標楷體" w:hAnsi="標楷體"/>
                <w:bCs/>
                <w:spacing w:val="-20"/>
                <w:sz w:val="28"/>
                <w:szCs w:val="28"/>
              </w:rPr>
            </w:pPr>
          </w:p>
        </w:tc>
        <w:tc>
          <w:tcPr>
            <w:tcW w:w="2268" w:type="dxa"/>
            <w:tcBorders>
              <w:left w:val="single" w:sz="4" w:space="0" w:color="auto"/>
              <w:bottom w:val="single" w:sz="4" w:space="0" w:color="auto"/>
              <w:right w:val="single" w:sz="12" w:space="0" w:color="auto"/>
            </w:tcBorders>
            <w:shd w:val="clear" w:color="auto" w:fill="FFFFFF"/>
            <w:vAlign w:val="center"/>
          </w:tcPr>
          <w:p w:rsidR="00F86BC7" w:rsidRPr="00EB73B2" w:rsidRDefault="00F86BC7" w:rsidP="00F86BC7">
            <w:pPr>
              <w:spacing w:line="360" w:lineRule="exact"/>
              <w:ind w:leftChars="-55" w:left="242" w:hangingChars="156" w:hanging="374"/>
              <w:jc w:val="both"/>
              <w:rPr>
                <w:rFonts w:ascii="標楷體" w:eastAsia="標楷體" w:hAnsi="標楷體"/>
                <w:bCs/>
                <w:spacing w:val="-20"/>
                <w:sz w:val="28"/>
                <w:szCs w:val="28"/>
              </w:rPr>
            </w:pPr>
            <w:r w:rsidRPr="00EB73B2">
              <w:rPr>
                <w:rFonts w:ascii="標楷體" w:eastAsia="標楷體" w:hAnsi="標楷體" w:hint="eastAsia"/>
                <w:bCs/>
                <w:spacing w:val="-20"/>
                <w:sz w:val="28"/>
                <w:szCs w:val="28"/>
              </w:rPr>
              <w:t>［五］同意權行使案</w:t>
            </w:r>
          </w:p>
        </w:tc>
        <w:tc>
          <w:tcPr>
            <w:tcW w:w="1984" w:type="dxa"/>
            <w:tcBorders>
              <w:left w:val="single" w:sz="12" w:space="0" w:color="auto"/>
              <w:right w:val="dashed" w:sz="4" w:space="0" w:color="auto"/>
            </w:tcBorders>
            <w:shd w:val="clear" w:color="auto" w:fill="FFFFFF"/>
            <w:vAlign w:val="center"/>
          </w:tcPr>
          <w:p w:rsidR="00F86BC7" w:rsidRPr="00EB73B2" w:rsidRDefault="00F86BC7" w:rsidP="00F86BC7">
            <w:pPr>
              <w:jc w:val="center"/>
              <w:rPr>
                <w:rFonts w:ascii="標楷體" w:eastAsia="標楷體" w:hAnsi="標楷體" w:cs="新細明體"/>
                <w:spacing w:val="-20"/>
              </w:rPr>
            </w:pPr>
            <w:r w:rsidRPr="00EB73B2">
              <w:rPr>
                <w:rFonts w:ascii="標楷體" w:eastAsia="標楷體" w:hAnsi="標楷體" w:cs="新細明體"/>
                <w:spacing w:val="-20"/>
              </w:rPr>
              <w:t>0</w:t>
            </w:r>
          </w:p>
        </w:tc>
        <w:tc>
          <w:tcPr>
            <w:tcW w:w="1985" w:type="dxa"/>
            <w:tcBorders>
              <w:left w:val="dashed" w:sz="4" w:space="0" w:color="auto"/>
              <w:right w:val="single" w:sz="12" w:space="0" w:color="auto"/>
            </w:tcBorders>
            <w:shd w:val="clear" w:color="auto" w:fill="FFFFFF"/>
            <w:vAlign w:val="center"/>
          </w:tcPr>
          <w:p w:rsidR="00F86BC7" w:rsidRPr="00EB73B2" w:rsidRDefault="00F86BC7" w:rsidP="00F86BC7">
            <w:pPr>
              <w:jc w:val="center"/>
              <w:rPr>
                <w:rFonts w:ascii="標楷體" w:eastAsia="標楷體" w:hAnsi="標楷體" w:cs="新細明體"/>
                <w:spacing w:val="-20"/>
              </w:rPr>
            </w:pPr>
            <w:r w:rsidRPr="00EB73B2">
              <w:rPr>
                <w:rFonts w:ascii="標楷體" w:eastAsia="標楷體" w:hAnsi="標楷體" w:cs="新細明體" w:hint="eastAsia"/>
                <w:spacing w:val="-20"/>
              </w:rPr>
              <w:t>0</w:t>
            </w:r>
          </w:p>
        </w:tc>
        <w:tc>
          <w:tcPr>
            <w:tcW w:w="1984" w:type="dxa"/>
            <w:tcBorders>
              <w:left w:val="single" w:sz="12" w:space="0" w:color="auto"/>
              <w:right w:val="single" w:sz="12" w:space="0" w:color="auto"/>
            </w:tcBorders>
            <w:shd w:val="clear" w:color="auto" w:fill="FFFFFF"/>
            <w:vAlign w:val="center"/>
          </w:tcPr>
          <w:p w:rsidR="00F86BC7" w:rsidRPr="00EB73B2" w:rsidRDefault="00F86BC7" w:rsidP="00F86BC7">
            <w:pPr>
              <w:jc w:val="center"/>
              <w:rPr>
                <w:rFonts w:ascii="標楷體" w:eastAsia="標楷體" w:hAnsi="標楷體" w:cs="新細明體"/>
                <w:spacing w:val="-20"/>
              </w:rPr>
            </w:pPr>
            <w:r w:rsidRPr="00EB73B2">
              <w:rPr>
                <w:rFonts w:ascii="標楷體" w:eastAsia="標楷體" w:hAnsi="標楷體" w:cs="新細明體"/>
                <w:spacing w:val="-20"/>
              </w:rPr>
              <w:t>0</w:t>
            </w:r>
          </w:p>
        </w:tc>
      </w:tr>
      <w:tr w:rsidR="00F86BC7" w:rsidRPr="00EB73B2" w:rsidTr="00F86BC7">
        <w:trPr>
          <w:trHeight w:val="737"/>
        </w:trPr>
        <w:tc>
          <w:tcPr>
            <w:tcW w:w="534" w:type="dxa"/>
            <w:vMerge/>
            <w:tcBorders>
              <w:left w:val="single" w:sz="12" w:space="0" w:color="auto"/>
              <w:bottom w:val="single" w:sz="18" w:space="0" w:color="auto"/>
              <w:right w:val="single" w:sz="4" w:space="0" w:color="auto"/>
            </w:tcBorders>
            <w:shd w:val="clear" w:color="auto" w:fill="FFFFFF"/>
          </w:tcPr>
          <w:p w:rsidR="00F86BC7" w:rsidRPr="00EB73B2" w:rsidRDefault="00F86BC7" w:rsidP="00F86BC7">
            <w:pPr>
              <w:spacing w:line="360" w:lineRule="exact"/>
              <w:ind w:leftChars="-55" w:left="242" w:hangingChars="156" w:hanging="374"/>
              <w:jc w:val="both"/>
              <w:rPr>
                <w:rFonts w:ascii="標楷體" w:eastAsia="標楷體" w:hAnsi="標楷體"/>
                <w:bCs/>
                <w:spacing w:val="-20"/>
                <w:sz w:val="28"/>
                <w:szCs w:val="28"/>
              </w:rPr>
            </w:pPr>
          </w:p>
        </w:tc>
        <w:tc>
          <w:tcPr>
            <w:tcW w:w="2268" w:type="dxa"/>
            <w:tcBorders>
              <w:left w:val="single" w:sz="4" w:space="0" w:color="auto"/>
              <w:bottom w:val="single" w:sz="4" w:space="0" w:color="auto"/>
              <w:right w:val="single" w:sz="12" w:space="0" w:color="auto"/>
            </w:tcBorders>
            <w:shd w:val="clear" w:color="auto" w:fill="FFFFFF"/>
            <w:vAlign w:val="center"/>
          </w:tcPr>
          <w:p w:rsidR="00F86BC7" w:rsidRPr="00EB73B2" w:rsidRDefault="00F86BC7" w:rsidP="00F86BC7">
            <w:pPr>
              <w:spacing w:line="360" w:lineRule="exact"/>
              <w:ind w:leftChars="-55" w:left="242" w:hangingChars="156" w:hanging="374"/>
              <w:jc w:val="both"/>
              <w:rPr>
                <w:rFonts w:ascii="標楷體" w:eastAsia="標楷體" w:hAnsi="標楷體"/>
                <w:bCs/>
                <w:spacing w:val="-20"/>
                <w:sz w:val="28"/>
                <w:szCs w:val="28"/>
              </w:rPr>
            </w:pPr>
            <w:r w:rsidRPr="00EB73B2">
              <w:rPr>
                <w:rFonts w:ascii="標楷體" w:eastAsia="標楷體" w:hAnsi="標楷體" w:hint="eastAsia"/>
                <w:bCs/>
                <w:spacing w:val="-20"/>
                <w:sz w:val="28"/>
                <w:szCs w:val="28"/>
              </w:rPr>
              <w:t>［六］立法院內規</w:t>
            </w:r>
          </w:p>
        </w:tc>
        <w:tc>
          <w:tcPr>
            <w:tcW w:w="1984" w:type="dxa"/>
            <w:tcBorders>
              <w:left w:val="single" w:sz="12" w:space="0" w:color="auto"/>
              <w:bottom w:val="single" w:sz="2" w:space="0" w:color="auto"/>
              <w:right w:val="dashed" w:sz="4" w:space="0" w:color="auto"/>
            </w:tcBorders>
            <w:shd w:val="clear" w:color="auto" w:fill="FFFFFF"/>
            <w:vAlign w:val="center"/>
          </w:tcPr>
          <w:p w:rsidR="00F86BC7" w:rsidRPr="00EB73B2" w:rsidRDefault="00F86BC7" w:rsidP="00F86BC7">
            <w:pPr>
              <w:jc w:val="center"/>
              <w:rPr>
                <w:rFonts w:ascii="標楷體" w:eastAsia="標楷體" w:hAnsi="標楷體"/>
                <w:spacing w:val="-20"/>
              </w:rPr>
            </w:pPr>
            <w:r w:rsidRPr="00EB73B2">
              <w:rPr>
                <w:rFonts w:ascii="標楷體" w:eastAsia="標楷體" w:hAnsi="標楷體" w:hint="eastAsia"/>
                <w:spacing w:val="-20"/>
              </w:rPr>
              <w:t>0</w:t>
            </w:r>
          </w:p>
        </w:tc>
        <w:tc>
          <w:tcPr>
            <w:tcW w:w="1985" w:type="dxa"/>
            <w:tcBorders>
              <w:left w:val="dashed" w:sz="4" w:space="0" w:color="auto"/>
              <w:bottom w:val="single" w:sz="2" w:space="0" w:color="auto"/>
              <w:right w:val="single" w:sz="12" w:space="0" w:color="auto"/>
            </w:tcBorders>
            <w:shd w:val="clear" w:color="auto" w:fill="FFFFFF"/>
            <w:vAlign w:val="center"/>
          </w:tcPr>
          <w:p w:rsidR="00F86BC7" w:rsidRPr="00EB73B2" w:rsidRDefault="00F86BC7" w:rsidP="00F86BC7">
            <w:pPr>
              <w:jc w:val="center"/>
              <w:rPr>
                <w:rFonts w:ascii="標楷體" w:eastAsia="標楷體" w:hAnsi="標楷體"/>
                <w:spacing w:val="-20"/>
              </w:rPr>
            </w:pPr>
            <w:r w:rsidRPr="00EB73B2">
              <w:rPr>
                <w:rFonts w:ascii="標楷體" w:eastAsia="標楷體" w:hAnsi="標楷體"/>
                <w:spacing w:val="-20"/>
              </w:rPr>
              <w:t>0</w:t>
            </w:r>
          </w:p>
        </w:tc>
        <w:tc>
          <w:tcPr>
            <w:tcW w:w="1984" w:type="dxa"/>
            <w:tcBorders>
              <w:left w:val="single" w:sz="12" w:space="0" w:color="auto"/>
              <w:bottom w:val="single" w:sz="2" w:space="0" w:color="auto"/>
              <w:right w:val="single" w:sz="12" w:space="0" w:color="auto"/>
            </w:tcBorders>
            <w:shd w:val="clear" w:color="auto" w:fill="FFFFFF"/>
            <w:vAlign w:val="center"/>
          </w:tcPr>
          <w:p w:rsidR="00F86BC7" w:rsidRPr="00EB73B2" w:rsidRDefault="00F86BC7" w:rsidP="00F86BC7">
            <w:pPr>
              <w:jc w:val="center"/>
              <w:rPr>
                <w:rFonts w:ascii="標楷體" w:eastAsia="標楷體" w:hAnsi="標楷體" w:cs="新細明體"/>
                <w:spacing w:val="-20"/>
              </w:rPr>
            </w:pPr>
            <w:r w:rsidRPr="00EB73B2">
              <w:rPr>
                <w:rFonts w:ascii="標楷體" w:eastAsia="標楷體" w:hAnsi="標楷體" w:cs="新細明體" w:hint="eastAsia"/>
                <w:spacing w:val="-20"/>
              </w:rPr>
              <w:t>0</w:t>
            </w:r>
          </w:p>
        </w:tc>
      </w:tr>
      <w:tr w:rsidR="00F86BC7" w:rsidRPr="00EB73B2" w:rsidTr="00F86BC7">
        <w:trPr>
          <w:trHeight w:val="737"/>
        </w:trPr>
        <w:tc>
          <w:tcPr>
            <w:tcW w:w="534" w:type="dxa"/>
            <w:vMerge/>
            <w:tcBorders>
              <w:left w:val="single" w:sz="12" w:space="0" w:color="auto"/>
              <w:bottom w:val="single" w:sz="18" w:space="0" w:color="auto"/>
              <w:right w:val="single" w:sz="4" w:space="0" w:color="auto"/>
            </w:tcBorders>
            <w:shd w:val="clear" w:color="auto" w:fill="FFFFFF"/>
          </w:tcPr>
          <w:p w:rsidR="00F86BC7" w:rsidRPr="00EB73B2" w:rsidRDefault="00F86BC7" w:rsidP="00F86BC7">
            <w:pPr>
              <w:spacing w:line="360" w:lineRule="exact"/>
              <w:ind w:leftChars="-55" w:left="242" w:hangingChars="156" w:hanging="374"/>
              <w:jc w:val="both"/>
              <w:rPr>
                <w:rFonts w:ascii="標楷體" w:eastAsia="標楷體" w:hAnsi="標楷體"/>
                <w:bCs/>
                <w:spacing w:val="-20"/>
                <w:sz w:val="28"/>
                <w:szCs w:val="28"/>
              </w:rPr>
            </w:pPr>
          </w:p>
        </w:tc>
        <w:tc>
          <w:tcPr>
            <w:tcW w:w="2268" w:type="dxa"/>
            <w:tcBorders>
              <w:top w:val="single" w:sz="4" w:space="0" w:color="auto"/>
              <w:left w:val="single" w:sz="4" w:space="0" w:color="auto"/>
              <w:bottom w:val="single" w:sz="4" w:space="0" w:color="auto"/>
              <w:right w:val="single" w:sz="12" w:space="0" w:color="auto"/>
            </w:tcBorders>
            <w:shd w:val="clear" w:color="auto" w:fill="FFFFFF"/>
            <w:vAlign w:val="center"/>
          </w:tcPr>
          <w:p w:rsidR="00F86BC7" w:rsidRPr="00EB73B2" w:rsidRDefault="00F86BC7" w:rsidP="00F86BC7">
            <w:pPr>
              <w:spacing w:line="360" w:lineRule="exact"/>
              <w:ind w:leftChars="-55" w:left="242" w:hangingChars="156" w:hanging="374"/>
              <w:jc w:val="both"/>
              <w:rPr>
                <w:rFonts w:ascii="標楷體" w:eastAsia="標楷體" w:hAnsi="標楷體"/>
                <w:bCs/>
                <w:spacing w:val="-20"/>
                <w:sz w:val="28"/>
                <w:szCs w:val="28"/>
              </w:rPr>
            </w:pPr>
            <w:r w:rsidRPr="00EB73B2">
              <w:rPr>
                <w:rFonts w:ascii="標楷體" w:eastAsia="標楷體" w:hAnsi="標楷體" w:hint="eastAsia"/>
                <w:bCs/>
                <w:spacing w:val="-20"/>
                <w:sz w:val="28"/>
                <w:szCs w:val="28"/>
              </w:rPr>
              <w:t>［七］其他議案</w:t>
            </w:r>
          </w:p>
        </w:tc>
        <w:tc>
          <w:tcPr>
            <w:tcW w:w="1984" w:type="dxa"/>
            <w:tcBorders>
              <w:left w:val="single" w:sz="12" w:space="0" w:color="auto"/>
              <w:bottom w:val="single" w:sz="2" w:space="0" w:color="auto"/>
              <w:right w:val="dashed" w:sz="4" w:space="0" w:color="auto"/>
            </w:tcBorders>
            <w:shd w:val="clear" w:color="auto" w:fill="FFFFFF"/>
            <w:vAlign w:val="center"/>
          </w:tcPr>
          <w:p w:rsidR="00F86BC7" w:rsidRPr="00EB73B2" w:rsidRDefault="00F86BC7" w:rsidP="00F86BC7">
            <w:pPr>
              <w:jc w:val="center"/>
              <w:rPr>
                <w:rFonts w:ascii="標楷體" w:eastAsia="標楷體" w:hAnsi="標楷體"/>
                <w:spacing w:val="-20"/>
              </w:rPr>
            </w:pPr>
            <w:r w:rsidRPr="00EB73B2">
              <w:rPr>
                <w:rFonts w:ascii="標楷體" w:eastAsia="標楷體" w:hAnsi="標楷體" w:hint="eastAsia"/>
                <w:spacing w:val="-20"/>
              </w:rPr>
              <w:t>0</w:t>
            </w:r>
          </w:p>
        </w:tc>
        <w:tc>
          <w:tcPr>
            <w:tcW w:w="1985" w:type="dxa"/>
            <w:tcBorders>
              <w:left w:val="dashed" w:sz="4" w:space="0" w:color="auto"/>
              <w:bottom w:val="single" w:sz="2" w:space="0" w:color="auto"/>
              <w:right w:val="single" w:sz="12" w:space="0" w:color="auto"/>
            </w:tcBorders>
            <w:shd w:val="clear" w:color="auto" w:fill="FFFFFF"/>
            <w:vAlign w:val="center"/>
          </w:tcPr>
          <w:p w:rsidR="00F86BC7" w:rsidRPr="00EB73B2" w:rsidRDefault="00F86BC7" w:rsidP="00F86BC7">
            <w:pPr>
              <w:jc w:val="center"/>
              <w:rPr>
                <w:rFonts w:ascii="標楷體" w:eastAsia="標楷體" w:hAnsi="標楷體"/>
                <w:spacing w:val="-20"/>
              </w:rPr>
            </w:pPr>
            <w:r w:rsidRPr="00EB73B2">
              <w:rPr>
                <w:rFonts w:ascii="標楷體" w:eastAsia="標楷體" w:hAnsi="標楷體" w:hint="eastAsia"/>
                <w:spacing w:val="-20"/>
              </w:rPr>
              <w:t>0</w:t>
            </w:r>
          </w:p>
        </w:tc>
        <w:tc>
          <w:tcPr>
            <w:tcW w:w="1984" w:type="dxa"/>
            <w:tcBorders>
              <w:left w:val="single" w:sz="12" w:space="0" w:color="auto"/>
              <w:bottom w:val="single" w:sz="2" w:space="0" w:color="auto"/>
              <w:right w:val="single" w:sz="12" w:space="0" w:color="auto"/>
            </w:tcBorders>
            <w:shd w:val="clear" w:color="auto" w:fill="FFFFFF"/>
            <w:vAlign w:val="center"/>
          </w:tcPr>
          <w:p w:rsidR="00F86BC7" w:rsidRPr="00EB73B2" w:rsidRDefault="00F86BC7" w:rsidP="00F86BC7">
            <w:pPr>
              <w:jc w:val="center"/>
              <w:rPr>
                <w:rFonts w:ascii="標楷體" w:eastAsia="標楷體" w:hAnsi="標楷體" w:cs="新細明體"/>
                <w:spacing w:val="-20"/>
              </w:rPr>
            </w:pPr>
            <w:r w:rsidRPr="00EB73B2">
              <w:rPr>
                <w:rFonts w:ascii="標楷體" w:eastAsia="標楷體" w:hAnsi="標楷體" w:cs="新細明體" w:hint="eastAsia"/>
                <w:spacing w:val="-20"/>
              </w:rPr>
              <w:t>0</w:t>
            </w:r>
          </w:p>
        </w:tc>
      </w:tr>
      <w:tr w:rsidR="00F86BC7" w:rsidRPr="00EB73B2" w:rsidTr="00F86BC7">
        <w:trPr>
          <w:trHeight w:val="737"/>
        </w:trPr>
        <w:tc>
          <w:tcPr>
            <w:tcW w:w="2802" w:type="dxa"/>
            <w:gridSpan w:val="2"/>
            <w:tcBorders>
              <w:top w:val="thinThickSmallGap" w:sz="12" w:space="0" w:color="auto"/>
              <w:left w:val="single" w:sz="12" w:space="0" w:color="auto"/>
              <w:bottom w:val="single" w:sz="18" w:space="0" w:color="auto"/>
              <w:right w:val="single" w:sz="12" w:space="0" w:color="auto"/>
            </w:tcBorders>
            <w:shd w:val="clear" w:color="auto" w:fill="FFFFFF"/>
            <w:vAlign w:val="center"/>
          </w:tcPr>
          <w:p w:rsidR="00F86BC7" w:rsidRPr="00EB73B2" w:rsidRDefault="00F86BC7" w:rsidP="00F86BC7">
            <w:pPr>
              <w:spacing w:line="300" w:lineRule="exact"/>
              <w:ind w:left="-132"/>
              <w:jc w:val="center"/>
              <w:rPr>
                <w:rFonts w:ascii="標楷體" w:eastAsia="標楷體" w:hAnsi="標楷體"/>
                <w:b/>
                <w:spacing w:val="-20"/>
                <w:sz w:val="28"/>
                <w:szCs w:val="28"/>
              </w:rPr>
            </w:pPr>
            <w:r w:rsidRPr="00EB73B2">
              <w:rPr>
                <w:rFonts w:ascii="標楷體" w:eastAsia="標楷體" w:hAnsi="標楷體" w:hint="eastAsia"/>
                <w:b/>
                <w:spacing w:val="-20"/>
                <w:sz w:val="28"/>
                <w:szCs w:val="28"/>
              </w:rPr>
              <w:t>［一］</w:t>
            </w:r>
            <w:r>
              <w:rPr>
                <w:rFonts w:ascii="標楷體" w:eastAsia="標楷體" w:hAnsi="標楷體" w:hint="eastAsia"/>
                <w:b/>
                <w:spacing w:val="-20"/>
                <w:sz w:val="28"/>
                <w:szCs w:val="28"/>
              </w:rPr>
              <w:t xml:space="preserve"> </w:t>
            </w:r>
            <w:r w:rsidRPr="00EB73B2">
              <w:rPr>
                <w:rFonts w:ascii="標楷體" w:eastAsia="標楷體" w:hAnsi="標楷體" w:hint="eastAsia"/>
                <w:b/>
                <w:spacing w:val="-20"/>
                <w:sz w:val="28"/>
                <w:szCs w:val="28"/>
              </w:rPr>
              <w:t>至</w:t>
            </w:r>
            <w:r>
              <w:rPr>
                <w:rFonts w:ascii="標楷體" w:eastAsia="標楷體" w:hAnsi="標楷體" w:hint="eastAsia"/>
                <w:b/>
                <w:spacing w:val="-20"/>
                <w:sz w:val="28"/>
                <w:szCs w:val="28"/>
              </w:rPr>
              <w:t xml:space="preserve"> </w:t>
            </w:r>
            <w:r w:rsidRPr="00EB73B2">
              <w:rPr>
                <w:rFonts w:ascii="標楷體" w:eastAsia="標楷體" w:hAnsi="標楷體" w:hint="eastAsia"/>
                <w:b/>
                <w:spacing w:val="-20"/>
                <w:sz w:val="28"/>
                <w:szCs w:val="28"/>
              </w:rPr>
              <w:t>［七］</w:t>
            </w:r>
          </w:p>
          <w:p w:rsidR="00F86BC7" w:rsidRPr="00EB73B2" w:rsidRDefault="00F86BC7" w:rsidP="00F86BC7">
            <w:pPr>
              <w:tabs>
                <w:tab w:val="left" w:pos="513"/>
              </w:tabs>
              <w:spacing w:line="300" w:lineRule="exact"/>
              <w:jc w:val="center"/>
              <w:rPr>
                <w:rFonts w:ascii="標楷體" w:eastAsia="標楷體" w:hAnsi="標楷體"/>
                <w:b/>
                <w:spacing w:val="-20"/>
                <w:sz w:val="28"/>
                <w:szCs w:val="28"/>
              </w:rPr>
            </w:pPr>
            <w:r w:rsidRPr="00EB73B2">
              <w:rPr>
                <w:rFonts w:ascii="標楷體" w:eastAsia="標楷體" w:hAnsi="標楷體" w:hint="eastAsia"/>
                <w:b/>
                <w:spacing w:val="-20"/>
                <w:sz w:val="28"/>
                <w:szCs w:val="28"/>
              </w:rPr>
              <w:t>小</w:t>
            </w:r>
            <w:r>
              <w:rPr>
                <w:rFonts w:ascii="標楷體" w:eastAsia="標楷體" w:hAnsi="標楷體" w:hint="eastAsia"/>
                <w:b/>
                <w:spacing w:val="-20"/>
                <w:sz w:val="28"/>
                <w:szCs w:val="28"/>
              </w:rPr>
              <w:t xml:space="preserve">  </w:t>
            </w:r>
            <w:r w:rsidRPr="00EB73B2">
              <w:rPr>
                <w:rFonts w:ascii="標楷體" w:eastAsia="標楷體" w:hAnsi="標楷體" w:hint="eastAsia"/>
                <w:b/>
                <w:spacing w:val="-20"/>
                <w:sz w:val="28"/>
                <w:szCs w:val="28"/>
              </w:rPr>
              <w:t xml:space="preserve">     計</w:t>
            </w:r>
          </w:p>
        </w:tc>
        <w:tc>
          <w:tcPr>
            <w:tcW w:w="1984" w:type="dxa"/>
            <w:tcBorders>
              <w:top w:val="thinThickSmallGap" w:sz="12" w:space="0" w:color="auto"/>
              <w:left w:val="single" w:sz="12" w:space="0" w:color="auto"/>
              <w:bottom w:val="single" w:sz="18" w:space="0" w:color="auto"/>
              <w:right w:val="dashed" w:sz="4" w:space="0" w:color="auto"/>
            </w:tcBorders>
            <w:shd w:val="clear" w:color="auto" w:fill="FFFFFF"/>
            <w:vAlign w:val="center"/>
          </w:tcPr>
          <w:p w:rsidR="00F86BC7" w:rsidRPr="00EB73B2" w:rsidRDefault="00F86BC7" w:rsidP="005A431A">
            <w:pPr>
              <w:jc w:val="center"/>
              <w:rPr>
                <w:rFonts w:ascii="標楷體" w:eastAsia="標楷體" w:hAnsi="標楷體" w:cs="新細明體"/>
                <w:b/>
                <w:spacing w:val="-20"/>
              </w:rPr>
            </w:pPr>
            <w:r>
              <w:rPr>
                <w:rFonts w:ascii="標楷體" w:eastAsia="標楷體" w:hAnsi="標楷體" w:cs="新細明體"/>
                <w:b/>
                <w:spacing w:val="-20"/>
              </w:rPr>
              <w:t>1</w:t>
            </w:r>
            <w:r w:rsidR="008167C7">
              <w:rPr>
                <w:rFonts w:ascii="標楷體" w:eastAsia="標楷體" w:hAnsi="標楷體" w:cs="新細明體"/>
                <w:b/>
                <w:spacing w:val="-20"/>
              </w:rPr>
              <w:t>15</w:t>
            </w:r>
            <w:r w:rsidRPr="00EB73B2">
              <w:rPr>
                <w:rFonts w:ascii="標楷體" w:eastAsia="標楷體" w:hAnsi="標楷體" w:cs="新細明體"/>
                <w:b/>
                <w:spacing w:val="-20"/>
              </w:rPr>
              <w:t>(</w:t>
            </w:r>
            <w:r w:rsidR="005A431A">
              <w:rPr>
                <w:rFonts w:ascii="標楷體" w:eastAsia="標楷體" w:hAnsi="標楷體" w:cs="新細明體"/>
                <w:b/>
                <w:spacing w:val="-20"/>
              </w:rPr>
              <w:t>5</w:t>
            </w:r>
            <w:r w:rsidRPr="00EB73B2">
              <w:rPr>
                <w:rFonts w:ascii="標楷體" w:eastAsia="標楷體" w:hAnsi="標楷體" w:cs="新細明體"/>
                <w:b/>
                <w:spacing w:val="-20"/>
              </w:rPr>
              <w:t>)</w:t>
            </w:r>
          </w:p>
        </w:tc>
        <w:tc>
          <w:tcPr>
            <w:tcW w:w="1985" w:type="dxa"/>
            <w:tcBorders>
              <w:top w:val="thinThickSmallGap" w:sz="12" w:space="0" w:color="auto"/>
              <w:left w:val="dashed" w:sz="4" w:space="0" w:color="auto"/>
              <w:bottom w:val="single" w:sz="18" w:space="0" w:color="auto"/>
              <w:right w:val="single" w:sz="12" w:space="0" w:color="auto"/>
            </w:tcBorders>
            <w:shd w:val="clear" w:color="auto" w:fill="FFFFFF"/>
            <w:vAlign w:val="center"/>
          </w:tcPr>
          <w:p w:rsidR="00F86BC7" w:rsidRPr="00EB73B2" w:rsidRDefault="005A431A" w:rsidP="005A431A">
            <w:pPr>
              <w:jc w:val="center"/>
              <w:rPr>
                <w:rFonts w:ascii="標楷體" w:eastAsia="標楷體" w:hAnsi="標楷體" w:cs="新細明體"/>
                <w:b/>
                <w:spacing w:val="-20"/>
              </w:rPr>
            </w:pPr>
            <w:r>
              <w:rPr>
                <w:rFonts w:ascii="標楷體" w:eastAsia="標楷體" w:hAnsi="標楷體" w:cs="新細明體"/>
                <w:b/>
                <w:spacing w:val="-20"/>
              </w:rPr>
              <w:t>17</w:t>
            </w:r>
          </w:p>
        </w:tc>
        <w:tc>
          <w:tcPr>
            <w:tcW w:w="1984" w:type="dxa"/>
            <w:tcBorders>
              <w:top w:val="thinThickSmallGap" w:sz="12" w:space="0" w:color="auto"/>
              <w:left w:val="single" w:sz="12" w:space="0" w:color="auto"/>
              <w:bottom w:val="single" w:sz="18" w:space="0" w:color="auto"/>
              <w:right w:val="single" w:sz="12" w:space="0" w:color="auto"/>
            </w:tcBorders>
            <w:shd w:val="clear" w:color="auto" w:fill="FFFFFF"/>
            <w:vAlign w:val="center"/>
          </w:tcPr>
          <w:p w:rsidR="00F86BC7" w:rsidRPr="00EB73B2" w:rsidRDefault="005A431A" w:rsidP="005A431A">
            <w:pPr>
              <w:jc w:val="center"/>
              <w:rPr>
                <w:rFonts w:ascii="標楷體" w:eastAsia="標楷體" w:hAnsi="標楷體" w:cs="新細明體"/>
                <w:b/>
                <w:spacing w:val="-20"/>
              </w:rPr>
            </w:pPr>
            <w:r>
              <w:rPr>
                <w:rFonts w:ascii="標楷體" w:eastAsia="標楷體" w:hAnsi="標楷體" w:cs="新細明體"/>
                <w:b/>
                <w:spacing w:val="-20"/>
              </w:rPr>
              <w:t>132</w:t>
            </w:r>
            <w:r w:rsidR="00F86BC7">
              <w:rPr>
                <w:rFonts w:ascii="標楷體" w:eastAsia="標楷體" w:hAnsi="標楷體" w:cs="新細明體" w:hint="eastAsia"/>
                <w:b/>
                <w:spacing w:val="-20"/>
              </w:rPr>
              <w:t>（</w:t>
            </w:r>
            <w:r>
              <w:rPr>
                <w:rFonts w:ascii="標楷體" w:eastAsia="標楷體" w:hAnsi="標楷體" w:cs="新細明體" w:hint="eastAsia"/>
                <w:b/>
                <w:spacing w:val="-20"/>
              </w:rPr>
              <w:t>5</w:t>
            </w:r>
            <w:r w:rsidR="00F86BC7" w:rsidRPr="00EB73B2">
              <w:rPr>
                <w:rFonts w:ascii="標楷體" w:eastAsia="標楷體" w:hAnsi="標楷體" w:cs="新細明體"/>
                <w:b/>
                <w:spacing w:val="-20"/>
              </w:rPr>
              <w:t>)</w:t>
            </w:r>
          </w:p>
        </w:tc>
      </w:tr>
      <w:tr w:rsidR="00F86BC7" w:rsidRPr="00EB73B2" w:rsidTr="00F86BC7">
        <w:trPr>
          <w:trHeight w:val="737"/>
        </w:trPr>
        <w:tc>
          <w:tcPr>
            <w:tcW w:w="2802" w:type="dxa"/>
            <w:gridSpan w:val="2"/>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rsidR="00F86BC7" w:rsidRPr="00EB73B2" w:rsidRDefault="00F86BC7" w:rsidP="00F86BC7">
            <w:pPr>
              <w:spacing w:line="360" w:lineRule="exact"/>
              <w:ind w:leftChars="100" w:left="240" w:firstLineChars="18" w:firstLine="43"/>
              <w:jc w:val="both"/>
              <w:rPr>
                <w:rFonts w:ascii="標楷體" w:eastAsia="標楷體" w:hAnsi="標楷體"/>
                <w:bCs/>
                <w:color w:val="0000FF"/>
                <w:spacing w:val="-20"/>
                <w:sz w:val="28"/>
                <w:szCs w:val="28"/>
              </w:rPr>
            </w:pPr>
            <w:r w:rsidRPr="00EB73B2">
              <w:rPr>
                <w:rFonts w:ascii="標楷體" w:eastAsia="標楷體" w:hAnsi="標楷體" w:hint="eastAsia"/>
                <w:bCs/>
                <w:spacing w:val="-20"/>
                <w:sz w:val="28"/>
                <w:szCs w:val="28"/>
              </w:rPr>
              <w:t>［八］人民請願案</w:t>
            </w:r>
          </w:p>
        </w:tc>
        <w:tc>
          <w:tcPr>
            <w:tcW w:w="1984" w:type="dxa"/>
            <w:tcBorders>
              <w:top w:val="thinThickSmallGap" w:sz="12" w:space="0" w:color="auto"/>
              <w:left w:val="single" w:sz="12" w:space="0" w:color="auto"/>
              <w:bottom w:val="thinThickSmallGap" w:sz="12" w:space="0" w:color="auto"/>
              <w:right w:val="dashed" w:sz="4" w:space="0" w:color="auto"/>
            </w:tcBorders>
            <w:shd w:val="clear" w:color="auto" w:fill="FFFFFF"/>
            <w:vAlign w:val="center"/>
          </w:tcPr>
          <w:p w:rsidR="00F86BC7" w:rsidRPr="00EB73B2" w:rsidRDefault="00F86BC7" w:rsidP="00F86BC7">
            <w:pPr>
              <w:jc w:val="center"/>
              <w:rPr>
                <w:rFonts w:ascii="標楷體" w:eastAsia="標楷體" w:hAnsi="標楷體" w:cs="新細明體"/>
                <w:spacing w:val="-20"/>
              </w:rPr>
            </w:pPr>
            <w:r w:rsidRPr="00EB73B2">
              <w:rPr>
                <w:rFonts w:ascii="標楷體" w:eastAsia="標楷體" w:hAnsi="標楷體" w:cs="新細明體"/>
                <w:spacing w:val="-20"/>
              </w:rPr>
              <w:t>0</w:t>
            </w:r>
          </w:p>
        </w:tc>
        <w:tc>
          <w:tcPr>
            <w:tcW w:w="1985" w:type="dxa"/>
            <w:tcBorders>
              <w:top w:val="thinThickSmallGap" w:sz="12" w:space="0" w:color="auto"/>
              <w:left w:val="dashed" w:sz="4" w:space="0" w:color="auto"/>
              <w:bottom w:val="thinThickSmallGap" w:sz="12" w:space="0" w:color="auto"/>
              <w:right w:val="single" w:sz="12" w:space="0" w:color="auto"/>
            </w:tcBorders>
            <w:shd w:val="clear" w:color="auto" w:fill="FFFFFF"/>
            <w:vAlign w:val="center"/>
          </w:tcPr>
          <w:p w:rsidR="00F86BC7" w:rsidRPr="00EB73B2" w:rsidRDefault="00F86BC7" w:rsidP="00F86BC7">
            <w:pPr>
              <w:jc w:val="center"/>
              <w:rPr>
                <w:rFonts w:ascii="標楷體" w:eastAsia="標楷體" w:hAnsi="標楷體" w:cs="新細明體"/>
                <w:spacing w:val="-20"/>
              </w:rPr>
            </w:pPr>
            <w:r w:rsidRPr="00EB73B2">
              <w:rPr>
                <w:rFonts w:ascii="標楷體" w:eastAsia="標楷體" w:hAnsi="標楷體" w:cs="新細明體" w:hint="eastAsia"/>
                <w:spacing w:val="-20"/>
              </w:rPr>
              <w:t>0</w:t>
            </w:r>
          </w:p>
        </w:tc>
        <w:tc>
          <w:tcPr>
            <w:tcW w:w="1984" w:type="dxa"/>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rsidR="00F86BC7" w:rsidRPr="00EB73B2" w:rsidRDefault="00F86BC7" w:rsidP="00F86BC7">
            <w:pPr>
              <w:jc w:val="center"/>
              <w:rPr>
                <w:rFonts w:ascii="標楷體" w:eastAsia="標楷體" w:hAnsi="標楷體" w:cs="新細明體"/>
                <w:spacing w:val="-20"/>
              </w:rPr>
            </w:pPr>
            <w:r w:rsidRPr="00EB73B2">
              <w:rPr>
                <w:rFonts w:ascii="標楷體" w:eastAsia="標楷體" w:hAnsi="標楷體" w:cs="新細明體"/>
                <w:spacing w:val="-20"/>
              </w:rPr>
              <w:t>0</w:t>
            </w:r>
          </w:p>
        </w:tc>
      </w:tr>
      <w:tr w:rsidR="00F86BC7" w:rsidRPr="00EB73B2" w:rsidTr="00F86BC7">
        <w:trPr>
          <w:trHeight w:val="660"/>
        </w:trPr>
        <w:tc>
          <w:tcPr>
            <w:tcW w:w="2802" w:type="dxa"/>
            <w:gridSpan w:val="2"/>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rsidR="00F86BC7" w:rsidRPr="00EB73B2" w:rsidRDefault="00F86BC7" w:rsidP="00F86BC7">
            <w:pPr>
              <w:spacing w:line="300" w:lineRule="exact"/>
              <w:ind w:leftChars="-55" w:left="243" w:hangingChars="156" w:hanging="375"/>
              <w:jc w:val="center"/>
              <w:rPr>
                <w:rFonts w:ascii="標楷體" w:eastAsia="標楷體" w:hAnsi="標楷體"/>
                <w:b/>
                <w:spacing w:val="-20"/>
                <w:sz w:val="28"/>
                <w:szCs w:val="28"/>
              </w:rPr>
            </w:pPr>
            <w:r w:rsidRPr="00EB73B2">
              <w:rPr>
                <w:rFonts w:ascii="標楷體" w:eastAsia="標楷體" w:hAnsi="標楷體" w:hint="eastAsia"/>
                <w:b/>
                <w:spacing w:val="-20"/>
                <w:sz w:val="28"/>
                <w:szCs w:val="28"/>
              </w:rPr>
              <w:t>［一］</w:t>
            </w:r>
            <w:r>
              <w:rPr>
                <w:rFonts w:ascii="標楷體" w:eastAsia="標楷體" w:hAnsi="標楷體" w:hint="eastAsia"/>
                <w:b/>
                <w:spacing w:val="-20"/>
                <w:sz w:val="28"/>
                <w:szCs w:val="28"/>
              </w:rPr>
              <w:t xml:space="preserve"> </w:t>
            </w:r>
            <w:r w:rsidRPr="00EB73B2">
              <w:rPr>
                <w:rFonts w:ascii="標楷體" w:eastAsia="標楷體" w:hAnsi="標楷體" w:hint="eastAsia"/>
                <w:b/>
                <w:spacing w:val="-20"/>
                <w:sz w:val="28"/>
                <w:szCs w:val="28"/>
              </w:rPr>
              <w:t>至</w:t>
            </w:r>
            <w:r>
              <w:rPr>
                <w:rFonts w:ascii="標楷體" w:eastAsia="標楷體" w:hAnsi="標楷體" w:hint="eastAsia"/>
                <w:b/>
                <w:spacing w:val="-20"/>
                <w:sz w:val="28"/>
                <w:szCs w:val="28"/>
              </w:rPr>
              <w:t xml:space="preserve"> </w:t>
            </w:r>
            <w:r w:rsidRPr="00EB73B2">
              <w:rPr>
                <w:rFonts w:ascii="標楷體" w:eastAsia="標楷體" w:hAnsi="標楷體" w:hint="eastAsia"/>
                <w:b/>
                <w:spacing w:val="-20"/>
                <w:sz w:val="28"/>
                <w:szCs w:val="28"/>
              </w:rPr>
              <w:t>［八］</w:t>
            </w:r>
          </w:p>
          <w:p w:rsidR="00F86BC7" w:rsidRPr="00EB73B2" w:rsidRDefault="00F86BC7" w:rsidP="00F86BC7">
            <w:pPr>
              <w:spacing w:line="300" w:lineRule="exact"/>
              <w:ind w:leftChars="-55" w:left="243" w:hangingChars="156" w:hanging="375"/>
              <w:jc w:val="center"/>
              <w:rPr>
                <w:rFonts w:ascii="標楷體" w:eastAsia="標楷體" w:hAnsi="標楷體"/>
                <w:b/>
                <w:color w:val="000000"/>
                <w:sz w:val="28"/>
                <w:szCs w:val="28"/>
              </w:rPr>
            </w:pPr>
            <w:r>
              <w:rPr>
                <w:rFonts w:ascii="標楷體" w:eastAsia="標楷體" w:hAnsi="標楷體" w:hint="eastAsia"/>
                <w:b/>
                <w:spacing w:val="-20"/>
                <w:sz w:val="28"/>
                <w:szCs w:val="28"/>
              </w:rPr>
              <w:t xml:space="preserve"> </w:t>
            </w:r>
            <w:r w:rsidRPr="00EB73B2">
              <w:rPr>
                <w:rFonts w:ascii="標楷體" w:eastAsia="標楷體" w:hAnsi="標楷體" w:hint="eastAsia"/>
                <w:b/>
                <w:spacing w:val="-20"/>
                <w:sz w:val="28"/>
                <w:szCs w:val="28"/>
              </w:rPr>
              <w:t xml:space="preserve">總     </w:t>
            </w:r>
            <w:r>
              <w:rPr>
                <w:rFonts w:ascii="標楷體" w:eastAsia="標楷體" w:hAnsi="標楷體" w:hint="eastAsia"/>
                <w:b/>
                <w:spacing w:val="-20"/>
                <w:sz w:val="28"/>
                <w:szCs w:val="28"/>
              </w:rPr>
              <w:t xml:space="preserve">  </w:t>
            </w:r>
            <w:r w:rsidRPr="00EB73B2">
              <w:rPr>
                <w:rFonts w:ascii="標楷體" w:eastAsia="標楷體" w:hAnsi="標楷體" w:hint="eastAsia"/>
                <w:b/>
                <w:spacing w:val="-20"/>
                <w:sz w:val="28"/>
                <w:szCs w:val="28"/>
              </w:rPr>
              <w:t>計</w:t>
            </w:r>
          </w:p>
        </w:tc>
        <w:tc>
          <w:tcPr>
            <w:tcW w:w="1984" w:type="dxa"/>
            <w:tcBorders>
              <w:top w:val="thinThickSmallGap" w:sz="12" w:space="0" w:color="auto"/>
              <w:left w:val="single" w:sz="12" w:space="0" w:color="auto"/>
              <w:bottom w:val="thinThickSmallGap" w:sz="12" w:space="0" w:color="auto"/>
              <w:right w:val="dashed" w:sz="4" w:space="0" w:color="auto"/>
            </w:tcBorders>
            <w:shd w:val="clear" w:color="auto" w:fill="FFFFFF"/>
            <w:vAlign w:val="center"/>
          </w:tcPr>
          <w:p w:rsidR="00F86BC7" w:rsidRPr="00EB73B2" w:rsidRDefault="00B10696" w:rsidP="005A431A">
            <w:pPr>
              <w:jc w:val="center"/>
              <w:rPr>
                <w:rFonts w:ascii="標楷體" w:eastAsia="標楷體" w:hAnsi="標楷體" w:cs="新細明體"/>
                <w:b/>
                <w:spacing w:val="-20"/>
              </w:rPr>
            </w:pPr>
            <w:r>
              <w:rPr>
                <w:rFonts w:ascii="標楷體" w:eastAsia="標楷體" w:hAnsi="標楷體" w:cs="新細明體"/>
                <w:b/>
                <w:spacing w:val="-20"/>
              </w:rPr>
              <w:t>1</w:t>
            </w:r>
            <w:r w:rsidR="005A431A">
              <w:rPr>
                <w:rFonts w:ascii="標楷體" w:eastAsia="標楷體" w:hAnsi="標楷體" w:cs="新細明體"/>
                <w:b/>
                <w:spacing w:val="-20"/>
              </w:rPr>
              <w:t>15</w:t>
            </w:r>
            <w:r w:rsidR="00F86BC7" w:rsidRPr="00EB73B2">
              <w:rPr>
                <w:rFonts w:ascii="標楷體" w:eastAsia="標楷體" w:hAnsi="標楷體" w:cs="新細明體"/>
                <w:b/>
                <w:spacing w:val="-20"/>
              </w:rPr>
              <w:t>(</w:t>
            </w:r>
            <w:r w:rsidR="005A431A">
              <w:rPr>
                <w:rFonts w:ascii="標楷體" w:eastAsia="標楷體" w:hAnsi="標楷體" w:cs="新細明體"/>
                <w:b/>
                <w:spacing w:val="-20"/>
              </w:rPr>
              <w:t>5</w:t>
            </w:r>
            <w:r w:rsidR="00F86BC7" w:rsidRPr="00EB73B2">
              <w:rPr>
                <w:rFonts w:ascii="標楷體" w:eastAsia="標楷體" w:hAnsi="標楷體" w:cs="新細明體"/>
                <w:b/>
                <w:spacing w:val="-20"/>
              </w:rPr>
              <w:t>)</w:t>
            </w:r>
          </w:p>
        </w:tc>
        <w:tc>
          <w:tcPr>
            <w:tcW w:w="1985" w:type="dxa"/>
            <w:tcBorders>
              <w:top w:val="thinThickSmallGap" w:sz="12" w:space="0" w:color="auto"/>
              <w:left w:val="dashed" w:sz="4" w:space="0" w:color="auto"/>
              <w:bottom w:val="thinThickSmallGap" w:sz="12" w:space="0" w:color="auto"/>
              <w:right w:val="single" w:sz="12" w:space="0" w:color="auto"/>
            </w:tcBorders>
            <w:shd w:val="clear" w:color="auto" w:fill="FFFFFF"/>
            <w:vAlign w:val="center"/>
          </w:tcPr>
          <w:p w:rsidR="00F86BC7" w:rsidRPr="00EB73B2" w:rsidRDefault="005A431A" w:rsidP="005A431A">
            <w:pPr>
              <w:jc w:val="center"/>
              <w:rPr>
                <w:rFonts w:ascii="標楷體" w:eastAsia="標楷體" w:hAnsi="標楷體" w:cs="新細明體"/>
                <w:b/>
                <w:spacing w:val="-20"/>
              </w:rPr>
            </w:pPr>
            <w:r>
              <w:rPr>
                <w:rFonts w:ascii="標楷體" w:eastAsia="標楷體" w:hAnsi="標楷體" w:cs="新細明體"/>
                <w:b/>
                <w:spacing w:val="-20"/>
              </w:rPr>
              <w:t>17</w:t>
            </w:r>
          </w:p>
        </w:tc>
        <w:tc>
          <w:tcPr>
            <w:tcW w:w="1984" w:type="dxa"/>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rsidR="00F86BC7" w:rsidRPr="00EB73B2" w:rsidRDefault="005A431A" w:rsidP="005A431A">
            <w:pPr>
              <w:jc w:val="center"/>
              <w:rPr>
                <w:rFonts w:ascii="標楷體" w:eastAsia="標楷體" w:hAnsi="標楷體" w:cs="新細明體"/>
                <w:b/>
                <w:spacing w:val="-20"/>
              </w:rPr>
            </w:pPr>
            <w:r>
              <w:rPr>
                <w:rFonts w:ascii="標楷體" w:eastAsia="標楷體" w:hAnsi="標楷體" w:cs="新細明體"/>
                <w:b/>
                <w:spacing w:val="-20"/>
              </w:rPr>
              <w:t>132</w:t>
            </w:r>
            <w:r w:rsidR="00F86BC7" w:rsidRPr="00EB73B2">
              <w:rPr>
                <w:rFonts w:ascii="標楷體" w:eastAsia="標楷體" w:hAnsi="標楷體" w:cs="新細明體"/>
                <w:b/>
                <w:spacing w:val="-20"/>
              </w:rPr>
              <w:t>(</w:t>
            </w:r>
            <w:r>
              <w:rPr>
                <w:rFonts w:ascii="標楷體" w:eastAsia="標楷體" w:hAnsi="標楷體" w:cs="新細明體"/>
                <w:b/>
                <w:spacing w:val="-20"/>
              </w:rPr>
              <w:t>5</w:t>
            </w:r>
            <w:r w:rsidR="00F86BC7" w:rsidRPr="00EB73B2">
              <w:rPr>
                <w:rFonts w:ascii="標楷體" w:eastAsia="標楷體" w:hAnsi="標楷體" w:cs="新細明體"/>
                <w:b/>
                <w:spacing w:val="-20"/>
              </w:rPr>
              <w:t>)</w:t>
            </w:r>
          </w:p>
        </w:tc>
      </w:tr>
      <w:tr w:rsidR="00F86BC7" w:rsidRPr="006A219E" w:rsidTr="00F86BC7">
        <w:trPr>
          <w:trHeight w:val="660"/>
        </w:trPr>
        <w:tc>
          <w:tcPr>
            <w:tcW w:w="8755" w:type="dxa"/>
            <w:gridSpan w:val="5"/>
            <w:tcBorders>
              <w:top w:val="thinThickSmallGap" w:sz="12" w:space="0" w:color="auto"/>
              <w:left w:val="nil"/>
              <w:bottom w:val="nil"/>
              <w:right w:val="nil"/>
            </w:tcBorders>
            <w:shd w:val="clear" w:color="auto" w:fill="FFFFFF"/>
            <w:vAlign w:val="center"/>
          </w:tcPr>
          <w:p w:rsidR="00F86BC7" w:rsidRPr="00AA58BC" w:rsidRDefault="00F86BC7" w:rsidP="00F86BC7">
            <w:pPr>
              <w:spacing w:beforeLines="50" w:before="120" w:line="300" w:lineRule="exact"/>
              <w:rPr>
                <w:rFonts w:ascii="標楷體" w:eastAsia="標楷體" w:hAnsi="標楷體" w:cs="Mangal"/>
                <w:sz w:val="28"/>
                <w:szCs w:val="28"/>
              </w:rPr>
            </w:pPr>
            <w:r w:rsidRPr="00EB73B2">
              <w:rPr>
                <w:rFonts w:ascii="標楷體" w:eastAsia="標楷體" w:hAnsi="標楷體" w:cs="Mangal" w:hint="eastAsia"/>
                <w:sz w:val="28"/>
                <w:szCs w:val="28"/>
              </w:rPr>
              <w:t>註：括弧（）內數字為逕付二讀案件數。</w:t>
            </w:r>
          </w:p>
          <w:p w:rsidR="00F86BC7" w:rsidRPr="00784FC9" w:rsidRDefault="00F86BC7" w:rsidP="00F86BC7">
            <w:pPr>
              <w:jc w:val="center"/>
              <w:rPr>
                <w:rFonts w:ascii="標楷體" w:eastAsia="標楷體" w:hAnsi="標楷體" w:cs="新細明體"/>
                <w:b/>
                <w:spacing w:val="-20"/>
              </w:rPr>
            </w:pPr>
          </w:p>
        </w:tc>
      </w:tr>
    </w:tbl>
    <w:p w:rsidR="00F86BC7" w:rsidRPr="00781C14" w:rsidRDefault="00F86BC7" w:rsidP="00FC3CF3">
      <w:pPr>
        <w:pStyle w:val="2"/>
        <w:numPr>
          <w:ilvl w:val="0"/>
          <w:numId w:val="12"/>
        </w:numPr>
        <w:snapToGrid w:val="0"/>
        <w:spacing w:beforeLines="50" w:before="120" w:afterLines="50" w:after="120" w:line="460" w:lineRule="exact"/>
        <w:ind w:leftChars="0"/>
        <w:rPr>
          <w:rFonts w:ascii="標楷體" w:hAnsi="標楷體"/>
          <w:color w:val="000000"/>
          <w:szCs w:val="28"/>
        </w:rPr>
      </w:pPr>
      <w:r w:rsidRPr="00781C14">
        <w:rPr>
          <w:rFonts w:ascii="標楷體" w:hAnsi="標楷體"/>
          <w:b/>
          <w:color w:val="000000"/>
          <w:szCs w:val="28"/>
        </w:rPr>
        <w:br w:type="page"/>
      </w:r>
      <w:bookmarkStart w:id="72" w:name="_Toc42531681"/>
      <w:bookmarkStart w:id="73" w:name="_Toc96350484"/>
      <w:r w:rsidRPr="00770750">
        <w:rPr>
          <w:rFonts w:ascii="標楷體" w:hAnsi="標楷體" w:hint="eastAsia"/>
          <w:b/>
          <w:color w:val="000000"/>
          <w:szCs w:val="28"/>
        </w:rPr>
        <w:lastRenderedPageBreak/>
        <w:t>各會期院會通過各項議案統計表</w:t>
      </w:r>
      <w:bookmarkEnd w:id="72"/>
      <w:bookmarkEnd w:id="73"/>
    </w:p>
    <w:p w:rsidR="00F86BC7" w:rsidRPr="004B3146" w:rsidRDefault="00F86BC7" w:rsidP="00F86BC7">
      <w:pPr>
        <w:jc w:val="center"/>
        <w:rPr>
          <w:rFonts w:ascii="標楷體" w:eastAsia="標楷體" w:hAnsi="標楷體"/>
          <w:b/>
          <w:color w:val="000000"/>
          <w:sz w:val="28"/>
          <w:szCs w:val="28"/>
        </w:rPr>
      </w:pPr>
      <w:bookmarkStart w:id="74" w:name="_Toc42531682"/>
      <w:r w:rsidRPr="004B3146">
        <w:rPr>
          <w:rFonts w:ascii="標楷體" w:eastAsia="標楷體" w:hAnsi="標楷體"/>
          <w:b/>
          <w:color w:val="000000"/>
          <w:sz w:val="28"/>
          <w:szCs w:val="28"/>
        </w:rPr>
        <w:t>第</w:t>
      </w:r>
      <w:r w:rsidRPr="004B3146">
        <w:rPr>
          <w:rFonts w:ascii="標楷體" w:eastAsia="標楷體" w:hAnsi="標楷體" w:hint="eastAsia"/>
          <w:b/>
          <w:color w:val="000000"/>
          <w:sz w:val="28"/>
          <w:szCs w:val="28"/>
        </w:rPr>
        <w:t>10</w:t>
      </w:r>
      <w:r w:rsidRPr="004B3146">
        <w:rPr>
          <w:rFonts w:ascii="標楷體" w:eastAsia="標楷體" w:hAnsi="標楷體"/>
          <w:b/>
          <w:color w:val="000000"/>
          <w:sz w:val="28"/>
          <w:szCs w:val="28"/>
        </w:rPr>
        <w:t>屆司法及法制委員會</w:t>
      </w:r>
      <w:r w:rsidRPr="004B3146">
        <w:rPr>
          <w:rFonts w:ascii="標楷體" w:eastAsia="標楷體" w:hAnsi="標楷體" w:hint="eastAsia"/>
          <w:b/>
          <w:color w:val="000000"/>
          <w:sz w:val="28"/>
          <w:szCs w:val="28"/>
        </w:rPr>
        <w:t>各會期</w:t>
      </w:r>
      <w:r w:rsidRPr="004B3146">
        <w:rPr>
          <w:rFonts w:ascii="標楷體" w:eastAsia="標楷體" w:hAnsi="標楷體"/>
          <w:b/>
          <w:color w:val="000000"/>
          <w:sz w:val="28"/>
          <w:szCs w:val="28"/>
        </w:rPr>
        <w:t>案</w:t>
      </w:r>
      <w:r w:rsidRPr="004B3146">
        <w:rPr>
          <w:rFonts w:ascii="標楷體" w:eastAsia="標楷體" w:hAnsi="標楷體" w:hint="eastAsia"/>
          <w:b/>
          <w:color w:val="000000"/>
          <w:sz w:val="28"/>
          <w:szCs w:val="28"/>
        </w:rPr>
        <w:t>件統</w:t>
      </w:r>
      <w:r w:rsidRPr="004B3146">
        <w:rPr>
          <w:rFonts w:ascii="標楷體" w:eastAsia="標楷體" w:hAnsi="標楷體"/>
          <w:b/>
          <w:color w:val="000000"/>
          <w:sz w:val="28"/>
          <w:szCs w:val="28"/>
        </w:rPr>
        <w:t>計表</w:t>
      </w:r>
      <w:bookmarkEnd w:id="74"/>
    </w:p>
    <w:p w:rsidR="00F86BC7" w:rsidRPr="004B3146" w:rsidRDefault="00F86BC7" w:rsidP="00F86BC7">
      <w:pPr>
        <w:spacing w:afterLines="50" w:after="120"/>
        <w:ind w:leftChars="886" w:left="2126"/>
        <w:rPr>
          <w:rFonts w:ascii="標楷體" w:eastAsia="標楷體" w:hAnsi="標楷體"/>
        </w:rPr>
      </w:pPr>
      <w:r w:rsidRPr="004B3146">
        <w:rPr>
          <w:rFonts w:ascii="標楷體" w:eastAsia="標楷體" w:hAnsi="標楷體"/>
        </w:rPr>
        <w:t>（統計期間：第10屆</w:t>
      </w:r>
      <w:r w:rsidRPr="004B3146">
        <w:rPr>
          <w:rFonts w:ascii="標楷體" w:eastAsia="標楷體" w:hAnsi="標楷體" w:hint="eastAsia"/>
        </w:rPr>
        <w:t>第1會期至</w:t>
      </w:r>
      <w:r w:rsidRPr="004B3146">
        <w:rPr>
          <w:rFonts w:ascii="標楷體" w:eastAsia="標楷體" w:hAnsi="標楷體"/>
        </w:rPr>
        <w:t>第</w:t>
      </w:r>
      <w:r w:rsidRPr="004B3146">
        <w:rPr>
          <w:rFonts w:ascii="標楷體" w:eastAsia="標楷體" w:hAnsi="標楷體" w:hint="eastAsia"/>
        </w:rPr>
        <w:t>4</w:t>
      </w:r>
      <w:r w:rsidRPr="004B3146">
        <w:rPr>
          <w:rFonts w:ascii="標楷體" w:eastAsia="標楷體" w:hAnsi="標楷體"/>
        </w:rPr>
        <w:t>會期）</w:t>
      </w:r>
    </w:p>
    <w:tbl>
      <w:tblPr>
        <w:tblW w:w="5058" w:type="pct"/>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9"/>
        <w:gridCol w:w="1758"/>
        <w:gridCol w:w="517"/>
        <w:gridCol w:w="517"/>
        <w:gridCol w:w="517"/>
        <w:gridCol w:w="517"/>
        <w:gridCol w:w="381"/>
        <w:gridCol w:w="424"/>
        <w:gridCol w:w="424"/>
        <w:gridCol w:w="424"/>
        <w:gridCol w:w="696"/>
        <w:gridCol w:w="577"/>
        <w:gridCol w:w="906"/>
        <w:gridCol w:w="818"/>
      </w:tblGrid>
      <w:tr w:rsidR="00F86BC7" w:rsidRPr="00781C14" w:rsidTr="00F86BC7">
        <w:trPr>
          <w:trHeight w:val="806"/>
        </w:trPr>
        <w:tc>
          <w:tcPr>
            <w:tcW w:w="1291" w:type="pct"/>
            <w:gridSpan w:val="2"/>
            <w:vMerge w:val="restart"/>
            <w:tcBorders>
              <w:top w:val="single" w:sz="18" w:space="0" w:color="auto"/>
              <w:left w:val="single" w:sz="18" w:space="0" w:color="auto"/>
              <w:bottom w:val="single" w:sz="12" w:space="0" w:color="auto"/>
              <w:right w:val="single" w:sz="18" w:space="0" w:color="auto"/>
            </w:tcBorders>
            <w:shd w:val="clear" w:color="auto" w:fill="FFFFFF"/>
            <w:vAlign w:val="center"/>
          </w:tcPr>
          <w:p w:rsidR="00F86BC7" w:rsidRPr="00781C14" w:rsidRDefault="00F86BC7" w:rsidP="00F86BC7">
            <w:pPr>
              <w:spacing w:line="360" w:lineRule="exact"/>
              <w:jc w:val="center"/>
              <w:rPr>
                <w:rFonts w:ascii="標楷體" w:eastAsia="標楷體" w:hAnsi="標楷體"/>
                <w:b/>
                <w:color w:val="000000"/>
              </w:rPr>
            </w:pPr>
            <w:r w:rsidRPr="00781C14">
              <w:rPr>
                <w:rFonts w:ascii="標楷體" w:eastAsia="標楷體" w:hAnsi="標楷體" w:hint="eastAsia"/>
                <w:b/>
                <w:color w:val="000000"/>
              </w:rPr>
              <w:t>類     別</w:t>
            </w:r>
          </w:p>
        </w:tc>
        <w:tc>
          <w:tcPr>
            <w:tcW w:w="2774" w:type="pct"/>
            <w:gridSpan w:val="10"/>
            <w:tcBorders>
              <w:top w:val="single" w:sz="18" w:space="0" w:color="auto"/>
              <w:left w:val="single" w:sz="18" w:space="0" w:color="auto"/>
              <w:right w:val="single" w:sz="12" w:space="0" w:color="auto"/>
            </w:tcBorders>
            <w:shd w:val="clear" w:color="auto" w:fill="FFFFFF"/>
            <w:vAlign w:val="center"/>
          </w:tcPr>
          <w:p w:rsidR="00F86BC7" w:rsidRPr="00781C14" w:rsidRDefault="00F86BC7" w:rsidP="00F86BC7">
            <w:pPr>
              <w:spacing w:line="340" w:lineRule="exact"/>
              <w:ind w:leftChars="-3" w:left="-2" w:hangingChars="2" w:hanging="5"/>
              <w:jc w:val="center"/>
              <w:rPr>
                <w:rFonts w:eastAsia="標楷體"/>
                <w:b/>
                <w:bCs/>
                <w:color w:val="000000"/>
              </w:rPr>
            </w:pPr>
            <w:r w:rsidRPr="00781C14">
              <w:rPr>
                <w:rFonts w:eastAsia="標楷體"/>
                <w:b/>
                <w:bCs/>
                <w:color w:val="000000"/>
              </w:rPr>
              <w:t>第</w:t>
            </w:r>
            <w:r w:rsidRPr="00781C14">
              <w:rPr>
                <w:rFonts w:eastAsia="標楷體"/>
                <w:b/>
                <w:bCs/>
                <w:color w:val="000000"/>
              </w:rPr>
              <w:t>10</w:t>
            </w:r>
            <w:r w:rsidRPr="00781C14">
              <w:rPr>
                <w:rFonts w:eastAsia="標楷體"/>
                <w:b/>
                <w:bCs/>
                <w:color w:val="000000"/>
              </w:rPr>
              <w:t>屆</w:t>
            </w:r>
            <w:r w:rsidRPr="00781C14">
              <w:rPr>
                <w:rFonts w:eastAsia="標楷體" w:hint="eastAsia"/>
                <w:b/>
                <w:bCs/>
                <w:color w:val="000000"/>
              </w:rPr>
              <w:t>本會審竣提報院會之</w:t>
            </w:r>
            <w:r w:rsidRPr="00781C14">
              <w:rPr>
                <w:rFonts w:eastAsia="標楷體"/>
                <w:b/>
                <w:bCs/>
                <w:color w:val="000000"/>
                <w:bdr w:val="single" w:sz="4" w:space="0" w:color="auto"/>
              </w:rPr>
              <w:t>已結案件</w:t>
            </w:r>
          </w:p>
        </w:tc>
        <w:tc>
          <w:tcPr>
            <w:tcW w:w="471" w:type="pct"/>
            <w:vMerge w:val="restart"/>
            <w:tcBorders>
              <w:top w:val="single" w:sz="18" w:space="0" w:color="auto"/>
              <w:left w:val="single" w:sz="12" w:space="0" w:color="auto"/>
              <w:right w:val="single" w:sz="18" w:space="0" w:color="auto"/>
            </w:tcBorders>
            <w:shd w:val="clear" w:color="auto" w:fill="FFFFFF"/>
          </w:tcPr>
          <w:p w:rsidR="00F86BC7" w:rsidRPr="00781C14" w:rsidRDefault="00F86BC7" w:rsidP="00F86BC7">
            <w:pPr>
              <w:spacing w:line="360" w:lineRule="exact"/>
              <w:ind w:leftChars="-74" w:left="52" w:rightChars="-75" w:right="-180" w:hangingChars="96" w:hanging="230"/>
              <w:jc w:val="center"/>
              <w:rPr>
                <w:rFonts w:ascii="標楷體" w:eastAsia="標楷體" w:hAnsi="標楷體"/>
                <w:b/>
                <w:color w:val="000000"/>
                <w:spacing w:val="-8"/>
              </w:rPr>
            </w:pPr>
            <w:r w:rsidRPr="009572DC">
              <w:rPr>
                <w:noProof/>
              </w:rPr>
              <mc:AlternateContent>
                <mc:Choice Requires="wps">
                  <w:drawing>
                    <wp:anchor distT="45720" distB="45720" distL="0" distR="0" simplePos="0" relativeHeight="251659264" behindDoc="0" locked="0" layoutInCell="1" allowOverlap="1">
                      <wp:simplePos x="0" y="0"/>
                      <wp:positionH relativeFrom="column">
                        <wp:posOffset>19685</wp:posOffset>
                      </wp:positionH>
                      <wp:positionV relativeFrom="paragraph">
                        <wp:posOffset>65405</wp:posOffset>
                      </wp:positionV>
                      <wp:extent cx="410210" cy="388620"/>
                      <wp:effectExtent l="0" t="0" r="27940" b="1143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88620"/>
                              </a:xfrm>
                              <a:prstGeom prst="rect">
                                <a:avLst/>
                              </a:prstGeom>
                              <a:noFill/>
                              <a:ln w="9525">
                                <a:solidFill>
                                  <a:srgbClr val="000000"/>
                                </a:solidFill>
                                <a:miter lim="800000"/>
                                <a:headEnd/>
                                <a:tailEnd/>
                              </a:ln>
                            </wps:spPr>
                            <wps:txbx>
                              <w:txbxContent>
                                <w:p w:rsidR="00ED68BA" w:rsidRPr="006938BB" w:rsidRDefault="00ED68BA" w:rsidP="00F86BC7">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rsidR="00ED68BA" w:rsidRPr="006938BB" w:rsidRDefault="00ED68BA" w:rsidP="00F86BC7">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字方塊 2" o:spid="_x0000_s1026" type="#_x0000_t202" style="position:absolute;left:0;text-align:left;margin-left:1.55pt;margin-top:5.15pt;width:32.3pt;height:30.6pt;z-index:251659264;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" filled="f">
                      <v:textbox>
                        <w:txbxContent>
                          <w:p w:rsidR="00ED68BA" w:rsidRPr="006938BB" w:rsidRDefault="00ED68BA" w:rsidP="00F86BC7">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rsidR="00ED68BA" w:rsidRPr="006938BB" w:rsidRDefault="00ED68BA" w:rsidP="00F86BC7">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v:textbox>
                      <w10:wrap type="square"/>
                    </v:shape>
                  </w:pict>
                </mc:Fallback>
              </mc:AlternateContent>
            </w:r>
            <w:r w:rsidRPr="00781C14">
              <w:rPr>
                <w:rFonts w:ascii="標楷體" w:eastAsia="標楷體" w:hAnsi="標楷體"/>
                <w:b/>
                <w:color w:val="000000"/>
                <w:spacing w:val="-8"/>
              </w:rPr>
              <w:t>本</w:t>
            </w:r>
          </w:p>
          <w:p w:rsidR="00F86BC7" w:rsidRPr="00781C14" w:rsidRDefault="00F86BC7" w:rsidP="00F86BC7">
            <w:pPr>
              <w:spacing w:line="320" w:lineRule="exact"/>
              <w:ind w:leftChars="-74" w:left="37" w:rightChars="-75" w:right="-180" w:hangingChars="96" w:hanging="215"/>
              <w:jc w:val="center"/>
              <w:rPr>
                <w:rFonts w:ascii="標楷體" w:eastAsia="標楷體" w:hAnsi="標楷體"/>
                <w:b/>
                <w:color w:val="000000"/>
                <w:spacing w:val="-8"/>
              </w:rPr>
            </w:pPr>
            <w:r w:rsidRPr="00781C14">
              <w:rPr>
                <w:rFonts w:ascii="標楷體" w:eastAsia="標楷體" w:hAnsi="標楷體"/>
                <w:b/>
                <w:color w:val="000000"/>
                <w:spacing w:val="-8"/>
              </w:rPr>
              <w:t>會</w:t>
            </w:r>
          </w:p>
          <w:p w:rsidR="00F86BC7" w:rsidRPr="00781C14" w:rsidRDefault="00F86BC7" w:rsidP="00F86BC7">
            <w:pPr>
              <w:spacing w:line="320" w:lineRule="exact"/>
              <w:ind w:leftChars="-74" w:left="37" w:rightChars="-75" w:right="-180" w:hangingChars="96" w:hanging="215"/>
              <w:jc w:val="center"/>
              <w:rPr>
                <w:rFonts w:ascii="標楷體" w:eastAsia="標楷體" w:hAnsi="標楷體"/>
                <w:b/>
                <w:color w:val="000000"/>
                <w:spacing w:val="-8"/>
              </w:rPr>
            </w:pPr>
            <w:r w:rsidRPr="00781C14">
              <w:rPr>
                <w:rFonts w:ascii="標楷體" w:eastAsia="標楷體" w:hAnsi="標楷體"/>
                <w:b/>
                <w:color w:val="000000"/>
                <w:spacing w:val="-8"/>
              </w:rPr>
              <w:t>待</w:t>
            </w:r>
          </w:p>
          <w:p w:rsidR="00F86BC7" w:rsidRPr="00781C14" w:rsidRDefault="00F86BC7" w:rsidP="00F86BC7">
            <w:pPr>
              <w:spacing w:line="320" w:lineRule="exact"/>
              <w:ind w:leftChars="-74" w:left="37" w:rightChars="-75" w:right="-180" w:hangingChars="96" w:hanging="215"/>
              <w:jc w:val="center"/>
              <w:rPr>
                <w:rFonts w:ascii="標楷體" w:eastAsia="標楷體" w:hAnsi="標楷體"/>
                <w:b/>
                <w:color w:val="000000"/>
                <w:spacing w:val="-8"/>
              </w:rPr>
            </w:pPr>
            <w:r w:rsidRPr="00781C14">
              <w:rPr>
                <w:rFonts w:ascii="標楷體" w:eastAsia="標楷體" w:hAnsi="標楷體"/>
                <w:b/>
                <w:color w:val="000000"/>
                <w:spacing w:val="-8"/>
              </w:rPr>
              <w:t>審</w:t>
            </w:r>
          </w:p>
          <w:p w:rsidR="00F86BC7" w:rsidRPr="00781C14" w:rsidRDefault="00F86BC7" w:rsidP="00F86BC7">
            <w:pPr>
              <w:spacing w:line="320" w:lineRule="exact"/>
              <w:ind w:leftChars="-74" w:left="37" w:rightChars="-75" w:right="-180" w:hangingChars="96" w:hanging="215"/>
              <w:jc w:val="center"/>
              <w:rPr>
                <w:rFonts w:ascii="標楷體" w:eastAsia="標楷體" w:hAnsi="標楷體"/>
                <w:b/>
                <w:color w:val="000000"/>
                <w:spacing w:val="-8"/>
              </w:rPr>
            </w:pPr>
            <w:r w:rsidRPr="00781C14">
              <w:rPr>
                <w:rFonts w:ascii="標楷體" w:eastAsia="標楷體" w:hAnsi="標楷體" w:hint="eastAsia"/>
                <w:b/>
                <w:color w:val="000000"/>
                <w:spacing w:val="-8"/>
              </w:rPr>
              <w:t>查</w:t>
            </w:r>
          </w:p>
          <w:p w:rsidR="00F86BC7" w:rsidRPr="00781C14" w:rsidRDefault="00F86BC7" w:rsidP="00F86BC7">
            <w:pPr>
              <w:spacing w:line="320" w:lineRule="exact"/>
              <w:ind w:leftChars="-74" w:left="37" w:rightChars="-75" w:right="-180" w:hangingChars="96" w:hanging="215"/>
              <w:jc w:val="center"/>
              <w:rPr>
                <w:rFonts w:ascii="標楷體" w:eastAsia="標楷體" w:hAnsi="標楷體"/>
                <w:b/>
                <w:color w:val="000000"/>
                <w:spacing w:val="-8"/>
              </w:rPr>
            </w:pPr>
            <w:r w:rsidRPr="00781C14">
              <w:rPr>
                <w:rFonts w:ascii="標楷體" w:eastAsia="標楷體" w:hAnsi="標楷體" w:hint="eastAsia"/>
                <w:b/>
                <w:color w:val="000000"/>
                <w:spacing w:val="-8"/>
              </w:rPr>
              <w:t>案</w:t>
            </w:r>
          </w:p>
          <w:p w:rsidR="00F86BC7" w:rsidRDefault="00F86BC7" w:rsidP="00F86BC7">
            <w:pPr>
              <w:spacing w:line="320" w:lineRule="exact"/>
              <w:ind w:leftChars="-74" w:left="37" w:rightChars="-75" w:right="-180" w:hangingChars="96" w:hanging="215"/>
              <w:jc w:val="center"/>
              <w:rPr>
                <w:rFonts w:ascii="標楷體" w:eastAsia="標楷體" w:hAnsi="標楷體"/>
                <w:b/>
                <w:color w:val="000000"/>
                <w:spacing w:val="-8"/>
              </w:rPr>
            </w:pPr>
            <w:r w:rsidRPr="00781C14">
              <w:rPr>
                <w:rFonts w:ascii="標楷體" w:eastAsia="標楷體" w:hAnsi="標楷體" w:hint="eastAsia"/>
                <w:b/>
                <w:color w:val="000000"/>
                <w:spacing w:val="-8"/>
              </w:rPr>
              <w:t>件</w:t>
            </w:r>
          </w:p>
          <w:p w:rsidR="00F86BC7" w:rsidRPr="00781C14" w:rsidRDefault="00F86BC7" w:rsidP="00F86BC7">
            <w:pPr>
              <w:spacing w:line="320" w:lineRule="exact"/>
              <w:ind w:leftChars="-74" w:left="53" w:rightChars="-75" w:right="-180" w:hangingChars="96" w:hanging="231"/>
              <w:jc w:val="center"/>
              <w:rPr>
                <w:rFonts w:ascii="標楷體" w:eastAsia="標楷體" w:hAnsi="標楷體"/>
                <w:b/>
                <w:color w:val="FF0000"/>
                <w:spacing w:val="-8"/>
              </w:rPr>
            </w:pPr>
            <w:r w:rsidRPr="00781C14">
              <w:rPr>
                <w:rFonts w:ascii="標楷體" w:eastAsia="標楷體" w:hAnsi="標楷體" w:hint="eastAsia"/>
                <w:b/>
                <w:color w:val="000000"/>
              </w:rPr>
              <w:sym w:font="Wingdings" w:char="F082"/>
            </w:r>
          </w:p>
        </w:tc>
        <w:tc>
          <w:tcPr>
            <w:tcW w:w="464" w:type="pct"/>
            <w:vMerge w:val="restart"/>
            <w:tcBorders>
              <w:top w:val="single" w:sz="18" w:space="0" w:color="auto"/>
              <w:left w:val="single" w:sz="18" w:space="0" w:color="auto"/>
              <w:right w:val="single" w:sz="18" w:space="0" w:color="auto"/>
            </w:tcBorders>
            <w:shd w:val="clear" w:color="auto" w:fill="FFFFFF"/>
          </w:tcPr>
          <w:p w:rsidR="00F86BC7" w:rsidRPr="00781C14" w:rsidRDefault="00F86BC7" w:rsidP="00F86BC7">
            <w:pPr>
              <w:spacing w:beforeLines="50" w:before="120" w:line="420" w:lineRule="exact"/>
              <w:jc w:val="distribute"/>
              <w:rPr>
                <w:rFonts w:ascii="標楷體" w:eastAsia="標楷體" w:hAnsi="標楷體"/>
                <w:b/>
                <w:color w:val="000000"/>
              </w:rPr>
            </w:pPr>
            <w:r w:rsidRPr="00781C14">
              <w:rPr>
                <w:rFonts w:ascii="標楷體" w:eastAsia="標楷體" w:hAnsi="標楷體"/>
                <w:b/>
                <w:color w:val="000000"/>
              </w:rPr>
              <w:t>累</w:t>
            </w:r>
          </w:p>
          <w:p w:rsidR="00F86BC7" w:rsidRPr="00781C14" w:rsidRDefault="00F86BC7" w:rsidP="00F86BC7">
            <w:pPr>
              <w:spacing w:line="420" w:lineRule="exact"/>
              <w:jc w:val="distribute"/>
              <w:rPr>
                <w:rFonts w:ascii="標楷體" w:eastAsia="標楷體" w:hAnsi="標楷體"/>
                <w:b/>
                <w:color w:val="000000"/>
              </w:rPr>
            </w:pPr>
            <w:r w:rsidRPr="00781C14">
              <w:rPr>
                <w:rFonts w:ascii="標楷體" w:eastAsia="標楷體" w:hAnsi="標楷體"/>
                <w:b/>
                <w:color w:val="000000"/>
              </w:rPr>
              <w:t>計</w:t>
            </w:r>
          </w:p>
          <w:p w:rsidR="00F86BC7" w:rsidRPr="00781C14" w:rsidRDefault="00F86BC7" w:rsidP="00F86BC7">
            <w:pPr>
              <w:spacing w:line="420" w:lineRule="exact"/>
              <w:jc w:val="distribute"/>
              <w:rPr>
                <w:rFonts w:ascii="標楷體" w:eastAsia="標楷體" w:hAnsi="標楷體"/>
                <w:b/>
                <w:color w:val="000000"/>
              </w:rPr>
            </w:pPr>
            <w:r w:rsidRPr="00781C14">
              <w:rPr>
                <w:rFonts w:ascii="標楷體" w:eastAsia="標楷體" w:hAnsi="標楷體"/>
                <w:b/>
                <w:color w:val="000000"/>
              </w:rPr>
              <w:t>案</w:t>
            </w:r>
          </w:p>
          <w:p w:rsidR="00F86BC7" w:rsidRPr="00781C14" w:rsidRDefault="00F86BC7" w:rsidP="00F86BC7">
            <w:pPr>
              <w:spacing w:line="420" w:lineRule="exact"/>
              <w:jc w:val="distribute"/>
              <w:rPr>
                <w:rFonts w:ascii="標楷體" w:eastAsia="標楷體" w:hAnsi="標楷體"/>
                <w:b/>
                <w:color w:val="000000"/>
              </w:rPr>
            </w:pPr>
            <w:r w:rsidRPr="00781C14">
              <w:rPr>
                <w:rFonts w:ascii="標楷體" w:eastAsia="標楷體" w:hAnsi="標楷體" w:hint="eastAsia"/>
                <w:b/>
                <w:color w:val="000000"/>
              </w:rPr>
              <w:t>件</w:t>
            </w:r>
          </w:p>
          <w:p w:rsidR="00F86BC7" w:rsidRPr="00781C14" w:rsidRDefault="00F86BC7" w:rsidP="00F86BC7">
            <w:pPr>
              <w:spacing w:line="420" w:lineRule="exact"/>
              <w:jc w:val="distribute"/>
              <w:rPr>
                <w:rFonts w:ascii="標楷體" w:eastAsia="標楷體" w:hAnsi="標楷體"/>
                <w:b/>
                <w:color w:val="000000"/>
              </w:rPr>
            </w:pPr>
            <w:r w:rsidRPr="00781C14">
              <w:rPr>
                <w:rFonts w:ascii="標楷體" w:eastAsia="標楷體" w:hAnsi="標楷體" w:hint="eastAsia"/>
                <w:b/>
                <w:color w:val="000000"/>
              </w:rPr>
              <w:sym w:font="Wingdings" w:char="F081"/>
            </w:r>
          </w:p>
          <w:p w:rsidR="00F86BC7" w:rsidRPr="00781C14" w:rsidRDefault="00F86BC7" w:rsidP="00F86BC7">
            <w:pPr>
              <w:spacing w:line="420" w:lineRule="exact"/>
              <w:jc w:val="distribute"/>
              <w:rPr>
                <w:rFonts w:ascii="標楷體" w:eastAsia="標楷體" w:hAnsi="標楷體"/>
                <w:b/>
                <w:color w:val="000000"/>
              </w:rPr>
            </w:pPr>
            <w:r w:rsidRPr="00781C14">
              <w:rPr>
                <w:rFonts w:ascii="標楷體" w:eastAsia="標楷體" w:hAnsi="標楷體" w:hint="eastAsia"/>
                <w:b/>
                <w:color w:val="000000"/>
              </w:rPr>
              <w:t>＋</w:t>
            </w:r>
          </w:p>
          <w:p w:rsidR="00F86BC7" w:rsidRPr="00781C14" w:rsidRDefault="00F86BC7" w:rsidP="00F86BC7">
            <w:pPr>
              <w:spacing w:line="420" w:lineRule="exact"/>
              <w:jc w:val="distribute"/>
              <w:rPr>
                <w:rFonts w:ascii="標楷體" w:eastAsia="標楷體" w:hAnsi="標楷體"/>
                <w:b/>
                <w:color w:val="000000"/>
              </w:rPr>
            </w:pPr>
            <w:r w:rsidRPr="00781C14">
              <w:rPr>
                <w:rFonts w:ascii="標楷體" w:eastAsia="標楷體" w:hAnsi="標楷體" w:hint="eastAsia"/>
                <w:b/>
                <w:color w:val="000000"/>
              </w:rPr>
              <w:sym w:font="Wingdings" w:char="F082"/>
            </w:r>
          </w:p>
        </w:tc>
      </w:tr>
      <w:tr w:rsidR="00F86BC7" w:rsidRPr="00781C14" w:rsidTr="00F86BC7">
        <w:trPr>
          <w:trHeight w:val="546"/>
        </w:trPr>
        <w:tc>
          <w:tcPr>
            <w:tcW w:w="1291" w:type="pct"/>
            <w:gridSpan w:val="2"/>
            <w:vMerge/>
            <w:tcBorders>
              <w:top w:val="single" w:sz="18" w:space="0" w:color="auto"/>
              <w:left w:val="single" w:sz="18" w:space="0" w:color="auto"/>
              <w:bottom w:val="single" w:sz="12" w:space="0" w:color="auto"/>
              <w:right w:val="single" w:sz="18" w:space="0" w:color="auto"/>
            </w:tcBorders>
            <w:shd w:val="clear" w:color="auto" w:fill="FFFFFF"/>
          </w:tcPr>
          <w:p w:rsidR="00F86BC7" w:rsidRPr="00781C14" w:rsidRDefault="00F86BC7" w:rsidP="00F86BC7">
            <w:pPr>
              <w:spacing w:line="240" w:lineRule="exact"/>
              <w:jc w:val="center"/>
              <w:rPr>
                <w:rFonts w:ascii="標楷體" w:eastAsia="標楷體" w:hAnsi="標楷體"/>
                <w:b/>
                <w:color w:val="000000"/>
              </w:rPr>
            </w:pPr>
          </w:p>
        </w:tc>
        <w:tc>
          <w:tcPr>
            <w:tcW w:w="2045" w:type="pct"/>
            <w:gridSpan w:val="8"/>
            <w:tcBorders>
              <w:left w:val="single" w:sz="18" w:space="0" w:color="auto"/>
              <w:bottom w:val="single" w:sz="4" w:space="0" w:color="auto"/>
              <w:right w:val="dashed" w:sz="4" w:space="0" w:color="auto"/>
            </w:tcBorders>
            <w:shd w:val="clear" w:color="auto" w:fill="FFFFFF"/>
            <w:vAlign w:val="center"/>
          </w:tcPr>
          <w:p w:rsidR="00F86BC7" w:rsidRPr="00781C14" w:rsidRDefault="00F86BC7" w:rsidP="00F86BC7">
            <w:pPr>
              <w:spacing w:line="360" w:lineRule="exact"/>
              <w:jc w:val="center"/>
              <w:rPr>
                <w:rFonts w:eastAsia="標楷體"/>
                <w:b/>
                <w:color w:val="000000"/>
              </w:rPr>
            </w:pPr>
            <w:r w:rsidRPr="00781C14">
              <w:rPr>
                <w:rFonts w:eastAsia="標楷體"/>
                <w:b/>
                <w:color w:val="000000"/>
              </w:rPr>
              <w:t>院會通過Ａ</w:t>
            </w:r>
          </w:p>
        </w:tc>
        <w:tc>
          <w:tcPr>
            <w:tcW w:w="401" w:type="pct"/>
            <w:vMerge w:val="restart"/>
            <w:tcBorders>
              <w:top w:val="single" w:sz="4" w:space="0" w:color="auto"/>
              <w:left w:val="dashed" w:sz="4" w:space="0" w:color="auto"/>
              <w:right w:val="dashed" w:sz="4" w:space="0" w:color="auto"/>
            </w:tcBorders>
            <w:shd w:val="clear" w:color="auto" w:fill="FFFFFF"/>
          </w:tcPr>
          <w:p w:rsidR="00F86BC7" w:rsidRPr="00781C14" w:rsidRDefault="00F86BC7" w:rsidP="00F86BC7">
            <w:pPr>
              <w:spacing w:beforeLines="50" w:before="120" w:line="300" w:lineRule="exact"/>
              <w:jc w:val="center"/>
              <w:rPr>
                <w:rFonts w:ascii="標楷體" w:eastAsia="標楷體" w:hAnsi="標楷體"/>
                <w:b/>
                <w:spacing w:val="-6"/>
              </w:rPr>
            </w:pPr>
            <w:r w:rsidRPr="00781C14">
              <w:rPr>
                <w:rFonts w:ascii="標楷體" w:eastAsia="標楷體" w:hAnsi="標楷體"/>
                <w:b/>
                <w:spacing w:val="-6"/>
              </w:rPr>
              <w:t>院</w:t>
            </w:r>
          </w:p>
          <w:p w:rsidR="00F86BC7" w:rsidRPr="00781C14" w:rsidRDefault="00F86BC7" w:rsidP="00F86BC7">
            <w:pPr>
              <w:spacing w:line="300" w:lineRule="exact"/>
              <w:jc w:val="center"/>
              <w:rPr>
                <w:rFonts w:ascii="標楷體" w:eastAsia="標楷體" w:hAnsi="標楷體"/>
                <w:b/>
                <w:spacing w:val="-6"/>
              </w:rPr>
            </w:pPr>
            <w:r w:rsidRPr="00781C14">
              <w:rPr>
                <w:rFonts w:ascii="標楷體" w:eastAsia="標楷體" w:hAnsi="標楷體"/>
                <w:b/>
                <w:spacing w:val="-6"/>
              </w:rPr>
              <w:t>會</w:t>
            </w:r>
          </w:p>
          <w:p w:rsidR="00F86BC7" w:rsidRPr="00781C14" w:rsidRDefault="00F86BC7" w:rsidP="00F86BC7">
            <w:pPr>
              <w:spacing w:line="300" w:lineRule="exact"/>
              <w:jc w:val="center"/>
              <w:rPr>
                <w:rFonts w:ascii="標楷體" w:eastAsia="標楷體" w:hAnsi="標楷體"/>
                <w:b/>
                <w:spacing w:val="-6"/>
              </w:rPr>
            </w:pPr>
            <w:r w:rsidRPr="00781C14">
              <w:rPr>
                <w:rFonts w:ascii="標楷體" w:eastAsia="標楷體" w:hAnsi="標楷體" w:hint="eastAsia"/>
                <w:b/>
                <w:spacing w:val="-6"/>
              </w:rPr>
              <w:t>待</w:t>
            </w:r>
          </w:p>
          <w:p w:rsidR="00F86BC7" w:rsidRPr="00781C14" w:rsidRDefault="00F86BC7" w:rsidP="00F86BC7">
            <w:pPr>
              <w:spacing w:line="300" w:lineRule="exact"/>
              <w:jc w:val="center"/>
              <w:rPr>
                <w:rFonts w:ascii="標楷體" w:eastAsia="標楷體" w:hAnsi="標楷體"/>
                <w:b/>
                <w:spacing w:val="-6"/>
              </w:rPr>
            </w:pPr>
            <w:r w:rsidRPr="00781C14">
              <w:rPr>
                <w:rFonts w:ascii="標楷體" w:eastAsia="標楷體" w:hAnsi="標楷體"/>
                <w:b/>
                <w:spacing w:val="-6"/>
              </w:rPr>
              <w:t>審</w:t>
            </w:r>
          </w:p>
          <w:p w:rsidR="00F86BC7" w:rsidRPr="00781C14" w:rsidRDefault="00F86BC7" w:rsidP="00F86BC7">
            <w:pPr>
              <w:spacing w:line="300" w:lineRule="exact"/>
              <w:jc w:val="center"/>
              <w:rPr>
                <w:rFonts w:ascii="標楷體" w:eastAsia="標楷體" w:hAnsi="標楷體"/>
                <w:b/>
                <w:spacing w:val="-6"/>
              </w:rPr>
            </w:pPr>
            <w:r w:rsidRPr="00781C14">
              <w:rPr>
                <w:rFonts w:ascii="標楷體" w:eastAsia="標楷體" w:hAnsi="標楷體"/>
                <w:b/>
                <w:spacing w:val="-6"/>
              </w:rPr>
              <w:t>議</w:t>
            </w:r>
          </w:p>
          <w:p w:rsidR="00F86BC7" w:rsidRPr="00781C14" w:rsidRDefault="00F86BC7" w:rsidP="00F86BC7">
            <w:pPr>
              <w:spacing w:line="300" w:lineRule="exact"/>
              <w:jc w:val="center"/>
              <w:rPr>
                <w:rFonts w:ascii="標楷體" w:eastAsia="標楷體" w:hAnsi="標楷體"/>
                <w:b/>
                <w:spacing w:val="-6"/>
              </w:rPr>
            </w:pPr>
            <w:r w:rsidRPr="00781C14">
              <w:rPr>
                <w:rFonts w:ascii="標楷體" w:eastAsia="標楷體" w:hAnsi="標楷體" w:hint="eastAsia"/>
                <w:b/>
                <w:spacing w:val="-6"/>
              </w:rPr>
              <w:t>部</w:t>
            </w:r>
          </w:p>
          <w:p w:rsidR="00F86BC7" w:rsidRPr="00781C14" w:rsidRDefault="00F86BC7" w:rsidP="00F86BC7">
            <w:pPr>
              <w:spacing w:line="300" w:lineRule="exact"/>
              <w:jc w:val="center"/>
              <w:rPr>
                <w:rFonts w:ascii="標楷體" w:eastAsia="標楷體" w:hAnsi="標楷體"/>
                <w:b/>
                <w:spacing w:val="-6"/>
              </w:rPr>
            </w:pPr>
            <w:r w:rsidRPr="00781C14">
              <w:rPr>
                <w:rFonts w:ascii="標楷體" w:eastAsia="標楷體" w:hAnsi="標楷體" w:hint="eastAsia"/>
                <w:b/>
                <w:spacing w:val="-6"/>
              </w:rPr>
              <w:t>分</w:t>
            </w:r>
          </w:p>
          <w:p w:rsidR="00F86BC7" w:rsidRPr="00781C14" w:rsidRDefault="00F86BC7" w:rsidP="00F86BC7">
            <w:pPr>
              <w:spacing w:line="300" w:lineRule="exact"/>
              <w:jc w:val="center"/>
              <w:rPr>
                <w:rFonts w:ascii="標楷體" w:eastAsia="標楷體" w:hAnsi="標楷體"/>
                <w:b/>
                <w:spacing w:val="-6"/>
              </w:rPr>
            </w:pPr>
            <w:r w:rsidRPr="00781C14">
              <w:rPr>
                <w:rFonts w:ascii="標楷體" w:eastAsia="標楷體" w:hAnsi="標楷體" w:hint="eastAsia"/>
                <w:b/>
                <w:spacing w:val="-6"/>
              </w:rPr>
              <w:t>Ｂ</w:t>
            </w:r>
          </w:p>
        </w:tc>
        <w:tc>
          <w:tcPr>
            <w:tcW w:w="329" w:type="pct"/>
            <w:vMerge w:val="restart"/>
            <w:tcBorders>
              <w:left w:val="dashed" w:sz="4" w:space="0" w:color="auto"/>
              <w:right w:val="single" w:sz="12" w:space="0" w:color="auto"/>
            </w:tcBorders>
            <w:shd w:val="clear" w:color="auto" w:fill="FFFFFF"/>
          </w:tcPr>
          <w:p w:rsidR="00F86BC7" w:rsidRPr="00781C14" w:rsidRDefault="00F86BC7" w:rsidP="00F86BC7">
            <w:pPr>
              <w:spacing w:beforeLines="50" w:before="120" w:line="300" w:lineRule="exact"/>
              <w:jc w:val="center"/>
              <w:rPr>
                <w:rFonts w:ascii="標楷體" w:eastAsia="標楷體" w:hAnsi="標楷體"/>
                <w:b/>
                <w:color w:val="000000"/>
              </w:rPr>
            </w:pPr>
            <w:r w:rsidRPr="00781C14">
              <w:rPr>
                <w:rFonts w:ascii="標楷體" w:eastAsia="標楷體" w:hAnsi="標楷體" w:hint="eastAsia"/>
                <w:b/>
                <w:color w:val="000000"/>
              </w:rPr>
              <w:t>小</w:t>
            </w:r>
          </w:p>
          <w:p w:rsidR="00F86BC7" w:rsidRPr="00781C14" w:rsidRDefault="00F86BC7" w:rsidP="00F86BC7">
            <w:pPr>
              <w:spacing w:line="300" w:lineRule="exact"/>
              <w:jc w:val="center"/>
              <w:rPr>
                <w:rFonts w:ascii="標楷體" w:eastAsia="標楷體" w:hAnsi="標楷體"/>
                <w:b/>
                <w:color w:val="000000"/>
              </w:rPr>
            </w:pPr>
          </w:p>
          <w:p w:rsidR="00F86BC7" w:rsidRPr="00781C14" w:rsidRDefault="00F86BC7" w:rsidP="00F86BC7">
            <w:pPr>
              <w:spacing w:line="300" w:lineRule="exact"/>
              <w:jc w:val="center"/>
              <w:rPr>
                <w:rFonts w:ascii="標楷體" w:eastAsia="標楷體" w:hAnsi="標楷體"/>
                <w:b/>
                <w:color w:val="000000"/>
              </w:rPr>
            </w:pPr>
            <w:r w:rsidRPr="00781C14">
              <w:rPr>
                <w:rFonts w:ascii="標楷體" w:eastAsia="標楷體" w:hAnsi="標楷體"/>
                <w:b/>
                <w:color w:val="000000"/>
              </w:rPr>
              <w:t>計</w:t>
            </w:r>
          </w:p>
          <w:p w:rsidR="00F86BC7" w:rsidRPr="00781C14" w:rsidRDefault="00F86BC7" w:rsidP="00F86BC7">
            <w:pPr>
              <w:spacing w:line="300" w:lineRule="exact"/>
              <w:ind w:leftChars="-3" w:left="-2" w:hangingChars="2" w:hanging="5"/>
              <w:jc w:val="center"/>
              <w:rPr>
                <w:rFonts w:ascii="標楷體" w:eastAsia="標楷體" w:hAnsi="標楷體"/>
                <w:b/>
                <w:color w:val="000000"/>
              </w:rPr>
            </w:pPr>
            <w:r w:rsidRPr="00781C14">
              <w:rPr>
                <w:rFonts w:ascii="標楷體" w:eastAsia="標楷體" w:hAnsi="標楷體"/>
                <w:b/>
                <w:color w:val="000000"/>
              </w:rPr>
              <w:sym w:font="Wingdings" w:char="F081"/>
            </w:r>
          </w:p>
          <w:p w:rsidR="00F86BC7" w:rsidRPr="00781C14" w:rsidRDefault="00F86BC7" w:rsidP="00F86BC7">
            <w:pPr>
              <w:spacing w:line="300" w:lineRule="exact"/>
              <w:jc w:val="center"/>
              <w:rPr>
                <w:rFonts w:ascii="標楷體" w:eastAsia="標楷體" w:hAnsi="標楷體"/>
                <w:b/>
                <w:color w:val="000000"/>
              </w:rPr>
            </w:pPr>
            <w:r w:rsidRPr="00781C14">
              <w:rPr>
                <w:rFonts w:ascii="標楷體" w:eastAsia="標楷體" w:hAnsi="標楷體" w:hint="eastAsia"/>
                <w:b/>
                <w:color w:val="000000"/>
              </w:rPr>
              <w:t>‖</w:t>
            </w:r>
          </w:p>
          <w:p w:rsidR="00F86BC7" w:rsidRPr="00781C14" w:rsidRDefault="00F86BC7" w:rsidP="00F86BC7">
            <w:pPr>
              <w:spacing w:line="300" w:lineRule="exact"/>
              <w:ind w:leftChars="-3" w:left="-2" w:hangingChars="2" w:hanging="5"/>
              <w:jc w:val="center"/>
              <w:rPr>
                <w:rFonts w:ascii="標楷體" w:eastAsia="標楷體" w:hAnsi="標楷體"/>
                <w:b/>
                <w:color w:val="000000"/>
              </w:rPr>
            </w:pPr>
            <w:r w:rsidRPr="00781C14">
              <w:rPr>
                <w:rFonts w:ascii="標楷體" w:eastAsia="標楷體" w:hAnsi="標楷體" w:hint="eastAsia"/>
                <w:b/>
                <w:color w:val="000000"/>
              </w:rPr>
              <w:t>Ａ</w:t>
            </w:r>
          </w:p>
          <w:p w:rsidR="00F86BC7" w:rsidRPr="00781C14" w:rsidRDefault="00F86BC7" w:rsidP="00F86BC7">
            <w:pPr>
              <w:spacing w:line="300" w:lineRule="exact"/>
              <w:ind w:leftChars="-3" w:left="-2" w:hangingChars="2" w:hanging="5"/>
              <w:jc w:val="center"/>
              <w:rPr>
                <w:rFonts w:ascii="標楷體" w:eastAsia="標楷體" w:hAnsi="標楷體"/>
                <w:b/>
                <w:color w:val="000000"/>
              </w:rPr>
            </w:pPr>
            <w:r w:rsidRPr="00781C14">
              <w:rPr>
                <w:rFonts w:ascii="標楷體" w:eastAsia="標楷體" w:hAnsi="標楷體" w:hint="eastAsia"/>
                <w:b/>
                <w:color w:val="000000"/>
              </w:rPr>
              <w:t>＋</w:t>
            </w:r>
          </w:p>
          <w:p w:rsidR="00F86BC7" w:rsidRPr="00781C14" w:rsidRDefault="00F86BC7" w:rsidP="00F86BC7">
            <w:pPr>
              <w:spacing w:line="300" w:lineRule="exact"/>
              <w:ind w:leftChars="-3" w:left="-2" w:hangingChars="2" w:hanging="5"/>
              <w:jc w:val="center"/>
              <w:rPr>
                <w:rFonts w:ascii="標楷體" w:eastAsia="標楷體" w:hAnsi="標楷體"/>
                <w:color w:val="000000"/>
              </w:rPr>
            </w:pPr>
            <w:r w:rsidRPr="00781C14">
              <w:rPr>
                <w:rFonts w:ascii="標楷體" w:eastAsia="標楷體" w:hAnsi="標楷體" w:hint="eastAsia"/>
                <w:b/>
                <w:color w:val="000000"/>
              </w:rPr>
              <w:t>Ｂ</w:t>
            </w:r>
          </w:p>
        </w:tc>
        <w:tc>
          <w:tcPr>
            <w:tcW w:w="471" w:type="pct"/>
            <w:vMerge/>
            <w:tcBorders>
              <w:left w:val="single" w:sz="12" w:space="0" w:color="auto"/>
              <w:right w:val="single" w:sz="18" w:space="0" w:color="auto"/>
            </w:tcBorders>
            <w:shd w:val="clear" w:color="auto" w:fill="FFFFFF"/>
          </w:tcPr>
          <w:p w:rsidR="00F86BC7" w:rsidRPr="00781C14" w:rsidRDefault="00F86BC7" w:rsidP="00F86BC7">
            <w:pPr>
              <w:spacing w:line="260" w:lineRule="exact"/>
              <w:jc w:val="center"/>
              <w:rPr>
                <w:rFonts w:ascii="標楷體" w:eastAsia="標楷體" w:hAnsi="標楷體"/>
                <w:color w:val="000000"/>
              </w:rPr>
            </w:pPr>
          </w:p>
        </w:tc>
        <w:tc>
          <w:tcPr>
            <w:tcW w:w="464" w:type="pct"/>
            <w:vMerge/>
            <w:tcBorders>
              <w:left w:val="single" w:sz="18" w:space="0" w:color="auto"/>
              <w:right w:val="single" w:sz="18" w:space="0" w:color="auto"/>
            </w:tcBorders>
            <w:shd w:val="clear" w:color="auto" w:fill="FFFFFF"/>
          </w:tcPr>
          <w:p w:rsidR="00F86BC7" w:rsidRPr="00781C14" w:rsidRDefault="00F86BC7" w:rsidP="00F86BC7">
            <w:pPr>
              <w:spacing w:line="260" w:lineRule="exact"/>
              <w:jc w:val="center"/>
              <w:rPr>
                <w:rFonts w:ascii="標楷體" w:eastAsia="標楷體" w:hAnsi="標楷體"/>
                <w:color w:val="000000"/>
              </w:rPr>
            </w:pPr>
          </w:p>
        </w:tc>
      </w:tr>
      <w:tr w:rsidR="00F86BC7" w:rsidRPr="00781C14" w:rsidTr="00F86BC7">
        <w:trPr>
          <w:trHeight w:val="1988"/>
        </w:trPr>
        <w:tc>
          <w:tcPr>
            <w:tcW w:w="1291" w:type="pct"/>
            <w:gridSpan w:val="2"/>
            <w:vMerge/>
            <w:tcBorders>
              <w:top w:val="single" w:sz="18" w:space="0" w:color="auto"/>
              <w:left w:val="single" w:sz="18" w:space="0" w:color="auto"/>
              <w:bottom w:val="single" w:sz="12" w:space="0" w:color="auto"/>
              <w:right w:val="single" w:sz="18" w:space="0" w:color="auto"/>
            </w:tcBorders>
            <w:shd w:val="clear" w:color="auto" w:fill="FFFFFF"/>
          </w:tcPr>
          <w:p w:rsidR="00F86BC7" w:rsidRPr="00781C14" w:rsidRDefault="00F86BC7" w:rsidP="00F86BC7">
            <w:pPr>
              <w:spacing w:line="240" w:lineRule="exact"/>
              <w:jc w:val="center"/>
              <w:rPr>
                <w:rFonts w:ascii="標楷體" w:eastAsia="標楷體" w:hAnsi="標楷體"/>
                <w:b/>
                <w:color w:val="000000"/>
              </w:rPr>
            </w:pPr>
          </w:p>
        </w:tc>
        <w:tc>
          <w:tcPr>
            <w:tcW w:w="293" w:type="pct"/>
            <w:tcBorders>
              <w:left w:val="single" w:sz="18" w:space="0" w:color="auto"/>
              <w:bottom w:val="single" w:sz="18" w:space="0" w:color="auto"/>
              <w:right w:val="dashed" w:sz="4" w:space="0" w:color="auto"/>
            </w:tcBorders>
            <w:shd w:val="clear" w:color="auto" w:fill="FFFFFF"/>
          </w:tcPr>
          <w:p w:rsidR="00F86BC7" w:rsidRPr="00CA3B33" w:rsidRDefault="00F86BC7" w:rsidP="00F86BC7">
            <w:pPr>
              <w:spacing w:line="460" w:lineRule="exact"/>
              <w:jc w:val="center"/>
              <w:rPr>
                <w:rFonts w:eastAsia="標楷體"/>
                <w:color w:val="000000"/>
                <w:spacing w:val="-20"/>
              </w:rPr>
            </w:pPr>
            <w:r w:rsidRPr="00CA3B33">
              <w:rPr>
                <w:rFonts w:eastAsia="標楷體"/>
                <w:color w:val="000000"/>
                <w:spacing w:val="-20"/>
              </w:rPr>
              <w:t>第</w:t>
            </w:r>
          </w:p>
          <w:p w:rsidR="00F86BC7" w:rsidRPr="00CA3B33" w:rsidRDefault="00F86BC7" w:rsidP="00F86BC7">
            <w:pPr>
              <w:spacing w:line="460" w:lineRule="exact"/>
              <w:jc w:val="center"/>
              <w:rPr>
                <w:rFonts w:eastAsia="標楷體"/>
                <w:color w:val="000000"/>
                <w:spacing w:val="-20"/>
              </w:rPr>
            </w:pPr>
            <w:r w:rsidRPr="00CA3B33">
              <w:rPr>
                <w:rFonts w:eastAsia="標楷體"/>
                <w:color w:val="000000"/>
                <w:spacing w:val="-20"/>
              </w:rPr>
              <w:t>1</w:t>
            </w:r>
          </w:p>
          <w:p w:rsidR="00F86BC7" w:rsidRPr="00CA3B33" w:rsidRDefault="00F86BC7" w:rsidP="00F86BC7">
            <w:pPr>
              <w:spacing w:line="460" w:lineRule="exact"/>
              <w:jc w:val="center"/>
              <w:rPr>
                <w:rFonts w:eastAsia="標楷體"/>
                <w:color w:val="000000"/>
                <w:spacing w:val="-20"/>
              </w:rPr>
            </w:pPr>
            <w:r w:rsidRPr="00CA3B33">
              <w:rPr>
                <w:rFonts w:eastAsia="標楷體"/>
                <w:color w:val="000000"/>
                <w:spacing w:val="-20"/>
              </w:rPr>
              <w:t>會</w:t>
            </w:r>
          </w:p>
          <w:p w:rsidR="00F86BC7" w:rsidRPr="00CA3B33" w:rsidRDefault="00F86BC7" w:rsidP="00F86BC7">
            <w:pPr>
              <w:spacing w:line="460" w:lineRule="exact"/>
              <w:jc w:val="center"/>
              <w:rPr>
                <w:rFonts w:eastAsia="標楷體"/>
                <w:color w:val="000000"/>
                <w:spacing w:val="-20"/>
              </w:rPr>
            </w:pPr>
            <w:r w:rsidRPr="00CA3B33">
              <w:rPr>
                <w:rFonts w:eastAsia="標楷體"/>
                <w:color w:val="000000"/>
                <w:spacing w:val="-20"/>
              </w:rPr>
              <w:t>期</w:t>
            </w:r>
          </w:p>
        </w:tc>
        <w:tc>
          <w:tcPr>
            <w:tcW w:w="293" w:type="pct"/>
            <w:tcBorders>
              <w:left w:val="dashed" w:sz="4" w:space="0" w:color="auto"/>
              <w:bottom w:val="single" w:sz="18" w:space="0" w:color="auto"/>
              <w:right w:val="dashed" w:sz="4" w:space="0" w:color="auto"/>
            </w:tcBorders>
            <w:shd w:val="clear" w:color="auto" w:fill="FFFFFF"/>
          </w:tcPr>
          <w:p w:rsidR="00F86BC7" w:rsidRPr="00CA3B33" w:rsidRDefault="00F86BC7" w:rsidP="00F86BC7">
            <w:pPr>
              <w:spacing w:line="460" w:lineRule="exact"/>
              <w:jc w:val="center"/>
              <w:rPr>
                <w:rFonts w:eastAsia="標楷體"/>
                <w:color w:val="000000"/>
                <w:spacing w:val="-20"/>
              </w:rPr>
            </w:pPr>
            <w:r w:rsidRPr="00CA3B33">
              <w:rPr>
                <w:rFonts w:eastAsia="標楷體"/>
                <w:color w:val="000000"/>
                <w:spacing w:val="-20"/>
              </w:rPr>
              <w:t>第</w:t>
            </w:r>
          </w:p>
          <w:p w:rsidR="00F86BC7" w:rsidRPr="00CA3B33" w:rsidRDefault="00F86BC7" w:rsidP="00F86BC7">
            <w:pPr>
              <w:spacing w:line="460" w:lineRule="exact"/>
              <w:jc w:val="center"/>
              <w:rPr>
                <w:rFonts w:eastAsia="標楷體"/>
                <w:color w:val="000000"/>
                <w:spacing w:val="-20"/>
              </w:rPr>
            </w:pPr>
            <w:r w:rsidRPr="00CA3B33">
              <w:rPr>
                <w:rFonts w:eastAsia="標楷體"/>
                <w:color w:val="000000"/>
                <w:spacing w:val="-20"/>
              </w:rPr>
              <w:t>2</w:t>
            </w:r>
          </w:p>
          <w:p w:rsidR="00F86BC7" w:rsidRPr="00CA3B33" w:rsidRDefault="00F86BC7" w:rsidP="00F86BC7">
            <w:pPr>
              <w:spacing w:line="460" w:lineRule="exact"/>
              <w:jc w:val="center"/>
              <w:rPr>
                <w:rFonts w:eastAsia="標楷體"/>
                <w:color w:val="000000"/>
                <w:spacing w:val="-20"/>
              </w:rPr>
            </w:pPr>
            <w:r w:rsidRPr="00CA3B33">
              <w:rPr>
                <w:rFonts w:eastAsia="標楷體"/>
                <w:color w:val="000000"/>
                <w:spacing w:val="-20"/>
              </w:rPr>
              <w:t>會</w:t>
            </w:r>
          </w:p>
          <w:p w:rsidR="00F86BC7" w:rsidRPr="00CA3B33" w:rsidRDefault="00F86BC7" w:rsidP="00F86BC7">
            <w:pPr>
              <w:spacing w:line="460" w:lineRule="exact"/>
              <w:jc w:val="center"/>
              <w:rPr>
                <w:rFonts w:eastAsia="標楷體"/>
                <w:color w:val="000000"/>
                <w:spacing w:val="-20"/>
              </w:rPr>
            </w:pPr>
            <w:r w:rsidRPr="00CA3B33">
              <w:rPr>
                <w:rFonts w:eastAsia="標楷體"/>
                <w:color w:val="000000"/>
                <w:spacing w:val="-20"/>
              </w:rPr>
              <w:t>期</w:t>
            </w:r>
          </w:p>
        </w:tc>
        <w:tc>
          <w:tcPr>
            <w:tcW w:w="293" w:type="pct"/>
            <w:tcBorders>
              <w:left w:val="dashed" w:sz="4" w:space="0" w:color="auto"/>
              <w:bottom w:val="single" w:sz="18" w:space="0" w:color="auto"/>
              <w:right w:val="dashed" w:sz="4" w:space="0" w:color="auto"/>
            </w:tcBorders>
            <w:shd w:val="clear" w:color="auto" w:fill="FFFFFF"/>
          </w:tcPr>
          <w:p w:rsidR="00F86BC7" w:rsidRPr="00CA3B33" w:rsidRDefault="00F86BC7" w:rsidP="00F86BC7">
            <w:pPr>
              <w:spacing w:line="460" w:lineRule="exact"/>
              <w:jc w:val="center"/>
              <w:rPr>
                <w:rFonts w:eastAsia="標楷體"/>
                <w:color w:val="000000"/>
                <w:spacing w:val="-20"/>
              </w:rPr>
            </w:pPr>
            <w:r w:rsidRPr="00CA3B33">
              <w:rPr>
                <w:rFonts w:eastAsia="標楷體"/>
                <w:color w:val="000000"/>
                <w:spacing w:val="-20"/>
              </w:rPr>
              <w:t>第</w:t>
            </w:r>
          </w:p>
          <w:p w:rsidR="00F86BC7" w:rsidRPr="00CA3B33" w:rsidRDefault="00F86BC7" w:rsidP="00F86BC7">
            <w:pPr>
              <w:spacing w:line="460" w:lineRule="exact"/>
              <w:jc w:val="center"/>
              <w:rPr>
                <w:rFonts w:eastAsia="標楷體"/>
                <w:color w:val="000000"/>
                <w:spacing w:val="-20"/>
              </w:rPr>
            </w:pPr>
            <w:r w:rsidRPr="00CA3B33">
              <w:rPr>
                <w:rFonts w:eastAsia="標楷體"/>
                <w:color w:val="000000"/>
                <w:spacing w:val="-20"/>
              </w:rPr>
              <w:t>3</w:t>
            </w:r>
          </w:p>
          <w:p w:rsidR="00F86BC7" w:rsidRPr="00CA3B33" w:rsidRDefault="00F86BC7" w:rsidP="00F86BC7">
            <w:pPr>
              <w:spacing w:line="460" w:lineRule="exact"/>
              <w:jc w:val="center"/>
              <w:rPr>
                <w:rFonts w:eastAsia="標楷體"/>
                <w:color w:val="000000"/>
                <w:spacing w:val="-20"/>
              </w:rPr>
            </w:pPr>
            <w:r w:rsidRPr="00CA3B33">
              <w:rPr>
                <w:rFonts w:eastAsia="標楷體"/>
                <w:color w:val="000000"/>
                <w:spacing w:val="-20"/>
              </w:rPr>
              <w:t>會</w:t>
            </w:r>
          </w:p>
          <w:p w:rsidR="00F86BC7" w:rsidRPr="00CA3B33" w:rsidRDefault="00F86BC7" w:rsidP="00F86BC7">
            <w:pPr>
              <w:spacing w:line="460" w:lineRule="exact"/>
              <w:jc w:val="center"/>
              <w:rPr>
                <w:rFonts w:eastAsia="標楷體"/>
                <w:color w:val="000000"/>
                <w:spacing w:val="-20"/>
              </w:rPr>
            </w:pPr>
            <w:r w:rsidRPr="00CA3B33">
              <w:rPr>
                <w:rFonts w:eastAsia="標楷體"/>
                <w:color w:val="000000"/>
                <w:spacing w:val="-20"/>
              </w:rPr>
              <w:t>期</w:t>
            </w:r>
          </w:p>
        </w:tc>
        <w:tc>
          <w:tcPr>
            <w:tcW w:w="250" w:type="pct"/>
            <w:tcBorders>
              <w:left w:val="dashed" w:sz="4" w:space="0" w:color="auto"/>
              <w:bottom w:val="single" w:sz="18" w:space="0" w:color="auto"/>
              <w:right w:val="dashed" w:sz="4" w:space="0" w:color="auto"/>
            </w:tcBorders>
            <w:shd w:val="clear" w:color="auto" w:fill="FFFFFF"/>
          </w:tcPr>
          <w:p w:rsidR="00F86BC7" w:rsidRPr="00CA3B33" w:rsidRDefault="00F86BC7" w:rsidP="00F86BC7">
            <w:pPr>
              <w:spacing w:line="460" w:lineRule="exact"/>
              <w:ind w:rightChars="-45" w:right="-108"/>
              <w:jc w:val="center"/>
              <w:rPr>
                <w:rFonts w:eastAsia="標楷體"/>
                <w:color w:val="000000"/>
                <w:spacing w:val="-20"/>
              </w:rPr>
            </w:pPr>
            <w:r w:rsidRPr="00CA3B33">
              <w:rPr>
                <w:rFonts w:eastAsia="標楷體"/>
                <w:color w:val="000000"/>
                <w:spacing w:val="-20"/>
              </w:rPr>
              <w:t>第</w:t>
            </w:r>
          </w:p>
          <w:p w:rsidR="00F86BC7" w:rsidRPr="00CA3B33" w:rsidRDefault="00F86BC7" w:rsidP="00F86BC7">
            <w:pPr>
              <w:spacing w:line="460" w:lineRule="exact"/>
              <w:ind w:rightChars="-45" w:right="-108"/>
              <w:jc w:val="center"/>
              <w:rPr>
                <w:rFonts w:eastAsia="標楷體"/>
                <w:color w:val="000000"/>
                <w:spacing w:val="-20"/>
              </w:rPr>
            </w:pPr>
            <w:r w:rsidRPr="00CA3B33">
              <w:rPr>
                <w:rFonts w:eastAsia="標楷體"/>
                <w:color w:val="000000"/>
                <w:spacing w:val="-20"/>
              </w:rPr>
              <w:t>4</w:t>
            </w:r>
          </w:p>
          <w:p w:rsidR="00F86BC7" w:rsidRPr="00CA3B33" w:rsidRDefault="00F86BC7" w:rsidP="00F86BC7">
            <w:pPr>
              <w:spacing w:line="460" w:lineRule="exact"/>
              <w:ind w:rightChars="-45" w:right="-108"/>
              <w:jc w:val="center"/>
              <w:rPr>
                <w:rFonts w:eastAsia="標楷體"/>
                <w:color w:val="000000"/>
                <w:spacing w:val="-20"/>
              </w:rPr>
            </w:pPr>
            <w:r w:rsidRPr="00CA3B33">
              <w:rPr>
                <w:rFonts w:eastAsia="標楷體"/>
                <w:color w:val="000000"/>
                <w:spacing w:val="-20"/>
              </w:rPr>
              <w:t>會</w:t>
            </w:r>
          </w:p>
          <w:p w:rsidR="00F86BC7" w:rsidRPr="00CA3B33" w:rsidRDefault="00F86BC7" w:rsidP="00F86BC7">
            <w:pPr>
              <w:spacing w:line="460" w:lineRule="exact"/>
              <w:ind w:rightChars="-45" w:right="-108"/>
              <w:jc w:val="center"/>
              <w:rPr>
                <w:rFonts w:eastAsia="標楷體"/>
                <w:color w:val="000000"/>
                <w:spacing w:val="-20"/>
              </w:rPr>
            </w:pPr>
            <w:r w:rsidRPr="00CA3B33">
              <w:rPr>
                <w:rFonts w:eastAsia="標楷體"/>
                <w:color w:val="000000"/>
                <w:spacing w:val="-20"/>
              </w:rPr>
              <w:t>期</w:t>
            </w:r>
          </w:p>
        </w:tc>
        <w:tc>
          <w:tcPr>
            <w:tcW w:w="250" w:type="pct"/>
            <w:tcBorders>
              <w:top w:val="single" w:sz="4" w:space="0" w:color="auto"/>
              <w:left w:val="dashed" w:sz="4" w:space="0" w:color="auto"/>
              <w:bottom w:val="single" w:sz="18" w:space="0" w:color="auto"/>
              <w:right w:val="dashed" w:sz="4" w:space="0" w:color="auto"/>
            </w:tcBorders>
            <w:shd w:val="clear" w:color="auto" w:fill="FFFFFF"/>
          </w:tcPr>
          <w:p w:rsidR="00F86BC7" w:rsidRPr="00CA3B33" w:rsidRDefault="00F86BC7" w:rsidP="00F86BC7">
            <w:pPr>
              <w:spacing w:line="460" w:lineRule="exact"/>
              <w:ind w:rightChars="-45" w:right="-108"/>
              <w:jc w:val="center"/>
              <w:rPr>
                <w:rFonts w:eastAsia="標楷體"/>
                <w:color w:val="000000"/>
                <w:spacing w:val="-20"/>
              </w:rPr>
            </w:pPr>
            <w:r w:rsidRPr="00CA3B33">
              <w:rPr>
                <w:rFonts w:eastAsia="標楷體"/>
                <w:color w:val="000000"/>
                <w:spacing w:val="-20"/>
              </w:rPr>
              <w:t>第</w:t>
            </w:r>
          </w:p>
          <w:p w:rsidR="00F86BC7" w:rsidRPr="00CA3B33" w:rsidRDefault="00F86BC7" w:rsidP="00F86BC7">
            <w:pPr>
              <w:spacing w:line="460" w:lineRule="exact"/>
              <w:ind w:rightChars="-45" w:right="-108"/>
              <w:jc w:val="center"/>
              <w:rPr>
                <w:rFonts w:eastAsia="標楷體"/>
                <w:color w:val="000000"/>
                <w:spacing w:val="-20"/>
              </w:rPr>
            </w:pPr>
            <w:r w:rsidRPr="00CA3B33">
              <w:rPr>
                <w:rFonts w:eastAsia="標楷體"/>
                <w:color w:val="000000"/>
                <w:spacing w:val="-20"/>
              </w:rPr>
              <w:t>5</w:t>
            </w:r>
          </w:p>
          <w:p w:rsidR="00F86BC7" w:rsidRPr="00CA3B33" w:rsidRDefault="00F86BC7" w:rsidP="00F86BC7">
            <w:pPr>
              <w:spacing w:line="460" w:lineRule="exact"/>
              <w:ind w:rightChars="-45" w:right="-108"/>
              <w:jc w:val="center"/>
              <w:rPr>
                <w:rFonts w:eastAsia="標楷體"/>
                <w:color w:val="000000"/>
                <w:spacing w:val="-20"/>
              </w:rPr>
            </w:pPr>
            <w:r w:rsidRPr="00CA3B33">
              <w:rPr>
                <w:rFonts w:eastAsia="標楷體"/>
                <w:color w:val="000000"/>
                <w:spacing w:val="-20"/>
              </w:rPr>
              <w:t>會</w:t>
            </w:r>
          </w:p>
          <w:p w:rsidR="00F86BC7" w:rsidRPr="00CA3B33" w:rsidRDefault="00F86BC7" w:rsidP="00F86BC7">
            <w:pPr>
              <w:spacing w:line="460" w:lineRule="exact"/>
              <w:ind w:rightChars="-45" w:right="-108"/>
              <w:jc w:val="center"/>
              <w:rPr>
                <w:rFonts w:eastAsia="標楷體"/>
                <w:color w:val="000000"/>
                <w:spacing w:val="-20"/>
              </w:rPr>
            </w:pPr>
            <w:r w:rsidRPr="00CA3B33">
              <w:rPr>
                <w:rFonts w:eastAsia="標楷體"/>
                <w:color w:val="000000"/>
                <w:spacing w:val="-20"/>
              </w:rPr>
              <w:t>期</w:t>
            </w:r>
          </w:p>
        </w:tc>
        <w:tc>
          <w:tcPr>
            <w:tcW w:w="250" w:type="pct"/>
            <w:tcBorders>
              <w:top w:val="single" w:sz="4" w:space="0" w:color="auto"/>
              <w:left w:val="dashed" w:sz="4" w:space="0" w:color="auto"/>
              <w:bottom w:val="single" w:sz="18" w:space="0" w:color="auto"/>
              <w:right w:val="dashed" w:sz="4" w:space="0" w:color="auto"/>
            </w:tcBorders>
            <w:shd w:val="clear" w:color="auto" w:fill="FFFFFF"/>
          </w:tcPr>
          <w:p w:rsidR="00F86BC7" w:rsidRPr="00CA3B33" w:rsidRDefault="00F86BC7" w:rsidP="00F86BC7">
            <w:pPr>
              <w:spacing w:line="460" w:lineRule="exact"/>
              <w:ind w:rightChars="-45" w:right="-108"/>
              <w:jc w:val="center"/>
              <w:rPr>
                <w:rFonts w:eastAsia="標楷體"/>
                <w:color w:val="000000"/>
                <w:spacing w:val="-20"/>
              </w:rPr>
            </w:pPr>
            <w:r w:rsidRPr="00CA3B33">
              <w:rPr>
                <w:rFonts w:eastAsia="標楷體"/>
                <w:color w:val="000000"/>
                <w:spacing w:val="-20"/>
              </w:rPr>
              <w:t>第</w:t>
            </w:r>
          </w:p>
          <w:p w:rsidR="00F86BC7" w:rsidRPr="00CA3B33" w:rsidRDefault="00F86BC7" w:rsidP="00F86BC7">
            <w:pPr>
              <w:spacing w:line="460" w:lineRule="exact"/>
              <w:ind w:rightChars="-45" w:right="-108"/>
              <w:jc w:val="center"/>
              <w:rPr>
                <w:rFonts w:eastAsia="標楷體"/>
                <w:color w:val="000000"/>
                <w:spacing w:val="-20"/>
              </w:rPr>
            </w:pPr>
            <w:r w:rsidRPr="00CA3B33">
              <w:rPr>
                <w:rFonts w:eastAsia="標楷體"/>
                <w:color w:val="000000"/>
                <w:spacing w:val="-20"/>
              </w:rPr>
              <w:t>6</w:t>
            </w:r>
          </w:p>
          <w:p w:rsidR="00F86BC7" w:rsidRPr="00CA3B33" w:rsidRDefault="00F86BC7" w:rsidP="00F86BC7">
            <w:pPr>
              <w:spacing w:line="460" w:lineRule="exact"/>
              <w:ind w:rightChars="-45" w:right="-108"/>
              <w:jc w:val="center"/>
              <w:rPr>
                <w:rFonts w:eastAsia="標楷體"/>
                <w:color w:val="000000"/>
                <w:spacing w:val="-20"/>
              </w:rPr>
            </w:pPr>
            <w:r w:rsidRPr="00CA3B33">
              <w:rPr>
                <w:rFonts w:eastAsia="標楷體"/>
                <w:color w:val="000000"/>
                <w:spacing w:val="-20"/>
              </w:rPr>
              <w:t>會</w:t>
            </w:r>
          </w:p>
          <w:p w:rsidR="00F86BC7" w:rsidRPr="00CA3B33" w:rsidRDefault="00F86BC7" w:rsidP="00F86BC7">
            <w:pPr>
              <w:spacing w:line="460" w:lineRule="exact"/>
              <w:ind w:rightChars="-45" w:right="-108"/>
              <w:jc w:val="center"/>
              <w:rPr>
                <w:rFonts w:eastAsia="標楷體"/>
                <w:color w:val="000000"/>
                <w:spacing w:val="-20"/>
              </w:rPr>
            </w:pPr>
            <w:r w:rsidRPr="00CA3B33">
              <w:rPr>
                <w:rFonts w:eastAsia="標楷體"/>
                <w:color w:val="000000"/>
                <w:spacing w:val="-20"/>
              </w:rPr>
              <w:t>期</w:t>
            </w:r>
          </w:p>
        </w:tc>
        <w:tc>
          <w:tcPr>
            <w:tcW w:w="250" w:type="pct"/>
            <w:tcBorders>
              <w:top w:val="single" w:sz="4" w:space="0" w:color="auto"/>
              <w:left w:val="dashed" w:sz="4" w:space="0" w:color="auto"/>
              <w:bottom w:val="single" w:sz="18" w:space="0" w:color="auto"/>
              <w:right w:val="dashed" w:sz="4" w:space="0" w:color="auto"/>
            </w:tcBorders>
            <w:shd w:val="clear" w:color="auto" w:fill="FFFFFF"/>
          </w:tcPr>
          <w:p w:rsidR="00F86BC7" w:rsidRPr="00CA3B33" w:rsidRDefault="00F86BC7" w:rsidP="00F86BC7">
            <w:pPr>
              <w:spacing w:line="460" w:lineRule="exact"/>
              <w:ind w:rightChars="-45" w:right="-108"/>
              <w:jc w:val="center"/>
              <w:rPr>
                <w:rFonts w:eastAsia="標楷體"/>
                <w:color w:val="000000"/>
                <w:spacing w:val="-20"/>
              </w:rPr>
            </w:pPr>
            <w:r w:rsidRPr="00CA3B33">
              <w:rPr>
                <w:rFonts w:eastAsia="標楷體"/>
                <w:color w:val="000000"/>
                <w:spacing w:val="-20"/>
              </w:rPr>
              <w:t>第</w:t>
            </w:r>
          </w:p>
          <w:p w:rsidR="00F86BC7" w:rsidRPr="00CA3B33" w:rsidRDefault="00F86BC7" w:rsidP="00F86BC7">
            <w:pPr>
              <w:spacing w:line="460" w:lineRule="exact"/>
              <w:ind w:rightChars="-45" w:right="-108"/>
              <w:jc w:val="center"/>
              <w:rPr>
                <w:rFonts w:eastAsia="標楷體"/>
                <w:color w:val="000000"/>
                <w:spacing w:val="-20"/>
              </w:rPr>
            </w:pPr>
            <w:r w:rsidRPr="00CA3B33">
              <w:rPr>
                <w:rFonts w:eastAsia="標楷體"/>
                <w:color w:val="000000"/>
                <w:spacing w:val="-20"/>
              </w:rPr>
              <w:t>7</w:t>
            </w:r>
          </w:p>
          <w:p w:rsidR="00F86BC7" w:rsidRPr="00CA3B33" w:rsidRDefault="00F86BC7" w:rsidP="00F86BC7">
            <w:pPr>
              <w:spacing w:line="460" w:lineRule="exact"/>
              <w:ind w:rightChars="-45" w:right="-108"/>
              <w:jc w:val="center"/>
              <w:rPr>
                <w:rFonts w:eastAsia="標楷體"/>
                <w:color w:val="000000"/>
                <w:spacing w:val="-20"/>
              </w:rPr>
            </w:pPr>
            <w:r w:rsidRPr="00CA3B33">
              <w:rPr>
                <w:rFonts w:eastAsia="標楷體"/>
                <w:color w:val="000000"/>
                <w:spacing w:val="-20"/>
              </w:rPr>
              <w:t>會</w:t>
            </w:r>
          </w:p>
          <w:p w:rsidR="00F86BC7" w:rsidRPr="00CA3B33" w:rsidRDefault="00F86BC7" w:rsidP="00F86BC7">
            <w:pPr>
              <w:spacing w:line="460" w:lineRule="exact"/>
              <w:ind w:rightChars="-45" w:right="-108"/>
              <w:jc w:val="center"/>
              <w:rPr>
                <w:rFonts w:eastAsia="標楷體"/>
                <w:color w:val="000000"/>
                <w:spacing w:val="-20"/>
              </w:rPr>
            </w:pPr>
            <w:r w:rsidRPr="00CA3B33">
              <w:rPr>
                <w:rFonts w:eastAsia="標楷體"/>
                <w:color w:val="000000"/>
                <w:spacing w:val="-20"/>
              </w:rPr>
              <w:t>期</w:t>
            </w:r>
          </w:p>
        </w:tc>
        <w:tc>
          <w:tcPr>
            <w:tcW w:w="250" w:type="pct"/>
            <w:tcBorders>
              <w:top w:val="single" w:sz="4" w:space="0" w:color="auto"/>
              <w:left w:val="dashed" w:sz="4" w:space="0" w:color="auto"/>
              <w:bottom w:val="single" w:sz="18" w:space="0" w:color="auto"/>
              <w:right w:val="dashed" w:sz="4" w:space="0" w:color="auto"/>
            </w:tcBorders>
            <w:shd w:val="clear" w:color="auto" w:fill="FFFFFF"/>
          </w:tcPr>
          <w:p w:rsidR="00F86BC7" w:rsidRPr="00CA3B33" w:rsidRDefault="00F86BC7" w:rsidP="00F86BC7">
            <w:pPr>
              <w:spacing w:line="460" w:lineRule="exact"/>
              <w:ind w:rightChars="-45" w:right="-108"/>
              <w:jc w:val="center"/>
              <w:rPr>
                <w:rFonts w:eastAsia="標楷體"/>
                <w:color w:val="000000"/>
                <w:spacing w:val="-20"/>
              </w:rPr>
            </w:pPr>
            <w:r w:rsidRPr="00CA3B33">
              <w:rPr>
                <w:rFonts w:eastAsia="標楷體"/>
                <w:color w:val="000000"/>
                <w:spacing w:val="-20"/>
              </w:rPr>
              <w:t>第</w:t>
            </w:r>
          </w:p>
          <w:p w:rsidR="00F86BC7" w:rsidRPr="00CA3B33" w:rsidRDefault="00F86BC7" w:rsidP="00F86BC7">
            <w:pPr>
              <w:spacing w:line="460" w:lineRule="exact"/>
              <w:ind w:rightChars="-45" w:right="-108"/>
              <w:jc w:val="center"/>
              <w:rPr>
                <w:rFonts w:eastAsia="標楷體"/>
                <w:color w:val="000000"/>
                <w:spacing w:val="-20"/>
              </w:rPr>
            </w:pPr>
            <w:r w:rsidRPr="00CA3B33">
              <w:rPr>
                <w:rFonts w:eastAsia="標楷體"/>
                <w:color w:val="000000"/>
                <w:spacing w:val="-20"/>
              </w:rPr>
              <w:t>8</w:t>
            </w:r>
          </w:p>
          <w:p w:rsidR="00F86BC7" w:rsidRPr="00CA3B33" w:rsidRDefault="00F86BC7" w:rsidP="00F86BC7">
            <w:pPr>
              <w:spacing w:line="460" w:lineRule="exact"/>
              <w:ind w:rightChars="-45" w:right="-108"/>
              <w:jc w:val="center"/>
              <w:rPr>
                <w:rFonts w:eastAsia="標楷體"/>
                <w:color w:val="000000"/>
                <w:spacing w:val="-20"/>
              </w:rPr>
            </w:pPr>
            <w:r w:rsidRPr="00CA3B33">
              <w:rPr>
                <w:rFonts w:eastAsia="標楷體"/>
                <w:color w:val="000000"/>
                <w:spacing w:val="-20"/>
              </w:rPr>
              <w:t>會</w:t>
            </w:r>
          </w:p>
          <w:p w:rsidR="00F86BC7" w:rsidRPr="00CA3B33" w:rsidRDefault="00F86BC7" w:rsidP="00F86BC7">
            <w:pPr>
              <w:spacing w:line="460" w:lineRule="exact"/>
              <w:ind w:rightChars="-45" w:right="-108"/>
              <w:jc w:val="center"/>
              <w:rPr>
                <w:rFonts w:eastAsia="標楷體"/>
                <w:color w:val="000000"/>
                <w:spacing w:val="-20"/>
              </w:rPr>
            </w:pPr>
            <w:r w:rsidRPr="00CA3B33">
              <w:rPr>
                <w:rFonts w:eastAsia="標楷體"/>
                <w:color w:val="000000"/>
                <w:spacing w:val="-20"/>
              </w:rPr>
              <w:t>期</w:t>
            </w:r>
          </w:p>
        </w:tc>
        <w:tc>
          <w:tcPr>
            <w:tcW w:w="401" w:type="pct"/>
            <w:vMerge/>
            <w:tcBorders>
              <w:left w:val="dashed" w:sz="4" w:space="0" w:color="auto"/>
              <w:bottom w:val="single" w:sz="18" w:space="0" w:color="auto"/>
              <w:right w:val="dashed" w:sz="4" w:space="0" w:color="auto"/>
            </w:tcBorders>
            <w:shd w:val="clear" w:color="auto" w:fill="FFFFFF"/>
          </w:tcPr>
          <w:p w:rsidR="00F86BC7" w:rsidRPr="00781C14" w:rsidRDefault="00F86BC7" w:rsidP="00F86BC7">
            <w:pPr>
              <w:spacing w:line="300" w:lineRule="exact"/>
              <w:ind w:rightChars="-45" w:right="-108"/>
              <w:rPr>
                <w:rFonts w:ascii="標楷體" w:eastAsia="標楷體" w:hAnsi="標楷體"/>
                <w:b/>
                <w:color w:val="FF0000"/>
                <w:spacing w:val="-20"/>
              </w:rPr>
            </w:pPr>
          </w:p>
        </w:tc>
        <w:tc>
          <w:tcPr>
            <w:tcW w:w="329" w:type="pct"/>
            <w:vMerge/>
            <w:tcBorders>
              <w:left w:val="dashed" w:sz="4" w:space="0" w:color="auto"/>
              <w:bottom w:val="single" w:sz="18" w:space="0" w:color="auto"/>
              <w:right w:val="single" w:sz="12" w:space="0" w:color="auto"/>
            </w:tcBorders>
            <w:shd w:val="clear" w:color="auto" w:fill="FFFFFF"/>
          </w:tcPr>
          <w:p w:rsidR="00F86BC7" w:rsidRPr="00781C14" w:rsidRDefault="00F86BC7" w:rsidP="00F86BC7">
            <w:pPr>
              <w:spacing w:line="240" w:lineRule="exact"/>
              <w:jc w:val="center"/>
              <w:rPr>
                <w:rFonts w:ascii="標楷體" w:eastAsia="標楷體" w:hAnsi="標楷體"/>
                <w:color w:val="000000"/>
              </w:rPr>
            </w:pPr>
          </w:p>
        </w:tc>
        <w:tc>
          <w:tcPr>
            <w:tcW w:w="471" w:type="pct"/>
            <w:vMerge/>
            <w:tcBorders>
              <w:left w:val="single" w:sz="12" w:space="0" w:color="auto"/>
              <w:bottom w:val="single" w:sz="18" w:space="0" w:color="auto"/>
              <w:right w:val="single" w:sz="18" w:space="0" w:color="auto"/>
            </w:tcBorders>
            <w:shd w:val="clear" w:color="auto" w:fill="FFFFFF"/>
          </w:tcPr>
          <w:p w:rsidR="00F86BC7" w:rsidRPr="00781C14" w:rsidRDefault="00F86BC7" w:rsidP="00F86BC7">
            <w:pPr>
              <w:spacing w:line="260" w:lineRule="exact"/>
              <w:jc w:val="center"/>
              <w:rPr>
                <w:rFonts w:ascii="標楷體" w:eastAsia="標楷體" w:hAnsi="標楷體"/>
                <w:color w:val="000000"/>
              </w:rPr>
            </w:pPr>
          </w:p>
        </w:tc>
        <w:tc>
          <w:tcPr>
            <w:tcW w:w="464" w:type="pct"/>
            <w:vMerge/>
            <w:tcBorders>
              <w:left w:val="single" w:sz="18" w:space="0" w:color="auto"/>
              <w:bottom w:val="single" w:sz="18" w:space="0" w:color="auto"/>
              <w:right w:val="single" w:sz="18" w:space="0" w:color="auto"/>
            </w:tcBorders>
            <w:shd w:val="clear" w:color="auto" w:fill="FFFFFF"/>
          </w:tcPr>
          <w:p w:rsidR="00F86BC7" w:rsidRPr="00781C14" w:rsidRDefault="00F86BC7" w:rsidP="00F86BC7">
            <w:pPr>
              <w:spacing w:line="260" w:lineRule="exact"/>
              <w:jc w:val="center"/>
              <w:rPr>
                <w:rFonts w:ascii="標楷體" w:eastAsia="標楷體" w:hAnsi="標楷體"/>
                <w:color w:val="000000"/>
              </w:rPr>
            </w:pPr>
          </w:p>
        </w:tc>
      </w:tr>
      <w:tr w:rsidR="00F86BC7" w:rsidRPr="009572DC" w:rsidTr="00F86BC7">
        <w:trPr>
          <w:trHeight w:val="510"/>
        </w:trPr>
        <w:tc>
          <w:tcPr>
            <w:tcW w:w="298" w:type="pct"/>
            <w:vMerge w:val="restart"/>
            <w:tcBorders>
              <w:top w:val="single" w:sz="12" w:space="0" w:color="auto"/>
              <w:left w:val="single" w:sz="18" w:space="0" w:color="auto"/>
              <w:bottom w:val="single" w:sz="18" w:space="0" w:color="auto"/>
              <w:right w:val="single" w:sz="4" w:space="0" w:color="auto"/>
            </w:tcBorders>
            <w:shd w:val="clear" w:color="auto" w:fill="FFFFFF"/>
            <w:vAlign w:val="center"/>
          </w:tcPr>
          <w:p w:rsidR="00F86BC7" w:rsidRPr="00781C14" w:rsidRDefault="00F86BC7" w:rsidP="00F86BC7">
            <w:pPr>
              <w:spacing w:line="360" w:lineRule="exact"/>
              <w:jc w:val="center"/>
              <w:rPr>
                <w:rFonts w:ascii="標楷體" w:eastAsia="標楷體" w:hAnsi="標楷體" w:cs="Mangal"/>
                <w:bCs/>
                <w:spacing w:val="-20"/>
              </w:rPr>
            </w:pPr>
            <w:r w:rsidRPr="00781C14">
              <w:rPr>
                <w:rFonts w:ascii="標楷體" w:eastAsia="標楷體" w:hAnsi="標楷體" w:cs="Mangal" w:hint="eastAsia"/>
                <w:bCs/>
                <w:spacing w:val="-20"/>
              </w:rPr>
              <w:t>院</w:t>
            </w:r>
          </w:p>
          <w:p w:rsidR="00F86BC7" w:rsidRPr="00781C14" w:rsidRDefault="00F86BC7" w:rsidP="00F86BC7">
            <w:pPr>
              <w:spacing w:line="360" w:lineRule="exact"/>
              <w:jc w:val="center"/>
              <w:rPr>
                <w:rFonts w:ascii="標楷體" w:eastAsia="標楷體" w:hAnsi="標楷體" w:cs="Mangal"/>
                <w:bCs/>
                <w:spacing w:val="-20"/>
              </w:rPr>
            </w:pPr>
            <w:r w:rsidRPr="00781C14">
              <w:rPr>
                <w:rFonts w:ascii="標楷體" w:eastAsia="標楷體" w:hAnsi="標楷體" w:cs="Mangal" w:hint="eastAsia"/>
                <w:bCs/>
                <w:spacing w:val="-20"/>
              </w:rPr>
              <w:t>會</w:t>
            </w:r>
          </w:p>
          <w:p w:rsidR="00F86BC7" w:rsidRPr="00781C14" w:rsidRDefault="00F86BC7" w:rsidP="00F86BC7">
            <w:pPr>
              <w:spacing w:line="360" w:lineRule="exact"/>
              <w:jc w:val="center"/>
              <w:rPr>
                <w:rFonts w:ascii="標楷體" w:eastAsia="標楷體" w:hAnsi="標楷體" w:cs="Mangal"/>
                <w:bCs/>
                <w:spacing w:val="-20"/>
              </w:rPr>
            </w:pPr>
            <w:r w:rsidRPr="00781C14">
              <w:rPr>
                <w:rFonts w:ascii="標楷體" w:eastAsia="標楷體" w:hAnsi="標楷體" w:cs="Mangal" w:hint="eastAsia"/>
                <w:bCs/>
                <w:spacing w:val="-20"/>
              </w:rPr>
              <w:t>交</w:t>
            </w:r>
          </w:p>
          <w:p w:rsidR="00F86BC7" w:rsidRPr="00781C14" w:rsidRDefault="00F86BC7" w:rsidP="00F86BC7">
            <w:pPr>
              <w:spacing w:line="360" w:lineRule="exact"/>
              <w:jc w:val="center"/>
              <w:rPr>
                <w:rFonts w:ascii="標楷體" w:eastAsia="標楷體" w:hAnsi="標楷體" w:cs="Mangal"/>
                <w:bCs/>
                <w:spacing w:val="-20"/>
              </w:rPr>
            </w:pPr>
            <w:r w:rsidRPr="00781C14">
              <w:rPr>
                <w:rFonts w:ascii="標楷體" w:eastAsia="標楷體" w:hAnsi="標楷體" w:cs="Mangal" w:hint="eastAsia"/>
                <w:bCs/>
                <w:spacing w:val="-20"/>
              </w:rPr>
              <w:t>付</w:t>
            </w:r>
          </w:p>
          <w:p w:rsidR="00F86BC7" w:rsidRPr="00781C14" w:rsidRDefault="00F86BC7" w:rsidP="00F86BC7">
            <w:pPr>
              <w:spacing w:line="360" w:lineRule="exact"/>
              <w:jc w:val="center"/>
              <w:rPr>
                <w:rFonts w:ascii="標楷體" w:eastAsia="標楷體" w:hAnsi="標楷體" w:cs="Mangal"/>
                <w:bCs/>
                <w:spacing w:val="-20"/>
              </w:rPr>
            </w:pPr>
            <w:r w:rsidRPr="00781C14">
              <w:rPr>
                <w:rFonts w:ascii="標楷體" w:eastAsia="標楷體" w:hAnsi="標楷體" w:cs="Mangal" w:hint="eastAsia"/>
                <w:bCs/>
                <w:spacing w:val="-20"/>
              </w:rPr>
              <w:t>審</w:t>
            </w:r>
          </w:p>
          <w:p w:rsidR="00F86BC7" w:rsidRPr="00781C14" w:rsidRDefault="00F86BC7" w:rsidP="00F86BC7">
            <w:pPr>
              <w:spacing w:line="360" w:lineRule="exact"/>
              <w:jc w:val="center"/>
              <w:rPr>
                <w:rFonts w:ascii="標楷體" w:eastAsia="標楷體" w:hAnsi="標楷體" w:cs="Mangal"/>
                <w:bCs/>
                <w:spacing w:val="-20"/>
              </w:rPr>
            </w:pPr>
            <w:r w:rsidRPr="00781C14">
              <w:rPr>
                <w:rFonts w:ascii="標楷體" w:eastAsia="標楷體" w:hAnsi="標楷體" w:cs="Mangal" w:hint="eastAsia"/>
                <w:bCs/>
                <w:spacing w:val="-20"/>
              </w:rPr>
              <w:t>查</w:t>
            </w:r>
          </w:p>
          <w:p w:rsidR="00F86BC7" w:rsidRPr="00781C14" w:rsidRDefault="00F86BC7" w:rsidP="00F86BC7">
            <w:pPr>
              <w:spacing w:line="360" w:lineRule="exact"/>
              <w:jc w:val="center"/>
              <w:rPr>
                <w:rFonts w:ascii="標楷體" w:eastAsia="標楷體" w:hAnsi="標楷體" w:cs="Mangal"/>
                <w:bCs/>
                <w:spacing w:val="-20"/>
              </w:rPr>
            </w:pPr>
            <w:r w:rsidRPr="00781C14">
              <w:rPr>
                <w:rFonts w:ascii="標楷體" w:eastAsia="標楷體" w:hAnsi="標楷體" w:cs="Mangal" w:hint="eastAsia"/>
                <w:bCs/>
                <w:spacing w:val="-20"/>
              </w:rPr>
              <w:t>及</w:t>
            </w:r>
          </w:p>
          <w:p w:rsidR="00F86BC7" w:rsidRPr="00781C14" w:rsidRDefault="00F86BC7" w:rsidP="00F86BC7">
            <w:pPr>
              <w:spacing w:line="360" w:lineRule="exact"/>
              <w:jc w:val="center"/>
              <w:rPr>
                <w:rFonts w:ascii="標楷體" w:eastAsia="標楷體" w:hAnsi="標楷體" w:cs="Mangal"/>
                <w:bCs/>
                <w:spacing w:val="-20"/>
              </w:rPr>
            </w:pPr>
            <w:r w:rsidRPr="00781C14">
              <w:rPr>
                <w:rFonts w:ascii="標楷體" w:eastAsia="標楷體" w:hAnsi="標楷體" w:cs="Mangal" w:hint="eastAsia"/>
                <w:bCs/>
                <w:spacing w:val="-20"/>
              </w:rPr>
              <w:t>處</w:t>
            </w:r>
          </w:p>
          <w:p w:rsidR="00F86BC7" w:rsidRPr="00781C14" w:rsidRDefault="00F86BC7" w:rsidP="00F86BC7">
            <w:pPr>
              <w:spacing w:line="360" w:lineRule="exact"/>
              <w:jc w:val="center"/>
              <w:rPr>
                <w:rFonts w:ascii="標楷體" w:eastAsia="標楷體" w:hAnsi="標楷體" w:cs="Mangal"/>
                <w:bCs/>
                <w:spacing w:val="-20"/>
              </w:rPr>
            </w:pPr>
            <w:r w:rsidRPr="00781C14">
              <w:rPr>
                <w:rFonts w:ascii="標楷體" w:eastAsia="標楷體" w:hAnsi="標楷體" w:cs="Mangal" w:hint="eastAsia"/>
                <w:bCs/>
                <w:spacing w:val="-20"/>
              </w:rPr>
              <w:t>理</w:t>
            </w:r>
          </w:p>
        </w:tc>
        <w:tc>
          <w:tcPr>
            <w:tcW w:w="993" w:type="pct"/>
            <w:tcBorders>
              <w:top w:val="single" w:sz="12" w:space="0" w:color="auto"/>
              <w:left w:val="single" w:sz="4" w:space="0" w:color="auto"/>
              <w:right w:val="single" w:sz="18" w:space="0" w:color="auto"/>
            </w:tcBorders>
            <w:shd w:val="clear" w:color="auto" w:fill="FFFFFF"/>
            <w:vAlign w:val="center"/>
          </w:tcPr>
          <w:p w:rsidR="00F86BC7" w:rsidRPr="00781C14" w:rsidRDefault="00F86BC7" w:rsidP="00F86BC7">
            <w:pPr>
              <w:spacing w:line="360" w:lineRule="exact"/>
              <w:ind w:leftChars="-55" w:left="-22" w:hangingChars="55" w:hanging="110"/>
              <w:jc w:val="both"/>
              <w:rPr>
                <w:rFonts w:ascii="標楷體" w:eastAsia="標楷體" w:hAnsi="標楷體" w:cs="Mangal"/>
                <w:bCs/>
                <w:spacing w:val="-20"/>
              </w:rPr>
            </w:pPr>
            <w:r w:rsidRPr="00781C14">
              <w:rPr>
                <w:rFonts w:ascii="標楷體" w:eastAsia="標楷體" w:hAnsi="標楷體" w:cs="Mangal" w:hint="eastAsia"/>
                <w:bCs/>
                <w:spacing w:val="-20"/>
              </w:rPr>
              <w:t>［一］法律案</w:t>
            </w:r>
          </w:p>
        </w:tc>
        <w:tc>
          <w:tcPr>
            <w:tcW w:w="293" w:type="pct"/>
            <w:tcBorders>
              <w:top w:val="single" w:sz="12" w:space="0" w:color="auto"/>
              <w:left w:val="single" w:sz="18"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r>
              <w:rPr>
                <w:rFonts w:ascii="標楷體" w:eastAsia="標楷體" w:hAnsi="標楷體" w:cs="新細明體" w:hint="eastAsia"/>
                <w:color w:val="000000"/>
                <w:spacing w:val="-20"/>
              </w:rPr>
              <w:t>12</w:t>
            </w:r>
          </w:p>
        </w:tc>
        <w:tc>
          <w:tcPr>
            <w:tcW w:w="293" w:type="pct"/>
            <w:tcBorders>
              <w:top w:val="single" w:sz="12" w:space="0" w:color="auto"/>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r>
              <w:rPr>
                <w:rFonts w:ascii="標楷體" w:eastAsia="標楷體" w:hAnsi="標楷體" w:cs="新細明體" w:hint="eastAsia"/>
                <w:color w:val="000000"/>
                <w:spacing w:val="-20"/>
              </w:rPr>
              <w:t>46</w:t>
            </w:r>
          </w:p>
        </w:tc>
        <w:tc>
          <w:tcPr>
            <w:tcW w:w="293" w:type="pct"/>
            <w:tcBorders>
              <w:top w:val="single" w:sz="12" w:space="0" w:color="auto"/>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r>
              <w:rPr>
                <w:rFonts w:ascii="標楷體" w:eastAsia="標楷體" w:hAnsi="標楷體" w:cs="新細明體" w:hint="eastAsia"/>
                <w:color w:val="000000"/>
                <w:spacing w:val="-20"/>
              </w:rPr>
              <w:t>68</w:t>
            </w:r>
          </w:p>
        </w:tc>
        <w:tc>
          <w:tcPr>
            <w:tcW w:w="250" w:type="pct"/>
            <w:tcBorders>
              <w:top w:val="single" w:sz="12" w:space="0" w:color="auto"/>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r>
              <w:rPr>
                <w:rFonts w:ascii="標楷體" w:eastAsia="標楷體" w:hAnsi="標楷體" w:cs="新細明體" w:hint="eastAsia"/>
                <w:color w:val="000000"/>
                <w:spacing w:val="-20"/>
              </w:rPr>
              <w:t>193</w:t>
            </w:r>
          </w:p>
        </w:tc>
        <w:tc>
          <w:tcPr>
            <w:tcW w:w="250" w:type="pct"/>
            <w:tcBorders>
              <w:top w:val="single" w:sz="12" w:space="0" w:color="auto"/>
              <w:left w:val="dashed" w:sz="4" w:space="0" w:color="auto"/>
              <w:bottom w:val="single"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p>
        </w:tc>
        <w:tc>
          <w:tcPr>
            <w:tcW w:w="250" w:type="pct"/>
            <w:tcBorders>
              <w:top w:val="single" w:sz="12" w:space="0" w:color="auto"/>
              <w:left w:val="dashed" w:sz="4" w:space="0" w:color="auto"/>
              <w:bottom w:val="single"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p>
        </w:tc>
        <w:tc>
          <w:tcPr>
            <w:tcW w:w="250" w:type="pct"/>
            <w:tcBorders>
              <w:top w:val="single" w:sz="12" w:space="0" w:color="auto"/>
              <w:left w:val="dashed" w:sz="4" w:space="0" w:color="auto"/>
              <w:bottom w:val="single"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p>
        </w:tc>
        <w:tc>
          <w:tcPr>
            <w:tcW w:w="250" w:type="pct"/>
            <w:tcBorders>
              <w:top w:val="single" w:sz="12" w:space="0" w:color="auto"/>
              <w:left w:val="dashed" w:sz="4" w:space="0" w:color="auto"/>
              <w:bottom w:val="single"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shd w:val="pct15" w:color="auto" w:fill="FFFFFF"/>
              </w:rPr>
            </w:pPr>
          </w:p>
        </w:tc>
        <w:tc>
          <w:tcPr>
            <w:tcW w:w="401" w:type="pct"/>
            <w:tcBorders>
              <w:top w:val="single" w:sz="12" w:space="0" w:color="auto"/>
              <w:left w:val="dashed" w:sz="4" w:space="0" w:color="auto"/>
              <w:bottom w:val="single" w:sz="4" w:space="0" w:color="auto"/>
              <w:right w:val="single"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r>
              <w:rPr>
                <w:rFonts w:ascii="標楷體" w:eastAsia="標楷體" w:hAnsi="標楷體" w:cs="新細明體" w:hint="eastAsia"/>
                <w:color w:val="000000"/>
                <w:spacing w:val="-20"/>
              </w:rPr>
              <w:t>27</w:t>
            </w:r>
          </w:p>
        </w:tc>
        <w:tc>
          <w:tcPr>
            <w:tcW w:w="329" w:type="pct"/>
            <w:tcBorders>
              <w:top w:val="single" w:sz="12" w:space="0" w:color="auto"/>
              <w:left w:val="single" w:sz="4" w:space="0" w:color="auto"/>
              <w:right w:val="single" w:sz="12"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rPr>
            </w:pPr>
            <w:r>
              <w:rPr>
                <w:rFonts w:ascii="標楷體" w:eastAsia="標楷體" w:hAnsi="標楷體" w:cs="新細明體" w:hint="eastAsia"/>
                <w:color w:val="000000"/>
              </w:rPr>
              <w:t>346</w:t>
            </w:r>
          </w:p>
        </w:tc>
        <w:tc>
          <w:tcPr>
            <w:tcW w:w="471" w:type="pct"/>
            <w:tcBorders>
              <w:top w:val="single" w:sz="12" w:space="0" w:color="auto"/>
              <w:left w:val="single" w:sz="12" w:space="0" w:color="auto"/>
              <w:right w:val="single" w:sz="18"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rPr>
            </w:pPr>
            <w:r>
              <w:rPr>
                <w:rFonts w:ascii="標楷體" w:eastAsia="標楷體" w:hAnsi="標楷體" w:cs="新細明體"/>
                <w:color w:val="000000"/>
              </w:rPr>
              <w:t>597</w:t>
            </w:r>
          </w:p>
        </w:tc>
        <w:tc>
          <w:tcPr>
            <w:tcW w:w="464" w:type="pct"/>
            <w:tcBorders>
              <w:top w:val="single" w:sz="12" w:space="0" w:color="auto"/>
              <w:left w:val="single" w:sz="18" w:space="0" w:color="auto"/>
              <w:right w:val="single" w:sz="18" w:space="0" w:color="auto"/>
            </w:tcBorders>
            <w:shd w:val="clear" w:color="auto" w:fill="FFFFFF"/>
            <w:vAlign w:val="center"/>
          </w:tcPr>
          <w:p w:rsidR="00F86BC7" w:rsidRPr="00CA3B33" w:rsidRDefault="00F86BC7" w:rsidP="00F86BC7">
            <w:pPr>
              <w:jc w:val="center"/>
              <w:rPr>
                <w:rFonts w:ascii="標楷體" w:eastAsia="標楷體" w:hAnsi="標楷體" w:cs="新細明體"/>
                <w:color w:val="000000"/>
              </w:rPr>
            </w:pPr>
            <w:r>
              <w:rPr>
                <w:rFonts w:ascii="標楷體" w:eastAsia="標楷體" w:hAnsi="標楷體" w:cs="新細明體" w:hint="eastAsia"/>
                <w:color w:val="000000"/>
              </w:rPr>
              <w:t>943</w:t>
            </w:r>
          </w:p>
        </w:tc>
      </w:tr>
      <w:tr w:rsidR="00F86BC7" w:rsidRPr="009572DC" w:rsidTr="00F86BC7">
        <w:trPr>
          <w:trHeight w:val="510"/>
        </w:trPr>
        <w:tc>
          <w:tcPr>
            <w:tcW w:w="298" w:type="pct"/>
            <w:vMerge/>
            <w:tcBorders>
              <w:left w:val="single" w:sz="18" w:space="0" w:color="auto"/>
              <w:bottom w:val="single" w:sz="18" w:space="0" w:color="auto"/>
              <w:right w:val="single" w:sz="4" w:space="0" w:color="auto"/>
            </w:tcBorders>
            <w:shd w:val="clear" w:color="auto" w:fill="FFFFFF"/>
          </w:tcPr>
          <w:p w:rsidR="00F86BC7" w:rsidRPr="00781C14" w:rsidRDefault="00F86BC7" w:rsidP="00F86BC7">
            <w:pPr>
              <w:spacing w:line="360" w:lineRule="exact"/>
              <w:ind w:leftChars="-55" w:left="-22" w:hangingChars="55" w:hanging="110"/>
              <w:jc w:val="both"/>
              <w:rPr>
                <w:rFonts w:ascii="標楷體" w:eastAsia="標楷體" w:hAnsi="標楷體" w:cs="Mangal"/>
                <w:bCs/>
                <w:spacing w:val="-20"/>
              </w:rPr>
            </w:pPr>
          </w:p>
        </w:tc>
        <w:tc>
          <w:tcPr>
            <w:tcW w:w="993" w:type="pct"/>
            <w:tcBorders>
              <w:left w:val="single" w:sz="4" w:space="0" w:color="auto"/>
              <w:right w:val="single" w:sz="18" w:space="0" w:color="auto"/>
            </w:tcBorders>
            <w:shd w:val="clear" w:color="auto" w:fill="FFFFFF"/>
            <w:vAlign w:val="center"/>
          </w:tcPr>
          <w:p w:rsidR="00F86BC7" w:rsidRPr="00781C14" w:rsidRDefault="00F86BC7" w:rsidP="00F86BC7">
            <w:pPr>
              <w:spacing w:line="360" w:lineRule="exact"/>
              <w:ind w:leftChars="-55" w:left="-22" w:hangingChars="55" w:hanging="110"/>
              <w:jc w:val="both"/>
              <w:rPr>
                <w:rFonts w:ascii="標楷體" w:eastAsia="標楷體" w:hAnsi="標楷體" w:cs="Mangal"/>
                <w:bCs/>
                <w:spacing w:val="-20"/>
              </w:rPr>
            </w:pPr>
            <w:r w:rsidRPr="00781C14">
              <w:rPr>
                <w:rFonts w:ascii="標楷體" w:eastAsia="標楷體" w:hAnsi="標楷體" w:cs="Mangal" w:hint="eastAsia"/>
                <w:bCs/>
                <w:spacing w:val="-20"/>
              </w:rPr>
              <w:t>［二］</w:t>
            </w:r>
            <w:r w:rsidRPr="00784FC9">
              <w:rPr>
                <w:rFonts w:ascii="標楷體" w:eastAsia="標楷體" w:hAnsi="標楷體" w:cs="Mangal" w:hint="eastAsia"/>
                <w:bCs/>
                <w:spacing w:val="-20"/>
                <w:w w:val="90"/>
              </w:rPr>
              <w:t>預（決）算案</w:t>
            </w:r>
          </w:p>
        </w:tc>
        <w:tc>
          <w:tcPr>
            <w:tcW w:w="293" w:type="pct"/>
            <w:tcBorders>
              <w:left w:val="single" w:sz="18" w:space="0" w:color="auto"/>
              <w:bottom w:val="single"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highlight w:val="red"/>
              </w:rPr>
            </w:pPr>
            <w:r w:rsidRPr="00CA3B33">
              <w:rPr>
                <w:rFonts w:ascii="標楷體" w:eastAsia="標楷體" w:hAnsi="標楷體" w:cs="新細明體" w:hint="eastAsia"/>
                <w:color w:val="000000"/>
                <w:spacing w:val="-20"/>
              </w:rPr>
              <w:t>152</w:t>
            </w:r>
          </w:p>
        </w:tc>
        <w:tc>
          <w:tcPr>
            <w:tcW w:w="293" w:type="pct"/>
            <w:tcBorders>
              <w:left w:val="dashed" w:sz="4" w:space="0" w:color="auto"/>
              <w:bottom w:val="single"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highlight w:val="red"/>
              </w:rPr>
            </w:pPr>
            <w:r w:rsidRPr="00C52B4F">
              <w:rPr>
                <w:rFonts w:ascii="標楷體" w:eastAsia="標楷體" w:hAnsi="標楷體" w:cs="新細明體" w:hint="eastAsia"/>
                <w:color w:val="000000"/>
                <w:spacing w:val="-20"/>
              </w:rPr>
              <w:t>1</w:t>
            </w:r>
            <w:r>
              <w:rPr>
                <w:rFonts w:ascii="標楷體" w:eastAsia="標楷體" w:hAnsi="標楷體" w:cs="新細明體" w:hint="eastAsia"/>
                <w:color w:val="000000"/>
                <w:spacing w:val="-20"/>
              </w:rPr>
              <w:t>4</w:t>
            </w:r>
          </w:p>
        </w:tc>
        <w:tc>
          <w:tcPr>
            <w:tcW w:w="293" w:type="pct"/>
            <w:tcBorders>
              <w:left w:val="dashed" w:sz="4" w:space="0" w:color="auto"/>
              <w:bottom w:val="single" w:sz="4" w:space="0" w:color="auto"/>
              <w:right w:val="dashed" w:sz="4" w:space="0" w:color="auto"/>
            </w:tcBorders>
            <w:shd w:val="clear" w:color="auto" w:fill="FFFFFF"/>
            <w:vAlign w:val="center"/>
          </w:tcPr>
          <w:p w:rsidR="00F86BC7" w:rsidRPr="00797640" w:rsidRDefault="00F86BC7" w:rsidP="00F86BC7">
            <w:pPr>
              <w:jc w:val="center"/>
              <w:rPr>
                <w:rFonts w:ascii="標楷體" w:eastAsia="標楷體" w:hAnsi="標楷體" w:cs="新細明體"/>
                <w:color w:val="000000"/>
                <w:spacing w:val="-20"/>
                <w:highlight w:val="red"/>
              </w:rPr>
            </w:pPr>
            <w:r w:rsidRPr="00797640">
              <w:rPr>
                <w:rFonts w:ascii="標楷體" w:eastAsia="標楷體" w:hAnsi="標楷體" w:cs="新細明體" w:hint="eastAsia"/>
                <w:color w:val="000000"/>
                <w:spacing w:val="-20"/>
              </w:rPr>
              <w:t>73</w:t>
            </w:r>
          </w:p>
        </w:tc>
        <w:tc>
          <w:tcPr>
            <w:tcW w:w="250" w:type="pct"/>
            <w:tcBorders>
              <w:left w:val="dashed" w:sz="4" w:space="0" w:color="auto"/>
              <w:bottom w:val="single"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highlight w:val="red"/>
              </w:rPr>
            </w:pPr>
            <w:r w:rsidRPr="00BD3EDB">
              <w:rPr>
                <w:rFonts w:ascii="標楷體" w:eastAsia="標楷體" w:hAnsi="標楷體" w:cs="新細明體" w:hint="eastAsia"/>
                <w:color w:val="000000" w:themeColor="text1"/>
                <w:spacing w:val="-20"/>
              </w:rPr>
              <w:t>10</w:t>
            </w:r>
          </w:p>
        </w:tc>
        <w:tc>
          <w:tcPr>
            <w:tcW w:w="250" w:type="pct"/>
            <w:tcBorders>
              <w:left w:val="dashed" w:sz="4" w:space="0" w:color="auto"/>
              <w:bottom w:val="single"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highlight w:val="red"/>
              </w:rPr>
            </w:pPr>
          </w:p>
        </w:tc>
        <w:tc>
          <w:tcPr>
            <w:tcW w:w="250" w:type="pct"/>
            <w:tcBorders>
              <w:left w:val="dashed" w:sz="4" w:space="0" w:color="auto"/>
              <w:bottom w:val="single"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highlight w:val="red"/>
              </w:rPr>
            </w:pPr>
          </w:p>
        </w:tc>
        <w:tc>
          <w:tcPr>
            <w:tcW w:w="250" w:type="pct"/>
            <w:tcBorders>
              <w:left w:val="dashed" w:sz="4" w:space="0" w:color="auto"/>
              <w:bottom w:val="single"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highlight w:val="red"/>
              </w:rPr>
            </w:pPr>
          </w:p>
        </w:tc>
        <w:tc>
          <w:tcPr>
            <w:tcW w:w="250" w:type="pct"/>
            <w:tcBorders>
              <w:left w:val="dashed" w:sz="4" w:space="0" w:color="auto"/>
              <w:bottom w:val="single"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highlight w:val="red"/>
                <w:shd w:val="pct15" w:color="auto" w:fill="FFFFFF"/>
              </w:rPr>
            </w:pPr>
          </w:p>
        </w:tc>
        <w:tc>
          <w:tcPr>
            <w:tcW w:w="401" w:type="pct"/>
            <w:tcBorders>
              <w:left w:val="dashed" w:sz="4" w:space="0" w:color="auto"/>
              <w:bottom w:val="single" w:sz="4" w:space="0" w:color="auto"/>
              <w:right w:val="single" w:sz="4" w:space="0" w:color="auto"/>
            </w:tcBorders>
            <w:shd w:val="clear" w:color="auto" w:fill="FFFFFF"/>
            <w:vAlign w:val="center"/>
          </w:tcPr>
          <w:p w:rsidR="00F86BC7" w:rsidRPr="00CA3B33" w:rsidRDefault="00F86BC7" w:rsidP="00F86BC7">
            <w:pPr>
              <w:jc w:val="center"/>
              <w:rPr>
                <w:rFonts w:ascii="標楷體" w:eastAsia="標楷體" w:hAnsi="標楷體" w:cs="新細明體"/>
                <w:color w:val="000000"/>
                <w:spacing w:val="-20"/>
              </w:rPr>
            </w:pPr>
            <w:r>
              <w:rPr>
                <w:rFonts w:ascii="標楷體" w:eastAsia="標楷體" w:hAnsi="標楷體" w:cs="新細明體"/>
                <w:color w:val="000000"/>
                <w:spacing w:val="-20"/>
              </w:rPr>
              <w:t>5</w:t>
            </w:r>
          </w:p>
        </w:tc>
        <w:tc>
          <w:tcPr>
            <w:tcW w:w="329" w:type="pct"/>
            <w:tcBorders>
              <w:left w:val="single" w:sz="4" w:space="0" w:color="auto"/>
              <w:bottom w:val="single" w:sz="4" w:space="0" w:color="auto"/>
              <w:right w:val="single" w:sz="12"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rPr>
            </w:pPr>
            <w:r>
              <w:rPr>
                <w:rFonts w:ascii="標楷體" w:eastAsia="標楷體" w:hAnsi="標楷體" w:cs="新細明體" w:hint="eastAsia"/>
                <w:color w:val="000000"/>
              </w:rPr>
              <w:t>254</w:t>
            </w:r>
          </w:p>
        </w:tc>
        <w:tc>
          <w:tcPr>
            <w:tcW w:w="471" w:type="pct"/>
            <w:tcBorders>
              <w:left w:val="single" w:sz="12" w:space="0" w:color="auto"/>
              <w:bottom w:val="single" w:sz="4" w:space="0" w:color="auto"/>
              <w:right w:val="single" w:sz="18"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rPr>
            </w:pPr>
            <w:r>
              <w:rPr>
                <w:rFonts w:ascii="標楷體" w:eastAsia="標楷體" w:hAnsi="標楷體" w:cs="新細明體" w:hint="eastAsia"/>
                <w:color w:val="000000"/>
              </w:rPr>
              <w:t>104</w:t>
            </w:r>
          </w:p>
        </w:tc>
        <w:tc>
          <w:tcPr>
            <w:tcW w:w="464" w:type="pct"/>
            <w:tcBorders>
              <w:left w:val="single" w:sz="18" w:space="0" w:color="auto"/>
              <w:bottom w:val="single" w:sz="4" w:space="0" w:color="auto"/>
              <w:right w:val="single" w:sz="18" w:space="0" w:color="auto"/>
            </w:tcBorders>
            <w:shd w:val="clear" w:color="auto" w:fill="FFFFFF"/>
            <w:vAlign w:val="center"/>
          </w:tcPr>
          <w:p w:rsidR="00F86BC7" w:rsidRPr="00DD41B8" w:rsidRDefault="00F86BC7" w:rsidP="00F86BC7">
            <w:pPr>
              <w:jc w:val="center"/>
              <w:rPr>
                <w:rFonts w:ascii="標楷體" w:eastAsia="標楷體" w:hAnsi="標楷體" w:cs="新細明體"/>
                <w:color w:val="000000"/>
              </w:rPr>
            </w:pPr>
            <w:r>
              <w:rPr>
                <w:rFonts w:ascii="標楷體" w:eastAsia="標楷體" w:hAnsi="標楷體" w:cs="新細明體" w:hint="eastAsia"/>
                <w:color w:val="000000"/>
              </w:rPr>
              <w:t>358</w:t>
            </w:r>
          </w:p>
        </w:tc>
      </w:tr>
      <w:tr w:rsidR="00F86BC7" w:rsidRPr="009572DC" w:rsidTr="00F86BC7">
        <w:trPr>
          <w:trHeight w:val="510"/>
        </w:trPr>
        <w:tc>
          <w:tcPr>
            <w:tcW w:w="298" w:type="pct"/>
            <w:vMerge/>
            <w:tcBorders>
              <w:left w:val="single" w:sz="18" w:space="0" w:color="auto"/>
              <w:bottom w:val="single" w:sz="18" w:space="0" w:color="auto"/>
              <w:right w:val="single" w:sz="4" w:space="0" w:color="auto"/>
            </w:tcBorders>
            <w:shd w:val="clear" w:color="auto" w:fill="FFFFFF"/>
          </w:tcPr>
          <w:p w:rsidR="00F86BC7" w:rsidRPr="00781C14" w:rsidRDefault="00F86BC7" w:rsidP="00F86BC7">
            <w:pPr>
              <w:spacing w:line="360" w:lineRule="exact"/>
              <w:ind w:leftChars="-55" w:left="-22" w:hangingChars="55" w:hanging="110"/>
              <w:jc w:val="both"/>
              <w:rPr>
                <w:rFonts w:ascii="標楷體" w:eastAsia="標楷體" w:hAnsi="標楷體" w:cs="Mangal"/>
                <w:bCs/>
                <w:spacing w:val="-20"/>
              </w:rPr>
            </w:pPr>
          </w:p>
        </w:tc>
        <w:tc>
          <w:tcPr>
            <w:tcW w:w="993" w:type="pct"/>
            <w:tcBorders>
              <w:left w:val="single" w:sz="4" w:space="0" w:color="auto"/>
              <w:right w:val="single" w:sz="18" w:space="0" w:color="auto"/>
            </w:tcBorders>
            <w:shd w:val="clear" w:color="auto" w:fill="FFFFFF"/>
            <w:vAlign w:val="center"/>
          </w:tcPr>
          <w:p w:rsidR="00F86BC7" w:rsidRPr="00781C14" w:rsidRDefault="00F86BC7" w:rsidP="00F86BC7">
            <w:pPr>
              <w:spacing w:line="360" w:lineRule="exact"/>
              <w:ind w:leftChars="-55" w:left="-22" w:hangingChars="55" w:hanging="110"/>
              <w:jc w:val="both"/>
              <w:rPr>
                <w:rFonts w:ascii="標楷體" w:eastAsia="標楷體" w:hAnsi="標楷體" w:cs="Mangal"/>
                <w:bCs/>
                <w:spacing w:val="-20"/>
              </w:rPr>
            </w:pPr>
            <w:r w:rsidRPr="00781C14">
              <w:rPr>
                <w:rFonts w:ascii="標楷體" w:eastAsia="標楷體" w:hAnsi="標楷體" w:cs="Mangal" w:hint="eastAsia"/>
                <w:bCs/>
                <w:spacing w:val="-20"/>
              </w:rPr>
              <w:t>［三］條約案</w:t>
            </w:r>
          </w:p>
        </w:tc>
        <w:tc>
          <w:tcPr>
            <w:tcW w:w="293" w:type="pct"/>
            <w:tcBorders>
              <w:left w:val="single" w:sz="18"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r>
              <w:rPr>
                <w:rFonts w:ascii="標楷體" w:eastAsia="標楷體" w:hAnsi="標楷體" w:cs="新細明體" w:hint="eastAsia"/>
                <w:color w:val="000000"/>
                <w:spacing w:val="-20"/>
              </w:rPr>
              <w:t>0</w:t>
            </w:r>
          </w:p>
        </w:tc>
        <w:tc>
          <w:tcPr>
            <w:tcW w:w="293"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r>
              <w:rPr>
                <w:rFonts w:ascii="標楷體" w:eastAsia="標楷體" w:hAnsi="標楷體" w:cs="新細明體" w:hint="eastAsia"/>
                <w:color w:val="000000"/>
                <w:spacing w:val="-20"/>
              </w:rPr>
              <w:t>0</w:t>
            </w:r>
          </w:p>
        </w:tc>
        <w:tc>
          <w:tcPr>
            <w:tcW w:w="293"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r>
              <w:rPr>
                <w:rFonts w:ascii="標楷體" w:eastAsia="標楷體" w:hAnsi="標楷體" w:cs="新細明體" w:hint="eastAsia"/>
                <w:color w:val="000000"/>
                <w:spacing w:val="-20"/>
              </w:rPr>
              <w:t>0</w:t>
            </w:r>
          </w:p>
        </w:tc>
        <w:tc>
          <w:tcPr>
            <w:tcW w:w="250"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r>
              <w:rPr>
                <w:rFonts w:ascii="標楷體" w:eastAsia="標楷體" w:hAnsi="標楷體" w:cs="新細明體" w:hint="eastAsia"/>
                <w:color w:val="000000"/>
                <w:spacing w:val="-20"/>
              </w:rPr>
              <w:t>0</w:t>
            </w:r>
          </w:p>
        </w:tc>
        <w:tc>
          <w:tcPr>
            <w:tcW w:w="250"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p>
        </w:tc>
        <w:tc>
          <w:tcPr>
            <w:tcW w:w="250"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p>
        </w:tc>
        <w:tc>
          <w:tcPr>
            <w:tcW w:w="250"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p>
        </w:tc>
        <w:tc>
          <w:tcPr>
            <w:tcW w:w="250"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p>
        </w:tc>
        <w:tc>
          <w:tcPr>
            <w:tcW w:w="401" w:type="pct"/>
            <w:tcBorders>
              <w:left w:val="dashed" w:sz="4" w:space="0" w:color="auto"/>
              <w:right w:val="single"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r>
              <w:rPr>
                <w:rFonts w:ascii="標楷體" w:eastAsia="標楷體" w:hAnsi="標楷體" w:cs="新細明體" w:hint="eastAsia"/>
                <w:color w:val="000000"/>
                <w:spacing w:val="-20"/>
              </w:rPr>
              <w:t>0</w:t>
            </w:r>
          </w:p>
        </w:tc>
        <w:tc>
          <w:tcPr>
            <w:tcW w:w="329" w:type="pct"/>
            <w:tcBorders>
              <w:left w:val="single" w:sz="4" w:space="0" w:color="auto"/>
              <w:right w:val="single" w:sz="12"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rPr>
            </w:pPr>
            <w:r>
              <w:rPr>
                <w:rFonts w:ascii="標楷體" w:eastAsia="標楷體" w:hAnsi="標楷體" w:cs="新細明體" w:hint="eastAsia"/>
                <w:color w:val="000000"/>
              </w:rPr>
              <w:t>0</w:t>
            </w:r>
          </w:p>
        </w:tc>
        <w:tc>
          <w:tcPr>
            <w:tcW w:w="471" w:type="pct"/>
            <w:tcBorders>
              <w:left w:val="single" w:sz="12" w:space="0" w:color="auto"/>
              <w:right w:val="single" w:sz="18"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rPr>
            </w:pPr>
            <w:r>
              <w:rPr>
                <w:rFonts w:ascii="標楷體" w:eastAsia="標楷體" w:hAnsi="標楷體" w:cs="新細明體" w:hint="eastAsia"/>
                <w:color w:val="000000"/>
              </w:rPr>
              <w:t>0</w:t>
            </w:r>
          </w:p>
        </w:tc>
        <w:tc>
          <w:tcPr>
            <w:tcW w:w="464" w:type="pct"/>
            <w:tcBorders>
              <w:left w:val="single" w:sz="18" w:space="0" w:color="auto"/>
              <w:right w:val="single" w:sz="18" w:space="0" w:color="auto"/>
            </w:tcBorders>
            <w:shd w:val="clear" w:color="auto" w:fill="FFFFFF"/>
            <w:vAlign w:val="center"/>
          </w:tcPr>
          <w:p w:rsidR="00F86BC7" w:rsidRPr="00CA3B33" w:rsidRDefault="00F86BC7" w:rsidP="00F86BC7">
            <w:pPr>
              <w:jc w:val="center"/>
              <w:rPr>
                <w:rFonts w:ascii="標楷體" w:eastAsia="標楷體" w:hAnsi="標楷體" w:cs="新細明體"/>
                <w:color w:val="000000"/>
              </w:rPr>
            </w:pPr>
            <w:r>
              <w:rPr>
                <w:rFonts w:ascii="標楷體" w:eastAsia="標楷體" w:hAnsi="標楷體" w:cs="新細明體" w:hint="eastAsia"/>
                <w:color w:val="000000"/>
              </w:rPr>
              <w:t>0</w:t>
            </w:r>
          </w:p>
        </w:tc>
      </w:tr>
      <w:tr w:rsidR="00F86BC7" w:rsidRPr="009572DC" w:rsidTr="00F86BC7">
        <w:trPr>
          <w:trHeight w:val="510"/>
        </w:trPr>
        <w:tc>
          <w:tcPr>
            <w:tcW w:w="298" w:type="pct"/>
            <w:vMerge/>
            <w:tcBorders>
              <w:left w:val="single" w:sz="18" w:space="0" w:color="auto"/>
              <w:bottom w:val="single" w:sz="18" w:space="0" w:color="auto"/>
              <w:right w:val="single" w:sz="4" w:space="0" w:color="auto"/>
            </w:tcBorders>
            <w:shd w:val="clear" w:color="auto" w:fill="FFFFFF"/>
          </w:tcPr>
          <w:p w:rsidR="00F86BC7" w:rsidRPr="00781C14" w:rsidRDefault="00F86BC7" w:rsidP="00F86BC7">
            <w:pPr>
              <w:spacing w:line="360" w:lineRule="exact"/>
              <w:ind w:leftChars="-55" w:left="-22" w:hangingChars="55" w:hanging="110"/>
              <w:jc w:val="both"/>
              <w:rPr>
                <w:rFonts w:ascii="標楷體" w:eastAsia="標楷體" w:hAnsi="標楷體" w:cs="Mangal"/>
                <w:bCs/>
                <w:spacing w:val="-20"/>
              </w:rPr>
            </w:pPr>
          </w:p>
        </w:tc>
        <w:tc>
          <w:tcPr>
            <w:tcW w:w="993" w:type="pct"/>
            <w:tcBorders>
              <w:left w:val="single" w:sz="4" w:space="0" w:color="auto"/>
              <w:right w:val="single" w:sz="18" w:space="0" w:color="auto"/>
            </w:tcBorders>
            <w:shd w:val="clear" w:color="auto" w:fill="FFFFFF"/>
            <w:vAlign w:val="center"/>
          </w:tcPr>
          <w:p w:rsidR="00F86BC7" w:rsidRPr="00781C14" w:rsidRDefault="00F86BC7" w:rsidP="00F86BC7">
            <w:pPr>
              <w:spacing w:line="360" w:lineRule="exact"/>
              <w:ind w:leftChars="-55" w:left="-22" w:hangingChars="55" w:hanging="110"/>
              <w:jc w:val="both"/>
              <w:rPr>
                <w:rFonts w:ascii="標楷體" w:eastAsia="標楷體" w:hAnsi="標楷體" w:cs="Mangal"/>
                <w:bCs/>
                <w:spacing w:val="-20"/>
              </w:rPr>
            </w:pPr>
            <w:r w:rsidRPr="00781C14">
              <w:rPr>
                <w:rFonts w:ascii="標楷體" w:eastAsia="標楷體" w:hAnsi="標楷體" w:cs="Mangal" w:hint="eastAsia"/>
                <w:bCs/>
                <w:spacing w:val="-20"/>
              </w:rPr>
              <w:t>［四］行政命令案</w:t>
            </w:r>
          </w:p>
        </w:tc>
        <w:tc>
          <w:tcPr>
            <w:tcW w:w="293" w:type="pct"/>
            <w:tcBorders>
              <w:left w:val="single" w:sz="18"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r>
              <w:rPr>
                <w:rFonts w:ascii="標楷體" w:eastAsia="標楷體" w:hAnsi="標楷體" w:cs="新細明體" w:hint="eastAsia"/>
                <w:color w:val="000000"/>
                <w:spacing w:val="-20"/>
              </w:rPr>
              <w:t>11</w:t>
            </w:r>
          </w:p>
        </w:tc>
        <w:tc>
          <w:tcPr>
            <w:tcW w:w="293"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r>
              <w:rPr>
                <w:rFonts w:ascii="標楷體" w:eastAsia="標楷體" w:hAnsi="標楷體" w:cs="新細明體" w:hint="eastAsia"/>
                <w:color w:val="000000"/>
                <w:spacing w:val="-20"/>
              </w:rPr>
              <w:t>7</w:t>
            </w:r>
          </w:p>
        </w:tc>
        <w:tc>
          <w:tcPr>
            <w:tcW w:w="293"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r>
              <w:rPr>
                <w:rFonts w:ascii="標楷體" w:eastAsia="標楷體" w:hAnsi="標楷體" w:cs="新細明體" w:hint="eastAsia"/>
                <w:color w:val="000000"/>
                <w:spacing w:val="-20"/>
              </w:rPr>
              <w:t>26</w:t>
            </w:r>
          </w:p>
        </w:tc>
        <w:tc>
          <w:tcPr>
            <w:tcW w:w="250"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r>
              <w:rPr>
                <w:rFonts w:ascii="標楷體" w:eastAsia="標楷體" w:hAnsi="標楷體" w:cs="新細明體" w:hint="eastAsia"/>
                <w:color w:val="000000"/>
                <w:spacing w:val="-20"/>
              </w:rPr>
              <w:t>11</w:t>
            </w:r>
          </w:p>
        </w:tc>
        <w:tc>
          <w:tcPr>
            <w:tcW w:w="250"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p>
        </w:tc>
        <w:tc>
          <w:tcPr>
            <w:tcW w:w="250"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p>
        </w:tc>
        <w:tc>
          <w:tcPr>
            <w:tcW w:w="250"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p>
        </w:tc>
        <w:tc>
          <w:tcPr>
            <w:tcW w:w="250"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p>
        </w:tc>
        <w:tc>
          <w:tcPr>
            <w:tcW w:w="401" w:type="pct"/>
            <w:tcBorders>
              <w:left w:val="dashed" w:sz="4" w:space="0" w:color="auto"/>
              <w:right w:val="single"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r>
              <w:rPr>
                <w:rFonts w:ascii="標楷體" w:eastAsia="標楷體" w:hAnsi="標楷體" w:cs="新細明體" w:hint="eastAsia"/>
                <w:color w:val="000000"/>
                <w:spacing w:val="-20"/>
              </w:rPr>
              <w:t>0</w:t>
            </w:r>
          </w:p>
        </w:tc>
        <w:tc>
          <w:tcPr>
            <w:tcW w:w="329" w:type="pct"/>
            <w:tcBorders>
              <w:left w:val="single" w:sz="4" w:space="0" w:color="auto"/>
              <w:right w:val="single" w:sz="12"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rPr>
            </w:pPr>
            <w:r>
              <w:rPr>
                <w:rFonts w:ascii="標楷體" w:eastAsia="標楷體" w:hAnsi="標楷體" w:cs="新細明體"/>
                <w:color w:val="000000"/>
              </w:rPr>
              <w:t>55</w:t>
            </w:r>
          </w:p>
        </w:tc>
        <w:tc>
          <w:tcPr>
            <w:tcW w:w="471" w:type="pct"/>
            <w:tcBorders>
              <w:left w:val="single" w:sz="12" w:space="0" w:color="auto"/>
              <w:right w:val="single" w:sz="18"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rPr>
            </w:pPr>
            <w:r>
              <w:rPr>
                <w:rFonts w:ascii="標楷體" w:eastAsia="標楷體" w:hAnsi="標楷體" w:cs="新細明體" w:hint="eastAsia"/>
                <w:color w:val="000000"/>
              </w:rPr>
              <w:t>33</w:t>
            </w:r>
          </w:p>
        </w:tc>
        <w:tc>
          <w:tcPr>
            <w:tcW w:w="464" w:type="pct"/>
            <w:tcBorders>
              <w:left w:val="single" w:sz="18" w:space="0" w:color="auto"/>
              <w:right w:val="single" w:sz="18" w:space="0" w:color="auto"/>
            </w:tcBorders>
            <w:shd w:val="clear" w:color="auto" w:fill="FFFFFF"/>
            <w:vAlign w:val="center"/>
          </w:tcPr>
          <w:p w:rsidR="00F86BC7" w:rsidRPr="00CA3B33" w:rsidRDefault="00F86BC7" w:rsidP="00F86BC7">
            <w:pPr>
              <w:jc w:val="center"/>
              <w:rPr>
                <w:rFonts w:ascii="標楷體" w:eastAsia="標楷體" w:hAnsi="標楷體" w:cs="新細明體"/>
                <w:color w:val="000000"/>
              </w:rPr>
            </w:pPr>
            <w:r>
              <w:rPr>
                <w:rFonts w:ascii="標楷體" w:eastAsia="標楷體" w:hAnsi="標楷體" w:cs="新細明體" w:hint="eastAsia"/>
                <w:color w:val="000000"/>
              </w:rPr>
              <w:t>88</w:t>
            </w:r>
          </w:p>
        </w:tc>
      </w:tr>
      <w:tr w:rsidR="00F86BC7" w:rsidRPr="009572DC" w:rsidTr="00F86BC7">
        <w:trPr>
          <w:trHeight w:val="510"/>
        </w:trPr>
        <w:tc>
          <w:tcPr>
            <w:tcW w:w="298" w:type="pct"/>
            <w:vMerge/>
            <w:tcBorders>
              <w:left w:val="single" w:sz="18" w:space="0" w:color="auto"/>
              <w:bottom w:val="single" w:sz="18" w:space="0" w:color="auto"/>
              <w:right w:val="single" w:sz="4" w:space="0" w:color="auto"/>
            </w:tcBorders>
            <w:shd w:val="clear" w:color="auto" w:fill="FFFFFF"/>
          </w:tcPr>
          <w:p w:rsidR="00F86BC7" w:rsidRPr="00781C14" w:rsidRDefault="00F86BC7" w:rsidP="00F86BC7">
            <w:pPr>
              <w:spacing w:line="360" w:lineRule="exact"/>
              <w:ind w:leftChars="-55" w:left="180" w:hangingChars="156" w:hanging="312"/>
              <w:jc w:val="both"/>
              <w:rPr>
                <w:rFonts w:ascii="標楷體" w:eastAsia="標楷體" w:hAnsi="標楷體"/>
                <w:bCs/>
                <w:spacing w:val="-20"/>
              </w:rPr>
            </w:pPr>
          </w:p>
        </w:tc>
        <w:tc>
          <w:tcPr>
            <w:tcW w:w="993" w:type="pct"/>
            <w:tcBorders>
              <w:left w:val="single" w:sz="4" w:space="0" w:color="auto"/>
              <w:bottom w:val="single" w:sz="4" w:space="0" w:color="auto"/>
              <w:right w:val="single" w:sz="18" w:space="0" w:color="auto"/>
            </w:tcBorders>
            <w:shd w:val="clear" w:color="auto" w:fill="FFFFFF"/>
            <w:vAlign w:val="center"/>
          </w:tcPr>
          <w:p w:rsidR="00F86BC7" w:rsidRPr="00781C14" w:rsidRDefault="00F86BC7" w:rsidP="00F86BC7">
            <w:pPr>
              <w:spacing w:line="360" w:lineRule="exact"/>
              <w:ind w:leftChars="-55" w:left="180" w:hangingChars="156" w:hanging="312"/>
              <w:jc w:val="both"/>
              <w:rPr>
                <w:rFonts w:ascii="標楷體" w:eastAsia="標楷體" w:hAnsi="標楷體"/>
                <w:bCs/>
                <w:spacing w:val="-20"/>
              </w:rPr>
            </w:pPr>
            <w:r w:rsidRPr="00781C14">
              <w:rPr>
                <w:rFonts w:ascii="標楷體" w:eastAsia="標楷體" w:hAnsi="標楷體" w:hint="eastAsia"/>
                <w:bCs/>
                <w:spacing w:val="-20"/>
              </w:rPr>
              <w:t>［五］</w:t>
            </w:r>
            <w:r w:rsidRPr="00784FC9">
              <w:rPr>
                <w:rFonts w:ascii="標楷體" w:eastAsia="標楷體" w:hAnsi="標楷體" w:cs="Mangal" w:hint="eastAsia"/>
                <w:bCs/>
                <w:spacing w:val="-20"/>
                <w:w w:val="90"/>
              </w:rPr>
              <w:t>同意權行使案</w:t>
            </w:r>
          </w:p>
        </w:tc>
        <w:tc>
          <w:tcPr>
            <w:tcW w:w="293" w:type="pct"/>
            <w:tcBorders>
              <w:left w:val="single" w:sz="18"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r>
              <w:rPr>
                <w:rFonts w:ascii="標楷體" w:eastAsia="標楷體" w:hAnsi="標楷體" w:cs="新細明體" w:hint="eastAsia"/>
                <w:color w:val="000000"/>
                <w:spacing w:val="-20"/>
              </w:rPr>
              <w:t>1</w:t>
            </w:r>
          </w:p>
        </w:tc>
        <w:tc>
          <w:tcPr>
            <w:tcW w:w="293"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r>
              <w:rPr>
                <w:rFonts w:ascii="標楷體" w:eastAsia="標楷體" w:hAnsi="標楷體" w:cs="新細明體" w:hint="eastAsia"/>
                <w:color w:val="000000"/>
                <w:spacing w:val="-20"/>
              </w:rPr>
              <w:t>0</w:t>
            </w:r>
          </w:p>
        </w:tc>
        <w:tc>
          <w:tcPr>
            <w:tcW w:w="293"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r>
              <w:rPr>
                <w:rFonts w:ascii="標楷體" w:eastAsia="標楷體" w:hAnsi="標楷體" w:cs="新細明體" w:hint="eastAsia"/>
                <w:color w:val="000000"/>
                <w:spacing w:val="-20"/>
              </w:rPr>
              <w:t>0</w:t>
            </w:r>
          </w:p>
        </w:tc>
        <w:tc>
          <w:tcPr>
            <w:tcW w:w="250"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r>
              <w:rPr>
                <w:rFonts w:ascii="標楷體" w:eastAsia="標楷體" w:hAnsi="標楷體" w:cs="新細明體" w:hint="eastAsia"/>
                <w:color w:val="000000"/>
                <w:spacing w:val="-20"/>
              </w:rPr>
              <w:t>0</w:t>
            </w:r>
          </w:p>
        </w:tc>
        <w:tc>
          <w:tcPr>
            <w:tcW w:w="250"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p>
        </w:tc>
        <w:tc>
          <w:tcPr>
            <w:tcW w:w="250"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p>
        </w:tc>
        <w:tc>
          <w:tcPr>
            <w:tcW w:w="250"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p>
        </w:tc>
        <w:tc>
          <w:tcPr>
            <w:tcW w:w="250" w:type="pct"/>
            <w:tcBorders>
              <w:left w:val="dashed" w:sz="4"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p>
        </w:tc>
        <w:tc>
          <w:tcPr>
            <w:tcW w:w="401" w:type="pct"/>
            <w:tcBorders>
              <w:left w:val="dashed" w:sz="4" w:space="0" w:color="auto"/>
              <w:right w:val="single" w:sz="4"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spacing w:val="-20"/>
              </w:rPr>
            </w:pPr>
            <w:r>
              <w:rPr>
                <w:rFonts w:ascii="標楷體" w:eastAsia="標楷體" w:hAnsi="標楷體" w:cs="新細明體" w:hint="eastAsia"/>
                <w:color w:val="000000"/>
                <w:spacing w:val="-20"/>
              </w:rPr>
              <w:t>0</w:t>
            </w:r>
          </w:p>
        </w:tc>
        <w:tc>
          <w:tcPr>
            <w:tcW w:w="329" w:type="pct"/>
            <w:tcBorders>
              <w:left w:val="single" w:sz="4" w:space="0" w:color="auto"/>
              <w:right w:val="single" w:sz="12"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rPr>
            </w:pPr>
            <w:r>
              <w:rPr>
                <w:rFonts w:ascii="標楷體" w:eastAsia="標楷體" w:hAnsi="標楷體" w:cs="新細明體" w:hint="eastAsia"/>
                <w:color w:val="000000"/>
              </w:rPr>
              <w:t>1</w:t>
            </w:r>
          </w:p>
        </w:tc>
        <w:tc>
          <w:tcPr>
            <w:tcW w:w="471" w:type="pct"/>
            <w:tcBorders>
              <w:left w:val="single" w:sz="12" w:space="0" w:color="auto"/>
              <w:right w:val="single" w:sz="18" w:space="0" w:color="auto"/>
            </w:tcBorders>
            <w:shd w:val="clear" w:color="auto" w:fill="FFFFFF"/>
            <w:vAlign w:val="center"/>
          </w:tcPr>
          <w:p w:rsidR="00F86BC7" w:rsidRPr="00781C14" w:rsidRDefault="00F86BC7" w:rsidP="00F86BC7">
            <w:pPr>
              <w:jc w:val="center"/>
              <w:rPr>
                <w:rFonts w:ascii="標楷體" w:eastAsia="標楷體" w:hAnsi="標楷體" w:cs="新細明體"/>
                <w:color w:val="000000"/>
              </w:rPr>
            </w:pPr>
            <w:r>
              <w:rPr>
                <w:rFonts w:ascii="標楷體" w:eastAsia="標楷體" w:hAnsi="標楷體" w:cs="新細明體" w:hint="eastAsia"/>
                <w:color w:val="000000"/>
              </w:rPr>
              <w:t>0</w:t>
            </w:r>
          </w:p>
        </w:tc>
        <w:tc>
          <w:tcPr>
            <w:tcW w:w="464" w:type="pct"/>
            <w:tcBorders>
              <w:left w:val="single" w:sz="18" w:space="0" w:color="auto"/>
              <w:right w:val="single" w:sz="18" w:space="0" w:color="auto"/>
            </w:tcBorders>
            <w:shd w:val="clear" w:color="auto" w:fill="FFFFFF"/>
            <w:vAlign w:val="center"/>
          </w:tcPr>
          <w:p w:rsidR="00F86BC7" w:rsidRPr="00CA3B33" w:rsidRDefault="00F86BC7" w:rsidP="00F86BC7">
            <w:pPr>
              <w:jc w:val="center"/>
              <w:rPr>
                <w:rFonts w:ascii="標楷體" w:eastAsia="標楷體" w:hAnsi="標楷體" w:cs="新細明體"/>
                <w:color w:val="000000"/>
              </w:rPr>
            </w:pPr>
            <w:r>
              <w:rPr>
                <w:rFonts w:ascii="標楷體" w:eastAsia="標楷體" w:hAnsi="標楷體" w:cs="新細明體" w:hint="eastAsia"/>
                <w:color w:val="000000"/>
              </w:rPr>
              <w:t>1</w:t>
            </w:r>
          </w:p>
        </w:tc>
      </w:tr>
      <w:tr w:rsidR="00F86BC7" w:rsidRPr="009572DC" w:rsidTr="00F86BC7">
        <w:trPr>
          <w:trHeight w:val="510"/>
        </w:trPr>
        <w:tc>
          <w:tcPr>
            <w:tcW w:w="298" w:type="pct"/>
            <w:vMerge/>
            <w:tcBorders>
              <w:left w:val="single" w:sz="18" w:space="0" w:color="auto"/>
              <w:bottom w:val="single" w:sz="18" w:space="0" w:color="auto"/>
              <w:right w:val="single" w:sz="4" w:space="0" w:color="auto"/>
            </w:tcBorders>
            <w:shd w:val="clear" w:color="auto" w:fill="FFFFFF"/>
          </w:tcPr>
          <w:p w:rsidR="00F86BC7" w:rsidRPr="00781C14" w:rsidRDefault="00F86BC7" w:rsidP="00F86BC7">
            <w:pPr>
              <w:spacing w:line="360" w:lineRule="exact"/>
              <w:ind w:leftChars="-55" w:left="180" w:hangingChars="156" w:hanging="312"/>
              <w:jc w:val="both"/>
              <w:rPr>
                <w:rFonts w:ascii="標楷體" w:eastAsia="標楷體" w:hAnsi="標楷體"/>
                <w:bCs/>
                <w:spacing w:val="-20"/>
              </w:rPr>
            </w:pPr>
          </w:p>
        </w:tc>
        <w:tc>
          <w:tcPr>
            <w:tcW w:w="993" w:type="pct"/>
            <w:tcBorders>
              <w:left w:val="single" w:sz="4" w:space="0" w:color="auto"/>
              <w:bottom w:val="single" w:sz="4" w:space="0" w:color="auto"/>
              <w:right w:val="single" w:sz="18" w:space="0" w:color="auto"/>
            </w:tcBorders>
            <w:shd w:val="clear" w:color="auto" w:fill="FFFFFF"/>
            <w:vAlign w:val="center"/>
          </w:tcPr>
          <w:p w:rsidR="00F86BC7" w:rsidRPr="00781C14" w:rsidRDefault="00F86BC7" w:rsidP="00F86BC7">
            <w:pPr>
              <w:spacing w:line="360" w:lineRule="exact"/>
              <w:ind w:leftChars="-55" w:left="180" w:hangingChars="156" w:hanging="312"/>
              <w:jc w:val="both"/>
              <w:rPr>
                <w:rFonts w:ascii="標楷體" w:eastAsia="標楷體" w:hAnsi="標楷體"/>
                <w:bCs/>
                <w:spacing w:val="-20"/>
              </w:rPr>
            </w:pPr>
            <w:r w:rsidRPr="00781C14">
              <w:rPr>
                <w:rFonts w:ascii="標楷體" w:eastAsia="標楷體" w:hAnsi="標楷體" w:hint="eastAsia"/>
                <w:bCs/>
                <w:spacing w:val="-20"/>
              </w:rPr>
              <w:t>［六］立法院內規</w:t>
            </w:r>
          </w:p>
        </w:tc>
        <w:tc>
          <w:tcPr>
            <w:tcW w:w="293" w:type="pct"/>
            <w:tcBorders>
              <w:left w:val="single" w:sz="18" w:space="0" w:color="auto"/>
              <w:bottom w:val="single" w:sz="2"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olor w:val="000000"/>
                <w:spacing w:val="-20"/>
              </w:rPr>
            </w:pPr>
            <w:r>
              <w:rPr>
                <w:rFonts w:ascii="標楷體" w:eastAsia="標楷體" w:hAnsi="標楷體" w:hint="eastAsia"/>
                <w:color w:val="000000"/>
                <w:spacing w:val="-20"/>
              </w:rPr>
              <w:t>0</w:t>
            </w:r>
          </w:p>
        </w:tc>
        <w:tc>
          <w:tcPr>
            <w:tcW w:w="293" w:type="pct"/>
            <w:tcBorders>
              <w:left w:val="dashed" w:sz="4" w:space="0" w:color="auto"/>
              <w:bottom w:val="single" w:sz="2"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olor w:val="000000"/>
                <w:spacing w:val="-20"/>
              </w:rPr>
            </w:pPr>
            <w:r>
              <w:rPr>
                <w:rFonts w:ascii="標楷體" w:eastAsia="標楷體" w:hAnsi="標楷體" w:hint="eastAsia"/>
                <w:color w:val="000000"/>
                <w:spacing w:val="-20"/>
              </w:rPr>
              <w:t>0</w:t>
            </w:r>
          </w:p>
        </w:tc>
        <w:tc>
          <w:tcPr>
            <w:tcW w:w="293" w:type="pct"/>
            <w:tcBorders>
              <w:left w:val="dashed" w:sz="4" w:space="0" w:color="auto"/>
              <w:bottom w:val="single" w:sz="2"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olor w:val="000000"/>
                <w:spacing w:val="-20"/>
              </w:rPr>
            </w:pPr>
            <w:r>
              <w:rPr>
                <w:rFonts w:ascii="標楷體" w:eastAsia="標楷體" w:hAnsi="標楷體" w:hint="eastAsia"/>
                <w:color w:val="000000"/>
                <w:spacing w:val="-20"/>
              </w:rPr>
              <w:t>0</w:t>
            </w:r>
          </w:p>
        </w:tc>
        <w:tc>
          <w:tcPr>
            <w:tcW w:w="250" w:type="pct"/>
            <w:tcBorders>
              <w:left w:val="dashed" w:sz="4" w:space="0" w:color="auto"/>
              <w:bottom w:val="single" w:sz="2"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olor w:val="000000"/>
                <w:spacing w:val="-20"/>
              </w:rPr>
            </w:pPr>
            <w:r>
              <w:rPr>
                <w:rFonts w:ascii="標楷體" w:eastAsia="標楷體" w:hAnsi="標楷體" w:hint="eastAsia"/>
                <w:color w:val="000000"/>
                <w:spacing w:val="-20"/>
              </w:rPr>
              <w:t>0</w:t>
            </w:r>
          </w:p>
        </w:tc>
        <w:tc>
          <w:tcPr>
            <w:tcW w:w="250" w:type="pct"/>
            <w:tcBorders>
              <w:left w:val="dashed" w:sz="4" w:space="0" w:color="auto"/>
              <w:bottom w:val="single" w:sz="2"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olor w:val="000000"/>
                <w:spacing w:val="-20"/>
              </w:rPr>
            </w:pPr>
          </w:p>
        </w:tc>
        <w:tc>
          <w:tcPr>
            <w:tcW w:w="250" w:type="pct"/>
            <w:tcBorders>
              <w:left w:val="dashed" w:sz="4" w:space="0" w:color="auto"/>
              <w:bottom w:val="single" w:sz="2"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olor w:val="000000"/>
                <w:spacing w:val="-20"/>
              </w:rPr>
            </w:pPr>
          </w:p>
        </w:tc>
        <w:tc>
          <w:tcPr>
            <w:tcW w:w="250" w:type="pct"/>
            <w:tcBorders>
              <w:left w:val="dashed" w:sz="4" w:space="0" w:color="auto"/>
              <w:bottom w:val="single" w:sz="2"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olor w:val="000000"/>
                <w:spacing w:val="-20"/>
              </w:rPr>
            </w:pPr>
          </w:p>
        </w:tc>
        <w:tc>
          <w:tcPr>
            <w:tcW w:w="250" w:type="pct"/>
            <w:tcBorders>
              <w:left w:val="dashed" w:sz="4" w:space="0" w:color="auto"/>
              <w:bottom w:val="single" w:sz="2"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olor w:val="000000"/>
                <w:spacing w:val="-20"/>
              </w:rPr>
            </w:pPr>
          </w:p>
        </w:tc>
        <w:tc>
          <w:tcPr>
            <w:tcW w:w="401" w:type="pct"/>
            <w:tcBorders>
              <w:left w:val="dashed" w:sz="4" w:space="0" w:color="auto"/>
              <w:bottom w:val="single" w:sz="2" w:space="0" w:color="auto"/>
              <w:right w:val="single" w:sz="4" w:space="0" w:color="auto"/>
            </w:tcBorders>
            <w:shd w:val="clear" w:color="auto" w:fill="FFFFFF"/>
            <w:vAlign w:val="center"/>
          </w:tcPr>
          <w:p w:rsidR="00F86BC7" w:rsidRPr="00781C14" w:rsidRDefault="00F86BC7" w:rsidP="00F86BC7">
            <w:pPr>
              <w:jc w:val="center"/>
              <w:rPr>
                <w:rFonts w:ascii="標楷體" w:eastAsia="標楷體" w:hAnsi="標楷體"/>
                <w:color w:val="000000"/>
                <w:spacing w:val="-20"/>
              </w:rPr>
            </w:pPr>
            <w:r>
              <w:rPr>
                <w:rFonts w:ascii="標楷體" w:eastAsia="標楷體" w:hAnsi="標楷體" w:cs="新細明體" w:hint="eastAsia"/>
                <w:color w:val="000000"/>
                <w:spacing w:val="-20"/>
              </w:rPr>
              <w:t>0</w:t>
            </w:r>
          </w:p>
        </w:tc>
        <w:tc>
          <w:tcPr>
            <w:tcW w:w="329" w:type="pct"/>
            <w:tcBorders>
              <w:left w:val="single" w:sz="4" w:space="0" w:color="auto"/>
              <w:bottom w:val="single" w:sz="2" w:space="0" w:color="auto"/>
              <w:right w:val="single" w:sz="12" w:space="0" w:color="auto"/>
            </w:tcBorders>
            <w:shd w:val="clear" w:color="auto" w:fill="FFFFFF"/>
            <w:vAlign w:val="center"/>
          </w:tcPr>
          <w:p w:rsidR="00F86BC7" w:rsidRPr="00781C14" w:rsidRDefault="00F86BC7" w:rsidP="00F86BC7">
            <w:pPr>
              <w:jc w:val="center"/>
              <w:rPr>
                <w:rFonts w:ascii="標楷體" w:eastAsia="標楷體" w:hAnsi="標楷體"/>
                <w:color w:val="000000"/>
              </w:rPr>
            </w:pPr>
            <w:r>
              <w:rPr>
                <w:rFonts w:ascii="標楷體" w:eastAsia="標楷體" w:hAnsi="標楷體" w:hint="eastAsia"/>
                <w:color w:val="000000"/>
              </w:rPr>
              <w:t>0</w:t>
            </w:r>
          </w:p>
        </w:tc>
        <w:tc>
          <w:tcPr>
            <w:tcW w:w="471" w:type="pct"/>
            <w:tcBorders>
              <w:left w:val="single" w:sz="12" w:space="0" w:color="auto"/>
              <w:bottom w:val="single" w:sz="2" w:space="0" w:color="auto"/>
              <w:right w:val="single" w:sz="18" w:space="0" w:color="auto"/>
            </w:tcBorders>
            <w:shd w:val="clear" w:color="auto" w:fill="FFFFFF"/>
            <w:vAlign w:val="center"/>
          </w:tcPr>
          <w:p w:rsidR="00F86BC7" w:rsidRPr="00781C14" w:rsidRDefault="00F86BC7" w:rsidP="00F86BC7">
            <w:pPr>
              <w:jc w:val="center"/>
              <w:rPr>
                <w:rFonts w:ascii="標楷體" w:eastAsia="標楷體" w:hAnsi="標楷體"/>
                <w:color w:val="000000"/>
              </w:rPr>
            </w:pPr>
            <w:r>
              <w:rPr>
                <w:rFonts w:ascii="標楷體" w:eastAsia="標楷體" w:hAnsi="標楷體" w:hint="eastAsia"/>
                <w:color w:val="000000"/>
              </w:rPr>
              <w:t>4</w:t>
            </w:r>
          </w:p>
        </w:tc>
        <w:tc>
          <w:tcPr>
            <w:tcW w:w="464" w:type="pct"/>
            <w:tcBorders>
              <w:left w:val="single" w:sz="18" w:space="0" w:color="auto"/>
              <w:bottom w:val="single" w:sz="2" w:space="0" w:color="auto"/>
              <w:right w:val="single" w:sz="18" w:space="0" w:color="auto"/>
            </w:tcBorders>
            <w:shd w:val="clear" w:color="auto" w:fill="FFFFFF"/>
            <w:vAlign w:val="center"/>
          </w:tcPr>
          <w:p w:rsidR="00F86BC7" w:rsidRPr="00CA3B33" w:rsidRDefault="00F86BC7" w:rsidP="00F86BC7">
            <w:pPr>
              <w:jc w:val="center"/>
              <w:rPr>
                <w:rFonts w:ascii="標楷體" w:eastAsia="標楷體" w:hAnsi="標楷體" w:cs="新細明體"/>
                <w:color w:val="000000"/>
              </w:rPr>
            </w:pPr>
            <w:r>
              <w:rPr>
                <w:rFonts w:ascii="標楷體" w:eastAsia="標楷體" w:hAnsi="標楷體" w:cs="新細明體" w:hint="eastAsia"/>
                <w:color w:val="000000"/>
              </w:rPr>
              <w:t>4</w:t>
            </w:r>
          </w:p>
        </w:tc>
      </w:tr>
      <w:tr w:rsidR="00F86BC7" w:rsidRPr="009572DC" w:rsidTr="00F86BC7">
        <w:trPr>
          <w:trHeight w:val="510"/>
        </w:trPr>
        <w:tc>
          <w:tcPr>
            <w:tcW w:w="298" w:type="pct"/>
            <w:vMerge/>
            <w:tcBorders>
              <w:left w:val="single" w:sz="18" w:space="0" w:color="auto"/>
              <w:bottom w:val="single" w:sz="18" w:space="0" w:color="auto"/>
              <w:right w:val="single" w:sz="4" w:space="0" w:color="auto"/>
            </w:tcBorders>
            <w:shd w:val="clear" w:color="auto" w:fill="FFFFFF"/>
          </w:tcPr>
          <w:p w:rsidR="00F86BC7" w:rsidRPr="00781C14" w:rsidRDefault="00F86BC7" w:rsidP="00F86BC7">
            <w:pPr>
              <w:spacing w:line="360" w:lineRule="exact"/>
              <w:ind w:leftChars="-55" w:left="180" w:hangingChars="156" w:hanging="312"/>
              <w:jc w:val="both"/>
              <w:rPr>
                <w:rFonts w:ascii="標楷體" w:eastAsia="標楷體" w:hAnsi="標楷體"/>
                <w:bCs/>
                <w:spacing w:val="-20"/>
              </w:rPr>
            </w:pPr>
          </w:p>
        </w:tc>
        <w:tc>
          <w:tcPr>
            <w:tcW w:w="993" w:type="pct"/>
            <w:tcBorders>
              <w:top w:val="single" w:sz="4" w:space="0" w:color="auto"/>
              <w:left w:val="single" w:sz="4" w:space="0" w:color="auto"/>
              <w:bottom w:val="single" w:sz="4" w:space="0" w:color="auto"/>
              <w:right w:val="single" w:sz="18" w:space="0" w:color="auto"/>
            </w:tcBorders>
            <w:shd w:val="clear" w:color="auto" w:fill="FFFFFF"/>
            <w:vAlign w:val="center"/>
          </w:tcPr>
          <w:p w:rsidR="00F86BC7" w:rsidRPr="00781C14" w:rsidRDefault="00F86BC7" w:rsidP="00F86BC7">
            <w:pPr>
              <w:spacing w:line="360" w:lineRule="exact"/>
              <w:ind w:leftChars="-55" w:left="180" w:hangingChars="156" w:hanging="312"/>
              <w:jc w:val="both"/>
              <w:rPr>
                <w:rFonts w:ascii="標楷體" w:eastAsia="標楷體" w:hAnsi="標楷體"/>
                <w:bCs/>
                <w:spacing w:val="-20"/>
              </w:rPr>
            </w:pPr>
            <w:r w:rsidRPr="00781C14">
              <w:rPr>
                <w:rFonts w:ascii="標楷體" w:eastAsia="標楷體" w:hAnsi="標楷體" w:hint="eastAsia"/>
                <w:bCs/>
                <w:spacing w:val="-20"/>
              </w:rPr>
              <w:t>［七］其他議案</w:t>
            </w:r>
          </w:p>
        </w:tc>
        <w:tc>
          <w:tcPr>
            <w:tcW w:w="293" w:type="pct"/>
            <w:tcBorders>
              <w:left w:val="single" w:sz="18" w:space="0" w:color="auto"/>
              <w:bottom w:val="single" w:sz="2"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olor w:val="000000"/>
                <w:spacing w:val="-20"/>
              </w:rPr>
            </w:pPr>
            <w:r>
              <w:rPr>
                <w:rFonts w:ascii="標楷體" w:eastAsia="標楷體" w:hAnsi="標楷體" w:hint="eastAsia"/>
                <w:color w:val="000000"/>
                <w:spacing w:val="-20"/>
              </w:rPr>
              <w:t>0</w:t>
            </w:r>
          </w:p>
        </w:tc>
        <w:tc>
          <w:tcPr>
            <w:tcW w:w="293" w:type="pct"/>
            <w:tcBorders>
              <w:left w:val="dashed" w:sz="4" w:space="0" w:color="auto"/>
              <w:bottom w:val="single" w:sz="2"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olor w:val="000000"/>
                <w:spacing w:val="-20"/>
              </w:rPr>
            </w:pPr>
            <w:r>
              <w:rPr>
                <w:rFonts w:ascii="標楷體" w:eastAsia="標楷體" w:hAnsi="標楷體" w:hint="eastAsia"/>
                <w:color w:val="000000"/>
                <w:spacing w:val="-20"/>
              </w:rPr>
              <w:t>0</w:t>
            </w:r>
          </w:p>
        </w:tc>
        <w:tc>
          <w:tcPr>
            <w:tcW w:w="293" w:type="pct"/>
            <w:tcBorders>
              <w:left w:val="dashed" w:sz="4" w:space="0" w:color="auto"/>
              <w:bottom w:val="single" w:sz="2"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olor w:val="000000"/>
                <w:spacing w:val="-20"/>
              </w:rPr>
            </w:pPr>
            <w:r>
              <w:rPr>
                <w:rFonts w:ascii="標楷體" w:eastAsia="標楷體" w:hAnsi="標楷體" w:hint="eastAsia"/>
                <w:color w:val="000000"/>
                <w:spacing w:val="-20"/>
              </w:rPr>
              <w:t>0</w:t>
            </w:r>
          </w:p>
        </w:tc>
        <w:tc>
          <w:tcPr>
            <w:tcW w:w="250" w:type="pct"/>
            <w:tcBorders>
              <w:left w:val="dashed" w:sz="4" w:space="0" w:color="auto"/>
              <w:bottom w:val="single" w:sz="2"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olor w:val="000000"/>
                <w:spacing w:val="-20"/>
              </w:rPr>
            </w:pPr>
            <w:r>
              <w:rPr>
                <w:rFonts w:ascii="標楷體" w:eastAsia="標楷體" w:hAnsi="標楷體" w:hint="eastAsia"/>
                <w:color w:val="000000"/>
                <w:spacing w:val="-20"/>
              </w:rPr>
              <w:t>0</w:t>
            </w:r>
          </w:p>
        </w:tc>
        <w:tc>
          <w:tcPr>
            <w:tcW w:w="250" w:type="pct"/>
            <w:tcBorders>
              <w:left w:val="dashed" w:sz="4" w:space="0" w:color="auto"/>
              <w:bottom w:val="single" w:sz="2"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olor w:val="000000"/>
                <w:spacing w:val="-20"/>
              </w:rPr>
            </w:pPr>
          </w:p>
        </w:tc>
        <w:tc>
          <w:tcPr>
            <w:tcW w:w="250" w:type="pct"/>
            <w:tcBorders>
              <w:left w:val="dashed" w:sz="4" w:space="0" w:color="auto"/>
              <w:bottom w:val="single" w:sz="2"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olor w:val="000000"/>
                <w:spacing w:val="-20"/>
              </w:rPr>
            </w:pPr>
          </w:p>
        </w:tc>
        <w:tc>
          <w:tcPr>
            <w:tcW w:w="250" w:type="pct"/>
            <w:tcBorders>
              <w:left w:val="dashed" w:sz="4" w:space="0" w:color="auto"/>
              <w:bottom w:val="single" w:sz="2"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olor w:val="000000"/>
                <w:spacing w:val="-20"/>
              </w:rPr>
            </w:pPr>
          </w:p>
        </w:tc>
        <w:tc>
          <w:tcPr>
            <w:tcW w:w="250" w:type="pct"/>
            <w:tcBorders>
              <w:left w:val="dashed" w:sz="4" w:space="0" w:color="auto"/>
              <w:bottom w:val="single" w:sz="2"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olor w:val="000000"/>
                <w:spacing w:val="-20"/>
              </w:rPr>
            </w:pPr>
          </w:p>
        </w:tc>
        <w:tc>
          <w:tcPr>
            <w:tcW w:w="401" w:type="pct"/>
            <w:tcBorders>
              <w:left w:val="dashed" w:sz="4" w:space="0" w:color="auto"/>
              <w:bottom w:val="single" w:sz="2" w:space="0" w:color="auto"/>
              <w:right w:val="single" w:sz="4" w:space="0" w:color="auto"/>
            </w:tcBorders>
            <w:shd w:val="clear" w:color="auto" w:fill="FFFFFF"/>
            <w:vAlign w:val="center"/>
          </w:tcPr>
          <w:p w:rsidR="00F86BC7" w:rsidRPr="00781C14" w:rsidRDefault="00F86BC7" w:rsidP="00F86BC7">
            <w:pPr>
              <w:jc w:val="center"/>
              <w:rPr>
                <w:rFonts w:ascii="標楷體" w:eastAsia="標楷體" w:hAnsi="標楷體"/>
                <w:color w:val="000000"/>
                <w:spacing w:val="-20"/>
              </w:rPr>
            </w:pPr>
            <w:r>
              <w:rPr>
                <w:rFonts w:ascii="標楷體" w:eastAsia="標楷體" w:hAnsi="標楷體" w:cs="新細明體" w:hint="eastAsia"/>
                <w:color w:val="000000"/>
                <w:spacing w:val="-20"/>
              </w:rPr>
              <w:t>0</w:t>
            </w:r>
          </w:p>
        </w:tc>
        <w:tc>
          <w:tcPr>
            <w:tcW w:w="329" w:type="pct"/>
            <w:tcBorders>
              <w:left w:val="single" w:sz="4" w:space="0" w:color="auto"/>
              <w:bottom w:val="single" w:sz="2" w:space="0" w:color="auto"/>
              <w:right w:val="single" w:sz="12" w:space="0" w:color="auto"/>
            </w:tcBorders>
            <w:shd w:val="clear" w:color="auto" w:fill="FFFFFF"/>
            <w:vAlign w:val="center"/>
          </w:tcPr>
          <w:p w:rsidR="00F86BC7" w:rsidRPr="00781C14" w:rsidRDefault="00F86BC7" w:rsidP="00F86BC7">
            <w:pPr>
              <w:jc w:val="center"/>
              <w:rPr>
                <w:rFonts w:ascii="標楷體" w:eastAsia="標楷體" w:hAnsi="標楷體"/>
                <w:color w:val="000000"/>
              </w:rPr>
            </w:pPr>
            <w:r>
              <w:rPr>
                <w:rFonts w:ascii="標楷體" w:eastAsia="標楷體" w:hAnsi="標楷體" w:hint="eastAsia"/>
                <w:color w:val="000000"/>
              </w:rPr>
              <w:t>0</w:t>
            </w:r>
          </w:p>
        </w:tc>
        <w:tc>
          <w:tcPr>
            <w:tcW w:w="471" w:type="pct"/>
            <w:tcBorders>
              <w:left w:val="single" w:sz="12" w:space="0" w:color="auto"/>
              <w:bottom w:val="single" w:sz="2" w:space="0" w:color="auto"/>
              <w:right w:val="single" w:sz="18" w:space="0" w:color="auto"/>
            </w:tcBorders>
            <w:shd w:val="clear" w:color="auto" w:fill="FFFFFF"/>
            <w:vAlign w:val="center"/>
          </w:tcPr>
          <w:p w:rsidR="00F86BC7" w:rsidRPr="00781C14" w:rsidRDefault="00F86BC7" w:rsidP="00F86BC7">
            <w:pPr>
              <w:jc w:val="center"/>
              <w:rPr>
                <w:rFonts w:ascii="標楷體" w:eastAsia="標楷體" w:hAnsi="標楷體"/>
                <w:color w:val="000000"/>
              </w:rPr>
            </w:pPr>
            <w:r>
              <w:rPr>
                <w:rFonts w:ascii="標楷體" w:eastAsia="標楷體" w:hAnsi="標楷體" w:hint="eastAsia"/>
                <w:color w:val="000000"/>
              </w:rPr>
              <w:t>11</w:t>
            </w:r>
          </w:p>
        </w:tc>
        <w:tc>
          <w:tcPr>
            <w:tcW w:w="464" w:type="pct"/>
            <w:tcBorders>
              <w:left w:val="single" w:sz="18" w:space="0" w:color="auto"/>
              <w:bottom w:val="single" w:sz="2" w:space="0" w:color="auto"/>
              <w:right w:val="single" w:sz="18" w:space="0" w:color="auto"/>
            </w:tcBorders>
            <w:shd w:val="clear" w:color="auto" w:fill="FFFFFF"/>
            <w:vAlign w:val="center"/>
          </w:tcPr>
          <w:p w:rsidR="00F86BC7" w:rsidRPr="00CA3B33" w:rsidRDefault="00F86BC7" w:rsidP="00F86BC7">
            <w:pPr>
              <w:jc w:val="center"/>
              <w:rPr>
                <w:rFonts w:ascii="標楷體" w:eastAsia="標楷體" w:hAnsi="標楷體" w:cs="新細明體"/>
                <w:color w:val="000000"/>
              </w:rPr>
            </w:pPr>
            <w:r>
              <w:rPr>
                <w:rFonts w:ascii="標楷體" w:eastAsia="標楷體" w:hAnsi="標楷體" w:cs="新細明體" w:hint="eastAsia"/>
                <w:color w:val="000000"/>
              </w:rPr>
              <w:t>11</w:t>
            </w:r>
          </w:p>
        </w:tc>
      </w:tr>
      <w:tr w:rsidR="00F86BC7" w:rsidRPr="00781C14" w:rsidTr="00F86BC7">
        <w:trPr>
          <w:trHeight w:val="510"/>
        </w:trPr>
        <w:tc>
          <w:tcPr>
            <w:tcW w:w="1291" w:type="pct"/>
            <w:gridSpan w:val="2"/>
            <w:tcBorders>
              <w:top w:val="single" w:sz="18" w:space="0" w:color="auto"/>
              <w:left w:val="single" w:sz="18" w:space="0" w:color="auto"/>
              <w:bottom w:val="single" w:sz="18" w:space="0" w:color="auto"/>
              <w:right w:val="single" w:sz="18" w:space="0" w:color="auto"/>
            </w:tcBorders>
            <w:shd w:val="clear" w:color="auto" w:fill="FFFFFF"/>
          </w:tcPr>
          <w:p w:rsidR="00F86BC7" w:rsidRPr="00781C14" w:rsidRDefault="00F86BC7" w:rsidP="00F86BC7">
            <w:pPr>
              <w:spacing w:line="300" w:lineRule="exact"/>
              <w:ind w:leftChars="-55" w:left="180" w:hangingChars="156" w:hanging="312"/>
              <w:jc w:val="center"/>
              <w:rPr>
                <w:rFonts w:ascii="標楷體" w:eastAsia="標楷體" w:hAnsi="標楷體"/>
                <w:b/>
                <w:spacing w:val="-20"/>
              </w:rPr>
            </w:pPr>
            <w:r w:rsidRPr="00781C14">
              <w:rPr>
                <w:rFonts w:ascii="標楷體" w:eastAsia="標楷體" w:hAnsi="標楷體" w:hint="eastAsia"/>
                <w:b/>
                <w:spacing w:val="-20"/>
              </w:rPr>
              <w:t>［一］</w:t>
            </w:r>
            <w:r>
              <w:rPr>
                <w:rFonts w:ascii="標楷體" w:eastAsia="標楷體" w:hAnsi="標楷體" w:hint="eastAsia"/>
                <w:b/>
                <w:spacing w:val="-20"/>
              </w:rPr>
              <w:t xml:space="preserve"> </w:t>
            </w:r>
            <w:r w:rsidRPr="00781C14">
              <w:rPr>
                <w:rFonts w:ascii="標楷體" w:eastAsia="標楷體" w:hAnsi="標楷體" w:hint="eastAsia"/>
                <w:b/>
                <w:spacing w:val="-20"/>
              </w:rPr>
              <w:t>至</w:t>
            </w:r>
            <w:r>
              <w:rPr>
                <w:rFonts w:ascii="標楷體" w:eastAsia="標楷體" w:hAnsi="標楷體" w:hint="eastAsia"/>
                <w:b/>
                <w:spacing w:val="-20"/>
              </w:rPr>
              <w:t xml:space="preserve"> </w:t>
            </w:r>
            <w:r w:rsidRPr="00781C14">
              <w:rPr>
                <w:rFonts w:ascii="標楷體" w:eastAsia="標楷體" w:hAnsi="標楷體" w:hint="eastAsia"/>
                <w:b/>
                <w:spacing w:val="-20"/>
              </w:rPr>
              <w:t>［七］</w:t>
            </w:r>
          </w:p>
          <w:p w:rsidR="00F86BC7" w:rsidRPr="00781C14" w:rsidRDefault="00F86BC7" w:rsidP="00F86BC7">
            <w:pPr>
              <w:spacing w:line="300" w:lineRule="exact"/>
              <w:ind w:leftChars="-55" w:left="180" w:hangingChars="156" w:hanging="312"/>
              <w:jc w:val="center"/>
              <w:rPr>
                <w:rFonts w:ascii="標楷體" w:eastAsia="標楷體" w:hAnsi="標楷體"/>
                <w:b/>
                <w:spacing w:val="-20"/>
              </w:rPr>
            </w:pPr>
            <w:r w:rsidRPr="00781C14">
              <w:rPr>
                <w:rFonts w:ascii="標楷體" w:eastAsia="標楷體" w:hAnsi="標楷體" w:hint="eastAsia"/>
                <w:b/>
                <w:spacing w:val="-20"/>
              </w:rPr>
              <w:t xml:space="preserve">小  </w:t>
            </w:r>
            <w:r>
              <w:rPr>
                <w:rFonts w:ascii="標楷體" w:eastAsia="標楷體" w:hAnsi="標楷體" w:hint="eastAsia"/>
                <w:b/>
                <w:spacing w:val="-20"/>
              </w:rPr>
              <w:t xml:space="preserve">    </w:t>
            </w:r>
            <w:r w:rsidRPr="00781C14">
              <w:rPr>
                <w:rFonts w:ascii="標楷體" w:eastAsia="標楷體" w:hAnsi="標楷體" w:hint="eastAsia"/>
                <w:b/>
                <w:spacing w:val="-20"/>
              </w:rPr>
              <w:t xml:space="preserve">   計</w:t>
            </w:r>
          </w:p>
        </w:tc>
        <w:tc>
          <w:tcPr>
            <w:tcW w:w="293" w:type="pct"/>
            <w:tcBorders>
              <w:top w:val="single" w:sz="18" w:space="0" w:color="auto"/>
              <w:left w:val="single" w:sz="18" w:space="0" w:color="auto"/>
              <w:bottom w:val="single" w:sz="18"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spacing w:val="-20"/>
              </w:rPr>
            </w:pPr>
            <w:r>
              <w:rPr>
                <w:rFonts w:ascii="標楷體" w:eastAsia="標楷體" w:hAnsi="標楷體" w:cs="新細明體" w:hint="eastAsia"/>
                <w:b/>
                <w:color w:val="000000"/>
                <w:spacing w:val="-20"/>
              </w:rPr>
              <w:t>176</w:t>
            </w:r>
          </w:p>
        </w:tc>
        <w:tc>
          <w:tcPr>
            <w:tcW w:w="293" w:type="pct"/>
            <w:tcBorders>
              <w:top w:val="single" w:sz="18" w:space="0" w:color="auto"/>
              <w:left w:val="dashed" w:sz="4" w:space="0" w:color="auto"/>
              <w:bottom w:val="single" w:sz="18"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spacing w:val="-20"/>
              </w:rPr>
            </w:pPr>
            <w:r>
              <w:rPr>
                <w:rFonts w:ascii="標楷體" w:eastAsia="標楷體" w:hAnsi="標楷體" w:cs="新細明體" w:hint="eastAsia"/>
                <w:b/>
                <w:color w:val="000000"/>
                <w:spacing w:val="-20"/>
              </w:rPr>
              <w:t>67</w:t>
            </w:r>
          </w:p>
        </w:tc>
        <w:tc>
          <w:tcPr>
            <w:tcW w:w="293" w:type="pct"/>
            <w:tcBorders>
              <w:top w:val="single" w:sz="18" w:space="0" w:color="auto"/>
              <w:left w:val="dashed" w:sz="4" w:space="0" w:color="auto"/>
              <w:bottom w:val="single" w:sz="18"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spacing w:val="-20"/>
              </w:rPr>
            </w:pPr>
            <w:r>
              <w:rPr>
                <w:rFonts w:ascii="標楷體" w:eastAsia="標楷體" w:hAnsi="標楷體" w:cs="新細明體"/>
                <w:b/>
                <w:color w:val="000000"/>
                <w:spacing w:val="-20"/>
              </w:rPr>
              <w:t>167</w:t>
            </w:r>
          </w:p>
        </w:tc>
        <w:tc>
          <w:tcPr>
            <w:tcW w:w="250" w:type="pct"/>
            <w:tcBorders>
              <w:top w:val="single" w:sz="18" w:space="0" w:color="auto"/>
              <w:left w:val="dashed" w:sz="4" w:space="0" w:color="auto"/>
              <w:bottom w:val="single" w:sz="18"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spacing w:val="-20"/>
              </w:rPr>
            </w:pPr>
            <w:r>
              <w:rPr>
                <w:rFonts w:ascii="標楷體" w:eastAsia="標楷體" w:hAnsi="標楷體" w:cs="新細明體" w:hint="eastAsia"/>
                <w:b/>
                <w:color w:val="000000"/>
                <w:spacing w:val="-20"/>
              </w:rPr>
              <w:t>214</w:t>
            </w:r>
          </w:p>
        </w:tc>
        <w:tc>
          <w:tcPr>
            <w:tcW w:w="250" w:type="pct"/>
            <w:tcBorders>
              <w:top w:val="single" w:sz="18" w:space="0" w:color="auto"/>
              <w:left w:val="dashed" w:sz="4" w:space="0" w:color="auto"/>
              <w:bottom w:val="single" w:sz="18"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spacing w:val="-20"/>
              </w:rPr>
            </w:pPr>
          </w:p>
        </w:tc>
        <w:tc>
          <w:tcPr>
            <w:tcW w:w="250" w:type="pct"/>
            <w:tcBorders>
              <w:top w:val="single" w:sz="18" w:space="0" w:color="auto"/>
              <w:left w:val="dashed" w:sz="4" w:space="0" w:color="auto"/>
              <w:bottom w:val="single" w:sz="18"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spacing w:val="-20"/>
              </w:rPr>
            </w:pPr>
          </w:p>
        </w:tc>
        <w:tc>
          <w:tcPr>
            <w:tcW w:w="250" w:type="pct"/>
            <w:tcBorders>
              <w:top w:val="single" w:sz="18" w:space="0" w:color="auto"/>
              <w:left w:val="dashed" w:sz="4" w:space="0" w:color="auto"/>
              <w:bottom w:val="single" w:sz="18"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spacing w:val="-20"/>
              </w:rPr>
            </w:pPr>
          </w:p>
        </w:tc>
        <w:tc>
          <w:tcPr>
            <w:tcW w:w="250" w:type="pct"/>
            <w:tcBorders>
              <w:top w:val="single" w:sz="18" w:space="0" w:color="auto"/>
              <w:left w:val="dashed" w:sz="4" w:space="0" w:color="auto"/>
              <w:bottom w:val="single" w:sz="18"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spacing w:val="-20"/>
              </w:rPr>
            </w:pPr>
          </w:p>
        </w:tc>
        <w:tc>
          <w:tcPr>
            <w:tcW w:w="401" w:type="pct"/>
            <w:tcBorders>
              <w:top w:val="single" w:sz="18" w:space="0" w:color="auto"/>
              <w:left w:val="dashed" w:sz="4" w:space="0" w:color="auto"/>
              <w:bottom w:val="single" w:sz="18" w:space="0" w:color="auto"/>
              <w:right w:val="single" w:sz="4"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spacing w:val="-20"/>
              </w:rPr>
            </w:pPr>
            <w:r>
              <w:rPr>
                <w:rFonts w:ascii="標楷體" w:eastAsia="標楷體" w:hAnsi="標楷體" w:cs="新細明體" w:hint="eastAsia"/>
                <w:b/>
                <w:color w:val="000000"/>
                <w:spacing w:val="-20"/>
              </w:rPr>
              <w:t>32</w:t>
            </w:r>
          </w:p>
        </w:tc>
        <w:tc>
          <w:tcPr>
            <w:tcW w:w="329" w:type="pct"/>
            <w:tcBorders>
              <w:top w:val="single" w:sz="18" w:space="0" w:color="auto"/>
              <w:left w:val="single" w:sz="4" w:space="0" w:color="auto"/>
              <w:bottom w:val="single" w:sz="18" w:space="0" w:color="auto"/>
              <w:right w:val="single" w:sz="12"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rPr>
            </w:pPr>
            <w:r>
              <w:rPr>
                <w:rFonts w:ascii="標楷體" w:eastAsia="標楷體" w:hAnsi="標楷體" w:cs="新細明體"/>
                <w:b/>
                <w:color w:val="000000"/>
              </w:rPr>
              <w:t>656</w:t>
            </w:r>
          </w:p>
        </w:tc>
        <w:tc>
          <w:tcPr>
            <w:tcW w:w="471" w:type="pct"/>
            <w:tcBorders>
              <w:top w:val="single" w:sz="18" w:space="0" w:color="auto"/>
              <w:left w:val="single" w:sz="12" w:space="0" w:color="auto"/>
              <w:bottom w:val="single" w:sz="18" w:space="0" w:color="auto"/>
              <w:right w:val="single" w:sz="18"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rPr>
            </w:pPr>
            <w:r>
              <w:rPr>
                <w:rFonts w:ascii="標楷體" w:eastAsia="標楷體" w:hAnsi="標楷體" w:cs="新細明體" w:hint="eastAsia"/>
                <w:b/>
                <w:color w:val="000000"/>
              </w:rPr>
              <w:t>749</w:t>
            </w:r>
          </w:p>
        </w:tc>
        <w:tc>
          <w:tcPr>
            <w:tcW w:w="464" w:type="pct"/>
            <w:tcBorders>
              <w:top w:val="single" w:sz="18" w:space="0" w:color="auto"/>
              <w:left w:val="single" w:sz="18" w:space="0" w:color="auto"/>
              <w:bottom w:val="single" w:sz="18" w:space="0" w:color="auto"/>
              <w:right w:val="single" w:sz="18" w:space="0" w:color="auto"/>
            </w:tcBorders>
            <w:shd w:val="clear" w:color="auto" w:fill="FFFFFF"/>
            <w:vAlign w:val="center"/>
          </w:tcPr>
          <w:p w:rsidR="00F86BC7" w:rsidRPr="00A111DC" w:rsidRDefault="00F86BC7" w:rsidP="00F86BC7">
            <w:pPr>
              <w:jc w:val="center"/>
              <w:rPr>
                <w:rFonts w:ascii="標楷體" w:eastAsia="標楷體" w:hAnsi="標楷體" w:cs="新細明體"/>
                <w:b/>
                <w:bCs/>
                <w:color w:val="000000"/>
              </w:rPr>
            </w:pPr>
            <w:r>
              <w:rPr>
                <w:rFonts w:ascii="標楷體" w:eastAsia="標楷體" w:hAnsi="標楷體" w:cs="新細明體"/>
                <w:b/>
                <w:bCs/>
                <w:color w:val="000000"/>
              </w:rPr>
              <w:t>1</w:t>
            </w:r>
            <w:r>
              <w:rPr>
                <w:rFonts w:ascii="標楷體" w:eastAsia="標楷體" w:hAnsi="標楷體" w:cs="新細明體" w:hint="eastAsia"/>
                <w:b/>
                <w:bCs/>
                <w:color w:val="000000"/>
              </w:rPr>
              <w:t>,</w:t>
            </w:r>
            <w:r>
              <w:rPr>
                <w:rFonts w:ascii="標楷體" w:eastAsia="標楷體" w:hAnsi="標楷體" w:cs="新細明體"/>
                <w:b/>
                <w:bCs/>
                <w:color w:val="000000"/>
              </w:rPr>
              <w:t>405</w:t>
            </w:r>
          </w:p>
        </w:tc>
      </w:tr>
      <w:tr w:rsidR="00F86BC7" w:rsidRPr="00BF1F3D" w:rsidTr="00F86BC7">
        <w:trPr>
          <w:trHeight w:val="510"/>
        </w:trPr>
        <w:tc>
          <w:tcPr>
            <w:tcW w:w="1291" w:type="pct"/>
            <w:gridSpan w:val="2"/>
            <w:tcBorders>
              <w:top w:val="single" w:sz="18" w:space="0" w:color="auto"/>
              <w:left w:val="single" w:sz="18" w:space="0" w:color="auto"/>
              <w:bottom w:val="thinThickSmallGap" w:sz="18" w:space="0" w:color="auto"/>
              <w:right w:val="single" w:sz="18" w:space="0" w:color="auto"/>
            </w:tcBorders>
            <w:shd w:val="clear" w:color="auto" w:fill="FFFFFF"/>
            <w:vAlign w:val="center"/>
          </w:tcPr>
          <w:p w:rsidR="00F86BC7" w:rsidRPr="00BF1F3D" w:rsidRDefault="00F86BC7" w:rsidP="00F86BC7">
            <w:pPr>
              <w:spacing w:line="360" w:lineRule="exact"/>
              <w:ind w:left="200" w:hangingChars="100" w:hanging="200"/>
              <w:jc w:val="both"/>
              <w:rPr>
                <w:rFonts w:ascii="標楷體" w:eastAsia="標楷體" w:hAnsi="標楷體"/>
                <w:bCs/>
                <w:color w:val="0000FF"/>
                <w:spacing w:val="-20"/>
              </w:rPr>
            </w:pPr>
            <w:r w:rsidRPr="00BF1F3D">
              <w:rPr>
                <w:rFonts w:ascii="標楷體" w:eastAsia="標楷體" w:hAnsi="標楷體" w:hint="eastAsia"/>
                <w:bCs/>
                <w:spacing w:val="-20"/>
              </w:rPr>
              <w:t xml:space="preserve">  ［八］人民請願案</w:t>
            </w:r>
          </w:p>
        </w:tc>
        <w:tc>
          <w:tcPr>
            <w:tcW w:w="293" w:type="pct"/>
            <w:tcBorders>
              <w:top w:val="single" w:sz="18" w:space="0" w:color="auto"/>
              <w:left w:val="single" w:sz="18" w:space="0" w:color="auto"/>
              <w:bottom w:val="thinThickSmallGap" w:sz="18" w:space="0" w:color="auto"/>
              <w:right w:val="dashed" w:sz="4" w:space="0" w:color="auto"/>
            </w:tcBorders>
            <w:shd w:val="clear" w:color="auto" w:fill="FFFFFF"/>
            <w:vAlign w:val="center"/>
          </w:tcPr>
          <w:p w:rsidR="00F86BC7" w:rsidRPr="00BF1F3D" w:rsidRDefault="00F86BC7" w:rsidP="00F86BC7">
            <w:pPr>
              <w:jc w:val="center"/>
              <w:rPr>
                <w:rFonts w:ascii="標楷體" w:eastAsia="標楷體" w:hAnsi="標楷體" w:cs="新細明體"/>
                <w:bCs/>
                <w:color w:val="000000"/>
                <w:spacing w:val="-20"/>
              </w:rPr>
            </w:pPr>
            <w:r w:rsidRPr="00BF1F3D">
              <w:rPr>
                <w:rFonts w:ascii="標楷體" w:eastAsia="標楷體" w:hAnsi="標楷體" w:cs="新細明體" w:hint="eastAsia"/>
                <w:bCs/>
                <w:color w:val="000000"/>
                <w:spacing w:val="-20"/>
              </w:rPr>
              <w:t>0</w:t>
            </w:r>
          </w:p>
        </w:tc>
        <w:tc>
          <w:tcPr>
            <w:tcW w:w="293" w:type="pct"/>
            <w:tcBorders>
              <w:top w:val="single" w:sz="18" w:space="0" w:color="auto"/>
              <w:left w:val="dashed" w:sz="4" w:space="0" w:color="auto"/>
              <w:bottom w:val="thinThickSmallGap" w:sz="18" w:space="0" w:color="auto"/>
              <w:right w:val="dashed" w:sz="4" w:space="0" w:color="auto"/>
            </w:tcBorders>
            <w:shd w:val="clear" w:color="auto" w:fill="FFFFFF"/>
            <w:vAlign w:val="center"/>
          </w:tcPr>
          <w:p w:rsidR="00F86BC7" w:rsidRPr="00BF1F3D" w:rsidRDefault="00F86BC7" w:rsidP="00F86BC7">
            <w:pPr>
              <w:jc w:val="center"/>
              <w:rPr>
                <w:rFonts w:ascii="標楷體" w:eastAsia="標楷體" w:hAnsi="標楷體" w:cs="新細明體"/>
                <w:bCs/>
                <w:color w:val="000000"/>
                <w:spacing w:val="-20"/>
              </w:rPr>
            </w:pPr>
            <w:r w:rsidRPr="00BF1F3D">
              <w:rPr>
                <w:rFonts w:ascii="標楷體" w:eastAsia="標楷體" w:hAnsi="標楷體" w:cs="新細明體" w:hint="eastAsia"/>
                <w:bCs/>
                <w:color w:val="000000"/>
                <w:spacing w:val="-20"/>
              </w:rPr>
              <w:t>34</w:t>
            </w:r>
          </w:p>
        </w:tc>
        <w:tc>
          <w:tcPr>
            <w:tcW w:w="293" w:type="pct"/>
            <w:tcBorders>
              <w:top w:val="single" w:sz="18" w:space="0" w:color="auto"/>
              <w:left w:val="dashed" w:sz="4" w:space="0" w:color="auto"/>
              <w:bottom w:val="thinThickSmallGap" w:sz="18" w:space="0" w:color="auto"/>
              <w:right w:val="dashed" w:sz="4" w:space="0" w:color="auto"/>
            </w:tcBorders>
            <w:shd w:val="clear" w:color="auto" w:fill="FFFFFF"/>
            <w:vAlign w:val="center"/>
          </w:tcPr>
          <w:p w:rsidR="00F86BC7" w:rsidRPr="00BF1F3D" w:rsidRDefault="00F86BC7" w:rsidP="00F86BC7">
            <w:pPr>
              <w:jc w:val="center"/>
              <w:rPr>
                <w:rFonts w:ascii="標楷體" w:eastAsia="標楷體" w:hAnsi="標楷體" w:cs="新細明體"/>
                <w:bCs/>
                <w:color w:val="000000"/>
                <w:spacing w:val="-20"/>
              </w:rPr>
            </w:pPr>
            <w:r w:rsidRPr="00BF1F3D">
              <w:rPr>
                <w:rFonts w:ascii="標楷體" w:eastAsia="標楷體" w:hAnsi="標楷體" w:cs="新細明體" w:hint="eastAsia"/>
                <w:bCs/>
                <w:color w:val="000000"/>
                <w:spacing w:val="-20"/>
              </w:rPr>
              <w:t>0</w:t>
            </w:r>
          </w:p>
        </w:tc>
        <w:tc>
          <w:tcPr>
            <w:tcW w:w="250" w:type="pct"/>
            <w:tcBorders>
              <w:top w:val="single" w:sz="18" w:space="0" w:color="auto"/>
              <w:left w:val="dashed" w:sz="4" w:space="0" w:color="auto"/>
              <w:bottom w:val="thinThickSmallGap" w:sz="18" w:space="0" w:color="auto"/>
              <w:right w:val="dashed" w:sz="4" w:space="0" w:color="auto"/>
            </w:tcBorders>
            <w:shd w:val="clear" w:color="auto" w:fill="FFFFFF"/>
            <w:vAlign w:val="center"/>
          </w:tcPr>
          <w:p w:rsidR="00F86BC7" w:rsidRPr="00BF1F3D" w:rsidRDefault="00F86BC7" w:rsidP="00F86BC7">
            <w:pPr>
              <w:jc w:val="center"/>
              <w:rPr>
                <w:rFonts w:ascii="標楷體" w:eastAsia="標楷體" w:hAnsi="標楷體" w:cs="新細明體"/>
                <w:bCs/>
                <w:color w:val="000000"/>
                <w:spacing w:val="-20"/>
              </w:rPr>
            </w:pPr>
            <w:r>
              <w:rPr>
                <w:rFonts w:ascii="標楷體" w:eastAsia="標楷體" w:hAnsi="標楷體" w:cs="新細明體" w:hint="eastAsia"/>
                <w:bCs/>
                <w:color w:val="000000"/>
                <w:spacing w:val="-20"/>
              </w:rPr>
              <w:t>0</w:t>
            </w:r>
          </w:p>
        </w:tc>
        <w:tc>
          <w:tcPr>
            <w:tcW w:w="250" w:type="pct"/>
            <w:tcBorders>
              <w:top w:val="single" w:sz="18" w:space="0" w:color="auto"/>
              <w:left w:val="dashed" w:sz="4" w:space="0" w:color="auto"/>
              <w:bottom w:val="thinThickSmallGap" w:sz="18" w:space="0" w:color="auto"/>
              <w:right w:val="dashed" w:sz="4" w:space="0" w:color="auto"/>
            </w:tcBorders>
            <w:shd w:val="clear" w:color="auto" w:fill="FFFFFF"/>
            <w:vAlign w:val="center"/>
          </w:tcPr>
          <w:p w:rsidR="00F86BC7" w:rsidRPr="00BF1F3D" w:rsidRDefault="00F86BC7" w:rsidP="00F86BC7">
            <w:pPr>
              <w:jc w:val="center"/>
              <w:rPr>
                <w:rFonts w:ascii="標楷體" w:eastAsia="標楷體" w:hAnsi="標楷體" w:cs="新細明體"/>
                <w:bCs/>
                <w:color w:val="000000"/>
                <w:spacing w:val="-20"/>
              </w:rPr>
            </w:pPr>
          </w:p>
        </w:tc>
        <w:tc>
          <w:tcPr>
            <w:tcW w:w="250" w:type="pct"/>
            <w:tcBorders>
              <w:top w:val="single" w:sz="18" w:space="0" w:color="auto"/>
              <w:left w:val="dashed" w:sz="4" w:space="0" w:color="auto"/>
              <w:bottom w:val="thinThickSmallGap" w:sz="18" w:space="0" w:color="auto"/>
              <w:right w:val="dashed" w:sz="4" w:space="0" w:color="auto"/>
            </w:tcBorders>
            <w:shd w:val="clear" w:color="auto" w:fill="FFFFFF"/>
            <w:vAlign w:val="center"/>
          </w:tcPr>
          <w:p w:rsidR="00F86BC7" w:rsidRPr="00BF1F3D" w:rsidRDefault="00F86BC7" w:rsidP="00F86BC7">
            <w:pPr>
              <w:jc w:val="center"/>
              <w:rPr>
                <w:rFonts w:ascii="標楷體" w:eastAsia="標楷體" w:hAnsi="標楷體" w:cs="新細明體"/>
                <w:bCs/>
                <w:color w:val="000000"/>
                <w:spacing w:val="-20"/>
              </w:rPr>
            </w:pPr>
          </w:p>
        </w:tc>
        <w:tc>
          <w:tcPr>
            <w:tcW w:w="250" w:type="pct"/>
            <w:tcBorders>
              <w:top w:val="single" w:sz="18" w:space="0" w:color="auto"/>
              <w:left w:val="dashed" w:sz="4" w:space="0" w:color="auto"/>
              <w:bottom w:val="thinThickSmallGap" w:sz="18" w:space="0" w:color="auto"/>
              <w:right w:val="dashed" w:sz="4" w:space="0" w:color="auto"/>
            </w:tcBorders>
            <w:shd w:val="clear" w:color="auto" w:fill="FFFFFF"/>
            <w:vAlign w:val="center"/>
          </w:tcPr>
          <w:p w:rsidR="00F86BC7" w:rsidRPr="00BF1F3D" w:rsidRDefault="00F86BC7" w:rsidP="00F86BC7">
            <w:pPr>
              <w:jc w:val="center"/>
              <w:rPr>
                <w:rFonts w:ascii="標楷體" w:eastAsia="標楷體" w:hAnsi="標楷體" w:cs="新細明體"/>
                <w:bCs/>
                <w:color w:val="000000"/>
                <w:spacing w:val="-20"/>
              </w:rPr>
            </w:pPr>
          </w:p>
        </w:tc>
        <w:tc>
          <w:tcPr>
            <w:tcW w:w="250" w:type="pct"/>
            <w:tcBorders>
              <w:top w:val="single" w:sz="18" w:space="0" w:color="auto"/>
              <w:left w:val="dashed" w:sz="4" w:space="0" w:color="auto"/>
              <w:bottom w:val="thinThickSmallGap" w:sz="18" w:space="0" w:color="auto"/>
              <w:right w:val="dashed" w:sz="4" w:space="0" w:color="auto"/>
            </w:tcBorders>
            <w:shd w:val="clear" w:color="auto" w:fill="FFFFFF"/>
            <w:vAlign w:val="center"/>
          </w:tcPr>
          <w:p w:rsidR="00F86BC7" w:rsidRPr="00BF1F3D" w:rsidRDefault="00F86BC7" w:rsidP="00F86BC7">
            <w:pPr>
              <w:jc w:val="center"/>
              <w:rPr>
                <w:rFonts w:ascii="標楷體" w:eastAsia="標楷體" w:hAnsi="標楷體" w:cs="新細明體"/>
                <w:bCs/>
                <w:color w:val="000000"/>
                <w:spacing w:val="-20"/>
              </w:rPr>
            </w:pPr>
          </w:p>
        </w:tc>
        <w:tc>
          <w:tcPr>
            <w:tcW w:w="401" w:type="pct"/>
            <w:tcBorders>
              <w:top w:val="single" w:sz="18" w:space="0" w:color="auto"/>
              <w:left w:val="dashed" w:sz="4" w:space="0" w:color="auto"/>
              <w:bottom w:val="thinThickSmallGap" w:sz="18" w:space="0" w:color="auto"/>
              <w:right w:val="single" w:sz="4" w:space="0" w:color="auto"/>
            </w:tcBorders>
            <w:shd w:val="clear" w:color="auto" w:fill="FFFFFF"/>
            <w:vAlign w:val="center"/>
          </w:tcPr>
          <w:p w:rsidR="00F86BC7" w:rsidRPr="00BF1F3D" w:rsidRDefault="00F86BC7" w:rsidP="00F86BC7">
            <w:pPr>
              <w:jc w:val="center"/>
              <w:rPr>
                <w:rFonts w:ascii="標楷體" w:eastAsia="標楷體" w:hAnsi="標楷體" w:cs="新細明體"/>
                <w:bCs/>
                <w:color w:val="000000"/>
                <w:spacing w:val="-20"/>
              </w:rPr>
            </w:pPr>
            <w:r w:rsidRPr="00BF1F3D">
              <w:rPr>
                <w:rFonts w:ascii="標楷體" w:eastAsia="標楷體" w:hAnsi="標楷體" w:cs="新細明體"/>
                <w:bCs/>
                <w:color w:val="000000"/>
                <w:spacing w:val="-20"/>
              </w:rPr>
              <w:t>0</w:t>
            </w:r>
          </w:p>
        </w:tc>
        <w:tc>
          <w:tcPr>
            <w:tcW w:w="329" w:type="pct"/>
            <w:tcBorders>
              <w:top w:val="single" w:sz="18" w:space="0" w:color="auto"/>
              <w:left w:val="single" w:sz="4" w:space="0" w:color="auto"/>
              <w:bottom w:val="thinThickSmallGap" w:sz="18" w:space="0" w:color="auto"/>
              <w:right w:val="single" w:sz="12" w:space="0" w:color="auto"/>
            </w:tcBorders>
            <w:shd w:val="clear" w:color="auto" w:fill="FFFFFF"/>
            <w:vAlign w:val="center"/>
          </w:tcPr>
          <w:p w:rsidR="00F86BC7" w:rsidRPr="00BF1F3D" w:rsidRDefault="00F86BC7" w:rsidP="00F86BC7">
            <w:pPr>
              <w:jc w:val="center"/>
              <w:rPr>
                <w:rFonts w:ascii="標楷體" w:eastAsia="標楷體" w:hAnsi="標楷體" w:cs="新細明體"/>
                <w:bCs/>
                <w:color w:val="000000"/>
              </w:rPr>
            </w:pPr>
            <w:r w:rsidRPr="00BF1F3D">
              <w:rPr>
                <w:rFonts w:ascii="標楷體" w:eastAsia="標楷體" w:hAnsi="標楷體" w:cs="新細明體" w:hint="eastAsia"/>
                <w:bCs/>
                <w:color w:val="000000"/>
              </w:rPr>
              <w:t>34</w:t>
            </w:r>
          </w:p>
        </w:tc>
        <w:tc>
          <w:tcPr>
            <w:tcW w:w="471" w:type="pct"/>
            <w:tcBorders>
              <w:top w:val="single" w:sz="18" w:space="0" w:color="auto"/>
              <w:left w:val="single" w:sz="12" w:space="0" w:color="auto"/>
              <w:bottom w:val="thinThickSmallGap" w:sz="18" w:space="0" w:color="auto"/>
              <w:right w:val="single" w:sz="18" w:space="0" w:color="auto"/>
            </w:tcBorders>
            <w:shd w:val="clear" w:color="auto" w:fill="FFFFFF"/>
            <w:vAlign w:val="center"/>
          </w:tcPr>
          <w:p w:rsidR="00F86BC7" w:rsidRPr="00BF1F3D" w:rsidRDefault="00F86BC7" w:rsidP="00F86BC7">
            <w:pPr>
              <w:jc w:val="center"/>
              <w:rPr>
                <w:rFonts w:ascii="標楷體" w:eastAsia="標楷體" w:hAnsi="標楷體" w:cs="新細明體"/>
                <w:bCs/>
                <w:color w:val="000000"/>
              </w:rPr>
            </w:pPr>
            <w:r>
              <w:rPr>
                <w:rFonts w:ascii="標楷體" w:eastAsia="標楷體" w:hAnsi="標楷體" w:cs="新細明體"/>
                <w:bCs/>
                <w:color w:val="000000"/>
              </w:rPr>
              <w:t>25</w:t>
            </w:r>
          </w:p>
        </w:tc>
        <w:tc>
          <w:tcPr>
            <w:tcW w:w="464" w:type="pct"/>
            <w:tcBorders>
              <w:top w:val="single" w:sz="18" w:space="0" w:color="auto"/>
              <w:left w:val="single" w:sz="18" w:space="0" w:color="auto"/>
              <w:bottom w:val="thinThickSmallGap" w:sz="18" w:space="0" w:color="auto"/>
              <w:right w:val="single" w:sz="18" w:space="0" w:color="auto"/>
            </w:tcBorders>
            <w:shd w:val="clear" w:color="auto" w:fill="FFFFFF"/>
            <w:vAlign w:val="center"/>
          </w:tcPr>
          <w:p w:rsidR="00F86BC7" w:rsidRPr="00BF1F3D" w:rsidRDefault="00F86BC7" w:rsidP="00F86BC7">
            <w:pPr>
              <w:jc w:val="center"/>
              <w:rPr>
                <w:rFonts w:ascii="標楷體" w:eastAsia="標楷體" w:hAnsi="標楷體" w:cs="新細明體"/>
                <w:bCs/>
                <w:color w:val="000000"/>
              </w:rPr>
            </w:pPr>
            <w:r>
              <w:rPr>
                <w:rFonts w:ascii="標楷體" w:eastAsia="標楷體" w:hAnsi="標楷體" w:cs="新細明體" w:hint="eastAsia"/>
                <w:bCs/>
                <w:color w:val="000000"/>
              </w:rPr>
              <w:t>59</w:t>
            </w:r>
          </w:p>
        </w:tc>
      </w:tr>
      <w:tr w:rsidR="00F86BC7" w:rsidRPr="00781C14" w:rsidTr="00F86BC7">
        <w:trPr>
          <w:trHeight w:val="624"/>
        </w:trPr>
        <w:tc>
          <w:tcPr>
            <w:tcW w:w="1291" w:type="pct"/>
            <w:gridSpan w:val="2"/>
            <w:tcBorders>
              <w:top w:val="thinThickSmallGap" w:sz="18" w:space="0" w:color="auto"/>
              <w:left w:val="single" w:sz="18" w:space="0" w:color="auto"/>
              <w:bottom w:val="single" w:sz="18" w:space="0" w:color="auto"/>
              <w:right w:val="single" w:sz="18" w:space="0" w:color="auto"/>
            </w:tcBorders>
            <w:shd w:val="clear" w:color="auto" w:fill="FFFFFF"/>
            <w:vAlign w:val="center"/>
          </w:tcPr>
          <w:p w:rsidR="00F86BC7" w:rsidRPr="00781C14" w:rsidRDefault="00F86BC7" w:rsidP="00F86BC7">
            <w:pPr>
              <w:spacing w:line="300" w:lineRule="exact"/>
              <w:ind w:leftChars="-55" w:left="180" w:hangingChars="156" w:hanging="312"/>
              <w:jc w:val="center"/>
              <w:rPr>
                <w:rFonts w:ascii="標楷體" w:eastAsia="標楷體" w:hAnsi="標楷體"/>
                <w:b/>
                <w:spacing w:val="-20"/>
              </w:rPr>
            </w:pPr>
            <w:r w:rsidRPr="00781C14">
              <w:rPr>
                <w:rFonts w:ascii="標楷體" w:eastAsia="標楷體" w:hAnsi="標楷體" w:hint="eastAsia"/>
                <w:b/>
                <w:spacing w:val="-20"/>
              </w:rPr>
              <w:t>［一］</w:t>
            </w:r>
            <w:r>
              <w:rPr>
                <w:rFonts w:ascii="標楷體" w:eastAsia="標楷體" w:hAnsi="標楷體" w:hint="eastAsia"/>
                <w:b/>
                <w:spacing w:val="-20"/>
              </w:rPr>
              <w:t xml:space="preserve"> </w:t>
            </w:r>
            <w:r w:rsidRPr="00781C14">
              <w:rPr>
                <w:rFonts w:ascii="標楷體" w:eastAsia="標楷體" w:hAnsi="標楷體" w:hint="eastAsia"/>
                <w:b/>
                <w:spacing w:val="-20"/>
              </w:rPr>
              <w:t>至</w:t>
            </w:r>
            <w:r>
              <w:rPr>
                <w:rFonts w:ascii="標楷體" w:eastAsia="標楷體" w:hAnsi="標楷體" w:hint="eastAsia"/>
                <w:b/>
                <w:spacing w:val="-20"/>
              </w:rPr>
              <w:t xml:space="preserve"> </w:t>
            </w:r>
            <w:r w:rsidRPr="00781C14">
              <w:rPr>
                <w:rFonts w:ascii="標楷體" w:eastAsia="標楷體" w:hAnsi="標楷體" w:hint="eastAsia"/>
                <w:b/>
                <w:spacing w:val="-20"/>
              </w:rPr>
              <w:t>［八］</w:t>
            </w:r>
          </w:p>
          <w:p w:rsidR="00F86BC7" w:rsidRPr="00781C14" w:rsidRDefault="00F86BC7" w:rsidP="00F86BC7">
            <w:pPr>
              <w:spacing w:line="300" w:lineRule="exact"/>
              <w:ind w:leftChars="-55" w:left="180" w:hangingChars="156" w:hanging="312"/>
              <w:jc w:val="center"/>
              <w:rPr>
                <w:rFonts w:ascii="標楷體" w:eastAsia="標楷體" w:hAnsi="標楷體"/>
                <w:b/>
                <w:color w:val="000000"/>
              </w:rPr>
            </w:pPr>
            <w:r w:rsidRPr="00781C14">
              <w:rPr>
                <w:rFonts w:ascii="標楷體" w:eastAsia="標楷體" w:hAnsi="標楷體"/>
                <w:b/>
                <w:spacing w:val="-20"/>
              </w:rPr>
              <w:t xml:space="preserve">總  </w:t>
            </w:r>
            <w:r w:rsidRPr="00781C14">
              <w:rPr>
                <w:rFonts w:ascii="標楷體" w:eastAsia="標楷體" w:hAnsi="標楷體" w:hint="eastAsia"/>
                <w:b/>
                <w:spacing w:val="-20"/>
              </w:rPr>
              <w:t xml:space="preserve"> </w:t>
            </w:r>
            <w:r>
              <w:rPr>
                <w:rFonts w:ascii="標楷體" w:eastAsia="標楷體" w:hAnsi="標楷體" w:hint="eastAsia"/>
                <w:b/>
                <w:spacing w:val="-20"/>
              </w:rPr>
              <w:t xml:space="preserve">   </w:t>
            </w:r>
            <w:r w:rsidRPr="00781C14">
              <w:rPr>
                <w:rFonts w:ascii="標楷體" w:eastAsia="標楷體" w:hAnsi="標楷體" w:hint="eastAsia"/>
                <w:b/>
                <w:spacing w:val="-20"/>
              </w:rPr>
              <w:t xml:space="preserve">  </w:t>
            </w:r>
            <w:r w:rsidRPr="00781C14">
              <w:rPr>
                <w:rFonts w:ascii="標楷體" w:eastAsia="標楷體" w:hAnsi="標楷體"/>
                <w:b/>
                <w:spacing w:val="-20"/>
              </w:rPr>
              <w:t>計</w:t>
            </w:r>
          </w:p>
        </w:tc>
        <w:tc>
          <w:tcPr>
            <w:tcW w:w="293" w:type="pct"/>
            <w:tcBorders>
              <w:top w:val="thinThickSmallGap" w:sz="18" w:space="0" w:color="auto"/>
              <w:left w:val="single" w:sz="18" w:space="0" w:color="auto"/>
              <w:bottom w:val="single" w:sz="18"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spacing w:val="-20"/>
              </w:rPr>
            </w:pPr>
            <w:r>
              <w:rPr>
                <w:rFonts w:ascii="標楷體" w:eastAsia="標楷體" w:hAnsi="標楷體" w:cs="新細明體" w:hint="eastAsia"/>
                <w:b/>
                <w:color w:val="000000"/>
                <w:spacing w:val="-20"/>
              </w:rPr>
              <w:t>176</w:t>
            </w:r>
          </w:p>
        </w:tc>
        <w:tc>
          <w:tcPr>
            <w:tcW w:w="293" w:type="pct"/>
            <w:tcBorders>
              <w:top w:val="thinThickSmallGap" w:sz="18" w:space="0" w:color="auto"/>
              <w:left w:val="dashed" w:sz="4" w:space="0" w:color="auto"/>
              <w:bottom w:val="single" w:sz="18"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spacing w:val="-20"/>
              </w:rPr>
            </w:pPr>
            <w:r>
              <w:rPr>
                <w:rFonts w:ascii="標楷體" w:eastAsia="標楷體" w:hAnsi="標楷體" w:cs="新細明體" w:hint="eastAsia"/>
                <w:b/>
                <w:color w:val="000000"/>
                <w:spacing w:val="-20"/>
              </w:rPr>
              <w:t>101</w:t>
            </w:r>
          </w:p>
        </w:tc>
        <w:tc>
          <w:tcPr>
            <w:tcW w:w="293" w:type="pct"/>
            <w:tcBorders>
              <w:top w:val="thinThickSmallGap" w:sz="18" w:space="0" w:color="auto"/>
              <w:left w:val="dashed" w:sz="4" w:space="0" w:color="auto"/>
              <w:bottom w:val="single" w:sz="18"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spacing w:val="-20"/>
              </w:rPr>
            </w:pPr>
            <w:r>
              <w:rPr>
                <w:rFonts w:ascii="標楷體" w:eastAsia="標楷體" w:hAnsi="標楷體" w:cs="新細明體" w:hint="eastAsia"/>
                <w:b/>
                <w:color w:val="000000"/>
                <w:spacing w:val="-20"/>
              </w:rPr>
              <w:t>167</w:t>
            </w:r>
          </w:p>
        </w:tc>
        <w:tc>
          <w:tcPr>
            <w:tcW w:w="250" w:type="pct"/>
            <w:tcBorders>
              <w:top w:val="thinThickSmallGap" w:sz="18" w:space="0" w:color="auto"/>
              <w:left w:val="dashed" w:sz="4" w:space="0" w:color="auto"/>
              <w:bottom w:val="single" w:sz="18"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spacing w:val="-20"/>
              </w:rPr>
            </w:pPr>
            <w:r>
              <w:rPr>
                <w:rFonts w:ascii="標楷體" w:eastAsia="標楷體" w:hAnsi="標楷體" w:cs="新細明體" w:hint="eastAsia"/>
                <w:b/>
                <w:color w:val="000000"/>
                <w:spacing w:val="-20"/>
              </w:rPr>
              <w:t>214</w:t>
            </w:r>
          </w:p>
        </w:tc>
        <w:tc>
          <w:tcPr>
            <w:tcW w:w="250" w:type="pct"/>
            <w:tcBorders>
              <w:top w:val="thinThickSmallGap" w:sz="18" w:space="0" w:color="auto"/>
              <w:left w:val="dashed" w:sz="4" w:space="0" w:color="auto"/>
              <w:bottom w:val="single" w:sz="18"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spacing w:val="-20"/>
              </w:rPr>
            </w:pPr>
          </w:p>
        </w:tc>
        <w:tc>
          <w:tcPr>
            <w:tcW w:w="250" w:type="pct"/>
            <w:tcBorders>
              <w:top w:val="thinThickSmallGap" w:sz="18" w:space="0" w:color="auto"/>
              <w:left w:val="dashed" w:sz="4" w:space="0" w:color="auto"/>
              <w:bottom w:val="single" w:sz="18"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spacing w:val="-20"/>
              </w:rPr>
            </w:pPr>
          </w:p>
        </w:tc>
        <w:tc>
          <w:tcPr>
            <w:tcW w:w="250" w:type="pct"/>
            <w:tcBorders>
              <w:top w:val="thinThickSmallGap" w:sz="18" w:space="0" w:color="auto"/>
              <w:left w:val="dashed" w:sz="4" w:space="0" w:color="auto"/>
              <w:bottom w:val="single" w:sz="18"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spacing w:val="-20"/>
              </w:rPr>
            </w:pPr>
          </w:p>
        </w:tc>
        <w:tc>
          <w:tcPr>
            <w:tcW w:w="250" w:type="pct"/>
            <w:tcBorders>
              <w:top w:val="thinThickSmallGap" w:sz="18" w:space="0" w:color="auto"/>
              <w:left w:val="dashed" w:sz="4" w:space="0" w:color="auto"/>
              <w:bottom w:val="single" w:sz="18" w:space="0" w:color="auto"/>
              <w:right w:val="dashed" w:sz="4"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spacing w:val="-20"/>
              </w:rPr>
            </w:pPr>
          </w:p>
        </w:tc>
        <w:tc>
          <w:tcPr>
            <w:tcW w:w="401" w:type="pct"/>
            <w:tcBorders>
              <w:top w:val="thinThickSmallGap" w:sz="18" w:space="0" w:color="auto"/>
              <w:left w:val="dashed" w:sz="4" w:space="0" w:color="auto"/>
              <w:bottom w:val="single" w:sz="18" w:space="0" w:color="auto"/>
              <w:right w:val="single" w:sz="4"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spacing w:val="-20"/>
              </w:rPr>
            </w:pPr>
            <w:r>
              <w:rPr>
                <w:rFonts w:ascii="標楷體" w:eastAsia="標楷體" w:hAnsi="標楷體" w:cs="新細明體" w:hint="eastAsia"/>
                <w:b/>
                <w:color w:val="000000"/>
                <w:spacing w:val="-20"/>
              </w:rPr>
              <w:t>32</w:t>
            </w:r>
          </w:p>
        </w:tc>
        <w:tc>
          <w:tcPr>
            <w:tcW w:w="329" w:type="pct"/>
            <w:tcBorders>
              <w:top w:val="thinThickSmallGap" w:sz="18" w:space="0" w:color="auto"/>
              <w:left w:val="single" w:sz="4" w:space="0" w:color="auto"/>
              <w:bottom w:val="single" w:sz="18" w:space="0" w:color="auto"/>
              <w:right w:val="single" w:sz="12"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rPr>
            </w:pPr>
            <w:r>
              <w:rPr>
                <w:rFonts w:ascii="標楷體" w:eastAsia="標楷體" w:hAnsi="標楷體" w:cs="新細明體" w:hint="eastAsia"/>
                <w:b/>
                <w:color w:val="000000"/>
              </w:rPr>
              <w:t>690</w:t>
            </w:r>
          </w:p>
        </w:tc>
        <w:tc>
          <w:tcPr>
            <w:tcW w:w="471" w:type="pct"/>
            <w:tcBorders>
              <w:top w:val="thinThickSmallGap" w:sz="18" w:space="0" w:color="auto"/>
              <w:left w:val="single" w:sz="12" w:space="0" w:color="auto"/>
              <w:bottom w:val="single" w:sz="18" w:space="0" w:color="auto"/>
              <w:right w:val="single" w:sz="18" w:space="0" w:color="auto"/>
            </w:tcBorders>
            <w:shd w:val="clear" w:color="auto" w:fill="FFFFFF"/>
            <w:vAlign w:val="center"/>
          </w:tcPr>
          <w:p w:rsidR="00F86BC7" w:rsidRPr="00781C14" w:rsidRDefault="00F86BC7" w:rsidP="00F86BC7">
            <w:pPr>
              <w:jc w:val="center"/>
              <w:rPr>
                <w:rFonts w:ascii="標楷體" w:eastAsia="標楷體" w:hAnsi="標楷體" w:cs="新細明體"/>
                <w:b/>
                <w:color w:val="000000"/>
              </w:rPr>
            </w:pPr>
            <w:r>
              <w:rPr>
                <w:rFonts w:ascii="標楷體" w:eastAsia="標楷體" w:hAnsi="標楷體" w:cs="新細明體"/>
                <w:b/>
                <w:color w:val="000000"/>
              </w:rPr>
              <w:t>774</w:t>
            </w:r>
          </w:p>
        </w:tc>
        <w:tc>
          <w:tcPr>
            <w:tcW w:w="464" w:type="pct"/>
            <w:tcBorders>
              <w:top w:val="thinThickSmallGap" w:sz="18" w:space="0" w:color="auto"/>
              <w:left w:val="single" w:sz="18" w:space="0" w:color="auto"/>
              <w:bottom w:val="single" w:sz="18" w:space="0" w:color="auto"/>
              <w:right w:val="single" w:sz="18" w:space="0" w:color="auto"/>
            </w:tcBorders>
            <w:shd w:val="clear" w:color="auto" w:fill="FFFFFF"/>
            <w:vAlign w:val="center"/>
          </w:tcPr>
          <w:p w:rsidR="00F86BC7" w:rsidRPr="00781C14" w:rsidRDefault="00F86BC7" w:rsidP="00F86BC7">
            <w:pPr>
              <w:jc w:val="center"/>
              <w:rPr>
                <w:rFonts w:ascii="標楷體" w:eastAsia="標楷體" w:hAnsi="標楷體" w:cs="新細明體"/>
                <w:b/>
                <w:bCs/>
                <w:color w:val="000000"/>
              </w:rPr>
            </w:pPr>
            <w:r>
              <w:rPr>
                <w:rFonts w:ascii="標楷體" w:eastAsia="標楷體" w:hAnsi="標楷體" w:cs="新細明體" w:hint="eastAsia"/>
                <w:b/>
                <w:bCs/>
                <w:color w:val="000000"/>
              </w:rPr>
              <w:t>1,464</w:t>
            </w:r>
          </w:p>
        </w:tc>
      </w:tr>
    </w:tbl>
    <w:p w:rsidR="00F86BC7" w:rsidRPr="007853BD" w:rsidRDefault="00F86BC7" w:rsidP="00F86BC7">
      <w:pPr>
        <w:adjustRightInd w:val="0"/>
        <w:snapToGrid w:val="0"/>
        <w:spacing w:line="360" w:lineRule="exact"/>
        <w:jc w:val="both"/>
        <w:rPr>
          <w:rFonts w:ascii="標楷體" w:eastAsia="標楷體" w:hAnsi="標楷體"/>
          <w:color w:val="000000"/>
        </w:rPr>
      </w:pPr>
      <w:r w:rsidRPr="007853BD">
        <w:rPr>
          <w:rFonts w:ascii="標楷體" w:eastAsia="標楷體" w:hAnsi="標楷體" w:hint="eastAsia"/>
          <w:color w:val="000000"/>
        </w:rPr>
        <w:t>1.</w:t>
      </w:r>
      <w:r w:rsidRPr="007853BD">
        <w:rPr>
          <w:rFonts w:ascii="標楷體" w:eastAsia="標楷體" w:hAnsi="標楷體"/>
          <w:color w:val="000000"/>
        </w:rPr>
        <w:t>本統計表件數，以第10屆第1會期至第</w:t>
      </w:r>
      <w:r w:rsidRPr="007853BD">
        <w:rPr>
          <w:rFonts w:ascii="標楷體" w:eastAsia="標楷體" w:hAnsi="標楷體" w:hint="eastAsia"/>
          <w:color w:val="000000"/>
        </w:rPr>
        <w:t>4</w:t>
      </w:r>
      <w:r w:rsidRPr="007853BD">
        <w:rPr>
          <w:rFonts w:ascii="標楷體" w:eastAsia="標楷體" w:hAnsi="標楷體"/>
          <w:color w:val="000000"/>
        </w:rPr>
        <w:t>會期</w:t>
      </w:r>
      <w:r w:rsidRPr="007853BD">
        <w:rPr>
          <w:rFonts w:ascii="標楷體" w:eastAsia="標楷體" w:hAnsi="標楷體" w:hint="eastAsia"/>
          <w:color w:val="000000"/>
        </w:rPr>
        <w:t>，</w:t>
      </w:r>
      <w:r w:rsidRPr="007853BD">
        <w:rPr>
          <w:rFonts w:ascii="標楷體" w:eastAsia="標楷體" w:hAnsi="標楷體"/>
          <w:color w:val="000000"/>
        </w:rPr>
        <w:t>院會交下之</w:t>
      </w:r>
      <w:r w:rsidRPr="007853BD">
        <w:rPr>
          <w:rFonts w:ascii="標楷體" w:eastAsia="標楷體" w:hAnsi="標楷體" w:hint="eastAsia"/>
          <w:color w:val="000000"/>
        </w:rPr>
        <w:t>議案</w:t>
      </w:r>
      <w:r w:rsidRPr="007853BD">
        <w:rPr>
          <w:rFonts w:ascii="標楷體" w:eastAsia="標楷體" w:hAnsi="標楷體"/>
          <w:color w:val="000000"/>
        </w:rPr>
        <w:t>件數為主</w:t>
      </w:r>
      <w:r w:rsidRPr="007853BD">
        <w:rPr>
          <w:rFonts w:ascii="標楷體" w:eastAsia="標楷體" w:hAnsi="標楷體" w:hint="eastAsia"/>
          <w:color w:val="000000"/>
        </w:rPr>
        <w:t>。</w:t>
      </w:r>
    </w:p>
    <w:p w:rsidR="00F86BC7" w:rsidRPr="007853BD" w:rsidRDefault="00F86BC7" w:rsidP="00F86BC7">
      <w:pPr>
        <w:adjustRightInd w:val="0"/>
        <w:snapToGrid w:val="0"/>
        <w:spacing w:line="360" w:lineRule="exact"/>
        <w:ind w:leftChars="100" w:left="240"/>
        <w:jc w:val="both"/>
        <w:rPr>
          <w:rFonts w:ascii="標楷體" w:eastAsia="標楷體" w:hAnsi="標楷體"/>
          <w:color w:val="000000"/>
        </w:rPr>
      </w:pPr>
      <w:r w:rsidRPr="007853BD">
        <w:rPr>
          <w:rFonts w:ascii="標楷體" w:eastAsia="標楷體" w:hAnsi="標楷體"/>
          <w:color w:val="000000"/>
        </w:rPr>
        <w:t>包含第</w:t>
      </w:r>
      <w:r w:rsidRPr="007853BD">
        <w:rPr>
          <w:rFonts w:ascii="標楷體" w:eastAsia="標楷體" w:hAnsi="標楷體" w:hint="eastAsia"/>
          <w:color w:val="000000"/>
        </w:rPr>
        <w:t>10</w:t>
      </w:r>
      <w:r w:rsidRPr="007853BD">
        <w:rPr>
          <w:rFonts w:ascii="標楷體" w:eastAsia="標楷體" w:hAnsi="標楷體"/>
          <w:color w:val="000000"/>
        </w:rPr>
        <w:t>屆</w:t>
      </w:r>
      <w:r w:rsidRPr="007853BD">
        <w:rPr>
          <w:rFonts w:ascii="標楷體" w:eastAsia="標楷體" w:hAnsi="標楷體" w:hint="eastAsia"/>
          <w:color w:val="000000"/>
        </w:rPr>
        <w:t>之</w:t>
      </w:r>
      <w:r w:rsidRPr="007853BD">
        <w:rPr>
          <w:rFonts w:ascii="標楷體" w:eastAsia="標楷體" w:hAnsi="標楷體"/>
          <w:color w:val="000000"/>
        </w:rPr>
        <w:t>前</w:t>
      </w:r>
      <w:r w:rsidRPr="007853BD">
        <w:rPr>
          <w:rFonts w:ascii="標楷體" w:eastAsia="標楷體" w:hAnsi="標楷體" w:hint="eastAsia"/>
          <w:color w:val="000000"/>
        </w:rPr>
        <w:t>，</w:t>
      </w:r>
      <w:r w:rsidRPr="007853BD">
        <w:rPr>
          <w:rFonts w:ascii="標楷體" w:eastAsia="標楷體" w:hAnsi="標楷體"/>
          <w:color w:val="000000"/>
        </w:rPr>
        <w:t>院會交下預（決）算案、行政命令案及人民請願案等未結件數</w:t>
      </w:r>
      <w:r w:rsidRPr="007853BD">
        <w:rPr>
          <w:rFonts w:ascii="標楷體" w:eastAsia="標楷體" w:hAnsi="標楷體" w:hint="eastAsia"/>
          <w:color w:val="000000"/>
        </w:rPr>
        <w:t>（</w:t>
      </w:r>
      <w:r w:rsidRPr="007853BD">
        <w:rPr>
          <w:rFonts w:ascii="標楷體" w:eastAsia="標楷體" w:hAnsi="標楷體"/>
          <w:color w:val="000000"/>
        </w:rPr>
        <w:t>無屆期不連續，故累計至本</w:t>
      </w:r>
      <w:r w:rsidRPr="007853BD">
        <w:rPr>
          <w:rFonts w:ascii="標楷體" w:eastAsia="標楷體" w:hAnsi="標楷體" w:hint="eastAsia"/>
          <w:color w:val="000000"/>
        </w:rPr>
        <w:t>屆）</w:t>
      </w:r>
      <w:r w:rsidRPr="007853BD">
        <w:rPr>
          <w:rFonts w:ascii="標楷體" w:eastAsia="標楷體" w:hAnsi="標楷體"/>
          <w:color w:val="000000"/>
        </w:rPr>
        <w:t>。</w:t>
      </w:r>
    </w:p>
    <w:p w:rsidR="00F86BC7" w:rsidRPr="007853BD" w:rsidRDefault="00F86BC7" w:rsidP="00F86BC7">
      <w:pPr>
        <w:adjustRightInd w:val="0"/>
        <w:snapToGrid w:val="0"/>
        <w:spacing w:line="360" w:lineRule="exact"/>
        <w:ind w:left="446" w:hangingChars="186" w:hanging="446"/>
        <w:jc w:val="both"/>
        <w:rPr>
          <w:rFonts w:ascii="標楷體" w:eastAsia="標楷體" w:hAnsi="標楷體"/>
          <w:color w:val="000000"/>
        </w:rPr>
      </w:pPr>
      <w:r w:rsidRPr="007853BD">
        <w:rPr>
          <w:rFonts w:ascii="標楷體" w:eastAsia="標楷體" w:hAnsi="標楷體"/>
          <w:color w:val="000000"/>
        </w:rPr>
        <w:t>2.本會審竣</w:t>
      </w:r>
      <w:r w:rsidRPr="007853BD">
        <w:rPr>
          <w:rFonts w:ascii="標楷體" w:eastAsia="標楷體" w:hAnsi="標楷體" w:hint="eastAsia"/>
          <w:color w:val="000000"/>
        </w:rPr>
        <w:t>提報院會之已結案件─院會待審議部分B，</w:t>
      </w:r>
      <w:r w:rsidRPr="007853BD">
        <w:rPr>
          <w:rFonts w:ascii="標楷體" w:eastAsia="標楷體" w:hAnsi="標楷體"/>
          <w:color w:val="000000"/>
          <w:u w:val="single"/>
        </w:rPr>
        <w:t>不包含逕付二讀之法律案</w:t>
      </w:r>
      <w:r w:rsidRPr="007853BD">
        <w:rPr>
          <w:rFonts w:ascii="標楷體" w:eastAsia="標楷體" w:hAnsi="標楷體"/>
          <w:color w:val="000000"/>
        </w:rPr>
        <w:t>。</w:t>
      </w:r>
    </w:p>
    <w:p w:rsidR="00F86BC7" w:rsidRPr="007853BD" w:rsidRDefault="00F86BC7" w:rsidP="00F86BC7">
      <w:pPr>
        <w:spacing w:line="360" w:lineRule="exact"/>
        <w:ind w:left="240" w:hangingChars="100" w:hanging="240"/>
        <w:jc w:val="both"/>
        <w:rPr>
          <w:rFonts w:ascii="標楷體" w:eastAsia="標楷體" w:hAnsi="標楷體"/>
          <w:color w:val="000000"/>
        </w:rPr>
      </w:pPr>
      <w:r w:rsidRPr="007853BD">
        <w:rPr>
          <w:rFonts w:ascii="標楷體" w:eastAsia="標楷體" w:hAnsi="標楷體" w:hint="eastAsia"/>
          <w:color w:val="000000"/>
          <w:shd w:val="clear" w:color="auto" w:fill="FFFFFF"/>
        </w:rPr>
        <w:t>3.第10屆第3會期之前，院會交下之議案件數為1</w:t>
      </w:r>
      <w:r w:rsidRPr="007853BD">
        <w:rPr>
          <w:rFonts w:ascii="標楷體" w:eastAsia="標楷體" w:hAnsi="標楷體" w:cs="新細明體" w:hint="eastAsia"/>
          <w:b/>
          <w:bCs/>
          <w:color w:val="000000"/>
        </w:rPr>
        <w:t>,</w:t>
      </w:r>
      <w:r w:rsidRPr="007853BD">
        <w:rPr>
          <w:rFonts w:ascii="標楷體" w:eastAsia="標楷體" w:hAnsi="標楷體" w:hint="eastAsia"/>
          <w:color w:val="000000"/>
          <w:shd w:val="clear" w:color="auto" w:fill="FFFFFF"/>
        </w:rPr>
        <w:t>109案（見第10屆第3會期會務報告第30頁），累計至本會期為</w:t>
      </w:r>
      <w:r w:rsidRPr="007853BD">
        <w:rPr>
          <w:rFonts w:ascii="標楷體" w:eastAsia="標楷體" w:hAnsi="標楷體" w:cs="新細明體" w:hint="eastAsia"/>
          <w:bCs/>
          <w:color w:val="000000"/>
        </w:rPr>
        <w:t>1,464</w:t>
      </w:r>
      <w:r w:rsidRPr="007853BD">
        <w:rPr>
          <w:rFonts w:ascii="標楷體" w:eastAsia="標楷體" w:hAnsi="標楷體" w:hint="eastAsia"/>
          <w:color w:val="000000"/>
          <w:shd w:val="clear" w:color="auto" w:fill="FFFFFF"/>
        </w:rPr>
        <w:t>案，故本會期單一會期院會交下議案為</w:t>
      </w:r>
      <w:r w:rsidR="007853BD" w:rsidRPr="007853BD">
        <w:rPr>
          <w:rFonts w:ascii="標楷體" w:eastAsia="標楷體" w:hAnsi="標楷體" w:hint="eastAsia"/>
          <w:b/>
          <w:color w:val="000000"/>
          <w:shd w:val="clear" w:color="auto" w:fill="FFFFFF"/>
        </w:rPr>
        <w:t>355</w:t>
      </w:r>
      <w:r w:rsidRPr="007853BD">
        <w:rPr>
          <w:rFonts w:ascii="標楷體" w:eastAsia="標楷體" w:hAnsi="標楷體" w:hint="eastAsia"/>
          <w:color w:val="000000"/>
          <w:shd w:val="clear" w:color="auto" w:fill="FFFFFF"/>
        </w:rPr>
        <w:t>件(</w:t>
      </w:r>
      <w:r w:rsidRPr="007853BD">
        <w:rPr>
          <w:rFonts w:ascii="標楷體" w:eastAsia="標楷體" w:hAnsi="標楷體" w:cs="新細明體" w:hint="eastAsia"/>
          <w:bCs/>
          <w:color w:val="000000"/>
        </w:rPr>
        <w:t>1,464</w:t>
      </w:r>
      <w:r w:rsidRPr="007853BD">
        <w:rPr>
          <w:rFonts w:ascii="標楷體" w:eastAsia="標楷體" w:hAnsi="標楷體" w:hint="eastAsia"/>
          <w:color w:val="000000"/>
          <w:shd w:val="clear" w:color="auto" w:fill="FFFFFF"/>
        </w:rPr>
        <w:t>－1</w:t>
      </w:r>
      <w:r w:rsidRPr="007853BD">
        <w:rPr>
          <w:rFonts w:ascii="標楷體" w:eastAsia="標楷體" w:hAnsi="標楷體" w:cs="新細明體" w:hint="eastAsia"/>
          <w:bCs/>
          <w:color w:val="000000"/>
        </w:rPr>
        <w:t>,</w:t>
      </w:r>
      <w:r w:rsidRPr="007853BD">
        <w:rPr>
          <w:rFonts w:ascii="標楷體" w:eastAsia="標楷體" w:hAnsi="標楷體" w:hint="eastAsia"/>
          <w:color w:val="000000"/>
          <w:shd w:val="clear" w:color="auto" w:fill="FFFFFF"/>
        </w:rPr>
        <w:t>10</w:t>
      </w:r>
      <w:r w:rsidRPr="007853BD">
        <w:rPr>
          <w:rFonts w:ascii="標楷體" w:eastAsia="標楷體" w:hAnsi="標楷體"/>
          <w:color w:val="000000"/>
          <w:shd w:val="clear" w:color="auto" w:fill="FFFFFF"/>
        </w:rPr>
        <w:t>9</w:t>
      </w:r>
      <w:r w:rsidRPr="007853BD">
        <w:rPr>
          <w:rFonts w:ascii="標楷體" w:eastAsia="標楷體" w:hAnsi="標楷體" w:hint="eastAsia"/>
          <w:color w:val="000000"/>
          <w:shd w:val="clear" w:color="auto" w:fill="FFFFFF"/>
        </w:rPr>
        <w:t>＝355)。</w:t>
      </w:r>
    </w:p>
    <w:p w:rsidR="007932B9" w:rsidRPr="00F46631" w:rsidRDefault="007932B9" w:rsidP="007932B9">
      <w:pPr>
        <w:pStyle w:val="1"/>
        <w:kinsoku w:val="0"/>
        <w:overflowPunct w:val="0"/>
        <w:snapToGrid w:val="0"/>
        <w:spacing w:beforeLines="100" w:before="240" w:afterLines="50" w:after="120" w:line="520" w:lineRule="exact"/>
        <w:rPr>
          <w:rFonts w:ascii="標楷體" w:hAnsi="標楷體"/>
          <w:shd w:val="clear" w:color="auto" w:fill="FFFFFF"/>
        </w:rPr>
      </w:pPr>
      <w:bookmarkStart w:id="75" w:name="_Toc336248647"/>
      <w:bookmarkStart w:id="76" w:name="_Toc333246393"/>
      <w:bookmarkStart w:id="77" w:name="_Toc337040888"/>
      <w:bookmarkStart w:id="78" w:name="_Toc338150558"/>
      <w:bookmarkStart w:id="79" w:name="_Toc338767579"/>
      <w:bookmarkStart w:id="80" w:name="_Toc339459291"/>
      <w:bookmarkStart w:id="81" w:name="_Toc339894331"/>
      <w:bookmarkStart w:id="82" w:name="_Toc340611024"/>
      <w:bookmarkStart w:id="83" w:name="_Toc341187157"/>
      <w:bookmarkStart w:id="84" w:name="_Toc341866927"/>
      <w:bookmarkStart w:id="85" w:name="_Toc342405405"/>
      <w:bookmarkStart w:id="86" w:name="_Toc342925476"/>
      <w:bookmarkStart w:id="87" w:name="_Toc343693252"/>
      <w:bookmarkStart w:id="88" w:name="_Toc344483055"/>
      <w:bookmarkStart w:id="89" w:name="_Toc346096313"/>
      <w:bookmarkStart w:id="90" w:name="_Toc510167665"/>
      <w:bookmarkStart w:id="91" w:name="_Toc1401046"/>
      <w:bookmarkStart w:id="92" w:name="_Toc42533383"/>
      <w:bookmarkStart w:id="93" w:name="_Toc42702502"/>
      <w:bookmarkStart w:id="94" w:name="_Toc96350485"/>
      <w:r w:rsidRPr="00F46631">
        <w:rPr>
          <w:rFonts w:ascii="標楷體" w:hAnsi="標楷體" w:hint="eastAsia"/>
          <w:szCs w:val="28"/>
        </w:rPr>
        <w:lastRenderedPageBreak/>
        <w:t>參</w:t>
      </w:r>
      <w:r w:rsidRPr="00F46631">
        <w:rPr>
          <w:rFonts w:ascii="標楷體" w:hAnsi="標楷體"/>
          <w:szCs w:val="28"/>
        </w:rPr>
        <w:t>、</w:t>
      </w:r>
      <w:r w:rsidRPr="00F46631">
        <w:rPr>
          <w:rFonts w:ascii="標楷體" w:hAnsi="標楷體" w:hint="eastAsia"/>
          <w:shd w:val="clear" w:color="auto" w:fill="FFFFFF"/>
        </w:rPr>
        <w:t>本會期審查(處理)完竣議案</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r w:rsidR="005E0212">
        <w:rPr>
          <w:rFonts w:ascii="標楷體" w:hAnsi="標楷體" w:hint="eastAsia"/>
          <w:shd w:val="clear" w:color="auto" w:fill="FFFFFF"/>
        </w:rPr>
        <w:t>132</w:t>
      </w:r>
      <w:r w:rsidRPr="00F46631">
        <w:rPr>
          <w:rFonts w:ascii="標楷體" w:hAnsi="標楷體" w:hint="eastAsia"/>
          <w:shd w:val="clear" w:color="auto" w:fill="FFFFFF"/>
        </w:rPr>
        <w:t>案</w:t>
      </w:r>
      <w:bookmarkEnd w:id="92"/>
      <w:bookmarkEnd w:id="93"/>
      <w:bookmarkEnd w:id="94"/>
    </w:p>
    <w:p w:rsidR="007932B9" w:rsidRPr="00F46631" w:rsidRDefault="007932B9" w:rsidP="007932B9">
      <w:pPr>
        <w:pStyle w:val="-f1"/>
        <w:kinsoku w:val="0"/>
        <w:overflowPunct w:val="0"/>
        <w:spacing w:before="120" w:after="120" w:line="400" w:lineRule="exact"/>
        <w:ind w:leftChars="236" w:left="566" w:firstLineChars="200" w:firstLine="560"/>
        <w:outlineLvl w:val="9"/>
        <w:rPr>
          <w:rFonts w:ascii="標楷體" w:hAnsi="標楷體"/>
          <w:b w:val="0"/>
          <w:sz w:val="28"/>
          <w:szCs w:val="28"/>
        </w:rPr>
      </w:pPr>
      <w:bookmarkStart w:id="95" w:name="_Toc510167666"/>
      <w:bookmarkStart w:id="96" w:name="_Toc42533384"/>
      <w:bookmarkStart w:id="97" w:name="_Toc42702503"/>
      <w:r w:rsidRPr="00F46631">
        <w:rPr>
          <w:rFonts w:ascii="標楷體" w:hAnsi="標楷體"/>
          <w:b w:val="0"/>
          <w:sz w:val="28"/>
          <w:szCs w:val="28"/>
        </w:rPr>
        <w:t>本會期</w:t>
      </w:r>
      <w:r w:rsidRPr="00F46631">
        <w:rPr>
          <w:rFonts w:ascii="標楷體" w:hAnsi="標楷體" w:hint="eastAsia"/>
          <w:b w:val="0"/>
          <w:sz w:val="28"/>
          <w:szCs w:val="28"/>
        </w:rPr>
        <w:t>，本會</w:t>
      </w:r>
      <w:r w:rsidRPr="00F46631">
        <w:rPr>
          <w:rFonts w:ascii="標楷體" w:hAnsi="標楷體"/>
          <w:b w:val="0"/>
          <w:sz w:val="28"/>
          <w:szCs w:val="28"/>
        </w:rPr>
        <w:t>審查（處理）完竣議案</w:t>
      </w:r>
      <w:r w:rsidRPr="00F46631">
        <w:rPr>
          <w:rFonts w:ascii="標楷體" w:hAnsi="標楷體" w:hint="eastAsia"/>
          <w:b w:val="0"/>
          <w:sz w:val="28"/>
          <w:szCs w:val="28"/>
        </w:rPr>
        <w:t>，法律案</w:t>
      </w:r>
      <w:r>
        <w:rPr>
          <w:rFonts w:ascii="標楷體" w:hAnsi="標楷體" w:hint="eastAsia"/>
          <w:b w:val="0"/>
          <w:sz w:val="28"/>
          <w:szCs w:val="28"/>
        </w:rPr>
        <w:t>1</w:t>
      </w:r>
      <w:r w:rsidR="00A87346">
        <w:rPr>
          <w:rFonts w:ascii="標楷體" w:hAnsi="標楷體" w:hint="eastAsia"/>
          <w:b w:val="0"/>
          <w:sz w:val="28"/>
          <w:szCs w:val="28"/>
        </w:rPr>
        <w:t>09</w:t>
      </w:r>
      <w:r w:rsidRPr="00F46631">
        <w:rPr>
          <w:rFonts w:ascii="標楷體" w:hAnsi="標楷體" w:hint="eastAsia"/>
          <w:b w:val="0"/>
          <w:sz w:val="28"/>
          <w:szCs w:val="28"/>
        </w:rPr>
        <w:t>案（組織法</w:t>
      </w:r>
      <w:r w:rsidR="002F227A">
        <w:rPr>
          <w:rFonts w:ascii="標楷體" w:hAnsi="標楷體" w:hint="eastAsia"/>
          <w:b w:val="0"/>
          <w:sz w:val="28"/>
          <w:szCs w:val="28"/>
        </w:rPr>
        <w:t>16</w:t>
      </w:r>
      <w:r w:rsidRPr="00F46631">
        <w:rPr>
          <w:rFonts w:ascii="標楷體" w:hAnsi="標楷體" w:hint="eastAsia"/>
          <w:b w:val="0"/>
          <w:sz w:val="28"/>
          <w:szCs w:val="28"/>
        </w:rPr>
        <w:t>案、作用法</w:t>
      </w:r>
      <w:r w:rsidR="00AB5FA7">
        <w:rPr>
          <w:rFonts w:ascii="標楷體" w:hAnsi="標楷體" w:hint="eastAsia"/>
          <w:b w:val="0"/>
          <w:sz w:val="28"/>
          <w:szCs w:val="28"/>
        </w:rPr>
        <w:t>93</w:t>
      </w:r>
      <w:r w:rsidRPr="00F46631">
        <w:rPr>
          <w:rFonts w:ascii="標楷體" w:hAnsi="標楷體" w:hint="eastAsia"/>
          <w:b w:val="0"/>
          <w:sz w:val="28"/>
          <w:szCs w:val="28"/>
        </w:rPr>
        <w:t>案）、預（決）算案</w:t>
      </w:r>
      <w:r w:rsidR="00AB5FA7">
        <w:rPr>
          <w:rFonts w:ascii="標楷體" w:hAnsi="標楷體" w:hint="eastAsia"/>
          <w:b w:val="0"/>
          <w:sz w:val="28"/>
          <w:szCs w:val="28"/>
        </w:rPr>
        <w:t>12</w:t>
      </w:r>
      <w:r w:rsidRPr="00F46631">
        <w:rPr>
          <w:rFonts w:ascii="標楷體" w:hAnsi="標楷體" w:hint="eastAsia"/>
          <w:b w:val="0"/>
          <w:sz w:val="28"/>
          <w:szCs w:val="28"/>
        </w:rPr>
        <w:t>案、行政命令</w:t>
      </w:r>
      <w:r>
        <w:rPr>
          <w:rFonts w:ascii="標楷體" w:hAnsi="標楷體" w:hint="eastAsia"/>
          <w:b w:val="0"/>
          <w:sz w:val="28"/>
          <w:szCs w:val="28"/>
        </w:rPr>
        <w:t>11</w:t>
      </w:r>
      <w:r w:rsidRPr="00F46631">
        <w:rPr>
          <w:rFonts w:ascii="標楷體" w:hAnsi="標楷體" w:hint="eastAsia"/>
          <w:b w:val="0"/>
          <w:sz w:val="28"/>
          <w:szCs w:val="28"/>
        </w:rPr>
        <w:t>案，合</w:t>
      </w:r>
      <w:r w:rsidRPr="00F46631">
        <w:rPr>
          <w:rFonts w:ascii="標楷體" w:hAnsi="標楷體"/>
          <w:b w:val="0"/>
          <w:sz w:val="28"/>
          <w:szCs w:val="28"/>
        </w:rPr>
        <w:t>計</w:t>
      </w:r>
      <w:r w:rsidR="00C97B6D">
        <w:rPr>
          <w:rFonts w:ascii="標楷體" w:hAnsi="標楷體" w:hint="eastAsia"/>
          <w:b w:val="0"/>
          <w:sz w:val="28"/>
          <w:szCs w:val="28"/>
        </w:rPr>
        <w:t>132</w:t>
      </w:r>
      <w:r w:rsidRPr="00F46631">
        <w:rPr>
          <w:rFonts w:ascii="標楷體" w:hAnsi="標楷體"/>
          <w:b w:val="0"/>
          <w:sz w:val="28"/>
          <w:szCs w:val="28"/>
        </w:rPr>
        <w:t>案</w:t>
      </w:r>
      <w:r w:rsidRPr="00F46631">
        <w:rPr>
          <w:rFonts w:ascii="標楷體" w:hAnsi="標楷體" w:hint="eastAsia"/>
          <w:b w:val="0"/>
          <w:sz w:val="28"/>
          <w:szCs w:val="28"/>
        </w:rPr>
        <w:t>(不含逕付二讀案件數)</w:t>
      </w:r>
      <w:r w:rsidRPr="00F46631">
        <w:rPr>
          <w:rFonts w:ascii="標楷體" w:hAnsi="標楷體"/>
          <w:b w:val="0"/>
          <w:sz w:val="28"/>
          <w:szCs w:val="28"/>
        </w:rPr>
        <w:t>。詳如下列各表：</w:t>
      </w:r>
    </w:p>
    <w:p w:rsidR="003A2D60" w:rsidRPr="00F46631" w:rsidRDefault="003A2D60" w:rsidP="007932B9">
      <w:pPr>
        <w:pStyle w:val="afffffe"/>
        <w:kinsoku w:val="0"/>
        <w:overflowPunct w:val="0"/>
        <w:spacing w:beforeLines="150" w:before="360" w:after="120" w:line="260" w:lineRule="exact"/>
        <w:ind w:left="284"/>
        <w:outlineLvl w:val="1"/>
        <w:rPr>
          <w:rStyle w:val="af1"/>
          <w:color w:val="auto"/>
          <w:szCs w:val="28"/>
          <w:u w:val="none"/>
        </w:rPr>
      </w:pPr>
      <w:bookmarkStart w:id="98" w:name="_Toc510167667"/>
      <w:bookmarkStart w:id="99" w:name="_Toc1401047"/>
      <w:bookmarkStart w:id="100" w:name="_Toc42533385"/>
      <w:bookmarkStart w:id="101" w:name="_Toc42702504"/>
      <w:bookmarkStart w:id="102" w:name="_Toc96350486"/>
      <w:bookmarkStart w:id="103" w:name="_Toc361213577"/>
      <w:bookmarkStart w:id="104" w:name="_Toc361923721"/>
      <w:bookmarkStart w:id="105" w:name="_Toc363206575"/>
      <w:bookmarkStart w:id="106" w:name="_Toc380604562"/>
      <w:bookmarkEnd w:id="95"/>
      <w:bookmarkEnd w:id="96"/>
      <w:bookmarkEnd w:id="97"/>
      <w:r w:rsidRPr="00F46631">
        <w:rPr>
          <w:rStyle w:val="af1"/>
          <w:color w:val="auto"/>
          <w:szCs w:val="28"/>
          <w:u w:val="none"/>
        </w:rPr>
        <w:t>［壹］</w:t>
      </w:r>
      <w:r w:rsidRPr="00F46631">
        <w:rPr>
          <w:rStyle w:val="af1"/>
          <w:rFonts w:hint="eastAsia"/>
          <w:color w:val="auto"/>
          <w:u w:val="none"/>
        </w:rPr>
        <w:t>法律</w:t>
      </w:r>
      <w:r w:rsidRPr="00F46631">
        <w:rPr>
          <w:rStyle w:val="af1"/>
          <w:color w:val="auto"/>
          <w:u w:val="none"/>
        </w:rPr>
        <w:t>案</w:t>
      </w:r>
      <w:r>
        <w:rPr>
          <w:rStyle w:val="af1"/>
          <w:rFonts w:hint="eastAsia"/>
          <w:color w:val="auto"/>
          <w:u w:val="none"/>
        </w:rPr>
        <w:t>1</w:t>
      </w:r>
      <w:r w:rsidR="00FD1B99">
        <w:rPr>
          <w:rStyle w:val="af1"/>
          <w:color w:val="auto"/>
          <w:u w:val="none"/>
        </w:rPr>
        <w:t>09</w:t>
      </w:r>
      <w:r w:rsidRPr="00F46631">
        <w:rPr>
          <w:rStyle w:val="af1"/>
          <w:color w:val="auto"/>
          <w:u w:val="none"/>
        </w:rPr>
        <w:t>案</w:t>
      </w:r>
      <w:bookmarkEnd w:id="98"/>
      <w:bookmarkEnd w:id="99"/>
      <w:bookmarkEnd w:id="100"/>
      <w:bookmarkEnd w:id="101"/>
      <w:bookmarkEnd w:id="102"/>
    </w:p>
    <w:p w:rsidR="003A2D60" w:rsidRPr="00896548" w:rsidRDefault="003A2D60" w:rsidP="007932B9">
      <w:pPr>
        <w:pStyle w:val="afffffe"/>
        <w:kinsoku w:val="0"/>
        <w:overflowPunct w:val="0"/>
        <w:spacing w:beforeLines="100" w:before="240" w:afterLines="100" w:after="240" w:line="260" w:lineRule="exact"/>
        <w:ind w:firstLineChars="62" w:firstLine="174"/>
        <w:rPr>
          <w:rStyle w:val="-f2"/>
          <w:b/>
          <w:sz w:val="28"/>
          <w:szCs w:val="28"/>
        </w:rPr>
      </w:pPr>
      <w:bookmarkStart w:id="107" w:name="_Toc510167668"/>
      <w:bookmarkStart w:id="108" w:name="_Toc1401048"/>
      <w:bookmarkStart w:id="109" w:name="_Toc42533386"/>
      <w:bookmarkStart w:id="110" w:name="_Toc42702505"/>
      <w:bookmarkStart w:id="111" w:name="_Toc96350487"/>
      <w:r w:rsidRPr="00F46631">
        <w:rPr>
          <w:szCs w:val="28"/>
        </w:rPr>
        <w:t>一</w:t>
      </w:r>
      <w:r w:rsidRPr="00896548">
        <w:rPr>
          <w:szCs w:val="28"/>
        </w:rPr>
        <w:t>、</w:t>
      </w:r>
      <w:r w:rsidRPr="00896548">
        <w:rPr>
          <w:bCs w:val="0"/>
        </w:rPr>
        <w:t>組織法</w:t>
      </w:r>
      <w:r w:rsidRPr="00896548">
        <w:rPr>
          <w:rFonts w:hint="eastAsia"/>
          <w:bCs w:val="0"/>
        </w:rPr>
        <w:t>共</w:t>
      </w:r>
      <w:r>
        <w:rPr>
          <w:rFonts w:hint="eastAsia"/>
          <w:bCs w:val="0"/>
        </w:rPr>
        <w:t>16</w:t>
      </w:r>
      <w:r w:rsidRPr="00896548">
        <w:rPr>
          <w:rStyle w:val="-f2"/>
          <w:b/>
          <w:sz w:val="28"/>
          <w:szCs w:val="28"/>
        </w:rPr>
        <w:t>案</w:t>
      </w:r>
      <w:bookmarkEnd w:id="107"/>
      <w:bookmarkEnd w:id="108"/>
      <w:bookmarkEnd w:id="109"/>
      <w:bookmarkEnd w:id="110"/>
      <w:bookmarkEnd w:id="111"/>
    </w:p>
    <w:p w:rsidR="003A2D60" w:rsidRDefault="003A2D60" w:rsidP="007932B9">
      <w:pPr>
        <w:pStyle w:val="afffffe"/>
        <w:kinsoku w:val="0"/>
        <w:overflowPunct w:val="0"/>
        <w:spacing w:beforeLines="100" w:before="240" w:afterLines="100" w:after="240" w:line="260" w:lineRule="exact"/>
        <w:ind w:leftChars="472" w:left="1133"/>
        <w:rPr>
          <w:b w:val="0"/>
          <w:szCs w:val="28"/>
        </w:rPr>
      </w:pPr>
      <w:bookmarkStart w:id="112" w:name="_Toc42533387"/>
      <w:bookmarkStart w:id="113" w:name="_Toc42702506"/>
      <w:bookmarkStart w:id="114" w:name="_Toc96350488"/>
      <w:r w:rsidRPr="00896548">
        <w:rPr>
          <w:rFonts w:hint="eastAsia"/>
        </w:rPr>
        <w:t>(一)本會審竣，待院會通過議案3案</w:t>
      </w:r>
      <w:bookmarkEnd w:id="112"/>
      <w:bookmarkEnd w:id="113"/>
      <w:bookmarkEnd w:id="114"/>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968"/>
        <w:gridCol w:w="1960"/>
        <w:gridCol w:w="1806"/>
        <w:gridCol w:w="2127"/>
        <w:gridCol w:w="1928"/>
      </w:tblGrid>
      <w:tr w:rsidR="003A2D60" w:rsidRPr="00F46631" w:rsidTr="007932B9">
        <w:tc>
          <w:tcPr>
            <w:tcW w:w="968" w:type="dxa"/>
          </w:tcPr>
          <w:p w:rsidR="003A2D60" w:rsidRPr="00F46631" w:rsidRDefault="003A2D60" w:rsidP="007932B9">
            <w:pPr>
              <w:kinsoku w:val="0"/>
              <w:overflowPunct w:val="0"/>
              <w:adjustRightInd w:val="0"/>
              <w:snapToGrid w:val="0"/>
              <w:spacing w:line="260" w:lineRule="exact"/>
              <w:jc w:val="center"/>
              <w:rPr>
                <w:rFonts w:ascii="標楷體" w:eastAsia="標楷體" w:hAnsi="標楷體"/>
                <w:b/>
                <w:color w:val="000000"/>
                <w:spacing w:val="-22"/>
              </w:rPr>
            </w:pPr>
            <w:r w:rsidRPr="00F46631">
              <w:rPr>
                <w:rFonts w:ascii="標楷體" w:eastAsia="標楷體" w:hAnsi="標楷體"/>
                <w:b/>
                <w:color w:val="000000"/>
                <w:spacing w:val="-22"/>
              </w:rPr>
              <w:t>序號</w:t>
            </w:r>
          </w:p>
        </w:tc>
        <w:tc>
          <w:tcPr>
            <w:tcW w:w="1960" w:type="dxa"/>
          </w:tcPr>
          <w:p w:rsidR="003A2D60" w:rsidRPr="00F46631" w:rsidRDefault="003A2D60" w:rsidP="007932B9">
            <w:pPr>
              <w:kinsoku w:val="0"/>
              <w:overflowPunct w:val="0"/>
              <w:adjustRightInd w:val="0"/>
              <w:snapToGrid w:val="0"/>
              <w:spacing w:line="260" w:lineRule="exact"/>
              <w:jc w:val="center"/>
              <w:rPr>
                <w:rFonts w:ascii="標楷體" w:eastAsia="標楷體" w:hAnsi="標楷體"/>
                <w:b/>
                <w:color w:val="000000"/>
              </w:rPr>
            </w:pPr>
            <w:r w:rsidRPr="00F46631">
              <w:rPr>
                <w:rFonts w:ascii="標楷體" w:eastAsia="標楷體" w:hAnsi="標楷體"/>
                <w:b/>
                <w:color w:val="000000"/>
              </w:rPr>
              <w:t>議案名稱</w:t>
            </w:r>
          </w:p>
        </w:tc>
        <w:tc>
          <w:tcPr>
            <w:tcW w:w="1806" w:type="dxa"/>
          </w:tcPr>
          <w:p w:rsidR="003A2D60" w:rsidRDefault="003A2D60" w:rsidP="007932B9">
            <w:pPr>
              <w:kinsoku w:val="0"/>
              <w:overflowPunct w:val="0"/>
              <w:adjustRightInd w:val="0"/>
              <w:snapToGrid w:val="0"/>
              <w:spacing w:line="260" w:lineRule="exact"/>
              <w:ind w:leftChars="-44" w:hangingChars="44" w:hanging="106"/>
              <w:jc w:val="distribute"/>
              <w:rPr>
                <w:rFonts w:ascii="標楷體" w:eastAsia="標楷體" w:hAnsi="標楷體"/>
                <w:b/>
                <w:color w:val="000000"/>
              </w:rPr>
            </w:pPr>
            <w:r w:rsidRPr="00F46631">
              <w:rPr>
                <w:rFonts w:ascii="標楷體" w:eastAsia="標楷體" w:hAnsi="標楷體"/>
                <w:b/>
                <w:color w:val="000000"/>
              </w:rPr>
              <w:t>提案委員或機關</w:t>
            </w:r>
          </w:p>
          <w:p w:rsidR="003A2D60" w:rsidRDefault="003A2D60" w:rsidP="007932B9">
            <w:pPr>
              <w:kinsoku w:val="0"/>
              <w:overflowPunct w:val="0"/>
              <w:adjustRightInd w:val="0"/>
              <w:snapToGrid w:val="0"/>
              <w:spacing w:line="260" w:lineRule="exact"/>
              <w:jc w:val="center"/>
              <w:rPr>
                <w:rFonts w:ascii="標楷體" w:eastAsia="標楷體" w:hAnsi="標楷體"/>
                <w:b/>
                <w:color w:val="000000"/>
              </w:rPr>
            </w:pPr>
            <w:r w:rsidRPr="00F46631">
              <w:rPr>
                <w:rFonts w:ascii="標楷體" w:eastAsia="標楷體" w:hAnsi="標楷體"/>
                <w:b/>
                <w:color w:val="000000"/>
              </w:rPr>
              <w:t>院會交付日期</w:t>
            </w:r>
          </w:p>
          <w:p w:rsidR="003A2D60" w:rsidRPr="00F46631" w:rsidRDefault="003A2D60" w:rsidP="007932B9">
            <w:pPr>
              <w:kinsoku w:val="0"/>
              <w:overflowPunct w:val="0"/>
              <w:adjustRightInd w:val="0"/>
              <w:snapToGrid w:val="0"/>
              <w:spacing w:line="260" w:lineRule="exact"/>
              <w:jc w:val="center"/>
              <w:rPr>
                <w:rFonts w:ascii="標楷體" w:eastAsia="標楷體" w:hAnsi="標楷體"/>
                <w:b/>
                <w:color w:val="000000"/>
              </w:rPr>
            </w:pPr>
            <w:r w:rsidRPr="00F46631">
              <w:rPr>
                <w:rFonts w:ascii="標楷體" w:eastAsia="標楷體" w:hAnsi="標楷體"/>
                <w:b/>
                <w:color w:val="000000"/>
              </w:rPr>
              <w:t>（會次）</w:t>
            </w:r>
          </w:p>
        </w:tc>
        <w:tc>
          <w:tcPr>
            <w:tcW w:w="2127" w:type="dxa"/>
          </w:tcPr>
          <w:p w:rsidR="003A2D60" w:rsidRPr="00F46631" w:rsidRDefault="003A2D60" w:rsidP="007932B9">
            <w:pPr>
              <w:kinsoku w:val="0"/>
              <w:overflowPunct w:val="0"/>
              <w:adjustRightInd w:val="0"/>
              <w:snapToGrid w:val="0"/>
              <w:spacing w:line="260" w:lineRule="exact"/>
              <w:jc w:val="center"/>
              <w:rPr>
                <w:rFonts w:ascii="標楷體" w:eastAsia="標楷體" w:hAnsi="標楷體"/>
                <w:b/>
                <w:color w:val="000000"/>
              </w:rPr>
            </w:pPr>
            <w:r w:rsidRPr="00F46631">
              <w:rPr>
                <w:rFonts w:ascii="標楷體" w:eastAsia="標楷體" w:hAnsi="標楷體"/>
                <w:b/>
                <w:color w:val="000000"/>
              </w:rPr>
              <w:t>審查委員會</w:t>
            </w:r>
          </w:p>
          <w:p w:rsidR="003A2D60" w:rsidRPr="00F46631" w:rsidRDefault="003A2D60" w:rsidP="007932B9">
            <w:pPr>
              <w:kinsoku w:val="0"/>
              <w:overflowPunct w:val="0"/>
              <w:adjustRightInd w:val="0"/>
              <w:snapToGrid w:val="0"/>
              <w:spacing w:line="260" w:lineRule="exact"/>
              <w:jc w:val="center"/>
              <w:rPr>
                <w:rFonts w:ascii="標楷體" w:eastAsia="標楷體" w:hAnsi="標楷體"/>
                <w:b/>
                <w:color w:val="000000"/>
              </w:rPr>
            </w:pPr>
            <w:r w:rsidRPr="00F46631">
              <w:rPr>
                <w:rFonts w:ascii="標楷體" w:eastAsia="標楷體" w:hAnsi="標楷體"/>
                <w:b/>
                <w:color w:val="000000"/>
              </w:rPr>
              <w:t>院會說明人</w:t>
            </w:r>
          </w:p>
        </w:tc>
        <w:tc>
          <w:tcPr>
            <w:tcW w:w="1928" w:type="dxa"/>
          </w:tcPr>
          <w:p w:rsidR="003A2D60" w:rsidRPr="00F46631" w:rsidRDefault="003A2D60" w:rsidP="007932B9">
            <w:pPr>
              <w:kinsoku w:val="0"/>
              <w:overflowPunct w:val="0"/>
              <w:adjustRightInd w:val="0"/>
              <w:snapToGrid w:val="0"/>
              <w:spacing w:line="260" w:lineRule="exact"/>
              <w:jc w:val="center"/>
              <w:rPr>
                <w:rFonts w:ascii="標楷體" w:eastAsia="標楷體" w:hAnsi="標楷體"/>
                <w:b/>
                <w:color w:val="000000"/>
              </w:rPr>
            </w:pPr>
            <w:r w:rsidRPr="00F46631">
              <w:rPr>
                <w:rFonts w:ascii="標楷體" w:eastAsia="標楷體" w:hAnsi="標楷體"/>
                <w:b/>
                <w:color w:val="000000"/>
              </w:rPr>
              <w:t>審查情形</w:t>
            </w:r>
          </w:p>
        </w:tc>
      </w:tr>
      <w:tr w:rsidR="003A2D60" w:rsidTr="007932B9">
        <w:tc>
          <w:tcPr>
            <w:tcW w:w="968" w:type="dxa"/>
          </w:tcPr>
          <w:p w:rsidR="003A2D60" w:rsidRPr="002E1F5D" w:rsidRDefault="003A2D60" w:rsidP="007932B9">
            <w:pPr>
              <w:kinsoku w:val="0"/>
              <w:overflowPunct w:val="0"/>
              <w:adjustRightInd w:val="0"/>
              <w:snapToGrid w:val="0"/>
              <w:spacing w:line="300" w:lineRule="exact"/>
              <w:jc w:val="center"/>
              <w:rPr>
                <w:rFonts w:ascii="標楷體" w:eastAsia="標楷體" w:hAnsi="標楷體"/>
                <w:b/>
              </w:rPr>
            </w:pPr>
            <w:r w:rsidRPr="002E1F5D">
              <w:rPr>
                <w:rFonts w:ascii="標楷體" w:eastAsia="標楷體" w:hAnsi="標楷體" w:hint="eastAsia"/>
                <w:b/>
              </w:rPr>
              <w:t>1</w:t>
            </w:r>
          </w:p>
        </w:tc>
        <w:tc>
          <w:tcPr>
            <w:tcW w:w="1960" w:type="dxa"/>
          </w:tcPr>
          <w:p w:rsidR="003A2D60" w:rsidRDefault="003A2D60" w:rsidP="007932B9">
            <w:pPr>
              <w:kinsoku w:val="0"/>
              <w:overflowPunct w:val="0"/>
              <w:adjustRightInd w:val="0"/>
              <w:snapToGrid w:val="0"/>
              <w:spacing w:line="300" w:lineRule="exact"/>
              <w:rPr>
                <w:rFonts w:ascii="標楷體" w:eastAsia="標楷體" w:hAnsi="標楷體"/>
                <w:kern w:val="0"/>
              </w:rPr>
            </w:pPr>
            <w:r>
              <w:rPr>
                <w:rFonts w:ascii="標楷體" w:eastAsia="標楷體" w:hAnsi="標楷體" w:hint="eastAsia"/>
                <w:kern w:val="0"/>
              </w:rPr>
              <w:t>1.少年及家事法院組織法第二條條文修正草案</w:t>
            </w:r>
          </w:p>
        </w:tc>
        <w:tc>
          <w:tcPr>
            <w:tcW w:w="1806" w:type="dxa"/>
          </w:tcPr>
          <w:p w:rsidR="003A2D60" w:rsidRDefault="003A2D60" w:rsidP="007932B9">
            <w:pPr>
              <w:kinsoku w:val="0"/>
              <w:overflowPunct w:val="0"/>
              <w:adjustRightInd w:val="0"/>
              <w:snapToGrid w:val="0"/>
              <w:spacing w:line="300" w:lineRule="exact"/>
              <w:rPr>
                <w:rFonts w:ascii="標楷體" w:eastAsia="標楷體" w:hAnsi="標楷體"/>
                <w:kern w:val="0"/>
              </w:rPr>
            </w:pPr>
            <w:r>
              <w:rPr>
                <w:rFonts w:ascii="標楷體" w:eastAsia="標楷體" w:hAnsi="標楷體" w:hint="eastAsia"/>
                <w:kern w:val="0"/>
              </w:rPr>
              <w:t>委員萬美玲等23人 109.09.25</w:t>
            </w:r>
          </w:p>
          <w:p w:rsidR="003A2D60" w:rsidRDefault="003A2D60" w:rsidP="007932B9">
            <w:pPr>
              <w:kinsoku w:val="0"/>
              <w:overflowPunct w:val="0"/>
              <w:adjustRightInd w:val="0"/>
              <w:snapToGrid w:val="0"/>
              <w:spacing w:line="300" w:lineRule="exact"/>
              <w:rPr>
                <w:rFonts w:ascii="標楷體" w:eastAsia="標楷體" w:hAnsi="標楷體"/>
                <w:kern w:val="0"/>
              </w:rPr>
            </w:pPr>
            <w:r>
              <w:rPr>
                <w:rFonts w:ascii="標楷體" w:eastAsia="標楷體" w:hAnsi="標楷體" w:hint="eastAsia"/>
                <w:kern w:val="0"/>
              </w:rPr>
              <w:t>（10-2-2）</w:t>
            </w:r>
          </w:p>
        </w:tc>
        <w:tc>
          <w:tcPr>
            <w:tcW w:w="2127" w:type="dxa"/>
            <w:vMerge w:val="restart"/>
          </w:tcPr>
          <w:p w:rsidR="003A2D60" w:rsidRPr="00634534" w:rsidRDefault="003A2D60" w:rsidP="007932B9">
            <w:pPr>
              <w:kinsoku w:val="0"/>
              <w:overflowPunct w:val="0"/>
              <w:adjustRightInd w:val="0"/>
              <w:snapToGrid w:val="0"/>
              <w:spacing w:line="300" w:lineRule="exact"/>
              <w:rPr>
                <w:rFonts w:ascii="標楷體" w:eastAsia="標楷體" w:hAnsi="標楷體"/>
                <w:kern w:val="0"/>
              </w:rPr>
            </w:pPr>
            <w:r w:rsidRPr="00634534">
              <w:rPr>
                <w:rFonts w:ascii="標楷體" w:eastAsia="標楷體" w:hAnsi="標楷體" w:hint="eastAsia"/>
                <w:kern w:val="0"/>
              </w:rPr>
              <w:t>司法及法制</w:t>
            </w:r>
          </w:p>
          <w:p w:rsidR="003A2D60" w:rsidRPr="00634534" w:rsidRDefault="003A2D60" w:rsidP="007932B9">
            <w:pPr>
              <w:kinsoku w:val="0"/>
              <w:overflowPunct w:val="0"/>
              <w:adjustRightInd w:val="0"/>
              <w:snapToGrid w:val="0"/>
              <w:spacing w:line="300" w:lineRule="exact"/>
              <w:rPr>
                <w:rFonts w:ascii="標楷體" w:eastAsia="標楷體" w:hAnsi="標楷體"/>
                <w:kern w:val="0"/>
              </w:rPr>
            </w:pPr>
            <w:r w:rsidRPr="00634534">
              <w:rPr>
                <w:rFonts w:ascii="標楷體" w:eastAsia="標楷體" w:hAnsi="標楷體" w:hint="eastAsia"/>
                <w:kern w:val="0"/>
              </w:rPr>
              <w:t>黃召集委員世杰</w:t>
            </w:r>
          </w:p>
        </w:tc>
        <w:tc>
          <w:tcPr>
            <w:tcW w:w="1928" w:type="dxa"/>
            <w:vMerge w:val="restart"/>
          </w:tcPr>
          <w:p w:rsidR="003A2D60" w:rsidRPr="002E1F5D" w:rsidRDefault="003A2D60" w:rsidP="007932B9">
            <w:pPr>
              <w:kinsoku w:val="0"/>
              <w:overflowPunct w:val="0"/>
              <w:adjustRightInd w:val="0"/>
              <w:snapToGrid w:val="0"/>
              <w:spacing w:line="300" w:lineRule="exact"/>
              <w:ind w:left="240" w:hangingChars="100" w:hanging="240"/>
              <w:jc w:val="both"/>
              <w:rPr>
                <w:rFonts w:ascii="標楷體" w:eastAsia="標楷體" w:hAnsi="標楷體"/>
                <w:kern w:val="0"/>
              </w:rPr>
            </w:pPr>
            <w:r w:rsidRPr="002E1F5D">
              <w:rPr>
                <w:rFonts w:ascii="標楷體" w:eastAsia="標楷體" w:hAnsi="標楷體" w:hint="eastAsia"/>
                <w:kern w:val="0"/>
              </w:rPr>
              <w:t>本會110.12.29</w:t>
            </w:r>
          </w:p>
          <w:p w:rsidR="003A2D60" w:rsidRPr="002E1F5D" w:rsidRDefault="003A2D60" w:rsidP="007932B9">
            <w:pPr>
              <w:kinsoku w:val="0"/>
              <w:overflowPunct w:val="0"/>
              <w:adjustRightInd w:val="0"/>
              <w:snapToGrid w:val="0"/>
              <w:spacing w:line="300" w:lineRule="exact"/>
              <w:ind w:leftChars="-22" w:left="17" w:hangingChars="29" w:hanging="70"/>
              <w:jc w:val="both"/>
              <w:rPr>
                <w:rFonts w:ascii="標楷體" w:eastAsia="標楷體" w:hAnsi="標楷體"/>
                <w:kern w:val="0"/>
              </w:rPr>
            </w:pPr>
            <w:r w:rsidRPr="002E1F5D">
              <w:rPr>
                <w:rFonts w:ascii="標楷體" w:eastAsia="標楷體" w:hAnsi="標楷體" w:hint="eastAsia"/>
                <w:kern w:val="0"/>
              </w:rPr>
              <w:t>(10-4-23)審查完竣，不須交由黨團協商。</w:t>
            </w:r>
          </w:p>
        </w:tc>
      </w:tr>
      <w:tr w:rsidR="003A2D60" w:rsidTr="007932B9">
        <w:tc>
          <w:tcPr>
            <w:tcW w:w="968" w:type="dxa"/>
          </w:tcPr>
          <w:p w:rsidR="003A2D60" w:rsidRPr="002E1F5D" w:rsidRDefault="003A2D60" w:rsidP="007932B9">
            <w:pPr>
              <w:kinsoku w:val="0"/>
              <w:overflowPunct w:val="0"/>
              <w:adjustRightInd w:val="0"/>
              <w:snapToGrid w:val="0"/>
              <w:spacing w:line="300" w:lineRule="exact"/>
              <w:jc w:val="center"/>
              <w:rPr>
                <w:rFonts w:ascii="標楷體" w:eastAsia="標楷體" w:hAnsi="標楷體"/>
                <w:b/>
              </w:rPr>
            </w:pPr>
            <w:r w:rsidRPr="002E1F5D">
              <w:rPr>
                <w:rFonts w:ascii="標楷體" w:eastAsia="標楷體" w:hAnsi="標楷體" w:hint="eastAsia"/>
                <w:b/>
              </w:rPr>
              <w:t>2</w:t>
            </w:r>
          </w:p>
        </w:tc>
        <w:tc>
          <w:tcPr>
            <w:tcW w:w="1960" w:type="dxa"/>
          </w:tcPr>
          <w:p w:rsidR="003A2D60" w:rsidRDefault="003A2D60" w:rsidP="007932B9">
            <w:pPr>
              <w:kinsoku w:val="0"/>
              <w:overflowPunct w:val="0"/>
              <w:adjustRightInd w:val="0"/>
              <w:snapToGrid w:val="0"/>
              <w:spacing w:line="300" w:lineRule="exact"/>
              <w:rPr>
                <w:rFonts w:ascii="標楷體" w:eastAsia="標楷體" w:hAnsi="標楷體"/>
                <w:kern w:val="0"/>
              </w:rPr>
            </w:pPr>
            <w:r>
              <w:rPr>
                <w:rFonts w:ascii="標楷體" w:eastAsia="標楷體" w:hAnsi="標楷體" w:hint="eastAsia"/>
                <w:kern w:val="0"/>
              </w:rPr>
              <w:t>2.少年及家事法院組織法第二條條文修正草案</w:t>
            </w:r>
          </w:p>
        </w:tc>
        <w:tc>
          <w:tcPr>
            <w:tcW w:w="1806" w:type="dxa"/>
          </w:tcPr>
          <w:p w:rsidR="003A2D60" w:rsidRDefault="003A2D60" w:rsidP="007932B9">
            <w:pPr>
              <w:kinsoku w:val="0"/>
              <w:overflowPunct w:val="0"/>
              <w:adjustRightInd w:val="0"/>
              <w:snapToGrid w:val="0"/>
              <w:spacing w:line="300" w:lineRule="exact"/>
              <w:rPr>
                <w:rFonts w:ascii="標楷體" w:eastAsia="標楷體" w:hAnsi="標楷體"/>
                <w:kern w:val="0"/>
              </w:rPr>
            </w:pPr>
            <w:r>
              <w:rPr>
                <w:rFonts w:ascii="標楷體" w:eastAsia="標楷體" w:hAnsi="標楷體" w:hint="eastAsia"/>
                <w:kern w:val="0"/>
              </w:rPr>
              <w:t xml:space="preserve">時代力量黨團 109.10.23 </w:t>
            </w:r>
          </w:p>
          <w:p w:rsidR="003A2D60" w:rsidRDefault="003A2D60" w:rsidP="007932B9">
            <w:pPr>
              <w:kinsoku w:val="0"/>
              <w:overflowPunct w:val="0"/>
              <w:adjustRightInd w:val="0"/>
              <w:snapToGrid w:val="0"/>
              <w:spacing w:line="300" w:lineRule="exact"/>
              <w:rPr>
                <w:rFonts w:ascii="標楷體" w:eastAsia="標楷體" w:hAnsi="標楷體"/>
                <w:kern w:val="0"/>
              </w:rPr>
            </w:pPr>
            <w:r>
              <w:rPr>
                <w:rFonts w:ascii="標楷體" w:eastAsia="標楷體" w:hAnsi="標楷體" w:hint="eastAsia"/>
                <w:kern w:val="0"/>
              </w:rPr>
              <w:t>（10-2-4）</w:t>
            </w:r>
          </w:p>
        </w:tc>
        <w:tc>
          <w:tcPr>
            <w:tcW w:w="2127" w:type="dxa"/>
            <w:vMerge/>
          </w:tcPr>
          <w:p w:rsidR="003A2D60" w:rsidRPr="00634534" w:rsidRDefault="003A2D60" w:rsidP="007932B9">
            <w:pPr>
              <w:kinsoku w:val="0"/>
              <w:overflowPunct w:val="0"/>
              <w:adjustRightInd w:val="0"/>
              <w:snapToGrid w:val="0"/>
              <w:spacing w:line="300" w:lineRule="exact"/>
              <w:rPr>
                <w:rFonts w:ascii="標楷體" w:eastAsia="標楷體" w:hAnsi="標楷體"/>
                <w:kern w:val="0"/>
              </w:rPr>
            </w:pPr>
          </w:p>
        </w:tc>
        <w:tc>
          <w:tcPr>
            <w:tcW w:w="1928" w:type="dxa"/>
            <w:vMerge/>
          </w:tcPr>
          <w:p w:rsidR="003A2D60" w:rsidRPr="002E1F5D" w:rsidRDefault="003A2D60" w:rsidP="007932B9">
            <w:pPr>
              <w:kinsoku w:val="0"/>
              <w:overflowPunct w:val="0"/>
              <w:adjustRightInd w:val="0"/>
              <w:snapToGrid w:val="0"/>
              <w:spacing w:line="300" w:lineRule="exact"/>
              <w:ind w:left="240" w:hangingChars="100" w:hanging="240"/>
              <w:jc w:val="both"/>
              <w:rPr>
                <w:rFonts w:ascii="標楷體" w:eastAsia="標楷體" w:hAnsi="標楷體"/>
                <w:kern w:val="0"/>
              </w:rPr>
            </w:pPr>
          </w:p>
        </w:tc>
      </w:tr>
      <w:tr w:rsidR="003A2D60" w:rsidTr="007932B9">
        <w:tc>
          <w:tcPr>
            <w:tcW w:w="968" w:type="dxa"/>
          </w:tcPr>
          <w:p w:rsidR="003A2D60" w:rsidRPr="002E1F5D" w:rsidRDefault="003A2D60" w:rsidP="007932B9">
            <w:pPr>
              <w:kinsoku w:val="0"/>
              <w:overflowPunct w:val="0"/>
              <w:adjustRightInd w:val="0"/>
              <w:snapToGrid w:val="0"/>
              <w:spacing w:line="300" w:lineRule="exact"/>
              <w:jc w:val="center"/>
              <w:rPr>
                <w:rFonts w:ascii="標楷體" w:eastAsia="標楷體" w:hAnsi="標楷體"/>
                <w:b/>
              </w:rPr>
            </w:pPr>
            <w:r w:rsidRPr="002E1F5D">
              <w:rPr>
                <w:rFonts w:ascii="標楷體" w:eastAsia="標楷體" w:hAnsi="標楷體" w:hint="eastAsia"/>
                <w:b/>
              </w:rPr>
              <w:t>3</w:t>
            </w:r>
          </w:p>
        </w:tc>
        <w:tc>
          <w:tcPr>
            <w:tcW w:w="1960" w:type="dxa"/>
          </w:tcPr>
          <w:p w:rsidR="003A2D60" w:rsidRDefault="003A2D60" w:rsidP="007932B9">
            <w:pPr>
              <w:kinsoku w:val="0"/>
              <w:overflowPunct w:val="0"/>
              <w:adjustRightInd w:val="0"/>
              <w:snapToGrid w:val="0"/>
              <w:spacing w:line="300" w:lineRule="exact"/>
              <w:rPr>
                <w:rFonts w:ascii="標楷體" w:eastAsia="標楷體" w:hAnsi="標楷體"/>
                <w:kern w:val="0"/>
              </w:rPr>
            </w:pPr>
            <w:r>
              <w:rPr>
                <w:rFonts w:ascii="標楷體" w:eastAsia="標楷體" w:hAnsi="標楷體" w:hint="eastAsia"/>
                <w:kern w:val="0"/>
              </w:rPr>
              <w:t>3.少年及家事法院組織法第二條條文修正草案</w:t>
            </w:r>
          </w:p>
        </w:tc>
        <w:tc>
          <w:tcPr>
            <w:tcW w:w="1806" w:type="dxa"/>
          </w:tcPr>
          <w:p w:rsidR="003A2D60" w:rsidRDefault="003A2D60" w:rsidP="007932B9">
            <w:pPr>
              <w:kinsoku w:val="0"/>
              <w:overflowPunct w:val="0"/>
              <w:adjustRightInd w:val="0"/>
              <w:snapToGrid w:val="0"/>
              <w:spacing w:line="300" w:lineRule="exact"/>
              <w:rPr>
                <w:rFonts w:ascii="標楷體" w:eastAsia="標楷體" w:hAnsi="標楷體"/>
                <w:kern w:val="0"/>
              </w:rPr>
            </w:pPr>
            <w:r>
              <w:rPr>
                <w:rFonts w:ascii="標楷體" w:eastAsia="標楷體" w:hAnsi="標楷體" w:hint="eastAsia"/>
                <w:kern w:val="0"/>
              </w:rPr>
              <w:t xml:space="preserve">委員劉櫂豪等16人 110.10.29 </w:t>
            </w:r>
          </w:p>
          <w:p w:rsidR="003A2D60" w:rsidRDefault="003A2D60" w:rsidP="007932B9">
            <w:pPr>
              <w:kinsoku w:val="0"/>
              <w:overflowPunct w:val="0"/>
              <w:adjustRightInd w:val="0"/>
              <w:snapToGrid w:val="0"/>
              <w:spacing w:line="300" w:lineRule="exact"/>
              <w:rPr>
                <w:rFonts w:ascii="標楷體" w:eastAsia="標楷體" w:hAnsi="標楷體"/>
                <w:kern w:val="0"/>
              </w:rPr>
            </w:pPr>
            <w:r>
              <w:rPr>
                <w:rFonts w:ascii="標楷體" w:eastAsia="標楷體" w:hAnsi="標楷體" w:hint="eastAsia"/>
                <w:kern w:val="0"/>
              </w:rPr>
              <w:t>（10-4-7）</w:t>
            </w:r>
          </w:p>
        </w:tc>
        <w:tc>
          <w:tcPr>
            <w:tcW w:w="2127" w:type="dxa"/>
            <w:vMerge/>
          </w:tcPr>
          <w:p w:rsidR="003A2D60" w:rsidRPr="00634534" w:rsidRDefault="003A2D60" w:rsidP="007932B9">
            <w:pPr>
              <w:kinsoku w:val="0"/>
              <w:overflowPunct w:val="0"/>
              <w:adjustRightInd w:val="0"/>
              <w:snapToGrid w:val="0"/>
              <w:spacing w:line="300" w:lineRule="exact"/>
              <w:rPr>
                <w:rFonts w:ascii="標楷體" w:eastAsia="標楷體" w:hAnsi="標楷體"/>
                <w:kern w:val="0"/>
              </w:rPr>
            </w:pPr>
          </w:p>
        </w:tc>
        <w:tc>
          <w:tcPr>
            <w:tcW w:w="1928" w:type="dxa"/>
            <w:vMerge/>
          </w:tcPr>
          <w:p w:rsidR="003A2D60" w:rsidRPr="002E1F5D" w:rsidRDefault="003A2D60" w:rsidP="007932B9">
            <w:pPr>
              <w:kinsoku w:val="0"/>
              <w:overflowPunct w:val="0"/>
              <w:adjustRightInd w:val="0"/>
              <w:snapToGrid w:val="0"/>
              <w:spacing w:line="300" w:lineRule="exact"/>
              <w:ind w:left="240" w:hangingChars="100" w:hanging="240"/>
              <w:jc w:val="both"/>
              <w:rPr>
                <w:rFonts w:ascii="標楷體" w:eastAsia="標楷體" w:hAnsi="標楷體"/>
                <w:kern w:val="0"/>
              </w:rPr>
            </w:pPr>
          </w:p>
        </w:tc>
      </w:tr>
    </w:tbl>
    <w:p w:rsidR="003A2D60" w:rsidRDefault="003A2D60" w:rsidP="007932B9">
      <w:pPr>
        <w:pStyle w:val="afffffe"/>
        <w:kinsoku w:val="0"/>
        <w:overflowPunct w:val="0"/>
        <w:spacing w:beforeLines="100" w:before="240" w:afterLines="100" w:after="240" w:line="260" w:lineRule="exact"/>
        <w:ind w:leftChars="472" w:left="1133"/>
      </w:pPr>
      <w:bookmarkStart w:id="115" w:name="_Toc42533388"/>
      <w:bookmarkStart w:id="116" w:name="_Toc42702507"/>
      <w:bookmarkStart w:id="117" w:name="_Toc96350489"/>
      <w:r w:rsidRPr="00896548">
        <w:rPr>
          <w:rFonts w:hint="eastAsia"/>
        </w:rPr>
        <w:t>(二)本會審竣，院會三讀通過議案</w:t>
      </w:r>
      <w:r>
        <w:rPr>
          <w:rFonts w:hint="eastAsia"/>
        </w:rPr>
        <w:t>1</w:t>
      </w:r>
      <w:r>
        <w:t>3</w:t>
      </w:r>
      <w:r w:rsidRPr="00896548">
        <w:rPr>
          <w:rFonts w:hint="eastAsia"/>
        </w:rPr>
        <w:t>案</w:t>
      </w:r>
      <w:bookmarkEnd w:id="115"/>
      <w:bookmarkEnd w:id="116"/>
      <w:bookmarkEnd w:id="117"/>
    </w:p>
    <w:tbl>
      <w:tblPr>
        <w:tblW w:w="8796"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6"/>
        <w:gridCol w:w="1184"/>
        <w:gridCol w:w="1546"/>
        <w:gridCol w:w="1415"/>
        <w:gridCol w:w="1328"/>
        <w:gridCol w:w="1618"/>
        <w:gridCol w:w="1189"/>
      </w:tblGrid>
      <w:tr w:rsidR="003A2D60" w:rsidRPr="00896548" w:rsidTr="007932B9">
        <w:trPr>
          <w:trHeight w:val="653"/>
        </w:trPr>
        <w:tc>
          <w:tcPr>
            <w:tcW w:w="516" w:type="dxa"/>
            <w:vMerge w:val="restart"/>
          </w:tcPr>
          <w:p w:rsidR="003A2D60" w:rsidRPr="00896548" w:rsidRDefault="003A2D60" w:rsidP="007932B9">
            <w:pPr>
              <w:kinsoku w:val="0"/>
              <w:overflowPunct w:val="0"/>
              <w:spacing w:line="300" w:lineRule="exact"/>
              <w:jc w:val="center"/>
              <w:rPr>
                <w:rFonts w:ascii="標楷體" w:eastAsia="標楷體" w:hAnsi="標楷體"/>
                <w:b/>
                <w:color w:val="000000"/>
                <w:spacing w:val="-20"/>
                <w:szCs w:val="22"/>
              </w:rPr>
            </w:pPr>
            <w:bookmarkStart w:id="118" w:name="_Toc386796867"/>
            <w:bookmarkStart w:id="119" w:name="_Toc386797107"/>
            <w:bookmarkStart w:id="120" w:name="_Toc455152585"/>
            <w:bookmarkStart w:id="121" w:name="_Toc457395187"/>
            <w:bookmarkStart w:id="122" w:name="_Toc472666431"/>
            <w:bookmarkStart w:id="123" w:name="_Toc516496365"/>
            <w:bookmarkStart w:id="124" w:name="_Toc516496480"/>
            <w:bookmarkStart w:id="125" w:name="_Toc516496844"/>
            <w:bookmarkStart w:id="126" w:name="_Toc517947586"/>
            <w:r w:rsidRPr="00896548">
              <w:rPr>
                <w:rFonts w:ascii="標楷體" w:eastAsia="標楷體" w:hAnsi="標楷體"/>
                <w:b/>
                <w:color w:val="000000"/>
                <w:spacing w:val="-20"/>
                <w:szCs w:val="22"/>
              </w:rPr>
              <w:t>序號</w:t>
            </w:r>
          </w:p>
        </w:tc>
        <w:tc>
          <w:tcPr>
            <w:tcW w:w="1184" w:type="dxa"/>
            <w:vMerge w:val="restart"/>
          </w:tcPr>
          <w:p w:rsidR="003A2D60" w:rsidRPr="00896548" w:rsidRDefault="003A2D60" w:rsidP="007932B9">
            <w:pPr>
              <w:kinsoku w:val="0"/>
              <w:overflowPunct w:val="0"/>
              <w:spacing w:line="300" w:lineRule="exact"/>
              <w:ind w:rightChars="13" w:right="31"/>
              <w:jc w:val="center"/>
              <w:rPr>
                <w:rFonts w:ascii="標楷體" w:eastAsia="標楷體" w:hAnsi="標楷體"/>
                <w:b/>
                <w:color w:val="000000"/>
                <w:spacing w:val="-20"/>
                <w:szCs w:val="22"/>
              </w:rPr>
            </w:pPr>
            <w:r w:rsidRPr="00896548">
              <w:rPr>
                <w:rFonts w:ascii="標楷體" w:eastAsia="標楷體" w:hAnsi="標楷體"/>
                <w:b/>
                <w:color w:val="000000"/>
                <w:spacing w:val="-20"/>
                <w:szCs w:val="22"/>
              </w:rPr>
              <w:t>議案名稱</w:t>
            </w:r>
          </w:p>
        </w:tc>
        <w:tc>
          <w:tcPr>
            <w:tcW w:w="1546" w:type="dxa"/>
            <w:vMerge w:val="restart"/>
          </w:tcPr>
          <w:p w:rsidR="003A2D60" w:rsidRPr="00896548" w:rsidRDefault="003A2D60" w:rsidP="007932B9">
            <w:pPr>
              <w:tabs>
                <w:tab w:val="left" w:pos="1089"/>
              </w:tabs>
              <w:kinsoku w:val="0"/>
              <w:overflowPunct w:val="0"/>
              <w:spacing w:line="300" w:lineRule="exact"/>
              <w:ind w:leftChars="-39" w:left="-94" w:rightChars="-12" w:right="-29"/>
              <w:jc w:val="both"/>
              <w:rPr>
                <w:rFonts w:ascii="標楷體" w:eastAsia="標楷體" w:hAnsi="標楷體"/>
                <w:b/>
                <w:color w:val="000000"/>
                <w:spacing w:val="-20"/>
                <w:szCs w:val="22"/>
              </w:rPr>
            </w:pPr>
            <w:r w:rsidRPr="00896548">
              <w:rPr>
                <w:rFonts w:ascii="標楷體" w:eastAsia="標楷體" w:hAnsi="標楷體"/>
                <w:b/>
                <w:color w:val="000000"/>
                <w:spacing w:val="-20"/>
                <w:szCs w:val="22"/>
              </w:rPr>
              <w:t>提案委員或機關</w:t>
            </w:r>
          </w:p>
          <w:p w:rsidR="003A2D60" w:rsidRPr="00896548" w:rsidRDefault="003A2D60" w:rsidP="007932B9">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896548">
              <w:rPr>
                <w:rFonts w:ascii="標楷體" w:eastAsia="標楷體" w:hAnsi="標楷體"/>
                <w:b/>
                <w:color w:val="000000"/>
                <w:spacing w:val="-20"/>
                <w:szCs w:val="22"/>
              </w:rPr>
              <w:t>院會交付日期</w:t>
            </w:r>
          </w:p>
          <w:p w:rsidR="003A2D60" w:rsidRPr="00896548" w:rsidRDefault="003A2D60" w:rsidP="007932B9">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896548">
              <w:rPr>
                <w:rFonts w:ascii="標楷體" w:eastAsia="標楷體" w:hAnsi="標楷體"/>
                <w:b/>
                <w:color w:val="000000"/>
                <w:spacing w:val="-20"/>
                <w:szCs w:val="22"/>
              </w:rPr>
              <w:t>(會次)</w:t>
            </w:r>
          </w:p>
        </w:tc>
        <w:tc>
          <w:tcPr>
            <w:tcW w:w="1415" w:type="dxa"/>
            <w:vMerge w:val="restart"/>
          </w:tcPr>
          <w:p w:rsidR="003A2D60" w:rsidRPr="00896548" w:rsidRDefault="003A2D60" w:rsidP="007932B9">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896548">
              <w:rPr>
                <w:rFonts w:ascii="標楷體" w:eastAsia="標楷體" w:hAnsi="標楷體"/>
                <w:b/>
                <w:color w:val="000000"/>
                <w:spacing w:val="-20"/>
                <w:szCs w:val="22"/>
              </w:rPr>
              <w:t>審查情形日期</w:t>
            </w:r>
            <w:r w:rsidRPr="00896548">
              <w:rPr>
                <w:rFonts w:ascii="標楷體" w:eastAsia="標楷體" w:hAnsi="標楷體" w:hint="eastAsia"/>
                <w:b/>
                <w:color w:val="000000"/>
                <w:spacing w:val="-20"/>
                <w:szCs w:val="22"/>
              </w:rPr>
              <w:t xml:space="preserve"> </w:t>
            </w:r>
          </w:p>
          <w:p w:rsidR="003A2D60" w:rsidRPr="00896548" w:rsidRDefault="003A2D60" w:rsidP="007932B9">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896548">
              <w:rPr>
                <w:rFonts w:ascii="標楷體" w:eastAsia="標楷體" w:hAnsi="標楷體"/>
                <w:b/>
                <w:color w:val="000000"/>
                <w:spacing w:val="-20"/>
                <w:szCs w:val="22"/>
              </w:rPr>
              <w:t>(會次)</w:t>
            </w:r>
          </w:p>
        </w:tc>
        <w:tc>
          <w:tcPr>
            <w:tcW w:w="1328" w:type="dxa"/>
            <w:vMerge w:val="restart"/>
          </w:tcPr>
          <w:p w:rsidR="003A2D60" w:rsidRPr="00896548" w:rsidRDefault="003A2D60" w:rsidP="007932B9">
            <w:pPr>
              <w:kinsoku w:val="0"/>
              <w:overflowPunct w:val="0"/>
              <w:spacing w:line="300" w:lineRule="exact"/>
              <w:ind w:leftChars="-45" w:hangingChars="54" w:hanging="108"/>
              <w:jc w:val="center"/>
              <w:rPr>
                <w:rFonts w:ascii="標楷體" w:eastAsia="標楷體" w:hAnsi="標楷體"/>
                <w:b/>
                <w:color w:val="000000"/>
                <w:spacing w:val="-20"/>
                <w:szCs w:val="22"/>
              </w:rPr>
            </w:pPr>
            <w:r w:rsidRPr="00896548">
              <w:rPr>
                <w:rFonts w:ascii="標楷體" w:eastAsia="標楷體" w:hAnsi="標楷體"/>
                <w:b/>
                <w:color w:val="000000"/>
                <w:spacing w:val="-20"/>
                <w:szCs w:val="22"/>
              </w:rPr>
              <w:t>院會三讀通過</w:t>
            </w:r>
          </w:p>
          <w:p w:rsidR="003A2D60" w:rsidRPr="00896548" w:rsidRDefault="003A2D60" w:rsidP="007932B9">
            <w:pPr>
              <w:kinsoku w:val="0"/>
              <w:overflowPunct w:val="0"/>
              <w:spacing w:line="300" w:lineRule="exact"/>
              <w:ind w:leftChars="-45" w:hangingChars="54" w:hanging="108"/>
              <w:jc w:val="center"/>
              <w:rPr>
                <w:rFonts w:ascii="標楷體" w:eastAsia="標楷體" w:hAnsi="標楷體"/>
                <w:b/>
                <w:color w:val="000000"/>
                <w:spacing w:val="-20"/>
                <w:szCs w:val="22"/>
              </w:rPr>
            </w:pPr>
            <w:r w:rsidRPr="00896548">
              <w:rPr>
                <w:rFonts w:ascii="標楷體" w:eastAsia="標楷體" w:hAnsi="標楷體"/>
                <w:b/>
                <w:color w:val="000000"/>
                <w:spacing w:val="-20"/>
                <w:szCs w:val="22"/>
              </w:rPr>
              <w:t>日期(會次)</w:t>
            </w:r>
            <w:r w:rsidRPr="00896548">
              <w:rPr>
                <w:rFonts w:ascii="標楷體" w:eastAsia="標楷體" w:hAnsi="標楷體" w:hint="eastAsia"/>
                <w:b/>
                <w:color w:val="000000"/>
                <w:spacing w:val="-20"/>
                <w:szCs w:val="22"/>
              </w:rPr>
              <w:t>、</w:t>
            </w:r>
          </w:p>
          <w:p w:rsidR="003A2D60" w:rsidRPr="00896548" w:rsidRDefault="003A2D60" w:rsidP="007932B9">
            <w:pPr>
              <w:kinsoku w:val="0"/>
              <w:overflowPunct w:val="0"/>
              <w:spacing w:line="300" w:lineRule="exact"/>
              <w:ind w:leftChars="-45" w:left="-108"/>
              <w:jc w:val="center"/>
              <w:rPr>
                <w:rFonts w:ascii="標楷體" w:eastAsia="標楷體" w:hAnsi="標楷體"/>
                <w:b/>
                <w:color w:val="000000"/>
                <w:spacing w:val="-20"/>
                <w:szCs w:val="22"/>
              </w:rPr>
            </w:pPr>
            <w:r w:rsidRPr="00896548">
              <w:rPr>
                <w:rFonts w:ascii="標楷體" w:eastAsia="標楷體" w:hAnsi="標楷體"/>
                <w:b/>
                <w:color w:val="000000"/>
                <w:spacing w:val="-20"/>
                <w:szCs w:val="22"/>
              </w:rPr>
              <w:t>咨請總統公布法律案名稱</w:t>
            </w:r>
          </w:p>
        </w:tc>
        <w:tc>
          <w:tcPr>
            <w:tcW w:w="1618" w:type="dxa"/>
          </w:tcPr>
          <w:p w:rsidR="003A2D60" w:rsidRPr="00896548" w:rsidRDefault="003A2D60" w:rsidP="007932B9">
            <w:pPr>
              <w:kinsoku w:val="0"/>
              <w:overflowPunct w:val="0"/>
              <w:spacing w:line="300" w:lineRule="exact"/>
              <w:jc w:val="center"/>
              <w:rPr>
                <w:rFonts w:ascii="標楷體" w:eastAsia="標楷體" w:hAnsi="標楷體"/>
                <w:b/>
                <w:color w:val="000000"/>
                <w:spacing w:val="-20"/>
                <w:szCs w:val="22"/>
              </w:rPr>
            </w:pPr>
            <w:r w:rsidRPr="00896548">
              <w:rPr>
                <w:rFonts w:ascii="標楷體" w:eastAsia="標楷體" w:hAnsi="標楷體" w:hint="eastAsia"/>
                <w:b/>
                <w:color w:val="000000"/>
                <w:spacing w:val="-20"/>
                <w:szCs w:val="22"/>
              </w:rPr>
              <w:t>本院</w:t>
            </w:r>
            <w:r w:rsidRPr="00896548">
              <w:rPr>
                <w:rFonts w:ascii="標楷體" w:eastAsia="標楷體" w:hAnsi="標楷體"/>
                <w:b/>
                <w:color w:val="000000"/>
                <w:spacing w:val="-20"/>
                <w:szCs w:val="22"/>
              </w:rPr>
              <w:t>咨</w:t>
            </w:r>
            <w:r w:rsidRPr="00896548">
              <w:rPr>
                <w:rFonts w:ascii="標楷體" w:eastAsia="標楷體" w:hAnsi="標楷體" w:hint="eastAsia"/>
                <w:b/>
                <w:color w:val="000000"/>
                <w:spacing w:val="-20"/>
                <w:szCs w:val="22"/>
              </w:rPr>
              <w:t>文</w:t>
            </w:r>
          </w:p>
          <w:p w:rsidR="003A2D60" w:rsidRPr="00896548" w:rsidRDefault="003A2D60" w:rsidP="007932B9">
            <w:pPr>
              <w:kinsoku w:val="0"/>
              <w:overflowPunct w:val="0"/>
              <w:spacing w:line="300" w:lineRule="exact"/>
              <w:jc w:val="center"/>
              <w:rPr>
                <w:rFonts w:ascii="標楷體" w:eastAsia="標楷體" w:hAnsi="標楷體"/>
                <w:b/>
                <w:color w:val="000000"/>
                <w:spacing w:val="-20"/>
                <w:szCs w:val="22"/>
              </w:rPr>
            </w:pPr>
            <w:r w:rsidRPr="00896548">
              <w:rPr>
                <w:rFonts w:ascii="標楷體" w:eastAsia="標楷體" w:hAnsi="標楷體"/>
                <w:b/>
                <w:color w:val="000000"/>
                <w:spacing w:val="-20"/>
                <w:szCs w:val="22"/>
              </w:rPr>
              <w:t>日期及文號</w:t>
            </w:r>
          </w:p>
        </w:tc>
        <w:tc>
          <w:tcPr>
            <w:tcW w:w="1189" w:type="dxa"/>
            <w:vMerge w:val="restart"/>
          </w:tcPr>
          <w:p w:rsidR="003A2D60" w:rsidRPr="00896548" w:rsidRDefault="003A2D60" w:rsidP="007932B9">
            <w:pPr>
              <w:kinsoku w:val="0"/>
              <w:overflowPunct w:val="0"/>
              <w:spacing w:line="300" w:lineRule="exact"/>
              <w:jc w:val="center"/>
              <w:rPr>
                <w:rFonts w:ascii="標楷體" w:eastAsia="標楷體" w:hAnsi="標楷體"/>
                <w:b/>
                <w:color w:val="000000"/>
                <w:spacing w:val="-20"/>
                <w:szCs w:val="22"/>
              </w:rPr>
            </w:pPr>
            <w:r w:rsidRPr="00896548">
              <w:rPr>
                <w:rFonts w:ascii="標楷體" w:eastAsia="標楷體" w:hAnsi="標楷體"/>
                <w:b/>
                <w:color w:val="000000"/>
                <w:spacing w:val="-20"/>
                <w:szCs w:val="22"/>
              </w:rPr>
              <w:t>總統府</w:t>
            </w:r>
          </w:p>
          <w:p w:rsidR="003A2D60" w:rsidRPr="00896548" w:rsidRDefault="003A2D60" w:rsidP="007932B9">
            <w:pPr>
              <w:kinsoku w:val="0"/>
              <w:overflowPunct w:val="0"/>
              <w:spacing w:line="300" w:lineRule="exact"/>
              <w:jc w:val="center"/>
              <w:rPr>
                <w:rFonts w:ascii="標楷體" w:eastAsia="標楷體" w:hAnsi="標楷體"/>
                <w:b/>
                <w:color w:val="000000"/>
                <w:spacing w:val="-20"/>
                <w:szCs w:val="22"/>
              </w:rPr>
            </w:pPr>
            <w:r w:rsidRPr="00896548">
              <w:rPr>
                <w:rFonts w:ascii="標楷體" w:eastAsia="標楷體" w:hAnsi="標楷體"/>
                <w:b/>
                <w:color w:val="000000"/>
                <w:spacing w:val="-20"/>
                <w:szCs w:val="22"/>
              </w:rPr>
              <w:t>公報</w:t>
            </w:r>
          </w:p>
        </w:tc>
      </w:tr>
      <w:tr w:rsidR="003A2D60" w:rsidRPr="00896548" w:rsidTr="007932B9">
        <w:trPr>
          <w:trHeight w:val="629"/>
        </w:trPr>
        <w:tc>
          <w:tcPr>
            <w:tcW w:w="516" w:type="dxa"/>
            <w:vMerge/>
          </w:tcPr>
          <w:p w:rsidR="003A2D60" w:rsidRPr="00896548" w:rsidRDefault="003A2D60" w:rsidP="007932B9">
            <w:pPr>
              <w:kinsoku w:val="0"/>
              <w:overflowPunct w:val="0"/>
              <w:spacing w:line="300" w:lineRule="exact"/>
              <w:jc w:val="center"/>
              <w:rPr>
                <w:rFonts w:ascii="標楷體" w:eastAsia="標楷體" w:hAnsi="標楷體"/>
                <w:b/>
                <w:color w:val="000000"/>
                <w:spacing w:val="-20"/>
                <w:szCs w:val="22"/>
              </w:rPr>
            </w:pPr>
          </w:p>
        </w:tc>
        <w:tc>
          <w:tcPr>
            <w:tcW w:w="1184" w:type="dxa"/>
            <w:vMerge/>
          </w:tcPr>
          <w:p w:rsidR="003A2D60" w:rsidRPr="00896548" w:rsidRDefault="003A2D60" w:rsidP="007932B9">
            <w:pPr>
              <w:kinsoku w:val="0"/>
              <w:overflowPunct w:val="0"/>
              <w:spacing w:line="300" w:lineRule="exact"/>
              <w:ind w:rightChars="-45" w:right="-108"/>
              <w:jc w:val="center"/>
              <w:rPr>
                <w:rFonts w:ascii="標楷體" w:eastAsia="標楷體" w:hAnsi="標楷體"/>
                <w:b/>
                <w:color w:val="000000"/>
                <w:spacing w:val="-20"/>
                <w:szCs w:val="22"/>
              </w:rPr>
            </w:pPr>
          </w:p>
        </w:tc>
        <w:tc>
          <w:tcPr>
            <w:tcW w:w="1546" w:type="dxa"/>
            <w:vMerge/>
          </w:tcPr>
          <w:p w:rsidR="003A2D60" w:rsidRPr="00896548" w:rsidRDefault="003A2D60" w:rsidP="007932B9">
            <w:pPr>
              <w:kinsoku w:val="0"/>
              <w:overflowPunct w:val="0"/>
              <w:spacing w:line="300" w:lineRule="exact"/>
              <w:ind w:leftChars="-39" w:left="-94" w:rightChars="-45" w:right="-108"/>
              <w:jc w:val="center"/>
              <w:rPr>
                <w:rFonts w:ascii="標楷體" w:eastAsia="標楷體" w:hAnsi="標楷體"/>
                <w:b/>
                <w:color w:val="000000"/>
                <w:spacing w:val="-20"/>
                <w:szCs w:val="22"/>
              </w:rPr>
            </w:pPr>
          </w:p>
        </w:tc>
        <w:tc>
          <w:tcPr>
            <w:tcW w:w="1415" w:type="dxa"/>
            <w:vMerge/>
          </w:tcPr>
          <w:p w:rsidR="003A2D60" w:rsidRPr="00896548" w:rsidRDefault="003A2D60" w:rsidP="007932B9">
            <w:pPr>
              <w:kinsoku w:val="0"/>
              <w:overflowPunct w:val="0"/>
              <w:spacing w:line="300" w:lineRule="exact"/>
              <w:ind w:rightChars="-45" w:right="-108"/>
              <w:jc w:val="center"/>
              <w:rPr>
                <w:rFonts w:ascii="標楷體" w:eastAsia="標楷體" w:hAnsi="標楷體"/>
                <w:b/>
                <w:color w:val="000000"/>
                <w:spacing w:val="-20"/>
                <w:szCs w:val="22"/>
              </w:rPr>
            </w:pPr>
          </w:p>
        </w:tc>
        <w:tc>
          <w:tcPr>
            <w:tcW w:w="1328" w:type="dxa"/>
            <w:vMerge/>
          </w:tcPr>
          <w:p w:rsidR="003A2D60" w:rsidRPr="00896548" w:rsidRDefault="003A2D60" w:rsidP="007932B9">
            <w:pPr>
              <w:kinsoku w:val="0"/>
              <w:overflowPunct w:val="0"/>
              <w:spacing w:line="300" w:lineRule="exact"/>
              <w:jc w:val="center"/>
              <w:rPr>
                <w:rFonts w:ascii="標楷體" w:eastAsia="標楷體" w:hAnsi="標楷體"/>
                <w:b/>
                <w:color w:val="000000"/>
                <w:spacing w:val="-20"/>
                <w:szCs w:val="22"/>
              </w:rPr>
            </w:pPr>
          </w:p>
        </w:tc>
        <w:tc>
          <w:tcPr>
            <w:tcW w:w="1618" w:type="dxa"/>
          </w:tcPr>
          <w:p w:rsidR="003A2D60" w:rsidRPr="00896548" w:rsidRDefault="003A2D60" w:rsidP="007932B9">
            <w:pPr>
              <w:kinsoku w:val="0"/>
              <w:overflowPunct w:val="0"/>
              <w:spacing w:line="300" w:lineRule="exact"/>
              <w:jc w:val="center"/>
              <w:rPr>
                <w:rFonts w:ascii="標楷體" w:eastAsia="標楷體" w:hAnsi="標楷體"/>
                <w:b/>
                <w:color w:val="000000"/>
                <w:spacing w:val="-20"/>
                <w:szCs w:val="22"/>
              </w:rPr>
            </w:pPr>
            <w:r w:rsidRPr="00896548">
              <w:rPr>
                <w:rFonts w:ascii="標楷體" w:eastAsia="標楷體" w:hAnsi="標楷體"/>
                <w:b/>
                <w:color w:val="000000"/>
                <w:spacing w:val="-20"/>
                <w:szCs w:val="22"/>
              </w:rPr>
              <w:t>總統公布</w:t>
            </w:r>
          </w:p>
          <w:p w:rsidR="003A2D60" w:rsidRPr="00896548" w:rsidRDefault="003A2D60" w:rsidP="007932B9">
            <w:pPr>
              <w:kinsoku w:val="0"/>
              <w:overflowPunct w:val="0"/>
              <w:spacing w:line="300" w:lineRule="exact"/>
              <w:jc w:val="center"/>
              <w:rPr>
                <w:rFonts w:ascii="標楷體" w:eastAsia="標楷體" w:hAnsi="標楷體"/>
                <w:b/>
                <w:color w:val="000000"/>
                <w:spacing w:val="-20"/>
                <w:szCs w:val="22"/>
              </w:rPr>
            </w:pPr>
            <w:r w:rsidRPr="00896548">
              <w:rPr>
                <w:rFonts w:ascii="標楷體" w:eastAsia="標楷體" w:hAnsi="標楷體"/>
                <w:b/>
                <w:color w:val="000000"/>
                <w:spacing w:val="-20"/>
                <w:szCs w:val="22"/>
              </w:rPr>
              <w:t>日期及文號</w:t>
            </w:r>
          </w:p>
        </w:tc>
        <w:tc>
          <w:tcPr>
            <w:tcW w:w="1189" w:type="dxa"/>
            <w:vMerge/>
          </w:tcPr>
          <w:p w:rsidR="003A2D60" w:rsidRPr="00896548" w:rsidRDefault="003A2D60" w:rsidP="007932B9">
            <w:pPr>
              <w:kinsoku w:val="0"/>
              <w:overflowPunct w:val="0"/>
              <w:spacing w:line="300" w:lineRule="exact"/>
              <w:jc w:val="center"/>
              <w:rPr>
                <w:rFonts w:ascii="標楷體" w:eastAsia="標楷體" w:hAnsi="標楷體"/>
                <w:b/>
                <w:color w:val="000000"/>
                <w:spacing w:val="-20"/>
                <w:szCs w:val="22"/>
              </w:rPr>
            </w:pPr>
          </w:p>
        </w:tc>
      </w:tr>
      <w:tr w:rsidR="003A2D60" w:rsidRPr="00896548" w:rsidTr="007932B9">
        <w:trPr>
          <w:trHeight w:val="1050"/>
        </w:trPr>
        <w:tc>
          <w:tcPr>
            <w:tcW w:w="516" w:type="dxa"/>
          </w:tcPr>
          <w:p w:rsidR="003A2D60" w:rsidRPr="00896548" w:rsidRDefault="003A2D60" w:rsidP="007932B9">
            <w:pPr>
              <w:kinsoku w:val="0"/>
              <w:overflowPunct w:val="0"/>
              <w:spacing w:line="300" w:lineRule="exact"/>
              <w:jc w:val="center"/>
              <w:rPr>
                <w:rFonts w:ascii="標楷體" w:eastAsia="標楷體" w:hAnsi="標楷體"/>
                <w:color w:val="000000"/>
                <w:spacing w:val="-20"/>
                <w:szCs w:val="22"/>
              </w:rPr>
            </w:pPr>
            <w:r w:rsidRPr="00896548">
              <w:rPr>
                <w:rFonts w:ascii="標楷體" w:eastAsia="標楷體" w:hAnsi="標楷體" w:hint="eastAsia"/>
                <w:color w:val="000000"/>
                <w:spacing w:val="-20"/>
                <w:szCs w:val="22"/>
              </w:rPr>
              <w:t>1</w:t>
            </w:r>
          </w:p>
        </w:tc>
        <w:tc>
          <w:tcPr>
            <w:tcW w:w="1184"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color w:val="000000"/>
                <w:kern w:val="0"/>
                <w:szCs w:val="22"/>
              </w:rPr>
              <w:t>1.法院組織法部分條文修正草案</w:t>
            </w:r>
          </w:p>
        </w:tc>
        <w:tc>
          <w:tcPr>
            <w:tcW w:w="1546"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spacing w:val="-30"/>
                <w:kern w:val="0"/>
                <w:szCs w:val="22"/>
              </w:rPr>
            </w:pPr>
            <w:r w:rsidRPr="00896548">
              <w:rPr>
                <w:rFonts w:ascii="標楷體" w:eastAsia="標楷體" w:hAnsi="標楷體"/>
                <w:color w:val="000000"/>
                <w:spacing w:val="-30"/>
                <w:kern w:val="0"/>
                <w:szCs w:val="22"/>
              </w:rPr>
              <w:t>司法院、行政院</w:t>
            </w:r>
          </w:p>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color w:val="000000"/>
                <w:kern w:val="0"/>
                <w:szCs w:val="22"/>
              </w:rPr>
              <w:t>110.05.07 （10-3-11）</w:t>
            </w:r>
          </w:p>
        </w:tc>
        <w:tc>
          <w:tcPr>
            <w:tcW w:w="1415" w:type="dxa"/>
            <w:vMerge w:val="restart"/>
          </w:tcPr>
          <w:p w:rsidR="003A2D60" w:rsidRPr="00877A42" w:rsidRDefault="003A2D60" w:rsidP="007932B9">
            <w:pPr>
              <w:kinsoku w:val="0"/>
              <w:overflowPunct w:val="0"/>
              <w:spacing w:line="300" w:lineRule="exact"/>
              <w:jc w:val="both"/>
              <w:rPr>
                <w:rFonts w:ascii="標楷體" w:eastAsia="標楷體" w:hAnsi="標楷體"/>
                <w:spacing w:val="-20"/>
                <w:kern w:val="0"/>
                <w:szCs w:val="22"/>
              </w:rPr>
            </w:pPr>
            <w:r w:rsidRPr="00877A42">
              <w:rPr>
                <w:rFonts w:ascii="標楷體" w:eastAsia="標楷體" w:hAnsi="標楷體" w:hint="eastAsia"/>
                <w:spacing w:val="-20"/>
                <w:kern w:val="0"/>
                <w:szCs w:val="22"/>
              </w:rPr>
              <w:t>本會</w:t>
            </w:r>
          </w:p>
          <w:p w:rsidR="003A2D60" w:rsidRPr="00877A42" w:rsidRDefault="003A2D60" w:rsidP="007932B9">
            <w:pPr>
              <w:kinsoku w:val="0"/>
              <w:overflowPunct w:val="0"/>
              <w:spacing w:line="300" w:lineRule="exact"/>
              <w:jc w:val="both"/>
              <w:rPr>
                <w:rFonts w:ascii="標楷體" w:eastAsia="標楷體" w:hAnsi="標楷體"/>
                <w:spacing w:val="-20"/>
                <w:kern w:val="0"/>
                <w:szCs w:val="22"/>
              </w:rPr>
            </w:pPr>
            <w:r w:rsidRPr="00877A42">
              <w:rPr>
                <w:rFonts w:ascii="標楷體" w:eastAsia="標楷體" w:hAnsi="標楷體" w:hint="eastAsia"/>
                <w:spacing w:val="-20"/>
                <w:kern w:val="0"/>
                <w:szCs w:val="22"/>
              </w:rPr>
              <w:t>110.10.7</w:t>
            </w:r>
          </w:p>
          <w:p w:rsidR="003A2D60" w:rsidRPr="00877A42" w:rsidRDefault="003A2D60" w:rsidP="007932B9">
            <w:pPr>
              <w:kinsoku w:val="0"/>
              <w:overflowPunct w:val="0"/>
              <w:spacing w:line="300" w:lineRule="exact"/>
              <w:jc w:val="both"/>
              <w:rPr>
                <w:rFonts w:ascii="標楷體" w:eastAsia="標楷體" w:hAnsi="標楷體"/>
                <w:spacing w:val="-20"/>
                <w:kern w:val="0"/>
                <w:szCs w:val="22"/>
              </w:rPr>
            </w:pPr>
            <w:r w:rsidRPr="00877A42">
              <w:rPr>
                <w:rFonts w:ascii="標楷體" w:eastAsia="標楷體" w:hAnsi="標楷體" w:hint="eastAsia"/>
                <w:spacing w:val="-20"/>
                <w:kern w:val="0"/>
                <w:szCs w:val="22"/>
              </w:rPr>
              <w:t>(10-4-4)審查完竣，不須交由黨團協商。</w:t>
            </w:r>
          </w:p>
        </w:tc>
        <w:tc>
          <w:tcPr>
            <w:tcW w:w="1328" w:type="dxa"/>
            <w:vMerge w:val="restart"/>
          </w:tcPr>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hint="eastAsia"/>
                <w:spacing w:val="-20"/>
                <w:kern w:val="0"/>
                <w:szCs w:val="22"/>
              </w:rPr>
              <w:t>院會</w:t>
            </w:r>
          </w:p>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spacing w:val="-20"/>
                <w:kern w:val="0"/>
                <w:szCs w:val="22"/>
              </w:rPr>
              <w:t>1</w:t>
            </w:r>
            <w:r w:rsidRPr="00896548">
              <w:rPr>
                <w:rFonts w:ascii="標楷體" w:eastAsia="標楷體" w:hAnsi="標楷體" w:hint="eastAsia"/>
                <w:spacing w:val="-20"/>
                <w:kern w:val="0"/>
                <w:szCs w:val="22"/>
              </w:rPr>
              <w:t>10</w:t>
            </w:r>
            <w:r w:rsidRPr="00896548">
              <w:rPr>
                <w:rFonts w:ascii="標楷體" w:eastAsia="標楷體" w:hAnsi="標楷體"/>
                <w:spacing w:val="-20"/>
                <w:kern w:val="0"/>
                <w:szCs w:val="22"/>
              </w:rPr>
              <w:t>.11.23</w:t>
            </w:r>
          </w:p>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spacing w:val="-20"/>
                <w:kern w:val="0"/>
                <w:szCs w:val="22"/>
              </w:rPr>
              <w:t>(10-4-10)</w:t>
            </w:r>
            <w:r w:rsidRPr="00896548">
              <w:rPr>
                <w:rFonts w:ascii="標楷體" w:eastAsia="標楷體" w:hAnsi="標楷體" w:hint="eastAsia"/>
                <w:spacing w:val="-20"/>
                <w:kern w:val="0"/>
                <w:szCs w:val="22"/>
              </w:rPr>
              <w:t xml:space="preserve"> 三讀增訂第七條之一至第七條之十一；修正第十二條、第十三條、第十五條、第十六條、第二十七條、第三十四條至第三十六</w:t>
            </w:r>
            <w:r w:rsidRPr="00896548">
              <w:rPr>
                <w:rFonts w:ascii="標楷體" w:eastAsia="標楷體" w:hAnsi="標楷體" w:hint="eastAsia"/>
                <w:spacing w:val="-20"/>
                <w:kern w:val="0"/>
                <w:szCs w:val="22"/>
              </w:rPr>
              <w:lastRenderedPageBreak/>
              <w:t>條、第四十三條、第五十一條、第五十八條、第五十九條、第六十三條、第六十三條之一、第六十五條、第六十六條、第六十六條之一、第六十六條之二、第六十六條之四、第六十七條至第七十二條、第七十三條（含附表）、第七十四條（含附表）、第七十五條（含附表）、第七十八條、第八十三條、第一百十一條、第一百十四條之一、第一百十四條之二、第一百十五條；刪除第五十九條之一</w:t>
            </w:r>
          </w:p>
        </w:tc>
        <w:tc>
          <w:tcPr>
            <w:tcW w:w="1618" w:type="dxa"/>
            <w:vMerge w:val="restart"/>
          </w:tcPr>
          <w:p w:rsidR="003A2D60" w:rsidRPr="00896548" w:rsidRDefault="003A2D60" w:rsidP="007932B9">
            <w:pPr>
              <w:kinsoku w:val="0"/>
              <w:overflowPunct w:val="0"/>
              <w:spacing w:line="300" w:lineRule="exact"/>
              <w:rPr>
                <w:rFonts w:ascii="標楷體" w:eastAsia="標楷體" w:hAnsi="標楷體"/>
                <w:color w:val="000000"/>
                <w:spacing w:val="-20"/>
                <w:szCs w:val="22"/>
              </w:rPr>
            </w:pPr>
            <w:r w:rsidRPr="00896548">
              <w:rPr>
                <w:rFonts w:ascii="標楷體" w:eastAsia="標楷體" w:hAnsi="標楷體" w:hint="eastAsia"/>
                <w:color w:val="000000"/>
                <w:spacing w:val="-20"/>
                <w:szCs w:val="22"/>
              </w:rPr>
              <w:lastRenderedPageBreak/>
              <w:t>110年12月1日台立院議字第1100703770號</w:t>
            </w:r>
          </w:p>
          <w:p w:rsidR="003A2D60" w:rsidRPr="00896548" w:rsidRDefault="003A2D60" w:rsidP="007932B9">
            <w:pPr>
              <w:kinsoku w:val="0"/>
              <w:overflowPunct w:val="0"/>
              <w:spacing w:line="300" w:lineRule="exact"/>
              <w:rPr>
                <w:rFonts w:ascii="標楷體" w:eastAsia="標楷體" w:hAnsi="標楷體"/>
                <w:color w:val="000000"/>
                <w:spacing w:val="-20"/>
                <w:szCs w:val="22"/>
              </w:rPr>
            </w:pPr>
          </w:p>
          <w:p w:rsidR="003A2D60" w:rsidRPr="00896548" w:rsidRDefault="003A2D60" w:rsidP="007932B9">
            <w:pPr>
              <w:kinsoku w:val="0"/>
              <w:overflowPunct w:val="0"/>
              <w:spacing w:line="300" w:lineRule="exact"/>
              <w:rPr>
                <w:rFonts w:ascii="標楷體" w:eastAsia="標楷體" w:hAnsi="標楷體"/>
                <w:color w:val="000000"/>
                <w:spacing w:val="-20"/>
                <w:szCs w:val="22"/>
              </w:rPr>
            </w:pPr>
            <w:r w:rsidRPr="00896548">
              <w:rPr>
                <w:rFonts w:ascii="標楷體" w:eastAsia="標楷體" w:hAnsi="標楷體" w:hint="eastAsia"/>
                <w:color w:val="000000"/>
                <w:spacing w:val="-20"/>
                <w:szCs w:val="22"/>
              </w:rPr>
              <w:t>110年12月8日華總一義字第11000109271號</w:t>
            </w:r>
          </w:p>
        </w:tc>
        <w:tc>
          <w:tcPr>
            <w:tcW w:w="1189" w:type="dxa"/>
            <w:vMerge w:val="restart"/>
          </w:tcPr>
          <w:p w:rsidR="003A2D60" w:rsidRPr="00896548" w:rsidRDefault="003A2D60"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spacing w:val="-20"/>
                <w:szCs w:val="22"/>
              </w:rPr>
            </w:pPr>
            <w:r w:rsidRPr="00896548">
              <w:rPr>
                <w:rFonts w:ascii="標楷體" w:eastAsia="標楷體" w:hAnsi="標楷體" w:hint="eastAsia"/>
                <w:color w:val="000000"/>
                <w:spacing w:val="-20"/>
                <w:szCs w:val="22"/>
              </w:rPr>
              <w:t>第7576號</w:t>
            </w:r>
          </w:p>
        </w:tc>
      </w:tr>
      <w:tr w:rsidR="003A2D60" w:rsidRPr="00896548" w:rsidTr="007932B9">
        <w:trPr>
          <w:trHeight w:val="1050"/>
        </w:trPr>
        <w:tc>
          <w:tcPr>
            <w:tcW w:w="516" w:type="dxa"/>
          </w:tcPr>
          <w:p w:rsidR="003A2D60" w:rsidRPr="00896548" w:rsidRDefault="003A2D60" w:rsidP="007932B9">
            <w:pPr>
              <w:kinsoku w:val="0"/>
              <w:overflowPunct w:val="0"/>
              <w:spacing w:line="300" w:lineRule="exact"/>
              <w:jc w:val="center"/>
              <w:rPr>
                <w:rFonts w:ascii="標楷體" w:eastAsia="標楷體" w:hAnsi="標楷體"/>
                <w:color w:val="000000"/>
                <w:spacing w:val="-20"/>
                <w:szCs w:val="22"/>
              </w:rPr>
            </w:pPr>
            <w:r w:rsidRPr="00896548">
              <w:rPr>
                <w:rFonts w:ascii="標楷體" w:eastAsia="標楷體" w:hAnsi="標楷體" w:hint="eastAsia"/>
                <w:color w:val="000000"/>
                <w:spacing w:val="-20"/>
                <w:szCs w:val="22"/>
              </w:rPr>
              <w:t>2</w:t>
            </w:r>
          </w:p>
        </w:tc>
        <w:tc>
          <w:tcPr>
            <w:tcW w:w="1184"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color w:val="000000"/>
                <w:kern w:val="0"/>
                <w:szCs w:val="22"/>
              </w:rPr>
              <w:t>2.法院組織法部分條文修正草案</w:t>
            </w:r>
          </w:p>
        </w:tc>
        <w:tc>
          <w:tcPr>
            <w:tcW w:w="1546"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color w:val="000000"/>
                <w:kern w:val="0"/>
                <w:szCs w:val="22"/>
              </w:rPr>
              <w:t>委員林宜瑾等18人 110.05.14 （10-3-12）</w:t>
            </w:r>
          </w:p>
        </w:tc>
        <w:tc>
          <w:tcPr>
            <w:tcW w:w="1415" w:type="dxa"/>
            <w:vMerge/>
          </w:tcPr>
          <w:p w:rsidR="003A2D60" w:rsidRPr="00877A42" w:rsidRDefault="003A2D60" w:rsidP="007932B9">
            <w:pPr>
              <w:kinsoku w:val="0"/>
              <w:overflowPunct w:val="0"/>
              <w:spacing w:line="300" w:lineRule="exact"/>
              <w:jc w:val="both"/>
              <w:rPr>
                <w:rFonts w:ascii="標楷體" w:eastAsia="標楷體" w:hAnsi="標楷體"/>
                <w:spacing w:val="-20"/>
                <w:kern w:val="0"/>
                <w:szCs w:val="22"/>
              </w:rPr>
            </w:pPr>
          </w:p>
        </w:tc>
        <w:tc>
          <w:tcPr>
            <w:tcW w:w="1328" w:type="dxa"/>
            <w:vMerge/>
          </w:tcPr>
          <w:p w:rsidR="003A2D60" w:rsidRPr="00896548" w:rsidRDefault="003A2D60" w:rsidP="007932B9">
            <w:pPr>
              <w:kinsoku w:val="0"/>
              <w:overflowPunct w:val="0"/>
              <w:spacing w:line="300" w:lineRule="exact"/>
              <w:jc w:val="both"/>
              <w:rPr>
                <w:rFonts w:ascii="標楷體" w:eastAsia="標楷體" w:hAnsi="標楷體"/>
                <w:spacing w:val="-20"/>
                <w:kern w:val="0"/>
                <w:szCs w:val="22"/>
              </w:rPr>
            </w:pPr>
          </w:p>
        </w:tc>
        <w:tc>
          <w:tcPr>
            <w:tcW w:w="1618" w:type="dxa"/>
            <w:vMerge/>
          </w:tcPr>
          <w:p w:rsidR="003A2D60" w:rsidRPr="00896548" w:rsidRDefault="003A2D60" w:rsidP="007932B9">
            <w:pPr>
              <w:kinsoku w:val="0"/>
              <w:overflowPunct w:val="0"/>
              <w:spacing w:line="300" w:lineRule="exact"/>
              <w:rPr>
                <w:rFonts w:ascii="標楷體" w:eastAsia="標楷體" w:hAnsi="標楷體"/>
                <w:color w:val="000000"/>
                <w:spacing w:val="-20"/>
                <w:szCs w:val="22"/>
              </w:rPr>
            </w:pPr>
          </w:p>
        </w:tc>
        <w:tc>
          <w:tcPr>
            <w:tcW w:w="1189" w:type="dxa"/>
            <w:vMerge/>
          </w:tcPr>
          <w:p w:rsidR="003A2D60" w:rsidRPr="00896548" w:rsidRDefault="003A2D60"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spacing w:val="-20"/>
                <w:szCs w:val="22"/>
              </w:rPr>
            </w:pPr>
          </w:p>
        </w:tc>
      </w:tr>
      <w:tr w:rsidR="003A2D60" w:rsidRPr="00896548" w:rsidTr="007932B9">
        <w:trPr>
          <w:trHeight w:val="1050"/>
        </w:trPr>
        <w:tc>
          <w:tcPr>
            <w:tcW w:w="516" w:type="dxa"/>
          </w:tcPr>
          <w:p w:rsidR="003A2D60" w:rsidRPr="00896548" w:rsidRDefault="003A2D60" w:rsidP="007932B9">
            <w:pPr>
              <w:kinsoku w:val="0"/>
              <w:overflowPunct w:val="0"/>
              <w:spacing w:line="300" w:lineRule="exact"/>
              <w:jc w:val="center"/>
              <w:rPr>
                <w:rFonts w:ascii="標楷體" w:eastAsia="標楷體" w:hAnsi="標楷體"/>
                <w:color w:val="000000"/>
                <w:spacing w:val="-20"/>
                <w:szCs w:val="22"/>
              </w:rPr>
            </w:pPr>
            <w:r w:rsidRPr="00896548">
              <w:rPr>
                <w:rFonts w:ascii="標楷體" w:eastAsia="標楷體" w:hAnsi="標楷體" w:hint="eastAsia"/>
                <w:color w:val="000000"/>
                <w:spacing w:val="-20"/>
                <w:szCs w:val="22"/>
              </w:rPr>
              <w:t>3</w:t>
            </w:r>
          </w:p>
        </w:tc>
        <w:tc>
          <w:tcPr>
            <w:tcW w:w="1184"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color w:val="000000"/>
                <w:kern w:val="0"/>
                <w:szCs w:val="22"/>
              </w:rPr>
              <w:t>1.審計部組織法第六條、第十條及第十五條條文修正草案</w:t>
            </w:r>
          </w:p>
        </w:tc>
        <w:tc>
          <w:tcPr>
            <w:tcW w:w="1546"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color w:val="000000"/>
                <w:kern w:val="0"/>
                <w:szCs w:val="22"/>
              </w:rPr>
              <w:t>監察院 110.09.17 （10-4-1）</w:t>
            </w:r>
          </w:p>
        </w:tc>
        <w:tc>
          <w:tcPr>
            <w:tcW w:w="1415" w:type="dxa"/>
            <w:vMerge w:val="restart"/>
          </w:tcPr>
          <w:p w:rsidR="003A2D60" w:rsidRPr="00877A42" w:rsidRDefault="003A2D60" w:rsidP="007932B9">
            <w:pPr>
              <w:kinsoku w:val="0"/>
              <w:overflowPunct w:val="0"/>
              <w:spacing w:line="300" w:lineRule="exact"/>
              <w:jc w:val="both"/>
              <w:rPr>
                <w:rFonts w:ascii="標楷體" w:eastAsia="標楷體" w:hAnsi="標楷體"/>
                <w:spacing w:val="-20"/>
                <w:kern w:val="0"/>
                <w:szCs w:val="22"/>
              </w:rPr>
            </w:pPr>
            <w:r w:rsidRPr="00877A42">
              <w:rPr>
                <w:rFonts w:ascii="標楷體" w:eastAsia="標楷體" w:hAnsi="標楷體" w:hint="eastAsia"/>
                <w:spacing w:val="-20"/>
                <w:kern w:val="0"/>
                <w:szCs w:val="22"/>
              </w:rPr>
              <w:t>1.本會、財政委員會聯席會110.10.6</w:t>
            </w:r>
          </w:p>
          <w:p w:rsidR="003A2D60" w:rsidRPr="00877A42" w:rsidRDefault="003A2D60" w:rsidP="007932B9">
            <w:pPr>
              <w:kinsoku w:val="0"/>
              <w:overflowPunct w:val="0"/>
              <w:spacing w:line="300" w:lineRule="exact"/>
              <w:jc w:val="both"/>
              <w:rPr>
                <w:rFonts w:ascii="標楷體" w:eastAsia="標楷體" w:hAnsi="標楷體"/>
                <w:spacing w:val="-20"/>
                <w:kern w:val="0"/>
                <w:szCs w:val="22"/>
              </w:rPr>
            </w:pPr>
            <w:r w:rsidRPr="00877A42">
              <w:rPr>
                <w:rFonts w:ascii="標楷體" w:eastAsia="標楷體" w:hAnsi="標楷體" w:hint="eastAsia"/>
                <w:spacing w:val="-20"/>
                <w:kern w:val="0"/>
                <w:szCs w:val="22"/>
              </w:rPr>
              <w:t>(10-4-1)審查完竣，須交由黨團協商。</w:t>
            </w:r>
          </w:p>
          <w:p w:rsidR="003A2D60" w:rsidRPr="00877A42" w:rsidRDefault="003A2D60" w:rsidP="007932B9">
            <w:pPr>
              <w:kinsoku w:val="0"/>
              <w:overflowPunct w:val="0"/>
              <w:spacing w:line="300" w:lineRule="exact"/>
              <w:jc w:val="both"/>
              <w:rPr>
                <w:rFonts w:ascii="標楷體" w:eastAsia="標楷體" w:hAnsi="標楷體"/>
                <w:spacing w:val="-20"/>
                <w:kern w:val="0"/>
                <w:szCs w:val="22"/>
              </w:rPr>
            </w:pPr>
            <w:r w:rsidRPr="00877A42">
              <w:rPr>
                <w:rFonts w:ascii="標楷體" w:eastAsia="標楷體" w:hAnsi="標楷體" w:hint="eastAsia"/>
                <w:spacing w:val="-20"/>
                <w:kern w:val="0"/>
                <w:szCs w:val="22"/>
              </w:rPr>
              <w:t>2.110.10.21黨團協商。</w:t>
            </w:r>
          </w:p>
          <w:p w:rsidR="003A2D60" w:rsidRPr="00877A42" w:rsidRDefault="003A2D60" w:rsidP="007932B9">
            <w:pPr>
              <w:kinsoku w:val="0"/>
              <w:overflowPunct w:val="0"/>
              <w:spacing w:line="300" w:lineRule="exact"/>
              <w:jc w:val="both"/>
              <w:rPr>
                <w:rFonts w:ascii="標楷體" w:eastAsia="標楷體" w:hAnsi="標楷體"/>
                <w:spacing w:val="-20"/>
                <w:kern w:val="0"/>
                <w:szCs w:val="22"/>
              </w:rPr>
            </w:pPr>
            <w:r w:rsidRPr="00877A42">
              <w:rPr>
                <w:rFonts w:ascii="標楷體" w:eastAsia="標楷體" w:hAnsi="標楷體" w:hint="eastAsia"/>
                <w:spacing w:val="-20"/>
                <w:kern w:val="0"/>
                <w:szCs w:val="22"/>
              </w:rPr>
              <w:t>3.110.11.3黨團協商。</w:t>
            </w:r>
          </w:p>
        </w:tc>
        <w:tc>
          <w:tcPr>
            <w:tcW w:w="1328" w:type="dxa"/>
            <w:vMerge w:val="restart"/>
          </w:tcPr>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hint="eastAsia"/>
                <w:spacing w:val="-20"/>
                <w:kern w:val="0"/>
                <w:szCs w:val="22"/>
              </w:rPr>
              <w:t>院會</w:t>
            </w:r>
          </w:p>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spacing w:val="-20"/>
                <w:kern w:val="0"/>
                <w:szCs w:val="22"/>
              </w:rPr>
              <w:t>1</w:t>
            </w:r>
            <w:r w:rsidRPr="00896548">
              <w:rPr>
                <w:rFonts w:ascii="標楷體" w:eastAsia="標楷體" w:hAnsi="標楷體" w:hint="eastAsia"/>
                <w:spacing w:val="-20"/>
                <w:kern w:val="0"/>
                <w:szCs w:val="22"/>
              </w:rPr>
              <w:t>10</w:t>
            </w:r>
            <w:r w:rsidRPr="00896548">
              <w:rPr>
                <w:rFonts w:ascii="標楷體" w:eastAsia="標楷體" w:hAnsi="標楷體"/>
                <w:spacing w:val="-20"/>
                <w:kern w:val="0"/>
                <w:szCs w:val="22"/>
              </w:rPr>
              <w:t>.11.</w:t>
            </w:r>
            <w:r w:rsidRPr="00896548">
              <w:rPr>
                <w:rFonts w:ascii="標楷體" w:eastAsia="標楷體" w:hAnsi="標楷體" w:hint="eastAsia"/>
                <w:spacing w:val="-20"/>
                <w:kern w:val="0"/>
                <w:szCs w:val="22"/>
              </w:rPr>
              <w:t>30</w:t>
            </w:r>
          </w:p>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spacing w:val="-20"/>
                <w:kern w:val="0"/>
                <w:szCs w:val="22"/>
              </w:rPr>
              <w:t>(10-4-1</w:t>
            </w:r>
            <w:r w:rsidRPr="00896548">
              <w:rPr>
                <w:rFonts w:ascii="標楷體" w:eastAsia="標楷體" w:hAnsi="標楷體" w:hint="eastAsia"/>
                <w:spacing w:val="-20"/>
                <w:kern w:val="0"/>
                <w:szCs w:val="22"/>
              </w:rPr>
              <w:t>1</w:t>
            </w:r>
            <w:r w:rsidRPr="00896548">
              <w:rPr>
                <w:rFonts w:ascii="標楷體" w:eastAsia="標楷體" w:hAnsi="標楷體"/>
                <w:spacing w:val="-20"/>
                <w:kern w:val="0"/>
                <w:szCs w:val="22"/>
              </w:rPr>
              <w:t>)</w:t>
            </w:r>
            <w:r w:rsidRPr="00896548">
              <w:rPr>
                <w:rFonts w:ascii="標楷體" w:eastAsia="標楷體" w:hAnsi="標楷體" w:hint="eastAsia"/>
                <w:spacing w:val="-20"/>
                <w:kern w:val="0"/>
                <w:szCs w:val="22"/>
              </w:rPr>
              <w:t xml:space="preserve"> 三讀修正第六條、第九條、第十條、第十五條</w:t>
            </w:r>
          </w:p>
        </w:tc>
        <w:tc>
          <w:tcPr>
            <w:tcW w:w="1618" w:type="dxa"/>
            <w:vMerge w:val="restart"/>
          </w:tcPr>
          <w:p w:rsidR="003A2D60" w:rsidRPr="00896548" w:rsidRDefault="003A2D60" w:rsidP="007932B9">
            <w:pPr>
              <w:kinsoku w:val="0"/>
              <w:overflowPunct w:val="0"/>
              <w:spacing w:line="300" w:lineRule="exact"/>
              <w:rPr>
                <w:rFonts w:ascii="標楷體" w:eastAsia="標楷體" w:hAnsi="標楷體"/>
                <w:color w:val="000000"/>
                <w:spacing w:val="-20"/>
                <w:szCs w:val="22"/>
              </w:rPr>
            </w:pPr>
            <w:r w:rsidRPr="00896548">
              <w:rPr>
                <w:rFonts w:ascii="標楷體" w:eastAsia="標楷體" w:hAnsi="標楷體" w:hint="eastAsia"/>
                <w:color w:val="000000"/>
                <w:spacing w:val="-20"/>
                <w:szCs w:val="22"/>
              </w:rPr>
              <w:t>110年12月8日台立院議字第1100703937號</w:t>
            </w:r>
          </w:p>
          <w:p w:rsidR="003A2D60" w:rsidRPr="00896548" w:rsidRDefault="003A2D60" w:rsidP="007932B9">
            <w:pPr>
              <w:kinsoku w:val="0"/>
              <w:overflowPunct w:val="0"/>
              <w:spacing w:line="300" w:lineRule="exact"/>
              <w:rPr>
                <w:rFonts w:ascii="標楷體" w:eastAsia="標楷體" w:hAnsi="標楷體"/>
                <w:color w:val="000000"/>
                <w:spacing w:val="-20"/>
                <w:szCs w:val="22"/>
              </w:rPr>
            </w:pPr>
          </w:p>
          <w:p w:rsidR="003A2D60" w:rsidRPr="00896548" w:rsidRDefault="003A2D60" w:rsidP="007932B9">
            <w:pPr>
              <w:kinsoku w:val="0"/>
              <w:overflowPunct w:val="0"/>
              <w:spacing w:line="300" w:lineRule="exact"/>
              <w:rPr>
                <w:rFonts w:ascii="標楷體" w:eastAsia="標楷體" w:hAnsi="標楷體"/>
                <w:color w:val="000000"/>
                <w:spacing w:val="-20"/>
                <w:szCs w:val="22"/>
              </w:rPr>
            </w:pPr>
            <w:r w:rsidRPr="00896548">
              <w:rPr>
                <w:rFonts w:ascii="標楷體" w:eastAsia="標楷體" w:hAnsi="標楷體" w:hint="eastAsia"/>
                <w:color w:val="000000"/>
                <w:spacing w:val="-20"/>
                <w:szCs w:val="22"/>
              </w:rPr>
              <w:t>110年12月15日華總一義字第11000111401號</w:t>
            </w:r>
          </w:p>
        </w:tc>
        <w:tc>
          <w:tcPr>
            <w:tcW w:w="1189" w:type="dxa"/>
            <w:vMerge w:val="restart"/>
          </w:tcPr>
          <w:p w:rsidR="003A2D60" w:rsidRPr="00896548" w:rsidRDefault="003A2D60"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spacing w:val="-20"/>
                <w:szCs w:val="22"/>
              </w:rPr>
            </w:pPr>
            <w:r w:rsidRPr="00896548">
              <w:rPr>
                <w:rFonts w:ascii="標楷體" w:eastAsia="標楷體" w:hAnsi="標楷體" w:hint="eastAsia"/>
                <w:color w:val="000000"/>
                <w:spacing w:val="-20"/>
                <w:szCs w:val="22"/>
              </w:rPr>
              <w:t>第7577號</w:t>
            </w:r>
          </w:p>
        </w:tc>
      </w:tr>
      <w:tr w:rsidR="003A2D60" w:rsidRPr="00896548" w:rsidTr="007932B9">
        <w:trPr>
          <w:trHeight w:val="1050"/>
        </w:trPr>
        <w:tc>
          <w:tcPr>
            <w:tcW w:w="516" w:type="dxa"/>
          </w:tcPr>
          <w:p w:rsidR="003A2D60" w:rsidRPr="00896548" w:rsidRDefault="003A2D60" w:rsidP="007932B9">
            <w:pPr>
              <w:kinsoku w:val="0"/>
              <w:overflowPunct w:val="0"/>
              <w:spacing w:line="300" w:lineRule="exact"/>
              <w:jc w:val="center"/>
              <w:rPr>
                <w:rFonts w:ascii="標楷體" w:eastAsia="標楷體" w:hAnsi="標楷體"/>
                <w:color w:val="000000"/>
                <w:spacing w:val="-20"/>
                <w:szCs w:val="22"/>
              </w:rPr>
            </w:pPr>
            <w:r w:rsidRPr="00896548">
              <w:rPr>
                <w:rFonts w:ascii="標楷體" w:eastAsia="標楷體" w:hAnsi="標楷體" w:hint="eastAsia"/>
                <w:color w:val="000000"/>
                <w:spacing w:val="-20"/>
                <w:szCs w:val="22"/>
              </w:rPr>
              <w:t>4</w:t>
            </w:r>
          </w:p>
        </w:tc>
        <w:tc>
          <w:tcPr>
            <w:tcW w:w="1184"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color w:val="000000"/>
                <w:kern w:val="0"/>
                <w:szCs w:val="22"/>
              </w:rPr>
              <w:t>2.審計部組織法第六條、第九條及第十條條文修正草案</w:t>
            </w:r>
          </w:p>
        </w:tc>
        <w:tc>
          <w:tcPr>
            <w:tcW w:w="1546"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color w:val="000000"/>
                <w:kern w:val="0"/>
                <w:szCs w:val="22"/>
              </w:rPr>
              <w:t>委員江永昌等21人 110.04.30 （10-3-10）</w:t>
            </w:r>
          </w:p>
        </w:tc>
        <w:tc>
          <w:tcPr>
            <w:tcW w:w="1415" w:type="dxa"/>
            <w:vMerge/>
          </w:tcPr>
          <w:p w:rsidR="003A2D60" w:rsidRPr="00877A42" w:rsidRDefault="003A2D60" w:rsidP="007932B9">
            <w:pPr>
              <w:kinsoku w:val="0"/>
              <w:overflowPunct w:val="0"/>
              <w:spacing w:line="300" w:lineRule="exact"/>
              <w:jc w:val="both"/>
              <w:rPr>
                <w:rFonts w:ascii="標楷體" w:eastAsia="標楷體" w:hAnsi="標楷體"/>
                <w:spacing w:val="-20"/>
                <w:kern w:val="0"/>
                <w:szCs w:val="22"/>
              </w:rPr>
            </w:pPr>
          </w:p>
        </w:tc>
        <w:tc>
          <w:tcPr>
            <w:tcW w:w="1328" w:type="dxa"/>
            <w:vMerge/>
          </w:tcPr>
          <w:p w:rsidR="003A2D60" w:rsidRPr="00896548" w:rsidRDefault="003A2D60" w:rsidP="007932B9">
            <w:pPr>
              <w:kinsoku w:val="0"/>
              <w:overflowPunct w:val="0"/>
              <w:spacing w:line="300" w:lineRule="exact"/>
              <w:jc w:val="both"/>
              <w:rPr>
                <w:rFonts w:ascii="標楷體" w:eastAsia="標楷體" w:hAnsi="標楷體"/>
                <w:spacing w:val="-20"/>
                <w:kern w:val="0"/>
                <w:szCs w:val="22"/>
              </w:rPr>
            </w:pPr>
          </w:p>
        </w:tc>
        <w:tc>
          <w:tcPr>
            <w:tcW w:w="1618" w:type="dxa"/>
            <w:vMerge/>
          </w:tcPr>
          <w:p w:rsidR="003A2D60" w:rsidRPr="00896548" w:rsidRDefault="003A2D60" w:rsidP="007932B9">
            <w:pPr>
              <w:kinsoku w:val="0"/>
              <w:overflowPunct w:val="0"/>
              <w:spacing w:line="300" w:lineRule="exact"/>
              <w:rPr>
                <w:rFonts w:ascii="標楷體" w:eastAsia="標楷體" w:hAnsi="標楷體"/>
                <w:color w:val="000000"/>
                <w:spacing w:val="-20"/>
                <w:szCs w:val="22"/>
              </w:rPr>
            </w:pPr>
          </w:p>
        </w:tc>
        <w:tc>
          <w:tcPr>
            <w:tcW w:w="1189" w:type="dxa"/>
            <w:vMerge/>
          </w:tcPr>
          <w:p w:rsidR="003A2D60" w:rsidRPr="00896548" w:rsidRDefault="003A2D60"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spacing w:val="-20"/>
                <w:szCs w:val="22"/>
              </w:rPr>
            </w:pPr>
          </w:p>
        </w:tc>
      </w:tr>
      <w:tr w:rsidR="003A2D60" w:rsidRPr="00896548" w:rsidTr="007932B9">
        <w:trPr>
          <w:trHeight w:val="421"/>
        </w:trPr>
        <w:tc>
          <w:tcPr>
            <w:tcW w:w="516" w:type="dxa"/>
          </w:tcPr>
          <w:p w:rsidR="003A2D60" w:rsidRPr="00896548" w:rsidRDefault="003A2D60" w:rsidP="007932B9">
            <w:pPr>
              <w:kinsoku w:val="0"/>
              <w:overflowPunct w:val="0"/>
              <w:spacing w:line="300" w:lineRule="exact"/>
              <w:jc w:val="center"/>
              <w:rPr>
                <w:rFonts w:ascii="標楷體" w:eastAsia="標楷體" w:hAnsi="標楷體"/>
                <w:color w:val="000000"/>
                <w:spacing w:val="-20"/>
                <w:szCs w:val="22"/>
              </w:rPr>
            </w:pPr>
            <w:r w:rsidRPr="00896548">
              <w:rPr>
                <w:rFonts w:ascii="標楷體" w:eastAsia="標楷體" w:hAnsi="標楷體" w:hint="eastAsia"/>
                <w:color w:val="000000"/>
                <w:spacing w:val="-20"/>
                <w:szCs w:val="22"/>
              </w:rPr>
              <w:t>5</w:t>
            </w:r>
          </w:p>
        </w:tc>
        <w:tc>
          <w:tcPr>
            <w:tcW w:w="1184"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color w:val="000000"/>
                <w:kern w:val="0"/>
                <w:szCs w:val="22"/>
              </w:rPr>
              <w:t>1.經濟部組織法第</w:t>
            </w:r>
            <w:r w:rsidRPr="00896548">
              <w:rPr>
                <w:rFonts w:ascii="標楷體" w:eastAsia="標楷體" w:hAnsi="標楷體"/>
                <w:color w:val="000000"/>
                <w:kern w:val="0"/>
                <w:szCs w:val="22"/>
              </w:rPr>
              <w:lastRenderedPageBreak/>
              <w:t>十三條條文修正草案</w:t>
            </w:r>
          </w:p>
        </w:tc>
        <w:tc>
          <w:tcPr>
            <w:tcW w:w="1546"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color w:val="000000"/>
                <w:kern w:val="0"/>
                <w:szCs w:val="22"/>
              </w:rPr>
              <w:lastRenderedPageBreak/>
              <w:t xml:space="preserve">委員賴瑞隆等17人 </w:t>
            </w:r>
            <w:r w:rsidRPr="00896548">
              <w:rPr>
                <w:rFonts w:ascii="標楷體" w:eastAsia="標楷體" w:hAnsi="標楷體"/>
                <w:color w:val="000000"/>
                <w:kern w:val="0"/>
                <w:szCs w:val="22"/>
              </w:rPr>
              <w:lastRenderedPageBreak/>
              <w:t>110.03.19 （10-3-4）</w:t>
            </w:r>
          </w:p>
        </w:tc>
        <w:tc>
          <w:tcPr>
            <w:tcW w:w="1415" w:type="dxa"/>
            <w:vMerge w:val="restart"/>
          </w:tcPr>
          <w:p w:rsidR="003A2D60" w:rsidRPr="00877A42" w:rsidRDefault="003A2D60" w:rsidP="007932B9">
            <w:pPr>
              <w:kinsoku w:val="0"/>
              <w:overflowPunct w:val="0"/>
              <w:spacing w:line="300" w:lineRule="exact"/>
              <w:jc w:val="both"/>
              <w:rPr>
                <w:rFonts w:ascii="標楷體" w:eastAsia="標楷體" w:hAnsi="標楷體"/>
                <w:spacing w:val="-20"/>
                <w:kern w:val="0"/>
                <w:szCs w:val="22"/>
              </w:rPr>
            </w:pPr>
            <w:r w:rsidRPr="00877A42">
              <w:rPr>
                <w:rFonts w:ascii="標楷體" w:eastAsia="標楷體" w:hAnsi="標楷體" w:hint="eastAsia"/>
                <w:spacing w:val="-20"/>
                <w:kern w:val="0"/>
                <w:szCs w:val="22"/>
              </w:rPr>
              <w:lastRenderedPageBreak/>
              <w:t>本會、經濟委員會聯席會</w:t>
            </w:r>
            <w:r w:rsidRPr="00877A42">
              <w:rPr>
                <w:rFonts w:ascii="標楷體" w:eastAsia="標楷體" w:hAnsi="標楷體" w:hint="eastAsia"/>
                <w:spacing w:val="-20"/>
                <w:kern w:val="0"/>
                <w:szCs w:val="22"/>
              </w:rPr>
              <w:lastRenderedPageBreak/>
              <w:t>110.10.4</w:t>
            </w:r>
          </w:p>
          <w:p w:rsidR="003A2D60" w:rsidRPr="00877A42" w:rsidRDefault="003A2D60" w:rsidP="007932B9">
            <w:pPr>
              <w:kinsoku w:val="0"/>
              <w:overflowPunct w:val="0"/>
              <w:spacing w:line="300" w:lineRule="exact"/>
              <w:jc w:val="both"/>
              <w:rPr>
                <w:rFonts w:ascii="標楷體" w:eastAsia="標楷體" w:hAnsi="標楷體"/>
                <w:spacing w:val="-20"/>
                <w:kern w:val="0"/>
                <w:szCs w:val="22"/>
              </w:rPr>
            </w:pPr>
            <w:r w:rsidRPr="00877A42">
              <w:rPr>
                <w:rFonts w:ascii="標楷體" w:eastAsia="標楷體" w:hAnsi="標楷體" w:hint="eastAsia"/>
                <w:spacing w:val="-20"/>
                <w:kern w:val="0"/>
                <w:szCs w:val="22"/>
              </w:rPr>
              <w:t>(10-4-1)審查完竣，不須交由黨團協商。</w:t>
            </w:r>
          </w:p>
        </w:tc>
        <w:tc>
          <w:tcPr>
            <w:tcW w:w="1328" w:type="dxa"/>
            <w:vMerge w:val="restart"/>
          </w:tcPr>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hint="eastAsia"/>
                <w:spacing w:val="-20"/>
                <w:kern w:val="0"/>
                <w:szCs w:val="22"/>
              </w:rPr>
              <w:lastRenderedPageBreak/>
              <w:t>院會</w:t>
            </w:r>
          </w:p>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spacing w:val="-20"/>
                <w:kern w:val="0"/>
                <w:szCs w:val="22"/>
              </w:rPr>
              <w:t>1</w:t>
            </w:r>
            <w:r w:rsidRPr="00896548">
              <w:rPr>
                <w:rFonts w:ascii="標楷體" w:eastAsia="標楷體" w:hAnsi="標楷體" w:hint="eastAsia"/>
                <w:spacing w:val="-20"/>
                <w:kern w:val="0"/>
                <w:szCs w:val="22"/>
              </w:rPr>
              <w:t>10</w:t>
            </w:r>
            <w:r w:rsidRPr="00896548">
              <w:rPr>
                <w:rFonts w:ascii="標楷體" w:eastAsia="標楷體" w:hAnsi="標楷體"/>
                <w:spacing w:val="-20"/>
                <w:kern w:val="0"/>
                <w:szCs w:val="22"/>
              </w:rPr>
              <w:t>.11.</w:t>
            </w:r>
            <w:r w:rsidRPr="00896548">
              <w:rPr>
                <w:rFonts w:ascii="標楷體" w:eastAsia="標楷體" w:hAnsi="標楷體" w:hint="eastAsia"/>
                <w:spacing w:val="-20"/>
                <w:kern w:val="0"/>
                <w:szCs w:val="22"/>
              </w:rPr>
              <w:t>30</w:t>
            </w:r>
          </w:p>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spacing w:val="-20"/>
                <w:kern w:val="0"/>
                <w:szCs w:val="22"/>
              </w:rPr>
              <w:lastRenderedPageBreak/>
              <w:t>(10-4-1</w:t>
            </w:r>
            <w:r w:rsidRPr="00896548">
              <w:rPr>
                <w:rFonts w:ascii="標楷體" w:eastAsia="標楷體" w:hAnsi="標楷體" w:hint="eastAsia"/>
                <w:spacing w:val="-20"/>
                <w:kern w:val="0"/>
                <w:szCs w:val="22"/>
              </w:rPr>
              <w:t>1</w:t>
            </w:r>
            <w:r w:rsidRPr="00896548">
              <w:rPr>
                <w:rFonts w:ascii="標楷體" w:eastAsia="標楷體" w:hAnsi="標楷體"/>
                <w:spacing w:val="-20"/>
                <w:kern w:val="0"/>
                <w:szCs w:val="22"/>
              </w:rPr>
              <w:t>)</w:t>
            </w:r>
            <w:r w:rsidRPr="00896548">
              <w:rPr>
                <w:rFonts w:ascii="標楷體" w:eastAsia="標楷體" w:hAnsi="標楷體" w:hint="eastAsia"/>
                <w:spacing w:val="-20"/>
                <w:kern w:val="0"/>
                <w:szCs w:val="22"/>
              </w:rPr>
              <w:t xml:space="preserve"> 三讀修正第十三條</w:t>
            </w:r>
          </w:p>
        </w:tc>
        <w:tc>
          <w:tcPr>
            <w:tcW w:w="1618" w:type="dxa"/>
            <w:vMerge w:val="restart"/>
          </w:tcPr>
          <w:p w:rsidR="003A2D60" w:rsidRPr="00896548" w:rsidRDefault="003A2D60" w:rsidP="007932B9">
            <w:pPr>
              <w:kinsoku w:val="0"/>
              <w:overflowPunct w:val="0"/>
              <w:spacing w:line="300" w:lineRule="exact"/>
              <w:rPr>
                <w:rFonts w:ascii="標楷體" w:eastAsia="標楷體" w:hAnsi="標楷體"/>
                <w:color w:val="000000"/>
                <w:spacing w:val="-20"/>
                <w:szCs w:val="22"/>
              </w:rPr>
            </w:pPr>
            <w:r w:rsidRPr="00896548">
              <w:rPr>
                <w:rFonts w:ascii="標楷體" w:eastAsia="標楷體" w:hAnsi="標楷體" w:hint="eastAsia"/>
                <w:color w:val="000000"/>
                <w:spacing w:val="-20"/>
                <w:szCs w:val="22"/>
              </w:rPr>
              <w:lastRenderedPageBreak/>
              <w:t>110年12月8日台立院議字第</w:t>
            </w:r>
            <w:r w:rsidRPr="00896548">
              <w:rPr>
                <w:rFonts w:ascii="標楷體" w:eastAsia="標楷體" w:hAnsi="標楷體" w:hint="eastAsia"/>
                <w:color w:val="000000"/>
                <w:spacing w:val="-20"/>
                <w:szCs w:val="22"/>
              </w:rPr>
              <w:lastRenderedPageBreak/>
              <w:t>1100703955號</w:t>
            </w:r>
          </w:p>
          <w:p w:rsidR="003A2D60" w:rsidRPr="00896548" w:rsidRDefault="003A2D60" w:rsidP="007932B9">
            <w:pPr>
              <w:kinsoku w:val="0"/>
              <w:overflowPunct w:val="0"/>
              <w:spacing w:line="300" w:lineRule="exact"/>
              <w:rPr>
                <w:rFonts w:ascii="標楷體" w:eastAsia="標楷體" w:hAnsi="標楷體"/>
                <w:color w:val="000000"/>
                <w:spacing w:val="-20"/>
                <w:szCs w:val="22"/>
              </w:rPr>
            </w:pPr>
          </w:p>
          <w:p w:rsidR="003A2D60" w:rsidRPr="00896548" w:rsidRDefault="003A2D60" w:rsidP="007932B9">
            <w:pPr>
              <w:kinsoku w:val="0"/>
              <w:overflowPunct w:val="0"/>
              <w:spacing w:line="300" w:lineRule="exact"/>
              <w:rPr>
                <w:rFonts w:ascii="標楷體" w:eastAsia="標楷體" w:hAnsi="標楷體"/>
                <w:color w:val="000000"/>
                <w:spacing w:val="-20"/>
                <w:szCs w:val="22"/>
              </w:rPr>
            </w:pPr>
            <w:r w:rsidRPr="00896548">
              <w:rPr>
                <w:rFonts w:ascii="標楷體" w:eastAsia="標楷體" w:hAnsi="標楷體" w:hint="eastAsia"/>
                <w:color w:val="000000"/>
                <w:spacing w:val="-20"/>
                <w:szCs w:val="22"/>
              </w:rPr>
              <w:t>110年12月15日華總一義字第11000111451號</w:t>
            </w:r>
          </w:p>
        </w:tc>
        <w:tc>
          <w:tcPr>
            <w:tcW w:w="1189" w:type="dxa"/>
            <w:vMerge w:val="restart"/>
          </w:tcPr>
          <w:p w:rsidR="003A2D60" w:rsidRPr="00896548" w:rsidRDefault="003A2D60"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spacing w:val="-20"/>
                <w:szCs w:val="22"/>
              </w:rPr>
            </w:pPr>
            <w:r w:rsidRPr="00896548">
              <w:rPr>
                <w:rFonts w:ascii="標楷體" w:eastAsia="標楷體" w:hAnsi="標楷體" w:hint="eastAsia"/>
                <w:color w:val="000000"/>
                <w:spacing w:val="-20"/>
                <w:szCs w:val="22"/>
              </w:rPr>
              <w:lastRenderedPageBreak/>
              <w:t>第7577號</w:t>
            </w:r>
          </w:p>
        </w:tc>
      </w:tr>
      <w:tr w:rsidR="003A2D60" w:rsidRPr="00896548" w:rsidTr="007932B9">
        <w:trPr>
          <w:trHeight w:val="1050"/>
        </w:trPr>
        <w:tc>
          <w:tcPr>
            <w:tcW w:w="516" w:type="dxa"/>
          </w:tcPr>
          <w:p w:rsidR="003A2D60" w:rsidRPr="00896548" w:rsidRDefault="003A2D60" w:rsidP="007932B9">
            <w:pPr>
              <w:kinsoku w:val="0"/>
              <w:overflowPunct w:val="0"/>
              <w:spacing w:line="300" w:lineRule="exact"/>
              <w:jc w:val="center"/>
              <w:rPr>
                <w:rFonts w:ascii="標楷體" w:eastAsia="標楷體" w:hAnsi="標楷體"/>
                <w:color w:val="000000"/>
                <w:spacing w:val="-20"/>
                <w:szCs w:val="22"/>
              </w:rPr>
            </w:pPr>
            <w:r w:rsidRPr="00896548">
              <w:rPr>
                <w:rFonts w:ascii="標楷體" w:eastAsia="標楷體" w:hAnsi="標楷體" w:hint="eastAsia"/>
                <w:color w:val="000000"/>
                <w:spacing w:val="-20"/>
                <w:szCs w:val="22"/>
              </w:rPr>
              <w:t>6</w:t>
            </w:r>
          </w:p>
        </w:tc>
        <w:tc>
          <w:tcPr>
            <w:tcW w:w="1184"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color w:val="000000"/>
                <w:kern w:val="0"/>
                <w:szCs w:val="22"/>
              </w:rPr>
              <w:t>2.經濟部組織法第十三條條文修正草案</w:t>
            </w:r>
          </w:p>
        </w:tc>
        <w:tc>
          <w:tcPr>
            <w:tcW w:w="1546"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color w:val="000000"/>
                <w:kern w:val="0"/>
                <w:szCs w:val="22"/>
              </w:rPr>
              <w:t>委員謝衣</w:t>
            </w:r>
            <w:r w:rsidRPr="00896548">
              <w:rPr>
                <w:rFonts w:ascii="標楷體" w:eastAsia="標楷體" w:hAnsi="標楷體" w:hint="eastAsia"/>
                <w:color w:val="000000"/>
                <w:kern w:val="0"/>
                <w:szCs w:val="22"/>
              </w:rPr>
              <w:t>鳯等</w:t>
            </w:r>
            <w:r w:rsidRPr="00896548">
              <w:rPr>
                <w:rFonts w:ascii="標楷體" w:eastAsia="標楷體" w:hAnsi="標楷體"/>
                <w:color w:val="000000"/>
                <w:kern w:val="0"/>
                <w:szCs w:val="22"/>
              </w:rPr>
              <w:t>18人 110.04.23 （10-3-9）</w:t>
            </w:r>
          </w:p>
        </w:tc>
        <w:tc>
          <w:tcPr>
            <w:tcW w:w="1415" w:type="dxa"/>
            <w:vMerge/>
          </w:tcPr>
          <w:p w:rsidR="003A2D60" w:rsidRPr="00877A42" w:rsidRDefault="003A2D60" w:rsidP="007932B9">
            <w:pPr>
              <w:kinsoku w:val="0"/>
              <w:overflowPunct w:val="0"/>
              <w:spacing w:line="300" w:lineRule="exact"/>
              <w:jc w:val="both"/>
              <w:rPr>
                <w:rFonts w:ascii="標楷體" w:eastAsia="標楷體" w:hAnsi="標楷體"/>
                <w:spacing w:val="-20"/>
                <w:kern w:val="0"/>
                <w:szCs w:val="22"/>
              </w:rPr>
            </w:pPr>
          </w:p>
        </w:tc>
        <w:tc>
          <w:tcPr>
            <w:tcW w:w="1328" w:type="dxa"/>
            <w:vMerge/>
          </w:tcPr>
          <w:p w:rsidR="003A2D60" w:rsidRPr="00896548" w:rsidRDefault="003A2D60" w:rsidP="007932B9">
            <w:pPr>
              <w:kinsoku w:val="0"/>
              <w:overflowPunct w:val="0"/>
              <w:spacing w:line="300" w:lineRule="exact"/>
              <w:jc w:val="both"/>
              <w:rPr>
                <w:rFonts w:ascii="標楷體" w:eastAsia="標楷體" w:hAnsi="標楷體"/>
                <w:spacing w:val="-20"/>
                <w:kern w:val="0"/>
                <w:szCs w:val="22"/>
              </w:rPr>
            </w:pPr>
          </w:p>
        </w:tc>
        <w:tc>
          <w:tcPr>
            <w:tcW w:w="1618" w:type="dxa"/>
            <w:vMerge/>
          </w:tcPr>
          <w:p w:rsidR="003A2D60" w:rsidRPr="00896548" w:rsidRDefault="003A2D60" w:rsidP="007932B9">
            <w:pPr>
              <w:kinsoku w:val="0"/>
              <w:overflowPunct w:val="0"/>
              <w:spacing w:line="300" w:lineRule="exact"/>
              <w:rPr>
                <w:rFonts w:ascii="標楷體" w:eastAsia="標楷體" w:hAnsi="標楷體"/>
                <w:color w:val="000000"/>
                <w:spacing w:val="-20"/>
                <w:szCs w:val="22"/>
              </w:rPr>
            </w:pPr>
          </w:p>
        </w:tc>
        <w:tc>
          <w:tcPr>
            <w:tcW w:w="1189" w:type="dxa"/>
            <w:vMerge/>
          </w:tcPr>
          <w:p w:rsidR="003A2D60" w:rsidRPr="00896548" w:rsidRDefault="003A2D60"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spacing w:val="-20"/>
                <w:szCs w:val="22"/>
              </w:rPr>
            </w:pPr>
          </w:p>
        </w:tc>
      </w:tr>
      <w:tr w:rsidR="003A2D60" w:rsidRPr="00896548" w:rsidTr="007932B9">
        <w:trPr>
          <w:trHeight w:val="1050"/>
        </w:trPr>
        <w:tc>
          <w:tcPr>
            <w:tcW w:w="516" w:type="dxa"/>
          </w:tcPr>
          <w:p w:rsidR="003A2D60" w:rsidRPr="00896548" w:rsidRDefault="003A2D60" w:rsidP="007932B9">
            <w:pPr>
              <w:kinsoku w:val="0"/>
              <w:overflowPunct w:val="0"/>
              <w:spacing w:line="300" w:lineRule="exact"/>
              <w:jc w:val="center"/>
              <w:rPr>
                <w:rFonts w:ascii="標楷體" w:eastAsia="標楷體" w:hAnsi="標楷體"/>
                <w:color w:val="000000"/>
                <w:spacing w:val="-20"/>
                <w:szCs w:val="22"/>
              </w:rPr>
            </w:pPr>
            <w:r w:rsidRPr="00896548">
              <w:rPr>
                <w:rFonts w:ascii="標楷體" w:eastAsia="標楷體" w:hAnsi="標楷體" w:hint="eastAsia"/>
                <w:color w:val="000000"/>
                <w:spacing w:val="-20"/>
                <w:szCs w:val="22"/>
              </w:rPr>
              <w:t>7</w:t>
            </w:r>
          </w:p>
        </w:tc>
        <w:tc>
          <w:tcPr>
            <w:tcW w:w="1184"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color w:val="000000"/>
                <w:kern w:val="0"/>
                <w:szCs w:val="22"/>
              </w:rPr>
              <w:t>3.經濟部組織法第十三條條文修正草案</w:t>
            </w:r>
          </w:p>
        </w:tc>
        <w:tc>
          <w:tcPr>
            <w:tcW w:w="1546"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color w:val="000000"/>
                <w:kern w:val="0"/>
                <w:szCs w:val="22"/>
              </w:rPr>
              <w:t>委員楊瓊瓔等16人 110.05.31 （10-3-14）</w:t>
            </w:r>
          </w:p>
        </w:tc>
        <w:tc>
          <w:tcPr>
            <w:tcW w:w="1415" w:type="dxa"/>
            <w:vMerge/>
          </w:tcPr>
          <w:p w:rsidR="003A2D60" w:rsidRPr="00877A42" w:rsidRDefault="003A2D60" w:rsidP="007932B9">
            <w:pPr>
              <w:kinsoku w:val="0"/>
              <w:overflowPunct w:val="0"/>
              <w:spacing w:line="300" w:lineRule="exact"/>
              <w:jc w:val="both"/>
              <w:rPr>
                <w:rFonts w:ascii="標楷體" w:eastAsia="標楷體" w:hAnsi="標楷體"/>
                <w:spacing w:val="-20"/>
                <w:kern w:val="0"/>
                <w:szCs w:val="22"/>
              </w:rPr>
            </w:pPr>
          </w:p>
        </w:tc>
        <w:tc>
          <w:tcPr>
            <w:tcW w:w="1328" w:type="dxa"/>
            <w:vMerge/>
          </w:tcPr>
          <w:p w:rsidR="003A2D60" w:rsidRPr="00896548" w:rsidRDefault="003A2D60" w:rsidP="007932B9">
            <w:pPr>
              <w:kinsoku w:val="0"/>
              <w:overflowPunct w:val="0"/>
              <w:spacing w:line="300" w:lineRule="exact"/>
              <w:jc w:val="both"/>
              <w:rPr>
                <w:rFonts w:ascii="標楷體" w:eastAsia="標楷體" w:hAnsi="標楷體"/>
                <w:spacing w:val="-20"/>
                <w:kern w:val="0"/>
                <w:szCs w:val="22"/>
              </w:rPr>
            </w:pPr>
          </w:p>
        </w:tc>
        <w:tc>
          <w:tcPr>
            <w:tcW w:w="1618" w:type="dxa"/>
            <w:vMerge/>
          </w:tcPr>
          <w:p w:rsidR="003A2D60" w:rsidRPr="00896548" w:rsidRDefault="003A2D60" w:rsidP="007932B9">
            <w:pPr>
              <w:kinsoku w:val="0"/>
              <w:overflowPunct w:val="0"/>
              <w:spacing w:line="300" w:lineRule="exact"/>
              <w:rPr>
                <w:rFonts w:ascii="標楷體" w:eastAsia="標楷體" w:hAnsi="標楷體"/>
                <w:color w:val="000000"/>
                <w:spacing w:val="-20"/>
                <w:szCs w:val="22"/>
              </w:rPr>
            </w:pPr>
          </w:p>
        </w:tc>
        <w:tc>
          <w:tcPr>
            <w:tcW w:w="1189" w:type="dxa"/>
            <w:vMerge/>
          </w:tcPr>
          <w:p w:rsidR="003A2D60" w:rsidRPr="00896548" w:rsidRDefault="003A2D60"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spacing w:val="-20"/>
                <w:szCs w:val="22"/>
              </w:rPr>
            </w:pPr>
          </w:p>
        </w:tc>
      </w:tr>
      <w:tr w:rsidR="003A2D60" w:rsidRPr="00896548" w:rsidTr="007932B9">
        <w:trPr>
          <w:trHeight w:val="1050"/>
        </w:trPr>
        <w:tc>
          <w:tcPr>
            <w:tcW w:w="516" w:type="dxa"/>
          </w:tcPr>
          <w:p w:rsidR="003A2D60" w:rsidRPr="00896548" w:rsidRDefault="003A2D60" w:rsidP="007932B9">
            <w:pPr>
              <w:kinsoku w:val="0"/>
              <w:overflowPunct w:val="0"/>
              <w:spacing w:line="300" w:lineRule="exact"/>
              <w:jc w:val="center"/>
              <w:rPr>
                <w:rFonts w:ascii="標楷體" w:eastAsia="標楷體" w:hAnsi="標楷體"/>
                <w:color w:val="000000"/>
                <w:spacing w:val="-20"/>
                <w:szCs w:val="22"/>
              </w:rPr>
            </w:pPr>
            <w:r w:rsidRPr="00896548">
              <w:rPr>
                <w:rFonts w:ascii="標楷體" w:eastAsia="標楷體" w:hAnsi="標楷體" w:hint="eastAsia"/>
                <w:color w:val="000000"/>
                <w:spacing w:val="-20"/>
                <w:szCs w:val="22"/>
              </w:rPr>
              <w:t>8</w:t>
            </w:r>
          </w:p>
        </w:tc>
        <w:tc>
          <w:tcPr>
            <w:tcW w:w="1184"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color w:val="000000"/>
                <w:kern w:val="0"/>
                <w:szCs w:val="22"/>
              </w:rPr>
              <w:t>1.經濟部加工出口區管理處組織條例修正草案</w:t>
            </w:r>
          </w:p>
        </w:tc>
        <w:tc>
          <w:tcPr>
            <w:tcW w:w="1546"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color w:val="000000"/>
                <w:kern w:val="0"/>
                <w:szCs w:val="22"/>
              </w:rPr>
              <w:t>委員賴瑞隆等21人 110.04.16 （10-3-8）</w:t>
            </w:r>
          </w:p>
        </w:tc>
        <w:tc>
          <w:tcPr>
            <w:tcW w:w="1415" w:type="dxa"/>
            <w:vMerge w:val="restart"/>
          </w:tcPr>
          <w:p w:rsidR="003A2D60" w:rsidRPr="00877A42" w:rsidRDefault="003A2D60" w:rsidP="007932B9">
            <w:pPr>
              <w:kinsoku w:val="0"/>
              <w:overflowPunct w:val="0"/>
              <w:spacing w:line="300" w:lineRule="exact"/>
              <w:jc w:val="both"/>
              <w:rPr>
                <w:rFonts w:ascii="標楷體" w:eastAsia="標楷體" w:hAnsi="標楷體"/>
                <w:spacing w:val="-20"/>
                <w:kern w:val="0"/>
                <w:szCs w:val="22"/>
              </w:rPr>
            </w:pPr>
            <w:r w:rsidRPr="00877A42">
              <w:rPr>
                <w:rFonts w:ascii="標楷體" w:eastAsia="標楷體" w:hAnsi="標楷體" w:hint="eastAsia"/>
                <w:spacing w:val="-20"/>
                <w:kern w:val="0"/>
                <w:szCs w:val="22"/>
              </w:rPr>
              <w:t>本會、經濟委員會聯席會110.10.4</w:t>
            </w:r>
          </w:p>
          <w:p w:rsidR="003A2D60" w:rsidRPr="00877A42" w:rsidRDefault="003A2D60" w:rsidP="007932B9">
            <w:pPr>
              <w:kinsoku w:val="0"/>
              <w:overflowPunct w:val="0"/>
              <w:spacing w:line="300" w:lineRule="exact"/>
              <w:jc w:val="both"/>
              <w:rPr>
                <w:rFonts w:ascii="標楷體" w:eastAsia="標楷體" w:hAnsi="標楷體"/>
                <w:spacing w:val="-20"/>
                <w:kern w:val="0"/>
                <w:szCs w:val="22"/>
              </w:rPr>
            </w:pPr>
            <w:r w:rsidRPr="00877A42">
              <w:rPr>
                <w:rFonts w:ascii="標楷體" w:eastAsia="標楷體" w:hAnsi="標楷體" w:hint="eastAsia"/>
                <w:spacing w:val="-20"/>
                <w:kern w:val="0"/>
                <w:szCs w:val="22"/>
              </w:rPr>
              <w:t>(10-4-1)審查完竣，不須交由黨團協商。</w:t>
            </w:r>
          </w:p>
        </w:tc>
        <w:tc>
          <w:tcPr>
            <w:tcW w:w="1328" w:type="dxa"/>
            <w:vMerge w:val="restart"/>
          </w:tcPr>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hint="eastAsia"/>
                <w:spacing w:val="-20"/>
                <w:kern w:val="0"/>
                <w:szCs w:val="22"/>
              </w:rPr>
              <w:t>院會</w:t>
            </w:r>
          </w:p>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spacing w:val="-20"/>
                <w:kern w:val="0"/>
                <w:szCs w:val="22"/>
              </w:rPr>
              <w:t>1</w:t>
            </w:r>
            <w:r w:rsidRPr="00896548">
              <w:rPr>
                <w:rFonts w:ascii="標楷體" w:eastAsia="標楷體" w:hAnsi="標楷體" w:hint="eastAsia"/>
                <w:spacing w:val="-20"/>
                <w:kern w:val="0"/>
                <w:szCs w:val="22"/>
              </w:rPr>
              <w:t>10</w:t>
            </w:r>
            <w:r w:rsidRPr="00896548">
              <w:rPr>
                <w:rFonts w:ascii="標楷體" w:eastAsia="標楷體" w:hAnsi="標楷體"/>
                <w:spacing w:val="-20"/>
                <w:kern w:val="0"/>
                <w:szCs w:val="22"/>
              </w:rPr>
              <w:t>.11.</w:t>
            </w:r>
            <w:r w:rsidRPr="00896548">
              <w:rPr>
                <w:rFonts w:ascii="標楷體" w:eastAsia="標楷體" w:hAnsi="標楷體" w:hint="eastAsia"/>
                <w:spacing w:val="-20"/>
                <w:kern w:val="0"/>
                <w:szCs w:val="22"/>
              </w:rPr>
              <w:t>30</w:t>
            </w:r>
          </w:p>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spacing w:val="-20"/>
                <w:kern w:val="0"/>
                <w:szCs w:val="22"/>
              </w:rPr>
              <w:t>(10-4-1</w:t>
            </w:r>
            <w:r w:rsidRPr="00896548">
              <w:rPr>
                <w:rFonts w:ascii="標楷體" w:eastAsia="標楷體" w:hAnsi="標楷體" w:hint="eastAsia"/>
                <w:spacing w:val="-20"/>
                <w:kern w:val="0"/>
                <w:szCs w:val="22"/>
              </w:rPr>
              <w:t>1</w:t>
            </w:r>
            <w:r w:rsidRPr="00896548">
              <w:rPr>
                <w:rFonts w:ascii="標楷體" w:eastAsia="標楷體" w:hAnsi="標楷體"/>
                <w:spacing w:val="-20"/>
                <w:kern w:val="0"/>
                <w:szCs w:val="22"/>
              </w:rPr>
              <w:t>)</w:t>
            </w:r>
            <w:r w:rsidRPr="00896548">
              <w:rPr>
                <w:rFonts w:ascii="標楷體" w:eastAsia="標楷體" w:hAnsi="標楷體" w:hint="eastAsia"/>
                <w:spacing w:val="-20"/>
                <w:kern w:val="0"/>
                <w:szCs w:val="22"/>
              </w:rPr>
              <w:t xml:space="preserve"> 三讀修正名稱、第一條至第九條、第十一條至第十五條</w:t>
            </w:r>
          </w:p>
        </w:tc>
        <w:tc>
          <w:tcPr>
            <w:tcW w:w="1618" w:type="dxa"/>
            <w:vMerge w:val="restart"/>
          </w:tcPr>
          <w:p w:rsidR="003A2D60" w:rsidRPr="00896548" w:rsidRDefault="003A2D60" w:rsidP="007932B9">
            <w:pPr>
              <w:kinsoku w:val="0"/>
              <w:overflowPunct w:val="0"/>
              <w:spacing w:line="300" w:lineRule="exact"/>
              <w:rPr>
                <w:rFonts w:ascii="標楷體" w:eastAsia="標楷體" w:hAnsi="標楷體"/>
                <w:color w:val="000000"/>
                <w:spacing w:val="-20"/>
                <w:szCs w:val="22"/>
              </w:rPr>
            </w:pPr>
            <w:r w:rsidRPr="00896548">
              <w:rPr>
                <w:rFonts w:ascii="標楷體" w:eastAsia="標楷體" w:hAnsi="標楷體" w:hint="eastAsia"/>
                <w:color w:val="000000"/>
                <w:spacing w:val="-20"/>
                <w:szCs w:val="22"/>
              </w:rPr>
              <w:t>110年12月8日台立院議字第1100703957號</w:t>
            </w:r>
          </w:p>
          <w:p w:rsidR="003A2D60" w:rsidRPr="00896548" w:rsidRDefault="003A2D60" w:rsidP="007932B9">
            <w:pPr>
              <w:kinsoku w:val="0"/>
              <w:overflowPunct w:val="0"/>
              <w:spacing w:line="300" w:lineRule="exact"/>
              <w:rPr>
                <w:rFonts w:ascii="標楷體" w:eastAsia="標楷體" w:hAnsi="標楷體"/>
                <w:color w:val="000000"/>
                <w:spacing w:val="-20"/>
                <w:szCs w:val="22"/>
              </w:rPr>
            </w:pPr>
          </w:p>
          <w:p w:rsidR="003A2D60" w:rsidRPr="00896548" w:rsidRDefault="003A2D60" w:rsidP="007932B9">
            <w:pPr>
              <w:kinsoku w:val="0"/>
              <w:overflowPunct w:val="0"/>
              <w:spacing w:line="300" w:lineRule="exact"/>
              <w:rPr>
                <w:rFonts w:ascii="標楷體" w:eastAsia="標楷體" w:hAnsi="標楷體"/>
                <w:color w:val="000000"/>
                <w:spacing w:val="-20"/>
                <w:szCs w:val="22"/>
              </w:rPr>
            </w:pPr>
            <w:r w:rsidRPr="00896548">
              <w:rPr>
                <w:rFonts w:ascii="標楷體" w:eastAsia="標楷體" w:hAnsi="標楷體" w:hint="eastAsia"/>
                <w:color w:val="000000"/>
                <w:spacing w:val="-20"/>
                <w:szCs w:val="22"/>
              </w:rPr>
              <w:t>110年12月15日華總一義字第11000111501號</w:t>
            </w:r>
          </w:p>
        </w:tc>
        <w:tc>
          <w:tcPr>
            <w:tcW w:w="1189" w:type="dxa"/>
            <w:vMerge w:val="restart"/>
          </w:tcPr>
          <w:p w:rsidR="003A2D60" w:rsidRPr="00896548" w:rsidRDefault="003A2D60"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spacing w:val="-20"/>
                <w:szCs w:val="22"/>
              </w:rPr>
            </w:pPr>
            <w:r w:rsidRPr="00896548">
              <w:rPr>
                <w:rFonts w:ascii="標楷體" w:eastAsia="標楷體" w:hAnsi="標楷體" w:hint="eastAsia"/>
                <w:color w:val="000000"/>
                <w:spacing w:val="-20"/>
                <w:szCs w:val="22"/>
              </w:rPr>
              <w:t>第7577號</w:t>
            </w:r>
          </w:p>
        </w:tc>
      </w:tr>
      <w:tr w:rsidR="003A2D60" w:rsidRPr="00896548" w:rsidTr="007932B9">
        <w:trPr>
          <w:trHeight w:val="1050"/>
        </w:trPr>
        <w:tc>
          <w:tcPr>
            <w:tcW w:w="516" w:type="dxa"/>
          </w:tcPr>
          <w:p w:rsidR="003A2D60" w:rsidRPr="00896548" w:rsidRDefault="003A2D60" w:rsidP="007932B9">
            <w:pPr>
              <w:kinsoku w:val="0"/>
              <w:overflowPunct w:val="0"/>
              <w:spacing w:line="300" w:lineRule="exact"/>
              <w:jc w:val="center"/>
              <w:rPr>
                <w:rFonts w:ascii="標楷體" w:eastAsia="標楷體" w:hAnsi="標楷體"/>
                <w:color w:val="000000"/>
                <w:spacing w:val="-20"/>
                <w:szCs w:val="22"/>
              </w:rPr>
            </w:pPr>
            <w:r w:rsidRPr="00896548">
              <w:rPr>
                <w:rFonts w:ascii="標楷體" w:eastAsia="標楷體" w:hAnsi="標楷體" w:hint="eastAsia"/>
                <w:color w:val="000000"/>
                <w:spacing w:val="-20"/>
                <w:szCs w:val="22"/>
              </w:rPr>
              <w:t>9</w:t>
            </w:r>
          </w:p>
        </w:tc>
        <w:tc>
          <w:tcPr>
            <w:tcW w:w="1184"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color w:val="000000"/>
                <w:kern w:val="0"/>
                <w:szCs w:val="22"/>
              </w:rPr>
              <w:t>2.經濟部加工出口區管理處組織條例修正草案</w:t>
            </w:r>
          </w:p>
        </w:tc>
        <w:tc>
          <w:tcPr>
            <w:tcW w:w="1546"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color w:val="000000"/>
                <w:kern w:val="0"/>
                <w:szCs w:val="22"/>
              </w:rPr>
              <w:t>委員楊瓊瓔等16人 110.05.31 （10-3-14）</w:t>
            </w:r>
          </w:p>
        </w:tc>
        <w:tc>
          <w:tcPr>
            <w:tcW w:w="1415" w:type="dxa"/>
            <w:vMerge/>
          </w:tcPr>
          <w:p w:rsidR="003A2D60" w:rsidRPr="00877A42" w:rsidRDefault="003A2D60" w:rsidP="007932B9">
            <w:pPr>
              <w:kinsoku w:val="0"/>
              <w:overflowPunct w:val="0"/>
              <w:spacing w:line="300" w:lineRule="exact"/>
              <w:jc w:val="both"/>
              <w:rPr>
                <w:rFonts w:ascii="標楷體" w:eastAsia="標楷體" w:hAnsi="標楷體"/>
                <w:spacing w:val="-20"/>
                <w:kern w:val="0"/>
                <w:szCs w:val="22"/>
              </w:rPr>
            </w:pPr>
          </w:p>
        </w:tc>
        <w:tc>
          <w:tcPr>
            <w:tcW w:w="1328" w:type="dxa"/>
            <w:vMerge/>
          </w:tcPr>
          <w:p w:rsidR="003A2D60" w:rsidRPr="00896548" w:rsidRDefault="003A2D60" w:rsidP="007932B9">
            <w:pPr>
              <w:kinsoku w:val="0"/>
              <w:overflowPunct w:val="0"/>
              <w:spacing w:line="300" w:lineRule="exact"/>
              <w:jc w:val="both"/>
              <w:rPr>
                <w:rFonts w:ascii="標楷體" w:eastAsia="標楷體" w:hAnsi="標楷體"/>
                <w:spacing w:val="-20"/>
                <w:kern w:val="0"/>
                <w:szCs w:val="22"/>
              </w:rPr>
            </w:pPr>
          </w:p>
        </w:tc>
        <w:tc>
          <w:tcPr>
            <w:tcW w:w="1618" w:type="dxa"/>
            <w:vMerge/>
          </w:tcPr>
          <w:p w:rsidR="003A2D60" w:rsidRPr="00896548" w:rsidRDefault="003A2D60" w:rsidP="007932B9">
            <w:pPr>
              <w:kinsoku w:val="0"/>
              <w:overflowPunct w:val="0"/>
              <w:spacing w:line="300" w:lineRule="exact"/>
              <w:rPr>
                <w:rFonts w:ascii="標楷體" w:eastAsia="標楷體" w:hAnsi="標楷體"/>
                <w:color w:val="000000"/>
                <w:spacing w:val="-20"/>
                <w:szCs w:val="22"/>
              </w:rPr>
            </w:pPr>
          </w:p>
        </w:tc>
        <w:tc>
          <w:tcPr>
            <w:tcW w:w="1189" w:type="dxa"/>
            <w:vMerge/>
          </w:tcPr>
          <w:p w:rsidR="003A2D60" w:rsidRPr="00896548" w:rsidRDefault="003A2D60"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spacing w:val="-20"/>
                <w:szCs w:val="22"/>
              </w:rPr>
            </w:pPr>
          </w:p>
        </w:tc>
      </w:tr>
      <w:tr w:rsidR="003A2D60" w:rsidRPr="00896548" w:rsidTr="007932B9">
        <w:trPr>
          <w:trHeight w:val="1050"/>
        </w:trPr>
        <w:tc>
          <w:tcPr>
            <w:tcW w:w="516" w:type="dxa"/>
          </w:tcPr>
          <w:p w:rsidR="003A2D60" w:rsidRPr="00896548" w:rsidRDefault="003A2D60" w:rsidP="007932B9">
            <w:pPr>
              <w:kinsoku w:val="0"/>
              <w:overflowPunct w:val="0"/>
              <w:spacing w:line="300" w:lineRule="exact"/>
              <w:jc w:val="center"/>
              <w:rPr>
                <w:rFonts w:ascii="標楷體" w:eastAsia="標楷體" w:hAnsi="標楷體"/>
                <w:color w:val="000000"/>
                <w:spacing w:val="-20"/>
                <w:szCs w:val="22"/>
              </w:rPr>
            </w:pPr>
            <w:r w:rsidRPr="00896548">
              <w:rPr>
                <w:rFonts w:ascii="標楷體" w:eastAsia="標楷體" w:hAnsi="標楷體" w:hint="eastAsia"/>
                <w:color w:val="000000"/>
                <w:spacing w:val="-20"/>
                <w:szCs w:val="22"/>
              </w:rPr>
              <w:t>10</w:t>
            </w:r>
          </w:p>
        </w:tc>
        <w:tc>
          <w:tcPr>
            <w:tcW w:w="1184"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hint="eastAsia"/>
                <w:color w:val="000000"/>
                <w:kern w:val="0"/>
                <w:szCs w:val="22"/>
              </w:rPr>
              <w:t>廢止「行政院主計處組織法」</w:t>
            </w:r>
          </w:p>
        </w:tc>
        <w:tc>
          <w:tcPr>
            <w:tcW w:w="1546"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hint="eastAsia"/>
                <w:color w:val="000000"/>
                <w:kern w:val="0"/>
                <w:szCs w:val="22"/>
              </w:rPr>
              <w:t>民眾黨黨團 109.05.15 （10-1-13）</w:t>
            </w:r>
          </w:p>
        </w:tc>
        <w:tc>
          <w:tcPr>
            <w:tcW w:w="1415" w:type="dxa"/>
          </w:tcPr>
          <w:p w:rsidR="003A2D60" w:rsidRPr="00877A42" w:rsidRDefault="003A2D60" w:rsidP="007932B9">
            <w:pPr>
              <w:kinsoku w:val="0"/>
              <w:overflowPunct w:val="0"/>
              <w:spacing w:line="300" w:lineRule="exact"/>
              <w:jc w:val="both"/>
              <w:rPr>
                <w:rFonts w:ascii="標楷體" w:eastAsia="標楷體" w:hAnsi="標楷體"/>
                <w:spacing w:val="-20"/>
                <w:kern w:val="0"/>
                <w:szCs w:val="22"/>
              </w:rPr>
            </w:pPr>
            <w:r w:rsidRPr="00877A42">
              <w:rPr>
                <w:rFonts w:ascii="標楷體" w:eastAsia="標楷體" w:hAnsi="標楷體" w:hint="eastAsia"/>
                <w:spacing w:val="-20"/>
                <w:kern w:val="0"/>
                <w:szCs w:val="22"/>
              </w:rPr>
              <w:t>本會、財政委員會聯席會110.10.6</w:t>
            </w:r>
          </w:p>
          <w:p w:rsidR="003A2D60" w:rsidRPr="00877A42" w:rsidRDefault="003A2D60" w:rsidP="007932B9">
            <w:pPr>
              <w:kinsoku w:val="0"/>
              <w:overflowPunct w:val="0"/>
              <w:spacing w:line="300" w:lineRule="exact"/>
              <w:jc w:val="both"/>
              <w:rPr>
                <w:rFonts w:ascii="標楷體" w:eastAsia="標楷體" w:hAnsi="標楷體"/>
                <w:spacing w:val="-20"/>
                <w:kern w:val="0"/>
                <w:szCs w:val="22"/>
              </w:rPr>
            </w:pPr>
            <w:r w:rsidRPr="00877A42">
              <w:rPr>
                <w:rFonts w:ascii="標楷體" w:eastAsia="標楷體" w:hAnsi="標楷體" w:hint="eastAsia"/>
                <w:spacing w:val="-20"/>
                <w:kern w:val="0"/>
                <w:szCs w:val="22"/>
              </w:rPr>
              <w:t>(10-4-1)審查完竣，不須交由黨團協商。</w:t>
            </w:r>
          </w:p>
        </w:tc>
        <w:tc>
          <w:tcPr>
            <w:tcW w:w="1328" w:type="dxa"/>
          </w:tcPr>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hint="eastAsia"/>
                <w:spacing w:val="-20"/>
                <w:kern w:val="0"/>
                <w:szCs w:val="22"/>
              </w:rPr>
              <w:t>院會</w:t>
            </w:r>
          </w:p>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spacing w:val="-20"/>
                <w:kern w:val="0"/>
                <w:szCs w:val="22"/>
              </w:rPr>
              <w:t>1</w:t>
            </w:r>
            <w:r w:rsidRPr="00896548">
              <w:rPr>
                <w:rFonts w:ascii="標楷體" w:eastAsia="標楷體" w:hAnsi="標楷體" w:hint="eastAsia"/>
                <w:spacing w:val="-20"/>
                <w:kern w:val="0"/>
                <w:szCs w:val="22"/>
              </w:rPr>
              <w:t>10</w:t>
            </w:r>
            <w:r w:rsidRPr="00896548">
              <w:rPr>
                <w:rFonts w:ascii="標楷體" w:eastAsia="標楷體" w:hAnsi="標楷體"/>
                <w:spacing w:val="-20"/>
                <w:kern w:val="0"/>
                <w:szCs w:val="22"/>
              </w:rPr>
              <w:t>.11.</w:t>
            </w:r>
            <w:r w:rsidRPr="00896548">
              <w:rPr>
                <w:rFonts w:ascii="標楷體" w:eastAsia="標楷體" w:hAnsi="標楷體" w:hint="eastAsia"/>
                <w:spacing w:val="-20"/>
                <w:kern w:val="0"/>
                <w:szCs w:val="22"/>
              </w:rPr>
              <w:t>30</w:t>
            </w:r>
          </w:p>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spacing w:val="-20"/>
                <w:kern w:val="0"/>
                <w:szCs w:val="22"/>
              </w:rPr>
              <w:t>(10-4-1</w:t>
            </w:r>
            <w:r w:rsidRPr="00896548">
              <w:rPr>
                <w:rFonts w:ascii="標楷體" w:eastAsia="標楷體" w:hAnsi="標楷體" w:hint="eastAsia"/>
                <w:spacing w:val="-20"/>
                <w:kern w:val="0"/>
                <w:szCs w:val="22"/>
              </w:rPr>
              <w:t>1</w:t>
            </w:r>
            <w:r w:rsidRPr="00896548">
              <w:rPr>
                <w:rFonts w:ascii="標楷體" w:eastAsia="標楷體" w:hAnsi="標楷體"/>
                <w:spacing w:val="-20"/>
                <w:kern w:val="0"/>
                <w:szCs w:val="22"/>
              </w:rPr>
              <w:t>)</w:t>
            </w:r>
            <w:r w:rsidRPr="00896548">
              <w:rPr>
                <w:rFonts w:ascii="標楷體" w:eastAsia="標楷體" w:hAnsi="標楷體" w:hint="eastAsia"/>
                <w:spacing w:val="-20"/>
                <w:kern w:val="0"/>
                <w:szCs w:val="22"/>
              </w:rPr>
              <w:t xml:space="preserve"> 通過廢止</w:t>
            </w:r>
          </w:p>
        </w:tc>
        <w:tc>
          <w:tcPr>
            <w:tcW w:w="1618" w:type="dxa"/>
          </w:tcPr>
          <w:p w:rsidR="003A2D60" w:rsidRPr="00896548" w:rsidRDefault="003A2D60" w:rsidP="007932B9">
            <w:pPr>
              <w:kinsoku w:val="0"/>
              <w:overflowPunct w:val="0"/>
              <w:spacing w:line="300" w:lineRule="exact"/>
              <w:rPr>
                <w:rFonts w:ascii="標楷體" w:eastAsia="標楷體" w:hAnsi="標楷體"/>
                <w:color w:val="000000"/>
                <w:spacing w:val="-20"/>
                <w:szCs w:val="22"/>
              </w:rPr>
            </w:pPr>
            <w:r w:rsidRPr="00896548">
              <w:rPr>
                <w:rFonts w:ascii="標楷體" w:eastAsia="標楷體" w:hAnsi="標楷體" w:hint="eastAsia"/>
                <w:color w:val="000000"/>
                <w:spacing w:val="-20"/>
                <w:szCs w:val="22"/>
              </w:rPr>
              <w:t>110年12月8日台立院議字第1100703962號</w:t>
            </w:r>
          </w:p>
          <w:p w:rsidR="003A2D60" w:rsidRPr="00896548" w:rsidRDefault="003A2D60" w:rsidP="007932B9">
            <w:pPr>
              <w:kinsoku w:val="0"/>
              <w:overflowPunct w:val="0"/>
              <w:spacing w:line="300" w:lineRule="exact"/>
              <w:rPr>
                <w:rFonts w:ascii="標楷體" w:eastAsia="標楷體" w:hAnsi="標楷體"/>
                <w:color w:val="000000"/>
                <w:spacing w:val="-20"/>
                <w:szCs w:val="22"/>
              </w:rPr>
            </w:pPr>
          </w:p>
          <w:p w:rsidR="003A2D60" w:rsidRPr="00896548" w:rsidRDefault="003A2D60" w:rsidP="007932B9">
            <w:pPr>
              <w:kinsoku w:val="0"/>
              <w:overflowPunct w:val="0"/>
              <w:spacing w:line="300" w:lineRule="exact"/>
              <w:rPr>
                <w:rFonts w:ascii="標楷體" w:eastAsia="標楷體" w:hAnsi="標楷體"/>
                <w:color w:val="000000"/>
                <w:spacing w:val="-20"/>
                <w:szCs w:val="22"/>
              </w:rPr>
            </w:pPr>
            <w:r w:rsidRPr="00896548">
              <w:rPr>
                <w:rFonts w:ascii="標楷體" w:eastAsia="標楷體" w:hAnsi="標楷體" w:hint="eastAsia"/>
                <w:color w:val="000000"/>
                <w:spacing w:val="-20"/>
                <w:szCs w:val="22"/>
              </w:rPr>
              <w:t>110年12月15日華總一義字第11000111471號</w:t>
            </w:r>
          </w:p>
        </w:tc>
        <w:tc>
          <w:tcPr>
            <w:tcW w:w="1189" w:type="dxa"/>
          </w:tcPr>
          <w:p w:rsidR="003A2D60" w:rsidRPr="00896548" w:rsidRDefault="003A2D60"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spacing w:val="-20"/>
                <w:szCs w:val="22"/>
              </w:rPr>
            </w:pPr>
            <w:r w:rsidRPr="00896548">
              <w:rPr>
                <w:rFonts w:ascii="標楷體" w:eastAsia="標楷體" w:hAnsi="標楷體" w:hint="eastAsia"/>
                <w:color w:val="000000"/>
                <w:spacing w:val="-20"/>
                <w:szCs w:val="22"/>
              </w:rPr>
              <w:t>第7577號</w:t>
            </w:r>
          </w:p>
        </w:tc>
      </w:tr>
      <w:tr w:rsidR="003A2D60" w:rsidRPr="00896548" w:rsidTr="007932B9">
        <w:trPr>
          <w:trHeight w:val="1050"/>
        </w:trPr>
        <w:tc>
          <w:tcPr>
            <w:tcW w:w="516" w:type="dxa"/>
          </w:tcPr>
          <w:p w:rsidR="003A2D60" w:rsidRPr="00896548" w:rsidRDefault="003A2D60" w:rsidP="007932B9">
            <w:pPr>
              <w:kinsoku w:val="0"/>
              <w:overflowPunct w:val="0"/>
              <w:spacing w:line="300" w:lineRule="exact"/>
              <w:jc w:val="center"/>
              <w:rPr>
                <w:rFonts w:ascii="標楷體" w:eastAsia="標楷體" w:hAnsi="標楷體"/>
                <w:color w:val="000000"/>
                <w:spacing w:val="-20"/>
                <w:szCs w:val="22"/>
              </w:rPr>
            </w:pPr>
            <w:r w:rsidRPr="00896548">
              <w:rPr>
                <w:rFonts w:ascii="標楷體" w:eastAsia="標楷體" w:hAnsi="標楷體" w:hint="eastAsia"/>
                <w:color w:val="000000"/>
                <w:spacing w:val="-20"/>
                <w:szCs w:val="22"/>
              </w:rPr>
              <w:t>11</w:t>
            </w:r>
          </w:p>
        </w:tc>
        <w:tc>
          <w:tcPr>
            <w:tcW w:w="1184"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hint="eastAsia"/>
                <w:color w:val="000000"/>
                <w:kern w:val="0"/>
                <w:szCs w:val="22"/>
              </w:rPr>
              <w:t>廢止「行政院主計處電子處理資料中心組織條例」</w:t>
            </w:r>
          </w:p>
        </w:tc>
        <w:tc>
          <w:tcPr>
            <w:tcW w:w="1546"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hint="eastAsia"/>
                <w:color w:val="000000"/>
                <w:kern w:val="0"/>
                <w:szCs w:val="22"/>
              </w:rPr>
              <w:t>民眾黨黨團 109.05.15 （10-1-13）</w:t>
            </w:r>
          </w:p>
        </w:tc>
        <w:tc>
          <w:tcPr>
            <w:tcW w:w="1415" w:type="dxa"/>
          </w:tcPr>
          <w:p w:rsidR="003A2D60" w:rsidRPr="00877A42" w:rsidRDefault="003A2D60" w:rsidP="007932B9">
            <w:pPr>
              <w:kinsoku w:val="0"/>
              <w:overflowPunct w:val="0"/>
              <w:spacing w:line="300" w:lineRule="exact"/>
              <w:jc w:val="both"/>
              <w:rPr>
                <w:rFonts w:ascii="標楷體" w:eastAsia="標楷體" w:hAnsi="標楷體"/>
                <w:spacing w:val="-20"/>
                <w:kern w:val="0"/>
                <w:szCs w:val="22"/>
              </w:rPr>
            </w:pPr>
            <w:r w:rsidRPr="00877A42">
              <w:rPr>
                <w:rFonts w:ascii="標楷體" w:eastAsia="標楷體" w:hAnsi="標楷體" w:hint="eastAsia"/>
                <w:spacing w:val="-20"/>
                <w:kern w:val="0"/>
                <w:szCs w:val="22"/>
              </w:rPr>
              <w:t>本會、財政委員會聯席會110.10.6</w:t>
            </w:r>
          </w:p>
          <w:p w:rsidR="003A2D60" w:rsidRPr="00877A42" w:rsidRDefault="003A2D60" w:rsidP="007932B9">
            <w:pPr>
              <w:kinsoku w:val="0"/>
              <w:overflowPunct w:val="0"/>
              <w:spacing w:line="300" w:lineRule="exact"/>
              <w:jc w:val="both"/>
              <w:rPr>
                <w:rFonts w:ascii="標楷體" w:eastAsia="標楷體" w:hAnsi="標楷體"/>
                <w:spacing w:val="-20"/>
                <w:kern w:val="0"/>
                <w:szCs w:val="22"/>
              </w:rPr>
            </w:pPr>
            <w:r w:rsidRPr="00877A42">
              <w:rPr>
                <w:rFonts w:ascii="標楷體" w:eastAsia="標楷體" w:hAnsi="標楷體" w:hint="eastAsia"/>
                <w:spacing w:val="-20"/>
                <w:kern w:val="0"/>
                <w:szCs w:val="22"/>
              </w:rPr>
              <w:t>(10-4-1)審查完竣，不須交由黨團協商。</w:t>
            </w:r>
          </w:p>
        </w:tc>
        <w:tc>
          <w:tcPr>
            <w:tcW w:w="1328" w:type="dxa"/>
          </w:tcPr>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hint="eastAsia"/>
                <w:spacing w:val="-20"/>
                <w:kern w:val="0"/>
                <w:szCs w:val="22"/>
              </w:rPr>
              <w:t>院會</w:t>
            </w:r>
          </w:p>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spacing w:val="-20"/>
                <w:kern w:val="0"/>
                <w:szCs w:val="22"/>
              </w:rPr>
              <w:t>1</w:t>
            </w:r>
            <w:r w:rsidRPr="00896548">
              <w:rPr>
                <w:rFonts w:ascii="標楷體" w:eastAsia="標楷體" w:hAnsi="標楷體" w:hint="eastAsia"/>
                <w:spacing w:val="-20"/>
                <w:kern w:val="0"/>
                <w:szCs w:val="22"/>
              </w:rPr>
              <w:t>10</w:t>
            </w:r>
            <w:r w:rsidRPr="00896548">
              <w:rPr>
                <w:rFonts w:ascii="標楷體" w:eastAsia="標楷體" w:hAnsi="標楷體"/>
                <w:spacing w:val="-20"/>
                <w:kern w:val="0"/>
                <w:szCs w:val="22"/>
              </w:rPr>
              <w:t>.11.</w:t>
            </w:r>
            <w:r w:rsidRPr="00896548">
              <w:rPr>
                <w:rFonts w:ascii="標楷體" w:eastAsia="標楷體" w:hAnsi="標楷體" w:hint="eastAsia"/>
                <w:spacing w:val="-20"/>
                <w:kern w:val="0"/>
                <w:szCs w:val="22"/>
              </w:rPr>
              <w:t>30</w:t>
            </w:r>
          </w:p>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spacing w:val="-20"/>
                <w:kern w:val="0"/>
                <w:szCs w:val="22"/>
              </w:rPr>
              <w:t>(10-4-1</w:t>
            </w:r>
            <w:r w:rsidRPr="00896548">
              <w:rPr>
                <w:rFonts w:ascii="標楷體" w:eastAsia="標楷體" w:hAnsi="標楷體" w:hint="eastAsia"/>
                <w:spacing w:val="-20"/>
                <w:kern w:val="0"/>
                <w:szCs w:val="22"/>
              </w:rPr>
              <w:t>1</w:t>
            </w:r>
            <w:r w:rsidRPr="00896548">
              <w:rPr>
                <w:rFonts w:ascii="標楷體" w:eastAsia="標楷體" w:hAnsi="標楷體"/>
                <w:spacing w:val="-20"/>
                <w:kern w:val="0"/>
                <w:szCs w:val="22"/>
              </w:rPr>
              <w:t>)</w:t>
            </w:r>
            <w:r w:rsidRPr="00896548">
              <w:rPr>
                <w:rFonts w:ascii="標楷體" w:eastAsia="標楷體" w:hAnsi="標楷體" w:hint="eastAsia"/>
                <w:spacing w:val="-20"/>
                <w:kern w:val="0"/>
                <w:szCs w:val="22"/>
              </w:rPr>
              <w:t xml:space="preserve"> 通過廢止</w:t>
            </w:r>
          </w:p>
        </w:tc>
        <w:tc>
          <w:tcPr>
            <w:tcW w:w="1618" w:type="dxa"/>
          </w:tcPr>
          <w:p w:rsidR="003A2D60" w:rsidRPr="00896548" w:rsidRDefault="003A2D60" w:rsidP="007932B9">
            <w:pPr>
              <w:kinsoku w:val="0"/>
              <w:overflowPunct w:val="0"/>
              <w:spacing w:line="300" w:lineRule="exact"/>
              <w:rPr>
                <w:rFonts w:ascii="標楷體" w:eastAsia="標楷體" w:hAnsi="標楷體"/>
                <w:color w:val="000000"/>
                <w:spacing w:val="-20"/>
                <w:szCs w:val="22"/>
              </w:rPr>
            </w:pPr>
            <w:r w:rsidRPr="00896548">
              <w:rPr>
                <w:rFonts w:ascii="標楷體" w:eastAsia="標楷體" w:hAnsi="標楷體" w:hint="eastAsia"/>
                <w:color w:val="000000"/>
                <w:spacing w:val="-20"/>
                <w:szCs w:val="22"/>
              </w:rPr>
              <w:t>110年12月8日台立院議字第1100703964號</w:t>
            </w:r>
          </w:p>
          <w:p w:rsidR="003A2D60" w:rsidRPr="00896548" w:rsidRDefault="003A2D60" w:rsidP="007932B9">
            <w:pPr>
              <w:kinsoku w:val="0"/>
              <w:overflowPunct w:val="0"/>
              <w:spacing w:line="300" w:lineRule="exact"/>
              <w:rPr>
                <w:rFonts w:ascii="標楷體" w:eastAsia="標楷體" w:hAnsi="標楷體"/>
                <w:color w:val="000000"/>
                <w:spacing w:val="-20"/>
                <w:szCs w:val="22"/>
              </w:rPr>
            </w:pPr>
          </w:p>
          <w:p w:rsidR="003A2D60" w:rsidRPr="00896548" w:rsidRDefault="003A2D60" w:rsidP="007932B9">
            <w:pPr>
              <w:kinsoku w:val="0"/>
              <w:overflowPunct w:val="0"/>
              <w:spacing w:line="300" w:lineRule="exact"/>
              <w:rPr>
                <w:rFonts w:ascii="標楷體" w:eastAsia="標楷體" w:hAnsi="標楷體"/>
                <w:color w:val="000000"/>
                <w:spacing w:val="-20"/>
                <w:szCs w:val="22"/>
              </w:rPr>
            </w:pPr>
            <w:r w:rsidRPr="00896548">
              <w:rPr>
                <w:rFonts w:ascii="標楷體" w:eastAsia="標楷體" w:hAnsi="標楷體" w:hint="eastAsia"/>
                <w:color w:val="000000"/>
                <w:spacing w:val="-20"/>
                <w:szCs w:val="22"/>
              </w:rPr>
              <w:t>110年12月15日華總一義字第11000111481號</w:t>
            </w:r>
          </w:p>
        </w:tc>
        <w:tc>
          <w:tcPr>
            <w:tcW w:w="1189" w:type="dxa"/>
          </w:tcPr>
          <w:p w:rsidR="003A2D60" w:rsidRPr="00896548" w:rsidRDefault="003A2D60"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spacing w:val="-20"/>
                <w:szCs w:val="22"/>
              </w:rPr>
            </w:pPr>
            <w:r w:rsidRPr="00896548">
              <w:rPr>
                <w:rFonts w:ascii="標楷體" w:eastAsia="標楷體" w:hAnsi="標楷體" w:hint="eastAsia"/>
                <w:color w:val="000000"/>
                <w:spacing w:val="-20"/>
                <w:szCs w:val="22"/>
              </w:rPr>
              <w:t>第7577號</w:t>
            </w:r>
          </w:p>
        </w:tc>
      </w:tr>
      <w:tr w:rsidR="003A2D60" w:rsidRPr="00896548" w:rsidTr="007932B9">
        <w:trPr>
          <w:trHeight w:val="1050"/>
        </w:trPr>
        <w:tc>
          <w:tcPr>
            <w:tcW w:w="516" w:type="dxa"/>
          </w:tcPr>
          <w:p w:rsidR="003A2D60" w:rsidRPr="00896548" w:rsidRDefault="003A2D60" w:rsidP="007932B9">
            <w:pPr>
              <w:kinsoku w:val="0"/>
              <w:overflowPunct w:val="0"/>
              <w:spacing w:line="300" w:lineRule="exact"/>
              <w:jc w:val="center"/>
              <w:rPr>
                <w:rFonts w:ascii="標楷體" w:eastAsia="標楷體" w:hAnsi="標楷體"/>
                <w:color w:val="000000"/>
                <w:spacing w:val="-20"/>
                <w:szCs w:val="22"/>
              </w:rPr>
            </w:pPr>
            <w:r w:rsidRPr="00896548">
              <w:rPr>
                <w:rFonts w:ascii="標楷體" w:eastAsia="標楷體" w:hAnsi="標楷體" w:hint="eastAsia"/>
                <w:color w:val="000000"/>
                <w:spacing w:val="-20"/>
                <w:szCs w:val="22"/>
              </w:rPr>
              <w:t>12</w:t>
            </w:r>
          </w:p>
        </w:tc>
        <w:tc>
          <w:tcPr>
            <w:tcW w:w="1184"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hint="eastAsia"/>
                <w:color w:val="000000"/>
                <w:kern w:val="0"/>
                <w:szCs w:val="22"/>
              </w:rPr>
              <w:t>廢止「中央信託局條例」</w:t>
            </w:r>
          </w:p>
        </w:tc>
        <w:tc>
          <w:tcPr>
            <w:tcW w:w="1546"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hint="eastAsia"/>
                <w:color w:val="000000"/>
                <w:kern w:val="0"/>
                <w:szCs w:val="22"/>
              </w:rPr>
              <w:t>委員林楚茵等19人 110.03.12 （10-3-3）</w:t>
            </w:r>
          </w:p>
        </w:tc>
        <w:tc>
          <w:tcPr>
            <w:tcW w:w="1415" w:type="dxa"/>
          </w:tcPr>
          <w:p w:rsidR="003A2D60" w:rsidRPr="00877A42" w:rsidRDefault="003A2D60" w:rsidP="007932B9">
            <w:pPr>
              <w:kinsoku w:val="0"/>
              <w:overflowPunct w:val="0"/>
              <w:spacing w:line="300" w:lineRule="exact"/>
              <w:jc w:val="both"/>
              <w:rPr>
                <w:rFonts w:ascii="標楷體" w:eastAsia="標楷體" w:hAnsi="標楷體"/>
                <w:spacing w:val="-20"/>
                <w:kern w:val="0"/>
                <w:szCs w:val="22"/>
              </w:rPr>
            </w:pPr>
            <w:r w:rsidRPr="00877A42">
              <w:rPr>
                <w:rFonts w:ascii="標楷體" w:eastAsia="標楷體" w:hAnsi="標楷體" w:hint="eastAsia"/>
                <w:spacing w:val="-20"/>
                <w:kern w:val="0"/>
                <w:szCs w:val="22"/>
              </w:rPr>
              <w:t>本會、財政委員會聯席會110.10.6</w:t>
            </w:r>
          </w:p>
          <w:p w:rsidR="003A2D60" w:rsidRPr="00877A42" w:rsidRDefault="003A2D60" w:rsidP="007932B9">
            <w:pPr>
              <w:kinsoku w:val="0"/>
              <w:overflowPunct w:val="0"/>
              <w:spacing w:line="300" w:lineRule="exact"/>
              <w:jc w:val="both"/>
              <w:rPr>
                <w:rFonts w:ascii="標楷體" w:eastAsia="標楷體" w:hAnsi="標楷體"/>
                <w:spacing w:val="-20"/>
                <w:kern w:val="0"/>
                <w:szCs w:val="22"/>
              </w:rPr>
            </w:pPr>
            <w:r w:rsidRPr="00877A42">
              <w:rPr>
                <w:rFonts w:ascii="標楷體" w:eastAsia="標楷體" w:hAnsi="標楷體" w:hint="eastAsia"/>
                <w:spacing w:val="-20"/>
                <w:kern w:val="0"/>
                <w:szCs w:val="22"/>
              </w:rPr>
              <w:t>(10-4-1)審查完竣，不須交由黨團協商。</w:t>
            </w:r>
          </w:p>
        </w:tc>
        <w:tc>
          <w:tcPr>
            <w:tcW w:w="1328" w:type="dxa"/>
          </w:tcPr>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hint="eastAsia"/>
                <w:spacing w:val="-20"/>
                <w:kern w:val="0"/>
                <w:szCs w:val="22"/>
              </w:rPr>
              <w:t>院會</w:t>
            </w:r>
          </w:p>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spacing w:val="-20"/>
                <w:kern w:val="0"/>
                <w:szCs w:val="22"/>
              </w:rPr>
              <w:t>1</w:t>
            </w:r>
            <w:r w:rsidRPr="00896548">
              <w:rPr>
                <w:rFonts w:ascii="標楷體" w:eastAsia="標楷體" w:hAnsi="標楷體" w:hint="eastAsia"/>
                <w:spacing w:val="-20"/>
                <w:kern w:val="0"/>
                <w:szCs w:val="22"/>
              </w:rPr>
              <w:t>10</w:t>
            </w:r>
            <w:r w:rsidRPr="00896548">
              <w:rPr>
                <w:rFonts w:ascii="標楷體" w:eastAsia="標楷體" w:hAnsi="標楷體"/>
                <w:spacing w:val="-20"/>
                <w:kern w:val="0"/>
                <w:szCs w:val="22"/>
              </w:rPr>
              <w:t>.11.</w:t>
            </w:r>
            <w:r w:rsidRPr="00896548">
              <w:rPr>
                <w:rFonts w:ascii="標楷體" w:eastAsia="標楷體" w:hAnsi="標楷體" w:hint="eastAsia"/>
                <w:spacing w:val="-20"/>
                <w:kern w:val="0"/>
                <w:szCs w:val="22"/>
              </w:rPr>
              <w:t>30</w:t>
            </w:r>
          </w:p>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spacing w:val="-20"/>
                <w:kern w:val="0"/>
                <w:szCs w:val="22"/>
              </w:rPr>
              <w:t>(10-4-1</w:t>
            </w:r>
            <w:r w:rsidRPr="00896548">
              <w:rPr>
                <w:rFonts w:ascii="標楷體" w:eastAsia="標楷體" w:hAnsi="標楷體" w:hint="eastAsia"/>
                <w:spacing w:val="-20"/>
                <w:kern w:val="0"/>
                <w:szCs w:val="22"/>
              </w:rPr>
              <w:t>1</w:t>
            </w:r>
            <w:r w:rsidRPr="00896548">
              <w:rPr>
                <w:rFonts w:ascii="標楷體" w:eastAsia="標楷體" w:hAnsi="標楷體"/>
                <w:spacing w:val="-20"/>
                <w:kern w:val="0"/>
                <w:szCs w:val="22"/>
              </w:rPr>
              <w:t>)</w:t>
            </w:r>
            <w:r w:rsidRPr="00896548">
              <w:rPr>
                <w:rFonts w:ascii="標楷體" w:eastAsia="標楷體" w:hAnsi="標楷體" w:hint="eastAsia"/>
                <w:spacing w:val="-20"/>
                <w:kern w:val="0"/>
                <w:szCs w:val="22"/>
              </w:rPr>
              <w:t xml:space="preserve"> 通過廢止</w:t>
            </w:r>
          </w:p>
        </w:tc>
        <w:tc>
          <w:tcPr>
            <w:tcW w:w="1618" w:type="dxa"/>
          </w:tcPr>
          <w:p w:rsidR="003A2D60" w:rsidRPr="00896548" w:rsidRDefault="003A2D60" w:rsidP="007932B9">
            <w:pPr>
              <w:kinsoku w:val="0"/>
              <w:overflowPunct w:val="0"/>
              <w:spacing w:line="300" w:lineRule="exact"/>
              <w:rPr>
                <w:rFonts w:ascii="標楷體" w:eastAsia="標楷體" w:hAnsi="標楷體"/>
                <w:color w:val="000000"/>
                <w:spacing w:val="-20"/>
                <w:szCs w:val="22"/>
              </w:rPr>
            </w:pPr>
            <w:r w:rsidRPr="00896548">
              <w:rPr>
                <w:rFonts w:ascii="標楷體" w:eastAsia="標楷體" w:hAnsi="標楷體" w:hint="eastAsia"/>
                <w:color w:val="000000"/>
                <w:spacing w:val="-20"/>
                <w:szCs w:val="22"/>
              </w:rPr>
              <w:t>110年 2月8日台立院議字第1100703966號</w:t>
            </w:r>
          </w:p>
          <w:p w:rsidR="003A2D60" w:rsidRPr="00896548" w:rsidRDefault="003A2D60" w:rsidP="007932B9">
            <w:pPr>
              <w:kinsoku w:val="0"/>
              <w:overflowPunct w:val="0"/>
              <w:spacing w:line="300" w:lineRule="exact"/>
              <w:rPr>
                <w:rFonts w:ascii="標楷體" w:eastAsia="標楷體" w:hAnsi="標楷體"/>
                <w:color w:val="000000"/>
                <w:spacing w:val="-20"/>
                <w:szCs w:val="22"/>
              </w:rPr>
            </w:pPr>
          </w:p>
          <w:p w:rsidR="003A2D60" w:rsidRPr="00896548" w:rsidRDefault="003A2D60" w:rsidP="007932B9">
            <w:pPr>
              <w:kinsoku w:val="0"/>
              <w:overflowPunct w:val="0"/>
              <w:spacing w:line="300" w:lineRule="exact"/>
              <w:rPr>
                <w:rFonts w:ascii="標楷體" w:eastAsia="標楷體" w:hAnsi="標楷體"/>
                <w:color w:val="000000"/>
                <w:spacing w:val="-20"/>
                <w:szCs w:val="22"/>
              </w:rPr>
            </w:pPr>
            <w:r w:rsidRPr="00896548">
              <w:rPr>
                <w:rFonts w:ascii="標楷體" w:eastAsia="標楷體" w:hAnsi="標楷體" w:hint="eastAsia"/>
                <w:color w:val="000000"/>
                <w:spacing w:val="-20"/>
                <w:szCs w:val="22"/>
              </w:rPr>
              <w:t>110年12月15日華總一義字第11000111491號</w:t>
            </w:r>
          </w:p>
        </w:tc>
        <w:tc>
          <w:tcPr>
            <w:tcW w:w="1189" w:type="dxa"/>
          </w:tcPr>
          <w:p w:rsidR="003A2D60" w:rsidRPr="00896548" w:rsidRDefault="003A2D60"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spacing w:val="-20"/>
                <w:szCs w:val="22"/>
              </w:rPr>
            </w:pPr>
            <w:r w:rsidRPr="00896548">
              <w:rPr>
                <w:rFonts w:ascii="標楷體" w:eastAsia="標楷體" w:hAnsi="標楷體" w:hint="eastAsia"/>
                <w:color w:val="000000"/>
                <w:spacing w:val="-20"/>
                <w:szCs w:val="22"/>
              </w:rPr>
              <w:t>第7577號</w:t>
            </w:r>
          </w:p>
        </w:tc>
      </w:tr>
      <w:tr w:rsidR="003A2D60" w:rsidRPr="00896548" w:rsidTr="007932B9">
        <w:trPr>
          <w:trHeight w:val="1050"/>
        </w:trPr>
        <w:tc>
          <w:tcPr>
            <w:tcW w:w="516" w:type="dxa"/>
          </w:tcPr>
          <w:p w:rsidR="003A2D60" w:rsidRPr="00896548" w:rsidRDefault="003A2D60" w:rsidP="007932B9">
            <w:pPr>
              <w:kinsoku w:val="0"/>
              <w:overflowPunct w:val="0"/>
              <w:spacing w:line="300" w:lineRule="exact"/>
              <w:jc w:val="center"/>
              <w:rPr>
                <w:rFonts w:ascii="標楷體" w:eastAsia="標楷體" w:hAnsi="標楷體"/>
                <w:color w:val="000000"/>
                <w:spacing w:val="-20"/>
                <w:szCs w:val="22"/>
              </w:rPr>
            </w:pPr>
            <w:r>
              <w:rPr>
                <w:rFonts w:ascii="標楷體" w:eastAsia="標楷體" w:hAnsi="標楷體" w:hint="eastAsia"/>
                <w:color w:val="000000"/>
                <w:spacing w:val="-20"/>
                <w:szCs w:val="22"/>
              </w:rPr>
              <w:lastRenderedPageBreak/>
              <w:t>13</w:t>
            </w:r>
          </w:p>
        </w:tc>
        <w:tc>
          <w:tcPr>
            <w:tcW w:w="1184"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hint="eastAsia"/>
                <w:color w:val="000000"/>
                <w:kern w:val="0"/>
                <w:szCs w:val="22"/>
              </w:rPr>
              <w:t>國家發展委員會組織法第二條條文修正草案</w:t>
            </w:r>
          </w:p>
        </w:tc>
        <w:tc>
          <w:tcPr>
            <w:tcW w:w="1546" w:type="dxa"/>
          </w:tcPr>
          <w:p w:rsidR="003A2D60" w:rsidRPr="00896548" w:rsidRDefault="003A2D60" w:rsidP="007932B9">
            <w:pPr>
              <w:kinsoku w:val="0"/>
              <w:overflowPunct w:val="0"/>
              <w:adjustRightInd w:val="0"/>
              <w:snapToGrid w:val="0"/>
              <w:spacing w:line="300" w:lineRule="exact"/>
              <w:rPr>
                <w:rFonts w:ascii="標楷體" w:eastAsia="標楷體" w:hAnsi="標楷體"/>
                <w:color w:val="000000"/>
                <w:kern w:val="0"/>
                <w:szCs w:val="22"/>
              </w:rPr>
            </w:pPr>
            <w:r w:rsidRPr="00896548">
              <w:rPr>
                <w:rFonts w:ascii="標楷體" w:eastAsia="標楷體" w:hAnsi="標楷體" w:hint="eastAsia"/>
                <w:color w:val="000000"/>
                <w:kern w:val="0"/>
                <w:szCs w:val="22"/>
              </w:rPr>
              <w:t>行政院 110.04.06 （10-3-6）</w:t>
            </w:r>
          </w:p>
        </w:tc>
        <w:tc>
          <w:tcPr>
            <w:tcW w:w="1415" w:type="dxa"/>
          </w:tcPr>
          <w:p w:rsidR="003A2D60" w:rsidRPr="00877A42" w:rsidRDefault="003A2D60" w:rsidP="007932B9">
            <w:pPr>
              <w:kinsoku w:val="0"/>
              <w:overflowPunct w:val="0"/>
              <w:spacing w:line="300" w:lineRule="exact"/>
              <w:rPr>
                <w:rFonts w:ascii="標楷體" w:eastAsia="標楷體" w:hAnsi="標楷體"/>
                <w:spacing w:val="-20"/>
                <w:kern w:val="0"/>
                <w:szCs w:val="22"/>
              </w:rPr>
            </w:pPr>
            <w:r w:rsidRPr="00877A42">
              <w:rPr>
                <w:rFonts w:ascii="標楷體" w:eastAsia="標楷體" w:hAnsi="標楷體" w:hint="eastAsia"/>
                <w:spacing w:val="-20"/>
                <w:kern w:val="0"/>
                <w:szCs w:val="22"/>
              </w:rPr>
              <w:t>1</w:t>
            </w:r>
            <w:r w:rsidRPr="00877A42">
              <w:rPr>
                <w:rFonts w:ascii="標楷體" w:eastAsia="標楷體" w:hAnsi="標楷體" w:hint="eastAsia"/>
                <w:kern w:val="0"/>
                <w:szCs w:val="22"/>
              </w:rPr>
              <w:t>.本會、經濟委員會聯席會</w:t>
            </w:r>
            <w:r w:rsidRPr="00877A42">
              <w:rPr>
                <w:rFonts w:ascii="標楷體" w:eastAsia="標楷體" w:hAnsi="標楷體" w:hint="eastAsia"/>
                <w:spacing w:val="-20"/>
                <w:kern w:val="0"/>
                <w:szCs w:val="22"/>
              </w:rPr>
              <w:t>110.10.4</w:t>
            </w:r>
          </w:p>
          <w:p w:rsidR="003A2D60" w:rsidRPr="00877A42" w:rsidRDefault="003A2D60" w:rsidP="007932B9">
            <w:pPr>
              <w:kinsoku w:val="0"/>
              <w:overflowPunct w:val="0"/>
              <w:spacing w:line="300" w:lineRule="exact"/>
              <w:jc w:val="both"/>
              <w:rPr>
                <w:rFonts w:ascii="標楷體" w:eastAsia="標楷體" w:hAnsi="標楷體"/>
                <w:spacing w:val="-20"/>
                <w:kern w:val="0"/>
                <w:szCs w:val="22"/>
              </w:rPr>
            </w:pPr>
            <w:r w:rsidRPr="00877A42">
              <w:rPr>
                <w:rFonts w:ascii="標楷體" w:eastAsia="標楷體" w:hAnsi="標楷體" w:hint="eastAsia"/>
                <w:spacing w:val="-20"/>
                <w:kern w:val="0"/>
                <w:szCs w:val="22"/>
              </w:rPr>
              <w:t>(10-4-1)審查完竣，須交由黨團協商。</w:t>
            </w:r>
          </w:p>
          <w:p w:rsidR="003A2D60" w:rsidRPr="00877A42" w:rsidRDefault="003A2D60" w:rsidP="007932B9">
            <w:pPr>
              <w:kinsoku w:val="0"/>
              <w:overflowPunct w:val="0"/>
              <w:spacing w:line="300" w:lineRule="exact"/>
              <w:jc w:val="both"/>
              <w:rPr>
                <w:rFonts w:ascii="標楷體" w:eastAsia="標楷體" w:hAnsi="標楷體"/>
                <w:spacing w:val="-20"/>
                <w:kern w:val="0"/>
                <w:szCs w:val="22"/>
              </w:rPr>
            </w:pPr>
            <w:r w:rsidRPr="00877A42">
              <w:rPr>
                <w:rFonts w:ascii="標楷體" w:eastAsia="標楷體" w:hAnsi="標楷體" w:hint="eastAsia"/>
                <w:spacing w:val="-20"/>
                <w:kern w:val="0"/>
                <w:szCs w:val="22"/>
              </w:rPr>
              <w:t>2.110.11.3黨團協商。</w:t>
            </w:r>
          </w:p>
        </w:tc>
        <w:tc>
          <w:tcPr>
            <w:tcW w:w="1328" w:type="dxa"/>
          </w:tcPr>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hint="eastAsia"/>
                <w:spacing w:val="-20"/>
                <w:kern w:val="0"/>
                <w:szCs w:val="22"/>
              </w:rPr>
              <w:t>院會</w:t>
            </w:r>
          </w:p>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spacing w:val="-20"/>
                <w:kern w:val="0"/>
                <w:szCs w:val="22"/>
              </w:rPr>
              <w:t>110.12.28</w:t>
            </w:r>
          </w:p>
          <w:p w:rsidR="003A2D60" w:rsidRPr="00896548" w:rsidRDefault="003A2D60" w:rsidP="007932B9">
            <w:pPr>
              <w:kinsoku w:val="0"/>
              <w:overflowPunct w:val="0"/>
              <w:spacing w:line="300" w:lineRule="exact"/>
              <w:jc w:val="both"/>
              <w:rPr>
                <w:rFonts w:ascii="標楷體" w:eastAsia="標楷體" w:hAnsi="標楷體"/>
                <w:spacing w:val="-20"/>
                <w:kern w:val="0"/>
                <w:szCs w:val="22"/>
              </w:rPr>
            </w:pPr>
            <w:r w:rsidRPr="00896548">
              <w:rPr>
                <w:rFonts w:ascii="標楷體" w:eastAsia="標楷體" w:hAnsi="標楷體" w:hint="eastAsia"/>
                <w:spacing w:val="-20"/>
                <w:kern w:val="0"/>
                <w:szCs w:val="22"/>
              </w:rPr>
              <w:t>(10-4-15) 三讀修正第二條</w:t>
            </w:r>
          </w:p>
        </w:tc>
        <w:tc>
          <w:tcPr>
            <w:tcW w:w="1618" w:type="dxa"/>
          </w:tcPr>
          <w:p w:rsidR="003A2D60" w:rsidRPr="00896548" w:rsidRDefault="003A2D60" w:rsidP="007932B9">
            <w:pPr>
              <w:kinsoku w:val="0"/>
              <w:overflowPunct w:val="0"/>
              <w:spacing w:line="300" w:lineRule="exact"/>
              <w:rPr>
                <w:rFonts w:ascii="標楷體" w:eastAsia="標楷體" w:hAnsi="標楷體"/>
                <w:color w:val="000000"/>
                <w:spacing w:val="-20"/>
                <w:szCs w:val="22"/>
              </w:rPr>
            </w:pPr>
            <w:r w:rsidRPr="00896548">
              <w:rPr>
                <w:rFonts w:ascii="標楷體" w:eastAsia="標楷體" w:hAnsi="標楷體" w:hint="eastAsia"/>
                <w:color w:val="000000"/>
                <w:spacing w:val="-20"/>
                <w:szCs w:val="22"/>
              </w:rPr>
              <w:t>111年1月10日台立院議字第1100704592號</w:t>
            </w:r>
          </w:p>
          <w:p w:rsidR="003A2D60" w:rsidRPr="00896548" w:rsidRDefault="003A2D60" w:rsidP="007932B9">
            <w:pPr>
              <w:kinsoku w:val="0"/>
              <w:overflowPunct w:val="0"/>
              <w:spacing w:line="300" w:lineRule="exact"/>
              <w:rPr>
                <w:rFonts w:ascii="標楷體" w:eastAsia="標楷體" w:hAnsi="標楷體"/>
                <w:color w:val="000000"/>
                <w:spacing w:val="-20"/>
                <w:szCs w:val="22"/>
              </w:rPr>
            </w:pPr>
          </w:p>
          <w:p w:rsidR="003A2D60" w:rsidRPr="00896548" w:rsidRDefault="003A2D60" w:rsidP="007932B9">
            <w:pPr>
              <w:kinsoku w:val="0"/>
              <w:overflowPunct w:val="0"/>
              <w:spacing w:line="300" w:lineRule="exact"/>
              <w:rPr>
                <w:rFonts w:ascii="標楷體" w:eastAsia="標楷體" w:hAnsi="標楷體"/>
                <w:color w:val="000000"/>
                <w:spacing w:val="-20"/>
                <w:szCs w:val="22"/>
              </w:rPr>
            </w:pPr>
            <w:r w:rsidRPr="00896548">
              <w:rPr>
                <w:rFonts w:ascii="標楷體" w:eastAsia="標楷體" w:hAnsi="標楷體" w:hint="eastAsia"/>
                <w:color w:val="000000"/>
                <w:spacing w:val="-20"/>
                <w:szCs w:val="22"/>
              </w:rPr>
              <w:t>111年1月19日華總一義字第11100003401號</w:t>
            </w:r>
          </w:p>
        </w:tc>
        <w:tc>
          <w:tcPr>
            <w:tcW w:w="1189" w:type="dxa"/>
          </w:tcPr>
          <w:p w:rsidR="003A2D60" w:rsidRPr="00896548" w:rsidRDefault="003A2D60"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spacing w:val="-20"/>
                <w:szCs w:val="22"/>
              </w:rPr>
            </w:pPr>
            <w:r w:rsidRPr="00896548">
              <w:rPr>
                <w:rFonts w:ascii="標楷體" w:eastAsia="標楷體" w:hAnsi="標楷體" w:hint="eastAsia"/>
                <w:color w:val="000000"/>
                <w:spacing w:val="-20"/>
                <w:szCs w:val="22"/>
              </w:rPr>
              <w:t>第7584號</w:t>
            </w:r>
          </w:p>
        </w:tc>
      </w:tr>
      <w:bookmarkEnd w:id="118"/>
      <w:bookmarkEnd w:id="119"/>
      <w:bookmarkEnd w:id="120"/>
      <w:bookmarkEnd w:id="121"/>
      <w:bookmarkEnd w:id="122"/>
      <w:bookmarkEnd w:id="123"/>
      <w:bookmarkEnd w:id="124"/>
      <w:bookmarkEnd w:id="125"/>
      <w:bookmarkEnd w:id="126"/>
    </w:tbl>
    <w:p w:rsidR="003A2D60" w:rsidRPr="00896548" w:rsidRDefault="003A2D60" w:rsidP="007932B9"/>
    <w:p w:rsidR="003A2D60" w:rsidRPr="00F46631" w:rsidRDefault="003A2D60" w:rsidP="007932B9">
      <w:pPr>
        <w:pStyle w:val="afffffe"/>
        <w:kinsoku w:val="0"/>
        <w:overflowPunct w:val="0"/>
        <w:spacing w:beforeLines="100" w:before="240" w:afterLines="100" w:after="240" w:line="260" w:lineRule="exact"/>
        <w:ind w:left="624" w:firstLineChars="50" w:firstLine="140"/>
        <w:rPr>
          <w:bCs w:val="0"/>
        </w:rPr>
      </w:pPr>
      <w:bookmarkStart w:id="127" w:name="_Toc510167669"/>
      <w:bookmarkStart w:id="128" w:name="_Toc1401049"/>
      <w:bookmarkStart w:id="129" w:name="_Toc42533389"/>
      <w:bookmarkStart w:id="130" w:name="_Toc42702508"/>
      <w:bookmarkStart w:id="131" w:name="_Toc96350490"/>
      <w:r w:rsidRPr="00F46631">
        <w:rPr>
          <w:rFonts w:hint="eastAsia"/>
          <w:bCs w:val="0"/>
        </w:rPr>
        <w:t>二、</w:t>
      </w:r>
      <w:r w:rsidRPr="00F46631">
        <w:rPr>
          <w:bCs w:val="0"/>
        </w:rPr>
        <w:t>作用法</w:t>
      </w:r>
      <w:r>
        <w:rPr>
          <w:rFonts w:hint="eastAsia"/>
          <w:bCs w:val="0"/>
        </w:rPr>
        <w:t>9</w:t>
      </w:r>
      <w:r w:rsidR="00AB5FA7">
        <w:rPr>
          <w:bCs w:val="0"/>
        </w:rPr>
        <w:t>3</w:t>
      </w:r>
      <w:r w:rsidRPr="00F46631">
        <w:rPr>
          <w:bCs w:val="0"/>
        </w:rPr>
        <w:t>案</w:t>
      </w:r>
      <w:bookmarkEnd w:id="127"/>
      <w:bookmarkEnd w:id="128"/>
      <w:bookmarkEnd w:id="129"/>
      <w:bookmarkEnd w:id="130"/>
      <w:bookmarkEnd w:id="131"/>
    </w:p>
    <w:p w:rsidR="003A2D60" w:rsidRDefault="003A2D60" w:rsidP="007932B9">
      <w:pPr>
        <w:pStyle w:val="afffffe"/>
        <w:kinsoku w:val="0"/>
        <w:overflowPunct w:val="0"/>
        <w:spacing w:beforeLines="100" w:before="240" w:afterLines="100" w:after="240" w:line="260" w:lineRule="exact"/>
        <w:ind w:leftChars="472" w:left="1133"/>
        <w:rPr>
          <w:bCs w:val="0"/>
        </w:rPr>
      </w:pPr>
      <w:bookmarkStart w:id="132" w:name="_Toc96350491"/>
      <w:bookmarkStart w:id="133" w:name="_Toc510167670"/>
      <w:bookmarkStart w:id="134" w:name="_Toc1401050"/>
      <w:r w:rsidRPr="003731C2">
        <w:rPr>
          <w:rFonts w:hint="eastAsia"/>
          <w:bCs w:val="0"/>
        </w:rPr>
        <w:t>(一)本會審竣，待院會通過議案</w:t>
      </w:r>
      <w:r>
        <w:rPr>
          <w:rFonts w:hint="eastAsia"/>
          <w:bCs w:val="0"/>
        </w:rPr>
        <w:t>11</w:t>
      </w:r>
      <w:r w:rsidRPr="003731C2">
        <w:rPr>
          <w:rFonts w:hint="eastAsia"/>
          <w:bCs w:val="0"/>
        </w:rPr>
        <w:t>案</w:t>
      </w:r>
      <w:bookmarkEnd w:id="132"/>
    </w:p>
    <w:tbl>
      <w:tblPr>
        <w:tblW w:w="8483" w:type="dxa"/>
        <w:tblInd w:w="108"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09"/>
        <w:gridCol w:w="1909"/>
        <w:gridCol w:w="1918"/>
        <w:gridCol w:w="2085"/>
        <w:gridCol w:w="1862"/>
      </w:tblGrid>
      <w:tr w:rsidR="003A2D60" w:rsidRPr="00765300" w:rsidTr="007932B9">
        <w:tc>
          <w:tcPr>
            <w:tcW w:w="709" w:type="dxa"/>
          </w:tcPr>
          <w:p w:rsidR="003A2D60" w:rsidRPr="00765300" w:rsidRDefault="003A2D60"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序號</w:t>
            </w:r>
          </w:p>
        </w:tc>
        <w:tc>
          <w:tcPr>
            <w:tcW w:w="1909" w:type="dxa"/>
          </w:tcPr>
          <w:p w:rsidR="003A2D60" w:rsidRPr="00765300" w:rsidRDefault="003A2D60"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議案名稱</w:t>
            </w:r>
          </w:p>
        </w:tc>
        <w:tc>
          <w:tcPr>
            <w:tcW w:w="1918" w:type="dxa"/>
          </w:tcPr>
          <w:p w:rsidR="003A2D60" w:rsidRPr="00765300" w:rsidRDefault="003A2D60"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提案委員或機關</w:t>
            </w:r>
          </w:p>
          <w:p w:rsidR="003A2D60" w:rsidRPr="00765300" w:rsidRDefault="003A2D60"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院會交付日期</w:t>
            </w:r>
          </w:p>
          <w:p w:rsidR="003A2D60" w:rsidRPr="00765300" w:rsidRDefault="003A2D60"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（會次）</w:t>
            </w:r>
          </w:p>
        </w:tc>
        <w:tc>
          <w:tcPr>
            <w:tcW w:w="2085" w:type="dxa"/>
          </w:tcPr>
          <w:p w:rsidR="003A2D60" w:rsidRPr="00765300" w:rsidRDefault="003A2D60"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審查委員會</w:t>
            </w:r>
          </w:p>
          <w:p w:rsidR="003A2D60" w:rsidRPr="00765300" w:rsidRDefault="003A2D60"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院會說明人</w:t>
            </w:r>
          </w:p>
        </w:tc>
        <w:tc>
          <w:tcPr>
            <w:tcW w:w="1862" w:type="dxa"/>
          </w:tcPr>
          <w:p w:rsidR="003A2D60" w:rsidRPr="00765300" w:rsidRDefault="003A2D60"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審查情形</w:t>
            </w:r>
          </w:p>
        </w:tc>
      </w:tr>
      <w:tr w:rsidR="003A2D60" w:rsidTr="00B82C24">
        <w:tc>
          <w:tcPr>
            <w:tcW w:w="709" w:type="dxa"/>
          </w:tcPr>
          <w:p w:rsidR="003A2D60" w:rsidRPr="001A786B" w:rsidRDefault="003A2D60" w:rsidP="0053102A">
            <w:pPr>
              <w:kinsoku w:val="0"/>
              <w:topLinePunct/>
              <w:adjustRightInd w:val="0"/>
              <w:snapToGrid w:val="0"/>
              <w:spacing w:line="300" w:lineRule="exact"/>
              <w:jc w:val="center"/>
              <w:rPr>
                <w:rFonts w:ascii="標楷體" w:eastAsia="標楷體" w:hAnsi="標楷體"/>
                <w:color w:val="000000"/>
                <w:spacing w:val="-20"/>
                <w:kern w:val="0"/>
              </w:rPr>
            </w:pPr>
            <w:r>
              <w:rPr>
                <w:rFonts w:ascii="標楷體" w:eastAsia="標楷體" w:hAnsi="標楷體"/>
                <w:color w:val="000000"/>
                <w:spacing w:val="-20"/>
                <w:kern w:val="0"/>
              </w:rPr>
              <w:t>1</w:t>
            </w:r>
          </w:p>
        </w:tc>
        <w:tc>
          <w:tcPr>
            <w:tcW w:w="1909" w:type="dxa"/>
          </w:tcPr>
          <w:p w:rsidR="003A2D60" w:rsidRPr="001A786B" w:rsidRDefault="003A2D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1.民事訴訟法部分條文修正草案</w:t>
            </w:r>
          </w:p>
        </w:tc>
        <w:tc>
          <w:tcPr>
            <w:tcW w:w="1918" w:type="dxa"/>
          </w:tcPr>
          <w:p w:rsidR="003A2D60"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司法院 109.09.25 </w:t>
            </w:r>
          </w:p>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（10-2-2）</w:t>
            </w:r>
          </w:p>
        </w:tc>
        <w:tc>
          <w:tcPr>
            <w:tcW w:w="2085" w:type="dxa"/>
            <w:vMerge w:val="restart"/>
          </w:tcPr>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司法及法制</w:t>
            </w:r>
          </w:p>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黃召集委員世杰</w:t>
            </w:r>
          </w:p>
        </w:tc>
        <w:tc>
          <w:tcPr>
            <w:tcW w:w="1862" w:type="dxa"/>
            <w:vMerge w:val="restart"/>
          </w:tcPr>
          <w:p w:rsidR="003A2D60" w:rsidRPr="001A786B" w:rsidRDefault="003A2D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1.本會110.10.18(10-4-5)審查完竣，須交由黨團協商。</w:t>
            </w:r>
          </w:p>
          <w:p w:rsidR="003A2D60" w:rsidRPr="001A786B" w:rsidRDefault="003A2D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2.110.11.17黨團協商。</w:t>
            </w:r>
          </w:p>
        </w:tc>
      </w:tr>
      <w:tr w:rsidR="003A2D60" w:rsidTr="00B82C24">
        <w:tc>
          <w:tcPr>
            <w:tcW w:w="709" w:type="dxa"/>
          </w:tcPr>
          <w:p w:rsidR="003A2D60" w:rsidRPr="001A786B" w:rsidRDefault="003A2D60" w:rsidP="0053102A">
            <w:pPr>
              <w:kinsoku w:val="0"/>
              <w:topLinePunct/>
              <w:adjustRightInd w:val="0"/>
              <w:snapToGrid w:val="0"/>
              <w:spacing w:line="300" w:lineRule="exact"/>
              <w:jc w:val="center"/>
              <w:rPr>
                <w:rFonts w:ascii="標楷體" w:eastAsia="標楷體" w:hAnsi="標楷體"/>
                <w:color w:val="000000"/>
                <w:spacing w:val="-20"/>
                <w:kern w:val="0"/>
              </w:rPr>
            </w:pPr>
            <w:r>
              <w:rPr>
                <w:rFonts w:ascii="標楷體" w:eastAsia="標楷體" w:hAnsi="標楷體"/>
                <w:color w:val="000000"/>
                <w:spacing w:val="-20"/>
                <w:kern w:val="0"/>
              </w:rPr>
              <w:t>2</w:t>
            </w:r>
          </w:p>
        </w:tc>
        <w:tc>
          <w:tcPr>
            <w:tcW w:w="1909" w:type="dxa"/>
          </w:tcPr>
          <w:p w:rsidR="003A2D60" w:rsidRPr="001A786B" w:rsidRDefault="003A2D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2.民事訴訟法第三百二十四條、第三百四十條及第三百六十三條條文修正草案</w:t>
            </w:r>
          </w:p>
        </w:tc>
        <w:tc>
          <w:tcPr>
            <w:tcW w:w="1918" w:type="dxa"/>
          </w:tcPr>
          <w:p w:rsidR="003A2D60"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委員蔡易餘等16人 109.12.11 </w:t>
            </w:r>
          </w:p>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（10-2-7）</w:t>
            </w:r>
          </w:p>
        </w:tc>
        <w:tc>
          <w:tcPr>
            <w:tcW w:w="2085" w:type="dxa"/>
            <w:vMerge/>
          </w:tcPr>
          <w:p w:rsidR="003A2D60" w:rsidRPr="001A786B" w:rsidRDefault="003A2D60" w:rsidP="007932B9">
            <w:pPr>
              <w:kinsoku w:val="0"/>
              <w:topLinePunct/>
              <w:spacing w:line="300" w:lineRule="exact"/>
              <w:rPr>
                <w:rFonts w:ascii="標楷體" w:eastAsia="標楷體" w:hAnsi="標楷體"/>
                <w:color w:val="000000"/>
                <w:kern w:val="0"/>
              </w:rPr>
            </w:pPr>
          </w:p>
        </w:tc>
        <w:tc>
          <w:tcPr>
            <w:tcW w:w="1862" w:type="dxa"/>
            <w:vMerge/>
          </w:tcPr>
          <w:p w:rsidR="003A2D60" w:rsidRPr="001A786B" w:rsidRDefault="003A2D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3A2D60" w:rsidTr="00B82C24">
        <w:tc>
          <w:tcPr>
            <w:tcW w:w="709" w:type="dxa"/>
          </w:tcPr>
          <w:p w:rsidR="003A2D60" w:rsidRPr="001A786B" w:rsidRDefault="003A2D60" w:rsidP="0053102A">
            <w:pPr>
              <w:kinsoku w:val="0"/>
              <w:topLinePunct/>
              <w:adjustRightInd w:val="0"/>
              <w:snapToGrid w:val="0"/>
              <w:spacing w:line="300" w:lineRule="exact"/>
              <w:jc w:val="center"/>
              <w:rPr>
                <w:rFonts w:ascii="標楷體" w:eastAsia="標楷體" w:hAnsi="標楷體"/>
                <w:color w:val="000000"/>
                <w:spacing w:val="-20"/>
                <w:kern w:val="0"/>
              </w:rPr>
            </w:pPr>
            <w:r>
              <w:rPr>
                <w:rFonts w:ascii="標楷體" w:eastAsia="標楷體" w:hAnsi="標楷體"/>
                <w:color w:val="000000"/>
                <w:spacing w:val="-20"/>
                <w:kern w:val="0"/>
              </w:rPr>
              <w:t>3</w:t>
            </w:r>
          </w:p>
        </w:tc>
        <w:tc>
          <w:tcPr>
            <w:tcW w:w="1909" w:type="dxa"/>
          </w:tcPr>
          <w:p w:rsidR="003A2D60" w:rsidRPr="001A786B" w:rsidRDefault="003A2D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民事訴訟法施行法第四條之二及第十二條條文修正草案</w:t>
            </w:r>
          </w:p>
        </w:tc>
        <w:tc>
          <w:tcPr>
            <w:tcW w:w="1918" w:type="dxa"/>
          </w:tcPr>
          <w:p w:rsidR="003A2D60"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司法院 109.09.25 </w:t>
            </w:r>
          </w:p>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（10-2-2）</w:t>
            </w:r>
          </w:p>
        </w:tc>
        <w:tc>
          <w:tcPr>
            <w:tcW w:w="2085" w:type="dxa"/>
          </w:tcPr>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司法及法制</w:t>
            </w:r>
          </w:p>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黃召集委員世杰</w:t>
            </w:r>
          </w:p>
        </w:tc>
        <w:tc>
          <w:tcPr>
            <w:tcW w:w="1862" w:type="dxa"/>
          </w:tcPr>
          <w:p w:rsidR="003A2D60" w:rsidRPr="001A786B" w:rsidRDefault="003A2D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1.本會110.10.18(10-4-5)審查完竣，須交由黨團協商。</w:t>
            </w:r>
          </w:p>
          <w:p w:rsidR="003A2D60" w:rsidRPr="001A786B" w:rsidRDefault="003A2D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2.110.11.17黨團協商。</w:t>
            </w:r>
          </w:p>
        </w:tc>
      </w:tr>
      <w:tr w:rsidR="003A2D60" w:rsidTr="00B82C24">
        <w:tc>
          <w:tcPr>
            <w:tcW w:w="709" w:type="dxa"/>
          </w:tcPr>
          <w:p w:rsidR="003A2D60" w:rsidRPr="001A786B" w:rsidRDefault="003A2D60" w:rsidP="0053102A">
            <w:pPr>
              <w:kinsoku w:val="0"/>
              <w:topLinePunct/>
              <w:adjustRightInd w:val="0"/>
              <w:snapToGrid w:val="0"/>
              <w:spacing w:line="300" w:lineRule="exact"/>
              <w:jc w:val="center"/>
              <w:rPr>
                <w:rFonts w:ascii="標楷體" w:eastAsia="標楷體" w:hAnsi="標楷體"/>
                <w:color w:val="000000"/>
                <w:spacing w:val="-20"/>
                <w:kern w:val="0"/>
              </w:rPr>
            </w:pPr>
            <w:r>
              <w:rPr>
                <w:rFonts w:ascii="標楷體" w:eastAsia="標楷體" w:hAnsi="標楷體"/>
                <w:color w:val="000000"/>
                <w:spacing w:val="-20"/>
                <w:kern w:val="0"/>
              </w:rPr>
              <w:t>4</w:t>
            </w:r>
          </w:p>
        </w:tc>
        <w:tc>
          <w:tcPr>
            <w:tcW w:w="1909" w:type="dxa"/>
          </w:tcPr>
          <w:p w:rsidR="003A2D60" w:rsidRPr="001A786B" w:rsidRDefault="003A2D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公務人員任用法部分條文修正草案</w:t>
            </w:r>
          </w:p>
        </w:tc>
        <w:tc>
          <w:tcPr>
            <w:tcW w:w="1918" w:type="dxa"/>
          </w:tcPr>
          <w:p w:rsidR="003A2D60"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考試院 110.02.26 </w:t>
            </w:r>
          </w:p>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（10-3-1）</w:t>
            </w:r>
          </w:p>
          <w:p w:rsidR="003A2D60" w:rsidRPr="001A786B" w:rsidRDefault="003A2D60" w:rsidP="007932B9">
            <w:pPr>
              <w:kinsoku w:val="0"/>
              <w:topLinePunct/>
              <w:spacing w:line="300" w:lineRule="exact"/>
              <w:rPr>
                <w:rFonts w:ascii="標楷體" w:eastAsia="標楷體" w:hAnsi="標楷體"/>
                <w:color w:val="000000"/>
                <w:kern w:val="0"/>
              </w:rPr>
            </w:pPr>
          </w:p>
        </w:tc>
        <w:tc>
          <w:tcPr>
            <w:tcW w:w="2085" w:type="dxa"/>
          </w:tcPr>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司法及法制</w:t>
            </w:r>
          </w:p>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黃召集委員世杰</w:t>
            </w:r>
          </w:p>
        </w:tc>
        <w:tc>
          <w:tcPr>
            <w:tcW w:w="1862" w:type="dxa"/>
          </w:tcPr>
          <w:p w:rsidR="003A2D60" w:rsidRPr="001A786B" w:rsidRDefault="003A2D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1.本會110.10.20(10-4-6)審查完竣，須交由黨團協商。</w:t>
            </w:r>
          </w:p>
          <w:p w:rsidR="003A2D60" w:rsidRPr="001A786B" w:rsidRDefault="003A2D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2.110.12.2黨團協商。</w:t>
            </w:r>
          </w:p>
        </w:tc>
      </w:tr>
      <w:tr w:rsidR="003A2D60" w:rsidTr="00B82C24">
        <w:tc>
          <w:tcPr>
            <w:tcW w:w="709" w:type="dxa"/>
          </w:tcPr>
          <w:p w:rsidR="003A2D60" w:rsidRPr="001A786B" w:rsidRDefault="003A2D60" w:rsidP="0053102A">
            <w:pPr>
              <w:kinsoku w:val="0"/>
              <w:topLinePunct/>
              <w:adjustRightInd w:val="0"/>
              <w:snapToGrid w:val="0"/>
              <w:spacing w:line="300" w:lineRule="exact"/>
              <w:jc w:val="center"/>
              <w:rPr>
                <w:rFonts w:ascii="標楷體" w:eastAsia="標楷體" w:hAnsi="標楷體"/>
                <w:color w:val="000000"/>
                <w:spacing w:val="-20"/>
                <w:kern w:val="0"/>
              </w:rPr>
            </w:pPr>
            <w:r>
              <w:rPr>
                <w:rFonts w:ascii="標楷體" w:eastAsia="標楷體" w:hAnsi="標楷體"/>
                <w:color w:val="000000"/>
                <w:spacing w:val="-20"/>
                <w:kern w:val="0"/>
              </w:rPr>
              <w:t>5</w:t>
            </w:r>
          </w:p>
        </w:tc>
        <w:tc>
          <w:tcPr>
            <w:tcW w:w="1909" w:type="dxa"/>
          </w:tcPr>
          <w:p w:rsidR="003A2D60" w:rsidRPr="001A786B" w:rsidRDefault="003A2D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1.中華民國刑法施行法第九條之一條文修正草案</w:t>
            </w:r>
          </w:p>
        </w:tc>
        <w:tc>
          <w:tcPr>
            <w:tcW w:w="1918" w:type="dxa"/>
          </w:tcPr>
          <w:p w:rsidR="003A2D60"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行政院、司法院 110.11.19</w:t>
            </w:r>
          </w:p>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（10-4-10）</w:t>
            </w:r>
          </w:p>
        </w:tc>
        <w:tc>
          <w:tcPr>
            <w:tcW w:w="2085" w:type="dxa"/>
            <w:vMerge w:val="restart"/>
          </w:tcPr>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司法及法制</w:t>
            </w:r>
          </w:p>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黃召集委員世杰</w:t>
            </w:r>
          </w:p>
        </w:tc>
        <w:tc>
          <w:tcPr>
            <w:tcW w:w="1862" w:type="dxa"/>
            <w:vMerge w:val="restart"/>
          </w:tcPr>
          <w:p w:rsidR="00AB261C" w:rsidRDefault="003A2D60" w:rsidP="007932B9">
            <w:pPr>
              <w:kinsoku w:val="0"/>
              <w:wordWrap w:val="0"/>
              <w:adjustRightInd w:val="0"/>
              <w:snapToGrid w:val="0"/>
              <w:spacing w:line="300" w:lineRule="exact"/>
              <w:jc w:val="both"/>
              <w:rPr>
                <w:rFonts w:ascii="標楷體" w:eastAsia="標楷體" w:hAnsi="標楷體"/>
                <w:color w:val="000000"/>
                <w:spacing w:val="-10"/>
                <w:kern w:val="0"/>
              </w:rPr>
            </w:pPr>
            <w:r w:rsidRPr="001A786B">
              <w:rPr>
                <w:rFonts w:ascii="標楷體" w:eastAsia="標楷體" w:hAnsi="標楷體" w:hint="eastAsia"/>
                <w:color w:val="000000"/>
                <w:kern w:val="0"/>
              </w:rPr>
              <w:t>本會</w:t>
            </w:r>
            <w:r w:rsidRPr="00792B67">
              <w:rPr>
                <w:rFonts w:ascii="標楷體" w:eastAsia="標楷體" w:hAnsi="標楷體" w:hint="eastAsia"/>
                <w:color w:val="000000"/>
                <w:spacing w:val="-10"/>
                <w:kern w:val="0"/>
              </w:rPr>
              <w:t>110.12.29</w:t>
            </w:r>
          </w:p>
          <w:p w:rsidR="003A2D60" w:rsidRPr="001A786B" w:rsidRDefault="003A2D60" w:rsidP="007932B9">
            <w:pPr>
              <w:kinsoku w:val="0"/>
              <w:wordWrap w:val="0"/>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(10-4-23)審查完竣，不須交由黨團協商。</w:t>
            </w:r>
          </w:p>
        </w:tc>
      </w:tr>
      <w:tr w:rsidR="003A2D60" w:rsidTr="00B82C24">
        <w:tc>
          <w:tcPr>
            <w:tcW w:w="709" w:type="dxa"/>
          </w:tcPr>
          <w:p w:rsidR="003A2D60" w:rsidRPr="001A786B" w:rsidRDefault="003A2D60" w:rsidP="0053102A">
            <w:pPr>
              <w:kinsoku w:val="0"/>
              <w:topLinePunct/>
              <w:adjustRightInd w:val="0"/>
              <w:snapToGrid w:val="0"/>
              <w:spacing w:line="300" w:lineRule="exact"/>
              <w:jc w:val="center"/>
              <w:rPr>
                <w:rFonts w:ascii="標楷體" w:eastAsia="標楷體" w:hAnsi="標楷體"/>
                <w:color w:val="000000"/>
                <w:spacing w:val="-20"/>
                <w:kern w:val="0"/>
              </w:rPr>
            </w:pPr>
            <w:r>
              <w:rPr>
                <w:rFonts w:ascii="標楷體" w:eastAsia="標楷體" w:hAnsi="標楷體"/>
                <w:color w:val="000000"/>
                <w:spacing w:val="-20"/>
                <w:kern w:val="0"/>
              </w:rPr>
              <w:t>6</w:t>
            </w:r>
          </w:p>
        </w:tc>
        <w:tc>
          <w:tcPr>
            <w:tcW w:w="1909" w:type="dxa"/>
          </w:tcPr>
          <w:p w:rsidR="003A2D60" w:rsidRPr="001A786B" w:rsidRDefault="003A2D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2.中華民國刑法施行法第九條之一條文修正草案</w:t>
            </w:r>
          </w:p>
        </w:tc>
        <w:tc>
          <w:tcPr>
            <w:tcW w:w="1918" w:type="dxa"/>
          </w:tcPr>
          <w:p w:rsidR="003A2D60"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委員高嘉瑜等20人 110.10.22 </w:t>
            </w:r>
          </w:p>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lastRenderedPageBreak/>
              <w:t>（10-4-6）</w:t>
            </w:r>
          </w:p>
        </w:tc>
        <w:tc>
          <w:tcPr>
            <w:tcW w:w="2085" w:type="dxa"/>
            <w:vMerge/>
          </w:tcPr>
          <w:p w:rsidR="003A2D60" w:rsidRPr="001A786B" w:rsidRDefault="003A2D60" w:rsidP="007932B9">
            <w:pPr>
              <w:kinsoku w:val="0"/>
              <w:topLinePunct/>
              <w:spacing w:line="300" w:lineRule="exact"/>
              <w:rPr>
                <w:rFonts w:ascii="標楷體" w:eastAsia="標楷體" w:hAnsi="標楷體"/>
                <w:color w:val="000000"/>
                <w:kern w:val="0"/>
              </w:rPr>
            </w:pPr>
          </w:p>
        </w:tc>
        <w:tc>
          <w:tcPr>
            <w:tcW w:w="1862" w:type="dxa"/>
            <w:vMerge/>
          </w:tcPr>
          <w:p w:rsidR="003A2D60" w:rsidRPr="001A786B" w:rsidRDefault="003A2D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3A2D60" w:rsidTr="00B82C24">
        <w:tc>
          <w:tcPr>
            <w:tcW w:w="709" w:type="dxa"/>
          </w:tcPr>
          <w:p w:rsidR="003A2D60" w:rsidRPr="001A786B" w:rsidRDefault="003A2D60" w:rsidP="0053102A">
            <w:pPr>
              <w:kinsoku w:val="0"/>
              <w:topLinePunct/>
              <w:adjustRightInd w:val="0"/>
              <w:snapToGrid w:val="0"/>
              <w:spacing w:line="300" w:lineRule="exact"/>
              <w:jc w:val="center"/>
              <w:rPr>
                <w:rFonts w:ascii="標楷體" w:eastAsia="標楷體" w:hAnsi="標楷體"/>
                <w:color w:val="000000"/>
                <w:spacing w:val="-20"/>
                <w:kern w:val="0"/>
              </w:rPr>
            </w:pPr>
            <w:r>
              <w:rPr>
                <w:rFonts w:ascii="標楷體" w:eastAsia="標楷體" w:hAnsi="標楷體"/>
                <w:color w:val="000000"/>
                <w:spacing w:val="-20"/>
                <w:kern w:val="0"/>
              </w:rPr>
              <w:t>7</w:t>
            </w:r>
          </w:p>
        </w:tc>
        <w:tc>
          <w:tcPr>
            <w:tcW w:w="1909" w:type="dxa"/>
          </w:tcPr>
          <w:p w:rsidR="003A2D60" w:rsidRPr="001A786B" w:rsidRDefault="003A2D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3.中華民國刑法施行法第九條之一條文修正草案</w:t>
            </w:r>
          </w:p>
        </w:tc>
        <w:tc>
          <w:tcPr>
            <w:tcW w:w="1918" w:type="dxa"/>
          </w:tcPr>
          <w:p w:rsidR="003A2D60"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委員蔡易餘等17人 110.10.22 </w:t>
            </w:r>
          </w:p>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（10-4-6）</w:t>
            </w:r>
          </w:p>
        </w:tc>
        <w:tc>
          <w:tcPr>
            <w:tcW w:w="2085" w:type="dxa"/>
            <w:vMerge/>
          </w:tcPr>
          <w:p w:rsidR="003A2D60" w:rsidRPr="001A786B" w:rsidRDefault="003A2D60" w:rsidP="007932B9">
            <w:pPr>
              <w:kinsoku w:val="0"/>
              <w:topLinePunct/>
              <w:spacing w:line="300" w:lineRule="exact"/>
              <w:rPr>
                <w:rFonts w:ascii="標楷體" w:eastAsia="標楷體" w:hAnsi="標楷體"/>
                <w:color w:val="000000"/>
                <w:kern w:val="0"/>
              </w:rPr>
            </w:pPr>
          </w:p>
        </w:tc>
        <w:tc>
          <w:tcPr>
            <w:tcW w:w="1862" w:type="dxa"/>
            <w:vMerge/>
          </w:tcPr>
          <w:p w:rsidR="003A2D60" w:rsidRPr="001A786B" w:rsidRDefault="003A2D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3A2D60" w:rsidTr="00B82C24">
        <w:tc>
          <w:tcPr>
            <w:tcW w:w="709" w:type="dxa"/>
          </w:tcPr>
          <w:p w:rsidR="003A2D60" w:rsidRPr="001A786B" w:rsidRDefault="003A2D60" w:rsidP="007932B9">
            <w:pPr>
              <w:kinsoku w:val="0"/>
              <w:topLinePunct/>
              <w:adjustRightInd w:val="0"/>
              <w:snapToGrid w:val="0"/>
              <w:spacing w:line="300" w:lineRule="exact"/>
              <w:jc w:val="center"/>
              <w:rPr>
                <w:rFonts w:ascii="標楷體" w:eastAsia="標楷體" w:hAnsi="標楷體"/>
                <w:color w:val="000000"/>
                <w:spacing w:val="-20"/>
                <w:kern w:val="0"/>
              </w:rPr>
            </w:pPr>
            <w:r>
              <w:rPr>
                <w:rFonts w:ascii="標楷體" w:eastAsia="標楷體" w:hAnsi="標楷體" w:hint="eastAsia"/>
                <w:color w:val="000000"/>
                <w:spacing w:val="-20"/>
                <w:kern w:val="0"/>
              </w:rPr>
              <w:t>8</w:t>
            </w:r>
          </w:p>
        </w:tc>
        <w:tc>
          <w:tcPr>
            <w:tcW w:w="1909" w:type="dxa"/>
          </w:tcPr>
          <w:p w:rsidR="003A2D60" w:rsidRPr="001A786B" w:rsidRDefault="003A2D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4.中華民國刑法施行法第九條之一條文修正草案</w:t>
            </w:r>
          </w:p>
        </w:tc>
        <w:tc>
          <w:tcPr>
            <w:tcW w:w="1918" w:type="dxa"/>
          </w:tcPr>
          <w:p w:rsidR="003A2D60"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委員陳亭妃等16人 110.10.29 </w:t>
            </w:r>
          </w:p>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（10-4-7）</w:t>
            </w:r>
          </w:p>
        </w:tc>
        <w:tc>
          <w:tcPr>
            <w:tcW w:w="2085" w:type="dxa"/>
            <w:vMerge/>
          </w:tcPr>
          <w:p w:rsidR="003A2D60" w:rsidRPr="001A786B" w:rsidRDefault="003A2D60" w:rsidP="007932B9">
            <w:pPr>
              <w:kinsoku w:val="0"/>
              <w:topLinePunct/>
              <w:spacing w:line="300" w:lineRule="exact"/>
              <w:rPr>
                <w:rFonts w:ascii="標楷體" w:eastAsia="標楷體" w:hAnsi="標楷體"/>
                <w:color w:val="000000"/>
                <w:kern w:val="0"/>
              </w:rPr>
            </w:pPr>
          </w:p>
        </w:tc>
        <w:tc>
          <w:tcPr>
            <w:tcW w:w="1862" w:type="dxa"/>
            <w:vMerge/>
          </w:tcPr>
          <w:p w:rsidR="003A2D60" w:rsidRPr="001A786B" w:rsidRDefault="003A2D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3A2D60" w:rsidTr="00B82C24">
        <w:tc>
          <w:tcPr>
            <w:tcW w:w="709" w:type="dxa"/>
          </w:tcPr>
          <w:p w:rsidR="003A2D60" w:rsidRPr="001A786B" w:rsidRDefault="003A2D60" w:rsidP="00CE4016">
            <w:pPr>
              <w:kinsoku w:val="0"/>
              <w:topLinePunct/>
              <w:adjustRightInd w:val="0"/>
              <w:snapToGrid w:val="0"/>
              <w:spacing w:line="300" w:lineRule="exact"/>
              <w:jc w:val="center"/>
              <w:rPr>
                <w:rFonts w:ascii="標楷體" w:eastAsia="標楷體" w:hAnsi="標楷體"/>
                <w:color w:val="000000"/>
                <w:spacing w:val="-20"/>
                <w:kern w:val="0"/>
              </w:rPr>
            </w:pPr>
            <w:r>
              <w:rPr>
                <w:rFonts w:ascii="標楷體" w:eastAsia="標楷體" w:hAnsi="標楷體"/>
                <w:color w:val="000000"/>
                <w:spacing w:val="-20"/>
                <w:kern w:val="0"/>
              </w:rPr>
              <w:t>9</w:t>
            </w:r>
          </w:p>
        </w:tc>
        <w:tc>
          <w:tcPr>
            <w:tcW w:w="1909" w:type="dxa"/>
          </w:tcPr>
          <w:p w:rsidR="003A2D60" w:rsidRPr="001A786B" w:rsidRDefault="003A2D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5.中華民國刑法施行法第九條之一條文修正草案</w:t>
            </w:r>
          </w:p>
        </w:tc>
        <w:tc>
          <w:tcPr>
            <w:tcW w:w="1918" w:type="dxa"/>
          </w:tcPr>
          <w:p w:rsidR="003A2D60"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委員林宜瑾等19人 110.12.10 </w:t>
            </w:r>
          </w:p>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（10-4-13）</w:t>
            </w:r>
          </w:p>
        </w:tc>
        <w:tc>
          <w:tcPr>
            <w:tcW w:w="2085" w:type="dxa"/>
            <w:vMerge/>
          </w:tcPr>
          <w:p w:rsidR="003A2D60" w:rsidRPr="001A786B" w:rsidRDefault="003A2D60" w:rsidP="007932B9">
            <w:pPr>
              <w:kinsoku w:val="0"/>
              <w:topLinePunct/>
              <w:spacing w:line="300" w:lineRule="exact"/>
              <w:rPr>
                <w:rFonts w:ascii="標楷體" w:eastAsia="標楷體" w:hAnsi="標楷體"/>
                <w:color w:val="000000"/>
                <w:kern w:val="0"/>
              </w:rPr>
            </w:pPr>
          </w:p>
        </w:tc>
        <w:tc>
          <w:tcPr>
            <w:tcW w:w="1862" w:type="dxa"/>
            <w:vMerge/>
          </w:tcPr>
          <w:p w:rsidR="003A2D60" w:rsidRPr="001A786B" w:rsidRDefault="003A2D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3A2D60" w:rsidTr="00B82C24">
        <w:tc>
          <w:tcPr>
            <w:tcW w:w="709" w:type="dxa"/>
          </w:tcPr>
          <w:p w:rsidR="003A2D60" w:rsidRPr="001A786B" w:rsidRDefault="003A2D60" w:rsidP="00CE4016">
            <w:pPr>
              <w:kinsoku w:val="0"/>
              <w:topLinePunct/>
              <w:adjustRightInd w:val="0"/>
              <w:snapToGrid w:val="0"/>
              <w:spacing w:line="300" w:lineRule="exact"/>
              <w:jc w:val="center"/>
              <w:rPr>
                <w:rFonts w:ascii="標楷體" w:eastAsia="標楷體" w:hAnsi="標楷體"/>
                <w:color w:val="000000"/>
                <w:spacing w:val="-20"/>
                <w:kern w:val="0"/>
              </w:rPr>
            </w:pPr>
            <w:r>
              <w:rPr>
                <w:rFonts w:ascii="標楷體" w:eastAsia="標楷體" w:hAnsi="標楷體"/>
                <w:color w:val="000000"/>
                <w:spacing w:val="-20"/>
                <w:kern w:val="0"/>
              </w:rPr>
              <w:t>10</w:t>
            </w:r>
          </w:p>
        </w:tc>
        <w:tc>
          <w:tcPr>
            <w:tcW w:w="1909" w:type="dxa"/>
          </w:tcPr>
          <w:p w:rsidR="003A2D60" w:rsidRPr="001A786B" w:rsidRDefault="003A2D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6.中華民國刑法施行法第九條之一條文修正草案</w:t>
            </w:r>
          </w:p>
        </w:tc>
        <w:tc>
          <w:tcPr>
            <w:tcW w:w="1918" w:type="dxa"/>
          </w:tcPr>
          <w:p w:rsidR="003A2D60"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委員范雲等</w:t>
            </w:r>
          </w:p>
          <w:p w:rsidR="003A2D60"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17人 110.12.24 </w:t>
            </w:r>
          </w:p>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（10-4-15）</w:t>
            </w:r>
          </w:p>
        </w:tc>
        <w:tc>
          <w:tcPr>
            <w:tcW w:w="2085" w:type="dxa"/>
            <w:vMerge/>
          </w:tcPr>
          <w:p w:rsidR="003A2D60" w:rsidRPr="001A786B" w:rsidRDefault="003A2D60" w:rsidP="007932B9">
            <w:pPr>
              <w:kinsoku w:val="0"/>
              <w:topLinePunct/>
              <w:spacing w:line="300" w:lineRule="exact"/>
              <w:rPr>
                <w:rFonts w:ascii="標楷體" w:eastAsia="標楷體" w:hAnsi="標楷體"/>
                <w:color w:val="000000"/>
                <w:kern w:val="0"/>
              </w:rPr>
            </w:pPr>
          </w:p>
        </w:tc>
        <w:tc>
          <w:tcPr>
            <w:tcW w:w="1862" w:type="dxa"/>
            <w:vMerge/>
          </w:tcPr>
          <w:p w:rsidR="003A2D60" w:rsidRPr="001A786B" w:rsidRDefault="003A2D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3A2D60" w:rsidTr="00B82C24">
        <w:trPr>
          <w:trHeight w:val="1333"/>
        </w:trPr>
        <w:tc>
          <w:tcPr>
            <w:tcW w:w="709" w:type="dxa"/>
          </w:tcPr>
          <w:p w:rsidR="003A2D60" w:rsidRPr="001A786B" w:rsidRDefault="003A2D60" w:rsidP="00CE4016">
            <w:pPr>
              <w:kinsoku w:val="0"/>
              <w:topLinePunct/>
              <w:adjustRightInd w:val="0"/>
              <w:snapToGrid w:val="0"/>
              <w:spacing w:line="300" w:lineRule="exact"/>
              <w:jc w:val="center"/>
              <w:rPr>
                <w:rFonts w:ascii="標楷體" w:eastAsia="標楷體" w:hAnsi="標楷體"/>
                <w:color w:val="000000"/>
                <w:spacing w:val="-20"/>
                <w:kern w:val="0"/>
              </w:rPr>
            </w:pPr>
            <w:r>
              <w:rPr>
                <w:rFonts w:ascii="標楷體" w:eastAsia="標楷體" w:hAnsi="標楷體"/>
                <w:color w:val="000000"/>
                <w:spacing w:val="-20"/>
                <w:kern w:val="0"/>
              </w:rPr>
              <w:t>11</w:t>
            </w:r>
          </w:p>
        </w:tc>
        <w:tc>
          <w:tcPr>
            <w:tcW w:w="1909" w:type="dxa"/>
          </w:tcPr>
          <w:p w:rsidR="003A2D60" w:rsidRPr="001A786B" w:rsidRDefault="003A2D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毒品危害防制條例第十二條及第三十六條條文修正草案</w:t>
            </w:r>
          </w:p>
        </w:tc>
        <w:tc>
          <w:tcPr>
            <w:tcW w:w="1918" w:type="dxa"/>
          </w:tcPr>
          <w:p w:rsidR="003A2D60"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行政院 110.03.19</w:t>
            </w:r>
          </w:p>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（10-3-4）</w:t>
            </w:r>
          </w:p>
        </w:tc>
        <w:tc>
          <w:tcPr>
            <w:tcW w:w="2085" w:type="dxa"/>
          </w:tcPr>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司法及法制</w:t>
            </w:r>
          </w:p>
          <w:p w:rsidR="003A2D60" w:rsidRPr="001A786B" w:rsidRDefault="003A2D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黃召集委員世杰</w:t>
            </w:r>
          </w:p>
        </w:tc>
        <w:tc>
          <w:tcPr>
            <w:tcW w:w="1862" w:type="dxa"/>
          </w:tcPr>
          <w:p w:rsidR="003A2D60" w:rsidRPr="00B30B9E" w:rsidRDefault="003A2D60" w:rsidP="007932B9">
            <w:pPr>
              <w:kinsoku w:val="0"/>
              <w:wordWrap w:val="0"/>
              <w:adjustRightInd w:val="0"/>
              <w:snapToGrid w:val="0"/>
              <w:spacing w:line="300" w:lineRule="exact"/>
              <w:ind w:left="220" w:hangingChars="100" w:hanging="220"/>
              <w:jc w:val="both"/>
              <w:rPr>
                <w:rFonts w:ascii="標楷體" w:eastAsia="標楷體" w:hAnsi="標楷體"/>
                <w:color w:val="000000"/>
                <w:spacing w:val="-10"/>
                <w:kern w:val="0"/>
              </w:rPr>
            </w:pPr>
            <w:r w:rsidRPr="00B30B9E">
              <w:rPr>
                <w:rFonts w:ascii="標楷體" w:eastAsia="標楷體" w:hAnsi="標楷體" w:hint="eastAsia"/>
                <w:color w:val="000000"/>
                <w:spacing w:val="-10"/>
                <w:kern w:val="0"/>
              </w:rPr>
              <w:t>本會110.12.29</w:t>
            </w:r>
          </w:p>
          <w:p w:rsidR="003A2D60" w:rsidRPr="001A786B" w:rsidRDefault="003A2D60" w:rsidP="007932B9">
            <w:pPr>
              <w:kinsoku w:val="0"/>
              <w:wordWrap w:val="0"/>
              <w:adjustRightInd w:val="0"/>
              <w:snapToGrid w:val="0"/>
              <w:spacing w:line="300" w:lineRule="exact"/>
              <w:ind w:leftChars="-28" w:left="-67" w:firstLineChars="28" w:firstLine="67"/>
              <w:jc w:val="both"/>
              <w:rPr>
                <w:rFonts w:ascii="標楷體" w:eastAsia="標楷體" w:hAnsi="標楷體"/>
                <w:color w:val="000000"/>
                <w:kern w:val="0"/>
              </w:rPr>
            </w:pPr>
            <w:r w:rsidRPr="001A786B">
              <w:rPr>
                <w:rFonts w:ascii="標楷體" w:eastAsia="標楷體" w:hAnsi="標楷體" w:hint="eastAsia"/>
                <w:color w:val="000000"/>
                <w:kern w:val="0"/>
              </w:rPr>
              <w:t>(10-4-23)審查完竣，不須交由黨團協商。</w:t>
            </w:r>
          </w:p>
        </w:tc>
      </w:tr>
    </w:tbl>
    <w:p w:rsidR="003A2D60" w:rsidRDefault="003A2D60" w:rsidP="007932B9">
      <w:pPr>
        <w:pStyle w:val="afffffe"/>
        <w:kinsoku w:val="0"/>
        <w:overflowPunct w:val="0"/>
        <w:spacing w:beforeLines="100" w:before="240" w:afterLines="100" w:after="240" w:line="260" w:lineRule="exact"/>
        <w:ind w:leftChars="472" w:left="1133"/>
      </w:pPr>
      <w:bookmarkStart w:id="135" w:name="_Toc42533391"/>
      <w:bookmarkStart w:id="136" w:name="_Toc42702510"/>
      <w:bookmarkStart w:id="137" w:name="_Toc96350492"/>
      <w:r w:rsidRPr="003E3B0B">
        <w:rPr>
          <w:rFonts w:hint="eastAsia"/>
        </w:rPr>
        <w:t>(二)本會審竣，院會三讀通過議案</w:t>
      </w:r>
      <w:r>
        <w:rPr>
          <w:rFonts w:hint="eastAsia"/>
        </w:rPr>
        <w:t>8</w:t>
      </w:r>
      <w:r>
        <w:t>2</w:t>
      </w:r>
      <w:r w:rsidRPr="003E3B0B">
        <w:rPr>
          <w:rFonts w:hint="eastAsia"/>
        </w:rPr>
        <w:t>案</w:t>
      </w:r>
      <w:bookmarkEnd w:id="135"/>
      <w:bookmarkEnd w:id="136"/>
      <w:bookmarkEnd w:id="137"/>
    </w:p>
    <w:tbl>
      <w:tblPr>
        <w:tblW w:w="8861" w:type="dxa"/>
        <w:tblInd w:w="2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32"/>
        <w:gridCol w:w="1253"/>
        <w:gridCol w:w="1519"/>
        <w:gridCol w:w="1344"/>
        <w:gridCol w:w="1357"/>
        <w:gridCol w:w="1680"/>
        <w:gridCol w:w="1176"/>
      </w:tblGrid>
      <w:tr w:rsidR="003A2D60" w:rsidRPr="008903A0" w:rsidTr="007932B9">
        <w:trPr>
          <w:trHeight w:val="699"/>
        </w:trPr>
        <w:tc>
          <w:tcPr>
            <w:tcW w:w="532" w:type="dxa"/>
            <w:vMerge w:val="restart"/>
          </w:tcPr>
          <w:p w:rsidR="003A2D60" w:rsidRPr="008903A0" w:rsidRDefault="003A2D60" w:rsidP="007932B9">
            <w:pPr>
              <w:spacing w:line="260" w:lineRule="exact"/>
              <w:jc w:val="center"/>
              <w:rPr>
                <w:rFonts w:ascii="標楷體" w:eastAsia="標楷體" w:hAnsi="標楷體"/>
                <w:spacing w:val="-20"/>
              </w:rPr>
            </w:pPr>
            <w:bookmarkStart w:id="138" w:name="_Toc42533392"/>
            <w:bookmarkStart w:id="139" w:name="_Toc42702511"/>
            <w:r w:rsidRPr="002E6906">
              <w:rPr>
                <w:rFonts w:ascii="標楷體" w:eastAsia="標楷體" w:hAnsi="標楷體"/>
                <w:b/>
                <w:color w:val="000000"/>
                <w:spacing w:val="-20"/>
              </w:rPr>
              <w:t>序號</w:t>
            </w:r>
          </w:p>
        </w:tc>
        <w:tc>
          <w:tcPr>
            <w:tcW w:w="1253" w:type="dxa"/>
            <w:vMerge w:val="restart"/>
          </w:tcPr>
          <w:p w:rsidR="003A2D60" w:rsidRPr="008903A0" w:rsidRDefault="003A2D60" w:rsidP="007932B9">
            <w:pPr>
              <w:jc w:val="center"/>
              <w:rPr>
                <w:rFonts w:ascii="標楷體" w:eastAsia="標楷體" w:hAnsi="標楷體"/>
                <w:spacing w:val="-20"/>
                <w:kern w:val="0"/>
              </w:rPr>
            </w:pPr>
            <w:r w:rsidRPr="002E6906">
              <w:rPr>
                <w:rFonts w:ascii="標楷體" w:eastAsia="標楷體" w:hAnsi="標楷體"/>
                <w:b/>
                <w:color w:val="000000"/>
                <w:spacing w:val="-20"/>
              </w:rPr>
              <w:t>議案名稱</w:t>
            </w:r>
          </w:p>
        </w:tc>
        <w:tc>
          <w:tcPr>
            <w:tcW w:w="1519" w:type="dxa"/>
            <w:vMerge w:val="restart"/>
          </w:tcPr>
          <w:p w:rsidR="003A2D60" w:rsidRPr="002E6906" w:rsidRDefault="003A2D60" w:rsidP="007932B9">
            <w:pPr>
              <w:tabs>
                <w:tab w:val="left" w:pos="1089"/>
              </w:tabs>
              <w:kinsoku w:val="0"/>
              <w:overflowPunct w:val="0"/>
              <w:spacing w:line="300" w:lineRule="exact"/>
              <w:ind w:leftChars="-39" w:left="-94" w:rightChars="-12" w:right="-29"/>
              <w:jc w:val="center"/>
              <w:rPr>
                <w:rFonts w:ascii="標楷體" w:eastAsia="標楷體" w:hAnsi="標楷體"/>
                <w:b/>
                <w:color w:val="000000"/>
                <w:spacing w:val="-20"/>
              </w:rPr>
            </w:pPr>
            <w:r w:rsidRPr="002E6906">
              <w:rPr>
                <w:rFonts w:ascii="標楷體" w:eastAsia="標楷體" w:hAnsi="標楷體"/>
                <w:b/>
                <w:color w:val="000000"/>
                <w:spacing w:val="-20"/>
              </w:rPr>
              <w:t>提案委員或機關</w:t>
            </w:r>
          </w:p>
          <w:p w:rsidR="003A2D60" w:rsidRPr="002E6906" w:rsidRDefault="003A2D60" w:rsidP="007932B9">
            <w:pPr>
              <w:tabs>
                <w:tab w:val="left" w:pos="1089"/>
              </w:tabs>
              <w:kinsoku w:val="0"/>
              <w:overflowPunct w:val="0"/>
              <w:spacing w:line="300" w:lineRule="exact"/>
              <w:ind w:leftChars="-39" w:left="-94" w:rightChars="-12" w:right="-29"/>
              <w:jc w:val="center"/>
              <w:rPr>
                <w:rFonts w:ascii="標楷體" w:eastAsia="標楷體" w:hAnsi="標楷體"/>
                <w:b/>
                <w:color w:val="000000"/>
                <w:spacing w:val="-20"/>
              </w:rPr>
            </w:pPr>
            <w:r w:rsidRPr="002E6906">
              <w:rPr>
                <w:rFonts w:ascii="標楷體" w:eastAsia="標楷體" w:hAnsi="標楷體"/>
                <w:b/>
                <w:color w:val="000000"/>
                <w:spacing w:val="-20"/>
              </w:rPr>
              <w:t>院會交付日期</w:t>
            </w:r>
          </w:p>
          <w:p w:rsidR="003A2D60" w:rsidRPr="008903A0" w:rsidRDefault="003A2D60" w:rsidP="007932B9">
            <w:pPr>
              <w:jc w:val="center"/>
              <w:rPr>
                <w:rFonts w:ascii="標楷體" w:eastAsia="標楷體" w:hAnsi="標楷體"/>
                <w:spacing w:val="-20"/>
                <w:kern w:val="0"/>
              </w:rPr>
            </w:pPr>
            <w:r w:rsidRPr="002E6906">
              <w:rPr>
                <w:rFonts w:ascii="標楷體" w:eastAsia="標楷體" w:hAnsi="標楷體"/>
                <w:b/>
                <w:color w:val="000000"/>
                <w:spacing w:val="-20"/>
              </w:rPr>
              <w:t>(會次)</w:t>
            </w:r>
          </w:p>
        </w:tc>
        <w:tc>
          <w:tcPr>
            <w:tcW w:w="1344" w:type="dxa"/>
            <w:vMerge w:val="restart"/>
          </w:tcPr>
          <w:p w:rsidR="003A2D60" w:rsidRPr="002E6906" w:rsidRDefault="003A2D60" w:rsidP="007932B9">
            <w:pPr>
              <w:kinsoku w:val="0"/>
              <w:overflowPunct w:val="0"/>
              <w:autoSpaceDE w:val="0"/>
              <w:autoSpaceDN w:val="0"/>
              <w:spacing w:line="300" w:lineRule="exact"/>
              <w:ind w:leftChars="-8" w:left="305" w:rightChars="-45" w:right="-108" w:hangingChars="162" w:hanging="324"/>
              <w:jc w:val="center"/>
              <w:rPr>
                <w:rFonts w:ascii="標楷體" w:eastAsia="標楷體" w:hAnsi="標楷體"/>
                <w:b/>
                <w:color w:val="000000"/>
                <w:spacing w:val="-20"/>
              </w:rPr>
            </w:pPr>
            <w:r w:rsidRPr="002E6906">
              <w:rPr>
                <w:rFonts w:ascii="標楷體" w:eastAsia="標楷體" w:hAnsi="標楷體"/>
                <w:b/>
                <w:color w:val="000000"/>
                <w:spacing w:val="-20"/>
              </w:rPr>
              <w:t>審查情形日期</w:t>
            </w:r>
          </w:p>
          <w:p w:rsidR="003A2D60" w:rsidRPr="008903A0" w:rsidRDefault="003A2D60" w:rsidP="007932B9">
            <w:pPr>
              <w:kinsoku w:val="0"/>
              <w:overflowPunct w:val="0"/>
              <w:autoSpaceDE w:val="0"/>
              <w:autoSpaceDN w:val="0"/>
              <w:jc w:val="center"/>
              <w:rPr>
                <w:rFonts w:ascii="標楷體" w:eastAsia="標楷體" w:hAnsi="標楷體"/>
                <w:spacing w:val="-20"/>
                <w:kern w:val="0"/>
              </w:rPr>
            </w:pPr>
            <w:r w:rsidRPr="002E6906">
              <w:rPr>
                <w:rFonts w:ascii="標楷體" w:eastAsia="標楷體" w:hAnsi="標楷體"/>
                <w:b/>
                <w:color w:val="000000"/>
                <w:spacing w:val="-20"/>
              </w:rPr>
              <w:t>(會次)</w:t>
            </w:r>
          </w:p>
        </w:tc>
        <w:tc>
          <w:tcPr>
            <w:tcW w:w="1357" w:type="dxa"/>
            <w:vMerge w:val="restart"/>
          </w:tcPr>
          <w:p w:rsidR="003A2D60" w:rsidRPr="002E6906" w:rsidRDefault="003A2D60" w:rsidP="007932B9">
            <w:pPr>
              <w:kinsoku w:val="0"/>
              <w:overflowPunct w:val="0"/>
              <w:spacing w:line="300" w:lineRule="exact"/>
              <w:ind w:leftChars="-45" w:hangingChars="54" w:hanging="108"/>
              <w:jc w:val="center"/>
              <w:rPr>
                <w:rFonts w:ascii="標楷體" w:eastAsia="標楷體" w:hAnsi="標楷體"/>
                <w:b/>
                <w:color w:val="000000"/>
                <w:spacing w:val="-20"/>
              </w:rPr>
            </w:pPr>
            <w:r w:rsidRPr="002E6906">
              <w:rPr>
                <w:rFonts w:ascii="標楷體" w:eastAsia="標楷體" w:hAnsi="標楷體"/>
                <w:b/>
                <w:color w:val="000000"/>
                <w:spacing w:val="-20"/>
              </w:rPr>
              <w:t>院會三讀通過</w:t>
            </w:r>
          </w:p>
          <w:p w:rsidR="003A2D60" w:rsidRPr="002E6906" w:rsidRDefault="003A2D60" w:rsidP="007932B9">
            <w:pPr>
              <w:kinsoku w:val="0"/>
              <w:overflowPunct w:val="0"/>
              <w:spacing w:line="300" w:lineRule="exact"/>
              <w:ind w:leftChars="-45" w:hangingChars="54" w:hanging="108"/>
              <w:jc w:val="center"/>
              <w:rPr>
                <w:rFonts w:ascii="標楷體" w:eastAsia="標楷體" w:hAnsi="標楷體"/>
                <w:b/>
                <w:color w:val="000000"/>
                <w:spacing w:val="-20"/>
              </w:rPr>
            </w:pPr>
            <w:r w:rsidRPr="002E6906">
              <w:rPr>
                <w:rFonts w:ascii="標楷體" w:eastAsia="標楷體" w:hAnsi="標楷體"/>
                <w:b/>
                <w:color w:val="000000"/>
                <w:spacing w:val="-20"/>
              </w:rPr>
              <w:t>日期(會次)</w:t>
            </w:r>
            <w:r w:rsidRPr="002E6906">
              <w:rPr>
                <w:rFonts w:ascii="標楷體" w:eastAsia="標楷體" w:hAnsi="標楷體" w:hint="eastAsia"/>
                <w:b/>
                <w:color w:val="000000"/>
                <w:spacing w:val="-20"/>
              </w:rPr>
              <w:t>、</w:t>
            </w:r>
          </w:p>
          <w:p w:rsidR="003A2D60" w:rsidRPr="008903A0" w:rsidRDefault="003A2D60" w:rsidP="007932B9">
            <w:pPr>
              <w:spacing w:line="300" w:lineRule="exact"/>
              <w:ind w:leftChars="-40" w:hangingChars="48" w:hanging="96"/>
              <w:rPr>
                <w:rFonts w:ascii="標楷體" w:eastAsia="標楷體" w:hAnsi="標楷體"/>
                <w:spacing w:val="-20"/>
                <w:kern w:val="0"/>
              </w:rPr>
            </w:pPr>
            <w:r w:rsidRPr="002E6906">
              <w:rPr>
                <w:rFonts w:ascii="標楷體" w:eastAsia="標楷體" w:hAnsi="標楷體"/>
                <w:b/>
                <w:color w:val="000000"/>
                <w:spacing w:val="-20"/>
              </w:rPr>
              <w:t>咨請總統公布法律案名稱</w:t>
            </w:r>
          </w:p>
        </w:tc>
        <w:tc>
          <w:tcPr>
            <w:tcW w:w="1680" w:type="dxa"/>
          </w:tcPr>
          <w:p w:rsidR="003A2D60" w:rsidRPr="002E6906" w:rsidRDefault="003A2D60" w:rsidP="007932B9">
            <w:pPr>
              <w:kinsoku w:val="0"/>
              <w:overflowPunct w:val="0"/>
              <w:spacing w:line="300" w:lineRule="exact"/>
              <w:jc w:val="center"/>
              <w:rPr>
                <w:rFonts w:ascii="標楷體" w:eastAsia="標楷體" w:hAnsi="標楷體"/>
                <w:b/>
                <w:color w:val="000000"/>
                <w:spacing w:val="-20"/>
              </w:rPr>
            </w:pPr>
            <w:r w:rsidRPr="002E6906">
              <w:rPr>
                <w:rFonts w:ascii="標楷體" w:eastAsia="標楷體" w:hAnsi="標楷體" w:hint="eastAsia"/>
                <w:b/>
                <w:color w:val="000000"/>
                <w:spacing w:val="-20"/>
              </w:rPr>
              <w:t>本院</w:t>
            </w:r>
            <w:r w:rsidRPr="002E6906">
              <w:rPr>
                <w:rFonts w:ascii="標楷體" w:eastAsia="標楷體" w:hAnsi="標楷體"/>
                <w:b/>
                <w:color w:val="000000"/>
                <w:spacing w:val="-20"/>
              </w:rPr>
              <w:t>咨</w:t>
            </w:r>
            <w:r w:rsidRPr="002E6906">
              <w:rPr>
                <w:rFonts w:ascii="標楷體" w:eastAsia="標楷體" w:hAnsi="標楷體" w:hint="eastAsia"/>
                <w:b/>
                <w:color w:val="000000"/>
                <w:spacing w:val="-20"/>
              </w:rPr>
              <w:t>文</w:t>
            </w:r>
          </w:p>
          <w:p w:rsidR="003A2D60" w:rsidRPr="008903A0" w:rsidRDefault="003A2D60" w:rsidP="007932B9">
            <w:pPr>
              <w:spacing w:line="300" w:lineRule="exact"/>
              <w:jc w:val="center"/>
              <w:rPr>
                <w:rFonts w:ascii="標楷體" w:eastAsia="標楷體" w:hAnsi="標楷體"/>
                <w:spacing w:val="-20"/>
              </w:rPr>
            </w:pPr>
            <w:r w:rsidRPr="002E6906">
              <w:rPr>
                <w:rFonts w:ascii="標楷體" w:eastAsia="標楷體" w:hAnsi="標楷體"/>
                <w:b/>
                <w:color w:val="000000"/>
                <w:spacing w:val="-20"/>
              </w:rPr>
              <w:t>日期及文號</w:t>
            </w:r>
          </w:p>
        </w:tc>
        <w:tc>
          <w:tcPr>
            <w:tcW w:w="1176" w:type="dxa"/>
            <w:vMerge w:val="restart"/>
          </w:tcPr>
          <w:p w:rsidR="003A2D60" w:rsidRPr="002E6906" w:rsidRDefault="003A2D60" w:rsidP="007932B9">
            <w:pPr>
              <w:kinsoku w:val="0"/>
              <w:overflowPunct w:val="0"/>
              <w:spacing w:line="300" w:lineRule="exact"/>
              <w:jc w:val="center"/>
              <w:rPr>
                <w:rFonts w:ascii="標楷體" w:eastAsia="標楷體" w:hAnsi="標楷體"/>
                <w:b/>
                <w:color w:val="000000"/>
                <w:spacing w:val="-20"/>
              </w:rPr>
            </w:pPr>
            <w:r w:rsidRPr="002E6906">
              <w:rPr>
                <w:rFonts w:ascii="標楷體" w:eastAsia="標楷體" w:hAnsi="標楷體"/>
                <w:b/>
                <w:color w:val="000000"/>
                <w:spacing w:val="-20"/>
              </w:rPr>
              <w:t>總統府</w:t>
            </w:r>
          </w:p>
          <w:p w:rsidR="003A2D60" w:rsidRPr="008903A0" w:rsidRDefault="003A2D60" w:rsidP="007932B9">
            <w:pPr>
              <w:spacing w:line="300" w:lineRule="exact"/>
              <w:jc w:val="center"/>
              <w:rPr>
                <w:rFonts w:ascii="標楷體" w:eastAsia="標楷體" w:hAnsi="標楷體"/>
                <w:spacing w:val="-20"/>
              </w:rPr>
            </w:pPr>
            <w:r w:rsidRPr="002E6906">
              <w:rPr>
                <w:rFonts w:ascii="標楷體" w:eastAsia="標楷體" w:hAnsi="標楷體"/>
                <w:b/>
                <w:color w:val="000000"/>
                <w:spacing w:val="-20"/>
              </w:rPr>
              <w:t>公報</w:t>
            </w:r>
          </w:p>
        </w:tc>
      </w:tr>
      <w:tr w:rsidR="003A2D60" w:rsidRPr="008903A0" w:rsidTr="007932B9">
        <w:trPr>
          <w:trHeight w:val="612"/>
        </w:trPr>
        <w:tc>
          <w:tcPr>
            <w:tcW w:w="532" w:type="dxa"/>
            <w:vMerge/>
          </w:tcPr>
          <w:p w:rsidR="003A2D60" w:rsidRPr="002E6906" w:rsidRDefault="003A2D60" w:rsidP="007932B9">
            <w:pPr>
              <w:spacing w:line="260" w:lineRule="exact"/>
              <w:jc w:val="center"/>
              <w:rPr>
                <w:rFonts w:ascii="標楷體" w:eastAsia="標楷體" w:hAnsi="標楷體"/>
                <w:b/>
                <w:color w:val="000000"/>
                <w:spacing w:val="-20"/>
              </w:rPr>
            </w:pPr>
          </w:p>
        </w:tc>
        <w:tc>
          <w:tcPr>
            <w:tcW w:w="1253" w:type="dxa"/>
            <w:vMerge/>
          </w:tcPr>
          <w:p w:rsidR="003A2D60" w:rsidRPr="002E6906" w:rsidRDefault="003A2D60" w:rsidP="007932B9">
            <w:pPr>
              <w:jc w:val="center"/>
              <w:rPr>
                <w:rFonts w:ascii="標楷體" w:eastAsia="標楷體" w:hAnsi="標楷體"/>
                <w:b/>
                <w:color w:val="000000"/>
                <w:spacing w:val="-20"/>
              </w:rPr>
            </w:pPr>
          </w:p>
        </w:tc>
        <w:tc>
          <w:tcPr>
            <w:tcW w:w="1519" w:type="dxa"/>
            <w:vMerge/>
          </w:tcPr>
          <w:p w:rsidR="003A2D60" w:rsidRPr="002E6906" w:rsidRDefault="003A2D60" w:rsidP="007932B9">
            <w:pPr>
              <w:tabs>
                <w:tab w:val="left" w:pos="1089"/>
              </w:tabs>
              <w:kinsoku w:val="0"/>
              <w:overflowPunct w:val="0"/>
              <w:spacing w:line="300" w:lineRule="exact"/>
              <w:ind w:leftChars="-39" w:left="-94" w:rightChars="-12" w:right="-29"/>
              <w:jc w:val="center"/>
              <w:rPr>
                <w:rFonts w:ascii="標楷體" w:eastAsia="標楷體" w:hAnsi="標楷體"/>
                <w:b/>
                <w:color w:val="000000"/>
                <w:spacing w:val="-20"/>
              </w:rPr>
            </w:pPr>
          </w:p>
        </w:tc>
        <w:tc>
          <w:tcPr>
            <w:tcW w:w="1344" w:type="dxa"/>
            <w:vMerge/>
          </w:tcPr>
          <w:p w:rsidR="003A2D60" w:rsidRPr="002E6906" w:rsidRDefault="003A2D60" w:rsidP="007932B9">
            <w:pPr>
              <w:kinsoku w:val="0"/>
              <w:overflowPunct w:val="0"/>
              <w:autoSpaceDE w:val="0"/>
              <w:autoSpaceDN w:val="0"/>
              <w:spacing w:line="300" w:lineRule="exact"/>
              <w:ind w:leftChars="-8" w:left="305" w:rightChars="-45" w:right="-108" w:hangingChars="162" w:hanging="324"/>
              <w:jc w:val="center"/>
              <w:rPr>
                <w:rFonts w:ascii="標楷體" w:eastAsia="標楷體" w:hAnsi="標楷體"/>
                <w:b/>
                <w:color w:val="000000"/>
                <w:spacing w:val="-20"/>
              </w:rPr>
            </w:pPr>
          </w:p>
        </w:tc>
        <w:tc>
          <w:tcPr>
            <w:tcW w:w="1357" w:type="dxa"/>
            <w:vMerge/>
          </w:tcPr>
          <w:p w:rsidR="003A2D60" w:rsidRPr="002E6906" w:rsidRDefault="003A2D60" w:rsidP="007932B9">
            <w:pPr>
              <w:kinsoku w:val="0"/>
              <w:overflowPunct w:val="0"/>
              <w:spacing w:line="300" w:lineRule="exact"/>
              <w:ind w:leftChars="-45" w:hangingChars="54" w:hanging="108"/>
              <w:jc w:val="center"/>
              <w:rPr>
                <w:rFonts w:ascii="標楷體" w:eastAsia="標楷體" w:hAnsi="標楷體"/>
                <w:b/>
                <w:color w:val="000000"/>
                <w:spacing w:val="-20"/>
              </w:rPr>
            </w:pPr>
          </w:p>
        </w:tc>
        <w:tc>
          <w:tcPr>
            <w:tcW w:w="1680" w:type="dxa"/>
          </w:tcPr>
          <w:p w:rsidR="003A2D60" w:rsidRPr="002E6906" w:rsidRDefault="003A2D60" w:rsidP="007932B9">
            <w:pPr>
              <w:kinsoku w:val="0"/>
              <w:overflowPunct w:val="0"/>
              <w:spacing w:line="300" w:lineRule="exact"/>
              <w:jc w:val="center"/>
              <w:rPr>
                <w:rFonts w:ascii="標楷體" w:eastAsia="標楷體" w:hAnsi="標楷體"/>
                <w:b/>
                <w:color w:val="000000"/>
                <w:spacing w:val="-20"/>
              </w:rPr>
            </w:pPr>
            <w:r w:rsidRPr="002E6906">
              <w:rPr>
                <w:rFonts w:ascii="標楷體" w:eastAsia="標楷體" w:hAnsi="標楷體"/>
                <w:b/>
                <w:color w:val="000000"/>
                <w:spacing w:val="-20"/>
              </w:rPr>
              <w:t>總統公布</w:t>
            </w:r>
          </w:p>
          <w:p w:rsidR="003A2D60" w:rsidRPr="008903A0" w:rsidRDefault="003A2D60" w:rsidP="007932B9">
            <w:pPr>
              <w:spacing w:line="300" w:lineRule="exact"/>
              <w:jc w:val="center"/>
              <w:rPr>
                <w:rFonts w:ascii="標楷體" w:eastAsia="標楷體" w:hAnsi="標楷體"/>
                <w:spacing w:val="-20"/>
              </w:rPr>
            </w:pPr>
            <w:r w:rsidRPr="002E6906">
              <w:rPr>
                <w:rFonts w:ascii="標楷體" w:eastAsia="標楷體" w:hAnsi="標楷體"/>
                <w:b/>
                <w:color w:val="000000"/>
                <w:spacing w:val="-20"/>
              </w:rPr>
              <w:t>日期及文號</w:t>
            </w:r>
          </w:p>
        </w:tc>
        <w:tc>
          <w:tcPr>
            <w:tcW w:w="1176" w:type="dxa"/>
            <w:vMerge/>
          </w:tcPr>
          <w:p w:rsidR="003A2D60" w:rsidRPr="008903A0" w:rsidRDefault="003A2D60" w:rsidP="007932B9">
            <w:pPr>
              <w:spacing w:line="300" w:lineRule="exact"/>
              <w:jc w:val="center"/>
              <w:rPr>
                <w:rFonts w:ascii="標楷體" w:eastAsia="標楷體" w:hAnsi="標楷體"/>
                <w:spacing w:val="-20"/>
              </w:rPr>
            </w:pPr>
          </w:p>
        </w:tc>
      </w:tr>
      <w:tr w:rsidR="003A2D60" w:rsidRPr="008903A0" w:rsidTr="007932B9">
        <w:trPr>
          <w:trHeight w:val="1050"/>
        </w:trPr>
        <w:tc>
          <w:tcPr>
            <w:tcW w:w="532" w:type="dxa"/>
          </w:tcPr>
          <w:p w:rsidR="003A2D60" w:rsidRPr="008903A0" w:rsidRDefault="003A2D60"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1</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hint="eastAsia"/>
                <w:spacing w:val="-20"/>
                <w:kern w:val="0"/>
              </w:rPr>
              <w:t>智慧財產案件審理法部分條文修正草案</w:t>
            </w:r>
          </w:p>
        </w:tc>
        <w:tc>
          <w:tcPr>
            <w:tcW w:w="1519"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hint="eastAsia"/>
                <w:spacing w:val="-20"/>
                <w:kern w:val="0"/>
              </w:rPr>
              <w:t>司法院 110.02.26 （10-3-1）</w:t>
            </w:r>
          </w:p>
        </w:tc>
        <w:tc>
          <w:tcPr>
            <w:tcW w:w="1344" w:type="dxa"/>
          </w:tcPr>
          <w:p w:rsidR="003A2D6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本會、經濟委員會聯席會</w:t>
            </w:r>
          </w:p>
          <w:p w:rsidR="003A2D60" w:rsidRPr="008903A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110.10.4</w:t>
            </w:r>
          </w:p>
          <w:p w:rsidR="003A2D6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(10-4-1)</w:t>
            </w:r>
          </w:p>
          <w:p w:rsidR="003A2D60" w:rsidRPr="008903A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審查完竣，不須交由黨團協商。</w:t>
            </w:r>
          </w:p>
        </w:tc>
        <w:tc>
          <w:tcPr>
            <w:tcW w:w="1357" w:type="dxa"/>
          </w:tcPr>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spacing w:val="-20"/>
                <w:kern w:val="0"/>
              </w:rPr>
              <w:t>110.11.23</w:t>
            </w:r>
          </w:p>
          <w:p w:rsidR="003A2D60" w:rsidRPr="008903A0" w:rsidRDefault="003A2D60" w:rsidP="007932B9">
            <w:pPr>
              <w:kinsoku w:val="0"/>
              <w:spacing w:line="300" w:lineRule="exact"/>
              <w:rPr>
                <w:rFonts w:ascii="標楷體" w:eastAsia="標楷體" w:hAnsi="標楷體"/>
                <w:spacing w:val="-20"/>
                <w:kern w:val="0"/>
              </w:rPr>
            </w:pPr>
            <w:r w:rsidRPr="008903A0">
              <w:rPr>
                <w:rFonts w:ascii="標楷體" w:eastAsia="標楷體" w:hAnsi="標楷體"/>
                <w:spacing w:val="-20"/>
                <w:kern w:val="0"/>
              </w:rPr>
              <w:t>(10-4-10)</w:t>
            </w:r>
            <w:r w:rsidRPr="008903A0">
              <w:rPr>
                <w:rFonts w:ascii="標楷體" w:eastAsia="標楷體" w:hAnsi="標楷體" w:hint="eastAsia"/>
                <w:spacing w:val="-20"/>
                <w:kern w:val="0"/>
              </w:rPr>
              <w:t xml:space="preserve"> 三讀修正第七條、第十九條、第二十一條、第二十三條、第二十五條、第二十六條、第二十八條、第三十一條至第三十三條</w:t>
            </w:r>
          </w:p>
        </w:tc>
        <w:tc>
          <w:tcPr>
            <w:tcW w:w="1680" w:type="dxa"/>
          </w:tcPr>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110年12月1日台立院議字第1100703764號</w:t>
            </w:r>
          </w:p>
          <w:p w:rsidR="003A2D60" w:rsidRPr="008903A0" w:rsidRDefault="003A2D60" w:rsidP="007932B9">
            <w:pPr>
              <w:spacing w:line="300" w:lineRule="exact"/>
              <w:rPr>
                <w:rFonts w:ascii="標楷體" w:eastAsia="標楷體" w:hAnsi="標楷體"/>
                <w:spacing w:val="-20"/>
              </w:rPr>
            </w:pPr>
          </w:p>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110年12月8日華總一義字第11000109311號</w:t>
            </w:r>
          </w:p>
        </w:tc>
        <w:tc>
          <w:tcPr>
            <w:tcW w:w="1176" w:type="dxa"/>
          </w:tcPr>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第7576號</w:t>
            </w:r>
          </w:p>
        </w:tc>
      </w:tr>
      <w:tr w:rsidR="003A2D60" w:rsidRPr="008903A0" w:rsidTr="007932B9">
        <w:trPr>
          <w:trHeight w:val="1050"/>
        </w:trPr>
        <w:tc>
          <w:tcPr>
            <w:tcW w:w="532" w:type="dxa"/>
          </w:tcPr>
          <w:p w:rsidR="003A2D60" w:rsidRPr="008903A0" w:rsidRDefault="003A2D60"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2</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民事訴訟法部分條文修正草案</w:t>
            </w:r>
          </w:p>
        </w:tc>
        <w:tc>
          <w:tcPr>
            <w:tcW w:w="1519"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司法院 110.09.17 （10-4-1）</w:t>
            </w:r>
          </w:p>
        </w:tc>
        <w:tc>
          <w:tcPr>
            <w:tcW w:w="1344" w:type="dxa"/>
          </w:tcPr>
          <w:p w:rsidR="003A2D60" w:rsidRPr="008903A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本會110.10.7</w:t>
            </w:r>
          </w:p>
          <w:p w:rsidR="003A2D6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(10-4-4)</w:t>
            </w:r>
          </w:p>
          <w:p w:rsidR="003A2D60" w:rsidRPr="008903A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審查完竣，不</w:t>
            </w:r>
            <w:r w:rsidRPr="008903A0">
              <w:rPr>
                <w:rFonts w:ascii="標楷體" w:eastAsia="標楷體" w:hAnsi="標楷體" w:hint="eastAsia"/>
                <w:spacing w:val="-20"/>
                <w:kern w:val="0"/>
              </w:rPr>
              <w:lastRenderedPageBreak/>
              <w:t>須交由黨團協商。</w:t>
            </w:r>
          </w:p>
        </w:tc>
        <w:tc>
          <w:tcPr>
            <w:tcW w:w="1357" w:type="dxa"/>
          </w:tcPr>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lastRenderedPageBreak/>
              <w:t>院會</w:t>
            </w:r>
          </w:p>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spacing w:val="-20"/>
                <w:kern w:val="0"/>
              </w:rPr>
              <w:t>110.11.23</w:t>
            </w:r>
          </w:p>
          <w:p w:rsidR="003A2D60" w:rsidRDefault="003A2D60" w:rsidP="007932B9">
            <w:pPr>
              <w:spacing w:line="300" w:lineRule="exact"/>
              <w:rPr>
                <w:rFonts w:ascii="標楷體" w:eastAsia="標楷體" w:hAnsi="標楷體"/>
                <w:spacing w:val="-20"/>
                <w:kern w:val="0"/>
              </w:rPr>
            </w:pPr>
            <w:r w:rsidRPr="008903A0">
              <w:rPr>
                <w:rFonts w:ascii="標楷體" w:eastAsia="標楷體" w:hAnsi="標楷體"/>
                <w:spacing w:val="-20"/>
                <w:kern w:val="0"/>
              </w:rPr>
              <w:t>(10-4-10)</w:t>
            </w:r>
          </w:p>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三讀刪除第</w:t>
            </w:r>
            <w:r w:rsidRPr="008903A0">
              <w:rPr>
                <w:rFonts w:ascii="標楷體" w:eastAsia="標楷體" w:hAnsi="標楷體" w:hint="eastAsia"/>
                <w:spacing w:val="-20"/>
                <w:kern w:val="0"/>
              </w:rPr>
              <w:lastRenderedPageBreak/>
              <w:t>三十一條之一至第三十一條之三；修正第一百八十二條之一、第二百四十九條、第四百六十九條</w:t>
            </w:r>
          </w:p>
        </w:tc>
        <w:tc>
          <w:tcPr>
            <w:tcW w:w="1680" w:type="dxa"/>
          </w:tcPr>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lastRenderedPageBreak/>
              <w:t>110年12月1日台立院議字第1100703777號</w:t>
            </w:r>
          </w:p>
          <w:p w:rsidR="003A2D60" w:rsidRPr="008903A0" w:rsidRDefault="003A2D60" w:rsidP="007932B9">
            <w:pPr>
              <w:spacing w:line="300" w:lineRule="exact"/>
              <w:rPr>
                <w:rFonts w:ascii="標楷體" w:eastAsia="標楷體" w:hAnsi="標楷體"/>
                <w:spacing w:val="-20"/>
              </w:rPr>
            </w:pPr>
          </w:p>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lastRenderedPageBreak/>
              <w:t>110年12月8日華總一義字第11000109291號</w:t>
            </w:r>
          </w:p>
        </w:tc>
        <w:tc>
          <w:tcPr>
            <w:tcW w:w="1176" w:type="dxa"/>
          </w:tcPr>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lastRenderedPageBreak/>
              <w:t>第7576號</w:t>
            </w:r>
          </w:p>
        </w:tc>
      </w:tr>
      <w:tr w:rsidR="003A2D60" w:rsidRPr="008903A0" w:rsidTr="007932B9">
        <w:trPr>
          <w:trHeight w:val="1050"/>
        </w:trPr>
        <w:tc>
          <w:tcPr>
            <w:tcW w:w="532" w:type="dxa"/>
          </w:tcPr>
          <w:p w:rsidR="003A2D60" w:rsidRPr="008903A0" w:rsidRDefault="003A2D60"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3</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民事訴訟法施行法第十二條條文修正草案</w:t>
            </w:r>
          </w:p>
        </w:tc>
        <w:tc>
          <w:tcPr>
            <w:tcW w:w="1519"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司法院 110.09.17 （10-4-1）</w:t>
            </w:r>
          </w:p>
        </w:tc>
        <w:tc>
          <w:tcPr>
            <w:tcW w:w="1344" w:type="dxa"/>
          </w:tcPr>
          <w:p w:rsidR="003A2D60" w:rsidRPr="008903A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本會110.10.7</w:t>
            </w:r>
          </w:p>
          <w:p w:rsidR="003A2D6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(10-4-4)</w:t>
            </w:r>
          </w:p>
          <w:p w:rsidR="003A2D60" w:rsidRPr="008903A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審查完竣，不須交由黨團協商。</w:t>
            </w:r>
          </w:p>
        </w:tc>
        <w:tc>
          <w:tcPr>
            <w:tcW w:w="1357" w:type="dxa"/>
          </w:tcPr>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spacing w:val="-20"/>
                <w:kern w:val="0"/>
              </w:rPr>
              <w:t>110.11.23</w:t>
            </w:r>
          </w:p>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spacing w:val="-20"/>
                <w:kern w:val="0"/>
              </w:rPr>
              <w:t>(10-4-10)</w:t>
            </w:r>
            <w:r w:rsidRPr="008903A0">
              <w:rPr>
                <w:rFonts w:ascii="標楷體" w:eastAsia="標楷體" w:hAnsi="標楷體" w:hint="eastAsia"/>
                <w:spacing w:val="-20"/>
                <w:kern w:val="0"/>
              </w:rPr>
              <w:t xml:space="preserve"> 三讀修正第十二條</w:t>
            </w:r>
          </w:p>
        </w:tc>
        <w:tc>
          <w:tcPr>
            <w:tcW w:w="1680" w:type="dxa"/>
          </w:tcPr>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110年12月1日台立院議字第1100703777號</w:t>
            </w:r>
          </w:p>
          <w:p w:rsidR="003A2D60" w:rsidRPr="008903A0" w:rsidRDefault="003A2D60" w:rsidP="007932B9">
            <w:pPr>
              <w:spacing w:line="300" w:lineRule="exact"/>
              <w:rPr>
                <w:rFonts w:ascii="標楷體" w:eastAsia="標楷體" w:hAnsi="標楷體"/>
                <w:spacing w:val="-20"/>
              </w:rPr>
            </w:pPr>
          </w:p>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110年12月8日華總一義字第11000109301號</w:t>
            </w:r>
          </w:p>
        </w:tc>
        <w:tc>
          <w:tcPr>
            <w:tcW w:w="1176" w:type="dxa"/>
          </w:tcPr>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第7576號</w:t>
            </w:r>
          </w:p>
        </w:tc>
      </w:tr>
      <w:tr w:rsidR="003A2D60" w:rsidRPr="008903A0" w:rsidTr="007932B9">
        <w:trPr>
          <w:trHeight w:val="1050"/>
        </w:trPr>
        <w:tc>
          <w:tcPr>
            <w:tcW w:w="532" w:type="dxa"/>
          </w:tcPr>
          <w:p w:rsidR="003A2D60" w:rsidRPr="008903A0" w:rsidRDefault="003A2D60"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4</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行政訴訟法部分條文修正草案</w:t>
            </w:r>
          </w:p>
        </w:tc>
        <w:tc>
          <w:tcPr>
            <w:tcW w:w="1519"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司法院 110.05.21 （10-3-13）</w:t>
            </w:r>
          </w:p>
        </w:tc>
        <w:tc>
          <w:tcPr>
            <w:tcW w:w="1344" w:type="dxa"/>
          </w:tcPr>
          <w:p w:rsidR="003A2D60" w:rsidRPr="008903A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本會110.10.7</w:t>
            </w:r>
          </w:p>
          <w:p w:rsidR="003A2D6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(10-4-4)</w:t>
            </w:r>
          </w:p>
          <w:p w:rsidR="003A2D60" w:rsidRPr="008903A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審查完竣，不須交由黨團協商。</w:t>
            </w:r>
          </w:p>
        </w:tc>
        <w:tc>
          <w:tcPr>
            <w:tcW w:w="1357" w:type="dxa"/>
          </w:tcPr>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spacing w:val="-20"/>
                <w:kern w:val="0"/>
              </w:rPr>
              <w:t>110.11.23</w:t>
            </w:r>
          </w:p>
          <w:p w:rsidR="003A2D60" w:rsidRPr="008903A0" w:rsidRDefault="003A2D60" w:rsidP="007932B9">
            <w:pPr>
              <w:kinsoku w:val="0"/>
              <w:spacing w:line="300" w:lineRule="exact"/>
              <w:rPr>
                <w:rFonts w:ascii="標楷體" w:eastAsia="標楷體" w:hAnsi="標楷體"/>
                <w:spacing w:val="-20"/>
                <w:kern w:val="0"/>
              </w:rPr>
            </w:pPr>
            <w:r w:rsidRPr="008903A0">
              <w:rPr>
                <w:rFonts w:ascii="標楷體" w:eastAsia="標楷體" w:hAnsi="標楷體"/>
                <w:spacing w:val="-20"/>
                <w:kern w:val="0"/>
              </w:rPr>
              <w:t>(10-4-10)</w:t>
            </w:r>
            <w:r w:rsidRPr="008903A0">
              <w:rPr>
                <w:rFonts w:ascii="標楷體" w:eastAsia="標楷體" w:hAnsi="標楷體" w:hint="eastAsia"/>
                <w:spacing w:val="-20"/>
                <w:kern w:val="0"/>
              </w:rPr>
              <w:t xml:space="preserve"> 三讀刪除第十二條之一至第十二條之五、第一百七十八條；修正第一百零七條、第二百四十三條、第二百五十九條</w:t>
            </w:r>
          </w:p>
        </w:tc>
        <w:tc>
          <w:tcPr>
            <w:tcW w:w="1680" w:type="dxa"/>
          </w:tcPr>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110年12月1日台立院議字第1100703781號</w:t>
            </w:r>
          </w:p>
          <w:p w:rsidR="003A2D60" w:rsidRPr="008903A0" w:rsidRDefault="003A2D60" w:rsidP="007932B9">
            <w:pPr>
              <w:spacing w:line="300" w:lineRule="exact"/>
              <w:rPr>
                <w:rFonts w:ascii="標楷體" w:eastAsia="標楷體" w:hAnsi="標楷體"/>
                <w:spacing w:val="-20"/>
              </w:rPr>
            </w:pPr>
          </w:p>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110年12月8日華總一義字第11000109281號</w:t>
            </w:r>
          </w:p>
        </w:tc>
        <w:tc>
          <w:tcPr>
            <w:tcW w:w="1176" w:type="dxa"/>
          </w:tcPr>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第7576號</w:t>
            </w:r>
          </w:p>
        </w:tc>
      </w:tr>
      <w:tr w:rsidR="003A2D60" w:rsidRPr="008903A0" w:rsidTr="007932B9">
        <w:trPr>
          <w:trHeight w:val="1050"/>
        </w:trPr>
        <w:tc>
          <w:tcPr>
            <w:tcW w:w="532" w:type="dxa"/>
          </w:tcPr>
          <w:p w:rsidR="003A2D60" w:rsidRPr="008903A0" w:rsidRDefault="003A2D60"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5</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hint="eastAsia"/>
                <w:spacing w:val="-20"/>
                <w:kern w:val="0"/>
              </w:rPr>
              <w:t>1.</w:t>
            </w:r>
            <w:r w:rsidRPr="008903A0">
              <w:rPr>
                <w:rFonts w:ascii="標楷體" w:eastAsia="標楷體" w:hAnsi="標楷體"/>
                <w:spacing w:val="-20"/>
                <w:kern w:val="0"/>
              </w:rPr>
              <w:t>少年事件處理法第八十四條條文修正草案</w:t>
            </w:r>
          </w:p>
        </w:tc>
        <w:tc>
          <w:tcPr>
            <w:tcW w:w="1519" w:type="dxa"/>
          </w:tcPr>
          <w:p w:rsidR="003A2D60" w:rsidRPr="00807123" w:rsidRDefault="003A2D60" w:rsidP="007932B9">
            <w:pPr>
              <w:rPr>
                <w:rFonts w:ascii="標楷體" w:eastAsia="標楷體" w:hAnsi="標楷體"/>
                <w:spacing w:val="-30"/>
                <w:kern w:val="0"/>
              </w:rPr>
            </w:pPr>
            <w:r w:rsidRPr="00807123">
              <w:rPr>
                <w:rFonts w:ascii="標楷體" w:eastAsia="標楷體" w:hAnsi="標楷體"/>
                <w:spacing w:val="-30"/>
                <w:kern w:val="0"/>
              </w:rPr>
              <w:t>司法院、行政院</w:t>
            </w:r>
          </w:p>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110.05.31 （10-3-14）</w:t>
            </w:r>
          </w:p>
        </w:tc>
        <w:tc>
          <w:tcPr>
            <w:tcW w:w="1344" w:type="dxa"/>
            <w:vMerge w:val="restart"/>
          </w:tcPr>
          <w:p w:rsidR="003A2D60" w:rsidRPr="008903A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本會110.10.18</w:t>
            </w:r>
          </w:p>
          <w:p w:rsidR="003A2D6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(10-4-5)</w:t>
            </w:r>
          </w:p>
          <w:p w:rsidR="003A2D60" w:rsidRPr="008903A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審查完竣，不須交由黨團協商。</w:t>
            </w:r>
          </w:p>
        </w:tc>
        <w:tc>
          <w:tcPr>
            <w:tcW w:w="1357" w:type="dxa"/>
            <w:vMerge w:val="restart"/>
          </w:tcPr>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spacing w:val="-20"/>
                <w:kern w:val="0"/>
              </w:rPr>
              <w:t>110.11.30</w:t>
            </w:r>
          </w:p>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(10-4-11) 三讀修正第八十四條</w:t>
            </w:r>
          </w:p>
        </w:tc>
        <w:tc>
          <w:tcPr>
            <w:tcW w:w="1680" w:type="dxa"/>
            <w:vMerge w:val="restart"/>
          </w:tcPr>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110年12月8日台立院議字第1100703946號</w:t>
            </w:r>
          </w:p>
          <w:p w:rsidR="003A2D60" w:rsidRPr="008903A0" w:rsidRDefault="003A2D60" w:rsidP="007932B9">
            <w:pPr>
              <w:spacing w:line="300" w:lineRule="exact"/>
              <w:rPr>
                <w:rFonts w:ascii="標楷體" w:eastAsia="標楷體" w:hAnsi="標楷體"/>
                <w:spacing w:val="-20"/>
              </w:rPr>
            </w:pPr>
          </w:p>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110年12月15日華總一義字第11000111411號</w:t>
            </w:r>
          </w:p>
        </w:tc>
        <w:tc>
          <w:tcPr>
            <w:tcW w:w="1176" w:type="dxa"/>
            <w:vMerge w:val="restart"/>
          </w:tcPr>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第7577號</w:t>
            </w:r>
          </w:p>
        </w:tc>
      </w:tr>
      <w:tr w:rsidR="003A2D60" w:rsidRPr="008903A0" w:rsidTr="00FC2F07">
        <w:trPr>
          <w:trHeight w:val="411"/>
        </w:trPr>
        <w:tc>
          <w:tcPr>
            <w:tcW w:w="532" w:type="dxa"/>
          </w:tcPr>
          <w:p w:rsidR="003A2D60" w:rsidRPr="008903A0" w:rsidRDefault="003A2D60"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6</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hint="eastAsia"/>
                <w:spacing w:val="-20"/>
                <w:kern w:val="0"/>
              </w:rPr>
              <w:t>2.</w:t>
            </w:r>
            <w:r w:rsidRPr="008903A0">
              <w:rPr>
                <w:rFonts w:ascii="標楷體" w:eastAsia="標楷體" w:hAnsi="標楷體"/>
                <w:spacing w:val="-20"/>
                <w:kern w:val="0"/>
              </w:rPr>
              <w:t>少年事件處理法第八十四條條文修正草案</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spacing w:val="-20"/>
                <w:kern w:val="0"/>
              </w:rPr>
              <w:t>委員馬文君</w:t>
            </w:r>
          </w:p>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等16人 110.05.21 （10-3-13）</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411"/>
        </w:trPr>
        <w:tc>
          <w:tcPr>
            <w:tcW w:w="532" w:type="dxa"/>
          </w:tcPr>
          <w:p w:rsidR="003A2D60" w:rsidRPr="008903A0" w:rsidRDefault="003A2D60"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7</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hint="eastAsia"/>
                <w:spacing w:val="-20"/>
                <w:kern w:val="0"/>
              </w:rPr>
              <w:t>關務人員人事條例第二十一條條文修正草案</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hint="eastAsia"/>
                <w:spacing w:val="-20"/>
                <w:kern w:val="0"/>
              </w:rPr>
              <w:t>委員張宏陸</w:t>
            </w:r>
          </w:p>
          <w:p w:rsidR="003A2D60" w:rsidRPr="008903A0" w:rsidRDefault="003A2D60" w:rsidP="007932B9">
            <w:pPr>
              <w:rPr>
                <w:rFonts w:ascii="標楷體" w:eastAsia="標楷體" w:hAnsi="標楷體"/>
                <w:spacing w:val="-20"/>
                <w:kern w:val="0"/>
              </w:rPr>
            </w:pPr>
            <w:r w:rsidRPr="008903A0">
              <w:rPr>
                <w:rFonts w:ascii="標楷體" w:eastAsia="標楷體" w:hAnsi="標楷體" w:hint="eastAsia"/>
                <w:spacing w:val="-20"/>
                <w:kern w:val="0"/>
              </w:rPr>
              <w:t>等20人 109.12.24 （10-2-9）</w:t>
            </w:r>
          </w:p>
        </w:tc>
        <w:tc>
          <w:tcPr>
            <w:tcW w:w="1344" w:type="dxa"/>
          </w:tcPr>
          <w:p w:rsidR="003A2D6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本會、財政委員會聯席會</w:t>
            </w:r>
          </w:p>
          <w:p w:rsidR="003A2D60" w:rsidRPr="008903A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110.10.6</w:t>
            </w:r>
          </w:p>
          <w:p w:rsidR="003A2D6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(10-4-1)</w:t>
            </w:r>
          </w:p>
          <w:p w:rsidR="003A2D60" w:rsidRPr="008903A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審查完竣，不須交由黨團協商。</w:t>
            </w:r>
          </w:p>
        </w:tc>
        <w:tc>
          <w:tcPr>
            <w:tcW w:w="1357" w:type="dxa"/>
          </w:tcPr>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spacing w:val="-20"/>
                <w:kern w:val="0"/>
              </w:rPr>
              <w:t>110.11.30</w:t>
            </w:r>
          </w:p>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(10-4-11) 三讀修正第二十一條</w:t>
            </w:r>
          </w:p>
        </w:tc>
        <w:tc>
          <w:tcPr>
            <w:tcW w:w="1680" w:type="dxa"/>
          </w:tcPr>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110年12月8日台立院議字第1100703960號</w:t>
            </w:r>
          </w:p>
          <w:p w:rsidR="003A2D60" w:rsidRPr="008903A0" w:rsidRDefault="003A2D60" w:rsidP="007932B9">
            <w:pPr>
              <w:spacing w:line="300" w:lineRule="exact"/>
              <w:rPr>
                <w:rFonts w:ascii="標楷體" w:eastAsia="標楷體" w:hAnsi="標楷體"/>
                <w:spacing w:val="-20"/>
              </w:rPr>
            </w:pPr>
          </w:p>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110年12月15日華總一義字第11000111461號</w:t>
            </w:r>
          </w:p>
        </w:tc>
        <w:tc>
          <w:tcPr>
            <w:tcW w:w="1176" w:type="dxa"/>
          </w:tcPr>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第7577號</w:t>
            </w:r>
          </w:p>
        </w:tc>
      </w:tr>
      <w:tr w:rsidR="003A2D60" w:rsidRPr="008903A0" w:rsidTr="007932B9">
        <w:trPr>
          <w:trHeight w:val="1050"/>
        </w:trPr>
        <w:tc>
          <w:tcPr>
            <w:tcW w:w="532" w:type="dxa"/>
          </w:tcPr>
          <w:p w:rsidR="003A2D60" w:rsidRPr="008903A0" w:rsidRDefault="003A2D60" w:rsidP="0034178E">
            <w:pPr>
              <w:spacing w:line="260" w:lineRule="exact"/>
              <w:jc w:val="center"/>
              <w:rPr>
                <w:rFonts w:ascii="標楷體" w:eastAsia="標楷體" w:hAnsi="標楷體"/>
                <w:spacing w:val="-20"/>
              </w:rPr>
            </w:pPr>
            <w:r>
              <w:rPr>
                <w:rFonts w:ascii="標楷體" w:eastAsia="標楷體" w:hAnsi="標楷體"/>
                <w:spacing w:val="-20"/>
              </w:rPr>
              <w:lastRenderedPageBreak/>
              <w:t>8</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1.陸海空軍服制條例增訂第九條之一條文及第二條附圖修正草案</w:t>
            </w:r>
          </w:p>
        </w:tc>
        <w:tc>
          <w:tcPr>
            <w:tcW w:w="1519"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行政院 110.05.14 （10-3-12）</w:t>
            </w:r>
          </w:p>
        </w:tc>
        <w:tc>
          <w:tcPr>
            <w:tcW w:w="1344" w:type="dxa"/>
            <w:vMerge w:val="restart"/>
          </w:tcPr>
          <w:p w:rsidR="003A2D60" w:rsidRPr="008903A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本會、外交及國防委員會聯席會110.12.13</w:t>
            </w:r>
          </w:p>
          <w:p w:rsidR="003A2D6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(10-4-1)</w:t>
            </w:r>
          </w:p>
          <w:p w:rsidR="003A2D60" w:rsidRPr="008903A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審查完竣，不須交由黨團協商。</w:t>
            </w:r>
          </w:p>
        </w:tc>
        <w:tc>
          <w:tcPr>
            <w:tcW w:w="1357" w:type="dxa"/>
            <w:vMerge w:val="restart"/>
          </w:tcPr>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spacing w:val="-20"/>
                <w:kern w:val="0"/>
              </w:rPr>
              <w:t>110.12.</w:t>
            </w:r>
            <w:r w:rsidRPr="008903A0">
              <w:rPr>
                <w:rFonts w:ascii="標楷體" w:eastAsia="標楷體" w:hAnsi="標楷體" w:hint="eastAsia"/>
                <w:spacing w:val="-20"/>
                <w:kern w:val="0"/>
              </w:rPr>
              <w:t>21</w:t>
            </w:r>
          </w:p>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(10-4-14) 三讀增訂第九條之一；修正第二條附圖</w:t>
            </w:r>
          </w:p>
        </w:tc>
        <w:tc>
          <w:tcPr>
            <w:tcW w:w="1680" w:type="dxa"/>
            <w:vMerge w:val="restart"/>
          </w:tcPr>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110年12月29日台立院議字第1100704375號</w:t>
            </w:r>
          </w:p>
          <w:p w:rsidR="003A2D60" w:rsidRPr="008903A0" w:rsidRDefault="003A2D60" w:rsidP="007932B9">
            <w:pPr>
              <w:spacing w:line="300" w:lineRule="exact"/>
              <w:rPr>
                <w:rFonts w:ascii="標楷體" w:eastAsia="標楷體" w:hAnsi="標楷體"/>
                <w:spacing w:val="-20"/>
              </w:rPr>
            </w:pPr>
          </w:p>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111年1月5日華總一義字第11000118281號</w:t>
            </w:r>
          </w:p>
        </w:tc>
        <w:tc>
          <w:tcPr>
            <w:tcW w:w="1176" w:type="dxa"/>
            <w:vMerge w:val="restart"/>
          </w:tcPr>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第7582號</w:t>
            </w:r>
          </w:p>
        </w:tc>
      </w:tr>
      <w:tr w:rsidR="003A2D60" w:rsidRPr="008903A0" w:rsidTr="007932B9">
        <w:trPr>
          <w:trHeight w:val="1050"/>
        </w:trPr>
        <w:tc>
          <w:tcPr>
            <w:tcW w:w="532" w:type="dxa"/>
          </w:tcPr>
          <w:p w:rsidR="003A2D60" w:rsidRPr="008903A0" w:rsidRDefault="003A2D60" w:rsidP="007932B9">
            <w:pPr>
              <w:spacing w:line="260" w:lineRule="exact"/>
              <w:jc w:val="center"/>
              <w:rPr>
                <w:rFonts w:ascii="標楷體" w:eastAsia="標楷體" w:hAnsi="標楷體"/>
                <w:spacing w:val="-20"/>
              </w:rPr>
            </w:pPr>
            <w:r>
              <w:rPr>
                <w:rFonts w:ascii="標楷體" w:eastAsia="標楷體" w:hAnsi="標楷體" w:hint="eastAsia"/>
                <w:spacing w:val="-20"/>
              </w:rPr>
              <w:t>9</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2.陸海空軍服制條例增訂第九條之一條文草案</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spacing w:val="-20"/>
                <w:kern w:val="0"/>
              </w:rPr>
              <w:t>委員蔡適應</w:t>
            </w:r>
          </w:p>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等16人 109.04.24 （10-1-10）</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tcPr>
          <w:p w:rsidR="003A2D60" w:rsidRPr="008903A0" w:rsidRDefault="003A2D60" w:rsidP="0034178E">
            <w:pPr>
              <w:spacing w:line="260" w:lineRule="exact"/>
              <w:jc w:val="center"/>
              <w:rPr>
                <w:rFonts w:ascii="標楷體" w:eastAsia="標楷體" w:hAnsi="標楷體"/>
                <w:spacing w:val="-20"/>
              </w:rPr>
            </w:pPr>
            <w:r>
              <w:rPr>
                <w:rFonts w:ascii="標楷體" w:eastAsia="標楷體" w:hAnsi="標楷體"/>
                <w:spacing w:val="-20"/>
              </w:rPr>
              <w:t>10</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1.陸海空軍軍官士官任職條例第九條之一及第二十二條條文修正草案</w:t>
            </w:r>
          </w:p>
        </w:tc>
        <w:tc>
          <w:tcPr>
            <w:tcW w:w="1519"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行政院 110.09.17 （10-4-1）</w:t>
            </w:r>
          </w:p>
        </w:tc>
        <w:tc>
          <w:tcPr>
            <w:tcW w:w="1344" w:type="dxa"/>
            <w:vMerge w:val="restart"/>
          </w:tcPr>
          <w:p w:rsidR="003A2D60" w:rsidRPr="008903A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本會、外交及國防委員會聯席會110.12.13</w:t>
            </w:r>
          </w:p>
          <w:p w:rsidR="003A2D6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(10-4-1)</w:t>
            </w:r>
          </w:p>
          <w:p w:rsidR="003A2D60" w:rsidRPr="008903A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審查完竣，不須交由黨團協商。</w:t>
            </w:r>
          </w:p>
        </w:tc>
        <w:tc>
          <w:tcPr>
            <w:tcW w:w="1357" w:type="dxa"/>
            <w:vMerge w:val="restart"/>
          </w:tcPr>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spacing w:val="-20"/>
                <w:kern w:val="0"/>
              </w:rPr>
              <w:t>110.12.</w:t>
            </w:r>
            <w:r w:rsidRPr="008903A0">
              <w:rPr>
                <w:rFonts w:ascii="標楷體" w:eastAsia="標楷體" w:hAnsi="標楷體" w:hint="eastAsia"/>
                <w:spacing w:val="-20"/>
                <w:kern w:val="0"/>
              </w:rPr>
              <w:t>21</w:t>
            </w:r>
          </w:p>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(10-4-14) 三讀修正第九條之一及第二十二條</w:t>
            </w:r>
          </w:p>
        </w:tc>
        <w:tc>
          <w:tcPr>
            <w:tcW w:w="1680" w:type="dxa"/>
            <w:vMerge w:val="restart"/>
          </w:tcPr>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110年12月29日台立院議字第1100704383號</w:t>
            </w:r>
          </w:p>
          <w:p w:rsidR="003A2D60" w:rsidRPr="008903A0" w:rsidRDefault="003A2D60" w:rsidP="007932B9">
            <w:pPr>
              <w:spacing w:line="300" w:lineRule="exact"/>
              <w:rPr>
                <w:rFonts w:ascii="標楷體" w:eastAsia="標楷體" w:hAnsi="標楷體"/>
                <w:spacing w:val="-20"/>
              </w:rPr>
            </w:pPr>
          </w:p>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111年1月5日華總一義字第11000118301號</w:t>
            </w:r>
          </w:p>
        </w:tc>
        <w:tc>
          <w:tcPr>
            <w:tcW w:w="1176" w:type="dxa"/>
            <w:vMerge w:val="restart"/>
          </w:tcPr>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第7582號</w:t>
            </w:r>
          </w:p>
        </w:tc>
      </w:tr>
      <w:tr w:rsidR="003A2D60" w:rsidRPr="008903A0" w:rsidTr="007932B9">
        <w:trPr>
          <w:trHeight w:val="1050"/>
        </w:trPr>
        <w:tc>
          <w:tcPr>
            <w:tcW w:w="532" w:type="dxa"/>
          </w:tcPr>
          <w:p w:rsidR="003A2D60" w:rsidRPr="008903A0" w:rsidRDefault="003A2D60" w:rsidP="0034178E">
            <w:pPr>
              <w:spacing w:line="260" w:lineRule="exact"/>
              <w:jc w:val="center"/>
              <w:rPr>
                <w:rFonts w:ascii="標楷體" w:eastAsia="標楷體" w:hAnsi="標楷體"/>
                <w:spacing w:val="-20"/>
              </w:rPr>
            </w:pPr>
            <w:r w:rsidRPr="008903A0">
              <w:rPr>
                <w:rFonts w:ascii="標楷體" w:eastAsia="標楷體" w:hAnsi="標楷體" w:hint="eastAsia"/>
                <w:spacing w:val="-20"/>
              </w:rPr>
              <w:t>1</w:t>
            </w:r>
            <w:r>
              <w:rPr>
                <w:rFonts w:ascii="標楷體" w:eastAsia="標楷體" w:hAnsi="標楷體"/>
                <w:spacing w:val="-20"/>
              </w:rPr>
              <w:t>1</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2.陸海空軍軍官士官任職條例第九條之一及第二十二條條文修正草案</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spacing w:val="-20"/>
                <w:kern w:val="0"/>
              </w:rPr>
              <w:t>委員許淑華</w:t>
            </w:r>
          </w:p>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等18人 110.09.17 （10-4-1）</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tcPr>
          <w:p w:rsidR="003A2D60" w:rsidRPr="008903A0" w:rsidRDefault="003A2D60" w:rsidP="0034178E">
            <w:pPr>
              <w:spacing w:line="260" w:lineRule="exact"/>
              <w:jc w:val="center"/>
              <w:rPr>
                <w:rFonts w:ascii="標楷體" w:eastAsia="標楷體" w:hAnsi="標楷體"/>
                <w:spacing w:val="-20"/>
              </w:rPr>
            </w:pPr>
            <w:r>
              <w:rPr>
                <w:rFonts w:ascii="標楷體" w:eastAsia="標楷體" w:hAnsi="標楷體" w:hint="eastAsia"/>
                <w:spacing w:val="-20"/>
              </w:rPr>
              <w:t>1</w:t>
            </w:r>
            <w:r>
              <w:rPr>
                <w:rFonts w:ascii="標楷體" w:eastAsia="標楷體" w:hAnsi="標楷體"/>
                <w:spacing w:val="-20"/>
              </w:rPr>
              <w:t>2</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3.陸海空軍軍官士官任職條例第九條之一條文修正草案</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spacing w:val="-20"/>
                <w:kern w:val="0"/>
              </w:rPr>
              <w:t>委員魯明哲</w:t>
            </w:r>
          </w:p>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等22人 110.10.08 （10-4-4）</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tcPr>
          <w:p w:rsidR="003A2D60" w:rsidRPr="008903A0" w:rsidRDefault="003A2D60" w:rsidP="0034178E">
            <w:pPr>
              <w:spacing w:line="260" w:lineRule="exact"/>
              <w:jc w:val="center"/>
              <w:rPr>
                <w:rFonts w:ascii="標楷體" w:eastAsia="標楷體" w:hAnsi="標楷體"/>
                <w:spacing w:val="-20"/>
              </w:rPr>
            </w:pPr>
            <w:r>
              <w:rPr>
                <w:rFonts w:ascii="標楷體" w:eastAsia="標楷體" w:hAnsi="標楷體" w:hint="eastAsia"/>
                <w:spacing w:val="-20"/>
              </w:rPr>
              <w:t>1</w:t>
            </w:r>
            <w:r>
              <w:rPr>
                <w:rFonts w:ascii="標楷體" w:eastAsia="標楷體" w:hAnsi="標楷體"/>
                <w:spacing w:val="-20"/>
              </w:rPr>
              <w:t>3</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4.陸海空軍軍官士官任職條例第九條之一及第二十二條條文修正草案</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spacing w:val="-20"/>
                <w:kern w:val="0"/>
              </w:rPr>
              <w:t>委員劉建國</w:t>
            </w:r>
          </w:p>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等19人 110.10.08 （10-4-4）</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tcPr>
          <w:p w:rsidR="003A2D60" w:rsidRPr="008903A0" w:rsidRDefault="003A2D60" w:rsidP="0034178E">
            <w:pPr>
              <w:spacing w:line="260" w:lineRule="exact"/>
              <w:jc w:val="center"/>
              <w:rPr>
                <w:rFonts w:ascii="標楷體" w:eastAsia="標楷體" w:hAnsi="標楷體"/>
                <w:spacing w:val="-20"/>
              </w:rPr>
            </w:pPr>
            <w:r>
              <w:rPr>
                <w:rFonts w:ascii="標楷體" w:eastAsia="標楷體" w:hAnsi="標楷體" w:hint="eastAsia"/>
                <w:spacing w:val="-20"/>
              </w:rPr>
              <w:t>1</w:t>
            </w:r>
            <w:r>
              <w:rPr>
                <w:rFonts w:ascii="標楷體" w:eastAsia="標楷體" w:hAnsi="標楷體"/>
                <w:spacing w:val="-20"/>
              </w:rPr>
              <w:t>4</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5.陸海空軍軍官士官任職條例第九條之一條文修正草案</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spacing w:val="-20"/>
                <w:kern w:val="0"/>
              </w:rPr>
              <w:t>委員張育美</w:t>
            </w:r>
          </w:p>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等18人 110.10.08 （10-4-4）</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tcPr>
          <w:p w:rsidR="003A2D60" w:rsidRPr="008903A0" w:rsidRDefault="003A2D60" w:rsidP="0034178E">
            <w:pPr>
              <w:spacing w:line="260" w:lineRule="exact"/>
              <w:jc w:val="center"/>
              <w:rPr>
                <w:rFonts w:ascii="標楷體" w:eastAsia="標楷體" w:hAnsi="標楷體"/>
                <w:spacing w:val="-20"/>
              </w:rPr>
            </w:pPr>
            <w:r>
              <w:rPr>
                <w:rFonts w:ascii="標楷體" w:eastAsia="標楷體" w:hAnsi="標楷體"/>
                <w:spacing w:val="-20"/>
              </w:rPr>
              <w:t>15</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6.陸海空軍軍官士官任職條例第九條之一及第二十二條條文修正草案</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spacing w:val="-20"/>
                <w:kern w:val="0"/>
              </w:rPr>
              <w:t>委員蔣萬安</w:t>
            </w:r>
          </w:p>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等16人 110.10.08 （10-4-4）</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tcPr>
          <w:p w:rsidR="003A2D60" w:rsidRPr="008903A0" w:rsidRDefault="003A2D60" w:rsidP="0034178E">
            <w:pPr>
              <w:spacing w:line="260" w:lineRule="exact"/>
              <w:jc w:val="center"/>
              <w:rPr>
                <w:rFonts w:ascii="標楷體" w:eastAsia="標楷體" w:hAnsi="標楷體"/>
                <w:spacing w:val="-20"/>
              </w:rPr>
            </w:pPr>
            <w:r>
              <w:rPr>
                <w:rFonts w:ascii="標楷體" w:eastAsia="標楷體" w:hAnsi="標楷體"/>
                <w:spacing w:val="-20"/>
              </w:rPr>
              <w:lastRenderedPageBreak/>
              <w:t>16</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7.陸海空軍軍官士官任職條例第九條之一及第二十二條條文修正草案</w:t>
            </w:r>
          </w:p>
        </w:tc>
        <w:tc>
          <w:tcPr>
            <w:tcW w:w="1519"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時代力量黨團 110.10.08 （10-4-4）</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tcPr>
          <w:p w:rsidR="003A2D60" w:rsidRPr="008903A0" w:rsidRDefault="003A2D60" w:rsidP="0034178E">
            <w:pPr>
              <w:spacing w:line="260" w:lineRule="exact"/>
              <w:jc w:val="center"/>
              <w:rPr>
                <w:rFonts w:ascii="標楷體" w:eastAsia="標楷體" w:hAnsi="標楷體"/>
                <w:spacing w:val="-20"/>
              </w:rPr>
            </w:pPr>
            <w:r>
              <w:rPr>
                <w:rFonts w:ascii="標楷體" w:eastAsia="標楷體" w:hAnsi="標楷體" w:hint="eastAsia"/>
                <w:spacing w:val="-20"/>
              </w:rPr>
              <w:t>17</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8.陸海空軍軍官士官任職條例第九條之一及第二十二條條文修正草案</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spacing w:val="-20"/>
                <w:kern w:val="0"/>
              </w:rPr>
              <w:t>委員翁重鈞</w:t>
            </w:r>
          </w:p>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等24人 110.10.08 （10-4-4）</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205D84">
        <w:trPr>
          <w:trHeight w:val="694"/>
        </w:trPr>
        <w:tc>
          <w:tcPr>
            <w:tcW w:w="532" w:type="dxa"/>
          </w:tcPr>
          <w:p w:rsidR="003A2D60" w:rsidRPr="008903A0" w:rsidRDefault="003A2D60" w:rsidP="0034178E">
            <w:pPr>
              <w:spacing w:line="260" w:lineRule="exact"/>
              <w:jc w:val="center"/>
              <w:rPr>
                <w:rFonts w:ascii="標楷體" w:eastAsia="標楷體" w:hAnsi="標楷體"/>
                <w:spacing w:val="-20"/>
              </w:rPr>
            </w:pPr>
            <w:r>
              <w:rPr>
                <w:rFonts w:ascii="標楷體" w:eastAsia="標楷體" w:hAnsi="標楷體"/>
                <w:spacing w:val="-20"/>
              </w:rPr>
              <w:t>18</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hint="eastAsia"/>
                <w:spacing w:val="-20"/>
                <w:kern w:val="0"/>
              </w:rPr>
              <w:t>9</w:t>
            </w:r>
            <w:r w:rsidRPr="008903A0">
              <w:rPr>
                <w:rFonts w:ascii="標楷體" w:eastAsia="標楷體" w:hAnsi="標楷體"/>
                <w:spacing w:val="-20"/>
                <w:kern w:val="0"/>
              </w:rPr>
              <w:t>.陸海空軍軍官士官任職條例第九條之一及第二十二條條文修正草案</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spacing w:val="-20"/>
                <w:kern w:val="0"/>
              </w:rPr>
              <w:t>委員陳秀</w:t>
            </w:r>
            <w:r w:rsidRPr="008903A0">
              <w:rPr>
                <w:rFonts w:ascii="標楷體" w:eastAsia="標楷體" w:hAnsi="標楷體" w:hint="eastAsia"/>
                <w:spacing w:val="-20"/>
                <w:kern w:val="0"/>
              </w:rPr>
              <w:t>寳</w:t>
            </w:r>
          </w:p>
          <w:p w:rsidR="003A2D60" w:rsidRPr="008903A0" w:rsidRDefault="003A2D60" w:rsidP="007932B9">
            <w:pPr>
              <w:rPr>
                <w:rFonts w:ascii="標楷體" w:eastAsia="標楷體" w:hAnsi="標楷體"/>
                <w:spacing w:val="-20"/>
                <w:kern w:val="0"/>
              </w:rPr>
            </w:pPr>
            <w:r w:rsidRPr="008903A0">
              <w:rPr>
                <w:rFonts w:ascii="標楷體" w:eastAsia="標楷體" w:hAnsi="標楷體" w:hint="eastAsia"/>
                <w:spacing w:val="-20"/>
                <w:kern w:val="0"/>
              </w:rPr>
              <w:t>等</w:t>
            </w:r>
            <w:r w:rsidRPr="008903A0">
              <w:rPr>
                <w:rFonts w:ascii="標楷體" w:eastAsia="標楷體" w:hAnsi="標楷體"/>
                <w:spacing w:val="-20"/>
                <w:kern w:val="0"/>
              </w:rPr>
              <w:t>18人 110.10.22 （10-4-6）</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tcPr>
          <w:p w:rsidR="003A2D60" w:rsidRPr="008903A0" w:rsidRDefault="003A2D60" w:rsidP="0034178E">
            <w:pPr>
              <w:spacing w:line="260" w:lineRule="exact"/>
              <w:jc w:val="center"/>
              <w:rPr>
                <w:rFonts w:ascii="標楷體" w:eastAsia="標楷體" w:hAnsi="標楷體"/>
                <w:spacing w:val="-20"/>
              </w:rPr>
            </w:pPr>
            <w:r>
              <w:rPr>
                <w:rFonts w:ascii="標楷體" w:eastAsia="標楷體" w:hAnsi="標楷體"/>
                <w:spacing w:val="-20"/>
              </w:rPr>
              <w:t>19</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hint="eastAsia"/>
                <w:spacing w:val="-20"/>
                <w:kern w:val="0"/>
              </w:rPr>
              <w:t>10</w:t>
            </w:r>
            <w:r w:rsidRPr="008903A0">
              <w:rPr>
                <w:rFonts w:ascii="標楷體" w:eastAsia="標楷體" w:hAnsi="標楷體"/>
                <w:spacing w:val="-20"/>
                <w:kern w:val="0"/>
              </w:rPr>
              <w:t>.陸海空軍軍官士官任職條例第九條之一條文修正草案</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spacing w:val="-20"/>
                <w:kern w:val="0"/>
              </w:rPr>
              <w:t>委員溫玉霞</w:t>
            </w:r>
          </w:p>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等18人 110.10.22 （10-4-6）</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FC2F07">
        <w:trPr>
          <w:trHeight w:val="269"/>
        </w:trPr>
        <w:tc>
          <w:tcPr>
            <w:tcW w:w="532" w:type="dxa"/>
          </w:tcPr>
          <w:p w:rsidR="003A2D60" w:rsidRPr="008903A0" w:rsidRDefault="003A2D60" w:rsidP="0034178E">
            <w:pPr>
              <w:spacing w:line="260" w:lineRule="exact"/>
              <w:jc w:val="center"/>
              <w:rPr>
                <w:rFonts w:ascii="標楷體" w:eastAsia="標楷體" w:hAnsi="標楷體"/>
                <w:spacing w:val="-20"/>
              </w:rPr>
            </w:pPr>
            <w:r>
              <w:rPr>
                <w:rFonts w:ascii="標楷體" w:eastAsia="標楷體" w:hAnsi="標楷體"/>
                <w:spacing w:val="-20"/>
              </w:rPr>
              <w:t>20</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hint="eastAsia"/>
                <w:spacing w:val="-20"/>
                <w:kern w:val="0"/>
              </w:rPr>
              <w:t>11</w:t>
            </w:r>
            <w:r w:rsidRPr="008903A0">
              <w:rPr>
                <w:rFonts w:ascii="標楷體" w:eastAsia="標楷體" w:hAnsi="標楷體"/>
                <w:spacing w:val="-20"/>
                <w:kern w:val="0"/>
              </w:rPr>
              <w:t>.陸海空軍軍官士官任職條例第九條之一及第二十二條條文修正草案</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spacing w:val="-20"/>
                <w:kern w:val="0"/>
              </w:rPr>
              <w:t>委員林淑芬</w:t>
            </w:r>
          </w:p>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等21人 110.10.22 （10-4-6）</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tcPr>
          <w:p w:rsidR="003A2D60" w:rsidRPr="008903A0" w:rsidRDefault="003A2D60" w:rsidP="0034178E">
            <w:pPr>
              <w:spacing w:line="260" w:lineRule="exact"/>
              <w:jc w:val="center"/>
              <w:rPr>
                <w:rFonts w:ascii="標楷體" w:eastAsia="標楷體" w:hAnsi="標楷體"/>
                <w:spacing w:val="-20"/>
              </w:rPr>
            </w:pPr>
            <w:r w:rsidRPr="008903A0">
              <w:rPr>
                <w:rFonts w:ascii="標楷體" w:eastAsia="標楷體" w:hAnsi="標楷體" w:hint="eastAsia"/>
                <w:spacing w:val="-20"/>
              </w:rPr>
              <w:t>2</w:t>
            </w:r>
            <w:r>
              <w:rPr>
                <w:rFonts w:ascii="標楷體" w:eastAsia="標楷體" w:hAnsi="標楷體"/>
                <w:spacing w:val="-20"/>
              </w:rPr>
              <w:t>1</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1</w:t>
            </w:r>
            <w:r w:rsidRPr="008903A0">
              <w:rPr>
                <w:rFonts w:ascii="標楷體" w:eastAsia="標楷體" w:hAnsi="標楷體" w:hint="eastAsia"/>
                <w:spacing w:val="-20"/>
                <w:kern w:val="0"/>
              </w:rPr>
              <w:t>2</w:t>
            </w:r>
            <w:r w:rsidRPr="008903A0">
              <w:rPr>
                <w:rFonts w:ascii="標楷體" w:eastAsia="標楷體" w:hAnsi="標楷體"/>
                <w:spacing w:val="-20"/>
                <w:kern w:val="0"/>
              </w:rPr>
              <w:t>.陸海空軍軍官士官任職條例第九條之一及第二十二條條文修正草案</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spacing w:val="-20"/>
                <w:kern w:val="0"/>
              </w:rPr>
              <w:t>委員謝衣</w:t>
            </w:r>
            <w:r w:rsidRPr="008903A0">
              <w:rPr>
                <w:rFonts w:ascii="標楷體" w:eastAsia="標楷體" w:hAnsi="標楷體" w:hint="eastAsia"/>
                <w:spacing w:val="-20"/>
                <w:kern w:val="0"/>
              </w:rPr>
              <w:t>鳯</w:t>
            </w:r>
          </w:p>
          <w:p w:rsidR="003A2D60" w:rsidRPr="008903A0" w:rsidRDefault="003A2D60" w:rsidP="007932B9">
            <w:pPr>
              <w:rPr>
                <w:rFonts w:ascii="標楷體" w:eastAsia="標楷體" w:hAnsi="標楷體"/>
                <w:spacing w:val="-20"/>
                <w:kern w:val="0"/>
              </w:rPr>
            </w:pPr>
            <w:r w:rsidRPr="008903A0">
              <w:rPr>
                <w:rFonts w:ascii="標楷體" w:eastAsia="標楷體" w:hAnsi="標楷體" w:hint="eastAsia"/>
                <w:spacing w:val="-20"/>
                <w:kern w:val="0"/>
              </w:rPr>
              <w:t>等</w:t>
            </w:r>
            <w:r w:rsidRPr="008903A0">
              <w:rPr>
                <w:rFonts w:ascii="標楷體" w:eastAsia="標楷體" w:hAnsi="標楷體"/>
                <w:spacing w:val="-20"/>
                <w:kern w:val="0"/>
              </w:rPr>
              <w:t>16人 110.10.22 （10-4-6）</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tcPr>
          <w:p w:rsidR="003A2D60" w:rsidRPr="008903A0" w:rsidRDefault="003A2D60" w:rsidP="0034178E">
            <w:pPr>
              <w:spacing w:line="260" w:lineRule="exact"/>
              <w:jc w:val="center"/>
              <w:rPr>
                <w:rFonts w:ascii="標楷體" w:eastAsia="標楷體" w:hAnsi="標楷體"/>
                <w:spacing w:val="-20"/>
              </w:rPr>
            </w:pPr>
            <w:r>
              <w:rPr>
                <w:rFonts w:ascii="標楷體" w:eastAsia="標楷體" w:hAnsi="標楷體" w:hint="eastAsia"/>
                <w:spacing w:val="-20"/>
              </w:rPr>
              <w:t>2</w:t>
            </w:r>
            <w:r>
              <w:rPr>
                <w:rFonts w:ascii="標楷體" w:eastAsia="標楷體" w:hAnsi="標楷體"/>
                <w:spacing w:val="-20"/>
              </w:rPr>
              <w:t>2</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13.陸海空軍軍官士官任職條例第九條之一及第二十二條條文修正草案</w:t>
            </w:r>
          </w:p>
        </w:tc>
        <w:tc>
          <w:tcPr>
            <w:tcW w:w="1519"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民眾黨黨團 110.10.29 （10-4-7）</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tcPr>
          <w:p w:rsidR="003A2D60" w:rsidRPr="008903A0" w:rsidRDefault="003A2D60" w:rsidP="0034178E">
            <w:pPr>
              <w:spacing w:line="260" w:lineRule="exact"/>
              <w:jc w:val="center"/>
              <w:rPr>
                <w:rFonts w:ascii="標楷體" w:eastAsia="標楷體" w:hAnsi="標楷體"/>
                <w:spacing w:val="-20"/>
              </w:rPr>
            </w:pPr>
            <w:r>
              <w:rPr>
                <w:rFonts w:ascii="標楷體" w:eastAsia="標楷體" w:hAnsi="標楷體" w:hint="eastAsia"/>
                <w:spacing w:val="-20"/>
              </w:rPr>
              <w:lastRenderedPageBreak/>
              <w:t>2</w:t>
            </w:r>
            <w:r>
              <w:rPr>
                <w:rFonts w:ascii="標楷體" w:eastAsia="標楷體" w:hAnsi="標楷體"/>
                <w:spacing w:val="-20"/>
              </w:rPr>
              <w:t>3</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14.陸海空軍軍官士官任職條例第九條之一條文修正草案</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spacing w:val="-20"/>
                <w:kern w:val="0"/>
              </w:rPr>
              <w:t>委員李昆澤</w:t>
            </w:r>
          </w:p>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等18人 110.10.29 （10-4-7）</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tcPr>
          <w:p w:rsidR="003A2D60" w:rsidRPr="008903A0" w:rsidRDefault="003A2D60" w:rsidP="0034178E">
            <w:pPr>
              <w:spacing w:line="260" w:lineRule="exact"/>
              <w:jc w:val="center"/>
              <w:rPr>
                <w:rFonts w:ascii="標楷體" w:eastAsia="標楷體" w:hAnsi="標楷體"/>
                <w:spacing w:val="-20"/>
              </w:rPr>
            </w:pPr>
            <w:r>
              <w:rPr>
                <w:rFonts w:ascii="標楷體" w:eastAsia="標楷體" w:hAnsi="標楷體" w:hint="eastAsia"/>
                <w:spacing w:val="-20"/>
              </w:rPr>
              <w:t>2</w:t>
            </w:r>
            <w:r>
              <w:rPr>
                <w:rFonts w:ascii="標楷體" w:eastAsia="標楷體" w:hAnsi="標楷體"/>
                <w:spacing w:val="-20"/>
              </w:rPr>
              <w:t>4</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15.陸海空軍軍官士官任職條例第九條之一及第二十二條條文修正草案</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spacing w:val="-20"/>
                <w:kern w:val="0"/>
              </w:rPr>
              <w:t>委員鄭正鈐</w:t>
            </w:r>
          </w:p>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等17人 110.11.19 （10-4-10）</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tcPr>
          <w:p w:rsidR="003A2D60" w:rsidRPr="008903A0" w:rsidRDefault="003A2D60" w:rsidP="0034178E">
            <w:pPr>
              <w:spacing w:line="260" w:lineRule="exact"/>
              <w:jc w:val="center"/>
              <w:rPr>
                <w:rFonts w:ascii="標楷體" w:eastAsia="標楷體" w:hAnsi="標楷體"/>
                <w:spacing w:val="-20"/>
              </w:rPr>
            </w:pPr>
            <w:r>
              <w:rPr>
                <w:rFonts w:ascii="標楷體" w:eastAsia="標楷體" w:hAnsi="標楷體"/>
                <w:spacing w:val="-20"/>
              </w:rPr>
              <w:t>25</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16.陸海空軍軍官士官任職條例第九條之一條文修正草案</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spacing w:val="-20"/>
                <w:kern w:val="0"/>
              </w:rPr>
              <w:t>委員呂玉玲</w:t>
            </w:r>
          </w:p>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等18人 110.11.26 （10-4-11）</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tcPr>
          <w:p w:rsidR="003A2D60" w:rsidRPr="008903A0" w:rsidRDefault="003A2D60" w:rsidP="0034178E">
            <w:pPr>
              <w:spacing w:line="260" w:lineRule="exact"/>
              <w:jc w:val="center"/>
              <w:rPr>
                <w:rFonts w:ascii="標楷體" w:eastAsia="標楷體" w:hAnsi="標楷體"/>
                <w:spacing w:val="-20"/>
              </w:rPr>
            </w:pPr>
            <w:r>
              <w:rPr>
                <w:rFonts w:ascii="標楷體" w:eastAsia="標楷體" w:hAnsi="標楷體"/>
                <w:spacing w:val="-20"/>
              </w:rPr>
              <w:t>26</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hint="eastAsia"/>
                <w:spacing w:val="-20"/>
                <w:kern w:val="0"/>
              </w:rPr>
              <w:t>1.</w:t>
            </w:r>
            <w:r w:rsidRPr="008903A0">
              <w:rPr>
                <w:rFonts w:ascii="標楷體" w:eastAsia="標楷體" w:hAnsi="標楷體"/>
                <w:spacing w:val="-20"/>
                <w:kern w:val="0"/>
              </w:rPr>
              <w:t>公教人員保險法第三十五條及第五十一條條文修正草案</w:t>
            </w:r>
          </w:p>
        </w:tc>
        <w:tc>
          <w:tcPr>
            <w:tcW w:w="1519" w:type="dxa"/>
          </w:tcPr>
          <w:p w:rsidR="003A2D60" w:rsidRPr="008903A0" w:rsidRDefault="003A2D60" w:rsidP="007932B9">
            <w:pPr>
              <w:rPr>
                <w:rFonts w:ascii="標楷體" w:eastAsia="標楷體" w:hAnsi="標楷體"/>
                <w:spacing w:val="-20"/>
                <w:kern w:val="0"/>
              </w:rPr>
            </w:pPr>
            <w:r w:rsidRPr="00807123">
              <w:rPr>
                <w:rFonts w:ascii="標楷體" w:eastAsia="標楷體" w:hAnsi="標楷體"/>
                <w:spacing w:val="-30"/>
                <w:kern w:val="0"/>
              </w:rPr>
              <w:t xml:space="preserve">考試院、行政院 </w:t>
            </w:r>
            <w:r w:rsidRPr="008903A0">
              <w:rPr>
                <w:rFonts w:ascii="標楷體" w:eastAsia="標楷體" w:hAnsi="標楷體"/>
                <w:spacing w:val="-20"/>
                <w:kern w:val="0"/>
              </w:rPr>
              <w:t>110.09.17 （10-4-1）</w:t>
            </w:r>
          </w:p>
          <w:p w:rsidR="003A2D60" w:rsidRPr="008903A0" w:rsidRDefault="003A2D60" w:rsidP="007932B9">
            <w:pPr>
              <w:rPr>
                <w:rFonts w:ascii="標楷體" w:eastAsia="標楷體" w:hAnsi="標楷體"/>
                <w:spacing w:val="-20"/>
                <w:kern w:val="0"/>
              </w:rPr>
            </w:pPr>
          </w:p>
        </w:tc>
        <w:tc>
          <w:tcPr>
            <w:tcW w:w="1344" w:type="dxa"/>
            <w:vMerge w:val="restart"/>
          </w:tcPr>
          <w:p w:rsidR="003A2D60" w:rsidRPr="008903A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1.本會110.10.20</w:t>
            </w:r>
          </w:p>
          <w:p w:rsidR="003A2D6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(10-4-6)</w:t>
            </w:r>
          </w:p>
          <w:p w:rsidR="003A2D60" w:rsidRPr="008903A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審查完竣，須交由黨團協商。</w:t>
            </w:r>
          </w:p>
          <w:p w:rsidR="003A2D60" w:rsidRPr="008903A0" w:rsidRDefault="003A2D60"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2.110.12.2黨團協商。</w:t>
            </w:r>
          </w:p>
        </w:tc>
        <w:tc>
          <w:tcPr>
            <w:tcW w:w="1357" w:type="dxa"/>
            <w:vMerge w:val="restart"/>
          </w:tcPr>
          <w:p w:rsidR="003A2D60" w:rsidRPr="008903A0" w:rsidRDefault="003A2D60"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3A2D60" w:rsidRPr="008903A0" w:rsidRDefault="003A2D60" w:rsidP="007932B9">
            <w:pPr>
              <w:spacing w:line="300" w:lineRule="exact"/>
              <w:jc w:val="both"/>
              <w:rPr>
                <w:rFonts w:ascii="標楷體" w:eastAsia="標楷體" w:hAnsi="標楷體"/>
                <w:spacing w:val="-20"/>
                <w:kern w:val="0"/>
              </w:rPr>
            </w:pPr>
            <w:r w:rsidRPr="008903A0">
              <w:rPr>
                <w:rFonts w:ascii="標楷體" w:eastAsia="標楷體" w:hAnsi="標楷體"/>
                <w:spacing w:val="-20"/>
                <w:kern w:val="0"/>
              </w:rPr>
              <w:t>110.12.2</w:t>
            </w:r>
            <w:r w:rsidRPr="008903A0">
              <w:rPr>
                <w:rFonts w:ascii="標楷體" w:eastAsia="標楷體" w:hAnsi="標楷體" w:hint="eastAsia"/>
                <w:spacing w:val="-20"/>
                <w:kern w:val="0"/>
              </w:rPr>
              <w:t>4</w:t>
            </w:r>
          </w:p>
          <w:p w:rsidR="003A2D60" w:rsidRPr="008903A0" w:rsidRDefault="003A2D60" w:rsidP="007932B9">
            <w:pPr>
              <w:spacing w:line="300" w:lineRule="exact"/>
              <w:jc w:val="both"/>
              <w:rPr>
                <w:rFonts w:ascii="標楷體" w:eastAsia="標楷體" w:hAnsi="標楷體"/>
                <w:spacing w:val="-20"/>
                <w:kern w:val="0"/>
              </w:rPr>
            </w:pPr>
            <w:r w:rsidRPr="008903A0">
              <w:rPr>
                <w:rFonts w:ascii="標楷體" w:eastAsia="標楷體" w:hAnsi="標楷體" w:hint="eastAsia"/>
                <w:spacing w:val="-20"/>
                <w:kern w:val="0"/>
              </w:rPr>
              <w:t>(10-4-15) 三讀修正第三十五條及第五十一條</w:t>
            </w:r>
          </w:p>
        </w:tc>
        <w:tc>
          <w:tcPr>
            <w:tcW w:w="1680" w:type="dxa"/>
            <w:vMerge w:val="restart"/>
          </w:tcPr>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111年1月7日台立院議字第1100704538號</w:t>
            </w:r>
          </w:p>
          <w:p w:rsidR="003A2D60" w:rsidRPr="008903A0" w:rsidRDefault="003A2D60" w:rsidP="007932B9">
            <w:pPr>
              <w:spacing w:line="300" w:lineRule="exact"/>
              <w:rPr>
                <w:rFonts w:ascii="標楷體" w:eastAsia="標楷體" w:hAnsi="標楷體"/>
                <w:spacing w:val="-20"/>
              </w:rPr>
            </w:pPr>
          </w:p>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111年1月19日華總一義字第11100002551號</w:t>
            </w:r>
          </w:p>
        </w:tc>
        <w:tc>
          <w:tcPr>
            <w:tcW w:w="1176" w:type="dxa"/>
            <w:vMerge w:val="restart"/>
          </w:tcPr>
          <w:p w:rsidR="003A2D60" w:rsidRPr="008903A0" w:rsidRDefault="003A2D60" w:rsidP="007932B9">
            <w:pPr>
              <w:spacing w:line="300" w:lineRule="exact"/>
              <w:rPr>
                <w:rFonts w:ascii="標楷體" w:eastAsia="標楷體" w:hAnsi="標楷體"/>
                <w:spacing w:val="-20"/>
              </w:rPr>
            </w:pPr>
            <w:r w:rsidRPr="008903A0">
              <w:rPr>
                <w:rFonts w:ascii="標楷體" w:eastAsia="標楷體" w:hAnsi="標楷體" w:hint="eastAsia"/>
                <w:spacing w:val="-20"/>
              </w:rPr>
              <w:t>第7584號</w:t>
            </w:r>
          </w:p>
        </w:tc>
      </w:tr>
      <w:tr w:rsidR="003A2D60" w:rsidRPr="008903A0" w:rsidTr="007932B9">
        <w:trPr>
          <w:trHeight w:val="1050"/>
        </w:trPr>
        <w:tc>
          <w:tcPr>
            <w:tcW w:w="532" w:type="dxa"/>
          </w:tcPr>
          <w:p w:rsidR="003A2D60" w:rsidRPr="008903A0" w:rsidRDefault="003A2D60" w:rsidP="00EF0665">
            <w:pPr>
              <w:spacing w:line="260" w:lineRule="exact"/>
              <w:jc w:val="center"/>
              <w:rPr>
                <w:rFonts w:ascii="標楷體" w:eastAsia="標楷體" w:hAnsi="標楷體"/>
                <w:spacing w:val="-20"/>
              </w:rPr>
            </w:pPr>
            <w:r>
              <w:rPr>
                <w:rFonts w:ascii="標楷體" w:eastAsia="標楷體" w:hAnsi="標楷體"/>
                <w:spacing w:val="-20"/>
              </w:rPr>
              <w:t>27</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hint="eastAsia"/>
                <w:spacing w:val="-20"/>
                <w:kern w:val="0"/>
              </w:rPr>
              <w:t>2.</w:t>
            </w:r>
            <w:r w:rsidRPr="008903A0">
              <w:rPr>
                <w:rFonts w:ascii="標楷體" w:eastAsia="標楷體" w:hAnsi="標楷體"/>
                <w:spacing w:val="-20"/>
                <w:kern w:val="0"/>
              </w:rPr>
              <w:t>公教人員保險法第三十五條條文修正草案</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spacing w:val="-20"/>
                <w:kern w:val="0"/>
              </w:rPr>
              <w:t>委員張育美</w:t>
            </w:r>
          </w:p>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等18人 110.10.08 （10-4-4）</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tcPr>
          <w:p w:rsidR="003A2D60" w:rsidRPr="008903A0" w:rsidRDefault="003A2D60" w:rsidP="00EF0665">
            <w:pPr>
              <w:spacing w:line="260" w:lineRule="exact"/>
              <w:jc w:val="center"/>
              <w:rPr>
                <w:rFonts w:ascii="標楷體" w:eastAsia="標楷體" w:hAnsi="標楷體"/>
                <w:spacing w:val="-20"/>
              </w:rPr>
            </w:pPr>
            <w:r>
              <w:rPr>
                <w:rFonts w:ascii="標楷體" w:eastAsia="標楷體" w:hAnsi="標楷體"/>
                <w:spacing w:val="-20"/>
              </w:rPr>
              <w:t>28</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hint="eastAsia"/>
                <w:spacing w:val="-20"/>
                <w:kern w:val="0"/>
              </w:rPr>
              <w:t>3.</w:t>
            </w:r>
            <w:r w:rsidRPr="008903A0">
              <w:rPr>
                <w:rFonts w:ascii="標楷體" w:eastAsia="標楷體" w:hAnsi="標楷體"/>
                <w:spacing w:val="-20"/>
                <w:kern w:val="0"/>
              </w:rPr>
              <w:t>公教人員保險法第三十五條及第五十一條條文修正草案</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spacing w:val="-20"/>
                <w:kern w:val="0"/>
              </w:rPr>
              <w:t>委員蔣萬安</w:t>
            </w:r>
          </w:p>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等16人 110.10.08 （10-4-4）</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tcPr>
          <w:p w:rsidR="003A2D60" w:rsidRPr="008903A0" w:rsidRDefault="003A2D60" w:rsidP="00EF0665">
            <w:pPr>
              <w:spacing w:line="260" w:lineRule="exact"/>
              <w:jc w:val="center"/>
              <w:rPr>
                <w:rFonts w:ascii="標楷體" w:eastAsia="標楷體" w:hAnsi="標楷體"/>
                <w:spacing w:val="-20"/>
              </w:rPr>
            </w:pPr>
            <w:r>
              <w:rPr>
                <w:rFonts w:ascii="標楷體" w:eastAsia="標楷體" w:hAnsi="標楷體"/>
                <w:spacing w:val="-20"/>
              </w:rPr>
              <w:t>29</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hint="eastAsia"/>
                <w:spacing w:val="-20"/>
                <w:kern w:val="0"/>
              </w:rPr>
              <w:t>4.</w:t>
            </w:r>
            <w:r w:rsidRPr="008903A0">
              <w:rPr>
                <w:rFonts w:ascii="標楷體" w:eastAsia="標楷體" w:hAnsi="標楷體"/>
                <w:spacing w:val="-20"/>
                <w:kern w:val="0"/>
              </w:rPr>
              <w:t>公教人員保險法第十二條、第三十五條及第五十一條條文修正草案</w:t>
            </w:r>
          </w:p>
        </w:tc>
        <w:tc>
          <w:tcPr>
            <w:tcW w:w="1519"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時代力量黨團 110.10.08 （10-4-4）</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tcPr>
          <w:p w:rsidR="003A2D60" w:rsidRPr="008903A0" w:rsidRDefault="003A2D60" w:rsidP="00EF0665">
            <w:pPr>
              <w:spacing w:line="260" w:lineRule="exact"/>
              <w:jc w:val="center"/>
              <w:rPr>
                <w:rFonts w:ascii="標楷體" w:eastAsia="標楷體" w:hAnsi="標楷體"/>
                <w:spacing w:val="-20"/>
              </w:rPr>
            </w:pPr>
            <w:r>
              <w:rPr>
                <w:rFonts w:ascii="標楷體" w:eastAsia="標楷體" w:hAnsi="標楷體"/>
                <w:spacing w:val="-20"/>
              </w:rPr>
              <w:t>30</w:t>
            </w:r>
          </w:p>
        </w:tc>
        <w:tc>
          <w:tcPr>
            <w:tcW w:w="1253"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hint="eastAsia"/>
                <w:spacing w:val="-20"/>
                <w:kern w:val="0"/>
              </w:rPr>
              <w:t>5.</w:t>
            </w:r>
            <w:r w:rsidRPr="008903A0">
              <w:rPr>
                <w:rFonts w:ascii="標楷體" w:eastAsia="標楷體" w:hAnsi="標楷體"/>
                <w:spacing w:val="-20"/>
                <w:kern w:val="0"/>
              </w:rPr>
              <w:t>公教人員保險法第三十五條及第五十一條條文修正草案</w:t>
            </w:r>
          </w:p>
        </w:tc>
        <w:tc>
          <w:tcPr>
            <w:tcW w:w="1519"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委員翁重鈞等25人 110.10.08 （10-4-4）</w:t>
            </w:r>
          </w:p>
        </w:tc>
        <w:tc>
          <w:tcPr>
            <w:tcW w:w="1344" w:type="dxa"/>
            <w:vMerge/>
          </w:tcPr>
          <w:p w:rsidR="003A2D60" w:rsidRPr="008903A0"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vMerge w:val="restart"/>
          </w:tcPr>
          <w:p w:rsidR="003A2D60" w:rsidRPr="008903A0" w:rsidRDefault="003A2D60" w:rsidP="007932B9">
            <w:pPr>
              <w:spacing w:line="260" w:lineRule="exact"/>
              <w:jc w:val="center"/>
              <w:rPr>
                <w:rFonts w:ascii="標楷體" w:eastAsia="標楷體" w:hAnsi="標楷體"/>
                <w:spacing w:val="-20"/>
              </w:rPr>
            </w:pPr>
          </w:p>
        </w:tc>
        <w:tc>
          <w:tcPr>
            <w:tcW w:w="1253" w:type="dxa"/>
          </w:tcPr>
          <w:p w:rsidR="003A2D60" w:rsidRDefault="003A2D60" w:rsidP="007932B9">
            <w:pPr>
              <w:rPr>
                <w:rFonts w:ascii="標楷體" w:eastAsia="標楷體" w:hAnsi="標楷體"/>
                <w:spacing w:val="-20"/>
                <w:kern w:val="0"/>
              </w:rPr>
            </w:pPr>
            <w:r w:rsidRPr="008903A0">
              <w:rPr>
                <w:rFonts w:ascii="標楷體" w:eastAsia="標楷體" w:hAnsi="標楷體" w:hint="eastAsia"/>
                <w:spacing w:val="-20"/>
                <w:kern w:val="0"/>
              </w:rPr>
              <w:t>6.</w:t>
            </w:r>
            <w:r w:rsidRPr="008903A0">
              <w:rPr>
                <w:rFonts w:ascii="標楷體" w:eastAsia="標楷體" w:hAnsi="標楷體"/>
                <w:spacing w:val="-20"/>
                <w:kern w:val="0"/>
              </w:rPr>
              <w:t>公教人員保險法第三十五條條文修正草案</w:t>
            </w:r>
          </w:p>
          <w:p w:rsidR="003A2D60" w:rsidRPr="008903A0" w:rsidRDefault="003A2D60" w:rsidP="007932B9">
            <w:pPr>
              <w:rPr>
                <w:rFonts w:ascii="標楷體" w:eastAsia="標楷體" w:hAnsi="標楷體"/>
                <w:spacing w:val="-20"/>
                <w:kern w:val="0"/>
              </w:rPr>
            </w:pPr>
            <w:r w:rsidRPr="00B138C9">
              <w:rPr>
                <w:rFonts w:ascii="標楷體" w:eastAsia="標楷體" w:hAnsi="標楷體" w:hint="eastAsia"/>
                <w:b/>
                <w:spacing w:val="-40"/>
                <w:kern w:val="0"/>
                <w:szCs w:val="22"/>
              </w:rPr>
              <w:t>（逕付二讀）</w:t>
            </w:r>
          </w:p>
        </w:tc>
        <w:tc>
          <w:tcPr>
            <w:tcW w:w="1519" w:type="dxa"/>
          </w:tcPr>
          <w:p w:rsidR="003A2D60" w:rsidRPr="008903A0" w:rsidRDefault="003A2D60" w:rsidP="007932B9">
            <w:pPr>
              <w:rPr>
                <w:rFonts w:ascii="標楷體" w:eastAsia="標楷體" w:hAnsi="標楷體"/>
                <w:spacing w:val="-20"/>
                <w:kern w:val="0"/>
              </w:rPr>
            </w:pPr>
            <w:r w:rsidRPr="008903A0">
              <w:rPr>
                <w:rFonts w:ascii="標楷體" w:eastAsia="標楷體" w:hAnsi="標楷體" w:hint="eastAsia"/>
                <w:spacing w:val="-20"/>
                <w:kern w:val="0"/>
              </w:rPr>
              <w:t>民眾黨黨團</w:t>
            </w:r>
            <w:r w:rsidRPr="008903A0">
              <w:rPr>
                <w:rFonts w:ascii="標楷體" w:eastAsia="標楷體" w:hAnsi="標楷體"/>
                <w:spacing w:val="-20"/>
                <w:kern w:val="0"/>
              </w:rPr>
              <w:t xml:space="preserve"> 110.10.</w:t>
            </w:r>
            <w:r w:rsidRPr="008903A0">
              <w:rPr>
                <w:rFonts w:ascii="標楷體" w:eastAsia="標楷體" w:hAnsi="標楷體" w:hint="eastAsia"/>
                <w:spacing w:val="-20"/>
                <w:kern w:val="0"/>
              </w:rPr>
              <w:t>29</w:t>
            </w:r>
            <w:r w:rsidRPr="008903A0">
              <w:rPr>
                <w:rFonts w:ascii="標楷體" w:eastAsia="標楷體" w:hAnsi="標楷體"/>
                <w:spacing w:val="-20"/>
                <w:kern w:val="0"/>
              </w:rPr>
              <w:t xml:space="preserve"> （10-4-</w:t>
            </w:r>
            <w:r w:rsidRPr="008903A0">
              <w:rPr>
                <w:rFonts w:ascii="標楷體" w:eastAsia="標楷體" w:hAnsi="標楷體" w:hint="eastAsia"/>
                <w:spacing w:val="-20"/>
                <w:kern w:val="0"/>
              </w:rPr>
              <w:t>7</w:t>
            </w:r>
            <w:r w:rsidRPr="008903A0">
              <w:rPr>
                <w:rFonts w:ascii="標楷體" w:eastAsia="標楷體" w:hAnsi="標楷體"/>
                <w:spacing w:val="-20"/>
                <w:kern w:val="0"/>
              </w:rPr>
              <w:t>）</w:t>
            </w:r>
          </w:p>
        </w:tc>
        <w:tc>
          <w:tcPr>
            <w:tcW w:w="1344" w:type="dxa"/>
          </w:tcPr>
          <w:p w:rsidR="003A2D60" w:rsidRPr="00957E9D" w:rsidRDefault="003A2D60" w:rsidP="007932B9">
            <w:pPr>
              <w:kinsoku w:val="0"/>
              <w:overflowPunct w:val="0"/>
              <w:autoSpaceDE w:val="0"/>
              <w:autoSpaceDN w:val="0"/>
              <w:rPr>
                <w:rFonts w:ascii="標楷體" w:eastAsia="標楷體" w:hAnsi="標楷體"/>
                <w:spacing w:val="-20"/>
                <w:kern w:val="0"/>
              </w:rPr>
            </w:pPr>
            <w:r w:rsidRPr="00957E9D">
              <w:rPr>
                <w:rFonts w:ascii="標楷體" w:eastAsia="標楷體" w:hAnsi="標楷體" w:hint="eastAsia"/>
                <w:spacing w:val="-20"/>
                <w:kern w:val="0"/>
              </w:rPr>
              <w:t>1.院會110.10.29</w:t>
            </w:r>
          </w:p>
          <w:p w:rsidR="003A2D60" w:rsidRPr="00957E9D" w:rsidRDefault="003A2D60" w:rsidP="007932B9">
            <w:pPr>
              <w:kinsoku w:val="0"/>
              <w:overflowPunct w:val="0"/>
              <w:autoSpaceDE w:val="0"/>
              <w:autoSpaceDN w:val="0"/>
              <w:rPr>
                <w:rFonts w:ascii="標楷體" w:eastAsia="標楷體" w:hAnsi="標楷體"/>
                <w:spacing w:val="-20"/>
                <w:kern w:val="0"/>
              </w:rPr>
            </w:pPr>
            <w:r w:rsidRPr="00957E9D">
              <w:rPr>
                <w:rFonts w:ascii="標楷體" w:eastAsia="標楷體" w:hAnsi="標楷體" w:hint="eastAsia"/>
                <w:spacing w:val="-20"/>
                <w:kern w:val="0"/>
              </w:rPr>
              <w:t>（10-4-7）逕付二讀，與相關提案併案協商。</w:t>
            </w:r>
          </w:p>
          <w:p w:rsidR="003A2D60" w:rsidRPr="00957E9D" w:rsidRDefault="003A2D60" w:rsidP="007932B9">
            <w:pPr>
              <w:kinsoku w:val="0"/>
              <w:overflowPunct w:val="0"/>
              <w:autoSpaceDE w:val="0"/>
              <w:autoSpaceDN w:val="0"/>
              <w:rPr>
                <w:rFonts w:ascii="標楷體" w:eastAsia="標楷體" w:hAnsi="標楷體"/>
                <w:spacing w:val="-20"/>
                <w:kern w:val="0"/>
              </w:rPr>
            </w:pPr>
            <w:r w:rsidRPr="00957E9D">
              <w:rPr>
                <w:rFonts w:ascii="標楷體" w:eastAsia="標楷體" w:hAnsi="標楷體"/>
                <w:spacing w:val="-20"/>
                <w:kern w:val="0"/>
              </w:rPr>
              <w:t>2.</w:t>
            </w:r>
            <w:r w:rsidRPr="00957E9D">
              <w:rPr>
                <w:rFonts w:ascii="標楷體" w:eastAsia="標楷體" w:hAnsi="標楷體" w:hint="eastAsia"/>
                <w:spacing w:val="-20"/>
                <w:kern w:val="0"/>
              </w:rPr>
              <w:t>110.12.2黨團協商。</w:t>
            </w: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vMerge/>
          </w:tcPr>
          <w:p w:rsidR="003A2D60" w:rsidRPr="008903A0" w:rsidRDefault="003A2D60" w:rsidP="007932B9">
            <w:pPr>
              <w:spacing w:line="260" w:lineRule="exact"/>
              <w:jc w:val="center"/>
              <w:rPr>
                <w:rFonts w:ascii="標楷體" w:eastAsia="標楷體" w:hAnsi="標楷體"/>
                <w:spacing w:val="-20"/>
              </w:rPr>
            </w:pPr>
          </w:p>
        </w:tc>
        <w:tc>
          <w:tcPr>
            <w:tcW w:w="1253" w:type="dxa"/>
          </w:tcPr>
          <w:p w:rsidR="003A2D60" w:rsidRDefault="003A2D60" w:rsidP="007932B9">
            <w:pPr>
              <w:rPr>
                <w:rFonts w:ascii="標楷體" w:eastAsia="標楷體" w:hAnsi="標楷體"/>
                <w:spacing w:val="-20"/>
                <w:kern w:val="0"/>
              </w:rPr>
            </w:pPr>
            <w:r w:rsidRPr="008903A0">
              <w:rPr>
                <w:rFonts w:ascii="標楷體" w:eastAsia="標楷體" w:hAnsi="標楷體" w:hint="eastAsia"/>
                <w:spacing w:val="-20"/>
                <w:kern w:val="0"/>
              </w:rPr>
              <w:t>7.</w:t>
            </w:r>
            <w:r w:rsidRPr="008903A0">
              <w:rPr>
                <w:rFonts w:ascii="標楷體" w:eastAsia="標楷體" w:hAnsi="標楷體"/>
                <w:spacing w:val="-20"/>
                <w:kern w:val="0"/>
              </w:rPr>
              <w:t>公教人員保險法第十二條及第三十五條條文修正草案</w:t>
            </w:r>
          </w:p>
          <w:p w:rsidR="003A2D60" w:rsidRPr="008903A0" w:rsidRDefault="003A2D60" w:rsidP="007932B9">
            <w:pPr>
              <w:rPr>
                <w:rFonts w:ascii="標楷體" w:eastAsia="標楷體" w:hAnsi="標楷體"/>
                <w:spacing w:val="-20"/>
                <w:kern w:val="0"/>
              </w:rPr>
            </w:pPr>
            <w:r w:rsidRPr="00B138C9">
              <w:rPr>
                <w:rFonts w:ascii="標楷體" w:eastAsia="標楷體" w:hAnsi="標楷體" w:hint="eastAsia"/>
                <w:b/>
                <w:spacing w:val="-40"/>
                <w:kern w:val="0"/>
                <w:szCs w:val="22"/>
              </w:rPr>
              <w:t>（逕付二讀）</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spacing w:val="-20"/>
                <w:kern w:val="0"/>
              </w:rPr>
              <w:t>委員林奕華</w:t>
            </w:r>
          </w:p>
          <w:p w:rsidR="003A2D60" w:rsidRPr="008903A0" w:rsidRDefault="003A2D60" w:rsidP="007932B9">
            <w:pPr>
              <w:rPr>
                <w:rFonts w:ascii="標楷體" w:eastAsia="標楷體" w:hAnsi="標楷體"/>
                <w:spacing w:val="-20"/>
                <w:kern w:val="0"/>
              </w:rPr>
            </w:pPr>
            <w:r w:rsidRPr="008903A0">
              <w:rPr>
                <w:rFonts w:ascii="標楷體" w:eastAsia="標楷體" w:hAnsi="標楷體"/>
                <w:spacing w:val="-20"/>
                <w:kern w:val="0"/>
              </w:rPr>
              <w:t>等17人 110.10.22 （10-4-6）</w:t>
            </w:r>
          </w:p>
        </w:tc>
        <w:tc>
          <w:tcPr>
            <w:tcW w:w="1344" w:type="dxa"/>
            <w:vMerge w:val="restart"/>
          </w:tcPr>
          <w:p w:rsidR="003A2D60" w:rsidRPr="00957E9D" w:rsidRDefault="003A2D60" w:rsidP="007932B9">
            <w:pPr>
              <w:kinsoku w:val="0"/>
              <w:overflowPunct w:val="0"/>
              <w:autoSpaceDE w:val="0"/>
              <w:autoSpaceDN w:val="0"/>
              <w:rPr>
                <w:rFonts w:ascii="標楷體" w:eastAsia="標楷體" w:hAnsi="標楷體"/>
                <w:spacing w:val="-20"/>
                <w:kern w:val="0"/>
              </w:rPr>
            </w:pPr>
            <w:r w:rsidRPr="00957E9D">
              <w:rPr>
                <w:rFonts w:ascii="標楷體" w:eastAsia="標楷體" w:hAnsi="標楷體" w:hint="eastAsia"/>
                <w:spacing w:val="-20"/>
                <w:kern w:val="0"/>
              </w:rPr>
              <w:t>1</w:t>
            </w:r>
            <w:r w:rsidRPr="00957E9D">
              <w:rPr>
                <w:rFonts w:ascii="標楷體" w:eastAsia="標楷體" w:hAnsi="標楷體"/>
                <w:spacing w:val="-20"/>
                <w:kern w:val="0"/>
              </w:rPr>
              <w:t>.</w:t>
            </w:r>
            <w:r w:rsidRPr="00957E9D">
              <w:rPr>
                <w:rFonts w:ascii="標楷體" w:eastAsia="標楷體" w:hAnsi="標楷體" w:hint="eastAsia"/>
                <w:spacing w:val="-20"/>
                <w:kern w:val="0"/>
              </w:rPr>
              <w:t>院會110.</w:t>
            </w:r>
            <w:r w:rsidRPr="00957E9D">
              <w:rPr>
                <w:rFonts w:ascii="標楷體" w:eastAsia="標楷體" w:hAnsi="標楷體"/>
                <w:spacing w:val="-20"/>
                <w:kern w:val="0"/>
              </w:rPr>
              <w:t>11</w:t>
            </w:r>
            <w:r w:rsidRPr="00957E9D">
              <w:rPr>
                <w:rFonts w:ascii="標楷體" w:eastAsia="標楷體" w:hAnsi="標楷體" w:hint="eastAsia"/>
                <w:spacing w:val="-20"/>
                <w:kern w:val="0"/>
              </w:rPr>
              <w:t>.</w:t>
            </w:r>
            <w:r w:rsidRPr="00957E9D">
              <w:rPr>
                <w:rFonts w:ascii="標楷體" w:eastAsia="標楷體" w:hAnsi="標楷體"/>
                <w:spacing w:val="-20"/>
                <w:kern w:val="0"/>
              </w:rPr>
              <w:t>26</w:t>
            </w:r>
          </w:p>
          <w:p w:rsidR="003A2D60" w:rsidRPr="00957E9D" w:rsidRDefault="003A2D60" w:rsidP="007932B9">
            <w:pPr>
              <w:kinsoku w:val="0"/>
              <w:overflowPunct w:val="0"/>
              <w:autoSpaceDE w:val="0"/>
              <w:autoSpaceDN w:val="0"/>
              <w:rPr>
                <w:rFonts w:ascii="標楷體" w:eastAsia="標楷體" w:hAnsi="標楷體"/>
                <w:spacing w:val="-20"/>
                <w:kern w:val="0"/>
              </w:rPr>
            </w:pPr>
            <w:r w:rsidRPr="00957E9D">
              <w:rPr>
                <w:rFonts w:ascii="標楷體" w:eastAsia="標楷體" w:hAnsi="標楷體" w:hint="eastAsia"/>
                <w:spacing w:val="-20"/>
                <w:kern w:val="0"/>
              </w:rPr>
              <w:t>（10-</w:t>
            </w:r>
            <w:r w:rsidRPr="00957E9D">
              <w:rPr>
                <w:rFonts w:ascii="標楷體" w:eastAsia="標楷體" w:hAnsi="標楷體"/>
                <w:spacing w:val="-20"/>
                <w:kern w:val="0"/>
              </w:rPr>
              <w:t>4</w:t>
            </w:r>
            <w:r w:rsidRPr="00957E9D">
              <w:rPr>
                <w:rFonts w:ascii="標楷體" w:eastAsia="標楷體" w:hAnsi="標楷體" w:hint="eastAsia"/>
                <w:spacing w:val="-20"/>
                <w:kern w:val="0"/>
              </w:rPr>
              <w:t>-</w:t>
            </w:r>
            <w:r w:rsidRPr="00957E9D">
              <w:rPr>
                <w:rFonts w:ascii="標楷體" w:eastAsia="標楷體" w:hAnsi="標楷體"/>
                <w:spacing w:val="-20"/>
                <w:kern w:val="0"/>
              </w:rPr>
              <w:t>11</w:t>
            </w:r>
            <w:r w:rsidRPr="00957E9D">
              <w:rPr>
                <w:rFonts w:ascii="標楷體" w:eastAsia="標楷體" w:hAnsi="標楷體" w:hint="eastAsia"/>
                <w:spacing w:val="-20"/>
                <w:kern w:val="0"/>
              </w:rPr>
              <w:t>）自司法及法制委員會抽出逕付二讀，與相關提案併案協商。</w:t>
            </w:r>
          </w:p>
          <w:p w:rsidR="003A2D60" w:rsidRPr="00957E9D" w:rsidRDefault="003A2D60" w:rsidP="007932B9">
            <w:pPr>
              <w:kinsoku w:val="0"/>
              <w:overflowPunct w:val="0"/>
              <w:autoSpaceDE w:val="0"/>
              <w:autoSpaceDN w:val="0"/>
              <w:rPr>
                <w:rFonts w:ascii="標楷體" w:eastAsia="標楷體" w:hAnsi="標楷體"/>
                <w:spacing w:val="-20"/>
                <w:kern w:val="0"/>
              </w:rPr>
            </w:pPr>
            <w:r w:rsidRPr="00957E9D">
              <w:rPr>
                <w:rFonts w:ascii="標楷體" w:eastAsia="標楷體" w:hAnsi="標楷體"/>
                <w:spacing w:val="-20"/>
                <w:kern w:val="0"/>
              </w:rPr>
              <w:t>2.</w:t>
            </w:r>
            <w:r w:rsidRPr="00957E9D">
              <w:rPr>
                <w:rFonts w:ascii="標楷體" w:eastAsia="標楷體" w:hAnsi="標楷體" w:hint="eastAsia"/>
                <w:spacing w:val="-20"/>
                <w:kern w:val="0"/>
              </w:rPr>
              <w:t>110.12.2黨團協商。</w:t>
            </w: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vMerge/>
          </w:tcPr>
          <w:p w:rsidR="003A2D60" w:rsidRPr="008903A0" w:rsidRDefault="003A2D60" w:rsidP="007932B9">
            <w:pPr>
              <w:spacing w:line="260" w:lineRule="exact"/>
              <w:jc w:val="center"/>
              <w:rPr>
                <w:rFonts w:ascii="標楷體" w:eastAsia="標楷體" w:hAnsi="標楷體"/>
                <w:spacing w:val="-20"/>
              </w:rPr>
            </w:pPr>
          </w:p>
        </w:tc>
        <w:tc>
          <w:tcPr>
            <w:tcW w:w="1253" w:type="dxa"/>
          </w:tcPr>
          <w:p w:rsidR="003A2D60" w:rsidRDefault="003A2D60" w:rsidP="007932B9">
            <w:pPr>
              <w:rPr>
                <w:rFonts w:ascii="標楷體" w:eastAsia="標楷體" w:hAnsi="標楷體"/>
                <w:spacing w:val="-20"/>
                <w:kern w:val="0"/>
              </w:rPr>
            </w:pPr>
            <w:r w:rsidRPr="008903A0">
              <w:rPr>
                <w:rFonts w:ascii="標楷體" w:eastAsia="標楷體" w:hAnsi="標楷體" w:hint="eastAsia"/>
                <w:spacing w:val="-20"/>
                <w:kern w:val="0"/>
              </w:rPr>
              <w:t>8.</w:t>
            </w:r>
            <w:r w:rsidRPr="008903A0">
              <w:rPr>
                <w:rFonts w:ascii="標楷體" w:eastAsia="標楷體" w:hAnsi="標楷體"/>
                <w:spacing w:val="-20"/>
                <w:kern w:val="0"/>
              </w:rPr>
              <w:t>公教人員保險法第三十五條及第五十一條條文修正草案</w:t>
            </w:r>
          </w:p>
          <w:p w:rsidR="003A2D60" w:rsidRPr="008903A0" w:rsidRDefault="003A2D60" w:rsidP="007932B9">
            <w:pPr>
              <w:rPr>
                <w:rFonts w:ascii="標楷體" w:eastAsia="標楷體" w:hAnsi="標楷體"/>
                <w:spacing w:val="-20"/>
                <w:kern w:val="0"/>
              </w:rPr>
            </w:pPr>
            <w:r w:rsidRPr="00B138C9">
              <w:rPr>
                <w:rFonts w:ascii="標楷體" w:eastAsia="標楷體" w:hAnsi="標楷體" w:hint="eastAsia"/>
                <w:b/>
                <w:spacing w:val="-40"/>
                <w:kern w:val="0"/>
                <w:szCs w:val="22"/>
              </w:rPr>
              <w:t>（逕付二讀）</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spacing w:val="-20"/>
                <w:kern w:val="0"/>
              </w:rPr>
              <w:t>委員謝衣</w:t>
            </w:r>
            <w:r w:rsidRPr="008903A0">
              <w:rPr>
                <w:rFonts w:ascii="標楷體" w:eastAsia="標楷體" w:hAnsi="標楷體" w:hint="eastAsia"/>
                <w:spacing w:val="-20"/>
                <w:kern w:val="0"/>
              </w:rPr>
              <w:t>鳯</w:t>
            </w:r>
          </w:p>
          <w:p w:rsidR="003A2D60" w:rsidRPr="008903A0" w:rsidRDefault="003A2D60" w:rsidP="007932B9">
            <w:pPr>
              <w:rPr>
                <w:rFonts w:ascii="標楷體" w:eastAsia="標楷體" w:hAnsi="標楷體"/>
                <w:spacing w:val="-20"/>
                <w:kern w:val="0"/>
              </w:rPr>
            </w:pPr>
            <w:r w:rsidRPr="008903A0">
              <w:rPr>
                <w:rFonts w:ascii="標楷體" w:eastAsia="標楷體" w:hAnsi="標楷體" w:hint="eastAsia"/>
                <w:spacing w:val="-20"/>
                <w:kern w:val="0"/>
              </w:rPr>
              <w:t>等</w:t>
            </w:r>
            <w:r w:rsidRPr="008903A0">
              <w:rPr>
                <w:rFonts w:ascii="標楷體" w:eastAsia="標楷體" w:hAnsi="標楷體"/>
                <w:spacing w:val="-20"/>
                <w:kern w:val="0"/>
              </w:rPr>
              <w:t>16人 110.10.22 （10-4-6）</w:t>
            </w:r>
          </w:p>
        </w:tc>
        <w:tc>
          <w:tcPr>
            <w:tcW w:w="1344" w:type="dxa"/>
            <w:vMerge/>
          </w:tcPr>
          <w:p w:rsidR="003A2D60" w:rsidRPr="00957E9D"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434790">
        <w:trPr>
          <w:trHeight w:val="411"/>
        </w:trPr>
        <w:tc>
          <w:tcPr>
            <w:tcW w:w="532" w:type="dxa"/>
            <w:vMerge/>
          </w:tcPr>
          <w:p w:rsidR="003A2D60" w:rsidRPr="008903A0" w:rsidRDefault="003A2D60" w:rsidP="007932B9">
            <w:pPr>
              <w:spacing w:line="260" w:lineRule="exact"/>
              <w:jc w:val="center"/>
              <w:rPr>
                <w:rFonts w:ascii="標楷體" w:eastAsia="標楷體" w:hAnsi="標楷體"/>
                <w:spacing w:val="-20"/>
              </w:rPr>
            </w:pPr>
          </w:p>
        </w:tc>
        <w:tc>
          <w:tcPr>
            <w:tcW w:w="1253" w:type="dxa"/>
          </w:tcPr>
          <w:p w:rsidR="003A2D60" w:rsidRDefault="003A2D60" w:rsidP="007932B9">
            <w:pPr>
              <w:rPr>
                <w:rFonts w:ascii="標楷體" w:eastAsia="標楷體" w:hAnsi="標楷體"/>
                <w:spacing w:val="-20"/>
                <w:kern w:val="0"/>
              </w:rPr>
            </w:pPr>
            <w:r w:rsidRPr="008903A0">
              <w:rPr>
                <w:rFonts w:ascii="標楷體" w:eastAsia="標楷體" w:hAnsi="標楷體" w:hint="eastAsia"/>
                <w:spacing w:val="-20"/>
                <w:kern w:val="0"/>
              </w:rPr>
              <w:t>9.公教人員保險法第三十五條及第五十一條條文修正草案</w:t>
            </w:r>
          </w:p>
          <w:p w:rsidR="003A2D60" w:rsidRPr="008903A0" w:rsidRDefault="003A2D60" w:rsidP="007932B9">
            <w:pPr>
              <w:rPr>
                <w:rFonts w:ascii="標楷體" w:eastAsia="標楷體" w:hAnsi="標楷體"/>
                <w:spacing w:val="-20"/>
                <w:kern w:val="0"/>
              </w:rPr>
            </w:pPr>
            <w:r w:rsidRPr="00B138C9">
              <w:rPr>
                <w:rFonts w:ascii="標楷體" w:eastAsia="標楷體" w:hAnsi="標楷體" w:hint="eastAsia"/>
                <w:b/>
                <w:spacing w:val="-40"/>
                <w:kern w:val="0"/>
                <w:szCs w:val="22"/>
              </w:rPr>
              <w:t>（逕付二讀）</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hint="eastAsia"/>
                <w:spacing w:val="-20"/>
                <w:kern w:val="0"/>
              </w:rPr>
              <w:t>委員鄭正鈐</w:t>
            </w:r>
          </w:p>
          <w:p w:rsidR="003A2D60" w:rsidRPr="008903A0" w:rsidRDefault="003A2D60" w:rsidP="007932B9">
            <w:pPr>
              <w:rPr>
                <w:rFonts w:ascii="標楷體" w:eastAsia="標楷體" w:hAnsi="標楷體"/>
                <w:spacing w:val="-20"/>
                <w:kern w:val="0"/>
              </w:rPr>
            </w:pPr>
            <w:r w:rsidRPr="008903A0">
              <w:rPr>
                <w:rFonts w:ascii="標楷體" w:eastAsia="標楷體" w:hAnsi="標楷體" w:hint="eastAsia"/>
                <w:spacing w:val="-20"/>
                <w:kern w:val="0"/>
              </w:rPr>
              <w:t>等16人 110.11.19 （10-4-10）</w:t>
            </w:r>
          </w:p>
        </w:tc>
        <w:tc>
          <w:tcPr>
            <w:tcW w:w="1344" w:type="dxa"/>
          </w:tcPr>
          <w:p w:rsidR="003A2D60" w:rsidRPr="00957E9D" w:rsidRDefault="003A2D60" w:rsidP="007932B9">
            <w:pPr>
              <w:kinsoku w:val="0"/>
              <w:overflowPunct w:val="0"/>
              <w:autoSpaceDE w:val="0"/>
              <w:autoSpaceDN w:val="0"/>
              <w:rPr>
                <w:rFonts w:ascii="標楷體" w:eastAsia="標楷體" w:hAnsi="標楷體"/>
                <w:spacing w:val="-20"/>
                <w:kern w:val="0"/>
              </w:rPr>
            </w:pPr>
            <w:r w:rsidRPr="00957E9D">
              <w:rPr>
                <w:rFonts w:ascii="標楷體" w:eastAsia="標楷體" w:hAnsi="標楷體" w:hint="eastAsia"/>
                <w:spacing w:val="-20"/>
                <w:kern w:val="0"/>
              </w:rPr>
              <w:t>院會110.</w:t>
            </w:r>
            <w:r w:rsidRPr="00957E9D">
              <w:rPr>
                <w:rFonts w:ascii="標楷體" w:eastAsia="標楷體" w:hAnsi="標楷體"/>
                <w:spacing w:val="-20"/>
                <w:kern w:val="0"/>
              </w:rPr>
              <w:t>1</w:t>
            </w:r>
            <w:r w:rsidRPr="00957E9D">
              <w:rPr>
                <w:rFonts w:ascii="標楷體" w:eastAsia="標楷體" w:hAnsi="標楷體" w:hint="eastAsia"/>
                <w:spacing w:val="-20"/>
                <w:kern w:val="0"/>
              </w:rPr>
              <w:t>2.7</w:t>
            </w:r>
          </w:p>
          <w:p w:rsidR="003A2D60" w:rsidRPr="00957E9D" w:rsidRDefault="003A2D60" w:rsidP="007932B9">
            <w:pPr>
              <w:kinsoku w:val="0"/>
              <w:overflowPunct w:val="0"/>
              <w:autoSpaceDE w:val="0"/>
              <w:autoSpaceDN w:val="0"/>
              <w:rPr>
                <w:rFonts w:ascii="標楷體" w:eastAsia="標楷體" w:hAnsi="標楷體"/>
                <w:spacing w:val="-20"/>
                <w:kern w:val="0"/>
              </w:rPr>
            </w:pPr>
            <w:r w:rsidRPr="00957E9D">
              <w:rPr>
                <w:rFonts w:ascii="標楷體" w:eastAsia="標楷體" w:hAnsi="標楷體" w:hint="eastAsia"/>
                <w:spacing w:val="-20"/>
                <w:kern w:val="0"/>
              </w:rPr>
              <w:t>（10-</w:t>
            </w:r>
            <w:r w:rsidRPr="00957E9D">
              <w:rPr>
                <w:rFonts w:ascii="標楷體" w:eastAsia="標楷體" w:hAnsi="標楷體"/>
                <w:spacing w:val="-20"/>
                <w:kern w:val="0"/>
              </w:rPr>
              <w:t>4</w:t>
            </w:r>
            <w:r w:rsidRPr="00957E9D">
              <w:rPr>
                <w:rFonts w:ascii="標楷體" w:eastAsia="標楷體" w:hAnsi="標楷體" w:hint="eastAsia"/>
                <w:spacing w:val="-20"/>
                <w:kern w:val="0"/>
              </w:rPr>
              <w:t>-</w:t>
            </w:r>
            <w:r w:rsidRPr="00957E9D">
              <w:rPr>
                <w:rFonts w:ascii="標楷體" w:eastAsia="標楷體" w:hAnsi="標楷體"/>
                <w:spacing w:val="-20"/>
                <w:kern w:val="0"/>
              </w:rPr>
              <w:t>1</w:t>
            </w:r>
            <w:r w:rsidRPr="00957E9D">
              <w:rPr>
                <w:rFonts w:ascii="標楷體" w:eastAsia="標楷體" w:hAnsi="標楷體" w:hint="eastAsia"/>
                <w:spacing w:val="-20"/>
                <w:kern w:val="0"/>
              </w:rPr>
              <w:t>2）自司法及法制委員會抽出逕付二讀，與相關提案併案協商。</w:t>
            </w: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8903A0" w:rsidTr="007932B9">
        <w:trPr>
          <w:trHeight w:val="1050"/>
        </w:trPr>
        <w:tc>
          <w:tcPr>
            <w:tcW w:w="532" w:type="dxa"/>
            <w:vMerge/>
          </w:tcPr>
          <w:p w:rsidR="003A2D60" w:rsidRPr="008903A0" w:rsidRDefault="003A2D60" w:rsidP="007932B9">
            <w:pPr>
              <w:spacing w:line="260" w:lineRule="exact"/>
              <w:jc w:val="center"/>
              <w:rPr>
                <w:rFonts w:ascii="標楷體" w:eastAsia="標楷體" w:hAnsi="標楷體"/>
                <w:spacing w:val="-20"/>
              </w:rPr>
            </w:pPr>
          </w:p>
        </w:tc>
        <w:tc>
          <w:tcPr>
            <w:tcW w:w="1253" w:type="dxa"/>
          </w:tcPr>
          <w:p w:rsidR="003A2D60" w:rsidRDefault="003A2D60" w:rsidP="007932B9">
            <w:pPr>
              <w:rPr>
                <w:rFonts w:ascii="標楷體" w:eastAsia="標楷體" w:hAnsi="標楷體"/>
                <w:spacing w:val="-20"/>
                <w:kern w:val="0"/>
              </w:rPr>
            </w:pPr>
            <w:r w:rsidRPr="008903A0">
              <w:rPr>
                <w:rFonts w:ascii="標楷體" w:eastAsia="標楷體" w:hAnsi="標楷體" w:hint="eastAsia"/>
                <w:spacing w:val="-20"/>
                <w:kern w:val="0"/>
              </w:rPr>
              <w:t>10.公教人員保險法第三十五條及第五十一條條文修正草案</w:t>
            </w:r>
          </w:p>
          <w:p w:rsidR="003A2D60" w:rsidRPr="008903A0" w:rsidRDefault="003A2D60" w:rsidP="007932B9">
            <w:pPr>
              <w:rPr>
                <w:rFonts w:ascii="標楷體" w:eastAsia="標楷體" w:hAnsi="標楷體"/>
                <w:spacing w:val="-20"/>
                <w:kern w:val="0"/>
              </w:rPr>
            </w:pPr>
            <w:r w:rsidRPr="00B138C9">
              <w:rPr>
                <w:rFonts w:ascii="標楷體" w:eastAsia="標楷體" w:hAnsi="標楷體" w:hint="eastAsia"/>
                <w:b/>
                <w:spacing w:val="-40"/>
                <w:kern w:val="0"/>
                <w:szCs w:val="22"/>
              </w:rPr>
              <w:t>（逕付二讀）</w:t>
            </w:r>
          </w:p>
        </w:tc>
        <w:tc>
          <w:tcPr>
            <w:tcW w:w="1519" w:type="dxa"/>
          </w:tcPr>
          <w:p w:rsidR="003A2D60" w:rsidRDefault="003A2D60" w:rsidP="007932B9">
            <w:pPr>
              <w:rPr>
                <w:rFonts w:ascii="標楷體" w:eastAsia="標楷體" w:hAnsi="標楷體"/>
                <w:spacing w:val="-20"/>
                <w:kern w:val="0"/>
              </w:rPr>
            </w:pPr>
            <w:r w:rsidRPr="008903A0">
              <w:rPr>
                <w:rFonts w:ascii="標楷體" w:eastAsia="標楷體" w:hAnsi="標楷體" w:hint="eastAsia"/>
                <w:spacing w:val="-20"/>
                <w:kern w:val="0"/>
              </w:rPr>
              <w:t>委員林淑芬</w:t>
            </w:r>
          </w:p>
          <w:p w:rsidR="003A2D60" w:rsidRPr="008903A0" w:rsidRDefault="003A2D60" w:rsidP="007932B9">
            <w:pPr>
              <w:rPr>
                <w:rFonts w:ascii="標楷體" w:eastAsia="標楷體" w:hAnsi="標楷體"/>
                <w:spacing w:val="-20"/>
                <w:kern w:val="0"/>
              </w:rPr>
            </w:pPr>
            <w:r w:rsidRPr="008903A0">
              <w:rPr>
                <w:rFonts w:ascii="標楷體" w:eastAsia="標楷體" w:hAnsi="標楷體" w:hint="eastAsia"/>
                <w:spacing w:val="-20"/>
                <w:kern w:val="0"/>
              </w:rPr>
              <w:t>等18人 110.12.10 （10-4-13）</w:t>
            </w:r>
          </w:p>
        </w:tc>
        <w:tc>
          <w:tcPr>
            <w:tcW w:w="1344" w:type="dxa"/>
          </w:tcPr>
          <w:p w:rsidR="003A2D60" w:rsidRPr="00957E9D" w:rsidRDefault="003A2D60" w:rsidP="007932B9">
            <w:pPr>
              <w:kinsoku w:val="0"/>
              <w:overflowPunct w:val="0"/>
              <w:autoSpaceDE w:val="0"/>
              <w:autoSpaceDN w:val="0"/>
              <w:rPr>
                <w:rFonts w:ascii="標楷體" w:eastAsia="標楷體" w:hAnsi="標楷體"/>
                <w:spacing w:val="-20"/>
                <w:kern w:val="0"/>
              </w:rPr>
            </w:pPr>
            <w:r w:rsidRPr="00957E9D">
              <w:rPr>
                <w:rFonts w:ascii="標楷體" w:eastAsia="標楷體" w:hAnsi="標楷體" w:hint="eastAsia"/>
                <w:spacing w:val="-20"/>
                <w:kern w:val="0"/>
              </w:rPr>
              <w:t>院會110.12.10</w:t>
            </w:r>
          </w:p>
          <w:p w:rsidR="003A2D60" w:rsidRPr="00957E9D" w:rsidRDefault="003A2D60" w:rsidP="007932B9">
            <w:pPr>
              <w:kinsoku w:val="0"/>
              <w:overflowPunct w:val="0"/>
              <w:autoSpaceDE w:val="0"/>
              <w:autoSpaceDN w:val="0"/>
              <w:rPr>
                <w:rFonts w:ascii="標楷體" w:eastAsia="標楷體" w:hAnsi="標楷體"/>
                <w:spacing w:val="-20"/>
                <w:kern w:val="0"/>
              </w:rPr>
            </w:pPr>
            <w:r w:rsidRPr="00957E9D">
              <w:rPr>
                <w:rFonts w:ascii="標楷體" w:eastAsia="標楷體" w:hAnsi="標楷體" w:hint="eastAsia"/>
                <w:spacing w:val="-20"/>
                <w:kern w:val="0"/>
              </w:rPr>
              <w:t>（10-4-13）逕付二讀，與相關提案併案協商。</w:t>
            </w:r>
          </w:p>
        </w:tc>
        <w:tc>
          <w:tcPr>
            <w:tcW w:w="1357" w:type="dxa"/>
            <w:vMerge/>
          </w:tcPr>
          <w:p w:rsidR="003A2D60" w:rsidRPr="008903A0" w:rsidRDefault="003A2D60" w:rsidP="007932B9">
            <w:pPr>
              <w:spacing w:line="300" w:lineRule="exact"/>
              <w:rPr>
                <w:rFonts w:ascii="標楷體" w:eastAsia="標楷體" w:hAnsi="標楷體"/>
                <w:spacing w:val="-20"/>
                <w:kern w:val="0"/>
              </w:rPr>
            </w:pPr>
          </w:p>
        </w:tc>
        <w:tc>
          <w:tcPr>
            <w:tcW w:w="1680" w:type="dxa"/>
            <w:vMerge/>
          </w:tcPr>
          <w:p w:rsidR="003A2D60" w:rsidRPr="008903A0" w:rsidRDefault="003A2D60" w:rsidP="007932B9">
            <w:pPr>
              <w:spacing w:line="300" w:lineRule="exact"/>
              <w:rPr>
                <w:rFonts w:ascii="標楷體" w:eastAsia="標楷體" w:hAnsi="標楷體"/>
                <w:spacing w:val="-20"/>
              </w:rPr>
            </w:pPr>
          </w:p>
        </w:tc>
        <w:tc>
          <w:tcPr>
            <w:tcW w:w="1176" w:type="dxa"/>
            <w:vMerge/>
          </w:tcPr>
          <w:p w:rsidR="003A2D60" w:rsidRPr="008903A0" w:rsidRDefault="003A2D60" w:rsidP="007932B9">
            <w:pPr>
              <w:spacing w:line="300" w:lineRule="exact"/>
              <w:rPr>
                <w:rFonts w:ascii="標楷體" w:eastAsia="標楷體" w:hAnsi="標楷體"/>
                <w:spacing w:val="-20"/>
              </w:rPr>
            </w:pPr>
          </w:p>
        </w:tc>
      </w:tr>
      <w:tr w:rsidR="003A2D60" w:rsidRPr="003475F9" w:rsidTr="007932B9">
        <w:trPr>
          <w:trHeight w:val="411"/>
        </w:trPr>
        <w:tc>
          <w:tcPr>
            <w:tcW w:w="532" w:type="dxa"/>
          </w:tcPr>
          <w:p w:rsidR="003A2D60" w:rsidRPr="008903A0" w:rsidRDefault="003A2D60" w:rsidP="005056AD">
            <w:pPr>
              <w:spacing w:line="260" w:lineRule="exact"/>
              <w:jc w:val="center"/>
              <w:rPr>
                <w:rFonts w:ascii="標楷體" w:eastAsia="標楷體" w:hAnsi="標楷體"/>
                <w:spacing w:val="-20"/>
              </w:rPr>
            </w:pPr>
            <w:r>
              <w:rPr>
                <w:rFonts w:ascii="標楷體" w:eastAsia="標楷體" w:hAnsi="標楷體" w:hint="eastAsia"/>
                <w:spacing w:val="-20"/>
              </w:rPr>
              <w:t>31</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1.中華民國刑法第一百八十五條之三及第一百八十五條之五條文修正草案</w:t>
            </w:r>
          </w:p>
        </w:tc>
        <w:tc>
          <w:tcPr>
            <w:tcW w:w="1519" w:type="dxa"/>
          </w:tcPr>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委員葉毓蘭</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等17人 109.10.06 （10-2-3）</w:t>
            </w:r>
          </w:p>
        </w:tc>
        <w:tc>
          <w:tcPr>
            <w:tcW w:w="1344" w:type="dxa"/>
            <w:vMerge w:val="restart"/>
          </w:tcPr>
          <w:p w:rsidR="003A2D60"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1.本會111.1.6</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(10-4-1-1)報告及詢答完畢，另定期繼續審查。</w:t>
            </w:r>
          </w:p>
          <w:p w:rsidR="003A2D60"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2.本會</w:t>
            </w:r>
            <w:r w:rsidRPr="00893D28">
              <w:rPr>
                <w:rFonts w:ascii="標楷體" w:eastAsia="標楷體" w:hAnsi="標楷體" w:hint="eastAsia"/>
                <w:spacing w:val="-20"/>
                <w:kern w:val="0"/>
              </w:rPr>
              <w:lastRenderedPageBreak/>
              <w:t>111.1.19</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(10-4-1-2)另定期繼續審查。</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spacing w:val="-20"/>
                <w:kern w:val="0"/>
              </w:rPr>
              <w:t>3.</w:t>
            </w:r>
            <w:r w:rsidRPr="00893D28">
              <w:rPr>
                <w:rFonts w:ascii="標楷體" w:eastAsia="標楷體" w:hAnsi="標楷體" w:hint="eastAsia"/>
                <w:spacing w:val="-20"/>
                <w:kern w:val="0"/>
              </w:rPr>
              <w:t>本會111.1.21</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(10-4-1-3)審查完竣，不須交由黨團協商。</w:t>
            </w:r>
          </w:p>
        </w:tc>
        <w:tc>
          <w:tcPr>
            <w:tcW w:w="1357" w:type="dxa"/>
            <w:vMerge w:val="restart"/>
          </w:tcPr>
          <w:p w:rsidR="003A2D60" w:rsidRPr="00893D28" w:rsidRDefault="003A2D60" w:rsidP="007932B9">
            <w:pPr>
              <w:spacing w:line="300" w:lineRule="exact"/>
              <w:rPr>
                <w:rFonts w:ascii="標楷體" w:eastAsia="標楷體" w:hAnsi="標楷體"/>
                <w:spacing w:val="-20"/>
                <w:kern w:val="0"/>
              </w:rPr>
            </w:pPr>
            <w:r w:rsidRPr="00893D28">
              <w:rPr>
                <w:rFonts w:ascii="標楷體" w:eastAsia="標楷體" w:hAnsi="標楷體" w:hint="eastAsia"/>
                <w:spacing w:val="-20"/>
                <w:kern w:val="0"/>
              </w:rPr>
              <w:lastRenderedPageBreak/>
              <w:t>院會</w:t>
            </w:r>
          </w:p>
          <w:p w:rsidR="003A2D60" w:rsidRPr="00893D28" w:rsidRDefault="003A2D60" w:rsidP="007932B9">
            <w:pPr>
              <w:spacing w:line="300" w:lineRule="exact"/>
              <w:rPr>
                <w:rFonts w:ascii="標楷體" w:eastAsia="標楷體" w:hAnsi="標楷體"/>
                <w:spacing w:val="-20"/>
                <w:kern w:val="0"/>
              </w:rPr>
            </w:pPr>
            <w:r w:rsidRPr="00893D28">
              <w:rPr>
                <w:rFonts w:ascii="標楷體" w:eastAsia="標楷體" w:hAnsi="標楷體"/>
                <w:spacing w:val="-20"/>
                <w:kern w:val="0"/>
              </w:rPr>
              <w:t>11</w:t>
            </w:r>
            <w:r w:rsidRPr="00893D28">
              <w:rPr>
                <w:rFonts w:ascii="標楷體" w:eastAsia="標楷體" w:hAnsi="標楷體" w:hint="eastAsia"/>
                <w:spacing w:val="-20"/>
                <w:kern w:val="0"/>
              </w:rPr>
              <w:t>1</w:t>
            </w:r>
            <w:r w:rsidRPr="00893D28">
              <w:rPr>
                <w:rFonts w:ascii="標楷體" w:eastAsia="標楷體" w:hAnsi="標楷體"/>
                <w:spacing w:val="-20"/>
                <w:kern w:val="0"/>
              </w:rPr>
              <w:t>.1.2</w:t>
            </w:r>
            <w:r w:rsidRPr="00893D28">
              <w:rPr>
                <w:rFonts w:ascii="標楷體" w:eastAsia="標楷體" w:hAnsi="標楷體" w:hint="eastAsia"/>
                <w:spacing w:val="-20"/>
                <w:kern w:val="0"/>
              </w:rPr>
              <w:t>4</w:t>
            </w:r>
          </w:p>
          <w:p w:rsidR="003A2D60" w:rsidRPr="00893D28" w:rsidRDefault="003A2D60" w:rsidP="007932B9">
            <w:pPr>
              <w:spacing w:line="300" w:lineRule="exact"/>
              <w:rPr>
                <w:rFonts w:ascii="標楷體" w:eastAsia="標楷體" w:hAnsi="標楷體"/>
                <w:spacing w:val="-20"/>
                <w:kern w:val="0"/>
              </w:rPr>
            </w:pPr>
            <w:r>
              <w:rPr>
                <w:rFonts w:ascii="標楷體" w:eastAsia="標楷體" w:hAnsi="標楷體" w:hint="eastAsia"/>
                <w:spacing w:val="-20"/>
                <w:kern w:val="0"/>
              </w:rPr>
              <w:t>(10-4-</w:t>
            </w:r>
            <w:r w:rsidRPr="00893D28">
              <w:rPr>
                <w:rFonts w:ascii="標楷體" w:eastAsia="標楷體" w:hAnsi="標楷體" w:hint="eastAsia"/>
                <w:spacing w:val="-20"/>
                <w:kern w:val="0"/>
              </w:rPr>
              <w:t>1-2)三讀修正第一百八十五條之三</w:t>
            </w:r>
          </w:p>
        </w:tc>
        <w:tc>
          <w:tcPr>
            <w:tcW w:w="1680" w:type="dxa"/>
            <w:vMerge w:val="restart"/>
          </w:tcPr>
          <w:p w:rsidR="007768A9" w:rsidRDefault="007768A9" w:rsidP="007768A9">
            <w:pPr>
              <w:spacing w:line="300" w:lineRule="exact"/>
              <w:rPr>
                <w:rFonts w:ascii="標楷體" w:eastAsia="標楷體" w:hAnsi="標楷體"/>
                <w:spacing w:val="-20"/>
                <w:szCs w:val="22"/>
              </w:rPr>
            </w:pPr>
            <w:r>
              <w:rPr>
                <w:rFonts w:ascii="標楷體" w:eastAsia="標楷體" w:hAnsi="標楷體" w:hint="eastAsia"/>
                <w:spacing w:val="-20"/>
              </w:rPr>
              <w:t>111年1月28日台立院議字第1110700153號</w:t>
            </w:r>
          </w:p>
          <w:p w:rsidR="007768A9" w:rsidRDefault="007768A9" w:rsidP="007768A9">
            <w:pPr>
              <w:spacing w:line="300" w:lineRule="exact"/>
              <w:rPr>
                <w:rFonts w:ascii="標楷體" w:eastAsia="標楷體" w:hAnsi="標楷體"/>
                <w:spacing w:val="-20"/>
              </w:rPr>
            </w:pPr>
          </w:p>
          <w:p w:rsidR="003A2D60" w:rsidRPr="007564F3" w:rsidRDefault="007768A9" w:rsidP="007768A9">
            <w:pPr>
              <w:spacing w:line="300" w:lineRule="exact"/>
              <w:rPr>
                <w:rFonts w:ascii="標楷體" w:eastAsia="標楷體" w:hAnsi="標楷體"/>
                <w:color w:val="FF0000"/>
                <w:spacing w:val="-20"/>
              </w:rPr>
            </w:pPr>
            <w:r>
              <w:rPr>
                <w:rFonts w:ascii="標楷體" w:eastAsia="標楷體" w:hAnsi="標楷體" w:hint="eastAsia"/>
                <w:spacing w:val="-20"/>
              </w:rPr>
              <w:t>111年1月28日華總一義字第11100012101號</w:t>
            </w:r>
          </w:p>
        </w:tc>
        <w:tc>
          <w:tcPr>
            <w:tcW w:w="1176" w:type="dxa"/>
            <w:vMerge w:val="restart"/>
          </w:tcPr>
          <w:p w:rsidR="003A2D60" w:rsidRPr="007564F3" w:rsidRDefault="007768A9" w:rsidP="007932B9">
            <w:pPr>
              <w:spacing w:line="300" w:lineRule="exact"/>
              <w:rPr>
                <w:rFonts w:ascii="標楷體" w:eastAsia="標楷體" w:hAnsi="標楷體"/>
                <w:color w:val="FF0000"/>
                <w:spacing w:val="-20"/>
              </w:rPr>
            </w:pPr>
            <w:r>
              <w:rPr>
                <w:rFonts w:ascii="標楷體" w:eastAsia="標楷體" w:hAnsi="標楷體" w:hint="eastAsia"/>
                <w:spacing w:val="-20"/>
                <w:kern w:val="0"/>
              </w:rPr>
              <w:t>第7586號</w:t>
            </w:r>
          </w:p>
        </w:tc>
      </w:tr>
      <w:tr w:rsidR="003A2D60" w:rsidRPr="003475F9" w:rsidTr="007932B9">
        <w:trPr>
          <w:trHeight w:val="1050"/>
        </w:trPr>
        <w:tc>
          <w:tcPr>
            <w:tcW w:w="532" w:type="dxa"/>
          </w:tcPr>
          <w:p w:rsidR="003A2D60" w:rsidRPr="008903A0" w:rsidRDefault="003A2D60" w:rsidP="005056AD">
            <w:pPr>
              <w:spacing w:line="260" w:lineRule="exact"/>
              <w:jc w:val="center"/>
              <w:rPr>
                <w:rFonts w:ascii="標楷體" w:eastAsia="標楷體" w:hAnsi="標楷體"/>
                <w:spacing w:val="-20"/>
              </w:rPr>
            </w:pPr>
            <w:r>
              <w:rPr>
                <w:rFonts w:ascii="標楷體" w:eastAsia="標楷體" w:hAnsi="標楷體"/>
                <w:spacing w:val="-20"/>
              </w:rPr>
              <w:lastRenderedPageBreak/>
              <w:t>32</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2.中華民國刑法第一百八十五條之三條文修正草案</w:t>
            </w:r>
          </w:p>
        </w:tc>
        <w:tc>
          <w:tcPr>
            <w:tcW w:w="1519" w:type="dxa"/>
          </w:tcPr>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民眾黨黨團 109.12.11 （10-2-7）</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33</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3.中華民國刑法第一百八十五條之三條文修正草案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委員邱志偉</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等18人 109.12.18 （10-2-8）</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34</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hint="eastAsia"/>
                <w:spacing w:val="-20"/>
                <w:kern w:val="0"/>
              </w:rPr>
              <w:t>4</w:t>
            </w:r>
            <w:r w:rsidRPr="00D32322">
              <w:rPr>
                <w:rFonts w:ascii="標楷體" w:eastAsia="標楷體" w:hAnsi="標楷體"/>
                <w:spacing w:val="-20"/>
                <w:kern w:val="0"/>
              </w:rPr>
              <w:t>.中華民國刑法第一百八十五條之三條文修正草案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委員洪孟楷</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等17人 110.05.14 （10-3-12）</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35</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hint="eastAsia"/>
                <w:spacing w:val="-20"/>
                <w:kern w:val="0"/>
              </w:rPr>
              <w:t>5</w:t>
            </w:r>
            <w:r w:rsidRPr="00D32322">
              <w:rPr>
                <w:rFonts w:ascii="標楷體" w:eastAsia="標楷體" w:hAnsi="標楷體"/>
                <w:spacing w:val="-20"/>
                <w:kern w:val="0"/>
              </w:rPr>
              <w:t>.中華民國刑法第一百八十五條之三條文修正草案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委員楊瓊瓔</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等16人 110.05.21 （10-3-13）</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36</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hint="eastAsia"/>
                <w:spacing w:val="-20"/>
                <w:kern w:val="0"/>
              </w:rPr>
              <w:t>6</w:t>
            </w:r>
            <w:r w:rsidRPr="00D32322">
              <w:rPr>
                <w:rFonts w:ascii="標楷體" w:eastAsia="標楷體" w:hAnsi="標楷體"/>
                <w:spacing w:val="-20"/>
                <w:kern w:val="0"/>
              </w:rPr>
              <w:t>.中華民國刑法第八十八條、第八十九條及第一百八十五條之三條文修正草案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委員葉毓蘭</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等18人 110.05.21 （10-3-13）</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5056AD">
            <w:pPr>
              <w:spacing w:line="260" w:lineRule="exact"/>
              <w:jc w:val="center"/>
              <w:rPr>
                <w:rFonts w:ascii="標楷體" w:eastAsia="標楷體" w:hAnsi="標楷體"/>
                <w:spacing w:val="-20"/>
              </w:rPr>
            </w:pPr>
            <w:r>
              <w:rPr>
                <w:rFonts w:ascii="標楷體" w:eastAsia="標楷體" w:hAnsi="標楷體"/>
                <w:spacing w:val="-20"/>
              </w:rPr>
              <w:t>37</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hint="eastAsia"/>
                <w:spacing w:val="-20"/>
                <w:kern w:val="0"/>
              </w:rPr>
              <w:t>7</w:t>
            </w:r>
            <w:r w:rsidRPr="00D32322">
              <w:rPr>
                <w:rFonts w:ascii="標楷體" w:eastAsia="標楷體" w:hAnsi="標楷體"/>
                <w:spacing w:val="-20"/>
                <w:kern w:val="0"/>
              </w:rPr>
              <w:t>.中華民國刑法第一百八十五條之三條文修正草案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委員吳斯懷</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等19人 110.05.21 （10-3-13）</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5056AD">
            <w:pPr>
              <w:spacing w:line="260" w:lineRule="exact"/>
              <w:jc w:val="center"/>
              <w:rPr>
                <w:rFonts w:ascii="標楷體" w:eastAsia="標楷體" w:hAnsi="標楷體"/>
                <w:spacing w:val="-20"/>
              </w:rPr>
            </w:pPr>
            <w:r>
              <w:rPr>
                <w:rFonts w:ascii="標楷體" w:eastAsia="標楷體" w:hAnsi="標楷體"/>
                <w:spacing w:val="-20"/>
              </w:rPr>
              <w:t>38</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hint="eastAsia"/>
                <w:spacing w:val="-20"/>
                <w:kern w:val="0"/>
              </w:rPr>
              <w:t>8</w:t>
            </w:r>
            <w:r w:rsidRPr="00D32322">
              <w:rPr>
                <w:rFonts w:ascii="標楷體" w:eastAsia="標楷體" w:hAnsi="標楷體"/>
                <w:spacing w:val="-20"/>
                <w:kern w:val="0"/>
              </w:rPr>
              <w:t>.中華民國刑法第一百八十五條之三條文修正草案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委員呂玉玲</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等20人 110.05.21 （10-3-13）</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39</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hint="eastAsia"/>
                <w:spacing w:val="-20"/>
                <w:kern w:val="0"/>
              </w:rPr>
              <w:t>9</w:t>
            </w:r>
            <w:r w:rsidRPr="00D32322">
              <w:rPr>
                <w:rFonts w:ascii="標楷體" w:eastAsia="標楷體" w:hAnsi="標楷體"/>
                <w:spacing w:val="-20"/>
                <w:kern w:val="0"/>
              </w:rPr>
              <w:t>.中華民國刑法第一百八十五條之三條文修正草案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委員江啟臣</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等22人 110.05.21 （10-3-13）</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lastRenderedPageBreak/>
              <w:t>40</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1</w:t>
            </w:r>
            <w:r w:rsidRPr="00D32322">
              <w:rPr>
                <w:rFonts w:ascii="標楷體" w:eastAsia="標楷體" w:hAnsi="標楷體" w:hint="eastAsia"/>
                <w:spacing w:val="-20"/>
                <w:kern w:val="0"/>
              </w:rPr>
              <w:t>0</w:t>
            </w:r>
            <w:r w:rsidRPr="00D32322">
              <w:rPr>
                <w:rFonts w:ascii="標楷體" w:eastAsia="標楷體" w:hAnsi="標楷體"/>
                <w:spacing w:val="-20"/>
                <w:kern w:val="0"/>
              </w:rPr>
              <w:t>.中華民國刑法第一百八十五條之三條文修正草案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委員溫玉霞</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等19人 110.10.08 （10-4-4）</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41</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1</w:t>
            </w:r>
            <w:r w:rsidRPr="00D32322">
              <w:rPr>
                <w:rFonts w:ascii="標楷體" w:eastAsia="標楷體" w:hAnsi="標楷體" w:hint="eastAsia"/>
                <w:spacing w:val="-20"/>
                <w:kern w:val="0"/>
              </w:rPr>
              <w:t>1</w:t>
            </w:r>
            <w:r w:rsidRPr="00D32322">
              <w:rPr>
                <w:rFonts w:ascii="標楷體" w:eastAsia="標楷體" w:hAnsi="標楷體"/>
                <w:spacing w:val="-20"/>
                <w:kern w:val="0"/>
              </w:rPr>
              <w:t>.中華民國刑法第一百八十五條之三條文修正草案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委員鄭麗文</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等18人 110.10.08 （10-4-4）</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hint="eastAsia"/>
                <w:spacing w:val="-20"/>
              </w:rPr>
              <w:t>42</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1</w:t>
            </w:r>
            <w:r w:rsidRPr="00D32322">
              <w:rPr>
                <w:rFonts w:ascii="標楷體" w:eastAsia="標楷體" w:hAnsi="標楷體" w:hint="eastAsia"/>
                <w:spacing w:val="-20"/>
                <w:kern w:val="0"/>
              </w:rPr>
              <w:t>2</w:t>
            </w:r>
            <w:r w:rsidRPr="00D32322">
              <w:rPr>
                <w:rFonts w:ascii="標楷體" w:eastAsia="標楷體" w:hAnsi="標楷體"/>
                <w:spacing w:val="-20"/>
                <w:kern w:val="0"/>
              </w:rPr>
              <w:t>.中華民國刑法第一百八十五條之三條文修正草案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委員蔣萬安</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等16人 110.10.08 （10-4-4）</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9B2FC4">
            <w:pPr>
              <w:spacing w:line="260" w:lineRule="exact"/>
              <w:jc w:val="center"/>
              <w:rPr>
                <w:rFonts w:ascii="標楷體" w:eastAsia="標楷體" w:hAnsi="標楷體"/>
                <w:spacing w:val="-20"/>
              </w:rPr>
            </w:pPr>
            <w:r>
              <w:rPr>
                <w:rFonts w:ascii="標楷體" w:eastAsia="標楷體" w:hAnsi="標楷體"/>
                <w:spacing w:val="-20"/>
              </w:rPr>
              <w:t>43</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1</w:t>
            </w:r>
            <w:r w:rsidRPr="00D32322">
              <w:rPr>
                <w:rFonts w:ascii="標楷體" w:eastAsia="標楷體" w:hAnsi="標楷體" w:hint="eastAsia"/>
                <w:spacing w:val="-20"/>
                <w:kern w:val="0"/>
              </w:rPr>
              <w:t>3</w:t>
            </w:r>
            <w:r w:rsidRPr="00D32322">
              <w:rPr>
                <w:rFonts w:ascii="標楷體" w:eastAsia="標楷體" w:hAnsi="標楷體"/>
                <w:spacing w:val="-20"/>
                <w:kern w:val="0"/>
              </w:rPr>
              <w:t>.中華民國刑法第一百八十五條之三條文修正草案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委員何志偉</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等17人 110.11.12 （10-4-9）</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9B2FC4">
            <w:pPr>
              <w:spacing w:line="260" w:lineRule="exact"/>
              <w:jc w:val="center"/>
              <w:rPr>
                <w:rFonts w:ascii="標楷體" w:eastAsia="標楷體" w:hAnsi="標楷體"/>
                <w:spacing w:val="-20"/>
              </w:rPr>
            </w:pPr>
            <w:r>
              <w:rPr>
                <w:rFonts w:ascii="標楷體" w:eastAsia="標楷體" w:hAnsi="標楷體" w:hint="eastAsia"/>
                <w:spacing w:val="-20"/>
              </w:rPr>
              <w:t>44</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hint="eastAsia"/>
                <w:spacing w:val="-20"/>
                <w:kern w:val="0"/>
              </w:rPr>
              <w:t>14.中華民國刑法第八十九條及第一百八十五條之三條文修正草案</w:t>
            </w:r>
          </w:p>
        </w:tc>
        <w:tc>
          <w:tcPr>
            <w:tcW w:w="1519" w:type="dxa"/>
          </w:tcPr>
          <w:p w:rsidR="003A2D60" w:rsidRPr="00914489" w:rsidRDefault="003A2D60" w:rsidP="007932B9">
            <w:pPr>
              <w:rPr>
                <w:rFonts w:ascii="標楷體" w:eastAsia="標楷體" w:hAnsi="標楷體"/>
                <w:spacing w:val="-20"/>
                <w:kern w:val="0"/>
              </w:rPr>
            </w:pPr>
            <w:r w:rsidRPr="00914489">
              <w:rPr>
                <w:rFonts w:ascii="標楷體" w:eastAsia="標楷體" w:hAnsi="標楷體" w:hint="eastAsia"/>
                <w:spacing w:val="-20"/>
                <w:kern w:val="0"/>
              </w:rPr>
              <w:t xml:space="preserve">時代力量黨團 </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1</w:t>
            </w:r>
            <w:r w:rsidRPr="00914489">
              <w:rPr>
                <w:rFonts w:ascii="標楷體" w:eastAsia="標楷體" w:hAnsi="標楷體" w:hint="eastAsia"/>
                <w:spacing w:val="-20"/>
                <w:kern w:val="0"/>
              </w:rPr>
              <w:t>11</w:t>
            </w:r>
            <w:r w:rsidRPr="00914489">
              <w:rPr>
                <w:rFonts w:ascii="標楷體" w:eastAsia="標楷體" w:hAnsi="標楷體"/>
                <w:spacing w:val="-20"/>
                <w:kern w:val="0"/>
              </w:rPr>
              <w:t>.</w:t>
            </w:r>
            <w:r w:rsidRPr="00914489">
              <w:rPr>
                <w:rFonts w:ascii="標楷體" w:eastAsia="標楷體" w:hAnsi="標楷體" w:hint="eastAsia"/>
                <w:spacing w:val="-20"/>
                <w:kern w:val="0"/>
              </w:rPr>
              <w:t>1</w:t>
            </w:r>
            <w:r w:rsidRPr="00914489">
              <w:rPr>
                <w:rFonts w:ascii="標楷體" w:eastAsia="標楷體" w:hAnsi="標楷體"/>
                <w:spacing w:val="-20"/>
                <w:kern w:val="0"/>
              </w:rPr>
              <w:t>.</w:t>
            </w:r>
            <w:r w:rsidRPr="00914489">
              <w:rPr>
                <w:rFonts w:ascii="標楷體" w:eastAsia="標楷體" w:hAnsi="標楷體" w:hint="eastAsia"/>
                <w:spacing w:val="-20"/>
                <w:kern w:val="0"/>
              </w:rPr>
              <w:t>5</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（10-</w:t>
            </w:r>
            <w:r w:rsidRPr="00914489">
              <w:rPr>
                <w:rFonts w:ascii="標楷體" w:eastAsia="標楷體" w:hAnsi="標楷體" w:hint="eastAsia"/>
                <w:spacing w:val="-20"/>
                <w:kern w:val="0"/>
              </w:rPr>
              <w:t>4</w:t>
            </w:r>
            <w:r w:rsidRPr="00914489">
              <w:rPr>
                <w:rFonts w:ascii="標楷體" w:eastAsia="標楷體" w:hAnsi="標楷體"/>
                <w:spacing w:val="-20"/>
                <w:kern w:val="0"/>
              </w:rPr>
              <w:t>-</w:t>
            </w:r>
            <w:r w:rsidRPr="00914489">
              <w:rPr>
                <w:rFonts w:ascii="標楷體" w:eastAsia="標楷體" w:hAnsi="標楷體" w:hint="eastAsia"/>
                <w:spacing w:val="-20"/>
                <w:kern w:val="0"/>
              </w:rPr>
              <w:t>1-1</w:t>
            </w:r>
            <w:r w:rsidRPr="00914489">
              <w:rPr>
                <w:rFonts w:ascii="標楷體" w:eastAsia="標楷體" w:hAnsi="標楷體"/>
                <w:spacing w:val="-20"/>
                <w:kern w:val="0"/>
              </w:rPr>
              <w:t>）</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9B2FC4">
            <w:pPr>
              <w:spacing w:line="260" w:lineRule="exact"/>
              <w:jc w:val="center"/>
              <w:rPr>
                <w:rFonts w:ascii="標楷體" w:eastAsia="標楷體" w:hAnsi="標楷體"/>
                <w:spacing w:val="-20"/>
              </w:rPr>
            </w:pPr>
            <w:r>
              <w:rPr>
                <w:rFonts w:ascii="標楷體" w:eastAsia="標楷體" w:hAnsi="標楷體"/>
                <w:spacing w:val="-20"/>
              </w:rPr>
              <w:t>45</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1.陸海空軍刑法第五十四條條文修正草案</w:t>
            </w:r>
          </w:p>
        </w:tc>
        <w:tc>
          <w:tcPr>
            <w:tcW w:w="1519" w:type="dxa"/>
          </w:tcPr>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民眾黨黨團 109.12.11 （10-2-7）</w:t>
            </w:r>
          </w:p>
        </w:tc>
        <w:tc>
          <w:tcPr>
            <w:tcW w:w="1344" w:type="dxa"/>
            <w:vMerge w:val="restart"/>
          </w:tcPr>
          <w:p w:rsidR="003A2D60"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1.本會、外交及國防委員會聯席會111.1.7</w:t>
            </w:r>
          </w:p>
          <w:p w:rsidR="003A2D60" w:rsidRPr="00893D28" w:rsidRDefault="003A2D60" w:rsidP="007932B9">
            <w:pPr>
              <w:kinsoku w:val="0"/>
              <w:overflowPunct w:val="0"/>
              <w:autoSpaceDE w:val="0"/>
              <w:autoSpaceDN w:val="0"/>
              <w:ind w:leftChars="-40" w:left="-2" w:hangingChars="52" w:hanging="94"/>
              <w:rPr>
                <w:rFonts w:ascii="標楷體" w:eastAsia="標楷體" w:hAnsi="標楷體"/>
                <w:spacing w:val="-20"/>
                <w:kern w:val="0"/>
              </w:rPr>
            </w:pPr>
            <w:r w:rsidRPr="007B35A5">
              <w:rPr>
                <w:rFonts w:ascii="標楷體" w:eastAsia="標楷體" w:hAnsi="標楷體" w:hint="eastAsia"/>
                <w:spacing w:val="-30"/>
                <w:kern w:val="0"/>
              </w:rPr>
              <w:t>（10-4-1-1）</w:t>
            </w:r>
            <w:r w:rsidRPr="00893D28">
              <w:rPr>
                <w:rFonts w:ascii="標楷體" w:eastAsia="標楷體" w:hAnsi="標楷體" w:hint="eastAsia"/>
                <w:spacing w:val="-20"/>
                <w:kern w:val="0"/>
              </w:rPr>
              <w:t>報告及詢答完畢，另定期繼續審查。</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spacing w:val="-20"/>
                <w:kern w:val="0"/>
              </w:rPr>
              <w:t>2.</w:t>
            </w:r>
            <w:r w:rsidRPr="00893D28">
              <w:rPr>
                <w:rFonts w:ascii="標楷體" w:eastAsia="標楷體" w:hAnsi="標楷體" w:hint="eastAsia"/>
                <w:spacing w:val="-20"/>
                <w:kern w:val="0"/>
              </w:rPr>
              <w:t>本會、外交及國防委員聯席會111.1.21</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(10-4-1-2)審查完竣，不須交由黨團協商。</w:t>
            </w:r>
          </w:p>
        </w:tc>
        <w:tc>
          <w:tcPr>
            <w:tcW w:w="1357" w:type="dxa"/>
            <w:vMerge w:val="restart"/>
          </w:tcPr>
          <w:p w:rsidR="003A2D60" w:rsidRPr="00893D28" w:rsidRDefault="003A2D60" w:rsidP="007932B9">
            <w:pPr>
              <w:spacing w:line="300" w:lineRule="exact"/>
              <w:rPr>
                <w:rFonts w:ascii="標楷體" w:eastAsia="標楷體" w:hAnsi="標楷體"/>
                <w:spacing w:val="-20"/>
                <w:kern w:val="0"/>
              </w:rPr>
            </w:pPr>
            <w:r w:rsidRPr="00893D28">
              <w:rPr>
                <w:rFonts w:ascii="標楷體" w:eastAsia="標楷體" w:hAnsi="標楷體" w:hint="eastAsia"/>
                <w:spacing w:val="-20"/>
                <w:kern w:val="0"/>
              </w:rPr>
              <w:t>院會</w:t>
            </w:r>
          </w:p>
          <w:p w:rsidR="003A2D60" w:rsidRPr="00893D28" w:rsidRDefault="003A2D60" w:rsidP="007932B9">
            <w:pPr>
              <w:spacing w:line="300" w:lineRule="exact"/>
              <w:rPr>
                <w:rFonts w:ascii="標楷體" w:eastAsia="標楷體" w:hAnsi="標楷體"/>
                <w:spacing w:val="-20"/>
                <w:kern w:val="0"/>
              </w:rPr>
            </w:pPr>
            <w:r w:rsidRPr="00893D28">
              <w:rPr>
                <w:rFonts w:ascii="標楷體" w:eastAsia="標楷體" w:hAnsi="標楷體"/>
                <w:spacing w:val="-20"/>
                <w:kern w:val="0"/>
              </w:rPr>
              <w:t>11</w:t>
            </w:r>
            <w:r w:rsidRPr="00893D28">
              <w:rPr>
                <w:rFonts w:ascii="標楷體" w:eastAsia="標楷體" w:hAnsi="標楷體" w:hint="eastAsia"/>
                <w:spacing w:val="-20"/>
                <w:kern w:val="0"/>
              </w:rPr>
              <w:t>1</w:t>
            </w:r>
            <w:r w:rsidRPr="00893D28">
              <w:rPr>
                <w:rFonts w:ascii="標楷體" w:eastAsia="標楷體" w:hAnsi="標楷體"/>
                <w:spacing w:val="-20"/>
                <w:kern w:val="0"/>
              </w:rPr>
              <w:t>.1.2</w:t>
            </w:r>
            <w:r w:rsidRPr="00893D28">
              <w:rPr>
                <w:rFonts w:ascii="標楷體" w:eastAsia="標楷體" w:hAnsi="標楷體" w:hint="eastAsia"/>
                <w:spacing w:val="-20"/>
                <w:kern w:val="0"/>
              </w:rPr>
              <w:t>4</w:t>
            </w:r>
          </w:p>
          <w:p w:rsidR="003A2D60" w:rsidRPr="00893D28" w:rsidRDefault="003A2D60" w:rsidP="007932B9">
            <w:pPr>
              <w:spacing w:line="300" w:lineRule="exact"/>
              <w:rPr>
                <w:rFonts w:ascii="標楷體" w:eastAsia="標楷體" w:hAnsi="標楷體"/>
                <w:spacing w:val="-20"/>
                <w:kern w:val="0"/>
              </w:rPr>
            </w:pPr>
            <w:r>
              <w:rPr>
                <w:rFonts w:ascii="標楷體" w:eastAsia="標楷體" w:hAnsi="標楷體" w:hint="eastAsia"/>
                <w:spacing w:val="-20"/>
                <w:kern w:val="0"/>
              </w:rPr>
              <w:t>(10-4-</w:t>
            </w:r>
            <w:r w:rsidRPr="00893D28">
              <w:rPr>
                <w:rFonts w:ascii="標楷體" w:eastAsia="標楷體" w:hAnsi="標楷體" w:hint="eastAsia"/>
                <w:spacing w:val="-20"/>
                <w:kern w:val="0"/>
              </w:rPr>
              <w:t>1-2)三讀修正第五十四條</w:t>
            </w:r>
          </w:p>
        </w:tc>
        <w:tc>
          <w:tcPr>
            <w:tcW w:w="1680" w:type="dxa"/>
            <w:vMerge w:val="restart"/>
          </w:tcPr>
          <w:p w:rsidR="007768A9" w:rsidRDefault="007768A9" w:rsidP="007768A9">
            <w:pPr>
              <w:spacing w:line="300" w:lineRule="exact"/>
              <w:rPr>
                <w:rFonts w:ascii="標楷體" w:eastAsia="標楷體" w:hAnsi="標楷體"/>
                <w:spacing w:val="-20"/>
                <w:szCs w:val="22"/>
              </w:rPr>
            </w:pPr>
            <w:r>
              <w:rPr>
                <w:rFonts w:ascii="標楷體" w:eastAsia="標楷體" w:hAnsi="標楷體" w:hint="eastAsia"/>
                <w:spacing w:val="-20"/>
              </w:rPr>
              <w:t>111年1月28日台立院議字第1110700157號</w:t>
            </w:r>
          </w:p>
          <w:p w:rsidR="007768A9" w:rsidRDefault="007768A9" w:rsidP="007768A9">
            <w:pPr>
              <w:spacing w:line="300" w:lineRule="exact"/>
              <w:rPr>
                <w:rFonts w:ascii="標楷體" w:eastAsia="標楷體" w:hAnsi="標楷體"/>
                <w:spacing w:val="-20"/>
              </w:rPr>
            </w:pPr>
          </w:p>
          <w:p w:rsidR="003A2D60" w:rsidRPr="007112BC" w:rsidRDefault="007768A9" w:rsidP="007768A9">
            <w:pPr>
              <w:spacing w:line="300" w:lineRule="exact"/>
              <w:rPr>
                <w:rFonts w:ascii="標楷體" w:eastAsia="標楷體" w:hAnsi="標楷體"/>
                <w:spacing w:val="-20"/>
              </w:rPr>
            </w:pPr>
            <w:r>
              <w:rPr>
                <w:rFonts w:ascii="標楷體" w:eastAsia="標楷體" w:hAnsi="標楷體" w:hint="eastAsia"/>
                <w:spacing w:val="-20"/>
                <w:kern w:val="0"/>
              </w:rPr>
              <w:t>111年1月28日華總一義字第11100012111號</w:t>
            </w:r>
          </w:p>
        </w:tc>
        <w:tc>
          <w:tcPr>
            <w:tcW w:w="1176" w:type="dxa"/>
            <w:vMerge w:val="restart"/>
          </w:tcPr>
          <w:p w:rsidR="007768A9" w:rsidRDefault="007768A9" w:rsidP="007768A9">
            <w:pPr>
              <w:spacing w:line="300" w:lineRule="exact"/>
              <w:rPr>
                <w:rFonts w:ascii="標楷體" w:eastAsia="標楷體" w:hAnsi="標楷體"/>
                <w:spacing w:val="-20"/>
                <w:szCs w:val="22"/>
              </w:rPr>
            </w:pPr>
            <w:r>
              <w:rPr>
                <w:rFonts w:ascii="標楷體" w:eastAsia="標楷體" w:hAnsi="標楷體" w:hint="eastAsia"/>
                <w:spacing w:val="-20"/>
              </w:rPr>
              <w:t>第7586號</w:t>
            </w:r>
          </w:p>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9B2FC4">
            <w:pPr>
              <w:spacing w:line="260" w:lineRule="exact"/>
              <w:jc w:val="center"/>
              <w:rPr>
                <w:rFonts w:ascii="標楷體" w:eastAsia="標楷體" w:hAnsi="標楷體"/>
                <w:spacing w:val="-20"/>
              </w:rPr>
            </w:pPr>
            <w:r>
              <w:rPr>
                <w:rFonts w:ascii="標楷體" w:eastAsia="標楷體" w:hAnsi="標楷體" w:hint="eastAsia"/>
                <w:spacing w:val="-20"/>
              </w:rPr>
              <w:t>46</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2.陸海空軍刑法第五十四條條文修正草案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委員邱志偉</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等18人 109.12.18 （10-2-8）</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9B2FC4">
            <w:pPr>
              <w:spacing w:line="260" w:lineRule="exact"/>
              <w:jc w:val="center"/>
              <w:rPr>
                <w:rFonts w:ascii="標楷體" w:eastAsia="標楷體" w:hAnsi="標楷體"/>
                <w:spacing w:val="-20"/>
              </w:rPr>
            </w:pPr>
            <w:r>
              <w:rPr>
                <w:rFonts w:ascii="標楷體" w:eastAsia="標楷體" w:hAnsi="標楷體"/>
                <w:spacing w:val="-20"/>
              </w:rPr>
              <w:t>47</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hint="eastAsia"/>
                <w:spacing w:val="-20"/>
                <w:kern w:val="0"/>
              </w:rPr>
              <w:t>3.陸海空軍刑法第五十四條及第七十六條條文修正草案</w:t>
            </w:r>
          </w:p>
        </w:tc>
        <w:tc>
          <w:tcPr>
            <w:tcW w:w="1519" w:type="dxa"/>
          </w:tcPr>
          <w:p w:rsidR="003A2D60" w:rsidRPr="00914489" w:rsidRDefault="003A2D60" w:rsidP="007932B9">
            <w:pPr>
              <w:rPr>
                <w:rFonts w:ascii="標楷體" w:eastAsia="標楷體" w:hAnsi="標楷體"/>
                <w:spacing w:val="-20"/>
                <w:kern w:val="0"/>
              </w:rPr>
            </w:pPr>
            <w:r w:rsidRPr="00914489">
              <w:rPr>
                <w:rFonts w:ascii="標楷體" w:eastAsia="標楷體" w:hAnsi="標楷體" w:hint="eastAsia"/>
                <w:spacing w:val="-20"/>
                <w:kern w:val="0"/>
              </w:rPr>
              <w:t xml:space="preserve">時代力量黨團 </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1</w:t>
            </w:r>
            <w:r w:rsidRPr="00914489">
              <w:rPr>
                <w:rFonts w:ascii="標楷體" w:eastAsia="標楷體" w:hAnsi="標楷體" w:hint="eastAsia"/>
                <w:spacing w:val="-20"/>
                <w:kern w:val="0"/>
              </w:rPr>
              <w:t>11</w:t>
            </w:r>
            <w:r w:rsidRPr="00914489">
              <w:rPr>
                <w:rFonts w:ascii="標楷體" w:eastAsia="標楷體" w:hAnsi="標楷體"/>
                <w:spacing w:val="-20"/>
                <w:kern w:val="0"/>
              </w:rPr>
              <w:t>.</w:t>
            </w:r>
            <w:r w:rsidRPr="00914489">
              <w:rPr>
                <w:rFonts w:ascii="標楷體" w:eastAsia="標楷體" w:hAnsi="標楷體" w:hint="eastAsia"/>
                <w:spacing w:val="-20"/>
                <w:kern w:val="0"/>
              </w:rPr>
              <w:t>1</w:t>
            </w:r>
            <w:r w:rsidRPr="00914489">
              <w:rPr>
                <w:rFonts w:ascii="標楷體" w:eastAsia="標楷體" w:hAnsi="標楷體"/>
                <w:spacing w:val="-20"/>
                <w:kern w:val="0"/>
              </w:rPr>
              <w:t>.</w:t>
            </w:r>
            <w:r w:rsidRPr="00914489">
              <w:rPr>
                <w:rFonts w:ascii="標楷體" w:eastAsia="標楷體" w:hAnsi="標楷體" w:hint="eastAsia"/>
                <w:spacing w:val="-20"/>
                <w:kern w:val="0"/>
              </w:rPr>
              <w:t>5</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（10-</w:t>
            </w:r>
            <w:r w:rsidRPr="00914489">
              <w:rPr>
                <w:rFonts w:ascii="標楷體" w:eastAsia="標楷體" w:hAnsi="標楷體" w:hint="eastAsia"/>
                <w:spacing w:val="-20"/>
                <w:kern w:val="0"/>
              </w:rPr>
              <w:t>4</w:t>
            </w:r>
            <w:r w:rsidRPr="00914489">
              <w:rPr>
                <w:rFonts w:ascii="標楷體" w:eastAsia="標楷體" w:hAnsi="標楷體"/>
                <w:spacing w:val="-20"/>
                <w:kern w:val="0"/>
              </w:rPr>
              <w:t>-</w:t>
            </w:r>
            <w:r w:rsidRPr="00914489">
              <w:rPr>
                <w:rFonts w:ascii="標楷體" w:eastAsia="標楷體" w:hAnsi="標楷體" w:hint="eastAsia"/>
                <w:spacing w:val="-20"/>
                <w:kern w:val="0"/>
              </w:rPr>
              <w:t>1-1</w:t>
            </w:r>
            <w:r w:rsidRPr="00914489">
              <w:rPr>
                <w:rFonts w:ascii="標楷體" w:eastAsia="標楷體" w:hAnsi="標楷體"/>
                <w:spacing w:val="-20"/>
                <w:kern w:val="0"/>
              </w:rPr>
              <w:t>）</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F14ACC">
        <w:trPr>
          <w:trHeight w:val="1686"/>
        </w:trPr>
        <w:tc>
          <w:tcPr>
            <w:tcW w:w="532" w:type="dxa"/>
          </w:tcPr>
          <w:p w:rsidR="003A2D60" w:rsidRDefault="003A2D60" w:rsidP="009B2FC4">
            <w:pPr>
              <w:spacing w:line="260" w:lineRule="exact"/>
              <w:jc w:val="center"/>
              <w:rPr>
                <w:rFonts w:ascii="標楷體" w:eastAsia="標楷體" w:hAnsi="標楷體"/>
                <w:spacing w:val="-20"/>
              </w:rPr>
            </w:pPr>
            <w:r>
              <w:rPr>
                <w:rFonts w:ascii="標楷體" w:eastAsia="標楷體" w:hAnsi="標楷體"/>
                <w:spacing w:val="-20"/>
              </w:rPr>
              <w:lastRenderedPageBreak/>
              <w:t>48</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1.中華民國刑法第八十七條及第九十八條條文修正草案</w:t>
            </w:r>
          </w:p>
        </w:tc>
        <w:tc>
          <w:tcPr>
            <w:tcW w:w="1519" w:type="dxa"/>
          </w:tcPr>
          <w:p w:rsidR="003A2D60" w:rsidRPr="00914489" w:rsidRDefault="003A2D60" w:rsidP="007932B9">
            <w:pPr>
              <w:rPr>
                <w:rFonts w:ascii="標楷體" w:eastAsia="標楷體" w:hAnsi="標楷體"/>
                <w:spacing w:val="-30"/>
                <w:kern w:val="0"/>
              </w:rPr>
            </w:pPr>
            <w:r w:rsidRPr="00914489">
              <w:rPr>
                <w:rFonts w:ascii="標楷體" w:eastAsia="標楷體" w:hAnsi="標楷體"/>
                <w:spacing w:val="-30"/>
                <w:kern w:val="0"/>
              </w:rPr>
              <w:t>行政院、司法院</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110.05.07 （10-3-11）</w:t>
            </w:r>
          </w:p>
        </w:tc>
        <w:tc>
          <w:tcPr>
            <w:tcW w:w="1344" w:type="dxa"/>
            <w:vMerge w:val="restart"/>
          </w:tcPr>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1.第2-11案</w:t>
            </w:r>
          </w:p>
          <w:p w:rsidR="003A2D60"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05715C">
              <w:rPr>
                <w:rFonts w:ascii="標楷體" w:eastAsia="標楷體" w:hAnsi="標楷體" w:hint="eastAsia"/>
                <w:spacing w:val="-40"/>
                <w:kern w:val="0"/>
              </w:rPr>
              <w:t>109.10.21</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舉行「勿讓思覺失調成為司法與治安破口-如何有效修法建構司法正義與社會安全網」公聽會。</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2.第2-11案</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05715C">
              <w:rPr>
                <w:rFonts w:ascii="標楷體" w:eastAsia="標楷體" w:hAnsi="標楷體" w:hint="eastAsia"/>
                <w:spacing w:val="-40"/>
                <w:kern w:val="0"/>
              </w:rPr>
              <w:t>109.11.4、</w:t>
            </w:r>
            <w:r w:rsidRPr="00893D28">
              <w:rPr>
                <w:rFonts w:ascii="標楷體" w:eastAsia="標楷體" w:hAnsi="標楷體" w:hint="eastAsia"/>
                <w:spacing w:val="-20"/>
                <w:kern w:val="0"/>
              </w:rPr>
              <w:t>5(10-2-9)報告及詢答完畢，另定期繼續審查。</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3.第2-14案</w:t>
            </w:r>
          </w:p>
          <w:p w:rsidR="003A2D60"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6B1D89">
              <w:rPr>
                <w:rFonts w:ascii="標楷體" w:eastAsia="標楷體" w:hAnsi="標楷體" w:hint="eastAsia"/>
                <w:spacing w:val="-40"/>
                <w:kern w:val="0"/>
              </w:rPr>
              <w:t>109.12.14</w:t>
            </w:r>
          </w:p>
          <w:p w:rsidR="003A2D60"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(10-2-19)</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另定期繼續審查。</w:t>
            </w:r>
          </w:p>
          <w:p w:rsidR="003A2D60" w:rsidRPr="004C71BF" w:rsidRDefault="003A2D60" w:rsidP="007932B9">
            <w:pPr>
              <w:kinsoku w:val="0"/>
              <w:overflowPunct w:val="0"/>
              <w:autoSpaceDE w:val="0"/>
              <w:autoSpaceDN w:val="0"/>
              <w:rPr>
                <w:rFonts w:ascii="標楷體" w:eastAsia="標楷體" w:hAnsi="標楷體"/>
                <w:kern w:val="0"/>
              </w:rPr>
            </w:pPr>
            <w:r w:rsidRPr="00893D28">
              <w:rPr>
                <w:rFonts w:ascii="標楷體" w:eastAsia="標楷體" w:hAnsi="標楷體" w:hint="eastAsia"/>
                <w:spacing w:val="-20"/>
                <w:kern w:val="0"/>
              </w:rPr>
              <w:t>4.</w:t>
            </w:r>
            <w:r w:rsidRPr="004C71BF">
              <w:rPr>
                <w:rFonts w:ascii="標楷體" w:eastAsia="標楷體" w:hAnsi="標楷體" w:hint="eastAsia"/>
                <w:kern w:val="0"/>
              </w:rPr>
              <w:t>第1、13、15-17案</w:t>
            </w:r>
          </w:p>
          <w:p w:rsidR="003A2D60"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6B1D89">
              <w:rPr>
                <w:rFonts w:ascii="標楷體" w:eastAsia="標楷體" w:hAnsi="標楷體" w:hint="eastAsia"/>
                <w:spacing w:val="-40"/>
                <w:kern w:val="0"/>
              </w:rPr>
              <w:t>110.10.7</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(10-4-4)報告及詢答完畢，另定期繼續審查。</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5.第1-17案</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6B1D89">
              <w:rPr>
                <w:rFonts w:ascii="標楷體" w:eastAsia="標楷體" w:hAnsi="標楷體" w:hint="eastAsia"/>
                <w:spacing w:val="-40"/>
                <w:kern w:val="0"/>
              </w:rPr>
              <w:t>110.10.14</w:t>
            </w:r>
            <w:r w:rsidRPr="00893D28">
              <w:rPr>
                <w:rFonts w:ascii="標楷體" w:eastAsia="標楷體" w:hAnsi="標楷體" w:hint="eastAsia"/>
                <w:spacing w:val="-20"/>
                <w:kern w:val="0"/>
              </w:rPr>
              <w:t>舉行「從屏東挖眼案看社會安全網破洞」公聽會。</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6.第1-17案</w:t>
            </w:r>
          </w:p>
          <w:p w:rsidR="003A2D60"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6B1D89">
              <w:rPr>
                <w:rFonts w:ascii="標楷體" w:eastAsia="標楷體" w:hAnsi="標楷體" w:hint="eastAsia"/>
                <w:spacing w:val="-40"/>
                <w:kern w:val="0"/>
              </w:rPr>
              <w:t>110.10.21</w:t>
            </w:r>
          </w:p>
          <w:p w:rsidR="003A2D60"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(10-4-7)</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另定期繼續審查。</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7.第1-18案</w:t>
            </w:r>
          </w:p>
          <w:p w:rsidR="003A2D60"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6B1D89">
              <w:rPr>
                <w:rFonts w:ascii="標楷體" w:eastAsia="標楷體" w:hAnsi="標楷體" w:hint="eastAsia"/>
                <w:spacing w:val="-40"/>
                <w:kern w:val="0"/>
              </w:rPr>
              <w:t>110.11.4</w:t>
            </w:r>
          </w:p>
          <w:p w:rsidR="003A2D60"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lastRenderedPageBreak/>
              <w:t>(10-4-10)</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另定期繼續審查。</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8.第1-</w:t>
            </w:r>
            <w:r>
              <w:rPr>
                <w:rFonts w:ascii="標楷體" w:eastAsia="標楷體" w:hAnsi="標楷體"/>
                <w:spacing w:val="-20"/>
                <w:kern w:val="0"/>
              </w:rPr>
              <w:t>1</w:t>
            </w:r>
            <w:r w:rsidRPr="00893D28">
              <w:rPr>
                <w:rFonts w:ascii="標楷體" w:eastAsia="標楷體" w:hAnsi="標楷體" w:hint="eastAsia"/>
                <w:spacing w:val="-20"/>
                <w:kern w:val="0"/>
              </w:rPr>
              <w:t>8案</w:t>
            </w:r>
          </w:p>
          <w:p w:rsidR="003A2D60"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6B1D89">
              <w:rPr>
                <w:rFonts w:ascii="標楷體" w:eastAsia="標楷體" w:hAnsi="標楷體" w:hint="eastAsia"/>
                <w:spacing w:val="-40"/>
                <w:kern w:val="0"/>
              </w:rPr>
              <w:t>110.11.29</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(10-4-16)審查完竣，須交由黨團協商。</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9.110.12.15黨團協商。</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10.111.1.20黨團協商。</w:t>
            </w:r>
          </w:p>
        </w:tc>
        <w:tc>
          <w:tcPr>
            <w:tcW w:w="1357" w:type="dxa"/>
            <w:vMerge w:val="restart"/>
          </w:tcPr>
          <w:p w:rsidR="003A2D60" w:rsidRPr="006E54C5" w:rsidRDefault="003A2D60" w:rsidP="007932B9">
            <w:pPr>
              <w:spacing w:line="300" w:lineRule="exact"/>
              <w:rPr>
                <w:rFonts w:ascii="標楷體" w:eastAsia="標楷體" w:hAnsi="標楷體"/>
                <w:spacing w:val="-20"/>
                <w:kern w:val="0"/>
              </w:rPr>
            </w:pPr>
            <w:r w:rsidRPr="006E54C5">
              <w:rPr>
                <w:rFonts w:ascii="標楷體" w:eastAsia="標楷體" w:hAnsi="標楷體" w:hint="eastAsia"/>
                <w:spacing w:val="-20"/>
                <w:kern w:val="0"/>
              </w:rPr>
              <w:lastRenderedPageBreak/>
              <w:t>院會</w:t>
            </w:r>
          </w:p>
          <w:p w:rsidR="003A2D60" w:rsidRPr="006E54C5" w:rsidRDefault="003A2D60" w:rsidP="007932B9">
            <w:pPr>
              <w:spacing w:line="300" w:lineRule="exact"/>
              <w:rPr>
                <w:rFonts w:ascii="標楷體" w:eastAsia="標楷體" w:hAnsi="標楷體"/>
                <w:spacing w:val="-20"/>
                <w:kern w:val="0"/>
              </w:rPr>
            </w:pPr>
            <w:r>
              <w:rPr>
                <w:rFonts w:ascii="標楷體" w:eastAsia="標楷體" w:hAnsi="標楷體"/>
                <w:spacing w:val="-20"/>
                <w:kern w:val="0"/>
              </w:rPr>
              <w:t>111.1.2</w:t>
            </w:r>
            <w:r>
              <w:rPr>
                <w:rFonts w:ascii="標楷體" w:eastAsia="標楷體" w:hAnsi="標楷體" w:hint="eastAsia"/>
                <w:spacing w:val="-20"/>
                <w:kern w:val="0"/>
              </w:rPr>
              <w:t>7</w:t>
            </w:r>
          </w:p>
          <w:p w:rsidR="003A2D60" w:rsidRPr="00893D28" w:rsidRDefault="003A2D60" w:rsidP="007932B9">
            <w:pPr>
              <w:spacing w:line="300" w:lineRule="exact"/>
              <w:rPr>
                <w:rFonts w:ascii="標楷體" w:eastAsia="標楷體" w:hAnsi="標楷體"/>
                <w:spacing w:val="-20"/>
                <w:kern w:val="0"/>
              </w:rPr>
            </w:pPr>
            <w:r w:rsidRPr="006E54C5">
              <w:rPr>
                <w:rFonts w:ascii="標楷體" w:eastAsia="標楷體" w:hAnsi="標楷體" w:hint="eastAsia"/>
                <w:spacing w:val="-20"/>
                <w:kern w:val="0"/>
              </w:rPr>
              <w:t>(10-4-1-2)三讀</w:t>
            </w:r>
            <w:r>
              <w:rPr>
                <w:rFonts w:ascii="標楷體" w:eastAsia="標楷體" w:hAnsi="標楷體" w:hint="eastAsia"/>
                <w:spacing w:val="-20"/>
                <w:kern w:val="0"/>
              </w:rPr>
              <w:t>修正</w:t>
            </w:r>
            <w:r w:rsidRPr="00B84836">
              <w:rPr>
                <w:rFonts w:ascii="標楷體" w:eastAsia="標楷體" w:hAnsi="標楷體" w:hint="eastAsia"/>
                <w:spacing w:val="-20"/>
                <w:kern w:val="0"/>
              </w:rPr>
              <w:t>第八十七條及第九十八條</w:t>
            </w:r>
          </w:p>
        </w:tc>
        <w:tc>
          <w:tcPr>
            <w:tcW w:w="1680" w:type="dxa"/>
            <w:vMerge w:val="restart"/>
          </w:tcPr>
          <w:p w:rsidR="007768A9" w:rsidRDefault="007768A9" w:rsidP="007768A9">
            <w:pPr>
              <w:spacing w:line="300" w:lineRule="exact"/>
              <w:rPr>
                <w:rFonts w:ascii="標楷體" w:eastAsia="標楷體" w:hAnsi="標楷體"/>
                <w:spacing w:val="-20"/>
                <w:szCs w:val="22"/>
              </w:rPr>
            </w:pPr>
            <w:r>
              <w:rPr>
                <w:rFonts w:ascii="標楷體" w:eastAsia="標楷體" w:hAnsi="標楷體" w:hint="eastAsia"/>
                <w:spacing w:val="-20"/>
              </w:rPr>
              <w:t>111年2月11日台立院議字第1110700165號</w:t>
            </w:r>
          </w:p>
          <w:p w:rsidR="007768A9" w:rsidRDefault="007768A9" w:rsidP="007768A9">
            <w:pPr>
              <w:spacing w:line="300" w:lineRule="exact"/>
              <w:rPr>
                <w:rFonts w:ascii="標楷體" w:eastAsia="標楷體" w:hAnsi="標楷體"/>
                <w:spacing w:val="-20"/>
              </w:rPr>
            </w:pPr>
          </w:p>
          <w:p w:rsidR="003A2D60" w:rsidRPr="007112BC" w:rsidRDefault="007768A9" w:rsidP="007768A9">
            <w:pPr>
              <w:spacing w:line="300" w:lineRule="exact"/>
              <w:rPr>
                <w:rFonts w:ascii="標楷體" w:eastAsia="標楷體" w:hAnsi="標楷體"/>
                <w:spacing w:val="-20"/>
              </w:rPr>
            </w:pPr>
            <w:r>
              <w:rPr>
                <w:rFonts w:ascii="標楷體" w:eastAsia="標楷體" w:hAnsi="標楷體" w:hint="eastAsia"/>
                <w:spacing w:val="-20"/>
              </w:rPr>
              <w:t>111年2月18日華總一義字第11100014971號</w:t>
            </w:r>
          </w:p>
        </w:tc>
        <w:tc>
          <w:tcPr>
            <w:tcW w:w="1176" w:type="dxa"/>
            <w:vMerge w:val="restart"/>
          </w:tcPr>
          <w:p w:rsidR="003A2D60" w:rsidRPr="003475F9" w:rsidRDefault="007768A9" w:rsidP="007932B9">
            <w:pPr>
              <w:spacing w:line="300" w:lineRule="exact"/>
              <w:rPr>
                <w:rFonts w:ascii="標楷體" w:eastAsia="標楷體" w:hAnsi="標楷體"/>
                <w:spacing w:val="-20"/>
              </w:rPr>
            </w:pPr>
            <w:r w:rsidRPr="007768A9">
              <w:rPr>
                <w:rFonts w:ascii="標楷體" w:eastAsia="標楷體" w:hAnsi="標楷體" w:hint="eastAsia"/>
                <w:spacing w:val="-20"/>
              </w:rPr>
              <w:t>第7589號</w:t>
            </w:r>
          </w:p>
        </w:tc>
      </w:tr>
      <w:tr w:rsidR="003A2D60" w:rsidRPr="003475F9" w:rsidTr="007932B9">
        <w:trPr>
          <w:trHeight w:val="1050"/>
        </w:trPr>
        <w:tc>
          <w:tcPr>
            <w:tcW w:w="532" w:type="dxa"/>
          </w:tcPr>
          <w:p w:rsidR="003A2D60" w:rsidRDefault="003A2D60" w:rsidP="009B2FC4">
            <w:pPr>
              <w:spacing w:line="260" w:lineRule="exact"/>
              <w:jc w:val="center"/>
              <w:rPr>
                <w:rFonts w:ascii="標楷體" w:eastAsia="標楷體" w:hAnsi="標楷體"/>
                <w:spacing w:val="-20"/>
              </w:rPr>
            </w:pPr>
            <w:r>
              <w:rPr>
                <w:rFonts w:ascii="標楷體" w:eastAsia="標楷體" w:hAnsi="標楷體"/>
                <w:spacing w:val="-20"/>
              </w:rPr>
              <w:t>49</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2.中華民國刑法第八十七條條文修正草案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委員葉毓蘭</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等16人 109.05.08 （10-1-12）</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9B2FC4">
            <w:pPr>
              <w:spacing w:line="260" w:lineRule="exact"/>
              <w:jc w:val="center"/>
              <w:rPr>
                <w:rFonts w:ascii="標楷體" w:eastAsia="標楷體" w:hAnsi="標楷體"/>
                <w:spacing w:val="-20"/>
              </w:rPr>
            </w:pPr>
            <w:r>
              <w:rPr>
                <w:rFonts w:ascii="標楷體" w:eastAsia="標楷體" w:hAnsi="標楷體"/>
                <w:spacing w:val="-20"/>
              </w:rPr>
              <w:t>50</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3.中華民國刑法第八十七條條文修正草案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委員萬美玲</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等16人 109.05.15 （10-1-13）</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9B2FC4">
            <w:pPr>
              <w:spacing w:line="260" w:lineRule="exact"/>
              <w:jc w:val="center"/>
              <w:rPr>
                <w:rFonts w:ascii="標楷體" w:eastAsia="標楷體" w:hAnsi="標楷體"/>
                <w:spacing w:val="-20"/>
              </w:rPr>
            </w:pPr>
            <w:r>
              <w:rPr>
                <w:rFonts w:ascii="標楷體" w:eastAsia="標楷體" w:hAnsi="標楷體"/>
                <w:spacing w:val="-20"/>
              </w:rPr>
              <w:t>51</w:t>
            </w:r>
          </w:p>
        </w:tc>
        <w:tc>
          <w:tcPr>
            <w:tcW w:w="1253" w:type="dxa"/>
          </w:tcPr>
          <w:p w:rsidR="003A2D60" w:rsidRPr="00D32322" w:rsidRDefault="003A2D60" w:rsidP="00F718F2">
            <w:pPr>
              <w:rPr>
                <w:rFonts w:ascii="標楷體" w:eastAsia="標楷體" w:hAnsi="標楷體"/>
                <w:spacing w:val="-20"/>
                <w:kern w:val="0"/>
              </w:rPr>
            </w:pPr>
            <w:r w:rsidRPr="00D32322">
              <w:rPr>
                <w:rFonts w:ascii="標楷體" w:eastAsia="標楷體" w:hAnsi="標楷體"/>
                <w:spacing w:val="-20"/>
                <w:kern w:val="0"/>
              </w:rPr>
              <w:t>4.中華民國刑法第十九條及第八十七條條文修正草案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委員謝衣</w:t>
            </w:r>
            <w:r w:rsidRPr="00914489">
              <w:rPr>
                <w:rFonts w:ascii="標楷體" w:eastAsia="標楷體" w:hAnsi="標楷體" w:hint="eastAsia"/>
                <w:spacing w:val="-20"/>
                <w:kern w:val="0"/>
              </w:rPr>
              <w:t>鳯</w:t>
            </w:r>
          </w:p>
          <w:p w:rsidR="003A2D60" w:rsidRPr="00914489" w:rsidRDefault="003A2D60" w:rsidP="007932B9">
            <w:pPr>
              <w:rPr>
                <w:rFonts w:ascii="標楷體" w:eastAsia="標楷體" w:hAnsi="標楷體"/>
                <w:spacing w:val="-20"/>
                <w:kern w:val="0"/>
              </w:rPr>
            </w:pPr>
            <w:r w:rsidRPr="00914489">
              <w:rPr>
                <w:rFonts w:ascii="標楷體" w:eastAsia="標楷體" w:hAnsi="標楷體" w:hint="eastAsia"/>
                <w:spacing w:val="-20"/>
                <w:kern w:val="0"/>
              </w:rPr>
              <w:t>等</w:t>
            </w:r>
            <w:r w:rsidRPr="00914489">
              <w:rPr>
                <w:rFonts w:ascii="標楷體" w:eastAsia="標楷體" w:hAnsi="標楷體"/>
                <w:spacing w:val="-20"/>
                <w:kern w:val="0"/>
              </w:rPr>
              <w:t>20人 109.05.15 （10-1-13）</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F718F2">
        <w:trPr>
          <w:trHeight w:val="1354"/>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hint="eastAsia"/>
                <w:spacing w:val="-20"/>
              </w:rPr>
              <w:t>52</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5.中華民國刑法第八十七條條文修正草案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委員鄭麗文</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等16人 109.05.22 （10-1-14）</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F718F2">
        <w:trPr>
          <w:trHeight w:val="1372"/>
        </w:trPr>
        <w:tc>
          <w:tcPr>
            <w:tcW w:w="532" w:type="dxa"/>
          </w:tcPr>
          <w:p w:rsidR="003A2D60" w:rsidRDefault="003A2D60" w:rsidP="009B2FC4">
            <w:pPr>
              <w:spacing w:line="260" w:lineRule="exact"/>
              <w:jc w:val="center"/>
              <w:rPr>
                <w:rFonts w:ascii="標楷體" w:eastAsia="標楷體" w:hAnsi="標楷體"/>
                <w:spacing w:val="-20"/>
              </w:rPr>
            </w:pPr>
            <w:r>
              <w:rPr>
                <w:rFonts w:ascii="標楷體" w:eastAsia="標楷體" w:hAnsi="標楷體" w:hint="eastAsia"/>
                <w:spacing w:val="-20"/>
              </w:rPr>
              <w:t>53</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6.中華民國刑法第八十七條條文修正草案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委員孔文吉</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等19人 109.05.29 （10-1-15）</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F718F2">
        <w:trPr>
          <w:trHeight w:val="1390"/>
        </w:trPr>
        <w:tc>
          <w:tcPr>
            <w:tcW w:w="532" w:type="dxa"/>
          </w:tcPr>
          <w:p w:rsidR="003A2D60" w:rsidRDefault="003A2D60" w:rsidP="00E34784">
            <w:pPr>
              <w:spacing w:line="260" w:lineRule="exact"/>
              <w:jc w:val="center"/>
              <w:rPr>
                <w:rFonts w:ascii="標楷體" w:eastAsia="標楷體" w:hAnsi="標楷體"/>
                <w:spacing w:val="-20"/>
              </w:rPr>
            </w:pPr>
            <w:r>
              <w:rPr>
                <w:rFonts w:ascii="標楷體" w:eastAsia="標楷體" w:hAnsi="標楷體" w:hint="eastAsia"/>
                <w:spacing w:val="-20"/>
              </w:rPr>
              <w:t>5</w:t>
            </w:r>
            <w:r>
              <w:rPr>
                <w:rFonts w:ascii="標楷體" w:eastAsia="標楷體" w:hAnsi="標楷體"/>
                <w:spacing w:val="-20"/>
              </w:rPr>
              <w:t>4</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7.中華民國刑法第八十七條條文修正草案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委員魯明哲</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等22人 109.05.29 （10-1-15）</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F718F2">
        <w:trPr>
          <w:trHeight w:val="1677"/>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hint="eastAsia"/>
                <w:spacing w:val="-20"/>
              </w:rPr>
              <w:t>55</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8.中華民國刑法第十九條及第八十七條條文修正草案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委員鄭正鈐</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等16人 109.05.29 （10-1-15）</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F718F2">
        <w:trPr>
          <w:trHeight w:val="1374"/>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56</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9.中華民國刑法第八十七條條文修正草案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委員邱志偉</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等17人 109.05.29 （10-1-15）</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F718F2">
        <w:trPr>
          <w:trHeight w:val="1391"/>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lastRenderedPageBreak/>
              <w:t>57</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10.中華民國刑法第八十七條條文修正草案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委員楊瓊瓔</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等20人 109.05.29 （10-1-15）</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F14ACC">
        <w:trPr>
          <w:trHeight w:val="1647"/>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58</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11.中華民國刑法第八十七條及第九十八條條文修正草案</w:t>
            </w:r>
          </w:p>
        </w:tc>
        <w:tc>
          <w:tcPr>
            <w:tcW w:w="1519" w:type="dxa"/>
          </w:tcPr>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時代力量黨團 109.05.29 （10-1-15）</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59</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12.中華民國刑法第八十七條條文修正草案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委員李貴敏</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等25人 109.10.23 （10-2-4）</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5E270C">
            <w:pPr>
              <w:spacing w:line="260" w:lineRule="exact"/>
              <w:jc w:val="center"/>
              <w:rPr>
                <w:rFonts w:ascii="標楷體" w:eastAsia="標楷體" w:hAnsi="標楷體"/>
                <w:spacing w:val="-20"/>
              </w:rPr>
            </w:pPr>
            <w:r>
              <w:rPr>
                <w:rFonts w:ascii="標楷體" w:eastAsia="標楷體" w:hAnsi="標楷體"/>
                <w:spacing w:val="-20"/>
              </w:rPr>
              <w:t>60</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13.中華民國刑法第十九條及第八十七條條文修正草案</w:t>
            </w:r>
          </w:p>
        </w:tc>
        <w:tc>
          <w:tcPr>
            <w:tcW w:w="1519" w:type="dxa"/>
          </w:tcPr>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委員張廖萬堅等18人 109.12.04 （10-2-6）</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hint="eastAsia"/>
                <w:spacing w:val="-20"/>
              </w:rPr>
              <w:t>61</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14.中華民國刑法第八十七條條文修正草案</w:t>
            </w:r>
          </w:p>
        </w:tc>
        <w:tc>
          <w:tcPr>
            <w:tcW w:w="1519" w:type="dxa"/>
          </w:tcPr>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民眾黨黨團 109.12.04 （10-2-6）</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62</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15.中華民國刑法第八十七條及第九十八條條文修正草案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委員周春米</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等17人 109.12.11 （10-2-7）</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5E270C">
            <w:pPr>
              <w:spacing w:line="260" w:lineRule="exact"/>
              <w:jc w:val="center"/>
              <w:rPr>
                <w:rFonts w:ascii="標楷體" w:eastAsia="標楷體" w:hAnsi="標楷體"/>
                <w:spacing w:val="-20"/>
              </w:rPr>
            </w:pPr>
            <w:r>
              <w:rPr>
                <w:rFonts w:ascii="標楷體" w:eastAsia="標楷體" w:hAnsi="標楷體"/>
                <w:spacing w:val="-20"/>
              </w:rPr>
              <w:t>63</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16.中華民國刑法第八十七條及第九十八條條文修正草案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委員許淑華</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等17人 110.03.26 （10-3-5）</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64</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17.中華民國刑法第八十七條及第九十八條條文修正草案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委員高虹安</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等16人 110.04.30 （10-3-10）</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65</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18.中華民國刑法第八十七條條文修正草案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委員洪孟楷</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等16人 110.10.22 （10-4-6）</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lastRenderedPageBreak/>
              <w:t>66</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1.刑事訴訟法增訂部分條文草案</w:t>
            </w:r>
          </w:p>
        </w:tc>
        <w:tc>
          <w:tcPr>
            <w:tcW w:w="1519" w:type="dxa"/>
          </w:tcPr>
          <w:p w:rsidR="003A2D60" w:rsidRPr="00914489" w:rsidRDefault="003A2D60" w:rsidP="007932B9">
            <w:pPr>
              <w:rPr>
                <w:rFonts w:ascii="標楷體" w:eastAsia="標楷體" w:hAnsi="標楷體"/>
                <w:spacing w:val="-30"/>
                <w:kern w:val="0"/>
              </w:rPr>
            </w:pPr>
            <w:r w:rsidRPr="00914489">
              <w:rPr>
                <w:rFonts w:ascii="標楷體" w:eastAsia="標楷體" w:hAnsi="標楷體"/>
                <w:spacing w:val="-30"/>
                <w:kern w:val="0"/>
              </w:rPr>
              <w:t>司法院、行政院</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110.04.06 （10-3-6）</w:t>
            </w:r>
          </w:p>
        </w:tc>
        <w:tc>
          <w:tcPr>
            <w:tcW w:w="1344" w:type="dxa"/>
            <w:vMerge w:val="restart"/>
          </w:tcPr>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w:t>
            </w:r>
            <w:r w:rsidRPr="00A23CA8">
              <w:rPr>
                <w:rFonts w:ascii="標楷體" w:eastAsia="標楷體" w:hAnsi="標楷體" w:hint="eastAsia"/>
                <w:kern w:val="0"/>
              </w:rPr>
              <w:t>第4案</w:t>
            </w:r>
          </w:p>
          <w:p w:rsidR="003A2D60"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6B1D89">
              <w:rPr>
                <w:rFonts w:ascii="標楷體" w:eastAsia="標楷體" w:hAnsi="標楷體" w:hint="eastAsia"/>
                <w:spacing w:val="-40"/>
                <w:kern w:val="0"/>
              </w:rPr>
              <w:t>109.5.27</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(10-1-31)另定期繼續審查。</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2</w:t>
            </w:r>
            <w:r w:rsidRPr="00A23CA8">
              <w:rPr>
                <w:rFonts w:ascii="標楷體" w:eastAsia="標楷體" w:hAnsi="標楷體" w:hint="eastAsia"/>
                <w:kern w:val="0"/>
              </w:rPr>
              <w:t>.第2-5案</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spacing w:val="-20"/>
                <w:kern w:val="0"/>
              </w:rPr>
              <w:t>本會</w:t>
            </w:r>
            <w:r w:rsidRPr="00153D47">
              <w:rPr>
                <w:rFonts w:ascii="標楷體" w:eastAsia="標楷體" w:hAnsi="標楷體"/>
                <w:spacing w:val="-40"/>
                <w:kern w:val="0"/>
              </w:rPr>
              <w:t>109.10.21</w:t>
            </w:r>
            <w:r w:rsidRPr="00893D28">
              <w:rPr>
                <w:rFonts w:ascii="標楷體" w:eastAsia="標楷體" w:hAnsi="標楷體"/>
                <w:spacing w:val="-20"/>
                <w:kern w:val="0"/>
              </w:rPr>
              <w:t>舉行「勿讓思覺失調成為司法與治安破口-如何有效修法建構司法正義與社會安全網」公聽會。</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3.</w:t>
            </w:r>
            <w:r w:rsidRPr="00A23CA8">
              <w:rPr>
                <w:rFonts w:ascii="標楷體" w:eastAsia="標楷體" w:hAnsi="標楷體" w:hint="eastAsia"/>
                <w:kern w:val="0"/>
              </w:rPr>
              <w:t>第2-5案</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153D47">
              <w:rPr>
                <w:rFonts w:ascii="標楷體" w:eastAsia="標楷體" w:hAnsi="標楷體" w:hint="eastAsia"/>
                <w:spacing w:val="-40"/>
                <w:kern w:val="0"/>
              </w:rPr>
              <w:t>109.11.4、</w:t>
            </w:r>
            <w:r w:rsidRPr="00893D28">
              <w:rPr>
                <w:rFonts w:ascii="標楷體" w:eastAsia="標楷體" w:hAnsi="標楷體" w:hint="eastAsia"/>
                <w:spacing w:val="-20"/>
                <w:kern w:val="0"/>
              </w:rPr>
              <w:t>5(10-2-9)報告及詢答完畢，另定期繼續審查。</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4.</w:t>
            </w:r>
            <w:r w:rsidRPr="00A23CA8">
              <w:rPr>
                <w:rFonts w:ascii="標楷體" w:eastAsia="標楷體" w:hAnsi="標楷體" w:hint="eastAsia"/>
                <w:kern w:val="0"/>
              </w:rPr>
              <w:t>第2-6案</w:t>
            </w:r>
          </w:p>
          <w:p w:rsidR="003A2D60" w:rsidRDefault="003A2D60" w:rsidP="007932B9">
            <w:pPr>
              <w:kinsoku w:val="0"/>
              <w:overflowPunct w:val="0"/>
              <w:autoSpaceDE w:val="0"/>
              <w:autoSpaceDN w:val="0"/>
              <w:rPr>
                <w:rFonts w:ascii="標楷體" w:eastAsia="標楷體" w:hAnsi="標楷體"/>
                <w:spacing w:val="-40"/>
                <w:kern w:val="0"/>
              </w:rPr>
            </w:pPr>
            <w:r w:rsidRPr="00893D28">
              <w:rPr>
                <w:rFonts w:ascii="標楷體" w:eastAsia="標楷體" w:hAnsi="標楷體" w:hint="eastAsia"/>
                <w:spacing w:val="-20"/>
                <w:kern w:val="0"/>
              </w:rPr>
              <w:t>本會</w:t>
            </w:r>
            <w:r w:rsidRPr="00153D47">
              <w:rPr>
                <w:rFonts w:ascii="標楷體" w:eastAsia="標楷體" w:hAnsi="標楷體" w:hint="eastAsia"/>
                <w:spacing w:val="-40"/>
                <w:kern w:val="0"/>
              </w:rPr>
              <w:t>109.12.14</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(10-2-19)另定期繼續審查。</w:t>
            </w:r>
          </w:p>
          <w:p w:rsidR="003A2D60" w:rsidRPr="00153D47" w:rsidRDefault="003A2D60" w:rsidP="007932B9">
            <w:pPr>
              <w:kinsoku w:val="0"/>
              <w:overflowPunct w:val="0"/>
              <w:autoSpaceDE w:val="0"/>
              <w:autoSpaceDN w:val="0"/>
              <w:rPr>
                <w:rFonts w:ascii="標楷體" w:eastAsia="標楷體" w:hAnsi="標楷體"/>
                <w:spacing w:val="-40"/>
                <w:kern w:val="0"/>
              </w:rPr>
            </w:pPr>
            <w:r w:rsidRPr="00893D28">
              <w:rPr>
                <w:rFonts w:ascii="標楷體" w:eastAsia="標楷體" w:hAnsi="標楷體" w:hint="eastAsia"/>
                <w:spacing w:val="-20"/>
                <w:kern w:val="0"/>
              </w:rPr>
              <w:t>5.</w:t>
            </w:r>
            <w:r w:rsidRPr="00153D47">
              <w:rPr>
                <w:rFonts w:ascii="標楷體" w:eastAsia="標楷體" w:hAnsi="標楷體" w:hint="eastAsia"/>
                <w:spacing w:val="-40"/>
                <w:kern w:val="0"/>
              </w:rPr>
              <w:t>第1、7、8案</w:t>
            </w:r>
          </w:p>
          <w:p w:rsidR="003A2D60"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153D47">
              <w:rPr>
                <w:rFonts w:ascii="標楷體" w:eastAsia="標楷體" w:hAnsi="標楷體" w:hint="eastAsia"/>
                <w:spacing w:val="-40"/>
                <w:kern w:val="0"/>
              </w:rPr>
              <w:t>110.10.7</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(10-4-4)報告及詢答完畢，另定期繼續審查。</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6</w:t>
            </w:r>
            <w:r w:rsidRPr="00A23CA8">
              <w:rPr>
                <w:rFonts w:ascii="標楷體" w:eastAsia="標楷體" w:hAnsi="標楷體" w:hint="eastAsia"/>
                <w:kern w:val="0"/>
              </w:rPr>
              <w:t>.第1-8案</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217B99">
              <w:rPr>
                <w:rFonts w:ascii="標楷體" w:eastAsia="標楷體" w:hAnsi="標楷體" w:hint="eastAsia"/>
                <w:spacing w:val="-40"/>
                <w:kern w:val="0"/>
              </w:rPr>
              <w:t>110.10.14</w:t>
            </w:r>
            <w:r w:rsidRPr="00893D28">
              <w:rPr>
                <w:rFonts w:ascii="標楷體" w:eastAsia="標楷體" w:hAnsi="標楷體" w:hint="eastAsia"/>
                <w:spacing w:val="-20"/>
                <w:kern w:val="0"/>
              </w:rPr>
              <w:t>舉行「從屏東挖眼案看社會安全網破洞」公聽會。</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7</w:t>
            </w:r>
            <w:r w:rsidRPr="00A23CA8">
              <w:rPr>
                <w:rFonts w:ascii="標楷體" w:eastAsia="標楷體" w:hAnsi="標楷體" w:hint="eastAsia"/>
                <w:kern w:val="0"/>
              </w:rPr>
              <w:t>.第1-8案</w:t>
            </w:r>
          </w:p>
          <w:p w:rsidR="003A2D60" w:rsidRDefault="003A2D60" w:rsidP="007932B9">
            <w:pPr>
              <w:kinsoku w:val="0"/>
              <w:overflowPunct w:val="0"/>
              <w:autoSpaceDE w:val="0"/>
              <w:autoSpaceDN w:val="0"/>
              <w:rPr>
                <w:rFonts w:ascii="標楷體" w:eastAsia="標楷體" w:hAnsi="標楷體"/>
                <w:spacing w:val="-40"/>
                <w:kern w:val="0"/>
              </w:rPr>
            </w:pPr>
            <w:r w:rsidRPr="00893D28">
              <w:rPr>
                <w:rFonts w:ascii="標楷體" w:eastAsia="標楷體" w:hAnsi="標楷體" w:hint="eastAsia"/>
                <w:spacing w:val="-20"/>
                <w:kern w:val="0"/>
              </w:rPr>
              <w:t>本會</w:t>
            </w:r>
            <w:r w:rsidRPr="00217B99">
              <w:rPr>
                <w:rFonts w:ascii="標楷體" w:eastAsia="標楷體" w:hAnsi="標楷體" w:hint="eastAsia"/>
                <w:spacing w:val="-40"/>
                <w:kern w:val="0"/>
              </w:rPr>
              <w:t>110.10.21</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(10-4-7)另定期繼續審查。</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8.</w:t>
            </w:r>
            <w:r w:rsidRPr="00A23CA8">
              <w:rPr>
                <w:rFonts w:ascii="標楷體" w:eastAsia="標楷體" w:hAnsi="標楷體" w:hint="eastAsia"/>
                <w:kern w:val="0"/>
              </w:rPr>
              <w:t>第1-8案</w:t>
            </w:r>
          </w:p>
          <w:p w:rsidR="003A2D60" w:rsidRPr="00217B99" w:rsidRDefault="003A2D60" w:rsidP="007932B9">
            <w:pPr>
              <w:kinsoku w:val="0"/>
              <w:overflowPunct w:val="0"/>
              <w:autoSpaceDE w:val="0"/>
              <w:autoSpaceDN w:val="0"/>
              <w:rPr>
                <w:rFonts w:ascii="標楷體" w:eastAsia="標楷體" w:hAnsi="標楷體"/>
                <w:spacing w:val="-40"/>
                <w:kern w:val="0"/>
              </w:rPr>
            </w:pPr>
            <w:r w:rsidRPr="00893D28">
              <w:rPr>
                <w:rFonts w:ascii="標楷體" w:eastAsia="標楷體" w:hAnsi="標楷體" w:hint="eastAsia"/>
                <w:spacing w:val="-20"/>
                <w:kern w:val="0"/>
              </w:rPr>
              <w:lastRenderedPageBreak/>
              <w:t>本會</w:t>
            </w:r>
            <w:r w:rsidRPr="00217B99">
              <w:rPr>
                <w:rFonts w:ascii="標楷體" w:eastAsia="標楷體" w:hAnsi="標楷體" w:hint="eastAsia"/>
                <w:spacing w:val="-40"/>
                <w:kern w:val="0"/>
              </w:rPr>
              <w:t>110.11.4</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(10-4-10)審查完竣，須交由黨團協商。</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9.110.12.15黨團協商。</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10.111.1.20黨團協商。</w:t>
            </w:r>
          </w:p>
        </w:tc>
        <w:tc>
          <w:tcPr>
            <w:tcW w:w="1357" w:type="dxa"/>
            <w:vMerge w:val="restart"/>
          </w:tcPr>
          <w:p w:rsidR="003A2D60" w:rsidRPr="006E54C5" w:rsidRDefault="003A2D60" w:rsidP="007932B9">
            <w:pPr>
              <w:spacing w:line="300" w:lineRule="exact"/>
              <w:rPr>
                <w:rFonts w:ascii="標楷體" w:eastAsia="標楷體" w:hAnsi="標楷體"/>
                <w:spacing w:val="-20"/>
                <w:kern w:val="0"/>
              </w:rPr>
            </w:pPr>
            <w:r w:rsidRPr="006E54C5">
              <w:rPr>
                <w:rFonts w:ascii="標楷體" w:eastAsia="標楷體" w:hAnsi="標楷體" w:hint="eastAsia"/>
                <w:spacing w:val="-20"/>
                <w:kern w:val="0"/>
              </w:rPr>
              <w:lastRenderedPageBreak/>
              <w:t>院會</w:t>
            </w:r>
          </w:p>
          <w:p w:rsidR="003A2D60" w:rsidRPr="006E54C5" w:rsidRDefault="003A2D60" w:rsidP="007932B9">
            <w:pPr>
              <w:spacing w:line="300" w:lineRule="exact"/>
              <w:rPr>
                <w:rFonts w:ascii="標楷體" w:eastAsia="標楷體" w:hAnsi="標楷體"/>
                <w:spacing w:val="-20"/>
                <w:kern w:val="0"/>
              </w:rPr>
            </w:pPr>
            <w:r>
              <w:rPr>
                <w:rFonts w:ascii="標楷體" w:eastAsia="標楷體" w:hAnsi="標楷體"/>
                <w:spacing w:val="-20"/>
                <w:kern w:val="0"/>
              </w:rPr>
              <w:t>111.1.2</w:t>
            </w:r>
            <w:r>
              <w:rPr>
                <w:rFonts w:ascii="標楷體" w:eastAsia="標楷體" w:hAnsi="標楷體" w:hint="eastAsia"/>
                <w:spacing w:val="-20"/>
                <w:kern w:val="0"/>
              </w:rPr>
              <w:t>7</w:t>
            </w:r>
          </w:p>
          <w:p w:rsidR="003A2D60" w:rsidRPr="00893D28" w:rsidRDefault="003A2D60" w:rsidP="007932B9">
            <w:pPr>
              <w:spacing w:line="300" w:lineRule="exact"/>
              <w:rPr>
                <w:rFonts w:ascii="標楷體" w:eastAsia="標楷體" w:hAnsi="標楷體"/>
                <w:spacing w:val="-20"/>
                <w:kern w:val="0"/>
              </w:rPr>
            </w:pPr>
            <w:r w:rsidRPr="006E54C5">
              <w:rPr>
                <w:rFonts w:ascii="標楷體" w:eastAsia="標楷體" w:hAnsi="標楷體" w:hint="eastAsia"/>
                <w:spacing w:val="-20"/>
                <w:kern w:val="0"/>
              </w:rPr>
              <w:t>(10-4-1-2)三讀</w:t>
            </w:r>
            <w:r>
              <w:rPr>
                <w:rFonts w:ascii="標楷體" w:eastAsia="標楷體" w:hAnsi="標楷體" w:hint="eastAsia"/>
                <w:spacing w:val="-20"/>
                <w:kern w:val="0"/>
              </w:rPr>
              <w:t>增訂第十章之一章名及第一百二十一條之一至第一百二十一條之六；並修正第三百十六條及第四百八十一條</w:t>
            </w:r>
          </w:p>
        </w:tc>
        <w:tc>
          <w:tcPr>
            <w:tcW w:w="1680" w:type="dxa"/>
            <w:vMerge w:val="restart"/>
          </w:tcPr>
          <w:p w:rsidR="007768A9" w:rsidRDefault="007768A9" w:rsidP="007768A9">
            <w:pPr>
              <w:spacing w:line="300" w:lineRule="exact"/>
              <w:rPr>
                <w:rFonts w:ascii="標楷體" w:eastAsia="標楷體" w:hAnsi="標楷體"/>
                <w:spacing w:val="-20"/>
                <w:szCs w:val="22"/>
              </w:rPr>
            </w:pPr>
            <w:r>
              <w:rPr>
                <w:rFonts w:ascii="標楷體" w:eastAsia="標楷體" w:hAnsi="標楷體" w:hint="eastAsia"/>
                <w:spacing w:val="-20"/>
              </w:rPr>
              <w:t>111年2月11日台立院議字第1110700169號</w:t>
            </w:r>
          </w:p>
          <w:p w:rsidR="007768A9" w:rsidRDefault="007768A9" w:rsidP="007768A9">
            <w:pPr>
              <w:spacing w:line="300" w:lineRule="exact"/>
              <w:rPr>
                <w:rFonts w:ascii="標楷體" w:eastAsia="標楷體" w:hAnsi="標楷體"/>
                <w:spacing w:val="-20"/>
              </w:rPr>
            </w:pPr>
          </w:p>
          <w:p w:rsidR="003A2D60" w:rsidRPr="007112BC" w:rsidRDefault="007768A9" w:rsidP="007768A9">
            <w:pPr>
              <w:spacing w:line="300" w:lineRule="exact"/>
              <w:rPr>
                <w:rFonts w:ascii="標楷體" w:eastAsia="標楷體" w:hAnsi="標楷體"/>
                <w:spacing w:val="-20"/>
              </w:rPr>
            </w:pPr>
            <w:r>
              <w:rPr>
                <w:rFonts w:ascii="標楷體" w:eastAsia="標楷體" w:hAnsi="標楷體" w:hint="eastAsia"/>
                <w:spacing w:val="-20"/>
                <w:kern w:val="0"/>
              </w:rPr>
              <w:t>111年2月18日華總一義字第11100014941號</w:t>
            </w:r>
          </w:p>
        </w:tc>
        <w:tc>
          <w:tcPr>
            <w:tcW w:w="1176" w:type="dxa"/>
            <w:vMerge w:val="restart"/>
          </w:tcPr>
          <w:p w:rsidR="003A2D60" w:rsidRPr="003475F9" w:rsidRDefault="006B4DA2" w:rsidP="007932B9">
            <w:pPr>
              <w:spacing w:line="300" w:lineRule="exact"/>
              <w:rPr>
                <w:rFonts w:ascii="標楷體" w:eastAsia="標楷體" w:hAnsi="標楷體"/>
                <w:spacing w:val="-20"/>
              </w:rPr>
            </w:pPr>
            <w:r>
              <w:rPr>
                <w:rFonts w:ascii="標楷體" w:eastAsia="標楷體" w:hAnsi="標楷體" w:hint="eastAsia"/>
                <w:spacing w:val="-20"/>
                <w:kern w:val="0"/>
              </w:rPr>
              <w:t>第7589號</w:t>
            </w: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67</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2.刑事訴訟法第二百零七條條文修正草案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委員謝衣</w:t>
            </w:r>
            <w:r w:rsidRPr="00914489">
              <w:rPr>
                <w:rFonts w:ascii="標楷體" w:eastAsia="標楷體" w:hAnsi="標楷體" w:hint="eastAsia"/>
                <w:spacing w:val="-20"/>
                <w:kern w:val="0"/>
              </w:rPr>
              <w:t>鳯</w:t>
            </w:r>
          </w:p>
          <w:p w:rsidR="003A2D60" w:rsidRPr="00914489" w:rsidRDefault="003A2D60" w:rsidP="007932B9">
            <w:pPr>
              <w:rPr>
                <w:rFonts w:ascii="標楷體" w:eastAsia="標楷體" w:hAnsi="標楷體"/>
                <w:spacing w:val="-20"/>
                <w:kern w:val="0"/>
              </w:rPr>
            </w:pPr>
            <w:r w:rsidRPr="00914489">
              <w:rPr>
                <w:rFonts w:ascii="標楷體" w:eastAsia="標楷體" w:hAnsi="標楷體" w:hint="eastAsia"/>
                <w:spacing w:val="-20"/>
                <w:kern w:val="0"/>
              </w:rPr>
              <w:t>等</w:t>
            </w:r>
            <w:r w:rsidRPr="00914489">
              <w:rPr>
                <w:rFonts w:ascii="標楷體" w:eastAsia="標楷體" w:hAnsi="標楷體"/>
                <w:spacing w:val="-20"/>
                <w:kern w:val="0"/>
              </w:rPr>
              <w:t>20人 109.05.15 （10-1-13）</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68</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3.刑事訴訟法第三百十六條條文修正草案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委員葉毓蘭</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等16人 109.05.22 （10-1-14）</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69</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4.刑事訴訟法部分條文修正草案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委員鍾佳濱</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等16人 109.05.22 （10-1-14）</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70</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5.刑事訴訟法部分條文修正草案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委員蔣萬安</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等27人 109.05.29 （10-1-15）</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71</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6.刑事訴訟法第三百十六條、第四百零四條及第四百十六條條文修正草案</w:t>
            </w:r>
          </w:p>
        </w:tc>
        <w:tc>
          <w:tcPr>
            <w:tcW w:w="1519" w:type="dxa"/>
          </w:tcPr>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民眾黨黨團 109.05.29 （10-1-15）</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134D59">
            <w:pPr>
              <w:spacing w:line="260" w:lineRule="exact"/>
              <w:jc w:val="center"/>
              <w:rPr>
                <w:rFonts w:ascii="標楷體" w:eastAsia="標楷體" w:hAnsi="標楷體"/>
                <w:spacing w:val="-20"/>
              </w:rPr>
            </w:pPr>
            <w:r>
              <w:rPr>
                <w:rFonts w:ascii="標楷體" w:eastAsia="標楷體" w:hAnsi="標楷體"/>
                <w:spacing w:val="-20"/>
              </w:rPr>
              <w:t>72</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7.刑事訴訟法第三百零一條之一及第四百八十一條條文修正草案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委員周春米</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等17人 109.12.11 （10-2-7）</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73</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8.刑事訴訟法部分條文修正草案</w:t>
            </w:r>
          </w:p>
        </w:tc>
        <w:tc>
          <w:tcPr>
            <w:tcW w:w="1519" w:type="dxa"/>
          </w:tcPr>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時代力量黨團 110.03.12 （10-3-3）</w:t>
            </w:r>
          </w:p>
        </w:tc>
        <w:tc>
          <w:tcPr>
            <w:tcW w:w="1344" w:type="dxa"/>
            <w:vMerge/>
          </w:tcPr>
          <w:p w:rsidR="003A2D60" w:rsidRPr="00893D28"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893D28" w:rsidRDefault="003A2D60" w:rsidP="007932B9">
            <w:pPr>
              <w:spacing w:line="300" w:lineRule="exact"/>
              <w:rPr>
                <w:rFonts w:ascii="標楷體" w:eastAsia="標楷體" w:hAnsi="標楷體"/>
                <w:spacing w:val="-20"/>
                <w:kern w:val="0"/>
              </w:rPr>
            </w:pPr>
          </w:p>
        </w:tc>
        <w:tc>
          <w:tcPr>
            <w:tcW w:w="1680" w:type="dxa"/>
            <w:vMerge/>
          </w:tcPr>
          <w:p w:rsidR="003A2D60" w:rsidRPr="007112BC" w:rsidRDefault="003A2D60" w:rsidP="007932B9">
            <w:pPr>
              <w:spacing w:line="300" w:lineRule="exact"/>
              <w:rPr>
                <w:rFonts w:ascii="標楷體" w:eastAsia="標楷體" w:hAnsi="標楷體"/>
                <w:spacing w:val="-20"/>
              </w:rPr>
            </w:pPr>
          </w:p>
        </w:tc>
        <w:tc>
          <w:tcPr>
            <w:tcW w:w="1176" w:type="dxa"/>
            <w:vMerge/>
          </w:tcPr>
          <w:p w:rsidR="003A2D60" w:rsidRPr="003475F9" w:rsidRDefault="003A2D60" w:rsidP="007932B9">
            <w:pPr>
              <w:spacing w:line="300" w:lineRule="exact"/>
              <w:rPr>
                <w:rFonts w:ascii="標楷體" w:eastAsia="標楷體" w:hAnsi="標楷體"/>
                <w:spacing w:val="-20"/>
              </w:rPr>
            </w:pPr>
          </w:p>
        </w:tc>
      </w:tr>
      <w:tr w:rsidR="003A2D60" w:rsidRPr="003475F9"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hint="eastAsia"/>
                <w:spacing w:val="-20"/>
              </w:rPr>
              <w:t>74</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hint="eastAsia"/>
                <w:spacing w:val="-20"/>
                <w:kern w:val="0"/>
              </w:rPr>
              <w:t>刑事訴訟法施行法第七條條文修正草案</w:t>
            </w:r>
          </w:p>
        </w:tc>
        <w:tc>
          <w:tcPr>
            <w:tcW w:w="1519" w:type="dxa"/>
          </w:tcPr>
          <w:p w:rsidR="003A2D60" w:rsidRPr="00914489" w:rsidRDefault="003A2D60" w:rsidP="007932B9">
            <w:pPr>
              <w:rPr>
                <w:rFonts w:ascii="標楷體" w:eastAsia="標楷體" w:hAnsi="標楷體"/>
                <w:spacing w:val="-30"/>
                <w:kern w:val="0"/>
              </w:rPr>
            </w:pPr>
            <w:r w:rsidRPr="00914489">
              <w:rPr>
                <w:rFonts w:ascii="標楷體" w:eastAsia="標楷體" w:hAnsi="標楷體"/>
                <w:spacing w:val="-30"/>
                <w:kern w:val="0"/>
              </w:rPr>
              <w:t xml:space="preserve">司法院、行政院 </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110.04.06 （10-3-6）</w:t>
            </w:r>
          </w:p>
        </w:tc>
        <w:tc>
          <w:tcPr>
            <w:tcW w:w="1344" w:type="dxa"/>
          </w:tcPr>
          <w:p w:rsidR="003A2D60"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1.本會110.10.7</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(10-4-4)報告及詢答完畢，另定期繼續審查。</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2.本會110.10.14舉行「從屏東挖眼案看社會安全網破洞」公聽會。</w:t>
            </w:r>
          </w:p>
          <w:p w:rsidR="003A2D60"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3.本會110.10.21</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(10-4-7)另定期繼續審查。</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4.本會110.11.4</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(10-4-10)審查完竣，須交由黨團協商。</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5.110.12.15黨團協商。</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6.111.1.20黨團協商。</w:t>
            </w:r>
          </w:p>
        </w:tc>
        <w:tc>
          <w:tcPr>
            <w:tcW w:w="1357" w:type="dxa"/>
          </w:tcPr>
          <w:p w:rsidR="003A2D60" w:rsidRPr="006E54C5" w:rsidRDefault="003A2D60" w:rsidP="007932B9">
            <w:pPr>
              <w:spacing w:line="300" w:lineRule="exact"/>
              <w:rPr>
                <w:rFonts w:ascii="標楷體" w:eastAsia="標楷體" w:hAnsi="標楷體"/>
                <w:spacing w:val="-20"/>
                <w:kern w:val="0"/>
              </w:rPr>
            </w:pPr>
            <w:r w:rsidRPr="006E54C5">
              <w:rPr>
                <w:rFonts w:ascii="標楷體" w:eastAsia="標楷體" w:hAnsi="標楷體" w:hint="eastAsia"/>
                <w:spacing w:val="-20"/>
                <w:kern w:val="0"/>
              </w:rPr>
              <w:t>院會</w:t>
            </w:r>
          </w:p>
          <w:p w:rsidR="003A2D60" w:rsidRPr="006E54C5" w:rsidRDefault="003A2D60" w:rsidP="007932B9">
            <w:pPr>
              <w:spacing w:line="300" w:lineRule="exact"/>
              <w:rPr>
                <w:rFonts w:ascii="標楷體" w:eastAsia="標楷體" w:hAnsi="標楷體"/>
                <w:spacing w:val="-20"/>
                <w:kern w:val="0"/>
              </w:rPr>
            </w:pPr>
            <w:r>
              <w:rPr>
                <w:rFonts w:ascii="標楷體" w:eastAsia="標楷體" w:hAnsi="標楷體"/>
                <w:spacing w:val="-20"/>
                <w:kern w:val="0"/>
              </w:rPr>
              <w:t>111.1.2</w:t>
            </w:r>
            <w:r>
              <w:rPr>
                <w:rFonts w:ascii="標楷體" w:eastAsia="標楷體" w:hAnsi="標楷體" w:hint="eastAsia"/>
                <w:spacing w:val="-20"/>
                <w:kern w:val="0"/>
              </w:rPr>
              <w:t>7</w:t>
            </w:r>
          </w:p>
          <w:p w:rsidR="003A2D60" w:rsidRPr="00893D28" w:rsidRDefault="003A2D60" w:rsidP="007932B9">
            <w:pPr>
              <w:spacing w:line="300" w:lineRule="exact"/>
              <w:rPr>
                <w:rFonts w:ascii="標楷體" w:eastAsia="標楷體" w:hAnsi="標楷體"/>
                <w:spacing w:val="-20"/>
                <w:kern w:val="0"/>
              </w:rPr>
            </w:pPr>
            <w:r w:rsidRPr="006E54C5">
              <w:rPr>
                <w:rFonts w:ascii="標楷體" w:eastAsia="標楷體" w:hAnsi="標楷體" w:hint="eastAsia"/>
                <w:spacing w:val="-20"/>
                <w:kern w:val="0"/>
              </w:rPr>
              <w:t>(10-4-1-2)三讀</w:t>
            </w:r>
            <w:r w:rsidRPr="009000B0">
              <w:rPr>
                <w:rFonts w:ascii="標楷體" w:eastAsia="標楷體" w:hAnsi="標楷體" w:hint="eastAsia"/>
                <w:spacing w:val="-20"/>
                <w:kern w:val="0"/>
              </w:rPr>
              <w:t>修正第七條</w:t>
            </w:r>
          </w:p>
        </w:tc>
        <w:tc>
          <w:tcPr>
            <w:tcW w:w="1680" w:type="dxa"/>
          </w:tcPr>
          <w:p w:rsidR="006B4DA2" w:rsidRDefault="006B4DA2" w:rsidP="006B4DA2">
            <w:pPr>
              <w:spacing w:line="300" w:lineRule="exact"/>
              <w:rPr>
                <w:rFonts w:ascii="標楷體" w:eastAsia="標楷體" w:hAnsi="標楷體"/>
                <w:spacing w:val="-20"/>
                <w:szCs w:val="22"/>
              </w:rPr>
            </w:pPr>
            <w:r>
              <w:rPr>
                <w:rFonts w:ascii="標楷體" w:eastAsia="標楷體" w:hAnsi="標楷體" w:hint="eastAsia"/>
                <w:spacing w:val="-20"/>
              </w:rPr>
              <w:t>111年2月11日台立院議字第1110700173號</w:t>
            </w:r>
          </w:p>
          <w:p w:rsidR="006B4DA2" w:rsidRDefault="006B4DA2" w:rsidP="006B4DA2">
            <w:pPr>
              <w:spacing w:line="300" w:lineRule="exact"/>
              <w:rPr>
                <w:rFonts w:ascii="標楷體" w:eastAsia="標楷體" w:hAnsi="標楷體"/>
                <w:spacing w:val="-20"/>
              </w:rPr>
            </w:pPr>
          </w:p>
          <w:p w:rsidR="003A2D60" w:rsidRPr="007112BC" w:rsidRDefault="006B4DA2" w:rsidP="006B4DA2">
            <w:pPr>
              <w:spacing w:line="300" w:lineRule="exact"/>
              <w:rPr>
                <w:rFonts w:ascii="標楷體" w:eastAsia="標楷體" w:hAnsi="標楷體"/>
                <w:spacing w:val="-20"/>
              </w:rPr>
            </w:pPr>
            <w:r>
              <w:rPr>
                <w:rFonts w:ascii="標楷體" w:eastAsia="標楷體" w:hAnsi="標楷體" w:hint="eastAsia"/>
                <w:spacing w:val="-20"/>
                <w:kern w:val="0"/>
              </w:rPr>
              <w:t>111年2月18日華總一義字第11100014981號</w:t>
            </w:r>
          </w:p>
        </w:tc>
        <w:tc>
          <w:tcPr>
            <w:tcW w:w="1176" w:type="dxa"/>
          </w:tcPr>
          <w:p w:rsidR="003A2D60" w:rsidRPr="003475F9" w:rsidRDefault="006B4DA2" w:rsidP="007932B9">
            <w:pPr>
              <w:spacing w:line="300" w:lineRule="exact"/>
              <w:rPr>
                <w:rFonts w:ascii="標楷體" w:eastAsia="標楷體" w:hAnsi="標楷體"/>
                <w:spacing w:val="-20"/>
              </w:rPr>
            </w:pPr>
            <w:r>
              <w:rPr>
                <w:rFonts w:ascii="標楷體" w:eastAsia="標楷體" w:hAnsi="標楷體" w:hint="eastAsia"/>
                <w:spacing w:val="-20"/>
                <w:kern w:val="0"/>
              </w:rPr>
              <w:t>第7589號</w:t>
            </w:r>
          </w:p>
        </w:tc>
      </w:tr>
      <w:tr w:rsidR="003A2D60" w:rsidRPr="003475F9" w:rsidTr="007932B9">
        <w:trPr>
          <w:trHeight w:val="411"/>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hint="eastAsia"/>
                <w:spacing w:val="-20"/>
              </w:rPr>
              <w:t>75</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1.保安處分執行法部分條文修正草案</w:t>
            </w:r>
          </w:p>
        </w:tc>
        <w:tc>
          <w:tcPr>
            <w:tcW w:w="1519" w:type="dxa"/>
          </w:tcPr>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行政院 110.03.19 （10-3-4）</w:t>
            </w:r>
          </w:p>
        </w:tc>
        <w:tc>
          <w:tcPr>
            <w:tcW w:w="1344" w:type="dxa"/>
            <w:vMerge w:val="restart"/>
          </w:tcPr>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w:t>
            </w:r>
            <w:r w:rsidRPr="008F2378">
              <w:rPr>
                <w:rFonts w:ascii="標楷體" w:eastAsia="標楷體" w:hAnsi="標楷體" w:hint="eastAsia"/>
                <w:kern w:val="0"/>
              </w:rPr>
              <w:t>第2案</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217B99">
              <w:rPr>
                <w:rFonts w:ascii="標楷體" w:eastAsia="標楷體" w:hAnsi="標楷體" w:hint="eastAsia"/>
                <w:spacing w:val="-40"/>
                <w:kern w:val="0"/>
              </w:rPr>
              <w:t>109.10.21</w:t>
            </w:r>
            <w:r w:rsidRPr="00893D28">
              <w:rPr>
                <w:rFonts w:ascii="標楷體" w:eastAsia="標楷體" w:hAnsi="標楷體" w:hint="eastAsia"/>
                <w:spacing w:val="-20"/>
                <w:kern w:val="0"/>
              </w:rPr>
              <w:t>舉行「勿讓思覺失調成為司法與治安破口-如何有效修法建構司法正義與</w:t>
            </w:r>
            <w:r w:rsidRPr="00893D28">
              <w:rPr>
                <w:rFonts w:ascii="標楷體" w:eastAsia="標楷體" w:hAnsi="標楷體" w:hint="eastAsia"/>
                <w:spacing w:val="-20"/>
                <w:kern w:val="0"/>
              </w:rPr>
              <w:lastRenderedPageBreak/>
              <w:t>社會安全網」公聽會。</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2</w:t>
            </w:r>
            <w:r w:rsidRPr="008F2378">
              <w:rPr>
                <w:rFonts w:ascii="標楷體" w:eastAsia="標楷體" w:hAnsi="標楷體" w:hint="eastAsia"/>
                <w:kern w:val="0"/>
              </w:rPr>
              <w:t>.第2案</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6F128D">
              <w:rPr>
                <w:rFonts w:ascii="標楷體" w:eastAsia="標楷體" w:hAnsi="標楷體" w:hint="eastAsia"/>
                <w:spacing w:val="-40"/>
                <w:kern w:val="0"/>
              </w:rPr>
              <w:t>109.11.4、</w:t>
            </w:r>
            <w:r w:rsidRPr="00893D28">
              <w:rPr>
                <w:rFonts w:ascii="標楷體" w:eastAsia="標楷體" w:hAnsi="標楷體" w:hint="eastAsia"/>
                <w:spacing w:val="-20"/>
                <w:kern w:val="0"/>
              </w:rPr>
              <w:t>5(10-2-9)報告及詢答完畢，另定期繼續審查。</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3.</w:t>
            </w:r>
            <w:r w:rsidRPr="006F128D">
              <w:rPr>
                <w:rFonts w:ascii="標楷體" w:eastAsia="標楷體" w:hAnsi="標楷體" w:hint="eastAsia"/>
                <w:spacing w:val="-40"/>
                <w:kern w:val="0"/>
              </w:rPr>
              <w:t>第2、3、5案</w:t>
            </w:r>
          </w:p>
          <w:p w:rsidR="003A2D60"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6F128D">
              <w:rPr>
                <w:rFonts w:ascii="標楷體" w:eastAsia="標楷體" w:hAnsi="標楷體" w:hint="eastAsia"/>
                <w:spacing w:val="-40"/>
                <w:kern w:val="0"/>
              </w:rPr>
              <w:t>109.12.14</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(10-2-19)另定期繼續審查。</w:t>
            </w:r>
          </w:p>
          <w:p w:rsidR="003A2D60" w:rsidRPr="00F176B8" w:rsidRDefault="003A2D60" w:rsidP="007932B9">
            <w:pPr>
              <w:kinsoku w:val="0"/>
              <w:overflowPunct w:val="0"/>
              <w:autoSpaceDE w:val="0"/>
              <w:autoSpaceDN w:val="0"/>
              <w:rPr>
                <w:rFonts w:ascii="標楷體" w:eastAsia="標楷體" w:hAnsi="標楷體"/>
                <w:kern w:val="0"/>
              </w:rPr>
            </w:pPr>
            <w:r w:rsidRPr="00893D28">
              <w:rPr>
                <w:rFonts w:ascii="標楷體" w:eastAsia="標楷體" w:hAnsi="標楷體" w:hint="eastAsia"/>
                <w:spacing w:val="-20"/>
                <w:kern w:val="0"/>
              </w:rPr>
              <w:t>4.</w:t>
            </w:r>
            <w:r w:rsidRPr="00F176B8">
              <w:rPr>
                <w:rFonts w:ascii="標楷體" w:eastAsia="標楷體" w:hAnsi="標楷體" w:hint="eastAsia"/>
                <w:kern w:val="0"/>
              </w:rPr>
              <w:t>第1、4、6、7案</w:t>
            </w:r>
          </w:p>
          <w:p w:rsidR="003A2D60"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F176B8">
              <w:rPr>
                <w:rFonts w:ascii="標楷體" w:eastAsia="標楷體" w:hAnsi="標楷體" w:hint="eastAsia"/>
                <w:spacing w:val="-40"/>
                <w:kern w:val="0"/>
              </w:rPr>
              <w:t>110.10.7</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(10-4-4)報告及詢答完畢，另定期繼續審查。</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5</w:t>
            </w:r>
            <w:r w:rsidRPr="008F2378">
              <w:rPr>
                <w:rFonts w:ascii="標楷體" w:eastAsia="標楷體" w:hAnsi="標楷體" w:hint="eastAsia"/>
                <w:kern w:val="0"/>
              </w:rPr>
              <w:t>.第1-7案</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F176B8">
              <w:rPr>
                <w:rFonts w:ascii="標楷體" w:eastAsia="標楷體" w:hAnsi="標楷體" w:hint="eastAsia"/>
                <w:spacing w:val="-40"/>
                <w:kern w:val="0"/>
              </w:rPr>
              <w:t>110.10.14</w:t>
            </w:r>
            <w:r w:rsidRPr="00893D28">
              <w:rPr>
                <w:rFonts w:ascii="標楷體" w:eastAsia="標楷體" w:hAnsi="標楷體" w:hint="eastAsia"/>
                <w:spacing w:val="-20"/>
                <w:kern w:val="0"/>
              </w:rPr>
              <w:t>舉行「從屏東挖眼案看社會安全網破洞」公聽會。</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6</w:t>
            </w:r>
            <w:r w:rsidRPr="008F2378">
              <w:rPr>
                <w:rFonts w:ascii="標楷體" w:eastAsia="標楷體" w:hAnsi="標楷體" w:hint="eastAsia"/>
                <w:kern w:val="0"/>
              </w:rPr>
              <w:t>.第1-7案</w:t>
            </w:r>
          </w:p>
          <w:p w:rsidR="003A2D60" w:rsidRDefault="003A2D60" w:rsidP="007932B9">
            <w:pPr>
              <w:kinsoku w:val="0"/>
              <w:overflowPunct w:val="0"/>
              <w:autoSpaceDE w:val="0"/>
              <w:autoSpaceDN w:val="0"/>
              <w:rPr>
                <w:rFonts w:ascii="標楷體" w:eastAsia="標楷體" w:hAnsi="標楷體"/>
                <w:spacing w:val="-40"/>
                <w:kern w:val="0"/>
              </w:rPr>
            </w:pPr>
            <w:r w:rsidRPr="00893D28">
              <w:rPr>
                <w:rFonts w:ascii="標楷體" w:eastAsia="標楷體" w:hAnsi="標楷體" w:hint="eastAsia"/>
                <w:spacing w:val="-20"/>
                <w:kern w:val="0"/>
              </w:rPr>
              <w:t>本會</w:t>
            </w:r>
            <w:r w:rsidRPr="00F176B8">
              <w:rPr>
                <w:rFonts w:ascii="標楷體" w:eastAsia="標楷體" w:hAnsi="標楷體" w:hint="eastAsia"/>
                <w:spacing w:val="-40"/>
                <w:kern w:val="0"/>
              </w:rPr>
              <w:t>110.10.21</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(10-4-7)另定期繼續審查。</w:t>
            </w:r>
          </w:p>
          <w:p w:rsidR="003A2D60" w:rsidRPr="008F2378" w:rsidRDefault="003A2D60" w:rsidP="007932B9">
            <w:pPr>
              <w:kinsoku w:val="0"/>
              <w:overflowPunct w:val="0"/>
              <w:autoSpaceDE w:val="0"/>
              <w:autoSpaceDN w:val="0"/>
              <w:rPr>
                <w:rFonts w:ascii="標楷體" w:eastAsia="標楷體" w:hAnsi="標楷體"/>
                <w:kern w:val="0"/>
              </w:rPr>
            </w:pPr>
            <w:r w:rsidRPr="008F2378">
              <w:rPr>
                <w:rFonts w:ascii="標楷體" w:eastAsia="標楷體" w:hAnsi="標楷體" w:hint="eastAsia"/>
                <w:kern w:val="0"/>
              </w:rPr>
              <w:t>7.第1-7案</w:t>
            </w:r>
          </w:p>
          <w:p w:rsidR="003A2D60"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F176B8">
              <w:rPr>
                <w:rFonts w:ascii="標楷體" w:eastAsia="標楷體" w:hAnsi="標楷體" w:hint="eastAsia"/>
                <w:spacing w:val="-40"/>
                <w:kern w:val="0"/>
              </w:rPr>
              <w:t>110.11.4</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(10-4-10)另定期繼續審查。</w:t>
            </w:r>
          </w:p>
          <w:p w:rsidR="003A2D60" w:rsidRPr="008F2378" w:rsidRDefault="003A2D60" w:rsidP="007932B9">
            <w:pPr>
              <w:kinsoku w:val="0"/>
              <w:overflowPunct w:val="0"/>
              <w:autoSpaceDE w:val="0"/>
              <w:autoSpaceDN w:val="0"/>
              <w:rPr>
                <w:rFonts w:ascii="標楷體" w:eastAsia="標楷體" w:hAnsi="標楷體"/>
                <w:kern w:val="0"/>
              </w:rPr>
            </w:pPr>
            <w:r w:rsidRPr="008F2378">
              <w:rPr>
                <w:rFonts w:ascii="標楷體" w:eastAsia="標楷體" w:hAnsi="標楷體" w:hint="eastAsia"/>
                <w:kern w:val="0"/>
              </w:rPr>
              <w:t>8.第1-8案</w:t>
            </w:r>
          </w:p>
          <w:p w:rsidR="003A2D60"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F176B8">
              <w:rPr>
                <w:rFonts w:ascii="標楷體" w:eastAsia="標楷體" w:hAnsi="標楷體" w:hint="eastAsia"/>
                <w:spacing w:val="-40"/>
                <w:kern w:val="0"/>
              </w:rPr>
              <w:t>110.11.29</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(10-4-16)審查完竣，須交由黨團協商。</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spacing w:val="-20"/>
                <w:kern w:val="0"/>
              </w:rPr>
              <w:t>9.</w:t>
            </w:r>
            <w:r w:rsidRPr="00893D28">
              <w:rPr>
                <w:rFonts w:ascii="標楷體" w:eastAsia="標楷體" w:hAnsi="標楷體" w:hint="eastAsia"/>
                <w:spacing w:val="-20"/>
                <w:kern w:val="0"/>
              </w:rPr>
              <w:t>110.12.15黨團協商。</w:t>
            </w:r>
          </w:p>
          <w:p w:rsidR="003A2D60" w:rsidRPr="00893D28" w:rsidRDefault="003A2D60" w:rsidP="007932B9">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10.111.1.20</w:t>
            </w:r>
            <w:r w:rsidRPr="00893D28">
              <w:rPr>
                <w:rFonts w:ascii="標楷體" w:eastAsia="標楷體" w:hAnsi="標楷體" w:hint="eastAsia"/>
                <w:spacing w:val="-20"/>
                <w:kern w:val="0"/>
              </w:rPr>
              <w:lastRenderedPageBreak/>
              <w:t>黨團協商。</w:t>
            </w:r>
          </w:p>
        </w:tc>
        <w:tc>
          <w:tcPr>
            <w:tcW w:w="1357" w:type="dxa"/>
            <w:vMerge w:val="restart"/>
          </w:tcPr>
          <w:p w:rsidR="003A2D60" w:rsidRPr="006E54C5" w:rsidRDefault="003A2D60" w:rsidP="007932B9">
            <w:pPr>
              <w:spacing w:line="300" w:lineRule="exact"/>
              <w:rPr>
                <w:rFonts w:ascii="標楷體" w:eastAsia="標楷體" w:hAnsi="標楷體"/>
                <w:spacing w:val="-20"/>
                <w:kern w:val="0"/>
              </w:rPr>
            </w:pPr>
            <w:r w:rsidRPr="006E54C5">
              <w:rPr>
                <w:rFonts w:ascii="標楷體" w:eastAsia="標楷體" w:hAnsi="標楷體" w:hint="eastAsia"/>
                <w:spacing w:val="-20"/>
                <w:kern w:val="0"/>
              </w:rPr>
              <w:lastRenderedPageBreak/>
              <w:t>院會</w:t>
            </w:r>
          </w:p>
          <w:p w:rsidR="003A2D60" w:rsidRPr="006E54C5" w:rsidRDefault="003A2D60" w:rsidP="007932B9">
            <w:pPr>
              <w:spacing w:line="300" w:lineRule="exact"/>
              <w:rPr>
                <w:rFonts w:ascii="標楷體" w:eastAsia="標楷體" w:hAnsi="標楷體"/>
                <w:spacing w:val="-20"/>
                <w:kern w:val="0"/>
              </w:rPr>
            </w:pPr>
            <w:r>
              <w:rPr>
                <w:rFonts w:ascii="標楷體" w:eastAsia="標楷體" w:hAnsi="標楷體"/>
                <w:spacing w:val="-20"/>
                <w:kern w:val="0"/>
              </w:rPr>
              <w:t>111.1.2</w:t>
            </w:r>
            <w:r>
              <w:rPr>
                <w:rFonts w:ascii="標楷體" w:eastAsia="標楷體" w:hAnsi="標楷體" w:hint="eastAsia"/>
                <w:spacing w:val="-20"/>
                <w:kern w:val="0"/>
              </w:rPr>
              <w:t>7</w:t>
            </w:r>
          </w:p>
          <w:p w:rsidR="003A2D60" w:rsidRPr="00893D28" w:rsidRDefault="003A2D60" w:rsidP="007932B9">
            <w:pPr>
              <w:spacing w:line="300" w:lineRule="exact"/>
              <w:rPr>
                <w:rFonts w:ascii="標楷體" w:eastAsia="標楷體" w:hAnsi="標楷體"/>
                <w:spacing w:val="-20"/>
                <w:kern w:val="0"/>
              </w:rPr>
            </w:pPr>
            <w:r w:rsidRPr="006E54C5">
              <w:rPr>
                <w:rFonts w:ascii="標楷體" w:eastAsia="標楷體" w:hAnsi="標楷體" w:hint="eastAsia"/>
                <w:spacing w:val="-20"/>
                <w:kern w:val="0"/>
              </w:rPr>
              <w:t>(10-4-1-2)三讀</w:t>
            </w:r>
            <w:r>
              <w:rPr>
                <w:rFonts w:ascii="標楷體" w:eastAsia="標楷體" w:hAnsi="標楷體" w:hint="eastAsia"/>
                <w:spacing w:val="-20"/>
                <w:kern w:val="0"/>
              </w:rPr>
              <w:t>增訂第四十六條之一至第四十六條之三；刪除第四十七</w:t>
            </w:r>
            <w:r>
              <w:rPr>
                <w:rFonts w:ascii="標楷體" w:eastAsia="標楷體" w:hAnsi="標楷體" w:hint="eastAsia"/>
                <w:spacing w:val="-20"/>
                <w:kern w:val="0"/>
              </w:rPr>
              <w:lastRenderedPageBreak/>
              <w:t>條</w:t>
            </w:r>
            <w:r w:rsidRPr="009000B0">
              <w:rPr>
                <w:rFonts w:ascii="標楷體" w:eastAsia="標楷體" w:hAnsi="標楷體" w:hint="eastAsia"/>
                <w:spacing w:val="-20"/>
                <w:kern w:val="0"/>
              </w:rPr>
              <w:t>；並修正第四十六條及第七十一條</w:t>
            </w:r>
          </w:p>
        </w:tc>
        <w:tc>
          <w:tcPr>
            <w:tcW w:w="1680" w:type="dxa"/>
            <w:vMerge w:val="restart"/>
          </w:tcPr>
          <w:p w:rsidR="006B4DA2" w:rsidRDefault="006B4DA2" w:rsidP="006B4DA2">
            <w:pPr>
              <w:spacing w:line="300" w:lineRule="exact"/>
              <w:rPr>
                <w:rFonts w:ascii="標楷體" w:eastAsia="標楷體" w:hAnsi="標楷體"/>
                <w:spacing w:val="-20"/>
                <w:szCs w:val="22"/>
              </w:rPr>
            </w:pPr>
            <w:r>
              <w:rPr>
                <w:rFonts w:ascii="標楷體" w:eastAsia="標楷體" w:hAnsi="標楷體" w:hint="eastAsia"/>
                <w:spacing w:val="-20"/>
              </w:rPr>
              <w:lastRenderedPageBreak/>
              <w:t>111年2月11日台立院議字第1110700176號</w:t>
            </w:r>
          </w:p>
          <w:p w:rsidR="006B4DA2" w:rsidRDefault="006B4DA2" w:rsidP="006B4DA2">
            <w:pPr>
              <w:spacing w:line="300" w:lineRule="exact"/>
              <w:rPr>
                <w:rFonts w:ascii="標楷體" w:eastAsia="標楷體" w:hAnsi="標楷體"/>
                <w:spacing w:val="-20"/>
              </w:rPr>
            </w:pPr>
          </w:p>
          <w:p w:rsidR="003A2D60" w:rsidRPr="007112BC" w:rsidRDefault="006B4DA2" w:rsidP="006B4DA2">
            <w:pPr>
              <w:spacing w:line="300" w:lineRule="exact"/>
              <w:rPr>
                <w:rFonts w:ascii="標楷體" w:eastAsia="標楷體" w:hAnsi="標楷體"/>
                <w:spacing w:val="-20"/>
              </w:rPr>
            </w:pPr>
            <w:r>
              <w:rPr>
                <w:rFonts w:ascii="標楷體" w:eastAsia="標楷體" w:hAnsi="標楷體" w:hint="eastAsia"/>
                <w:spacing w:val="-20"/>
                <w:kern w:val="0"/>
              </w:rPr>
              <w:t>111年2月18日華總一義字第11100014951號</w:t>
            </w:r>
          </w:p>
        </w:tc>
        <w:tc>
          <w:tcPr>
            <w:tcW w:w="1176" w:type="dxa"/>
            <w:vMerge w:val="restart"/>
          </w:tcPr>
          <w:p w:rsidR="003A2D60" w:rsidRPr="003475F9" w:rsidRDefault="006B4DA2" w:rsidP="007932B9">
            <w:pPr>
              <w:spacing w:line="300" w:lineRule="exact"/>
              <w:rPr>
                <w:rFonts w:ascii="標楷體" w:eastAsia="標楷體" w:hAnsi="標楷體"/>
                <w:spacing w:val="-20"/>
              </w:rPr>
            </w:pPr>
            <w:r>
              <w:rPr>
                <w:rFonts w:ascii="標楷體" w:eastAsia="標楷體" w:hAnsi="標楷體" w:hint="eastAsia"/>
                <w:spacing w:val="-20"/>
                <w:kern w:val="0"/>
              </w:rPr>
              <w:t>第7589號</w:t>
            </w:r>
          </w:p>
        </w:tc>
      </w:tr>
      <w:tr w:rsidR="003A2D60" w:rsidRPr="00005774"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76</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2.保安處分執行法部分條文修正草案</w:t>
            </w:r>
          </w:p>
        </w:tc>
        <w:tc>
          <w:tcPr>
            <w:tcW w:w="1519" w:type="dxa"/>
          </w:tcPr>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時代力量黨團 109.05.29 （10-1-15）</w:t>
            </w:r>
          </w:p>
        </w:tc>
        <w:tc>
          <w:tcPr>
            <w:tcW w:w="1344" w:type="dxa"/>
            <w:vMerge/>
          </w:tcPr>
          <w:p w:rsidR="003A2D60" w:rsidRPr="00113253"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113253" w:rsidRDefault="003A2D60" w:rsidP="007932B9">
            <w:pPr>
              <w:spacing w:line="300" w:lineRule="exact"/>
              <w:rPr>
                <w:rFonts w:ascii="標楷體" w:eastAsia="標楷體" w:hAnsi="標楷體"/>
                <w:spacing w:val="-20"/>
                <w:kern w:val="0"/>
              </w:rPr>
            </w:pPr>
          </w:p>
        </w:tc>
        <w:tc>
          <w:tcPr>
            <w:tcW w:w="1680" w:type="dxa"/>
            <w:vMerge/>
          </w:tcPr>
          <w:p w:rsidR="003A2D60" w:rsidRPr="00452CD7" w:rsidRDefault="003A2D60" w:rsidP="007932B9">
            <w:pPr>
              <w:spacing w:line="300" w:lineRule="exact"/>
              <w:rPr>
                <w:rFonts w:ascii="標楷體" w:eastAsia="標楷體" w:hAnsi="標楷體"/>
                <w:spacing w:val="-20"/>
              </w:rPr>
            </w:pPr>
          </w:p>
        </w:tc>
        <w:tc>
          <w:tcPr>
            <w:tcW w:w="1176" w:type="dxa"/>
            <w:vMerge/>
          </w:tcPr>
          <w:p w:rsidR="003A2D60" w:rsidRPr="00005774" w:rsidRDefault="003A2D60" w:rsidP="007932B9">
            <w:pPr>
              <w:spacing w:line="300" w:lineRule="exact"/>
              <w:rPr>
                <w:rFonts w:ascii="標楷體" w:eastAsia="標楷體" w:hAnsi="標楷體"/>
                <w:spacing w:val="-20"/>
              </w:rPr>
            </w:pPr>
          </w:p>
        </w:tc>
      </w:tr>
      <w:tr w:rsidR="003A2D60" w:rsidRPr="00005774"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lastRenderedPageBreak/>
              <w:t>77</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3.保安處分執行法第四條條文修正草案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委員李貴敏</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等24人 109.10.23 （10-2-4）</w:t>
            </w:r>
          </w:p>
        </w:tc>
        <w:tc>
          <w:tcPr>
            <w:tcW w:w="1344" w:type="dxa"/>
            <w:vMerge/>
          </w:tcPr>
          <w:p w:rsidR="003A2D60" w:rsidRPr="00113253"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113253" w:rsidRDefault="003A2D60" w:rsidP="007932B9">
            <w:pPr>
              <w:spacing w:line="300" w:lineRule="exact"/>
              <w:rPr>
                <w:rFonts w:ascii="標楷體" w:eastAsia="標楷體" w:hAnsi="標楷體"/>
                <w:spacing w:val="-20"/>
                <w:kern w:val="0"/>
              </w:rPr>
            </w:pPr>
          </w:p>
        </w:tc>
        <w:tc>
          <w:tcPr>
            <w:tcW w:w="1680" w:type="dxa"/>
            <w:vMerge/>
          </w:tcPr>
          <w:p w:rsidR="003A2D60" w:rsidRPr="00452CD7" w:rsidRDefault="003A2D60" w:rsidP="007932B9">
            <w:pPr>
              <w:spacing w:line="300" w:lineRule="exact"/>
              <w:rPr>
                <w:rFonts w:ascii="標楷體" w:eastAsia="標楷體" w:hAnsi="標楷體"/>
                <w:spacing w:val="-20"/>
              </w:rPr>
            </w:pPr>
          </w:p>
        </w:tc>
        <w:tc>
          <w:tcPr>
            <w:tcW w:w="1176" w:type="dxa"/>
            <w:vMerge/>
          </w:tcPr>
          <w:p w:rsidR="003A2D60" w:rsidRPr="00005774" w:rsidRDefault="003A2D60" w:rsidP="007932B9">
            <w:pPr>
              <w:spacing w:line="300" w:lineRule="exact"/>
              <w:rPr>
                <w:rFonts w:ascii="標楷體" w:eastAsia="標楷體" w:hAnsi="標楷體"/>
                <w:spacing w:val="-20"/>
              </w:rPr>
            </w:pPr>
          </w:p>
        </w:tc>
      </w:tr>
      <w:tr w:rsidR="003A2D60" w:rsidRPr="00005774"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78</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4.保安處分執行法部分條文修正草案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委員吳玉琴</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等17人 109.12.04 （10-2-6）</w:t>
            </w:r>
          </w:p>
        </w:tc>
        <w:tc>
          <w:tcPr>
            <w:tcW w:w="1344" w:type="dxa"/>
            <w:vMerge/>
          </w:tcPr>
          <w:p w:rsidR="003A2D60" w:rsidRPr="00113253"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113253" w:rsidRDefault="003A2D60" w:rsidP="007932B9">
            <w:pPr>
              <w:spacing w:line="300" w:lineRule="exact"/>
              <w:rPr>
                <w:rFonts w:ascii="標楷體" w:eastAsia="標楷體" w:hAnsi="標楷體"/>
                <w:spacing w:val="-20"/>
                <w:kern w:val="0"/>
              </w:rPr>
            </w:pPr>
          </w:p>
        </w:tc>
        <w:tc>
          <w:tcPr>
            <w:tcW w:w="1680" w:type="dxa"/>
            <w:vMerge/>
          </w:tcPr>
          <w:p w:rsidR="003A2D60" w:rsidRPr="00452CD7" w:rsidRDefault="003A2D60" w:rsidP="007932B9">
            <w:pPr>
              <w:spacing w:line="300" w:lineRule="exact"/>
              <w:rPr>
                <w:rFonts w:ascii="標楷體" w:eastAsia="標楷體" w:hAnsi="標楷體"/>
                <w:spacing w:val="-20"/>
              </w:rPr>
            </w:pPr>
          </w:p>
        </w:tc>
        <w:tc>
          <w:tcPr>
            <w:tcW w:w="1176" w:type="dxa"/>
            <w:vMerge/>
          </w:tcPr>
          <w:p w:rsidR="003A2D60" w:rsidRPr="00005774" w:rsidRDefault="003A2D60" w:rsidP="007932B9">
            <w:pPr>
              <w:spacing w:line="300" w:lineRule="exact"/>
              <w:rPr>
                <w:rFonts w:ascii="標楷體" w:eastAsia="標楷體" w:hAnsi="標楷體"/>
                <w:spacing w:val="-20"/>
              </w:rPr>
            </w:pPr>
          </w:p>
        </w:tc>
      </w:tr>
      <w:tr w:rsidR="003A2D60" w:rsidRPr="00005774"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79</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5.保安處分執行法部分條文修正草案</w:t>
            </w:r>
          </w:p>
        </w:tc>
        <w:tc>
          <w:tcPr>
            <w:tcW w:w="1519" w:type="dxa"/>
          </w:tcPr>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民眾黨黨團 109.12.04 （10-2-6）</w:t>
            </w:r>
          </w:p>
        </w:tc>
        <w:tc>
          <w:tcPr>
            <w:tcW w:w="1344" w:type="dxa"/>
            <w:vMerge/>
          </w:tcPr>
          <w:p w:rsidR="003A2D60" w:rsidRPr="00113253"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113253" w:rsidRDefault="003A2D60" w:rsidP="007932B9">
            <w:pPr>
              <w:spacing w:line="300" w:lineRule="exact"/>
              <w:rPr>
                <w:rFonts w:ascii="標楷體" w:eastAsia="標楷體" w:hAnsi="標楷體"/>
                <w:spacing w:val="-20"/>
                <w:kern w:val="0"/>
              </w:rPr>
            </w:pPr>
          </w:p>
        </w:tc>
        <w:tc>
          <w:tcPr>
            <w:tcW w:w="1680" w:type="dxa"/>
            <w:vMerge/>
          </w:tcPr>
          <w:p w:rsidR="003A2D60" w:rsidRPr="00452CD7" w:rsidRDefault="003A2D60" w:rsidP="007932B9">
            <w:pPr>
              <w:spacing w:line="300" w:lineRule="exact"/>
              <w:rPr>
                <w:rFonts w:ascii="標楷體" w:eastAsia="標楷體" w:hAnsi="標楷體"/>
                <w:spacing w:val="-20"/>
              </w:rPr>
            </w:pPr>
          </w:p>
        </w:tc>
        <w:tc>
          <w:tcPr>
            <w:tcW w:w="1176" w:type="dxa"/>
            <w:vMerge/>
          </w:tcPr>
          <w:p w:rsidR="003A2D60" w:rsidRPr="00005774" w:rsidRDefault="003A2D60" w:rsidP="007932B9">
            <w:pPr>
              <w:spacing w:line="300" w:lineRule="exact"/>
              <w:rPr>
                <w:rFonts w:ascii="標楷體" w:eastAsia="標楷體" w:hAnsi="標楷體"/>
                <w:spacing w:val="-20"/>
              </w:rPr>
            </w:pPr>
          </w:p>
        </w:tc>
      </w:tr>
      <w:tr w:rsidR="003A2D60" w:rsidRPr="00005774"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80</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6.保安處分執行法部分條文修正草案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委員陳柏惟</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等17人 109.12.24 （10-2-9）</w:t>
            </w:r>
          </w:p>
        </w:tc>
        <w:tc>
          <w:tcPr>
            <w:tcW w:w="1344" w:type="dxa"/>
            <w:vMerge/>
          </w:tcPr>
          <w:p w:rsidR="003A2D60" w:rsidRPr="00113253"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113253" w:rsidRDefault="003A2D60" w:rsidP="007932B9">
            <w:pPr>
              <w:spacing w:line="300" w:lineRule="exact"/>
              <w:rPr>
                <w:rFonts w:ascii="標楷體" w:eastAsia="標楷體" w:hAnsi="標楷體"/>
                <w:spacing w:val="-20"/>
                <w:kern w:val="0"/>
              </w:rPr>
            </w:pPr>
          </w:p>
        </w:tc>
        <w:tc>
          <w:tcPr>
            <w:tcW w:w="1680" w:type="dxa"/>
            <w:vMerge/>
          </w:tcPr>
          <w:p w:rsidR="003A2D60" w:rsidRPr="00452CD7" w:rsidRDefault="003A2D60" w:rsidP="007932B9">
            <w:pPr>
              <w:spacing w:line="300" w:lineRule="exact"/>
              <w:rPr>
                <w:rFonts w:ascii="標楷體" w:eastAsia="標楷體" w:hAnsi="標楷體"/>
                <w:spacing w:val="-20"/>
              </w:rPr>
            </w:pPr>
          </w:p>
        </w:tc>
        <w:tc>
          <w:tcPr>
            <w:tcW w:w="1176" w:type="dxa"/>
            <w:vMerge/>
          </w:tcPr>
          <w:p w:rsidR="003A2D60" w:rsidRPr="00005774" w:rsidRDefault="003A2D60" w:rsidP="007932B9">
            <w:pPr>
              <w:spacing w:line="300" w:lineRule="exact"/>
              <w:rPr>
                <w:rFonts w:ascii="標楷體" w:eastAsia="標楷體" w:hAnsi="標楷體"/>
                <w:spacing w:val="-20"/>
              </w:rPr>
            </w:pPr>
          </w:p>
        </w:tc>
      </w:tr>
      <w:tr w:rsidR="003A2D60" w:rsidRPr="00005774" w:rsidTr="007932B9">
        <w:trPr>
          <w:trHeight w:val="1050"/>
        </w:trPr>
        <w:tc>
          <w:tcPr>
            <w:tcW w:w="532" w:type="dxa"/>
          </w:tcPr>
          <w:p w:rsidR="003A2D60" w:rsidRDefault="003A2D60" w:rsidP="007932B9">
            <w:pPr>
              <w:spacing w:line="260" w:lineRule="exact"/>
              <w:jc w:val="center"/>
              <w:rPr>
                <w:rFonts w:ascii="標楷體" w:eastAsia="標楷體" w:hAnsi="標楷體"/>
                <w:spacing w:val="-20"/>
              </w:rPr>
            </w:pPr>
            <w:r>
              <w:rPr>
                <w:rFonts w:ascii="標楷體" w:eastAsia="標楷體" w:hAnsi="標楷體"/>
                <w:spacing w:val="-20"/>
              </w:rPr>
              <w:t>81</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7.保安處分執行法部分條文修正草案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委員許淑華</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等17人 110.03.26 （10-3-5）</w:t>
            </w:r>
          </w:p>
        </w:tc>
        <w:tc>
          <w:tcPr>
            <w:tcW w:w="1344" w:type="dxa"/>
            <w:vMerge/>
          </w:tcPr>
          <w:p w:rsidR="003A2D60" w:rsidRPr="00113253"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113253" w:rsidRDefault="003A2D60" w:rsidP="007932B9">
            <w:pPr>
              <w:spacing w:line="300" w:lineRule="exact"/>
              <w:rPr>
                <w:rFonts w:ascii="標楷體" w:eastAsia="標楷體" w:hAnsi="標楷體"/>
                <w:spacing w:val="-20"/>
                <w:kern w:val="0"/>
              </w:rPr>
            </w:pPr>
          </w:p>
        </w:tc>
        <w:tc>
          <w:tcPr>
            <w:tcW w:w="1680" w:type="dxa"/>
            <w:vMerge/>
          </w:tcPr>
          <w:p w:rsidR="003A2D60" w:rsidRPr="00452CD7" w:rsidRDefault="003A2D60" w:rsidP="007932B9">
            <w:pPr>
              <w:spacing w:line="300" w:lineRule="exact"/>
              <w:rPr>
                <w:rFonts w:ascii="標楷體" w:eastAsia="標楷體" w:hAnsi="標楷體"/>
                <w:spacing w:val="-20"/>
              </w:rPr>
            </w:pPr>
          </w:p>
        </w:tc>
        <w:tc>
          <w:tcPr>
            <w:tcW w:w="1176" w:type="dxa"/>
            <w:vMerge/>
          </w:tcPr>
          <w:p w:rsidR="003A2D60" w:rsidRPr="00005774" w:rsidRDefault="003A2D60" w:rsidP="007932B9">
            <w:pPr>
              <w:spacing w:line="300" w:lineRule="exact"/>
              <w:rPr>
                <w:rFonts w:ascii="標楷體" w:eastAsia="標楷體" w:hAnsi="標楷體"/>
                <w:spacing w:val="-20"/>
              </w:rPr>
            </w:pPr>
          </w:p>
        </w:tc>
      </w:tr>
      <w:tr w:rsidR="003A2D60" w:rsidRPr="00005774" w:rsidTr="007932B9">
        <w:trPr>
          <w:trHeight w:val="1050"/>
        </w:trPr>
        <w:tc>
          <w:tcPr>
            <w:tcW w:w="532" w:type="dxa"/>
          </w:tcPr>
          <w:p w:rsidR="003A2D60" w:rsidRDefault="003A2D60" w:rsidP="00455AD7">
            <w:pPr>
              <w:spacing w:line="260" w:lineRule="exact"/>
              <w:rPr>
                <w:rFonts w:ascii="標楷體" w:eastAsia="標楷體" w:hAnsi="標楷體"/>
                <w:spacing w:val="-20"/>
              </w:rPr>
            </w:pPr>
            <w:r>
              <w:rPr>
                <w:rFonts w:ascii="標楷體" w:eastAsia="標楷體" w:hAnsi="標楷體"/>
                <w:spacing w:val="-20"/>
              </w:rPr>
              <w:t>82</w:t>
            </w:r>
          </w:p>
        </w:tc>
        <w:tc>
          <w:tcPr>
            <w:tcW w:w="1253" w:type="dxa"/>
          </w:tcPr>
          <w:p w:rsidR="003A2D60" w:rsidRPr="00D32322" w:rsidRDefault="003A2D60" w:rsidP="007932B9">
            <w:pPr>
              <w:rPr>
                <w:rFonts w:ascii="標楷體" w:eastAsia="標楷體" w:hAnsi="標楷體"/>
                <w:spacing w:val="-20"/>
                <w:kern w:val="0"/>
              </w:rPr>
            </w:pPr>
            <w:r w:rsidRPr="00D32322">
              <w:rPr>
                <w:rFonts w:ascii="標楷體" w:eastAsia="標楷體" w:hAnsi="標楷體"/>
                <w:spacing w:val="-20"/>
                <w:kern w:val="0"/>
              </w:rPr>
              <w:t>8.保安處分執行法部分條文修正草案</w:t>
            </w:r>
          </w:p>
        </w:tc>
        <w:tc>
          <w:tcPr>
            <w:tcW w:w="1519" w:type="dxa"/>
          </w:tcPr>
          <w:p w:rsidR="003A2D60" w:rsidRDefault="003A2D60" w:rsidP="007932B9">
            <w:pPr>
              <w:rPr>
                <w:rFonts w:ascii="標楷體" w:eastAsia="標楷體" w:hAnsi="標楷體"/>
                <w:spacing w:val="-20"/>
                <w:kern w:val="0"/>
              </w:rPr>
            </w:pPr>
            <w:r w:rsidRPr="00914489">
              <w:rPr>
                <w:rFonts w:ascii="標楷體" w:eastAsia="標楷體" w:hAnsi="標楷體"/>
                <w:spacing w:val="-20"/>
                <w:kern w:val="0"/>
              </w:rPr>
              <w:t>委員陳亭妃</w:t>
            </w:r>
          </w:p>
          <w:p w:rsidR="003A2D60" w:rsidRPr="00914489" w:rsidRDefault="003A2D60" w:rsidP="007932B9">
            <w:pPr>
              <w:rPr>
                <w:rFonts w:ascii="標楷體" w:eastAsia="標楷體" w:hAnsi="標楷體"/>
                <w:spacing w:val="-20"/>
                <w:kern w:val="0"/>
              </w:rPr>
            </w:pPr>
            <w:r w:rsidRPr="00914489">
              <w:rPr>
                <w:rFonts w:ascii="標楷體" w:eastAsia="標楷體" w:hAnsi="標楷體"/>
                <w:spacing w:val="-20"/>
                <w:kern w:val="0"/>
              </w:rPr>
              <w:t>等19人 110.11.05 （10-4-8）</w:t>
            </w:r>
          </w:p>
        </w:tc>
        <w:tc>
          <w:tcPr>
            <w:tcW w:w="1344" w:type="dxa"/>
            <w:vMerge/>
          </w:tcPr>
          <w:p w:rsidR="003A2D60" w:rsidRPr="00113253" w:rsidRDefault="003A2D60" w:rsidP="007932B9">
            <w:pPr>
              <w:kinsoku w:val="0"/>
              <w:overflowPunct w:val="0"/>
              <w:autoSpaceDE w:val="0"/>
              <w:autoSpaceDN w:val="0"/>
              <w:rPr>
                <w:rFonts w:ascii="標楷體" w:eastAsia="標楷體" w:hAnsi="標楷體"/>
                <w:spacing w:val="-20"/>
                <w:kern w:val="0"/>
              </w:rPr>
            </w:pPr>
          </w:p>
        </w:tc>
        <w:tc>
          <w:tcPr>
            <w:tcW w:w="1357" w:type="dxa"/>
            <w:vMerge/>
          </w:tcPr>
          <w:p w:rsidR="003A2D60" w:rsidRPr="00113253" w:rsidRDefault="003A2D60" w:rsidP="007932B9">
            <w:pPr>
              <w:spacing w:line="300" w:lineRule="exact"/>
              <w:rPr>
                <w:rFonts w:ascii="標楷體" w:eastAsia="標楷體" w:hAnsi="標楷體"/>
                <w:spacing w:val="-20"/>
                <w:kern w:val="0"/>
              </w:rPr>
            </w:pPr>
          </w:p>
        </w:tc>
        <w:tc>
          <w:tcPr>
            <w:tcW w:w="1680" w:type="dxa"/>
            <w:vMerge/>
          </w:tcPr>
          <w:p w:rsidR="003A2D60" w:rsidRPr="00452CD7" w:rsidRDefault="003A2D60" w:rsidP="007932B9">
            <w:pPr>
              <w:spacing w:line="300" w:lineRule="exact"/>
              <w:rPr>
                <w:rFonts w:ascii="標楷體" w:eastAsia="標楷體" w:hAnsi="標楷體"/>
                <w:spacing w:val="-20"/>
              </w:rPr>
            </w:pPr>
          </w:p>
        </w:tc>
        <w:tc>
          <w:tcPr>
            <w:tcW w:w="1176" w:type="dxa"/>
            <w:vMerge/>
          </w:tcPr>
          <w:p w:rsidR="003A2D60" w:rsidRPr="00005774" w:rsidRDefault="003A2D60" w:rsidP="007932B9">
            <w:pPr>
              <w:spacing w:line="300" w:lineRule="exact"/>
              <w:rPr>
                <w:rFonts w:ascii="標楷體" w:eastAsia="標楷體" w:hAnsi="標楷體"/>
                <w:spacing w:val="-20"/>
              </w:rPr>
            </w:pPr>
          </w:p>
        </w:tc>
      </w:tr>
    </w:tbl>
    <w:p w:rsidR="007932B9" w:rsidRPr="00F46631" w:rsidRDefault="003A2D60" w:rsidP="007932B9">
      <w:pPr>
        <w:pStyle w:val="afffffe"/>
        <w:kinsoku w:val="0"/>
        <w:overflowPunct w:val="0"/>
        <w:spacing w:beforeLines="150" w:before="360" w:after="120" w:line="260" w:lineRule="exact"/>
        <w:ind w:left="284"/>
        <w:outlineLvl w:val="1"/>
        <w:rPr>
          <w:rStyle w:val="af1"/>
          <w:color w:val="auto"/>
          <w:szCs w:val="28"/>
          <w:u w:val="none"/>
        </w:rPr>
      </w:pPr>
      <w:bookmarkStart w:id="140" w:name="_Toc96350493"/>
      <w:r w:rsidRPr="00F46631">
        <w:rPr>
          <w:rStyle w:val="af1"/>
          <w:color w:val="auto"/>
          <w:szCs w:val="28"/>
          <w:u w:val="none"/>
        </w:rPr>
        <w:t>［</w:t>
      </w:r>
      <w:r w:rsidRPr="00F46631">
        <w:rPr>
          <w:rStyle w:val="af1"/>
          <w:rFonts w:hint="eastAsia"/>
          <w:color w:val="auto"/>
          <w:szCs w:val="28"/>
          <w:u w:val="none"/>
        </w:rPr>
        <w:t>貳</w:t>
      </w:r>
      <w:r w:rsidRPr="00F46631">
        <w:rPr>
          <w:rStyle w:val="af1"/>
          <w:color w:val="auto"/>
          <w:szCs w:val="28"/>
          <w:u w:val="none"/>
        </w:rPr>
        <w:t>］預</w:t>
      </w:r>
      <w:r w:rsidRPr="00F46631">
        <w:rPr>
          <w:rStyle w:val="af1"/>
          <w:rFonts w:hint="eastAsia"/>
          <w:color w:val="auto"/>
          <w:szCs w:val="28"/>
          <w:u w:val="none"/>
        </w:rPr>
        <w:t>（決）</w:t>
      </w:r>
      <w:r w:rsidRPr="00F46631">
        <w:rPr>
          <w:rStyle w:val="af1"/>
          <w:color w:val="auto"/>
          <w:szCs w:val="28"/>
          <w:u w:val="none"/>
        </w:rPr>
        <w:t>算案</w:t>
      </w:r>
      <w:r>
        <w:rPr>
          <w:rStyle w:val="af1"/>
          <w:rFonts w:hint="eastAsia"/>
          <w:color w:val="auto"/>
          <w:szCs w:val="28"/>
          <w:u w:val="none"/>
        </w:rPr>
        <w:t>1</w:t>
      </w:r>
      <w:r>
        <w:rPr>
          <w:rStyle w:val="af1"/>
          <w:color w:val="auto"/>
          <w:szCs w:val="28"/>
          <w:u w:val="none"/>
        </w:rPr>
        <w:t>2</w:t>
      </w:r>
      <w:r w:rsidRPr="00F46631">
        <w:rPr>
          <w:rStyle w:val="af1"/>
          <w:color w:val="auto"/>
          <w:szCs w:val="28"/>
          <w:u w:val="none"/>
        </w:rPr>
        <w:t>案</w:t>
      </w:r>
      <w:bookmarkEnd w:id="103"/>
      <w:bookmarkEnd w:id="104"/>
      <w:bookmarkEnd w:id="105"/>
      <w:bookmarkEnd w:id="106"/>
      <w:bookmarkEnd w:id="133"/>
      <w:bookmarkEnd w:id="134"/>
      <w:bookmarkEnd w:id="138"/>
      <w:bookmarkEnd w:id="139"/>
      <w:bookmarkEnd w:id="140"/>
    </w:p>
    <w:p w:rsidR="007932B9" w:rsidRDefault="007932B9" w:rsidP="007932B9">
      <w:pPr>
        <w:pStyle w:val="afffffe"/>
        <w:kinsoku w:val="0"/>
        <w:overflowPunct w:val="0"/>
        <w:spacing w:beforeLines="100" w:before="240" w:afterLines="100" w:after="240" w:line="500" w:lineRule="exact"/>
        <w:ind w:left="624" w:firstLineChars="50" w:firstLine="140"/>
        <w:rPr>
          <w:bCs w:val="0"/>
        </w:rPr>
      </w:pPr>
      <w:bookmarkStart w:id="141" w:name="_Toc96350494"/>
      <w:bookmarkStart w:id="142" w:name="_Toc361213596"/>
      <w:bookmarkStart w:id="143" w:name="_Toc361923740"/>
      <w:bookmarkStart w:id="144" w:name="_Toc363206594"/>
      <w:bookmarkStart w:id="145" w:name="_Toc379471381"/>
      <w:bookmarkStart w:id="146" w:name="_Toc386796871"/>
      <w:bookmarkStart w:id="147" w:name="_Toc386797111"/>
      <w:bookmarkStart w:id="148" w:name="_Toc455152588"/>
      <w:bookmarkStart w:id="149" w:name="_Toc457395190"/>
      <w:bookmarkStart w:id="150" w:name="_Toc472666434"/>
      <w:bookmarkStart w:id="151" w:name="_Toc516496368"/>
      <w:bookmarkStart w:id="152" w:name="_Toc516496483"/>
      <w:bookmarkStart w:id="153" w:name="_Toc516496847"/>
      <w:bookmarkStart w:id="154" w:name="_Toc517947589"/>
      <w:bookmarkStart w:id="155" w:name="_Toc5719416"/>
      <w:bookmarkStart w:id="156" w:name="_Toc42533397"/>
      <w:bookmarkStart w:id="157" w:name="_Toc42702516"/>
      <w:bookmarkStart w:id="158" w:name="_Toc510167671"/>
      <w:bookmarkStart w:id="159" w:name="_Toc1401052"/>
      <w:bookmarkStart w:id="160" w:name="_Toc361213579"/>
      <w:bookmarkStart w:id="161" w:name="_Toc361923723"/>
      <w:bookmarkStart w:id="162" w:name="_Toc363206577"/>
      <w:bookmarkStart w:id="163" w:name="_Toc380604564"/>
      <w:bookmarkStart w:id="164" w:name="_Toc42533395"/>
      <w:bookmarkStart w:id="165" w:name="_Toc42702514"/>
      <w:r>
        <w:rPr>
          <w:rFonts w:hint="eastAsia"/>
          <w:bCs w:val="0"/>
        </w:rPr>
        <w:t>一</w:t>
      </w:r>
      <w:r w:rsidRPr="00F46631">
        <w:rPr>
          <w:rFonts w:hint="eastAsia"/>
          <w:bCs w:val="0"/>
        </w:rPr>
        <w:t>、</w:t>
      </w:r>
      <w:r>
        <w:rPr>
          <w:rFonts w:hint="eastAsia"/>
          <w:bCs w:val="0"/>
        </w:rPr>
        <w:t>總預算案</w:t>
      </w:r>
      <w:r w:rsidR="007E51AD">
        <w:rPr>
          <w:rFonts w:hint="eastAsia"/>
          <w:bCs w:val="0"/>
        </w:rPr>
        <w:t>2</w:t>
      </w:r>
      <w:r w:rsidRPr="00F46631">
        <w:rPr>
          <w:bCs w:val="0"/>
        </w:rPr>
        <w:t>案</w:t>
      </w:r>
      <w:bookmarkEnd w:id="141"/>
    </w:p>
    <w:p w:rsidR="0028508D" w:rsidRPr="00FB4D27" w:rsidRDefault="0028508D" w:rsidP="0028508D">
      <w:pPr>
        <w:pStyle w:val="afffffe"/>
        <w:kinsoku w:val="0"/>
        <w:overflowPunct w:val="0"/>
        <w:spacing w:beforeLines="100" w:before="240" w:afterLines="100" w:after="240" w:line="260" w:lineRule="exact"/>
        <w:ind w:leftChars="472" w:left="1133"/>
        <w:rPr>
          <w:szCs w:val="28"/>
        </w:rPr>
      </w:pPr>
      <w:bookmarkStart w:id="166" w:name="_Toc42533394"/>
      <w:bookmarkStart w:id="167" w:name="_Toc42702513"/>
      <w:bookmarkStart w:id="168" w:name="_Toc96350495"/>
      <w:r w:rsidRPr="00FB4D27">
        <w:rPr>
          <w:rFonts w:hint="eastAsia"/>
          <w:szCs w:val="28"/>
        </w:rPr>
        <w:t>(</w:t>
      </w:r>
      <w:r>
        <w:rPr>
          <w:rFonts w:hint="eastAsia"/>
          <w:szCs w:val="28"/>
        </w:rPr>
        <w:t>一</w:t>
      </w:r>
      <w:r w:rsidRPr="00FB4D27">
        <w:rPr>
          <w:rFonts w:hint="eastAsia"/>
          <w:szCs w:val="28"/>
        </w:rPr>
        <w:t>)本會審竣，</w:t>
      </w:r>
      <w:r w:rsidRPr="00896548">
        <w:rPr>
          <w:rFonts w:hint="eastAsia"/>
        </w:rPr>
        <w:t>待院會通過議案</w:t>
      </w:r>
      <w:r>
        <w:rPr>
          <w:rFonts w:hint="eastAsia"/>
        </w:rPr>
        <w:t>1</w:t>
      </w:r>
      <w:r w:rsidRPr="00896548">
        <w:rPr>
          <w:rFonts w:hint="eastAsia"/>
        </w:rPr>
        <w:t>案</w:t>
      </w:r>
      <w:bookmarkEnd w:id="166"/>
      <w:bookmarkEnd w:id="167"/>
      <w:bookmarkEnd w:id="168"/>
    </w:p>
    <w:tbl>
      <w:tblPr>
        <w:tblW w:w="8707" w:type="dxa"/>
        <w:tblInd w:w="-51"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26"/>
        <w:gridCol w:w="1843"/>
        <w:gridCol w:w="1559"/>
        <w:gridCol w:w="1560"/>
        <w:gridCol w:w="3019"/>
      </w:tblGrid>
      <w:tr w:rsidR="0028508D" w:rsidTr="00ED68BA">
        <w:tc>
          <w:tcPr>
            <w:tcW w:w="726" w:type="dxa"/>
            <w:hideMark/>
          </w:tcPr>
          <w:p w:rsidR="0028508D" w:rsidRDefault="0028508D" w:rsidP="00B83B7E">
            <w:pPr>
              <w:adjustRightInd w:val="0"/>
              <w:snapToGrid w:val="0"/>
              <w:spacing w:line="260" w:lineRule="exact"/>
              <w:jc w:val="center"/>
              <w:rPr>
                <w:rFonts w:ascii="標楷體" w:eastAsia="標楷體" w:hAnsi="標楷體"/>
                <w:b/>
              </w:rPr>
            </w:pPr>
            <w:r>
              <w:rPr>
                <w:rFonts w:ascii="標楷體" w:eastAsia="標楷體" w:hAnsi="標楷體" w:hint="eastAsia"/>
                <w:b/>
              </w:rPr>
              <w:t>序號</w:t>
            </w:r>
          </w:p>
        </w:tc>
        <w:tc>
          <w:tcPr>
            <w:tcW w:w="1843" w:type="dxa"/>
            <w:hideMark/>
          </w:tcPr>
          <w:p w:rsidR="0028508D" w:rsidRDefault="0028508D" w:rsidP="00B83B7E">
            <w:pPr>
              <w:spacing w:line="280" w:lineRule="exact"/>
              <w:ind w:leftChars="-45" w:left="-108" w:rightChars="-45" w:right="-108"/>
              <w:jc w:val="center"/>
              <w:rPr>
                <w:rFonts w:ascii="標楷體" w:eastAsia="標楷體" w:hAnsi="標楷體"/>
                <w:b/>
              </w:rPr>
            </w:pPr>
            <w:r>
              <w:rPr>
                <w:rFonts w:ascii="標楷體" w:eastAsia="標楷體" w:hAnsi="標楷體" w:hint="eastAsia"/>
                <w:b/>
              </w:rPr>
              <w:t>議案名稱</w:t>
            </w:r>
          </w:p>
        </w:tc>
        <w:tc>
          <w:tcPr>
            <w:tcW w:w="1559" w:type="dxa"/>
            <w:hideMark/>
          </w:tcPr>
          <w:p w:rsidR="0028508D" w:rsidRDefault="0028508D" w:rsidP="00B83B7E">
            <w:pPr>
              <w:spacing w:line="280" w:lineRule="exact"/>
              <w:jc w:val="center"/>
              <w:rPr>
                <w:rFonts w:ascii="標楷體" w:eastAsia="標楷體" w:hAnsi="標楷體"/>
                <w:b/>
              </w:rPr>
            </w:pPr>
            <w:r>
              <w:rPr>
                <w:rFonts w:ascii="標楷體" w:eastAsia="標楷體" w:hAnsi="標楷體" w:hint="eastAsia"/>
                <w:b/>
              </w:rPr>
              <w:t>提案機關</w:t>
            </w:r>
          </w:p>
          <w:p w:rsidR="0028508D" w:rsidRDefault="0028508D" w:rsidP="00B83B7E">
            <w:pPr>
              <w:spacing w:line="280" w:lineRule="exact"/>
              <w:jc w:val="center"/>
              <w:rPr>
                <w:rFonts w:ascii="標楷體" w:eastAsia="標楷體" w:hAnsi="標楷體"/>
                <w:b/>
              </w:rPr>
            </w:pPr>
            <w:r>
              <w:rPr>
                <w:rFonts w:ascii="標楷體" w:eastAsia="標楷體" w:hAnsi="標楷體" w:hint="eastAsia"/>
                <w:b/>
                <w:spacing w:val="-20"/>
              </w:rPr>
              <w:t>院會交付日期</w:t>
            </w:r>
            <w:r>
              <w:rPr>
                <w:rFonts w:ascii="標楷體" w:eastAsia="標楷體" w:hAnsi="標楷體" w:hint="eastAsia"/>
                <w:b/>
              </w:rPr>
              <w:t>（會次）</w:t>
            </w:r>
          </w:p>
        </w:tc>
        <w:tc>
          <w:tcPr>
            <w:tcW w:w="1560" w:type="dxa"/>
            <w:hideMark/>
          </w:tcPr>
          <w:p w:rsidR="0028508D" w:rsidRDefault="0028508D" w:rsidP="00B83B7E">
            <w:pPr>
              <w:spacing w:line="300" w:lineRule="exact"/>
              <w:jc w:val="center"/>
              <w:rPr>
                <w:rFonts w:ascii="標楷體" w:eastAsia="標楷體" w:hAnsi="標楷體"/>
                <w:b/>
              </w:rPr>
            </w:pPr>
            <w:r>
              <w:rPr>
                <w:rFonts w:ascii="標楷體" w:eastAsia="標楷體" w:hAnsi="標楷體" w:hint="eastAsia"/>
                <w:b/>
              </w:rPr>
              <w:t>審查委員會</w:t>
            </w:r>
          </w:p>
          <w:p w:rsidR="0028508D" w:rsidRDefault="0028508D" w:rsidP="00B83B7E">
            <w:pPr>
              <w:spacing w:line="300" w:lineRule="exact"/>
              <w:jc w:val="center"/>
              <w:rPr>
                <w:rFonts w:ascii="標楷體" w:eastAsia="標楷體" w:hAnsi="標楷體"/>
                <w:b/>
              </w:rPr>
            </w:pPr>
            <w:r>
              <w:rPr>
                <w:rFonts w:ascii="標楷體" w:eastAsia="標楷體" w:hAnsi="標楷體" w:hint="eastAsia"/>
                <w:b/>
              </w:rPr>
              <w:t>院會說明人</w:t>
            </w:r>
          </w:p>
        </w:tc>
        <w:tc>
          <w:tcPr>
            <w:tcW w:w="3019" w:type="dxa"/>
            <w:hideMark/>
          </w:tcPr>
          <w:p w:rsidR="0028508D" w:rsidRDefault="0028508D" w:rsidP="00B83B7E">
            <w:pPr>
              <w:spacing w:line="260" w:lineRule="exact"/>
              <w:jc w:val="center"/>
              <w:rPr>
                <w:rFonts w:ascii="標楷體" w:eastAsia="標楷體" w:hAnsi="標楷體"/>
                <w:b/>
              </w:rPr>
            </w:pPr>
            <w:r>
              <w:rPr>
                <w:rFonts w:ascii="標楷體" w:eastAsia="標楷體" w:hAnsi="標楷體" w:hint="eastAsia"/>
                <w:b/>
              </w:rPr>
              <w:t>審查情形</w:t>
            </w:r>
          </w:p>
        </w:tc>
      </w:tr>
      <w:tr w:rsidR="000D4A85" w:rsidTr="00ED68BA">
        <w:trPr>
          <w:trHeight w:val="2483"/>
        </w:trPr>
        <w:tc>
          <w:tcPr>
            <w:tcW w:w="726" w:type="dxa"/>
            <w:vMerge w:val="restart"/>
            <w:hideMark/>
          </w:tcPr>
          <w:p w:rsidR="000D4A85" w:rsidRDefault="000D4A85" w:rsidP="00B83B7E">
            <w:pPr>
              <w:adjustRightInd w:val="0"/>
              <w:snapToGrid w:val="0"/>
              <w:spacing w:line="260" w:lineRule="exact"/>
              <w:jc w:val="center"/>
              <w:rPr>
                <w:rFonts w:ascii="標楷體" w:eastAsia="標楷體" w:hAnsi="標楷體"/>
              </w:rPr>
            </w:pPr>
            <w:r>
              <w:rPr>
                <w:rFonts w:ascii="標楷體" w:eastAsia="標楷體" w:hAnsi="標楷體" w:hint="eastAsia"/>
              </w:rPr>
              <w:t>1</w:t>
            </w:r>
          </w:p>
        </w:tc>
        <w:tc>
          <w:tcPr>
            <w:tcW w:w="1843" w:type="dxa"/>
            <w:vMerge w:val="restart"/>
            <w:hideMark/>
          </w:tcPr>
          <w:p w:rsidR="000D4A85" w:rsidRDefault="000D4A85" w:rsidP="00B83B7E">
            <w:pPr>
              <w:spacing w:line="260" w:lineRule="exact"/>
              <w:ind w:leftChars="-45" w:left="-108" w:rightChars="-45" w:right="-108"/>
              <w:rPr>
                <w:rFonts w:ascii="標楷體" w:eastAsia="標楷體" w:hAnsi="標楷體"/>
                <w:kern w:val="0"/>
              </w:rPr>
            </w:pPr>
            <w:r>
              <w:rPr>
                <w:rFonts w:ascii="標楷體" w:eastAsia="標楷體" w:hAnsi="標楷體" w:hint="eastAsia"/>
                <w:kern w:val="0"/>
              </w:rPr>
              <w:t>中華民國111年度中央政府總預算案（含附屬單位預算及綜計表-營業及非營業部分）</w:t>
            </w:r>
          </w:p>
        </w:tc>
        <w:tc>
          <w:tcPr>
            <w:tcW w:w="1559" w:type="dxa"/>
            <w:vMerge w:val="restart"/>
            <w:hideMark/>
          </w:tcPr>
          <w:p w:rsidR="000D4A85" w:rsidRDefault="000D4A85" w:rsidP="00B83B7E">
            <w:pPr>
              <w:spacing w:line="260" w:lineRule="exact"/>
              <w:ind w:rightChars="-45" w:right="-108"/>
              <w:rPr>
                <w:rFonts w:ascii="標楷體" w:eastAsia="標楷體" w:hAnsi="標楷體"/>
                <w:kern w:val="0"/>
              </w:rPr>
            </w:pPr>
            <w:r>
              <w:rPr>
                <w:rFonts w:ascii="標楷體" w:eastAsia="標楷體" w:hAnsi="標楷體" w:hint="eastAsia"/>
                <w:kern w:val="0"/>
              </w:rPr>
              <w:t xml:space="preserve">行政院 </w:t>
            </w:r>
          </w:p>
          <w:p w:rsidR="000D4A85" w:rsidRDefault="000D4A85" w:rsidP="00B83B7E">
            <w:pPr>
              <w:spacing w:line="260" w:lineRule="exact"/>
              <w:ind w:rightChars="-45" w:right="-108"/>
              <w:rPr>
                <w:rFonts w:ascii="標楷體" w:eastAsia="標楷體" w:hAnsi="標楷體"/>
                <w:kern w:val="0"/>
              </w:rPr>
            </w:pPr>
            <w:r>
              <w:rPr>
                <w:rFonts w:ascii="標楷體" w:eastAsia="標楷體" w:hAnsi="標楷體" w:hint="eastAsia"/>
                <w:kern w:val="0"/>
              </w:rPr>
              <w:t>110.10.22 （10-4-6）</w:t>
            </w:r>
          </w:p>
        </w:tc>
        <w:tc>
          <w:tcPr>
            <w:tcW w:w="1560" w:type="dxa"/>
            <w:vMerge w:val="restart"/>
            <w:hideMark/>
          </w:tcPr>
          <w:p w:rsidR="000D4A85" w:rsidRDefault="000D4A85" w:rsidP="00B83B7E">
            <w:pPr>
              <w:spacing w:line="260" w:lineRule="exact"/>
              <w:rPr>
                <w:rFonts w:ascii="標楷體" w:eastAsia="標楷體" w:hAnsi="標楷體"/>
                <w:kern w:val="0"/>
              </w:rPr>
            </w:pPr>
            <w:r>
              <w:rPr>
                <w:rFonts w:ascii="標楷體" w:eastAsia="標楷體" w:hAnsi="標楷體" w:hint="eastAsia"/>
                <w:kern w:val="0"/>
              </w:rPr>
              <w:t>司法及法制</w:t>
            </w:r>
          </w:p>
          <w:p w:rsidR="000D4A85" w:rsidRDefault="000D4A85" w:rsidP="00B83B7E">
            <w:pPr>
              <w:spacing w:line="260" w:lineRule="exact"/>
              <w:rPr>
                <w:rFonts w:ascii="標楷體" w:eastAsia="標楷體" w:hAnsi="標楷體"/>
                <w:kern w:val="0"/>
              </w:rPr>
            </w:pPr>
            <w:r>
              <w:rPr>
                <w:rFonts w:ascii="標楷體" w:eastAsia="標楷體" w:hAnsi="標楷體" w:hint="eastAsia"/>
                <w:kern w:val="0"/>
              </w:rPr>
              <w:t>黃召集委員世杰</w:t>
            </w:r>
          </w:p>
        </w:tc>
        <w:tc>
          <w:tcPr>
            <w:tcW w:w="3019" w:type="dxa"/>
            <w:hideMark/>
          </w:tcPr>
          <w:p w:rsidR="000D4A85" w:rsidRDefault="000D4A85" w:rsidP="00B83B7E">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110.11.1、</w:t>
            </w:r>
          </w:p>
          <w:p w:rsidR="000D4A85" w:rsidRDefault="000D4A85" w:rsidP="00B83B7E">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110.11.3</w:t>
            </w:r>
          </w:p>
          <w:p w:rsidR="000D4A85" w:rsidRDefault="000D4A85" w:rsidP="00B83B7E">
            <w:pPr>
              <w:autoSpaceDE w:val="0"/>
              <w:autoSpaceDN w:val="0"/>
              <w:spacing w:line="260" w:lineRule="exact"/>
              <w:jc w:val="both"/>
              <w:rPr>
                <w:rFonts w:ascii="標楷體" w:eastAsia="標楷體" w:hAnsi="標楷體"/>
                <w:kern w:val="0"/>
              </w:rPr>
            </w:pPr>
            <w:r>
              <w:rPr>
                <w:rFonts w:ascii="標楷體" w:eastAsia="標楷體" w:hAnsi="標楷體" w:hint="eastAsia"/>
                <w:kern w:val="0"/>
              </w:rPr>
              <w:t>（10-4-9）</w:t>
            </w:r>
          </w:p>
          <w:p w:rsidR="000D4A85" w:rsidRDefault="000D4A85" w:rsidP="000D4A85">
            <w:pPr>
              <w:autoSpaceDE w:val="0"/>
              <w:autoSpaceDN w:val="0"/>
              <w:spacing w:line="260" w:lineRule="exact"/>
              <w:jc w:val="both"/>
              <w:rPr>
                <w:rFonts w:ascii="標楷體" w:eastAsia="標楷體" w:hAnsi="標楷體"/>
                <w:kern w:val="0"/>
              </w:rPr>
            </w:pPr>
            <w:r>
              <w:rPr>
                <w:rFonts w:ascii="標楷體" w:eastAsia="標楷體" w:hAnsi="標楷體" w:hint="eastAsia"/>
                <w:kern w:val="0"/>
              </w:rPr>
              <w:t>審竣111年度中央政府總預算案附屬單位預算非營業部分關於考試院考選部主管「考選業務基金」收支部分，須交由黨團協商。</w:t>
            </w:r>
          </w:p>
        </w:tc>
      </w:tr>
      <w:tr w:rsidR="000D4A85" w:rsidTr="00CC74DF">
        <w:trPr>
          <w:trHeight w:val="3000"/>
        </w:trPr>
        <w:tc>
          <w:tcPr>
            <w:tcW w:w="726" w:type="dxa"/>
            <w:vMerge/>
            <w:vAlign w:val="center"/>
            <w:hideMark/>
          </w:tcPr>
          <w:p w:rsidR="000D4A85" w:rsidRDefault="000D4A85" w:rsidP="00B83B7E">
            <w:pPr>
              <w:widowControl/>
              <w:rPr>
                <w:rFonts w:ascii="標楷體" w:eastAsia="標楷體" w:hAnsi="標楷體"/>
              </w:rPr>
            </w:pPr>
          </w:p>
        </w:tc>
        <w:tc>
          <w:tcPr>
            <w:tcW w:w="1843" w:type="dxa"/>
            <w:vMerge/>
            <w:vAlign w:val="center"/>
            <w:hideMark/>
          </w:tcPr>
          <w:p w:rsidR="000D4A85" w:rsidRDefault="000D4A85" w:rsidP="00B83B7E">
            <w:pPr>
              <w:widowControl/>
              <w:rPr>
                <w:rFonts w:ascii="標楷體" w:eastAsia="標楷體" w:hAnsi="標楷體"/>
                <w:kern w:val="0"/>
              </w:rPr>
            </w:pPr>
          </w:p>
        </w:tc>
        <w:tc>
          <w:tcPr>
            <w:tcW w:w="1559" w:type="dxa"/>
            <w:vMerge/>
            <w:vAlign w:val="center"/>
            <w:hideMark/>
          </w:tcPr>
          <w:p w:rsidR="000D4A85" w:rsidRDefault="000D4A85" w:rsidP="00B83B7E">
            <w:pPr>
              <w:widowControl/>
              <w:rPr>
                <w:rFonts w:ascii="標楷體" w:eastAsia="標楷體" w:hAnsi="標楷體"/>
                <w:kern w:val="0"/>
              </w:rPr>
            </w:pPr>
          </w:p>
        </w:tc>
        <w:tc>
          <w:tcPr>
            <w:tcW w:w="1560" w:type="dxa"/>
            <w:vMerge/>
            <w:vAlign w:val="center"/>
            <w:hideMark/>
          </w:tcPr>
          <w:p w:rsidR="000D4A85" w:rsidRDefault="000D4A85" w:rsidP="00B83B7E">
            <w:pPr>
              <w:widowControl/>
              <w:rPr>
                <w:rFonts w:ascii="標楷體" w:eastAsia="標楷體" w:hAnsi="標楷體"/>
                <w:kern w:val="0"/>
              </w:rPr>
            </w:pPr>
          </w:p>
        </w:tc>
        <w:tc>
          <w:tcPr>
            <w:tcW w:w="3019" w:type="dxa"/>
            <w:hideMark/>
          </w:tcPr>
          <w:p w:rsidR="000D4A85" w:rsidRDefault="000D4A85" w:rsidP="00B83B7E">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110.11.1、</w:t>
            </w:r>
          </w:p>
          <w:p w:rsidR="000D4A85" w:rsidRDefault="000D4A85" w:rsidP="00B83B7E">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110.11.3</w:t>
            </w:r>
          </w:p>
          <w:p w:rsidR="000D4A85" w:rsidRDefault="000D4A85" w:rsidP="00B83B7E">
            <w:pPr>
              <w:autoSpaceDE w:val="0"/>
              <w:autoSpaceDN w:val="0"/>
              <w:spacing w:line="260" w:lineRule="exact"/>
              <w:jc w:val="both"/>
              <w:rPr>
                <w:rFonts w:ascii="標楷體" w:eastAsia="標楷體" w:hAnsi="標楷體"/>
                <w:kern w:val="0"/>
              </w:rPr>
            </w:pPr>
            <w:r>
              <w:rPr>
                <w:rFonts w:ascii="標楷體" w:eastAsia="標楷體" w:hAnsi="標楷體" w:hint="eastAsia"/>
                <w:kern w:val="0"/>
              </w:rPr>
              <w:t>（10-4-9）</w:t>
            </w:r>
          </w:p>
          <w:p w:rsidR="000D4A85" w:rsidRDefault="000D4A85" w:rsidP="00B83B7E">
            <w:pPr>
              <w:widowControl/>
              <w:rPr>
                <w:rFonts w:ascii="標楷體" w:eastAsia="標楷體" w:hAnsi="標楷體"/>
                <w:kern w:val="0"/>
              </w:rPr>
            </w:pPr>
            <w:r>
              <w:rPr>
                <w:rFonts w:ascii="標楷體" w:eastAsia="標楷體" w:hAnsi="標楷體" w:hint="eastAsia"/>
                <w:kern w:val="0"/>
              </w:rPr>
              <w:t>審竣111年度中央政府總預算案附屬單位預算非營業部分關於考試院銓敘部主管「公務人員退休撫卹基金」收支部分，須交由黨團協商。</w:t>
            </w:r>
          </w:p>
        </w:tc>
      </w:tr>
      <w:tr w:rsidR="000D4A85" w:rsidTr="00ED68BA">
        <w:trPr>
          <w:trHeight w:val="2664"/>
        </w:trPr>
        <w:tc>
          <w:tcPr>
            <w:tcW w:w="726" w:type="dxa"/>
            <w:vMerge/>
            <w:vAlign w:val="center"/>
            <w:hideMark/>
          </w:tcPr>
          <w:p w:rsidR="000D4A85" w:rsidRDefault="000D4A85" w:rsidP="00B83B7E">
            <w:pPr>
              <w:widowControl/>
              <w:rPr>
                <w:rFonts w:ascii="標楷體" w:eastAsia="標楷體" w:hAnsi="標楷體"/>
              </w:rPr>
            </w:pPr>
          </w:p>
        </w:tc>
        <w:tc>
          <w:tcPr>
            <w:tcW w:w="1843" w:type="dxa"/>
            <w:vMerge/>
            <w:vAlign w:val="center"/>
            <w:hideMark/>
          </w:tcPr>
          <w:p w:rsidR="000D4A85" w:rsidRDefault="000D4A85" w:rsidP="00B83B7E">
            <w:pPr>
              <w:widowControl/>
              <w:rPr>
                <w:rFonts w:ascii="標楷體" w:eastAsia="標楷體" w:hAnsi="標楷體"/>
                <w:kern w:val="0"/>
              </w:rPr>
            </w:pPr>
          </w:p>
        </w:tc>
        <w:tc>
          <w:tcPr>
            <w:tcW w:w="1559" w:type="dxa"/>
            <w:vMerge/>
            <w:vAlign w:val="center"/>
            <w:hideMark/>
          </w:tcPr>
          <w:p w:rsidR="000D4A85" w:rsidRDefault="000D4A85" w:rsidP="00B83B7E">
            <w:pPr>
              <w:widowControl/>
              <w:rPr>
                <w:rFonts w:ascii="標楷體" w:eastAsia="標楷體" w:hAnsi="標楷體"/>
                <w:kern w:val="0"/>
              </w:rPr>
            </w:pPr>
          </w:p>
        </w:tc>
        <w:tc>
          <w:tcPr>
            <w:tcW w:w="1560" w:type="dxa"/>
            <w:vMerge/>
            <w:vAlign w:val="center"/>
            <w:hideMark/>
          </w:tcPr>
          <w:p w:rsidR="000D4A85" w:rsidRDefault="000D4A85" w:rsidP="00B83B7E">
            <w:pPr>
              <w:widowControl/>
              <w:rPr>
                <w:rFonts w:ascii="標楷體" w:eastAsia="標楷體" w:hAnsi="標楷體"/>
                <w:kern w:val="0"/>
              </w:rPr>
            </w:pPr>
          </w:p>
        </w:tc>
        <w:tc>
          <w:tcPr>
            <w:tcW w:w="3019" w:type="dxa"/>
            <w:hideMark/>
          </w:tcPr>
          <w:p w:rsidR="000D4A85" w:rsidRDefault="000D4A85" w:rsidP="00B83B7E">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110.11.15、</w:t>
            </w:r>
          </w:p>
          <w:p w:rsidR="000D4A85" w:rsidRDefault="000D4A85" w:rsidP="00B83B7E">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110.11.17</w:t>
            </w:r>
          </w:p>
          <w:p w:rsidR="000D4A85" w:rsidRDefault="000D4A85" w:rsidP="00B83B7E">
            <w:pPr>
              <w:autoSpaceDE w:val="0"/>
              <w:autoSpaceDN w:val="0"/>
              <w:spacing w:line="260" w:lineRule="exact"/>
              <w:jc w:val="both"/>
              <w:rPr>
                <w:rFonts w:ascii="標楷體" w:eastAsia="標楷體" w:hAnsi="標楷體"/>
                <w:kern w:val="0"/>
              </w:rPr>
            </w:pPr>
            <w:r>
              <w:rPr>
                <w:rFonts w:ascii="標楷體" w:eastAsia="標楷體" w:hAnsi="標楷體" w:hint="eastAsia"/>
                <w:kern w:val="0"/>
              </w:rPr>
              <w:t>（10-4-12）</w:t>
            </w:r>
          </w:p>
          <w:p w:rsidR="000D4A85" w:rsidRDefault="000D4A85" w:rsidP="00A94FA9">
            <w:pPr>
              <w:widowControl/>
              <w:jc w:val="both"/>
              <w:rPr>
                <w:rFonts w:ascii="標楷體" w:eastAsia="標楷體" w:hAnsi="標楷體"/>
                <w:kern w:val="0"/>
              </w:rPr>
            </w:pPr>
            <w:r>
              <w:rPr>
                <w:rFonts w:ascii="標楷體" w:eastAsia="標楷體" w:hAnsi="標楷體" w:hint="eastAsia"/>
                <w:kern w:val="0"/>
              </w:rPr>
              <w:t>審竣111年度中央政府總預算案附屬單位預算非營業部分關於行政院主管「促進轉型正義基金」收支部分，須交由黨團協商。</w:t>
            </w:r>
          </w:p>
          <w:p w:rsidR="002B0FED" w:rsidRDefault="002B0FED" w:rsidP="00B83B7E">
            <w:pPr>
              <w:widowControl/>
              <w:rPr>
                <w:rFonts w:ascii="標楷體" w:eastAsia="標楷體" w:hAnsi="標楷體"/>
                <w:kern w:val="0"/>
              </w:rPr>
            </w:pPr>
          </w:p>
        </w:tc>
      </w:tr>
      <w:tr w:rsidR="000D4A85" w:rsidTr="00ED68BA">
        <w:trPr>
          <w:trHeight w:val="2648"/>
        </w:trPr>
        <w:tc>
          <w:tcPr>
            <w:tcW w:w="726" w:type="dxa"/>
            <w:vMerge/>
            <w:vAlign w:val="center"/>
            <w:hideMark/>
          </w:tcPr>
          <w:p w:rsidR="000D4A85" w:rsidRDefault="000D4A85" w:rsidP="00B83B7E">
            <w:pPr>
              <w:widowControl/>
              <w:rPr>
                <w:rFonts w:ascii="標楷體" w:eastAsia="標楷體" w:hAnsi="標楷體"/>
              </w:rPr>
            </w:pPr>
          </w:p>
        </w:tc>
        <w:tc>
          <w:tcPr>
            <w:tcW w:w="1843" w:type="dxa"/>
            <w:vMerge/>
            <w:vAlign w:val="center"/>
            <w:hideMark/>
          </w:tcPr>
          <w:p w:rsidR="000D4A85" w:rsidRDefault="000D4A85" w:rsidP="00B83B7E">
            <w:pPr>
              <w:widowControl/>
              <w:rPr>
                <w:rFonts w:ascii="標楷體" w:eastAsia="標楷體" w:hAnsi="標楷體"/>
                <w:kern w:val="0"/>
              </w:rPr>
            </w:pPr>
          </w:p>
        </w:tc>
        <w:tc>
          <w:tcPr>
            <w:tcW w:w="1559" w:type="dxa"/>
            <w:vMerge/>
            <w:vAlign w:val="center"/>
            <w:hideMark/>
          </w:tcPr>
          <w:p w:rsidR="000D4A85" w:rsidRDefault="000D4A85" w:rsidP="00B83B7E">
            <w:pPr>
              <w:widowControl/>
              <w:rPr>
                <w:rFonts w:ascii="標楷體" w:eastAsia="標楷體" w:hAnsi="標楷體"/>
                <w:kern w:val="0"/>
              </w:rPr>
            </w:pPr>
          </w:p>
        </w:tc>
        <w:tc>
          <w:tcPr>
            <w:tcW w:w="1560" w:type="dxa"/>
            <w:vMerge w:val="restart"/>
            <w:hideMark/>
          </w:tcPr>
          <w:p w:rsidR="000D4A85" w:rsidRDefault="000D4A85" w:rsidP="00B83B7E">
            <w:pPr>
              <w:spacing w:line="260" w:lineRule="exact"/>
              <w:rPr>
                <w:rFonts w:ascii="標楷體" w:eastAsia="標楷體" w:hAnsi="標楷體"/>
                <w:kern w:val="0"/>
              </w:rPr>
            </w:pPr>
            <w:r>
              <w:rPr>
                <w:rFonts w:ascii="標楷體" w:eastAsia="標楷體" w:hAnsi="標楷體" w:hint="eastAsia"/>
                <w:kern w:val="0"/>
              </w:rPr>
              <w:t>司法及法制</w:t>
            </w:r>
          </w:p>
          <w:p w:rsidR="000D4A85" w:rsidRDefault="000D4A85" w:rsidP="00B83B7E">
            <w:pPr>
              <w:spacing w:line="260" w:lineRule="exact"/>
              <w:rPr>
                <w:rFonts w:ascii="標楷體" w:eastAsia="標楷體" w:hAnsi="標楷體"/>
                <w:kern w:val="0"/>
              </w:rPr>
            </w:pPr>
            <w:r>
              <w:rPr>
                <w:rFonts w:ascii="標楷體" w:eastAsia="標楷體" w:hAnsi="標楷體" w:hint="eastAsia"/>
                <w:kern w:val="0"/>
              </w:rPr>
              <w:t>葉召集委員毓蘭</w:t>
            </w:r>
          </w:p>
        </w:tc>
        <w:tc>
          <w:tcPr>
            <w:tcW w:w="3019" w:type="dxa"/>
            <w:hideMark/>
          </w:tcPr>
          <w:p w:rsidR="000D4A85" w:rsidRDefault="000D4A85" w:rsidP="00B83B7E">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110.11.8、</w:t>
            </w:r>
          </w:p>
          <w:p w:rsidR="000D4A85" w:rsidRDefault="000D4A85" w:rsidP="00B83B7E">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110.11.10</w:t>
            </w:r>
          </w:p>
          <w:p w:rsidR="000D4A85" w:rsidRDefault="000D4A85" w:rsidP="00B83B7E">
            <w:pPr>
              <w:autoSpaceDE w:val="0"/>
              <w:autoSpaceDN w:val="0"/>
              <w:spacing w:line="260" w:lineRule="exact"/>
              <w:jc w:val="both"/>
              <w:rPr>
                <w:rFonts w:ascii="標楷體" w:eastAsia="標楷體" w:hAnsi="標楷體"/>
                <w:kern w:val="0"/>
              </w:rPr>
            </w:pPr>
            <w:r>
              <w:rPr>
                <w:rFonts w:ascii="標楷體" w:eastAsia="標楷體" w:hAnsi="標楷體" w:hint="eastAsia"/>
                <w:kern w:val="0"/>
              </w:rPr>
              <w:t>（10-4-11）</w:t>
            </w:r>
          </w:p>
          <w:p w:rsidR="000D4A85" w:rsidRDefault="000D4A85" w:rsidP="00B83B7E">
            <w:pPr>
              <w:autoSpaceDE w:val="0"/>
              <w:autoSpaceDN w:val="0"/>
              <w:spacing w:line="260" w:lineRule="exact"/>
              <w:jc w:val="both"/>
              <w:rPr>
                <w:rFonts w:ascii="標楷體" w:eastAsia="標楷體" w:hAnsi="標楷體"/>
                <w:kern w:val="0"/>
              </w:rPr>
            </w:pPr>
            <w:r>
              <w:rPr>
                <w:rFonts w:ascii="標楷體" w:eastAsia="標楷體" w:hAnsi="標楷體" w:hint="eastAsia"/>
                <w:kern w:val="0"/>
              </w:rPr>
              <w:t>審竣111年度中央政府總預算案附屬單位預算非營業部分關於行政院人事行政總處主管「中央公教人員急難救助基金」收支部分，須交由黨團協商。</w:t>
            </w:r>
          </w:p>
          <w:p w:rsidR="000D4A85" w:rsidRDefault="000D4A85" w:rsidP="00B83B7E">
            <w:pPr>
              <w:widowControl/>
              <w:rPr>
                <w:rFonts w:ascii="標楷體" w:eastAsia="標楷體" w:hAnsi="標楷體"/>
                <w:kern w:val="0"/>
              </w:rPr>
            </w:pPr>
          </w:p>
        </w:tc>
      </w:tr>
      <w:tr w:rsidR="00ED68BA" w:rsidTr="00ED68BA">
        <w:trPr>
          <w:trHeight w:val="2105"/>
        </w:trPr>
        <w:tc>
          <w:tcPr>
            <w:tcW w:w="726" w:type="dxa"/>
            <w:vMerge/>
            <w:vAlign w:val="center"/>
            <w:hideMark/>
          </w:tcPr>
          <w:p w:rsidR="00ED68BA" w:rsidRDefault="00ED68BA" w:rsidP="00B83B7E">
            <w:pPr>
              <w:widowControl/>
              <w:rPr>
                <w:rFonts w:ascii="標楷體" w:eastAsia="標楷體" w:hAnsi="標楷體"/>
              </w:rPr>
            </w:pPr>
          </w:p>
        </w:tc>
        <w:tc>
          <w:tcPr>
            <w:tcW w:w="1843" w:type="dxa"/>
            <w:vMerge/>
            <w:vAlign w:val="center"/>
            <w:hideMark/>
          </w:tcPr>
          <w:p w:rsidR="00ED68BA" w:rsidRDefault="00ED68BA" w:rsidP="00B83B7E">
            <w:pPr>
              <w:widowControl/>
              <w:rPr>
                <w:rFonts w:ascii="標楷體" w:eastAsia="標楷體" w:hAnsi="標楷體"/>
                <w:kern w:val="0"/>
              </w:rPr>
            </w:pPr>
          </w:p>
        </w:tc>
        <w:tc>
          <w:tcPr>
            <w:tcW w:w="1559" w:type="dxa"/>
            <w:vMerge/>
            <w:vAlign w:val="center"/>
            <w:hideMark/>
          </w:tcPr>
          <w:p w:rsidR="00ED68BA" w:rsidRDefault="00ED68BA" w:rsidP="00B83B7E">
            <w:pPr>
              <w:widowControl/>
              <w:rPr>
                <w:rFonts w:ascii="標楷體" w:eastAsia="標楷體" w:hAnsi="標楷體"/>
                <w:kern w:val="0"/>
              </w:rPr>
            </w:pPr>
          </w:p>
        </w:tc>
        <w:tc>
          <w:tcPr>
            <w:tcW w:w="1560" w:type="dxa"/>
            <w:vMerge/>
            <w:vAlign w:val="center"/>
            <w:hideMark/>
          </w:tcPr>
          <w:p w:rsidR="00ED68BA" w:rsidRDefault="00ED68BA" w:rsidP="00B83B7E">
            <w:pPr>
              <w:widowControl/>
              <w:rPr>
                <w:rFonts w:ascii="標楷體" w:eastAsia="標楷體" w:hAnsi="標楷體"/>
                <w:kern w:val="0"/>
              </w:rPr>
            </w:pPr>
          </w:p>
        </w:tc>
        <w:tc>
          <w:tcPr>
            <w:tcW w:w="3019" w:type="dxa"/>
            <w:hideMark/>
          </w:tcPr>
          <w:p w:rsidR="00CC74DF" w:rsidRDefault="00CC74DF" w:rsidP="00CC74DF">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110.11.24</w:t>
            </w:r>
          </w:p>
          <w:p w:rsidR="00CC74DF" w:rsidRDefault="00CC74DF" w:rsidP="00CC74DF">
            <w:pPr>
              <w:autoSpaceDE w:val="0"/>
              <w:autoSpaceDN w:val="0"/>
              <w:spacing w:line="260" w:lineRule="exact"/>
              <w:jc w:val="both"/>
              <w:rPr>
                <w:rFonts w:ascii="標楷體" w:eastAsia="標楷體" w:hAnsi="標楷體"/>
                <w:kern w:val="0"/>
              </w:rPr>
            </w:pPr>
            <w:r>
              <w:rPr>
                <w:rFonts w:ascii="標楷體" w:eastAsia="標楷體" w:hAnsi="標楷體" w:hint="eastAsia"/>
                <w:kern w:val="0"/>
              </w:rPr>
              <w:t>（10-4-15）、</w:t>
            </w:r>
          </w:p>
          <w:p w:rsidR="00ED68BA" w:rsidRDefault="00ED68BA" w:rsidP="00B83B7E">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110.12.20</w:t>
            </w:r>
          </w:p>
          <w:p w:rsidR="00ED68BA" w:rsidRDefault="00ED68BA" w:rsidP="00B83B7E">
            <w:pPr>
              <w:autoSpaceDE w:val="0"/>
              <w:autoSpaceDN w:val="0"/>
              <w:spacing w:line="260" w:lineRule="exact"/>
              <w:jc w:val="both"/>
              <w:rPr>
                <w:rFonts w:ascii="標楷體" w:eastAsia="標楷體" w:hAnsi="標楷體"/>
                <w:kern w:val="0"/>
              </w:rPr>
            </w:pPr>
            <w:r>
              <w:rPr>
                <w:rFonts w:ascii="標楷體" w:eastAsia="標楷體" w:hAnsi="標楷體" w:hint="eastAsia"/>
                <w:kern w:val="0"/>
              </w:rPr>
              <w:t>（10-4-20）</w:t>
            </w:r>
          </w:p>
          <w:p w:rsidR="00ED68BA" w:rsidRDefault="00ED68BA" w:rsidP="00A94FA9">
            <w:pPr>
              <w:autoSpaceDE w:val="0"/>
              <w:autoSpaceDN w:val="0"/>
              <w:spacing w:line="260" w:lineRule="exact"/>
              <w:jc w:val="both"/>
              <w:rPr>
                <w:rFonts w:ascii="標楷體" w:eastAsia="標楷體" w:hAnsi="標楷體"/>
                <w:kern w:val="0"/>
              </w:rPr>
            </w:pPr>
            <w:r>
              <w:rPr>
                <w:rFonts w:ascii="標楷體" w:eastAsia="標楷體" w:hAnsi="標楷體" w:hint="eastAsia"/>
                <w:kern w:val="0"/>
              </w:rPr>
              <w:t>審竣</w:t>
            </w:r>
            <w:r w:rsidRPr="0056139B">
              <w:rPr>
                <w:rFonts w:ascii="標楷體" w:eastAsia="標楷體" w:hAnsi="標楷體" w:hint="eastAsia"/>
                <w:color w:val="000000"/>
                <w:kern w:val="0"/>
              </w:rPr>
              <w:t>111年度中央政府總預算案附屬單位預算非營業部分關於法務部主管「法務部矯正機關作業基金」收支部分</w:t>
            </w:r>
            <w:r>
              <w:rPr>
                <w:rFonts w:ascii="標楷體" w:eastAsia="標楷體" w:hAnsi="標楷體" w:hint="eastAsia"/>
                <w:kern w:val="0"/>
              </w:rPr>
              <w:t>，須交由黨團協商。</w:t>
            </w:r>
          </w:p>
          <w:p w:rsidR="00ED68BA" w:rsidRDefault="00ED68BA" w:rsidP="00B83B7E">
            <w:pPr>
              <w:widowControl/>
              <w:rPr>
                <w:rFonts w:ascii="標楷體" w:eastAsia="標楷體" w:hAnsi="標楷體"/>
                <w:kern w:val="0"/>
              </w:rPr>
            </w:pPr>
          </w:p>
        </w:tc>
      </w:tr>
      <w:tr w:rsidR="00ED68BA" w:rsidTr="00ED68BA">
        <w:trPr>
          <w:trHeight w:val="1940"/>
        </w:trPr>
        <w:tc>
          <w:tcPr>
            <w:tcW w:w="726" w:type="dxa"/>
            <w:vMerge/>
            <w:vAlign w:val="center"/>
            <w:hideMark/>
          </w:tcPr>
          <w:p w:rsidR="00ED68BA" w:rsidRDefault="00ED68BA" w:rsidP="00B83B7E">
            <w:pPr>
              <w:widowControl/>
              <w:rPr>
                <w:rFonts w:ascii="標楷體" w:eastAsia="標楷體" w:hAnsi="標楷體"/>
              </w:rPr>
            </w:pPr>
          </w:p>
        </w:tc>
        <w:tc>
          <w:tcPr>
            <w:tcW w:w="1843" w:type="dxa"/>
            <w:vMerge/>
            <w:vAlign w:val="center"/>
            <w:hideMark/>
          </w:tcPr>
          <w:p w:rsidR="00ED68BA" w:rsidRDefault="00ED68BA" w:rsidP="00B83B7E">
            <w:pPr>
              <w:widowControl/>
              <w:rPr>
                <w:rFonts w:ascii="標楷體" w:eastAsia="標楷體" w:hAnsi="標楷體"/>
                <w:kern w:val="0"/>
              </w:rPr>
            </w:pPr>
          </w:p>
        </w:tc>
        <w:tc>
          <w:tcPr>
            <w:tcW w:w="1559" w:type="dxa"/>
            <w:vMerge/>
            <w:vAlign w:val="center"/>
            <w:hideMark/>
          </w:tcPr>
          <w:p w:rsidR="00ED68BA" w:rsidRDefault="00ED68BA" w:rsidP="00B83B7E">
            <w:pPr>
              <w:widowControl/>
              <w:rPr>
                <w:rFonts w:ascii="標楷體" w:eastAsia="標楷體" w:hAnsi="標楷體"/>
                <w:kern w:val="0"/>
              </w:rPr>
            </w:pPr>
          </w:p>
        </w:tc>
        <w:tc>
          <w:tcPr>
            <w:tcW w:w="1560" w:type="dxa"/>
            <w:vMerge/>
            <w:vAlign w:val="center"/>
            <w:hideMark/>
          </w:tcPr>
          <w:p w:rsidR="00ED68BA" w:rsidRDefault="00ED68BA" w:rsidP="00B83B7E">
            <w:pPr>
              <w:widowControl/>
              <w:rPr>
                <w:rFonts w:ascii="標楷體" w:eastAsia="標楷體" w:hAnsi="標楷體"/>
                <w:kern w:val="0"/>
              </w:rPr>
            </w:pPr>
          </w:p>
        </w:tc>
        <w:tc>
          <w:tcPr>
            <w:tcW w:w="3019" w:type="dxa"/>
            <w:hideMark/>
          </w:tcPr>
          <w:p w:rsidR="00CC74DF" w:rsidRDefault="00CC74DF" w:rsidP="00CC74DF">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110.11.24</w:t>
            </w:r>
          </w:p>
          <w:p w:rsidR="00CC74DF" w:rsidRDefault="00CC74DF" w:rsidP="00CC74DF">
            <w:pPr>
              <w:autoSpaceDE w:val="0"/>
              <w:autoSpaceDN w:val="0"/>
              <w:spacing w:line="260" w:lineRule="exact"/>
              <w:jc w:val="both"/>
              <w:rPr>
                <w:rFonts w:ascii="標楷體" w:eastAsia="標楷體" w:hAnsi="標楷體"/>
                <w:kern w:val="0"/>
              </w:rPr>
            </w:pPr>
            <w:r>
              <w:rPr>
                <w:rFonts w:ascii="標楷體" w:eastAsia="標楷體" w:hAnsi="標楷體" w:hint="eastAsia"/>
                <w:kern w:val="0"/>
              </w:rPr>
              <w:t>（10-4-15）、</w:t>
            </w:r>
          </w:p>
          <w:p w:rsidR="00ED68BA" w:rsidRDefault="00ED68BA" w:rsidP="00B83B7E">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110.12.20</w:t>
            </w:r>
          </w:p>
          <w:p w:rsidR="00ED68BA" w:rsidRDefault="00ED68BA" w:rsidP="00B83B7E">
            <w:pPr>
              <w:autoSpaceDE w:val="0"/>
              <w:autoSpaceDN w:val="0"/>
              <w:spacing w:line="260" w:lineRule="exact"/>
              <w:jc w:val="both"/>
              <w:rPr>
                <w:rFonts w:ascii="標楷體" w:eastAsia="標楷體" w:hAnsi="標楷體"/>
                <w:kern w:val="0"/>
              </w:rPr>
            </w:pPr>
            <w:r>
              <w:rPr>
                <w:rFonts w:ascii="標楷體" w:eastAsia="標楷體" w:hAnsi="標楷體" w:hint="eastAsia"/>
                <w:kern w:val="0"/>
              </w:rPr>
              <w:t>（10-4-20）</w:t>
            </w:r>
          </w:p>
          <w:p w:rsidR="00ED68BA" w:rsidRDefault="00ED68BA" w:rsidP="00023DA2">
            <w:pPr>
              <w:autoSpaceDE w:val="0"/>
              <w:autoSpaceDN w:val="0"/>
              <w:spacing w:line="260" w:lineRule="exact"/>
              <w:jc w:val="both"/>
              <w:rPr>
                <w:rFonts w:ascii="標楷體" w:eastAsia="標楷體" w:hAnsi="標楷體"/>
                <w:kern w:val="0"/>
              </w:rPr>
            </w:pPr>
            <w:r>
              <w:rPr>
                <w:rFonts w:ascii="標楷體" w:eastAsia="標楷體" w:hAnsi="標楷體" w:hint="eastAsia"/>
                <w:kern w:val="0"/>
              </w:rPr>
              <w:t>審竣</w:t>
            </w:r>
            <w:r w:rsidRPr="0056139B">
              <w:rPr>
                <w:rFonts w:ascii="標楷體" w:eastAsia="標楷體" w:hAnsi="標楷體" w:hint="eastAsia"/>
                <w:color w:val="000000"/>
                <w:kern w:val="0"/>
              </w:rPr>
              <w:t>111年度中央政府總預算案附屬單位預算非營業部分關於法務部主管「毒品防制基金」收支部分</w:t>
            </w:r>
            <w:r>
              <w:rPr>
                <w:rFonts w:ascii="標楷體" w:eastAsia="標楷體" w:hAnsi="標楷體" w:hint="eastAsia"/>
                <w:kern w:val="0"/>
              </w:rPr>
              <w:t>，須交由黨團協商。</w:t>
            </w:r>
          </w:p>
          <w:p w:rsidR="00ED68BA" w:rsidRDefault="00ED68BA" w:rsidP="00B83B7E">
            <w:pPr>
              <w:widowControl/>
              <w:rPr>
                <w:rFonts w:ascii="標楷體" w:eastAsia="標楷體" w:hAnsi="標楷體"/>
                <w:kern w:val="0"/>
              </w:rPr>
            </w:pPr>
          </w:p>
        </w:tc>
      </w:tr>
    </w:tbl>
    <w:p w:rsidR="00023DA2" w:rsidRDefault="00023DA2">
      <w:pPr>
        <w:widowControl/>
        <w:rPr>
          <w:rFonts w:ascii="標楷體" w:eastAsia="標楷體" w:hAnsi="標楷體"/>
          <w:b/>
          <w:bCs/>
          <w:sz w:val="28"/>
          <w:szCs w:val="36"/>
        </w:rPr>
      </w:pPr>
      <w:r>
        <w:rPr>
          <w:rFonts w:ascii="標楷體" w:eastAsia="標楷體" w:hAnsi="標楷體"/>
          <w:b/>
          <w:bCs/>
          <w:sz w:val="28"/>
          <w:szCs w:val="36"/>
        </w:rPr>
        <w:br w:type="page"/>
      </w:r>
    </w:p>
    <w:p w:rsidR="007932B9" w:rsidRPr="00E36A27" w:rsidRDefault="007932B9" w:rsidP="007932B9">
      <w:pPr>
        <w:keepNext/>
        <w:tabs>
          <w:tab w:val="left" w:pos="1276"/>
        </w:tabs>
        <w:kinsoku w:val="0"/>
        <w:overflowPunct w:val="0"/>
        <w:adjustRightInd w:val="0"/>
        <w:snapToGrid w:val="0"/>
        <w:spacing w:beforeLines="100" w:before="240" w:afterLines="100" w:after="240" w:line="260" w:lineRule="exact"/>
        <w:ind w:leftChars="472" w:left="1133"/>
        <w:jc w:val="both"/>
        <w:outlineLvl w:val="2"/>
        <w:rPr>
          <w:rFonts w:ascii="標楷體" w:eastAsia="標楷體" w:hAnsi="標楷體"/>
          <w:b/>
          <w:bCs/>
          <w:sz w:val="28"/>
          <w:szCs w:val="36"/>
        </w:rPr>
      </w:pPr>
      <w:bookmarkStart w:id="169" w:name="_Toc96350496"/>
      <w:r w:rsidRPr="00E36A27">
        <w:rPr>
          <w:rFonts w:ascii="標楷體" w:eastAsia="標楷體" w:hAnsi="標楷體" w:hint="eastAsia"/>
          <w:b/>
          <w:bCs/>
          <w:sz w:val="28"/>
          <w:szCs w:val="36"/>
        </w:rPr>
        <w:lastRenderedPageBreak/>
        <w:t>(</w:t>
      </w:r>
      <w:r w:rsidR="007E51AD">
        <w:rPr>
          <w:rFonts w:ascii="標楷體" w:eastAsia="標楷體" w:hAnsi="標楷體" w:hint="eastAsia"/>
          <w:b/>
          <w:bCs/>
          <w:sz w:val="28"/>
          <w:szCs w:val="36"/>
        </w:rPr>
        <w:t>二</w:t>
      </w:r>
      <w:r w:rsidRPr="00E36A27">
        <w:rPr>
          <w:rFonts w:ascii="標楷體" w:eastAsia="標楷體" w:hAnsi="標楷體" w:hint="eastAsia"/>
          <w:b/>
          <w:bCs/>
          <w:sz w:val="28"/>
          <w:szCs w:val="36"/>
        </w:rPr>
        <w:t>)本會審竣，院會三讀通過議案</w:t>
      </w:r>
      <w:r w:rsidR="007E51AD">
        <w:rPr>
          <w:rFonts w:ascii="標楷體" w:eastAsia="標楷體" w:hAnsi="標楷體" w:hint="eastAsia"/>
          <w:b/>
          <w:bCs/>
          <w:sz w:val="28"/>
          <w:szCs w:val="36"/>
        </w:rPr>
        <w:t>1</w:t>
      </w:r>
      <w:r w:rsidRPr="00E36A27">
        <w:rPr>
          <w:rFonts w:ascii="標楷體" w:eastAsia="標楷體" w:hAnsi="標楷體" w:hint="eastAsia"/>
          <w:b/>
          <w:bCs/>
          <w:sz w:val="28"/>
          <w:szCs w:val="36"/>
        </w:rPr>
        <w:t>案</w:t>
      </w:r>
      <w:bookmarkEnd w:id="169"/>
    </w:p>
    <w:tbl>
      <w:tblPr>
        <w:tblW w:w="8873"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35"/>
        <w:gridCol w:w="2004"/>
        <w:gridCol w:w="1664"/>
        <w:gridCol w:w="1493"/>
        <w:gridCol w:w="1539"/>
        <w:gridCol w:w="1538"/>
      </w:tblGrid>
      <w:tr w:rsidR="007932B9" w:rsidRPr="00AA7426" w:rsidTr="007932B9">
        <w:trPr>
          <w:jc w:val="center"/>
        </w:trPr>
        <w:tc>
          <w:tcPr>
            <w:tcW w:w="635" w:type="dxa"/>
            <w:shd w:val="clear" w:color="auto" w:fill="auto"/>
          </w:tcPr>
          <w:p w:rsidR="007932B9" w:rsidRPr="00AA7426" w:rsidRDefault="007932B9" w:rsidP="007932B9">
            <w:pPr>
              <w:spacing w:line="300" w:lineRule="exact"/>
              <w:jc w:val="center"/>
              <w:rPr>
                <w:rFonts w:ascii="標楷體" w:eastAsia="標楷體" w:hAnsi="標楷體"/>
                <w:b/>
                <w:spacing w:val="-20"/>
                <w:szCs w:val="22"/>
              </w:rPr>
            </w:pPr>
            <w:r w:rsidRPr="00AA7426">
              <w:rPr>
                <w:rFonts w:ascii="標楷體" w:eastAsia="標楷體" w:hAnsi="標楷體"/>
                <w:b/>
                <w:spacing w:val="-20"/>
                <w:szCs w:val="22"/>
              </w:rPr>
              <w:t>序號</w:t>
            </w:r>
          </w:p>
        </w:tc>
        <w:tc>
          <w:tcPr>
            <w:tcW w:w="2004" w:type="dxa"/>
            <w:shd w:val="clear" w:color="auto" w:fill="auto"/>
          </w:tcPr>
          <w:p w:rsidR="007932B9" w:rsidRPr="00AA7426" w:rsidRDefault="007932B9" w:rsidP="007932B9">
            <w:pPr>
              <w:spacing w:line="300" w:lineRule="exact"/>
              <w:jc w:val="center"/>
              <w:rPr>
                <w:rFonts w:ascii="標楷體" w:eastAsia="標楷體" w:hAnsi="標楷體"/>
                <w:b/>
                <w:spacing w:val="-20"/>
                <w:szCs w:val="22"/>
              </w:rPr>
            </w:pPr>
            <w:r w:rsidRPr="00AA7426">
              <w:rPr>
                <w:rFonts w:ascii="標楷體" w:eastAsia="標楷體" w:hAnsi="標楷體"/>
                <w:b/>
                <w:spacing w:val="-20"/>
                <w:szCs w:val="22"/>
              </w:rPr>
              <w:t>議案名稱</w:t>
            </w:r>
          </w:p>
        </w:tc>
        <w:tc>
          <w:tcPr>
            <w:tcW w:w="1664" w:type="dxa"/>
            <w:shd w:val="clear" w:color="auto" w:fill="auto"/>
          </w:tcPr>
          <w:p w:rsidR="007932B9" w:rsidRPr="00AA7426" w:rsidRDefault="007932B9" w:rsidP="007932B9">
            <w:pPr>
              <w:tabs>
                <w:tab w:val="left" w:pos="441"/>
                <w:tab w:val="left" w:pos="681"/>
                <w:tab w:val="left" w:pos="966"/>
              </w:tabs>
              <w:spacing w:line="300" w:lineRule="exact"/>
              <w:ind w:rightChars="-3" w:right="-7"/>
              <w:rPr>
                <w:rFonts w:ascii="標楷體" w:eastAsia="標楷體" w:hAnsi="標楷體"/>
                <w:b/>
                <w:spacing w:val="-20"/>
                <w:szCs w:val="22"/>
              </w:rPr>
            </w:pPr>
            <w:r w:rsidRPr="00AA7426">
              <w:rPr>
                <w:rFonts w:ascii="標楷體" w:eastAsia="標楷體" w:hAnsi="標楷體"/>
                <w:b/>
                <w:spacing w:val="-20"/>
                <w:szCs w:val="22"/>
              </w:rPr>
              <w:t>提案機關、院會交付日期(會次)</w:t>
            </w:r>
          </w:p>
        </w:tc>
        <w:tc>
          <w:tcPr>
            <w:tcW w:w="1493" w:type="dxa"/>
            <w:shd w:val="clear" w:color="auto" w:fill="auto"/>
          </w:tcPr>
          <w:p w:rsidR="007932B9" w:rsidRPr="00AA7426" w:rsidRDefault="007932B9" w:rsidP="007932B9">
            <w:pPr>
              <w:spacing w:line="300" w:lineRule="exact"/>
              <w:jc w:val="center"/>
              <w:rPr>
                <w:rFonts w:ascii="標楷體" w:eastAsia="標楷體" w:hAnsi="標楷體"/>
                <w:b/>
                <w:spacing w:val="-20"/>
                <w:szCs w:val="22"/>
              </w:rPr>
            </w:pPr>
            <w:r w:rsidRPr="00AA7426">
              <w:rPr>
                <w:rFonts w:ascii="標楷體" w:eastAsia="標楷體" w:hAnsi="標楷體"/>
                <w:b/>
                <w:spacing w:val="-20"/>
                <w:szCs w:val="22"/>
              </w:rPr>
              <w:t>審查委員會</w:t>
            </w:r>
          </w:p>
          <w:p w:rsidR="007932B9" w:rsidRPr="00AA7426" w:rsidRDefault="007932B9" w:rsidP="007932B9">
            <w:pPr>
              <w:spacing w:line="300" w:lineRule="exact"/>
              <w:jc w:val="center"/>
              <w:rPr>
                <w:rFonts w:ascii="標楷體" w:eastAsia="標楷體" w:hAnsi="標楷體"/>
                <w:b/>
                <w:spacing w:val="-20"/>
                <w:szCs w:val="22"/>
              </w:rPr>
            </w:pPr>
            <w:r w:rsidRPr="00AA7426">
              <w:rPr>
                <w:rFonts w:ascii="標楷體" w:eastAsia="標楷體" w:hAnsi="標楷體" w:hint="eastAsia"/>
                <w:b/>
                <w:spacing w:val="-20"/>
                <w:szCs w:val="22"/>
              </w:rPr>
              <w:t>院會說明人</w:t>
            </w:r>
          </w:p>
        </w:tc>
        <w:tc>
          <w:tcPr>
            <w:tcW w:w="3077" w:type="dxa"/>
            <w:gridSpan w:val="2"/>
            <w:shd w:val="clear" w:color="auto" w:fill="auto"/>
          </w:tcPr>
          <w:p w:rsidR="007932B9" w:rsidRPr="00AA7426" w:rsidRDefault="007932B9" w:rsidP="007932B9">
            <w:pPr>
              <w:spacing w:line="300" w:lineRule="exact"/>
              <w:jc w:val="center"/>
              <w:rPr>
                <w:rFonts w:ascii="標楷體" w:eastAsia="標楷體" w:hAnsi="標楷體"/>
                <w:b/>
                <w:spacing w:val="-20"/>
                <w:szCs w:val="22"/>
              </w:rPr>
            </w:pPr>
            <w:r w:rsidRPr="00AA7426">
              <w:rPr>
                <w:rFonts w:ascii="標楷體" w:eastAsia="標楷體" w:hAnsi="標楷體" w:hint="eastAsia"/>
                <w:b/>
                <w:spacing w:val="-20"/>
                <w:szCs w:val="22"/>
              </w:rPr>
              <w:t>審查</w:t>
            </w:r>
            <w:r w:rsidRPr="00AA7426">
              <w:rPr>
                <w:rFonts w:ascii="標楷體" w:eastAsia="標楷體" w:hAnsi="標楷體"/>
                <w:b/>
                <w:spacing w:val="-20"/>
                <w:szCs w:val="22"/>
              </w:rPr>
              <w:t>情形</w:t>
            </w:r>
          </w:p>
        </w:tc>
      </w:tr>
      <w:tr w:rsidR="007932B9" w:rsidRPr="00AA7426" w:rsidTr="007932B9">
        <w:trPr>
          <w:trHeight w:val="2974"/>
          <w:jc w:val="center"/>
        </w:trPr>
        <w:tc>
          <w:tcPr>
            <w:tcW w:w="635" w:type="dxa"/>
            <w:vMerge w:val="restart"/>
            <w:shd w:val="clear" w:color="auto" w:fill="auto"/>
          </w:tcPr>
          <w:p w:rsidR="007932B9" w:rsidRPr="00AA7426" w:rsidRDefault="0029661E" w:rsidP="0029661E">
            <w:pPr>
              <w:adjustRightInd w:val="0"/>
              <w:snapToGrid w:val="0"/>
              <w:spacing w:line="260" w:lineRule="exact"/>
              <w:jc w:val="center"/>
              <w:rPr>
                <w:rFonts w:ascii="標楷體" w:eastAsia="標楷體" w:hAnsi="標楷體"/>
                <w:szCs w:val="22"/>
              </w:rPr>
            </w:pPr>
            <w:r>
              <w:rPr>
                <w:rFonts w:ascii="標楷體" w:eastAsia="標楷體" w:hAnsi="標楷體"/>
                <w:szCs w:val="22"/>
              </w:rPr>
              <w:t>1</w:t>
            </w:r>
          </w:p>
        </w:tc>
        <w:tc>
          <w:tcPr>
            <w:tcW w:w="2004" w:type="dxa"/>
            <w:vMerge w:val="restart"/>
            <w:shd w:val="clear" w:color="auto" w:fill="auto"/>
          </w:tcPr>
          <w:p w:rsidR="007932B9" w:rsidRPr="00AA7426" w:rsidRDefault="007932B9" w:rsidP="007932B9">
            <w:pPr>
              <w:spacing w:line="280" w:lineRule="exact"/>
              <w:ind w:leftChars="-45" w:left="-108" w:rightChars="-45" w:right="-108"/>
              <w:rPr>
                <w:rFonts w:ascii="標楷體" w:eastAsia="標楷體" w:hAnsi="標楷體"/>
                <w:kern w:val="0"/>
                <w:szCs w:val="22"/>
              </w:rPr>
            </w:pPr>
            <w:r w:rsidRPr="00AA7426">
              <w:rPr>
                <w:rFonts w:ascii="標楷體" w:eastAsia="標楷體" w:hAnsi="標楷體" w:hint="eastAsia"/>
                <w:kern w:val="0"/>
                <w:szCs w:val="22"/>
              </w:rPr>
              <w:t>中華民國111年度中央政府總預算案（公務預算部分）</w:t>
            </w:r>
          </w:p>
        </w:tc>
        <w:tc>
          <w:tcPr>
            <w:tcW w:w="1664" w:type="dxa"/>
            <w:vMerge w:val="restart"/>
            <w:shd w:val="clear" w:color="auto" w:fill="auto"/>
          </w:tcPr>
          <w:p w:rsidR="007932B9" w:rsidRPr="00AA7426" w:rsidRDefault="007932B9" w:rsidP="007932B9">
            <w:pPr>
              <w:spacing w:line="280" w:lineRule="exact"/>
              <w:ind w:rightChars="-45" w:right="-108"/>
              <w:rPr>
                <w:rFonts w:ascii="標楷體" w:eastAsia="標楷體" w:hAnsi="標楷體"/>
                <w:kern w:val="0"/>
                <w:szCs w:val="22"/>
              </w:rPr>
            </w:pPr>
            <w:r w:rsidRPr="00AA7426">
              <w:rPr>
                <w:rFonts w:ascii="標楷體" w:eastAsia="標楷體" w:hAnsi="標楷體" w:hint="eastAsia"/>
                <w:kern w:val="0"/>
                <w:szCs w:val="22"/>
              </w:rPr>
              <w:t xml:space="preserve">行政院 </w:t>
            </w:r>
          </w:p>
          <w:p w:rsidR="007932B9" w:rsidRPr="00AA7426" w:rsidRDefault="007932B9" w:rsidP="007932B9">
            <w:pPr>
              <w:spacing w:line="280" w:lineRule="exact"/>
              <w:ind w:rightChars="-45" w:right="-108"/>
              <w:rPr>
                <w:rFonts w:ascii="標楷體" w:eastAsia="標楷體" w:hAnsi="標楷體"/>
                <w:kern w:val="0"/>
                <w:szCs w:val="22"/>
              </w:rPr>
            </w:pPr>
            <w:r w:rsidRPr="00AA7426">
              <w:rPr>
                <w:rFonts w:ascii="標楷體" w:eastAsia="標楷體" w:hAnsi="標楷體" w:hint="eastAsia"/>
                <w:kern w:val="0"/>
                <w:szCs w:val="22"/>
              </w:rPr>
              <w:t>110.10.22 （10-4-6）</w:t>
            </w:r>
          </w:p>
        </w:tc>
        <w:tc>
          <w:tcPr>
            <w:tcW w:w="1493" w:type="dxa"/>
            <w:vMerge w:val="restart"/>
            <w:shd w:val="clear" w:color="auto" w:fill="auto"/>
          </w:tcPr>
          <w:p w:rsidR="007932B9" w:rsidRPr="00AA7426" w:rsidRDefault="007932B9" w:rsidP="007932B9">
            <w:pPr>
              <w:spacing w:line="300" w:lineRule="exact"/>
              <w:rPr>
                <w:rFonts w:ascii="標楷體" w:eastAsia="標楷體" w:hAnsi="標楷體"/>
                <w:kern w:val="0"/>
                <w:szCs w:val="22"/>
              </w:rPr>
            </w:pPr>
            <w:r w:rsidRPr="00AA7426">
              <w:rPr>
                <w:rFonts w:ascii="標楷體" w:eastAsia="標楷體" w:hAnsi="標楷體" w:hint="eastAsia"/>
                <w:kern w:val="0"/>
                <w:szCs w:val="22"/>
              </w:rPr>
              <w:t>司法及法制</w:t>
            </w:r>
          </w:p>
          <w:p w:rsidR="007932B9" w:rsidRPr="00AA7426" w:rsidRDefault="007932B9" w:rsidP="007932B9">
            <w:pPr>
              <w:spacing w:line="300" w:lineRule="exact"/>
              <w:rPr>
                <w:rFonts w:ascii="標楷體" w:eastAsia="標楷體" w:hAnsi="標楷體"/>
                <w:kern w:val="0"/>
                <w:szCs w:val="22"/>
              </w:rPr>
            </w:pPr>
            <w:r w:rsidRPr="00AA7426">
              <w:rPr>
                <w:rFonts w:ascii="標楷體" w:eastAsia="標楷體" w:hAnsi="標楷體" w:hint="eastAsia"/>
                <w:kern w:val="0"/>
                <w:szCs w:val="22"/>
              </w:rPr>
              <w:t>黃召集委員世杰</w:t>
            </w:r>
          </w:p>
        </w:tc>
        <w:tc>
          <w:tcPr>
            <w:tcW w:w="1539" w:type="dxa"/>
            <w:shd w:val="clear" w:color="auto" w:fill="auto"/>
          </w:tcPr>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kern w:val="0"/>
                <w:szCs w:val="22"/>
              </w:rPr>
              <w:t>1</w:t>
            </w:r>
            <w:r w:rsidRPr="00AA7426">
              <w:rPr>
                <w:rFonts w:ascii="標楷體" w:eastAsia="標楷體" w:hAnsi="標楷體" w:hint="eastAsia"/>
                <w:kern w:val="0"/>
                <w:szCs w:val="22"/>
              </w:rPr>
              <w:t>10</w:t>
            </w:r>
            <w:r w:rsidRPr="00AA7426">
              <w:rPr>
                <w:rFonts w:ascii="標楷體" w:eastAsia="標楷體" w:hAnsi="標楷體"/>
                <w:kern w:val="0"/>
                <w:szCs w:val="22"/>
              </w:rPr>
              <w:t>.1</w:t>
            </w:r>
            <w:r w:rsidRPr="00AA7426">
              <w:rPr>
                <w:rFonts w:ascii="標楷體" w:eastAsia="標楷體" w:hAnsi="標楷體" w:hint="eastAsia"/>
                <w:kern w:val="0"/>
                <w:szCs w:val="22"/>
              </w:rPr>
              <w:t>1</w:t>
            </w:r>
            <w:r w:rsidRPr="00AA7426">
              <w:rPr>
                <w:rFonts w:ascii="標楷體" w:eastAsia="標楷體" w:hAnsi="標楷體"/>
                <w:kern w:val="0"/>
                <w:szCs w:val="22"/>
              </w:rPr>
              <w:t>.1</w:t>
            </w:r>
            <w:r w:rsidRPr="00AA7426">
              <w:rPr>
                <w:rFonts w:ascii="標楷體" w:eastAsia="標楷體" w:hAnsi="標楷體" w:hint="eastAsia"/>
                <w:kern w:val="0"/>
                <w:szCs w:val="22"/>
              </w:rPr>
              <w:t>、</w:t>
            </w:r>
          </w:p>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hint="eastAsia"/>
                <w:kern w:val="0"/>
                <w:szCs w:val="22"/>
              </w:rPr>
              <w:t>110.11.3</w:t>
            </w:r>
          </w:p>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hint="eastAsia"/>
                <w:kern w:val="0"/>
                <w:szCs w:val="22"/>
              </w:rPr>
              <w:t>（10-4-9）</w:t>
            </w:r>
          </w:p>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hint="eastAsia"/>
                <w:kern w:val="0"/>
                <w:szCs w:val="22"/>
              </w:rPr>
              <w:t>審竣111年度中央政府總預算案關於考試院及所屬主管收支部分，須交由黨團協商。</w:t>
            </w:r>
          </w:p>
        </w:tc>
        <w:tc>
          <w:tcPr>
            <w:tcW w:w="1538" w:type="dxa"/>
            <w:vMerge w:val="restart"/>
            <w:shd w:val="clear" w:color="auto" w:fill="auto"/>
          </w:tcPr>
          <w:p w:rsidR="007932B9" w:rsidRPr="00AA7426" w:rsidRDefault="007932B9" w:rsidP="007932B9">
            <w:pPr>
              <w:spacing w:line="260" w:lineRule="exact"/>
              <w:rPr>
                <w:rFonts w:ascii="標楷體" w:eastAsia="標楷體" w:hAnsi="標楷體"/>
                <w:kern w:val="0"/>
                <w:szCs w:val="22"/>
              </w:rPr>
            </w:pPr>
            <w:r w:rsidRPr="00AA7426">
              <w:rPr>
                <w:rFonts w:ascii="標楷體" w:eastAsia="標楷體" w:hAnsi="標楷體" w:hint="eastAsia"/>
                <w:kern w:val="0"/>
                <w:szCs w:val="22"/>
              </w:rPr>
              <w:t>1.111.1.24黨團協商。</w:t>
            </w:r>
          </w:p>
          <w:p w:rsidR="007932B9" w:rsidRPr="00AA7426" w:rsidRDefault="007932B9" w:rsidP="007932B9">
            <w:pPr>
              <w:spacing w:line="260" w:lineRule="exact"/>
              <w:rPr>
                <w:rFonts w:ascii="標楷體" w:eastAsia="標楷體" w:hAnsi="標楷體"/>
                <w:kern w:val="0"/>
                <w:szCs w:val="22"/>
              </w:rPr>
            </w:pPr>
            <w:r w:rsidRPr="00AA7426">
              <w:rPr>
                <w:rFonts w:ascii="標楷體" w:eastAsia="標楷體" w:hAnsi="標楷體" w:hint="eastAsia"/>
                <w:kern w:val="0"/>
                <w:szCs w:val="22"/>
              </w:rPr>
              <w:t>2.111.1.25黨團協商。</w:t>
            </w:r>
            <w:r w:rsidRPr="00AA7426">
              <w:rPr>
                <w:rFonts w:ascii="標楷體" w:eastAsia="標楷體" w:hAnsi="標楷體"/>
                <w:kern w:val="0"/>
                <w:szCs w:val="22"/>
              </w:rPr>
              <w:t>3</w:t>
            </w:r>
            <w:r w:rsidRPr="00AA7426">
              <w:rPr>
                <w:rFonts w:ascii="標楷體" w:eastAsia="標楷體" w:hAnsi="標楷體" w:hint="eastAsia"/>
                <w:kern w:val="0"/>
                <w:szCs w:val="22"/>
              </w:rPr>
              <w:t>.111.1.2</w:t>
            </w:r>
            <w:r w:rsidRPr="00AA7426">
              <w:rPr>
                <w:rFonts w:ascii="標楷體" w:eastAsia="標楷體" w:hAnsi="標楷體"/>
                <w:kern w:val="0"/>
                <w:szCs w:val="22"/>
              </w:rPr>
              <w:t>6</w:t>
            </w:r>
            <w:r w:rsidRPr="00AA7426">
              <w:rPr>
                <w:rFonts w:ascii="標楷體" w:eastAsia="標楷體" w:hAnsi="標楷體" w:hint="eastAsia"/>
                <w:kern w:val="0"/>
                <w:szCs w:val="22"/>
              </w:rPr>
              <w:t>黨團協商。4.111.1.27黨團協商。</w:t>
            </w:r>
          </w:p>
          <w:p w:rsidR="007932B9" w:rsidRPr="00AA7426" w:rsidRDefault="007932B9" w:rsidP="007932B9">
            <w:pPr>
              <w:spacing w:line="260" w:lineRule="exact"/>
              <w:rPr>
                <w:rFonts w:ascii="標楷體" w:eastAsia="標楷體" w:hAnsi="標楷體"/>
                <w:kern w:val="0"/>
                <w:szCs w:val="22"/>
              </w:rPr>
            </w:pPr>
            <w:r w:rsidRPr="00AA7426">
              <w:rPr>
                <w:rFonts w:ascii="標楷體" w:eastAsia="標楷體" w:hAnsi="標楷體" w:hint="eastAsia"/>
                <w:kern w:val="0"/>
                <w:szCs w:val="22"/>
              </w:rPr>
              <w:t>5.院會</w:t>
            </w:r>
          </w:p>
          <w:p w:rsidR="007932B9" w:rsidRPr="00AA7426" w:rsidRDefault="007932B9" w:rsidP="007932B9">
            <w:pPr>
              <w:spacing w:line="260" w:lineRule="exact"/>
              <w:rPr>
                <w:rFonts w:ascii="標楷體" w:eastAsia="標楷體" w:hAnsi="標楷體"/>
                <w:kern w:val="0"/>
                <w:szCs w:val="22"/>
              </w:rPr>
            </w:pPr>
            <w:r w:rsidRPr="00AA7426">
              <w:rPr>
                <w:rFonts w:ascii="標楷體" w:eastAsia="標楷體" w:hAnsi="標楷體"/>
                <w:kern w:val="0"/>
                <w:szCs w:val="22"/>
              </w:rPr>
              <w:t>111.1.2</w:t>
            </w:r>
            <w:r w:rsidRPr="00AA7426">
              <w:rPr>
                <w:rFonts w:ascii="標楷體" w:eastAsia="標楷體" w:hAnsi="標楷體" w:hint="eastAsia"/>
                <w:kern w:val="0"/>
                <w:szCs w:val="22"/>
              </w:rPr>
              <w:t>8</w:t>
            </w:r>
          </w:p>
          <w:p w:rsidR="007932B9" w:rsidRDefault="007932B9" w:rsidP="007932B9">
            <w:pPr>
              <w:spacing w:line="260" w:lineRule="exact"/>
              <w:rPr>
                <w:rFonts w:ascii="標楷體" w:eastAsia="標楷體" w:hAnsi="標楷體"/>
                <w:kern w:val="0"/>
                <w:szCs w:val="22"/>
              </w:rPr>
            </w:pPr>
            <w:r w:rsidRPr="00AA7426">
              <w:rPr>
                <w:rFonts w:ascii="標楷體" w:eastAsia="標楷體" w:hAnsi="標楷體" w:hint="eastAsia"/>
                <w:kern w:val="0"/>
                <w:szCs w:val="22"/>
              </w:rPr>
              <w:t>(10-4-1-2)三讀通過。</w:t>
            </w:r>
          </w:p>
          <w:p w:rsidR="00D15648" w:rsidRPr="00F672BA" w:rsidRDefault="00D15648" w:rsidP="00D15648">
            <w:pPr>
              <w:spacing w:line="260" w:lineRule="exact"/>
              <w:rPr>
                <w:rFonts w:ascii="標楷體" w:eastAsia="標楷體" w:hAnsi="標楷體"/>
                <w:spacing w:val="-20"/>
              </w:rPr>
            </w:pPr>
            <w:r>
              <w:rPr>
                <w:rFonts w:ascii="標楷體" w:eastAsia="標楷體" w:hAnsi="標楷體" w:hint="eastAsia"/>
                <w:spacing w:val="-20"/>
              </w:rPr>
              <w:t>6.</w:t>
            </w:r>
            <w:r w:rsidRPr="00F672BA">
              <w:rPr>
                <w:rFonts w:ascii="標楷體" w:eastAsia="標楷體" w:hAnsi="標楷體" w:hint="eastAsia"/>
                <w:spacing w:val="-20"/>
              </w:rPr>
              <w:t>本院咨文</w:t>
            </w:r>
          </w:p>
          <w:p w:rsidR="00D15648" w:rsidRDefault="00D15648" w:rsidP="00D15648">
            <w:pPr>
              <w:spacing w:line="260" w:lineRule="exact"/>
              <w:rPr>
                <w:rFonts w:ascii="標楷體" w:eastAsia="標楷體" w:hAnsi="標楷體"/>
                <w:spacing w:val="-20"/>
              </w:rPr>
            </w:pPr>
            <w:r w:rsidRPr="00F672BA">
              <w:rPr>
                <w:rFonts w:ascii="標楷體" w:eastAsia="標楷體" w:hAnsi="標楷體" w:hint="eastAsia"/>
                <w:spacing w:val="-20"/>
              </w:rPr>
              <w:t>日期及文號</w:t>
            </w:r>
            <w:r>
              <w:rPr>
                <w:rFonts w:ascii="標楷體" w:eastAsia="標楷體" w:hAnsi="標楷體" w:hint="eastAsia"/>
                <w:spacing w:val="-20"/>
              </w:rPr>
              <w:t>：</w:t>
            </w:r>
            <w:r w:rsidRPr="00F672BA">
              <w:rPr>
                <w:rFonts w:ascii="標楷體" w:eastAsia="標楷體" w:hAnsi="標楷體" w:hint="eastAsia"/>
                <w:spacing w:val="-20"/>
              </w:rPr>
              <w:t>111年2月16日台立院議字第1110700146號</w:t>
            </w:r>
            <w:r>
              <w:rPr>
                <w:rFonts w:ascii="標楷體" w:eastAsia="標楷體" w:hAnsi="標楷體" w:hint="eastAsia"/>
                <w:spacing w:val="-20"/>
              </w:rPr>
              <w:t>。</w:t>
            </w:r>
          </w:p>
          <w:p w:rsidR="00D15648" w:rsidRPr="00574335" w:rsidRDefault="00D15648" w:rsidP="00D15648">
            <w:pPr>
              <w:spacing w:line="260" w:lineRule="exact"/>
              <w:rPr>
                <w:rFonts w:ascii="標楷體" w:eastAsia="標楷體" w:hAnsi="標楷體"/>
                <w:spacing w:val="-20"/>
              </w:rPr>
            </w:pPr>
            <w:r>
              <w:rPr>
                <w:rFonts w:ascii="標楷體" w:eastAsia="標楷體" w:hAnsi="標楷體" w:hint="eastAsia"/>
                <w:spacing w:val="-20"/>
              </w:rPr>
              <w:t>7.</w:t>
            </w:r>
            <w:r w:rsidRPr="00574335">
              <w:rPr>
                <w:rFonts w:ascii="標楷體" w:eastAsia="標楷體" w:hAnsi="標楷體" w:hint="eastAsia"/>
                <w:spacing w:val="-20"/>
              </w:rPr>
              <w:t>總統公布</w:t>
            </w:r>
          </w:p>
          <w:p w:rsidR="00D15648" w:rsidRPr="00AA7426" w:rsidRDefault="00D15648" w:rsidP="00D15648">
            <w:pPr>
              <w:spacing w:line="260" w:lineRule="exact"/>
              <w:rPr>
                <w:rFonts w:ascii="標楷體" w:eastAsia="標楷體" w:hAnsi="標楷體"/>
                <w:kern w:val="0"/>
                <w:szCs w:val="22"/>
              </w:rPr>
            </w:pPr>
            <w:r w:rsidRPr="00574335">
              <w:rPr>
                <w:rFonts w:ascii="標楷體" w:eastAsia="標楷體" w:hAnsi="標楷體" w:hint="eastAsia"/>
                <w:spacing w:val="-20"/>
              </w:rPr>
              <w:t>日期及文號，</w:t>
            </w:r>
            <w:r w:rsidR="00021C80" w:rsidRPr="00021C80">
              <w:rPr>
                <w:rFonts w:ascii="標楷體" w:eastAsia="標楷體" w:hAnsi="標楷體" w:hint="eastAsia"/>
                <w:spacing w:val="-20"/>
              </w:rPr>
              <w:t>111年2月18日</w:t>
            </w:r>
            <w:r w:rsidRPr="00574335">
              <w:rPr>
                <w:rFonts w:ascii="標楷體" w:eastAsia="標楷體" w:hAnsi="標楷體" w:hint="eastAsia"/>
                <w:spacing w:val="-20"/>
              </w:rPr>
              <w:t>總統府公報：</w:t>
            </w:r>
            <w:r w:rsidRPr="00A02A05">
              <w:rPr>
                <w:rFonts w:ascii="標楷體" w:eastAsia="標楷體" w:hAnsi="標楷體" w:hint="eastAsia"/>
                <w:spacing w:val="-20"/>
              </w:rPr>
              <w:t>華總一義字第11100014991號</w:t>
            </w:r>
            <w:r>
              <w:rPr>
                <w:rFonts w:ascii="標楷體" w:eastAsia="標楷體" w:hAnsi="標楷體" w:hint="eastAsia"/>
                <w:spacing w:val="-20"/>
              </w:rPr>
              <w:t>，</w:t>
            </w:r>
            <w:r w:rsidRPr="00376BCC">
              <w:rPr>
                <w:rFonts w:ascii="標楷體" w:eastAsia="標楷體" w:hAnsi="標楷體" w:hint="eastAsia"/>
                <w:spacing w:val="-20"/>
              </w:rPr>
              <w:t>第</w:t>
            </w:r>
            <w:r>
              <w:rPr>
                <w:rFonts w:ascii="標楷體" w:eastAsia="標楷體" w:hAnsi="標楷體" w:hint="eastAsia"/>
                <w:spacing w:val="-20"/>
              </w:rPr>
              <w:t>7589</w:t>
            </w:r>
            <w:r w:rsidRPr="00376BCC">
              <w:rPr>
                <w:rFonts w:ascii="標楷體" w:eastAsia="標楷體" w:hAnsi="標楷體" w:hint="eastAsia"/>
                <w:spacing w:val="-20"/>
              </w:rPr>
              <w:t>號</w:t>
            </w:r>
            <w:r>
              <w:rPr>
                <w:rFonts w:ascii="標楷體" w:eastAsia="標楷體" w:hAnsi="標楷體" w:hint="eastAsia"/>
                <w:spacing w:val="-20"/>
              </w:rPr>
              <w:t>。</w:t>
            </w:r>
          </w:p>
        </w:tc>
      </w:tr>
      <w:tr w:rsidR="007932B9" w:rsidRPr="00AA7426" w:rsidTr="007932B9">
        <w:trPr>
          <w:trHeight w:val="3258"/>
          <w:jc w:val="center"/>
        </w:trPr>
        <w:tc>
          <w:tcPr>
            <w:tcW w:w="635" w:type="dxa"/>
            <w:vMerge/>
            <w:shd w:val="clear" w:color="auto" w:fill="auto"/>
          </w:tcPr>
          <w:p w:rsidR="007932B9" w:rsidRPr="00AA7426" w:rsidRDefault="007932B9" w:rsidP="007932B9">
            <w:pPr>
              <w:adjustRightInd w:val="0"/>
              <w:snapToGrid w:val="0"/>
              <w:spacing w:line="260" w:lineRule="exact"/>
              <w:jc w:val="center"/>
              <w:rPr>
                <w:rFonts w:ascii="標楷體" w:eastAsia="標楷體" w:hAnsi="標楷體"/>
                <w:szCs w:val="22"/>
              </w:rPr>
            </w:pPr>
          </w:p>
        </w:tc>
        <w:tc>
          <w:tcPr>
            <w:tcW w:w="2004" w:type="dxa"/>
            <w:vMerge/>
            <w:shd w:val="clear" w:color="auto" w:fill="auto"/>
          </w:tcPr>
          <w:p w:rsidR="007932B9" w:rsidRPr="00AA7426" w:rsidRDefault="007932B9" w:rsidP="007932B9">
            <w:pPr>
              <w:spacing w:line="280" w:lineRule="exact"/>
              <w:ind w:leftChars="-45" w:left="-108" w:rightChars="-45" w:right="-108"/>
              <w:rPr>
                <w:rFonts w:ascii="標楷體" w:eastAsia="標楷體" w:hAnsi="標楷體"/>
                <w:kern w:val="0"/>
                <w:szCs w:val="22"/>
              </w:rPr>
            </w:pPr>
          </w:p>
        </w:tc>
        <w:tc>
          <w:tcPr>
            <w:tcW w:w="1664" w:type="dxa"/>
            <w:vMerge/>
            <w:shd w:val="clear" w:color="auto" w:fill="auto"/>
          </w:tcPr>
          <w:p w:rsidR="007932B9" w:rsidRPr="00AA7426" w:rsidRDefault="007932B9" w:rsidP="007932B9">
            <w:pPr>
              <w:spacing w:line="280" w:lineRule="exact"/>
              <w:ind w:rightChars="-45" w:right="-108"/>
              <w:rPr>
                <w:rFonts w:ascii="標楷體" w:eastAsia="標楷體" w:hAnsi="標楷體"/>
                <w:kern w:val="0"/>
                <w:szCs w:val="22"/>
              </w:rPr>
            </w:pPr>
          </w:p>
        </w:tc>
        <w:tc>
          <w:tcPr>
            <w:tcW w:w="1493" w:type="dxa"/>
            <w:vMerge/>
            <w:shd w:val="clear" w:color="auto" w:fill="auto"/>
          </w:tcPr>
          <w:p w:rsidR="007932B9" w:rsidRPr="00AA7426" w:rsidRDefault="007932B9" w:rsidP="007932B9">
            <w:pPr>
              <w:spacing w:line="300" w:lineRule="exact"/>
              <w:rPr>
                <w:rFonts w:ascii="標楷體" w:eastAsia="標楷體" w:hAnsi="標楷體"/>
                <w:kern w:val="0"/>
                <w:szCs w:val="22"/>
              </w:rPr>
            </w:pPr>
          </w:p>
        </w:tc>
        <w:tc>
          <w:tcPr>
            <w:tcW w:w="1539" w:type="dxa"/>
            <w:shd w:val="clear" w:color="auto" w:fill="auto"/>
          </w:tcPr>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kern w:val="0"/>
                <w:szCs w:val="22"/>
              </w:rPr>
              <w:t>1</w:t>
            </w:r>
            <w:r w:rsidRPr="00AA7426">
              <w:rPr>
                <w:rFonts w:ascii="標楷體" w:eastAsia="標楷體" w:hAnsi="標楷體" w:hint="eastAsia"/>
                <w:kern w:val="0"/>
                <w:szCs w:val="22"/>
              </w:rPr>
              <w:t>10</w:t>
            </w:r>
            <w:r w:rsidRPr="00AA7426">
              <w:rPr>
                <w:rFonts w:ascii="標楷體" w:eastAsia="標楷體" w:hAnsi="標楷體"/>
                <w:kern w:val="0"/>
                <w:szCs w:val="22"/>
              </w:rPr>
              <w:t>.1</w:t>
            </w:r>
            <w:r w:rsidRPr="00AA7426">
              <w:rPr>
                <w:rFonts w:ascii="標楷體" w:eastAsia="標楷體" w:hAnsi="標楷體" w:hint="eastAsia"/>
                <w:kern w:val="0"/>
                <w:szCs w:val="22"/>
              </w:rPr>
              <w:t>1</w:t>
            </w:r>
            <w:r w:rsidRPr="00AA7426">
              <w:rPr>
                <w:rFonts w:ascii="標楷體" w:eastAsia="標楷體" w:hAnsi="標楷體"/>
                <w:kern w:val="0"/>
                <w:szCs w:val="22"/>
              </w:rPr>
              <w:t>.15</w:t>
            </w:r>
            <w:r w:rsidRPr="00AA7426">
              <w:rPr>
                <w:rFonts w:ascii="標楷體" w:eastAsia="標楷體" w:hAnsi="標楷體" w:hint="eastAsia"/>
                <w:kern w:val="0"/>
                <w:szCs w:val="22"/>
              </w:rPr>
              <w:t>、</w:t>
            </w:r>
          </w:p>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hint="eastAsia"/>
                <w:kern w:val="0"/>
                <w:szCs w:val="22"/>
              </w:rPr>
              <w:t>110.11.17</w:t>
            </w:r>
          </w:p>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hint="eastAsia"/>
                <w:kern w:val="0"/>
                <w:szCs w:val="22"/>
              </w:rPr>
              <w:t>（10-4-12）</w:t>
            </w:r>
          </w:p>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hint="eastAsia"/>
                <w:kern w:val="0"/>
                <w:szCs w:val="22"/>
              </w:rPr>
              <w:t>審竣111年度中央政府總預算案關於促進轉型正義委員會主管收支部分，須交由黨團協商。</w:t>
            </w:r>
          </w:p>
        </w:tc>
        <w:tc>
          <w:tcPr>
            <w:tcW w:w="1538" w:type="dxa"/>
            <w:vMerge/>
            <w:shd w:val="clear" w:color="auto" w:fill="auto"/>
          </w:tcPr>
          <w:p w:rsidR="007932B9" w:rsidRPr="00AA7426" w:rsidRDefault="007932B9" w:rsidP="007932B9">
            <w:pPr>
              <w:spacing w:line="260" w:lineRule="exact"/>
              <w:rPr>
                <w:rFonts w:ascii="標楷體" w:eastAsia="標楷體" w:hAnsi="標楷體"/>
                <w:kern w:val="0"/>
                <w:szCs w:val="22"/>
              </w:rPr>
            </w:pPr>
          </w:p>
        </w:tc>
      </w:tr>
      <w:tr w:rsidR="007932B9" w:rsidRPr="00AA7426" w:rsidTr="007932B9">
        <w:trPr>
          <w:trHeight w:val="2780"/>
          <w:jc w:val="center"/>
        </w:trPr>
        <w:tc>
          <w:tcPr>
            <w:tcW w:w="635" w:type="dxa"/>
            <w:vMerge/>
            <w:shd w:val="clear" w:color="auto" w:fill="auto"/>
          </w:tcPr>
          <w:p w:rsidR="007932B9" w:rsidRPr="00AA7426" w:rsidRDefault="007932B9" w:rsidP="007932B9">
            <w:pPr>
              <w:adjustRightInd w:val="0"/>
              <w:snapToGrid w:val="0"/>
              <w:spacing w:line="260" w:lineRule="exact"/>
              <w:jc w:val="center"/>
              <w:rPr>
                <w:rFonts w:ascii="標楷體" w:eastAsia="標楷體" w:hAnsi="標楷體"/>
                <w:szCs w:val="22"/>
              </w:rPr>
            </w:pPr>
          </w:p>
        </w:tc>
        <w:tc>
          <w:tcPr>
            <w:tcW w:w="2004" w:type="dxa"/>
            <w:vMerge/>
            <w:shd w:val="clear" w:color="auto" w:fill="auto"/>
          </w:tcPr>
          <w:p w:rsidR="007932B9" w:rsidRPr="00AA7426" w:rsidRDefault="007932B9" w:rsidP="007932B9">
            <w:pPr>
              <w:spacing w:line="280" w:lineRule="exact"/>
              <w:ind w:leftChars="-45" w:left="-108" w:rightChars="-45" w:right="-108"/>
              <w:rPr>
                <w:rFonts w:ascii="標楷體" w:eastAsia="標楷體" w:hAnsi="標楷體"/>
                <w:kern w:val="0"/>
                <w:szCs w:val="22"/>
              </w:rPr>
            </w:pPr>
          </w:p>
        </w:tc>
        <w:tc>
          <w:tcPr>
            <w:tcW w:w="1664" w:type="dxa"/>
            <w:vMerge/>
            <w:shd w:val="clear" w:color="auto" w:fill="auto"/>
          </w:tcPr>
          <w:p w:rsidR="007932B9" w:rsidRPr="00AA7426" w:rsidRDefault="007932B9" w:rsidP="007932B9">
            <w:pPr>
              <w:spacing w:line="280" w:lineRule="exact"/>
              <w:ind w:rightChars="-45" w:right="-108"/>
              <w:rPr>
                <w:rFonts w:ascii="標楷體" w:eastAsia="標楷體" w:hAnsi="標楷體"/>
                <w:kern w:val="0"/>
                <w:szCs w:val="22"/>
              </w:rPr>
            </w:pPr>
          </w:p>
        </w:tc>
        <w:tc>
          <w:tcPr>
            <w:tcW w:w="1493" w:type="dxa"/>
            <w:vMerge/>
            <w:shd w:val="clear" w:color="auto" w:fill="auto"/>
          </w:tcPr>
          <w:p w:rsidR="007932B9" w:rsidRPr="00AA7426" w:rsidRDefault="007932B9" w:rsidP="007932B9">
            <w:pPr>
              <w:spacing w:line="300" w:lineRule="exact"/>
              <w:rPr>
                <w:rFonts w:ascii="標楷體" w:eastAsia="標楷體" w:hAnsi="標楷體"/>
                <w:kern w:val="0"/>
                <w:szCs w:val="22"/>
              </w:rPr>
            </w:pPr>
          </w:p>
        </w:tc>
        <w:tc>
          <w:tcPr>
            <w:tcW w:w="1539" w:type="dxa"/>
            <w:shd w:val="clear" w:color="auto" w:fill="auto"/>
          </w:tcPr>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hint="eastAsia"/>
                <w:kern w:val="0"/>
                <w:szCs w:val="22"/>
              </w:rPr>
              <w:t>110.11.18</w:t>
            </w:r>
          </w:p>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hint="eastAsia"/>
                <w:kern w:val="0"/>
                <w:szCs w:val="22"/>
              </w:rPr>
              <w:t>（10-4-13）</w:t>
            </w:r>
          </w:p>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hint="eastAsia"/>
                <w:kern w:val="0"/>
                <w:szCs w:val="22"/>
              </w:rPr>
              <w:t>審竣111年度中央政府總預算案關於總統府主管（不含中央研究院）收支部分，須交由黨團協商。</w:t>
            </w:r>
          </w:p>
        </w:tc>
        <w:tc>
          <w:tcPr>
            <w:tcW w:w="1538" w:type="dxa"/>
            <w:vMerge/>
            <w:shd w:val="clear" w:color="auto" w:fill="auto"/>
          </w:tcPr>
          <w:p w:rsidR="007932B9" w:rsidRPr="00AA7426" w:rsidRDefault="007932B9" w:rsidP="007932B9">
            <w:pPr>
              <w:spacing w:line="260" w:lineRule="exact"/>
              <w:rPr>
                <w:rFonts w:ascii="標楷體" w:eastAsia="標楷體" w:hAnsi="標楷體"/>
                <w:kern w:val="0"/>
                <w:szCs w:val="22"/>
              </w:rPr>
            </w:pPr>
          </w:p>
        </w:tc>
      </w:tr>
      <w:tr w:rsidR="007932B9" w:rsidRPr="00AA7426" w:rsidTr="007932B9">
        <w:trPr>
          <w:trHeight w:val="2820"/>
          <w:jc w:val="center"/>
        </w:trPr>
        <w:tc>
          <w:tcPr>
            <w:tcW w:w="635" w:type="dxa"/>
            <w:vMerge/>
            <w:shd w:val="clear" w:color="auto" w:fill="auto"/>
          </w:tcPr>
          <w:p w:rsidR="007932B9" w:rsidRPr="00AA7426" w:rsidRDefault="007932B9" w:rsidP="007932B9">
            <w:pPr>
              <w:adjustRightInd w:val="0"/>
              <w:snapToGrid w:val="0"/>
              <w:spacing w:line="260" w:lineRule="exact"/>
              <w:jc w:val="center"/>
              <w:rPr>
                <w:rFonts w:ascii="標楷體" w:eastAsia="標楷體" w:hAnsi="標楷體"/>
                <w:szCs w:val="22"/>
              </w:rPr>
            </w:pPr>
          </w:p>
        </w:tc>
        <w:tc>
          <w:tcPr>
            <w:tcW w:w="2004" w:type="dxa"/>
            <w:vMerge/>
            <w:shd w:val="clear" w:color="auto" w:fill="auto"/>
          </w:tcPr>
          <w:p w:rsidR="007932B9" w:rsidRPr="00AA7426" w:rsidRDefault="007932B9" w:rsidP="007932B9">
            <w:pPr>
              <w:spacing w:line="280" w:lineRule="exact"/>
              <w:ind w:leftChars="-45" w:left="-108" w:rightChars="-45" w:right="-108"/>
              <w:rPr>
                <w:rFonts w:ascii="標楷體" w:eastAsia="標楷體" w:hAnsi="標楷體"/>
                <w:kern w:val="0"/>
                <w:szCs w:val="22"/>
              </w:rPr>
            </w:pPr>
          </w:p>
        </w:tc>
        <w:tc>
          <w:tcPr>
            <w:tcW w:w="1664" w:type="dxa"/>
            <w:vMerge/>
            <w:shd w:val="clear" w:color="auto" w:fill="auto"/>
          </w:tcPr>
          <w:p w:rsidR="007932B9" w:rsidRPr="00AA7426" w:rsidRDefault="007932B9" w:rsidP="007932B9">
            <w:pPr>
              <w:spacing w:line="280" w:lineRule="exact"/>
              <w:ind w:rightChars="-45" w:right="-108"/>
              <w:rPr>
                <w:rFonts w:ascii="標楷體" w:eastAsia="標楷體" w:hAnsi="標楷體"/>
                <w:kern w:val="0"/>
                <w:szCs w:val="22"/>
              </w:rPr>
            </w:pPr>
          </w:p>
        </w:tc>
        <w:tc>
          <w:tcPr>
            <w:tcW w:w="1493" w:type="dxa"/>
            <w:vMerge/>
            <w:shd w:val="clear" w:color="auto" w:fill="auto"/>
          </w:tcPr>
          <w:p w:rsidR="007932B9" w:rsidRPr="00AA7426" w:rsidRDefault="007932B9" w:rsidP="007932B9">
            <w:pPr>
              <w:spacing w:line="300" w:lineRule="exact"/>
              <w:rPr>
                <w:rFonts w:ascii="標楷體" w:eastAsia="標楷體" w:hAnsi="標楷體"/>
                <w:kern w:val="0"/>
                <w:szCs w:val="22"/>
              </w:rPr>
            </w:pPr>
          </w:p>
        </w:tc>
        <w:tc>
          <w:tcPr>
            <w:tcW w:w="1539" w:type="dxa"/>
            <w:shd w:val="clear" w:color="auto" w:fill="auto"/>
          </w:tcPr>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hint="eastAsia"/>
                <w:kern w:val="0"/>
                <w:szCs w:val="22"/>
              </w:rPr>
              <w:t>110.12.1、</w:t>
            </w:r>
          </w:p>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kern w:val="0"/>
                <w:szCs w:val="22"/>
              </w:rPr>
              <w:t>110.1</w:t>
            </w:r>
            <w:r w:rsidRPr="00AA7426">
              <w:rPr>
                <w:rFonts w:ascii="標楷體" w:eastAsia="標楷體" w:hAnsi="標楷體" w:hint="eastAsia"/>
                <w:kern w:val="0"/>
                <w:szCs w:val="22"/>
              </w:rPr>
              <w:t>2</w:t>
            </w:r>
            <w:r w:rsidRPr="00AA7426">
              <w:rPr>
                <w:rFonts w:ascii="標楷體" w:eastAsia="標楷體" w:hAnsi="標楷體"/>
                <w:kern w:val="0"/>
                <w:szCs w:val="22"/>
              </w:rPr>
              <w:t>.</w:t>
            </w:r>
            <w:r w:rsidRPr="00AA7426">
              <w:rPr>
                <w:rFonts w:ascii="標楷體" w:eastAsia="標楷體" w:hAnsi="標楷體" w:hint="eastAsia"/>
                <w:kern w:val="0"/>
                <w:szCs w:val="22"/>
              </w:rPr>
              <w:t>2</w:t>
            </w:r>
          </w:p>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hint="eastAsia"/>
                <w:kern w:val="0"/>
                <w:szCs w:val="22"/>
              </w:rPr>
              <w:t>（10-4-17）</w:t>
            </w:r>
          </w:p>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hint="eastAsia"/>
                <w:kern w:val="0"/>
                <w:szCs w:val="22"/>
              </w:rPr>
              <w:t>審竣111年度中央政府總預算案關於司法院及所屬主管收支部分，須交由黨團協商。</w:t>
            </w:r>
          </w:p>
        </w:tc>
        <w:tc>
          <w:tcPr>
            <w:tcW w:w="1538" w:type="dxa"/>
            <w:vMerge/>
            <w:shd w:val="clear" w:color="auto" w:fill="auto"/>
          </w:tcPr>
          <w:p w:rsidR="007932B9" w:rsidRPr="00AA7426" w:rsidRDefault="007932B9" w:rsidP="007932B9">
            <w:pPr>
              <w:spacing w:line="260" w:lineRule="exact"/>
              <w:rPr>
                <w:rFonts w:ascii="標楷體" w:eastAsia="標楷體" w:hAnsi="標楷體"/>
                <w:kern w:val="0"/>
                <w:szCs w:val="22"/>
              </w:rPr>
            </w:pPr>
          </w:p>
        </w:tc>
      </w:tr>
      <w:tr w:rsidR="007932B9" w:rsidRPr="00AA7426" w:rsidTr="007932B9">
        <w:trPr>
          <w:trHeight w:val="3217"/>
          <w:jc w:val="center"/>
        </w:trPr>
        <w:tc>
          <w:tcPr>
            <w:tcW w:w="635" w:type="dxa"/>
            <w:vMerge/>
            <w:shd w:val="clear" w:color="auto" w:fill="auto"/>
          </w:tcPr>
          <w:p w:rsidR="007932B9" w:rsidRPr="00AA7426" w:rsidRDefault="007932B9" w:rsidP="007932B9">
            <w:pPr>
              <w:adjustRightInd w:val="0"/>
              <w:snapToGrid w:val="0"/>
              <w:spacing w:line="260" w:lineRule="exact"/>
              <w:jc w:val="center"/>
              <w:rPr>
                <w:rFonts w:ascii="標楷體" w:eastAsia="標楷體" w:hAnsi="標楷體"/>
                <w:szCs w:val="22"/>
              </w:rPr>
            </w:pPr>
          </w:p>
        </w:tc>
        <w:tc>
          <w:tcPr>
            <w:tcW w:w="2004" w:type="dxa"/>
            <w:vMerge/>
            <w:shd w:val="clear" w:color="auto" w:fill="auto"/>
          </w:tcPr>
          <w:p w:rsidR="007932B9" w:rsidRPr="00AA7426" w:rsidRDefault="007932B9" w:rsidP="007932B9">
            <w:pPr>
              <w:spacing w:line="280" w:lineRule="exact"/>
              <w:ind w:leftChars="-45" w:left="-108" w:rightChars="-45" w:right="-108"/>
              <w:rPr>
                <w:rFonts w:ascii="標楷體" w:eastAsia="標楷體" w:hAnsi="標楷體"/>
                <w:kern w:val="0"/>
                <w:szCs w:val="22"/>
              </w:rPr>
            </w:pPr>
          </w:p>
        </w:tc>
        <w:tc>
          <w:tcPr>
            <w:tcW w:w="1664" w:type="dxa"/>
            <w:vMerge/>
            <w:shd w:val="clear" w:color="auto" w:fill="auto"/>
          </w:tcPr>
          <w:p w:rsidR="007932B9" w:rsidRPr="00AA7426" w:rsidRDefault="007932B9" w:rsidP="007932B9">
            <w:pPr>
              <w:spacing w:line="280" w:lineRule="exact"/>
              <w:ind w:rightChars="-45" w:right="-108"/>
              <w:rPr>
                <w:rFonts w:ascii="標楷體" w:eastAsia="標楷體" w:hAnsi="標楷體"/>
                <w:kern w:val="0"/>
                <w:szCs w:val="22"/>
              </w:rPr>
            </w:pPr>
          </w:p>
        </w:tc>
        <w:tc>
          <w:tcPr>
            <w:tcW w:w="1493" w:type="dxa"/>
            <w:vMerge w:val="restart"/>
            <w:shd w:val="clear" w:color="auto" w:fill="auto"/>
          </w:tcPr>
          <w:p w:rsidR="007932B9" w:rsidRPr="00AA7426" w:rsidRDefault="007932B9" w:rsidP="007932B9">
            <w:pPr>
              <w:spacing w:line="300" w:lineRule="exact"/>
              <w:rPr>
                <w:rFonts w:ascii="標楷體" w:eastAsia="標楷體" w:hAnsi="標楷體"/>
                <w:kern w:val="0"/>
                <w:szCs w:val="22"/>
              </w:rPr>
            </w:pPr>
            <w:r w:rsidRPr="00AA7426">
              <w:rPr>
                <w:rFonts w:ascii="標楷體" w:eastAsia="標楷體" w:hAnsi="標楷體" w:hint="eastAsia"/>
                <w:kern w:val="0"/>
                <w:szCs w:val="22"/>
              </w:rPr>
              <w:t>司法及法制</w:t>
            </w:r>
          </w:p>
          <w:p w:rsidR="007932B9" w:rsidRPr="00AA7426" w:rsidRDefault="007932B9" w:rsidP="007932B9">
            <w:pPr>
              <w:spacing w:line="300" w:lineRule="exact"/>
              <w:rPr>
                <w:rFonts w:ascii="標楷體" w:eastAsia="標楷體" w:hAnsi="標楷體"/>
                <w:kern w:val="0"/>
                <w:szCs w:val="22"/>
              </w:rPr>
            </w:pPr>
            <w:r w:rsidRPr="00AA7426">
              <w:rPr>
                <w:rFonts w:ascii="標楷體" w:eastAsia="標楷體" w:hAnsi="標楷體" w:hint="eastAsia"/>
                <w:kern w:val="0"/>
                <w:szCs w:val="22"/>
              </w:rPr>
              <w:t>葉召集委員毓蘭</w:t>
            </w:r>
          </w:p>
        </w:tc>
        <w:tc>
          <w:tcPr>
            <w:tcW w:w="1539" w:type="dxa"/>
            <w:shd w:val="clear" w:color="auto" w:fill="auto"/>
          </w:tcPr>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hint="eastAsia"/>
                <w:kern w:val="0"/>
                <w:szCs w:val="22"/>
              </w:rPr>
              <w:t>110.11.</w:t>
            </w:r>
            <w:r w:rsidRPr="00AA7426">
              <w:rPr>
                <w:rFonts w:ascii="標楷體" w:eastAsia="標楷體" w:hAnsi="標楷體"/>
                <w:kern w:val="0"/>
                <w:szCs w:val="22"/>
              </w:rPr>
              <w:t>8</w:t>
            </w:r>
            <w:r w:rsidRPr="00AA7426">
              <w:rPr>
                <w:rFonts w:ascii="標楷體" w:eastAsia="標楷體" w:hAnsi="標楷體" w:hint="eastAsia"/>
                <w:kern w:val="0"/>
                <w:szCs w:val="22"/>
              </w:rPr>
              <w:t>、</w:t>
            </w:r>
          </w:p>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kern w:val="0"/>
                <w:szCs w:val="22"/>
              </w:rPr>
              <w:t>110.11.10</w:t>
            </w:r>
          </w:p>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hint="eastAsia"/>
                <w:kern w:val="0"/>
                <w:szCs w:val="22"/>
              </w:rPr>
              <w:t>（10-4-</w:t>
            </w:r>
            <w:r w:rsidRPr="00AA7426">
              <w:rPr>
                <w:rFonts w:ascii="標楷體" w:eastAsia="標楷體" w:hAnsi="標楷體"/>
                <w:kern w:val="0"/>
                <w:szCs w:val="22"/>
              </w:rPr>
              <w:t>11</w:t>
            </w:r>
            <w:r w:rsidRPr="00AA7426">
              <w:rPr>
                <w:rFonts w:ascii="標楷體" w:eastAsia="標楷體" w:hAnsi="標楷體" w:hint="eastAsia"/>
                <w:kern w:val="0"/>
                <w:szCs w:val="22"/>
              </w:rPr>
              <w:t>）</w:t>
            </w:r>
          </w:p>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hint="eastAsia"/>
                <w:kern w:val="0"/>
                <w:szCs w:val="22"/>
              </w:rPr>
              <w:t>審竣111年度中央政府總預算案關於行政院人事行政總處及所屬主管收支部分，須交由黨團協商。</w:t>
            </w:r>
          </w:p>
        </w:tc>
        <w:tc>
          <w:tcPr>
            <w:tcW w:w="1538" w:type="dxa"/>
            <w:vMerge/>
            <w:shd w:val="clear" w:color="auto" w:fill="auto"/>
          </w:tcPr>
          <w:p w:rsidR="007932B9" w:rsidRPr="00AA7426" w:rsidRDefault="007932B9" w:rsidP="007932B9">
            <w:pPr>
              <w:spacing w:line="260" w:lineRule="exact"/>
              <w:rPr>
                <w:rFonts w:ascii="標楷體" w:eastAsia="標楷體" w:hAnsi="標楷體"/>
                <w:kern w:val="0"/>
                <w:szCs w:val="22"/>
              </w:rPr>
            </w:pPr>
          </w:p>
        </w:tc>
      </w:tr>
      <w:tr w:rsidR="007932B9" w:rsidRPr="00AA7426" w:rsidTr="007932B9">
        <w:trPr>
          <w:trHeight w:val="2965"/>
          <w:jc w:val="center"/>
        </w:trPr>
        <w:tc>
          <w:tcPr>
            <w:tcW w:w="635" w:type="dxa"/>
            <w:vMerge/>
            <w:shd w:val="clear" w:color="auto" w:fill="auto"/>
          </w:tcPr>
          <w:p w:rsidR="007932B9" w:rsidRPr="00AA7426" w:rsidRDefault="007932B9" w:rsidP="007932B9">
            <w:pPr>
              <w:adjustRightInd w:val="0"/>
              <w:snapToGrid w:val="0"/>
              <w:spacing w:line="260" w:lineRule="exact"/>
              <w:jc w:val="center"/>
              <w:rPr>
                <w:rFonts w:ascii="標楷體" w:eastAsia="標楷體" w:hAnsi="標楷體"/>
                <w:szCs w:val="22"/>
              </w:rPr>
            </w:pPr>
          </w:p>
        </w:tc>
        <w:tc>
          <w:tcPr>
            <w:tcW w:w="2004" w:type="dxa"/>
            <w:vMerge/>
            <w:shd w:val="clear" w:color="auto" w:fill="auto"/>
          </w:tcPr>
          <w:p w:rsidR="007932B9" w:rsidRPr="00AA7426" w:rsidRDefault="007932B9" w:rsidP="007932B9">
            <w:pPr>
              <w:spacing w:line="280" w:lineRule="exact"/>
              <w:ind w:leftChars="-45" w:left="-108" w:rightChars="-45" w:right="-108"/>
              <w:rPr>
                <w:rFonts w:ascii="標楷體" w:eastAsia="標楷體" w:hAnsi="標楷體"/>
                <w:kern w:val="0"/>
                <w:szCs w:val="22"/>
              </w:rPr>
            </w:pPr>
          </w:p>
        </w:tc>
        <w:tc>
          <w:tcPr>
            <w:tcW w:w="1664" w:type="dxa"/>
            <w:vMerge/>
            <w:shd w:val="clear" w:color="auto" w:fill="auto"/>
          </w:tcPr>
          <w:p w:rsidR="007932B9" w:rsidRPr="00AA7426" w:rsidRDefault="007932B9" w:rsidP="007932B9">
            <w:pPr>
              <w:spacing w:line="280" w:lineRule="exact"/>
              <w:ind w:rightChars="-45" w:right="-108"/>
              <w:rPr>
                <w:rFonts w:ascii="標楷體" w:eastAsia="標楷體" w:hAnsi="標楷體"/>
                <w:kern w:val="0"/>
                <w:szCs w:val="22"/>
              </w:rPr>
            </w:pPr>
          </w:p>
        </w:tc>
        <w:tc>
          <w:tcPr>
            <w:tcW w:w="1493" w:type="dxa"/>
            <w:vMerge/>
            <w:shd w:val="clear" w:color="auto" w:fill="auto"/>
          </w:tcPr>
          <w:p w:rsidR="007932B9" w:rsidRPr="00AA7426" w:rsidRDefault="007932B9" w:rsidP="007932B9">
            <w:pPr>
              <w:spacing w:line="300" w:lineRule="exact"/>
              <w:rPr>
                <w:rFonts w:ascii="標楷體" w:eastAsia="標楷體" w:hAnsi="標楷體"/>
                <w:kern w:val="0"/>
                <w:szCs w:val="22"/>
              </w:rPr>
            </w:pPr>
          </w:p>
        </w:tc>
        <w:tc>
          <w:tcPr>
            <w:tcW w:w="1539" w:type="dxa"/>
            <w:shd w:val="clear" w:color="auto" w:fill="auto"/>
          </w:tcPr>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kern w:val="0"/>
                <w:szCs w:val="22"/>
              </w:rPr>
              <w:t>110.1</w:t>
            </w:r>
            <w:r w:rsidRPr="00AA7426">
              <w:rPr>
                <w:rFonts w:ascii="標楷體" w:eastAsia="標楷體" w:hAnsi="標楷體" w:hint="eastAsia"/>
                <w:kern w:val="0"/>
                <w:szCs w:val="22"/>
              </w:rPr>
              <w:t>2</w:t>
            </w:r>
            <w:r w:rsidRPr="00AA7426">
              <w:rPr>
                <w:rFonts w:ascii="標楷體" w:eastAsia="標楷體" w:hAnsi="標楷體"/>
                <w:kern w:val="0"/>
                <w:szCs w:val="22"/>
              </w:rPr>
              <w:t>.</w:t>
            </w:r>
            <w:r w:rsidRPr="00AA7426">
              <w:rPr>
                <w:rFonts w:ascii="標楷體" w:eastAsia="標楷體" w:hAnsi="標楷體" w:hint="eastAsia"/>
                <w:kern w:val="0"/>
                <w:szCs w:val="22"/>
              </w:rPr>
              <w:t>20</w:t>
            </w:r>
          </w:p>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hint="eastAsia"/>
                <w:kern w:val="0"/>
                <w:szCs w:val="22"/>
              </w:rPr>
              <w:t>（10-4-20）</w:t>
            </w:r>
          </w:p>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hint="eastAsia"/>
                <w:kern w:val="0"/>
                <w:szCs w:val="22"/>
              </w:rPr>
              <w:t>審竣111年度中央政府總預算案關於監察院主管（不含審計部及所屬）收支部分，須交由黨團協商。</w:t>
            </w:r>
          </w:p>
        </w:tc>
        <w:tc>
          <w:tcPr>
            <w:tcW w:w="1538" w:type="dxa"/>
            <w:vMerge/>
            <w:shd w:val="clear" w:color="auto" w:fill="auto"/>
          </w:tcPr>
          <w:p w:rsidR="007932B9" w:rsidRPr="00AA7426" w:rsidRDefault="007932B9" w:rsidP="007932B9">
            <w:pPr>
              <w:spacing w:line="260" w:lineRule="exact"/>
              <w:rPr>
                <w:rFonts w:ascii="標楷體" w:eastAsia="標楷體" w:hAnsi="標楷體"/>
                <w:kern w:val="0"/>
                <w:szCs w:val="22"/>
              </w:rPr>
            </w:pPr>
          </w:p>
        </w:tc>
      </w:tr>
      <w:tr w:rsidR="007932B9" w:rsidRPr="00AA7426" w:rsidTr="007932B9">
        <w:trPr>
          <w:trHeight w:val="2537"/>
          <w:jc w:val="center"/>
        </w:trPr>
        <w:tc>
          <w:tcPr>
            <w:tcW w:w="635" w:type="dxa"/>
            <w:vMerge/>
            <w:shd w:val="clear" w:color="auto" w:fill="auto"/>
          </w:tcPr>
          <w:p w:rsidR="007932B9" w:rsidRPr="00AA7426" w:rsidRDefault="007932B9" w:rsidP="007932B9">
            <w:pPr>
              <w:adjustRightInd w:val="0"/>
              <w:snapToGrid w:val="0"/>
              <w:spacing w:line="260" w:lineRule="exact"/>
              <w:jc w:val="center"/>
              <w:rPr>
                <w:rFonts w:ascii="標楷體" w:eastAsia="標楷體" w:hAnsi="標楷體"/>
                <w:szCs w:val="22"/>
              </w:rPr>
            </w:pPr>
          </w:p>
        </w:tc>
        <w:tc>
          <w:tcPr>
            <w:tcW w:w="2004" w:type="dxa"/>
            <w:vMerge/>
            <w:shd w:val="clear" w:color="auto" w:fill="auto"/>
          </w:tcPr>
          <w:p w:rsidR="007932B9" w:rsidRPr="00AA7426" w:rsidRDefault="007932B9" w:rsidP="007932B9">
            <w:pPr>
              <w:spacing w:line="280" w:lineRule="exact"/>
              <w:ind w:leftChars="-45" w:left="-108" w:rightChars="-45" w:right="-108"/>
              <w:rPr>
                <w:rFonts w:ascii="標楷體" w:eastAsia="標楷體" w:hAnsi="標楷體"/>
                <w:kern w:val="0"/>
                <w:szCs w:val="22"/>
              </w:rPr>
            </w:pPr>
          </w:p>
        </w:tc>
        <w:tc>
          <w:tcPr>
            <w:tcW w:w="1664" w:type="dxa"/>
            <w:vMerge/>
            <w:shd w:val="clear" w:color="auto" w:fill="auto"/>
          </w:tcPr>
          <w:p w:rsidR="007932B9" w:rsidRPr="00AA7426" w:rsidRDefault="007932B9" w:rsidP="007932B9">
            <w:pPr>
              <w:spacing w:line="280" w:lineRule="exact"/>
              <w:ind w:rightChars="-45" w:right="-108"/>
              <w:rPr>
                <w:rFonts w:ascii="標楷體" w:eastAsia="標楷體" w:hAnsi="標楷體"/>
                <w:kern w:val="0"/>
                <w:szCs w:val="22"/>
              </w:rPr>
            </w:pPr>
          </w:p>
        </w:tc>
        <w:tc>
          <w:tcPr>
            <w:tcW w:w="1493" w:type="dxa"/>
            <w:vMerge/>
            <w:shd w:val="clear" w:color="auto" w:fill="auto"/>
          </w:tcPr>
          <w:p w:rsidR="007932B9" w:rsidRPr="00AA7426" w:rsidRDefault="007932B9" w:rsidP="007932B9">
            <w:pPr>
              <w:spacing w:line="300" w:lineRule="exact"/>
              <w:rPr>
                <w:rFonts w:ascii="標楷體" w:eastAsia="標楷體" w:hAnsi="標楷體"/>
                <w:kern w:val="0"/>
                <w:szCs w:val="22"/>
              </w:rPr>
            </w:pPr>
          </w:p>
        </w:tc>
        <w:tc>
          <w:tcPr>
            <w:tcW w:w="1539" w:type="dxa"/>
            <w:shd w:val="clear" w:color="auto" w:fill="auto"/>
          </w:tcPr>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kern w:val="0"/>
                <w:szCs w:val="22"/>
              </w:rPr>
              <w:t>110.1</w:t>
            </w:r>
            <w:r w:rsidRPr="00AA7426">
              <w:rPr>
                <w:rFonts w:ascii="標楷體" w:eastAsia="標楷體" w:hAnsi="標楷體" w:hint="eastAsia"/>
                <w:kern w:val="0"/>
                <w:szCs w:val="22"/>
              </w:rPr>
              <w:t>2</w:t>
            </w:r>
            <w:r w:rsidRPr="00AA7426">
              <w:rPr>
                <w:rFonts w:ascii="標楷體" w:eastAsia="標楷體" w:hAnsi="標楷體"/>
                <w:kern w:val="0"/>
                <w:szCs w:val="22"/>
              </w:rPr>
              <w:t>.</w:t>
            </w:r>
            <w:r w:rsidRPr="00AA7426">
              <w:rPr>
                <w:rFonts w:ascii="標楷體" w:eastAsia="標楷體" w:hAnsi="標楷體" w:hint="eastAsia"/>
                <w:kern w:val="0"/>
                <w:szCs w:val="22"/>
              </w:rPr>
              <w:t>20</w:t>
            </w:r>
          </w:p>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hint="eastAsia"/>
                <w:kern w:val="0"/>
                <w:szCs w:val="22"/>
              </w:rPr>
              <w:t>（10-4-20）</w:t>
            </w:r>
          </w:p>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hint="eastAsia"/>
                <w:kern w:val="0"/>
                <w:szCs w:val="22"/>
              </w:rPr>
              <w:t>審竣111年度中央政府總預算案關於法務部及所屬主管收支部分，須交由黨團協商。</w:t>
            </w:r>
          </w:p>
        </w:tc>
        <w:tc>
          <w:tcPr>
            <w:tcW w:w="1538" w:type="dxa"/>
            <w:vMerge/>
            <w:shd w:val="clear" w:color="auto" w:fill="auto"/>
          </w:tcPr>
          <w:p w:rsidR="007932B9" w:rsidRPr="00AA7426" w:rsidRDefault="007932B9" w:rsidP="007932B9">
            <w:pPr>
              <w:spacing w:line="260" w:lineRule="exact"/>
              <w:rPr>
                <w:rFonts w:ascii="標楷體" w:eastAsia="標楷體" w:hAnsi="標楷體"/>
                <w:kern w:val="0"/>
                <w:szCs w:val="22"/>
              </w:rPr>
            </w:pPr>
          </w:p>
        </w:tc>
      </w:tr>
      <w:tr w:rsidR="007932B9" w:rsidRPr="00AA7426" w:rsidTr="007932B9">
        <w:trPr>
          <w:trHeight w:val="2537"/>
          <w:jc w:val="center"/>
        </w:trPr>
        <w:tc>
          <w:tcPr>
            <w:tcW w:w="635" w:type="dxa"/>
            <w:vMerge/>
            <w:shd w:val="clear" w:color="auto" w:fill="auto"/>
          </w:tcPr>
          <w:p w:rsidR="007932B9" w:rsidRPr="00AA7426" w:rsidRDefault="007932B9" w:rsidP="007932B9">
            <w:pPr>
              <w:adjustRightInd w:val="0"/>
              <w:snapToGrid w:val="0"/>
              <w:spacing w:line="260" w:lineRule="exact"/>
              <w:jc w:val="center"/>
              <w:rPr>
                <w:rFonts w:ascii="標楷體" w:eastAsia="標楷體" w:hAnsi="標楷體"/>
                <w:szCs w:val="22"/>
              </w:rPr>
            </w:pPr>
          </w:p>
        </w:tc>
        <w:tc>
          <w:tcPr>
            <w:tcW w:w="2004" w:type="dxa"/>
            <w:vMerge/>
            <w:shd w:val="clear" w:color="auto" w:fill="auto"/>
          </w:tcPr>
          <w:p w:rsidR="007932B9" w:rsidRPr="00AA7426" w:rsidRDefault="007932B9" w:rsidP="007932B9">
            <w:pPr>
              <w:spacing w:line="280" w:lineRule="exact"/>
              <w:ind w:leftChars="-45" w:left="-108" w:rightChars="-45" w:right="-108"/>
              <w:rPr>
                <w:rFonts w:ascii="標楷體" w:eastAsia="標楷體" w:hAnsi="標楷體"/>
                <w:kern w:val="0"/>
                <w:szCs w:val="22"/>
              </w:rPr>
            </w:pPr>
          </w:p>
        </w:tc>
        <w:tc>
          <w:tcPr>
            <w:tcW w:w="1664" w:type="dxa"/>
            <w:vMerge/>
            <w:shd w:val="clear" w:color="auto" w:fill="auto"/>
          </w:tcPr>
          <w:p w:rsidR="007932B9" w:rsidRPr="00AA7426" w:rsidRDefault="007932B9" w:rsidP="007932B9">
            <w:pPr>
              <w:spacing w:line="280" w:lineRule="exact"/>
              <w:ind w:rightChars="-45" w:right="-108"/>
              <w:rPr>
                <w:rFonts w:ascii="標楷體" w:eastAsia="標楷體" w:hAnsi="標楷體"/>
                <w:kern w:val="0"/>
                <w:szCs w:val="22"/>
              </w:rPr>
            </w:pPr>
          </w:p>
        </w:tc>
        <w:tc>
          <w:tcPr>
            <w:tcW w:w="1493" w:type="dxa"/>
            <w:vMerge/>
            <w:shd w:val="clear" w:color="auto" w:fill="auto"/>
          </w:tcPr>
          <w:p w:rsidR="007932B9" w:rsidRPr="00AA7426" w:rsidRDefault="007932B9" w:rsidP="007932B9">
            <w:pPr>
              <w:spacing w:line="300" w:lineRule="exact"/>
              <w:rPr>
                <w:rFonts w:ascii="標楷體" w:eastAsia="標楷體" w:hAnsi="標楷體"/>
                <w:kern w:val="0"/>
                <w:szCs w:val="22"/>
              </w:rPr>
            </w:pPr>
          </w:p>
        </w:tc>
        <w:tc>
          <w:tcPr>
            <w:tcW w:w="1539" w:type="dxa"/>
            <w:shd w:val="clear" w:color="auto" w:fill="auto"/>
          </w:tcPr>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kern w:val="0"/>
                <w:szCs w:val="22"/>
              </w:rPr>
              <w:t>110.12.2</w:t>
            </w:r>
            <w:r w:rsidRPr="00AA7426">
              <w:rPr>
                <w:rFonts w:ascii="標楷體" w:eastAsia="標楷體" w:hAnsi="標楷體" w:hint="eastAsia"/>
                <w:kern w:val="0"/>
                <w:szCs w:val="22"/>
              </w:rPr>
              <w:t>7</w:t>
            </w:r>
          </w:p>
          <w:p w:rsidR="007932B9" w:rsidRPr="00AA7426" w:rsidRDefault="007932B9" w:rsidP="007932B9">
            <w:pPr>
              <w:autoSpaceDE w:val="0"/>
              <w:autoSpaceDN w:val="0"/>
              <w:spacing w:line="260" w:lineRule="exact"/>
              <w:jc w:val="both"/>
              <w:rPr>
                <w:rFonts w:ascii="標楷體" w:eastAsia="標楷體" w:hAnsi="標楷體"/>
                <w:kern w:val="0"/>
                <w:szCs w:val="22"/>
              </w:rPr>
            </w:pPr>
            <w:r w:rsidRPr="00AA7426">
              <w:rPr>
                <w:rFonts w:ascii="標楷體" w:eastAsia="標楷體" w:hAnsi="標楷體" w:hint="eastAsia"/>
                <w:kern w:val="0"/>
                <w:szCs w:val="22"/>
              </w:rPr>
              <w:t>（10-4-22）審竣111年度中央政府總預算案關於立法院主管收支部分，須交由黨團協商。</w:t>
            </w:r>
          </w:p>
        </w:tc>
        <w:tc>
          <w:tcPr>
            <w:tcW w:w="1538" w:type="dxa"/>
            <w:vMerge/>
            <w:shd w:val="clear" w:color="auto" w:fill="auto"/>
          </w:tcPr>
          <w:p w:rsidR="007932B9" w:rsidRPr="00AA7426" w:rsidRDefault="007932B9" w:rsidP="007932B9">
            <w:pPr>
              <w:spacing w:line="260" w:lineRule="exact"/>
              <w:rPr>
                <w:rFonts w:ascii="標楷體" w:eastAsia="標楷體" w:hAnsi="標楷體"/>
                <w:kern w:val="0"/>
                <w:szCs w:val="22"/>
              </w:rPr>
            </w:pPr>
          </w:p>
        </w:tc>
      </w:tr>
    </w:tbl>
    <w:p w:rsidR="007932B9" w:rsidRPr="00F46631" w:rsidRDefault="007932B9" w:rsidP="007932B9">
      <w:pPr>
        <w:pStyle w:val="afffffe"/>
        <w:kinsoku w:val="0"/>
        <w:overflowPunct w:val="0"/>
        <w:spacing w:beforeLines="100" w:before="240" w:afterLines="100" w:after="240" w:line="500" w:lineRule="exact"/>
        <w:ind w:left="624" w:firstLineChars="50" w:firstLine="140"/>
        <w:rPr>
          <w:bCs w:val="0"/>
        </w:rPr>
      </w:pPr>
      <w:bookmarkStart w:id="170" w:name="_Toc96350497"/>
      <w:r>
        <w:rPr>
          <w:rFonts w:hint="eastAsia"/>
          <w:bCs w:val="0"/>
        </w:rPr>
        <w:t>二</w:t>
      </w:r>
      <w:r w:rsidRPr="00F46631">
        <w:rPr>
          <w:rFonts w:hint="eastAsia"/>
          <w:bCs w:val="0"/>
        </w:rPr>
        <w:t>、</w:t>
      </w:r>
      <w:r w:rsidRPr="00F46631">
        <w:rPr>
          <w:bCs w:val="0"/>
        </w:rPr>
        <w:t>財團法人</w:t>
      </w:r>
      <w:r w:rsidR="00B83B7E">
        <w:rPr>
          <w:rFonts w:hint="eastAsia"/>
          <w:bCs w:val="0"/>
        </w:rPr>
        <w:t>2</w:t>
      </w:r>
      <w:r w:rsidRPr="00F46631">
        <w:rPr>
          <w:bCs w:val="0"/>
        </w:rPr>
        <w:t>案</w:t>
      </w:r>
      <w:bookmarkEnd w:id="170"/>
    </w:p>
    <w:p w:rsidR="007932B9" w:rsidRPr="009A097A" w:rsidRDefault="007932B9" w:rsidP="007932B9">
      <w:pPr>
        <w:keepNext/>
        <w:tabs>
          <w:tab w:val="left" w:pos="1276"/>
        </w:tabs>
        <w:kinsoku w:val="0"/>
        <w:overflowPunct w:val="0"/>
        <w:adjustRightInd w:val="0"/>
        <w:snapToGrid w:val="0"/>
        <w:spacing w:beforeLines="100" w:before="240" w:afterLines="100" w:after="240" w:line="260" w:lineRule="exact"/>
        <w:ind w:leftChars="472" w:left="1133"/>
        <w:jc w:val="both"/>
        <w:outlineLvl w:val="2"/>
        <w:rPr>
          <w:rFonts w:ascii="標楷體" w:eastAsia="標楷體" w:hAnsi="標楷體"/>
          <w:b/>
          <w:bCs/>
          <w:sz w:val="28"/>
          <w:szCs w:val="28"/>
        </w:rPr>
      </w:pPr>
      <w:bookmarkStart w:id="171" w:name="_Toc96350498"/>
      <w:r w:rsidRPr="009A097A">
        <w:rPr>
          <w:rFonts w:ascii="標楷體" w:eastAsia="標楷體" w:hAnsi="標楷體" w:hint="eastAsia"/>
          <w:b/>
          <w:bCs/>
          <w:sz w:val="28"/>
          <w:szCs w:val="28"/>
        </w:rPr>
        <w:t>(</w:t>
      </w:r>
      <w:r w:rsidR="00D7002F">
        <w:rPr>
          <w:rFonts w:ascii="標楷體" w:eastAsia="標楷體" w:hAnsi="標楷體" w:hint="eastAsia"/>
          <w:b/>
          <w:bCs/>
          <w:sz w:val="28"/>
          <w:szCs w:val="28"/>
        </w:rPr>
        <w:t>一</w:t>
      </w:r>
      <w:r w:rsidRPr="009A097A">
        <w:rPr>
          <w:rFonts w:ascii="標楷體" w:eastAsia="標楷體" w:hAnsi="標楷體" w:hint="eastAsia"/>
          <w:b/>
          <w:bCs/>
          <w:sz w:val="28"/>
          <w:szCs w:val="28"/>
        </w:rPr>
        <w:t>)本會審竣，</w:t>
      </w:r>
      <w:r w:rsidRPr="009A097A">
        <w:rPr>
          <w:rFonts w:ascii="標楷體" w:eastAsia="標楷體" w:hAnsi="標楷體" w:hint="eastAsia"/>
          <w:b/>
          <w:bCs/>
          <w:sz w:val="28"/>
          <w:szCs w:val="36"/>
        </w:rPr>
        <w:t>待院會通過議案</w:t>
      </w:r>
      <w:r w:rsidR="00B83B7E">
        <w:rPr>
          <w:rFonts w:ascii="標楷體" w:eastAsia="標楷體" w:hAnsi="標楷體" w:hint="eastAsia"/>
          <w:b/>
          <w:bCs/>
          <w:sz w:val="28"/>
          <w:szCs w:val="36"/>
        </w:rPr>
        <w:t>2</w:t>
      </w:r>
      <w:r w:rsidRPr="009A097A">
        <w:rPr>
          <w:rFonts w:ascii="標楷體" w:eastAsia="標楷體" w:hAnsi="標楷體" w:hint="eastAsia"/>
          <w:b/>
          <w:bCs/>
          <w:sz w:val="28"/>
          <w:szCs w:val="36"/>
        </w:rPr>
        <w:t>案</w:t>
      </w:r>
      <w:bookmarkEnd w:id="171"/>
    </w:p>
    <w:tbl>
      <w:tblPr>
        <w:tblW w:w="8611" w:type="dxa"/>
        <w:jc w:val="cente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63"/>
        <w:gridCol w:w="1843"/>
        <w:gridCol w:w="1984"/>
        <w:gridCol w:w="1985"/>
        <w:gridCol w:w="2036"/>
      </w:tblGrid>
      <w:tr w:rsidR="007932B9" w:rsidRPr="00765300" w:rsidTr="007932B9">
        <w:trPr>
          <w:jc w:val="center"/>
        </w:trPr>
        <w:tc>
          <w:tcPr>
            <w:tcW w:w="763" w:type="dxa"/>
          </w:tcPr>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bookmarkStart w:id="172" w:name="_Toc339894275"/>
            <w:bookmarkStart w:id="173" w:name="_Toc339459235"/>
            <w:bookmarkStart w:id="174" w:name="_Toc338767523"/>
            <w:bookmarkStart w:id="175" w:name="_Toc338150502"/>
            <w:bookmarkStart w:id="176" w:name="_Toc337040832"/>
            <w:bookmarkStart w:id="177" w:name="_Toc337039818"/>
            <w:bookmarkStart w:id="178" w:name="_Toc337039706"/>
            <w:bookmarkStart w:id="179" w:name="_Toc336248591"/>
            <w:bookmarkStart w:id="180" w:name="_Toc340610968"/>
            <w:bookmarkStart w:id="181" w:name="_Toc341187101"/>
            <w:bookmarkStart w:id="182" w:name="_Toc341866871"/>
            <w:bookmarkStart w:id="183" w:name="_Toc342405349"/>
            <w:bookmarkStart w:id="184" w:name="_Toc342925420"/>
            <w:bookmarkStart w:id="185" w:name="_Toc343693196"/>
            <w:bookmarkStart w:id="186" w:name="_Toc344482999"/>
            <w:bookmarkStart w:id="187" w:name="_Toc346096257"/>
            <w:r w:rsidRPr="00765300">
              <w:rPr>
                <w:rFonts w:ascii="標楷體" w:eastAsia="標楷體" w:hAnsi="標楷體"/>
                <w:b/>
                <w:color w:val="000000"/>
              </w:rPr>
              <w:t>序號</w:t>
            </w:r>
          </w:p>
        </w:tc>
        <w:tc>
          <w:tcPr>
            <w:tcW w:w="1843" w:type="dxa"/>
          </w:tcPr>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議案名稱</w:t>
            </w:r>
          </w:p>
        </w:tc>
        <w:tc>
          <w:tcPr>
            <w:tcW w:w="1984" w:type="dxa"/>
          </w:tcPr>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提案機關</w:t>
            </w:r>
          </w:p>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spacing w:val="-20"/>
              </w:rPr>
            </w:pPr>
            <w:r w:rsidRPr="00765300">
              <w:rPr>
                <w:rFonts w:ascii="標楷體" w:eastAsia="標楷體" w:hAnsi="標楷體"/>
                <w:b/>
                <w:color w:val="000000"/>
                <w:spacing w:val="-20"/>
              </w:rPr>
              <w:t>院會交付日期</w:t>
            </w:r>
          </w:p>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（會次）</w:t>
            </w:r>
          </w:p>
        </w:tc>
        <w:tc>
          <w:tcPr>
            <w:tcW w:w="1985" w:type="dxa"/>
          </w:tcPr>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審查委員會</w:t>
            </w:r>
          </w:p>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院會說明人</w:t>
            </w:r>
          </w:p>
        </w:tc>
        <w:tc>
          <w:tcPr>
            <w:tcW w:w="2036" w:type="dxa"/>
          </w:tcPr>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審查情形</w:t>
            </w:r>
          </w:p>
        </w:tc>
      </w:tr>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tr w:rsidR="007932B9" w:rsidTr="00E36A27">
        <w:trPr>
          <w:jc w:val="center"/>
        </w:trPr>
        <w:tc>
          <w:tcPr>
            <w:tcW w:w="763" w:type="dxa"/>
          </w:tcPr>
          <w:p w:rsidR="007932B9" w:rsidRPr="007C0C24" w:rsidRDefault="00B83B7E" w:rsidP="00B83B7E">
            <w:pPr>
              <w:kinsoku w:val="0"/>
              <w:topLinePunct/>
              <w:adjustRightInd w:val="0"/>
              <w:snapToGrid w:val="0"/>
              <w:spacing w:line="300" w:lineRule="exact"/>
              <w:jc w:val="center"/>
              <w:rPr>
                <w:rFonts w:ascii="標楷體" w:eastAsia="標楷體" w:hAnsi="標楷體"/>
                <w:color w:val="000000"/>
              </w:rPr>
            </w:pPr>
            <w:r>
              <w:rPr>
                <w:rFonts w:ascii="標楷體" w:eastAsia="標楷體" w:hAnsi="標楷體"/>
                <w:color w:val="000000"/>
              </w:rPr>
              <w:lastRenderedPageBreak/>
              <w:t>1</w:t>
            </w:r>
          </w:p>
        </w:tc>
        <w:tc>
          <w:tcPr>
            <w:tcW w:w="1843" w:type="dxa"/>
          </w:tcPr>
          <w:p w:rsidR="007932B9" w:rsidRPr="007C0C24" w:rsidRDefault="007932B9" w:rsidP="007932B9">
            <w:pPr>
              <w:kinsoku w:val="0"/>
              <w:topLinePunct/>
              <w:autoSpaceDE w:val="0"/>
              <w:autoSpaceDN w:val="0"/>
              <w:adjustRightInd w:val="0"/>
              <w:snapToGrid w:val="0"/>
              <w:spacing w:line="300" w:lineRule="exact"/>
              <w:jc w:val="both"/>
              <w:rPr>
                <w:rFonts w:ascii="標楷體" w:eastAsia="標楷體" w:hAnsi="標楷體"/>
                <w:color w:val="000000"/>
                <w:kern w:val="0"/>
              </w:rPr>
            </w:pPr>
            <w:r w:rsidRPr="007C0C24">
              <w:rPr>
                <w:rFonts w:ascii="標楷體" w:eastAsia="標楷體" w:hAnsi="標楷體" w:hint="eastAsia"/>
                <w:color w:val="000000"/>
                <w:kern w:val="0"/>
              </w:rPr>
              <w:t>司法院函送財團法人法律扶助基金會111年度預算書案。</w:t>
            </w:r>
          </w:p>
        </w:tc>
        <w:tc>
          <w:tcPr>
            <w:tcW w:w="1984" w:type="dxa"/>
          </w:tcPr>
          <w:p w:rsidR="007932B9" w:rsidRDefault="007932B9" w:rsidP="007932B9">
            <w:pPr>
              <w:kinsoku w:val="0"/>
              <w:topLinePunct/>
              <w:autoSpaceDE w:val="0"/>
              <w:autoSpaceDN w:val="0"/>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 xml:space="preserve">司法院 110.09.24 </w:t>
            </w:r>
          </w:p>
          <w:p w:rsidR="007932B9" w:rsidRPr="007C0C24" w:rsidRDefault="007932B9" w:rsidP="007932B9">
            <w:pPr>
              <w:kinsoku w:val="0"/>
              <w:topLinePunct/>
              <w:autoSpaceDE w:val="0"/>
              <w:autoSpaceDN w:val="0"/>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（10-4-2）</w:t>
            </w:r>
          </w:p>
        </w:tc>
        <w:tc>
          <w:tcPr>
            <w:tcW w:w="1985" w:type="dxa"/>
          </w:tcPr>
          <w:p w:rsidR="007932B9" w:rsidRPr="007C0C24" w:rsidRDefault="007932B9" w:rsidP="007932B9">
            <w:pPr>
              <w:kinsoku w:val="0"/>
              <w:topLinePunct/>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司法及法制</w:t>
            </w:r>
          </w:p>
          <w:p w:rsidR="007932B9" w:rsidRPr="007C0C24" w:rsidRDefault="007932B9" w:rsidP="007932B9">
            <w:pPr>
              <w:kinsoku w:val="0"/>
              <w:topLinePunct/>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黃召集委員世杰</w:t>
            </w:r>
          </w:p>
        </w:tc>
        <w:tc>
          <w:tcPr>
            <w:tcW w:w="2036" w:type="dxa"/>
          </w:tcPr>
          <w:p w:rsidR="007932B9" w:rsidRDefault="007932B9" w:rsidP="007932B9">
            <w:pPr>
              <w:kinsoku w:val="0"/>
              <w:wordWrap w:val="0"/>
              <w:adjustRightInd w:val="0"/>
              <w:snapToGrid w:val="0"/>
              <w:spacing w:line="300" w:lineRule="exact"/>
              <w:rPr>
                <w:rFonts w:ascii="標楷體" w:eastAsia="標楷體" w:hAnsi="標楷體"/>
                <w:color w:val="000000"/>
                <w:spacing w:val="-10"/>
                <w:kern w:val="0"/>
              </w:rPr>
            </w:pPr>
            <w:r w:rsidRPr="007C0C24">
              <w:rPr>
                <w:rFonts w:ascii="標楷體" w:eastAsia="標楷體" w:hAnsi="標楷體" w:hint="eastAsia"/>
                <w:color w:val="000000"/>
                <w:kern w:val="0"/>
              </w:rPr>
              <w:t>本會</w:t>
            </w:r>
            <w:r w:rsidRPr="00AD6C39">
              <w:rPr>
                <w:rFonts w:ascii="標楷體" w:eastAsia="標楷體" w:hAnsi="標楷體" w:hint="eastAsia"/>
                <w:color w:val="000000"/>
                <w:spacing w:val="-10"/>
                <w:kern w:val="0"/>
              </w:rPr>
              <w:t>110.12.1、</w:t>
            </w:r>
          </w:p>
          <w:p w:rsidR="007932B9" w:rsidRPr="007C0C24" w:rsidRDefault="007932B9" w:rsidP="007932B9">
            <w:pPr>
              <w:kinsoku w:val="0"/>
              <w:wordWrap w:val="0"/>
              <w:adjustRightInd w:val="0"/>
              <w:snapToGrid w:val="0"/>
              <w:spacing w:line="300" w:lineRule="exact"/>
              <w:rPr>
                <w:rFonts w:ascii="標楷體" w:eastAsia="標楷體" w:hAnsi="標楷體"/>
                <w:color w:val="000000"/>
                <w:kern w:val="0"/>
              </w:rPr>
            </w:pPr>
            <w:r w:rsidRPr="00AD6C39">
              <w:rPr>
                <w:rFonts w:ascii="標楷體" w:eastAsia="標楷體" w:hAnsi="標楷體" w:hint="eastAsia"/>
                <w:color w:val="000000"/>
                <w:spacing w:val="-10"/>
                <w:kern w:val="0"/>
              </w:rPr>
              <w:t>110.12.</w:t>
            </w:r>
            <w:r w:rsidRPr="007C0C24">
              <w:rPr>
                <w:rFonts w:ascii="標楷體" w:eastAsia="標楷體" w:hAnsi="標楷體" w:hint="eastAsia"/>
                <w:color w:val="000000"/>
                <w:kern w:val="0"/>
              </w:rPr>
              <w:t>2</w:t>
            </w:r>
            <w:r w:rsidRPr="004E4CE3">
              <w:rPr>
                <w:rFonts w:ascii="標楷體" w:eastAsia="標楷體" w:hAnsi="標楷體" w:hint="eastAsia"/>
                <w:color w:val="000000"/>
                <w:spacing w:val="-20"/>
                <w:kern w:val="0"/>
              </w:rPr>
              <w:t>（10-4-17）</w:t>
            </w:r>
            <w:r w:rsidRPr="007C0C24">
              <w:rPr>
                <w:rFonts w:ascii="標楷體" w:eastAsia="標楷體" w:hAnsi="標楷體" w:hint="eastAsia"/>
                <w:color w:val="000000"/>
                <w:kern w:val="0"/>
              </w:rPr>
              <w:t>審查完竣，須交由黨團協商。</w:t>
            </w:r>
          </w:p>
        </w:tc>
      </w:tr>
      <w:tr w:rsidR="007932B9" w:rsidTr="00E36A27">
        <w:trPr>
          <w:jc w:val="center"/>
        </w:trPr>
        <w:tc>
          <w:tcPr>
            <w:tcW w:w="763" w:type="dxa"/>
          </w:tcPr>
          <w:p w:rsidR="007932B9" w:rsidRPr="007C0C24" w:rsidRDefault="00B83B7E" w:rsidP="007932B9">
            <w:pPr>
              <w:kinsoku w:val="0"/>
              <w:topLinePunct/>
              <w:adjustRightInd w:val="0"/>
              <w:snapToGrid w:val="0"/>
              <w:spacing w:line="300" w:lineRule="exact"/>
              <w:jc w:val="center"/>
              <w:rPr>
                <w:rFonts w:ascii="標楷體" w:eastAsia="標楷體" w:hAnsi="標楷體"/>
                <w:color w:val="000000"/>
              </w:rPr>
            </w:pPr>
            <w:r>
              <w:rPr>
                <w:rFonts w:ascii="標楷體" w:eastAsia="標楷體" w:hAnsi="標楷體" w:hint="eastAsia"/>
                <w:color w:val="000000"/>
              </w:rPr>
              <w:t>2</w:t>
            </w:r>
          </w:p>
        </w:tc>
        <w:tc>
          <w:tcPr>
            <w:tcW w:w="1843" w:type="dxa"/>
          </w:tcPr>
          <w:p w:rsidR="007932B9" w:rsidRPr="007C0C24" w:rsidRDefault="007932B9" w:rsidP="007932B9">
            <w:pPr>
              <w:kinsoku w:val="0"/>
              <w:topLinePunct/>
              <w:autoSpaceDE w:val="0"/>
              <w:autoSpaceDN w:val="0"/>
              <w:adjustRightInd w:val="0"/>
              <w:snapToGrid w:val="0"/>
              <w:spacing w:line="300" w:lineRule="exact"/>
              <w:jc w:val="both"/>
              <w:rPr>
                <w:rFonts w:ascii="標楷體" w:eastAsia="標楷體" w:hAnsi="標楷體"/>
                <w:color w:val="000000"/>
                <w:kern w:val="0"/>
              </w:rPr>
            </w:pPr>
            <w:r w:rsidRPr="007C0C24">
              <w:rPr>
                <w:rFonts w:ascii="標楷體" w:eastAsia="標楷體" w:hAnsi="標楷體" w:hint="eastAsia"/>
                <w:color w:val="000000"/>
                <w:kern w:val="0"/>
              </w:rPr>
              <w:t>法務部函送財團法人臺灣更生保護會、財團法人福建更生保護會及財團法人犯罪被害人保護協會111年度預算書案。</w:t>
            </w:r>
          </w:p>
        </w:tc>
        <w:tc>
          <w:tcPr>
            <w:tcW w:w="1984" w:type="dxa"/>
          </w:tcPr>
          <w:p w:rsidR="007932B9" w:rsidRDefault="007932B9" w:rsidP="007932B9">
            <w:pPr>
              <w:kinsoku w:val="0"/>
              <w:topLinePunct/>
              <w:autoSpaceDE w:val="0"/>
              <w:autoSpaceDN w:val="0"/>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法務部 110.09.24</w:t>
            </w:r>
          </w:p>
          <w:p w:rsidR="007932B9" w:rsidRPr="007C0C24" w:rsidRDefault="007932B9" w:rsidP="007932B9">
            <w:pPr>
              <w:kinsoku w:val="0"/>
              <w:topLinePunct/>
              <w:autoSpaceDE w:val="0"/>
              <w:autoSpaceDN w:val="0"/>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（10-4-2）</w:t>
            </w:r>
          </w:p>
        </w:tc>
        <w:tc>
          <w:tcPr>
            <w:tcW w:w="1985" w:type="dxa"/>
          </w:tcPr>
          <w:p w:rsidR="007932B9" w:rsidRPr="007C0C24" w:rsidRDefault="007932B9" w:rsidP="007932B9">
            <w:pPr>
              <w:kinsoku w:val="0"/>
              <w:topLinePunct/>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司法及法制</w:t>
            </w:r>
          </w:p>
          <w:p w:rsidR="007932B9" w:rsidRPr="007C0C24" w:rsidRDefault="007932B9" w:rsidP="007932B9">
            <w:pPr>
              <w:kinsoku w:val="0"/>
              <w:topLinePunct/>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葉召集委員毓蘭</w:t>
            </w:r>
          </w:p>
        </w:tc>
        <w:tc>
          <w:tcPr>
            <w:tcW w:w="2036" w:type="dxa"/>
          </w:tcPr>
          <w:p w:rsidR="007932B9" w:rsidRPr="007C0C24" w:rsidRDefault="007932B9" w:rsidP="007932B9">
            <w:pPr>
              <w:kinsoku w:val="0"/>
              <w:wordWrap w:val="0"/>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1.</w:t>
            </w:r>
            <w:r w:rsidRPr="00AD6C39">
              <w:rPr>
                <w:rFonts w:ascii="標楷體" w:eastAsia="標楷體" w:hAnsi="標楷體" w:hint="eastAsia"/>
                <w:color w:val="000000"/>
                <w:spacing w:val="-10"/>
                <w:kern w:val="0"/>
              </w:rPr>
              <w:t>本會110.11.24</w:t>
            </w:r>
          </w:p>
          <w:p w:rsidR="007932B9" w:rsidRPr="007C0C24" w:rsidRDefault="007932B9" w:rsidP="007932B9">
            <w:pPr>
              <w:kinsoku w:val="0"/>
              <w:wordWrap w:val="0"/>
              <w:adjustRightInd w:val="0"/>
              <w:snapToGrid w:val="0"/>
              <w:spacing w:line="300" w:lineRule="exact"/>
              <w:ind w:leftChars="86" w:left="206"/>
              <w:rPr>
                <w:rFonts w:ascii="標楷體" w:eastAsia="標楷體" w:hAnsi="標楷體"/>
                <w:color w:val="000000"/>
                <w:kern w:val="0"/>
              </w:rPr>
            </w:pPr>
            <w:r w:rsidRPr="007C0C24">
              <w:rPr>
                <w:rFonts w:ascii="標楷體" w:eastAsia="標楷體" w:hAnsi="標楷體" w:hint="eastAsia"/>
                <w:color w:val="000000"/>
                <w:kern w:val="0"/>
              </w:rPr>
              <w:t>(10-4-15)報告及詢答完畢，另定期繼續審查。</w:t>
            </w:r>
          </w:p>
          <w:p w:rsidR="007932B9" w:rsidRPr="00AD6C39" w:rsidRDefault="007932B9" w:rsidP="007932B9">
            <w:pPr>
              <w:kinsoku w:val="0"/>
              <w:wordWrap w:val="0"/>
              <w:adjustRightInd w:val="0"/>
              <w:snapToGrid w:val="0"/>
              <w:spacing w:line="300" w:lineRule="exact"/>
              <w:rPr>
                <w:rFonts w:ascii="標楷體" w:eastAsia="標楷體" w:hAnsi="標楷體"/>
                <w:color w:val="000000"/>
                <w:spacing w:val="-10"/>
                <w:kern w:val="0"/>
              </w:rPr>
            </w:pPr>
            <w:r w:rsidRPr="007C0C24">
              <w:rPr>
                <w:rFonts w:ascii="標楷體" w:eastAsia="標楷體" w:hAnsi="標楷體" w:hint="eastAsia"/>
                <w:color w:val="000000"/>
                <w:kern w:val="0"/>
              </w:rPr>
              <w:t>2.</w:t>
            </w:r>
            <w:r w:rsidRPr="00AD6C39">
              <w:rPr>
                <w:rFonts w:ascii="標楷體" w:eastAsia="標楷體" w:hAnsi="標楷體" w:hint="eastAsia"/>
                <w:color w:val="000000"/>
                <w:spacing w:val="-10"/>
                <w:kern w:val="0"/>
              </w:rPr>
              <w:t>本會110.12.20</w:t>
            </w:r>
          </w:p>
          <w:p w:rsidR="007932B9" w:rsidRPr="007C0C24" w:rsidRDefault="007932B9" w:rsidP="007932B9">
            <w:pPr>
              <w:kinsoku w:val="0"/>
              <w:wordWrap w:val="0"/>
              <w:adjustRightInd w:val="0"/>
              <w:snapToGrid w:val="0"/>
              <w:spacing w:line="300" w:lineRule="exact"/>
              <w:ind w:leftChars="45" w:left="204" w:hangingChars="40" w:hanging="96"/>
              <w:rPr>
                <w:rFonts w:ascii="標楷體" w:eastAsia="標楷體" w:hAnsi="標楷體"/>
                <w:color w:val="000000"/>
                <w:kern w:val="0"/>
              </w:rPr>
            </w:pPr>
            <w:r w:rsidRPr="007C0C24">
              <w:rPr>
                <w:rFonts w:ascii="標楷體" w:eastAsia="標楷體" w:hAnsi="標楷體" w:hint="eastAsia"/>
                <w:color w:val="000000"/>
                <w:kern w:val="0"/>
              </w:rPr>
              <w:t>（10-4-20）審查完竣，不須交由黨團協商。</w:t>
            </w:r>
          </w:p>
        </w:tc>
      </w:tr>
    </w:tbl>
    <w:p w:rsidR="007932B9" w:rsidRDefault="007932B9" w:rsidP="007932B9">
      <w:pPr>
        <w:pStyle w:val="afffffe"/>
        <w:kinsoku w:val="0"/>
        <w:overflowPunct w:val="0"/>
        <w:spacing w:beforeLines="100" w:before="240" w:afterLines="100" w:after="240" w:line="500" w:lineRule="exact"/>
        <w:ind w:left="624" w:firstLineChars="50" w:firstLine="140"/>
        <w:rPr>
          <w:bCs w:val="0"/>
        </w:rPr>
      </w:pPr>
      <w:bookmarkStart w:id="188" w:name="_Toc96350499"/>
      <w:r>
        <w:rPr>
          <w:rFonts w:hint="eastAsia"/>
          <w:bCs w:val="0"/>
        </w:rPr>
        <w:t>三</w:t>
      </w:r>
      <w:r w:rsidRPr="00F46631">
        <w:rPr>
          <w:bCs w:val="0"/>
        </w:rPr>
        <w:t>、預算凍結案</w:t>
      </w:r>
      <w:r>
        <w:rPr>
          <w:rFonts w:hint="eastAsia"/>
          <w:bCs w:val="0"/>
        </w:rPr>
        <w:t>8</w:t>
      </w:r>
      <w:r w:rsidRPr="00F46631">
        <w:rPr>
          <w:bCs w:val="0"/>
        </w:rPr>
        <w:t>案</w:t>
      </w:r>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88"/>
    </w:p>
    <w:p w:rsidR="007932B9" w:rsidRPr="004812AC" w:rsidRDefault="007932B9" w:rsidP="007932B9">
      <w:pPr>
        <w:pStyle w:val="afffffe"/>
        <w:kinsoku w:val="0"/>
        <w:overflowPunct w:val="0"/>
        <w:spacing w:beforeLines="100" w:before="240" w:afterLines="100" w:after="240" w:line="260" w:lineRule="exact"/>
        <w:ind w:leftChars="472" w:left="1133"/>
        <w:rPr>
          <w:color w:val="000000"/>
          <w:szCs w:val="28"/>
        </w:rPr>
      </w:pPr>
      <w:bookmarkStart w:id="189" w:name="_Toc1401113"/>
      <w:bookmarkStart w:id="190" w:name="_Toc96350500"/>
      <w:bookmarkStart w:id="191" w:name="_Toc13473526"/>
      <w:bookmarkStart w:id="192" w:name="_Toc34229229"/>
      <w:bookmarkStart w:id="193" w:name="_Toc42533404"/>
      <w:bookmarkStart w:id="194" w:name="_Toc42702523"/>
      <w:bookmarkEnd w:id="158"/>
      <w:bookmarkEnd w:id="159"/>
      <w:bookmarkEnd w:id="160"/>
      <w:bookmarkEnd w:id="161"/>
      <w:bookmarkEnd w:id="162"/>
      <w:bookmarkEnd w:id="163"/>
      <w:bookmarkEnd w:id="164"/>
      <w:bookmarkEnd w:id="165"/>
      <w:bookmarkEnd w:id="189"/>
      <w:r w:rsidRPr="004812AC">
        <w:rPr>
          <w:color w:val="000000"/>
          <w:szCs w:val="28"/>
        </w:rPr>
        <w:t>(</w:t>
      </w:r>
      <w:r w:rsidRPr="004812AC">
        <w:rPr>
          <w:rFonts w:hint="eastAsia"/>
          <w:color w:val="000000"/>
          <w:szCs w:val="28"/>
        </w:rPr>
        <w:t>一)總統府(含國家安全會議)3</w:t>
      </w:r>
      <w:r w:rsidRPr="004812AC">
        <w:rPr>
          <w:color w:val="000000"/>
          <w:szCs w:val="28"/>
        </w:rPr>
        <w:t>案</w:t>
      </w:r>
      <w:bookmarkEnd w:id="190"/>
    </w:p>
    <w:tbl>
      <w:tblPr>
        <w:tblW w:w="8511"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759"/>
      </w:tblGrid>
      <w:tr w:rsidR="007932B9" w:rsidRPr="004812AC" w:rsidTr="007932B9">
        <w:tc>
          <w:tcPr>
            <w:tcW w:w="656" w:type="dxa"/>
            <w:shd w:val="clear" w:color="auto" w:fill="auto"/>
          </w:tcPr>
          <w:p w:rsidR="007932B9" w:rsidRPr="004812AC" w:rsidRDefault="007932B9" w:rsidP="007932B9">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4812AC">
              <w:rPr>
                <w:rFonts w:ascii="標楷體" w:eastAsia="標楷體" w:hAnsi="標楷體"/>
                <w:b/>
                <w:color w:val="000000"/>
                <w:spacing w:val="-20"/>
                <w:szCs w:val="22"/>
                <w:lang w:eastAsia="ko-KR"/>
              </w:rPr>
              <w:t>序號</w:t>
            </w:r>
          </w:p>
        </w:tc>
        <w:tc>
          <w:tcPr>
            <w:tcW w:w="2694" w:type="dxa"/>
            <w:shd w:val="clear" w:color="auto" w:fill="auto"/>
          </w:tcPr>
          <w:p w:rsidR="007932B9" w:rsidRPr="004812AC" w:rsidRDefault="007932B9" w:rsidP="007932B9">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4812AC">
              <w:rPr>
                <w:rFonts w:ascii="標楷體" w:eastAsia="標楷體" w:hAnsi="標楷體"/>
                <w:b/>
                <w:color w:val="000000"/>
                <w:spacing w:val="-20"/>
                <w:szCs w:val="22"/>
                <w:lang w:eastAsia="ko-KR"/>
              </w:rPr>
              <w:t>議案名稱</w:t>
            </w:r>
          </w:p>
        </w:tc>
        <w:tc>
          <w:tcPr>
            <w:tcW w:w="1701" w:type="dxa"/>
            <w:shd w:val="clear" w:color="auto" w:fill="auto"/>
          </w:tcPr>
          <w:p w:rsidR="007932B9" w:rsidRPr="004812AC" w:rsidRDefault="007932B9" w:rsidP="007932B9">
            <w:pPr>
              <w:kinsoku w:val="0"/>
              <w:overflowPunct w:val="0"/>
              <w:autoSpaceDE w:val="0"/>
              <w:autoSpaceDN w:val="0"/>
              <w:snapToGrid w:val="0"/>
              <w:spacing w:line="300" w:lineRule="exact"/>
              <w:ind w:rightChars="-3" w:right="-7"/>
              <w:rPr>
                <w:rFonts w:ascii="標楷體" w:eastAsia="標楷體" w:hAnsi="標楷體"/>
                <w:b/>
                <w:color w:val="000000"/>
                <w:spacing w:val="-20"/>
                <w:szCs w:val="22"/>
                <w:lang w:eastAsia="ko-KR"/>
              </w:rPr>
            </w:pPr>
            <w:r w:rsidRPr="004812AC">
              <w:rPr>
                <w:rFonts w:ascii="標楷體" w:eastAsia="標楷體" w:hAnsi="標楷體"/>
                <w:b/>
                <w:color w:val="000000"/>
                <w:spacing w:val="-20"/>
                <w:szCs w:val="22"/>
                <w:lang w:eastAsia="ko-KR"/>
              </w:rPr>
              <w:t>提案機關、院會交付日期(會次)</w:t>
            </w:r>
          </w:p>
        </w:tc>
        <w:tc>
          <w:tcPr>
            <w:tcW w:w="1701" w:type="dxa"/>
            <w:shd w:val="clear" w:color="auto" w:fill="auto"/>
          </w:tcPr>
          <w:p w:rsidR="007932B9" w:rsidRPr="004812AC" w:rsidRDefault="007932B9" w:rsidP="007932B9">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4812AC">
              <w:rPr>
                <w:rFonts w:ascii="標楷體" w:eastAsia="標楷體" w:hAnsi="標楷體"/>
                <w:b/>
                <w:color w:val="000000"/>
                <w:spacing w:val="-20"/>
                <w:szCs w:val="22"/>
                <w:lang w:eastAsia="ko-KR"/>
              </w:rPr>
              <w:t>審查委員會</w:t>
            </w:r>
          </w:p>
        </w:tc>
        <w:tc>
          <w:tcPr>
            <w:tcW w:w="1759" w:type="dxa"/>
            <w:shd w:val="clear" w:color="auto" w:fill="auto"/>
          </w:tcPr>
          <w:p w:rsidR="007932B9" w:rsidRPr="004812AC" w:rsidRDefault="007932B9" w:rsidP="007932B9">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4812AC">
              <w:rPr>
                <w:rFonts w:ascii="標楷體" w:eastAsia="標楷體" w:hAnsi="標楷體"/>
                <w:b/>
                <w:color w:val="000000"/>
                <w:spacing w:val="-20"/>
                <w:szCs w:val="22"/>
                <w:lang w:eastAsia="ko-KR"/>
              </w:rPr>
              <w:t>處理情形</w:t>
            </w:r>
          </w:p>
        </w:tc>
      </w:tr>
      <w:tr w:rsidR="000F4DB2" w:rsidRPr="004812AC" w:rsidTr="007932B9">
        <w:tc>
          <w:tcPr>
            <w:tcW w:w="656" w:type="dxa"/>
            <w:shd w:val="clear" w:color="auto" w:fill="auto"/>
          </w:tcPr>
          <w:p w:rsidR="000F4DB2" w:rsidRPr="004812AC" w:rsidRDefault="000F4DB2" w:rsidP="007932B9">
            <w:pPr>
              <w:kinsoku w:val="0"/>
              <w:overflowPunct w:val="0"/>
              <w:autoSpaceDE w:val="0"/>
              <w:autoSpaceDN w:val="0"/>
              <w:snapToGrid w:val="0"/>
              <w:spacing w:line="300" w:lineRule="exact"/>
              <w:jc w:val="center"/>
              <w:rPr>
                <w:rFonts w:ascii="標楷體" w:eastAsia="標楷體" w:hAnsi="標楷體"/>
                <w:b/>
                <w:color w:val="000000"/>
                <w:spacing w:val="-20"/>
                <w:szCs w:val="22"/>
              </w:rPr>
            </w:pPr>
            <w:r w:rsidRPr="004812AC">
              <w:rPr>
                <w:rFonts w:ascii="標楷體" w:eastAsia="標楷體" w:hAnsi="標楷體" w:hint="eastAsia"/>
                <w:b/>
                <w:color w:val="000000"/>
                <w:spacing w:val="-20"/>
                <w:szCs w:val="22"/>
              </w:rPr>
              <w:t>1</w:t>
            </w:r>
          </w:p>
        </w:tc>
        <w:tc>
          <w:tcPr>
            <w:tcW w:w="2694" w:type="dxa"/>
            <w:shd w:val="clear" w:color="auto" w:fill="auto"/>
          </w:tcPr>
          <w:p w:rsidR="000F4DB2" w:rsidRPr="004812AC" w:rsidRDefault="000F4DB2" w:rsidP="007932B9">
            <w:pPr>
              <w:kinsoku w:val="0"/>
              <w:overflowPunct w:val="0"/>
              <w:spacing w:line="300" w:lineRule="exact"/>
              <w:jc w:val="both"/>
              <w:rPr>
                <w:rFonts w:ascii="標楷體" w:eastAsia="標楷體" w:hAnsi="標楷體"/>
              </w:rPr>
            </w:pPr>
            <w:r w:rsidRPr="004812AC">
              <w:rPr>
                <w:rFonts w:ascii="標楷體" w:eastAsia="標楷體" w:hAnsi="標楷體"/>
              </w:rPr>
              <w:t>為110年度中央政府總預算決議</w:t>
            </w:r>
            <w:r w:rsidRPr="004812AC">
              <w:rPr>
                <w:rFonts w:ascii="標楷體" w:eastAsia="標楷體" w:hAnsi="標楷體" w:hint="eastAsia"/>
              </w:rPr>
              <w:t>，</w:t>
            </w:r>
            <w:r w:rsidRPr="004812AC">
              <w:rPr>
                <w:rFonts w:ascii="標楷體" w:eastAsia="標楷體" w:hAnsi="標楷體"/>
              </w:rPr>
              <w:t>檢送歲出決議（一）、（二）「一般行政」凍結200萬元及「公報編印及印信勳章鑄造」凍結40萬元書面報告，請查照案。</w:t>
            </w:r>
          </w:p>
        </w:tc>
        <w:tc>
          <w:tcPr>
            <w:tcW w:w="1701" w:type="dxa"/>
            <w:shd w:val="clear" w:color="auto" w:fill="auto"/>
          </w:tcPr>
          <w:p w:rsidR="000F4DB2" w:rsidRPr="004812AC" w:rsidRDefault="000F4DB2" w:rsidP="007932B9">
            <w:pPr>
              <w:kinsoku w:val="0"/>
              <w:overflowPunct w:val="0"/>
              <w:spacing w:line="300" w:lineRule="exact"/>
              <w:rPr>
                <w:rFonts w:ascii="標楷體" w:eastAsia="標楷體" w:hAnsi="標楷體"/>
              </w:rPr>
            </w:pPr>
            <w:r w:rsidRPr="004812AC">
              <w:rPr>
                <w:rFonts w:ascii="標楷體" w:eastAsia="標楷體" w:hAnsi="標楷體"/>
              </w:rPr>
              <w:t>總統府 110.03.26</w:t>
            </w:r>
          </w:p>
          <w:p w:rsidR="000F4DB2" w:rsidRPr="004812AC" w:rsidRDefault="000F4DB2" w:rsidP="007932B9">
            <w:pPr>
              <w:kinsoku w:val="0"/>
              <w:overflowPunct w:val="0"/>
              <w:spacing w:line="300" w:lineRule="exact"/>
              <w:rPr>
                <w:rFonts w:ascii="標楷體" w:eastAsia="標楷體" w:hAnsi="標楷體"/>
              </w:rPr>
            </w:pPr>
            <w:r w:rsidRPr="004812AC">
              <w:rPr>
                <w:rFonts w:ascii="標楷體" w:eastAsia="標楷體" w:hAnsi="標楷體"/>
              </w:rPr>
              <w:t>（10-3-5）</w:t>
            </w:r>
          </w:p>
        </w:tc>
        <w:tc>
          <w:tcPr>
            <w:tcW w:w="1701" w:type="dxa"/>
            <w:vMerge w:val="restart"/>
            <w:shd w:val="clear" w:color="auto" w:fill="auto"/>
          </w:tcPr>
          <w:p w:rsidR="000F4DB2" w:rsidRPr="004812AC" w:rsidRDefault="000F4DB2" w:rsidP="007932B9">
            <w:pPr>
              <w:kinsoku w:val="0"/>
              <w:overflowPunct w:val="0"/>
              <w:spacing w:line="300" w:lineRule="exact"/>
              <w:rPr>
                <w:rFonts w:ascii="標楷體" w:eastAsia="標楷體" w:hAnsi="標楷體"/>
              </w:rPr>
            </w:pPr>
            <w:r w:rsidRPr="004812AC">
              <w:rPr>
                <w:rFonts w:ascii="標楷體" w:eastAsia="標楷體" w:hAnsi="標楷體"/>
              </w:rPr>
              <w:t>司法及法制</w:t>
            </w:r>
          </w:p>
        </w:tc>
        <w:tc>
          <w:tcPr>
            <w:tcW w:w="1759" w:type="dxa"/>
            <w:vMerge w:val="restart"/>
            <w:shd w:val="clear" w:color="auto" w:fill="auto"/>
            <w:tcMar>
              <w:top w:w="28" w:type="dxa"/>
              <w:left w:w="142" w:type="dxa"/>
              <w:bottom w:w="28" w:type="dxa"/>
              <w:right w:w="142" w:type="dxa"/>
            </w:tcMar>
          </w:tcPr>
          <w:p w:rsidR="000F4DB2" w:rsidRDefault="000F4DB2" w:rsidP="007932B9">
            <w:pPr>
              <w:kinsoku w:val="0"/>
              <w:overflowPunct w:val="0"/>
              <w:spacing w:line="300" w:lineRule="exact"/>
              <w:ind w:leftChars="-35" w:left="34" w:hangingChars="49" w:hanging="118"/>
              <w:rPr>
                <w:rFonts w:ascii="標楷體" w:eastAsia="標楷體" w:hAnsi="標楷體"/>
              </w:rPr>
            </w:pPr>
            <w:r w:rsidRPr="004812AC">
              <w:rPr>
                <w:rFonts w:ascii="標楷體" w:eastAsia="標楷體" w:hAnsi="標楷體" w:hint="eastAsia"/>
              </w:rPr>
              <w:t>1.本會</w:t>
            </w:r>
          </w:p>
          <w:p w:rsidR="000F4DB2" w:rsidRPr="004812AC" w:rsidRDefault="000F4DB2" w:rsidP="007932B9">
            <w:pPr>
              <w:kinsoku w:val="0"/>
              <w:overflowPunct w:val="0"/>
              <w:spacing w:line="300" w:lineRule="exact"/>
              <w:ind w:leftChars="-35" w:left="34" w:hangingChars="49" w:hanging="118"/>
              <w:rPr>
                <w:rFonts w:ascii="標楷體" w:eastAsia="標楷體" w:hAnsi="標楷體"/>
                <w:spacing w:val="-20"/>
              </w:rPr>
            </w:pPr>
            <w:r>
              <w:rPr>
                <w:rFonts w:ascii="標楷體" w:eastAsia="標楷體" w:hAnsi="標楷體" w:hint="eastAsia"/>
              </w:rPr>
              <w:t xml:space="preserve">  </w:t>
            </w:r>
            <w:r w:rsidRPr="004812AC">
              <w:rPr>
                <w:rFonts w:ascii="標楷體" w:eastAsia="標楷體" w:hAnsi="標楷體" w:hint="eastAsia"/>
                <w:spacing w:val="-20"/>
              </w:rPr>
              <w:t>110.11.18</w:t>
            </w:r>
          </w:p>
          <w:p w:rsidR="000F4DB2" w:rsidRPr="004812AC" w:rsidRDefault="000F4DB2" w:rsidP="007932B9">
            <w:pPr>
              <w:kinsoku w:val="0"/>
              <w:overflowPunct w:val="0"/>
              <w:spacing w:line="300" w:lineRule="exact"/>
              <w:ind w:leftChars="50" w:left="161" w:hangingChars="17" w:hanging="41"/>
              <w:rPr>
                <w:rFonts w:ascii="標楷體" w:eastAsia="標楷體" w:hAnsi="標楷體"/>
              </w:rPr>
            </w:pPr>
            <w:r w:rsidRPr="004812AC">
              <w:rPr>
                <w:rFonts w:ascii="標楷體" w:eastAsia="標楷體" w:hAnsi="標楷體" w:hint="eastAsia"/>
              </w:rPr>
              <w:t>（10-4-13）准予備查，提報院會</w:t>
            </w:r>
            <w:r w:rsidRPr="004812AC">
              <w:rPr>
                <w:rFonts w:ascii="標楷體" w:eastAsia="標楷體" w:hAnsi="標楷體"/>
              </w:rPr>
              <w:t>。</w:t>
            </w:r>
          </w:p>
          <w:p w:rsidR="000F4DB2" w:rsidRDefault="000F4DB2" w:rsidP="007932B9">
            <w:pPr>
              <w:kinsoku w:val="0"/>
              <w:overflowPunct w:val="0"/>
              <w:spacing w:line="300" w:lineRule="exact"/>
              <w:ind w:leftChars="-40" w:left="-96" w:firstLineChars="5" w:firstLine="12"/>
              <w:rPr>
                <w:rFonts w:ascii="標楷體" w:eastAsia="標楷體" w:hAnsi="標楷體"/>
              </w:rPr>
            </w:pPr>
            <w:r w:rsidRPr="004812AC">
              <w:rPr>
                <w:rFonts w:ascii="標楷體" w:eastAsia="標楷體" w:hAnsi="標楷體" w:hint="eastAsia"/>
              </w:rPr>
              <w:t>2.院會</w:t>
            </w:r>
          </w:p>
          <w:p w:rsidR="000F4DB2" w:rsidRPr="004812AC" w:rsidRDefault="000F4DB2" w:rsidP="007932B9">
            <w:pPr>
              <w:kinsoku w:val="0"/>
              <w:overflowPunct w:val="0"/>
              <w:spacing w:line="300" w:lineRule="exact"/>
              <w:ind w:leftChars="-40" w:left="-96" w:firstLineChars="5" w:firstLine="12"/>
              <w:rPr>
                <w:rFonts w:ascii="標楷體" w:eastAsia="標楷體" w:hAnsi="標楷體"/>
              </w:rPr>
            </w:pPr>
            <w:r>
              <w:rPr>
                <w:rFonts w:ascii="標楷體" w:eastAsia="標楷體" w:hAnsi="標楷體" w:hint="eastAsia"/>
              </w:rPr>
              <w:t xml:space="preserve">  </w:t>
            </w:r>
            <w:r w:rsidRPr="004812AC">
              <w:rPr>
                <w:rFonts w:ascii="標楷體" w:eastAsia="標楷體" w:hAnsi="標楷體"/>
              </w:rPr>
              <w:t>1</w:t>
            </w:r>
            <w:r w:rsidRPr="004812AC">
              <w:rPr>
                <w:rFonts w:ascii="標楷體" w:eastAsia="標楷體" w:hAnsi="標楷體" w:hint="eastAsia"/>
              </w:rPr>
              <w:t>10</w:t>
            </w:r>
            <w:r w:rsidRPr="004812AC">
              <w:rPr>
                <w:rFonts w:ascii="標楷體" w:eastAsia="標楷體" w:hAnsi="標楷體"/>
              </w:rPr>
              <w:t>.</w:t>
            </w:r>
            <w:r w:rsidRPr="004812AC">
              <w:rPr>
                <w:rFonts w:ascii="標楷體" w:eastAsia="標楷體" w:hAnsi="標楷體" w:hint="eastAsia"/>
              </w:rPr>
              <w:t>12</w:t>
            </w:r>
            <w:r w:rsidRPr="004812AC">
              <w:rPr>
                <w:rFonts w:ascii="標楷體" w:eastAsia="標楷體" w:hAnsi="標楷體"/>
              </w:rPr>
              <w:t>.</w:t>
            </w:r>
            <w:r w:rsidRPr="004812AC">
              <w:rPr>
                <w:rFonts w:ascii="標楷體" w:eastAsia="標楷體" w:hAnsi="標楷體" w:hint="eastAsia"/>
              </w:rPr>
              <w:t>3</w:t>
            </w:r>
          </w:p>
          <w:p w:rsidR="000F4DB2" w:rsidRDefault="000F4DB2" w:rsidP="007932B9">
            <w:pPr>
              <w:kinsoku w:val="0"/>
              <w:wordWrap w:val="0"/>
              <w:adjustRightInd w:val="0"/>
              <w:snapToGrid w:val="0"/>
              <w:spacing w:line="300" w:lineRule="exact"/>
              <w:ind w:leftChars="38" w:left="91" w:firstLineChars="7" w:firstLine="17"/>
              <w:rPr>
                <w:rFonts w:ascii="標楷體" w:eastAsia="標楷體" w:hAnsi="標楷體"/>
              </w:rPr>
            </w:pPr>
            <w:r w:rsidRPr="004812AC">
              <w:rPr>
                <w:rFonts w:ascii="標楷體" w:eastAsia="標楷體" w:hAnsi="標楷體"/>
              </w:rPr>
              <w:t>(1</w:t>
            </w:r>
            <w:r w:rsidRPr="004812AC">
              <w:rPr>
                <w:rFonts w:ascii="標楷體" w:eastAsia="標楷體" w:hAnsi="標楷體" w:hint="eastAsia"/>
              </w:rPr>
              <w:t>0</w:t>
            </w:r>
            <w:r w:rsidRPr="004812AC">
              <w:rPr>
                <w:rFonts w:ascii="標楷體" w:eastAsia="標楷體" w:hAnsi="標楷體"/>
              </w:rPr>
              <w:t>-</w:t>
            </w:r>
            <w:r w:rsidRPr="004812AC">
              <w:rPr>
                <w:rFonts w:ascii="標楷體" w:eastAsia="標楷體" w:hAnsi="標楷體" w:hint="eastAsia"/>
              </w:rPr>
              <w:t>4-12</w:t>
            </w:r>
            <w:r w:rsidRPr="004812AC">
              <w:rPr>
                <w:rFonts w:ascii="標楷體" w:eastAsia="標楷體" w:hAnsi="標楷體"/>
              </w:rPr>
              <w:t>）</w:t>
            </w:r>
          </w:p>
          <w:p w:rsidR="000F4DB2" w:rsidRPr="004812AC" w:rsidRDefault="000F4DB2" w:rsidP="007932B9">
            <w:pPr>
              <w:kinsoku w:val="0"/>
              <w:wordWrap w:val="0"/>
              <w:adjustRightInd w:val="0"/>
              <w:snapToGrid w:val="0"/>
              <w:spacing w:line="300" w:lineRule="exact"/>
              <w:ind w:leftChars="38" w:left="91" w:firstLineChars="7" w:firstLine="17"/>
              <w:rPr>
                <w:rFonts w:ascii="標楷體" w:eastAsia="標楷體" w:hAnsi="標楷體"/>
              </w:rPr>
            </w:pPr>
            <w:r w:rsidRPr="004812AC">
              <w:rPr>
                <w:rFonts w:ascii="標楷體" w:eastAsia="標楷體" w:hAnsi="標楷體" w:hint="eastAsia"/>
              </w:rPr>
              <w:t>准予備查</w:t>
            </w:r>
            <w:r w:rsidRPr="004812AC">
              <w:rPr>
                <w:rFonts w:ascii="標楷體" w:eastAsia="標楷體" w:hAnsi="標楷體"/>
              </w:rPr>
              <w:t>。</w:t>
            </w:r>
          </w:p>
        </w:tc>
      </w:tr>
      <w:tr w:rsidR="000F4DB2" w:rsidRPr="004812AC" w:rsidTr="007932B9">
        <w:tc>
          <w:tcPr>
            <w:tcW w:w="656" w:type="dxa"/>
            <w:shd w:val="clear" w:color="auto" w:fill="auto"/>
          </w:tcPr>
          <w:p w:rsidR="000F4DB2" w:rsidRPr="004812AC" w:rsidRDefault="000F4DB2" w:rsidP="007932B9">
            <w:pPr>
              <w:kinsoku w:val="0"/>
              <w:overflowPunct w:val="0"/>
              <w:autoSpaceDE w:val="0"/>
              <w:autoSpaceDN w:val="0"/>
              <w:snapToGrid w:val="0"/>
              <w:spacing w:line="300" w:lineRule="exact"/>
              <w:jc w:val="center"/>
              <w:rPr>
                <w:rFonts w:ascii="標楷體" w:eastAsia="標楷體" w:hAnsi="標楷體"/>
                <w:b/>
                <w:color w:val="000000"/>
                <w:spacing w:val="-20"/>
                <w:szCs w:val="22"/>
              </w:rPr>
            </w:pPr>
            <w:r w:rsidRPr="004812AC">
              <w:rPr>
                <w:rFonts w:ascii="標楷體" w:eastAsia="標楷體" w:hAnsi="標楷體" w:hint="eastAsia"/>
                <w:b/>
                <w:color w:val="000000"/>
                <w:spacing w:val="-20"/>
                <w:szCs w:val="22"/>
              </w:rPr>
              <w:t>2</w:t>
            </w:r>
          </w:p>
        </w:tc>
        <w:tc>
          <w:tcPr>
            <w:tcW w:w="2694" w:type="dxa"/>
            <w:shd w:val="clear" w:color="auto" w:fill="auto"/>
          </w:tcPr>
          <w:p w:rsidR="000F4DB2" w:rsidRPr="004812AC" w:rsidRDefault="000F4DB2" w:rsidP="007932B9">
            <w:pPr>
              <w:kinsoku w:val="0"/>
              <w:overflowPunct w:val="0"/>
              <w:spacing w:line="300" w:lineRule="exact"/>
              <w:jc w:val="both"/>
              <w:rPr>
                <w:rFonts w:ascii="標楷體" w:eastAsia="標楷體" w:hAnsi="標楷體"/>
              </w:rPr>
            </w:pPr>
            <w:r w:rsidRPr="004812AC">
              <w:rPr>
                <w:rFonts w:ascii="標楷體" w:eastAsia="標楷體" w:hAnsi="標楷體"/>
              </w:rPr>
              <w:t>為110年度中央政府總預算決議，檢送決議（一）「一般行政」項下「基本行政工作維持」凍結40萬元書面報告，請查照案。</w:t>
            </w:r>
          </w:p>
        </w:tc>
        <w:tc>
          <w:tcPr>
            <w:tcW w:w="1701" w:type="dxa"/>
            <w:vMerge w:val="restart"/>
            <w:shd w:val="clear" w:color="auto" w:fill="auto"/>
          </w:tcPr>
          <w:p w:rsidR="000F4DB2" w:rsidRPr="004812AC" w:rsidRDefault="000F4DB2" w:rsidP="007932B9">
            <w:pPr>
              <w:kinsoku w:val="0"/>
              <w:overflowPunct w:val="0"/>
              <w:spacing w:line="300" w:lineRule="exact"/>
              <w:rPr>
                <w:rFonts w:ascii="標楷體" w:eastAsia="標楷體" w:hAnsi="標楷體"/>
              </w:rPr>
            </w:pPr>
            <w:r w:rsidRPr="004812AC">
              <w:rPr>
                <w:rFonts w:ascii="標楷體" w:eastAsia="標楷體" w:hAnsi="標楷體"/>
              </w:rPr>
              <w:t xml:space="preserve">國家安全會議 110.05.14 </w:t>
            </w:r>
          </w:p>
          <w:p w:rsidR="000F4DB2" w:rsidRPr="004812AC" w:rsidRDefault="000F4DB2" w:rsidP="007932B9">
            <w:pPr>
              <w:kinsoku w:val="0"/>
              <w:overflowPunct w:val="0"/>
              <w:spacing w:line="300" w:lineRule="exact"/>
              <w:rPr>
                <w:rFonts w:ascii="標楷體" w:eastAsia="標楷體" w:hAnsi="標楷體"/>
              </w:rPr>
            </w:pPr>
            <w:r w:rsidRPr="004812AC">
              <w:rPr>
                <w:rFonts w:ascii="標楷體" w:eastAsia="標楷體" w:hAnsi="標楷體"/>
              </w:rPr>
              <w:t>（10-3-12）</w:t>
            </w:r>
          </w:p>
        </w:tc>
        <w:tc>
          <w:tcPr>
            <w:tcW w:w="1701" w:type="dxa"/>
            <w:vMerge/>
            <w:shd w:val="clear" w:color="auto" w:fill="auto"/>
          </w:tcPr>
          <w:p w:rsidR="000F4DB2" w:rsidRPr="004812AC" w:rsidRDefault="000F4DB2" w:rsidP="007932B9">
            <w:pPr>
              <w:kinsoku w:val="0"/>
              <w:overflowPunct w:val="0"/>
              <w:spacing w:line="300" w:lineRule="exact"/>
              <w:rPr>
                <w:rFonts w:ascii="標楷體" w:eastAsia="標楷體" w:hAnsi="標楷體"/>
              </w:rPr>
            </w:pPr>
          </w:p>
        </w:tc>
        <w:tc>
          <w:tcPr>
            <w:tcW w:w="1759" w:type="dxa"/>
            <w:vMerge/>
            <w:shd w:val="clear" w:color="auto" w:fill="auto"/>
          </w:tcPr>
          <w:p w:rsidR="000F4DB2" w:rsidRPr="004812AC" w:rsidRDefault="000F4DB2" w:rsidP="007932B9">
            <w:pPr>
              <w:kinsoku w:val="0"/>
              <w:overflowPunct w:val="0"/>
              <w:spacing w:line="300" w:lineRule="exact"/>
              <w:ind w:leftChars="-40" w:left="-96" w:firstLineChars="5" w:firstLine="12"/>
              <w:rPr>
                <w:rFonts w:ascii="標楷體" w:eastAsia="標楷體" w:hAnsi="標楷體"/>
              </w:rPr>
            </w:pPr>
          </w:p>
        </w:tc>
      </w:tr>
      <w:tr w:rsidR="000F4DB2" w:rsidRPr="004812AC" w:rsidTr="007932B9">
        <w:tc>
          <w:tcPr>
            <w:tcW w:w="656" w:type="dxa"/>
            <w:shd w:val="clear" w:color="auto" w:fill="auto"/>
          </w:tcPr>
          <w:p w:rsidR="000F4DB2" w:rsidRPr="004812AC" w:rsidRDefault="000F4DB2" w:rsidP="007932B9">
            <w:pPr>
              <w:kinsoku w:val="0"/>
              <w:overflowPunct w:val="0"/>
              <w:autoSpaceDE w:val="0"/>
              <w:autoSpaceDN w:val="0"/>
              <w:snapToGrid w:val="0"/>
              <w:spacing w:line="300" w:lineRule="exact"/>
              <w:jc w:val="center"/>
              <w:rPr>
                <w:rFonts w:ascii="標楷體" w:eastAsia="標楷體" w:hAnsi="標楷體"/>
                <w:b/>
                <w:color w:val="000000"/>
                <w:spacing w:val="-20"/>
                <w:szCs w:val="22"/>
              </w:rPr>
            </w:pPr>
            <w:r w:rsidRPr="004812AC">
              <w:rPr>
                <w:rFonts w:ascii="標楷體" w:eastAsia="標楷體" w:hAnsi="標楷體" w:hint="eastAsia"/>
                <w:b/>
                <w:color w:val="000000"/>
                <w:spacing w:val="-20"/>
                <w:szCs w:val="22"/>
              </w:rPr>
              <w:t>3</w:t>
            </w:r>
          </w:p>
        </w:tc>
        <w:tc>
          <w:tcPr>
            <w:tcW w:w="2694" w:type="dxa"/>
            <w:shd w:val="clear" w:color="auto" w:fill="auto"/>
          </w:tcPr>
          <w:p w:rsidR="000F4DB2" w:rsidRPr="004812AC" w:rsidRDefault="000F4DB2" w:rsidP="007932B9">
            <w:pPr>
              <w:kinsoku w:val="0"/>
              <w:overflowPunct w:val="0"/>
              <w:spacing w:line="300" w:lineRule="exact"/>
              <w:jc w:val="both"/>
              <w:rPr>
                <w:rFonts w:ascii="標楷體" w:eastAsia="標楷體" w:hAnsi="標楷體"/>
              </w:rPr>
            </w:pPr>
            <w:r w:rsidRPr="004812AC">
              <w:rPr>
                <w:rFonts w:ascii="標楷體" w:eastAsia="標楷體" w:hAnsi="標楷體"/>
              </w:rPr>
              <w:t>為110年度中央政府總預算決議，檢送決議（二）「諮詢研究業務」凍結30萬元書面報告，請查照案。</w:t>
            </w:r>
          </w:p>
        </w:tc>
        <w:tc>
          <w:tcPr>
            <w:tcW w:w="1701" w:type="dxa"/>
            <w:vMerge/>
            <w:shd w:val="clear" w:color="auto" w:fill="auto"/>
          </w:tcPr>
          <w:p w:rsidR="000F4DB2" w:rsidRPr="004812AC" w:rsidRDefault="000F4DB2" w:rsidP="007932B9">
            <w:pPr>
              <w:kinsoku w:val="0"/>
              <w:overflowPunct w:val="0"/>
              <w:spacing w:line="300" w:lineRule="exact"/>
              <w:rPr>
                <w:rFonts w:ascii="標楷體" w:eastAsia="標楷體" w:hAnsi="標楷體"/>
              </w:rPr>
            </w:pPr>
          </w:p>
        </w:tc>
        <w:tc>
          <w:tcPr>
            <w:tcW w:w="1701" w:type="dxa"/>
            <w:vMerge/>
            <w:shd w:val="clear" w:color="auto" w:fill="auto"/>
          </w:tcPr>
          <w:p w:rsidR="000F4DB2" w:rsidRPr="004812AC" w:rsidRDefault="000F4DB2" w:rsidP="007932B9">
            <w:pPr>
              <w:kinsoku w:val="0"/>
              <w:overflowPunct w:val="0"/>
              <w:spacing w:line="300" w:lineRule="exact"/>
              <w:rPr>
                <w:rFonts w:ascii="標楷體" w:eastAsia="標楷體" w:hAnsi="標楷體"/>
              </w:rPr>
            </w:pPr>
          </w:p>
        </w:tc>
        <w:tc>
          <w:tcPr>
            <w:tcW w:w="1759" w:type="dxa"/>
            <w:vMerge/>
            <w:shd w:val="clear" w:color="auto" w:fill="auto"/>
          </w:tcPr>
          <w:p w:rsidR="000F4DB2" w:rsidRPr="004812AC" w:rsidRDefault="000F4DB2" w:rsidP="007932B9">
            <w:pPr>
              <w:kinsoku w:val="0"/>
              <w:overflowPunct w:val="0"/>
              <w:spacing w:line="300" w:lineRule="exact"/>
              <w:ind w:leftChars="-40" w:left="-96" w:firstLineChars="5" w:firstLine="12"/>
              <w:rPr>
                <w:rFonts w:ascii="標楷體" w:eastAsia="標楷體" w:hAnsi="標楷體"/>
              </w:rPr>
            </w:pPr>
          </w:p>
        </w:tc>
      </w:tr>
    </w:tbl>
    <w:p w:rsidR="007932B9" w:rsidRPr="004812AC" w:rsidRDefault="007932B9" w:rsidP="007932B9">
      <w:pPr>
        <w:pStyle w:val="afffffe"/>
        <w:kinsoku w:val="0"/>
        <w:overflowPunct w:val="0"/>
        <w:spacing w:beforeLines="100" w:before="240" w:afterLines="100" w:after="240" w:line="260" w:lineRule="exact"/>
        <w:ind w:leftChars="472" w:left="1133"/>
        <w:rPr>
          <w:color w:val="000000"/>
          <w:szCs w:val="28"/>
        </w:rPr>
      </w:pPr>
      <w:bookmarkStart w:id="195" w:name="_Toc96350501"/>
      <w:bookmarkStart w:id="196" w:name="_Toc455152591"/>
      <w:bookmarkStart w:id="197" w:name="_Toc457395193"/>
      <w:bookmarkStart w:id="198" w:name="_Toc472666437"/>
      <w:bookmarkStart w:id="199" w:name="_Toc516496371"/>
      <w:bookmarkStart w:id="200" w:name="_Toc516496486"/>
      <w:bookmarkStart w:id="201" w:name="_Toc516496850"/>
      <w:bookmarkStart w:id="202" w:name="_Toc517947592"/>
      <w:bookmarkStart w:id="203" w:name="_Toc5719420"/>
      <w:bookmarkStart w:id="204" w:name="_Toc13473521"/>
      <w:bookmarkStart w:id="205" w:name="_Toc23510829"/>
      <w:bookmarkStart w:id="206" w:name="_Toc42534112"/>
      <w:r w:rsidRPr="004812AC">
        <w:rPr>
          <w:color w:val="000000"/>
          <w:szCs w:val="28"/>
        </w:rPr>
        <w:t>(</w:t>
      </w:r>
      <w:r w:rsidRPr="004812AC">
        <w:rPr>
          <w:rFonts w:hint="eastAsia"/>
          <w:color w:val="000000"/>
          <w:szCs w:val="28"/>
        </w:rPr>
        <w:t>二)</w:t>
      </w:r>
      <w:r w:rsidRPr="004812AC">
        <w:rPr>
          <w:color w:val="000000"/>
          <w:szCs w:val="28"/>
        </w:rPr>
        <w:t>監察院</w:t>
      </w:r>
      <w:r w:rsidRPr="004812AC">
        <w:rPr>
          <w:szCs w:val="28"/>
        </w:rPr>
        <w:t>5案</w:t>
      </w:r>
      <w:bookmarkEnd w:id="195"/>
    </w:p>
    <w:tbl>
      <w:tblPr>
        <w:tblW w:w="8492" w:type="dxa"/>
        <w:tblInd w:w="1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13"/>
        <w:gridCol w:w="2819"/>
        <w:gridCol w:w="9"/>
        <w:gridCol w:w="1721"/>
        <w:gridCol w:w="1643"/>
        <w:gridCol w:w="21"/>
        <w:gridCol w:w="1766"/>
      </w:tblGrid>
      <w:tr w:rsidR="007932B9" w:rsidRPr="004812AC" w:rsidTr="00103A26">
        <w:tc>
          <w:tcPr>
            <w:tcW w:w="513" w:type="dxa"/>
            <w:shd w:val="clear" w:color="auto" w:fill="auto"/>
          </w:tcPr>
          <w:bookmarkEnd w:id="196"/>
          <w:bookmarkEnd w:id="197"/>
          <w:bookmarkEnd w:id="198"/>
          <w:bookmarkEnd w:id="199"/>
          <w:bookmarkEnd w:id="200"/>
          <w:bookmarkEnd w:id="201"/>
          <w:bookmarkEnd w:id="202"/>
          <w:bookmarkEnd w:id="203"/>
          <w:bookmarkEnd w:id="204"/>
          <w:bookmarkEnd w:id="205"/>
          <w:bookmarkEnd w:id="206"/>
          <w:p w:rsidR="007932B9" w:rsidRPr="004812AC" w:rsidRDefault="007932B9" w:rsidP="007932B9">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4812AC">
              <w:rPr>
                <w:rFonts w:ascii="標楷體" w:eastAsia="標楷體" w:hAnsi="標楷體"/>
                <w:b/>
                <w:color w:val="000000"/>
                <w:spacing w:val="-20"/>
                <w:szCs w:val="22"/>
                <w:lang w:eastAsia="ko-KR"/>
              </w:rPr>
              <w:t>序號</w:t>
            </w:r>
          </w:p>
        </w:tc>
        <w:tc>
          <w:tcPr>
            <w:tcW w:w="2828" w:type="dxa"/>
            <w:gridSpan w:val="2"/>
            <w:shd w:val="clear" w:color="auto" w:fill="auto"/>
          </w:tcPr>
          <w:p w:rsidR="007932B9" w:rsidRPr="004812AC" w:rsidRDefault="007932B9" w:rsidP="007932B9">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4812AC">
              <w:rPr>
                <w:rFonts w:ascii="標楷體" w:eastAsia="標楷體" w:hAnsi="標楷體"/>
                <w:b/>
                <w:color w:val="000000"/>
                <w:spacing w:val="-20"/>
                <w:szCs w:val="22"/>
                <w:lang w:eastAsia="ko-KR"/>
              </w:rPr>
              <w:t>議案名稱</w:t>
            </w:r>
          </w:p>
        </w:tc>
        <w:tc>
          <w:tcPr>
            <w:tcW w:w="1721" w:type="dxa"/>
            <w:shd w:val="clear" w:color="auto" w:fill="auto"/>
          </w:tcPr>
          <w:p w:rsidR="007932B9" w:rsidRPr="004812AC" w:rsidRDefault="007932B9" w:rsidP="007932B9">
            <w:pPr>
              <w:kinsoku w:val="0"/>
              <w:overflowPunct w:val="0"/>
              <w:autoSpaceDE w:val="0"/>
              <w:autoSpaceDN w:val="0"/>
              <w:snapToGrid w:val="0"/>
              <w:spacing w:line="300" w:lineRule="exact"/>
              <w:ind w:rightChars="-3" w:right="-7"/>
              <w:rPr>
                <w:rFonts w:ascii="標楷體" w:eastAsia="標楷體" w:hAnsi="標楷體"/>
                <w:b/>
                <w:color w:val="000000"/>
                <w:spacing w:val="-20"/>
                <w:szCs w:val="22"/>
                <w:lang w:eastAsia="ko-KR"/>
              </w:rPr>
            </w:pPr>
            <w:r w:rsidRPr="004812AC">
              <w:rPr>
                <w:rFonts w:ascii="標楷體" w:eastAsia="標楷體" w:hAnsi="標楷體"/>
                <w:b/>
                <w:color w:val="000000"/>
                <w:spacing w:val="-20"/>
                <w:szCs w:val="22"/>
                <w:lang w:eastAsia="ko-KR"/>
              </w:rPr>
              <w:t>提案機關、院會交付日期(會次)</w:t>
            </w:r>
          </w:p>
        </w:tc>
        <w:tc>
          <w:tcPr>
            <w:tcW w:w="1664" w:type="dxa"/>
            <w:gridSpan w:val="2"/>
            <w:shd w:val="clear" w:color="auto" w:fill="auto"/>
          </w:tcPr>
          <w:p w:rsidR="007932B9" w:rsidRPr="004812AC" w:rsidRDefault="007932B9" w:rsidP="007932B9">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4812AC">
              <w:rPr>
                <w:rFonts w:ascii="標楷體" w:eastAsia="標楷體" w:hAnsi="標楷體"/>
                <w:b/>
                <w:color w:val="000000"/>
                <w:spacing w:val="-20"/>
                <w:szCs w:val="22"/>
                <w:lang w:eastAsia="ko-KR"/>
              </w:rPr>
              <w:t>審查委員會</w:t>
            </w:r>
          </w:p>
        </w:tc>
        <w:tc>
          <w:tcPr>
            <w:tcW w:w="1766" w:type="dxa"/>
            <w:shd w:val="clear" w:color="auto" w:fill="auto"/>
          </w:tcPr>
          <w:p w:rsidR="007932B9" w:rsidRPr="004812AC" w:rsidRDefault="007932B9" w:rsidP="007932B9">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4812AC">
              <w:rPr>
                <w:rFonts w:ascii="標楷體" w:eastAsia="標楷體" w:hAnsi="標楷體"/>
                <w:b/>
                <w:color w:val="000000"/>
                <w:spacing w:val="-20"/>
                <w:szCs w:val="22"/>
                <w:lang w:eastAsia="ko-KR"/>
              </w:rPr>
              <w:t>處理情形</w:t>
            </w:r>
          </w:p>
        </w:tc>
      </w:tr>
      <w:tr w:rsidR="007932B9" w:rsidRPr="004812AC" w:rsidTr="00103A26">
        <w:tc>
          <w:tcPr>
            <w:tcW w:w="513" w:type="dxa"/>
            <w:shd w:val="clear" w:color="auto" w:fill="auto"/>
          </w:tcPr>
          <w:p w:rsidR="007932B9" w:rsidRPr="004812AC" w:rsidRDefault="007932B9" w:rsidP="007932B9">
            <w:pPr>
              <w:spacing w:line="300" w:lineRule="exact"/>
              <w:jc w:val="center"/>
              <w:rPr>
                <w:rFonts w:ascii="標楷體" w:eastAsia="標楷體" w:hAnsi="標楷體"/>
                <w:spacing w:val="-20"/>
                <w:szCs w:val="22"/>
              </w:rPr>
            </w:pPr>
            <w:r w:rsidRPr="004812AC">
              <w:rPr>
                <w:rFonts w:ascii="標楷體" w:eastAsia="標楷體" w:hAnsi="標楷體" w:hint="eastAsia"/>
                <w:spacing w:val="-20"/>
                <w:szCs w:val="22"/>
              </w:rPr>
              <w:t>1</w:t>
            </w:r>
          </w:p>
        </w:tc>
        <w:tc>
          <w:tcPr>
            <w:tcW w:w="2819" w:type="dxa"/>
            <w:shd w:val="clear" w:color="auto" w:fill="auto"/>
          </w:tcPr>
          <w:p w:rsidR="007932B9" w:rsidRPr="004812AC" w:rsidRDefault="007932B9" w:rsidP="00103A26">
            <w:pPr>
              <w:autoSpaceDE w:val="0"/>
              <w:autoSpaceDN w:val="0"/>
              <w:snapToGrid w:val="0"/>
              <w:spacing w:line="260" w:lineRule="exact"/>
              <w:jc w:val="both"/>
              <w:rPr>
                <w:rFonts w:ascii="標楷體" w:eastAsia="標楷體" w:hAnsi="標楷體"/>
                <w:kern w:val="0"/>
                <w:szCs w:val="22"/>
              </w:rPr>
            </w:pPr>
            <w:r w:rsidRPr="004812AC">
              <w:rPr>
                <w:rFonts w:ascii="標楷體" w:eastAsia="標楷體" w:hAnsi="標楷體" w:hint="eastAsia"/>
                <w:kern w:val="0"/>
                <w:szCs w:val="22"/>
              </w:rPr>
              <w:t>監察院函，為110年度中央政府總預算決議，檢送決議（一）預算凍結書面報告，請查照案。</w:t>
            </w:r>
          </w:p>
        </w:tc>
        <w:tc>
          <w:tcPr>
            <w:tcW w:w="1730" w:type="dxa"/>
            <w:gridSpan w:val="2"/>
            <w:vMerge w:val="restart"/>
            <w:shd w:val="clear" w:color="auto" w:fill="auto"/>
          </w:tcPr>
          <w:p w:rsidR="007932B9" w:rsidRPr="004812AC" w:rsidRDefault="007932B9" w:rsidP="007932B9">
            <w:pPr>
              <w:autoSpaceDE w:val="0"/>
              <w:autoSpaceDN w:val="0"/>
              <w:snapToGrid w:val="0"/>
              <w:spacing w:line="260" w:lineRule="exact"/>
              <w:rPr>
                <w:rFonts w:ascii="標楷體" w:eastAsia="標楷體" w:hAnsi="標楷體"/>
                <w:kern w:val="0"/>
                <w:szCs w:val="22"/>
              </w:rPr>
            </w:pPr>
            <w:r w:rsidRPr="004812AC">
              <w:rPr>
                <w:rFonts w:ascii="標楷體" w:eastAsia="標楷體" w:hAnsi="標楷體" w:hint="eastAsia"/>
                <w:kern w:val="0"/>
                <w:szCs w:val="22"/>
              </w:rPr>
              <w:t>監察院 110.05.07 （10-3-11）</w:t>
            </w:r>
          </w:p>
        </w:tc>
        <w:tc>
          <w:tcPr>
            <w:tcW w:w="1643" w:type="dxa"/>
            <w:vMerge w:val="restart"/>
            <w:shd w:val="clear" w:color="auto" w:fill="auto"/>
          </w:tcPr>
          <w:p w:rsidR="007932B9" w:rsidRPr="004812AC" w:rsidRDefault="007932B9" w:rsidP="007932B9">
            <w:pPr>
              <w:spacing w:line="260" w:lineRule="exact"/>
              <w:rPr>
                <w:rFonts w:ascii="標楷體" w:eastAsia="標楷體" w:hAnsi="標楷體"/>
                <w:b/>
                <w:spacing w:val="-20"/>
                <w:szCs w:val="22"/>
              </w:rPr>
            </w:pPr>
            <w:r w:rsidRPr="004812AC">
              <w:rPr>
                <w:rFonts w:ascii="標楷體" w:eastAsia="標楷體" w:hAnsi="標楷體" w:hint="eastAsia"/>
                <w:kern w:val="0"/>
                <w:szCs w:val="22"/>
              </w:rPr>
              <w:t>司法及法制</w:t>
            </w:r>
          </w:p>
        </w:tc>
        <w:tc>
          <w:tcPr>
            <w:tcW w:w="1787" w:type="dxa"/>
            <w:gridSpan w:val="2"/>
            <w:vMerge w:val="restart"/>
            <w:shd w:val="clear" w:color="auto" w:fill="auto"/>
          </w:tcPr>
          <w:p w:rsidR="007932B9" w:rsidRPr="004812AC" w:rsidRDefault="007932B9" w:rsidP="007932B9">
            <w:pPr>
              <w:autoSpaceDE w:val="0"/>
              <w:autoSpaceDN w:val="0"/>
              <w:snapToGrid w:val="0"/>
              <w:spacing w:line="260" w:lineRule="exact"/>
              <w:ind w:leftChars="32" w:left="317" w:hangingChars="100" w:hanging="240"/>
              <w:rPr>
                <w:rFonts w:ascii="標楷體" w:eastAsia="標楷體" w:hAnsi="標楷體"/>
                <w:kern w:val="0"/>
                <w:szCs w:val="22"/>
              </w:rPr>
            </w:pPr>
            <w:r w:rsidRPr="004812AC">
              <w:rPr>
                <w:rFonts w:ascii="標楷體" w:eastAsia="標楷體" w:hAnsi="標楷體" w:hint="eastAsia"/>
                <w:kern w:val="0"/>
                <w:szCs w:val="22"/>
              </w:rPr>
              <w:t>1.本會110.11.</w:t>
            </w:r>
            <w:r w:rsidRPr="004812AC">
              <w:rPr>
                <w:rFonts w:ascii="標楷體" w:eastAsia="標楷體" w:hAnsi="標楷體"/>
                <w:kern w:val="0"/>
                <w:szCs w:val="22"/>
              </w:rPr>
              <w:t>22</w:t>
            </w:r>
          </w:p>
          <w:p w:rsidR="007932B9" w:rsidRPr="004812AC" w:rsidRDefault="007932B9" w:rsidP="007932B9">
            <w:pPr>
              <w:spacing w:line="260" w:lineRule="exact"/>
              <w:ind w:leftChars="78" w:left="314" w:hangingChars="53" w:hanging="127"/>
              <w:rPr>
                <w:rFonts w:ascii="標楷體" w:eastAsia="標楷體" w:hAnsi="標楷體"/>
                <w:kern w:val="0"/>
                <w:szCs w:val="22"/>
              </w:rPr>
            </w:pPr>
            <w:r w:rsidRPr="004812AC">
              <w:rPr>
                <w:rFonts w:ascii="標楷體" w:eastAsia="標楷體" w:hAnsi="標楷體" w:hint="eastAsia"/>
                <w:kern w:val="0"/>
                <w:szCs w:val="22"/>
              </w:rPr>
              <w:t>（10-4-1</w:t>
            </w:r>
            <w:r w:rsidRPr="004812AC">
              <w:rPr>
                <w:rFonts w:ascii="標楷體" w:eastAsia="標楷體" w:hAnsi="標楷體"/>
                <w:kern w:val="0"/>
                <w:szCs w:val="22"/>
              </w:rPr>
              <w:t>4</w:t>
            </w:r>
            <w:r w:rsidRPr="004812AC">
              <w:rPr>
                <w:rFonts w:ascii="標楷體" w:eastAsia="標楷體" w:hAnsi="標楷體" w:hint="eastAsia"/>
                <w:kern w:val="0"/>
                <w:szCs w:val="22"/>
              </w:rPr>
              <w:t>）准予</w:t>
            </w:r>
            <w:r w:rsidRPr="00B4490F">
              <w:rPr>
                <w:rFonts w:ascii="標楷體" w:eastAsia="標楷體" w:hAnsi="標楷體" w:hint="eastAsia"/>
                <w:kern w:val="0"/>
                <w:szCs w:val="22"/>
              </w:rPr>
              <w:t>動支、</w:t>
            </w:r>
            <w:r w:rsidRPr="004812AC">
              <w:rPr>
                <w:rFonts w:ascii="標楷體" w:eastAsia="標楷體" w:hAnsi="標楷體" w:hint="eastAsia"/>
                <w:kern w:val="0"/>
                <w:szCs w:val="22"/>
              </w:rPr>
              <w:lastRenderedPageBreak/>
              <w:t>備查，提報院會</w:t>
            </w:r>
            <w:r w:rsidRPr="004812AC">
              <w:rPr>
                <w:rFonts w:ascii="標楷體" w:eastAsia="標楷體" w:hAnsi="標楷體"/>
                <w:kern w:val="0"/>
                <w:szCs w:val="22"/>
              </w:rPr>
              <w:t>。</w:t>
            </w:r>
          </w:p>
          <w:p w:rsidR="007932B9" w:rsidRPr="004812AC" w:rsidRDefault="007932B9" w:rsidP="007932B9">
            <w:pPr>
              <w:spacing w:line="260" w:lineRule="exact"/>
              <w:ind w:leftChars="32" w:left="317" w:hangingChars="100" w:hanging="240"/>
              <w:rPr>
                <w:rFonts w:ascii="標楷體" w:eastAsia="標楷體" w:hAnsi="標楷體"/>
                <w:kern w:val="0"/>
                <w:szCs w:val="22"/>
              </w:rPr>
            </w:pPr>
            <w:r w:rsidRPr="004812AC">
              <w:rPr>
                <w:rFonts w:ascii="標楷體" w:eastAsia="標楷體" w:hAnsi="標楷體" w:hint="eastAsia"/>
                <w:kern w:val="0"/>
                <w:szCs w:val="22"/>
              </w:rPr>
              <w:t>2</w:t>
            </w:r>
            <w:r w:rsidRPr="004812AC">
              <w:rPr>
                <w:rFonts w:ascii="標楷體" w:eastAsia="標楷體" w:hAnsi="標楷體"/>
                <w:kern w:val="0"/>
                <w:szCs w:val="22"/>
              </w:rPr>
              <w:t>.</w:t>
            </w:r>
            <w:r w:rsidRPr="004812AC">
              <w:rPr>
                <w:rFonts w:ascii="標楷體" w:eastAsia="標楷體" w:hAnsi="標楷體" w:hint="eastAsia"/>
                <w:kern w:val="0"/>
                <w:szCs w:val="22"/>
              </w:rPr>
              <w:t>院會</w:t>
            </w:r>
            <w:r w:rsidRPr="004812AC">
              <w:rPr>
                <w:rFonts w:ascii="標楷體" w:eastAsia="標楷體" w:hAnsi="標楷體"/>
                <w:kern w:val="0"/>
                <w:szCs w:val="22"/>
              </w:rPr>
              <w:t>110.12.10</w:t>
            </w:r>
          </w:p>
          <w:p w:rsidR="007932B9" w:rsidRPr="004812AC" w:rsidRDefault="007932B9" w:rsidP="007932B9">
            <w:pPr>
              <w:spacing w:line="260" w:lineRule="exact"/>
              <w:ind w:leftChars="113" w:left="312" w:hangingChars="17" w:hanging="41"/>
              <w:rPr>
                <w:rFonts w:ascii="標楷體" w:eastAsia="標楷體" w:hAnsi="標楷體"/>
                <w:b/>
                <w:spacing w:val="-20"/>
                <w:szCs w:val="22"/>
              </w:rPr>
            </w:pPr>
            <w:r w:rsidRPr="004812AC">
              <w:rPr>
                <w:rFonts w:ascii="標楷體" w:eastAsia="標楷體" w:hAnsi="標楷體" w:hint="eastAsia"/>
                <w:kern w:val="0"/>
                <w:szCs w:val="22"/>
              </w:rPr>
              <w:t>(10-4-1</w:t>
            </w:r>
            <w:r w:rsidRPr="004812AC">
              <w:rPr>
                <w:rFonts w:ascii="標楷體" w:eastAsia="標楷體" w:hAnsi="標楷體"/>
                <w:kern w:val="0"/>
                <w:szCs w:val="22"/>
              </w:rPr>
              <w:t>3</w:t>
            </w:r>
            <w:r w:rsidRPr="004812AC">
              <w:rPr>
                <w:rFonts w:ascii="標楷體" w:eastAsia="標楷體" w:hAnsi="標楷體" w:hint="eastAsia"/>
                <w:kern w:val="0"/>
                <w:szCs w:val="22"/>
              </w:rPr>
              <w:t>）准予備查。</w:t>
            </w:r>
          </w:p>
        </w:tc>
      </w:tr>
      <w:tr w:rsidR="007932B9" w:rsidRPr="004812AC" w:rsidTr="00103A26">
        <w:tc>
          <w:tcPr>
            <w:tcW w:w="513" w:type="dxa"/>
            <w:shd w:val="clear" w:color="auto" w:fill="auto"/>
          </w:tcPr>
          <w:p w:rsidR="007932B9" w:rsidRPr="004812AC" w:rsidRDefault="007932B9" w:rsidP="007932B9">
            <w:pPr>
              <w:spacing w:line="300" w:lineRule="exact"/>
              <w:jc w:val="center"/>
              <w:rPr>
                <w:rFonts w:ascii="標楷體" w:eastAsia="標楷體" w:hAnsi="標楷體"/>
                <w:spacing w:val="-20"/>
                <w:szCs w:val="22"/>
              </w:rPr>
            </w:pPr>
            <w:r w:rsidRPr="004812AC">
              <w:rPr>
                <w:rFonts w:ascii="標楷體" w:eastAsia="標楷體" w:hAnsi="標楷體" w:hint="eastAsia"/>
                <w:spacing w:val="-20"/>
                <w:szCs w:val="22"/>
              </w:rPr>
              <w:lastRenderedPageBreak/>
              <w:t>2</w:t>
            </w:r>
          </w:p>
        </w:tc>
        <w:tc>
          <w:tcPr>
            <w:tcW w:w="2819" w:type="dxa"/>
            <w:shd w:val="clear" w:color="auto" w:fill="auto"/>
          </w:tcPr>
          <w:p w:rsidR="007932B9" w:rsidRPr="004812AC" w:rsidRDefault="007932B9" w:rsidP="00103A26">
            <w:pPr>
              <w:autoSpaceDE w:val="0"/>
              <w:autoSpaceDN w:val="0"/>
              <w:snapToGrid w:val="0"/>
              <w:spacing w:line="260" w:lineRule="exact"/>
              <w:jc w:val="both"/>
              <w:rPr>
                <w:rFonts w:ascii="標楷體" w:eastAsia="標楷體" w:hAnsi="標楷體"/>
                <w:kern w:val="0"/>
                <w:szCs w:val="22"/>
              </w:rPr>
            </w:pPr>
            <w:r w:rsidRPr="004812AC">
              <w:rPr>
                <w:rFonts w:ascii="標楷體" w:eastAsia="標楷體" w:hAnsi="標楷體" w:hint="eastAsia"/>
                <w:kern w:val="0"/>
                <w:szCs w:val="22"/>
              </w:rPr>
              <w:t>監察院函，為110年度中央政府總預算決議，檢送決議（二）預算凍結書面報告，請查照案。</w:t>
            </w:r>
          </w:p>
        </w:tc>
        <w:tc>
          <w:tcPr>
            <w:tcW w:w="1730" w:type="dxa"/>
            <w:gridSpan w:val="2"/>
            <w:vMerge/>
            <w:shd w:val="clear" w:color="auto" w:fill="auto"/>
          </w:tcPr>
          <w:p w:rsidR="007932B9" w:rsidRPr="004812AC" w:rsidRDefault="007932B9" w:rsidP="007932B9">
            <w:pPr>
              <w:autoSpaceDE w:val="0"/>
              <w:autoSpaceDN w:val="0"/>
              <w:snapToGrid w:val="0"/>
              <w:spacing w:line="260" w:lineRule="exact"/>
              <w:rPr>
                <w:rFonts w:ascii="標楷體" w:eastAsia="標楷體" w:hAnsi="標楷體"/>
                <w:kern w:val="0"/>
                <w:szCs w:val="22"/>
              </w:rPr>
            </w:pPr>
          </w:p>
        </w:tc>
        <w:tc>
          <w:tcPr>
            <w:tcW w:w="1643" w:type="dxa"/>
            <w:vMerge/>
            <w:shd w:val="clear" w:color="auto" w:fill="auto"/>
          </w:tcPr>
          <w:p w:rsidR="007932B9" w:rsidRPr="004812AC" w:rsidRDefault="007932B9" w:rsidP="007932B9">
            <w:pPr>
              <w:spacing w:line="260" w:lineRule="exact"/>
              <w:rPr>
                <w:rFonts w:ascii="標楷體" w:eastAsia="標楷體" w:hAnsi="標楷體"/>
                <w:b/>
                <w:spacing w:val="-20"/>
                <w:szCs w:val="22"/>
              </w:rPr>
            </w:pPr>
          </w:p>
        </w:tc>
        <w:tc>
          <w:tcPr>
            <w:tcW w:w="1787" w:type="dxa"/>
            <w:gridSpan w:val="2"/>
            <w:vMerge/>
            <w:shd w:val="clear" w:color="auto" w:fill="auto"/>
          </w:tcPr>
          <w:p w:rsidR="007932B9" w:rsidRPr="004812AC" w:rsidRDefault="007932B9" w:rsidP="007932B9">
            <w:pPr>
              <w:spacing w:line="260" w:lineRule="exact"/>
              <w:rPr>
                <w:rFonts w:ascii="標楷體" w:eastAsia="標楷體" w:hAnsi="標楷體"/>
                <w:b/>
                <w:spacing w:val="-20"/>
                <w:szCs w:val="22"/>
              </w:rPr>
            </w:pPr>
          </w:p>
        </w:tc>
      </w:tr>
      <w:tr w:rsidR="007932B9" w:rsidRPr="004812AC" w:rsidTr="00103A26">
        <w:tc>
          <w:tcPr>
            <w:tcW w:w="513" w:type="dxa"/>
            <w:shd w:val="clear" w:color="auto" w:fill="auto"/>
          </w:tcPr>
          <w:p w:rsidR="007932B9" w:rsidRPr="004812AC" w:rsidRDefault="007932B9" w:rsidP="007932B9">
            <w:pPr>
              <w:spacing w:line="300" w:lineRule="exact"/>
              <w:jc w:val="center"/>
              <w:rPr>
                <w:rFonts w:ascii="標楷體" w:eastAsia="標楷體" w:hAnsi="標楷體"/>
                <w:spacing w:val="-20"/>
                <w:szCs w:val="22"/>
              </w:rPr>
            </w:pPr>
            <w:r w:rsidRPr="004812AC">
              <w:rPr>
                <w:rFonts w:ascii="標楷體" w:eastAsia="標楷體" w:hAnsi="標楷體" w:hint="eastAsia"/>
                <w:spacing w:val="-20"/>
                <w:szCs w:val="22"/>
              </w:rPr>
              <w:t>3</w:t>
            </w:r>
          </w:p>
        </w:tc>
        <w:tc>
          <w:tcPr>
            <w:tcW w:w="2819" w:type="dxa"/>
            <w:shd w:val="clear" w:color="auto" w:fill="auto"/>
          </w:tcPr>
          <w:p w:rsidR="007932B9" w:rsidRPr="004812AC" w:rsidRDefault="007932B9" w:rsidP="00103A26">
            <w:pPr>
              <w:autoSpaceDE w:val="0"/>
              <w:autoSpaceDN w:val="0"/>
              <w:snapToGrid w:val="0"/>
              <w:spacing w:line="260" w:lineRule="exact"/>
              <w:jc w:val="both"/>
              <w:rPr>
                <w:rFonts w:ascii="標楷體" w:eastAsia="標楷體" w:hAnsi="標楷體"/>
                <w:kern w:val="0"/>
                <w:szCs w:val="22"/>
              </w:rPr>
            </w:pPr>
            <w:r w:rsidRPr="004812AC">
              <w:rPr>
                <w:rFonts w:ascii="標楷體" w:eastAsia="標楷體" w:hAnsi="標楷體" w:hint="eastAsia"/>
                <w:kern w:val="0"/>
                <w:szCs w:val="22"/>
              </w:rPr>
              <w:t>監察院函，為110年度中央政府總預算決議，檢送決議（三）預算凍結書面報告，請查照案。</w:t>
            </w:r>
          </w:p>
        </w:tc>
        <w:tc>
          <w:tcPr>
            <w:tcW w:w="1730" w:type="dxa"/>
            <w:gridSpan w:val="2"/>
            <w:vMerge/>
            <w:shd w:val="clear" w:color="auto" w:fill="auto"/>
          </w:tcPr>
          <w:p w:rsidR="007932B9" w:rsidRPr="004812AC" w:rsidRDefault="007932B9" w:rsidP="007932B9">
            <w:pPr>
              <w:autoSpaceDE w:val="0"/>
              <w:autoSpaceDN w:val="0"/>
              <w:snapToGrid w:val="0"/>
              <w:spacing w:line="260" w:lineRule="exact"/>
              <w:rPr>
                <w:rFonts w:ascii="標楷體" w:eastAsia="標楷體" w:hAnsi="標楷體"/>
                <w:kern w:val="0"/>
                <w:szCs w:val="22"/>
              </w:rPr>
            </w:pPr>
          </w:p>
        </w:tc>
        <w:tc>
          <w:tcPr>
            <w:tcW w:w="1643" w:type="dxa"/>
            <w:vMerge/>
            <w:shd w:val="clear" w:color="auto" w:fill="auto"/>
          </w:tcPr>
          <w:p w:rsidR="007932B9" w:rsidRPr="004812AC" w:rsidRDefault="007932B9" w:rsidP="007932B9">
            <w:pPr>
              <w:spacing w:line="260" w:lineRule="exact"/>
              <w:rPr>
                <w:rFonts w:ascii="標楷體" w:eastAsia="標楷體" w:hAnsi="標楷體"/>
                <w:b/>
                <w:spacing w:val="-20"/>
                <w:szCs w:val="22"/>
              </w:rPr>
            </w:pPr>
          </w:p>
        </w:tc>
        <w:tc>
          <w:tcPr>
            <w:tcW w:w="1787" w:type="dxa"/>
            <w:gridSpan w:val="2"/>
            <w:vMerge/>
            <w:shd w:val="clear" w:color="auto" w:fill="auto"/>
          </w:tcPr>
          <w:p w:rsidR="007932B9" w:rsidRPr="004812AC" w:rsidRDefault="007932B9" w:rsidP="007932B9">
            <w:pPr>
              <w:spacing w:line="260" w:lineRule="exact"/>
              <w:rPr>
                <w:rFonts w:ascii="標楷體" w:eastAsia="標楷體" w:hAnsi="標楷體"/>
                <w:b/>
                <w:spacing w:val="-20"/>
                <w:szCs w:val="22"/>
              </w:rPr>
            </w:pPr>
          </w:p>
        </w:tc>
      </w:tr>
      <w:tr w:rsidR="007932B9" w:rsidRPr="004812AC" w:rsidTr="00103A26">
        <w:tc>
          <w:tcPr>
            <w:tcW w:w="513" w:type="dxa"/>
            <w:shd w:val="clear" w:color="auto" w:fill="auto"/>
          </w:tcPr>
          <w:p w:rsidR="007932B9" w:rsidRPr="004812AC" w:rsidRDefault="007932B9" w:rsidP="007932B9">
            <w:pPr>
              <w:spacing w:line="300" w:lineRule="exact"/>
              <w:jc w:val="center"/>
              <w:rPr>
                <w:rFonts w:ascii="標楷體" w:eastAsia="標楷體" w:hAnsi="標楷體"/>
                <w:spacing w:val="-20"/>
                <w:szCs w:val="22"/>
              </w:rPr>
            </w:pPr>
            <w:r w:rsidRPr="004812AC">
              <w:rPr>
                <w:rFonts w:ascii="標楷體" w:eastAsia="標楷體" w:hAnsi="標楷體" w:hint="eastAsia"/>
                <w:spacing w:val="-20"/>
                <w:szCs w:val="22"/>
              </w:rPr>
              <w:t>4</w:t>
            </w:r>
          </w:p>
        </w:tc>
        <w:tc>
          <w:tcPr>
            <w:tcW w:w="2819" w:type="dxa"/>
            <w:shd w:val="clear" w:color="auto" w:fill="auto"/>
          </w:tcPr>
          <w:p w:rsidR="007932B9" w:rsidRPr="004812AC" w:rsidRDefault="007932B9" w:rsidP="00103A26">
            <w:pPr>
              <w:autoSpaceDE w:val="0"/>
              <w:autoSpaceDN w:val="0"/>
              <w:snapToGrid w:val="0"/>
              <w:spacing w:line="260" w:lineRule="exact"/>
              <w:jc w:val="both"/>
              <w:rPr>
                <w:rFonts w:ascii="標楷體" w:eastAsia="標楷體" w:hAnsi="標楷體"/>
                <w:kern w:val="0"/>
                <w:szCs w:val="22"/>
              </w:rPr>
            </w:pPr>
            <w:r w:rsidRPr="004812AC">
              <w:rPr>
                <w:rFonts w:ascii="標楷體" w:eastAsia="標楷體" w:hAnsi="標楷體" w:hint="eastAsia"/>
                <w:kern w:val="0"/>
                <w:szCs w:val="22"/>
              </w:rPr>
              <w:t>監察院函，為110年度中央政府總預算決議，檢送決議（十三）預算凍結書面報告，請查照案。</w:t>
            </w:r>
          </w:p>
        </w:tc>
        <w:tc>
          <w:tcPr>
            <w:tcW w:w="1730" w:type="dxa"/>
            <w:gridSpan w:val="2"/>
            <w:vMerge/>
            <w:shd w:val="clear" w:color="auto" w:fill="auto"/>
          </w:tcPr>
          <w:p w:rsidR="007932B9" w:rsidRPr="004812AC" w:rsidRDefault="007932B9" w:rsidP="007932B9">
            <w:pPr>
              <w:autoSpaceDE w:val="0"/>
              <w:autoSpaceDN w:val="0"/>
              <w:snapToGrid w:val="0"/>
              <w:spacing w:line="260" w:lineRule="exact"/>
              <w:rPr>
                <w:rFonts w:ascii="標楷體" w:eastAsia="標楷體" w:hAnsi="標楷體"/>
                <w:kern w:val="0"/>
                <w:szCs w:val="22"/>
              </w:rPr>
            </w:pPr>
          </w:p>
        </w:tc>
        <w:tc>
          <w:tcPr>
            <w:tcW w:w="1643" w:type="dxa"/>
            <w:vMerge/>
            <w:shd w:val="clear" w:color="auto" w:fill="auto"/>
          </w:tcPr>
          <w:p w:rsidR="007932B9" w:rsidRPr="004812AC" w:rsidRDefault="007932B9" w:rsidP="007932B9">
            <w:pPr>
              <w:spacing w:line="260" w:lineRule="exact"/>
              <w:rPr>
                <w:rFonts w:ascii="標楷體" w:eastAsia="標楷體" w:hAnsi="標楷體"/>
                <w:b/>
                <w:spacing w:val="-20"/>
                <w:szCs w:val="22"/>
              </w:rPr>
            </w:pPr>
          </w:p>
        </w:tc>
        <w:tc>
          <w:tcPr>
            <w:tcW w:w="1787" w:type="dxa"/>
            <w:gridSpan w:val="2"/>
            <w:vMerge/>
            <w:shd w:val="clear" w:color="auto" w:fill="auto"/>
          </w:tcPr>
          <w:p w:rsidR="007932B9" w:rsidRPr="004812AC" w:rsidRDefault="007932B9" w:rsidP="007932B9">
            <w:pPr>
              <w:spacing w:line="260" w:lineRule="exact"/>
              <w:rPr>
                <w:rFonts w:ascii="標楷體" w:eastAsia="標楷體" w:hAnsi="標楷體"/>
                <w:b/>
                <w:spacing w:val="-20"/>
                <w:szCs w:val="22"/>
              </w:rPr>
            </w:pPr>
          </w:p>
        </w:tc>
      </w:tr>
      <w:tr w:rsidR="007932B9" w:rsidRPr="004812AC" w:rsidTr="00103A26">
        <w:tc>
          <w:tcPr>
            <w:tcW w:w="513" w:type="dxa"/>
            <w:shd w:val="clear" w:color="auto" w:fill="auto"/>
          </w:tcPr>
          <w:p w:rsidR="007932B9" w:rsidRPr="004812AC" w:rsidRDefault="007932B9" w:rsidP="007932B9">
            <w:pPr>
              <w:spacing w:line="300" w:lineRule="exact"/>
              <w:jc w:val="center"/>
              <w:rPr>
                <w:rFonts w:ascii="標楷體" w:eastAsia="標楷體" w:hAnsi="標楷體"/>
                <w:spacing w:val="-20"/>
                <w:szCs w:val="22"/>
              </w:rPr>
            </w:pPr>
            <w:r w:rsidRPr="004812AC">
              <w:rPr>
                <w:rFonts w:ascii="標楷體" w:eastAsia="標楷體" w:hAnsi="標楷體" w:hint="eastAsia"/>
                <w:spacing w:val="-20"/>
                <w:szCs w:val="22"/>
              </w:rPr>
              <w:t>5</w:t>
            </w:r>
          </w:p>
        </w:tc>
        <w:tc>
          <w:tcPr>
            <w:tcW w:w="2819" w:type="dxa"/>
            <w:shd w:val="clear" w:color="auto" w:fill="auto"/>
          </w:tcPr>
          <w:p w:rsidR="007932B9" w:rsidRPr="004812AC" w:rsidRDefault="007932B9" w:rsidP="00103A26">
            <w:pPr>
              <w:autoSpaceDE w:val="0"/>
              <w:autoSpaceDN w:val="0"/>
              <w:snapToGrid w:val="0"/>
              <w:spacing w:line="260" w:lineRule="exact"/>
              <w:jc w:val="both"/>
              <w:rPr>
                <w:rFonts w:ascii="標楷體" w:eastAsia="標楷體" w:hAnsi="標楷體"/>
                <w:kern w:val="0"/>
                <w:szCs w:val="22"/>
              </w:rPr>
            </w:pPr>
            <w:r w:rsidRPr="004812AC">
              <w:rPr>
                <w:rFonts w:ascii="標楷體" w:eastAsia="標楷體" w:hAnsi="標楷體" w:hint="eastAsia"/>
                <w:kern w:val="0"/>
                <w:szCs w:val="22"/>
              </w:rPr>
              <w:t>監察院函，為110年度中央政府總預算決議，檢送決議（十四）預算凍結書面報告，請查照案。</w:t>
            </w:r>
          </w:p>
        </w:tc>
        <w:tc>
          <w:tcPr>
            <w:tcW w:w="1730" w:type="dxa"/>
            <w:gridSpan w:val="2"/>
            <w:vMerge/>
            <w:shd w:val="clear" w:color="auto" w:fill="auto"/>
          </w:tcPr>
          <w:p w:rsidR="007932B9" w:rsidRPr="004812AC" w:rsidRDefault="007932B9" w:rsidP="007932B9">
            <w:pPr>
              <w:autoSpaceDE w:val="0"/>
              <w:autoSpaceDN w:val="0"/>
              <w:snapToGrid w:val="0"/>
              <w:spacing w:line="260" w:lineRule="exact"/>
              <w:rPr>
                <w:rFonts w:ascii="標楷體" w:eastAsia="標楷體" w:hAnsi="標楷體"/>
                <w:kern w:val="0"/>
                <w:szCs w:val="22"/>
              </w:rPr>
            </w:pPr>
          </w:p>
        </w:tc>
        <w:tc>
          <w:tcPr>
            <w:tcW w:w="1643" w:type="dxa"/>
            <w:vMerge/>
            <w:shd w:val="clear" w:color="auto" w:fill="auto"/>
          </w:tcPr>
          <w:p w:rsidR="007932B9" w:rsidRPr="004812AC" w:rsidRDefault="007932B9" w:rsidP="007932B9">
            <w:pPr>
              <w:spacing w:line="260" w:lineRule="exact"/>
              <w:rPr>
                <w:rFonts w:ascii="標楷體" w:eastAsia="標楷體" w:hAnsi="標楷體"/>
                <w:b/>
                <w:spacing w:val="-20"/>
                <w:szCs w:val="22"/>
              </w:rPr>
            </w:pPr>
          </w:p>
        </w:tc>
        <w:tc>
          <w:tcPr>
            <w:tcW w:w="1787" w:type="dxa"/>
            <w:gridSpan w:val="2"/>
            <w:vMerge/>
            <w:shd w:val="clear" w:color="auto" w:fill="auto"/>
          </w:tcPr>
          <w:p w:rsidR="007932B9" w:rsidRPr="004812AC" w:rsidRDefault="007932B9" w:rsidP="007932B9">
            <w:pPr>
              <w:spacing w:line="260" w:lineRule="exact"/>
              <w:rPr>
                <w:rFonts w:ascii="標楷體" w:eastAsia="標楷體" w:hAnsi="標楷體"/>
                <w:b/>
                <w:spacing w:val="-20"/>
                <w:szCs w:val="22"/>
              </w:rPr>
            </w:pPr>
          </w:p>
        </w:tc>
      </w:tr>
    </w:tbl>
    <w:p w:rsidR="000B5F90" w:rsidRDefault="000B5F90">
      <w:pPr>
        <w:widowControl/>
        <w:rPr>
          <w:rFonts w:ascii="標楷體" w:eastAsia="標楷體" w:hAnsi="標楷體"/>
          <w:b/>
          <w:bCs/>
          <w:sz w:val="28"/>
          <w:szCs w:val="28"/>
        </w:rPr>
      </w:pPr>
      <w:bookmarkStart w:id="207" w:name="_Toc42534115"/>
    </w:p>
    <w:p w:rsidR="007932B9" w:rsidRPr="004812AC" w:rsidRDefault="007932B9" w:rsidP="007932B9">
      <w:pPr>
        <w:keepNext/>
        <w:kinsoku w:val="0"/>
        <w:overflowPunct w:val="0"/>
        <w:spacing w:beforeLines="100" w:before="240" w:afterLines="100" w:after="240" w:line="260" w:lineRule="exact"/>
        <w:outlineLvl w:val="1"/>
        <w:rPr>
          <w:rFonts w:ascii="標楷體" w:eastAsia="標楷體" w:hAnsi="標楷體"/>
          <w:b/>
          <w:bCs/>
          <w:sz w:val="28"/>
          <w:szCs w:val="28"/>
        </w:rPr>
      </w:pPr>
      <w:bookmarkStart w:id="208" w:name="_Toc96350502"/>
      <w:r w:rsidRPr="004812AC">
        <w:rPr>
          <w:rFonts w:ascii="標楷體" w:eastAsia="標楷體" w:hAnsi="標楷體"/>
          <w:b/>
          <w:bCs/>
          <w:sz w:val="28"/>
          <w:szCs w:val="28"/>
        </w:rPr>
        <w:t>［參］</w:t>
      </w:r>
      <w:r w:rsidRPr="004812AC">
        <w:rPr>
          <w:rFonts w:ascii="標楷體" w:eastAsia="標楷體" w:hAnsi="標楷體" w:hint="eastAsia"/>
          <w:b/>
          <w:bCs/>
          <w:sz w:val="28"/>
          <w:szCs w:val="28"/>
        </w:rPr>
        <w:t>行政命令</w:t>
      </w:r>
      <w:r w:rsidRPr="004812AC">
        <w:rPr>
          <w:rFonts w:ascii="標楷體" w:eastAsia="標楷體" w:hAnsi="標楷體"/>
          <w:b/>
          <w:bCs/>
          <w:sz w:val="28"/>
          <w:szCs w:val="28"/>
        </w:rPr>
        <w:t>案</w:t>
      </w:r>
      <w:r w:rsidRPr="004812AC">
        <w:rPr>
          <w:rFonts w:ascii="標楷體" w:eastAsia="標楷體" w:hAnsi="標楷體" w:hint="eastAsia"/>
          <w:b/>
          <w:bCs/>
          <w:sz w:val="28"/>
          <w:szCs w:val="28"/>
        </w:rPr>
        <w:t>11</w:t>
      </w:r>
      <w:r w:rsidRPr="004812AC">
        <w:rPr>
          <w:rFonts w:ascii="標楷體" w:eastAsia="標楷體" w:hAnsi="標楷體"/>
          <w:b/>
          <w:bCs/>
          <w:sz w:val="28"/>
          <w:szCs w:val="28"/>
        </w:rPr>
        <w:t>案</w:t>
      </w:r>
      <w:bookmarkEnd w:id="207"/>
      <w:bookmarkEnd w:id="208"/>
    </w:p>
    <w:tbl>
      <w:tblPr>
        <w:tblW w:w="8620"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648"/>
        <w:gridCol w:w="1747"/>
        <w:gridCol w:w="1701"/>
        <w:gridCol w:w="1815"/>
      </w:tblGrid>
      <w:tr w:rsidR="007932B9" w:rsidRPr="004812AC" w:rsidTr="007932B9">
        <w:tc>
          <w:tcPr>
            <w:tcW w:w="709" w:type="dxa"/>
            <w:shd w:val="clear" w:color="auto" w:fill="auto"/>
          </w:tcPr>
          <w:p w:rsidR="007932B9" w:rsidRPr="004812AC" w:rsidRDefault="007932B9" w:rsidP="007932B9">
            <w:pPr>
              <w:kinsoku w:val="0"/>
              <w:overflowPunct w:val="0"/>
              <w:spacing w:line="300" w:lineRule="exact"/>
              <w:jc w:val="center"/>
              <w:rPr>
                <w:rFonts w:ascii="標楷體" w:eastAsia="標楷體" w:hAnsi="標楷體"/>
                <w:b/>
                <w:spacing w:val="-20"/>
                <w:szCs w:val="22"/>
              </w:rPr>
            </w:pPr>
            <w:r w:rsidRPr="004812AC">
              <w:rPr>
                <w:rFonts w:ascii="標楷體" w:eastAsia="標楷體" w:hAnsi="標楷體"/>
                <w:b/>
                <w:spacing w:val="-20"/>
                <w:szCs w:val="22"/>
              </w:rPr>
              <w:t>序號</w:t>
            </w:r>
          </w:p>
        </w:tc>
        <w:tc>
          <w:tcPr>
            <w:tcW w:w="2648" w:type="dxa"/>
            <w:shd w:val="clear" w:color="auto" w:fill="auto"/>
          </w:tcPr>
          <w:p w:rsidR="007932B9" w:rsidRPr="004812AC" w:rsidRDefault="007932B9" w:rsidP="007932B9">
            <w:pPr>
              <w:kinsoku w:val="0"/>
              <w:overflowPunct w:val="0"/>
              <w:spacing w:line="300" w:lineRule="exact"/>
              <w:jc w:val="center"/>
              <w:rPr>
                <w:rFonts w:ascii="標楷體" w:eastAsia="標楷體" w:hAnsi="標楷體"/>
                <w:b/>
                <w:spacing w:val="-20"/>
                <w:szCs w:val="22"/>
              </w:rPr>
            </w:pPr>
            <w:r w:rsidRPr="004812AC">
              <w:rPr>
                <w:rFonts w:ascii="標楷體" w:eastAsia="標楷體" w:hAnsi="標楷體"/>
                <w:b/>
                <w:spacing w:val="-20"/>
                <w:szCs w:val="22"/>
              </w:rPr>
              <w:t>議案名稱</w:t>
            </w:r>
          </w:p>
        </w:tc>
        <w:tc>
          <w:tcPr>
            <w:tcW w:w="1747" w:type="dxa"/>
            <w:shd w:val="clear" w:color="auto" w:fill="auto"/>
          </w:tcPr>
          <w:p w:rsidR="007932B9" w:rsidRPr="004812AC" w:rsidRDefault="007932B9" w:rsidP="007932B9">
            <w:pPr>
              <w:kinsoku w:val="0"/>
              <w:overflowPunct w:val="0"/>
              <w:spacing w:line="300" w:lineRule="exact"/>
              <w:rPr>
                <w:rFonts w:ascii="標楷體" w:eastAsia="標楷體" w:hAnsi="標楷體"/>
                <w:b/>
                <w:spacing w:val="-20"/>
                <w:szCs w:val="22"/>
              </w:rPr>
            </w:pPr>
            <w:r w:rsidRPr="004812AC">
              <w:rPr>
                <w:rFonts w:ascii="標楷體" w:eastAsia="標楷體" w:hAnsi="標楷體"/>
                <w:b/>
                <w:spacing w:val="-20"/>
                <w:szCs w:val="22"/>
              </w:rPr>
              <w:t>提案機關、院會交付日期 (會次)</w:t>
            </w:r>
          </w:p>
        </w:tc>
        <w:tc>
          <w:tcPr>
            <w:tcW w:w="1701" w:type="dxa"/>
            <w:shd w:val="clear" w:color="auto" w:fill="auto"/>
          </w:tcPr>
          <w:p w:rsidR="007932B9" w:rsidRPr="004812AC" w:rsidRDefault="007932B9" w:rsidP="007932B9">
            <w:pPr>
              <w:kinsoku w:val="0"/>
              <w:overflowPunct w:val="0"/>
              <w:spacing w:line="300" w:lineRule="exact"/>
              <w:jc w:val="center"/>
              <w:rPr>
                <w:rFonts w:ascii="標楷體" w:eastAsia="標楷體" w:hAnsi="標楷體"/>
                <w:b/>
                <w:spacing w:val="-20"/>
                <w:szCs w:val="22"/>
              </w:rPr>
            </w:pPr>
            <w:r w:rsidRPr="004812AC">
              <w:rPr>
                <w:rFonts w:ascii="標楷體" w:eastAsia="標楷體" w:hAnsi="標楷體"/>
                <w:b/>
                <w:spacing w:val="-20"/>
                <w:szCs w:val="22"/>
              </w:rPr>
              <w:t>審查委員會</w:t>
            </w:r>
          </w:p>
        </w:tc>
        <w:tc>
          <w:tcPr>
            <w:tcW w:w="1815" w:type="dxa"/>
            <w:shd w:val="clear" w:color="auto" w:fill="auto"/>
          </w:tcPr>
          <w:p w:rsidR="007932B9" w:rsidRPr="004812AC" w:rsidRDefault="007932B9" w:rsidP="007932B9">
            <w:pPr>
              <w:kinsoku w:val="0"/>
              <w:overflowPunct w:val="0"/>
              <w:spacing w:line="300" w:lineRule="exact"/>
              <w:jc w:val="center"/>
              <w:rPr>
                <w:rFonts w:ascii="標楷體" w:eastAsia="標楷體" w:hAnsi="標楷體"/>
                <w:b/>
                <w:spacing w:val="-20"/>
                <w:szCs w:val="22"/>
              </w:rPr>
            </w:pPr>
            <w:r w:rsidRPr="004812AC">
              <w:rPr>
                <w:rFonts w:ascii="標楷體" w:eastAsia="標楷體" w:hAnsi="標楷體"/>
                <w:b/>
                <w:spacing w:val="-20"/>
                <w:szCs w:val="22"/>
              </w:rPr>
              <w:t>審查情形</w:t>
            </w:r>
          </w:p>
        </w:tc>
      </w:tr>
      <w:tr w:rsidR="00F2221C" w:rsidRPr="004812AC" w:rsidTr="007932B9">
        <w:tc>
          <w:tcPr>
            <w:tcW w:w="709" w:type="dxa"/>
            <w:shd w:val="clear" w:color="auto" w:fill="auto"/>
          </w:tcPr>
          <w:p w:rsidR="00F2221C" w:rsidRPr="004812AC" w:rsidRDefault="00F2221C" w:rsidP="007932B9">
            <w:pPr>
              <w:kinsoku w:val="0"/>
              <w:overflowPunct w:val="0"/>
              <w:spacing w:line="300" w:lineRule="exact"/>
              <w:jc w:val="center"/>
              <w:rPr>
                <w:rFonts w:ascii="標楷體" w:eastAsia="標楷體" w:hAnsi="標楷體"/>
                <w:spacing w:val="-20"/>
                <w:szCs w:val="22"/>
              </w:rPr>
            </w:pPr>
            <w:r w:rsidRPr="004812AC">
              <w:rPr>
                <w:rFonts w:ascii="標楷體" w:eastAsia="標楷體" w:hAnsi="標楷體" w:hint="eastAsia"/>
                <w:spacing w:val="-20"/>
                <w:szCs w:val="22"/>
              </w:rPr>
              <w:t>1</w:t>
            </w:r>
          </w:p>
        </w:tc>
        <w:tc>
          <w:tcPr>
            <w:tcW w:w="2648" w:type="dxa"/>
            <w:shd w:val="clear" w:color="auto" w:fill="auto"/>
          </w:tcPr>
          <w:p w:rsidR="00F2221C" w:rsidRPr="004812AC" w:rsidRDefault="00F2221C" w:rsidP="007932B9">
            <w:pPr>
              <w:kinsoku w:val="0"/>
              <w:overflowPunct w:val="0"/>
              <w:spacing w:line="300" w:lineRule="exact"/>
              <w:jc w:val="both"/>
              <w:rPr>
                <w:rFonts w:ascii="標楷體" w:eastAsia="標楷體" w:hAnsi="標楷體"/>
              </w:rPr>
            </w:pPr>
            <w:r w:rsidRPr="004812AC">
              <w:rPr>
                <w:rFonts w:ascii="標楷體" w:eastAsia="標楷體" w:hAnsi="標楷體" w:hint="eastAsia"/>
              </w:rPr>
              <w:t>為修正「執行死刑規則」，請查照案。</w:t>
            </w:r>
          </w:p>
        </w:tc>
        <w:tc>
          <w:tcPr>
            <w:tcW w:w="1747"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法務部 109.12.18</w:t>
            </w:r>
          </w:p>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（10-2-8）</w:t>
            </w:r>
          </w:p>
        </w:tc>
        <w:tc>
          <w:tcPr>
            <w:tcW w:w="1701"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司法及法制</w:t>
            </w:r>
          </w:p>
        </w:tc>
        <w:tc>
          <w:tcPr>
            <w:tcW w:w="1815" w:type="dxa"/>
            <w:vMerge w:val="restart"/>
            <w:shd w:val="clear" w:color="auto" w:fill="auto"/>
          </w:tcPr>
          <w:p w:rsidR="00F2221C" w:rsidRPr="004812AC" w:rsidRDefault="00F2221C" w:rsidP="007932B9">
            <w:pPr>
              <w:kinsoku w:val="0"/>
              <w:overflowPunct w:val="0"/>
              <w:autoSpaceDE w:val="0"/>
              <w:autoSpaceDN w:val="0"/>
              <w:snapToGrid w:val="0"/>
              <w:spacing w:line="260" w:lineRule="exact"/>
              <w:ind w:left="240" w:hangingChars="100" w:hanging="240"/>
              <w:rPr>
                <w:rFonts w:ascii="標楷體" w:eastAsia="標楷體" w:hAnsi="標楷體"/>
                <w:szCs w:val="22"/>
              </w:rPr>
            </w:pPr>
            <w:r w:rsidRPr="004812AC">
              <w:rPr>
                <w:rFonts w:ascii="標楷體" w:eastAsia="標楷體" w:hAnsi="標楷體" w:hint="eastAsia"/>
                <w:szCs w:val="22"/>
              </w:rPr>
              <w:t>1.已逾立法院職權行使法第61條所定審查期限，依規定提報院會存查。</w:t>
            </w:r>
          </w:p>
          <w:p w:rsidR="00F2221C" w:rsidRDefault="00F2221C" w:rsidP="007932B9">
            <w:pPr>
              <w:kinsoku w:val="0"/>
              <w:overflowPunct w:val="0"/>
              <w:autoSpaceDE w:val="0"/>
              <w:autoSpaceDN w:val="0"/>
              <w:snapToGrid w:val="0"/>
              <w:spacing w:line="260" w:lineRule="exact"/>
              <w:ind w:left="240" w:hangingChars="100" w:hanging="240"/>
              <w:rPr>
                <w:rFonts w:ascii="標楷體" w:eastAsia="標楷體" w:hAnsi="標楷體"/>
                <w:szCs w:val="22"/>
              </w:rPr>
            </w:pPr>
            <w:r w:rsidRPr="004812AC">
              <w:rPr>
                <w:rFonts w:ascii="標楷體" w:eastAsia="標楷體" w:hAnsi="標楷體" w:hint="eastAsia"/>
                <w:szCs w:val="22"/>
              </w:rPr>
              <w:t>2.院會110.9.17</w:t>
            </w:r>
          </w:p>
          <w:p w:rsidR="00F2221C" w:rsidRPr="004812AC" w:rsidRDefault="00F2221C" w:rsidP="007932B9">
            <w:pPr>
              <w:kinsoku w:val="0"/>
              <w:overflowPunct w:val="0"/>
              <w:autoSpaceDE w:val="0"/>
              <w:autoSpaceDN w:val="0"/>
              <w:snapToGrid w:val="0"/>
              <w:spacing w:line="260" w:lineRule="exact"/>
              <w:ind w:left="240" w:hangingChars="100" w:hanging="240"/>
              <w:rPr>
                <w:rFonts w:ascii="標楷體" w:eastAsia="標楷體" w:hAnsi="標楷體"/>
                <w:szCs w:val="22"/>
              </w:rPr>
            </w:pPr>
            <w:r w:rsidRPr="004812AC">
              <w:rPr>
                <w:rFonts w:ascii="標楷體" w:eastAsia="標楷體" w:hAnsi="標楷體" w:hint="eastAsia"/>
                <w:szCs w:val="22"/>
              </w:rPr>
              <w:t>（10-4-1）准予備查。</w:t>
            </w:r>
          </w:p>
        </w:tc>
      </w:tr>
      <w:tr w:rsidR="00F2221C" w:rsidRPr="004812AC" w:rsidTr="007932B9">
        <w:tc>
          <w:tcPr>
            <w:tcW w:w="709" w:type="dxa"/>
            <w:shd w:val="clear" w:color="auto" w:fill="auto"/>
          </w:tcPr>
          <w:p w:rsidR="00F2221C" w:rsidRPr="004812AC" w:rsidRDefault="00F2221C" w:rsidP="007932B9">
            <w:pPr>
              <w:kinsoku w:val="0"/>
              <w:overflowPunct w:val="0"/>
              <w:spacing w:line="300" w:lineRule="exact"/>
              <w:jc w:val="center"/>
              <w:rPr>
                <w:rFonts w:ascii="標楷體" w:eastAsia="標楷體" w:hAnsi="標楷體"/>
                <w:spacing w:val="-20"/>
                <w:szCs w:val="22"/>
              </w:rPr>
            </w:pPr>
            <w:r w:rsidRPr="004812AC">
              <w:rPr>
                <w:rFonts w:ascii="標楷體" w:eastAsia="標楷體" w:hAnsi="標楷體" w:hint="eastAsia"/>
                <w:spacing w:val="-20"/>
                <w:szCs w:val="22"/>
              </w:rPr>
              <w:t>2</w:t>
            </w:r>
          </w:p>
        </w:tc>
        <w:tc>
          <w:tcPr>
            <w:tcW w:w="2648" w:type="dxa"/>
            <w:shd w:val="clear" w:color="auto" w:fill="auto"/>
          </w:tcPr>
          <w:p w:rsidR="00F2221C" w:rsidRPr="004812AC" w:rsidRDefault="00F2221C" w:rsidP="007932B9">
            <w:pPr>
              <w:kinsoku w:val="0"/>
              <w:overflowPunct w:val="0"/>
              <w:spacing w:line="300" w:lineRule="exact"/>
              <w:jc w:val="both"/>
              <w:rPr>
                <w:rFonts w:ascii="標楷體" w:eastAsia="標楷體" w:hAnsi="標楷體"/>
              </w:rPr>
            </w:pPr>
            <w:r w:rsidRPr="004812AC">
              <w:rPr>
                <w:rFonts w:ascii="標楷體" w:eastAsia="標楷體" w:hAnsi="標楷體" w:hint="eastAsia"/>
              </w:rPr>
              <w:t>為修正「司法院處務規程」部分條文，請查照案。</w:t>
            </w:r>
          </w:p>
        </w:tc>
        <w:tc>
          <w:tcPr>
            <w:tcW w:w="1747"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 xml:space="preserve">司法院 109.12.18 </w:t>
            </w:r>
          </w:p>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（10-2-8）</w:t>
            </w:r>
          </w:p>
        </w:tc>
        <w:tc>
          <w:tcPr>
            <w:tcW w:w="1701"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司法及法制</w:t>
            </w:r>
          </w:p>
        </w:tc>
        <w:tc>
          <w:tcPr>
            <w:tcW w:w="1815" w:type="dxa"/>
            <w:vMerge/>
            <w:shd w:val="clear" w:color="auto" w:fill="auto"/>
          </w:tcPr>
          <w:p w:rsidR="00F2221C" w:rsidRPr="004812AC" w:rsidRDefault="00F2221C" w:rsidP="007932B9">
            <w:pPr>
              <w:kinsoku w:val="0"/>
              <w:overflowPunct w:val="0"/>
              <w:autoSpaceDE w:val="0"/>
              <w:autoSpaceDN w:val="0"/>
              <w:snapToGrid w:val="0"/>
              <w:spacing w:line="260" w:lineRule="exact"/>
              <w:ind w:left="240" w:hangingChars="100" w:hanging="240"/>
              <w:rPr>
                <w:rFonts w:ascii="標楷體" w:eastAsia="標楷體" w:hAnsi="標楷體"/>
                <w:szCs w:val="22"/>
              </w:rPr>
            </w:pPr>
          </w:p>
        </w:tc>
      </w:tr>
      <w:tr w:rsidR="00F2221C" w:rsidRPr="004812AC" w:rsidTr="007932B9">
        <w:tc>
          <w:tcPr>
            <w:tcW w:w="709" w:type="dxa"/>
            <w:shd w:val="clear" w:color="auto" w:fill="auto"/>
          </w:tcPr>
          <w:p w:rsidR="00F2221C" w:rsidRPr="004812AC" w:rsidRDefault="00F2221C" w:rsidP="007932B9">
            <w:pPr>
              <w:kinsoku w:val="0"/>
              <w:overflowPunct w:val="0"/>
              <w:spacing w:line="300" w:lineRule="exact"/>
              <w:jc w:val="center"/>
              <w:rPr>
                <w:rFonts w:ascii="標楷體" w:eastAsia="標楷體" w:hAnsi="標楷體"/>
                <w:spacing w:val="-20"/>
                <w:szCs w:val="22"/>
              </w:rPr>
            </w:pPr>
            <w:r w:rsidRPr="004812AC">
              <w:rPr>
                <w:rFonts w:ascii="標楷體" w:eastAsia="標楷體" w:hAnsi="標楷體" w:hint="eastAsia"/>
                <w:spacing w:val="-20"/>
                <w:szCs w:val="22"/>
              </w:rPr>
              <w:t>3</w:t>
            </w:r>
          </w:p>
        </w:tc>
        <w:tc>
          <w:tcPr>
            <w:tcW w:w="2648" w:type="dxa"/>
            <w:shd w:val="clear" w:color="auto" w:fill="auto"/>
          </w:tcPr>
          <w:p w:rsidR="00F2221C" w:rsidRPr="004812AC" w:rsidRDefault="00F2221C" w:rsidP="007932B9">
            <w:pPr>
              <w:kinsoku w:val="0"/>
              <w:overflowPunct w:val="0"/>
              <w:spacing w:line="300" w:lineRule="exact"/>
              <w:jc w:val="both"/>
              <w:rPr>
                <w:rFonts w:ascii="標楷體" w:eastAsia="標楷體" w:hAnsi="標楷體"/>
              </w:rPr>
            </w:pPr>
            <w:r w:rsidRPr="004812AC">
              <w:rPr>
                <w:rFonts w:ascii="標楷體" w:eastAsia="標楷體" w:hAnsi="標楷體" w:hint="eastAsia"/>
              </w:rPr>
              <w:t>為修正「公教人員退休金其他現金給與補償金發給辦法」，請查照案。</w:t>
            </w:r>
          </w:p>
        </w:tc>
        <w:tc>
          <w:tcPr>
            <w:tcW w:w="1747"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spacing w:val="-20"/>
              </w:rPr>
              <w:t xml:space="preserve">考試院、行政院 </w:t>
            </w:r>
            <w:r w:rsidRPr="004812AC">
              <w:rPr>
                <w:rFonts w:ascii="標楷體" w:eastAsia="標楷體" w:hAnsi="標楷體" w:hint="eastAsia"/>
              </w:rPr>
              <w:t xml:space="preserve">109.12.18 </w:t>
            </w:r>
          </w:p>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（10-2-8）</w:t>
            </w:r>
          </w:p>
        </w:tc>
        <w:tc>
          <w:tcPr>
            <w:tcW w:w="1701"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司法及法制</w:t>
            </w:r>
          </w:p>
        </w:tc>
        <w:tc>
          <w:tcPr>
            <w:tcW w:w="1815" w:type="dxa"/>
            <w:vMerge/>
            <w:shd w:val="clear" w:color="auto" w:fill="auto"/>
          </w:tcPr>
          <w:p w:rsidR="00F2221C" w:rsidRPr="004812AC" w:rsidRDefault="00F2221C" w:rsidP="007932B9">
            <w:pPr>
              <w:kinsoku w:val="0"/>
              <w:overflowPunct w:val="0"/>
              <w:autoSpaceDE w:val="0"/>
              <w:autoSpaceDN w:val="0"/>
              <w:snapToGrid w:val="0"/>
              <w:spacing w:line="260" w:lineRule="exact"/>
              <w:ind w:left="240" w:hangingChars="100" w:hanging="240"/>
              <w:rPr>
                <w:rFonts w:ascii="標楷體" w:eastAsia="標楷體" w:hAnsi="標楷體"/>
                <w:szCs w:val="22"/>
              </w:rPr>
            </w:pPr>
          </w:p>
        </w:tc>
      </w:tr>
      <w:tr w:rsidR="00F2221C" w:rsidRPr="004812AC" w:rsidTr="007932B9">
        <w:tc>
          <w:tcPr>
            <w:tcW w:w="709" w:type="dxa"/>
            <w:shd w:val="clear" w:color="auto" w:fill="auto"/>
          </w:tcPr>
          <w:p w:rsidR="00F2221C" w:rsidRPr="004812AC" w:rsidRDefault="00F2221C" w:rsidP="007932B9">
            <w:pPr>
              <w:kinsoku w:val="0"/>
              <w:overflowPunct w:val="0"/>
              <w:spacing w:line="300" w:lineRule="exact"/>
              <w:jc w:val="center"/>
              <w:rPr>
                <w:rFonts w:ascii="標楷體" w:eastAsia="標楷體" w:hAnsi="標楷體"/>
                <w:spacing w:val="-20"/>
                <w:szCs w:val="22"/>
              </w:rPr>
            </w:pPr>
            <w:r w:rsidRPr="004812AC">
              <w:rPr>
                <w:rFonts w:ascii="標楷體" w:eastAsia="標楷體" w:hAnsi="標楷體" w:hint="eastAsia"/>
                <w:spacing w:val="-20"/>
                <w:szCs w:val="22"/>
              </w:rPr>
              <w:t>4</w:t>
            </w:r>
          </w:p>
        </w:tc>
        <w:tc>
          <w:tcPr>
            <w:tcW w:w="2648" w:type="dxa"/>
            <w:shd w:val="clear" w:color="auto" w:fill="auto"/>
          </w:tcPr>
          <w:p w:rsidR="00F2221C" w:rsidRPr="004812AC" w:rsidRDefault="00F2221C" w:rsidP="007932B9">
            <w:pPr>
              <w:kinsoku w:val="0"/>
              <w:overflowPunct w:val="0"/>
              <w:spacing w:line="300" w:lineRule="exact"/>
              <w:jc w:val="both"/>
              <w:rPr>
                <w:rFonts w:ascii="標楷體" w:eastAsia="標楷體" w:hAnsi="標楷體"/>
              </w:rPr>
            </w:pPr>
            <w:r w:rsidRPr="004812AC">
              <w:rPr>
                <w:rFonts w:ascii="標楷體" w:eastAsia="標楷體" w:hAnsi="標楷體" w:hint="eastAsia"/>
              </w:rPr>
              <w:t>為修正「法官評鑑委員會評鑑實施辦法」，請查照案。</w:t>
            </w:r>
          </w:p>
        </w:tc>
        <w:tc>
          <w:tcPr>
            <w:tcW w:w="1747"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 xml:space="preserve">司法院 109.12.25 </w:t>
            </w:r>
          </w:p>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（10-2-10）</w:t>
            </w:r>
          </w:p>
        </w:tc>
        <w:tc>
          <w:tcPr>
            <w:tcW w:w="1701"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司法及法制</w:t>
            </w:r>
          </w:p>
        </w:tc>
        <w:tc>
          <w:tcPr>
            <w:tcW w:w="1815" w:type="dxa"/>
            <w:vMerge/>
            <w:shd w:val="clear" w:color="auto" w:fill="auto"/>
          </w:tcPr>
          <w:p w:rsidR="00F2221C" w:rsidRPr="004812AC" w:rsidRDefault="00F2221C" w:rsidP="007932B9">
            <w:pPr>
              <w:kinsoku w:val="0"/>
              <w:overflowPunct w:val="0"/>
              <w:autoSpaceDE w:val="0"/>
              <w:autoSpaceDN w:val="0"/>
              <w:snapToGrid w:val="0"/>
              <w:spacing w:line="260" w:lineRule="exact"/>
              <w:ind w:left="240" w:hangingChars="100" w:hanging="240"/>
              <w:rPr>
                <w:rFonts w:ascii="標楷體" w:eastAsia="標楷體" w:hAnsi="標楷體"/>
                <w:szCs w:val="22"/>
              </w:rPr>
            </w:pPr>
          </w:p>
        </w:tc>
      </w:tr>
      <w:tr w:rsidR="00F2221C" w:rsidRPr="004812AC" w:rsidTr="007932B9">
        <w:tc>
          <w:tcPr>
            <w:tcW w:w="709" w:type="dxa"/>
            <w:shd w:val="clear" w:color="auto" w:fill="auto"/>
          </w:tcPr>
          <w:p w:rsidR="00F2221C" w:rsidRPr="004812AC" w:rsidRDefault="00F2221C" w:rsidP="007932B9">
            <w:pPr>
              <w:kinsoku w:val="0"/>
              <w:overflowPunct w:val="0"/>
              <w:spacing w:line="300" w:lineRule="exact"/>
              <w:jc w:val="center"/>
              <w:rPr>
                <w:rFonts w:ascii="標楷體" w:eastAsia="標楷體" w:hAnsi="標楷體"/>
                <w:spacing w:val="-20"/>
                <w:szCs w:val="22"/>
              </w:rPr>
            </w:pPr>
            <w:r w:rsidRPr="004812AC">
              <w:rPr>
                <w:rFonts w:ascii="標楷體" w:eastAsia="標楷體" w:hAnsi="標楷體" w:hint="eastAsia"/>
                <w:spacing w:val="-20"/>
                <w:szCs w:val="22"/>
              </w:rPr>
              <w:t>5</w:t>
            </w:r>
          </w:p>
        </w:tc>
        <w:tc>
          <w:tcPr>
            <w:tcW w:w="2648" w:type="dxa"/>
            <w:shd w:val="clear" w:color="auto" w:fill="auto"/>
          </w:tcPr>
          <w:p w:rsidR="00F2221C" w:rsidRPr="004812AC" w:rsidRDefault="00F2221C" w:rsidP="007932B9">
            <w:pPr>
              <w:kinsoku w:val="0"/>
              <w:overflowPunct w:val="0"/>
              <w:spacing w:line="300" w:lineRule="exact"/>
              <w:jc w:val="both"/>
              <w:rPr>
                <w:rFonts w:ascii="標楷體" w:eastAsia="標楷體" w:hAnsi="標楷體"/>
              </w:rPr>
            </w:pPr>
            <w:r w:rsidRPr="004812AC">
              <w:rPr>
                <w:rFonts w:ascii="標楷體" w:eastAsia="標楷體" w:hAnsi="標楷體" w:hint="eastAsia"/>
              </w:rPr>
              <w:t>法務部函送「檢察官評鑑委員會評鑑委員倫理規範」，請查照案。</w:t>
            </w:r>
          </w:p>
        </w:tc>
        <w:tc>
          <w:tcPr>
            <w:tcW w:w="1747"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 xml:space="preserve">法務部 109.12.25 </w:t>
            </w:r>
          </w:p>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（10-2-10）</w:t>
            </w:r>
          </w:p>
        </w:tc>
        <w:tc>
          <w:tcPr>
            <w:tcW w:w="1701"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司法及法制</w:t>
            </w:r>
          </w:p>
        </w:tc>
        <w:tc>
          <w:tcPr>
            <w:tcW w:w="1815" w:type="dxa"/>
            <w:vMerge/>
            <w:shd w:val="clear" w:color="auto" w:fill="auto"/>
          </w:tcPr>
          <w:p w:rsidR="00F2221C" w:rsidRPr="004812AC" w:rsidRDefault="00F2221C" w:rsidP="007932B9">
            <w:pPr>
              <w:kinsoku w:val="0"/>
              <w:overflowPunct w:val="0"/>
              <w:autoSpaceDE w:val="0"/>
              <w:autoSpaceDN w:val="0"/>
              <w:snapToGrid w:val="0"/>
              <w:spacing w:line="260" w:lineRule="exact"/>
              <w:ind w:left="240" w:hangingChars="100" w:hanging="240"/>
              <w:rPr>
                <w:rFonts w:ascii="標楷體" w:eastAsia="標楷體" w:hAnsi="標楷體"/>
                <w:szCs w:val="22"/>
              </w:rPr>
            </w:pPr>
          </w:p>
        </w:tc>
      </w:tr>
      <w:tr w:rsidR="00F2221C" w:rsidRPr="004812AC" w:rsidTr="007932B9">
        <w:tc>
          <w:tcPr>
            <w:tcW w:w="709" w:type="dxa"/>
            <w:shd w:val="clear" w:color="auto" w:fill="auto"/>
          </w:tcPr>
          <w:p w:rsidR="00F2221C" w:rsidRPr="004812AC" w:rsidRDefault="00F2221C" w:rsidP="007932B9">
            <w:pPr>
              <w:kinsoku w:val="0"/>
              <w:overflowPunct w:val="0"/>
              <w:spacing w:line="300" w:lineRule="exact"/>
              <w:jc w:val="center"/>
              <w:rPr>
                <w:rFonts w:ascii="標楷體" w:eastAsia="標楷體" w:hAnsi="標楷體"/>
                <w:spacing w:val="-20"/>
                <w:szCs w:val="22"/>
              </w:rPr>
            </w:pPr>
            <w:r w:rsidRPr="004812AC">
              <w:rPr>
                <w:rFonts w:ascii="標楷體" w:eastAsia="標楷體" w:hAnsi="標楷體" w:hint="eastAsia"/>
                <w:spacing w:val="-20"/>
                <w:szCs w:val="22"/>
              </w:rPr>
              <w:t>6</w:t>
            </w:r>
          </w:p>
        </w:tc>
        <w:tc>
          <w:tcPr>
            <w:tcW w:w="2648" w:type="dxa"/>
            <w:shd w:val="clear" w:color="auto" w:fill="auto"/>
          </w:tcPr>
          <w:p w:rsidR="00F2221C" w:rsidRPr="004812AC" w:rsidRDefault="00F2221C" w:rsidP="007932B9">
            <w:pPr>
              <w:kinsoku w:val="0"/>
              <w:overflowPunct w:val="0"/>
              <w:spacing w:line="300" w:lineRule="exact"/>
              <w:jc w:val="both"/>
              <w:rPr>
                <w:rFonts w:ascii="標楷體" w:eastAsia="標楷體" w:hAnsi="標楷體"/>
              </w:rPr>
            </w:pPr>
            <w:r w:rsidRPr="004812AC">
              <w:rPr>
                <w:rFonts w:ascii="標楷體" w:eastAsia="標楷體" w:hAnsi="標楷體" w:hint="eastAsia"/>
              </w:rPr>
              <w:t>監察院函送「監察院國家人權委員會人權諮詢顧問遴聘辦法」，請查照案。</w:t>
            </w:r>
          </w:p>
        </w:tc>
        <w:tc>
          <w:tcPr>
            <w:tcW w:w="1747"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 xml:space="preserve">監察院 109.12.30 </w:t>
            </w:r>
          </w:p>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（10-2-11）</w:t>
            </w:r>
          </w:p>
          <w:p w:rsidR="00F2221C" w:rsidRPr="004812AC" w:rsidRDefault="00F2221C" w:rsidP="007932B9">
            <w:pPr>
              <w:kinsoku w:val="0"/>
              <w:overflowPunct w:val="0"/>
              <w:spacing w:line="300" w:lineRule="exact"/>
              <w:rPr>
                <w:rFonts w:ascii="標楷體" w:eastAsia="標楷體" w:hAnsi="標楷體"/>
              </w:rPr>
            </w:pPr>
          </w:p>
        </w:tc>
        <w:tc>
          <w:tcPr>
            <w:tcW w:w="1701"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司法及法制</w:t>
            </w:r>
          </w:p>
        </w:tc>
        <w:tc>
          <w:tcPr>
            <w:tcW w:w="1815" w:type="dxa"/>
            <w:vMerge/>
            <w:shd w:val="clear" w:color="auto" w:fill="auto"/>
          </w:tcPr>
          <w:p w:rsidR="00F2221C" w:rsidRPr="004812AC" w:rsidRDefault="00F2221C" w:rsidP="007932B9">
            <w:pPr>
              <w:kinsoku w:val="0"/>
              <w:overflowPunct w:val="0"/>
              <w:autoSpaceDE w:val="0"/>
              <w:autoSpaceDN w:val="0"/>
              <w:snapToGrid w:val="0"/>
              <w:spacing w:line="260" w:lineRule="exact"/>
              <w:ind w:left="240" w:hangingChars="100" w:hanging="240"/>
              <w:rPr>
                <w:rFonts w:ascii="標楷體" w:eastAsia="標楷體" w:hAnsi="標楷體"/>
                <w:szCs w:val="22"/>
              </w:rPr>
            </w:pPr>
          </w:p>
        </w:tc>
      </w:tr>
      <w:tr w:rsidR="00F2221C" w:rsidRPr="004812AC" w:rsidTr="007932B9">
        <w:tc>
          <w:tcPr>
            <w:tcW w:w="709" w:type="dxa"/>
            <w:shd w:val="clear" w:color="auto" w:fill="auto"/>
          </w:tcPr>
          <w:p w:rsidR="00F2221C" w:rsidRPr="004812AC" w:rsidRDefault="00F2221C" w:rsidP="007932B9">
            <w:pPr>
              <w:kinsoku w:val="0"/>
              <w:overflowPunct w:val="0"/>
              <w:spacing w:line="300" w:lineRule="exact"/>
              <w:jc w:val="center"/>
              <w:rPr>
                <w:rFonts w:ascii="標楷體" w:eastAsia="標楷體" w:hAnsi="標楷體"/>
                <w:spacing w:val="-20"/>
                <w:szCs w:val="22"/>
              </w:rPr>
            </w:pPr>
            <w:r w:rsidRPr="004812AC">
              <w:rPr>
                <w:rFonts w:ascii="標楷體" w:eastAsia="標楷體" w:hAnsi="標楷體" w:hint="eastAsia"/>
                <w:spacing w:val="-20"/>
                <w:szCs w:val="22"/>
              </w:rPr>
              <w:t>7</w:t>
            </w:r>
          </w:p>
        </w:tc>
        <w:tc>
          <w:tcPr>
            <w:tcW w:w="2648" w:type="dxa"/>
            <w:shd w:val="clear" w:color="auto" w:fill="auto"/>
          </w:tcPr>
          <w:p w:rsidR="00F2221C" w:rsidRPr="004812AC" w:rsidRDefault="00F2221C" w:rsidP="007932B9">
            <w:pPr>
              <w:kinsoku w:val="0"/>
              <w:overflowPunct w:val="0"/>
              <w:spacing w:line="300" w:lineRule="exact"/>
              <w:jc w:val="both"/>
              <w:rPr>
                <w:rFonts w:ascii="標楷體" w:eastAsia="標楷體" w:hAnsi="標楷體"/>
              </w:rPr>
            </w:pPr>
            <w:r w:rsidRPr="004812AC">
              <w:rPr>
                <w:rFonts w:ascii="標楷體" w:eastAsia="標楷體" w:hAnsi="標楷體" w:hint="eastAsia"/>
              </w:rPr>
              <w:t>為修正「國防部各級軍事法院組織準則」第十三條及第二十四條條文，請查照案。</w:t>
            </w:r>
          </w:p>
        </w:tc>
        <w:tc>
          <w:tcPr>
            <w:tcW w:w="1747"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 xml:space="preserve">國防部 109.12.25 </w:t>
            </w:r>
          </w:p>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（10-2-10）</w:t>
            </w:r>
          </w:p>
        </w:tc>
        <w:tc>
          <w:tcPr>
            <w:tcW w:w="1701"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司法及法制、外交及國防</w:t>
            </w:r>
          </w:p>
        </w:tc>
        <w:tc>
          <w:tcPr>
            <w:tcW w:w="1815" w:type="dxa"/>
            <w:vMerge/>
            <w:shd w:val="clear" w:color="auto" w:fill="auto"/>
          </w:tcPr>
          <w:p w:rsidR="00F2221C" w:rsidRPr="004812AC" w:rsidRDefault="00F2221C" w:rsidP="007932B9">
            <w:pPr>
              <w:kinsoku w:val="0"/>
              <w:overflowPunct w:val="0"/>
              <w:autoSpaceDE w:val="0"/>
              <w:autoSpaceDN w:val="0"/>
              <w:snapToGrid w:val="0"/>
              <w:spacing w:line="260" w:lineRule="exact"/>
              <w:ind w:left="240" w:hangingChars="100" w:hanging="240"/>
              <w:rPr>
                <w:rFonts w:ascii="標楷體" w:eastAsia="標楷體" w:hAnsi="標楷體"/>
                <w:szCs w:val="22"/>
              </w:rPr>
            </w:pPr>
          </w:p>
        </w:tc>
      </w:tr>
      <w:tr w:rsidR="00F2221C" w:rsidRPr="004812AC" w:rsidTr="007932B9">
        <w:tc>
          <w:tcPr>
            <w:tcW w:w="709" w:type="dxa"/>
            <w:shd w:val="clear" w:color="auto" w:fill="auto"/>
          </w:tcPr>
          <w:p w:rsidR="00F2221C" w:rsidRPr="004812AC" w:rsidRDefault="00F2221C" w:rsidP="007932B9">
            <w:pPr>
              <w:kinsoku w:val="0"/>
              <w:overflowPunct w:val="0"/>
              <w:spacing w:line="300" w:lineRule="exact"/>
              <w:jc w:val="center"/>
              <w:rPr>
                <w:rFonts w:ascii="標楷體" w:eastAsia="標楷體" w:hAnsi="標楷體"/>
                <w:spacing w:val="-20"/>
                <w:szCs w:val="22"/>
              </w:rPr>
            </w:pPr>
            <w:r w:rsidRPr="004812AC">
              <w:rPr>
                <w:rFonts w:ascii="標楷體" w:eastAsia="標楷體" w:hAnsi="標楷體" w:hint="eastAsia"/>
                <w:spacing w:val="-20"/>
                <w:szCs w:val="22"/>
              </w:rPr>
              <w:t>8</w:t>
            </w:r>
          </w:p>
        </w:tc>
        <w:tc>
          <w:tcPr>
            <w:tcW w:w="2648" w:type="dxa"/>
            <w:shd w:val="clear" w:color="auto" w:fill="auto"/>
          </w:tcPr>
          <w:p w:rsidR="00F2221C" w:rsidRPr="004812AC" w:rsidRDefault="00F2221C" w:rsidP="007932B9">
            <w:pPr>
              <w:kinsoku w:val="0"/>
              <w:overflowPunct w:val="0"/>
              <w:spacing w:line="300" w:lineRule="exact"/>
              <w:jc w:val="both"/>
              <w:rPr>
                <w:rFonts w:ascii="標楷體" w:eastAsia="標楷體" w:hAnsi="標楷體"/>
              </w:rPr>
            </w:pPr>
            <w:r w:rsidRPr="004812AC">
              <w:rPr>
                <w:rFonts w:ascii="標楷體" w:eastAsia="標楷體" w:hAnsi="標楷體" w:hint="eastAsia"/>
              </w:rPr>
              <w:t>行政院農業委員會函送「行政院農業委員會農</w:t>
            </w:r>
            <w:r w:rsidRPr="004812AC">
              <w:rPr>
                <w:rFonts w:ascii="標楷體" w:eastAsia="標楷體" w:hAnsi="標楷體" w:hint="eastAsia"/>
              </w:rPr>
              <w:lastRenderedPageBreak/>
              <w:t>田水利署暫行組織規程」、「行政院農業委員會農田水利署辦事細則」及「行政院農業委員會農田水利署編制表」，請查照案。</w:t>
            </w:r>
          </w:p>
        </w:tc>
        <w:tc>
          <w:tcPr>
            <w:tcW w:w="1747"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spacing w:val="-30"/>
              </w:rPr>
              <w:lastRenderedPageBreak/>
              <w:t>行政院農業委員會</w:t>
            </w:r>
            <w:r w:rsidRPr="004812AC">
              <w:rPr>
                <w:rFonts w:ascii="標楷體" w:eastAsia="標楷體" w:hAnsi="標楷體" w:hint="eastAsia"/>
                <w:spacing w:val="-20"/>
              </w:rPr>
              <w:t xml:space="preserve"> </w:t>
            </w:r>
            <w:r w:rsidRPr="004812AC">
              <w:rPr>
                <w:rFonts w:ascii="標楷體" w:eastAsia="標楷體" w:hAnsi="標楷體" w:hint="eastAsia"/>
              </w:rPr>
              <w:t xml:space="preserve">109.10.06 </w:t>
            </w:r>
          </w:p>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lastRenderedPageBreak/>
              <w:t>（10-2-3）</w:t>
            </w:r>
          </w:p>
        </w:tc>
        <w:tc>
          <w:tcPr>
            <w:tcW w:w="1701"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lastRenderedPageBreak/>
              <w:t>司法及法制、經濟</w:t>
            </w:r>
          </w:p>
        </w:tc>
        <w:tc>
          <w:tcPr>
            <w:tcW w:w="1815" w:type="dxa"/>
            <w:vMerge/>
            <w:shd w:val="clear" w:color="auto" w:fill="auto"/>
          </w:tcPr>
          <w:p w:rsidR="00F2221C" w:rsidRPr="004812AC" w:rsidRDefault="00F2221C" w:rsidP="007932B9">
            <w:pPr>
              <w:kinsoku w:val="0"/>
              <w:overflowPunct w:val="0"/>
              <w:autoSpaceDE w:val="0"/>
              <w:autoSpaceDN w:val="0"/>
              <w:snapToGrid w:val="0"/>
              <w:spacing w:line="260" w:lineRule="exact"/>
              <w:ind w:left="240" w:hangingChars="100" w:hanging="240"/>
              <w:rPr>
                <w:rFonts w:ascii="標楷體" w:eastAsia="標楷體" w:hAnsi="標楷體"/>
                <w:szCs w:val="22"/>
              </w:rPr>
            </w:pPr>
          </w:p>
        </w:tc>
      </w:tr>
      <w:tr w:rsidR="00F2221C" w:rsidRPr="004812AC" w:rsidTr="007932B9">
        <w:tc>
          <w:tcPr>
            <w:tcW w:w="709" w:type="dxa"/>
            <w:shd w:val="clear" w:color="auto" w:fill="auto"/>
          </w:tcPr>
          <w:p w:rsidR="00F2221C" w:rsidRPr="004812AC" w:rsidRDefault="00F2221C" w:rsidP="007932B9">
            <w:pPr>
              <w:kinsoku w:val="0"/>
              <w:overflowPunct w:val="0"/>
              <w:spacing w:line="300" w:lineRule="exact"/>
              <w:jc w:val="center"/>
              <w:rPr>
                <w:rFonts w:ascii="標楷體" w:eastAsia="標楷體" w:hAnsi="標楷體"/>
                <w:spacing w:val="-20"/>
                <w:szCs w:val="22"/>
              </w:rPr>
            </w:pPr>
            <w:r w:rsidRPr="004812AC">
              <w:rPr>
                <w:rFonts w:ascii="標楷體" w:eastAsia="標楷體" w:hAnsi="標楷體" w:hint="eastAsia"/>
                <w:spacing w:val="-20"/>
                <w:szCs w:val="22"/>
              </w:rPr>
              <w:t>9</w:t>
            </w:r>
          </w:p>
        </w:tc>
        <w:tc>
          <w:tcPr>
            <w:tcW w:w="2648" w:type="dxa"/>
            <w:shd w:val="clear" w:color="auto" w:fill="auto"/>
          </w:tcPr>
          <w:p w:rsidR="00F2221C" w:rsidRPr="004812AC" w:rsidRDefault="00F2221C" w:rsidP="007932B9">
            <w:pPr>
              <w:kinsoku w:val="0"/>
              <w:overflowPunct w:val="0"/>
              <w:spacing w:line="300" w:lineRule="exact"/>
              <w:jc w:val="both"/>
              <w:rPr>
                <w:rFonts w:ascii="標楷體" w:eastAsia="標楷體" w:hAnsi="標楷體"/>
              </w:rPr>
            </w:pPr>
            <w:r w:rsidRPr="004812AC">
              <w:rPr>
                <w:rFonts w:ascii="標楷體" w:eastAsia="標楷體" w:hAnsi="標楷體" w:hint="eastAsia"/>
              </w:rPr>
              <w:t>為修正「行政院環境保護署再生資源回收再利用促進委員會組織規程」第四條及第十條條文，請查照案。</w:t>
            </w:r>
          </w:p>
        </w:tc>
        <w:tc>
          <w:tcPr>
            <w:tcW w:w="1747"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spacing w:val="-30"/>
              </w:rPr>
              <w:t xml:space="preserve">行政院環境保護署 </w:t>
            </w:r>
            <w:r w:rsidRPr="004812AC">
              <w:rPr>
                <w:rFonts w:ascii="標楷體" w:eastAsia="標楷體" w:hAnsi="標楷體" w:hint="eastAsia"/>
              </w:rPr>
              <w:t xml:space="preserve">109.12.25 </w:t>
            </w:r>
          </w:p>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（10-2-10）</w:t>
            </w:r>
          </w:p>
        </w:tc>
        <w:tc>
          <w:tcPr>
            <w:tcW w:w="1701"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司法及法制、社會福利及衛生環境</w:t>
            </w:r>
          </w:p>
        </w:tc>
        <w:tc>
          <w:tcPr>
            <w:tcW w:w="1815" w:type="dxa"/>
            <w:vMerge w:val="restart"/>
            <w:shd w:val="clear" w:color="auto" w:fill="auto"/>
          </w:tcPr>
          <w:p w:rsidR="00F2221C" w:rsidRPr="004812AC" w:rsidRDefault="00F2221C" w:rsidP="007932B9">
            <w:pPr>
              <w:kinsoku w:val="0"/>
              <w:overflowPunct w:val="0"/>
              <w:autoSpaceDE w:val="0"/>
              <w:autoSpaceDN w:val="0"/>
              <w:snapToGrid w:val="0"/>
              <w:spacing w:line="260" w:lineRule="exact"/>
              <w:ind w:left="240" w:hangingChars="100" w:hanging="240"/>
              <w:rPr>
                <w:rFonts w:ascii="標楷體" w:eastAsia="標楷體" w:hAnsi="標楷體"/>
                <w:szCs w:val="22"/>
              </w:rPr>
            </w:pPr>
            <w:r w:rsidRPr="004812AC">
              <w:rPr>
                <w:rFonts w:ascii="標楷體" w:eastAsia="標楷體" w:hAnsi="標楷體" w:hint="eastAsia"/>
                <w:szCs w:val="22"/>
              </w:rPr>
              <w:t>1.已逾立法院職權行使法第61條所定審查期限，依規定提報院會存查。</w:t>
            </w:r>
          </w:p>
          <w:p w:rsidR="00F2221C" w:rsidRDefault="00F2221C" w:rsidP="007932B9">
            <w:pPr>
              <w:kinsoku w:val="0"/>
              <w:overflowPunct w:val="0"/>
              <w:autoSpaceDE w:val="0"/>
              <w:autoSpaceDN w:val="0"/>
              <w:snapToGrid w:val="0"/>
              <w:spacing w:line="260" w:lineRule="exact"/>
              <w:ind w:left="240" w:hangingChars="100" w:hanging="240"/>
              <w:rPr>
                <w:rFonts w:ascii="標楷體" w:eastAsia="標楷體" w:hAnsi="標楷體"/>
                <w:szCs w:val="22"/>
              </w:rPr>
            </w:pPr>
            <w:r w:rsidRPr="004812AC">
              <w:rPr>
                <w:rFonts w:ascii="標楷體" w:eastAsia="標楷體" w:hAnsi="標楷體" w:hint="eastAsia"/>
                <w:szCs w:val="22"/>
              </w:rPr>
              <w:t>2.院會110.9.24</w:t>
            </w:r>
          </w:p>
          <w:p w:rsidR="00F2221C" w:rsidRPr="004812AC" w:rsidRDefault="00F2221C" w:rsidP="007932B9">
            <w:pPr>
              <w:kinsoku w:val="0"/>
              <w:overflowPunct w:val="0"/>
              <w:autoSpaceDE w:val="0"/>
              <w:autoSpaceDN w:val="0"/>
              <w:snapToGrid w:val="0"/>
              <w:spacing w:line="260" w:lineRule="exact"/>
              <w:ind w:left="240" w:hangingChars="100" w:hanging="240"/>
              <w:rPr>
                <w:rFonts w:ascii="標楷體" w:eastAsia="標楷體" w:hAnsi="標楷體"/>
                <w:szCs w:val="22"/>
              </w:rPr>
            </w:pPr>
            <w:r w:rsidRPr="004812AC">
              <w:rPr>
                <w:rFonts w:ascii="標楷體" w:eastAsia="標楷體" w:hAnsi="標楷體" w:hint="eastAsia"/>
                <w:szCs w:val="22"/>
              </w:rPr>
              <w:t>（10-4-2）准予備查。</w:t>
            </w:r>
          </w:p>
        </w:tc>
      </w:tr>
      <w:tr w:rsidR="00F2221C" w:rsidRPr="004812AC" w:rsidTr="007932B9">
        <w:tc>
          <w:tcPr>
            <w:tcW w:w="709" w:type="dxa"/>
            <w:shd w:val="clear" w:color="auto" w:fill="auto"/>
          </w:tcPr>
          <w:p w:rsidR="00F2221C" w:rsidRPr="004812AC" w:rsidRDefault="00F2221C" w:rsidP="007932B9">
            <w:pPr>
              <w:kinsoku w:val="0"/>
              <w:overflowPunct w:val="0"/>
              <w:spacing w:line="300" w:lineRule="exact"/>
              <w:jc w:val="center"/>
              <w:rPr>
                <w:rFonts w:ascii="標楷體" w:eastAsia="標楷體" w:hAnsi="標楷體"/>
                <w:spacing w:val="-20"/>
                <w:szCs w:val="22"/>
              </w:rPr>
            </w:pPr>
            <w:r w:rsidRPr="004812AC">
              <w:rPr>
                <w:rFonts w:ascii="標楷體" w:eastAsia="標楷體" w:hAnsi="標楷體" w:hint="eastAsia"/>
                <w:spacing w:val="-20"/>
                <w:szCs w:val="22"/>
              </w:rPr>
              <w:t>10</w:t>
            </w:r>
          </w:p>
        </w:tc>
        <w:tc>
          <w:tcPr>
            <w:tcW w:w="2648" w:type="dxa"/>
            <w:shd w:val="clear" w:color="auto" w:fill="auto"/>
          </w:tcPr>
          <w:p w:rsidR="00F2221C" w:rsidRPr="004812AC" w:rsidRDefault="00F2221C" w:rsidP="007932B9">
            <w:pPr>
              <w:kinsoku w:val="0"/>
              <w:overflowPunct w:val="0"/>
              <w:spacing w:line="300" w:lineRule="exact"/>
              <w:jc w:val="both"/>
              <w:rPr>
                <w:rFonts w:ascii="標楷體" w:eastAsia="標楷體" w:hAnsi="標楷體"/>
              </w:rPr>
            </w:pPr>
            <w:r w:rsidRPr="004812AC">
              <w:rPr>
                <w:rFonts w:ascii="標楷體" w:eastAsia="標楷體" w:hAnsi="標楷體" w:hint="eastAsia"/>
              </w:rPr>
              <w:t>為修正「直轄市勞動檢查機構組織準則」第三條及第五條條文，請查照案。</w:t>
            </w:r>
          </w:p>
        </w:tc>
        <w:tc>
          <w:tcPr>
            <w:tcW w:w="1747"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 xml:space="preserve">勞動部 109.12.25 </w:t>
            </w:r>
          </w:p>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（10-2-10）</w:t>
            </w:r>
          </w:p>
        </w:tc>
        <w:tc>
          <w:tcPr>
            <w:tcW w:w="1701"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司法及法制、社會福利及衛生環境</w:t>
            </w:r>
          </w:p>
        </w:tc>
        <w:tc>
          <w:tcPr>
            <w:tcW w:w="1815" w:type="dxa"/>
            <w:vMerge/>
            <w:shd w:val="clear" w:color="auto" w:fill="auto"/>
          </w:tcPr>
          <w:p w:rsidR="00F2221C" w:rsidRPr="004812AC" w:rsidRDefault="00F2221C" w:rsidP="007932B9">
            <w:pPr>
              <w:kinsoku w:val="0"/>
              <w:overflowPunct w:val="0"/>
              <w:autoSpaceDE w:val="0"/>
              <w:autoSpaceDN w:val="0"/>
              <w:snapToGrid w:val="0"/>
              <w:spacing w:line="260" w:lineRule="exact"/>
              <w:ind w:left="240" w:hangingChars="100" w:hanging="240"/>
              <w:rPr>
                <w:rFonts w:ascii="標楷體" w:eastAsia="標楷體" w:hAnsi="標楷體"/>
                <w:szCs w:val="22"/>
              </w:rPr>
            </w:pPr>
          </w:p>
        </w:tc>
      </w:tr>
      <w:tr w:rsidR="00F2221C" w:rsidRPr="004812AC" w:rsidTr="007932B9">
        <w:tc>
          <w:tcPr>
            <w:tcW w:w="709" w:type="dxa"/>
            <w:shd w:val="clear" w:color="auto" w:fill="auto"/>
          </w:tcPr>
          <w:p w:rsidR="00F2221C" w:rsidRPr="004812AC" w:rsidRDefault="00F2221C" w:rsidP="007932B9">
            <w:pPr>
              <w:kinsoku w:val="0"/>
              <w:overflowPunct w:val="0"/>
              <w:spacing w:line="300" w:lineRule="exact"/>
              <w:jc w:val="center"/>
              <w:rPr>
                <w:rFonts w:ascii="標楷體" w:eastAsia="標楷體" w:hAnsi="標楷體"/>
                <w:spacing w:val="-20"/>
                <w:szCs w:val="22"/>
              </w:rPr>
            </w:pPr>
            <w:r w:rsidRPr="004812AC">
              <w:rPr>
                <w:rFonts w:ascii="標楷體" w:eastAsia="標楷體" w:hAnsi="標楷體" w:hint="eastAsia"/>
                <w:spacing w:val="-20"/>
                <w:szCs w:val="22"/>
              </w:rPr>
              <w:t>11</w:t>
            </w:r>
          </w:p>
        </w:tc>
        <w:tc>
          <w:tcPr>
            <w:tcW w:w="2648" w:type="dxa"/>
            <w:shd w:val="clear" w:color="auto" w:fill="auto"/>
          </w:tcPr>
          <w:p w:rsidR="00F2221C" w:rsidRPr="004812AC" w:rsidRDefault="00F2221C" w:rsidP="007932B9">
            <w:pPr>
              <w:kinsoku w:val="0"/>
              <w:overflowPunct w:val="0"/>
              <w:spacing w:line="300" w:lineRule="exact"/>
              <w:jc w:val="both"/>
              <w:rPr>
                <w:rFonts w:ascii="標楷體" w:eastAsia="標楷體" w:hAnsi="標楷體"/>
              </w:rPr>
            </w:pPr>
            <w:r w:rsidRPr="004812AC">
              <w:rPr>
                <w:rFonts w:ascii="標楷體" w:eastAsia="標楷體" w:hAnsi="標楷體" w:hint="eastAsia"/>
              </w:rPr>
              <w:t>為修正「行政院環境保護署再生資源回收再利用促進委員會組織規程」第四條及第六條條文，請查照案。</w:t>
            </w:r>
          </w:p>
        </w:tc>
        <w:tc>
          <w:tcPr>
            <w:tcW w:w="1747"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spacing w:val="-30"/>
              </w:rPr>
              <w:t xml:space="preserve">行政院環境保護署 </w:t>
            </w:r>
            <w:r w:rsidRPr="004812AC">
              <w:rPr>
                <w:rFonts w:ascii="標楷體" w:eastAsia="標楷體" w:hAnsi="標楷體" w:hint="eastAsia"/>
              </w:rPr>
              <w:t xml:space="preserve">109.12.30 </w:t>
            </w:r>
          </w:p>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（10-2-11）</w:t>
            </w:r>
          </w:p>
        </w:tc>
        <w:tc>
          <w:tcPr>
            <w:tcW w:w="1701" w:type="dxa"/>
            <w:shd w:val="clear" w:color="auto" w:fill="auto"/>
          </w:tcPr>
          <w:p w:rsidR="00F2221C" w:rsidRPr="004812AC" w:rsidRDefault="00F2221C" w:rsidP="007932B9">
            <w:pPr>
              <w:kinsoku w:val="0"/>
              <w:overflowPunct w:val="0"/>
              <w:spacing w:line="300" w:lineRule="exact"/>
              <w:rPr>
                <w:rFonts w:ascii="標楷體" w:eastAsia="標楷體" w:hAnsi="標楷體"/>
              </w:rPr>
            </w:pPr>
            <w:r w:rsidRPr="004812AC">
              <w:rPr>
                <w:rFonts w:ascii="標楷體" w:eastAsia="標楷體" w:hAnsi="標楷體" w:hint="eastAsia"/>
              </w:rPr>
              <w:t>司法及法制、社會福利及衛生環境</w:t>
            </w:r>
          </w:p>
        </w:tc>
        <w:tc>
          <w:tcPr>
            <w:tcW w:w="1815" w:type="dxa"/>
            <w:vMerge/>
            <w:shd w:val="clear" w:color="auto" w:fill="auto"/>
          </w:tcPr>
          <w:p w:rsidR="00F2221C" w:rsidRPr="004812AC" w:rsidRDefault="00F2221C" w:rsidP="007932B9">
            <w:pPr>
              <w:kinsoku w:val="0"/>
              <w:overflowPunct w:val="0"/>
              <w:autoSpaceDE w:val="0"/>
              <w:autoSpaceDN w:val="0"/>
              <w:snapToGrid w:val="0"/>
              <w:spacing w:line="260" w:lineRule="exact"/>
              <w:ind w:left="240" w:hangingChars="100" w:hanging="240"/>
              <w:rPr>
                <w:rFonts w:ascii="標楷體" w:eastAsia="標楷體" w:hAnsi="標楷體"/>
                <w:szCs w:val="22"/>
              </w:rPr>
            </w:pPr>
          </w:p>
        </w:tc>
      </w:tr>
      <w:bookmarkEnd w:id="191"/>
      <w:bookmarkEnd w:id="192"/>
      <w:bookmarkEnd w:id="193"/>
      <w:bookmarkEnd w:id="194"/>
    </w:tbl>
    <w:p w:rsidR="007932B9" w:rsidRDefault="007932B9" w:rsidP="00C646FD">
      <w:pPr>
        <w:snapToGrid w:val="0"/>
        <w:spacing w:line="490" w:lineRule="exact"/>
        <w:ind w:leftChars="590" w:left="1416" w:firstLine="569"/>
        <w:jc w:val="both"/>
        <w:rPr>
          <w:rFonts w:ascii="標楷體" w:eastAsia="標楷體" w:hAnsi="標楷體"/>
          <w:sz w:val="28"/>
          <w:szCs w:val="28"/>
        </w:rPr>
        <w:sectPr w:rsidR="007932B9" w:rsidSect="00F86BC7">
          <w:footerReference w:type="even" r:id="rId10"/>
          <w:footerReference w:type="default" r:id="rId11"/>
          <w:pgSz w:w="11906" w:h="16838" w:code="9"/>
          <w:pgMar w:top="1440" w:right="1440" w:bottom="1440" w:left="1800" w:header="851" w:footer="992" w:gutter="0"/>
          <w:cols w:space="425"/>
          <w:docGrid w:linePitch="360"/>
        </w:sectPr>
      </w:pPr>
    </w:p>
    <w:p w:rsidR="007932B9" w:rsidRDefault="007932B9" w:rsidP="004726FC">
      <w:pPr>
        <w:pStyle w:val="1"/>
        <w:spacing w:afterLines="50" w:after="120" w:line="520" w:lineRule="exact"/>
        <w:rPr>
          <w:rFonts w:ascii="標楷體" w:hAnsi="標楷體"/>
          <w:szCs w:val="28"/>
        </w:rPr>
      </w:pPr>
      <w:bookmarkStart w:id="209" w:name="_Toc42534102"/>
      <w:bookmarkStart w:id="210" w:name="_Toc96350503"/>
      <w:bookmarkStart w:id="211" w:name="_Toc510167633"/>
      <w:bookmarkStart w:id="212" w:name="_Toc1401030"/>
      <w:bookmarkStart w:id="213" w:name="_Toc386796865"/>
      <w:bookmarkStart w:id="214" w:name="_Toc386797105"/>
      <w:bookmarkStart w:id="215" w:name="_Toc455152583"/>
      <w:bookmarkStart w:id="216" w:name="_Toc457395185"/>
      <w:bookmarkStart w:id="217" w:name="_Toc457395282"/>
      <w:bookmarkStart w:id="218" w:name="_Toc472666429"/>
      <w:bookmarkStart w:id="219" w:name="_Toc516496363"/>
      <w:bookmarkStart w:id="220" w:name="_Toc516496478"/>
      <w:bookmarkStart w:id="221" w:name="_Toc516496842"/>
      <w:bookmarkStart w:id="222" w:name="_Toc517947584"/>
      <w:bookmarkStart w:id="223" w:name="_Toc5719411"/>
      <w:r>
        <w:rPr>
          <w:rFonts w:ascii="標楷體" w:hAnsi="標楷體"/>
          <w:szCs w:val="28"/>
        </w:rPr>
        <w:lastRenderedPageBreak/>
        <w:t>肆</w:t>
      </w:r>
      <w:r w:rsidRPr="00A4690A">
        <w:rPr>
          <w:rFonts w:ascii="標楷體" w:hAnsi="標楷體"/>
          <w:szCs w:val="28"/>
        </w:rPr>
        <w:t>、</w:t>
      </w:r>
      <w:r w:rsidRPr="0004665B">
        <w:rPr>
          <w:rFonts w:ascii="標楷體" w:hAnsi="標楷體" w:hint="eastAsia"/>
          <w:szCs w:val="28"/>
        </w:rPr>
        <w:t>本會期院會通過之議案(含逕付二讀案)</w:t>
      </w:r>
      <w:r>
        <w:rPr>
          <w:rFonts w:ascii="標楷體" w:hAnsi="標楷體"/>
          <w:szCs w:val="28"/>
        </w:rPr>
        <w:t>214</w:t>
      </w:r>
      <w:r>
        <w:rPr>
          <w:rFonts w:ascii="標楷體" w:hAnsi="標楷體" w:hint="eastAsia"/>
          <w:szCs w:val="28"/>
        </w:rPr>
        <w:t>案</w:t>
      </w:r>
      <w:bookmarkEnd w:id="209"/>
      <w:bookmarkEnd w:id="210"/>
    </w:p>
    <w:p w:rsidR="007932B9" w:rsidRPr="0075498B" w:rsidRDefault="007932B9" w:rsidP="008C5896">
      <w:pPr>
        <w:pStyle w:val="-f1"/>
        <w:tabs>
          <w:tab w:val="left" w:pos="4395"/>
        </w:tabs>
        <w:kinsoku w:val="0"/>
        <w:topLinePunct/>
        <w:spacing w:before="120" w:after="120" w:line="400" w:lineRule="exact"/>
        <w:ind w:leftChars="128" w:left="307" w:firstLine="567"/>
        <w:textAlignment w:val="top"/>
        <w:outlineLvl w:val="9"/>
        <w:rPr>
          <w:b w:val="0"/>
        </w:rPr>
      </w:pPr>
      <w:bookmarkStart w:id="224" w:name="_Toc510167634"/>
      <w:bookmarkEnd w:id="211"/>
      <w:bookmarkEnd w:id="212"/>
      <w:r w:rsidRPr="0075498B">
        <w:rPr>
          <w:rFonts w:ascii="標楷體" w:hAnsi="標楷體"/>
          <w:b w:val="0"/>
          <w:sz w:val="28"/>
          <w:szCs w:val="28"/>
        </w:rPr>
        <w:t>本會期，院會通過本會審竣提報之法律案</w:t>
      </w:r>
      <w:r>
        <w:rPr>
          <w:rFonts w:ascii="標楷體" w:hAnsi="標楷體" w:hint="eastAsia"/>
          <w:b w:val="0"/>
          <w:sz w:val="28"/>
          <w:szCs w:val="28"/>
        </w:rPr>
        <w:t>193</w:t>
      </w:r>
      <w:r w:rsidRPr="0075498B">
        <w:rPr>
          <w:rFonts w:ascii="標楷體" w:hAnsi="標楷體"/>
          <w:b w:val="0"/>
          <w:sz w:val="28"/>
          <w:szCs w:val="28"/>
        </w:rPr>
        <w:t>案(組織法</w:t>
      </w:r>
      <w:r>
        <w:rPr>
          <w:rFonts w:ascii="標楷體" w:hAnsi="標楷體" w:hint="eastAsia"/>
          <w:b w:val="0"/>
          <w:sz w:val="28"/>
          <w:szCs w:val="28"/>
        </w:rPr>
        <w:t>47</w:t>
      </w:r>
      <w:r w:rsidRPr="0075498B">
        <w:rPr>
          <w:rFonts w:ascii="標楷體" w:hAnsi="標楷體"/>
          <w:b w:val="0"/>
          <w:sz w:val="28"/>
          <w:szCs w:val="28"/>
        </w:rPr>
        <w:t>案、作用法</w:t>
      </w:r>
      <w:r>
        <w:rPr>
          <w:rFonts w:ascii="標楷體" w:hAnsi="標楷體" w:hint="eastAsia"/>
          <w:b w:val="0"/>
          <w:sz w:val="28"/>
          <w:szCs w:val="28"/>
        </w:rPr>
        <w:t>146</w:t>
      </w:r>
      <w:r w:rsidRPr="0075498B">
        <w:rPr>
          <w:rFonts w:ascii="標楷體" w:hAnsi="標楷體"/>
          <w:b w:val="0"/>
          <w:sz w:val="28"/>
          <w:szCs w:val="28"/>
        </w:rPr>
        <w:t>案)</w:t>
      </w:r>
      <w:r w:rsidRPr="0075498B">
        <w:rPr>
          <w:rFonts w:ascii="標楷體" w:hAnsi="標楷體" w:hint="eastAsia"/>
          <w:b w:val="0"/>
          <w:sz w:val="28"/>
          <w:szCs w:val="28"/>
        </w:rPr>
        <w:t>、</w:t>
      </w:r>
      <w:r w:rsidRPr="0075498B">
        <w:rPr>
          <w:rFonts w:ascii="標楷體" w:hAnsi="標楷體"/>
          <w:b w:val="0"/>
          <w:sz w:val="28"/>
          <w:szCs w:val="28"/>
        </w:rPr>
        <w:t>預</w:t>
      </w:r>
      <w:r w:rsidRPr="0075498B">
        <w:rPr>
          <w:rFonts w:ascii="標楷體" w:hAnsi="標楷體" w:hint="eastAsia"/>
          <w:b w:val="0"/>
          <w:sz w:val="28"/>
          <w:szCs w:val="28"/>
        </w:rPr>
        <w:t>（</w:t>
      </w:r>
      <w:r w:rsidRPr="0075498B">
        <w:rPr>
          <w:rFonts w:ascii="標楷體" w:hAnsi="標楷體"/>
          <w:b w:val="0"/>
          <w:sz w:val="28"/>
          <w:szCs w:val="28"/>
        </w:rPr>
        <w:t>決</w:t>
      </w:r>
      <w:r w:rsidRPr="0075498B">
        <w:rPr>
          <w:rFonts w:ascii="標楷體" w:hAnsi="標楷體" w:hint="eastAsia"/>
          <w:b w:val="0"/>
          <w:sz w:val="28"/>
          <w:szCs w:val="28"/>
        </w:rPr>
        <w:t>）</w:t>
      </w:r>
      <w:r w:rsidRPr="0075498B">
        <w:rPr>
          <w:rFonts w:ascii="標楷體" w:hAnsi="標楷體"/>
          <w:b w:val="0"/>
          <w:sz w:val="28"/>
          <w:szCs w:val="28"/>
        </w:rPr>
        <w:t>算案</w:t>
      </w:r>
      <w:r>
        <w:rPr>
          <w:rFonts w:ascii="標楷體" w:hAnsi="標楷體" w:hint="eastAsia"/>
          <w:b w:val="0"/>
          <w:sz w:val="28"/>
          <w:szCs w:val="28"/>
        </w:rPr>
        <w:t>10</w:t>
      </w:r>
      <w:r w:rsidRPr="0075498B">
        <w:rPr>
          <w:rFonts w:ascii="標楷體" w:hAnsi="標楷體"/>
          <w:b w:val="0"/>
          <w:sz w:val="28"/>
          <w:szCs w:val="28"/>
        </w:rPr>
        <w:t>案，行政命令</w:t>
      </w:r>
      <w:r>
        <w:rPr>
          <w:rFonts w:ascii="標楷體" w:hAnsi="標楷體" w:hint="eastAsia"/>
          <w:b w:val="0"/>
          <w:sz w:val="28"/>
          <w:szCs w:val="28"/>
        </w:rPr>
        <w:t>11</w:t>
      </w:r>
      <w:r w:rsidRPr="0075498B">
        <w:rPr>
          <w:rFonts w:ascii="標楷體" w:hAnsi="標楷體" w:hint="eastAsia"/>
          <w:b w:val="0"/>
          <w:sz w:val="28"/>
          <w:szCs w:val="28"/>
        </w:rPr>
        <w:t>案</w:t>
      </w:r>
      <w:r w:rsidRPr="0075498B">
        <w:rPr>
          <w:rFonts w:ascii="標楷體" w:hAnsi="標楷體"/>
          <w:b w:val="0"/>
          <w:sz w:val="28"/>
          <w:szCs w:val="28"/>
        </w:rPr>
        <w:t>，合計</w:t>
      </w:r>
      <w:r>
        <w:rPr>
          <w:rFonts w:ascii="標楷體" w:hAnsi="標楷體" w:hint="eastAsia"/>
          <w:b w:val="0"/>
          <w:sz w:val="28"/>
          <w:szCs w:val="28"/>
        </w:rPr>
        <w:t>214</w:t>
      </w:r>
      <w:r w:rsidRPr="0075498B">
        <w:rPr>
          <w:rFonts w:ascii="標楷體" w:hAnsi="標楷體"/>
          <w:b w:val="0"/>
          <w:sz w:val="28"/>
          <w:szCs w:val="28"/>
        </w:rPr>
        <w:t>案，詳如下列各表：</w:t>
      </w:r>
      <w:bookmarkEnd w:id="224"/>
    </w:p>
    <w:p w:rsidR="007932B9" w:rsidRPr="00206097" w:rsidRDefault="007932B9" w:rsidP="007932B9">
      <w:pPr>
        <w:pStyle w:val="2"/>
        <w:kinsoku w:val="0"/>
        <w:overflowPunct w:val="0"/>
        <w:spacing w:beforeLines="50" w:before="120" w:afterLines="50" w:after="120"/>
        <w:ind w:left="600"/>
        <w:rPr>
          <w:rFonts w:ascii="標楷體" w:hAnsi="標楷體"/>
          <w:b/>
          <w:szCs w:val="28"/>
        </w:rPr>
      </w:pPr>
      <w:bookmarkStart w:id="225" w:name="_Toc42534103"/>
      <w:bookmarkStart w:id="226" w:name="_Toc96350504"/>
      <w:r w:rsidRPr="00206097">
        <w:rPr>
          <w:rStyle w:val="af1"/>
          <w:rFonts w:ascii="標楷體" w:hAnsi="標楷體"/>
          <w:b/>
          <w:color w:val="000000" w:themeColor="text1"/>
          <w:szCs w:val="28"/>
          <w:u w:val="none"/>
        </w:rPr>
        <w:t>［壹］法律案</w:t>
      </w:r>
      <w:r w:rsidRPr="00206097">
        <w:rPr>
          <w:rStyle w:val="af1"/>
          <w:rFonts w:ascii="標楷體" w:hAnsi="標楷體" w:hint="eastAsia"/>
          <w:b/>
          <w:color w:val="000000" w:themeColor="text1"/>
          <w:szCs w:val="28"/>
          <w:u w:val="none"/>
        </w:rPr>
        <w:t>1</w:t>
      </w:r>
      <w:r w:rsidRPr="00206097">
        <w:rPr>
          <w:rStyle w:val="af1"/>
          <w:rFonts w:ascii="標楷體" w:hAnsi="標楷體"/>
          <w:b/>
          <w:color w:val="000000" w:themeColor="text1"/>
          <w:szCs w:val="28"/>
          <w:u w:val="none"/>
        </w:rPr>
        <w:t>93</w:t>
      </w:r>
      <w:r w:rsidRPr="00206097">
        <w:rPr>
          <w:rFonts w:ascii="標楷體" w:hAnsi="標楷體"/>
          <w:b/>
          <w:color w:val="000000" w:themeColor="text1"/>
          <w:szCs w:val="28"/>
        </w:rPr>
        <w:t>案</w:t>
      </w:r>
      <w:bookmarkStart w:id="227" w:name="_Toc386796866"/>
      <w:bookmarkStart w:id="228" w:name="_Toc386797106"/>
      <w:bookmarkStart w:id="229" w:name="_Toc455152584"/>
      <w:bookmarkStart w:id="230" w:name="_Toc457395186"/>
      <w:bookmarkStart w:id="231" w:name="_Toc472666430"/>
      <w:bookmarkEnd w:id="213"/>
      <w:bookmarkEnd w:id="214"/>
      <w:bookmarkEnd w:id="215"/>
      <w:bookmarkEnd w:id="216"/>
      <w:bookmarkEnd w:id="217"/>
      <w:bookmarkEnd w:id="218"/>
      <w:bookmarkEnd w:id="219"/>
      <w:bookmarkEnd w:id="220"/>
      <w:bookmarkEnd w:id="221"/>
      <w:bookmarkEnd w:id="222"/>
      <w:bookmarkEnd w:id="223"/>
      <w:r w:rsidRPr="00206097">
        <w:rPr>
          <w:rFonts w:ascii="標楷體" w:hAnsi="標楷體" w:hint="eastAsia"/>
          <w:b/>
          <w:szCs w:val="28"/>
        </w:rPr>
        <w:t>（</w:t>
      </w:r>
      <w:r w:rsidRPr="00206097">
        <w:rPr>
          <w:rFonts w:ascii="標楷體" w:hAnsi="標楷體"/>
          <w:b/>
          <w:szCs w:val="28"/>
        </w:rPr>
        <w:t>並咨請總統公布</w:t>
      </w:r>
      <w:r w:rsidRPr="00206097">
        <w:rPr>
          <w:rFonts w:ascii="標楷體" w:hAnsi="標楷體" w:hint="eastAsia"/>
          <w:b/>
          <w:szCs w:val="28"/>
        </w:rPr>
        <w:t>）</w:t>
      </w:r>
      <w:bookmarkEnd w:id="225"/>
      <w:bookmarkEnd w:id="226"/>
    </w:p>
    <w:p w:rsidR="007932B9" w:rsidRPr="00206097" w:rsidRDefault="007932B9" w:rsidP="007932B9">
      <w:pPr>
        <w:pStyle w:val="3"/>
        <w:kinsoku w:val="0"/>
        <w:overflowPunct w:val="0"/>
        <w:spacing w:beforeLines="100" w:before="240" w:afterLines="100" w:after="240" w:line="260" w:lineRule="exact"/>
        <w:ind w:left="912" w:firstLineChars="250" w:firstLine="701"/>
        <w:rPr>
          <w:rStyle w:val="af1"/>
          <w:rFonts w:ascii="標楷體" w:hAnsi="標楷體"/>
          <w:b/>
          <w:color w:val="000000" w:themeColor="text1"/>
          <w:szCs w:val="28"/>
          <w:u w:val="none"/>
        </w:rPr>
      </w:pPr>
      <w:bookmarkStart w:id="232" w:name="_Toc516496364"/>
      <w:bookmarkStart w:id="233" w:name="_Toc516496479"/>
      <w:bookmarkStart w:id="234" w:name="_Toc516496843"/>
      <w:bookmarkStart w:id="235" w:name="_Toc517947585"/>
      <w:bookmarkStart w:id="236" w:name="_Toc5719412"/>
      <w:bookmarkStart w:id="237" w:name="_Toc42534104"/>
      <w:bookmarkStart w:id="238" w:name="_Toc96350505"/>
      <w:r w:rsidRPr="00206097">
        <w:rPr>
          <w:rStyle w:val="af1"/>
          <w:rFonts w:ascii="標楷體" w:hAnsi="標楷體"/>
          <w:b/>
          <w:color w:val="000000" w:themeColor="text1"/>
          <w:szCs w:val="28"/>
          <w:u w:val="none"/>
        </w:rPr>
        <w:t>一、組織法</w:t>
      </w:r>
      <w:bookmarkEnd w:id="227"/>
      <w:bookmarkEnd w:id="228"/>
      <w:bookmarkEnd w:id="229"/>
      <w:bookmarkEnd w:id="230"/>
      <w:bookmarkEnd w:id="231"/>
      <w:bookmarkEnd w:id="232"/>
      <w:bookmarkEnd w:id="233"/>
      <w:bookmarkEnd w:id="234"/>
      <w:bookmarkEnd w:id="235"/>
      <w:bookmarkEnd w:id="236"/>
      <w:bookmarkEnd w:id="237"/>
      <w:r w:rsidRPr="00206097">
        <w:rPr>
          <w:rStyle w:val="af1"/>
          <w:rFonts w:ascii="標楷體" w:hAnsi="標楷體"/>
          <w:b/>
          <w:color w:val="000000" w:themeColor="text1"/>
          <w:szCs w:val="28"/>
          <w:u w:val="none"/>
        </w:rPr>
        <w:t>47</w:t>
      </w:r>
      <w:r w:rsidRPr="00206097">
        <w:rPr>
          <w:rStyle w:val="af1"/>
          <w:rFonts w:ascii="標楷體" w:hAnsi="標楷體" w:hint="eastAsia"/>
          <w:b/>
          <w:color w:val="000000" w:themeColor="text1"/>
          <w:szCs w:val="28"/>
          <w:u w:val="none"/>
        </w:rPr>
        <w:t>案</w:t>
      </w:r>
      <w:bookmarkEnd w:id="238"/>
    </w:p>
    <w:tbl>
      <w:tblPr>
        <w:tblW w:w="8796"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6"/>
        <w:gridCol w:w="1184"/>
        <w:gridCol w:w="1546"/>
        <w:gridCol w:w="1415"/>
        <w:gridCol w:w="1328"/>
        <w:gridCol w:w="1618"/>
        <w:gridCol w:w="1189"/>
      </w:tblGrid>
      <w:tr w:rsidR="007932B9" w:rsidRPr="00B202E5" w:rsidTr="007932B9">
        <w:trPr>
          <w:trHeight w:val="653"/>
        </w:trPr>
        <w:tc>
          <w:tcPr>
            <w:tcW w:w="516" w:type="dxa"/>
            <w:vMerge w:val="restart"/>
          </w:tcPr>
          <w:p w:rsidR="007932B9" w:rsidRPr="00B202E5" w:rsidRDefault="007932B9" w:rsidP="007932B9">
            <w:pPr>
              <w:kinsoku w:val="0"/>
              <w:overflowPunct w:val="0"/>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序號</w:t>
            </w:r>
          </w:p>
        </w:tc>
        <w:tc>
          <w:tcPr>
            <w:tcW w:w="1184" w:type="dxa"/>
            <w:vMerge w:val="restart"/>
          </w:tcPr>
          <w:p w:rsidR="007932B9" w:rsidRPr="00B202E5" w:rsidRDefault="007932B9" w:rsidP="007932B9">
            <w:pPr>
              <w:kinsoku w:val="0"/>
              <w:overflowPunct w:val="0"/>
              <w:spacing w:line="300" w:lineRule="exact"/>
              <w:ind w:rightChars="13" w:right="31"/>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議案名稱</w:t>
            </w:r>
          </w:p>
        </w:tc>
        <w:tc>
          <w:tcPr>
            <w:tcW w:w="1546" w:type="dxa"/>
            <w:vMerge w:val="restart"/>
          </w:tcPr>
          <w:p w:rsidR="007932B9" w:rsidRDefault="007932B9" w:rsidP="007932B9">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r w:rsidRPr="00B202E5">
              <w:rPr>
                <w:rFonts w:ascii="標楷體" w:eastAsia="標楷體" w:hAnsi="標楷體"/>
                <w:b/>
                <w:color w:val="000000" w:themeColor="text1"/>
                <w:spacing w:val="-20"/>
              </w:rPr>
              <w:t>提案委員或機關</w:t>
            </w:r>
          </w:p>
          <w:p w:rsidR="007932B9" w:rsidRDefault="007932B9" w:rsidP="007932B9">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院會交付日期</w:t>
            </w:r>
          </w:p>
          <w:p w:rsidR="007932B9" w:rsidRPr="00B202E5" w:rsidRDefault="007932B9" w:rsidP="007932B9">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(會次)</w:t>
            </w:r>
          </w:p>
        </w:tc>
        <w:tc>
          <w:tcPr>
            <w:tcW w:w="1415" w:type="dxa"/>
            <w:vMerge w:val="restart"/>
          </w:tcPr>
          <w:p w:rsidR="007932B9" w:rsidRDefault="007932B9" w:rsidP="007932B9">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審查情形日期</w:t>
            </w:r>
            <w:r>
              <w:rPr>
                <w:rFonts w:ascii="標楷體" w:eastAsia="標楷體" w:hAnsi="標楷體" w:hint="eastAsia"/>
                <w:b/>
                <w:color w:val="000000" w:themeColor="text1"/>
                <w:spacing w:val="-20"/>
              </w:rPr>
              <w:t xml:space="preserve"> </w:t>
            </w:r>
          </w:p>
          <w:p w:rsidR="007932B9" w:rsidRPr="00B202E5" w:rsidRDefault="007932B9" w:rsidP="007932B9">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(會次)</w:t>
            </w:r>
          </w:p>
        </w:tc>
        <w:tc>
          <w:tcPr>
            <w:tcW w:w="1328" w:type="dxa"/>
            <w:vMerge w:val="restart"/>
          </w:tcPr>
          <w:p w:rsidR="007932B9" w:rsidRDefault="007932B9" w:rsidP="007932B9">
            <w:pPr>
              <w:kinsoku w:val="0"/>
              <w:overflowPunct w:val="0"/>
              <w:spacing w:line="300" w:lineRule="exact"/>
              <w:ind w:leftChars="-45" w:hangingChars="54" w:hanging="108"/>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院會三讀通過</w:t>
            </w:r>
          </w:p>
          <w:p w:rsidR="007932B9" w:rsidRDefault="007932B9" w:rsidP="007932B9">
            <w:pPr>
              <w:kinsoku w:val="0"/>
              <w:overflowPunct w:val="0"/>
              <w:spacing w:line="300" w:lineRule="exact"/>
              <w:ind w:leftChars="-45" w:hangingChars="54" w:hanging="108"/>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日期(會次)</w:t>
            </w:r>
            <w:r>
              <w:rPr>
                <w:rFonts w:ascii="標楷體" w:eastAsia="標楷體" w:hAnsi="標楷體" w:hint="eastAsia"/>
                <w:b/>
                <w:color w:val="000000" w:themeColor="text1"/>
                <w:spacing w:val="-20"/>
              </w:rPr>
              <w:t>、</w:t>
            </w:r>
          </w:p>
          <w:p w:rsidR="007932B9" w:rsidRPr="00B202E5" w:rsidRDefault="007932B9" w:rsidP="007932B9">
            <w:pPr>
              <w:kinsoku w:val="0"/>
              <w:overflowPunct w:val="0"/>
              <w:spacing w:line="300" w:lineRule="exact"/>
              <w:ind w:leftChars="-45" w:left="-108"/>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咨請總統公布法律案名稱</w:t>
            </w:r>
          </w:p>
        </w:tc>
        <w:tc>
          <w:tcPr>
            <w:tcW w:w="1618" w:type="dxa"/>
          </w:tcPr>
          <w:p w:rsidR="007932B9" w:rsidRPr="00B202E5" w:rsidRDefault="007932B9" w:rsidP="007932B9">
            <w:pPr>
              <w:kinsoku w:val="0"/>
              <w:overflowPunct w:val="0"/>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本院</w:t>
            </w:r>
            <w:r w:rsidRPr="00B202E5">
              <w:rPr>
                <w:rFonts w:ascii="標楷體" w:eastAsia="標楷體" w:hAnsi="標楷體"/>
                <w:b/>
                <w:color w:val="000000" w:themeColor="text1"/>
                <w:spacing w:val="-20"/>
              </w:rPr>
              <w:t>咨</w:t>
            </w:r>
            <w:r w:rsidRPr="00B202E5">
              <w:rPr>
                <w:rFonts w:ascii="標楷體" w:eastAsia="標楷體" w:hAnsi="標楷體" w:hint="eastAsia"/>
                <w:b/>
                <w:color w:val="000000" w:themeColor="text1"/>
                <w:spacing w:val="-20"/>
              </w:rPr>
              <w:t>文</w:t>
            </w:r>
          </w:p>
          <w:p w:rsidR="007932B9" w:rsidRPr="00B202E5" w:rsidRDefault="007932B9" w:rsidP="007932B9">
            <w:pPr>
              <w:kinsoku w:val="0"/>
              <w:overflowPunct w:val="0"/>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日期及文號</w:t>
            </w:r>
          </w:p>
        </w:tc>
        <w:tc>
          <w:tcPr>
            <w:tcW w:w="1189" w:type="dxa"/>
            <w:vMerge w:val="restart"/>
          </w:tcPr>
          <w:p w:rsidR="007932B9" w:rsidRPr="00B202E5" w:rsidRDefault="007932B9" w:rsidP="007932B9">
            <w:pPr>
              <w:kinsoku w:val="0"/>
              <w:overflowPunct w:val="0"/>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總統府</w:t>
            </w:r>
          </w:p>
          <w:p w:rsidR="007932B9" w:rsidRPr="00B202E5" w:rsidRDefault="007932B9" w:rsidP="007932B9">
            <w:pPr>
              <w:kinsoku w:val="0"/>
              <w:overflowPunct w:val="0"/>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公報</w:t>
            </w:r>
          </w:p>
        </w:tc>
      </w:tr>
      <w:tr w:rsidR="007932B9" w:rsidRPr="00B202E5" w:rsidTr="007932B9">
        <w:trPr>
          <w:trHeight w:val="629"/>
        </w:trPr>
        <w:tc>
          <w:tcPr>
            <w:tcW w:w="516" w:type="dxa"/>
            <w:vMerge/>
          </w:tcPr>
          <w:p w:rsidR="007932B9" w:rsidRPr="00B202E5" w:rsidRDefault="007932B9" w:rsidP="007932B9">
            <w:pPr>
              <w:kinsoku w:val="0"/>
              <w:overflowPunct w:val="0"/>
              <w:spacing w:line="300" w:lineRule="exact"/>
              <w:jc w:val="center"/>
              <w:rPr>
                <w:rFonts w:ascii="標楷體" w:eastAsia="標楷體" w:hAnsi="標楷體"/>
                <w:b/>
                <w:color w:val="000000" w:themeColor="text1"/>
                <w:spacing w:val="-20"/>
              </w:rPr>
            </w:pPr>
          </w:p>
        </w:tc>
        <w:tc>
          <w:tcPr>
            <w:tcW w:w="1184" w:type="dxa"/>
            <w:vMerge/>
          </w:tcPr>
          <w:p w:rsidR="007932B9" w:rsidRPr="00B202E5" w:rsidRDefault="007932B9" w:rsidP="007932B9">
            <w:pPr>
              <w:kinsoku w:val="0"/>
              <w:overflowPunct w:val="0"/>
              <w:spacing w:line="300" w:lineRule="exact"/>
              <w:ind w:rightChars="-45" w:right="-108"/>
              <w:jc w:val="center"/>
              <w:rPr>
                <w:rFonts w:ascii="標楷體" w:eastAsia="標楷體" w:hAnsi="標楷體"/>
                <w:b/>
                <w:color w:val="000000" w:themeColor="text1"/>
                <w:spacing w:val="-20"/>
              </w:rPr>
            </w:pPr>
          </w:p>
        </w:tc>
        <w:tc>
          <w:tcPr>
            <w:tcW w:w="1546" w:type="dxa"/>
            <w:vMerge/>
          </w:tcPr>
          <w:p w:rsidR="007932B9" w:rsidRPr="00B202E5" w:rsidRDefault="007932B9" w:rsidP="007932B9">
            <w:pPr>
              <w:kinsoku w:val="0"/>
              <w:overflowPunct w:val="0"/>
              <w:spacing w:line="300" w:lineRule="exact"/>
              <w:ind w:leftChars="-39" w:left="-94" w:rightChars="-45" w:right="-108"/>
              <w:jc w:val="center"/>
              <w:rPr>
                <w:rFonts w:ascii="標楷體" w:eastAsia="標楷體" w:hAnsi="標楷體"/>
                <w:b/>
                <w:color w:val="000000" w:themeColor="text1"/>
                <w:spacing w:val="-20"/>
              </w:rPr>
            </w:pPr>
          </w:p>
        </w:tc>
        <w:tc>
          <w:tcPr>
            <w:tcW w:w="1415" w:type="dxa"/>
            <w:vMerge/>
          </w:tcPr>
          <w:p w:rsidR="007932B9" w:rsidRPr="00B202E5" w:rsidRDefault="007932B9" w:rsidP="007932B9">
            <w:pPr>
              <w:kinsoku w:val="0"/>
              <w:overflowPunct w:val="0"/>
              <w:spacing w:line="300" w:lineRule="exact"/>
              <w:ind w:rightChars="-45" w:right="-108"/>
              <w:jc w:val="center"/>
              <w:rPr>
                <w:rFonts w:ascii="標楷體" w:eastAsia="標楷體" w:hAnsi="標楷體"/>
                <w:b/>
                <w:color w:val="000000" w:themeColor="text1"/>
                <w:spacing w:val="-20"/>
              </w:rPr>
            </w:pPr>
          </w:p>
        </w:tc>
        <w:tc>
          <w:tcPr>
            <w:tcW w:w="1328" w:type="dxa"/>
            <w:vMerge/>
          </w:tcPr>
          <w:p w:rsidR="007932B9" w:rsidRPr="00B202E5" w:rsidRDefault="007932B9" w:rsidP="007932B9">
            <w:pPr>
              <w:kinsoku w:val="0"/>
              <w:overflowPunct w:val="0"/>
              <w:spacing w:line="300" w:lineRule="exact"/>
              <w:jc w:val="center"/>
              <w:rPr>
                <w:rFonts w:ascii="標楷體" w:eastAsia="標楷體" w:hAnsi="標楷體"/>
                <w:b/>
                <w:color w:val="000000" w:themeColor="text1"/>
                <w:spacing w:val="-20"/>
              </w:rPr>
            </w:pPr>
          </w:p>
        </w:tc>
        <w:tc>
          <w:tcPr>
            <w:tcW w:w="1618" w:type="dxa"/>
          </w:tcPr>
          <w:p w:rsidR="007932B9" w:rsidRPr="00B202E5" w:rsidRDefault="007932B9" w:rsidP="007932B9">
            <w:pPr>
              <w:kinsoku w:val="0"/>
              <w:overflowPunct w:val="0"/>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總統公布</w:t>
            </w:r>
          </w:p>
          <w:p w:rsidR="007932B9" w:rsidRPr="00B202E5" w:rsidRDefault="007932B9" w:rsidP="007932B9">
            <w:pPr>
              <w:kinsoku w:val="0"/>
              <w:overflowPunct w:val="0"/>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日期及文號</w:t>
            </w:r>
          </w:p>
        </w:tc>
        <w:tc>
          <w:tcPr>
            <w:tcW w:w="1189" w:type="dxa"/>
            <w:vMerge/>
          </w:tcPr>
          <w:p w:rsidR="007932B9" w:rsidRPr="00B202E5" w:rsidRDefault="007932B9" w:rsidP="007932B9">
            <w:pPr>
              <w:kinsoku w:val="0"/>
              <w:overflowPunct w:val="0"/>
              <w:spacing w:line="300" w:lineRule="exact"/>
              <w:jc w:val="center"/>
              <w:rPr>
                <w:rFonts w:ascii="標楷體" w:eastAsia="標楷體" w:hAnsi="標楷體"/>
                <w:b/>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1</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1.法院組織法部分條文修正草案</w:t>
            </w:r>
          </w:p>
        </w:tc>
        <w:tc>
          <w:tcPr>
            <w:tcW w:w="1546" w:type="dxa"/>
          </w:tcPr>
          <w:p w:rsidR="007932B9" w:rsidRPr="000E6643" w:rsidRDefault="007932B9" w:rsidP="007932B9">
            <w:pPr>
              <w:kinsoku w:val="0"/>
              <w:overflowPunct w:val="0"/>
              <w:adjustRightInd w:val="0"/>
              <w:snapToGrid w:val="0"/>
              <w:spacing w:line="300" w:lineRule="exact"/>
              <w:rPr>
                <w:rFonts w:ascii="標楷體" w:eastAsia="標楷體" w:hAnsi="標楷體"/>
                <w:color w:val="000000" w:themeColor="text1"/>
                <w:spacing w:val="-30"/>
                <w:kern w:val="0"/>
              </w:rPr>
            </w:pPr>
            <w:r w:rsidRPr="000E6643">
              <w:rPr>
                <w:rFonts w:ascii="標楷體" w:eastAsia="標楷體" w:hAnsi="標楷體"/>
                <w:color w:val="000000" w:themeColor="text1"/>
                <w:spacing w:val="-30"/>
                <w:kern w:val="0"/>
              </w:rPr>
              <w:t>司法院、行政院</w:t>
            </w:r>
          </w:p>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110.05.07 （10-3-11）</w:t>
            </w:r>
          </w:p>
        </w:tc>
        <w:tc>
          <w:tcPr>
            <w:tcW w:w="1415" w:type="dxa"/>
            <w:vMerge w:val="restart"/>
          </w:tcPr>
          <w:p w:rsidR="007932B9" w:rsidRDefault="007932B9" w:rsidP="007932B9">
            <w:pPr>
              <w:kinsoku w:val="0"/>
              <w:overflowPunct w:val="0"/>
              <w:spacing w:line="300" w:lineRule="exact"/>
              <w:jc w:val="both"/>
              <w:rPr>
                <w:rFonts w:ascii="標楷體" w:eastAsia="標楷體" w:hAnsi="標楷體"/>
                <w:spacing w:val="-20"/>
                <w:kern w:val="0"/>
              </w:rPr>
            </w:pPr>
            <w:r w:rsidRPr="00E7416D">
              <w:rPr>
                <w:rFonts w:ascii="標楷體" w:eastAsia="標楷體" w:hAnsi="標楷體" w:hint="eastAsia"/>
                <w:spacing w:val="-20"/>
                <w:kern w:val="0"/>
              </w:rPr>
              <w:t>本會</w:t>
            </w:r>
          </w:p>
          <w:p w:rsidR="007932B9" w:rsidRDefault="007932B9" w:rsidP="007932B9">
            <w:pPr>
              <w:kinsoku w:val="0"/>
              <w:overflowPunct w:val="0"/>
              <w:spacing w:line="300" w:lineRule="exact"/>
              <w:jc w:val="both"/>
              <w:rPr>
                <w:rFonts w:ascii="標楷體" w:eastAsia="標楷體" w:hAnsi="標楷體"/>
                <w:spacing w:val="-20"/>
                <w:kern w:val="0"/>
              </w:rPr>
            </w:pPr>
            <w:r w:rsidRPr="00E7416D">
              <w:rPr>
                <w:rFonts w:ascii="標楷體" w:eastAsia="標楷體" w:hAnsi="標楷體" w:hint="eastAsia"/>
                <w:spacing w:val="-20"/>
                <w:kern w:val="0"/>
              </w:rPr>
              <w:t>110.10.7</w:t>
            </w:r>
          </w:p>
          <w:p w:rsidR="00931204" w:rsidRDefault="007932B9" w:rsidP="007932B9">
            <w:pPr>
              <w:kinsoku w:val="0"/>
              <w:overflowPunct w:val="0"/>
              <w:spacing w:line="300" w:lineRule="exact"/>
              <w:jc w:val="both"/>
              <w:rPr>
                <w:rFonts w:ascii="標楷體" w:eastAsia="標楷體" w:hAnsi="標楷體"/>
                <w:spacing w:val="-20"/>
                <w:kern w:val="0"/>
              </w:rPr>
            </w:pPr>
            <w:r w:rsidRPr="00E7416D">
              <w:rPr>
                <w:rFonts w:ascii="標楷體" w:eastAsia="標楷體" w:hAnsi="標楷體" w:hint="eastAsia"/>
                <w:spacing w:val="-20"/>
                <w:kern w:val="0"/>
              </w:rPr>
              <w:t>(10-4-4)</w:t>
            </w:r>
          </w:p>
          <w:p w:rsidR="007932B9" w:rsidRPr="00515101" w:rsidRDefault="007932B9" w:rsidP="007932B9">
            <w:pPr>
              <w:kinsoku w:val="0"/>
              <w:overflowPunct w:val="0"/>
              <w:spacing w:line="300" w:lineRule="exact"/>
              <w:jc w:val="both"/>
              <w:rPr>
                <w:rFonts w:ascii="標楷體" w:eastAsia="標楷體" w:hAnsi="標楷體"/>
                <w:spacing w:val="-20"/>
                <w:kern w:val="0"/>
              </w:rPr>
            </w:pPr>
            <w:r w:rsidRPr="00E7416D">
              <w:rPr>
                <w:rFonts w:ascii="標楷體" w:eastAsia="標楷體" w:hAnsi="標楷體" w:hint="eastAsia"/>
                <w:spacing w:val="-20"/>
                <w:kern w:val="0"/>
              </w:rPr>
              <w:t>審查完竣，不須交由黨團協商。</w:t>
            </w:r>
          </w:p>
        </w:tc>
        <w:tc>
          <w:tcPr>
            <w:tcW w:w="1328" w:type="dxa"/>
            <w:vMerge w:val="restart"/>
          </w:tcPr>
          <w:p w:rsidR="007932B9" w:rsidRPr="00A47903" w:rsidRDefault="007932B9" w:rsidP="007932B9">
            <w:pPr>
              <w:kinsoku w:val="0"/>
              <w:overflowPunct w:val="0"/>
              <w:spacing w:line="300" w:lineRule="exact"/>
              <w:jc w:val="both"/>
              <w:rPr>
                <w:rFonts w:ascii="標楷體" w:eastAsia="標楷體" w:hAnsi="標楷體"/>
                <w:spacing w:val="-20"/>
                <w:kern w:val="0"/>
              </w:rPr>
            </w:pPr>
            <w:r w:rsidRPr="00A47903">
              <w:rPr>
                <w:rFonts w:ascii="標楷體" w:eastAsia="標楷體" w:hAnsi="標楷體" w:hint="eastAsia"/>
                <w:spacing w:val="-20"/>
                <w:kern w:val="0"/>
              </w:rPr>
              <w:t>院會</w:t>
            </w:r>
          </w:p>
          <w:p w:rsidR="007932B9" w:rsidRPr="00515101" w:rsidRDefault="007932B9" w:rsidP="007932B9">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w:t>
            </w:r>
            <w:r w:rsidRPr="00515101">
              <w:rPr>
                <w:rFonts w:ascii="標楷體" w:eastAsia="標楷體" w:hAnsi="標楷體" w:hint="eastAsia"/>
                <w:spacing w:val="-20"/>
                <w:kern w:val="0"/>
              </w:rPr>
              <w:t>10</w:t>
            </w:r>
            <w:r w:rsidRPr="00515101">
              <w:rPr>
                <w:rFonts w:ascii="標楷體" w:eastAsia="標楷體" w:hAnsi="標楷體"/>
                <w:spacing w:val="-20"/>
                <w:kern w:val="0"/>
              </w:rPr>
              <w:t>.11.23</w:t>
            </w:r>
          </w:p>
          <w:p w:rsidR="007932B9" w:rsidRPr="00515101" w:rsidRDefault="007932B9" w:rsidP="007932B9">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(10-4-10)</w:t>
            </w:r>
            <w:r w:rsidRPr="00515101">
              <w:rPr>
                <w:rFonts w:ascii="標楷體" w:eastAsia="標楷體" w:hAnsi="標楷體" w:hint="eastAsia"/>
                <w:spacing w:val="-20"/>
                <w:kern w:val="0"/>
              </w:rPr>
              <w:t xml:space="preserve"> 三讀增訂第七條之一至第七條之十一；修正第十二條、第十三條、第十五條、第十六條、第二十七條、第三十四條至第三十六條、第四十三條、第五十一條、第五十八條、第五十九條、第六十三條、第六十三條之一、第六十五條、第六十六條、第六十六條之一、第六十六條之二、第六十六條之四、第六十七條至第七十二條、第七十三條（含附表）、</w:t>
            </w:r>
            <w:r w:rsidRPr="00515101">
              <w:rPr>
                <w:rFonts w:ascii="標楷體" w:eastAsia="標楷體" w:hAnsi="標楷體" w:hint="eastAsia"/>
                <w:spacing w:val="-20"/>
                <w:kern w:val="0"/>
              </w:rPr>
              <w:lastRenderedPageBreak/>
              <w:t>第七十四條（含附表）、第七十五條（含附表）、第七十八條、第八十三條、第一百十一條、第一百十四條之一、第一百十四條之二、第一百十五條；刪除第五十九條之一</w:t>
            </w:r>
          </w:p>
        </w:tc>
        <w:tc>
          <w:tcPr>
            <w:tcW w:w="1618" w:type="dxa"/>
            <w:vMerge w:val="restart"/>
          </w:tcPr>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lastRenderedPageBreak/>
              <w:t>110年12月1日台立院議字第1100703770號</w:t>
            </w:r>
          </w:p>
          <w:p w:rsidR="007932B9" w:rsidRPr="004607F7" w:rsidRDefault="007932B9" w:rsidP="007932B9">
            <w:pPr>
              <w:kinsoku w:val="0"/>
              <w:overflowPunct w:val="0"/>
              <w:spacing w:line="300" w:lineRule="exact"/>
              <w:rPr>
                <w:rFonts w:ascii="標楷體" w:eastAsia="標楷體" w:hAnsi="標楷體"/>
                <w:color w:val="000000" w:themeColor="text1"/>
                <w:spacing w:val="-20"/>
              </w:rPr>
            </w:pPr>
          </w:p>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110年12月8日華總一義字第11000109271號</w:t>
            </w:r>
          </w:p>
        </w:tc>
        <w:tc>
          <w:tcPr>
            <w:tcW w:w="1189" w:type="dxa"/>
            <w:vMerge w:val="restart"/>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第7576號</w:t>
            </w: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2</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2.法院組織法部分條文修正草案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委員林宜瑾等18人 110.05.14 （10-3-12）</w:t>
            </w:r>
          </w:p>
        </w:tc>
        <w:tc>
          <w:tcPr>
            <w:tcW w:w="1415" w:type="dxa"/>
            <w:vMerge/>
          </w:tcPr>
          <w:p w:rsidR="007932B9" w:rsidRPr="00515101" w:rsidRDefault="007932B9" w:rsidP="007932B9">
            <w:pPr>
              <w:kinsoku w:val="0"/>
              <w:overflowPunct w:val="0"/>
              <w:spacing w:line="300" w:lineRule="exact"/>
              <w:jc w:val="both"/>
              <w:rPr>
                <w:rFonts w:ascii="標楷體" w:eastAsia="標楷體" w:hAnsi="標楷體"/>
                <w:spacing w:val="-20"/>
                <w:kern w:val="0"/>
              </w:rPr>
            </w:pPr>
          </w:p>
        </w:tc>
        <w:tc>
          <w:tcPr>
            <w:tcW w:w="1328" w:type="dxa"/>
            <w:vMerge/>
          </w:tcPr>
          <w:p w:rsidR="007932B9" w:rsidRPr="00515101"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3</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1.審計部組織法第六條、第十條及第十五條條文修正草案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監察院 110.09.17 （10-4-1）</w:t>
            </w:r>
          </w:p>
        </w:tc>
        <w:tc>
          <w:tcPr>
            <w:tcW w:w="1415" w:type="dxa"/>
            <w:vMerge w:val="restart"/>
          </w:tcPr>
          <w:p w:rsidR="007932B9" w:rsidRPr="004C05FC" w:rsidRDefault="007932B9" w:rsidP="007932B9">
            <w:pPr>
              <w:kinsoku w:val="0"/>
              <w:topLinePunct/>
              <w:autoSpaceDE w:val="0"/>
              <w:autoSpaceDN w:val="0"/>
              <w:spacing w:line="300" w:lineRule="exact"/>
              <w:jc w:val="both"/>
              <w:rPr>
                <w:rFonts w:ascii="標楷體" w:eastAsia="標楷體" w:hAnsi="標楷體"/>
                <w:spacing w:val="-20"/>
                <w:kern w:val="0"/>
              </w:rPr>
            </w:pPr>
            <w:r w:rsidRPr="004C05FC">
              <w:rPr>
                <w:rFonts w:ascii="標楷體" w:eastAsia="標楷體" w:hAnsi="標楷體" w:hint="eastAsia"/>
                <w:spacing w:val="-20"/>
                <w:kern w:val="0"/>
              </w:rPr>
              <w:t>1.</w:t>
            </w:r>
            <w:r w:rsidRPr="004174B2">
              <w:rPr>
                <w:rFonts w:ascii="標楷體" w:eastAsia="標楷體" w:hAnsi="標楷體" w:hint="eastAsia"/>
                <w:kern w:val="0"/>
              </w:rPr>
              <w:t>本會、財</w:t>
            </w:r>
            <w:r w:rsidRPr="002F35B0">
              <w:rPr>
                <w:rFonts w:ascii="標楷體" w:eastAsia="標楷體" w:hAnsi="標楷體" w:hint="eastAsia"/>
                <w:spacing w:val="-20"/>
                <w:kern w:val="0"/>
              </w:rPr>
              <w:t>政委員會聯席會</w:t>
            </w:r>
            <w:r w:rsidRPr="007B6EAA">
              <w:rPr>
                <w:rFonts w:ascii="標楷體" w:eastAsia="標楷體" w:hAnsi="標楷體" w:hint="eastAsia"/>
                <w:spacing w:val="-40"/>
                <w:kern w:val="0"/>
              </w:rPr>
              <w:t>110.10.6</w:t>
            </w:r>
          </w:p>
          <w:p w:rsidR="00931204" w:rsidRDefault="007932B9" w:rsidP="007932B9">
            <w:pPr>
              <w:kinsoku w:val="0"/>
              <w:overflowPunct w:val="0"/>
              <w:spacing w:line="300" w:lineRule="exact"/>
              <w:jc w:val="both"/>
              <w:rPr>
                <w:rFonts w:ascii="標楷體" w:eastAsia="標楷體" w:hAnsi="標楷體"/>
                <w:spacing w:val="-20"/>
                <w:kern w:val="0"/>
              </w:rPr>
            </w:pPr>
            <w:r w:rsidRPr="004C05FC">
              <w:rPr>
                <w:rFonts w:ascii="標楷體" w:eastAsia="標楷體" w:hAnsi="標楷體" w:hint="eastAsia"/>
                <w:spacing w:val="-20"/>
                <w:kern w:val="0"/>
              </w:rPr>
              <w:t>(10-4-1)</w:t>
            </w:r>
          </w:p>
          <w:p w:rsidR="007932B9" w:rsidRPr="004C05FC" w:rsidRDefault="007932B9" w:rsidP="007932B9">
            <w:pPr>
              <w:kinsoku w:val="0"/>
              <w:overflowPunct w:val="0"/>
              <w:spacing w:line="300" w:lineRule="exact"/>
              <w:jc w:val="both"/>
              <w:rPr>
                <w:rFonts w:ascii="標楷體" w:eastAsia="標楷體" w:hAnsi="標楷體"/>
                <w:spacing w:val="-20"/>
                <w:kern w:val="0"/>
              </w:rPr>
            </w:pPr>
            <w:r w:rsidRPr="004C05FC">
              <w:rPr>
                <w:rFonts w:ascii="標楷體" w:eastAsia="標楷體" w:hAnsi="標楷體" w:hint="eastAsia"/>
                <w:spacing w:val="-20"/>
                <w:kern w:val="0"/>
              </w:rPr>
              <w:t>審查完竣，須交由黨團協商。</w:t>
            </w:r>
          </w:p>
          <w:p w:rsidR="007932B9" w:rsidRPr="004C05FC" w:rsidRDefault="007932B9" w:rsidP="007932B9">
            <w:pPr>
              <w:kinsoku w:val="0"/>
              <w:overflowPunct w:val="0"/>
              <w:spacing w:line="300" w:lineRule="exact"/>
              <w:jc w:val="both"/>
              <w:rPr>
                <w:rFonts w:ascii="標楷體" w:eastAsia="標楷體" w:hAnsi="標楷體"/>
                <w:spacing w:val="-20"/>
                <w:kern w:val="0"/>
              </w:rPr>
            </w:pPr>
            <w:r w:rsidRPr="004C05FC">
              <w:rPr>
                <w:rFonts w:ascii="標楷體" w:eastAsia="標楷體" w:hAnsi="標楷體" w:hint="eastAsia"/>
                <w:spacing w:val="-20"/>
                <w:kern w:val="0"/>
              </w:rPr>
              <w:t>2.110.10.21黨團協商。</w:t>
            </w:r>
          </w:p>
          <w:p w:rsidR="007932B9" w:rsidRPr="00515101" w:rsidRDefault="007932B9" w:rsidP="007932B9">
            <w:pPr>
              <w:kinsoku w:val="0"/>
              <w:overflowPunct w:val="0"/>
              <w:spacing w:line="300" w:lineRule="exact"/>
              <w:jc w:val="both"/>
              <w:rPr>
                <w:rFonts w:ascii="標楷體" w:eastAsia="標楷體" w:hAnsi="標楷體"/>
                <w:spacing w:val="-20"/>
                <w:kern w:val="0"/>
              </w:rPr>
            </w:pPr>
            <w:r w:rsidRPr="004C05FC">
              <w:rPr>
                <w:rFonts w:ascii="標楷體" w:eastAsia="標楷體" w:hAnsi="標楷體" w:hint="eastAsia"/>
                <w:spacing w:val="-20"/>
                <w:kern w:val="0"/>
              </w:rPr>
              <w:t>3.110.11.3黨團協商。</w:t>
            </w:r>
          </w:p>
        </w:tc>
        <w:tc>
          <w:tcPr>
            <w:tcW w:w="1328" w:type="dxa"/>
            <w:vMerge w:val="restart"/>
          </w:tcPr>
          <w:p w:rsidR="007932B9" w:rsidRPr="00515101" w:rsidRDefault="007932B9" w:rsidP="007932B9">
            <w:pPr>
              <w:kinsoku w:val="0"/>
              <w:overflowPunct w:val="0"/>
              <w:spacing w:line="300" w:lineRule="exact"/>
              <w:jc w:val="both"/>
              <w:rPr>
                <w:rFonts w:ascii="標楷體" w:eastAsia="標楷體" w:hAnsi="標楷體"/>
                <w:spacing w:val="-20"/>
                <w:kern w:val="0"/>
              </w:rPr>
            </w:pPr>
            <w:r w:rsidRPr="00A47903">
              <w:rPr>
                <w:rFonts w:ascii="標楷體" w:eastAsia="標楷體" w:hAnsi="標楷體" w:hint="eastAsia"/>
                <w:spacing w:val="-20"/>
                <w:kern w:val="0"/>
              </w:rPr>
              <w:t>院</w:t>
            </w:r>
            <w:r w:rsidRPr="00515101">
              <w:rPr>
                <w:rFonts w:ascii="標楷體" w:eastAsia="標楷體" w:hAnsi="標楷體" w:hint="eastAsia"/>
                <w:spacing w:val="-20"/>
                <w:kern w:val="0"/>
              </w:rPr>
              <w:t>會</w:t>
            </w:r>
          </w:p>
          <w:p w:rsidR="007932B9" w:rsidRPr="00515101" w:rsidRDefault="007932B9" w:rsidP="007932B9">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w:t>
            </w:r>
            <w:r w:rsidRPr="00515101">
              <w:rPr>
                <w:rFonts w:ascii="標楷體" w:eastAsia="標楷體" w:hAnsi="標楷體" w:hint="eastAsia"/>
                <w:spacing w:val="-20"/>
                <w:kern w:val="0"/>
              </w:rPr>
              <w:t>10</w:t>
            </w:r>
            <w:r w:rsidRPr="00515101">
              <w:rPr>
                <w:rFonts w:ascii="標楷體" w:eastAsia="標楷體" w:hAnsi="標楷體"/>
                <w:spacing w:val="-20"/>
                <w:kern w:val="0"/>
              </w:rPr>
              <w:t>.11.</w:t>
            </w:r>
            <w:r w:rsidRPr="00515101">
              <w:rPr>
                <w:rFonts w:ascii="標楷體" w:eastAsia="標楷體" w:hAnsi="標楷體" w:hint="eastAsia"/>
                <w:spacing w:val="-20"/>
                <w:kern w:val="0"/>
              </w:rPr>
              <w:t>30</w:t>
            </w:r>
          </w:p>
          <w:p w:rsidR="007932B9" w:rsidRPr="00515101" w:rsidRDefault="007932B9" w:rsidP="007932B9">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(10-4-1</w:t>
            </w:r>
            <w:r w:rsidRPr="00515101">
              <w:rPr>
                <w:rFonts w:ascii="標楷體" w:eastAsia="標楷體" w:hAnsi="標楷體" w:hint="eastAsia"/>
                <w:spacing w:val="-20"/>
                <w:kern w:val="0"/>
              </w:rPr>
              <w:t>1</w:t>
            </w:r>
            <w:r w:rsidRPr="00515101">
              <w:rPr>
                <w:rFonts w:ascii="標楷體" w:eastAsia="標楷體" w:hAnsi="標楷體"/>
                <w:spacing w:val="-20"/>
                <w:kern w:val="0"/>
              </w:rPr>
              <w:t>)</w:t>
            </w:r>
            <w:r w:rsidRPr="00515101">
              <w:rPr>
                <w:rFonts w:ascii="標楷體" w:eastAsia="標楷體" w:hAnsi="標楷體" w:hint="eastAsia"/>
                <w:spacing w:val="-20"/>
                <w:kern w:val="0"/>
              </w:rPr>
              <w:t xml:space="preserve"> 三讀修正第六條、第九條、第十條、第十五條</w:t>
            </w:r>
          </w:p>
        </w:tc>
        <w:tc>
          <w:tcPr>
            <w:tcW w:w="1618" w:type="dxa"/>
            <w:vMerge w:val="restart"/>
          </w:tcPr>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110年12月8日台立院議字第1100703937號</w:t>
            </w:r>
          </w:p>
          <w:p w:rsidR="007932B9" w:rsidRPr="004607F7" w:rsidRDefault="007932B9" w:rsidP="007932B9">
            <w:pPr>
              <w:kinsoku w:val="0"/>
              <w:overflowPunct w:val="0"/>
              <w:spacing w:line="300" w:lineRule="exact"/>
              <w:rPr>
                <w:rFonts w:ascii="標楷體" w:eastAsia="標楷體" w:hAnsi="標楷體"/>
                <w:color w:val="000000" w:themeColor="text1"/>
                <w:spacing w:val="-20"/>
              </w:rPr>
            </w:pPr>
          </w:p>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110年12月15日華總一義字第11000111401號</w:t>
            </w:r>
          </w:p>
        </w:tc>
        <w:tc>
          <w:tcPr>
            <w:tcW w:w="1189" w:type="dxa"/>
            <w:vMerge w:val="restart"/>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第7577號</w:t>
            </w: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4</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2.審計部組織法第六條、第九條及第十條條文修正草案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委員江永昌等21人 110.04.30 （10-3-10）</w:t>
            </w:r>
          </w:p>
        </w:tc>
        <w:tc>
          <w:tcPr>
            <w:tcW w:w="1415" w:type="dxa"/>
            <w:vMerge/>
          </w:tcPr>
          <w:p w:rsidR="007932B9" w:rsidRPr="00515101" w:rsidRDefault="007932B9" w:rsidP="007932B9">
            <w:pPr>
              <w:kinsoku w:val="0"/>
              <w:overflowPunct w:val="0"/>
              <w:spacing w:line="300" w:lineRule="exact"/>
              <w:jc w:val="both"/>
              <w:rPr>
                <w:rFonts w:ascii="標楷體" w:eastAsia="標楷體" w:hAnsi="標楷體"/>
                <w:spacing w:val="-20"/>
                <w:kern w:val="0"/>
              </w:rPr>
            </w:pPr>
          </w:p>
        </w:tc>
        <w:tc>
          <w:tcPr>
            <w:tcW w:w="1328" w:type="dxa"/>
            <w:vMerge/>
          </w:tcPr>
          <w:p w:rsidR="007932B9" w:rsidRPr="00515101"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E868EA" w:rsidRPr="00515101" w:rsidTr="007932B9">
        <w:trPr>
          <w:trHeight w:val="421"/>
        </w:trPr>
        <w:tc>
          <w:tcPr>
            <w:tcW w:w="516" w:type="dxa"/>
          </w:tcPr>
          <w:p w:rsidR="00E868EA" w:rsidRPr="00D8580C" w:rsidRDefault="00E868EA"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5</w:t>
            </w:r>
          </w:p>
        </w:tc>
        <w:tc>
          <w:tcPr>
            <w:tcW w:w="1184" w:type="dxa"/>
          </w:tcPr>
          <w:p w:rsidR="00E868EA" w:rsidRPr="004607F7" w:rsidRDefault="00E868EA"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1.經濟部組織法第十三條條文修正草案</w:t>
            </w:r>
          </w:p>
        </w:tc>
        <w:tc>
          <w:tcPr>
            <w:tcW w:w="1546" w:type="dxa"/>
          </w:tcPr>
          <w:p w:rsidR="00E868EA" w:rsidRPr="004607F7" w:rsidRDefault="00E868EA"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委員賴瑞隆等17人 110.03.19 （10-3-4）</w:t>
            </w:r>
          </w:p>
        </w:tc>
        <w:tc>
          <w:tcPr>
            <w:tcW w:w="1415" w:type="dxa"/>
            <w:vMerge w:val="restart"/>
          </w:tcPr>
          <w:p w:rsidR="00E868EA" w:rsidRPr="004C05FC" w:rsidRDefault="00E868EA" w:rsidP="007932B9">
            <w:pPr>
              <w:kinsoku w:val="0"/>
              <w:overflowPunct w:val="0"/>
              <w:spacing w:line="300" w:lineRule="exact"/>
              <w:jc w:val="both"/>
              <w:rPr>
                <w:rFonts w:ascii="標楷體" w:eastAsia="標楷體" w:hAnsi="標楷體"/>
                <w:spacing w:val="-20"/>
                <w:kern w:val="0"/>
              </w:rPr>
            </w:pPr>
            <w:r w:rsidRPr="004C05FC">
              <w:rPr>
                <w:rFonts w:ascii="標楷體" w:eastAsia="標楷體" w:hAnsi="標楷體" w:hint="eastAsia"/>
                <w:spacing w:val="-20"/>
                <w:kern w:val="0"/>
              </w:rPr>
              <w:t>本會、經濟委員會聯席會110.10.4</w:t>
            </w:r>
          </w:p>
          <w:p w:rsidR="00931204" w:rsidRDefault="00E868EA" w:rsidP="007932B9">
            <w:pPr>
              <w:kinsoku w:val="0"/>
              <w:overflowPunct w:val="0"/>
              <w:spacing w:line="300" w:lineRule="exact"/>
              <w:jc w:val="both"/>
              <w:rPr>
                <w:rFonts w:ascii="標楷體" w:eastAsia="標楷體" w:hAnsi="標楷體"/>
                <w:spacing w:val="-20"/>
                <w:kern w:val="0"/>
              </w:rPr>
            </w:pPr>
            <w:r w:rsidRPr="004C05FC">
              <w:rPr>
                <w:rFonts w:ascii="標楷體" w:eastAsia="標楷體" w:hAnsi="標楷體" w:hint="eastAsia"/>
                <w:spacing w:val="-20"/>
                <w:kern w:val="0"/>
              </w:rPr>
              <w:t>(10-4-1)</w:t>
            </w:r>
          </w:p>
          <w:p w:rsidR="00E868EA" w:rsidRPr="00515101" w:rsidRDefault="00E868EA" w:rsidP="007932B9">
            <w:pPr>
              <w:kinsoku w:val="0"/>
              <w:overflowPunct w:val="0"/>
              <w:spacing w:line="300" w:lineRule="exact"/>
              <w:jc w:val="both"/>
              <w:rPr>
                <w:rFonts w:ascii="標楷體" w:eastAsia="標楷體" w:hAnsi="標楷體"/>
                <w:spacing w:val="-20"/>
                <w:kern w:val="0"/>
              </w:rPr>
            </w:pPr>
            <w:r w:rsidRPr="004C05FC">
              <w:rPr>
                <w:rFonts w:ascii="標楷體" w:eastAsia="標楷體" w:hAnsi="標楷體" w:hint="eastAsia"/>
                <w:spacing w:val="-20"/>
                <w:kern w:val="0"/>
              </w:rPr>
              <w:t>審查完竣，不須交由黨團協商。</w:t>
            </w:r>
          </w:p>
        </w:tc>
        <w:tc>
          <w:tcPr>
            <w:tcW w:w="1328" w:type="dxa"/>
            <w:vMerge w:val="restart"/>
          </w:tcPr>
          <w:p w:rsidR="00E868EA" w:rsidRPr="00A47903" w:rsidRDefault="00E868EA" w:rsidP="007932B9">
            <w:pPr>
              <w:kinsoku w:val="0"/>
              <w:overflowPunct w:val="0"/>
              <w:spacing w:line="300" w:lineRule="exact"/>
              <w:jc w:val="both"/>
              <w:rPr>
                <w:rFonts w:ascii="標楷體" w:eastAsia="標楷體" w:hAnsi="標楷體"/>
                <w:spacing w:val="-20"/>
                <w:kern w:val="0"/>
              </w:rPr>
            </w:pPr>
            <w:r w:rsidRPr="00A47903">
              <w:rPr>
                <w:rFonts w:ascii="標楷體" w:eastAsia="標楷體" w:hAnsi="標楷體" w:hint="eastAsia"/>
                <w:spacing w:val="-20"/>
                <w:kern w:val="0"/>
              </w:rPr>
              <w:t>院會</w:t>
            </w:r>
          </w:p>
          <w:p w:rsidR="00E868EA" w:rsidRPr="00515101" w:rsidRDefault="00E868EA" w:rsidP="007932B9">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w:t>
            </w:r>
            <w:r w:rsidRPr="00515101">
              <w:rPr>
                <w:rFonts w:ascii="標楷體" w:eastAsia="標楷體" w:hAnsi="標楷體" w:hint="eastAsia"/>
                <w:spacing w:val="-20"/>
                <w:kern w:val="0"/>
              </w:rPr>
              <w:t>10</w:t>
            </w:r>
            <w:r w:rsidRPr="00515101">
              <w:rPr>
                <w:rFonts w:ascii="標楷體" w:eastAsia="標楷體" w:hAnsi="標楷體"/>
                <w:spacing w:val="-20"/>
                <w:kern w:val="0"/>
              </w:rPr>
              <w:t>.11.</w:t>
            </w:r>
            <w:r w:rsidRPr="00515101">
              <w:rPr>
                <w:rFonts w:ascii="標楷體" w:eastAsia="標楷體" w:hAnsi="標楷體" w:hint="eastAsia"/>
                <w:spacing w:val="-20"/>
                <w:kern w:val="0"/>
              </w:rPr>
              <w:t>30</w:t>
            </w:r>
          </w:p>
          <w:p w:rsidR="00E868EA" w:rsidRPr="00515101" w:rsidRDefault="00E868EA" w:rsidP="007932B9">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(10-4-1</w:t>
            </w:r>
            <w:r w:rsidRPr="00515101">
              <w:rPr>
                <w:rFonts w:ascii="標楷體" w:eastAsia="標楷體" w:hAnsi="標楷體" w:hint="eastAsia"/>
                <w:spacing w:val="-20"/>
                <w:kern w:val="0"/>
              </w:rPr>
              <w:t>1</w:t>
            </w:r>
            <w:r w:rsidRPr="00515101">
              <w:rPr>
                <w:rFonts w:ascii="標楷體" w:eastAsia="標楷體" w:hAnsi="標楷體"/>
                <w:spacing w:val="-20"/>
                <w:kern w:val="0"/>
              </w:rPr>
              <w:t>)</w:t>
            </w:r>
            <w:r w:rsidRPr="00515101">
              <w:rPr>
                <w:rFonts w:ascii="標楷體" w:eastAsia="標楷體" w:hAnsi="標楷體" w:hint="eastAsia"/>
                <w:spacing w:val="-20"/>
                <w:kern w:val="0"/>
              </w:rPr>
              <w:t xml:space="preserve"> 三讀修正第十三條</w:t>
            </w:r>
          </w:p>
        </w:tc>
        <w:tc>
          <w:tcPr>
            <w:tcW w:w="1618" w:type="dxa"/>
            <w:vMerge w:val="restart"/>
          </w:tcPr>
          <w:p w:rsidR="00E868EA" w:rsidRPr="004607F7" w:rsidRDefault="00E868EA"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110年12月8日台立院議字第1100703955號</w:t>
            </w:r>
          </w:p>
          <w:p w:rsidR="00E868EA" w:rsidRPr="004607F7" w:rsidRDefault="00E868EA" w:rsidP="007932B9">
            <w:pPr>
              <w:kinsoku w:val="0"/>
              <w:overflowPunct w:val="0"/>
              <w:spacing w:line="300" w:lineRule="exact"/>
              <w:rPr>
                <w:rFonts w:ascii="標楷體" w:eastAsia="標楷體" w:hAnsi="標楷體"/>
                <w:color w:val="000000" w:themeColor="text1"/>
                <w:spacing w:val="-20"/>
              </w:rPr>
            </w:pPr>
          </w:p>
          <w:p w:rsidR="00E868EA" w:rsidRPr="004607F7" w:rsidRDefault="00E868EA"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110年12月15日華總一義字第11000111451號</w:t>
            </w:r>
          </w:p>
        </w:tc>
        <w:tc>
          <w:tcPr>
            <w:tcW w:w="1189" w:type="dxa"/>
            <w:vMerge w:val="restart"/>
          </w:tcPr>
          <w:p w:rsidR="00E868EA" w:rsidRPr="004607F7" w:rsidRDefault="00E868EA"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第7577號</w:t>
            </w:r>
          </w:p>
        </w:tc>
      </w:tr>
      <w:tr w:rsidR="00E868EA" w:rsidRPr="00515101" w:rsidTr="007932B9">
        <w:trPr>
          <w:trHeight w:val="1050"/>
        </w:trPr>
        <w:tc>
          <w:tcPr>
            <w:tcW w:w="516" w:type="dxa"/>
          </w:tcPr>
          <w:p w:rsidR="00E868EA" w:rsidRPr="00D8580C" w:rsidRDefault="00E868EA"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6</w:t>
            </w:r>
          </w:p>
        </w:tc>
        <w:tc>
          <w:tcPr>
            <w:tcW w:w="1184" w:type="dxa"/>
          </w:tcPr>
          <w:p w:rsidR="00E868EA" w:rsidRPr="004607F7" w:rsidRDefault="00E868EA"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2.經濟部組織法第十三條條文修正草案</w:t>
            </w:r>
          </w:p>
        </w:tc>
        <w:tc>
          <w:tcPr>
            <w:tcW w:w="1546" w:type="dxa"/>
          </w:tcPr>
          <w:p w:rsidR="00E868EA" w:rsidRPr="004607F7" w:rsidRDefault="00E868EA"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委員謝衣</w:t>
            </w:r>
            <w:r w:rsidRPr="004607F7">
              <w:rPr>
                <w:rFonts w:ascii="標楷體" w:eastAsia="標楷體" w:hAnsi="標楷體" w:hint="eastAsia"/>
                <w:color w:val="000000" w:themeColor="text1"/>
                <w:kern w:val="0"/>
              </w:rPr>
              <w:t>鳯等</w:t>
            </w:r>
            <w:r w:rsidRPr="004607F7">
              <w:rPr>
                <w:rFonts w:ascii="標楷體" w:eastAsia="標楷體" w:hAnsi="標楷體"/>
                <w:color w:val="000000" w:themeColor="text1"/>
                <w:kern w:val="0"/>
              </w:rPr>
              <w:t>18人 110.04.23 （10-3-9）</w:t>
            </w:r>
          </w:p>
        </w:tc>
        <w:tc>
          <w:tcPr>
            <w:tcW w:w="1415" w:type="dxa"/>
            <w:vMerge/>
          </w:tcPr>
          <w:p w:rsidR="00E868EA" w:rsidRPr="00515101" w:rsidRDefault="00E868EA" w:rsidP="007932B9">
            <w:pPr>
              <w:kinsoku w:val="0"/>
              <w:overflowPunct w:val="0"/>
              <w:spacing w:line="300" w:lineRule="exact"/>
              <w:jc w:val="both"/>
              <w:rPr>
                <w:rFonts w:ascii="標楷體" w:eastAsia="標楷體" w:hAnsi="標楷體"/>
                <w:spacing w:val="-20"/>
                <w:kern w:val="0"/>
              </w:rPr>
            </w:pPr>
          </w:p>
        </w:tc>
        <w:tc>
          <w:tcPr>
            <w:tcW w:w="1328" w:type="dxa"/>
            <w:vMerge/>
          </w:tcPr>
          <w:p w:rsidR="00E868EA" w:rsidRPr="00515101" w:rsidRDefault="00E868EA" w:rsidP="007932B9">
            <w:pPr>
              <w:kinsoku w:val="0"/>
              <w:overflowPunct w:val="0"/>
              <w:spacing w:line="300" w:lineRule="exact"/>
              <w:jc w:val="both"/>
              <w:rPr>
                <w:rFonts w:ascii="標楷體" w:eastAsia="標楷體" w:hAnsi="標楷體"/>
                <w:spacing w:val="-20"/>
                <w:kern w:val="0"/>
              </w:rPr>
            </w:pPr>
          </w:p>
        </w:tc>
        <w:tc>
          <w:tcPr>
            <w:tcW w:w="1618" w:type="dxa"/>
            <w:vMerge/>
          </w:tcPr>
          <w:p w:rsidR="00E868EA" w:rsidRPr="004607F7" w:rsidRDefault="00E868EA" w:rsidP="007932B9">
            <w:pPr>
              <w:kinsoku w:val="0"/>
              <w:overflowPunct w:val="0"/>
              <w:spacing w:line="300" w:lineRule="exact"/>
              <w:rPr>
                <w:rFonts w:ascii="標楷體" w:eastAsia="標楷體" w:hAnsi="標楷體"/>
                <w:color w:val="000000" w:themeColor="text1"/>
                <w:spacing w:val="-20"/>
              </w:rPr>
            </w:pPr>
          </w:p>
        </w:tc>
        <w:tc>
          <w:tcPr>
            <w:tcW w:w="1189" w:type="dxa"/>
            <w:vMerge/>
          </w:tcPr>
          <w:p w:rsidR="00E868EA" w:rsidRPr="004607F7" w:rsidRDefault="00E868EA"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E868EA" w:rsidRPr="00515101" w:rsidTr="007932B9">
        <w:trPr>
          <w:trHeight w:val="1050"/>
        </w:trPr>
        <w:tc>
          <w:tcPr>
            <w:tcW w:w="516" w:type="dxa"/>
          </w:tcPr>
          <w:p w:rsidR="00E868EA" w:rsidRPr="00D8580C" w:rsidRDefault="00E868EA"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7</w:t>
            </w:r>
          </w:p>
        </w:tc>
        <w:tc>
          <w:tcPr>
            <w:tcW w:w="1184" w:type="dxa"/>
          </w:tcPr>
          <w:p w:rsidR="00E868EA" w:rsidRPr="004607F7" w:rsidRDefault="00E868EA"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3.經濟部組織法第十三條條文修正草案</w:t>
            </w:r>
          </w:p>
        </w:tc>
        <w:tc>
          <w:tcPr>
            <w:tcW w:w="1546" w:type="dxa"/>
          </w:tcPr>
          <w:p w:rsidR="00E868EA" w:rsidRPr="004607F7" w:rsidRDefault="00E868EA"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委員楊瓊瓔等16人 110.05.31 （10-3-14）</w:t>
            </w:r>
          </w:p>
        </w:tc>
        <w:tc>
          <w:tcPr>
            <w:tcW w:w="1415" w:type="dxa"/>
            <w:vMerge/>
          </w:tcPr>
          <w:p w:rsidR="00E868EA" w:rsidRPr="00515101" w:rsidRDefault="00E868EA" w:rsidP="007932B9">
            <w:pPr>
              <w:kinsoku w:val="0"/>
              <w:overflowPunct w:val="0"/>
              <w:spacing w:line="300" w:lineRule="exact"/>
              <w:jc w:val="both"/>
              <w:rPr>
                <w:rFonts w:ascii="標楷體" w:eastAsia="標楷體" w:hAnsi="標楷體"/>
                <w:spacing w:val="-20"/>
                <w:kern w:val="0"/>
              </w:rPr>
            </w:pPr>
          </w:p>
        </w:tc>
        <w:tc>
          <w:tcPr>
            <w:tcW w:w="1328" w:type="dxa"/>
            <w:vMerge/>
          </w:tcPr>
          <w:p w:rsidR="00E868EA" w:rsidRPr="00515101" w:rsidRDefault="00E868EA" w:rsidP="007932B9">
            <w:pPr>
              <w:kinsoku w:val="0"/>
              <w:overflowPunct w:val="0"/>
              <w:spacing w:line="300" w:lineRule="exact"/>
              <w:jc w:val="both"/>
              <w:rPr>
                <w:rFonts w:ascii="標楷體" w:eastAsia="標楷體" w:hAnsi="標楷體"/>
                <w:spacing w:val="-20"/>
                <w:kern w:val="0"/>
              </w:rPr>
            </w:pPr>
          </w:p>
        </w:tc>
        <w:tc>
          <w:tcPr>
            <w:tcW w:w="1618" w:type="dxa"/>
            <w:vMerge/>
          </w:tcPr>
          <w:p w:rsidR="00E868EA" w:rsidRPr="004607F7" w:rsidRDefault="00E868EA" w:rsidP="007932B9">
            <w:pPr>
              <w:kinsoku w:val="0"/>
              <w:overflowPunct w:val="0"/>
              <w:spacing w:line="300" w:lineRule="exact"/>
              <w:rPr>
                <w:rFonts w:ascii="標楷體" w:eastAsia="標楷體" w:hAnsi="標楷體"/>
                <w:color w:val="000000" w:themeColor="text1"/>
                <w:spacing w:val="-20"/>
              </w:rPr>
            </w:pPr>
          </w:p>
        </w:tc>
        <w:tc>
          <w:tcPr>
            <w:tcW w:w="1189" w:type="dxa"/>
            <w:vMerge/>
          </w:tcPr>
          <w:p w:rsidR="00E868EA" w:rsidRPr="004607F7" w:rsidRDefault="00E868EA"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lastRenderedPageBreak/>
              <w:t>8</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1.經濟部加工出口區管理處組織條例修正草案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委員賴瑞隆等21人 110.04.16 （10-3-8）</w:t>
            </w:r>
          </w:p>
        </w:tc>
        <w:tc>
          <w:tcPr>
            <w:tcW w:w="1415" w:type="dxa"/>
            <w:vMerge w:val="restart"/>
          </w:tcPr>
          <w:p w:rsidR="007932B9" w:rsidRPr="004C05FC" w:rsidRDefault="007932B9" w:rsidP="007932B9">
            <w:pPr>
              <w:kinsoku w:val="0"/>
              <w:overflowPunct w:val="0"/>
              <w:spacing w:line="300" w:lineRule="exact"/>
              <w:jc w:val="both"/>
              <w:rPr>
                <w:rFonts w:ascii="標楷體" w:eastAsia="標楷體" w:hAnsi="標楷體"/>
                <w:spacing w:val="-20"/>
                <w:kern w:val="0"/>
              </w:rPr>
            </w:pPr>
            <w:r w:rsidRPr="004C05FC">
              <w:rPr>
                <w:rFonts w:ascii="標楷體" w:eastAsia="標楷體" w:hAnsi="標楷體" w:hint="eastAsia"/>
                <w:spacing w:val="-20"/>
                <w:kern w:val="0"/>
              </w:rPr>
              <w:t>本會、經濟委員會聯席會110.10.4</w:t>
            </w:r>
          </w:p>
          <w:p w:rsidR="007142ED" w:rsidRDefault="007932B9" w:rsidP="007932B9">
            <w:pPr>
              <w:kinsoku w:val="0"/>
              <w:overflowPunct w:val="0"/>
              <w:spacing w:line="300" w:lineRule="exact"/>
              <w:jc w:val="both"/>
              <w:rPr>
                <w:rFonts w:ascii="標楷體" w:eastAsia="標楷體" w:hAnsi="標楷體"/>
                <w:spacing w:val="-20"/>
                <w:kern w:val="0"/>
              </w:rPr>
            </w:pPr>
            <w:r w:rsidRPr="004C05FC">
              <w:rPr>
                <w:rFonts w:ascii="標楷體" w:eastAsia="標楷體" w:hAnsi="標楷體" w:hint="eastAsia"/>
                <w:spacing w:val="-20"/>
                <w:kern w:val="0"/>
              </w:rPr>
              <w:t>(10-4-1)</w:t>
            </w:r>
          </w:p>
          <w:p w:rsidR="007932B9" w:rsidRPr="00515101" w:rsidRDefault="007932B9" w:rsidP="007932B9">
            <w:pPr>
              <w:kinsoku w:val="0"/>
              <w:overflowPunct w:val="0"/>
              <w:spacing w:line="300" w:lineRule="exact"/>
              <w:jc w:val="both"/>
              <w:rPr>
                <w:rFonts w:ascii="標楷體" w:eastAsia="標楷體" w:hAnsi="標楷體"/>
                <w:spacing w:val="-20"/>
                <w:kern w:val="0"/>
              </w:rPr>
            </w:pPr>
            <w:r w:rsidRPr="004C05FC">
              <w:rPr>
                <w:rFonts w:ascii="標楷體" w:eastAsia="標楷體" w:hAnsi="標楷體" w:hint="eastAsia"/>
                <w:spacing w:val="-20"/>
                <w:kern w:val="0"/>
              </w:rPr>
              <w:t>審查完竣，不須交由黨團協商。</w:t>
            </w:r>
          </w:p>
        </w:tc>
        <w:tc>
          <w:tcPr>
            <w:tcW w:w="1328" w:type="dxa"/>
            <w:vMerge w:val="restart"/>
          </w:tcPr>
          <w:p w:rsidR="007932B9" w:rsidRPr="00A47903" w:rsidRDefault="007932B9" w:rsidP="007932B9">
            <w:pPr>
              <w:kinsoku w:val="0"/>
              <w:overflowPunct w:val="0"/>
              <w:spacing w:line="300" w:lineRule="exact"/>
              <w:jc w:val="both"/>
              <w:rPr>
                <w:rFonts w:ascii="標楷體" w:eastAsia="標楷體" w:hAnsi="標楷體"/>
                <w:spacing w:val="-20"/>
                <w:kern w:val="0"/>
              </w:rPr>
            </w:pPr>
            <w:r w:rsidRPr="00A47903">
              <w:rPr>
                <w:rFonts w:ascii="標楷體" w:eastAsia="標楷體" w:hAnsi="標楷體" w:hint="eastAsia"/>
                <w:spacing w:val="-20"/>
                <w:kern w:val="0"/>
              </w:rPr>
              <w:t>院會</w:t>
            </w:r>
          </w:p>
          <w:p w:rsidR="007932B9" w:rsidRPr="00CB1F2B" w:rsidRDefault="007932B9" w:rsidP="007932B9">
            <w:pPr>
              <w:kinsoku w:val="0"/>
              <w:overflowPunct w:val="0"/>
              <w:spacing w:line="300" w:lineRule="exact"/>
              <w:jc w:val="both"/>
              <w:rPr>
                <w:rFonts w:ascii="標楷體" w:eastAsia="標楷體" w:hAnsi="標楷體"/>
                <w:spacing w:val="-20"/>
                <w:kern w:val="0"/>
              </w:rPr>
            </w:pPr>
            <w:r w:rsidRPr="00CB1F2B">
              <w:rPr>
                <w:rFonts w:ascii="標楷體" w:eastAsia="標楷體" w:hAnsi="標楷體"/>
                <w:spacing w:val="-20"/>
                <w:kern w:val="0"/>
              </w:rPr>
              <w:t>1</w:t>
            </w:r>
            <w:r w:rsidRPr="00CB1F2B">
              <w:rPr>
                <w:rFonts w:ascii="標楷體" w:eastAsia="標楷體" w:hAnsi="標楷體" w:hint="eastAsia"/>
                <w:spacing w:val="-20"/>
                <w:kern w:val="0"/>
              </w:rPr>
              <w:t>10</w:t>
            </w:r>
            <w:r w:rsidRPr="00CB1F2B">
              <w:rPr>
                <w:rFonts w:ascii="標楷體" w:eastAsia="標楷體" w:hAnsi="標楷體"/>
                <w:spacing w:val="-20"/>
                <w:kern w:val="0"/>
              </w:rPr>
              <w:t>.11.</w:t>
            </w:r>
            <w:r w:rsidRPr="00CB1F2B">
              <w:rPr>
                <w:rFonts w:ascii="標楷體" w:eastAsia="標楷體" w:hAnsi="標楷體" w:hint="eastAsia"/>
                <w:spacing w:val="-20"/>
                <w:kern w:val="0"/>
              </w:rPr>
              <w:t>30</w:t>
            </w:r>
          </w:p>
          <w:p w:rsidR="007932B9" w:rsidRPr="00515101" w:rsidRDefault="007932B9" w:rsidP="007932B9">
            <w:pPr>
              <w:kinsoku w:val="0"/>
              <w:overflowPunct w:val="0"/>
              <w:spacing w:line="300" w:lineRule="exact"/>
              <w:jc w:val="both"/>
              <w:rPr>
                <w:rFonts w:ascii="標楷體" w:eastAsia="標楷體" w:hAnsi="標楷體"/>
                <w:spacing w:val="-20"/>
                <w:kern w:val="0"/>
              </w:rPr>
            </w:pPr>
            <w:r w:rsidRPr="00CB1F2B">
              <w:rPr>
                <w:rFonts w:ascii="標楷體" w:eastAsia="標楷體" w:hAnsi="標楷體"/>
                <w:spacing w:val="-20"/>
                <w:kern w:val="0"/>
              </w:rPr>
              <w:t>(10-4-1</w:t>
            </w:r>
            <w:r w:rsidRPr="00CB1F2B">
              <w:rPr>
                <w:rFonts w:ascii="標楷體" w:eastAsia="標楷體" w:hAnsi="標楷體" w:hint="eastAsia"/>
                <w:spacing w:val="-20"/>
                <w:kern w:val="0"/>
              </w:rPr>
              <w:t>1</w:t>
            </w:r>
            <w:r w:rsidRPr="00CB1F2B">
              <w:rPr>
                <w:rFonts w:ascii="標楷體" w:eastAsia="標楷體" w:hAnsi="標楷體"/>
                <w:spacing w:val="-20"/>
                <w:kern w:val="0"/>
              </w:rPr>
              <w:t>)</w:t>
            </w:r>
            <w:r w:rsidRPr="00CB1F2B">
              <w:rPr>
                <w:rFonts w:ascii="標楷體" w:eastAsia="標楷體" w:hAnsi="標楷體" w:hint="eastAsia"/>
                <w:spacing w:val="-20"/>
                <w:kern w:val="0"/>
              </w:rPr>
              <w:t xml:space="preserve"> 三讀修正名稱、第一條至第九條、第十一條至第十五條</w:t>
            </w:r>
          </w:p>
        </w:tc>
        <w:tc>
          <w:tcPr>
            <w:tcW w:w="1618" w:type="dxa"/>
            <w:vMerge w:val="restart"/>
          </w:tcPr>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110年12月8日台立院議字第1100703957號</w:t>
            </w:r>
          </w:p>
          <w:p w:rsidR="007932B9" w:rsidRPr="004607F7" w:rsidRDefault="007932B9" w:rsidP="007932B9">
            <w:pPr>
              <w:kinsoku w:val="0"/>
              <w:overflowPunct w:val="0"/>
              <w:spacing w:line="300" w:lineRule="exact"/>
              <w:rPr>
                <w:rFonts w:ascii="標楷體" w:eastAsia="標楷體" w:hAnsi="標楷體"/>
                <w:color w:val="000000" w:themeColor="text1"/>
                <w:spacing w:val="-20"/>
              </w:rPr>
            </w:pPr>
          </w:p>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110年12月15日華總一義字第11000111501號</w:t>
            </w:r>
          </w:p>
        </w:tc>
        <w:tc>
          <w:tcPr>
            <w:tcW w:w="1189" w:type="dxa"/>
            <w:vMerge w:val="restart"/>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第7577號</w:t>
            </w: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9</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2.經濟部加工出口區管理處組織條例修正草案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委員楊瓊瓔等16人 110.05.31 （10-3-14）</w:t>
            </w:r>
          </w:p>
        </w:tc>
        <w:tc>
          <w:tcPr>
            <w:tcW w:w="1415" w:type="dxa"/>
            <w:vMerge/>
          </w:tcPr>
          <w:p w:rsidR="007932B9" w:rsidRPr="00515101" w:rsidRDefault="007932B9" w:rsidP="007932B9">
            <w:pPr>
              <w:kinsoku w:val="0"/>
              <w:overflowPunct w:val="0"/>
              <w:spacing w:line="300" w:lineRule="exact"/>
              <w:jc w:val="both"/>
              <w:rPr>
                <w:rFonts w:ascii="標楷體" w:eastAsia="標楷體" w:hAnsi="標楷體"/>
                <w:spacing w:val="-20"/>
                <w:kern w:val="0"/>
              </w:rPr>
            </w:pPr>
          </w:p>
        </w:tc>
        <w:tc>
          <w:tcPr>
            <w:tcW w:w="1328" w:type="dxa"/>
            <w:vMerge/>
          </w:tcPr>
          <w:p w:rsidR="007932B9" w:rsidRPr="00515101"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10</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廢止「行政院主計處組織法」</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民眾黨黨團 109.05.15 （10-1-13）</w:t>
            </w:r>
          </w:p>
        </w:tc>
        <w:tc>
          <w:tcPr>
            <w:tcW w:w="1415" w:type="dxa"/>
          </w:tcPr>
          <w:p w:rsidR="007932B9" w:rsidRPr="004C05FC" w:rsidRDefault="007932B9" w:rsidP="007932B9">
            <w:pPr>
              <w:kinsoku w:val="0"/>
              <w:overflowPunct w:val="0"/>
              <w:spacing w:line="300" w:lineRule="exact"/>
              <w:jc w:val="both"/>
              <w:rPr>
                <w:rFonts w:ascii="標楷體" w:eastAsia="標楷體" w:hAnsi="標楷體"/>
                <w:spacing w:val="-20"/>
                <w:kern w:val="0"/>
              </w:rPr>
            </w:pPr>
            <w:r w:rsidRPr="004C05FC">
              <w:rPr>
                <w:rFonts w:ascii="標楷體" w:eastAsia="標楷體" w:hAnsi="標楷體" w:hint="eastAsia"/>
                <w:spacing w:val="-20"/>
                <w:kern w:val="0"/>
              </w:rPr>
              <w:t>本會、財政委員會聯席會110.10.6</w:t>
            </w:r>
          </w:p>
          <w:p w:rsidR="007142ED" w:rsidRDefault="007932B9" w:rsidP="007932B9">
            <w:pPr>
              <w:kinsoku w:val="0"/>
              <w:overflowPunct w:val="0"/>
              <w:spacing w:line="300" w:lineRule="exact"/>
              <w:jc w:val="both"/>
              <w:rPr>
                <w:rFonts w:ascii="標楷體" w:eastAsia="標楷體" w:hAnsi="標楷體"/>
                <w:spacing w:val="-20"/>
                <w:kern w:val="0"/>
              </w:rPr>
            </w:pPr>
            <w:r w:rsidRPr="004C05FC">
              <w:rPr>
                <w:rFonts w:ascii="標楷體" w:eastAsia="標楷體" w:hAnsi="標楷體" w:hint="eastAsia"/>
                <w:spacing w:val="-20"/>
                <w:kern w:val="0"/>
              </w:rPr>
              <w:t>(10-4-1)</w:t>
            </w:r>
          </w:p>
          <w:p w:rsidR="007932B9" w:rsidRPr="00515101" w:rsidRDefault="007932B9" w:rsidP="007932B9">
            <w:pPr>
              <w:kinsoku w:val="0"/>
              <w:overflowPunct w:val="0"/>
              <w:spacing w:line="300" w:lineRule="exact"/>
              <w:jc w:val="both"/>
              <w:rPr>
                <w:rFonts w:ascii="標楷體" w:eastAsia="標楷體" w:hAnsi="標楷體"/>
                <w:spacing w:val="-20"/>
                <w:kern w:val="0"/>
              </w:rPr>
            </w:pPr>
            <w:r w:rsidRPr="004C05FC">
              <w:rPr>
                <w:rFonts w:ascii="標楷體" w:eastAsia="標楷體" w:hAnsi="標楷體" w:hint="eastAsia"/>
                <w:spacing w:val="-20"/>
                <w:kern w:val="0"/>
              </w:rPr>
              <w:t>審查完竣，不須交由黨團協商。</w:t>
            </w:r>
          </w:p>
        </w:tc>
        <w:tc>
          <w:tcPr>
            <w:tcW w:w="1328" w:type="dxa"/>
          </w:tcPr>
          <w:p w:rsidR="007932B9" w:rsidRPr="00A47903" w:rsidRDefault="007932B9" w:rsidP="007932B9">
            <w:pPr>
              <w:kinsoku w:val="0"/>
              <w:overflowPunct w:val="0"/>
              <w:spacing w:line="300" w:lineRule="exact"/>
              <w:jc w:val="both"/>
              <w:rPr>
                <w:rFonts w:ascii="標楷體" w:eastAsia="標楷體" w:hAnsi="標楷體"/>
                <w:spacing w:val="-20"/>
                <w:kern w:val="0"/>
              </w:rPr>
            </w:pPr>
            <w:r w:rsidRPr="00A47903">
              <w:rPr>
                <w:rFonts w:ascii="標楷體" w:eastAsia="標楷體" w:hAnsi="標楷體" w:hint="eastAsia"/>
                <w:spacing w:val="-20"/>
                <w:kern w:val="0"/>
              </w:rPr>
              <w:t>院會</w:t>
            </w:r>
          </w:p>
          <w:p w:rsidR="007932B9" w:rsidRPr="00515101" w:rsidRDefault="007932B9" w:rsidP="007932B9">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w:t>
            </w:r>
            <w:r w:rsidRPr="00515101">
              <w:rPr>
                <w:rFonts w:ascii="標楷體" w:eastAsia="標楷體" w:hAnsi="標楷體" w:hint="eastAsia"/>
                <w:spacing w:val="-20"/>
                <w:kern w:val="0"/>
              </w:rPr>
              <w:t>10</w:t>
            </w:r>
            <w:r w:rsidRPr="00515101">
              <w:rPr>
                <w:rFonts w:ascii="標楷體" w:eastAsia="標楷體" w:hAnsi="標楷體"/>
                <w:spacing w:val="-20"/>
                <w:kern w:val="0"/>
              </w:rPr>
              <w:t>.11.</w:t>
            </w:r>
            <w:r w:rsidRPr="00515101">
              <w:rPr>
                <w:rFonts w:ascii="標楷體" w:eastAsia="標楷體" w:hAnsi="標楷體" w:hint="eastAsia"/>
                <w:spacing w:val="-20"/>
                <w:kern w:val="0"/>
              </w:rPr>
              <w:t>30</w:t>
            </w:r>
          </w:p>
          <w:p w:rsidR="007932B9" w:rsidRPr="00515101" w:rsidRDefault="007932B9" w:rsidP="007932B9">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(10-4-1</w:t>
            </w:r>
            <w:r w:rsidRPr="00515101">
              <w:rPr>
                <w:rFonts w:ascii="標楷體" w:eastAsia="標楷體" w:hAnsi="標楷體" w:hint="eastAsia"/>
                <w:spacing w:val="-20"/>
                <w:kern w:val="0"/>
              </w:rPr>
              <w:t>1</w:t>
            </w:r>
            <w:r w:rsidRPr="00515101">
              <w:rPr>
                <w:rFonts w:ascii="標楷體" w:eastAsia="標楷體" w:hAnsi="標楷體"/>
                <w:spacing w:val="-20"/>
                <w:kern w:val="0"/>
              </w:rPr>
              <w:t>)</w:t>
            </w:r>
            <w:r w:rsidRPr="00515101">
              <w:rPr>
                <w:rFonts w:ascii="標楷體" w:eastAsia="標楷體" w:hAnsi="標楷體" w:hint="eastAsia"/>
                <w:spacing w:val="-20"/>
                <w:kern w:val="0"/>
              </w:rPr>
              <w:t xml:space="preserve"> 通過廢止</w:t>
            </w:r>
          </w:p>
        </w:tc>
        <w:tc>
          <w:tcPr>
            <w:tcW w:w="1618" w:type="dxa"/>
          </w:tcPr>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110年12月8日台立院議字第1100703962號</w:t>
            </w:r>
          </w:p>
          <w:p w:rsidR="007932B9" w:rsidRPr="004607F7" w:rsidRDefault="007932B9" w:rsidP="007932B9">
            <w:pPr>
              <w:kinsoku w:val="0"/>
              <w:overflowPunct w:val="0"/>
              <w:spacing w:line="300" w:lineRule="exact"/>
              <w:rPr>
                <w:rFonts w:ascii="標楷體" w:eastAsia="標楷體" w:hAnsi="標楷體"/>
                <w:color w:val="000000" w:themeColor="text1"/>
                <w:spacing w:val="-20"/>
              </w:rPr>
            </w:pPr>
          </w:p>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110年12月15日華總一義字第11000111471號</w:t>
            </w:r>
          </w:p>
        </w:tc>
        <w:tc>
          <w:tcPr>
            <w:tcW w:w="1189" w:type="dxa"/>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第7577號</w:t>
            </w: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11</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廢止「行政院主計處電子處理資料中心組織條例」</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民眾黨黨團 109.05.15 （10-1-13）</w:t>
            </w:r>
          </w:p>
        </w:tc>
        <w:tc>
          <w:tcPr>
            <w:tcW w:w="1415" w:type="dxa"/>
          </w:tcPr>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本會、財政委員會聯席會110.10.6</w:t>
            </w:r>
          </w:p>
          <w:p w:rsidR="007142ED"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(10-4-1)</w:t>
            </w:r>
          </w:p>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審查完竣，不須交由黨團協商。</w:t>
            </w:r>
          </w:p>
        </w:tc>
        <w:tc>
          <w:tcPr>
            <w:tcW w:w="1328" w:type="dxa"/>
          </w:tcPr>
          <w:p w:rsidR="007932B9" w:rsidRPr="00A47903" w:rsidRDefault="007932B9" w:rsidP="007932B9">
            <w:pPr>
              <w:kinsoku w:val="0"/>
              <w:overflowPunct w:val="0"/>
              <w:spacing w:line="300" w:lineRule="exact"/>
              <w:jc w:val="both"/>
              <w:rPr>
                <w:rFonts w:ascii="標楷體" w:eastAsia="標楷體" w:hAnsi="標楷體"/>
                <w:spacing w:val="-20"/>
                <w:kern w:val="0"/>
              </w:rPr>
            </w:pPr>
            <w:r w:rsidRPr="00A47903">
              <w:rPr>
                <w:rFonts w:ascii="標楷體" w:eastAsia="標楷體" w:hAnsi="標楷體" w:hint="eastAsia"/>
                <w:spacing w:val="-20"/>
                <w:kern w:val="0"/>
              </w:rPr>
              <w:t>院會</w:t>
            </w:r>
          </w:p>
          <w:p w:rsidR="007932B9" w:rsidRPr="00515101" w:rsidRDefault="007932B9" w:rsidP="007932B9">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w:t>
            </w:r>
            <w:r w:rsidRPr="00515101">
              <w:rPr>
                <w:rFonts w:ascii="標楷體" w:eastAsia="標楷體" w:hAnsi="標楷體" w:hint="eastAsia"/>
                <w:spacing w:val="-20"/>
                <w:kern w:val="0"/>
              </w:rPr>
              <w:t>10</w:t>
            </w:r>
            <w:r w:rsidRPr="00515101">
              <w:rPr>
                <w:rFonts w:ascii="標楷體" w:eastAsia="標楷體" w:hAnsi="標楷體"/>
                <w:spacing w:val="-20"/>
                <w:kern w:val="0"/>
              </w:rPr>
              <w:t>.11.</w:t>
            </w:r>
            <w:r w:rsidRPr="00515101">
              <w:rPr>
                <w:rFonts w:ascii="標楷體" w:eastAsia="標楷體" w:hAnsi="標楷體" w:hint="eastAsia"/>
                <w:spacing w:val="-20"/>
                <w:kern w:val="0"/>
              </w:rPr>
              <w:t>30</w:t>
            </w:r>
          </w:p>
          <w:p w:rsidR="007932B9" w:rsidRPr="00515101" w:rsidRDefault="007932B9" w:rsidP="007932B9">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(10-4-1</w:t>
            </w:r>
            <w:r w:rsidRPr="00515101">
              <w:rPr>
                <w:rFonts w:ascii="標楷體" w:eastAsia="標楷體" w:hAnsi="標楷體" w:hint="eastAsia"/>
                <w:spacing w:val="-20"/>
                <w:kern w:val="0"/>
              </w:rPr>
              <w:t>1</w:t>
            </w:r>
            <w:r w:rsidRPr="00515101">
              <w:rPr>
                <w:rFonts w:ascii="標楷體" w:eastAsia="標楷體" w:hAnsi="標楷體"/>
                <w:spacing w:val="-20"/>
                <w:kern w:val="0"/>
              </w:rPr>
              <w:t>)</w:t>
            </w:r>
            <w:r w:rsidRPr="00515101">
              <w:rPr>
                <w:rFonts w:ascii="標楷體" w:eastAsia="標楷體" w:hAnsi="標楷體" w:hint="eastAsia"/>
                <w:spacing w:val="-20"/>
                <w:kern w:val="0"/>
              </w:rPr>
              <w:t xml:space="preserve"> 通過廢止</w:t>
            </w:r>
          </w:p>
        </w:tc>
        <w:tc>
          <w:tcPr>
            <w:tcW w:w="1618" w:type="dxa"/>
          </w:tcPr>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110年12月8日台立院議字第1100703964號</w:t>
            </w:r>
          </w:p>
          <w:p w:rsidR="007932B9" w:rsidRPr="004607F7" w:rsidRDefault="007932B9" w:rsidP="007932B9">
            <w:pPr>
              <w:kinsoku w:val="0"/>
              <w:overflowPunct w:val="0"/>
              <w:spacing w:line="300" w:lineRule="exact"/>
              <w:rPr>
                <w:rFonts w:ascii="標楷體" w:eastAsia="標楷體" w:hAnsi="標楷體"/>
                <w:color w:val="000000" w:themeColor="text1"/>
                <w:spacing w:val="-20"/>
              </w:rPr>
            </w:pPr>
          </w:p>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110年12月15日華總一義字第11000111481號</w:t>
            </w:r>
          </w:p>
        </w:tc>
        <w:tc>
          <w:tcPr>
            <w:tcW w:w="1189" w:type="dxa"/>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第7577號</w:t>
            </w: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12</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廢止「中央信託局條例」</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委員林楚茵等19人 110.03.12 （10-3-3）</w:t>
            </w:r>
          </w:p>
        </w:tc>
        <w:tc>
          <w:tcPr>
            <w:tcW w:w="1415" w:type="dxa"/>
          </w:tcPr>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本會、財政委員會聯席會110.10.6</w:t>
            </w:r>
          </w:p>
          <w:p w:rsidR="007142ED"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(10-4-1)</w:t>
            </w:r>
          </w:p>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審查完竣，不須交由黨團協商。</w:t>
            </w:r>
          </w:p>
        </w:tc>
        <w:tc>
          <w:tcPr>
            <w:tcW w:w="1328" w:type="dxa"/>
          </w:tcPr>
          <w:p w:rsidR="007932B9" w:rsidRPr="00006447" w:rsidRDefault="007932B9" w:rsidP="007932B9">
            <w:pPr>
              <w:kinsoku w:val="0"/>
              <w:overflowPunct w:val="0"/>
              <w:spacing w:line="300" w:lineRule="exact"/>
              <w:jc w:val="both"/>
              <w:rPr>
                <w:rFonts w:ascii="標楷體" w:eastAsia="標楷體" w:hAnsi="標楷體"/>
                <w:spacing w:val="-20"/>
                <w:kern w:val="0"/>
              </w:rPr>
            </w:pPr>
            <w:r w:rsidRPr="00006447">
              <w:rPr>
                <w:rFonts w:ascii="標楷體" w:eastAsia="標楷體" w:hAnsi="標楷體" w:hint="eastAsia"/>
                <w:spacing w:val="-20"/>
                <w:kern w:val="0"/>
              </w:rPr>
              <w:t>院會</w:t>
            </w:r>
          </w:p>
          <w:p w:rsidR="007932B9" w:rsidRPr="00006447" w:rsidRDefault="007932B9" w:rsidP="007932B9">
            <w:pPr>
              <w:kinsoku w:val="0"/>
              <w:overflowPunct w:val="0"/>
              <w:spacing w:line="300" w:lineRule="exact"/>
              <w:jc w:val="both"/>
              <w:rPr>
                <w:rFonts w:ascii="標楷體" w:eastAsia="標楷體" w:hAnsi="標楷體"/>
                <w:spacing w:val="-20"/>
                <w:kern w:val="0"/>
              </w:rPr>
            </w:pPr>
            <w:r w:rsidRPr="00006447">
              <w:rPr>
                <w:rFonts w:ascii="標楷體" w:eastAsia="標楷體" w:hAnsi="標楷體"/>
                <w:spacing w:val="-20"/>
                <w:kern w:val="0"/>
              </w:rPr>
              <w:t>1</w:t>
            </w:r>
            <w:r w:rsidRPr="00006447">
              <w:rPr>
                <w:rFonts w:ascii="標楷體" w:eastAsia="標楷體" w:hAnsi="標楷體" w:hint="eastAsia"/>
                <w:spacing w:val="-20"/>
                <w:kern w:val="0"/>
              </w:rPr>
              <w:t>10</w:t>
            </w:r>
            <w:r w:rsidRPr="00006447">
              <w:rPr>
                <w:rFonts w:ascii="標楷體" w:eastAsia="標楷體" w:hAnsi="標楷體"/>
                <w:spacing w:val="-20"/>
                <w:kern w:val="0"/>
              </w:rPr>
              <w:t>.11.</w:t>
            </w:r>
            <w:r w:rsidRPr="00006447">
              <w:rPr>
                <w:rFonts w:ascii="標楷體" w:eastAsia="標楷體" w:hAnsi="標楷體" w:hint="eastAsia"/>
                <w:spacing w:val="-20"/>
                <w:kern w:val="0"/>
              </w:rPr>
              <w:t>30</w:t>
            </w:r>
          </w:p>
          <w:p w:rsidR="007932B9" w:rsidRPr="00006447" w:rsidRDefault="007932B9" w:rsidP="007932B9">
            <w:pPr>
              <w:kinsoku w:val="0"/>
              <w:overflowPunct w:val="0"/>
              <w:spacing w:line="300" w:lineRule="exact"/>
              <w:jc w:val="both"/>
              <w:rPr>
                <w:rFonts w:ascii="標楷體" w:eastAsia="標楷體" w:hAnsi="標楷體"/>
                <w:spacing w:val="-20"/>
                <w:kern w:val="0"/>
              </w:rPr>
            </w:pPr>
            <w:r w:rsidRPr="00006447">
              <w:rPr>
                <w:rFonts w:ascii="標楷體" w:eastAsia="標楷體" w:hAnsi="標楷體"/>
                <w:spacing w:val="-20"/>
                <w:kern w:val="0"/>
              </w:rPr>
              <w:t>(10-4-1</w:t>
            </w:r>
            <w:r w:rsidRPr="00006447">
              <w:rPr>
                <w:rFonts w:ascii="標楷體" w:eastAsia="標楷體" w:hAnsi="標楷體" w:hint="eastAsia"/>
                <w:spacing w:val="-20"/>
                <w:kern w:val="0"/>
              </w:rPr>
              <w:t>1</w:t>
            </w:r>
            <w:r w:rsidRPr="00006447">
              <w:rPr>
                <w:rFonts w:ascii="標楷體" w:eastAsia="標楷體" w:hAnsi="標楷體"/>
                <w:spacing w:val="-20"/>
                <w:kern w:val="0"/>
              </w:rPr>
              <w:t>)</w:t>
            </w:r>
            <w:r w:rsidRPr="00006447">
              <w:rPr>
                <w:rFonts w:ascii="標楷體" w:eastAsia="標楷體" w:hAnsi="標楷體" w:hint="eastAsia"/>
                <w:spacing w:val="-20"/>
                <w:kern w:val="0"/>
              </w:rPr>
              <w:t xml:space="preserve"> 通過廢止</w:t>
            </w:r>
          </w:p>
        </w:tc>
        <w:tc>
          <w:tcPr>
            <w:tcW w:w="1618" w:type="dxa"/>
          </w:tcPr>
          <w:p w:rsidR="007932B9" w:rsidRPr="00006447" w:rsidRDefault="007932B9" w:rsidP="007932B9">
            <w:pPr>
              <w:kinsoku w:val="0"/>
              <w:overflowPunct w:val="0"/>
              <w:spacing w:line="300" w:lineRule="exact"/>
              <w:rPr>
                <w:rFonts w:ascii="標楷體" w:eastAsia="標楷體" w:hAnsi="標楷體"/>
                <w:color w:val="000000" w:themeColor="text1"/>
                <w:spacing w:val="-20"/>
              </w:rPr>
            </w:pPr>
            <w:r w:rsidRPr="00006447">
              <w:rPr>
                <w:rFonts w:ascii="標楷體" w:eastAsia="標楷體" w:hAnsi="標楷體" w:hint="eastAsia"/>
                <w:color w:val="000000" w:themeColor="text1"/>
                <w:spacing w:val="-20"/>
              </w:rPr>
              <w:t>110年 2月8日台立院議字第1100703966號</w:t>
            </w:r>
          </w:p>
          <w:p w:rsidR="007932B9" w:rsidRPr="00006447" w:rsidRDefault="007932B9" w:rsidP="007932B9">
            <w:pPr>
              <w:kinsoku w:val="0"/>
              <w:overflowPunct w:val="0"/>
              <w:spacing w:line="300" w:lineRule="exact"/>
              <w:rPr>
                <w:rFonts w:ascii="標楷體" w:eastAsia="標楷體" w:hAnsi="標楷體"/>
                <w:color w:val="000000" w:themeColor="text1"/>
                <w:spacing w:val="-20"/>
              </w:rPr>
            </w:pPr>
          </w:p>
          <w:p w:rsidR="007932B9" w:rsidRPr="00006447" w:rsidRDefault="007932B9" w:rsidP="007932B9">
            <w:pPr>
              <w:kinsoku w:val="0"/>
              <w:overflowPunct w:val="0"/>
              <w:spacing w:line="300" w:lineRule="exact"/>
              <w:rPr>
                <w:rFonts w:ascii="標楷體" w:eastAsia="標楷體" w:hAnsi="標楷體"/>
                <w:color w:val="000000" w:themeColor="text1"/>
                <w:spacing w:val="-20"/>
              </w:rPr>
            </w:pPr>
            <w:r w:rsidRPr="00006447">
              <w:rPr>
                <w:rFonts w:ascii="標楷體" w:eastAsia="標楷體" w:hAnsi="標楷體" w:hint="eastAsia"/>
                <w:color w:val="000000" w:themeColor="text1"/>
                <w:spacing w:val="-20"/>
              </w:rPr>
              <w:t>110年12月15日華總一義字第11000111491號</w:t>
            </w:r>
          </w:p>
        </w:tc>
        <w:tc>
          <w:tcPr>
            <w:tcW w:w="1189" w:type="dxa"/>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第7577號</w:t>
            </w:r>
          </w:p>
        </w:tc>
      </w:tr>
      <w:tr w:rsidR="007932B9" w:rsidRPr="00515101" w:rsidTr="007932B9">
        <w:trPr>
          <w:trHeight w:val="562"/>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13</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司法院組織法第九條條文修正草案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司法院 110.03.19 （10-3-4）</w:t>
            </w:r>
          </w:p>
        </w:tc>
        <w:tc>
          <w:tcPr>
            <w:tcW w:w="1415" w:type="dxa"/>
          </w:tcPr>
          <w:p w:rsidR="007932B9"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1.本會</w:t>
            </w:r>
          </w:p>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110.4.21</w:t>
            </w:r>
          </w:p>
          <w:p w:rsidR="007142ED"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(10-3-11)</w:t>
            </w:r>
          </w:p>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審查完竣，不</w:t>
            </w:r>
            <w:r w:rsidRPr="00824120">
              <w:rPr>
                <w:rFonts w:ascii="標楷體" w:eastAsia="標楷體" w:hAnsi="標楷體"/>
                <w:spacing w:val="-20"/>
                <w:kern w:val="0"/>
              </w:rPr>
              <w:t>須交由黨團</w:t>
            </w:r>
            <w:r w:rsidRPr="00824120">
              <w:rPr>
                <w:rFonts w:ascii="標楷體" w:eastAsia="標楷體" w:hAnsi="標楷體" w:hint="eastAsia"/>
                <w:spacing w:val="-20"/>
                <w:kern w:val="0"/>
              </w:rPr>
              <w:t>協</w:t>
            </w:r>
            <w:r w:rsidRPr="00824120">
              <w:rPr>
                <w:rFonts w:ascii="標楷體" w:eastAsia="標楷體" w:hAnsi="標楷體"/>
                <w:spacing w:val="-20"/>
                <w:kern w:val="0"/>
              </w:rPr>
              <w:t>商。</w:t>
            </w:r>
          </w:p>
          <w:p w:rsidR="007932B9"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2.院會</w:t>
            </w:r>
          </w:p>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110.5.4</w:t>
            </w:r>
          </w:p>
          <w:p w:rsidR="007142ED"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(10-3-10)</w:t>
            </w:r>
          </w:p>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改交黨團協商。</w:t>
            </w:r>
          </w:p>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3.110.11.17黨團協商。</w:t>
            </w:r>
          </w:p>
        </w:tc>
        <w:tc>
          <w:tcPr>
            <w:tcW w:w="1328" w:type="dxa"/>
          </w:tcPr>
          <w:p w:rsidR="007932B9" w:rsidRPr="00006447" w:rsidRDefault="007932B9" w:rsidP="007932B9">
            <w:pPr>
              <w:kinsoku w:val="0"/>
              <w:overflowPunct w:val="0"/>
              <w:spacing w:line="300" w:lineRule="exact"/>
              <w:jc w:val="both"/>
              <w:rPr>
                <w:rFonts w:ascii="標楷體" w:eastAsia="標楷體" w:hAnsi="標楷體"/>
                <w:spacing w:val="-20"/>
                <w:kern w:val="0"/>
              </w:rPr>
            </w:pPr>
            <w:r w:rsidRPr="00006447">
              <w:rPr>
                <w:rFonts w:ascii="標楷體" w:eastAsia="標楷體" w:hAnsi="標楷體" w:hint="eastAsia"/>
                <w:spacing w:val="-20"/>
                <w:kern w:val="0"/>
              </w:rPr>
              <w:t>院會</w:t>
            </w:r>
          </w:p>
          <w:p w:rsidR="007932B9" w:rsidRPr="00006447" w:rsidRDefault="007932B9" w:rsidP="007932B9">
            <w:pPr>
              <w:kinsoku w:val="0"/>
              <w:overflowPunct w:val="0"/>
              <w:spacing w:line="300" w:lineRule="exact"/>
              <w:jc w:val="both"/>
              <w:rPr>
                <w:rFonts w:ascii="標楷體" w:eastAsia="標楷體" w:hAnsi="標楷體"/>
                <w:spacing w:val="-20"/>
                <w:kern w:val="0"/>
              </w:rPr>
            </w:pPr>
            <w:r w:rsidRPr="00006447">
              <w:rPr>
                <w:rFonts w:ascii="標楷體" w:eastAsia="標楷體" w:hAnsi="標楷體"/>
                <w:spacing w:val="-20"/>
                <w:kern w:val="0"/>
              </w:rPr>
              <w:t>110.12.28</w:t>
            </w:r>
          </w:p>
          <w:p w:rsidR="007932B9" w:rsidRPr="00006447" w:rsidRDefault="007932B9" w:rsidP="007932B9">
            <w:pPr>
              <w:kinsoku w:val="0"/>
              <w:overflowPunct w:val="0"/>
              <w:spacing w:line="300" w:lineRule="exact"/>
              <w:jc w:val="both"/>
              <w:rPr>
                <w:rFonts w:ascii="標楷體" w:eastAsia="標楷體" w:hAnsi="標楷體"/>
                <w:spacing w:val="-20"/>
                <w:kern w:val="0"/>
              </w:rPr>
            </w:pPr>
            <w:r w:rsidRPr="00006447">
              <w:rPr>
                <w:rFonts w:ascii="標楷體" w:eastAsia="標楷體" w:hAnsi="標楷體" w:hint="eastAsia"/>
                <w:spacing w:val="-20"/>
                <w:kern w:val="0"/>
              </w:rPr>
              <w:t>(10-4-15) 三讀修正第九條</w:t>
            </w:r>
          </w:p>
        </w:tc>
        <w:tc>
          <w:tcPr>
            <w:tcW w:w="1618" w:type="dxa"/>
          </w:tcPr>
          <w:p w:rsidR="007932B9" w:rsidRPr="00006447" w:rsidRDefault="007932B9" w:rsidP="007932B9">
            <w:pPr>
              <w:kinsoku w:val="0"/>
              <w:overflowPunct w:val="0"/>
              <w:spacing w:line="300" w:lineRule="exact"/>
              <w:rPr>
                <w:rFonts w:ascii="標楷體" w:eastAsia="標楷體" w:hAnsi="標楷體"/>
                <w:color w:val="000000" w:themeColor="text1"/>
                <w:spacing w:val="-20"/>
              </w:rPr>
            </w:pPr>
            <w:r w:rsidRPr="00006447">
              <w:rPr>
                <w:rFonts w:ascii="標楷體" w:eastAsia="標楷體" w:hAnsi="標楷體" w:hint="eastAsia"/>
                <w:color w:val="000000" w:themeColor="text1"/>
                <w:spacing w:val="-20"/>
              </w:rPr>
              <w:t>111年1月7日台立院議字第1100704562號</w:t>
            </w:r>
          </w:p>
          <w:p w:rsidR="007932B9" w:rsidRPr="00006447" w:rsidRDefault="007932B9" w:rsidP="007932B9">
            <w:pPr>
              <w:kinsoku w:val="0"/>
              <w:overflowPunct w:val="0"/>
              <w:spacing w:line="300" w:lineRule="exact"/>
              <w:rPr>
                <w:rFonts w:ascii="標楷體" w:eastAsia="標楷體" w:hAnsi="標楷體"/>
                <w:color w:val="000000" w:themeColor="text1"/>
                <w:spacing w:val="-20"/>
              </w:rPr>
            </w:pPr>
          </w:p>
          <w:p w:rsidR="007932B9" w:rsidRPr="00006447" w:rsidRDefault="007932B9" w:rsidP="007932B9">
            <w:pPr>
              <w:kinsoku w:val="0"/>
              <w:overflowPunct w:val="0"/>
              <w:spacing w:line="300" w:lineRule="exact"/>
              <w:rPr>
                <w:rFonts w:ascii="標楷體" w:eastAsia="標楷體" w:hAnsi="標楷體"/>
                <w:color w:val="000000" w:themeColor="text1"/>
                <w:spacing w:val="-20"/>
              </w:rPr>
            </w:pPr>
            <w:r w:rsidRPr="00006447">
              <w:rPr>
                <w:rFonts w:ascii="標楷體" w:eastAsia="標楷體" w:hAnsi="標楷體" w:hint="eastAsia"/>
                <w:color w:val="000000" w:themeColor="text1"/>
                <w:spacing w:val="-20"/>
              </w:rPr>
              <w:t>111年1月19日華總一義字第</w:t>
            </w:r>
            <w:r w:rsidRPr="00006447">
              <w:rPr>
                <w:rFonts w:ascii="標楷體" w:eastAsia="標楷體" w:hAnsi="標楷體"/>
                <w:color w:val="000000" w:themeColor="text1"/>
                <w:spacing w:val="-20"/>
              </w:rPr>
              <w:t>11100002601</w:t>
            </w:r>
            <w:r w:rsidRPr="00006447">
              <w:rPr>
                <w:rFonts w:ascii="標楷體" w:eastAsia="標楷體" w:hAnsi="標楷體" w:hint="eastAsia"/>
                <w:color w:val="000000" w:themeColor="text1"/>
                <w:spacing w:val="-20"/>
              </w:rPr>
              <w:t>號</w:t>
            </w:r>
          </w:p>
        </w:tc>
        <w:tc>
          <w:tcPr>
            <w:tcW w:w="1189" w:type="dxa"/>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第7584號</w:t>
            </w: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lastRenderedPageBreak/>
              <w:t>14</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1.行政院組織法第三條、第四條及第十五條條文修正草案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行政院 110.04.06 （10-3-6）</w:t>
            </w:r>
          </w:p>
        </w:tc>
        <w:tc>
          <w:tcPr>
            <w:tcW w:w="1415" w:type="dxa"/>
            <w:vMerge w:val="restart"/>
          </w:tcPr>
          <w:p w:rsidR="007932B9"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1.本會</w:t>
            </w:r>
          </w:p>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110.</w:t>
            </w:r>
            <w:r w:rsidRPr="00824120">
              <w:rPr>
                <w:rFonts w:ascii="標楷體" w:eastAsia="標楷體" w:hAnsi="標楷體"/>
                <w:spacing w:val="-20"/>
                <w:kern w:val="0"/>
              </w:rPr>
              <w:t>5</w:t>
            </w:r>
            <w:r w:rsidRPr="00824120">
              <w:rPr>
                <w:rFonts w:ascii="標楷體" w:eastAsia="標楷體" w:hAnsi="標楷體" w:hint="eastAsia"/>
                <w:spacing w:val="-20"/>
                <w:kern w:val="0"/>
              </w:rPr>
              <w:t>.19</w:t>
            </w:r>
          </w:p>
          <w:p w:rsidR="00C2388A"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(10-3-</w:t>
            </w:r>
            <w:r w:rsidRPr="00824120">
              <w:rPr>
                <w:rFonts w:ascii="標楷體" w:eastAsia="標楷體" w:hAnsi="標楷體"/>
                <w:spacing w:val="-20"/>
                <w:kern w:val="0"/>
              </w:rPr>
              <w:t>18</w:t>
            </w:r>
            <w:r w:rsidRPr="00824120">
              <w:rPr>
                <w:rFonts w:ascii="標楷體" w:eastAsia="標楷體" w:hAnsi="標楷體" w:hint="eastAsia"/>
                <w:spacing w:val="-20"/>
                <w:kern w:val="0"/>
              </w:rPr>
              <w:t>)</w:t>
            </w:r>
          </w:p>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審查完竣，</w:t>
            </w:r>
            <w:r w:rsidRPr="00824120">
              <w:rPr>
                <w:rFonts w:ascii="標楷體" w:eastAsia="標楷體" w:hAnsi="標楷體"/>
                <w:spacing w:val="-20"/>
                <w:kern w:val="0"/>
              </w:rPr>
              <w:t>須交由黨團</w:t>
            </w:r>
            <w:r w:rsidRPr="00824120">
              <w:rPr>
                <w:rFonts w:ascii="標楷體" w:eastAsia="標楷體" w:hAnsi="標楷體" w:hint="eastAsia"/>
                <w:spacing w:val="-20"/>
                <w:kern w:val="0"/>
              </w:rPr>
              <w:t>協</w:t>
            </w:r>
            <w:r w:rsidRPr="00824120">
              <w:rPr>
                <w:rFonts w:ascii="標楷體" w:eastAsia="標楷體" w:hAnsi="標楷體"/>
                <w:spacing w:val="-20"/>
                <w:kern w:val="0"/>
              </w:rPr>
              <w:t>商。</w:t>
            </w:r>
          </w:p>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2.110.11.3黨團協商。</w:t>
            </w:r>
          </w:p>
        </w:tc>
        <w:tc>
          <w:tcPr>
            <w:tcW w:w="1328" w:type="dxa"/>
            <w:vMerge w:val="restart"/>
          </w:tcPr>
          <w:p w:rsidR="007932B9" w:rsidRPr="00515101" w:rsidRDefault="007932B9" w:rsidP="007932B9">
            <w:pPr>
              <w:kinsoku w:val="0"/>
              <w:overflowPunct w:val="0"/>
              <w:spacing w:line="300" w:lineRule="exact"/>
              <w:jc w:val="both"/>
              <w:rPr>
                <w:rFonts w:ascii="標楷體" w:eastAsia="標楷體" w:hAnsi="標楷體"/>
                <w:spacing w:val="-20"/>
                <w:kern w:val="0"/>
              </w:rPr>
            </w:pPr>
            <w:r w:rsidRPr="00515101">
              <w:rPr>
                <w:rFonts w:ascii="標楷體" w:eastAsia="標楷體" w:hAnsi="標楷體" w:hint="eastAsia"/>
                <w:spacing w:val="-20"/>
                <w:kern w:val="0"/>
              </w:rPr>
              <w:t>院會</w:t>
            </w:r>
          </w:p>
          <w:p w:rsidR="007932B9" w:rsidRPr="00515101" w:rsidRDefault="007932B9" w:rsidP="007932B9">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110.12.28</w:t>
            </w:r>
          </w:p>
          <w:p w:rsidR="007932B9" w:rsidRPr="00A47903" w:rsidRDefault="007932B9" w:rsidP="007932B9">
            <w:pPr>
              <w:kinsoku w:val="0"/>
              <w:overflowPunct w:val="0"/>
              <w:spacing w:line="300" w:lineRule="exact"/>
              <w:jc w:val="both"/>
              <w:rPr>
                <w:rFonts w:ascii="標楷體" w:eastAsia="標楷體" w:hAnsi="標楷體"/>
                <w:spacing w:val="-20"/>
                <w:kern w:val="0"/>
              </w:rPr>
            </w:pPr>
            <w:r w:rsidRPr="00515101">
              <w:rPr>
                <w:rFonts w:ascii="標楷體" w:eastAsia="標楷體" w:hAnsi="標楷體" w:hint="eastAsia"/>
                <w:spacing w:val="-20"/>
                <w:kern w:val="0"/>
              </w:rPr>
              <w:t>(10-4-15) 三讀修正第三條、第四條及第十五條</w:t>
            </w:r>
          </w:p>
        </w:tc>
        <w:tc>
          <w:tcPr>
            <w:tcW w:w="1618" w:type="dxa"/>
            <w:vMerge w:val="restart"/>
          </w:tcPr>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111年1月10日台立院議字第1100704567號</w:t>
            </w:r>
          </w:p>
          <w:p w:rsidR="007932B9" w:rsidRPr="004607F7" w:rsidRDefault="007932B9" w:rsidP="007932B9">
            <w:pPr>
              <w:kinsoku w:val="0"/>
              <w:overflowPunct w:val="0"/>
              <w:spacing w:line="300" w:lineRule="exact"/>
              <w:rPr>
                <w:rFonts w:ascii="標楷體" w:eastAsia="標楷體" w:hAnsi="標楷體"/>
                <w:color w:val="000000" w:themeColor="text1"/>
                <w:spacing w:val="-20"/>
              </w:rPr>
            </w:pPr>
          </w:p>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111年1月19日華總一義字第11100003361號</w:t>
            </w:r>
          </w:p>
        </w:tc>
        <w:tc>
          <w:tcPr>
            <w:tcW w:w="1189" w:type="dxa"/>
            <w:vMerge w:val="restart"/>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第7584號</w:t>
            </w: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15</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2.行政院組織法第四條條文修正草案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委員吳怡玎等17人 109.12.24 （10-2-9）</w:t>
            </w:r>
          </w:p>
        </w:tc>
        <w:tc>
          <w:tcPr>
            <w:tcW w:w="1415" w:type="dxa"/>
            <w:vMerge/>
          </w:tcPr>
          <w:p w:rsidR="007932B9" w:rsidRPr="00515101" w:rsidRDefault="007932B9" w:rsidP="007932B9">
            <w:pPr>
              <w:kinsoku w:val="0"/>
              <w:overflowPunct w:val="0"/>
              <w:spacing w:line="300" w:lineRule="exact"/>
              <w:jc w:val="both"/>
              <w:rPr>
                <w:rFonts w:ascii="標楷體" w:eastAsia="標楷體" w:hAnsi="標楷體"/>
                <w:spacing w:val="-20"/>
                <w:kern w:val="0"/>
              </w:rPr>
            </w:pPr>
          </w:p>
        </w:tc>
        <w:tc>
          <w:tcPr>
            <w:tcW w:w="1328" w:type="dxa"/>
            <w:vMerge/>
          </w:tcPr>
          <w:p w:rsidR="007932B9" w:rsidRPr="00A47903"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16</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3.行政院組織法第三條、第四條及第十五條條文修正草案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委員黃國書等22人 110.04.16 （10-3-8）</w:t>
            </w:r>
          </w:p>
        </w:tc>
        <w:tc>
          <w:tcPr>
            <w:tcW w:w="1415" w:type="dxa"/>
            <w:vMerge/>
          </w:tcPr>
          <w:p w:rsidR="007932B9" w:rsidRPr="00515101" w:rsidRDefault="007932B9" w:rsidP="007932B9">
            <w:pPr>
              <w:kinsoku w:val="0"/>
              <w:overflowPunct w:val="0"/>
              <w:spacing w:line="300" w:lineRule="exact"/>
              <w:jc w:val="both"/>
              <w:rPr>
                <w:rFonts w:ascii="標楷體" w:eastAsia="標楷體" w:hAnsi="標楷體"/>
                <w:spacing w:val="-20"/>
                <w:kern w:val="0"/>
              </w:rPr>
            </w:pPr>
          </w:p>
        </w:tc>
        <w:tc>
          <w:tcPr>
            <w:tcW w:w="1328" w:type="dxa"/>
            <w:vMerge/>
          </w:tcPr>
          <w:p w:rsidR="007932B9" w:rsidRPr="00A47903"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17</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4.</w:t>
            </w:r>
            <w:r w:rsidRPr="004607F7">
              <w:rPr>
                <w:rFonts w:ascii="標楷體" w:eastAsia="標楷體" w:hAnsi="標楷體"/>
                <w:color w:val="000000" w:themeColor="text1"/>
                <w:kern w:val="0"/>
              </w:rPr>
              <w:t>行政院組織法部分條文修正草案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民眾黨黨團</w:t>
            </w:r>
          </w:p>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110</w:t>
            </w:r>
            <w:r w:rsidRPr="004607F7">
              <w:rPr>
                <w:rFonts w:ascii="標楷體" w:eastAsia="標楷體" w:hAnsi="標楷體" w:hint="eastAsia"/>
                <w:color w:val="000000" w:themeColor="text1"/>
                <w:kern w:val="0"/>
              </w:rPr>
              <w:t>.</w:t>
            </w:r>
            <w:r w:rsidRPr="004607F7">
              <w:rPr>
                <w:rFonts w:ascii="標楷體" w:eastAsia="標楷體" w:hAnsi="標楷體"/>
                <w:color w:val="000000" w:themeColor="text1"/>
                <w:kern w:val="0"/>
              </w:rPr>
              <w:t>05</w:t>
            </w:r>
            <w:r w:rsidRPr="004607F7">
              <w:rPr>
                <w:rFonts w:ascii="標楷體" w:eastAsia="標楷體" w:hAnsi="標楷體" w:hint="eastAsia"/>
                <w:color w:val="000000" w:themeColor="text1"/>
                <w:kern w:val="0"/>
              </w:rPr>
              <w:t>.</w:t>
            </w:r>
            <w:r w:rsidRPr="004607F7">
              <w:rPr>
                <w:rFonts w:ascii="標楷體" w:eastAsia="標楷體" w:hAnsi="標楷體"/>
                <w:color w:val="000000" w:themeColor="text1"/>
                <w:kern w:val="0"/>
              </w:rPr>
              <w:t>21</w:t>
            </w:r>
            <w:r w:rsidRPr="004607F7">
              <w:rPr>
                <w:rFonts w:ascii="標楷體" w:eastAsia="標楷體" w:hAnsi="標楷體" w:hint="eastAsia"/>
                <w:color w:val="000000" w:themeColor="text1"/>
                <w:kern w:val="0"/>
              </w:rPr>
              <w:t xml:space="preserve"> （10-3-13）</w:t>
            </w:r>
          </w:p>
        </w:tc>
        <w:tc>
          <w:tcPr>
            <w:tcW w:w="1415" w:type="dxa"/>
          </w:tcPr>
          <w:p w:rsidR="007932B9"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院會</w:t>
            </w:r>
          </w:p>
          <w:p w:rsidR="007932B9"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spacing w:val="-20"/>
                <w:kern w:val="0"/>
              </w:rPr>
              <w:t>1</w:t>
            </w:r>
            <w:r w:rsidRPr="00824120">
              <w:rPr>
                <w:rFonts w:ascii="標楷體" w:eastAsia="標楷體" w:hAnsi="標楷體" w:hint="eastAsia"/>
                <w:spacing w:val="-20"/>
                <w:kern w:val="0"/>
              </w:rPr>
              <w:t>10.5.21</w:t>
            </w:r>
          </w:p>
          <w:p w:rsidR="007932B9" w:rsidRPr="00824120" w:rsidRDefault="007932B9" w:rsidP="007932B9">
            <w:pPr>
              <w:kinsoku w:val="0"/>
              <w:overflowPunct w:val="0"/>
              <w:spacing w:line="300" w:lineRule="exact"/>
              <w:jc w:val="both"/>
              <w:rPr>
                <w:rFonts w:ascii="標楷體" w:eastAsia="標楷體" w:hAnsi="標楷體"/>
                <w:spacing w:val="-20"/>
                <w:kern w:val="0"/>
              </w:rPr>
            </w:pPr>
            <w:r>
              <w:rPr>
                <w:rFonts w:ascii="標楷體" w:eastAsia="標楷體" w:hAnsi="標楷體" w:hint="eastAsia"/>
                <w:spacing w:val="-20"/>
                <w:kern w:val="0"/>
              </w:rPr>
              <w:t>（</w:t>
            </w:r>
            <w:r w:rsidRPr="00824120">
              <w:rPr>
                <w:rFonts w:ascii="標楷體" w:eastAsia="標楷體" w:hAnsi="標楷體" w:hint="eastAsia"/>
                <w:spacing w:val="-20"/>
                <w:kern w:val="0"/>
              </w:rPr>
              <w:t>10-3-13）逕付二讀。</w:t>
            </w:r>
          </w:p>
        </w:tc>
        <w:tc>
          <w:tcPr>
            <w:tcW w:w="1328" w:type="dxa"/>
            <w:vMerge/>
          </w:tcPr>
          <w:p w:rsidR="007932B9" w:rsidRPr="00A47903"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18</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5.行政院組織法第三條、第四條及第十五條條文修正草案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委員林宜瑾等17人 110.05.14 （10-3-12）</w:t>
            </w:r>
          </w:p>
        </w:tc>
        <w:tc>
          <w:tcPr>
            <w:tcW w:w="1415" w:type="dxa"/>
          </w:tcPr>
          <w:p w:rsidR="007932B9"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院會</w:t>
            </w:r>
          </w:p>
          <w:p w:rsidR="007932B9"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110.12.7</w:t>
            </w:r>
          </w:p>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（10-4-12）自司法及法制委員會抽出逕付二讀，與相關提案併案協商。</w:t>
            </w:r>
          </w:p>
        </w:tc>
        <w:tc>
          <w:tcPr>
            <w:tcW w:w="1328" w:type="dxa"/>
            <w:vMerge/>
          </w:tcPr>
          <w:p w:rsidR="007932B9" w:rsidRPr="00A47903"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19</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1.</w:t>
            </w:r>
            <w:r w:rsidRPr="004607F7">
              <w:rPr>
                <w:rFonts w:ascii="標楷體" w:eastAsia="標楷體" w:hAnsi="標楷體" w:hint="eastAsia"/>
                <w:color w:val="000000" w:themeColor="text1"/>
                <w:kern w:val="0"/>
              </w:rPr>
              <w:t>數位發展部組織法草案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行政院 110.04.06 （10-3-6）</w:t>
            </w:r>
          </w:p>
        </w:tc>
        <w:tc>
          <w:tcPr>
            <w:tcW w:w="1415" w:type="dxa"/>
            <w:vMerge w:val="restart"/>
          </w:tcPr>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1.本會、交通委員會聯席會110.5.5</w:t>
            </w:r>
          </w:p>
          <w:p w:rsidR="00C2388A"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(10-3-1)</w:t>
            </w:r>
          </w:p>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審查完竣，須交由黨團協商。</w:t>
            </w:r>
          </w:p>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2.110.11.3黨團協商。</w:t>
            </w:r>
          </w:p>
        </w:tc>
        <w:tc>
          <w:tcPr>
            <w:tcW w:w="1328" w:type="dxa"/>
            <w:vMerge w:val="restart"/>
          </w:tcPr>
          <w:p w:rsidR="007932B9" w:rsidRPr="00256F61" w:rsidRDefault="007932B9" w:rsidP="007932B9">
            <w:pPr>
              <w:kinsoku w:val="0"/>
              <w:overflowPunct w:val="0"/>
              <w:spacing w:line="300" w:lineRule="exact"/>
              <w:jc w:val="both"/>
              <w:rPr>
                <w:rFonts w:ascii="標楷體" w:eastAsia="標楷體" w:hAnsi="標楷體"/>
                <w:spacing w:val="-20"/>
                <w:kern w:val="0"/>
              </w:rPr>
            </w:pPr>
            <w:r w:rsidRPr="00256F61">
              <w:rPr>
                <w:rFonts w:ascii="標楷體" w:eastAsia="標楷體" w:hAnsi="標楷體" w:hint="eastAsia"/>
                <w:spacing w:val="-20"/>
                <w:kern w:val="0"/>
              </w:rPr>
              <w:t>院會</w:t>
            </w:r>
          </w:p>
          <w:p w:rsidR="007932B9" w:rsidRPr="00256F61" w:rsidRDefault="007932B9" w:rsidP="007932B9">
            <w:pPr>
              <w:kinsoku w:val="0"/>
              <w:overflowPunct w:val="0"/>
              <w:spacing w:line="300" w:lineRule="exact"/>
              <w:jc w:val="both"/>
              <w:rPr>
                <w:rFonts w:ascii="標楷體" w:eastAsia="標楷體" w:hAnsi="標楷體"/>
                <w:spacing w:val="-20"/>
                <w:kern w:val="0"/>
              </w:rPr>
            </w:pPr>
            <w:r w:rsidRPr="00256F61">
              <w:rPr>
                <w:rFonts w:ascii="標楷體" w:eastAsia="標楷體" w:hAnsi="標楷體"/>
                <w:spacing w:val="-20"/>
                <w:kern w:val="0"/>
              </w:rPr>
              <w:t>110.12.28</w:t>
            </w:r>
          </w:p>
          <w:p w:rsidR="007932B9" w:rsidRPr="00A47903" w:rsidRDefault="007932B9" w:rsidP="007932B9">
            <w:pPr>
              <w:kinsoku w:val="0"/>
              <w:overflowPunct w:val="0"/>
              <w:spacing w:line="300" w:lineRule="exact"/>
              <w:jc w:val="both"/>
              <w:rPr>
                <w:rFonts w:ascii="標楷體" w:eastAsia="標楷體" w:hAnsi="標楷體"/>
                <w:spacing w:val="-20"/>
                <w:kern w:val="0"/>
              </w:rPr>
            </w:pPr>
            <w:r w:rsidRPr="00256F61">
              <w:rPr>
                <w:rFonts w:ascii="標楷體" w:eastAsia="標楷體" w:hAnsi="標楷體" w:hint="eastAsia"/>
                <w:spacing w:val="-20"/>
                <w:kern w:val="0"/>
              </w:rPr>
              <w:t>(10-4-15) 三讀制定數位發展部組織法共10條</w:t>
            </w:r>
          </w:p>
        </w:tc>
        <w:tc>
          <w:tcPr>
            <w:tcW w:w="1618" w:type="dxa"/>
            <w:vMerge w:val="restart"/>
          </w:tcPr>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111年1月10日台立院議字第1100704572號</w:t>
            </w:r>
          </w:p>
          <w:p w:rsidR="007932B9" w:rsidRPr="004607F7" w:rsidRDefault="007932B9" w:rsidP="007932B9">
            <w:pPr>
              <w:kinsoku w:val="0"/>
              <w:overflowPunct w:val="0"/>
              <w:spacing w:line="300" w:lineRule="exact"/>
              <w:rPr>
                <w:rFonts w:ascii="標楷體" w:eastAsia="標楷體" w:hAnsi="標楷體"/>
                <w:color w:val="000000" w:themeColor="text1"/>
                <w:spacing w:val="-20"/>
              </w:rPr>
            </w:pPr>
          </w:p>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111年1月19日華總一義字第11100003321號</w:t>
            </w:r>
          </w:p>
        </w:tc>
        <w:tc>
          <w:tcPr>
            <w:tcW w:w="1189" w:type="dxa"/>
            <w:vMerge w:val="restart"/>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第7584號</w:t>
            </w: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20</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2.數位發展部組織法草案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委員劉世芳等20人 109.12.04 （10-2-6）</w:t>
            </w:r>
          </w:p>
        </w:tc>
        <w:tc>
          <w:tcPr>
            <w:tcW w:w="1415" w:type="dxa"/>
            <w:vMerge/>
          </w:tcPr>
          <w:p w:rsidR="007932B9" w:rsidRPr="00824120" w:rsidRDefault="007932B9" w:rsidP="007932B9">
            <w:pPr>
              <w:kinsoku w:val="0"/>
              <w:overflowPunct w:val="0"/>
              <w:spacing w:line="300" w:lineRule="exact"/>
              <w:jc w:val="both"/>
              <w:rPr>
                <w:rFonts w:ascii="標楷體" w:eastAsia="標楷體" w:hAnsi="標楷體"/>
                <w:spacing w:val="-20"/>
                <w:kern w:val="0"/>
              </w:rPr>
            </w:pPr>
          </w:p>
        </w:tc>
        <w:tc>
          <w:tcPr>
            <w:tcW w:w="1328" w:type="dxa"/>
            <w:vMerge/>
          </w:tcPr>
          <w:p w:rsidR="007932B9" w:rsidRPr="00A47903"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21</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3.數位發展委員會組織法草案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委員吳怡玎等17人 109.12.24 （10-2-9）</w:t>
            </w:r>
          </w:p>
        </w:tc>
        <w:tc>
          <w:tcPr>
            <w:tcW w:w="1415" w:type="dxa"/>
            <w:vMerge/>
          </w:tcPr>
          <w:p w:rsidR="007932B9" w:rsidRPr="00824120" w:rsidRDefault="007932B9" w:rsidP="007932B9">
            <w:pPr>
              <w:kinsoku w:val="0"/>
              <w:overflowPunct w:val="0"/>
              <w:spacing w:line="300" w:lineRule="exact"/>
              <w:jc w:val="both"/>
              <w:rPr>
                <w:rFonts w:ascii="標楷體" w:eastAsia="標楷體" w:hAnsi="標楷體"/>
                <w:spacing w:val="-20"/>
                <w:kern w:val="0"/>
              </w:rPr>
            </w:pPr>
          </w:p>
        </w:tc>
        <w:tc>
          <w:tcPr>
            <w:tcW w:w="1328" w:type="dxa"/>
            <w:vMerge/>
          </w:tcPr>
          <w:p w:rsidR="007932B9" w:rsidRPr="00A47903"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22</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4.數位發展部組織法草案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民眾黨黨團 110.02.26 （10-3-1）</w:t>
            </w:r>
          </w:p>
        </w:tc>
        <w:tc>
          <w:tcPr>
            <w:tcW w:w="1415" w:type="dxa"/>
            <w:vMerge/>
          </w:tcPr>
          <w:p w:rsidR="007932B9" w:rsidRPr="00824120" w:rsidRDefault="007932B9" w:rsidP="007932B9">
            <w:pPr>
              <w:kinsoku w:val="0"/>
              <w:overflowPunct w:val="0"/>
              <w:spacing w:line="300" w:lineRule="exact"/>
              <w:jc w:val="both"/>
              <w:rPr>
                <w:rFonts w:ascii="標楷體" w:eastAsia="標楷體" w:hAnsi="標楷體"/>
                <w:spacing w:val="-20"/>
                <w:kern w:val="0"/>
              </w:rPr>
            </w:pPr>
          </w:p>
        </w:tc>
        <w:tc>
          <w:tcPr>
            <w:tcW w:w="1328" w:type="dxa"/>
            <w:vMerge/>
          </w:tcPr>
          <w:p w:rsidR="007932B9" w:rsidRPr="00A47903"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lastRenderedPageBreak/>
              <w:t>23</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5.數位發展部組織法草案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委員謝衣</w:t>
            </w:r>
            <w:r w:rsidRPr="004607F7">
              <w:rPr>
                <w:rFonts w:ascii="標楷體" w:eastAsia="標楷體" w:hAnsi="標楷體" w:hint="eastAsia"/>
                <w:color w:val="000000" w:themeColor="text1"/>
                <w:kern w:val="0"/>
              </w:rPr>
              <w:t>鳯等</w:t>
            </w:r>
            <w:r w:rsidRPr="004607F7">
              <w:rPr>
                <w:rFonts w:ascii="標楷體" w:eastAsia="標楷體" w:hAnsi="標楷體"/>
                <w:color w:val="000000" w:themeColor="text1"/>
                <w:kern w:val="0"/>
              </w:rPr>
              <w:t>16人 110.03.12 （10-3-3）</w:t>
            </w:r>
          </w:p>
        </w:tc>
        <w:tc>
          <w:tcPr>
            <w:tcW w:w="1415" w:type="dxa"/>
            <w:vMerge/>
          </w:tcPr>
          <w:p w:rsidR="007932B9" w:rsidRPr="00824120" w:rsidRDefault="007932B9" w:rsidP="007932B9">
            <w:pPr>
              <w:kinsoku w:val="0"/>
              <w:overflowPunct w:val="0"/>
              <w:spacing w:line="300" w:lineRule="exact"/>
              <w:jc w:val="both"/>
              <w:rPr>
                <w:rFonts w:ascii="標楷體" w:eastAsia="標楷體" w:hAnsi="標楷體"/>
                <w:spacing w:val="-20"/>
                <w:kern w:val="0"/>
              </w:rPr>
            </w:pPr>
          </w:p>
        </w:tc>
        <w:tc>
          <w:tcPr>
            <w:tcW w:w="1328" w:type="dxa"/>
            <w:vMerge/>
          </w:tcPr>
          <w:p w:rsidR="007932B9" w:rsidRPr="00A47903"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24</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6.數位發展部組織法草案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E02E67">
              <w:rPr>
                <w:rFonts w:ascii="標楷體" w:eastAsia="標楷體" w:hAnsi="標楷體" w:hint="eastAsia"/>
                <w:color w:val="000000" w:themeColor="text1"/>
                <w:spacing w:val="-20"/>
                <w:kern w:val="0"/>
              </w:rPr>
              <w:t xml:space="preserve">時代力量黨團 </w:t>
            </w:r>
            <w:r w:rsidRPr="004607F7">
              <w:rPr>
                <w:rFonts w:ascii="標楷體" w:eastAsia="標楷體" w:hAnsi="標楷體" w:hint="eastAsia"/>
                <w:color w:val="000000" w:themeColor="text1"/>
                <w:kern w:val="0"/>
              </w:rPr>
              <w:t>110.05.07 （10-3-11）</w:t>
            </w:r>
          </w:p>
        </w:tc>
        <w:tc>
          <w:tcPr>
            <w:tcW w:w="1415" w:type="dxa"/>
          </w:tcPr>
          <w:p w:rsidR="007932B9"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1.院會</w:t>
            </w:r>
          </w:p>
          <w:p w:rsidR="007932B9"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spacing w:val="-20"/>
                <w:kern w:val="0"/>
              </w:rPr>
              <w:t>1</w:t>
            </w:r>
            <w:r w:rsidRPr="00824120">
              <w:rPr>
                <w:rFonts w:ascii="標楷體" w:eastAsia="標楷體" w:hAnsi="標楷體" w:hint="eastAsia"/>
                <w:spacing w:val="-20"/>
                <w:kern w:val="0"/>
              </w:rPr>
              <w:t>10.5.21</w:t>
            </w:r>
          </w:p>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（10-3-13）自司法及法制、交通兩委員會抽出逕付二讀，與相關提案併案協商。</w:t>
            </w:r>
          </w:p>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2.110.11.3黨團協商。</w:t>
            </w:r>
          </w:p>
        </w:tc>
        <w:tc>
          <w:tcPr>
            <w:tcW w:w="1328" w:type="dxa"/>
            <w:vMerge/>
          </w:tcPr>
          <w:p w:rsidR="007932B9" w:rsidRPr="00A47903"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25</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7.數位發展部組織法草案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委員范雲</w:t>
            </w:r>
          </w:p>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等16人</w:t>
            </w:r>
          </w:p>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110</w:t>
            </w:r>
            <w:r w:rsidRPr="004607F7">
              <w:rPr>
                <w:rFonts w:ascii="標楷體" w:eastAsia="標楷體" w:hAnsi="標楷體" w:hint="eastAsia"/>
                <w:color w:val="000000" w:themeColor="text1"/>
                <w:kern w:val="0"/>
              </w:rPr>
              <w:t>.</w:t>
            </w:r>
            <w:r w:rsidRPr="004607F7">
              <w:rPr>
                <w:rFonts w:ascii="標楷體" w:eastAsia="標楷體" w:hAnsi="標楷體"/>
                <w:color w:val="000000" w:themeColor="text1"/>
                <w:kern w:val="0"/>
              </w:rPr>
              <w:t>05</w:t>
            </w:r>
            <w:r w:rsidRPr="004607F7">
              <w:rPr>
                <w:rFonts w:ascii="標楷體" w:eastAsia="標楷體" w:hAnsi="標楷體" w:hint="eastAsia"/>
                <w:color w:val="000000" w:themeColor="text1"/>
                <w:kern w:val="0"/>
              </w:rPr>
              <w:t>.</w:t>
            </w:r>
            <w:r w:rsidRPr="004607F7">
              <w:rPr>
                <w:rFonts w:ascii="標楷體" w:eastAsia="標楷體" w:hAnsi="標楷體"/>
                <w:color w:val="000000" w:themeColor="text1"/>
                <w:kern w:val="0"/>
              </w:rPr>
              <w:t>14</w:t>
            </w:r>
          </w:p>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（10-3-12）</w:t>
            </w:r>
          </w:p>
        </w:tc>
        <w:tc>
          <w:tcPr>
            <w:tcW w:w="1415" w:type="dxa"/>
          </w:tcPr>
          <w:p w:rsidR="007932B9"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1.院會</w:t>
            </w:r>
          </w:p>
          <w:p w:rsidR="007932B9"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spacing w:val="-20"/>
                <w:kern w:val="0"/>
              </w:rPr>
              <w:t>1</w:t>
            </w:r>
            <w:r w:rsidRPr="00824120">
              <w:rPr>
                <w:rFonts w:ascii="標楷體" w:eastAsia="標楷體" w:hAnsi="標楷體" w:hint="eastAsia"/>
                <w:spacing w:val="-20"/>
                <w:kern w:val="0"/>
              </w:rPr>
              <w:t>10.5.14</w:t>
            </w:r>
          </w:p>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（10-3-12）逕付二讀，與相關提案併案協商。</w:t>
            </w:r>
          </w:p>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2.110.11.3黨團協商。</w:t>
            </w:r>
          </w:p>
        </w:tc>
        <w:tc>
          <w:tcPr>
            <w:tcW w:w="1328" w:type="dxa"/>
            <w:vMerge/>
          </w:tcPr>
          <w:p w:rsidR="007932B9" w:rsidRPr="00A47903"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26</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8.數位發展部組織法草案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委員黃國書等17人110.10.22</w:t>
            </w:r>
            <w:r w:rsidRPr="004607F7">
              <w:rPr>
                <w:rFonts w:ascii="標楷體" w:eastAsia="標楷體" w:hAnsi="標楷體"/>
                <w:color w:val="000000" w:themeColor="text1"/>
                <w:kern w:val="0"/>
              </w:rPr>
              <w:t xml:space="preserve"> </w:t>
            </w:r>
          </w:p>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（10-4-6）</w:t>
            </w:r>
          </w:p>
        </w:tc>
        <w:tc>
          <w:tcPr>
            <w:tcW w:w="1415" w:type="dxa"/>
          </w:tcPr>
          <w:p w:rsidR="007932B9"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1.院會</w:t>
            </w:r>
          </w:p>
          <w:p w:rsidR="007932B9"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110.10.22</w:t>
            </w:r>
          </w:p>
          <w:p w:rsidR="00C2388A"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（10-4-6）</w:t>
            </w:r>
          </w:p>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逕付二讀，與相關提案併案協商。</w:t>
            </w:r>
          </w:p>
          <w:p w:rsidR="007932B9" w:rsidRPr="00824120" w:rsidRDefault="007932B9" w:rsidP="007932B9">
            <w:pPr>
              <w:kinsoku w:val="0"/>
              <w:overflowPunct w:val="0"/>
              <w:spacing w:line="300" w:lineRule="exact"/>
              <w:jc w:val="both"/>
              <w:rPr>
                <w:rFonts w:ascii="標楷體" w:eastAsia="標楷體" w:hAnsi="標楷體"/>
                <w:spacing w:val="-20"/>
                <w:kern w:val="0"/>
              </w:rPr>
            </w:pPr>
            <w:r w:rsidRPr="00824120">
              <w:rPr>
                <w:rFonts w:ascii="標楷體" w:eastAsia="標楷體" w:hAnsi="標楷體" w:hint="eastAsia"/>
                <w:spacing w:val="-20"/>
                <w:kern w:val="0"/>
              </w:rPr>
              <w:t>2.110.11.3黨團協商。</w:t>
            </w:r>
          </w:p>
        </w:tc>
        <w:tc>
          <w:tcPr>
            <w:tcW w:w="1328" w:type="dxa"/>
            <w:vMerge/>
          </w:tcPr>
          <w:p w:rsidR="007932B9" w:rsidRPr="00A47903"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27</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9.數位發展部組織法草案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委員賴瑞隆等16人</w:t>
            </w:r>
          </w:p>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110.11.05</w:t>
            </w:r>
            <w:r w:rsidRPr="004607F7">
              <w:rPr>
                <w:rFonts w:ascii="標楷體" w:eastAsia="標楷體" w:hAnsi="標楷體"/>
                <w:color w:val="000000" w:themeColor="text1"/>
                <w:kern w:val="0"/>
              </w:rPr>
              <w:t xml:space="preserve"> </w:t>
            </w:r>
          </w:p>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（10-4-8）</w:t>
            </w:r>
          </w:p>
        </w:tc>
        <w:tc>
          <w:tcPr>
            <w:tcW w:w="1415" w:type="dxa"/>
          </w:tcPr>
          <w:p w:rsidR="007932B9"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院會</w:t>
            </w:r>
          </w:p>
          <w:p w:rsidR="007932B9"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110.11.5</w:t>
            </w:r>
          </w:p>
          <w:p w:rsidR="00C2388A"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（10-4-8）</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逕付二讀，與相關提案併案協商。</w:t>
            </w:r>
          </w:p>
        </w:tc>
        <w:tc>
          <w:tcPr>
            <w:tcW w:w="1328" w:type="dxa"/>
            <w:vMerge/>
          </w:tcPr>
          <w:p w:rsidR="007932B9" w:rsidRPr="00A47903"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485"/>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28</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1.</w:t>
            </w:r>
            <w:r w:rsidRPr="004607F7">
              <w:rPr>
                <w:rFonts w:ascii="標楷體" w:eastAsia="標楷體" w:hAnsi="標楷體"/>
                <w:color w:val="000000" w:themeColor="text1"/>
                <w:kern w:val="0"/>
              </w:rPr>
              <w:t>數位發展部資通安全署組織法草案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行政院 110.04.06 （10-3-6）</w:t>
            </w:r>
          </w:p>
        </w:tc>
        <w:tc>
          <w:tcPr>
            <w:tcW w:w="1415" w:type="dxa"/>
          </w:tcPr>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1.本會、交通委員會聯席會110.5.5</w:t>
            </w:r>
          </w:p>
          <w:p w:rsidR="00C2388A"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(10-3-1)</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審查完竣，須交由黨團協商。</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2.110.11.3</w:t>
            </w:r>
            <w:r w:rsidRPr="00504A00">
              <w:rPr>
                <w:rFonts w:ascii="標楷體" w:eastAsia="標楷體" w:hAnsi="標楷體" w:hint="eastAsia"/>
                <w:spacing w:val="-20"/>
                <w:kern w:val="0"/>
              </w:rPr>
              <w:lastRenderedPageBreak/>
              <w:t>黨團協商。</w:t>
            </w:r>
          </w:p>
        </w:tc>
        <w:tc>
          <w:tcPr>
            <w:tcW w:w="1328" w:type="dxa"/>
            <w:vMerge w:val="restart"/>
          </w:tcPr>
          <w:p w:rsidR="007932B9" w:rsidRPr="00E9178A" w:rsidRDefault="007932B9" w:rsidP="007932B9">
            <w:pPr>
              <w:kinsoku w:val="0"/>
              <w:overflowPunct w:val="0"/>
              <w:spacing w:line="300" w:lineRule="exact"/>
              <w:jc w:val="both"/>
              <w:rPr>
                <w:rFonts w:ascii="標楷體" w:eastAsia="標楷體" w:hAnsi="標楷體"/>
                <w:spacing w:val="-20"/>
                <w:kern w:val="0"/>
              </w:rPr>
            </w:pPr>
            <w:r w:rsidRPr="00E9178A">
              <w:rPr>
                <w:rFonts w:ascii="標楷體" w:eastAsia="標楷體" w:hAnsi="標楷體" w:hint="eastAsia"/>
                <w:spacing w:val="-20"/>
                <w:kern w:val="0"/>
              </w:rPr>
              <w:lastRenderedPageBreak/>
              <w:t>院會</w:t>
            </w:r>
          </w:p>
          <w:p w:rsidR="007932B9" w:rsidRPr="00E9178A" w:rsidRDefault="007932B9" w:rsidP="007932B9">
            <w:pPr>
              <w:kinsoku w:val="0"/>
              <w:overflowPunct w:val="0"/>
              <w:spacing w:line="300" w:lineRule="exact"/>
              <w:jc w:val="both"/>
              <w:rPr>
                <w:rFonts w:ascii="標楷體" w:eastAsia="標楷體" w:hAnsi="標楷體"/>
                <w:spacing w:val="-20"/>
                <w:kern w:val="0"/>
              </w:rPr>
            </w:pPr>
            <w:r w:rsidRPr="00E9178A">
              <w:rPr>
                <w:rFonts w:ascii="標楷體" w:eastAsia="標楷體" w:hAnsi="標楷體"/>
                <w:spacing w:val="-20"/>
                <w:kern w:val="0"/>
              </w:rPr>
              <w:t>110.12.28</w:t>
            </w:r>
          </w:p>
          <w:p w:rsidR="007932B9" w:rsidRDefault="007932B9" w:rsidP="007932B9">
            <w:pPr>
              <w:kinsoku w:val="0"/>
              <w:overflowPunct w:val="0"/>
              <w:spacing w:line="300" w:lineRule="exact"/>
              <w:jc w:val="both"/>
              <w:rPr>
                <w:rFonts w:ascii="標楷體" w:eastAsia="標楷體" w:hAnsi="標楷體"/>
                <w:spacing w:val="-20"/>
                <w:kern w:val="0"/>
              </w:rPr>
            </w:pPr>
            <w:r>
              <w:rPr>
                <w:rFonts w:ascii="標楷體" w:eastAsia="標楷體" w:hAnsi="標楷體" w:hint="eastAsia"/>
                <w:spacing w:val="-20"/>
                <w:kern w:val="0"/>
              </w:rPr>
              <w:t>(10-4-15)</w:t>
            </w:r>
          </w:p>
          <w:p w:rsidR="007932B9" w:rsidRPr="00A47903" w:rsidRDefault="007932B9" w:rsidP="007932B9">
            <w:pPr>
              <w:kinsoku w:val="0"/>
              <w:overflowPunct w:val="0"/>
              <w:spacing w:line="300" w:lineRule="exact"/>
              <w:jc w:val="both"/>
              <w:rPr>
                <w:rFonts w:ascii="標楷體" w:eastAsia="標楷體" w:hAnsi="標楷體"/>
                <w:spacing w:val="-20"/>
                <w:kern w:val="0"/>
              </w:rPr>
            </w:pPr>
            <w:r w:rsidRPr="00E9178A">
              <w:rPr>
                <w:rFonts w:ascii="標楷體" w:eastAsia="標楷體" w:hAnsi="標楷體" w:hint="eastAsia"/>
                <w:spacing w:val="-20"/>
                <w:kern w:val="0"/>
              </w:rPr>
              <w:t>三讀制定數位發展部資通安全署組織法共</w:t>
            </w:r>
            <w:r>
              <w:rPr>
                <w:rFonts w:ascii="標楷體" w:eastAsia="標楷體" w:hAnsi="標楷體" w:hint="eastAsia"/>
                <w:spacing w:val="-20"/>
                <w:kern w:val="0"/>
              </w:rPr>
              <w:t>7</w:t>
            </w:r>
            <w:r w:rsidRPr="00E9178A">
              <w:rPr>
                <w:rFonts w:ascii="標楷體" w:eastAsia="標楷體" w:hAnsi="標楷體" w:hint="eastAsia"/>
                <w:spacing w:val="-20"/>
                <w:kern w:val="0"/>
              </w:rPr>
              <w:t>條</w:t>
            </w:r>
          </w:p>
        </w:tc>
        <w:tc>
          <w:tcPr>
            <w:tcW w:w="1618" w:type="dxa"/>
            <w:vMerge w:val="restart"/>
          </w:tcPr>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111年1月10日台立院議字第1100704574號</w:t>
            </w:r>
          </w:p>
          <w:p w:rsidR="007932B9" w:rsidRPr="004607F7" w:rsidRDefault="007932B9" w:rsidP="007932B9">
            <w:pPr>
              <w:kinsoku w:val="0"/>
              <w:overflowPunct w:val="0"/>
              <w:spacing w:line="300" w:lineRule="exact"/>
              <w:rPr>
                <w:rFonts w:ascii="標楷體" w:eastAsia="標楷體" w:hAnsi="標楷體"/>
                <w:color w:val="000000" w:themeColor="text1"/>
                <w:spacing w:val="-20"/>
              </w:rPr>
            </w:pPr>
          </w:p>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111年1月19日華總一義字第11100003331號</w:t>
            </w:r>
          </w:p>
        </w:tc>
        <w:tc>
          <w:tcPr>
            <w:tcW w:w="1189" w:type="dxa"/>
            <w:vMerge w:val="restart"/>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第7584號</w:t>
            </w: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29</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2.數位發展部資通安全署組織法草案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委員范雲</w:t>
            </w:r>
          </w:p>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等16人</w:t>
            </w:r>
          </w:p>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110</w:t>
            </w:r>
            <w:r w:rsidRPr="004607F7">
              <w:rPr>
                <w:rFonts w:ascii="標楷體" w:eastAsia="標楷體" w:hAnsi="標楷體" w:hint="eastAsia"/>
                <w:color w:val="000000" w:themeColor="text1"/>
                <w:kern w:val="0"/>
              </w:rPr>
              <w:t>.</w:t>
            </w:r>
            <w:r w:rsidRPr="004607F7">
              <w:rPr>
                <w:rFonts w:ascii="標楷體" w:eastAsia="標楷體" w:hAnsi="標楷體"/>
                <w:color w:val="000000" w:themeColor="text1"/>
                <w:kern w:val="0"/>
              </w:rPr>
              <w:t>05</w:t>
            </w:r>
            <w:r w:rsidRPr="004607F7">
              <w:rPr>
                <w:rFonts w:ascii="標楷體" w:eastAsia="標楷體" w:hAnsi="標楷體" w:hint="eastAsia"/>
                <w:color w:val="000000" w:themeColor="text1"/>
                <w:kern w:val="0"/>
              </w:rPr>
              <w:t>.</w:t>
            </w:r>
            <w:r w:rsidRPr="004607F7">
              <w:rPr>
                <w:rFonts w:ascii="標楷體" w:eastAsia="標楷體" w:hAnsi="標楷體"/>
                <w:color w:val="000000" w:themeColor="text1"/>
                <w:kern w:val="0"/>
              </w:rPr>
              <w:t>14</w:t>
            </w:r>
          </w:p>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（10-3-12）</w:t>
            </w:r>
          </w:p>
        </w:tc>
        <w:tc>
          <w:tcPr>
            <w:tcW w:w="1415" w:type="dxa"/>
          </w:tcPr>
          <w:p w:rsidR="007932B9"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1.院會</w:t>
            </w:r>
          </w:p>
          <w:p w:rsidR="007932B9"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spacing w:val="-20"/>
                <w:kern w:val="0"/>
              </w:rPr>
              <w:t>1</w:t>
            </w:r>
            <w:r w:rsidRPr="00504A00">
              <w:rPr>
                <w:rFonts w:ascii="標楷體" w:eastAsia="標楷體" w:hAnsi="標楷體" w:hint="eastAsia"/>
                <w:spacing w:val="-20"/>
                <w:kern w:val="0"/>
              </w:rPr>
              <w:t>10.5.14</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（10-3-12）逕付二讀，與相關提案併案協商。</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2.110.11.3黨團協商。</w:t>
            </w:r>
          </w:p>
        </w:tc>
        <w:tc>
          <w:tcPr>
            <w:tcW w:w="1328" w:type="dxa"/>
            <w:vMerge/>
          </w:tcPr>
          <w:p w:rsidR="007932B9" w:rsidRPr="00A47903"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421"/>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30</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數位發展部數位產業署組織法草案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委員劉世芳等18人110.10.08</w:t>
            </w:r>
            <w:r w:rsidRPr="004607F7">
              <w:rPr>
                <w:rFonts w:ascii="標楷體" w:eastAsia="標楷體" w:hAnsi="標楷體"/>
                <w:color w:val="000000" w:themeColor="text1"/>
                <w:kern w:val="0"/>
              </w:rPr>
              <w:t xml:space="preserve"> </w:t>
            </w:r>
          </w:p>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（10-4-4）</w:t>
            </w:r>
          </w:p>
        </w:tc>
        <w:tc>
          <w:tcPr>
            <w:tcW w:w="1415" w:type="dxa"/>
          </w:tcPr>
          <w:p w:rsidR="007932B9"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1.院會</w:t>
            </w:r>
          </w:p>
          <w:p w:rsidR="007932B9"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110.10.8</w:t>
            </w:r>
          </w:p>
          <w:p w:rsidR="00C2388A"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（10-4-4）</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逕付二讀。</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2.110.11.3黨團協商。</w:t>
            </w:r>
          </w:p>
        </w:tc>
        <w:tc>
          <w:tcPr>
            <w:tcW w:w="1328" w:type="dxa"/>
          </w:tcPr>
          <w:p w:rsidR="007932B9" w:rsidRPr="00E9178A" w:rsidRDefault="007932B9" w:rsidP="007932B9">
            <w:pPr>
              <w:kinsoku w:val="0"/>
              <w:overflowPunct w:val="0"/>
              <w:spacing w:line="300" w:lineRule="exact"/>
              <w:jc w:val="both"/>
              <w:rPr>
                <w:rFonts w:ascii="標楷體" w:eastAsia="標楷體" w:hAnsi="標楷體"/>
                <w:spacing w:val="-20"/>
                <w:kern w:val="0"/>
              </w:rPr>
            </w:pPr>
            <w:r w:rsidRPr="00E9178A">
              <w:rPr>
                <w:rFonts w:ascii="標楷體" w:eastAsia="標楷體" w:hAnsi="標楷體" w:hint="eastAsia"/>
                <w:spacing w:val="-20"/>
                <w:kern w:val="0"/>
              </w:rPr>
              <w:t>院會</w:t>
            </w:r>
          </w:p>
          <w:p w:rsidR="007932B9" w:rsidRPr="00E9178A" w:rsidRDefault="007932B9" w:rsidP="007932B9">
            <w:pPr>
              <w:kinsoku w:val="0"/>
              <w:overflowPunct w:val="0"/>
              <w:spacing w:line="300" w:lineRule="exact"/>
              <w:jc w:val="both"/>
              <w:rPr>
                <w:rFonts w:ascii="標楷體" w:eastAsia="標楷體" w:hAnsi="標楷體"/>
                <w:spacing w:val="-20"/>
                <w:kern w:val="0"/>
              </w:rPr>
            </w:pPr>
            <w:r w:rsidRPr="00E9178A">
              <w:rPr>
                <w:rFonts w:ascii="標楷體" w:eastAsia="標楷體" w:hAnsi="標楷體"/>
                <w:spacing w:val="-20"/>
                <w:kern w:val="0"/>
              </w:rPr>
              <w:t>110.12.28</w:t>
            </w:r>
          </w:p>
          <w:p w:rsidR="007932B9" w:rsidRPr="00A47903" w:rsidRDefault="007932B9" w:rsidP="007932B9">
            <w:pPr>
              <w:kinsoku w:val="0"/>
              <w:overflowPunct w:val="0"/>
              <w:spacing w:line="300" w:lineRule="exact"/>
              <w:jc w:val="both"/>
              <w:rPr>
                <w:rFonts w:ascii="標楷體" w:eastAsia="標楷體" w:hAnsi="標楷體"/>
                <w:spacing w:val="-20"/>
                <w:kern w:val="0"/>
              </w:rPr>
            </w:pPr>
            <w:r w:rsidRPr="00E9178A">
              <w:rPr>
                <w:rFonts w:ascii="標楷體" w:eastAsia="標楷體" w:hAnsi="標楷體" w:hint="eastAsia"/>
                <w:spacing w:val="-20"/>
                <w:kern w:val="0"/>
              </w:rPr>
              <w:t>(10-4-15) 三讀制定</w:t>
            </w:r>
            <w:r w:rsidRPr="00CB1F2B">
              <w:rPr>
                <w:rFonts w:ascii="標楷體" w:eastAsia="標楷體" w:hAnsi="標楷體" w:hint="eastAsia"/>
                <w:spacing w:val="-20"/>
                <w:kern w:val="0"/>
              </w:rPr>
              <w:t>數位發展部數位產業署組織法</w:t>
            </w:r>
            <w:r w:rsidRPr="00E9178A">
              <w:rPr>
                <w:rFonts w:ascii="標楷體" w:eastAsia="標楷體" w:hAnsi="標楷體" w:hint="eastAsia"/>
                <w:spacing w:val="-20"/>
                <w:kern w:val="0"/>
              </w:rPr>
              <w:t>共</w:t>
            </w:r>
            <w:r>
              <w:rPr>
                <w:rFonts w:ascii="標楷體" w:eastAsia="標楷體" w:hAnsi="標楷體" w:hint="eastAsia"/>
                <w:spacing w:val="-20"/>
                <w:kern w:val="0"/>
              </w:rPr>
              <w:t>7</w:t>
            </w:r>
            <w:r w:rsidRPr="00E9178A">
              <w:rPr>
                <w:rFonts w:ascii="標楷體" w:eastAsia="標楷體" w:hAnsi="標楷體" w:hint="eastAsia"/>
                <w:spacing w:val="-20"/>
                <w:kern w:val="0"/>
              </w:rPr>
              <w:t>條</w:t>
            </w:r>
          </w:p>
        </w:tc>
        <w:tc>
          <w:tcPr>
            <w:tcW w:w="1618" w:type="dxa"/>
          </w:tcPr>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111年1月10日台立院議字第1100704576號</w:t>
            </w:r>
          </w:p>
          <w:p w:rsidR="007932B9" w:rsidRPr="004607F7" w:rsidRDefault="007932B9" w:rsidP="007932B9">
            <w:pPr>
              <w:kinsoku w:val="0"/>
              <w:overflowPunct w:val="0"/>
              <w:spacing w:line="300" w:lineRule="exact"/>
              <w:rPr>
                <w:rFonts w:ascii="標楷體" w:eastAsia="標楷體" w:hAnsi="標楷體"/>
                <w:color w:val="000000" w:themeColor="text1"/>
                <w:spacing w:val="-20"/>
              </w:rPr>
            </w:pPr>
          </w:p>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111年1月19日華總一義字第11100003341號</w:t>
            </w:r>
          </w:p>
        </w:tc>
        <w:tc>
          <w:tcPr>
            <w:tcW w:w="1189" w:type="dxa"/>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第7584號</w:t>
            </w: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31</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國家資通安全研究院設置條例草案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行政院 110.04.06 （10-3-6）</w:t>
            </w:r>
          </w:p>
        </w:tc>
        <w:tc>
          <w:tcPr>
            <w:tcW w:w="1415" w:type="dxa"/>
          </w:tcPr>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1.本會、交通委員會聯席會110.5.5</w:t>
            </w:r>
          </w:p>
          <w:p w:rsidR="00C2388A"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(10-3-1)</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審查完竣，須交由黨團協商。</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2.110.11.3黨團協商。</w:t>
            </w:r>
          </w:p>
        </w:tc>
        <w:tc>
          <w:tcPr>
            <w:tcW w:w="1328" w:type="dxa"/>
          </w:tcPr>
          <w:p w:rsidR="007932B9" w:rsidRPr="00E9178A" w:rsidRDefault="007932B9" w:rsidP="007932B9">
            <w:pPr>
              <w:kinsoku w:val="0"/>
              <w:overflowPunct w:val="0"/>
              <w:spacing w:line="300" w:lineRule="exact"/>
              <w:jc w:val="both"/>
              <w:rPr>
                <w:rFonts w:ascii="標楷體" w:eastAsia="標楷體" w:hAnsi="標楷體"/>
                <w:spacing w:val="-20"/>
                <w:kern w:val="0"/>
              </w:rPr>
            </w:pPr>
            <w:r w:rsidRPr="00E9178A">
              <w:rPr>
                <w:rFonts w:ascii="標楷體" w:eastAsia="標楷體" w:hAnsi="標楷體" w:hint="eastAsia"/>
                <w:spacing w:val="-20"/>
                <w:kern w:val="0"/>
              </w:rPr>
              <w:t>院會</w:t>
            </w:r>
          </w:p>
          <w:p w:rsidR="007932B9" w:rsidRPr="00E9178A" w:rsidRDefault="007932B9" w:rsidP="007932B9">
            <w:pPr>
              <w:kinsoku w:val="0"/>
              <w:overflowPunct w:val="0"/>
              <w:spacing w:line="300" w:lineRule="exact"/>
              <w:jc w:val="both"/>
              <w:rPr>
                <w:rFonts w:ascii="標楷體" w:eastAsia="標楷體" w:hAnsi="標楷體"/>
                <w:spacing w:val="-20"/>
                <w:kern w:val="0"/>
              </w:rPr>
            </w:pPr>
            <w:r w:rsidRPr="00E9178A">
              <w:rPr>
                <w:rFonts w:ascii="標楷體" w:eastAsia="標楷體" w:hAnsi="標楷體"/>
                <w:spacing w:val="-20"/>
                <w:kern w:val="0"/>
              </w:rPr>
              <w:t>110.12.28</w:t>
            </w:r>
          </w:p>
          <w:p w:rsidR="007932B9" w:rsidRPr="00A47903" w:rsidRDefault="007932B9" w:rsidP="007932B9">
            <w:pPr>
              <w:kinsoku w:val="0"/>
              <w:overflowPunct w:val="0"/>
              <w:spacing w:line="300" w:lineRule="exact"/>
              <w:jc w:val="both"/>
              <w:rPr>
                <w:rFonts w:ascii="標楷體" w:eastAsia="標楷體" w:hAnsi="標楷體"/>
                <w:spacing w:val="-20"/>
                <w:kern w:val="0"/>
              </w:rPr>
            </w:pPr>
            <w:r w:rsidRPr="00E9178A">
              <w:rPr>
                <w:rFonts w:ascii="標楷體" w:eastAsia="標楷體" w:hAnsi="標楷體" w:hint="eastAsia"/>
                <w:spacing w:val="-20"/>
                <w:kern w:val="0"/>
              </w:rPr>
              <w:t>(10-4-15) 三讀制定</w:t>
            </w:r>
            <w:r w:rsidRPr="00515101">
              <w:rPr>
                <w:rFonts w:ascii="標楷體" w:eastAsia="標楷體" w:hAnsi="標楷體" w:hint="eastAsia"/>
                <w:spacing w:val="-20"/>
                <w:kern w:val="0"/>
              </w:rPr>
              <w:t>國家資通安全研究院設置條例</w:t>
            </w:r>
            <w:r w:rsidRPr="00E9178A">
              <w:rPr>
                <w:rFonts w:ascii="標楷體" w:eastAsia="標楷體" w:hAnsi="標楷體" w:hint="eastAsia"/>
                <w:spacing w:val="-20"/>
                <w:kern w:val="0"/>
              </w:rPr>
              <w:t>共</w:t>
            </w:r>
            <w:r>
              <w:rPr>
                <w:rFonts w:ascii="標楷體" w:eastAsia="標楷體" w:hAnsi="標楷體" w:hint="eastAsia"/>
                <w:spacing w:val="-20"/>
                <w:kern w:val="0"/>
              </w:rPr>
              <w:t>五章36</w:t>
            </w:r>
            <w:r w:rsidRPr="00E9178A">
              <w:rPr>
                <w:rFonts w:ascii="標楷體" w:eastAsia="標楷體" w:hAnsi="標楷體" w:hint="eastAsia"/>
                <w:spacing w:val="-20"/>
                <w:kern w:val="0"/>
              </w:rPr>
              <w:t>條</w:t>
            </w:r>
          </w:p>
        </w:tc>
        <w:tc>
          <w:tcPr>
            <w:tcW w:w="1618" w:type="dxa"/>
          </w:tcPr>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111年1月10日 台立院議字第1100704578號</w:t>
            </w:r>
          </w:p>
          <w:p w:rsidR="007932B9" w:rsidRPr="004607F7" w:rsidRDefault="007932B9" w:rsidP="007932B9">
            <w:pPr>
              <w:kinsoku w:val="0"/>
              <w:overflowPunct w:val="0"/>
              <w:spacing w:line="300" w:lineRule="exact"/>
              <w:rPr>
                <w:rFonts w:ascii="標楷體" w:eastAsia="標楷體" w:hAnsi="標楷體"/>
                <w:color w:val="000000" w:themeColor="text1"/>
                <w:spacing w:val="-20"/>
              </w:rPr>
            </w:pPr>
          </w:p>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111年1月19日華總一義字第11100003351號</w:t>
            </w:r>
          </w:p>
        </w:tc>
        <w:tc>
          <w:tcPr>
            <w:tcW w:w="1189" w:type="dxa"/>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第7584號</w:t>
            </w: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32</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交通部組織法第六條條文修正草案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行政院 110.04.06 （10-3-6）</w:t>
            </w:r>
          </w:p>
        </w:tc>
        <w:tc>
          <w:tcPr>
            <w:tcW w:w="1415" w:type="dxa"/>
          </w:tcPr>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1.本會、交通委員會聯席會110.5.5</w:t>
            </w:r>
          </w:p>
          <w:p w:rsidR="00C2388A"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(10-3-1)</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審查完竣，須交由黨團協商。</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2.110.11.3黨團協商。</w:t>
            </w:r>
          </w:p>
        </w:tc>
        <w:tc>
          <w:tcPr>
            <w:tcW w:w="1328" w:type="dxa"/>
          </w:tcPr>
          <w:p w:rsidR="007932B9" w:rsidRPr="00BB35E2" w:rsidRDefault="007932B9" w:rsidP="007932B9">
            <w:pPr>
              <w:kinsoku w:val="0"/>
              <w:overflowPunct w:val="0"/>
              <w:spacing w:line="300" w:lineRule="exact"/>
              <w:jc w:val="both"/>
              <w:rPr>
                <w:rFonts w:ascii="標楷體" w:eastAsia="標楷體" w:hAnsi="標楷體"/>
                <w:spacing w:val="-20"/>
                <w:kern w:val="0"/>
              </w:rPr>
            </w:pPr>
            <w:r w:rsidRPr="00BB35E2">
              <w:rPr>
                <w:rFonts w:ascii="標楷體" w:eastAsia="標楷體" w:hAnsi="標楷體" w:hint="eastAsia"/>
                <w:spacing w:val="-20"/>
                <w:kern w:val="0"/>
              </w:rPr>
              <w:t>院會</w:t>
            </w:r>
          </w:p>
          <w:p w:rsidR="007932B9" w:rsidRPr="00BB35E2" w:rsidRDefault="007932B9" w:rsidP="007932B9">
            <w:pPr>
              <w:kinsoku w:val="0"/>
              <w:overflowPunct w:val="0"/>
              <w:spacing w:line="300" w:lineRule="exact"/>
              <w:jc w:val="both"/>
              <w:rPr>
                <w:rFonts w:ascii="標楷體" w:eastAsia="標楷體" w:hAnsi="標楷體"/>
                <w:spacing w:val="-20"/>
                <w:kern w:val="0"/>
              </w:rPr>
            </w:pPr>
            <w:r w:rsidRPr="00BB35E2">
              <w:rPr>
                <w:rFonts w:ascii="標楷體" w:eastAsia="標楷體" w:hAnsi="標楷體"/>
                <w:spacing w:val="-20"/>
                <w:kern w:val="0"/>
              </w:rPr>
              <w:t>110.1</w:t>
            </w:r>
            <w:r>
              <w:rPr>
                <w:rFonts w:ascii="標楷體" w:eastAsia="標楷體" w:hAnsi="標楷體" w:hint="eastAsia"/>
                <w:spacing w:val="-20"/>
                <w:kern w:val="0"/>
              </w:rPr>
              <w:t>2</w:t>
            </w:r>
            <w:r>
              <w:rPr>
                <w:rFonts w:ascii="標楷體" w:eastAsia="標楷體" w:hAnsi="標楷體"/>
                <w:spacing w:val="-20"/>
                <w:kern w:val="0"/>
              </w:rPr>
              <w:t>.2</w:t>
            </w:r>
            <w:r>
              <w:rPr>
                <w:rFonts w:ascii="標楷體" w:eastAsia="標楷體" w:hAnsi="標楷體" w:hint="eastAsia"/>
                <w:spacing w:val="-20"/>
                <w:kern w:val="0"/>
              </w:rPr>
              <w:t>8</w:t>
            </w:r>
          </w:p>
          <w:p w:rsidR="007932B9" w:rsidRPr="00E9178A" w:rsidRDefault="007932B9" w:rsidP="007932B9">
            <w:pPr>
              <w:kinsoku w:val="0"/>
              <w:overflowPunct w:val="0"/>
              <w:spacing w:line="300" w:lineRule="exact"/>
              <w:jc w:val="both"/>
              <w:rPr>
                <w:rFonts w:ascii="標楷體" w:eastAsia="標楷體" w:hAnsi="標楷體"/>
                <w:spacing w:val="-20"/>
                <w:kern w:val="0"/>
              </w:rPr>
            </w:pPr>
            <w:r>
              <w:rPr>
                <w:rFonts w:ascii="標楷體" w:eastAsia="標楷體" w:hAnsi="標楷體" w:hint="eastAsia"/>
                <w:spacing w:val="-20"/>
                <w:kern w:val="0"/>
              </w:rPr>
              <w:t>(10-4-15</w:t>
            </w:r>
            <w:r w:rsidRPr="00BB35E2">
              <w:rPr>
                <w:rFonts w:ascii="標楷體" w:eastAsia="標楷體" w:hAnsi="標楷體" w:hint="eastAsia"/>
                <w:spacing w:val="-20"/>
                <w:kern w:val="0"/>
              </w:rPr>
              <w:t>) 三讀修正</w:t>
            </w:r>
            <w:r w:rsidRPr="00764998">
              <w:rPr>
                <w:rFonts w:ascii="標楷體" w:eastAsia="標楷體" w:hAnsi="標楷體" w:hint="eastAsia"/>
                <w:spacing w:val="-20"/>
                <w:kern w:val="0"/>
              </w:rPr>
              <w:t>第六條</w:t>
            </w:r>
          </w:p>
        </w:tc>
        <w:tc>
          <w:tcPr>
            <w:tcW w:w="1618" w:type="dxa"/>
          </w:tcPr>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111年1月10日台立院議字第1100704580號</w:t>
            </w:r>
          </w:p>
          <w:p w:rsidR="007932B9" w:rsidRPr="004607F7" w:rsidRDefault="007932B9" w:rsidP="007932B9">
            <w:pPr>
              <w:kinsoku w:val="0"/>
              <w:overflowPunct w:val="0"/>
              <w:spacing w:line="300" w:lineRule="exact"/>
              <w:rPr>
                <w:rFonts w:ascii="標楷體" w:eastAsia="標楷體" w:hAnsi="標楷體"/>
                <w:color w:val="000000" w:themeColor="text1"/>
                <w:spacing w:val="-20"/>
              </w:rPr>
            </w:pPr>
          </w:p>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111年1月19日華總一義字第11100003381號</w:t>
            </w:r>
          </w:p>
        </w:tc>
        <w:tc>
          <w:tcPr>
            <w:tcW w:w="1189" w:type="dxa"/>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第7584號</w:t>
            </w: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33</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1.</w:t>
            </w:r>
            <w:r w:rsidRPr="004607F7">
              <w:rPr>
                <w:rFonts w:ascii="標楷體" w:eastAsia="標楷體" w:hAnsi="標楷體" w:hint="eastAsia"/>
                <w:color w:val="000000" w:themeColor="text1"/>
                <w:kern w:val="0"/>
              </w:rPr>
              <w:t>國家通訊傳播委員會組織法第三條、第九條及第十四條條文修正草案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行政院 110.04.06 （10-3-6）</w:t>
            </w:r>
          </w:p>
        </w:tc>
        <w:tc>
          <w:tcPr>
            <w:tcW w:w="1415" w:type="dxa"/>
            <w:vMerge w:val="restart"/>
          </w:tcPr>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1.本會、交通委員會聯席會110.5.5</w:t>
            </w:r>
          </w:p>
          <w:p w:rsidR="00C2388A"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(10-3-1)</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審查完竣，須交由黨團協商。</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spacing w:val="-20"/>
                <w:kern w:val="0"/>
              </w:rPr>
              <w:t>2.</w:t>
            </w:r>
            <w:r w:rsidRPr="00504A00">
              <w:rPr>
                <w:rFonts w:ascii="標楷體" w:eastAsia="標楷體" w:hAnsi="標楷體" w:hint="eastAsia"/>
                <w:spacing w:val="-20"/>
                <w:kern w:val="0"/>
              </w:rPr>
              <w:t>110.11.3黨團協商。</w:t>
            </w:r>
          </w:p>
        </w:tc>
        <w:tc>
          <w:tcPr>
            <w:tcW w:w="1328" w:type="dxa"/>
            <w:vMerge w:val="restart"/>
          </w:tcPr>
          <w:p w:rsidR="007932B9" w:rsidRPr="00D8112E" w:rsidRDefault="007932B9" w:rsidP="007932B9">
            <w:pPr>
              <w:kinsoku w:val="0"/>
              <w:overflowPunct w:val="0"/>
              <w:spacing w:line="300" w:lineRule="exact"/>
              <w:jc w:val="both"/>
              <w:rPr>
                <w:rFonts w:ascii="標楷體" w:eastAsia="標楷體" w:hAnsi="標楷體"/>
                <w:spacing w:val="-20"/>
                <w:kern w:val="0"/>
              </w:rPr>
            </w:pPr>
            <w:r w:rsidRPr="00D8112E">
              <w:rPr>
                <w:rFonts w:ascii="標楷體" w:eastAsia="標楷體" w:hAnsi="標楷體" w:hint="eastAsia"/>
                <w:spacing w:val="-20"/>
                <w:kern w:val="0"/>
              </w:rPr>
              <w:t>院會</w:t>
            </w:r>
          </w:p>
          <w:p w:rsidR="007932B9" w:rsidRPr="00D8112E" w:rsidRDefault="007932B9" w:rsidP="007932B9">
            <w:pPr>
              <w:kinsoku w:val="0"/>
              <w:overflowPunct w:val="0"/>
              <w:spacing w:line="300" w:lineRule="exact"/>
              <w:jc w:val="both"/>
              <w:rPr>
                <w:rFonts w:ascii="標楷體" w:eastAsia="標楷體" w:hAnsi="標楷體"/>
                <w:spacing w:val="-20"/>
                <w:kern w:val="0"/>
              </w:rPr>
            </w:pPr>
            <w:r w:rsidRPr="00D8112E">
              <w:rPr>
                <w:rFonts w:ascii="標楷體" w:eastAsia="標楷體" w:hAnsi="標楷體"/>
                <w:spacing w:val="-20"/>
                <w:kern w:val="0"/>
              </w:rPr>
              <w:t>110.12.28</w:t>
            </w:r>
          </w:p>
          <w:p w:rsidR="007932B9" w:rsidRPr="00BB35E2" w:rsidRDefault="007932B9" w:rsidP="007932B9">
            <w:pPr>
              <w:kinsoku w:val="0"/>
              <w:overflowPunct w:val="0"/>
              <w:spacing w:line="300" w:lineRule="exact"/>
              <w:jc w:val="both"/>
              <w:rPr>
                <w:rFonts w:ascii="標楷體" w:eastAsia="標楷體" w:hAnsi="標楷體"/>
                <w:spacing w:val="-20"/>
                <w:kern w:val="0"/>
              </w:rPr>
            </w:pPr>
            <w:r w:rsidRPr="00D8112E">
              <w:rPr>
                <w:rFonts w:ascii="標楷體" w:eastAsia="標楷體" w:hAnsi="標楷體" w:hint="eastAsia"/>
                <w:spacing w:val="-20"/>
                <w:kern w:val="0"/>
              </w:rPr>
              <w:t>(10-4-15) 三讀修正第三條、第九條及第十四條</w:t>
            </w:r>
          </w:p>
        </w:tc>
        <w:tc>
          <w:tcPr>
            <w:tcW w:w="1618" w:type="dxa"/>
            <w:vMerge w:val="restart"/>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val="restart"/>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CA72D5">
        <w:trPr>
          <w:trHeight w:val="704"/>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34</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2.國家通訊傳播委</w:t>
            </w:r>
            <w:r w:rsidRPr="004607F7">
              <w:rPr>
                <w:rFonts w:ascii="標楷體" w:eastAsia="標楷體" w:hAnsi="標楷體"/>
                <w:color w:val="000000" w:themeColor="text1"/>
                <w:kern w:val="0"/>
              </w:rPr>
              <w:lastRenderedPageBreak/>
              <w:t>員會組織法第三條、第九條及第十四條條文修正草案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lastRenderedPageBreak/>
              <w:t xml:space="preserve">委員陳素月等19人 </w:t>
            </w:r>
            <w:r w:rsidRPr="004607F7">
              <w:rPr>
                <w:rFonts w:ascii="標楷體" w:eastAsia="標楷體" w:hAnsi="標楷體"/>
                <w:color w:val="000000" w:themeColor="text1"/>
                <w:kern w:val="0"/>
              </w:rPr>
              <w:lastRenderedPageBreak/>
              <w:t>110.04.09 （10-3-7）</w:t>
            </w:r>
          </w:p>
        </w:tc>
        <w:tc>
          <w:tcPr>
            <w:tcW w:w="1415" w:type="dxa"/>
            <w:vMerge/>
          </w:tcPr>
          <w:p w:rsidR="007932B9" w:rsidRPr="00504A00" w:rsidRDefault="007932B9" w:rsidP="007932B9">
            <w:pPr>
              <w:kinsoku w:val="0"/>
              <w:overflowPunct w:val="0"/>
              <w:spacing w:line="300" w:lineRule="exact"/>
              <w:jc w:val="both"/>
              <w:rPr>
                <w:rFonts w:ascii="標楷體" w:eastAsia="標楷體" w:hAnsi="標楷體"/>
                <w:spacing w:val="-20"/>
                <w:kern w:val="0"/>
              </w:rPr>
            </w:pPr>
          </w:p>
        </w:tc>
        <w:tc>
          <w:tcPr>
            <w:tcW w:w="1328" w:type="dxa"/>
            <w:vMerge/>
          </w:tcPr>
          <w:p w:rsidR="007932B9" w:rsidRPr="00BB35E2"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35</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3.國家通訊傳播委員會組織法第十四條條文修正草案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委員許智傑等18人 109.05.01 （10-1-11）</w:t>
            </w:r>
          </w:p>
        </w:tc>
        <w:tc>
          <w:tcPr>
            <w:tcW w:w="1415" w:type="dxa"/>
            <w:vMerge/>
          </w:tcPr>
          <w:p w:rsidR="007932B9" w:rsidRPr="00504A00" w:rsidRDefault="007932B9" w:rsidP="007932B9">
            <w:pPr>
              <w:kinsoku w:val="0"/>
              <w:overflowPunct w:val="0"/>
              <w:spacing w:line="300" w:lineRule="exact"/>
              <w:jc w:val="both"/>
              <w:rPr>
                <w:rFonts w:ascii="標楷體" w:eastAsia="標楷體" w:hAnsi="標楷體"/>
                <w:spacing w:val="-20"/>
                <w:kern w:val="0"/>
              </w:rPr>
            </w:pPr>
          </w:p>
        </w:tc>
        <w:tc>
          <w:tcPr>
            <w:tcW w:w="1328" w:type="dxa"/>
            <w:vMerge/>
          </w:tcPr>
          <w:p w:rsidR="007932B9" w:rsidRPr="00BB35E2"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36</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4.國家通訊傳播委員會組織法部分條文修正草案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民眾黨黨團</w:t>
            </w:r>
          </w:p>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110</w:t>
            </w:r>
            <w:r w:rsidRPr="004607F7">
              <w:rPr>
                <w:rFonts w:ascii="標楷體" w:eastAsia="標楷體" w:hAnsi="標楷體" w:hint="eastAsia"/>
                <w:color w:val="000000" w:themeColor="text1"/>
                <w:kern w:val="0"/>
              </w:rPr>
              <w:t>.</w:t>
            </w:r>
            <w:r w:rsidRPr="004607F7">
              <w:rPr>
                <w:rFonts w:ascii="標楷體" w:eastAsia="標楷體" w:hAnsi="標楷體"/>
                <w:color w:val="000000" w:themeColor="text1"/>
                <w:kern w:val="0"/>
              </w:rPr>
              <w:t>05</w:t>
            </w:r>
            <w:r w:rsidRPr="004607F7">
              <w:rPr>
                <w:rFonts w:ascii="標楷體" w:eastAsia="標楷體" w:hAnsi="標楷體" w:hint="eastAsia"/>
                <w:color w:val="000000" w:themeColor="text1"/>
                <w:kern w:val="0"/>
              </w:rPr>
              <w:t>.</w:t>
            </w:r>
            <w:r w:rsidRPr="004607F7">
              <w:rPr>
                <w:rFonts w:ascii="標楷體" w:eastAsia="標楷體" w:hAnsi="標楷體"/>
                <w:color w:val="000000" w:themeColor="text1"/>
                <w:kern w:val="0"/>
              </w:rPr>
              <w:t>21</w:t>
            </w:r>
          </w:p>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（10-3-13）</w:t>
            </w:r>
          </w:p>
        </w:tc>
        <w:tc>
          <w:tcPr>
            <w:tcW w:w="1415" w:type="dxa"/>
          </w:tcPr>
          <w:p w:rsidR="007932B9"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1.院會</w:t>
            </w:r>
          </w:p>
          <w:p w:rsidR="007932B9"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spacing w:val="-20"/>
                <w:kern w:val="0"/>
              </w:rPr>
              <w:t>1</w:t>
            </w:r>
            <w:r w:rsidRPr="00504A00">
              <w:rPr>
                <w:rFonts w:ascii="標楷體" w:eastAsia="標楷體" w:hAnsi="標楷體" w:hint="eastAsia"/>
                <w:spacing w:val="-20"/>
                <w:kern w:val="0"/>
              </w:rPr>
              <w:t>10.5.21</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（10-3-13）逕付二讀，與相關提案併案協商。</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spacing w:val="-20"/>
                <w:kern w:val="0"/>
              </w:rPr>
              <w:t>2.</w:t>
            </w:r>
            <w:r w:rsidRPr="00504A00">
              <w:rPr>
                <w:rFonts w:ascii="標楷體" w:eastAsia="標楷體" w:hAnsi="標楷體" w:hint="eastAsia"/>
                <w:spacing w:val="-20"/>
                <w:kern w:val="0"/>
              </w:rPr>
              <w:t>110.11.3黨團協商。</w:t>
            </w:r>
          </w:p>
        </w:tc>
        <w:tc>
          <w:tcPr>
            <w:tcW w:w="1328" w:type="dxa"/>
            <w:vMerge/>
          </w:tcPr>
          <w:p w:rsidR="007932B9" w:rsidRPr="00BB35E2"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37</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1.科技部組織法修正草案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行政院 110.04.06 （10-3-6）</w:t>
            </w:r>
          </w:p>
        </w:tc>
        <w:tc>
          <w:tcPr>
            <w:tcW w:w="1415" w:type="dxa"/>
            <w:vMerge w:val="restart"/>
          </w:tcPr>
          <w:p w:rsidR="007932B9"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1.本會、教育及文化委員會聯席會</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110.5.6</w:t>
            </w:r>
          </w:p>
          <w:p w:rsidR="00C2388A"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(10-3-3)</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審查完竣，須交由黨團協商。</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2.</w:t>
            </w:r>
            <w:r w:rsidRPr="00504A00">
              <w:rPr>
                <w:rFonts w:ascii="標楷體" w:eastAsia="標楷體" w:hAnsi="標楷體"/>
                <w:spacing w:val="-20"/>
                <w:kern w:val="0"/>
              </w:rPr>
              <w:t>110.11.3</w:t>
            </w:r>
            <w:r w:rsidRPr="00504A00">
              <w:rPr>
                <w:rFonts w:ascii="標楷體" w:eastAsia="標楷體" w:hAnsi="標楷體" w:hint="eastAsia"/>
                <w:spacing w:val="-20"/>
                <w:kern w:val="0"/>
              </w:rPr>
              <w:t>黨團協商。</w:t>
            </w:r>
          </w:p>
        </w:tc>
        <w:tc>
          <w:tcPr>
            <w:tcW w:w="1328" w:type="dxa"/>
            <w:vMerge w:val="restart"/>
          </w:tcPr>
          <w:p w:rsidR="007932B9" w:rsidRPr="00CD43B1" w:rsidRDefault="007932B9" w:rsidP="007932B9">
            <w:pPr>
              <w:kinsoku w:val="0"/>
              <w:overflowPunct w:val="0"/>
              <w:spacing w:line="300" w:lineRule="exact"/>
              <w:jc w:val="both"/>
              <w:rPr>
                <w:rFonts w:ascii="標楷體" w:eastAsia="標楷體" w:hAnsi="標楷體"/>
                <w:spacing w:val="-20"/>
                <w:kern w:val="0"/>
              </w:rPr>
            </w:pPr>
            <w:r w:rsidRPr="00CD43B1">
              <w:rPr>
                <w:rFonts w:ascii="標楷體" w:eastAsia="標楷體" w:hAnsi="標楷體" w:hint="eastAsia"/>
                <w:spacing w:val="-20"/>
                <w:kern w:val="0"/>
              </w:rPr>
              <w:t>院會</w:t>
            </w:r>
          </w:p>
          <w:p w:rsidR="007932B9" w:rsidRPr="00CD43B1" w:rsidRDefault="007932B9" w:rsidP="007932B9">
            <w:pPr>
              <w:kinsoku w:val="0"/>
              <w:overflowPunct w:val="0"/>
              <w:spacing w:line="300" w:lineRule="exact"/>
              <w:jc w:val="both"/>
              <w:rPr>
                <w:rFonts w:ascii="標楷體" w:eastAsia="標楷體" w:hAnsi="標楷體"/>
                <w:spacing w:val="-20"/>
                <w:kern w:val="0"/>
              </w:rPr>
            </w:pPr>
            <w:r w:rsidRPr="00CD43B1">
              <w:rPr>
                <w:rFonts w:ascii="標楷體" w:eastAsia="標楷體" w:hAnsi="標楷體"/>
                <w:spacing w:val="-20"/>
                <w:kern w:val="0"/>
              </w:rPr>
              <w:t>110.12.28</w:t>
            </w:r>
          </w:p>
          <w:p w:rsidR="007932B9" w:rsidRPr="00BB35E2" w:rsidRDefault="007932B9" w:rsidP="007932B9">
            <w:pPr>
              <w:kinsoku w:val="0"/>
              <w:overflowPunct w:val="0"/>
              <w:spacing w:line="300" w:lineRule="exact"/>
              <w:jc w:val="both"/>
              <w:rPr>
                <w:rFonts w:ascii="標楷體" w:eastAsia="標楷體" w:hAnsi="標楷體"/>
                <w:spacing w:val="-20"/>
                <w:kern w:val="0"/>
              </w:rPr>
            </w:pPr>
            <w:r w:rsidRPr="00CD43B1">
              <w:rPr>
                <w:rFonts w:ascii="標楷體" w:eastAsia="標楷體" w:hAnsi="標楷體" w:hint="eastAsia"/>
                <w:spacing w:val="-20"/>
                <w:kern w:val="0"/>
              </w:rPr>
              <w:t>(10-4-15) 三讀名稱修正為「國家科學及技術委員會組織法」；並修正全文</w:t>
            </w:r>
          </w:p>
        </w:tc>
        <w:tc>
          <w:tcPr>
            <w:tcW w:w="1618" w:type="dxa"/>
            <w:vMerge w:val="restart"/>
          </w:tcPr>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111年1月10日台立院議字第1100704582號</w:t>
            </w:r>
          </w:p>
          <w:p w:rsidR="007932B9" w:rsidRPr="004607F7" w:rsidRDefault="007932B9" w:rsidP="007932B9">
            <w:pPr>
              <w:kinsoku w:val="0"/>
              <w:overflowPunct w:val="0"/>
              <w:spacing w:line="300" w:lineRule="exact"/>
              <w:rPr>
                <w:rFonts w:ascii="標楷體" w:eastAsia="標楷體" w:hAnsi="標楷體"/>
                <w:color w:val="000000" w:themeColor="text1"/>
                <w:spacing w:val="-20"/>
              </w:rPr>
            </w:pPr>
          </w:p>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111年1月19日華總一義字第11100003431號</w:t>
            </w:r>
          </w:p>
        </w:tc>
        <w:tc>
          <w:tcPr>
            <w:tcW w:w="1189" w:type="dxa"/>
            <w:vMerge w:val="restart"/>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第7584號</w:t>
            </w: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38</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2.科技部組織法修正草案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委員黃國書等22人 110.04.16 （10-3-8）</w:t>
            </w:r>
          </w:p>
        </w:tc>
        <w:tc>
          <w:tcPr>
            <w:tcW w:w="1415" w:type="dxa"/>
            <w:vMerge/>
          </w:tcPr>
          <w:p w:rsidR="007932B9" w:rsidRPr="00504A00" w:rsidRDefault="007932B9" w:rsidP="007932B9">
            <w:pPr>
              <w:kinsoku w:val="0"/>
              <w:overflowPunct w:val="0"/>
              <w:spacing w:line="300" w:lineRule="exact"/>
              <w:jc w:val="both"/>
              <w:rPr>
                <w:rFonts w:ascii="標楷體" w:eastAsia="標楷體" w:hAnsi="標楷體"/>
                <w:spacing w:val="-20"/>
                <w:kern w:val="0"/>
              </w:rPr>
            </w:pPr>
          </w:p>
        </w:tc>
        <w:tc>
          <w:tcPr>
            <w:tcW w:w="1328" w:type="dxa"/>
            <w:vMerge/>
          </w:tcPr>
          <w:p w:rsidR="007932B9" w:rsidRPr="00BB35E2"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39</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3.科技部組織法修正草案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E02E67">
              <w:rPr>
                <w:rFonts w:ascii="標楷體" w:eastAsia="標楷體" w:hAnsi="標楷體" w:hint="eastAsia"/>
                <w:color w:val="000000" w:themeColor="text1"/>
                <w:spacing w:val="-20"/>
                <w:kern w:val="0"/>
              </w:rPr>
              <w:t xml:space="preserve">時代力量黨團 </w:t>
            </w:r>
            <w:r w:rsidRPr="004607F7">
              <w:rPr>
                <w:rFonts w:ascii="標楷體" w:eastAsia="標楷體" w:hAnsi="標楷體" w:hint="eastAsia"/>
                <w:color w:val="000000" w:themeColor="text1"/>
                <w:kern w:val="0"/>
              </w:rPr>
              <w:t>110.05.07 （10-3-11）</w:t>
            </w:r>
          </w:p>
        </w:tc>
        <w:tc>
          <w:tcPr>
            <w:tcW w:w="1415" w:type="dxa"/>
          </w:tcPr>
          <w:p w:rsidR="007932B9"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1.院會</w:t>
            </w:r>
          </w:p>
          <w:p w:rsidR="007932B9"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spacing w:val="-20"/>
                <w:kern w:val="0"/>
              </w:rPr>
              <w:t>1</w:t>
            </w:r>
            <w:r w:rsidRPr="00504A00">
              <w:rPr>
                <w:rFonts w:ascii="標楷體" w:eastAsia="標楷體" w:hAnsi="標楷體" w:hint="eastAsia"/>
                <w:spacing w:val="-20"/>
                <w:kern w:val="0"/>
              </w:rPr>
              <w:t>10.5.21</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（10-3-13）自司法及法制、教育及文化兩委員會抽出逕付二讀，與相關提案併案協商。</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spacing w:val="-20"/>
                <w:kern w:val="0"/>
              </w:rPr>
              <w:t>2.</w:t>
            </w:r>
            <w:r w:rsidRPr="00504A00">
              <w:rPr>
                <w:rFonts w:ascii="標楷體" w:eastAsia="標楷體" w:hAnsi="標楷體" w:hint="eastAsia"/>
                <w:spacing w:val="-20"/>
                <w:kern w:val="0"/>
              </w:rPr>
              <w:t>110.11.3黨團協商。</w:t>
            </w:r>
          </w:p>
        </w:tc>
        <w:tc>
          <w:tcPr>
            <w:tcW w:w="1328" w:type="dxa"/>
            <w:vMerge/>
          </w:tcPr>
          <w:p w:rsidR="007932B9" w:rsidRPr="00BB35E2"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846"/>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40</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4.科技部組織法修正草案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委員林奕華等16人 110.05.14 （10-3-12）</w:t>
            </w:r>
          </w:p>
        </w:tc>
        <w:tc>
          <w:tcPr>
            <w:tcW w:w="1415" w:type="dxa"/>
          </w:tcPr>
          <w:p w:rsidR="007932B9"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1.院會</w:t>
            </w:r>
          </w:p>
          <w:p w:rsidR="007932B9"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spacing w:val="-20"/>
                <w:kern w:val="0"/>
              </w:rPr>
              <w:t>1</w:t>
            </w:r>
            <w:r w:rsidRPr="00504A00">
              <w:rPr>
                <w:rFonts w:ascii="標楷體" w:eastAsia="標楷體" w:hAnsi="標楷體" w:hint="eastAsia"/>
                <w:spacing w:val="-20"/>
                <w:kern w:val="0"/>
              </w:rPr>
              <w:t>10.5.</w:t>
            </w:r>
            <w:r w:rsidRPr="00504A00">
              <w:rPr>
                <w:rFonts w:ascii="標楷體" w:eastAsia="標楷體" w:hAnsi="標楷體"/>
                <w:spacing w:val="-20"/>
                <w:kern w:val="0"/>
              </w:rPr>
              <w:t>3</w:t>
            </w:r>
            <w:r w:rsidRPr="00504A00">
              <w:rPr>
                <w:rFonts w:ascii="標楷體" w:eastAsia="標楷體" w:hAnsi="標楷體" w:hint="eastAsia"/>
                <w:spacing w:val="-20"/>
                <w:kern w:val="0"/>
              </w:rPr>
              <w:t>1</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（10-3-1</w:t>
            </w:r>
            <w:r w:rsidRPr="00504A00">
              <w:rPr>
                <w:rFonts w:ascii="標楷體" w:eastAsia="標楷體" w:hAnsi="標楷體"/>
                <w:spacing w:val="-20"/>
                <w:kern w:val="0"/>
              </w:rPr>
              <w:t>4</w:t>
            </w:r>
            <w:r w:rsidRPr="00504A00">
              <w:rPr>
                <w:rFonts w:ascii="標楷體" w:eastAsia="標楷體" w:hAnsi="標楷體" w:hint="eastAsia"/>
                <w:spacing w:val="-20"/>
                <w:kern w:val="0"/>
              </w:rPr>
              <w:t>）自司法及法</w:t>
            </w:r>
            <w:r w:rsidRPr="00504A00">
              <w:rPr>
                <w:rFonts w:ascii="標楷體" w:eastAsia="標楷體" w:hAnsi="標楷體" w:hint="eastAsia"/>
                <w:spacing w:val="-20"/>
                <w:kern w:val="0"/>
              </w:rPr>
              <w:lastRenderedPageBreak/>
              <w:t>制、教育及文化兩委員會抽出逕付二讀，與相關提案併案協商。</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spacing w:val="-20"/>
                <w:kern w:val="0"/>
              </w:rPr>
              <w:t>2.</w:t>
            </w:r>
            <w:r w:rsidRPr="00504A00">
              <w:rPr>
                <w:rFonts w:ascii="標楷體" w:eastAsia="標楷體" w:hAnsi="標楷體" w:hint="eastAsia"/>
                <w:spacing w:val="-20"/>
                <w:kern w:val="0"/>
              </w:rPr>
              <w:t>110.11.3黨團協商</w:t>
            </w:r>
          </w:p>
        </w:tc>
        <w:tc>
          <w:tcPr>
            <w:tcW w:w="1328" w:type="dxa"/>
            <w:vMerge/>
          </w:tcPr>
          <w:p w:rsidR="007932B9" w:rsidRPr="00BB35E2"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41</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5.科技部組織法修正草案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民眾黨黨團</w:t>
            </w:r>
          </w:p>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color w:val="000000" w:themeColor="text1"/>
                <w:kern w:val="0"/>
              </w:rPr>
              <w:t>110</w:t>
            </w:r>
            <w:r w:rsidRPr="004607F7">
              <w:rPr>
                <w:rFonts w:ascii="標楷體" w:eastAsia="標楷體" w:hAnsi="標楷體" w:hint="eastAsia"/>
                <w:color w:val="000000" w:themeColor="text1"/>
                <w:kern w:val="0"/>
              </w:rPr>
              <w:t>.</w:t>
            </w:r>
            <w:r w:rsidRPr="004607F7">
              <w:rPr>
                <w:rFonts w:ascii="標楷體" w:eastAsia="標楷體" w:hAnsi="標楷體"/>
                <w:color w:val="000000" w:themeColor="text1"/>
                <w:kern w:val="0"/>
              </w:rPr>
              <w:t>10</w:t>
            </w:r>
            <w:r w:rsidRPr="004607F7">
              <w:rPr>
                <w:rFonts w:ascii="標楷體" w:eastAsia="標楷體" w:hAnsi="標楷體" w:hint="eastAsia"/>
                <w:color w:val="000000" w:themeColor="text1"/>
                <w:kern w:val="0"/>
              </w:rPr>
              <w:t>.0</w:t>
            </w:r>
            <w:r w:rsidRPr="004607F7">
              <w:rPr>
                <w:rFonts w:ascii="標楷體" w:eastAsia="標楷體" w:hAnsi="標楷體"/>
                <w:color w:val="000000" w:themeColor="text1"/>
                <w:kern w:val="0"/>
              </w:rPr>
              <w:t>8</w:t>
            </w:r>
          </w:p>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（10-4-4）</w:t>
            </w:r>
          </w:p>
        </w:tc>
        <w:tc>
          <w:tcPr>
            <w:tcW w:w="1415" w:type="dxa"/>
          </w:tcPr>
          <w:p w:rsidR="007932B9"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1.院會</w:t>
            </w:r>
          </w:p>
          <w:p w:rsidR="007932B9"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110.10.8</w:t>
            </w:r>
          </w:p>
          <w:p w:rsidR="008F16AA"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（10-4-4）</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逕付二讀，與相關提案併案協商。</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2.110.11.3黨團協商。</w:t>
            </w:r>
          </w:p>
        </w:tc>
        <w:tc>
          <w:tcPr>
            <w:tcW w:w="1328" w:type="dxa"/>
            <w:vMerge/>
          </w:tcPr>
          <w:p w:rsidR="007932B9" w:rsidRPr="00BB35E2" w:rsidRDefault="007932B9" w:rsidP="007932B9">
            <w:pPr>
              <w:kinsoku w:val="0"/>
              <w:overflowPunct w:val="0"/>
              <w:spacing w:line="300" w:lineRule="exact"/>
              <w:jc w:val="both"/>
              <w:rPr>
                <w:rFonts w:ascii="標楷體" w:eastAsia="標楷體" w:hAnsi="標楷體"/>
                <w:spacing w:val="-20"/>
                <w:kern w:val="0"/>
              </w:rPr>
            </w:pPr>
          </w:p>
        </w:tc>
        <w:tc>
          <w:tcPr>
            <w:tcW w:w="1618" w:type="dxa"/>
            <w:vMerge/>
          </w:tcPr>
          <w:p w:rsidR="007932B9" w:rsidRPr="004607F7" w:rsidRDefault="007932B9" w:rsidP="007932B9">
            <w:pPr>
              <w:kinsoku w:val="0"/>
              <w:overflowPunct w:val="0"/>
              <w:spacing w:line="300" w:lineRule="exact"/>
              <w:rPr>
                <w:rFonts w:ascii="標楷體" w:eastAsia="標楷體" w:hAnsi="標楷體"/>
                <w:color w:val="000000" w:themeColor="text1"/>
                <w:spacing w:val="-20"/>
              </w:rPr>
            </w:pPr>
          </w:p>
        </w:tc>
        <w:tc>
          <w:tcPr>
            <w:tcW w:w="1189" w:type="dxa"/>
            <w:vMerge/>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42</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科技部新竹科學園區管理局組織法第一條及第六條條文修正草案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行政院 110.04.06 （10-3-6）</w:t>
            </w:r>
          </w:p>
        </w:tc>
        <w:tc>
          <w:tcPr>
            <w:tcW w:w="1415" w:type="dxa"/>
          </w:tcPr>
          <w:p w:rsidR="007932B9"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1.本會、教育及文化委員會聯席會</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110.5.6</w:t>
            </w:r>
          </w:p>
          <w:p w:rsidR="008F16AA"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(10-3-3)</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審查完竣，須交由黨團協商。</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2.110.11.3黨團協商。</w:t>
            </w:r>
          </w:p>
        </w:tc>
        <w:tc>
          <w:tcPr>
            <w:tcW w:w="1328" w:type="dxa"/>
          </w:tcPr>
          <w:p w:rsidR="007932B9" w:rsidRPr="002B7301" w:rsidRDefault="007932B9" w:rsidP="007932B9">
            <w:pPr>
              <w:kinsoku w:val="0"/>
              <w:overflowPunct w:val="0"/>
              <w:spacing w:line="300" w:lineRule="exact"/>
              <w:jc w:val="both"/>
              <w:rPr>
                <w:rFonts w:ascii="標楷體" w:eastAsia="標楷體" w:hAnsi="標楷體"/>
                <w:spacing w:val="-20"/>
                <w:kern w:val="0"/>
              </w:rPr>
            </w:pPr>
            <w:r w:rsidRPr="002B7301">
              <w:rPr>
                <w:rFonts w:ascii="標楷體" w:eastAsia="標楷體" w:hAnsi="標楷體" w:hint="eastAsia"/>
                <w:spacing w:val="-20"/>
                <w:kern w:val="0"/>
              </w:rPr>
              <w:t>院會</w:t>
            </w:r>
          </w:p>
          <w:p w:rsidR="007932B9" w:rsidRPr="002B7301" w:rsidRDefault="007932B9" w:rsidP="007932B9">
            <w:pPr>
              <w:kinsoku w:val="0"/>
              <w:overflowPunct w:val="0"/>
              <w:spacing w:line="300" w:lineRule="exact"/>
              <w:jc w:val="both"/>
              <w:rPr>
                <w:rFonts w:ascii="標楷體" w:eastAsia="標楷體" w:hAnsi="標楷體"/>
                <w:spacing w:val="-20"/>
                <w:kern w:val="0"/>
              </w:rPr>
            </w:pPr>
            <w:r w:rsidRPr="002B7301">
              <w:rPr>
                <w:rFonts w:ascii="標楷體" w:eastAsia="標楷體" w:hAnsi="標楷體"/>
                <w:spacing w:val="-20"/>
                <w:kern w:val="0"/>
              </w:rPr>
              <w:t>110.12.28</w:t>
            </w:r>
          </w:p>
          <w:p w:rsidR="007932B9" w:rsidRPr="00BB35E2" w:rsidRDefault="007932B9" w:rsidP="007932B9">
            <w:pPr>
              <w:kinsoku w:val="0"/>
              <w:overflowPunct w:val="0"/>
              <w:spacing w:line="300" w:lineRule="exact"/>
              <w:jc w:val="both"/>
              <w:rPr>
                <w:rFonts w:ascii="標楷體" w:eastAsia="標楷體" w:hAnsi="標楷體"/>
                <w:spacing w:val="-20"/>
                <w:kern w:val="0"/>
              </w:rPr>
            </w:pPr>
            <w:r w:rsidRPr="002B7301">
              <w:rPr>
                <w:rFonts w:ascii="標楷體" w:eastAsia="標楷體" w:hAnsi="標楷體" w:hint="eastAsia"/>
                <w:spacing w:val="-20"/>
                <w:kern w:val="0"/>
              </w:rPr>
              <w:t>(10-4-15) 三讀名稱修正為「國家科學</w:t>
            </w:r>
            <w:r>
              <w:rPr>
                <w:rFonts w:ascii="標楷體" w:eastAsia="標楷體" w:hAnsi="標楷體" w:hint="eastAsia"/>
                <w:spacing w:val="-20"/>
                <w:kern w:val="0"/>
              </w:rPr>
              <w:t>及技術委員會新竹科學園區管理局組織法」；並修正第一條及第六條</w:t>
            </w:r>
          </w:p>
        </w:tc>
        <w:tc>
          <w:tcPr>
            <w:tcW w:w="1618" w:type="dxa"/>
          </w:tcPr>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111年1月10日台立院議字第1100704584號</w:t>
            </w:r>
          </w:p>
          <w:p w:rsidR="007932B9" w:rsidRPr="004607F7" w:rsidRDefault="007932B9" w:rsidP="007932B9">
            <w:pPr>
              <w:kinsoku w:val="0"/>
              <w:overflowPunct w:val="0"/>
              <w:spacing w:line="300" w:lineRule="exact"/>
              <w:rPr>
                <w:rFonts w:ascii="標楷體" w:eastAsia="標楷體" w:hAnsi="標楷體"/>
                <w:color w:val="000000" w:themeColor="text1"/>
                <w:spacing w:val="-20"/>
              </w:rPr>
            </w:pPr>
          </w:p>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111年1月19日華總一義字第11100003441號</w:t>
            </w:r>
          </w:p>
        </w:tc>
        <w:tc>
          <w:tcPr>
            <w:tcW w:w="1189" w:type="dxa"/>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第7584號</w:t>
            </w: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43</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科技部中部科學園區管理局組織法第一條及第六條條文修正草案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行政院 110.04.06 （10-3-6）</w:t>
            </w:r>
          </w:p>
        </w:tc>
        <w:tc>
          <w:tcPr>
            <w:tcW w:w="1415" w:type="dxa"/>
          </w:tcPr>
          <w:p w:rsidR="007932B9"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1.本會、教育及文化委員會聯席會</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110.5.6</w:t>
            </w:r>
          </w:p>
          <w:p w:rsidR="008F16AA"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(10-3-3)</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審查完竣，須交由黨團協商。</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2.110.11.3黨團協商。</w:t>
            </w:r>
          </w:p>
        </w:tc>
        <w:tc>
          <w:tcPr>
            <w:tcW w:w="1328" w:type="dxa"/>
          </w:tcPr>
          <w:p w:rsidR="007932B9" w:rsidRPr="002B7301" w:rsidRDefault="007932B9" w:rsidP="007932B9">
            <w:pPr>
              <w:kinsoku w:val="0"/>
              <w:overflowPunct w:val="0"/>
              <w:spacing w:line="300" w:lineRule="exact"/>
              <w:jc w:val="both"/>
              <w:rPr>
                <w:rFonts w:ascii="標楷體" w:eastAsia="標楷體" w:hAnsi="標楷體"/>
                <w:spacing w:val="-20"/>
                <w:kern w:val="0"/>
              </w:rPr>
            </w:pPr>
            <w:r w:rsidRPr="002B7301">
              <w:rPr>
                <w:rFonts w:ascii="標楷體" w:eastAsia="標楷體" w:hAnsi="標楷體" w:hint="eastAsia"/>
                <w:spacing w:val="-20"/>
                <w:kern w:val="0"/>
              </w:rPr>
              <w:t>院會</w:t>
            </w:r>
          </w:p>
          <w:p w:rsidR="007932B9" w:rsidRPr="002B7301" w:rsidRDefault="007932B9" w:rsidP="007932B9">
            <w:pPr>
              <w:kinsoku w:val="0"/>
              <w:overflowPunct w:val="0"/>
              <w:spacing w:line="300" w:lineRule="exact"/>
              <w:jc w:val="both"/>
              <w:rPr>
                <w:rFonts w:ascii="標楷體" w:eastAsia="標楷體" w:hAnsi="標楷體"/>
                <w:spacing w:val="-20"/>
                <w:kern w:val="0"/>
              </w:rPr>
            </w:pPr>
            <w:r w:rsidRPr="002B7301">
              <w:rPr>
                <w:rFonts w:ascii="標楷體" w:eastAsia="標楷體" w:hAnsi="標楷體"/>
                <w:spacing w:val="-20"/>
                <w:kern w:val="0"/>
              </w:rPr>
              <w:t>110.12.28</w:t>
            </w:r>
          </w:p>
          <w:p w:rsidR="007932B9" w:rsidRPr="00BB35E2" w:rsidRDefault="007932B9" w:rsidP="007932B9">
            <w:pPr>
              <w:kinsoku w:val="0"/>
              <w:overflowPunct w:val="0"/>
              <w:spacing w:line="300" w:lineRule="exact"/>
              <w:jc w:val="both"/>
              <w:rPr>
                <w:rFonts w:ascii="標楷體" w:eastAsia="標楷體" w:hAnsi="標楷體"/>
                <w:spacing w:val="-20"/>
                <w:kern w:val="0"/>
              </w:rPr>
            </w:pPr>
            <w:r w:rsidRPr="002B7301">
              <w:rPr>
                <w:rFonts w:ascii="標楷體" w:eastAsia="標楷體" w:hAnsi="標楷體" w:hint="eastAsia"/>
                <w:spacing w:val="-20"/>
                <w:kern w:val="0"/>
              </w:rPr>
              <w:t>(10-4-15) 三讀名稱修正為「國家科學及技術委員會中部科學園區管理局組織法」；並修正第一條及第六條</w:t>
            </w:r>
          </w:p>
        </w:tc>
        <w:tc>
          <w:tcPr>
            <w:tcW w:w="1618" w:type="dxa"/>
          </w:tcPr>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111年1月10日台立院議字第1100704586號</w:t>
            </w:r>
          </w:p>
          <w:p w:rsidR="007932B9" w:rsidRPr="004607F7" w:rsidRDefault="007932B9" w:rsidP="007932B9">
            <w:pPr>
              <w:kinsoku w:val="0"/>
              <w:overflowPunct w:val="0"/>
              <w:spacing w:line="300" w:lineRule="exact"/>
              <w:rPr>
                <w:rFonts w:ascii="標楷體" w:eastAsia="標楷體" w:hAnsi="標楷體"/>
                <w:color w:val="000000" w:themeColor="text1"/>
                <w:spacing w:val="-20"/>
              </w:rPr>
            </w:pPr>
          </w:p>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111年1月19日華總一義字第11100003451號</w:t>
            </w:r>
          </w:p>
        </w:tc>
        <w:tc>
          <w:tcPr>
            <w:tcW w:w="1189" w:type="dxa"/>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第7584號</w:t>
            </w:r>
          </w:p>
        </w:tc>
      </w:tr>
      <w:tr w:rsidR="007932B9" w:rsidRPr="00515101" w:rsidTr="007932B9">
        <w:trPr>
          <w:trHeight w:val="279"/>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44</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科技部南部科學園區管理局組織法第一條及第六條條文修正草案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行政院 110.04.06 （10-3-6）</w:t>
            </w:r>
          </w:p>
        </w:tc>
        <w:tc>
          <w:tcPr>
            <w:tcW w:w="1415" w:type="dxa"/>
          </w:tcPr>
          <w:p w:rsidR="007932B9"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1.本會、教育及文化委員會聯席會</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110.5.6</w:t>
            </w:r>
          </w:p>
          <w:p w:rsidR="008F16AA"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(10-3-3)</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審查完竣，須交由黨團協商。</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lastRenderedPageBreak/>
              <w:t>2.110.11.3黨團協商。</w:t>
            </w:r>
          </w:p>
        </w:tc>
        <w:tc>
          <w:tcPr>
            <w:tcW w:w="1328" w:type="dxa"/>
          </w:tcPr>
          <w:p w:rsidR="007932B9" w:rsidRPr="002B7301" w:rsidRDefault="007932B9" w:rsidP="007932B9">
            <w:pPr>
              <w:kinsoku w:val="0"/>
              <w:overflowPunct w:val="0"/>
              <w:spacing w:line="300" w:lineRule="exact"/>
              <w:jc w:val="both"/>
              <w:rPr>
                <w:rFonts w:ascii="標楷體" w:eastAsia="標楷體" w:hAnsi="標楷體"/>
                <w:spacing w:val="-20"/>
                <w:kern w:val="0"/>
              </w:rPr>
            </w:pPr>
            <w:r w:rsidRPr="002B7301">
              <w:rPr>
                <w:rFonts w:ascii="標楷體" w:eastAsia="標楷體" w:hAnsi="標楷體" w:hint="eastAsia"/>
                <w:spacing w:val="-20"/>
                <w:kern w:val="0"/>
              </w:rPr>
              <w:lastRenderedPageBreak/>
              <w:t>院會</w:t>
            </w:r>
          </w:p>
          <w:p w:rsidR="007932B9" w:rsidRPr="002B7301" w:rsidRDefault="007932B9" w:rsidP="007932B9">
            <w:pPr>
              <w:kinsoku w:val="0"/>
              <w:overflowPunct w:val="0"/>
              <w:spacing w:line="300" w:lineRule="exact"/>
              <w:jc w:val="both"/>
              <w:rPr>
                <w:rFonts w:ascii="標楷體" w:eastAsia="標楷體" w:hAnsi="標楷體"/>
                <w:spacing w:val="-20"/>
                <w:kern w:val="0"/>
              </w:rPr>
            </w:pPr>
            <w:r w:rsidRPr="002B7301">
              <w:rPr>
                <w:rFonts w:ascii="標楷體" w:eastAsia="標楷體" w:hAnsi="標楷體"/>
                <w:spacing w:val="-20"/>
                <w:kern w:val="0"/>
              </w:rPr>
              <w:t>110.12.28</w:t>
            </w:r>
          </w:p>
          <w:p w:rsidR="007932B9" w:rsidRPr="00BB35E2" w:rsidRDefault="007932B9" w:rsidP="007932B9">
            <w:pPr>
              <w:kinsoku w:val="0"/>
              <w:overflowPunct w:val="0"/>
              <w:spacing w:line="300" w:lineRule="exact"/>
              <w:jc w:val="both"/>
              <w:rPr>
                <w:rFonts w:ascii="標楷體" w:eastAsia="標楷體" w:hAnsi="標楷體"/>
                <w:spacing w:val="-20"/>
                <w:kern w:val="0"/>
              </w:rPr>
            </w:pPr>
            <w:r w:rsidRPr="002B7301">
              <w:rPr>
                <w:rFonts w:ascii="標楷體" w:eastAsia="標楷體" w:hAnsi="標楷體" w:hint="eastAsia"/>
                <w:spacing w:val="-20"/>
                <w:kern w:val="0"/>
              </w:rPr>
              <w:t>(10-4-15) 三讀名稱修正為「國家科學及技術委員會南部科學園區管理</w:t>
            </w:r>
            <w:r w:rsidRPr="002B7301">
              <w:rPr>
                <w:rFonts w:ascii="標楷體" w:eastAsia="標楷體" w:hAnsi="標楷體" w:hint="eastAsia"/>
                <w:spacing w:val="-20"/>
                <w:kern w:val="0"/>
              </w:rPr>
              <w:lastRenderedPageBreak/>
              <w:t>局組織法」；並修正第一條及第六條</w:t>
            </w:r>
          </w:p>
        </w:tc>
        <w:tc>
          <w:tcPr>
            <w:tcW w:w="1618" w:type="dxa"/>
          </w:tcPr>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lastRenderedPageBreak/>
              <w:t>111年1月10日台立院議字第1100704588號</w:t>
            </w:r>
          </w:p>
          <w:p w:rsidR="007932B9" w:rsidRPr="004607F7" w:rsidRDefault="007932B9" w:rsidP="007932B9">
            <w:pPr>
              <w:kinsoku w:val="0"/>
              <w:overflowPunct w:val="0"/>
              <w:spacing w:line="300" w:lineRule="exact"/>
              <w:rPr>
                <w:rFonts w:ascii="標楷體" w:eastAsia="標楷體" w:hAnsi="標楷體"/>
                <w:color w:val="000000" w:themeColor="text1"/>
                <w:spacing w:val="-20"/>
              </w:rPr>
            </w:pPr>
          </w:p>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111年1月19日華總一義字第11100003461號</w:t>
            </w:r>
          </w:p>
        </w:tc>
        <w:tc>
          <w:tcPr>
            <w:tcW w:w="1189" w:type="dxa"/>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第7584號</w:t>
            </w: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45</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國家災害防救科技中心設置條例部分條文修正草案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行政院 110.04.06 （10-3-6）</w:t>
            </w:r>
          </w:p>
        </w:tc>
        <w:tc>
          <w:tcPr>
            <w:tcW w:w="1415" w:type="dxa"/>
          </w:tcPr>
          <w:p w:rsidR="007932B9"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1.本會、教育及文化委員會聯席會</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110.5.6</w:t>
            </w:r>
          </w:p>
          <w:p w:rsidR="008F16AA"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(10-3-3)</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審查完竣，須交由黨團協商。</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2.110.11.3黨團協商。</w:t>
            </w:r>
          </w:p>
        </w:tc>
        <w:tc>
          <w:tcPr>
            <w:tcW w:w="1328" w:type="dxa"/>
          </w:tcPr>
          <w:p w:rsidR="007932B9" w:rsidRPr="002B7301" w:rsidRDefault="007932B9" w:rsidP="007932B9">
            <w:pPr>
              <w:kinsoku w:val="0"/>
              <w:overflowPunct w:val="0"/>
              <w:spacing w:line="300" w:lineRule="exact"/>
              <w:jc w:val="both"/>
              <w:rPr>
                <w:rFonts w:ascii="標楷體" w:eastAsia="標楷體" w:hAnsi="標楷體"/>
                <w:spacing w:val="-20"/>
                <w:kern w:val="0"/>
              </w:rPr>
            </w:pPr>
            <w:r w:rsidRPr="002B7301">
              <w:rPr>
                <w:rFonts w:ascii="標楷體" w:eastAsia="標楷體" w:hAnsi="標楷體" w:hint="eastAsia"/>
                <w:spacing w:val="-20"/>
                <w:kern w:val="0"/>
              </w:rPr>
              <w:t>院會</w:t>
            </w:r>
          </w:p>
          <w:p w:rsidR="007932B9" w:rsidRPr="002B7301" w:rsidRDefault="007932B9" w:rsidP="007932B9">
            <w:pPr>
              <w:kinsoku w:val="0"/>
              <w:overflowPunct w:val="0"/>
              <w:spacing w:line="300" w:lineRule="exact"/>
              <w:jc w:val="both"/>
              <w:rPr>
                <w:rFonts w:ascii="標楷體" w:eastAsia="標楷體" w:hAnsi="標楷體"/>
                <w:spacing w:val="-20"/>
                <w:kern w:val="0"/>
              </w:rPr>
            </w:pPr>
            <w:r w:rsidRPr="002B7301">
              <w:rPr>
                <w:rFonts w:ascii="標楷體" w:eastAsia="標楷體" w:hAnsi="標楷體"/>
                <w:spacing w:val="-20"/>
                <w:kern w:val="0"/>
              </w:rPr>
              <w:t>110.12.28</w:t>
            </w:r>
          </w:p>
          <w:p w:rsidR="007932B9" w:rsidRPr="00BB35E2" w:rsidRDefault="007932B9" w:rsidP="007932B9">
            <w:pPr>
              <w:kinsoku w:val="0"/>
              <w:overflowPunct w:val="0"/>
              <w:spacing w:line="300" w:lineRule="exact"/>
              <w:jc w:val="both"/>
              <w:rPr>
                <w:rFonts w:ascii="標楷體" w:eastAsia="標楷體" w:hAnsi="標楷體"/>
                <w:spacing w:val="-20"/>
                <w:kern w:val="0"/>
              </w:rPr>
            </w:pPr>
            <w:r w:rsidRPr="002B7301">
              <w:rPr>
                <w:rFonts w:ascii="標楷體" w:eastAsia="標楷體" w:hAnsi="標楷體" w:hint="eastAsia"/>
                <w:spacing w:val="-20"/>
                <w:kern w:val="0"/>
              </w:rPr>
              <w:t>(10-4-15) 三讀</w:t>
            </w:r>
            <w:r w:rsidRPr="00235D59">
              <w:rPr>
                <w:rFonts w:ascii="標楷體" w:eastAsia="標楷體" w:hAnsi="標楷體" w:hint="eastAsia"/>
                <w:spacing w:val="-20"/>
                <w:kern w:val="0"/>
              </w:rPr>
              <w:t>修正第二條、第十三條、第十四條、第十七條及第十八條</w:t>
            </w:r>
          </w:p>
        </w:tc>
        <w:tc>
          <w:tcPr>
            <w:tcW w:w="1618" w:type="dxa"/>
          </w:tcPr>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111年1月10日台立院議字第1100704590號</w:t>
            </w:r>
          </w:p>
          <w:p w:rsidR="007932B9" w:rsidRPr="004607F7" w:rsidRDefault="007932B9" w:rsidP="007932B9">
            <w:pPr>
              <w:kinsoku w:val="0"/>
              <w:overflowPunct w:val="0"/>
              <w:spacing w:line="300" w:lineRule="exact"/>
              <w:rPr>
                <w:rFonts w:ascii="標楷體" w:eastAsia="標楷體" w:hAnsi="標楷體"/>
                <w:color w:val="000000" w:themeColor="text1"/>
                <w:spacing w:val="-20"/>
              </w:rPr>
            </w:pPr>
          </w:p>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111年1月19日華總一義字第11100003391號</w:t>
            </w:r>
          </w:p>
        </w:tc>
        <w:tc>
          <w:tcPr>
            <w:tcW w:w="1189" w:type="dxa"/>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第7584號</w:t>
            </w:r>
          </w:p>
        </w:tc>
      </w:tr>
      <w:tr w:rsidR="007932B9" w:rsidRPr="00515101" w:rsidTr="007932B9">
        <w:trPr>
          <w:trHeight w:val="1050"/>
        </w:trPr>
        <w:tc>
          <w:tcPr>
            <w:tcW w:w="516" w:type="dxa"/>
          </w:tcPr>
          <w:p w:rsidR="007932B9" w:rsidRPr="00D8580C" w:rsidRDefault="007932B9" w:rsidP="007932B9">
            <w:pPr>
              <w:kinsoku w:val="0"/>
              <w:overflowPunct w:val="0"/>
              <w:spacing w:line="300" w:lineRule="exact"/>
              <w:jc w:val="center"/>
              <w:rPr>
                <w:rFonts w:ascii="標楷體" w:eastAsia="標楷體" w:hAnsi="標楷體"/>
                <w:color w:val="000000" w:themeColor="text1"/>
                <w:spacing w:val="-20"/>
              </w:rPr>
            </w:pPr>
            <w:r w:rsidRPr="00D8580C">
              <w:rPr>
                <w:rFonts w:ascii="標楷體" w:eastAsia="標楷體" w:hAnsi="標楷體" w:hint="eastAsia"/>
                <w:color w:val="000000" w:themeColor="text1"/>
                <w:spacing w:val="-20"/>
              </w:rPr>
              <w:t>46</w:t>
            </w:r>
          </w:p>
        </w:tc>
        <w:tc>
          <w:tcPr>
            <w:tcW w:w="1184"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國家發展委員會組織法第二條條文修正草案</w:t>
            </w:r>
          </w:p>
        </w:tc>
        <w:tc>
          <w:tcPr>
            <w:tcW w:w="1546" w:type="dxa"/>
          </w:tcPr>
          <w:p w:rsidR="007932B9" w:rsidRPr="004607F7"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4607F7">
              <w:rPr>
                <w:rFonts w:ascii="標楷體" w:eastAsia="標楷體" w:hAnsi="標楷體" w:hint="eastAsia"/>
                <w:color w:val="000000" w:themeColor="text1"/>
                <w:kern w:val="0"/>
              </w:rPr>
              <w:t>行政院 110.04.06 （10-3-6）</w:t>
            </w:r>
          </w:p>
        </w:tc>
        <w:tc>
          <w:tcPr>
            <w:tcW w:w="1415" w:type="dxa"/>
          </w:tcPr>
          <w:p w:rsidR="007932B9" w:rsidRPr="00515101" w:rsidRDefault="007932B9" w:rsidP="007932B9">
            <w:pPr>
              <w:kinsoku w:val="0"/>
              <w:overflowPunct w:val="0"/>
              <w:spacing w:line="300" w:lineRule="exact"/>
              <w:rPr>
                <w:rFonts w:ascii="標楷體" w:eastAsia="標楷體" w:hAnsi="標楷體"/>
                <w:spacing w:val="-20"/>
                <w:kern w:val="0"/>
              </w:rPr>
            </w:pPr>
            <w:r w:rsidRPr="00515101">
              <w:rPr>
                <w:rFonts w:ascii="標楷體" w:eastAsia="標楷體" w:hAnsi="標楷體" w:hint="eastAsia"/>
                <w:spacing w:val="-20"/>
                <w:kern w:val="0"/>
              </w:rPr>
              <w:t>1</w:t>
            </w:r>
            <w:r w:rsidRPr="00885AED">
              <w:rPr>
                <w:rFonts w:ascii="標楷體" w:eastAsia="標楷體" w:hAnsi="標楷體" w:hint="eastAsia"/>
                <w:kern w:val="0"/>
              </w:rPr>
              <w:t>.本會、經</w:t>
            </w:r>
            <w:r w:rsidRPr="00035163">
              <w:rPr>
                <w:rFonts w:ascii="標楷體" w:eastAsia="標楷體" w:hAnsi="標楷體" w:hint="eastAsia"/>
                <w:spacing w:val="-20"/>
                <w:kern w:val="0"/>
              </w:rPr>
              <w:t>濟委員會聯席會</w:t>
            </w:r>
            <w:r w:rsidRPr="00035163">
              <w:rPr>
                <w:rFonts w:ascii="標楷體" w:eastAsia="標楷體" w:hAnsi="標楷體" w:hint="eastAsia"/>
                <w:spacing w:val="-40"/>
                <w:kern w:val="0"/>
              </w:rPr>
              <w:t>110.10.4</w:t>
            </w:r>
          </w:p>
          <w:p w:rsidR="008F16AA" w:rsidRDefault="007932B9" w:rsidP="007932B9">
            <w:pPr>
              <w:kinsoku w:val="0"/>
              <w:overflowPunct w:val="0"/>
              <w:spacing w:line="300" w:lineRule="exact"/>
              <w:jc w:val="both"/>
              <w:rPr>
                <w:rFonts w:ascii="標楷體" w:eastAsia="標楷體" w:hAnsi="標楷體"/>
                <w:spacing w:val="-20"/>
                <w:kern w:val="0"/>
              </w:rPr>
            </w:pPr>
            <w:r w:rsidRPr="00515101">
              <w:rPr>
                <w:rFonts w:ascii="標楷體" w:eastAsia="標楷體" w:hAnsi="標楷體" w:hint="eastAsia"/>
                <w:spacing w:val="-20"/>
                <w:kern w:val="0"/>
              </w:rPr>
              <w:t>(10-4-1)</w:t>
            </w:r>
          </w:p>
          <w:p w:rsidR="007932B9" w:rsidRPr="00515101" w:rsidRDefault="007932B9" w:rsidP="007932B9">
            <w:pPr>
              <w:kinsoku w:val="0"/>
              <w:overflowPunct w:val="0"/>
              <w:spacing w:line="300" w:lineRule="exact"/>
              <w:jc w:val="both"/>
              <w:rPr>
                <w:rFonts w:ascii="標楷體" w:eastAsia="標楷體" w:hAnsi="標楷體"/>
                <w:spacing w:val="-20"/>
                <w:kern w:val="0"/>
              </w:rPr>
            </w:pPr>
            <w:r w:rsidRPr="00515101">
              <w:rPr>
                <w:rFonts w:ascii="標楷體" w:eastAsia="標楷體" w:hAnsi="標楷體" w:hint="eastAsia"/>
                <w:spacing w:val="-20"/>
                <w:kern w:val="0"/>
              </w:rPr>
              <w:t>審查完竣，須交由黨團協商。</w:t>
            </w:r>
          </w:p>
          <w:p w:rsidR="007932B9" w:rsidRPr="00515101" w:rsidRDefault="007932B9" w:rsidP="007932B9">
            <w:pPr>
              <w:kinsoku w:val="0"/>
              <w:overflowPunct w:val="0"/>
              <w:spacing w:line="300" w:lineRule="exact"/>
              <w:jc w:val="both"/>
              <w:rPr>
                <w:rFonts w:ascii="標楷體" w:eastAsia="標楷體" w:hAnsi="標楷體"/>
                <w:spacing w:val="-20"/>
                <w:kern w:val="0"/>
              </w:rPr>
            </w:pPr>
            <w:r w:rsidRPr="00515101">
              <w:rPr>
                <w:rFonts w:ascii="標楷體" w:eastAsia="標楷體" w:hAnsi="標楷體" w:hint="eastAsia"/>
                <w:spacing w:val="-20"/>
                <w:kern w:val="0"/>
              </w:rPr>
              <w:t>2.110.11.3黨團協商。</w:t>
            </w:r>
          </w:p>
        </w:tc>
        <w:tc>
          <w:tcPr>
            <w:tcW w:w="1328" w:type="dxa"/>
          </w:tcPr>
          <w:p w:rsidR="007932B9" w:rsidRPr="00515101" w:rsidRDefault="007932B9" w:rsidP="007932B9">
            <w:pPr>
              <w:kinsoku w:val="0"/>
              <w:overflowPunct w:val="0"/>
              <w:spacing w:line="300" w:lineRule="exact"/>
              <w:jc w:val="both"/>
              <w:rPr>
                <w:rFonts w:ascii="標楷體" w:eastAsia="標楷體" w:hAnsi="標楷體"/>
                <w:spacing w:val="-20"/>
                <w:kern w:val="0"/>
              </w:rPr>
            </w:pPr>
            <w:r w:rsidRPr="00515101">
              <w:rPr>
                <w:rFonts w:ascii="標楷體" w:eastAsia="標楷體" w:hAnsi="標楷體" w:hint="eastAsia"/>
                <w:spacing w:val="-20"/>
                <w:kern w:val="0"/>
              </w:rPr>
              <w:t>院會</w:t>
            </w:r>
          </w:p>
          <w:p w:rsidR="007932B9" w:rsidRPr="00515101" w:rsidRDefault="007932B9" w:rsidP="007932B9">
            <w:pPr>
              <w:kinsoku w:val="0"/>
              <w:overflowPunct w:val="0"/>
              <w:spacing w:line="300" w:lineRule="exact"/>
              <w:jc w:val="both"/>
              <w:rPr>
                <w:rFonts w:ascii="標楷體" w:eastAsia="標楷體" w:hAnsi="標楷體"/>
                <w:spacing w:val="-20"/>
                <w:kern w:val="0"/>
              </w:rPr>
            </w:pPr>
            <w:r w:rsidRPr="00515101">
              <w:rPr>
                <w:rFonts w:ascii="標楷體" w:eastAsia="標楷體" w:hAnsi="標楷體"/>
                <w:spacing w:val="-20"/>
                <w:kern w:val="0"/>
              </w:rPr>
              <w:t>110.12.28</w:t>
            </w:r>
          </w:p>
          <w:p w:rsidR="007932B9" w:rsidRPr="00515101" w:rsidRDefault="007932B9" w:rsidP="007932B9">
            <w:pPr>
              <w:kinsoku w:val="0"/>
              <w:overflowPunct w:val="0"/>
              <w:spacing w:line="300" w:lineRule="exact"/>
              <w:jc w:val="both"/>
              <w:rPr>
                <w:rFonts w:ascii="標楷體" w:eastAsia="標楷體" w:hAnsi="標楷體"/>
                <w:spacing w:val="-20"/>
                <w:kern w:val="0"/>
              </w:rPr>
            </w:pPr>
            <w:r w:rsidRPr="00515101">
              <w:rPr>
                <w:rFonts w:ascii="標楷體" w:eastAsia="標楷體" w:hAnsi="標楷體" w:hint="eastAsia"/>
                <w:spacing w:val="-20"/>
                <w:kern w:val="0"/>
              </w:rPr>
              <w:t>(10-4-15) 三讀修正第二條</w:t>
            </w:r>
          </w:p>
        </w:tc>
        <w:tc>
          <w:tcPr>
            <w:tcW w:w="1618" w:type="dxa"/>
          </w:tcPr>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111年1月10日台立院議字第1100704592號</w:t>
            </w:r>
          </w:p>
          <w:p w:rsidR="007932B9" w:rsidRPr="004607F7" w:rsidRDefault="007932B9" w:rsidP="007932B9">
            <w:pPr>
              <w:kinsoku w:val="0"/>
              <w:overflowPunct w:val="0"/>
              <w:spacing w:line="300" w:lineRule="exact"/>
              <w:rPr>
                <w:rFonts w:ascii="標楷體" w:eastAsia="標楷體" w:hAnsi="標楷體"/>
                <w:color w:val="000000" w:themeColor="text1"/>
                <w:spacing w:val="-20"/>
              </w:rPr>
            </w:pPr>
          </w:p>
          <w:p w:rsidR="007932B9" w:rsidRPr="004607F7" w:rsidRDefault="007932B9" w:rsidP="007932B9">
            <w:pPr>
              <w:kinsoku w:val="0"/>
              <w:overflowPunct w:val="0"/>
              <w:spacing w:line="300" w:lineRule="exact"/>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111年1月19日華總一義字第11100003401號</w:t>
            </w:r>
          </w:p>
        </w:tc>
        <w:tc>
          <w:tcPr>
            <w:tcW w:w="1189" w:type="dxa"/>
          </w:tcPr>
          <w:p w:rsidR="007932B9" w:rsidRPr="004607F7" w:rsidRDefault="007932B9"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4607F7">
              <w:rPr>
                <w:rFonts w:ascii="標楷體" w:eastAsia="標楷體" w:hAnsi="標楷體" w:hint="eastAsia"/>
                <w:color w:val="000000" w:themeColor="text1"/>
                <w:spacing w:val="-20"/>
              </w:rPr>
              <w:t>第7584號</w:t>
            </w:r>
          </w:p>
        </w:tc>
      </w:tr>
      <w:tr w:rsidR="007932B9" w:rsidRPr="00515101" w:rsidTr="007932B9">
        <w:trPr>
          <w:trHeight w:val="1050"/>
        </w:trPr>
        <w:tc>
          <w:tcPr>
            <w:tcW w:w="516" w:type="dxa"/>
            <w:tcBorders>
              <w:top w:val="single" w:sz="2" w:space="0" w:color="auto"/>
              <w:left w:val="single" w:sz="18" w:space="0" w:color="auto"/>
              <w:bottom w:val="single" w:sz="18" w:space="0" w:color="auto"/>
              <w:right w:val="single" w:sz="2" w:space="0" w:color="auto"/>
            </w:tcBorders>
          </w:tcPr>
          <w:p w:rsidR="007932B9" w:rsidRPr="00E03ADD" w:rsidRDefault="007932B9" w:rsidP="007932B9">
            <w:pPr>
              <w:kinsoku w:val="0"/>
              <w:overflowPunct w:val="0"/>
              <w:spacing w:line="300" w:lineRule="exact"/>
              <w:jc w:val="center"/>
              <w:rPr>
                <w:rFonts w:ascii="標楷體" w:eastAsia="標楷體" w:hAnsi="標楷體"/>
                <w:color w:val="000000" w:themeColor="text1"/>
                <w:spacing w:val="-20"/>
              </w:rPr>
            </w:pPr>
            <w:bookmarkStart w:id="239" w:name="_Toc386796869"/>
            <w:bookmarkStart w:id="240" w:name="_Toc386797109"/>
            <w:bookmarkStart w:id="241" w:name="_Toc455152586"/>
            <w:bookmarkStart w:id="242" w:name="_Toc457395188"/>
            <w:bookmarkStart w:id="243" w:name="_Toc472666432"/>
            <w:bookmarkStart w:id="244" w:name="_Toc516496366"/>
            <w:bookmarkStart w:id="245" w:name="_Toc516496481"/>
            <w:bookmarkStart w:id="246" w:name="_Toc516496845"/>
            <w:bookmarkStart w:id="247" w:name="_Toc517947587"/>
            <w:bookmarkStart w:id="248" w:name="_Toc5719414"/>
            <w:bookmarkStart w:id="249" w:name="_Toc42534106"/>
            <w:r>
              <w:rPr>
                <w:rFonts w:ascii="標楷體" w:eastAsia="標楷體" w:hAnsi="標楷體" w:hint="eastAsia"/>
                <w:color w:val="000000" w:themeColor="text1"/>
                <w:spacing w:val="-20"/>
              </w:rPr>
              <w:t>47</w:t>
            </w:r>
          </w:p>
        </w:tc>
        <w:tc>
          <w:tcPr>
            <w:tcW w:w="1184" w:type="dxa"/>
            <w:tcBorders>
              <w:top w:val="single" w:sz="2" w:space="0" w:color="auto"/>
              <w:left w:val="single" w:sz="2" w:space="0" w:color="auto"/>
              <w:bottom w:val="single" w:sz="18" w:space="0" w:color="auto"/>
              <w:right w:val="single" w:sz="2" w:space="0" w:color="auto"/>
            </w:tcBorders>
          </w:tcPr>
          <w:p w:rsidR="007932B9" w:rsidRPr="00E03ADD"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E03ADD">
              <w:rPr>
                <w:rFonts w:ascii="標楷體" w:eastAsia="標楷體" w:hAnsi="標楷體" w:hint="eastAsia"/>
                <w:color w:val="000000" w:themeColor="text1"/>
                <w:kern w:val="0"/>
              </w:rPr>
              <w:t>法院組織法第十四條之一及第一百十五條條文修正草案</w:t>
            </w:r>
          </w:p>
        </w:tc>
        <w:tc>
          <w:tcPr>
            <w:tcW w:w="1546" w:type="dxa"/>
            <w:tcBorders>
              <w:top w:val="single" w:sz="2" w:space="0" w:color="auto"/>
              <w:left w:val="single" w:sz="2" w:space="0" w:color="auto"/>
              <w:bottom w:val="single" w:sz="18" w:space="0" w:color="auto"/>
              <w:right w:val="single" w:sz="2" w:space="0" w:color="auto"/>
            </w:tcBorders>
          </w:tcPr>
          <w:p w:rsidR="007932B9" w:rsidRPr="00E03ADD" w:rsidRDefault="007932B9" w:rsidP="007932B9">
            <w:pPr>
              <w:kinsoku w:val="0"/>
              <w:overflowPunct w:val="0"/>
              <w:adjustRightInd w:val="0"/>
              <w:snapToGrid w:val="0"/>
              <w:spacing w:line="300" w:lineRule="exact"/>
              <w:rPr>
                <w:rFonts w:ascii="標楷體" w:eastAsia="標楷體" w:hAnsi="標楷體"/>
                <w:color w:val="000000" w:themeColor="text1"/>
                <w:kern w:val="0"/>
              </w:rPr>
            </w:pPr>
            <w:r w:rsidRPr="00E03ADD">
              <w:rPr>
                <w:rFonts w:ascii="標楷體" w:eastAsia="標楷體" w:hAnsi="標楷體" w:hint="eastAsia"/>
                <w:color w:val="000000" w:themeColor="text1"/>
                <w:kern w:val="0"/>
              </w:rPr>
              <w:t>司法院 110.04.30 （10-3-10）</w:t>
            </w:r>
          </w:p>
        </w:tc>
        <w:tc>
          <w:tcPr>
            <w:tcW w:w="1415" w:type="dxa"/>
            <w:tcBorders>
              <w:top w:val="single" w:sz="2" w:space="0" w:color="auto"/>
              <w:left w:val="single" w:sz="2" w:space="0" w:color="auto"/>
              <w:bottom w:val="single" w:sz="18" w:space="0" w:color="auto"/>
              <w:right w:val="single" w:sz="2" w:space="0" w:color="auto"/>
            </w:tcBorders>
          </w:tcPr>
          <w:p w:rsidR="007932B9" w:rsidRDefault="007932B9" w:rsidP="00FC3CF3">
            <w:pPr>
              <w:pStyle w:val="affb"/>
              <w:numPr>
                <w:ilvl w:val="0"/>
                <w:numId w:val="19"/>
              </w:numPr>
              <w:kinsoku w:val="0"/>
              <w:overflowPunct w:val="0"/>
              <w:spacing w:line="300" w:lineRule="exact"/>
              <w:ind w:leftChars="0"/>
              <w:jc w:val="both"/>
              <w:rPr>
                <w:rFonts w:ascii="標楷體" w:eastAsia="標楷體" w:hAnsi="標楷體"/>
                <w:spacing w:val="-20"/>
                <w:kern w:val="0"/>
              </w:rPr>
            </w:pPr>
            <w:r w:rsidRPr="00EE6C1D">
              <w:rPr>
                <w:rFonts w:ascii="標楷體" w:eastAsia="標楷體" w:hAnsi="標楷體" w:hint="eastAsia"/>
                <w:spacing w:val="-20"/>
                <w:kern w:val="0"/>
              </w:rPr>
              <w:t>院會</w:t>
            </w:r>
          </w:p>
          <w:p w:rsidR="007932B9" w:rsidRPr="00EE6C1D" w:rsidRDefault="007932B9" w:rsidP="007932B9">
            <w:pPr>
              <w:pStyle w:val="affb"/>
              <w:kinsoku w:val="0"/>
              <w:overflowPunct w:val="0"/>
              <w:spacing w:line="300" w:lineRule="exact"/>
              <w:ind w:leftChars="-5" w:left="0" w:hangingChars="6" w:hanging="12"/>
              <w:jc w:val="both"/>
              <w:rPr>
                <w:rFonts w:ascii="標楷體" w:eastAsia="標楷體" w:hAnsi="標楷體"/>
                <w:spacing w:val="-20"/>
                <w:kern w:val="0"/>
              </w:rPr>
            </w:pPr>
            <w:r w:rsidRPr="00EE6C1D">
              <w:rPr>
                <w:rFonts w:ascii="標楷體" w:eastAsia="標楷體" w:hAnsi="標楷體" w:hint="eastAsia"/>
                <w:spacing w:val="-20"/>
                <w:kern w:val="0"/>
              </w:rPr>
              <w:t>110.12.10</w:t>
            </w:r>
          </w:p>
          <w:p w:rsidR="007932B9" w:rsidRPr="00AC2F1E" w:rsidRDefault="007932B9" w:rsidP="007932B9">
            <w:pPr>
              <w:kinsoku w:val="0"/>
              <w:overflowPunct w:val="0"/>
              <w:spacing w:line="300" w:lineRule="exact"/>
              <w:jc w:val="both"/>
              <w:rPr>
                <w:rFonts w:ascii="標楷體" w:eastAsia="標楷體" w:hAnsi="標楷體"/>
                <w:spacing w:val="-20"/>
                <w:kern w:val="0"/>
              </w:rPr>
            </w:pPr>
            <w:r w:rsidRPr="00AC2F1E">
              <w:rPr>
                <w:rFonts w:ascii="標楷體" w:eastAsia="標楷體" w:hAnsi="標楷體" w:hint="eastAsia"/>
                <w:spacing w:val="-20"/>
                <w:kern w:val="0"/>
              </w:rPr>
              <w:t>（10-4-13）自司法及法制委員會抽出逕付二讀。</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2.110.12.15黨團協商。</w:t>
            </w:r>
          </w:p>
          <w:p w:rsidR="007932B9" w:rsidRPr="00504A00" w:rsidRDefault="007932B9" w:rsidP="007932B9">
            <w:pPr>
              <w:kinsoku w:val="0"/>
              <w:overflowPunct w:val="0"/>
              <w:spacing w:line="300" w:lineRule="exact"/>
              <w:jc w:val="both"/>
              <w:rPr>
                <w:rFonts w:ascii="標楷體" w:eastAsia="標楷體" w:hAnsi="標楷體"/>
                <w:spacing w:val="-20"/>
                <w:kern w:val="0"/>
              </w:rPr>
            </w:pPr>
            <w:r w:rsidRPr="00504A00">
              <w:rPr>
                <w:rFonts w:ascii="標楷體" w:eastAsia="標楷體" w:hAnsi="標楷體" w:hint="eastAsia"/>
                <w:spacing w:val="-20"/>
                <w:kern w:val="0"/>
              </w:rPr>
              <w:t>3.111.1.20黨團協商。</w:t>
            </w:r>
          </w:p>
        </w:tc>
        <w:tc>
          <w:tcPr>
            <w:tcW w:w="1328" w:type="dxa"/>
            <w:tcBorders>
              <w:top w:val="single" w:sz="2" w:space="0" w:color="auto"/>
              <w:left w:val="single" w:sz="2" w:space="0" w:color="auto"/>
              <w:bottom w:val="single" w:sz="18" w:space="0" w:color="auto"/>
              <w:right w:val="single" w:sz="2" w:space="0" w:color="auto"/>
            </w:tcBorders>
          </w:tcPr>
          <w:p w:rsidR="007932B9" w:rsidRPr="006E54C5" w:rsidRDefault="007932B9" w:rsidP="007932B9">
            <w:pPr>
              <w:kinsoku w:val="0"/>
              <w:overflowPunct w:val="0"/>
              <w:spacing w:line="300" w:lineRule="exact"/>
              <w:jc w:val="both"/>
              <w:rPr>
                <w:rFonts w:ascii="標楷體" w:eastAsia="標楷體" w:hAnsi="標楷體"/>
                <w:spacing w:val="-20"/>
                <w:kern w:val="0"/>
              </w:rPr>
            </w:pPr>
            <w:r w:rsidRPr="006E54C5">
              <w:rPr>
                <w:rFonts w:ascii="標楷體" w:eastAsia="標楷體" w:hAnsi="標楷體" w:hint="eastAsia"/>
                <w:spacing w:val="-20"/>
                <w:kern w:val="0"/>
              </w:rPr>
              <w:t>院會</w:t>
            </w:r>
          </w:p>
          <w:p w:rsidR="007932B9" w:rsidRPr="006E54C5" w:rsidRDefault="007932B9" w:rsidP="007932B9">
            <w:pPr>
              <w:kinsoku w:val="0"/>
              <w:overflowPunct w:val="0"/>
              <w:spacing w:line="300" w:lineRule="exact"/>
              <w:jc w:val="both"/>
              <w:rPr>
                <w:rFonts w:ascii="標楷體" w:eastAsia="標楷體" w:hAnsi="標楷體"/>
                <w:spacing w:val="-20"/>
                <w:kern w:val="0"/>
              </w:rPr>
            </w:pPr>
            <w:r>
              <w:rPr>
                <w:rFonts w:ascii="標楷體" w:eastAsia="標楷體" w:hAnsi="標楷體"/>
                <w:spacing w:val="-20"/>
                <w:kern w:val="0"/>
              </w:rPr>
              <w:t>111.1.2</w:t>
            </w:r>
            <w:r>
              <w:rPr>
                <w:rFonts w:ascii="標楷體" w:eastAsia="標楷體" w:hAnsi="標楷體" w:hint="eastAsia"/>
                <w:spacing w:val="-20"/>
                <w:kern w:val="0"/>
              </w:rPr>
              <w:t>7</w:t>
            </w:r>
          </w:p>
          <w:p w:rsidR="007932B9" w:rsidRPr="002B7301" w:rsidRDefault="007932B9" w:rsidP="007932B9">
            <w:pPr>
              <w:kinsoku w:val="0"/>
              <w:overflowPunct w:val="0"/>
              <w:spacing w:line="300" w:lineRule="exact"/>
              <w:jc w:val="both"/>
              <w:rPr>
                <w:rFonts w:ascii="標楷體" w:eastAsia="標楷體" w:hAnsi="標楷體"/>
                <w:spacing w:val="-20"/>
                <w:kern w:val="0"/>
              </w:rPr>
            </w:pPr>
            <w:r w:rsidRPr="006E54C5">
              <w:rPr>
                <w:rFonts w:ascii="標楷體" w:eastAsia="標楷體" w:hAnsi="標楷體" w:hint="eastAsia"/>
                <w:spacing w:val="-20"/>
                <w:kern w:val="0"/>
              </w:rPr>
              <w:t>(10-4-1-2)三讀</w:t>
            </w:r>
            <w:r w:rsidRPr="00BB40DD">
              <w:rPr>
                <w:rFonts w:ascii="標楷體" w:eastAsia="標楷體" w:hAnsi="標楷體" w:hint="eastAsia"/>
                <w:spacing w:val="-20"/>
                <w:kern w:val="0"/>
              </w:rPr>
              <w:t>修正第十四條之一及第一百十五條</w:t>
            </w:r>
          </w:p>
        </w:tc>
        <w:tc>
          <w:tcPr>
            <w:tcW w:w="1618" w:type="dxa"/>
            <w:tcBorders>
              <w:top w:val="single" w:sz="2" w:space="0" w:color="auto"/>
              <w:left w:val="single" w:sz="2" w:space="0" w:color="auto"/>
              <w:bottom w:val="single" w:sz="18" w:space="0" w:color="auto"/>
              <w:right w:val="single" w:sz="2" w:space="0" w:color="auto"/>
            </w:tcBorders>
          </w:tcPr>
          <w:p w:rsidR="009B0071" w:rsidRDefault="009B0071" w:rsidP="009B0071">
            <w:pPr>
              <w:spacing w:line="300" w:lineRule="exact"/>
              <w:rPr>
                <w:rFonts w:ascii="標楷體" w:eastAsia="標楷體" w:hAnsi="標楷體"/>
                <w:spacing w:val="-20"/>
              </w:rPr>
            </w:pPr>
            <w:r w:rsidRPr="00600650">
              <w:rPr>
                <w:rFonts w:ascii="標楷體" w:eastAsia="標楷體" w:hAnsi="標楷體" w:hint="eastAsia"/>
                <w:spacing w:val="-20"/>
              </w:rPr>
              <w:t>111年2月11日台立院議字第1110700179號</w:t>
            </w:r>
          </w:p>
          <w:p w:rsidR="009B0071" w:rsidRDefault="009B0071" w:rsidP="009B0071">
            <w:pPr>
              <w:spacing w:line="300" w:lineRule="exact"/>
              <w:rPr>
                <w:rFonts w:ascii="標楷體" w:eastAsia="標楷體" w:hAnsi="標楷體"/>
                <w:spacing w:val="-20"/>
              </w:rPr>
            </w:pPr>
          </w:p>
          <w:p w:rsidR="007932B9" w:rsidRPr="00E03ADD" w:rsidRDefault="009B0071" w:rsidP="009B0071">
            <w:pPr>
              <w:kinsoku w:val="0"/>
              <w:overflowPunct w:val="0"/>
              <w:spacing w:line="300" w:lineRule="exact"/>
              <w:rPr>
                <w:rFonts w:ascii="標楷體" w:eastAsia="標楷體" w:hAnsi="標楷體"/>
                <w:color w:val="000000" w:themeColor="text1"/>
                <w:spacing w:val="-20"/>
              </w:rPr>
            </w:pPr>
            <w:r w:rsidRPr="00D11B66">
              <w:rPr>
                <w:rFonts w:ascii="標楷體" w:eastAsia="標楷體" w:hAnsi="標楷體" w:hint="eastAsia"/>
                <w:spacing w:val="-20"/>
              </w:rPr>
              <w:t>111年2月18日華總一義字第11100014991號</w:t>
            </w:r>
          </w:p>
        </w:tc>
        <w:tc>
          <w:tcPr>
            <w:tcW w:w="1189" w:type="dxa"/>
            <w:tcBorders>
              <w:top w:val="single" w:sz="2" w:space="0" w:color="auto"/>
              <w:left w:val="single" w:sz="2" w:space="0" w:color="auto"/>
              <w:bottom w:val="single" w:sz="18" w:space="0" w:color="auto"/>
              <w:right w:val="single" w:sz="18" w:space="0" w:color="auto"/>
            </w:tcBorders>
          </w:tcPr>
          <w:p w:rsidR="007932B9" w:rsidRPr="00E03ADD" w:rsidRDefault="009B0071" w:rsidP="007932B9">
            <w:pPr>
              <w:tabs>
                <w:tab w:val="left" w:pos="220"/>
                <w:tab w:val="left" w:pos="366"/>
              </w:tabs>
              <w:kinsoku w:val="0"/>
              <w:overflowPunct w:val="0"/>
              <w:spacing w:line="300" w:lineRule="exact"/>
              <w:ind w:leftChars="-44" w:left="-106" w:firstLineChars="53" w:firstLine="106"/>
              <w:rPr>
                <w:rFonts w:ascii="標楷體" w:eastAsia="標楷體" w:hAnsi="標楷體"/>
                <w:color w:val="000000" w:themeColor="text1"/>
                <w:spacing w:val="-20"/>
              </w:rPr>
            </w:pPr>
            <w:r w:rsidRPr="00D11B66">
              <w:rPr>
                <w:rFonts w:ascii="標楷體" w:eastAsia="標楷體" w:hAnsi="標楷體" w:hint="eastAsia"/>
                <w:spacing w:val="-20"/>
              </w:rPr>
              <w:t>第7589號</w:t>
            </w:r>
          </w:p>
        </w:tc>
      </w:tr>
    </w:tbl>
    <w:p w:rsidR="007932B9" w:rsidRPr="00206097" w:rsidRDefault="007932B9" w:rsidP="007932B9">
      <w:pPr>
        <w:pStyle w:val="3"/>
        <w:kinsoku w:val="0"/>
        <w:overflowPunct w:val="0"/>
        <w:spacing w:beforeLines="100" w:before="240" w:afterLines="100" w:after="240" w:line="260" w:lineRule="exact"/>
        <w:ind w:left="912" w:firstLineChars="250" w:firstLine="701"/>
        <w:rPr>
          <w:rStyle w:val="af1"/>
          <w:rFonts w:ascii="標楷體" w:hAnsi="標楷體"/>
          <w:b/>
          <w:color w:val="000000" w:themeColor="text1"/>
          <w:szCs w:val="28"/>
          <w:u w:val="none"/>
        </w:rPr>
      </w:pPr>
      <w:bookmarkStart w:id="250" w:name="_Toc96350506"/>
      <w:r w:rsidRPr="00206097">
        <w:rPr>
          <w:rStyle w:val="af1"/>
          <w:rFonts w:ascii="標楷體" w:hAnsi="標楷體" w:hint="eastAsia"/>
          <w:b/>
          <w:color w:val="000000" w:themeColor="text1"/>
          <w:szCs w:val="28"/>
          <w:u w:val="none"/>
        </w:rPr>
        <w:t>二</w:t>
      </w:r>
      <w:r w:rsidRPr="00206097">
        <w:rPr>
          <w:rStyle w:val="af1"/>
          <w:rFonts w:ascii="標楷體" w:hAnsi="標楷體"/>
          <w:b/>
          <w:color w:val="000000" w:themeColor="text1"/>
          <w:szCs w:val="28"/>
          <w:u w:val="none"/>
        </w:rPr>
        <w:t>、</w:t>
      </w:r>
      <w:r w:rsidRPr="00206097">
        <w:rPr>
          <w:rStyle w:val="af1"/>
          <w:rFonts w:ascii="標楷體" w:hAnsi="標楷體" w:hint="eastAsia"/>
          <w:b/>
          <w:color w:val="000000" w:themeColor="text1"/>
          <w:szCs w:val="28"/>
          <w:u w:val="none"/>
        </w:rPr>
        <w:t>作用法146</w:t>
      </w:r>
      <w:r w:rsidRPr="00206097">
        <w:rPr>
          <w:rStyle w:val="af1"/>
          <w:rFonts w:ascii="標楷體" w:hAnsi="標楷體"/>
          <w:b/>
          <w:color w:val="000000" w:themeColor="text1"/>
          <w:szCs w:val="28"/>
          <w:u w:val="none"/>
        </w:rPr>
        <w:t>案</w:t>
      </w:r>
      <w:bookmarkEnd w:id="250"/>
    </w:p>
    <w:tbl>
      <w:tblPr>
        <w:tblW w:w="8861" w:type="dxa"/>
        <w:tblInd w:w="2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32"/>
        <w:gridCol w:w="1253"/>
        <w:gridCol w:w="1519"/>
        <w:gridCol w:w="1344"/>
        <w:gridCol w:w="1357"/>
        <w:gridCol w:w="1680"/>
        <w:gridCol w:w="1176"/>
      </w:tblGrid>
      <w:tr w:rsidR="007932B9" w:rsidRPr="008903A0" w:rsidTr="007932B9">
        <w:trPr>
          <w:trHeight w:val="699"/>
        </w:trPr>
        <w:tc>
          <w:tcPr>
            <w:tcW w:w="532" w:type="dxa"/>
            <w:vMerge w:val="restart"/>
          </w:tcPr>
          <w:p w:rsidR="007932B9" w:rsidRPr="008903A0" w:rsidRDefault="007932B9" w:rsidP="007932B9">
            <w:pPr>
              <w:spacing w:line="260" w:lineRule="exact"/>
              <w:jc w:val="center"/>
              <w:rPr>
                <w:rFonts w:ascii="標楷體" w:eastAsia="標楷體" w:hAnsi="標楷體"/>
                <w:spacing w:val="-20"/>
              </w:rPr>
            </w:pPr>
            <w:r w:rsidRPr="00B202E5">
              <w:rPr>
                <w:rFonts w:ascii="標楷體" w:eastAsia="標楷體" w:hAnsi="標楷體"/>
                <w:b/>
                <w:color w:val="000000" w:themeColor="text1"/>
                <w:spacing w:val="-20"/>
              </w:rPr>
              <w:t>序號</w:t>
            </w:r>
          </w:p>
        </w:tc>
        <w:tc>
          <w:tcPr>
            <w:tcW w:w="1253" w:type="dxa"/>
            <w:vMerge w:val="restart"/>
          </w:tcPr>
          <w:p w:rsidR="007932B9" w:rsidRPr="008903A0" w:rsidRDefault="007932B9" w:rsidP="007932B9">
            <w:pPr>
              <w:jc w:val="center"/>
              <w:rPr>
                <w:rFonts w:ascii="標楷體" w:eastAsia="標楷體" w:hAnsi="標楷體"/>
                <w:spacing w:val="-20"/>
                <w:kern w:val="0"/>
              </w:rPr>
            </w:pPr>
            <w:r w:rsidRPr="00B202E5">
              <w:rPr>
                <w:rFonts w:ascii="標楷體" w:eastAsia="標楷體" w:hAnsi="標楷體"/>
                <w:b/>
                <w:color w:val="000000" w:themeColor="text1"/>
                <w:spacing w:val="-20"/>
              </w:rPr>
              <w:t>議案名稱</w:t>
            </w:r>
          </w:p>
        </w:tc>
        <w:tc>
          <w:tcPr>
            <w:tcW w:w="1519" w:type="dxa"/>
            <w:vMerge w:val="restart"/>
          </w:tcPr>
          <w:p w:rsidR="007932B9" w:rsidRDefault="007932B9" w:rsidP="007932B9">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提案委員或機關</w:t>
            </w:r>
          </w:p>
          <w:p w:rsidR="007932B9" w:rsidRDefault="007932B9" w:rsidP="007932B9">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院會交付日期</w:t>
            </w:r>
          </w:p>
          <w:p w:rsidR="007932B9" w:rsidRPr="008903A0" w:rsidRDefault="007932B9" w:rsidP="007932B9">
            <w:pPr>
              <w:jc w:val="center"/>
              <w:rPr>
                <w:rFonts w:ascii="標楷體" w:eastAsia="標楷體" w:hAnsi="標楷體"/>
                <w:spacing w:val="-20"/>
                <w:kern w:val="0"/>
              </w:rPr>
            </w:pPr>
            <w:r w:rsidRPr="00B202E5">
              <w:rPr>
                <w:rFonts w:ascii="標楷體" w:eastAsia="標楷體" w:hAnsi="標楷體"/>
                <w:b/>
                <w:color w:val="000000" w:themeColor="text1"/>
                <w:spacing w:val="-20"/>
              </w:rPr>
              <w:t>(會次)</w:t>
            </w:r>
          </w:p>
        </w:tc>
        <w:tc>
          <w:tcPr>
            <w:tcW w:w="1344" w:type="dxa"/>
            <w:vMerge w:val="restart"/>
          </w:tcPr>
          <w:p w:rsidR="007932B9" w:rsidRDefault="007932B9" w:rsidP="007932B9">
            <w:pPr>
              <w:kinsoku w:val="0"/>
              <w:overflowPunct w:val="0"/>
              <w:autoSpaceDE w:val="0"/>
              <w:autoSpaceDN w:val="0"/>
              <w:spacing w:line="300" w:lineRule="exact"/>
              <w:ind w:leftChars="-8" w:left="305" w:rightChars="-45" w:right="-108" w:hangingChars="162" w:hanging="324"/>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審查情形日期</w:t>
            </w:r>
          </w:p>
          <w:p w:rsidR="007932B9" w:rsidRPr="008903A0" w:rsidRDefault="007932B9" w:rsidP="007932B9">
            <w:pPr>
              <w:kinsoku w:val="0"/>
              <w:overflowPunct w:val="0"/>
              <w:autoSpaceDE w:val="0"/>
              <w:autoSpaceDN w:val="0"/>
              <w:jc w:val="center"/>
              <w:rPr>
                <w:rFonts w:ascii="標楷體" w:eastAsia="標楷體" w:hAnsi="標楷體"/>
                <w:spacing w:val="-20"/>
                <w:kern w:val="0"/>
              </w:rPr>
            </w:pPr>
            <w:r w:rsidRPr="00B202E5">
              <w:rPr>
                <w:rFonts w:ascii="標楷體" w:eastAsia="標楷體" w:hAnsi="標楷體"/>
                <w:b/>
                <w:color w:val="000000" w:themeColor="text1"/>
                <w:spacing w:val="-20"/>
              </w:rPr>
              <w:t>(會次)</w:t>
            </w:r>
          </w:p>
        </w:tc>
        <w:tc>
          <w:tcPr>
            <w:tcW w:w="1357" w:type="dxa"/>
            <w:vMerge w:val="restart"/>
          </w:tcPr>
          <w:p w:rsidR="007932B9" w:rsidRDefault="007932B9" w:rsidP="007932B9">
            <w:pPr>
              <w:kinsoku w:val="0"/>
              <w:overflowPunct w:val="0"/>
              <w:spacing w:line="300" w:lineRule="exact"/>
              <w:ind w:leftChars="-45" w:hangingChars="54" w:hanging="108"/>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院會三讀通過</w:t>
            </w:r>
          </w:p>
          <w:p w:rsidR="007932B9" w:rsidRDefault="007932B9" w:rsidP="007932B9">
            <w:pPr>
              <w:kinsoku w:val="0"/>
              <w:overflowPunct w:val="0"/>
              <w:spacing w:line="300" w:lineRule="exact"/>
              <w:ind w:leftChars="-45" w:hangingChars="54" w:hanging="108"/>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日期(會次)</w:t>
            </w:r>
            <w:r>
              <w:rPr>
                <w:rFonts w:ascii="標楷體" w:eastAsia="標楷體" w:hAnsi="標楷體" w:hint="eastAsia"/>
                <w:b/>
                <w:color w:val="000000" w:themeColor="text1"/>
                <w:spacing w:val="-20"/>
              </w:rPr>
              <w:t>、</w:t>
            </w:r>
          </w:p>
          <w:p w:rsidR="007932B9" w:rsidRPr="008903A0" w:rsidRDefault="007932B9" w:rsidP="007932B9">
            <w:pPr>
              <w:spacing w:line="300" w:lineRule="exact"/>
              <w:ind w:leftChars="-40" w:hangingChars="48" w:hanging="96"/>
              <w:rPr>
                <w:rFonts w:ascii="標楷體" w:eastAsia="標楷體" w:hAnsi="標楷體"/>
                <w:spacing w:val="-20"/>
                <w:kern w:val="0"/>
              </w:rPr>
            </w:pPr>
            <w:r w:rsidRPr="00B202E5">
              <w:rPr>
                <w:rFonts w:ascii="標楷體" w:eastAsia="標楷體" w:hAnsi="標楷體"/>
                <w:b/>
                <w:color w:val="000000" w:themeColor="text1"/>
                <w:spacing w:val="-20"/>
              </w:rPr>
              <w:t>咨請總統公布法律案名稱</w:t>
            </w:r>
          </w:p>
        </w:tc>
        <w:tc>
          <w:tcPr>
            <w:tcW w:w="1680" w:type="dxa"/>
          </w:tcPr>
          <w:p w:rsidR="007932B9" w:rsidRPr="00B202E5" w:rsidRDefault="007932B9" w:rsidP="007932B9">
            <w:pPr>
              <w:kinsoku w:val="0"/>
              <w:overflowPunct w:val="0"/>
              <w:spacing w:line="300" w:lineRule="exact"/>
              <w:jc w:val="center"/>
              <w:rPr>
                <w:rFonts w:ascii="標楷體" w:eastAsia="標楷體" w:hAnsi="標楷體"/>
                <w:b/>
                <w:color w:val="000000" w:themeColor="text1"/>
                <w:spacing w:val="-20"/>
              </w:rPr>
            </w:pPr>
            <w:r w:rsidRPr="00B202E5">
              <w:rPr>
                <w:rFonts w:ascii="標楷體" w:eastAsia="標楷體" w:hAnsi="標楷體" w:hint="eastAsia"/>
                <w:b/>
                <w:color w:val="000000" w:themeColor="text1"/>
                <w:spacing w:val="-20"/>
              </w:rPr>
              <w:t>本院</w:t>
            </w:r>
            <w:r w:rsidRPr="00B202E5">
              <w:rPr>
                <w:rFonts w:ascii="標楷體" w:eastAsia="標楷體" w:hAnsi="標楷體"/>
                <w:b/>
                <w:color w:val="000000" w:themeColor="text1"/>
                <w:spacing w:val="-20"/>
              </w:rPr>
              <w:t>咨</w:t>
            </w:r>
            <w:r w:rsidRPr="00B202E5">
              <w:rPr>
                <w:rFonts w:ascii="標楷體" w:eastAsia="標楷體" w:hAnsi="標楷體" w:hint="eastAsia"/>
                <w:b/>
                <w:color w:val="000000" w:themeColor="text1"/>
                <w:spacing w:val="-20"/>
              </w:rPr>
              <w:t>文</w:t>
            </w:r>
          </w:p>
          <w:p w:rsidR="007932B9" w:rsidRPr="008903A0" w:rsidRDefault="007932B9" w:rsidP="007932B9">
            <w:pPr>
              <w:spacing w:line="300" w:lineRule="exact"/>
              <w:jc w:val="center"/>
              <w:rPr>
                <w:rFonts w:ascii="標楷體" w:eastAsia="標楷體" w:hAnsi="標楷體"/>
                <w:spacing w:val="-20"/>
              </w:rPr>
            </w:pPr>
            <w:r w:rsidRPr="00B202E5">
              <w:rPr>
                <w:rFonts w:ascii="標楷體" w:eastAsia="標楷體" w:hAnsi="標楷體"/>
                <w:b/>
                <w:color w:val="000000" w:themeColor="text1"/>
                <w:spacing w:val="-20"/>
              </w:rPr>
              <w:t>日期及文號</w:t>
            </w:r>
          </w:p>
        </w:tc>
        <w:tc>
          <w:tcPr>
            <w:tcW w:w="1176" w:type="dxa"/>
            <w:vMerge w:val="restart"/>
          </w:tcPr>
          <w:p w:rsidR="007932B9" w:rsidRPr="00B202E5" w:rsidRDefault="007932B9" w:rsidP="007932B9">
            <w:pPr>
              <w:kinsoku w:val="0"/>
              <w:overflowPunct w:val="0"/>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總統府</w:t>
            </w:r>
          </w:p>
          <w:p w:rsidR="007932B9" w:rsidRPr="008903A0" w:rsidRDefault="007932B9" w:rsidP="007932B9">
            <w:pPr>
              <w:spacing w:line="300" w:lineRule="exact"/>
              <w:jc w:val="center"/>
              <w:rPr>
                <w:rFonts w:ascii="標楷體" w:eastAsia="標楷體" w:hAnsi="標楷體"/>
                <w:spacing w:val="-20"/>
              </w:rPr>
            </w:pPr>
            <w:r w:rsidRPr="00B202E5">
              <w:rPr>
                <w:rFonts w:ascii="標楷體" w:eastAsia="標楷體" w:hAnsi="標楷體"/>
                <w:b/>
                <w:color w:val="000000" w:themeColor="text1"/>
                <w:spacing w:val="-20"/>
              </w:rPr>
              <w:t>公報</w:t>
            </w:r>
          </w:p>
        </w:tc>
      </w:tr>
      <w:tr w:rsidR="007932B9" w:rsidRPr="008903A0" w:rsidTr="007932B9">
        <w:trPr>
          <w:trHeight w:val="612"/>
        </w:trPr>
        <w:tc>
          <w:tcPr>
            <w:tcW w:w="532" w:type="dxa"/>
            <w:vMerge/>
          </w:tcPr>
          <w:p w:rsidR="007932B9" w:rsidRPr="00B202E5" w:rsidRDefault="007932B9" w:rsidP="007932B9">
            <w:pPr>
              <w:spacing w:line="260" w:lineRule="exact"/>
              <w:jc w:val="center"/>
              <w:rPr>
                <w:rFonts w:ascii="標楷體" w:eastAsia="標楷體" w:hAnsi="標楷體"/>
                <w:b/>
                <w:color w:val="000000" w:themeColor="text1"/>
                <w:spacing w:val="-20"/>
              </w:rPr>
            </w:pPr>
          </w:p>
        </w:tc>
        <w:tc>
          <w:tcPr>
            <w:tcW w:w="1253" w:type="dxa"/>
            <w:vMerge/>
          </w:tcPr>
          <w:p w:rsidR="007932B9" w:rsidRPr="00B202E5" w:rsidRDefault="007932B9" w:rsidP="007932B9">
            <w:pPr>
              <w:jc w:val="center"/>
              <w:rPr>
                <w:rFonts w:ascii="標楷體" w:eastAsia="標楷體" w:hAnsi="標楷體"/>
                <w:b/>
                <w:color w:val="000000" w:themeColor="text1"/>
                <w:spacing w:val="-20"/>
              </w:rPr>
            </w:pPr>
          </w:p>
        </w:tc>
        <w:tc>
          <w:tcPr>
            <w:tcW w:w="1519" w:type="dxa"/>
            <w:vMerge/>
          </w:tcPr>
          <w:p w:rsidR="007932B9" w:rsidRPr="00B202E5" w:rsidRDefault="007932B9" w:rsidP="007932B9">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p>
        </w:tc>
        <w:tc>
          <w:tcPr>
            <w:tcW w:w="1344" w:type="dxa"/>
            <w:vMerge/>
          </w:tcPr>
          <w:p w:rsidR="007932B9" w:rsidRPr="00B202E5" w:rsidRDefault="007932B9" w:rsidP="007932B9">
            <w:pPr>
              <w:kinsoku w:val="0"/>
              <w:overflowPunct w:val="0"/>
              <w:autoSpaceDE w:val="0"/>
              <w:autoSpaceDN w:val="0"/>
              <w:spacing w:line="300" w:lineRule="exact"/>
              <w:ind w:leftChars="-8" w:left="305" w:rightChars="-45" w:right="-108" w:hangingChars="162" w:hanging="324"/>
              <w:jc w:val="center"/>
              <w:rPr>
                <w:rFonts w:ascii="標楷體" w:eastAsia="標楷體" w:hAnsi="標楷體"/>
                <w:b/>
                <w:color w:val="000000" w:themeColor="text1"/>
                <w:spacing w:val="-20"/>
              </w:rPr>
            </w:pPr>
          </w:p>
        </w:tc>
        <w:tc>
          <w:tcPr>
            <w:tcW w:w="1357" w:type="dxa"/>
            <w:vMerge/>
          </w:tcPr>
          <w:p w:rsidR="007932B9" w:rsidRPr="00B202E5" w:rsidRDefault="007932B9" w:rsidP="007932B9">
            <w:pPr>
              <w:kinsoku w:val="0"/>
              <w:overflowPunct w:val="0"/>
              <w:spacing w:line="300" w:lineRule="exact"/>
              <w:ind w:leftChars="-45" w:hangingChars="54" w:hanging="108"/>
              <w:jc w:val="center"/>
              <w:rPr>
                <w:rFonts w:ascii="標楷體" w:eastAsia="標楷體" w:hAnsi="標楷體"/>
                <w:b/>
                <w:color w:val="000000" w:themeColor="text1"/>
                <w:spacing w:val="-20"/>
              </w:rPr>
            </w:pPr>
          </w:p>
        </w:tc>
        <w:tc>
          <w:tcPr>
            <w:tcW w:w="1680" w:type="dxa"/>
          </w:tcPr>
          <w:p w:rsidR="007932B9" w:rsidRPr="00B202E5" w:rsidRDefault="007932B9" w:rsidP="007932B9">
            <w:pPr>
              <w:kinsoku w:val="0"/>
              <w:overflowPunct w:val="0"/>
              <w:spacing w:line="300" w:lineRule="exact"/>
              <w:jc w:val="center"/>
              <w:rPr>
                <w:rFonts w:ascii="標楷體" w:eastAsia="標楷體" w:hAnsi="標楷體"/>
                <w:b/>
                <w:color w:val="000000" w:themeColor="text1"/>
                <w:spacing w:val="-20"/>
              </w:rPr>
            </w:pPr>
            <w:r w:rsidRPr="00B202E5">
              <w:rPr>
                <w:rFonts w:ascii="標楷體" w:eastAsia="標楷體" w:hAnsi="標楷體"/>
                <w:b/>
                <w:color w:val="000000" w:themeColor="text1"/>
                <w:spacing w:val="-20"/>
              </w:rPr>
              <w:t>總統公布</w:t>
            </w:r>
          </w:p>
          <w:p w:rsidR="007932B9" w:rsidRPr="008903A0" w:rsidRDefault="007932B9" w:rsidP="007932B9">
            <w:pPr>
              <w:spacing w:line="300" w:lineRule="exact"/>
              <w:jc w:val="center"/>
              <w:rPr>
                <w:rFonts w:ascii="標楷體" w:eastAsia="標楷體" w:hAnsi="標楷體"/>
                <w:spacing w:val="-20"/>
              </w:rPr>
            </w:pPr>
            <w:r w:rsidRPr="00B202E5">
              <w:rPr>
                <w:rFonts w:ascii="標楷體" w:eastAsia="標楷體" w:hAnsi="標楷體"/>
                <w:b/>
                <w:color w:val="000000" w:themeColor="text1"/>
                <w:spacing w:val="-20"/>
              </w:rPr>
              <w:t>日期及文號</w:t>
            </w:r>
          </w:p>
        </w:tc>
        <w:tc>
          <w:tcPr>
            <w:tcW w:w="1176" w:type="dxa"/>
            <w:vMerge/>
          </w:tcPr>
          <w:p w:rsidR="007932B9" w:rsidRPr="008903A0" w:rsidRDefault="007932B9" w:rsidP="007932B9">
            <w:pPr>
              <w:spacing w:line="300" w:lineRule="exact"/>
              <w:jc w:val="center"/>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1</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智慧財產案件審理法部分條文修正草案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司法院 110.02.26 （10-3-1）</w:t>
            </w:r>
          </w:p>
        </w:tc>
        <w:tc>
          <w:tcPr>
            <w:tcW w:w="1344" w:type="dxa"/>
          </w:tcPr>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本會、經濟委員會聯席會</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110.10.4</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(10-4-1)</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審查完竣，不</w:t>
            </w:r>
            <w:r w:rsidRPr="008903A0">
              <w:rPr>
                <w:rFonts w:ascii="標楷體" w:eastAsia="標楷體" w:hAnsi="標楷體" w:hint="eastAsia"/>
                <w:spacing w:val="-20"/>
                <w:kern w:val="0"/>
              </w:rPr>
              <w:lastRenderedPageBreak/>
              <w:t>須交由黨團協商。</w:t>
            </w:r>
          </w:p>
        </w:tc>
        <w:tc>
          <w:tcPr>
            <w:tcW w:w="1357" w:type="dxa"/>
          </w:tcPr>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lastRenderedPageBreak/>
              <w:t>院會</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spacing w:val="-20"/>
                <w:kern w:val="0"/>
              </w:rPr>
              <w:t>110.11.23</w:t>
            </w:r>
          </w:p>
          <w:p w:rsidR="007932B9" w:rsidRPr="008903A0" w:rsidRDefault="007932B9" w:rsidP="007932B9">
            <w:pPr>
              <w:kinsoku w:val="0"/>
              <w:spacing w:line="300" w:lineRule="exact"/>
              <w:rPr>
                <w:rFonts w:ascii="標楷體" w:eastAsia="標楷體" w:hAnsi="標楷體"/>
                <w:spacing w:val="-20"/>
                <w:kern w:val="0"/>
              </w:rPr>
            </w:pPr>
            <w:r w:rsidRPr="008903A0">
              <w:rPr>
                <w:rFonts w:ascii="標楷體" w:eastAsia="標楷體" w:hAnsi="標楷體"/>
                <w:spacing w:val="-20"/>
                <w:kern w:val="0"/>
              </w:rPr>
              <w:t>(10-4-10)</w:t>
            </w:r>
            <w:r w:rsidRPr="008903A0">
              <w:rPr>
                <w:rFonts w:ascii="標楷體" w:eastAsia="標楷體" w:hAnsi="標楷體" w:hint="eastAsia"/>
                <w:spacing w:val="-20"/>
                <w:kern w:val="0"/>
              </w:rPr>
              <w:t xml:space="preserve"> 三讀修正第七條、第十九條、第二十一</w:t>
            </w:r>
            <w:r w:rsidRPr="008903A0">
              <w:rPr>
                <w:rFonts w:ascii="標楷體" w:eastAsia="標楷體" w:hAnsi="標楷體" w:hint="eastAsia"/>
                <w:spacing w:val="-20"/>
                <w:kern w:val="0"/>
              </w:rPr>
              <w:lastRenderedPageBreak/>
              <w:t>條、第二十三條、第二十五條、第二十六條、第二十八條、第三十一條至第三十三條</w:t>
            </w:r>
          </w:p>
        </w:tc>
        <w:tc>
          <w:tcPr>
            <w:tcW w:w="1680" w:type="dxa"/>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lastRenderedPageBreak/>
              <w:t>110年12月1日台立院議字第1100703764號</w:t>
            </w:r>
          </w:p>
          <w:p w:rsidR="007932B9" w:rsidRPr="008903A0" w:rsidRDefault="007932B9" w:rsidP="007932B9">
            <w:pPr>
              <w:spacing w:line="300" w:lineRule="exact"/>
              <w:rPr>
                <w:rFonts w:ascii="標楷體" w:eastAsia="標楷體" w:hAnsi="標楷體"/>
                <w:spacing w:val="-20"/>
              </w:rPr>
            </w:pPr>
          </w:p>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110年12月8日華總一義字第</w:t>
            </w:r>
            <w:r w:rsidRPr="008903A0">
              <w:rPr>
                <w:rFonts w:ascii="標楷體" w:eastAsia="標楷體" w:hAnsi="標楷體" w:hint="eastAsia"/>
                <w:spacing w:val="-20"/>
              </w:rPr>
              <w:lastRenderedPageBreak/>
              <w:t>11000109311號</w:t>
            </w:r>
          </w:p>
        </w:tc>
        <w:tc>
          <w:tcPr>
            <w:tcW w:w="1176" w:type="dxa"/>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lastRenderedPageBreak/>
              <w:t>第7576號</w:t>
            </w: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2</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民事訴訟法部分條文修正草案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司法院 110.09.17 （10-4-1）</w:t>
            </w:r>
          </w:p>
        </w:tc>
        <w:tc>
          <w:tcPr>
            <w:tcW w:w="1344" w:type="dxa"/>
          </w:tcPr>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本會110.10.7</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(10-4-4)</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審查完竣，不須交由黨團協商。</w:t>
            </w:r>
          </w:p>
        </w:tc>
        <w:tc>
          <w:tcPr>
            <w:tcW w:w="1357" w:type="dxa"/>
          </w:tcPr>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spacing w:val="-20"/>
                <w:kern w:val="0"/>
              </w:rPr>
              <w:t>110.11.23</w:t>
            </w:r>
          </w:p>
          <w:p w:rsidR="007932B9" w:rsidRDefault="007932B9" w:rsidP="007932B9">
            <w:pPr>
              <w:spacing w:line="300" w:lineRule="exact"/>
              <w:rPr>
                <w:rFonts w:ascii="標楷體" w:eastAsia="標楷體" w:hAnsi="標楷體"/>
                <w:spacing w:val="-20"/>
                <w:kern w:val="0"/>
              </w:rPr>
            </w:pPr>
            <w:r w:rsidRPr="008903A0">
              <w:rPr>
                <w:rFonts w:ascii="標楷體" w:eastAsia="標楷體" w:hAnsi="標楷體"/>
                <w:spacing w:val="-20"/>
                <w:kern w:val="0"/>
              </w:rPr>
              <w:t>(10-4-10)</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三讀刪除第三十一條之一至第三十一條之三；修正第一百八十二條之一、第二百四十九條、第四百六十九條</w:t>
            </w:r>
          </w:p>
        </w:tc>
        <w:tc>
          <w:tcPr>
            <w:tcW w:w="1680" w:type="dxa"/>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110年12月1日台立院議字第1100703777號</w:t>
            </w:r>
          </w:p>
          <w:p w:rsidR="007932B9" w:rsidRPr="008903A0" w:rsidRDefault="007932B9" w:rsidP="007932B9">
            <w:pPr>
              <w:spacing w:line="300" w:lineRule="exact"/>
              <w:rPr>
                <w:rFonts w:ascii="標楷體" w:eastAsia="標楷體" w:hAnsi="標楷體"/>
                <w:spacing w:val="-20"/>
              </w:rPr>
            </w:pPr>
          </w:p>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110年12月8日華總一義字第11000109291號</w:t>
            </w:r>
          </w:p>
        </w:tc>
        <w:tc>
          <w:tcPr>
            <w:tcW w:w="1176" w:type="dxa"/>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第7576號</w:t>
            </w: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3</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民事訴訟法施行法第十二條條文修正草案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司法院 110.09.17 （10-4-1）</w:t>
            </w:r>
          </w:p>
        </w:tc>
        <w:tc>
          <w:tcPr>
            <w:tcW w:w="1344" w:type="dxa"/>
          </w:tcPr>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本會110.10.7</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(10-4-4)</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審查完竣，不須交由黨團協商。</w:t>
            </w:r>
          </w:p>
        </w:tc>
        <w:tc>
          <w:tcPr>
            <w:tcW w:w="1357" w:type="dxa"/>
          </w:tcPr>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spacing w:val="-20"/>
                <w:kern w:val="0"/>
              </w:rPr>
              <w:t>110.11.23</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spacing w:val="-20"/>
                <w:kern w:val="0"/>
              </w:rPr>
              <w:t>(10-4-10)</w:t>
            </w:r>
            <w:r w:rsidRPr="008903A0">
              <w:rPr>
                <w:rFonts w:ascii="標楷體" w:eastAsia="標楷體" w:hAnsi="標楷體" w:hint="eastAsia"/>
                <w:spacing w:val="-20"/>
                <w:kern w:val="0"/>
              </w:rPr>
              <w:t xml:space="preserve"> 三讀修正第十二條</w:t>
            </w:r>
          </w:p>
        </w:tc>
        <w:tc>
          <w:tcPr>
            <w:tcW w:w="1680" w:type="dxa"/>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110年12月1日台立院議字第1100703777號</w:t>
            </w:r>
          </w:p>
          <w:p w:rsidR="007932B9" w:rsidRPr="008903A0" w:rsidRDefault="007932B9" w:rsidP="007932B9">
            <w:pPr>
              <w:spacing w:line="300" w:lineRule="exact"/>
              <w:rPr>
                <w:rFonts w:ascii="標楷體" w:eastAsia="標楷體" w:hAnsi="標楷體"/>
                <w:spacing w:val="-20"/>
              </w:rPr>
            </w:pPr>
          </w:p>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110年12月8日華總一義字第11000109301號</w:t>
            </w:r>
          </w:p>
        </w:tc>
        <w:tc>
          <w:tcPr>
            <w:tcW w:w="1176" w:type="dxa"/>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第7576號</w:t>
            </w: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4</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行政訴訟法部分條文修正草案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司法院 110.05.21 （10-3-13）</w:t>
            </w:r>
          </w:p>
        </w:tc>
        <w:tc>
          <w:tcPr>
            <w:tcW w:w="1344" w:type="dxa"/>
          </w:tcPr>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本會110.10.7</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(10-4-4)</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審查完竣，不須交由黨團協商。</w:t>
            </w:r>
          </w:p>
        </w:tc>
        <w:tc>
          <w:tcPr>
            <w:tcW w:w="1357" w:type="dxa"/>
          </w:tcPr>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spacing w:val="-20"/>
                <w:kern w:val="0"/>
              </w:rPr>
              <w:t>110.11.23</w:t>
            </w:r>
          </w:p>
          <w:p w:rsidR="007932B9" w:rsidRPr="008903A0" w:rsidRDefault="007932B9" w:rsidP="007932B9">
            <w:pPr>
              <w:kinsoku w:val="0"/>
              <w:spacing w:line="300" w:lineRule="exact"/>
              <w:rPr>
                <w:rFonts w:ascii="標楷體" w:eastAsia="標楷體" w:hAnsi="標楷體"/>
                <w:spacing w:val="-20"/>
                <w:kern w:val="0"/>
              </w:rPr>
            </w:pPr>
            <w:r w:rsidRPr="008903A0">
              <w:rPr>
                <w:rFonts w:ascii="標楷體" w:eastAsia="標楷體" w:hAnsi="標楷體"/>
                <w:spacing w:val="-20"/>
                <w:kern w:val="0"/>
              </w:rPr>
              <w:t>(10-4-10)</w:t>
            </w:r>
            <w:r w:rsidRPr="008903A0">
              <w:rPr>
                <w:rFonts w:ascii="標楷體" w:eastAsia="標楷體" w:hAnsi="標楷體" w:hint="eastAsia"/>
                <w:spacing w:val="-20"/>
                <w:kern w:val="0"/>
              </w:rPr>
              <w:t xml:space="preserve"> 三讀刪除第十二條之一至第十二條之五、第一百七十八條；修正第一百零七條、第二百四十三條、第二百五十九條</w:t>
            </w:r>
          </w:p>
        </w:tc>
        <w:tc>
          <w:tcPr>
            <w:tcW w:w="1680" w:type="dxa"/>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110年12月1日台立院議字第1100703781號</w:t>
            </w:r>
          </w:p>
          <w:p w:rsidR="007932B9" w:rsidRPr="008903A0" w:rsidRDefault="007932B9" w:rsidP="007932B9">
            <w:pPr>
              <w:spacing w:line="300" w:lineRule="exact"/>
              <w:rPr>
                <w:rFonts w:ascii="標楷體" w:eastAsia="標楷體" w:hAnsi="標楷體"/>
                <w:spacing w:val="-20"/>
              </w:rPr>
            </w:pPr>
          </w:p>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110年12月8日華總一義字第11000109281號</w:t>
            </w:r>
          </w:p>
        </w:tc>
        <w:tc>
          <w:tcPr>
            <w:tcW w:w="1176" w:type="dxa"/>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第7576號</w:t>
            </w:r>
          </w:p>
        </w:tc>
      </w:tr>
      <w:tr w:rsidR="007932B9" w:rsidRPr="008903A0" w:rsidTr="002F6EEC">
        <w:trPr>
          <w:trHeight w:val="127"/>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5</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w:t>
            </w:r>
            <w:r w:rsidRPr="008903A0">
              <w:rPr>
                <w:rFonts w:ascii="標楷體" w:eastAsia="標楷體" w:hAnsi="標楷體"/>
                <w:spacing w:val="-20"/>
                <w:kern w:val="0"/>
              </w:rPr>
              <w:t>少年事件處理法第八十四條條文修正草案</w:t>
            </w:r>
          </w:p>
        </w:tc>
        <w:tc>
          <w:tcPr>
            <w:tcW w:w="1519" w:type="dxa"/>
          </w:tcPr>
          <w:p w:rsidR="007932B9" w:rsidRPr="00807123" w:rsidRDefault="007932B9" w:rsidP="007932B9">
            <w:pPr>
              <w:rPr>
                <w:rFonts w:ascii="標楷體" w:eastAsia="標楷體" w:hAnsi="標楷體"/>
                <w:spacing w:val="-30"/>
                <w:kern w:val="0"/>
              </w:rPr>
            </w:pPr>
            <w:r w:rsidRPr="00807123">
              <w:rPr>
                <w:rFonts w:ascii="標楷體" w:eastAsia="標楷體" w:hAnsi="標楷體"/>
                <w:spacing w:val="-30"/>
                <w:kern w:val="0"/>
              </w:rPr>
              <w:t>司法院、行政院</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110.05.31 （10-3-14）</w:t>
            </w:r>
          </w:p>
        </w:tc>
        <w:tc>
          <w:tcPr>
            <w:tcW w:w="1344" w:type="dxa"/>
            <w:vMerge w:val="restart"/>
          </w:tcPr>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本會110.10.18</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(10-4-5)</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審查完竣，不</w:t>
            </w:r>
            <w:r w:rsidRPr="008903A0">
              <w:rPr>
                <w:rFonts w:ascii="標楷體" w:eastAsia="標楷體" w:hAnsi="標楷體" w:hint="eastAsia"/>
                <w:spacing w:val="-20"/>
                <w:kern w:val="0"/>
              </w:rPr>
              <w:lastRenderedPageBreak/>
              <w:t>須交由黨團協商。</w:t>
            </w:r>
          </w:p>
        </w:tc>
        <w:tc>
          <w:tcPr>
            <w:tcW w:w="1357" w:type="dxa"/>
            <w:vMerge w:val="restart"/>
          </w:tcPr>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lastRenderedPageBreak/>
              <w:t>院會</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spacing w:val="-20"/>
                <w:kern w:val="0"/>
              </w:rPr>
              <w:t>110.11.30</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(10-4-11) 三讀修正第</w:t>
            </w:r>
            <w:r w:rsidRPr="008903A0">
              <w:rPr>
                <w:rFonts w:ascii="標楷體" w:eastAsia="標楷體" w:hAnsi="標楷體" w:hint="eastAsia"/>
                <w:spacing w:val="-20"/>
                <w:kern w:val="0"/>
              </w:rPr>
              <w:lastRenderedPageBreak/>
              <w:t>八十四條</w:t>
            </w:r>
          </w:p>
        </w:tc>
        <w:tc>
          <w:tcPr>
            <w:tcW w:w="1680" w:type="dxa"/>
            <w:vMerge w:val="restart"/>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lastRenderedPageBreak/>
              <w:t>110年12月8日台立院議字第1100703946號</w:t>
            </w:r>
          </w:p>
          <w:p w:rsidR="007932B9" w:rsidRPr="008903A0" w:rsidRDefault="007932B9" w:rsidP="007932B9">
            <w:pPr>
              <w:spacing w:line="300" w:lineRule="exact"/>
              <w:rPr>
                <w:rFonts w:ascii="標楷體" w:eastAsia="標楷體" w:hAnsi="標楷體"/>
                <w:spacing w:val="-20"/>
              </w:rPr>
            </w:pPr>
          </w:p>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lastRenderedPageBreak/>
              <w:t>110年12月15日華總一義字第11000111411號</w:t>
            </w:r>
          </w:p>
        </w:tc>
        <w:tc>
          <w:tcPr>
            <w:tcW w:w="1176" w:type="dxa"/>
            <w:vMerge w:val="restart"/>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lastRenderedPageBreak/>
              <w:t>第7577號</w:t>
            </w: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lastRenderedPageBreak/>
              <w:t>6</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2.</w:t>
            </w:r>
            <w:r w:rsidRPr="008903A0">
              <w:rPr>
                <w:rFonts w:ascii="標楷體" w:eastAsia="標楷體" w:hAnsi="標楷體"/>
                <w:spacing w:val="-20"/>
                <w:kern w:val="0"/>
              </w:rPr>
              <w:t>少年事件處理法第八十四條條文修正草案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委員馬文君</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等16人 110.05.21 （10-3-13）</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411"/>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7</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關務人員人事條例第二十一條條文修正草案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委員張宏陸</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等20人 109.12.24 （10-2-9）</w:t>
            </w:r>
          </w:p>
        </w:tc>
        <w:tc>
          <w:tcPr>
            <w:tcW w:w="1344" w:type="dxa"/>
          </w:tcPr>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本會、財政委員會聯席會</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110.10.6</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(10-4-1)</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審查完竣，不須交由黨團協商。</w:t>
            </w:r>
          </w:p>
        </w:tc>
        <w:tc>
          <w:tcPr>
            <w:tcW w:w="1357" w:type="dxa"/>
          </w:tcPr>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spacing w:val="-20"/>
                <w:kern w:val="0"/>
              </w:rPr>
              <w:t>110.11.30</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(10-4-11) 三讀修正第二十一條</w:t>
            </w:r>
          </w:p>
        </w:tc>
        <w:tc>
          <w:tcPr>
            <w:tcW w:w="1680" w:type="dxa"/>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110年12月8日台立院議字第1100703960號</w:t>
            </w:r>
          </w:p>
          <w:p w:rsidR="007932B9" w:rsidRPr="008903A0" w:rsidRDefault="007932B9" w:rsidP="007932B9">
            <w:pPr>
              <w:spacing w:line="300" w:lineRule="exact"/>
              <w:rPr>
                <w:rFonts w:ascii="標楷體" w:eastAsia="標楷體" w:hAnsi="標楷體"/>
                <w:spacing w:val="-20"/>
              </w:rPr>
            </w:pPr>
          </w:p>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110年12月15日華總一義字第11000111461號</w:t>
            </w:r>
          </w:p>
        </w:tc>
        <w:tc>
          <w:tcPr>
            <w:tcW w:w="1176" w:type="dxa"/>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第7577號</w:t>
            </w: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8</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1.警察人員人事條例第三十七條條文修正草案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委員賴瑞隆</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等17人 109.04.10 （10-1-8）</w:t>
            </w:r>
          </w:p>
        </w:tc>
        <w:tc>
          <w:tcPr>
            <w:tcW w:w="1344" w:type="dxa"/>
            <w:vMerge w:val="restart"/>
          </w:tcPr>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1.本會、內政委員會聯席會110.5.13</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(10-3-1)</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w:t>
            </w:r>
            <w:r w:rsidRPr="008903A0">
              <w:rPr>
                <w:rFonts w:ascii="標楷體" w:eastAsia="標楷體" w:hAnsi="標楷體"/>
                <w:spacing w:val="-20"/>
                <w:kern w:val="0"/>
              </w:rPr>
              <w:t>須交由黨團</w:t>
            </w:r>
            <w:r w:rsidRPr="008903A0">
              <w:rPr>
                <w:rFonts w:ascii="標楷體" w:eastAsia="標楷體" w:hAnsi="標楷體" w:hint="eastAsia"/>
                <w:spacing w:val="-20"/>
                <w:kern w:val="0"/>
              </w:rPr>
              <w:t>協</w:t>
            </w:r>
            <w:r w:rsidRPr="008903A0">
              <w:rPr>
                <w:rFonts w:ascii="標楷體" w:eastAsia="標楷體" w:hAnsi="標楷體"/>
                <w:spacing w:val="-20"/>
                <w:kern w:val="0"/>
              </w:rPr>
              <w:t>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2.110.10.13黨團協商。</w:t>
            </w:r>
          </w:p>
        </w:tc>
        <w:tc>
          <w:tcPr>
            <w:tcW w:w="1357" w:type="dxa"/>
            <w:vMerge w:val="restart"/>
          </w:tcPr>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spacing w:val="-20"/>
                <w:kern w:val="0"/>
              </w:rPr>
              <w:t>110.1</w:t>
            </w:r>
            <w:r w:rsidRPr="008903A0">
              <w:rPr>
                <w:rFonts w:ascii="標楷體" w:eastAsia="標楷體" w:hAnsi="標楷體" w:hint="eastAsia"/>
                <w:spacing w:val="-20"/>
                <w:kern w:val="0"/>
              </w:rPr>
              <w:t>2</w:t>
            </w:r>
            <w:r w:rsidRPr="008903A0">
              <w:rPr>
                <w:rFonts w:ascii="標楷體" w:eastAsia="標楷體" w:hAnsi="標楷體"/>
                <w:spacing w:val="-20"/>
                <w:kern w:val="0"/>
              </w:rPr>
              <w:t>.</w:t>
            </w:r>
            <w:r w:rsidRPr="008903A0">
              <w:rPr>
                <w:rFonts w:ascii="標楷體" w:eastAsia="標楷體" w:hAnsi="標楷體" w:hint="eastAsia"/>
                <w:spacing w:val="-20"/>
                <w:kern w:val="0"/>
              </w:rPr>
              <w:t>7</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(10-4-12) 三讀修正第三十一條；增訂第三十七條之二</w:t>
            </w:r>
          </w:p>
        </w:tc>
        <w:tc>
          <w:tcPr>
            <w:tcW w:w="1680" w:type="dxa"/>
            <w:vMerge w:val="restart"/>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110年12月15日台立院議字第1100704057號</w:t>
            </w:r>
          </w:p>
          <w:p w:rsidR="007932B9" w:rsidRPr="008903A0" w:rsidRDefault="007932B9" w:rsidP="007932B9">
            <w:pPr>
              <w:spacing w:line="300" w:lineRule="exact"/>
              <w:rPr>
                <w:rFonts w:ascii="標楷體" w:eastAsia="標楷體" w:hAnsi="標楷體"/>
                <w:spacing w:val="-20"/>
              </w:rPr>
            </w:pPr>
          </w:p>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110年12月22日華總一義字第11000113991號</w:t>
            </w:r>
          </w:p>
        </w:tc>
        <w:tc>
          <w:tcPr>
            <w:tcW w:w="1176" w:type="dxa"/>
            <w:vMerge w:val="restart"/>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第7579號</w:t>
            </w: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9</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2.警察人員人事條例增訂第三十六條之二條文草案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委員葉毓蘭</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等16人 109.12.04 （10-2-6）</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10</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3.警察人員人事條例第三十一條條文修正草案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委員呂玉玲</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等17人 109.05.29 （10-1-15）</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11</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4.警察人員人事條例第三十一條條文修正草案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委員葉毓蘭</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等18人 109.10.06 （10-2-3）</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12</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5.警察人員人事條例增訂第三十七條之二條文草案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委員鄭天財Sra Kacaw</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等18人 109.12.04 （10-2-6）</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13</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1.行政院功能業務與組織調整暫行條例第二十一條條文修正草案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委員鄭天財Sra Kacaw</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等18人</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110.11.19</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（10-4-10）</w:t>
            </w:r>
          </w:p>
        </w:tc>
        <w:tc>
          <w:tcPr>
            <w:tcW w:w="1344" w:type="dxa"/>
          </w:tcPr>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1.院會110.11.19</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（10-4-10）逕付二讀。</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2.110.12.2黨團協商。</w:t>
            </w:r>
          </w:p>
        </w:tc>
        <w:tc>
          <w:tcPr>
            <w:tcW w:w="1357" w:type="dxa"/>
            <w:vMerge w:val="restart"/>
          </w:tcPr>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spacing w:val="-20"/>
                <w:kern w:val="0"/>
              </w:rPr>
              <w:t>110.12.</w:t>
            </w:r>
            <w:r w:rsidRPr="008903A0">
              <w:rPr>
                <w:rFonts w:ascii="標楷體" w:eastAsia="標楷體" w:hAnsi="標楷體" w:hint="eastAsia"/>
                <w:spacing w:val="-20"/>
                <w:kern w:val="0"/>
              </w:rPr>
              <w:t>21</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(10-4-14) 三讀名稱修正為「行政院功能業務與組織調整條例」；並修正第二十一條</w:t>
            </w:r>
          </w:p>
        </w:tc>
        <w:tc>
          <w:tcPr>
            <w:tcW w:w="1680" w:type="dxa"/>
            <w:vMerge w:val="restart"/>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110年12月23日台立院議字第1100704339號</w:t>
            </w:r>
          </w:p>
          <w:p w:rsidR="007932B9" w:rsidRPr="008903A0" w:rsidRDefault="007932B9" w:rsidP="007932B9">
            <w:pPr>
              <w:spacing w:line="300" w:lineRule="exact"/>
              <w:rPr>
                <w:rFonts w:ascii="標楷體" w:eastAsia="標楷體" w:hAnsi="標楷體"/>
                <w:spacing w:val="-20"/>
              </w:rPr>
            </w:pPr>
          </w:p>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110年12月29日華總一義字第11000116331號</w:t>
            </w:r>
          </w:p>
        </w:tc>
        <w:tc>
          <w:tcPr>
            <w:tcW w:w="1176" w:type="dxa"/>
            <w:vMerge w:val="restart"/>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第7580號</w:t>
            </w:r>
          </w:p>
        </w:tc>
      </w:tr>
      <w:tr w:rsidR="007932B9" w:rsidRPr="008903A0" w:rsidTr="007932B9">
        <w:trPr>
          <w:trHeight w:val="411"/>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14</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2.行政院功能業務與組織調整暫行條例第二十</w:t>
            </w:r>
            <w:r w:rsidRPr="008903A0">
              <w:rPr>
                <w:rFonts w:ascii="標楷體" w:eastAsia="標楷體" w:hAnsi="標楷體" w:hint="eastAsia"/>
                <w:spacing w:val="-20"/>
                <w:kern w:val="0"/>
              </w:rPr>
              <w:lastRenderedPageBreak/>
              <w:t>一條條文修正草案</w:t>
            </w:r>
          </w:p>
        </w:tc>
        <w:tc>
          <w:tcPr>
            <w:tcW w:w="1519" w:type="dxa"/>
          </w:tcPr>
          <w:p w:rsidR="007932B9" w:rsidRPr="00807123" w:rsidRDefault="007932B9" w:rsidP="007932B9">
            <w:pPr>
              <w:rPr>
                <w:rFonts w:ascii="標楷體" w:eastAsia="標楷體" w:hAnsi="標楷體"/>
                <w:spacing w:val="-30"/>
                <w:kern w:val="0"/>
              </w:rPr>
            </w:pPr>
            <w:r w:rsidRPr="00807123">
              <w:rPr>
                <w:rFonts w:ascii="標楷體" w:eastAsia="標楷體" w:hAnsi="標楷體" w:hint="eastAsia"/>
                <w:spacing w:val="-30"/>
                <w:kern w:val="0"/>
              </w:rPr>
              <w:lastRenderedPageBreak/>
              <w:t>行政院、考試院</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110.11.19</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（10-4-10）</w:t>
            </w:r>
          </w:p>
        </w:tc>
        <w:tc>
          <w:tcPr>
            <w:tcW w:w="1344" w:type="dxa"/>
          </w:tcPr>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1.院會110.11.19</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（10-4-10）逕付二讀，與</w:t>
            </w:r>
            <w:r w:rsidRPr="008903A0">
              <w:rPr>
                <w:rFonts w:ascii="標楷體" w:eastAsia="標楷體" w:hAnsi="標楷體" w:hint="eastAsia"/>
                <w:spacing w:val="-20"/>
                <w:kern w:val="0"/>
              </w:rPr>
              <w:lastRenderedPageBreak/>
              <w:t>相關提案併案協商。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2.110.12.2黨團協商。</w:t>
            </w: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15</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3.行政院功能業務與組織調整暫行條例第二十一條條文</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委員劉世芳</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等17人 110.11.12 （10-4-9）</w:t>
            </w:r>
          </w:p>
        </w:tc>
        <w:tc>
          <w:tcPr>
            <w:tcW w:w="1344" w:type="dxa"/>
          </w:tcPr>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院會110.</w:t>
            </w:r>
            <w:r w:rsidRPr="008903A0">
              <w:rPr>
                <w:rFonts w:ascii="標楷體" w:eastAsia="標楷體" w:hAnsi="標楷體"/>
                <w:spacing w:val="-20"/>
                <w:kern w:val="0"/>
              </w:rPr>
              <w:t>1</w:t>
            </w:r>
            <w:r w:rsidRPr="008903A0">
              <w:rPr>
                <w:rFonts w:ascii="標楷體" w:eastAsia="標楷體" w:hAnsi="標楷體" w:hint="eastAsia"/>
                <w:spacing w:val="-20"/>
                <w:kern w:val="0"/>
              </w:rPr>
              <w:t>2.7</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w:t>
            </w:r>
            <w:r w:rsidRPr="008903A0">
              <w:rPr>
                <w:rFonts w:ascii="標楷體" w:eastAsia="標楷體" w:hAnsi="標楷體"/>
                <w:spacing w:val="-20"/>
                <w:kern w:val="0"/>
              </w:rPr>
              <w:t>4</w:t>
            </w:r>
            <w:r w:rsidRPr="008903A0">
              <w:rPr>
                <w:rFonts w:ascii="標楷體" w:eastAsia="標楷體" w:hAnsi="標楷體" w:hint="eastAsia"/>
                <w:spacing w:val="-20"/>
                <w:kern w:val="0"/>
              </w:rPr>
              <w:t>-</w:t>
            </w:r>
            <w:r w:rsidRPr="008903A0">
              <w:rPr>
                <w:rFonts w:ascii="標楷體" w:eastAsia="標楷體" w:hAnsi="標楷體"/>
                <w:spacing w:val="-20"/>
                <w:kern w:val="0"/>
              </w:rPr>
              <w:t>1</w:t>
            </w:r>
            <w:r w:rsidRPr="008903A0">
              <w:rPr>
                <w:rFonts w:ascii="標楷體" w:eastAsia="標楷體" w:hAnsi="標楷體" w:hint="eastAsia"/>
                <w:spacing w:val="-20"/>
                <w:kern w:val="0"/>
              </w:rPr>
              <w:t>2）自司法及法制委員會抽出逕付二讀，與相關提案併案協商。</w:t>
            </w: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16</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1.陸海空軍服制條例增訂第九條之一條文及第二條附圖修正草案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行政院 110.05.14 （10-3-12）</w:t>
            </w:r>
          </w:p>
        </w:tc>
        <w:tc>
          <w:tcPr>
            <w:tcW w:w="1344" w:type="dxa"/>
            <w:vMerge w:val="restart"/>
          </w:tcPr>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本會、外交及國防委員會聯席會110.12.13</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(10-4-1)</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審查完竣，不須交由黨團協商。</w:t>
            </w:r>
          </w:p>
        </w:tc>
        <w:tc>
          <w:tcPr>
            <w:tcW w:w="1357" w:type="dxa"/>
            <w:vMerge w:val="restart"/>
          </w:tcPr>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spacing w:val="-20"/>
                <w:kern w:val="0"/>
              </w:rPr>
              <w:t>110.12.</w:t>
            </w:r>
            <w:r w:rsidRPr="008903A0">
              <w:rPr>
                <w:rFonts w:ascii="標楷體" w:eastAsia="標楷體" w:hAnsi="標楷體" w:hint="eastAsia"/>
                <w:spacing w:val="-20"/>
                <w:kern w:val="0"/>
              </w:rPr>
              <w:t>21</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(10-4-14) 三讀增訂第九條之一；修正第二條附圖</w:t>
            </w:r>
          </w:p>
        </w:tc>
        <w:tc>
          <w:tcPr>
            <w:tcW w:w="1680" w:type="dxa"/>
            <w:vMerge w:val="restart"/>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110年12月29日台立院議字第1100704375號</w:t>
            </w:r>
          </w:p>
          <w:p w:rsidR="007932B9" w:rsidRPr="008903A0" w:rsidRDefault="007932B9" w:rsidP="007932B9">
            <w:pPr>
              <w:spacing w:line="300" w:lineRule="exact"/>
              <w:rPr>
                <w:rFonts w:ascii="標楷體" w:eastAsia="標楷體" w:hAnsi="標楷體"/>
                <w:spacing w:val="-20"/>
              </w:rPr>
            </w:pPr>
          </w:p>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111年1月5日華總一義字第11000118281號</w:t>
            </w:r>
          </w:p>
        </w:tc>
        <w:tc>
          <w:tcPr>
            <w:tcW w:w="1176" w:type="dxa"/>
            <w:vMerge w:val="restart"/>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第7582號</w:t>
            </w: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17</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2.陸海空軍服制條例增訂第九條之一條文草案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委員蔡適應</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等16人 109.04.24 （10-1-10）</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18</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1.陸海空軍軍官士官任職條例第九條之一及第二十二條條文修正草案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行政院 110.09.17 （10-4-1）</w:t>
            </w:r>
          </w:p>
        </w:tc>
        <w:tc>
          <w:tcPr>
            <w:tcW w:w="1344" w:type="dxa"/>
            <w:vMerge w:val="restart"/>
          </w:tcPr>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本會、外交及國防委員會聯席會110.12.13</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(10-4-1)</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審查完竣，不須交由黨團協商。</w:t>
            </w:r>
          </w:p>
        </w:tc>
        <w:tc>
          <w:tcPr>
            <w:tcW w:w="1357" w:type="dxa"/>
            <w:vMerge w:val="restart"/>
          </w:tcPr>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spacing w:val="-20"/>
                <w:kern w:val="0"/>
              </w:rPr>
              <w:t>110.12.</w:t>
            </w:r>
            <w:r w:rsidRPr="008903A0">
              <w:rPr>
                <w:rFonts w:ascii="標楷體" w:eastAsia="標楷體" w:hAnsi="標楷體" w:hint="eastAsia"/>
                <w:spacing w:val="-20"/>
                <w:kern w:val="0"/>
              </w:rPr>
              <w:t>21</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(10-4-14) 三讀修正第九條之一及第二十二條</w:t>
            </w:r>
          </w:p>
        </w:tc>
        <w:tc>
          <w:tcPr>
            <w:tcW w:w="1680" w:type="dxa"/>
            <w:vMerge w:val="restart"/>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110年12月29日台立院議字第1100704383號</w:t>
            </w:r>
          </w:p>
          <w:p w:rsidR="007932B9" w:rsidRPr="008903A0" w:rsidRDefault="007932B9" w:rsidP="007932B9">
            <w:pPr>
              <w:spacing w:line="300" w:lineRule="exact"/>
              <w:rPr>
                <w:rFonts w:ascii="標楷體" w:eastAsia="標楷體" w:hAnsi="標楷體"/>
                <w:spacing w:val="-20"/>
              </w:rPr>
            </w:pPr>
          </w:p>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111年1月5日華總一義字第11000118301號</w:t>
            </w:r>
          </w:p>
        </w:tc>
        <w:tc>
          <w:tcPr>
            <w:tcW w:w="1176" w:type="dxa"/>
            <w:vMerge w:val="restart"/>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第7582號</w:t>
            </w: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19</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2.陸海空軍軍官士官任職條例第九條之一及第二十二條條文修正草案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委員許淑華</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等18人 110.09.17 （10-4-1）</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20</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3.陸海空軍軍官士官任職條例第九條之一條文修正草案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委員魯明哲</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等22人 110.10.08 （10-4-4）</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CB2D5E">
        <w:trPr>
          <w:trHeight w:val="694"/>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21</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4.陸海空軍軍官士官任職條例第九條之一及第</w:t>
            </w:r>
            <w:r w:rsidRPr="008903A0">
              <w:rPr>
                <w:rFonts w:ascii="標楷體" w:eastAsia="標楷體" w:hAnsi="標楷體"/>
                <w:spacing w:val="-20"/>
                <w:kern w:val="0"/>
              </w:rPr>
              <w:lastRenderedPageBreak/>
              <w:t>二十二條條文修正草案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lastRenderedPageBreak/>
              <w:t>委員劉建國</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等19人 110.10.08 （10-4-4）</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22</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5.陸海空軍軍官士官任職條例第九條之一條文修正草案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委員張育美</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等18人 110.10.08 （10-4-4）</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23</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6.陸海空軍軍官士官任職條例第九條之一及第二十二條條文修正草案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委員蔣萬安</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等16人 110.10.08 （10-4-4）</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24</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7.陸海空軍軍官士官任職條例第九條之一及第二十二條條文修正草案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時代力量黨團 110.10.08 （10-4-4）</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25</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8.陸海空軍軍官士官任職條例第九條之一及第二十二條條文修正草案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委員翁重鈞</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等24人 110.10.08 （10-4-4）</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26</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9</w:t>
            </w:r>
            <w:r w:rsidRPr="008903A0">
              <w:rPr>
                <w:rFonts w:ascii="標楷體" w:eastAsia="標楷體" w:hAnsi="標楷體"/>
                <w:spacing w:val="-20"/>
                <w:kern w:val="0"/>
              </w:rPr>
              <w:t>.陸海空軍軍官士官任職條例第九條之一及第二十二條條文修正草案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委員陳秀</w:t>
            </w:r>
            <w:r w:rsidRPr="008903A0">
              <w:rPr>
                <w:rFonts w:ascii="標楷體" w:eastAsia="標楷體" w:hAnsi="標楷體" w:hint="eastAsia"/>
                <w:spacing w:val="-20"/>
                <w:kern w:val="0"/>
              </w:rPr>
              <w:t>寳</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w:t>
            </w:r>
            <w:r w:rsidRPr="008903A0">
              <w:rPr>
                <w:rFonts w:ascii="標楷體" w:eastAsia="標楷體" w:hAnsi="標楷體"/>
                <w:spacing w:val="-20"/>
                <w:kern w:val="0"/>
              </w:rPr>
              <w:t>18人 110.10.22 （10-4-6）</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27</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10</w:t>
            </w:r>
            <w:r w:rsidRPr="008903A0">
              <w:rPr>
                <w:rFonts w:ascii="標楷體" w:eastAsia="標楷體" w:hAnsi="標楷體"/>
                <w:spacing w:val="-20"/>
                <w:kern w:val="0"/>
              </w:rPr>
              <w:t>.陸海空軍軍官士官任職條例第九條之一條文修正草案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委員溫玉霞</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等18人 110.10.22 （10-4-6）</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CA72D5">
        <w:trPr>
          <w:trHeight w:val="553"/>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28</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11</w:t>
            </w:r>
            <w:r w:rsidRPr="008903A0">
              <w:rPr>
                <w:rFonts w:ascii="標楷體" w:eastAsia="標楷體" w:hAnsi="標楷體"/>
                <w:spacing w:val="-20"/>
                <w:kern w:val="0"/>
              </w:rPr>
              <w:t>.陸海空軍軍官士官任職條例第九條之一及第二十二條條文修正草</w:t>
            </w:r>
            <w:r w:rsidRPr="008903A0">
              <w:rPr>
                <w:rFonts w:ascii="標楷體" w:eastAsia="標楷體" w:hAnsi="標楷體"/>
                <w:spacing w:val="-20"/>
                <w:kern w:val="0"/>
              </w:rPr>
              <w:lastRenderedPageBreak/>
              <w:t>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lastRenderedPageBreak/>
              <w:t>委員林淑芬</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等21人 110.10.22 （10-4-6）</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29</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1</w:t>
            </w:r>
            <w:r w:rsidRPr="008903A0">
              <w:rPr>
                <w:rFonts w:ascii="標楷體" w:eastAsia="標楷體" w:hAnsi="標楷體" w:hint="eastAsia"/>
                <w:spacing w:val="-20"/>
                <w:kern w:val="0"/>
              </w:rPr>
              <w:t>2</w:t>
            </w:r>
            <w:r w:rsidRPr="008903A0">
              <w:rPr>
                <w:rFonts w:ascii="標楷體" w:eastAsia="標楷體" w:hAnsi="標楷體"/>
                <w:spacing w:val="-20"/>
                <w:kern w:val="0"/>
              </w:rPr>
              <w:t>.陸海空軍軍官士官任職條例第九條之一及第二十二條條文修正草案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委員謝衣</w:t>
            </w:r>
            <w:r w:rsidRPr="008903A0">
              <w:rPr>
                <w:rFonts w:ascii="標楷體" w:eastAsia="標楷體" w:hAnsi="標楷體" w:hint="eastAsia"/>
                <w:spacing w:val="-20"/>
                <w:kern w:val="0"/>
              </w:rPr>
              <w:t>鳯</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w:t>
            </w:r>
            <w:r w:rsidRPr="008903A0">
              <w:rPr>
                <w:rFonts w:ascii="標楷體" w:eastAsia="標楷體" w:hAnsi="標楷體"/>
                <w:spacing w:val="-20"/>
                <w:kern w:val="0"/>
              </w:rPr>
              <w:t>16人 110.10.22 （10-4-6）</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30</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13.陸海空軍軍官士官任職條例第九條之一及第二十二條條文修正草案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民眾黨黨團 110.10.29 （10-4-7）</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31</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14.陸海空軍軍官士官任職條例第九條之一條文修正草案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委員李昆澤</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等18人 110.10.29 （10-4-7）</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32</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15.陸海空軍軍官士官任職條例第九條之一及第二十二條條文修正草案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委員鄭正鈐</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等17人 110.11.19 （10-4-10）</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33</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16.陸海空軍軍官士官任職條例第九條之一條文修正草案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委員呂玉玲</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等18人 110.11.26 （10-4-11）</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F6246D" w:rsidRPr="008903A0" w:rsidTr="007932B9">
        <w:trPr>
          <w:trHeight w:val="1050"/>
        </w:trPr>
        <w:tc>
          <w:tcPr>
            <w:tcW w:w="532" w:type="dxa"/>
          </w:tcPr>
          <w:p w:rsidR="00F6246D" w:rsidRPr="008903A0" w:rsidRDefault="00F6246D"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34</w:t>
            </w:r>
          </w:p>
        </w:tc>
        <w:tc>
          <w:tcPr>
            <w:tcW w:w="1253" w:type="dxa"/>
          </w:tcPr>
          <w:p w:rsidR="00F6246D" w:rsidRPr="008903A0" w:rsidRDefault="00F6246D" w:rsidP="007932B9">
            <w:pPr>
              <w:rPr>
                <w:rFonts w:ascii="標楷體" w:eastAsia="標楷體" w:hAnsi="標楷體"/>
                <w:spacing w:val="-20"/>
                <w:kern w:val="0"/>
              </w:rPr>
            </w:pPr>
            <w:r w:rsidRPr="008903A0">
              <w:rPr>
                <w:rFonts w:ascii="標楷體" w:eastAsia="標楷體" w:hAnsi="標楷體" w:hint="eastAsia"/>
                <w:spacing w:val="-20"/>
                <w:kern w:val="0"/>
              </w:rPr>
              <w:t>1.</w:t>
            </w:r>
            <w:r w:rsidRPr="008903A0">
              <w:rPr>
                <w:rFonts w:ascii="標楷體" w:eastAsia="標楷體" w:hAnsi="標楷體"/>
                <w:spacing w:val="-20"/>
                <w:kern w:val="0"/>
              </w:rPr>
              <w:t>公教人員保險法第三十五條及第五十一條條文修正草案</w:t>
            </w:r>
          </w:p>
        </w:tc>
        <w:tc>
          <w:tcPr>
            <w:tcW w:w="1519" w:type="dxa"/>
          </w:tcPr>
          <w:p w:rsidR="00F6246D" w:rsidRPr="008903A0" w:rsidRDefault="00F6246D" w:rsidP="007932B9">
            <w:pPr>
              <w:rPr>
                <w:rFonts w:ascii="標楷體" w:eastAsia="標楷體" w:hAnsi="標楷體"/>
                <w:spacing w:val="-20"/>
                <w:kern w:val="0"/>
              </w:rPr>
            </w:pPr>
            <w:r w:rsidRPr="00807123">
              <w:rPr>
                <w:rFonts w:ascii="標楷體" w:eastAsia="標楷體" w:hAnsi="標楷體"/>
                <w:spacing w:val="-30"/>
                <w:kern w:val="0"/>
              </w:rPr>
              <w:t xml:space="preserve">考試院、行政院 </w:t>
            </w:r>
            <w:r w:rsidRPr="008903A0">
              <w:rPr>
                <w:rFonts w:ascii="標楷體" w:eastAsia="標楷體" w:hAnsi="標楷體"/>
                <w:spacing w:val="-20"/>
                <w:kern w:val="0"/>
              </w:rPr>
              <w:t>110.09.17 （10-4-1）</w:t>
            </w:r>
          </w:p>
          <w:p w:rsidR="00F6246D" w:rsidRPr="008903A0" w:rsidRDefault="00F6246D" w:rsidP="007932B9">
            <w:pPr>
              <w:rPr>
                <w:rFonts w:ascii="標楷體" w:eastAsia="標楷體" w:hAnsi="標楷體"/>
                <w:spacing w:val="-20"/>
                <w:kern w:val="0"/>
              </w:rPr>
            </w:pPr>
          </w:p>
        </w:tc>
        <w:tc>
          <w:tcPr>
            <w:tcW w:w="1344" w:type="dxa"/>
            <w:vMerge w:val="restart"/>
          </w:tcPr>
          <w:p w:rsidR="00F6246D" w:rsidRPr="008903A0" w:rsidRDefault="00F6246D"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1.本會110.10.20</w:t>
            </w:r>
          </w:p>
          <w:p w:rsidR="00F6246D" w:rsidRDefault="00F6246D"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(10-4-6)</w:t>
            </w:r>
          </w:p>
          <w:p w:rsidR="00F6246D" w:rsidRPr="008903A0" w:rsidRDefault="00F6246D"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審查完竣，須交由黨團協商。</w:t>
            </w:r>
          </w:p>
          <w:p w:rsidR="00F6246D" w:rsidRPr="008903A0" w:rsidRDefault="00F6246D"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2.110.12.2黨團協商。</w:t>
            </w:r>
          </w:p>
        </w:tc>
        <w:tc>
          <w:tcPr>
            <w:tcW w:w="1357" w:type="dxa"/>
            <w:vMerge w:val="restart"/>
          </w:tcPr>
          <w:p w:rsidR="00F6246D" w:rsidRPr="008903A0" w:rsidRDefault="00F6246D"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F6246D" w:rsidRPr="008903A0" w:rsidRDefault="00F6246D" w:rsidP="007932B9">
            <w:pPr>
              <w:spacing w:line="300" w:lineRule="exact"/>
              <w:jc w:val="both"/>
              <w:rPr>
                <w:rFonts w:ascii="標楷體" w:eastAsia="標楷體" w:hAnsi="標楷體"/>
                <w:spacing w:val="-20"/>
                <w:kern w:val="0"/>
              </w:rPr>
            </w:pPr>
            <w:r w:rsidRPr="008903A0">
              <w:rPr>
                <w:rFonts w:ascii="標楷體" w:eastAsia="標楷體" w:hAnsi="標楷體"/>
                <w:spacing w:val="-20"/>
                <w:kern w:val="0"/>
              </w:rPr>
              <w:t>110.12.2</w:t>
            </w:r>
            <w:r w:rsidRPr="008903A0">
              <w:rPr>
                <w:rFonts w:ascii="標楷體" w:eastAsia="標楷體" w:hAnsi="標楷體" w:hint="eastAsia"/>
                <w:spacing w:val="-20"/>
                <w:kern w:val="0"/>
              </w:rPr>
              <w:t>4</w:t>
            </w:r>
          </w:p>
          <w:p w:rsidR="00F6246D" w:rsidRPr="008903A0" w:rsidRDefault="00F6246D" w:rsidP="007932B9">
            <w:pPr>
              <w:spacing w:line="300" w:lineRule="exact"/>
              <w:jc w:val="both"/>
              <w:rPr>
                <w:rFonts w:ascii="標楷體" w:eastAsia="標楷體" w:hAnsi="標楷體"/>
                <w:spacing w:val="-20"/>
                <w:kern w:val="0"/>
              </w:rPr>
            </w:pPr>
            <w:r w:rsidRPr="008903A0">
              <w:rPr>
                <w:rFonts w:ascii="標楷體" w:eastAsia="標楷體" w:hAnsi="標楷體" w:hint="eastAsia"/>
                <w:spacing w:val="-20"/>
                <w:kern w:val="0"/>
              </w:rPr>
              <w:t>(10-4-15) 三讀修正第三十五條及第五十一條</w:t>
            </w:r>
          </w:p>
        </w:tc>
        <w:tc>
          <w:tcPr>
            <w:tcW w:w="1680" w:type="dxa"/>
            <w:vMerge w:val="restart"/>
          </w:tcPr>
          <w:p w:rsidR="00F6246D" w:rsidRPr="008903A0" w:rsidRDefault="00F6246D" w:rsidP="007932B9">
            <w:pPr>
              <w:spacing w:line="300" w:lineRule="exact"/>
              <w:rPr>
                <w:rFonts w:ascii="標楷體" w:eastAsia="標楷體" w:hAnsi="標楷體"/>
                <w:spacing w:val="-20"/>
              </w:rPr>
            </w:pPr>
            <w:r w:rsidRPr="008903A0">
              <w:rPr>
                <w:rFonts w:ascii="標楷體" w:eastAsia="標楷體" w:hAnsi="標楷體" w:hint="eastAsia"/>
                <w:spacing w:val="-20"/>
              </w:rPr>
              <w:t>111年1月7日台立院議字第1100704538號</w:t>
            </w:r>
          </w:p>
          <w:p w:rsidR="00F6246D" w:rsidRPr="008903A0" w:rsidRDefault="00F6246D" w:rsidP="007932B9">
            <w:pPr>
              <w:spacing w:line="300" w:lineRule="exact"/>
              <w:rPr>
                <w:rFonts w:ascii="標楷體" w:eastAsia="標楷體" w:hAnsi="標楷體"/>
                <w:spacing w:val="-20"/>
              </w:rPr>
            </w:pPr>
          </w:p>
          <w:p w:rsidR="00F6246D" w:rsidRPr="008903A0" w:rsidRDefault="00F6246D" w:rsidP="007932B9">
            <w:pPr>
              <w:spacing w:line="300" w:lineRule="exact"/>
              <w:rPr>
                <w:rFonts w:ascii="標楷體" w:eastAsia="標楷體" w:hAnsi="標楷體"/>
                <w:spacing w:val="-20"/>
              </w:rPr>
            </w:pPr>
            <w:r w:rsidRPr="008903A0">
              <w:rPr>
                <w:rFonts w:ascii="標楷體" w:eastAsia="標楷體" w:hAnsi="標楷體" w:hint="eastAsia"/>
                <w:spacing w:val="-20"/>
              </w:rPr>
              <w:t>111年1月19日華總一義字第11100002551號</w:t>
            </w:r>
          </w:p>
        </w:tc>
        <w:tc>
          <w:tcPr>
            <w:tcW w:w="1176" w:type="dxa"/>
            <w:vMerge w:val="restart"/>
          </w:tcPr>
          <w:p w:rsidR="00F6246D" w:rsidRPr="008903A0" w:rsidRDefault="00F6246D" w:rsidP="007932B9">
            <w:pPr>
              <w:spacing w:line="300" w:lineRule="exact"/>
              <w:rPr>
                <w:rFonts w:ascii="標楷體" w:eastAsia="標楷體" w:hAnsi="標楷體"/>
                <w:spacing w:val="-20"/>
              </w:rPr>
            </w:pPr>
            <w:r w:rsidRPr="008903A0">
              <w:rPr>
                <w:rFonts w:ascii="標楷體" w:eastAsia="標楷體" w:hAnsi="標楷體" w:hint="eastAsia"/>
                <w:spacing w:val="-20"/>
              </w:rPr>
              <w:t>第7584號</w:t>
            </w:r>
          </w:p>
        </w:tc>
      </w:tr>
      <w:tr w:rsidR="00F6246D" w:rsidRPr="008903A0" w:rsidTr="002A72F5">
        <w:trPr>
          <w:trHeight w:val="553"/>
        </w:trPr>
        <w:tc>
          <w:tcPr>
            <w:tcW w:w="532" w:type="dxa"/>
          </w:tcPr>
          <w:p w:rsidR="00F6246D" w:rsidRPr="008903A0" w:rsidRDefault="00F6246D"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35</w:t>
            </w:r>
          </w:p>
        </w:tc>
        <w:tc>
          <w:tcPr>
            <w:tcW w:w="1253" w:type="dxa"/>
          </w:tcPr>
          <w:p w:rsidR="00F6246D" w:rsidRPr="008903A0" w:rsidRDefault="00F6246D" w:rsidP="007932B9">
            <w:pPr>
              <w:rPr>
                <w:rFonts w:ascii="標楷體" w:eastAsia="標楷體" w:hAnsi="標楷體"/>
                <w:spacing w:val="-20"/>
                <w:kern w:val="0"/>
              </w:rPr>
            </w:pPr>
            <w:r w:rsidRPr="008903A0">
              <w:rPr>
                <w:rFonts w:ascii="標楷體" w:eastAsia="標楷體" w:hAnsi="標楷體" w:hint="eastAsia"/>
                <w:spacing w:val="-20"/>
                <w:kern w:val="0"/>
              </w:rPr>
              <w:t>2.</w:t>
            </w:r>
            <w:r w:rsidRPr="008903A0">
              <w:rPr>
                <w:rFonts w:ascii="標楷體" w:eastAsia="標楷體" w:hAnsi="標楷體"/>
                <w:spacing w:val="-20"/>
                <w:kern w:val="0"/>
              </w:rPr>
              <w:t>公教人員保險法第三十五條條文修正草案</w:t>
            </w:r>
          </w:p>
        </w:tc>
        <w:tc>
          <w:tcPr>
            <w:tcW w:w="1519" w:type="dxa"/>
          </w:tcPr>
          <w:p w:rsidR="00F6246D" w:rsidRDefault="00F6246D" w:rsidP="007932B9">
            <w:pPr>
              <w:rPr>
                <w:rFonts w:ascii="標楷體" w:eastAsia="標楷體" w:hAnsi="標楷體"/>
                <w:spacing w:val="-20"/>
                <w:kern w:val="0"/>
              </w:rPr>
            </w:pPr>
            <w:r w:rsidRPr="008903A0">
              <w:rPr>
                <w:rFonts w:ascii="標楷體" w:eastAsia="標楷體" w:hAnsi="標楷體"/>
                <w:spacing w:val="-20"/>
                <w:kern w:val="0"/>
              </w:rPr>
              <w:t>委員張育美</w:t>
            </w:r>
          </w:p>
          <w:p w:rsidR="00F6246D" w:rsidRPr="008903A0" w:rsidRDefault="00F6246D" w:rsidP="007932B9">
            <w:pPr>
              <w:rPr>
                <w:rFonts w:ascii="標楷體" w:eastAsia="標楷體" w:hAnsi="標楷體"/>
                <w:spacing w:val="-20"/>
                <w:kern w:val="0"/>
              </w:rPr>
            </w:pPr>
            <w:r w:rsidRPr="008903A0">
              <w:rPr>
                <w:rFonts w:ascii="標楷體" w:eastAsia="標楷體" w:hAnsi="標楷體"/>
                <w:spacing w:val="-20"/>
                <w:kern w:val="0"/>
              </w:rPr>
              <w:t>等18人 110.10.08 （10-4-4）</w:t>
            </w:r>
          </w:p>
        </w:tc>
        <w:tc>
          <w:tcPr>
            <w:tcW w:w="1344" w:type="dxa"/>
            <w:vMerge/>
          </w:tcPr>
          <w:p w:rsidR="00F6246D" w:rsidRPr="008903A0" w:rsidRDefault="00F6246D" w:rsidP="007932B9">
            <w:pPr>
              <w:kinsoku w:val="0"/>
              <w:overflowPunct w:val="0"/>
              <w:autoSpaceDE w:val="0"/>
              <w:autoSpaceDN w:val="0"/>
              <w:rPr>
                <w:rFonts w:ascii="標楷體" w:eastAsia="標楷體" w:hAnsi="標楷體"/>
                <w:spacing w:val="-20"/>
                <w:kern w:val="0"/>
              </w:rPr>
            </w:pPr>
          </w:p>
        </w:tc>
        <w:tc>
          <w:tcPr>
            <w:tcW w:w="1357" w:type="dxa"/>
            <w:vMerge/>
          </w:tcPr>
          <w:p w:rsidR="00F6246D" w:rsidRPr="008903A0" w:rsidRDefault="00F6246D" w:rsidP="007932B9">
            <w:pPr>
              <w:spacing w:line="300" w:lineRule="exact"/>
              <w:rPr>
                <w:rFonts w:ascii="標楷體" w:eastAsia="標楷體" w:hAnsi="標楷體"/>
                <w:spacing w:val="-20"/>
                <w:kern w:val="0"/>
              </w:rPr>
            </w:pPr>
          </w:p>
        </w:tc>
        <w:tc>
          <w:tcPr>
            <w:tcW w:w="1680" w:type="dxa"/>
            <w:vMerge/>
          </w:tcPr>
          <w:p w:rsidR="00F6246D" w:rsidRPr="008903A0" w:rsidRDefault="00F6246D" w:rsidP="007932B9">
            <w:pPr>
              <w:spacing w:line="300" w:lineRule="exact"/>
              <w:rPr>
                <w:rFonts w:ascii="標楷體" w:eastAsia="標楷體" w:hAnsi="標楷體"/>
                <w:spacing w:val="-20"/>
              </w:rPr>
            </w:pPr>
          </w:p>
        </w:tc>
        <w:tc>
          <w:tcPr>
            <w:tcW w:w="1176" w:type="dxa"/>
            <w:vMerge/>
          </w:tcPr>
          <w:p w:rsidR="00F6246D" w:rsidRPr="008903A0" w:rsidRDefault="00F6246D" w:rsidP="007932B9">
            <w:pPr>
              <w:spacing w:line="300" w:lineRule="exact"/>
              <w:rPr>
                <w:rFonts w:ascii="標楷體" w:eastAsia="標楷體" w:hAnsi="標楷體"/>
                <w:spacing w:val="-20"/>
              </w:rPr>
            </w:pPr>
          </w:p>
        </w:tc>
      </w:tr>
      <w:tr w:rsidR="00F6246D" w:rsidRPr="008903A0" w:rsidTr="007932B9">
        <w:trPr>
          <w:trHeight w:val="1050"/>
        </w:trPr>
        <w:tc>
          <w:tcPr>
            <w:tcW w:w="532" w:type="dxa"/>
          </w:tcPr>
          <w:p w:rsidR="00F6246D" w:rsidRPr="008903A0" w:rsidRDefault="00F6246D" w:rsidP="007932B9">
            <w:pPr>
              <w:spacing w:line="260" w:lineRule="exact"/>
              <w:jc w:val="center"/>
              <w:rPr>
                <w:rFonts w:ascii="標楷體" w:eastAsia="標楷體" w:hAnsi="標楷體"/>
                <w:spacing w:val="-20"/>
              </w:rPr>
            </w:pPr>
            <w:r w:rsidRPr="008903A0">
              <w:rPr>
                <w:rFonts w:ascii="標楷體" w:eastAsia="標楷體" w:hAnsi="標楷體" w:hint="eastAsia"/>
                <w:spacing w:val="-20"/>
              </w:rPr>
              <w:lastRenderedPageBreak/>
              <w:t>36</w:t>
            </w:r>
          </w:p>
        </w:tc>
        <w:tc>
          <w:tcPr>
            <w:tcW w:w="1253" w:type="dxa"/>
          </w:tcPr>
          <w:p w:rsidR="00F6246D" w:rsidRPr="008903A0" w:rsidRDefault="00F6246D" w:rsidP="007932B9">
            <w:pPr>
              <w:rPr>
                <w:rFonts w:ascii="標楷體" w:eastAsia="標楷體" w:hAnsi="標楷體"/>
                <w:spacing w:val="-20"/>
                <w:kern w:val="0"/>
              </w:rPr>
            </w:pPr>
            <w:r w:rsidRPr="008903A0">
              <w:rPr>
                <w:rFonts w:ascii="標楷體" w:eastAsia="標楷體" w:hAnsi="標楷體" w:hint="eastAsia"/>
                <w:spacing w:val="-20"/>
                <w:kern w:val="0"/>
              </w:rPr>
              <w:t>3.</w:t>
            </w:r>
            <w:r w:rsidRPr="008903A0">
              <w:rPr>
                <w:rFonts w:ascii="標楷體" w:eastAsia="標楷體" w:hAnsi="標楷體"/>
                <w:spacing w:val="-20"/>
                <w:kern w:val="0"/>
              </w:rPr>
              <w:t>公教人員保險法第三十五條及第五十一條條文修正草案</w:t>
            </w:r>
          </w:p>
        </w:tc>
        <w:tc>
          <w:tcPr>
            <w:tcW w:w="1519" w:type="dxa"/>
          </w:tcPr>
          <w:p w:rsidR="00F6246D" w:rsidRDefault="00F6246D" w:rsidP="007932B9">
            <w:pPr>
              <w:rPr>
                <w:rFonts w:ascii="標楷體" w:eastAsia="標楷體" w:hAnsi="標楷體"/>
                <w:spacing w:val="-20"/>
                <w:kern w:val="0"/>
              </w:rPr>
            </w:pPr>
            <w:r w:rsidRPr="008903A0">
              <w:rPr>
                <w:rFonts w:ascii="標楷體" w:eastAsia="標楷體" w:hAnsi="標楷體"/>
                <w:spacing w:val="-20"/>
                <w:kern w:val="0"/>
              </w:rPr>
              <w:t>委員蔣萬安</w:t>
            </w:r>
          </w:p>
          <w:p w:rsidR="00F6246D" w:rsidRPr="008903A0" w:rsidRDefault="00F6246D" w:rsidP="007932B9">
            <w:pPr>
              <w:rPr>
                <w:rFonts w:ascii="標楷體" w:eastAsia="標楷體" w:hAnsi="標楷體"/>
                <w:spacing w:val="-20"/>
                <w:kern w:val="0"/>
              </w:rPr>
            </w:pPr>
            <w:r w:rsidRPr="008903A0">
              <w:rPr>
                <w:rFonts w:ascii="標楷體" w:eastAsia="標楷體" w:hAnsi="標楷體"/>
                <w:spacing w:val="-20"/>
                <w:kern w:val="0"/>
              </w:rPr>
              <w:t>等16人 110.10.08 （10-4-4）</w:t>
            </w:r>
          </w:p>
        </w:tc>
        <w:tc>
          <w:tcPr>
            <w:tcW w:w="1344" w:type="dxa"/>
            <w:vMerge/>
          </w:tcPr>
          <w:p w:rsidR="00F6246D" w:rsidRPr="008903A0" w:rsidRDefault="00F6246D" w:rsidP="007932B9">
            <w:pPr>
              <w:kinsoku w:val="0"/>
              <w:overflowPunct w:val="0"/>
              <w:autoSpaceDE w:val="0"/>
              <w:autoSpaceDN w:val="0"/>
              <w:rPr>
                <w:rFonts w:ascii="標楷體" w:eastAsia="標楷體" w:hAnsi="標楷體"/>
                <w:spacing w:val="-20"/>
                <w:kern w:val="0"/>
              </w:rPr>
            </w:pPr>
          </w:p>
        </w:tc>
        <w:tc>
          <w:tcPr>
            <w:tcW w:w="1357" w:type="dxa"/>
            <w:vMerge/>
          </w:tcPr>
          <w:p w:rsidR="00F6246D" w:rsidRPr="008903A0" w:rsidRDefault="00F6246D" w:rsidP="007932B9">
            <w:pPr>
              <w:spacing w:line="300" w:lineRule="exact"/>
              <w:rPr>
                <w:rFonts w:ascii="標楷體" w:eastAsia="標楷體" w:hAnsi="標楷體"/>
                <w:spacing w:val="-20"/>
                <w:kern w:val="0"/>
              </w:rPr>
            </w:pPr>
          </w:p>
        </w:tc>
        <w:tc>
          <w:tcPr>
            <w:tcW w:w="1680" w:type="dxa"/>
            <w:vMerge/>
          </w:tcPr>
          <w:p w:rsidR="00F6246D" w:rsidRPr="008903A0" w:rsidRDefault="00F6246D" w:rsidP="007932B9">
            <w:pPr>
              <w:spacing w:line="300" w:lineRule="exact"/>
              <w:rPr>
                <w:rFonts w:ascii="標楷體" w:eastAsia="標楷體" w:hAnsi="標楷體"/>
                <w:spacing w:val="-20"/>
              </w:rPr>
            </w:pPr>
          </w:p>
        </w:tc>
        <w:tc>
          <w:tcPr>
            <w:tcW w:w="1176" w:type="dxa"/>
            <w:vMerge/>
          </w:tcPr>
          <w:p w:rsidR="00F6246D" w:rsidRPr="008903A0" w:rsidRDefault="00F6246D" w:rsidP="007932B9">
            <w:pPr>
              <w:spacing w:line="300" w:lineRule="exact"/>
              <w:rPr>
                <w:rFonts w:ascii="標楷體" w:eastAsia="標楷體" w:hAnsi="標楷體"/>
                <w:spacing w:val="-20"/>
              </w:rPr>
            </w:pPr>
          </w:p>
        </w:tc>
      </w:tr>
      <w:tr w:rsidR="00F6246D" w:rsidRPr="008903A0" w:rsidTr="007932B9">
        <w:trPr>
          <w:trHeight w:val="1050"/>
        </w:trPr>
        <w:tc>
          <w:tcPr>
            <w:tcW w:w="532" w:type="dxa"/>
          </w:tcPr>
          <w:p w:rsidR="00F6246D" w:rsidRPr="008903A0" w:rsidRDefault="00F6246D"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37</w:t>
            </w:r>
          </w:p>
        </w:tc>
        <w:tc>
          <w:tcPr>
            <w:tcW w:w="1253" w:type="dxa"/>
          </w:tcPr>
          <w:p w:rsidR="00F6246D" w:rsidRPr="008903A0" w:rsidRDefault="00F6246D" w:rsidP="007932B9">
            <w:pPr>
              <w:rPr>
                <w:rFonts w:ascii="標楷體" w:eastAsia="標楷體" w:hAnsi="標楷體"/>
                <w:spacing w:val="-20"/>
                <w:kern w:val="0"/>
              </w:rPr>
            </w:pPr>
            <w:r w:rsidRPr="008903A0">
              <w:rPr>
                <w:rFonts w:ascii="標楷體" w:eastAsia="標楷體" w:hAnsi="標楷體" w:hint="eastAsia"/>
                <w:spacing w:val="-20"/>
                <w:kern w:val="0"/>
              </w:rPr>
              <w:t>4.</w:t>
            </w:r>
            <w:r w:rsidRPr="008903A0">
              <w:rPr>
                <w:rFonts w:ascii="標楷體" w:eastAsia="標楷體" w:hAnsi="標楷體"/>
                <w:spacing w:val="-20"/>
                <w:kern w:val="0"/>
              </w:rPr>
              <w:t>公教人員保險法第十二條、第三十五條及第五十一條條文修正草案</w:t>
            </w:r>
          </w:p>
        </w:tc>
        <w:tc>
          <w:tcPr>
            <w:tcW w:w="1519" w:type="dxa"/>
          </w:tcPr>
          <w:p w:rsidR="00F6246D" w:rsidRPr="008903A0" w:rsidRDefault="00F6246D" w:rsidP="007932B9">
            <w:pPr>
              <w:rPr>
                <w:rFonts w:ascii="標楷體" w:eastAsia="標楷體" w:hAnsi="標楷體"/>
                <w:spacing w:val="-20"/>
                <w:kern w:val="0"/>
              </w:rPr>
            </w:pPr>
            <w:r w:rsidRPr="008903A0">
              <w:rPr>
                <w:rFonts w:ascii="標楷體" w:eastAsia="標楷體" w:hAnsi="標楷體"/>
                <w:spacing w:val="-20"/>
                <w:kern w:val="0"/>
              </w:rPr>
              <w:t>時代力量黨團 110.10.08 （10-4-4）</w:t>
            </w:r>
          </w:p>
        </w:tc>
        <w:tc>
          <w:tcPr>
            <w:tcW w:w="1344" w:type="dxa"/>
            <w:vMerge/>
          </w:tcPr>
          <w:p w:rsidR="00F6246D" w:rsidRPr="008903A0" w:rsidRDefault="00F6246D" w:rsidP="007932B9">
            <w:pPr>
              <w:kinsoku w:val="0"/>
              <w:overflowPunct w:val="0"/>
              <w:autoSpaceDE w:val="0"/>
              <w:autoSpaceDN w:val="0"/>
              <w:rPr>
                <w:rFonts w:ascii="標楷體" w:eastAsia="標楷體" w:hAnsi="標楷體"/>
                <w:spacing w:val="-20"/>
                <w:kern w:val="0"/>
              </w:rPr>
            </w:pPr>
          </w:p>
        </w:tc>
        <w:tc>
          <w:tcPr>
            <w:tcW w:w="1357" w:type="dxa"/>
            <w:vMerge/>
          </w:tcPr>
          <w:p w:rsidR="00F6246D" w:rsidRPr="008903A0" w:rsidRDefault="00F6246D" w:rsidP="007932B9">
            <w:pPr>
              <w:spacing w:line="300" w:lineRule="exact"/>
              <w:rPr>
                <w:rFonts w:ascii="標楷體" w:eastAsia="標楷體" w:hAnsi="標楷體"/>
                <w:spacing w:val="-20"/>
                <w:kern w:val="0"/>
              </w:rPr>
            </w:pPr>
          </w:p>
        </w:tc>
        <w:tc>
          <w:tcPr>
            <w:tcW w:w="1680" w:type="dxa"/>
            <w:vMerge/>
          </w:tcPr>
          <w:p w:rsidR="00F6246D" w:rsidRPr="008903A0" w:rsidRDefault="00F6246D" w:rsidP="007932B9">
            <w:pPr>
              <w:spacing w:line="300" w:lineRule="exact"/>
              <w:rPr>
                <w:rFonts w:ascii="標楷體" w:eastAsia="標楷體" w:hAnsi="標楷體"/>
                <w:spacing w:val="-20"/>
              </w:rPr>
            </w:pPr>
          </w:p>
        </w:tc>
        <w:tc>
          <w:tcPr>
            <w:tcW w:w="1176" w:type="dxa"/>
            <w:vMerge/>
          </w:tcPr>
          <w:p w:rsidR="00F6246D" w:rsidRPr="008903A0" w:rsidRDefault="00F6246D" w:rsidP="007932B9">
            <w:pPr>
              <w:spacing w:line="300" w:lineRule="exact"/>
              <w:rPr>
                <w:rFonts w:ascii="標楷體" w:eastAsia="標楷體" w:hAnsi="標楷體"/>
                <w:spacing w:val="-20"/>
              </w:rPr>
            </w:pPr>
          </w:p>
        </w:tc>
      </w:tr>
      <w:tr w:rsidR="00F6246D" w:rsidRPr="008903A0" w:rsidTr="007932B9">
        <w:trPr>
          <w:trHeight w:val="1050"/>
        </w:trPr>
        <w:tc>
          <w:tcPr>
            <w:tcW w:w="532" w:type="dxa"/>
          </w:tcPr>
          <w:p w:rsidR="00F6246D" w:rsidRPr="008903A0" w:rsidRDefault="00F6246D"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38</w:t>
            </w:r>
          </w:p>
        </w:tc>
        <w:tc>
          <w:tcPr>
            <w:tcW w:w="1253" w:type="dxa"/>
          </w:tcPr>
          <w:p w:rsidR="00F6246D" w:rsidRPr="008903A0" w:rsidRDefault="00F6246D" w:rsidP="007932B9">
            <w:pPr>
              <w:rPr>
                <w:rFonts w:ascii="標楷體" w:eastAsia="標楷體" w:hAnsi="標楷體"/>
                <w:spacing w:val="-20"/>
                <w:kern w:val="0"/>
              </w:rPr>
            </w:pPr>
            <w:r w:rsidRPr="008903A0">
              <w:rPr>
                <w:rFonts w:ascii="標楷體" w:eastAsia="標楷體" w:hAnsi="標楷體" w:hint="eastAsia"/>
                <w:spacing w:val="-20"/>
                <w:kern w:val="0"/>
              </w:rPr>
              <w:t>5.</w:t>
            </w:r>
            <w:r w:rsidRPr="008903A0">
              <w:rPr>
                <w:rFonts w:ascii="標楷體" w:eastAsia="標楷體" w:hAnsi="標楷體"/>
                <w:spacing w:val="-20"/>
                <w:kern w:val="0"/>
              </w:rPr>
              <w:t>公教人員保險法第三十五條及第五十一條條文修正草案</w:t>
            </w:r>
          </w:p>
        </w:tc>
        <w:tc>
          <w:tcPr>
            <w:tcW w:w="1519" w:type="dxa"/>
          </w:tcPr>
          <w:p w:rsidR="00F6246D" w:rsidRPr="008903A0" w:rsidRDefault="00F6246D" w:rsidP="007932B9">
            <w:pPr>
              <w:rPr>
                <w:rFonts w:ascii="標楷體" w:eastAsia="標楷體" w:hAnsi="標楷體"/>
                <w:spacing w:val="-20"/>
                <w:kern w:val="0"/>
              </w:rPr>
            </w:pPr>
            <w:r w:rsidRPr="008903A0">
              <w:rPr>
                <w:rFonts w:ascii="標楷體" w:eastAsia="標楷體" w:hAnsi="標楷體"/>
                <w:spacing w:val="-20"/>
                <w:kern w:val="0"/>
              </w:rPr>
              <w:t>委員翁重鈞等25人 110.10.08 （10-4-4）</w:t>
            </w:r>
          </w:p>
        </w:tc>
        <w:tc>
          <w:tcPr>
            <w:tcW w:w="1344" w:type="dxa"/>
            <w:vMerge/>
          </w:tcPr>
          <w:p w:rsidR="00F6246D" w:rsidRPr="008903A0" w:rsidRDefault="00F6246D" w:rsidP="007932B9">
            <w:pPr>
              <w:kinsoku w:val="0"/>
              <w:overflowPunct w:val="0"/>
              <w:autoSpaceDE w:val="0"/>
              <w:autoSpaceDN w:val="0"/>
              <w:rPr>
                <w:rFonts w:ascii="標楷體" w:eastAsia="標楷體" w:hAnsi="標楷體"/>
                <w:spacing w:val="-20"/>
                <w:kern w:val="0"/>
              </w:rPr>
            </w:pPr>
          </w:p>
        </w:tc>
        <w:tc>
          <w:tcPr>
            <w:tcW w:w="1357" w:type="dxa"/>
            <w:vMerge/>
          </w:tcPr>
          <w:p w:rsidR="00F6246D" w:rsidRPr="008903A0" w:rsidRDefault="00F6246D" w:rsidP="007932B9">
            <w:pPr>
              <w:spacing w:line="300" w:lineRule="exact"/>
              <w:rPr>
                <w:rFonts w:ascii="標楷體" w:eastAsia="標楷體" w:hAnsi="標楷體"/>
                <w:spacing w:val="-20"/>
                <w:kern w:val="0"/>
              </w:rPr>
            </w:pPr>
          </w:p>
        </w:tc>
        <w:tc>
          <w:tcPr>
            <w:tcW w:w="1680" w:type="dxa"/>
            <w:vMerge/>
          </w:tcPr>
          <w:p w:rsidR="00F6246D" w:rsidRPr="008903A0" w:rsidRDefault="00F6246D" w:rsidP="007932B9">
            <w:pPr>
              <w:spacing w:line="300" w:lineRule="exact"/>
              <w:rPr>
                <w:rFonts w:ascii="標楷體" w:eastAsia="標楷體" w:hAnsi="標楷體"/>
                <w:spacing w:val="-20"/>
              </w:rPr>
            </w:pPr>
          </w:p>
        </w:tc>
        <w:tc>
          <w:tcPr>
            <w:tcW w:w="1176" w:type="dxa"/>
            <w:vMerge/>
          </w:tcPr>
          <w:p w:rsidR="00F6246D" w:rsidRPr="008903A0" w:rsidRDefault="00F6246D" w:rsidP="007932B9">
            <w:pPr>
              <w:spacing w:line="300" w:lineRule="exact"/>
              <w:rPr>
                <w:rFonts w:ascii="標楷體" w:eastAsia="標楷體" w:hAnsi="標楷體"/>
                <w:spacing w:val="-20"/>
              </w:rPr>
            </w:pPr>
          </w:p>
        </w:tc>
      </w:tr>
      <w:tr w:rsidR="00F6246D" w:rsidRPr="008903A0" w:rsidTr="007932B9">
        <w:trPr>
          <w:trHeight w:val="1050"/>
        </w:trPr>
        <w:tc>
          <w:tcPr>
            <w:tcW w:w="532" w:type="dxa"/>
          </w:tcPr>
          <w:p w:rsidR="00F6246D" w:rsidRPr="008903A0" w:rsidRDefault="00F6246D"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39</w:t>
            </w:r>
          </w:p>
        </w:tc>
        <w:tc>
          <w:tcPr>
            <w:tcW w:w="1253" w:type="dxa"/>
          </w:tcPr>
          <w:p w:rsidR="00F6246D" w:rsidRPr="008903A0" w:rsidRDefault="00F6246D" w:rsidP="007932B9">
            <w:pPr>
              <w:rPr>
                <w:rFonts w:ascii="標楷體" w:eastAsia="標楷體" w:hAnsi="標楷體"/>
                <w:spacing w:val="-20"/>
                <w:kern w:val="0"/>
              </w:rPr>
            </w:pPr>
            <w:r w:rsidRPr="008903A0">
              <w:rPr>
                <w:rFonts w:ascii="標楷體" w:eastAsia="標楷體" w:hAnsi="標楷體" w:hint="eastAsia"/>
                <w:spacing w:val="-20"/>
                <w:kern w:val="0"/>
              </w:rPr>
              <w:t>6.</w:t>
            </w:r>
            <w:r w:rsidRPr="008903A0">
              <w:rPr>
                <w:rFonts w:ascii="標楷體" w:eastAsia="標楷體" w:hAnsi="標楷體"/>
                <w:spacing w:val="-20"/>
                <w:kern w:val="0"/>
              </w:rPr>
              <w:t>公教人員保險法第三十五條條文修正草案</w:t>
            </w:r>
          </w:p>
        </w:tc>
        <w:tc>
          <w:tcPr>
            <w:tcW w:w="1519" w:type="dxa"/>
          </w:tcPr>
          <w:p w:rsidR="00F6246D" w:rsidRPr="008903A0" w:rsidRDefault="00F6246D" w:rsidP="007932B9">
            <w:pPr>
              <w:rPr>
                <w:rFonts w:ascii="標楷體" w:eastAsia="標楷體" w:hAnsi="標楷體"/>
                <w:spacing w:val="-20"/>
                <w:kern w:val="0"/>
              </w:rPr>
            </w:pPr>
            <w:r w:rsidRPr="008903A0">
              <w:rPr>
                <w:rFonts w:ascii="標楷體" w:eastAsia="標楷體" w:hAnsi="標楷體" w:hint="eastAsia"/>
                <w:spacing w:val="-20"/>
                <w:kern w:val="0"/>
              </w:rPr>
              <w:t>民眾黨黨團</w:t>
            </w:r>
            <w:r w:rsidRPr="008903A0">
              <w:rPr>
                <w:rFonts w:ascii="標楷體" w:eastAsia="標楷體" w:hAnsi="標楷體"/>
                <w:spacing w:val="-20"/>
                <w:kern w:val="0"/>
              </w:rPr>
              <w:t xml:space="preserve"> 110.10.</w:t>
            </w:r>
            <w:r w:rsidRPr="008903A0">
              <w:rPr>
                <w:rFonts w:ascii="標楷體" w:eastAsia="標楷體" w:hAnsi="標楷體" w:hint="eastAsia"/>
                <w:spacing w:val="-20"/>
                <w:kern w:val="0"/>
              </w:rPr>
              <w:t>29</w:t>
            </w:r>
            <w:r w:rsidRPr="008903A0">
              <w:rPr>
                <w:rFonts w:ascii="標楷體" w:eastAsia="標楷體" w:hAnsi="標楷體"/>
                <w:spacing w:val="-20"/>
                <w:kern w:val="0"/>
              </w:rPr>
              <w:t xml:space="preserve"> （10-4-</w:t>
            </w:r>
            <w:r w:rsidRPr="008903A0">
              <w:rPr>
                <w:rFonts w:ascii="標楷體" w:eastAsia="標楷體" w:hAnsi="標楷體" w:hint="eastAsia"/>
                <w:spacing w:val="-20"/>
                <w:kern w:val="0"/>
              </w:rPr>
              <w:t>7</w:t>
            </w:r>
            <w:r w:rsidRPr="008903A0">
              <w:rPr>
                <w:rFonts w:ascii="標楷體" w:eastAsia="標楷體" w:hAnsi="標楷體"/>
                <w:spacing w:val="-20"/>
                <w:kern w:val="0"/>
              </w:rPr>
              <w:t>）</w:t>
            </w:r>
          </w:p>
        </w:tc>
        <w:tc>
          <w:tcPr>
            <w:tcW w:w="1344" w:type="dxa"/>
          </w:tcPr>
          <w:p w:rsidR="00F6246D" w:rsidRDefault="00F6246D"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1.院會110.10.29</w:t>
            </w:r>
          </w:p>
          <w:p w:rsidR="00F6246D" w:rsidRPr="008903A0" w:rsidRDefault="00F6246D"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（10-4-7）逕付二讀，與相關提案併案協商。</w:t>
            </w:r>
          </w:p>
          <w:p w:rsidR="00F6246D" w:rsidRPr="008903A0" w:rsidRDefault="00F6246D"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spacing w:val="-20"/>
                <w:kern w:val="0"/>
              </w:rPr>
              <w:t>2.</w:t>
            </w:r>
            <w:r w:rsidRPr="008903A0">
              <w:rPr>
                <w:rFonts w:ascii="標楷體" w:eastAsia="標楷體" w:hAnsi="標楷體" w:hint="eastAsia"/>
                <w:spacing w:val="-20"/>
                <w:kern w:val="0"/>
              </w:rPr>
              <w:t>110.12.2黨團協商。</w:t>
            </w:r>
          </w:p>
        </w:tc>
        <w:tc>
          <w:tcPr>
            <w:tcW w:w="1357" w:type="dxa"/>
            <w:vMerge/>
          </w:tcPr>
          <w:p w:rsidR="00F6246D" w:rsidRPr="008903A0" w:rsidRDefault="00F6246D" w:rsidP="007932B9">
            <w:pPr>
              <w:spacing w:line="300" w:lineRule="exact"/>
              <w:rPr>
                <w:rFonts w:ascii="標楷體" w:eastAsia="標楷體" w:hAnsi="標楷體"/>
                <w:spacing w:val="-20"/>
                <w:kern w:val="0"/>
              </w:rPr>
            </w:pPr>
          </w:p>
        </w:tc>
        <w:tc>
          <w:tcPr>
            <w:tcW w:w="1680" w:type="dxa"/>
            <w:vMerge/>
          </w:tcPr>
          <w:p w:rsidR="00F6246D" w:rsidRPr="008903A0" w:rsidRDefault="00F6246D" w:rsidP="007932B9">
            <w:pPr>
              <w:spacing w:line="300" w:lineRule="exact"/>
              <w:rPr>
                <w:rFonts w:ascii="標楷體" w:eastAsia="標楷體" w:hAnsi="標楷體"/>
                <w:spacing w:val="-20"/>
              </w:rPr>
            </w:pPr>
          </w:p>
        </w:tc>
        <w:tc>
          <w:tcPr>
            <w:tcW w:w="1176" w:type="dxa"/>
            <w:vMerge/>
          </w:tcPr>
          <w:p w:rsidR="00F6246D" w:rsidRPr="008903A0" w:rsidRDefault="00F6246D" w:rsidP="007932B9">
            <w:pPr>
              <w:spacing w:line="300" w:lineRule="exact"/>
              <w:rPr>
                <w:rFonts w:ascii="標楷體" w:eastAsia="標楷體" w:hAnsi="標楷體"/>
                <w:spacing w:val="-20"/>
              </w:rPr>
            </w:pPr>
          </w:p>
        </w:tc>
      </w:tr>
      <w:tr w:rsidR="00F6246D" w:rsidRPr="008903A0" w:rsidTr="002522B9">
        <w:trPr>
          <w:trHeight w:val="553"/>
        </w:trPr>
        <w:tc>
          <w:tcPr>
            <w:tcW w:w="532" w:type="dxa"/>
          </w:tcPr>
          <w:p w:rsidR="00F6246D" w:rsidRPr="008903A0" w:rsidRDefault="00F6246D"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40</w:t>
            </w:r>
          </w:p>
        </w:tc>
        <w:tc>
          <w:tcPr>
            <w:tcW w:w="1253" w:type="dxa"/>
          </w:tcPr>
          <w:p w:rsidR="00F6246D" w:rsidRPr="008903A0" w:rsidRDefault="00F6246D" w:rsidP="007932B9">
            <w:pPr>
              <w:rPr>
                <w:rFonts w:ascii="標楷體" w:eastAsia="標楷體" w:hAnsi="標楷體"/>
                <w:spacing w:val="-20"/>
                <w:kern w:val="0"/>
              </w:rPr>
            </w:pPr>
            <w:r w:rsidRPr="008903A0">
              <w:rPr>
                <w:rFonts w:ascii="標楷體" w:eastAsia="標楷體" w:hAnsi="標楷體" w:hint="eastAsia"/>
                <w:spacing w:val="-20"/>
                <w:kern w:val="0"/>
              </w:rPr>
              <w:t>7.</w:t>
            </w:r>
            <w:r w:rsidRPr="008903A0">
              <w:rPr>
                <w:rFonts w:ascii="標楷體" w:eastAsia="標楷體" w:hAnsi="標楷體"/>
                <w:spacing w:val="-20"/>
                <w:kern w:val="0"/>
              </w:rPr>
              <w:t>公教人員保險法第十二條及第三十五條條文修正草案</w:t>
            </w:r>
          </w:p>
        </w:tc>
        <w:tc>
          <w:tcPr>
            <w:tcW w:w="1519" w:type="dxa"/>
          </w:tcPr>
          <w:p w:rsidR="00F6246D" w:rsidRDefault="00F6246D" w:rsidP="007932B9">
            <w:pPr>
              <w:rPr>
                <w:rFonts w:ascii="標楷體" w:eastAsia="標楷體" w:hAnsi="標楷體"/>
                <w:spacing w:val="-20"/>
                <w:kern w:val="0"/>
              </w:rPr>
            </w:pPr>
            <w:r w:rsidRPr="008903A0">
              <w:rPr>
                <w:rFonts w:ascii="標楷體" w:eastAsia="標楷體" w:hAnsi="標楷體"/>
                <w:spacing w:val="-20"/>
                <w:kern w:val="0"/>
              </w:rPr>
              <w:t>委員林奕華</w:t>
            </w:r>
          </w:p>
          <w:p w:rsidR="00F6246D" w:rsidRPr="008903A0" w:rsidRDefault="00F6246D" w:rsidP="007932B9">
            <w:pPr>
              <w:rPr>
                <w:rFonts w:ascii="標楷體" w:eastAsia="標楷體" w:hAnsi="標楷體"/>
                <w:spacing w:val="-20"/>
                <w:kern w:val="0"/>
              </w:rPr>
            </w:pPr>
            <w:r w:rsidRPr="008903A0">
              <w:rPr>
                <w:rFonts w:ascii="標楷體" w:eastAsia="標楷體" w:hAnsi="標楷體"/>
                <w:spacing w:val="-20"/>
                <w:kern w:val="0"/>
              </w:rPr>
              <w:t>等17人 110.10.22 （10-4-6）</w:t>
            </w:r>
          </w:p>
        </w:tc>
        <w:tc>
          <w:tcPr>
            <w:tcW w:w="1344" w:type="dxa"/>
            <w:vMerge w:val="restart"/>
          </w:tcPr>
          <w:p w:rsidR="00F6246D" w:rsidRDefault="00F6246D"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w:t>
            </w:r>
            <w:r w:rsidRPr="008903A0">
              <w:rPr>
                <w:rFonts w:ascii="標楷體" w:eastAsia="標楷體" w:hAnsi="標楷體"/>
                <w:spacing w:val="-20"/>
                <w:kern w:val="0"/>
              </w:rPr>
              <w:t>.</w:t>
            </w:r>
            <w:r w:rsidRPr="008903A0">
              <w:rPr>
                <w:rFonts w:ascii="標楷體" w:eastAsia="標楷體" w:hAnsi="標楷體" w:hint="eastAsia"/>
                <w:spacing w:val="-20"/>
                <w:kern w:val="0"/>
              </w:rPr>
              <w:t>院會110.</w:t>
            </w:r>
            <w:r w:rsidRPr="008903A0">
              <w:rPr>
                <w:rFonts w:ascii="標楷體" w:eastAsia="標楷體" w:hAnsi="標楷體"/>
                <w:spacing w:val="-20"/>
                <w:kern w:val="0"/>
              </w:rPr>
              <w:t>11</w:t>
            </w:r>
            <w:r w:rsidRPr="008903A0">
              <w:rPr>
                <w:rFonts w:ascii="標楷體" w:eastAsia="標楷體" w:hAnsi="標楷體" w:hint="eastAsia"/>
                <w:spacing w:val="-20"/>
                <w:kern w:val="0"/>
              </w:rPr>
              <w:t>.</w:t>
            </w:r>
            <w:r w:rsidRPr="008903A0">
              <w:rPr>
                <w:rFonts w:ascii="標楷體" w:eastAsia="標楷體" w:hAnsi="標楷體"/>
                <w:spacing w:val="-20"/>
                <w:kern w:val="0"/>
              </w:rPr>
              <w:t>26</w:t>
            </w:r>
          </w:p>
          <w:p w:rsidR="00F6246D" w:rsidRPr="008903A0" w:rsidRDefault="00F6246D"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w:t>
            </w:r>
            <w:r w:rsidRPr="008903A0">
              <w:rPr>
                <w:rFonts w:ascii="標楷體" w:eastAsia="標楷體" w:hAnsi="標楷體"/>
                <w:spacing w:val="-20"/>
                <w:kern w:val="0"/>
              </w:rPr>
              <w:t>4</w:t>
            </w:r>
            <w:r w:rsidRPr="008903A0">
              <w:rPr>
                <w:rFonts w:ascii="標楷體" w:eastAsia="標楷體" w:hAnsi="標楷體" w:hint="eastAsia"/>
                <w:spacing w:val="-20"/>
                <w:kern w:val="0"/>
              </w:rPr>
              <w:t>-</w:t>
            </w:r>
            <w:r w:rsidRPr="008903A0">
              <w:rPr>
                <w:rFonts w:ascii="標楷體" w:eastAsia="標楷體" w:hAnsi="標楷體"/>
                <w:spacing w:val="-20"/>
                <w:kern w:val="0"/>
              </w:rPr>
              <w:t>11</w:t>
            </w:r>
            <w:r w:rsidRPr="008903A0">
              <w:rPr>
                <w:rFonts w:ascii="標楷體" w:eastAsia="標楷體" w:hAnsi="標楷體" w:hint="eastAsia"/>
                <w:spacing w:val="-20"/>
                <w:kern w:val="0"/>
              </w:rPr>
              <w:t>）自司法及法制委員會抽出逕付二讀，與相關提案併案協商。</w:t>
            </w:r>
          </w:p>
          <w:p w:rsidR="00F6246D" w:rsidRDefault="00F6246D"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spacing w:val="-20"/>
                <w:kern w:val="0"/>
              </w:rPr>
              <w:t>2.</w:t>
            </w:r>
            <w:r w:rsidRPr="008903A0">
              <w:rPr>
                <w:rFonts w:ascii="標楷體" w:eastAsia="標楷體" w:hAnsi="標楷體" w:hint="eastAsia"/>
                <w:spacing w:val="-20"/>
                <w:kern w:val="0"/>
              </w:rPr>
              <w:t>110.12.2黨團協商。</w:t>
            </w:r>
          </w:p>
          <w:p w:rsidR="002522B9" w:rsidRPr="008903A0" w:rsidRDefault="002522B9" w:rsidP="007932B9">
            <w:pPr>
              <w:kinsoku w:val="0"/>
              <w:overflowPunct w:val="0"/>
              <w:autoSpaceDE w:val="0"/>
              <w:autoSpaceDN w:val="0"/>
              <w:rPr>
                <w:rFonts w:ascii="標楷體" w:eastAsia="標楷體" w:hAnsi="標楷體"/>
                <w:spacing w:val="-20"/>
                <w:kern w:val="0"/>
              </w:rPr>
            </w:pPr>
          </w:p>
        </w:tc>
        <w:tc>
          <w:tcPr>
            <w:tcW w:w="1357" w:type="dxa"/>
            <w:vMerge/>
          </w:tcPr>
          <w:p w:rsidR="00F6246D" w:rsidRPr="008903A0" w:rsidRDefault="00F6246D" w:rsidP="007932B9">
            <w:pPr>
              <w:spacing w:line="300" w:lineRule="exact"/>
              <w:rPr>
                <w:rFonts w:ascii="標楷體" w:eastAsia="標楷體" w:hAnsi="標楷體"/>
                <w:spacing w:val="-20"/>
                <w:kern w:val="0"/>
              </w:rPr>
            </w:pPr>
          </w:p>
        </w:tc>
        <w:tc>
          <w:tcPr>
            <w:tcW w:w="1680" w:type="dxa"/>
            <w:vMerge/>
          </w:tcPr>
          <w:p w:rsidR="00F6246D" w:rsidRPr="008903A0" w:rsidRDefault="00F6246D" w:rsidP="007932B9">
            <w:pPr>
              <w:spacing w:line="300" w:lineRule="exact"/>
              <w:rPr>
                <w:rFonts w:ascii="標楷體" w:eastAsia="標楷體" w:hAnsi="標楷體"/>
                <w:spacing w:val="-20"/>
              </w:rPr>
            </w:pPr>
          </w:p>
        </w:tc>
        <w:tc>
          <w:tcPr>
            <w:tcW w:w="1176" w:type="dxa"/>
            <w:vMerge/>
          </w:tcPr>
          <w:p w:rsidR="00F6246D" w:rsidRPr="008903A0" w:rsidRDefault="00F6246D" w:rsidP="007932B9">
            <w:pPr>
              <w:spacing w:line="300" w:lineRule="exact"/>
              <w:rPr>
                <w:rFonts w:ascii="標楷體" w:eastAsia="標楷體" w:hAnsi="標楷體"/>
                <w:spacing w:val="-20"/>
              </w:rPr>
            </w:pPr>
          </w:p>
        </w:tc>
      </w:tr>
      <w:tr w:rsidR="00F6246D" w:rsidRPr="008903A0" w:rsidTr="007932B9">
        <w:trPr>
          <w:trHeight w:val="1050"/>
        </w:trPr>
        <w:tc>
          <w:tcPr>
            <w:tcW w:w="532" w:type="dxa"/>
          </w:tcPr>
          <w:p w:rsidR="00F6246D" w:rsidRPr="008903A0" w:rsidRDefault="00F6246D"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41</w:t>
            </w:r>
          </w:p>
        </w:tc>
        <w:tc>
          <w:tcPr>
            <w:tcW w:w="1253" w:type="dxa"/>
          </w:tcPr>
          <w:p w:rsidR="00F6246D" w:rsidRPr="008903A0" w:rsidRDefault="00F6246D" w:rsidP="007932B9">
            <w:pPr>
              <w:rPr>
                <w:rFonts w:ascii="標楷體" w:eastAsia="標楷體" w:hAnsi="標楷體"/>
                <w:spacing w:val="-20"/>
                <w:kern w:val="0"/>
              </w:rPr>
            </w:pPr>
            <w:r w:rsidRPr="008903A0">
              <w:rPr>
                <w:rFonts w:ascii="標楷體" w:eastAsia="標楷體" w:hAnsi="標楷體" w:hint="eastAsia"/>
                <w:spacing w:val="-20"/>
                <w:kern w:val="0"/>
              </w:rPr>
              <w:t>8.</w:t>
            </w:r>
            <w:r w:rsidRPr="008903A0">
              <w:rPr>
                <w:rFonts w:ascii="標楷體" w:eastAsia="標楷體" w:hAnsi="標楷體"/>
                <w:spacing w:val="-20"/>
                <w:kern w:val="0"/>
              </w:rPr>
              <w:t>公教人員保險法第三十五條及第五十一條條文修正草案</w:t>
            </w:r>
          </w:p>
        </w:tc>
        <w:tc>
          <w:tcPr>
            <w:tcW w:w="1519" w:type="dxa"/>
          </w:tcPr>
          <w:p w:rsidR="00F6246D" w:rsidRDefault="00F6246D" w:rsidP="007932B9">
            <w:pPr>
              <w:rPr>
                <w:rFonts w:ascii="標楷體" w:eastAsia="標楷體" w:hAnsi="標楷體"/>
                <w:spacing w:val="-20"/>
                <w:kern w:val="0"/>
              </w:rPr>
            </w:pPr>
            <w:r w:rsidRPr="008903A0">
              <w:rPr>
                <w:rFonts w:ascii="標楷體" w:eastAsia="標楷體" w:hAnsi="標楷體"/>
                <w:spacing w:val="-20"/>
                <w:kern w:val="0"/>
              </w:rPr>
              <w:t>委員謝衣</w:t>
            </w:r>
            <w:r w:rsidRPr="008903A0">
              <w:rPr>
                <w:rFonts w:ascii="標楷體" w:eastAsia="標楷體" w:hAnsi="標楷體" w:hint="eastAsia"/>
                <w:spacing w:val="-20"/>
                <w:kern w:val="0"/>
              </w:rPr>
              <w:t>鳯</w:t>
            </w:r>
          </w:p>
          <w:p w:rsidR="00F6246D" w:rsidRPr="008903A0" w:rsidRDefault="00F6246D" w:rsidP="007932B9">
            <w:pPr>
              <w:rPr>
                <w:rFonts w:ascii="標楷體" w:eastAsia="標楷體" w:hAnsi="標楷體"/>
                <w:spacing w:val="-20"/>
                <w:kern w:val="0"/>
              </w:rPr>
            </w:pPr>
            <w:r w:rsidRPr="008903A0">
              <w:rPr>
                <w:rFonts w:ascii="標楷體" w:eastAsia="標楷體" w:hAnsi="標楷體" w:hint="eastAsia"/>
                <w:spacing w:val="-20"/>
                <w:kern w:val="0"/>
              </w:rPr>
              <w:t>等</w:t>
            </w:r>
            <w:r w:rsidRPr="008903A0">
              <w:rPr>
                <w:rFonts w:ascii="標楷體" w:eastAsia="標楷體" w:hAnsi="標楷體"/>
                <w:spacing w:val="-20"/>
                <w:kern w:val="0"/>
              </w:rPr>
              <w:t>16人 110.10.22 （10-4-6）</w:t>
            </w:r>
          </w:p>
        </w:tc>
        <w:tc>
          <w:tcPr>
            <w:tcW w:w="1344" w:type="dxa"/>
            <w:vMerge/>
          </w:tcPr>
          <w:p w:rsidR="00F6246D" w:rsidRPr="008903A0" w:rsidRDefault="00F6246D" w:rsidP="007932B9">
            <w:pPr>
              <w:kinsoku w:val="0"/>
              <w:overflowPunct w:val="0"/>
              <w:autoSpaceDE w:val="0"/>
              <w:autoSpaceDN w:val="0"/>
              <w:rPr>
                <w:rFonts w:ascii="標楷體" w:eastAsia="標楷體" w:hAnsi="標楷體"/>
                <w:spacing w:val="-20"/>
                <w:kern w:val="0"/>
              </w:rPr>
            </w:pPr>
          </w:p>
        </w:tc>
        <w:tc>
          <w:tcPr>
            <w:tcW w:w="1357" w:type="dxa"/>
            <w:vMerge/>
          </w:tcPr>
          <w:p w:rsidR="00F6246D" w:rsidRPr="008903A0" w:rsidRDefault="00F6246D" w:rsidP="007932B9">
            <w:pPr>
              <w:spacing w:line="300" w:lineRule="exact"/>
              <w:rPr>
                <w:rFonts w:ascii="標楷體" w:eastAsia="標楷體" w:hAnsi="標楷體"/>
                <w:spacing w:val="-20"/>
                <w:kern w:val="0"/>
              </w:rPr>
            </w:pPr>
          </w:p>
        </w:tc>
        <w:tc>
          <w:tcPr>
            <w:tcW w:w="1680" w:type="dxa"/>
            <w:vMerge/>
          </w:tcPr>
          <w:p w:rsidR="00F6246D" w:rsidRPr="008903A0" w:rsidRDefault="00F6246D" w:rsidP="007932B9">
            <w:pPr>
              <w:spacing w:line="300" w:lineRule="exact"/>
              <w:rPr>
                <w:rFonts w:ascii="標楷體" w:eastAsia="標楷體" w:hAnsi="標楷體"/>
                <w:spacing w:val="-20"/>
              </w:rPr>
            </w:pPr>
          </w:p>
        </w:tc>
        <w:tc>
          <w:tcPr>
            <w:tcW w:w="1176" w:type="dxa"/>
            <w:vMerge/>
          </w:tcPr>
          <w:p w:rsidR="00F6246D" w:rsidRPr="008903A0" w:rsidRDefault="00F6246D" w:rsidP="007932B9">
            <w:pPr>
              <w:spacing w:line="300" w:lineRule="exact"/>
              <w:rPr>
                <w:rFonts w:ascii="標楷體" w:eastAsia="標楷體" w:hAnsi="標楷體"/>
                <w:spacing w:val="-20"/>
              </w:rPr>
            </w:pPr>
          </w:p>
        </w:tc>
      </w:tr>
      <w:tr w:rsidR="00F6246D" w:rsidRPr="008903A0" w:rsidTr="00CA72D5">
        <w:trPr>
          <w:trHeight w:val="411"/>
        </w:trPr>
        <w:tc>
          <w:tcPr>
            <w:tcW w:w="532" w:type="dxa"/>
          </w:tcPr>
          <w:p w:rsidR="00F6246D" w:rsidRPr="008903A0" w:rsidRDefault="00F6246D"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42</w:t>
            </w:r>
          </w:p>
        </w:tc>
        <w:tc>
          <w:tcPr>
            <w:tcW w:w="1253" w:type="dxa"/>
          </w:tcPr>
          <w:p w:rsidR="00F6246D" w:rsidRPr="008903A0" w:rsidRDefault="00F6246D" w:rsidP="007932B9">
            <w:pPr>
              <w:rPr>
                <w:rFonts w:ascii="標楷體" w:eastAsia="標楷體" w:hAnsi="標楷體"/>
                <w:spacing w:val="-20"/>
                <w:kern w:val="0"/>
              </w:rPr>
            </w:pPr>
            <w:r w:rsidRPr="008903A0">
              <w:rPr>
                <w:rFonts w:ascii="標楷體" w:eastAsia="標楷體" w:hAnsi="標楷體" w:hint="eastAsia"/>
                <w:spacing w:val="-20"/>
                <w:kern w:val="0"/>
              </w:rPr>
              <w:t>9.公教人員保險法第三十五條及第五十一條條文修正草案</w:t>
            </w:r>
          </w:p>
        </w:tc>
        <w:tc>
          <w:tcPr>
            <w:tcW w:w="1519" w:type="dxa"/>
          </w:tcPr>
          <w:p w:rsidR="00F6246D" w:rsidRDefault="00F6246D" w:rsidP="007932B9">
            <w:pPr>
              <w:rPr>
                <w:rFonts w:ascii="標楷體" w:eastAsia="標楷體" w:hAnsi="標楷體"/>
                <w:spacing w:val="-20"/>
                <w:kern w:val="0"/>
              </w:rPr>
            </w:pPr>
            <w:r w:rsidRPr="008903A0">
              <w:rPr>
                <w:rFonts w:ascii="標楷體" w:eastAsia="標楷體" w:hAnsi="標楷體" w:hint="eastAsia"/>
                <w:spacing w:val="-20"/>
                <w:kern w:val="0"/>
              </w:rPr>
              <w:t>委員鄭正鈐</w:t>
            </w:r>
          </w:p>
          <w:p w:rsidR="00F6246D" w:rsidRPr="008903A0" w:rsidRDefault="00F6246D" w:rsidP="007932B9">
            <w:pPr>
              <w:rPr>
                <w:rFonts w:ascii="標楷體" w:eastAsia="標楷體" w:hAnsi="標楷體"/>
                <w:spacing w:val="-20"/>
                <w:kern w:val="0"/>
              </w:rPr>
            </w:pPr>
            <w:r w:rsidRPr="008903A0">
              <w:rPr>
                <w:rFonts w:ascii="標楷體" w:eastAsia="標楷體" w:hAnsi="標楷體" w:hint="eastAsia"/>
                <w:spacing w:val="-20"/>
                <w:kern w:val="0"/>
              </w:rPr>
              <w:t>等16人 110.11.19 （10-4-10）</w:t>
            </w:r>
          </w:p>
        </w:tc>
        <w:tc>
          <w:tcPr>
            <w:tcW w:w="1344" w:type="dxa"/>
          </w:tcPr>
          <w:p w:rsidR="00F6246D" w:rsidRDefault="00F6246D"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院會110.</w:t>
            </w:r>
            <w:r w:rsidRPr="008903A0">
              <w:rPr>
                <w:rFonts w:ascii="標楷體" w:eastAsia="標楷體" w:hAnsi="標楷體"/>
                <w:spacing w:val="-20"/>
                <w:kern w:val="0"/>
              </w:rPr>
              <w:t>1</w:t>
            </w:r>
            <w:r w:rsidRPr="008903A0">
              <w:rPr>
                <w:rFonts w:ascii="標楷體" w:eastAsia="標楷體" w:hAnsi="標楷體" w:hint="eastAsia"/>
                <w:spacing w:val="-20"/>
                <w:kern w:val="0"/>
              </w:rPr>
              <w:t>2.7</w:t>
            </w:r>
          </w:p>
          <w:p w:rsidR="00F6246D" w:rsidRPr="008903A0" w:rsidRDefault="00F6246D"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w:t>
            </w:r>
            <w:r w:rsidRPr="008903A0">
              <w:rPr>
                <w:rFonts w:ascii="標楷體" w:eastAsia="標楷體" w:hAnsi="標楷體"/>
                <w:spacing w:val="-20"/>
                <w:kern w:val="0"/>
              </w:rPr>
              <w:t>4</w:t>
            </w:r>
            <w:r w:rsidRPr="008903A0">
              <w:rPr>
                <w:rFonts w:ascii="標楷體" w:eastAsia="標楷體" w:hAnsi="標楷體" w:hint="eastAsia"/>
                <w:spacing w:val="-20"/>
                <w:kern w:val="0"/>
              </w:rPr>
              <w:t>-</w:t>
            </w:r>
            <w:r w:rsidRPr="008903A0">
              <w:rPr>
                <w:rFonts w:ascii="標楷體" w:eastAsia="標楷體" w:hAnsi="標楷體"/>
                <w:spacing w:val="-20"/>
                <w:kern w:val="0"/>
              </w:rPr>
              <w:t>1</w:t>
            </w:r>
            <w:r w:rsidRPr="008903A0">
              <w:rPr>
                <w:rFonts w:ascii="標楷體" w:eastAsia="標楷體" w:hAnsi="標楷體" w:hint="eastAsia"/>
                <w:spacing w:val="-20"/>
                <w:kern w:val="0"/>
              </w:rPr>
              <w:t>2）自司法及法制委員會抽出逕付二讀，與相關提案併案協商。</w:t>
            </w:r>
          </w:p>
        </w:tc>
        <w:tc>
          <w:tcPr>
            <w:tcW w:w="1357" w:type="dxa"/>
            <w:vMerge/>
          </w:tcPr>
          <w:p w:rsidR="00F6246D" w:rsidRPr="008903A0" w:rsidRDefault="00F6246D" w:rsidP="007932B9">
            <w:pPr>
              <w:spacing w:line="300" w:lineRule="exact"/>
              <w:rPr>
                <w:rFonts w:ascii="標楷體" w:eastAsia="標楷體" w:hAnsi="標楷體"/>
                <w:spacing w:val="-20"/>
                <w:kern w:val="0"/>
              </w:rPr>
            </w:pPr>
          </w:p>
        </w:tc>
        <w:tc>
          <w:tcPr>
            <w:tcW w:w="1680" w:type="dxa"/>
            <w:vMerge/>
          </w:tcPr>
          <w:p w:rsidR="00F6246D" w:rsidRPr="008903A0" w:rsidRDefault="00F6246D" w:rsidP="007932B9">
            <w:pPr>
              <w:spacing w:line="300" w:lineRule="exact"/>
              <w:rPr>
                <w:rFonts w:ascii="標楷體" w:eastAsia="標楷體" w:hAnsi="標楷體"/>
                <w:spacing w:val="-20"/>
              </w:rPr>
            </w:pPr>
          </w:p>
        </w:tc>
        <w:tc>
          <w:tcPr>
            <w:tcW w:w="1176" w:type="dxa"/>
            <w:vMerge/>
          </w:tcPr>
          <w:p w:rsidR="00F6246D" w:rsidRPr="008903A0" w:rsidRDefault="00F6246D" w:rsidP="007932B9">
            <w:pPr>
              <w:spacing w:line="300" w:lineRule="exact"/>
              <w:rPr>
                <w:rFonts w:ascii="標楷體" w:eastAsia="標楷體" w:hAnsi="標楷體"/>
                <w:spacing w:val="-20"/>
              </w:rPr>
            </w:pPr>
          </w:p>
        </w:tc>
      </w:tr>
      <w:tr w:rsidR="00F6246D" w:rsidRPr="008903A0" w:rsidTr="007932B9">
        <w:trPr>
          <w:trHeight w:val="1050"/>
        </w:trPr>
        <w:tc>
          <w:tcPr>
            <w:tcW w:w="532" w:type="dxa"/>
          </w:tcPr>
          <w:p w:rsidR="00F6246D" w:rsidRPr="008903A0" w:rsidRDefault="00F6246D" w:rsidP="007932B9">
            <w:pPr>
              <w:spacing w:line="260" w:lineRule="exact"/>
              <w:jc w:val="center"/>
              <w:rPr>
                <w:rFonts w:ascii="標楷體" w:eastAsia="標楷體" w:hAnsi="標楷體"/>
                <w:spacing w:val="-20"/>
              </w:rPr>
            </w:pPr>
            <w:r w:rsidRPr="008903A0">
              <w:rPr>
                <w:rFonts w:ascii="標楷體" w:eastAsia="標楷體" w:hAnsi="標楷體" w:hint="eastAsia"/>
                <w:spacing w:val="-20"/>
              </w:rPr>
              <w:lastRenderedPageBreak/>
              <w:t>43</w:t>
            </w:r>
          </w:p>
        </w:tc>
        <w:tc>
          <w:tcPr>
            <w:tcW w:w="1253" w:type="dxa"/>
          </w:tcPr>
          <w:p w:rsidR="00F6246D" w:rsidRPr="008903A0" w:rsidRDefault="00F6246D" w:rsidP="007932B9">
            <w:pPr>
              <w:rPr>
                <w:rFonts w:ascii="標楷體" w:eastAsia="標楷體" w:hAnsi="標楷體"/>
                <w:spacing w:val="-20"/>
                <w:kern w:val="0"/>
              </w:rPr>
            </w:pPr>
            <w:r w:rsidRPr="008903A0">
              <w:rPr>
                <w:rFonts w:ascii="標楷體" w:eastAsia="標楷體" w:hAnsi="標楷體" w:hint="eastAsia"/>
                <w:spacing w:val="-20"/>
                <w:kern w:val="0"/>
              </w:rPr>
              <w:t>10.公教人員保險法第三十五條及第五十一條條文修正草案</w:t>
            </w:r>
          </w:p>
        </w:tc>
        <w:tc>
          <w:tcPr>
            <w:tcW w:w="1519" w:type="dxa"/>
          </w:tcPr>
          <w:p w:rsidR="00F6246D" w:rsidRDefault="00F6246D" w:rsidP="007932B9">
            <w:pPr>
              <w:rPr>
                <w:rFonts w:ascii="標楷體" w:eastAsia="標楷體" w:hAnsi="標楷體"/>
                <w:spacing w:val="-20"/>
                <w:kern w:val="0"/>
              </w:rPr>
            </w:pPr>
            <w:r w:rsidRPr="008903A0">
              <w:rPr>
                <w:rFonts w:ascii="標楷體" w:eastAsia="標楷體" w:hAnsi="標楷體" w:hint="eastAsia"/>
                <w:spacing w:val="-20"/>
                <w:kern w:val="0"/>
              </w:rPr>
              <w:t>委員林淑芬</w:t>
            </w:r>
          </w:p>
          <w:p w:rsidR="00F6246D" w:rsidRPr="008903A0" w:rsidRDefault="00F6246D" w:rsidP="007932B9">
            <w:pPr>
              <w:rPr>
                <w:rFonts w:ascii="標楷體" w:eastAsia="標楷體" w:hAnsi="標楷體"/>
                <w:spacing w:val="-20"/>
                <w:kern w:val="0"/>
              </w:rPr>
            </w:pPr>
            <w:r w:rsidRPr="008903A0">
              <w:rPr>
                <w:rFonts w:ascii="標楷體" w:eastAsia="標楷體" w:hAnsi="標楷體" w:hint="eastAsia"/>
                <w:spacing w:val="-20"/>
                <w:kern w:val="0"/>
              </w:rPr>
              <w:t>等18人 110.12.10 （10-4-13）</w:t>
            </w:r>
          </w:p>
        </w:tc>
        <w:tc>
          <w:tcPr>
            <w:tcW w:w="1344" w:type="dxa"/>
          </w:tcPr>
          <w:p w:rsidR="00F6246D" w:rsidRDefault="00F6246D"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院會110.12.10</w:t>
            </w:r>
          </w:p>
          <w:p w:rsidR="00F6246D" w:rsidRPr="008903A0" w:rsidRDefault="00F6246D"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（10-4-13）逕付二讀，與相關提案併案協商。</w:t>
            </w:r>
          </w:p>
        </w:tc>
        <w:tc>
          <w:tcPr>
            <w:tcW w:w="1357" w:type="dxa"/>
            <w:vMerge/>
          </w:tcPr>
          <w:p w:rsidR="00F6246D" w:rsidRPr="008903A0" w:rsidRDefault="00F6246D" w:rsidP="007932B9">
            <w:pPr>
              <w:spacing w:line="300" w:lineRule="exact"/>
              <w:rPr>
                <w:rFonts w:ascii="標楷體" w:eastAsia="標楷體" w:hAnsi="標楷體"/>
                <w:spacing w:val="-20"/>
                <w:kern w:val="0"/>
              </w:rPr>
            </w:pPr>
          </w:p>
        </w:tc>
        <w:tc>
          <w:tcPr>
            <w:tcW w:w="1680" w:type="dxa"/>
            <w:vMerge/>
          </w:tcPr>
          <w:p w:rsidR="00F6246D" w:rsidRPr="008903A0" w:rsidRDefault="00F6246D" w:rsidP="007932B9">
            <w:pPr>
              <w:spacing w:line="300" w:lineRule="exact"/>
              <w:rPr>
                <w:rFonts w:ascii="標楷體" w:eastAsia="標楷體" w:hAnsi="標楷體"/>
                <w:spacing w:val="-20"/>
              </w:rPr>
            </w:pPr>
          </w:p>
        </w:tc>
        <w:tc>
          <w:tcPr>
            <w:tcW w:w="1176" w:type="dxa"/>
            <w:vMerge/>
          </w:tcPr>
          <w:p w:rsidR="00F6246D" w:rsidRPr="008903A0" w:rsidRDefault="00F6246D" w:rsidP="007932B9">
            <w:pPr>
              <w:spacing w:line="300" w:lineRule="exact"/>
              <w:rPr>
                <w:rFonts w:ascii="標楷體" w:eastAsia="標楷體" w:hAnsi="標楷體"/>
                <w:spacing w:val="-20"/>
              </w:rPr>
            </w:pPr>
          </w:p>
        </w:tc>
      </w:tr>
      <w:tr w:rsidR="007932B9" w:rsidRPr="008903A0" w:rsidTr="007932B9">
        <w:trPr>
          <w:trHeight w:val="269"/>
        </w:trPr>
        <w:tc>
          <w:tcPr>
            <w:tcW w:w="532" w:type="dxa"/>
          </w:tcPr>
          <w:p w:rsidR="007932B9" w:rsidRPr="008903A0" w:rsidRDefault="007932B9" w:rsidP="007932B9">
            <w:pPr>
              <w:adjustRightInd w:val="0"/>
              <w:snapToGrid w:val="0"/>
              <w:spacing w:line="260" w:lineRule="exact"/>
              <w:rPr>
                <w:rFonts w:ascii="標楷體" w:eastAsia="標楷體" w:hAnsi="標楷體"/>
              </w:rPr>
            </w:pPr>
            <w:r w:rsidRPr="008903A0">
              <w:rPr>
                <w:rFonts w:ascii="標楷體" w:eastAsia="標楷體" w:hAnsi="標楷體" w:hint="eastAsia"/>
              </w:rPr>
              <w:t>44</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1.中華民國刑法部分條文修正草案</w:t>
            </w:r>
          </w:p>
        </w:tc>
        <w:tc>
          <w:tcPr>
            <w:tcW w:w="1519" w:type="dxa"/>
          </w:tcPr>
          <w:p w:rsidR="007932B9" w:rsidRPr="00807123" w:rsidRDefault="007932B9" w:rsidP="007932B9">
            <w:pPr>
              <w:rPr>
                <w:rFonts w:ascii="標楷體" w:eastAsia="標楷體" w:hAnsi="標楷體"/>
                <w:spacing w:val="-30"/>
                <w:kern w:val="0"/>
              </w:rPr>
            </w:pPr>
            <w:r w:rsidRPr="00807123">
              <w:rPr>
                <w:rFonts w:ascii="標楷體" w:eastAsia="標楷體" w:hAnsi="標楷體" w:hint="eastAsia"/>
                <w:spacing w:val="-30"/>
                <w:kern w:val="0"/>
              </w:rPr>
              <w:t>行政院、司法院</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109.09.18 （10-2-1）</w:t>
            </w:r>
          </w:p>
        </w:tc>
        <w:tc>
          <w:tcPr>
            <w:tcW w:w="1344" w:type="dxa"/>
            <w:vMerge w:val="restart"/>
          </w:tcPr>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1.第1-4案</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本會</w:t>
            </w:r>
            <w:r w:rsidRPr="00043ED6">
              <w:rPr>
                <w:rFonts w:ascii="標楷體" w:eastAsia="標楷體" w:hAnsi="標楷體" w:hint="eastAsia"/>
                <w:spacing w:val="-40"/>
                <w:kern w:val="0"/>
              </w:rPr>
              <w:t>109.12.10</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(10-2-18)</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報告及詢答完畢，另定期繼續審查。</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2.第1-8案</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本會</w:t>
            </w:r>
            <w:r w:rsidRPr="00803B31">
              <w:rPr>
                <w:rFonts w:ascii="標楷體" w:eastAsia="標楷體" w:hAnsi="標楷體" w:hint="eastAsia"/>
                <w:spacing w:val="-40"/>
                <w:kern w:val="0"/>
              </w:rPr>
              <w:t>110.5.12</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(10-3-17)</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w:t>
            </w:r>
            <w:r w:rsidRPr="008903A0">
              <w:rPr>
                <w:rFonts w:ascii="標楷體" w:eastAsia="標楷體" w:hAnsi="標楷體"/>
                <w:spacing w:val="-20"/>
                <w:kern w:val="0"/>
              </w:rPr>
              <w:t>須交由黨團</w:t>
            </w:r>
            <w:r w:rsidRPr="008903A0">
              <w:rPr>
                <w:rFonts w:ascii="標楷體" w:eastAsia="標楷體" w:hAnsi="標楷體" w:hint="eastAsia"/>
                <w:spacing w:val="-20"/>
                <w:kern w:val="0"/>
              </w:rPr>
              <w:t>協</w:t>
            </w:r>
            <w:r w:rsidRPr="008903A0">
              <w:rPr>
                <w:rFonts w:ascii="標楷體" w:eastAsia="標楷體" w:hAnsi="標楷體"/>
                <w:spacing w:val="-20"/>
                <w:kern w:val="0"/>
              </w:rPr>
              <w:t>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3.110.11.22黨團協商。</w:t>
            </w:r>
          </w:p>
        </w:tc>
        <w:tc>
          <w:tcPr>
            <w:tcW w:w="1357" w:type="dxa"/>
            <w:vMerge w:val="restart"/>
          </w:tcPr>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spacing w:val="-20"/>
                <w:kern w:val="0"/>
              </w:rPr>
              <w:t>110.12.2</w:t>
            </w:r>
            <w:r w:rsidRPr="008903A0">
              <w:rPr>
                <w:rFonts w:ascii="標楷體" w:eastAsia="標楷體" w:hAnsi="標楷體" w:hint="eastAsia"/>
                <w:spacing w:val="-20"/>
                <w:kern w:val="0"/>
              </w:rPr>
              <w:t>8</w:t>
            </w:r>
          </w:p>
          <w:p w:rsidR="007932B9" w:rsidRPr="008903A0" w:rsidRDefault="007932B9" w:rsidP="007932B9">
            <w:pPr>
              <w:kinsoku w:val="0"/>
              <w:spacing w:line="300" w:lineRule="exact"/>
              <w:rPr>
                <w:rFonts w:ascii="標楷體" w:eastAsia="標楷體" w:hAnsi="標楷體"/>
                <w:spacing w:val="-20"/>
                <w:kern w:val="0"/>
              </w:rPr>
            </w:pPr>
            <w:r w:rsidRPr="008903A0">
              <w:rPr>
                <w:rFonts w:ascii="標楷體" w:eastAsia="標楷體" w:hAnsi="標楷體" w:hint="eastAsia"/>
                <w:spacing w:val="-20"/>
                <w:kern w:val="0"/>
              </w:rPr>
              <w:t>(10-4-15) 三讀修正第七十八條、第七十九條、第一百四十條、第一百四十一條及第二百六十六條</w:t>
            </w:r>
          </w:p>
        </w:tc>
        <w:tc>
          <w:tcPr>
            <w:tcW w:w="1680" w:type="dxa"/>
            <w:vMerge w:val="restart"/>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111年1月6日台立院議字第1100704546號</w:t>
            </w:r>
          </w:p>
          <w:p w:rsidR="007932B9" w:rsidRPr="008903A0" w:rsidRDefault="007932B9" w:rsidP="007932B9">
            <w:pPr>
              <w:spacing w:line="300" w:lineRule="exact"/>
              <w:rPr>
                <w:rFonts w:ascii="標楷體" w:eastAsia="標楷體" w:hAnsi="標楷體"/>
                <w:spacing w:val="-20"/>
              </w:rPr>
            </w:pPr>
          </w:p>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111年1月12日華總一義字第11100001931號</w:t>
            </w:r>
          </w:p>
        </w:tc>
        <w:tc>
          <w:tcPr>
            <w:tcW w:w="1176" w:type="dxa"/>
            <w:vMerge w:val="restart"/>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第7583號</w:t>
            </w: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45</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2.中華民國刑法部分條文修正草案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委員葉毓蘭</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等19人 109.05.15 （10-1-13）</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46</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3.中華民國刑法刪除第一百四十條及第一百四十一條條文草案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委員李貴敏</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等25人 109.09.18 （10-2-1）</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47</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4.中華民國刑法第七十八條條文修正草案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時代力量黨團 109.05.29 （10-1-15）</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48</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5.中華民國刑法第七十八條條文修正草案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委員陳明文</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等18人 109.12.04 （10-2-6）</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BD3BDA">
        <w:trPr>
          <w:trHeight w:val="694"/>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49</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6.中華民國刑法第七十八條及第七十九條條文修正草案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委員王美惠</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等17人 109.12.04 （10-2-6）</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50</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7.中華民國刑法第二百六十六條條文修正草案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委員黃國書</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等22人 109.12.04 （10-2-6）</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2A72F5">
        <w:trPr>
          <w:trHeight w:val="694"/>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51</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8.中華民國刑法第二百六十六條條文修正草案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委員鄭麗文</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等18人 109.12.11 （10-2-7）</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lastRenderedPageBreak/>
              <w:t>52</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1.中華民國刑法施行法增訂第七條之三條文草案</w:t>
            </w:r>
          </w:p>
        </w:tc>
        <w:tc>
          <w:tcPr>
            <w:tcW w:w="1519" w:type="dxa"/>
          </w:tcPr>
          <w:p w:rsidR="007932B9" w:rsidRPr="001C492E" w:rsidRDefault="007932B9" w:rsidP="007932B9">
            <w:pPr>
              <w:rPr>
                <w:rFonts w:ascii="標楷體" w:eastAsia="標楷體" w:hAnsi="標楷體"/>
                <w:spacing w:val="-30"/>
                <w:kern w:val="0"/>
              </w:rPr>
            </w:pPr>
            <w:r w:rsidRPr="001C492E">
              <w:rPr>
                <w:rFonts w:ascii="標楷體" w:eastAsia="標楷體" w:hAnsi="標楷體" w:hint="eastAsia"/>
                <w:spacing w:val="-30"/>
                <w:kern w:val="0"/>
              </w:rPr>
              <w:t>行政院、司法院</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109.09.18 （10-2-1）</w:t>
            </w:r>
          </w:p>
        </w:tc>
        <w:tc>
          <w:tcPr>
            <w:tcW w:w="1344" w:type="dxa"/>
            <w:vMerge w:val="restart"/>
          </w:tcPr>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1.本會109.12.10</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(10-2-18)</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報告及詢答完畢，另定期繼續審查。</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2.本會110.5.12</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(10-3-17)</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w:t>
            </w:r>
            <w:r w:rsidRPr="008903A0">
              <w:rPr>
                <w:rFonts w:ascii="標楷體" w:eastAsia="標楷體" w:hAnsi="標楷體"/>
                <w:spacing w:val="-20"/>
                <w:kern w:val="0"/>
              </w:rPr>
              <w:t>須交由黨團</w:t>
            </w:r>
            <w:r w:rsidRPr="008903A0">
              <w:rPr>
                <w:rFonts w:ascii="標楷體" w:eastAsia="標楷體" w:hAnsi="標楷體" w:hint="eastAsia"/>
                <w:spacing w:val="-20"/>
                <w:kern w:val="0"/>
              </w:rPr>
              <w:t>協</w:t>
            </w:r>
            <w:r w:rsidRPr="008903A0">
              <w:rPr>
                <w:rFonts w:ascii="標楷體" w:eastAsia="標楷體" w:hAnsi="標楷體"/>
                <w:spacing w:val="-20"/>
                <w:kern w:val="0"/>
              </w:rPr>
              <w:t>商。</w:t>
            </w:r>
          </w:p>
        </w:tc>
        <w:tc>
          <w:tcPr>
            <w:tcW w:w="1357" w:type="dxa"/>
            <w:vMerge w:val="restart"/>
          </w:tcPr>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spacing w:val="-20"/>
                <w:kern w:val="0"/>
              </w:rPr>
              <w:t>110.12.28</w:t>
            </w:r>
          </w:p>
          <w:p w:rsidR="007932B9"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(10-4-15)</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維持現行條文，不予增訂</w:t>
            </w:r>
          </w:p>
        </w:tc>
        <w:tc>
          <w:tcPr>
            <w:tcW w:w="1680" w:type="dxa"/>
            <w:vMerge w:val="restart"/>
          </w:tcPr>
          <w:p w:rsidR="007932B9" w:rsidRPr="008903A0" w:rsidRDefault="007932B9" w:rsidP="007932B9">
            <w:pPr>
              <w:spacing w:line="300" w:lineRule="exact"/>
              <w:rPr>
                <w:rFonts w:ascii="標楷體" w:eastAsia="標楷體" w:hAnsi="標楷體"/>
                <w:spacing w:val="-20"/>
              </w:rPr>
            </w:pPr>
          </w:p>
        </w:tc>
        <w:tc>
          <w:tcPr>
            <w:tcW w:w="1176" w:type="dxa"/>
            <w:vMerge w:val="restart"/>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53</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2.中華民國刑法施行法增訂第七條之三條文草案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時代力量黨團 109.05.29 （10-1-15）</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687"/>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54</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1.公務人員退休資遣撫卹法部分條文修正草案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考試院 110.03.05 （10-3-2）</w:t>
            </w:r>
          </w:p>
          <w:p w:rsidR="007932B9" w:rsidRDefault="007932B9" w:rsidP="007932B9">
            <w:pPr>
              <w:rPr>
                <w:rFonts w:ascii="標楷體" w:eastAsia="標楷體" w:hAnsi="標楷體"/>
                <w:spacing w:val="-20"/>
                <w:kern w:val="0"/>
              </w:rPr>
            </w:pPr>
          </w:p>
          <w:p w:rsidR="007932B9" w:rsidRPr="008903A0" w:rsidRDefault="007932B9" w:rsidP="007932B9">
            <w:pPr>
              <w:rPr>
                <w:rFonts w:ascii="標楷體" w:eastAsia="標楷體" w:hAnsi="標楷體"/>
                <w:spacing w:val="-20"/>
                <w:kern w:val="0"/>
              </w:rPr>
            </w:pPr>
          </w:p>
        </w:tc>
        <w:tc>
          <w:tcPr>
            <w:tcW w:w="1344" w:type="dxa"/>
            <w:vMerge w:val="restart"/>
          </w:tcPr>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1.第1-6案及第10-12案</w:t>
            </w:r>
          </w:p>
          <w:p w:rsidR="007932B9" w:rsidRPr="00803B31" w:rsidRDefault="007932B9" w:rsidP="007932B9">
            <w:pPr>
              <w:kinsoku w:val="0"/>
              <w:overflowPunct w:val="0"/>
              <w:autoSpaceDE w:val="0"/>
              <w:autoSpaceDN w:val="0"/>
              <w:rPr>
                <w:rFonts w:ascii="標楷體" w:eastAsia="標楷體" w:hAnsi="標楷體"/>
                <w:spacing w:val="-40"/>
                <w:kern w:val="0"/>
              </w:rPr>
            </w:pPr>
            <w:r w:rsidRPr="008903A0">
              <w:rPr>
                <w:rFonts w:ascii="標楷體" w:eastAsia="標楷體" w:hAnsi="標楷體" w:hint="eastAsia"/>
                <w:spacing w:val="-20"/>
                <w:kern w:val="0"/>
              </w:rPr>
              <w:t>本會</w:t>
            </w:r>
            <w:r w:rsidRPr="00803B31">
              <w:rPr>
                <w:rFonts w:ascii="標楷體" w:eastAsia="標楷體" w:hAnsi="標楷體" w:hint="eastAsia"/>
                <w:spacing w:val="-40"/>
                <w:kern w:val="0"/>
              </w:rPr>
              <w:t>110.3.31</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(10-3-8)</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報告及詢答完畢，另定期繼續審查。</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2.第1-12案本會</w:t>
            </w:r>
            <w:r w:rsidRPr="00C30358">
              <w:rPr>
                <w:rFonts w:ascii="標楷體" w:eastAsia="標楷體" w:hAnsi="標楷體" w:hint="eastAsia"/>
                <w:spacing w:val="-30"/>
                <w:kern w:val="0"/>
              </w:rPr>
              <w:t>110.4.29</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(10-3-15)</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w:t>
            </w:r>
            <w:r w:rsidRPr="008903A0">
              <w:rPr>
                <w:rFonts w:ascii="標楷體" w:eastAsia="標楷體" w:hAnsi="標楷體"/>
                <w:spacing w:val="-20"/>
                <w:kern w:val="0"/>
              </w:rPr>
              <w:t>須交由黨團</w:t>
            </w:r>
            <w:r w:rsidRPr="008903A0">
              <w:rPr>
                <w:rFonts w:ascii="標楷體" w:eastAsia="標楷體" w:hAnsi="標楷體" w:hint="eastAsia"/>
                <w:spacing w:val="-20"/>
                <w:kern w:val="0"/>
              </w:rPr>
              <w:t>協</w:t>
            </w:r>
            <w:r w:rsidRPr="008903A0">
              <w:rPr>
                <w:rFonts w:ascii="標楷體" w:eastAsia="標楷體" w:hAnsi="標楷體"/>
                <w:spacing w:val="-20"/>
                <w:kern w:val="0"/>
              </w:rPr>
              <w:t>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3.110.5.13黨團協商。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4.110.5.20黨團協商。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5.110.11.3黨團協商。</w:t>
            </w:r>
          </w:p>
        </w:tc>
        <w:tc>
          <w:tcPr>
            <w:tcW w:w="1357" w:type="dxa"/>
            <w:vMerge w:val="restart"/>
          </w:tcPr>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spacing w:val="-20"/>
                <w:kern w:val="0"/>
              </w:rPr>
              <w:t>110.12.28</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(10-4-15) 三讀修正第七條、第六十七條、第七十七條及第九十五條</w:t>
            </w:r>
          </w:p>
        </w:tc>
        <w:tc>
          <w:tcPr>
            <w:tcW w:w="1680" w:type="dxa"/>
            <w:vMerge w:val="restart"/>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111年1月7日台立院議字第1100704551號</w:t>
            </w:r>
          </w:p>
          <w:p w:rsidR="007932B9" w:rsidRPr="008903A0" w:rsidRDefault="007932B9" w:rsidP="007932B9">
            <w:pPr>
              <w:spacing w:line="300" w:lineRule="exact"/>
              <w:rPr>
                <w:rFonts w:ascii="標楷體" w:eastAsia="標楷體" w:hAnsi="標楷體"/>
                <w:spacing w:val="-20"/>
              </w:rPr>
            </w:pPr>
          </w:p>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111年1月19日華總一義字第11100002561號</w:t>
            </w:r>
          </w:p>
        </w:tc>
        <w:tc>
          <w:tcPr>
            <w:tcW w:w="1176" w:type="dxa"/>
            <w:vMerge w:val="restart"/>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第7584號</w:t>
            </w: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55</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2.公務人員退休資遣撫卹法第七條及第十二條條文修正草案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委員賴品妤</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等16人 109.12.04 （10-2-6）</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56</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3.公務人員退休資遣撫卹法第七條條文修正草案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委員鍾佳濱</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等20人 110.02.26 （10-3-1）</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57</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4.公務人員退休資遣撫卹法第七條及第九十五條條文修正草案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國民黨黨團 110.03.12 （10-3-3）</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CB2D5E">
        <w:trPr>
          <w:trHeight w:val="553"/>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58</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5.公務人員退休資遣撫卹法部分條文修正草案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委員謝衣鳯</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w:t>
            </w:r>
            <w:r w:rsidRPr="008903A0">
              <w:rPr>
                <w:rFonts w:ascii="標楷體" w:eastAsia="標楷體" w:hAnsi="標楷體"/>
                <w:spacing w:val="-20"/>
                <w:kern w:val="0"/>
              </w:rPr>
              <w:t>17</w:t>
            </w:r>
            <w:r w:rsidRPr="008903A0">
              <w:rPr>
                <w:rFonts w:ascii="標楷體" w:eastAsia="標楷體" w:hAnsi="標楷體" w:hint="eastAsia"/>
                <w:spacing w:val="-20"/>
                <w:kern w:val="0"/>
              </w:rPr>
              <w:t>人</w:t>
            </w:r>
            <w:r w:rsidRPr="008903A0">
              <w:rPr>
                <w:rFonts w:ascii="標楷體" w:eastAsia="標楷體" w:hAnsi="標楷體"/>
                <w:spacing w:val="-20"/>
                <w:kern w:val="0"/>
              </w:rPr>
              <w:t xml:space="preserve"> 110.03.12 </w:t>
            </w:r>
            <w:r w:rsidRPr="008903A0">
              <w:rPr>
                <w:rFonts w:ascii="標楷體" w:eastAsia="標楷體" w:hAnsi="標楷體" w:hint="eastAsia"/>
                <w:spacing w:val="-20"/>
                <w:kern w:val="0"/>
              </w:rPr>
              <w:t>（</w:t>
            </w:r>
            <w:r w:rsidRPr="008903A0">
              <w:rPr>
                <w:rFonts w:ascii="標楷體" w:eastAsia="標楷體" w:hAnsi="標楷體"/>
                <w:spacing w:val="-20"/>
                <w:kern w:val="0"/>
              </w:rPr>
              <w:t>10-3-3</w:t>
            </w:r>
            <w:r w:rsidRPr="008903A0">
              <w:rPr>
                <w:rFonts w:ascii="標楷體" w:eastAsia="標楷體" w:hAnsi="標楷體" w:hint="eastAsia"/>
                <w:spacing w:val="-20"/>
                <w:kern w:val="0"/>
              </w:rPr>
              <w:t>）</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CA72D5">
        <w:trPr>
          <w:trHeight w:val="552"/>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59</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6.公務人員退休資遣撫卹法第七條條文修正草</w:t>
            </w:r>
            <w:r w:rsidRPr="008903A0">
              <w:rPr>
                <w:rFonts w:ascii="標楷體" w:eastAsia="標楷體" w:hAnsi="標楷體" w:hint="eastAsia"/>
                <w:spacing w:val="-20"/>
                <w:kern w:val="0"/>
              </w:rPr>
              <w:lastRenderedPageBreak/>
              <w:t>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lastRenderedPageBreak/>
              <w:t>委員林奕華</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等18人 110.03.12 （10-3-3）</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60</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7.公務人員退休資遣撫卹法部分條文修正草案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委員伍麗華Saidhai‧</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Tahovecahe</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等19人 110.04.06 （10-3-6）</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61</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8.公務人員退休資遣撫卹法部分條文修正草案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委員葉毓蘭</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等18人 110.04.09 （10-3-7）</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62</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9.公務人員退休資遣撫卹法第六十七條條文修正草案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委員林奕華</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等16人 110.04.16 （10-3-8）</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63</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10.公務人員退休資遣撫卹法第四條、第三十四條及第三十九條條文修正草案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委員林奕華</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等19人 109.03.03 （10-1-2）</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64</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11.公務人員退休資遣撫卹法第三十四條條文修正草案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委員張廖萬堅等21人 109.04.24 （10-1-10）</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65</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12.公務人員退休資遣撫卹法修正第三十八條條文及增訂附表三之一草案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委員林為洲</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等16人 109.12.04 （10-2-6）</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694"/>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66</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13.公務人員退休資遣撫卹法第九十五條條文修正草案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委員林奕華</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等17人 110.05.07 （10-3-11）</w:t>
            </w:r>
          </w:p>
        </w:tc>
        <w:tc>
          <w:tcPr>
            <w:tcW w:w="1344" w:type="dxa"/>
          </w:tcPr>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1.院會</w:t>
            </w:r>
            <w:r w:rsidRPr="008903A0">
              <w:rPr>
                <w:rFonts w:ascii="標楷體" w:eastAsia="標楷體" w:hAnsi="標楷體"/>
                <w:spacing w:val="-20"/>
                <w:kern w:val="0"/>
              </w:rPr>
              <w:t>1</w:t>
            </w:r>
            <w:r w:rsidRPr="008903A0">
              <w:rPr>
                <w:rFonts w:ascii="標楷體" w:eastAsia="標楷體" w:hAnsi="標楷體" w:hint="eastAsia"/>
                <w:spacing w:val="-20"/>
                <w:kern w:val="0"/>
              </w:rPr>
              <w:t>10.5.7</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（10-3-11）逕付二讀，與相關提案併案協商。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2.110.5.13</w:t>
            </w:r>
            <w:r w:rsidRPr="008903A0">
              <w:rPr>
                <w:rFonts w:ascii="標楷體" w:eastAsia="標楷體" w:hAnsi="標楷體" w:hint="eastAsia"/>
                <w:spacing w:val="-20"/>
                <w:kern w:val="0"/>
              </w:rPr>
              <w:lastRenderedPageBreak/>
              <w:t>黨團協商。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3.110.5.20黨團協商。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4.110.11.3黨團協商。</w:t>
            </w: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67</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1.公立學校教職員退休資遣撫卹條例部分條文修正草案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行政院 110.03.19 （10-3-4）</w:t>
            </w:r>
          </w:p>
        </w:tc>
        <w:tc>
          <w:tcPr>
            <w:tcW w:w="1344" w:type="dxa"/>
            <w:vMerge w:val="restart"/>
          </w:tcPr>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1.本會、教育及文化委員會聯席會110.4.15</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(10-3-2)</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審查完竣，須交由黨團協商。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2.110.5.13黨團協商。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3.110.5.20黨團協商。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4.110.11.3黨團協商。</w:t>
            </w:r>
          </w:p>
        </w:tc>
        <w:tc>
          <w:tcPr>
            <w:tcW w:w="1357" w:type="dxa"/>
            <w:vMerge w:val="restart"/>
          </w:tcPr>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spacing w:val="-20"/>
                <w:kern w:val="0"/>
              </w:rPr>
              <w:t>110.12.28</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(10-4-15) 三讀修正第八條、第十三條、第六十七條、第七十七條及第一百條</w:t>
            </w:r>
          </w:p>
        </w:tc>
        <w:tc>
          <w:tcPr>
            <w:tcW w:w="1680" w:type="dxa"/>
            <w:vMerge w:val="restart"/>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111年1月7日台立院議字第1100704554號</w:t>
            </w:r>
          </w:p>
          <w:p w:rsidR="007932B9" w:rsidRPr="008903A0" w:rsidRDefault="007932B9" w:rsidP="007932B9">
            <w:pPr>
              <w:spacing w:line="300" w:lineRule="exact"/>
              <w:rPr>
                <w:rFonts w:ascii="標楷體" w:eastAsia="標楷體" w:hAnsi="標楷體"/>
                <w:spacing w:val="-20"/>
              </w:rPr>
            </w:pPr>
          </w:p>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111年1月19日華總一義字第11100002571號</w:t>
            </w:r>
          </w:p>
        </w:tc>
        <w:tc>
          <w:tcPr>
            <w:tcW w:w="1176" w:type="dxa"/>
            <w:vMerge w:val="restart"/>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第7584號</w:t>
            </w: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68</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2.公立學校教職員退休資遣撫卹條例第八條條文修正草案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委員張廖萬堅等21人 109.09.25 （10-2-2）</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69</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3.公立學校教職員退休資遣撫卹條例第八條條文修正草案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委員費鴻泰</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等25人 109.10.06 （10-2-3）</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70</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4.公立學校教職員退休資遣撫卹條例第八條條文修正草案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委員林奕華</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等16人 109.12.18 （10-2-8）</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BD3BDA">
        <w:trPr>
          <w:trHeight w:val="694"/>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71</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5.公立學校教職員退休資遣撫卹條例第八條及第十三條條文修正草案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委員賴品妤</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等16人 109.12.04 （10-2-6）</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3E263F">
        <w:trPr>
          <w:trHeight w:val="411"/>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72</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6.公立學校教職員退休資遣撫卹條例第十三條條文修正草案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委員伍麗華Saidhai‧</w:t>
            </w:r>
          </w:p>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Tahovecahe</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等25人 109.12.04 （10-2-6）</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411"/>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73</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7.公立學校教職員退休資遣撫卹條例第八條條文修正草案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委員鍾佳濱</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等20人 110.02.26 （10-3-1）</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lastRenderedPageBreak/>
              <w:t>74</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8.公立學校教職員退休資遣撫卹條例第八條及第一百條條文修正草案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國民黨黨團 110.03.12 （10-3-3）</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75</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9.公立學校教職員退休資遣撫卹條例第八條、第六十七條及第一百條條文修正草案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委員何欣純等21人 110.03.19 （10-3-4）</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76</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1</w:t>
            </w:r>
            <w:r w:rsidRPr="008903A0">
              <w:rPr>
                <w:rFonts w:ascii="標楷體" w:eastAsia="標楷體" w:hAnsi="標楷體" w:hint="eastAsia"/>
                <w:spacing w:val="-20"/>
                <w:kern w:val="0"/>
              </w:rPr>
              <w:t>0</w:t>
            </w:r>
            <w:r w:rsidRPr="008903A0">
              <w:rPr>
                <w:rFonts w:ascii="標楷體" w:eastAsia="標楷體" w:hAnsi="標楷體"/>
                <w:spacing w:val="-20"/>
                <w:kern w:val="0"/>
              </w:rPr>
              <w:t>.公立學校教職員退休資遣撫卹條例部分條文修正草案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委員伍麗華Saidhai‧</w:t>
            </w:r>
          </w:p>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Tahovecahe</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等19人 110.04.06 （10-3-6）</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77</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11</w:t>
            </w:r>
            <w:r w:rsidRPr="008903A0">
              <w:rPr>
                <w:rFonts w:ascii="標楷體" w:eastAsia="標楷體" w:hAnsi="標楷體"/>
                <w:spacing w:val="-20"/>
                <w:kern w:val="0"/>
              </w:rPr>
              <w:t>.公立學校教職員退休資遣撫卹條例第八條、第六十七條及第一百條條文修正草案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委員林宜瑾</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等17人 110.04.06 （10-3-6）</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78</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12</w:t>
            </w:r>
            <w:r w:rsidRPr="008903A0">
              <w:rPr>
                <w:rFonts w:ascii="標楷體" w:eastAsia="標楷體" w:hAnsi="標楷體"/>
                <w:spacing w:val="-20"/>
                <w:kern w:val="0"/>
              </w:rPr>
              <w:t>.公立學校教職員退休資遣撫卹條例第六十七條條文修正草案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委員費鴻泰</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等16人 110.04.06 （10-3-6）</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79</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1</w:t>
            </w:r>
            <w:r w:rsidRPr="008903A0">
              <w:rPr>
                <w:rFonts w:ascii="標楷體" w:eastAsia="標楷體" w:hAnsi="標楷體" w:hint="eastAsia"/>
                <w:spacing w:val="-20"/>
                <w:kern w:val="0"/>
              </w:rPr>
              <w:t>3</w:t>
            </w:r>
            <w:r w:rsidRPr="008903A0">
              <w:rPr>
                <w:rFonts w:ascii="標楷體" w:eastAsia="標楷體" w:hAnsi="標楷體"/>
                <w:spacing w:val="-20"/>
                <w:kern w:val="0"/>
              </w:rPr>
              <w:t>.公立學校教職員退休資遣撫卹條例第四條、第三十四條及第三十九條條文修正草案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委員林奕華</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等19人 109.03.03 （10-1-2）</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lastRenderedPageBreak/>
              <w:t>80</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14</w:t>
            </w:r>
            <w:r w:rsidRPr="008903A0">
              <w:rPr>
                <w:rFonts w:ascii="標楷體" w:eastAsia="標楷體" w:hAnsi="標楷體"/>
                <w:spacing w:val="-20"/>
                <w:kern w:val="0"/>
              </w:rPr>
              <w:t>.公立學校教職員退休資遣撫卹條例第三十四條條文修正草案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委員張廖萬堅等22人 109.04.24 （10-1-10）</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81</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15.</w:t>
            </w:r>
            <w:r w:rsidRPr="008903A0">
              <w:rPr>
                <w:rFonts w:ascii="標楷體" w:eastAsia="標楷體" w:hAnsi="標楷體"/>
                <w:spacing w:val="-20"/>
                <w:kern w:val="0"/>
              </w:rPr>
              <w:t>公立學校教職員退休資遣撫卹條例修正第三十八條條文及增訂附表三之一草案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spacing w:val="-20"/>
                <w:kern w:val="0"/>
              </w:rPr>
              <w:t>委員林為洲</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等16人 109.12.04 （10-2-6）</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82</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16.公立學校教職員退休資遣撫卹條例第六十七條條文修正草案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委員林奕華</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等16人</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1</w:t>
            </w:r>
            <w:r w:rsidRPr="008903A0">
              <w:rPr>
                <w:rFonts w:ascii="標楷體" w:eastAsia="標楷體" w:hAnsi="標楷體" w:hint="eastAsia"/>
                <w:spacing w:val="-20"/>
                <w:kern w:val="0"/>
              </w:rPr>
              <w:t>10.04.16</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（10-3-8）</w:t>
            </w:r>
          </w:p>
        </w:tc>
        <w:tc>
          <w:tcPr>
            <w:tcW w:w="1344" w:type="dxa"/>
            <w:vMerge w:val="restart"/>
          </w:tcPr>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1.院會110.4.16</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（10-3-8）逕付二讀。</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2.110.5.13黨團協商。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3.110.5.20黨團協商。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4.110.11.3黨團協商。</w:t>
            </w: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83</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17.公立學校教職員退休資遣撫卹條例第四條、第三十四條及第三十九條條文修正草案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委員蔣萬安</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等16人</w:t>
            </w:r>
          </w:p>
          <w:p w:rsidR="007932B9" w:rsidRPr="008903A0" w:rsidRDefault="007932B9" w:rsidP="007932B9">
            <w:pPr>
              <w:rPr>
                <w:rFonts w:ascii="標楷體" w:eastAsia="標楷體" w:hAnsi="標楷體"/>
                <w:spacing w:val="-20"/>
                <w:kern w:val="0"/>
              </w:rPr>
            </w:pPr>
            <w:r w:rsidRPr="008903A0">
              <w:rPr>
                <w:rFonts w:ascii="標楷體" w:eastAsia="標楷體" w:hAnsi="標楷體"/>
                <w:spacing w:val="-20"/>
                <w:kern w:val="0"/>
              </w:rPr>
              <w:t>1</w:t>
            </w:r>
            <w:r w:rsidRPr="008903A0">
              <w:rPr>
                <w:rFonts w:ascii="標楷體" w:eastAsia="標楷體" w:hAnsi="標楷體" w:hint="eastAsia"/>
                <w:spacing w:val="-20"/>
                <w:kern w:val="0"/>
              </w:rPr>
              <w:t>10.04.16</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（10-3-8）</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3105F3">
        <w:trPr>
          <w:trHeight w:val="552"/>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84</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18.公立學校教職員退休資遣撫卹條例部分條文修正草案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委員葉毓蘭</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等18人 110.04.09 （10-3-7）</w:t>
            </w:r>
          </w:p>
        </w:tc>
        <w:tc>
          <w:tcPr>
            <w:tcW w:w="1344" w:type="dxa"/>
            <w:vMerge w:val="restart"/>
          </w:tcPr>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1.院會110.4.23</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（10-3-9）自司法及法制、教育及文化兩委員會抽出逕付二讀，與相關提案併案協商。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2.110.5.13黨團協商。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3.110.5.20黨團協商。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4.110.11.3黨團協商。</w:t>
            </w: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85</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19.公立學校教職員退休資遣撫卹條例第四條、第三十四條及第三十九條條文修正草案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委員葉毓蘭</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等16人 110.04.09 （10-3-7）</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lastRenderedPageBreak/>
              <w:t>86</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20.公立學校教職員退休資遣撫卹條例第一百條條文修正草案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委員林奕華</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等18人 110.05.07 （10-3-11）</w:t>
            </w:r>
          </w:p>
        </w:tc>
        <w:tc>
          <w:tcPr>
            <w:tcW w:w="1344" w:type="dxa"/>
          </w:tcPr>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1.院會</w:t>
            </w:r>
            <w:r w:rsidRPr="008903A0">
              <w:rPr>
                <w:rFonts w:ascii="標楷體" w:eastAsia="標楷體" w:hAnsi="標楷體"/>
                <w:spacing w:val="-20"/>
                <w:kern w:val="0"/>
              </w:rPr>
              <w:t>1</w:t>
            </w:r>
            <w:r w:rsidRPr="008903A0">
              <w:rPr>
                <w:rFonts w:ascii="標楷體" w:eastAsia="標楷體" w:hAnsi="標楷體" w:hint="eastAsia"/>
                <w:spacing w:val="-20"/>
                <w:kern w:val="0"/>
              </w:rPr>
              <w:t>10.5.7</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（10-3-11）逕付二讀，與相關提案併案協商。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2.110.5.13黨團協商。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3.110.5.20黨團協商。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4.110.11.3黨團協商。</w:t>
            </w: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87</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1.政務人員退職撫卹條例第五條、第十五條及第四十條條文修正草案</w:t>
            </w:r>
          </w:p>
        </w:tc>
        <w:tc>
          <w:tcPr>
            <w:tcW w:w="1519" w:type="dxa"/>
          </w:tcPr>
          <w:p w:rsidR="007932B9" w:rsidRPr="008903A0" w:rsidRDefault="007932B9" w:rsidP="007932B9">
            <w:pPr>
              <w:rPr>
                <w:rFonts w:ascii="標楷體" w:eastAsia="標楷體" w:hAnsi="標楷體"/>
                <w:spacing w:val="-20"/>
                <w:kern w:val="0"/>
              </w:rPr>
            </w:pPr>
            <w:r w:rsidRPr="00A74075">
              <w:rPr>
                <w:rFonts w:ascii="標楷體" w:eastAsia="標楷體" w:hAnsi="標楷體" w:hint="eastAsia"/>
                <w:spacing w:val="-30"/>
                <w:kern w:val="0"/>
              </w:rPr>
              <w:t xml:space="preserve">考試院、行政院 </w:t>
            </w:r>
            <w:r w:rsidRPr="008903A0">
              <w:rPr>
                <w:rFonts w:ascii="標楷體" w:eastAsia="標楷體" w:hAnsi="標楷體" w:hint="eastAsia"/>
                <w:spacing w:val="-20"/>
                <w:kern w:val="0"/>
              </w:rPr>
              <w:t>110.03.26 （10-3-5）</w:t>
            </w:r>
          </w:p>
          <w:p w:rsidR="007932B9" w:rsidRPr="008903A0" w:rsidRDefault="007932B9" w:rsidP="007932B9">
            <w:pPr>
              <w:rPr>
                <w:rFonts w:ascii="標楷體" w:eastAsia="標楷體" w:hAnsi="標楷體"/>
                <w:spacing w:val="-20"/>
                <w:kern w:val="0"/>
              </w:rPr>
            </w:pPr>
          </w:p>
        </w:tc>
        <w:tc>
          <w:tcPr>
            <w:tcW w:w="1344" w:type="dxa"/>
            <w:vMerge w:val="restart"/>
          </w:tcPr>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1.本會110.4.22</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(10-3-12)</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w:t>
            </w:r>
            <w:r w:rsidRPr="008903A0">
              <w:rPr>
                <w:rFonts w:ascii="標楷體" w:eastAsia="標楷體" w:hAnsi="標楷體"/>
                <w:spacing w:val="-20"/>
                <w:kern w:val="0"/>
              </w:rPr>
              <w:t>須交由黨團</w:t>
            </w:r>
            <w:r w:rsidRPr="008903A0">
              <w:rPr>
                <w:rFonts w:ascii="標楷體" w:eastAsia="標楷體" w:hAnsi="標楷體" w:hint="eastAsia"/>
                <w:spacing w:val="-20"/>
                <w:kern w:val="0"/>
              </w:rPr>
              <w:t>協</w:t>
            </w:r>
            <w:r w:rsidRPr="008903A0">
              <w:rPr>
                <w:rFonts w:ascii="標楷體" w:eastAsia="標楷體" w:hAnsi="標楷體"/>
                <w:spacing w:val="-20"/>
                <w:kern w:val="0"/>
              </w:rPr>
              <w:t>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2.110.5.19黨團協商。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3.110.5.20黨團協商。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4.110.11.3黨團協商。</w:t>
            </w:r>
          </w:p>
        </w:tc>
        <w:tc>
          <w:tcPr>
            <w:tcW w:w="1357" w:type="dxa"/>
            <w:vMerge w:val="restart"/>
          </w:tcPr>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spacing w:val="-20"/>
                <w:kern w:val="0"/>
              </w:rPr>
              <w:t>110.12.28</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(10-4-15) 三讀修正第五條、第十五條及第四十條</w:t>
            </w:r>
          </w:p>
        </w:tc>
        <w:tc>
          <w:tcPr>
            <w:tcW w:w="1680" w:type="dxa"/>
            <w:vMerge w:val="restart"/>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111年1月7日台立院議字第1100704556號</w:t>
            </w:r>
          </w:p>
          <w:p w:rsidR="007932B9" w:rsidRPr="008903A0" w:rsidRDefault="007932B9" w:rsidP="007932B9">
            <w:pPr>
              <w:spacing w:line="300" w:lineRule="exact"/>
              <w:rPr>
                <w:rFonts w:ascii="標楷體" w:eastAsia="標楷體" w:hAnsi="標楷體"/>
                <w:spacing w:val="-20"/>
              </w:rPr>
            </w:pPr>
          </w:p>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111年1月19日華總一義字第11100002581號</w:t>
            </w:r>
          </w:p>
        </w:tc>
        <w:tc>
          <w:tcPr>
            <w:tcW w:w="1176" w:type="dxa"/>
            <w:vMerge w:val="restart"/>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第7584號</w:t>
            </w: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88</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2.政務人員退職撫卹條例第五條及第四十條條文修正草案</w:t>
            </w:r>
          </w:p>
        </w:tc>
        <w:tc>
          <w:tcPr>
            <w:tcW w:w="1519"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國民黨黨團 110.03.12 （10-3-3）</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89</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3.政務人員退職撫卹條例第五條條文修正草案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委員林奕華</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等18人 110.03.12 （10-3-3）</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411"/>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90</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4.政務人員退職撫卹條例第四十條條文修正草案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委員林奕華</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等18人 110.05.07 （10-3-11）</w:t>
            </w:r>
          </w:p>
        </w:tc>
        <w:tc>
          <w:tcPr>
            <w:tcW w:w="1344" w:type="dxa"/>
          </w:tcPr>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1.院會</w:t>
            </w:r>
            <w:r w:rsidRPr="008903A0">
              <w:rPr>
                <w:rFonts w:ascii="標楷體" w:eastAsia="標楷體" w:hAnsi="標楷體"/>
                <w:spacing w:val="-20"/>
                <w:kern w:val="0"/>
              </w:rPr>
              <w:t>1</w:t>
            </w:r>
            <w:r w:rsidRPr="008903A0">
              <w:rPr>
                <w:rFonts w:ascii="標楷體" w:eastAsia="標楷體" w:hAnsi="標楷體" w:hint="eastAsia"/>
                <w:spacing w:val="-20"/>
                <w:kern w:val="0"/>
              </w:rPr>
              <w:t>10.5.7</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（10-3-11）逕付二讀，與相關提案併案協商。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2.110.5.19黨團協商。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3.110.5.20黨團協商。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4.110.11.3黨團協商。</w:t>
            </w: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91</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1.公務人員退休撫卹基金管理條例部分條文修</w:t>
            </w:r>
            <w:r w:rsidRPr="008903A0">
              <w:rPr>
                <w:rFonts w:ascii="標楷體" w:eastAsia="標楷體" w:hAnsi="標楷體" w:hint="eastAsia"/>
                <w:spacing w:val="-20"/>
                <w:kern w:val="0"/>
              </w:rPr>
              <w:lastRenderedPageBreak/>
              <w:t>正草案</w:t>
            </w:r>
          </w:p>
        </w:tc>
        <w:tc>
          <w:tcPr>
            <w:tcW w:w="1519" w:type="dxa"/>
          </w:tcPr>
          <w:p w:rsidR="007932B9" w:rsidRPr="008903A0" w:rsidRDefault="007932B9" w:rsidP="007932B9">
            <w:pPr>
              <w:rPr>
                <w:rFonts w:ascii="標楷體" w:eastAsia="標楷體" w:hAnsi="標楷體"/>
                <w:spacing w:val="-20"/>
                <w:kern w:val="0"/>
              </w:rPr>
            </w:pPr>
            <w:r w:rsidRPr="00A74075">
              <w:rPr>
                <w:rFonts w:ascii="標楷體" w:eastAsia="標楷體" w:hAnsi="標楷體" w:hint="eastAsia"/>
                <w:spacing w:val="-30"/>
                <w:kern w:val="0"/>
              </w:rPr>
              <w:lastRenderedPageBreak/>
              <w:t>考試院、行政院</w:t>
            </w:r>
            <w:r w:rsidRPr="008903A0">
              <w:rPr>
                <w:rFonts w:ascii="標楷體" w:eastAsia="標楷體" w:hAnsi="標楷體" w:hint="eastAsia"/>
                <w:spacing w:val="-20"/>
                <w:kern w:val="0"/>
              </w:rPr>
              <w:t xml:space="preserve"> 110.04.16 （10-3-8）</w:t>
            </w:r>
          </w:p>
          <w:p w:rsidR="007932B9" w:rsidRPr="008903A0" w:rsidRDefault="007932B9" w:rsidP="007932B9">
            <w:pPr>
              <w:rPr>
                <w:rFonts w:ascii="標楷體" w:eastAsia="標楷體" w:hAnsi="標楷體"/>
                <w:spacing w:val="-20"/>
                <w:kern w:val="0"/>
              </w:rPr>
            </w:pPr>
          </w:p>
        </w:tc>
        <w:tc>
          <w:tcPr>
            <w:tcW w:w="1344" w:type="dxa"/>
            <w:vMerge w:val="restart"/>
          </w:tcPr>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1.本會110.4.22</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(10-3-12)</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審查完竣，須</w:t>
            </w:r>
            <w:r w:rsidRPr="008903A0">
              <w:rPr>
                <w:rFonts w:ascii="標楷體" w:eastAsia="標楷體" w:hAnsi="標楷體" w:hint="eastAsia"/>
                <w:spacing w:val="-20"/>
                <w:kern w:val="0"/>
              </w:rPr>
              <w:lastRenderedPageBreak/>
              <w:t>交由黨團協商。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2.110.5.19黨團協商。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3.110.5.20黨團協商。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4.110.11.3黨團協商。</w:t>
            </w:r>
          </w:p>
        </w:tc>
        <w:tc>
          <w:tcPr>
            <w:tcW w:w="1357" w:type="dxa"/>
            <w:vMerge w:val="restart"/>
          </w:tcPr>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lastRenderedPageBreak/>
              <w:t>院會</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spacing w:val="-20"/>
                <w:kern w:val="0"/>
              </w:rPr>
              <w:t>110.12.28</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(10-4-15) 三讀修正第</w:t>
            </w:r>
            <w:r w:rsidRPr="008903A0">
              <w:rPr>
                <w:rFonts w:ascii="標楷體" w:eastAsia="標楷體" w:hAnsi="標楷體" w:hint="eastAsia"/>
                <w:spacing w:val="-20"/>
                <w:kern w:val="0"/>
              </w:rPr>
              <w:lastRenderedPageBreak/>
              <w:t>一條、第四條、第九條及第十二條</w:t>
            </w:r>
          </w:p>
        </w:tc>
        <w:tc>
          <w:tcPr>
            <w:tcW w:w="1680" w:type="dxa"/>
            <w:vMerge w:val="restart"/>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lastRenderedPageBreak/>
              <w:t>111年1月7日台立院議字第1100704559號</w:t>
            </w:r>
          </w:p>
          <w:p w:rsidR="007932B9" w:rsidRPr="008903A0" w:rsidRDefault="007932B9" w:rsidP="007932B9">
            <w:pPr>
              <w:spacing w:line="300" w:lineRule="exact"/>
              <w:rPr>
                <w:rFonts w:ascii="標楷體" w:eastAsia="標楷體" w:hAnsi="標楷體"/>
                <w:spacing w:val="-20"/>
              </w:rPr>
            </w:pPr>
          </w:p>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lastRenderedPageBreak/>
              <w:t>111年1月19日華總一義字第11100002591號</w:t>
            </w:r>
          </w:p>
        </w:tc>
        <w:tc>
          <w:tcPr>
            <w:tcW w:w="1176" w:type="dxa"/>
            <w:vMerge w:val="restart"/>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lastRenderedPageBreak/>
              <w:t>第7584號</w:t>
            </w: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92</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2.公務人員退休撫卹基金管理條例第九條條文修正草案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委員鍾佳濱</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等17人 110.02.26 （10-3-1）</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93</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3.公務人員退休撫卹基金管理條例第九條條文修正草案</w:t>
            </w:r>
          </w:p>
        </w:tc>
        <w:tc>
          <w:tcPr>
            <w:tcW w:w="1519" w:type="dxa"/>
          </w:tcPr>
          <w:p w:rsidR="007932B9" w:rsidRDefault="007932B9" w:rsidP="007932B9">
            <w:pPr>
              <w:rPr>
                <w:rFonts w:ascii="標楷體" w:eastAsia="標楷體" w:hAnsi="標楷體"/>
                <w:spacing w:val="-20"/>
                <w:kern w:val="0"/>
              </w:rPr>
            </w:pPr>
            <w:r w:rsidRPr="008903A0">
              <w:rPr>
                <w:rFonts w:ascii="標楷體" w:eastAsia="標楷體" w:hAnsi="標楷體" w:hint="eastAsia"/>
                <w:spacing w:val="-20"/>
                <w:kern w:val="0"/>
              </w:rPr>
              <w:t>委員林奕華</w:t>
            </w:r>
          </w:p>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等18人 110.03.12 （10-3-3）</w:t>
            </w:r>
          </w:p>
        </w:tc>
        <w:tc>
          <w:tcPr>
            <w:tcW w:w="1344" w:type="dxa"/>
            <w:vMerge/>
          </w:tcPr>
          <w:p w:rsidR="007932B9" w:rsidRPr="008903A0" w:rsidRDefault="007932B9" w:rsidP="007932B9">
            <w:pPr>
              <w:kinsoku w:val="0"/>
              <w:overflowPunct w:val="0"/>
              <w:autoSpaceDE w:val="0"/>
              <w:autoSpaceDN w:val="0"/>
              <w:rPr>
                <w:rFonts w:ascii="標楷體" w:eastAsia="標楷體" w:hAnsi="標楷體"/>
                <w:spacing w:val="-20"/>
                <w:kern w:val="0"/>
              </w:rPr>
            </w:pPr>
          </w:p>
        </w:tc>
        <w:tc>
          <w:tcPr>
            <w:tcW w:w="1357" w:type="dxa"/>
            <w:vMerge/>
          </w:tcPr>
          <w:p w:rsidR="007932B9" w:rsidRPr="008903A0" w:rsidRDefault="007932B9" w:rsidP="007932B9">
            <w:pPr>
              <w:spacing w:line="300" w:lineRule="exact"/>
              <w:rPr>
                <w:rFonts w:ascii="標楷體" w:eastAsia="標楷體" w:hAnsi="標楷體"/>
                <w:spacing w:val="-20"/>
                <w:kern w:val="0"/>
              </w:rPr>
            </w:pPr>
          </w:p>
        </w:tc>
        <w:tc>
          <w:tcPr>
            <w:tcW w:w="1680" w:type="dxa"/>
            <w:vMerge/>
          </w:tcPr>
          <w:p w:rsidR="007932B9" w:rsidRPr="008903A0" w:rsidRDefault="007932B9" w:rsidP="007932B9">
            <w:pPr>
              <w:spacing w:line="300" w:lineRule="exact"/>
              <w:rPr>
                <w:rFonts w:ascii="標楷體" w:eastAsia="標楷體" w:hAnsi="標楷體"/>
                <w:spacing w:val="-20"/>
              </w:rPr>
            </w:pPr>
          </w:p>
        </w:tc>
        <w:tc>
          <w:tcPr>
            <w:tcW w:w="1176" w:type="dxa"/>
            <w:vMerge/>
          </w:tcPr>
          <w:p w:rsidR="007932B9" w:rsidRPr="008903A0" w:rsidRDefault="007932B9" w:rsidP="007932B9">
            <w:pPr>
              <w:spacing w:line="300" w:lineRule="exact"/>
              <w:rPr>
                <w:rFonts w:ascii="標楷體" w:eastAsia="標楷體" w:hAnsi="標楷體"/>
                <w:spacing w:val="-20"/>
              </w:rPr>
            </w:pPr>
          </w:p>
        </w:tc>
      </w:tr>
      <w:tr w:rsidR="007932B9" w:rsidRPr="008903A0" w:rsidTr="007932B9">
        <w:trPr>
          <w:trHeight w:val="1050"/>
        </w:trPr>
        <w:tc>
          <w:tcPr>
            <w:tcW w:w="532" w:type="dxa"/>
          </w:tcPr>
          <w:p w:rsidR="007932B9" w:rsidRPr="008903A0" w:rsidRDefault="007932B9" w:rsidP="007932B9">
            <w:pPr>
              <w:spacing w:line="260" w:lineRule="exact"/>
              <w:jc w:val="center"/>
              <w:rPr>
                <w:rFonts w:ascii="標楷體" w:eastAsia="標楷體" w:hAnsi="標楷體"/>
                <w:spacing w:val="-20"/>
              </w:rPr>
            </w:pPr>
            <w:r w:rsidRPr="008903A0">
              <w:rPr>
                <w:rFonts w:ascii="標楷體" w:eastAsia="標楷體" w:hAnsi="標楷體" w:hint="eastAsia"/>
                <w:spacing w:val="-20"/>
              </w:rPr>
              <w:t>94</w:t>
            </w:r>
          </w:p>
        </w:tc>
        <w:tc>
          <w:tcPr>
            <w:tcW w:w="1253" w:type="dxa"/>
          </w:tcPr>
          <w:p w:rsidR="007932B9" w:rsidRPr="008903A0" w:rsidRDefault="007932B9" w:rsidP="007932B9">
            <w:pPr>
              <w:rPr>
                <w:rFonts w:ascii="標楷體" w:eastAsia="標楷體" w:hAnsi="標楷體"/>
                <w:spacing w:val="-20"/>
                <w:kern w:val="0"/>
              </w:rPr>
            </w:pPr>
            <w:r w:rsidRPr="008903A0">
              <w:rPr>
                <w:rFonts w:ascii="標楷體" w:eastAsia="標楷體" w:hAnsi="標楷體" w:hint="eastAsia"/>
                <w:spacing w:val="-20"/>
                <w:kern w:val="0"/>
              </w:rPr>
              <w:t>中央行政機關組織基準法第十九條、第三十一條及第三十九條條文修正草案</w:t>
            </w:r>
          </w:p>
        </w:tc>
        <w:tc>
          <w:tcPr>
            <w:tcW w:w="1519" w:type="dxa"/>
          </w:tcPr>
          <w:p w:rsidR="007932B9" w:rsidRPr="008903A0" w:rsidRDefault="007932B9" w:rsidP="007932B9">
            <w:pPr>
              <w:rPr>
                <w:rFonts w:ascii="標楷體" w:eastAsia="標楷體" w:hAnsi="標楷體"/>
                <w:spacing w:val="-20"/>
                <w:kern w:val="0"/>
              </w:rPr>
            </w:pPr>
            <w:r w:rsidRPr="00A74075">
              <w:rPr>
                <w:rFonts w:ascii="標楷體" w:eastAsia="標楷體" w:hAnsi="標楷體" w:hint="eastAsia"/>
                <w:spacing w:val="-30"/>
                <w:kern w:val="0"/>
              </w:rPr>
              <w:t xml:space="preserve">行政院、考試院 </w:t>
            </w:r>
            <w:r w:rsidRPr="008903A0">
              <w:rPr>
                <w:rFonts w:ascii="標楷體" w:eastAsia="標楷體" w:hAnsi="標楷體" w:hint="eastAsia"/>
                <w:spacing w:val="-20"/>
                <w:kern w:val="0"/>
              </w:rPr>
              <w:t>110.04.16 （10-3-8）</w:t>
            </w:r>
          </w:p>
        </w:tc>
        <w:tc>
          <w:tcPr>
            <w:tcW w:w="1344" w:type="dxa"/>
          </w:tcPr>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1.本會110.</w:t>
            </w:r>
            <w:r w:rsidRPr="008903A0">
              <w:rPr>
                <w:rFonts w:ascii="標楷體" w:eastAsia="標楷體" w:hAnsi="標楷體"/>
                <w:spacing w:val="-20"/>
                <w:kern w:val="0"/>
              </w:rPr>
              <w:t>5</w:t>
            </w:r>
            <w:r w:rsidRPr="008903A0">
              <w:rPr>
                <w:rFonts w:ascii="標楷體" w:eastAsia="標楷體" w:hAnsi="標楷體" w:hint="eastAsia"/>
                <w:spacing w:val="-20"/>
                <w:kern w:val="0"/>
              </w:rPr>
              <w:t>.19</w:t>
            </w:r>
          </w:p>
          <w:p w:rsidR="007932B9"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(10-3-</w:t>
            </w:r>
            <w:r w:rsidRPr="008903A0">
              <w:rPr>
                <w:rFonts w:ascii="標楷體" w:eastAsia="標楷體" w:hAnsi="標楷體"/>
                <w:spacing w:val="-20"/>
                <w:kern w:val="0"/>
              </w:rPr>
              <w:t>18</w:t>
            </w:r>
            <w:r w:rsidRPr="008903A0">
              <w:rPr>
                <w:rFonts w:ascii="標楷體" w:eastAsia="標楷體" w:hAnsi="標楷體" w:hint="eastAsia"/>
                <w:spacing w:val="-20"/>
                <w:kern w:val="0"/>
              </w:rPr>
              <w:t>)</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審查完竣，</w:t>
            </w:r>
            <w:r w:rsidRPr="008903A0">
              <w:rPr>
                <w:rFonts w:ascii="標楷體" w:eastAsia="標楷體" w:hAnsi="標楷體"/>
                <w:spacing w:val="-20"/>
                <w:kern w:val="0"/>
              </w:rPr>
              <w:t>須交由黨團</w:t>
            </w:r>
            <w:r w:rsidRPr="008903A0">
              <w:rPr>
                <w:rFonts w:ascii="標楷體" w:eastAsia="標楷體" w:hAnsi="標楷體" w:hint="eastAsia"/>
                <w:spacing w:val="-20"/>
                <w:kern w:val="0"/>
              </w:rPr>
              <w:t>協</w:t>
            </w:r>
            <w:r w:rsidRPr="008903A0">
              <w:rPr>
                <w:rFonts w:ascii="標楷體" w:eastAsia="標楷體" w:hAnsi="標楷體"/>
                <w:spacing w:val="-20"/>
                <w:kern w:val="0"/>
              </w:rPr>
              <w:t>商。</w:t>
            </w:r>
          </w:p>
          <w:p w:rsidR="007932B9" w:rsidRPr="008903A0" w:rsidRDefault="007932B9" w:rsidP="007932B9">
            <w:pPr>
              <w:kinsoku w:val="0"/>
              <w:overflowPunct w:val="0"/>
              <w:autoSpaceDE w:val="0"/>
              <w:autoSpaceDN w:val="0"/>
              <w:rPr>
                <w:rFonts w:ascii="標楷體" w:eastAsia="標楷體" w:hAnsi="標楷體"/>
                <w:spacing w:val="-20"/>
                <w:kern w:val="0"/>
              </w:rPr>
            </w:pPr>
            <w:r w:rsidRPr="008903A0">
              <w:rPr>
                <w:rFonts w:ascii="標楷體" w:eastAsia="標楷體" w:hAnsi="標楷體" w:hint="eastAsia"/>
                <w:spacing w:val="-20"/>
                <w:kern w:val="0"/>
              </w:rPr>
              <w:t>2.110.11.3黨團協商。</w:t>
            </w:r>
          </w:p>
        </w:tc>
        <w:tc>
          <w:tcPr>
            <w:tcW w:w="1357" w:type="dxa"/>
          </w:tcPr>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院會</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spacing w:val="-20"/>
                <w:kern w:val="0"/>
              </w:rPr>
              <w:t>110.12.28</w:t>
            </w:r>
          </w:p>
          <w:p w:rsidR="007932B9" w:rsidRPr="008903A0" w:rsidRDefault="007932B9" w:rsidP="007932B9">
            <w:pPr>
              <w:spacing w:line="300" w:lineRule="exact"/>
              <w:rPr>
                <w:rFonts w:ascii="標楷體" w:eastAsia="標楷體" w:hAnsi="標楷體"/>
                <w:spacing w:val="-20"/>
                <w:kern w:val="0"/>
              </w:rPr>
            </w:pPr>
            <w:r w:rsidRPr="008903A0">
              <w:rPr>
                <w:rFonts w:ascii="標楷體" w:eastAsia="標楷體" w:hAnsi="標楷體" w:hint="eastAsia"/>
                <w:spacing w:val="-20"/>
                <w:kern w:val="0"/>
              </w:rPr>
              <w:t>(10-4-15) 三讀修正第十九條、第三十一條及第三十九條</w:t>
            </w:r>
          </w:p>
        </w:tc>
        <w:tc>
          <w:tcPr>
            <w:tcW w:w="1680" w:type="dxa"/>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111年1月10日台立院議字第1100704569號</w:t>
            </w:r>
          </w:p>
          <w:p w:rsidR="007932B9" w:rsidRPr="008903A0" w:rsidRDefault="007932B9" w:rsidP="007932B9">
            <w:pPr>
              <w:spacing w:line="300" w:lineRule="exact"/>
              <w:rPr>
                <w:rFonts w:ascii="標楷體" w:eastAsia="標楷體" w:hAnsi="標楷體"/>
                <w:spacing w:val="-20"/>
              </w:rPr>
            </w:pPr>
          </w:p>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111年1月19日華總一義字第11100003371號</w:t>
            </w:r>
          </w:p>
        </w:tc>
        <w:tc>
          <w:tcPr>
            <w:tcW w:w="1176" w:type="dxa"/>
          </w:tcPr>
          <w:p w:rsidR="007932B9" w:rsidRPr="008903A0" w:rsidRDefault="007932B9" w:rsidP="007932B9">
            <w:pPr>
              <w:spacing w:line="300" w:lineRule="exact"/>
              <w:rPr>
                <w:rFonts w:ascii="標楷體" w:eastAsia="標楷體" w:hAnsi="標楷體"/>
                <w:spacing w:val="-20"/>
              </w:rPr>
            </w:pPr>
            <w:r w:rsidRPr="008903A0">
              <w:rPr>
                <w:rFonts w:ascii="標楷體" w:eastAsia="標楷體" w:hAnsi="標楷體" w:hint="eastAsia"/>
                <w:spacing w:val="-20"/>
              </w:rPr>
              <w:t>第7584號</w:t>
            </w:r>
          </w:p>
        </w:tc>
      </w:tr>
      <w:tr w:rsidR="003E263F" w:rsidRPr="003475F9" w:rsidTr="007932B9">
        <w:trPr>
          <w:trHeight w:val="1050"/>
        </w:trPr>
        <w:tc>
          <w:tcPr>
            <w:tcW w:w="532" w:type="dxa"/>
          </w:tcPr>
          <w:p w:rsidR="003E263F" w:rsidRDefault="003E263F" w:rsidP="003E263F">
            <w:pPr>
              <w:spacing w:line="260" w:lineRule="exact"/>
              <w:jc w:val="center"/>
              <w:rPr>
                <w:rFonts w:ascii="標楷體" w:eastAsia="標楷體" w:hAnsi="標楷體"/>
                <w:spacing w:val="-20"/>
              </w:rPr>
            </w:pPr>
            <w:r>
              <w:rPr>
                <w:rFonts w:ascii="標楷體" w:eastAsia="標楷體" w:hAnsi="標楷體"/>
                <w:spacing w:val="-20"/>
              </w:rPr>
              <w:t>95</w:t>
            </w:r>
          </w:p>
        </w:tc>
        <w:tc>
          <w:tcPr>
            <w:tcW w:w="1253" w:type="dxa"/>
          </w:tcPr>
          <w:p w:rsidR="003E263F" w:rsidRPr="00D32322" w:rsidRDefault="003E263F" w:rsidP="003E263F">
            <w:pPr>
              <w:rPr>
                <w:rFonts w:ascii="標楷體" w:eastAsia="標楷體" w:hAnsi="標楷體"/>
                <w:spacing w:val="-20"/>
                <w:kern w:val="0"/>
              </w:rPr>
            </w:pPr>
            <w:r w:rsidRPr="00D32322">
              <w:rPr>
                <w:rFonts w:ascii="標楷體" w:eastAsia="標楷體" w:hAnsi="標楷體"/>
                <w:spacing w:val="-20"/>
                <w:kern w:val="0"/>
              </w:rPr>
              <w:t>1.中華民國刑法第一百八十五條之三及第一百八十五條之五條文修正草案</w:t>
            </w:r>
          </w:p>
        </w:tc>
        <w:tc>
          <w:tcPr>
            <w:tcW w:w="1519" w:type="dxa"/>
          </w:tcPr>
          <w:p w:rsidR="003E263F" w:rsidRPr="00914489" w:rsidRDefault="003E263F" w:rsidP="003E263F">
            <w:pPr>
              <w:rPr>
                <w:rFonts w:ascii="標楷體" w:eastAsia="標楷體" w:hAnsi="標楷體"/>
                <w:spacing w:val="-20"/>
                <w:kern w:val="0"/>
              </w:rPr>
            </w:pPr>
            <w:r w:rsidRPr="00914489">
              <w:rPr>
                <w:rFonts w:ascii="標楷體" w:eastAsia="標楷體" w:hAnsi="標楷體"/>
                <w:spacing w:val="-20"/>
                <w:kern w:val="0"/>
              </w:rPr>
              <w:t>委員葉毓蘭</w:t>
            </w:r>
          </w:p>
          <w:p w:rsidR="003E263F" w:rsidRPr="00914489" w:rsidRDefault="003E263F" w:rsidP="003E263F">
            <w:pPr>
              <w:rPr>
                <w:rFonts w:ascii="標楷體" w:eastAsia="標楷體" w:hAnsi="標楷體"/>
                <w:spacing w:val="-20"/>
                <w:kern w:val="0"/>
              </w:rPr>
            </w:pPr>
            <w:r w:rsidRPr="00914489">
              <w:rPr>
                <w:rFonts w:ascii="標楷體" w:eastAsia="標楷體" w:hAnsi="標楷體"/>
                <w:spacing w:val="-20"/>
                <w:kern w:val="0"/>
              </w:rPr>
              <w:t>等17人 109.10.06 （10-2-3）</w:t>
            </w:r>
          </w:p>
        </w:tc>
        <w:tc>
          <w:tcPr>
            <w:tcW w:w="1344" w:type="dxa"/>
            <w:vMerge w:val="restart"/>
          </w:tcPr>
          <w:p w:rsidR="003E263F"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1.本會111.1.6</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(10-4-1-1)報告及詢答完畢，另定期繼續審查。</w:t>
            </w:r>
          </w:p>
          <w:p w:rsidR="003E263F"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2.本會111.1.19</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(10-4-1-2)另定期繼續審查。</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spacing w:val="-20"/>
                <w:kern w:val="0"/>
              </w:rPr>
              <w:t>3.</w:t>
            </w:r>
            <w:r w:rsidRPr="00893D28">
              <w:rPr>
                <w:rFonts w:ascii="標楷體" w:eastAsia="標楷體" w:hAnsi="標楷體" w:hint="eastAsia"/>
                <w:spacing w:val="-20"/>
                <w:kern w:val="0"/>
              </w:rPr>
              <w:t>本會111.1.21</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(10-4-1-3)審查完竣，不須交由黨團協商。</w:t>
            </w:r>
          </w:p>
        </w:tc>
        <w:tc>
          <w:tcPr>
            <w:tcW w:w="1357" w:type="dxa"/>
            <w:vMerge w:val="restart"/>
          </w:tcPr>
          <w:p w:rsidR="003E263F" w:rsidRPr="00893D28" w:rsidRDefault="003E263F" w:rsidP="003E263F">
            <w:pPr>
              <w:spacing w:line="300" w:lineRule="exact"/>
              <w:rPr>
                <w:rFonts w:ascii="標楷體" w:eastAsia="標楷體" w:hAnsi="標楷體"/>
                <w:spacing w:val="-20"/>
                <w:kern w:val="0"/>
              </w:rPr>
            </w:pPr>
            <w:r w:rsidRPr="00893D28">
              <w:rPr>
                <w:rFonts w:ascii="標楷體" w:eastAsia="標楷體" w:hAnsi="標楷體" w:hint="eastAsia"/>
                <w:spacing w:val="-20"/>
                <w:kern w:val="0"/>
              </w:rPr>
              <w:t>院會</w:t>
            </w:r>
          </w:p>
          <w:p w:rsidR="003E263F" w:rsidRPr="00893D28" w:rsidRDefault="003E263F" w:rsidP="003E263F">
            <w:pPr>
              <w:spacing w:line="300" w:lineRule="exact"/>
              <w:rPr>
                <w:rFonts w:ascii="標楷體" w:eastAsia="標楷體" w:hAnsi="標楷體"/>
                <w:spacing w:val="-20"/>
                <w:kern w:val="0"/>
              </w:rPr>
            </w:pPr>
            <w:r w:rsidRPr="00893D28">
              <w:rPr>
                <w:rFonts w:ascii="標楷體" w:eastAsia="標楷體" w:hAnsi="標楷體"/>
                <w:spacing w:val="-20"/>
                <w:kern w:val="0"/>
              </w:rPr>
              <w:t>11</w:t>
            </w:r>
            <w:r w:rsidRPr="00893D28">
              <w:rPr>
                <w:rFonts w:ascii="標楷體" w:eastAsia="標楷體" w:hAnsi="標楷體" w:hint="eastAsia"/>
                <w:spacing w:val="-20"/>
                <w:kern w:val="0"/>
              </w:rPr>
              <w:t>1</w:t>
            </w:r>
            <w:r w:rsidRPr="00893D28">
              <w:rPr>
                <w:rFonts w:ascii="標楷體" w:eastAsia="標楷體" w:hAnsi="標楷體"/>
                <w:spacing w:val="-20"/>
                <w:kern w:val="0"/>
              </w:rPr>
              <w:t>.1.2</w:t>
            </w:r>
            <w:r w:rsidRPr="00893D28">
              <w:rPr>
                <w:rFonts w:ascii="標楷體" w:eastAsia="標楷體" w:hAnsi="標楷體" w:hint="eastAsia"/>
                <w:spacing w:val="-20"/>
                <w:kern w:val="0"/>
              </w:rPr>
              <w:t>4</w:t>
            </w:r>
          </w:p>
          <w:p w:rsidR="003E263F" w:rsidRPr="00893D28" w:rsidRDefault="003E263F" w:rsidP="003E263F">
            <w:pPr>
              <w:spacing w:line="300" w:lineRule="exact"/>
              <w:rPr>
                <w:rFonts w:ascii="標楷體" w:eastAsia="標楷體" w:hAnsi="標楷體"/>
                <w:spacing w:val="-20"/>
                <w:kern w:val="0"/>
              </w:rPr>
            </w:pPr>
            <w:r>
              <w:rPr>
                <w:rFonts w:ascii="標楷體" w:eastAsia="標楷體" w:hAnsi="標楷體" w:hint="eastAsia"/>
                <w:spacing w:val="-20"/>
                <w:kern w:val="0"/>
              </w:rPr>
              <w:t>(10-4-</w:t>
            </w:r>
            <w:r w:rsidRPr="00893D28">
              <w:rPr>
                <w:rFonts w:ascii="標楷體" w:eastAsia="標楷體" w:hAnsi="標楷體" w:hint="eastAsia"/>
                <w:spacing w:val="-20"/>
                <w:kern w:val="0"/>
              </w:rPr>
              <w:t>1-2)三讀修正第一百八十五條之三</w:t>
            </w:r>
          </w:p>
        </w:tc>
        <w:tc>
          <w:tcPr>
            <w:tcW w:w="1680" w:type="dxa"/>
            <w:vMerge w:val="restart"/>
          </w:tcPr>
          <w:p w:rsidR="003E263F" w:rsidRDefault="003E263F" w:rsidP="003E263F">
            <w:pPr>
              <w:spacing w:line="300" w:lineRule="exact"/>
              <w:rPr>
                <w:rFonts w:ascii="標楷體" w:eastAsia="標楷體" w:hAnsi="標楷體"/>
                <w:spacing w:val="-20"/>
              </w:rPr>
            </w:pPr>
            <w:r w:rsidRPr="009F19D7">
              <w:rPr>
                <w:rFonts w:ascii="標楷體" w:eastAsia="標楷體" w:hAnsi="標楷體" w:hint="eastAsia"/>
                <w:spacing w:val="-20"/>
              </w:rPr>
              <w:t>111年1月28日台立院議字第1110700153號</w:t>
            </w:r>
          </w:p>
          <w:p w:rsidR="003E263F" w:rsidRDefault="003E263F" w:rsidP="003E263F">
            <w:pPr>
              <w:spacing w:line="300" w:lineRule="exact"/>
              <w:rPr>
                <w:rFonts w:ascii="標楷體" w:eastAsia="標楷體" w:hAnsi="標楷體"/>
                <w:spacing w:val="-20"/>
              </w:rPr>
            </w:pPr>
          </w:p>
          <w:p w:rsidR="003E263F" w:rsidRPr="007112BC" w:rsidRDefault="003E263F" w:rsidP="003E263F">
            <w:pPr>
              <w:spacing w:line="300" w:lineRule="exact"/>
              <w:rPr>
                <w:rFonts w:ascii="標楷體" w:eastAsia="標楷體" w:hAnsi="標楷體"/>
                <w:spacing w:val="-20"/>
              </w:rPr>
            </w:pPr>
            <w:r w:rsidRPr="00F35CF2">
              <w:rPr>
                <w:rFonts w:ascii="標楷體" w:eastAsia="標楷體" w:hAnsi="標楷體" w:hint="eastAsia"/>
                <w:spacing w:val="-20"/>
              </w:rPr>
              <w:t>111年1月28日華總一義字第11100012101號</w:t>
            </w:r>
          </w:p>
        </w:tc>
        <w:tc>
          <w:tcPr>
            <w:tcW w:w="1176" w:type="dxa"/>
            <w:vMerge w:val="restart"/>
          </w:tcPr>
          <w:p w:rsidR="003E263F" w:rsidRPr="00F35CF2" w:rsidRDefault="003E263F" w:rsidP="003E263F">
            <w:pPr>
              <w:spacing w:line="300" w:lineRule="exact"/>
              <w:rPr>
                <w:rFonts w:ascii="標楷體" w:eastAsia="標楷體" w:hAnsi="標楷體"/>
                <w:spacing w:val="-20"/>
              </w:rPr>
            </w:pPr>
            <w:r w:rsidRPr="00F35CF2">
              <w:rPr>
                <w:rFonts w:ascii="標楷體" w:eastAsia="標楷體" w:hAnsi="標楷體" w:hint="eastAsia"/>
                <w:spacing w:val="-20"/>
              </w:rPr>
              <w:t>第</w:t>
            </w:r>
            <w:r>
              <w:rPr>
                <w:rFonts w:ascii="標楷體" w:eastAsia="標楷體" w:hAnsi="標楷體" w:hint="eastAsia"/>
                <w:spacing w:val="-20"/>
              </w:rPr>
              <w:t>7586</w:t>
            </w:r>
            <w:r w:rsidRPr="00F35CF2">
              <w:rPr>
                <w:rFonts w:ascii="標楷體" w:eastAsia="標楷體" w:hAnsi="標楷體" w:hint="eastAsia"/>
                <w:spacing w:val="-20"/>
              </w:rPr>
              <w:t>號</w:t>
            </w:r>
          </w:p>
        </w:tc>
      </w:tr>
      <w:tr w:rsidR="003E263F" w:rsidRPr="003475F9" w:rsidTr="007932B9">
        <w:trPr>
          <w:trHeight w:val="1050"/>
        </w:trPr>
        <w:tc>
          <w:tcPr>
            <w:tcW w:w="532" w:type="dxa"/>
          </w:tcPr>
          <w:p w:rsidR="003E263F" w:rsidRDefault="003E263F" w:rsidP="007932B9">
            <w:pPr>
              <w:spacing w:line="260" w:lineRule="exact"/>
              <w:jc w:val="center"/>
              <w:rPr>
                <w:rFonts w:ascii="標楷體" w:eastAsia="標楷體" w:hAnsi="標楷體"/>
                <w:spacing w:val="-20"/>
              </w:rPr>
            </w:pPr>
            <w:r>
              <w:rPr>
                <w:rFonts w:ascii="標楷體" w:eastAsia="標楷體" w:hAnsi="標楷體"/>
                <w:spacing w:val="-20"/>
              </w:rPr>
              <w:t>96</w:t>
            </w:r>
          </w:p>
        </w:tc>
        <w:tc>
          <w:tcPr>
            <w:tcW w:w="1253" w:type="dxa"/>
          </w:tcPr>
          <w:p w:rsidR="003E263F" w:rsidRPr="00D32322" w:rsidRDefault="003E263F" w:rsidP="007932B9">
            <w:pPr>
              <w:rPr>
                <w:rFonts w:ascii="標楷體" w:eastAsia="標楷體" w:hAnsi="標楷體"/>
                <w:spacing w:val="-20"/>
                <w:kern w:val="0"/>
              </w:rPr>
            </w:pPr>
            <w:r w:rsidRPr="00D32322">
              <w:rPr>
                <w:rFonts w:ascii="標楷體" w:eastAsia="標楷體" w:hAnsi="標楷體"/>
                <w:spacing w:val="-20"/>
                <w:kern w:val="0"/>
              </w:rPr>
              <w:t>2.中華民國刑法第一百八十五條之三條文修正草案</w:t>
            </w:r>
          </w:p>
        </w:tc>
        <w:tc>
          <w:tcPr>
            <w:tcW w:w="1519" w:type="dxa"/>
          </w:tcPr>
          <w:p w:rsidR="003E263F" w:rsidRPr="00914489" w:rsidRDefault="003E263F" w:rsidP="007932B9">
            <w:pPr>
              <w:rPr>
                <w:rFonts w:ascii="標楷體" w:eastAsia="標楷體" w:hAnsi="標楷體"/>
                <w:spacing w:val="-20"/>
                <w:kern w:val="0"/>
              </w:rPr>
            </w:pPr>
            <w:r w:rsidRPr="00914489">
              <w:rPr>
                <w:rFonts w:ascii="標楷體" w:eastAsia="標楷體" w:hAnsi="標楷體"/>
                <w:spacing w:val="-20"/>
                <w:kern w:val="0"/>
              </w:rPr>
              <w:t>民眾黨黨團 109.12.11 （10-2-7）</w:t>
            </w:r>
          </w:p>
        </w:tc>
        <w:tc>
          <w:tcPr>
            <w:tcW w:w="1344" w:type="dxa"/>
            <w:vMerge/>
          </w:tcPr>
          <w:p w:rsidR="003E263F" w:rsidRPr="00893D28" w:rsidRDefault="003E263F" w:rsidP="007932B9">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7932B9">
            <w:pPr>
              <w:spacing w:line="300" w:lineRule="exact"/>
              <w:rPr>
                <w:rFonts w:ascii="標楷體" w:eastAsia="標楷體" w:hAnsi="標楷體"/>
                <w:spacing w:val="-20"/>
                <w:kern w:val="0"/>
              </w:rPr>
            </w:pPr>
          </w:p>
        </w:tc>
        <w:tc>
          <w:tcPr>
            <w:tcW w:w="1680" w:type="dxa"/>
            <w:vMerge/>
          </w:tcPr>
          <w:p w:rsidR="003E263F" w:rsidRPr="007112BC" w:rsidRDefault="003E263F" w:rsidP="007932B9">
            <w:pPr>
              <w:spacing w:line="300" w:lineRule="exact"/>
              <w:rPr>
                <w:rFonts w:ascii="標楷體" w:eastAsia="標楷體" w:hAnsi="標楷體"/>
                <w:spacing w:val="-20"/>
              </w:rPr>
            </w:pPr>
          </w:p>
        </w:tc>
        <w:tc>
          <w:tcPr>
            <w:tcW w:w="1176" w:type="dxa"/>
            <w:vMerge/>
          </w:tcPr>
          <w:p w:rsidR="003E263F" w:rsidRPr="003475F9" w:rsidRDefault="003E263F" w:rsidP="007932B9">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7932B9">
            <w:pPr>
              <w:spacing w:line="260" w:lineRule="exact"/>
              <w:jc w:val="center"/>
              <w:rPr>
                <w:rFonts w:ascii="標楷體" w:eastAsia="標楷體" w:hAnsi="標楷體"/>
                <w:spacing w:val="-20"/>
              </w:rPr>
            </w:pPr>
            <w:r>
              <w:rPr>
                <w:rFonts w:ascii="標楷體" w:eastAsia="標楷體" w:hAnsi="標楷體"/>
                <w:spacing w:val="-20"/>
              </w:rPr>
              <w:t>97</w:t>
            </w:r>
          </w:p>
        </w:tc>
        <w:tc>
          <w:tcPr>
            <w:tcW w:w="1253" w:type="dxa"/>
          </w:tcPr>
          <w:p w:rsidR="003E263F" w:rsidRPr="00D32322" w:rsidRDefault="003E263F" w:rsidP="007932B9">
            <w:pPr>
              <w:rPr>
                <w:rFonts w:ascii="標楷體" w:eastAsia="標楷體" w:hAnsi="標楷體"/>
                <w:spacing w:val="-20"/>
                <w:kern w:val="0"/>
              </w:rPr>
            </w:pPr>
            <w:r w:rsidRPr="00D32322">
              <w:rPr>
                <w:rFonts w:ascii="標楷體" w:eastAsia="標楷體" w:hAnsi="標楷體"/>
                <w:spacing w:val="-20"/>
                <w:kern w:val="0"/>
              </w:rPr>
              <w:t>3.中華民國刑法第一百八十五條之三條文修正草案</w:t>
            </w:r>
          </w:p>
        </w:tc>
        <w:tc>
          <w:tcPr>
            <w:tcW w:w="1519" w:type="dxa"/>
          </w:tcPr>
          <w:p w:rsidR="003E263F" w:rsidRDefault="003E263F" w:rsidP="007932B9">
            <w:pPr>
              <w:rPr>
                <w:rFonts w:ascii="標楷體" w:eastAsia="標楷體" w:hAnsi="標楷體"/>
                <w:spacing w:val="-20"/>
                <w:kern w:val="0"/>
              </w:rPr>
            </w:pPr>
            <w:r w:rsidRPr="00914489">
              <w:rPr>
                <w:rFonts w:ascii="標楷體" w:eastAsia="標楷體" w:hAnsi="標楷體"/>
                <w:spacing w:val="-20"/>
                <w:kern w:val="0"/>
              </w:rPr>
              <w:t>委員邱志偉</w:t>
            </w:r>
          </w:p>
          <w:p w:rsidR="003E263F" w:rsidRPr="00914489" w:rsidRDefault="003E263F" w:rsidP="007932B9">
            <w:pPr>
              <w:rPr>
                <w:rFonts w:ascii="標楷體" w:eastAsia="標楷體" w:hAnsi="標楷體"/>
                <w:spacing w:val="-20"/>
                <w:kern w:val="0"/>
              </w:rPr>
            </w:pPr>
            <w:r w:rsidRPr="00914489">
              <w:rPr>
                <w:rFonts w:ascii="標楷體" w:eastAsia="標楷體" w:hAnsi="標楷體"/>
                <w:spacing w:val="-20"/>
                <w:kern w:val="0"/>
              </w:rPr>
              <w:t>等18人 109.12.18 （10-2-8）</w:t>
            </w:r>
          </w:p>
        </w:tc>
        <w:tc>
          <w:tcPr>
            <w:tcW w:w="1344" w:type="dxa"/>
            <w:vMerge/>
          </w:tcPr>
          <w:p w:rsidR="003E263F" w:rsidRPr="00893D28" w:rsidRDefault="003E263F" w:rsidP="007932B9">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7932B9">
            <w:pPr>
              <w:spacing w:line="300" w:lineRule="exact"/>
              <w:rPr>
                <w:rFonts w:ascii="標楷體" w:eastAsia="標楷體" w:hAnsi="標楷體"/>
                <w:spacing w:val="-20"/>
                <w:kern w:val="0"/>
              </w:rPr>
            </w:pPr>
          </w:p>
        </w:tc>
        <w:tc>
          <w:tcPr>
            <w:tcW w:w="1680" w:type="dxa"/>
            <w:vMerge/>
          </w:tcPr>
          <w:p w:rsidR="003E263F" w:rsidRPr="007112BC" w:rsidRDefault="003E263F" w:rsidP="007932B9">
            <w:pPr>
              <w:spacing w:line="300" w:lineRule="exact"/>
              <w:rPr>
                <w:rFonts w:ascii="標楷體" w:eastAsia="標楷體" w:hAnsi="標楷體"/>
                <w:spacing w:val="-20"/>
              </w:rPr>
            </w:pPr>
          </w:p>
        </w:tc>
        <w:tc>
          <w:tcPr>
            <w:tcW w:w="1176" w:type="dxa"/>
            <w:vMerge/>
          </w:tcPr>
          <w:p w:rsidR="003E263F" w:rsidRPr="003475F9" w:rsidRDefault="003E263F" w:rsidP="007932B9">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7932B9">
            <w:pPr>
              <w:spacing w:line="260" w:lineRule="exact"/>
              <w:jc w:val="center"/>
              <w:rPr>
                <w:rFonts w:ascii="標楷體" w:eastAsia="標楷體" w:hAnsi="標楷體"/>
                <w:spacing w:val="-20"/>
              </w:rPr>
            </w:pPr>
            <w:r>
              <w:rPr>
                <w:rFonts w:ascii="標楷體" w:eastAsia="標楷體" w:hAnsi="標楷體"/>
                <w:spacing w:val="-20"/>
              </w:rPr>
              <w:t>98</w:t>
            </w:r>
          </w:p>
        </w:tc>
        <w:tc>
          <w:tcPr>
            <w:tcW w:w="1253" w:type="dxa"/>
          </w:tcPr>
          <w:p w:rsidR="003E263F" w:rsidRPr="00D32322" w:rsidRDefault="003E263F" w:rsidP="007932B9">
            <w:pPr>
              <w:rPr>
                <w:rFonts w:ascii="標楷體" w:eastAsia="標楷體" w:hAnsi="標楷體"/>
                <w:spacing w:val="-20"/>
                <w:kern w:val="0"/>
              </w:rPr>
            </w:pPr>
            <w:r w:rsidRPr="00D32322">
              <w:rPr>
                <w:rFonts w:ascii="標楷體" w:eastAsia="標楷體" w:hAnsi="標楷體" w:hint="eastAsia"/>
                <w:spacing w:val="-20"/>
                <w:kern w:val="0"/>
              </w:rPr>
              <w:t>4</w:t>
            </w:r>
            <w:r w:rsidRPr="00D32322">
              <w:rPr>
                <w:rFonts w:ascii="標楷體" w:eastAsia="標楷體" w:hAnsi="標楷體"/>
                <w:spacing w:val="-20"/>
                <w:kern w:val="0"/>
              </w:rPr>
              <w:t>.中華民國刑法第一百八十五條之三條文修正</w:t>
            </w:r>
            <w:r w:rsidRPr="00D32322">
              <w:rPr>
                <w:rFonts w:ascii="標楷體" w:eastAsia="標楷體" w:hAnsi="標楷體"/>
                <w:spacing w:val="-20"/>
                <w:kern w:val="0"/>
              </w:rPr>
              <w:lastRenderedPageBreak/>
              <w:t>草案</w:t>
            </w:r>
          </w:p>
        </w:tc>
        <w:tc>
          <w:tcPr>
            <w:tcW w:w="1519" w:type="dxa"/>
          </w:tcPr>
          <w:p w:rsidR="003E263F" w:rsidRDefault="003E263F" w:rsidP="007932B9">
            <w:pPr>
              <w:rPr>
                <w:rFonts w:ascii="標楷體" w:eastAsia="標楷體" w:hAnsi="標楷體"/>
                <w:spacing w:val="-20"/>
                <w:kern w:val="0"/>
              </w:rPr>
            </w:pPr>
            <w:r w:rsidRPr="00914489">
              <w:rPr>
                <w:rFonts w:ascii="標楷體" w:eastAsia="標楷體" w:hAnsi="標楷體"/>
                <w:spacing w:val="-20"/>
                <w:kern w:val="0"/>
              </w:rPr>
              <w:lastRenderedPageBreak/>
              <w:t>委員洪孟楷</w:t>
            </w:r>
          </w:p>
          <w:p w:rsidR="003E263F" w:rsidRPr="00914489" w:rsidRDefault="003E263F" w:rsidP="007932B9">
            <w:pPr>
              <w:rPr>
                <w:rFonts w:ascii="標楷體" w:eastAsia="標楷體" w:hAnsi="標楷體"/>
                <w:spacing w:val="-20"/>
                <w:kern w:val="0"/>
              </w:rPr>
            </w:pPr>
            <w:r w:rsidRPr="00914489">
              <w:rPr>
                <w:rFonts w:ascii="標楷體" w:eastAsia="標楷體" w:hAnsi="標楷體"/>
                <w:spacing w:val="-20"/>
                <w:kern w:val="0"/>
              </w:rPr>
              <w:t>等17人 110.05.14 （10-3-12）</w:t>
            </w:r>
          </w:p>
        </w:tc>
        <w:tc>
          <w:tcPr>
            <w:tcW w:w="1344" w:type="dxa"/>
            <w:vMerge/>
          </w:tcPr>
          <w:p w:rsidR="003E263F" w:rsidRPr="00893D28" w:rsidRDefault="003E263F" w:rsidP="007932B9">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7932B9">
            <w:pPr>
              <w:spacing w:line="300" w:lineRule="exact"/>
              <w:rPr>
                <w:rFonts w:ascii="標楷體" w:eastAsia="標楷體" w:hAnsi="標楷體"/>
                <w:spacing w:val="-20"/>
                <w:kern w:val="0"/>
              </w:rPr>
            </w:pPr>
          </w:p>
        </w:tc>
        <w:tc>
          <w:tcPr>
            <w:tcW w:w="1680" w:type="dxa"/>
            <w:vMerge/>
          </w:tcPr>
          <w:p w:rsidR="003E263F" w:rsidRPr="007112BC" w:rsidRDefault="003E263F" w:rsidP="007932B9">
            <w:pPr>
              <w:spacing w:line="300" w:lineRule="exact"/>
              <w:rPr>
                <w:rFonts w:ascii="標楷體" w:eastAsia="標楷體" w:hAnsi="標楷體"/>
                <w:spacing w:val="-20"/>
              </w:rPr>
            </w:pPr>
          </w:p>
        </w:tc>
        <w:tc>
          <w:tcPr>
            <w:tcW w:w="1176" w:type="dxa"/>
            <w:vMerge/>
          </w:tcPr>
          <w:p w:rsidR="003E263F" w:rsidRPr="003475F9" w:rsidRDefault="003E263F" w:rsidP="007932B9">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7932B9">
            <w:pPr>
              <w:spacing w:line="260" w:lineRule="exact"/>
              <w:jc w:val="center"/>
              <w:rPr>
                <w:rFonts w:ascii="標楷體" w:eastAsia="標楷體" w:hAnsi="標楷體"/>
                <w:spacing w:val="-20"/>
              </w:rPr>
            </w:pPr>
            <w:r>
              <w:rPr>
                <w:rFonts w:ascii="標楷體" w:eastAsia="標楷體" w:hAnsi="標楷體"/>
                <w:spacing w:val="-20"/>
              </w:rPr>
              <w:t>99</w:t>
            </w:r>
          </w:p>
        </w:tc>
        <w:tc>
          <w:tcPr>
            <w:tcW w:w="1253" w:type="dxa"/>
          </w:tcPr>
          <w:p w:rsidR="003E263F" w:rsidRPr="00D32322" w:rsidRDefault="003E263F" w:rsidP="007932B9">
            <w:pPr>
              <w:rPr>
                <w:rFonts w:ascii="標楷體" w:eastAsia="標楷體" w:hAnsi="標楷體"/>
                <w:spacing w:val="-20"/>
                <w:kern w:val="0"/>
              </w:rPr>
            </w:pPr>
            <w:r w:rsidRPr="00D32322">
              <w:rPr>
                <w:rFonts w:ascii="標楷體" w:eastAsia="標楷體" w:hAnsi="標楷體" w:hint="eastAsia"/>
                <w:spacing w:val="-20"/>
                <w:kern w:val="0"/>
              </w:rPr>
              <w:t>5</w:t>
            </w:r>
            <w:r w:rsidRPr="00D32322">
              <w:rPr>
                <w:rFonts w:ascii="標楷體" w:eastAsia="標楷體" w:hAnsi="標楷體"/>
                <w:spacing w:val="-20"/>
                <w:kern w:val="0"/>
              </w:rPr>
              <w:t>.中華民國刑法第一百八十五條之三條文修正草案</w:t>
            </w:r>
          </w:p>
        </w:tc>
        <w:tc>
          <w:tcPr>
            <w:tcW w:w="1519" w:type="dxa"/>
          </w:tcPr>
          <w:p w:rsidR="003E263F" w:rsidRDefault="003E263F" w:rsidP="007932B9">
            <w:pPr>
              <w:rPr>
                <w:rFonts w:ascii="標楷體" w:eastAsia="標楷體" w:hAnsi="標楷體"/>
                <w:spacing w:val="-20"/>
                <w:kern w:val="0"/>
              </w:rPr>
            </w:pPr>
            <w:r w:rsidRPr="00914489">
              <w:rPr>
                <w:rFonts w:ascii="標楷體" w:eastAsia="標楷體" w:hAnsi="標楷體"/>
                <w:spacing w:val="-20"/>
                <w:kern w:val="0"/>
              </w:rPr>
              <w:t>委員楊瓊瓔</w:t>
            </w:r>
          </w:p>
          <w:p w:rsidR="003E263F" w:rsidRPr="00914489" w:rsidRDefault="003E263F" w:rsidP="007932B9">
            <w:pPr>
              <w:rPr>
                <w:rFonts w:ascii="標楷體" w:eastAsia="標楷體" w:hAnsi="標楷體"/>
                <w:spacing w:val="-20"/>
                <w:kern w:val="0"/>
              </w:rPr>
            </w:pPr>
            <w:r w:rsidRPr="00914489">
              <w:rPr>
                <w:rFonts w:ascii="標楷體" w:eastAsia="標楷體" w:hAnsi="標楷體"/>
                <w:spacing w:val="-20"/>
                <w:kern w:val="0"/>
              </w:rPr>
              <w:t>等16人 110.05.21 （10-3-13）</w:t>
            </w:r>
          </w:p>
        </w:tc>
        <w:tc>
          <w:tcPr>
            <w:tcW w:w="1344" w:type="dxa"/>
            <w:vMerge/>
          </w:tcPr>
          <w:p w:rsidR="003E263F" w:rsidRPr="00893D28" w:rsidRDefault="003E263F" w:rsidP="007932B9">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7932B9">
            <w:pPr>
              <w:spacing w:line="300" w:lineRule="exact"/>
              <w:rPr>
                <w:rFonts w:ascii="標楷體" w:eastAsia="標楷體" w:hAnsi="標楷體"/>
                <w:spacing w:val="-20"/>
                <w:kern w:val="0"/>
              </w:rPr>
            </w:pPr>
          </w:p>
        </w:tc>
        <w:tc>
          <w:tcPr>
            <w:tcW w:w="1680" w:type="dxa"/>
            <w:vMerge/>
          </w:tcPr>
          <w:p w:rsidR="003E263F" w:rsidRPr="007112BC" w:rsidRDefault="003E263F" w:rsidP="007932B9">
            <w:pPr>
              <w:spacing w:line="300" w:lineRule="exact"/>
              <w:rPr>
                <w:rFonts w:ascii="標楷體" w:eastAsia="標楷體" w:hAnsi="標楷體"/>
                <w:spacing w:val="-20"/>
              </w:rPr>
            </w:pPr>
          </w:p>
        </w:tc>
        <w:tc>
          <w:tcPr>
            <w:tcW w:w="1176" w:type="dxa"/>
            <w:vMerge/>
          </w:tcPr>
          <w:p w:rsidR="003E263F" w:rsidRPr="003475F9" w:rsidRDefault="003E263F" w:rsidP="007932B9">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7932B9">
            <w:pPr>
              <w:spacing w:line="260" w:lineRule="exact"/>
              <w:jc w:val="center"/>
              <w:rPr>
                <w:rFonts w:ascii="標楷體" w:eastAsia="標楷體" w:hAnsi="標楷體"/>
                <w:spacing w:val="-20"/>
              </w:rPr>
            </w:pPr>
            <w:r>
              <w:rPr>
                <w:rFonts w:ascii="標楷體" w:eastAsia="標楷體" w:hAnsi="標楷體"/>
                <w:spacing w:val="-20"/>
              </w:rPr>
              <w:t>100</w:t>
            </w:r>
          </w:p>
        </w:tc>
        <w:tc>
          <w:tcPr>
            <w:tcW w:w="1253" w:type="dxa"/>
          </w:tcPr>
          <w:p w:rsidR="003E263F" w:rsidRPr="00D32322" w:rsidRDefault="003E263F" w:rsidP="007932B9">
            <w:pPr>
              <w:rPr>
                <w:rFonts w:ascii="標楷體" w:eastAsia="標楷體" w:hAnsi="標楷體"/>
                <w:spacing w:val="-20"/>
                <w:kern w:val="0"/>
              </w:rPr>
            </w:pPr>
            <w:r w:rsidRPr="00D32322">
              <w:rPr>
                <w:rFonts w:ascii="標楷體" w:eastAsia="標楷體" w:hAnsi="標楷體" w:hint="eastAsia"/>
                <w:spacing w:val="-20"/>
                <w:kern w:val="0"/>
              </w:rPr>
              <w:t>6</w:t>
            </w:r>
            <w:r w:rsidRPr="00D32322">
              <w:rPr>
                <w:rFonts w:ascii="標楷體" w:eastAsia="標楷體" w:hAnsi="標楷體"/>
                <w:spacing w:val="-20"/>
                <w:kern w:val="0"/>
              </w:rPr>
              <w:t>.中華民國刑法第八十八條、第八十九條及第一百八十五條之三條文修正草案</w:t>
            </w:r>
          </w:p>
        </w:tc>
        <w:tc>
          <w:tcPr>
            <w:tcW w:w="1519" w:type="dxa"/>
          </w:tcPr>
          <w:p w:rsidR="003E263F" w:rsidRDefault="003E263F" w:rsidP="007932B9">
            <w:pPr>
              <w:rPr>
                <w:rFonts w:ascii="標楷體" w:eastAsia="標楷體" w:hAnsi="標楷體"/>
                <w:spacing w:val="-20"/>
                <w:kern w:val="0"/>
              </w:rPr>
            </w:pPr>
            <w:r w:rsidRPr="00914489">
              <w:rPr>
                <w:rFonts w:ascii="標楷體" w:eastAsia="標楷體" w:hAnsi="標楷體"/>
                <w:spacing w:val="-20"/>
                <w:kern w:val="0"/>
              </w:rPr>
              <w:t>委員葉毓蘭</w:t>
            </w:r>
          </w:p>
          <w:p w:rsidR="003E263F" w:rsidRPr="00914489" w:rsidRDefault="003E263F" w:rsidP="007932B9">
            <w:pPr>
              <w:rPr>
                <w:rFonts w:ascii="標楷體" w:eastAsia="標楷體" w:hAnsi="標楷體"/>
                <w:spacing w:val="-20"/>
                <w:kern w:val="0"/>
              </w:rPr>
            </w:pPr>
            <w:r w:rsidRPr="00914489">
              <w:rPr>
                <w:rFonts w:ascii="標楷體" w:eastAsia="標楷體" w:hAnsi="標楷體"/>
                <w:spacing w:val="-20"/>
                <w:kern w:val="0"/>
              </w:rPr>
              <w:t>等18人 110.05.21 （10-3-13）</w:t>
            </w:r>
          </w:p>
        </w:tc>
        <w:tc>
          <w:tcPr>
            <w:tcW w:w="1344" w:type="dxa"/>
            <w:vMerge/>
          </w:tcPr>
          <w:p w:rsidR="003E263F" w:rsidRPr="00893D28" w:rsidRDefault="003E263F" w:rsidP="007932B9">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7932B9">
            <w:pPr>
              <w:spacing w:line="300" w:lineRule="exact"/>
              <w:rPr>
                <w:rFonts w:ascii="標楷體" w:eastAsia="標楷體" w:hAnsi="標楷體"/>
                <w:spacing w:val="-20"/>
                <w:kern w:val="0"/>
              </w:rPr>
            </w:pPr>
          </w:p>
        </w:tc>
        <w:tc>
          <w:tcPr>
            <w:tcW w:w="1680" w:type="dxa"/>
            <w:vMerge/>
          </w:tcPr>
          <w:p w:rsidR="003E263F" w:rsidRPr="007112BC" w:rsidRDefault="003E263F" w:rsidP="007932B9">
            <w:pPr>
              <w:spacing w:line="300" w:lineRule="exact"/>
              <w:rPr>
                <w:rFonts w:ascii="標楷體" w:eastAsia="標楷體" w:hAnsi="標楷體"/>
                <w:spacing w:val="-20"/>
              </w:rPr>
            </w:pPr>
          </w:p>
        </w:tc>
        <w:tc>
          <w:tcPr>
            <w:tcW w:w="1176" w:type="dxa"/>
            <w:vMerge/>
          </w:tcPr>
          <w:p w:rsidR="003E263F" w:rsidRPr="003475F9" w:rsidRDefault="003E263F" w:rsidP="007932B9">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7932B9">
            <w:pPr>
              <w:spacing w:line="260" w:lineRule="exact"/>
              <w:jc w:val="center"/>
              <w:rPr>
                <w:rFonts w:ascii="標楷體" w:eastAsia="標楷體" w:hAnsi="標楷體"/>
                <w:spacing w:val="-20"/>
              </w:rPr>
            </w:pPr>
            <w:r>
              <w:rPr>
                <w:rFonts w:ascii="標楷體" w:eastAsia="標楷體" w:hAnsi="標楷體"/>
                <w:spacing w:val="-20"/>
              </w:rPr>
              <w:t>101</w:t>
            </w:r>
          </w:p>
        </w:tc>
        <w:tc>
          <w:tcPr>
            <w:tcW w:w="1253" w:type="dxa"/>
          </w:tcPr>
          <w:p w:rsidR="003E263F" w:rsidRPr="00D32322" w:rsidRDefault="003E263F" w:rsidP="007932B9">
            <w:pPr>
              <w:rPr>
                <w:rFonts w:ascii="標楷體" w:eastAsia="標楷體" w:hAnsi="標楷體"/>
                <w:spacing w:val="-20"/>
                <w:kern w:val="0"/>
              </w:rPr>
            </w:pPr>
            <w:r w:rsidRPr="00D32322">
              <w:rPr>
                <w:rFonts w:ascii="標楷體" w:eastAsia="標楷體" w:hAnsi="標楷體" w:hint="eastAsia"/>
                <w:spacing w:val="-20"/>
                <w:kern w:val="0"/>
              </w:rPr>
              <w:t>7</w:t>
            </w:r>
            <w:r w:rsidRPr="00D32322">
              <w:rPr>
                <w:rFonts w:ascii="標楷體" w:eastAsia="標楷體" w:hAnsi="標楷體"/>
                <w:spacing w:val="-20"/>
                <w:kern w:val="0"/>
              </w:rPr>
              <w:t>.中華民國刑法第一百八十五條之三條文修正草案</w:t>
            </w:r>
          </w:p>
        </w:tc>
        <w:tc>
          <w:tcPr>
            <w:tcW w:w="1519" w:type="dxa"/>
          </w:tcPr>
          <w:p w:rsidR="003E263F" w:rsidRDefault="003E263F" w:rsidP="007932B9">
            <w:pPr>
              <w:rPr>
                <w:rFonts w:ascii="標楷體" w:eastAsia="標楷體" w:hAnsi="標楷體"/>
                <w:spacing w:val="-20"/>
                <w:kern w:val="0"/>
              </w:rPr>
            </w:pPr>
            <w:r w:rsidRPr="00914489">
              <w:rPr>
                <w:rFonts w:ascii="標楷體" w:eastAsia="標楷體" w:hAnsi="標楷體"/>
                <w:spacing w:val="-20"/>
                <w:kern w:val="0"/>
              </w:rPr>
              <w:t>委員吳斯懷</w:t>
            </w:r>
          </w:p>
          <w:p w:rsidR="003E263F" w:rsidRPr="00914489" w:rsidRDefault="003E263F" w:rsidP="007932B9">
            <w:pPr>
              <w:rPr>
                <w:rFonts w:ascii="標楷體" w:eastAsia="標楷體" w:hAnsi="標楷體"/>
                <w:spacing w:val="-20"/>
                <w:kern w:val="0"/>
              </w:rPr>
            </w:pPr>
            <w:r w:rsidRPr="00914489">
              <w:rPr>
                <w:rFonts w:ascii="標楷體" w:eastAsia="標楷體" w:hAnsi="標楷體"/>
                <w:spacing w:val="-20"/>
                <w:kern w:val="0"/>
              </w:rPr>
              <w:t>等19人 110.05.21 （10-3-13）</w:t>
            </w:r>
          </w:p>
        </w:tc>
        <w:tc>
          <w:tcPr>
            <w:tcW w:w="1344" w:type="dxa"/>
            <w:vMerge/>
          </w:tcPr>
          <w:p w:rsidR="003E263F" w:rsidRPr="00893D28" w:rsidRDefault="003E263F" w:rsidP="007932B9">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7932B9">
            <w:pPr>
              <w:spacing w:line="300" w:lineRule="exact"/>
              <w:rPr>
                <w:rFonts w:ascii="標楷體" w:eastAsia="標楷體" w:hAnsi="標楷體"/>
                <w:spacing w:val="-20"/>
                <w:kern w:val="0"/>
              </w:rPr>
            </w:pPr>
          </w:p>
        </w:tc>
        <w:tc>
          <w:tcPr>
            <w:tcW w:w="1680" w:type="dxa"/>
            <w:vMerge/>
          </w:tcPr>
          <w:p w:rsidR="003E263F" w:rsidRPr="007112BC" w:rsidRDefault="003E263F" w:rsidP="007932B9">
            <w:pPr>
              <w:spacing w:line="300" w:lineRule="exact"/>
              <w:rPr>
                <w:rFonts w:ascii="標楷體" w:eastAsia="標楷體" w:hAnsi="標楷體"/>
                <w:spacing w:val="-20"/>
              </w:rPr>
            </w:pPr>
          </w:p>
        </w:tc>
        <w:tc>
          <w:tcPr>
            <w:tcW w:w="1176" w:type="dxa"/>
            <w:vMerge/>
          </w:tcPr>
          <w:p w:rsidR="003E263F" w:rsidRPr="003475F9" w:rsidRDefault="003E263F" w:rsidP="007932B9">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7932B9">
            <w:pPr>
              <w:spacing w:line="260" w:lineRule="exact"/>
              <w:jc w:val="center"/>
              <w:rPr>
                <w:rFonts w:ascii="標楷體" w:eastAsia="標楷體" w:hAnsi="標楷體"/>
                <w:spacing w:val="-20"/>
              </w:rPr>
            </w:pPr>
            <w:r>
              <w:rPr>
                <w:rFonts w:ascii="標楷體" w:eastAsia="標楷體" w:hAnsi="標楷體"/>
                <w:spacing w:val="-20"/>
              </w:rPr>
              <w:t>102</w:t>
            </w:r>
          </w:p>
        </w:tc>
        <w:tc>
          <w:tcPr>
            <w:tcW w:w="1253" w:type="dxa"/>
          </w:tcPr>
          <w:p w:rsidR="003E263F" w:rsidRPr="00D32322" w:rsidRDefault="003E263F" w:rsidP="007932B9">
            <w:pPr>
              <w:rPr>
                <w:rFonts w:ascii="標楷體" w:eastAsia="標楷體" w:hAnsi="標楷體"/>
                <w:spacing w:val="-20"/>
                <w:kern w:val="0"/>
              </w:rPr>
            </w:pPr>
            <w:r w:rsidRPr="00D32322">
              <w:rPr>
                <w:rFonts w:ascii="標楷體" w:eastAsia="標楷體" w:hAnsi="標楷體" w:hint="eastAsia"/>
                <w:spacing w:val="-20"/>
                <w:kern w:val="0"/>
              </w:rPr>
              <w:t>8</w:t>
            </w:r>
            <w:r w:rsidRPr="00D32322">
              <w:rPr>
                <w:rFonts w:ascii="標楷體" w:eastAsia="標楷體" w:hAnsi="標楷體"/>
                <w:spacing w:val="-20"/>
                <w:kern w:val="0"/>
              </w:rPr>
              <w:t>.中華民國刑法第一百八十五條之三條文修正草案</w:t>
            </w:r>
          </w:p>
        </w:tc>
        <w:tc>
          <w:tcPr>
            <w:tcW w:w="1519" w:type="dxa"/>
          </w:tcPr>
          <w:p w:rsidR="003E263F" w:rsidRDefault="003E263F" w:rsidP="007932B9">
            <w:pPr>
              <w:rPr>
                <w:rFonts w:ascii="標楷體" w:eastAsia="標楷體" w:hAnsi="標楷體"/>
                <w:spacing w:val="-20"/>
                <w:kern w:val="0"/>
              </w:rPr>
            </w:pPr>
            <w:r w:rsidRPr="00914489">
              <w:rPr>
                <w:rFonts w:ascii="標楷體" w:eastAsia="標楷體" w:hAnsi="標楷體"/>
                <w:spacing w:val="-20"/>
                <w:kern w:val="0"/>
              </w:rPr>
              <w:t>委員呂玉玲</w:t>
            </w:r>
          </w:p>
          <w:p w:rsidR="003E263F" w:rsidRPr="00914489" w:rsidRDefault="003E263F" w:rsidP="007932B9">
            <w:pPr>
              <w:rPr>
                <w:rFonts w:ascii="標楷體" w:eastAsia="標楷體" w:hAnsi="標楷體"/>
                <w:spacing w:val="-20"/>
                <w:kern w:val="0"/>
              </w:rPr>
            </w:pPr>
            <w:r w:rsidRPr="00914489">
              <w:rPr>
                <w:rFonts w:ascii="標楷體" w:eastAsia="標楷體" w:hAnsi="標楷體"/>
                <w:spacing w:val="-20"/>
                <w:kern w:val="0"/>
              </w:rPr>
              <w:t>等20人 110.05.21 （10-3-13）</w:t>
            </w:r>
          </w:p>
        </w:tc>
        <w:tc>
          <w:tcPr>
            <w:tcW w:w="1344" w:type="dxa"/>
            <w:vMerge/>
          </w:tcPr>
          <w:p w:rsidR="003E263F" w:rsidRPr="00893D28" w:rsidRDefault="003E263F" w:rsidP="007932B9">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7932B9">
            <w:pPr>
              <w:spacing w:line="300" w:lineRule="exact"/>
              <w:rPr>
                <w:rFonts w:ascii="標楷體" w:eastAsia="標楷體" w:hAnsi="標楷體"/>
                <w:spacing w:val="-20"/>
                <w:kern w:val="0"/>
              </w:rPr>
            </w:pPr>
          </w:p>
        </w:tc>
        <w:tc>
          <w:tcPr>
            <w:tcW w:w="1680" w:type="dxa"/>
            <w:vMerge/>
          </w:tcPr>
          <w:p w:rsidR="003E263F" w:rsidRPr="007112BC" w:rsidRDefault="003E263F" w:rsidP="007932B9">
            <w:pPr>
              <w:spacing w:line="300" w:lineRule="exact"/>
              <w:rPr>
                <w:rFonts w:ascii="標楷體" w:eastAsia="標楷體" w:hAnsi="標楷體"/>
                <w:spacing w:val="-20"/>
              </w:rPr>
            </w:pPr>
          </w:p>
        </w:tc>
        <w:tc>
          <w:tcPr>
            <w:tcW w:w="1176" w:type="dxa"/>
            <w:vMerge/>
          </w:tcPr>
          <w:p w:rsidR="003E263F" w:rsidRPr="003475F9" w:rsidRDefault="003E263F" w:rsidP="007932B9">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7932B9">
            <w:pPr>
              <w:spacing w:line="260" w:lineRule="exact"/>
              <w:jc w:val="center"/>
              <w:rPr>
                <w:rFonts w:ascii="標楷體" w:eastAsia="標楷體" w:hAnsi="標楷體"/>
                <w:spacing w:val="-20"/>
              </w:rPr>
            </w:pPr>
            <w:r>
              <w:rPr>
                <w:rFonts w:ascii="標楷體" w:eastAsia="標楷體" w:hAnsi="標楷體"/>
                <w:spacing w:val="-20"/>
              </w:rPr>
              <w:t>103</w:t>
            </w:r>
          </w:p>
        </w:tc>
        <w:tc>
          <w:tcPr>
            <w:tcW w:w="1253" w:type="dxa"/>
          </w:tcPr>
          <w:p w:rsidR="003E263F" w:rsidRPr="00D32322" w:rsidRDefault="003E263F" w:rsidP="007932B9">
            <w:pPr>
              <w:rPr>
                <w:rFonts w:ascii="標楷體" w:eastAsia="標楷體" w:hAnsi="標楷體"/>
                <w:spacing w:val="-20"/>
                <w:kern w:val="0"/>
              </w:rPr>
            </w:pPr>
            <w:r w:rsidRPr="00D32322">
              <w:rPr>
                <w:rFonts w:ascii="標楷體" w:eastAsia="標楷體" w:hAnsi="標楷體" w:hint="eastAsia"/>
                <w:spacing w:val="-20"/>
                <w:kern w:val="0"/>
              </w:rPr>
              <w:t>9</w:t>
            </w:r>
            <w:r w:rsidRPr="00D32322">
              <w:rPr>
                <w:rFonts w:ascii="標楷體" w:eastAsia="標楷體" w:hAnsi="標楷體"/>
                <w:spacing w:val="-20"/>
                <w:kern w:val="0"/>
              </w:rPr>
              <w:t>.中華民國刑法第一百八十五條之三條文修正草案</w:t>
            </w:r>
          </w:p>
        </w:tc>
        <w:tc>
          <w:tcPr>
            <w:tcW w:w="1519" w:type="dxa"/>
          </w:tcPr>
          <w:p w:rsidR="003E263F" w:rsidRDefault="003E263F" w:rsidP="007932B9">
            <w:pPr>
              <w:rPr>
                <w:rFonts w:ascii="標楷體" w:eastAsia="標楷體" w:hAnsi="標楷體"/>
                <w:spacing w:val="-20"/>
                <w:kern w:val="0"/>
              </w:rPr>
            </w:pPr>
            <w:r w:rsidRPr="00914489">
              <w:rPr>
                <w:rFonts w:ascii="標楷體" w:eastAsia="標楷體" w:hAnsi="標楷體"/>
                <w:spacing w:val="-20"/>
                <w:kern w:val="0"/>
              </w:rPr>
              <w:t>委員江啟臣</w:t>
            </w:r>
          </w:p>
          <w:p w:rsidR="003E263F" w:rsidRPr="00914489" w:rsidRDefault="003E263F" w:rsidP="007932B9">
            <w:pPr>
              <w:rPr>
                <w:rFonts w:ascii="標楷體" w:eastAsia="標楷體" w:hAnsi="標楷體"/>
                <w:spacing w:val="-20"/>
                <w:kern w:val="0"/>
              </w:rPr>
            </w:pPr>
            <w:r w:rsidRPr="00914489">
              <w:rPr>
                <w:rFonts w:ascii="標楷體" w:eastAsia="標楷體" w:hAnsi="標楷體"/>
                <w:spacing w:val="-20"/>
                <w:kern w:val="0"/>
              </w:rPr>
              <w:t>等22人 110.05.21 （10-3-13）</w:t>
            </w:r>
          </w:p>
        </w:tc>
        <w:tc>
          <w:tcPr>
            <w:tcW w:w="1344" w:type="dxa"/>
            <w:vMerge/>
          </w:tcPr>
          <w:p w:rsidR="003E263F" w:rsidRPr="00893D28" w:rsidRDefault="003E263F" w:rsidP="007932B9">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7932B9">
            <w:pPr>
              <w:spacing w:line="300" w:lineRule="exact"/>
              <w:rPr>
                <w:rFonts w:ascii="標楷體" w:eastAsia="標楷體" w:hAnsi="標楷體"/>
                <w:spacing w:val="-20"/>
                <w:kern w:val="0"/>
              </w:rPr>
            </w:pPr>
          </w:p>
        </w:tc>
        <w:tc>
          <w:tcPr>
            <w:tcW w:w="1680" w:type="dxa"/>
            <w:vMerge/>
          </w:tcPr>
          <w:p w:rsidR="003E263F" w:rsidRPr="007112BC" w:rsidRDefault="003E263F" w:rsidP="007932B9">
            <w:pPr>
              <w:spacing w:line="300" w:lineRule="exact"/>
              <w:rPr>
                <w:rFonts w:ascii="標楷體" w:eastAsia="標楷體" w:hAnsi="標楷體"/>
                <w:spacing w:val="-20"/>
              </w:rPr>
            </w:pPr>
          </w:p>
        </w:tc>
        <w:tc>
          <w:tcPr>
            <w:tcW w:w="1176" w:type="dxa"/>
            <w:vMerge/>
          </w:tcPr>
          <w:p w:rsidR="003E263F" w:rsidRPr="003475F9" w:rsidRDefault="003E263F" w:rsidP="007932B9">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7932B9">
            <w:pPr>
              <w:spacing w:line="260" w:lineRule="exact"/>
              <w:jc w:val="center"/>
              <w:rPr>
                <w:rFonts w:ascii="標楷體" w:eastAsia="標楷體" w:hAnsi="標楷體"/>
                <w:spacing w:val="-20"/>
              </w:rPr>
            </w:pPr>
            <w:r>
              <w:rPr>
                <w:rFonts w:ascii="標楷體" w:eastAsia="標楷體" w:hAnsi="標楷體" w:hint="eastAsia"/>
                <w:spacing w:val="-20"/>
              </w:rPr>
              <w:t>10</w:t>
            </w:r>
            <w:r>
              <w:rPr>
                <w:rFonts w:ascii="標楷體" w:eastAsia="標楷體" w:hAnsi="標楷體"/>
                <w:spacing w:val="-20"/>
              </w:rPr>
              <w:t>4</w:t>
            </w:r>
          </w:p>
        </w:tc>
        <w:tc>
          <w:tcPr>
            <w:tcW w:w="1253" w:type="dxa"/>
          </w:tcPr>
          <w:p w:rsidR="003E263F" w:rsidRPr="00D32322" w:rsidRDefault="003E263F" w:rsidP="007932B9">
            <w:pPr>
              <w:rPr>
                <w:rFonts w:ascii="標楷體" w:eastAsia="標楷體" w:hAnsi="標楷體"/>
                <w:spacing w:val="-20"/>
                <w:kern w:val="0"/>
              </w:rPr>
            </w:pPr>
            <w:r w:rsidRPr="00D32322">
              <w:rPr>
                <w:rFonts w:ascii="標楷體" w:eastAsia="標楷體" w:hAnsi="標楷體"/>
                <w:spacing w:val="-20"/>
                <w:kern w:val="0"/>
              </w:rPr>
              <w:t>1</w:t>
            </w:r>
            <w:r w:rsidRPr="00D32322">
              <w:rPr>
                <w:rFonts w:ascii="標楷體" w:eastAsia="標楷體" w:hAnsi="標楷體" w:hint="eastAsia"/>
                <w:spacing w:val="-20"/>
                <w:kern w:val="0"/>
              </w:rPr>
              <w:t>0</w:t>
            </w:r>
            <w:r w:rsidRPr="00D32322">
              <w:rPr>
                <w:rFonts w:ascii="標楷體" w:eastAsia="標楷體" w:hAnsi="標楷體"/>
                <w:spacing w:val="-20"/>
                <w:kern w:val="0"/>
              </w:rPr>
              <w:t>.中華民國刑法第一百八十五條之三條文修正草案</w:t>
            </w:r>
          </w:p>
        </w:tc>
        <w:tc>
          <w:tcPr>
            <w:tcW w:w="1519" w:type="dxa"/>
          </w:tcPr>
          <w:p w:rsidR="003E263F" w:rsidRDefault="003E263F" w:rsidP="007932B9">
            <w:pPr>
              <w:rPr>
                <w:rFonts w:ascii="標楷體" w:eastAsia="標楷體" w:hAnsi="標楷體"/>
                <w:spacing w:val="-20"/>
                <w:kern w:val="0"/>
              </w:rPr>
            </w:pPr>
            <w:r w:rsidRPr="00914489">
              <w:rPr>
                <w:rFonts w:ascii="標楷體" w:eastAsia="標楷體" w:hAnsi="標楷體"/>
                <w:spacing w:val="-20"/>
                <w:kern w:val="0"/>
              </w:rPr>
              <w:t>委員溫玉霞</w:t>
            </w:r>
          </w:p>
          <w:p w:rsidR="003E263F" w:rsidRPr="00914489" w:rsidRDefault="003E263F" w:rsidP="007932B9">
            <w:pPr>
              <w:rPr>
                <w:rFonts w:ascii="標楷體" w:eastAsia="標楷體" w:hAnsi="標楷體"/>
                <w:spacing w:val="-20"/>
                <w:kern w:val="0"/>
              </w:rPr>
            </w:pPr>
            <w:r w:rsidRPr="00914489">
              <w:rPr>
                <w:rFonts w:ascii="標楷體" w:eastAsia="標楷體" w:hAnsi="標楷體"/>
                <w:spacing w:val="-20"/>
                <w:kern w:val="0"/>
              </w:rPr>
              <w:t>等19人 110.10.08 （10-4-4）</w:t>
            </w:r>
          </w:p>
        </w:tc>
        <w:tc>
          <w:tcPr>
            <w:tcW w:w="1344" w:type="dxa"/>
            <w:vMerge/>
          </w:tcPr>
          <w:p w:rsidR="003E263F" w:rsidRPr="00893D28" w:rsidRDefault="003E263F" w:rsidP="007932B9">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7932B9">
            <w:pPr>
              <w:spacing w:line="300" w:lineRule="exact"/>
              <w:rPr>
                <w:rFonts w:ascii="標楷體" w:eastAsia="標楷體" w:hAnsi="標楷體"/>
                <w:spacing w:val="-20"/>
                <w:kern w:val="0"/>
              </w:rPr>
            </w:pPr>
          </w:p>
        </w:tc>
        <w:tc>
          <w:tcPr>
            <w:tcW w:w="1680" w:type="dxa"/>
            <w:vMerge/>
          </w:tcPr>
          <w:p w:rsidR="003E263F" w:rsidRPr="007112BC" w:rsidRDefault="003E263F" w:rsidP="007932B9">
            <w:pPr>
              <w:spacing w:line="300" w:lineRule="exact"/>
              <w:rPr>
                <w:rFonts w:ascii="標楷體" w:eastAsia="標楷體" w:hAnsi="標楷體"/>
                <w:spacing w:val="-20"/>
              </w:rPr>
            </w:pPr>
          </w:p>
        </w:tc>
        <w:tc>
          <w:tcPr>
            <w:tcW w:w="1176" w:type="dxa"/>
            <w:vMerge/>
          </w:tcPr>
          <w:p w:rsidR="003E263F" w:rsidRPr="003475F9" w:rsidRDefault="003E263F" w:rsidP="007932B9">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7932B9">
            <w:pPr>
              <w:spacing w:line="260" w:lineRule="exact"/>
              <w:jc w:val="center"/>
              <w:rPr>
                <w:rFonts w:ascii="標楷體" w:eastAsia="標楷體" w:hAnsi="標楷體"/>
                <w:spacing w:val="-20"/>
              </w:rPr>
            </w:pPr>
            <w:r>
              <w:rPr>
                <w:rFonts w:ascii="標楷體" w:eastAsia="標楷體" w:hAnsi="標楷體" w:hint="eastAsia"/>
                <w:spacing w:val="-20"/>
              </w:rPr>
              <w:t>1</w:t>
            </w:r>
            <w:r>
              <w:rPr>
                <w:rFonts w:ascii="標楷體" w:eastAsia="標楷體" w:hAnsi="標楷體"/>
                <w:spacing w:val="-20"/>
              </w:rPr>
              <w:t>05</w:t>
            </w:r>
          </w:p>
        </w:tc>
        <w:tc>
          <w:tcPr>
            <w:tcW w:w="1253" w:type="dxa"/>
          </w:tcPr>
          <w:p w:rsidR="003E263F" w:rsidRPr="00D32322" w:rsidRDefault="003E263F" w:rsidP="007932B9">
            <w:pPr>
              <w:rPr>
                <w:rFonts w:ascii="標楷體" w:eastAsia="標楷體" w:hAnsi="標楷體"/>
                <w:spacing w:val="-20"/>
                <w:kern w:val="0"/>
              </w:rPr>
            </w:pPr>
            <w:r w:rsidRPr="00D32322">
              <w:rPr>
                <w:rFonts w:ascii="標楷體" w:eastAsia="標楷體" w:hAnsi="標楷體"/>
                <w:spacing w:val="-20"/>
                <w:kern w:val="0"/>
              </w:rPr>
              <w:t>1</w:t>
            </w:r>
            <w:r w:rsidRPr="00D32322">
              <w:rPr>
                <w:rFonts w:ascii="標楷體" w:eastAsia="標楷體" w:hAnsi="標楷體" w:hint="eastAsia"/>
                <w:spacing w:val="-20"/>
                <w:kern w:val="0"/>
              </w:rPr>
              <w:t>1</w:t>
            </w:r>
            <w:r w:rsidRPr="00D32322">
              <w:rPr>
                <w:rFonts w:ascii="標楷體" w:eastAsia="標楷體" w:hAnsi="標楷體"/>
                <w:spacing w:val="-20"/>
                <w:kern w:val="0"/>
              </w:rPr>
              <w:t>.中華民國刑法第一百八十五條之三條文修正草案</w:t>
            </w:r>
          </w:p>
        </w:tc>
        <w:tc>
          <w:tcPr>
            <w:tcW w:w="1519" w:type="dxa"/>
          </w:tcPr>
          <w:p w:rsidR="003E263F" w:rsidRDefault="003E263F" w:rsidP="007932B9">
            <w:pPr>
              <w:rPr>
                <w:rFonts w:ascii="標楷體" w:eastAsia="標楷體" w:hAnsi="標楷體"/>
                <w:spacing w:val="-20"/>
                <w:kern w:val="0"/>
              </w:rPr>
            </w:pPr>
            <w:r w:rsidRPr="00914489">
              <w:rPr>
                <w:rFonts w:ascii="標楷體" w:eastAsia="標楷體" w:hAnsi="標楷體"/>
                <w:spacing w:val="-20"/>
                <w:kern w:val="0"/>
              </w:rPr>
              <w:t>委員鄭麗文</w:t>
            </w:r>
          </w:p>
          <w:p w:rsidR="003E263F" w:rsidRPr="00914489" w:rsidRDefault="003E263F" w:rsidP="007932B9">
            <w:pPr>
              <w:rPr>
                <w:rFonts w:ascii="標楷體" w:eastAsia="標楷體" w:hAnsi="標楷體"/>
                <w:spacing w:val="-20"/>
                <w:kern w:val="0"/>
              </w:rPr>
            </w:pPr>
            <w:r w:rsidRPr="00914489">
              <w:rPr>
                <w:rFonts w:ascii="標楷體" w:eastAsia="標楷體" w:hAnsi="標楷體"/>
                <w:spacing w:val="-20"/>
                <w:kern w:val="0"/>
              </w:rPr>
              <w:t>等18人 110.10.08 （10-4-4）</w:t>
            </w:r>
          </w:p>
        </w:tc>
        <w:tc>
          <w:tcPr>
            <w:tcW w:w="1344" w:type="dxa"/>
            <w:vMerge/>
          </w:tcPr>
          <w:p w:rsidR="003E263F" w:rsidRPr="00893D28" w:rsidRDefault="003E263F" w:rsidP="007932B9">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7932B9">
            <w:pPr>
              <w:spacing w:line="300" w:lineRule="exact"/>
              <w:rPr>
                <w:rFonts w:ascii="標楷體" w:eastAsia="標楷體" w:hAnsi="標楷體"/>
                <w:spacing w:val="-20"/>
                <w:kern w:val="0"/>
              </w:rPr>
            </w:pPr>
          </w:p>
        </w:tc>
        <w:tc>
          <w:tcPr>
            <w:tcW w:w="1680" w:type="dxa"/>
            <w:vMerge/>
          </w:tcPr>
          <w:p w:rsidR="003E263F" w:rsidRPr="007112BC" w:rsidRDefault="003E263F" w:rsidP="007932B9">
            <w:pPr>
              <w:spacing w:line="300" w:lineRule="exact"/>
              <w:rPr>
                <w:rFonts w:ascii="標楷體" w:eastAsia="標楷體" w:hAnsi="標楷體"/>
                <w:spacing w:val="-20"/>
              </w:rPr>
            </w:pPr>
          </w:p>
        </w:tc>
        <w:tc>
          <w:tcPr>
            <w:tcW w:w="1176" w:type="dxa"/>
            <w:vMerge/>
          </w:tcPr>
          <w:p w:rsidR="003E263F" w:rsidRPr="003475F9" w:rsidRDefault="003E263F" w:rsidP="007932B9">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7932B9">
            <w:pPr>
              <w:spacing w:line="260" w:lineRule="exact"/>
              <w:jc w:val="center"/>
              <w:rPr>
                <w:rFonts w:ascii="標楷體" w:eastAsia="標楷體" w:hAnsi="標楷體"/>
                <w:spacing w:val="-20"/>
              </w:rPr>
            </w:pPr>
            <w:r>
              <w:rPr>
                <w:rFonts w:ascii="標楷體" w:eastAsia="標楷體" w:hAnsi="標楷體" w:hint="eastAsia"/>
                <w:spacing w:val="-20"/>
              </w:rPr>
              <w:lastRenderedPageBreak/>
              <w:t>106</w:t>
            </w:r>
          </w:p>
        </w:tc>
        <w:tc>
          <w:tcPr>
            <w:tcW w:w="1253" w:type="dxa"/>
          </w:tcPr>
          <w:p w:rsidR="003E263F" w:rsidRPr="00D32322" w:rsidRDefault="003E263F" w:rsidP="007932B9">
            <w:pPr>
              <w:rPr>
                <w:rFonts w:ascii="標楷體" w:eastAsia="標楷體" w:hAnsi="標楷體"/>
                <w:spacing w:val="-20"/>
                <w:kern w:val="0"/>
              </w:rPr>
            </w:pPr>
            <w:r w:rsidRPr="00D32322">
              <w:rPr>
                <w:rFonts w:ascii="標楷體" w:eastAsia="標楷體" w:hAnsi="標楷體"/>
                <w:spacing w:val="-20"/>
                <w:kern w:val="0"/>
              </w:rPr>
              <w:t>1</w:t>
            </w:r>
            <w:r w:rsidRPr="00D32322">
              <w:rPr>
                <w:rFonts w:ascii="標楷體" w:eastAsia="標楷體" w:hAnsi="標楷體" w:hint="eastAsia"/>
                <w:spacing w:val="-20"/>
                <w:kern w:val="0"/>
              </w:rPr>
              <w:t>2</w:t>
            </w:r>
            <w:r w:rsidRPr="00D32322">
              <w:rPr>
                <w:rFonts w:ascii="標楷體" w:eastAsia="標楷體" w:hAnsi="標楷體"/>
                <w:spacing w:val="-20"/>
                <w:kern w:val="0"/>
              </w:rPr>
              <w:t>.中華民國刑法第一百八十五條之三條文修正草案</w:t>
            </w:r>
          </w:p>
        </w:tc>
        <w:tc>
          <w:tcPr>
            <w:tcW w:w="1519" w:type="dxa"/>
          </w:tcPr>
          <w:p w:rsidR="003E263F" w:rsidRDefault="003E263F" w:rsidP="007932B9">
            <w:pPr>
              <w:rPr>
                <w:rFonts w:ascii="標楷體" w:eastAsia="標楷體" w:hAnsi="標楷體"/>
                <w:spacing w:val="-20"/>
                <w:kern w:val="0"/>
              </w:rPr>
            </w:pPr>
            <w:r w:rsidRPr="00914489">
              <w:rPr>
                <w:rFonts w:ascii="標楷體" w:eastAsia="標楷體" w:hAnsi="標楷體"/>
                <w:spacing w:val="-20"/>
                <w:kern w:val="0"/>
              </w:rPr>
              <w:t>委員蔣萬安</w:t>
            </w:r>
          </w:p>
          <w:p w:rsidR="003E263F" w:rsidRPr="00914489" w:rsidRDefault="003E263F" w:rsidP="007932B9">
            <w:pPr>
              <w:rPr>
                <w:rFonts w:ascii="標楷體" w:eastAsia="標楷體" w:hAnsi="標楷體"/>
                <w:spacing w:val="-20"/>
                <w:kern w:val="0"/>
              </w:rPr>
            </w:pPr>
            <w:r w:rsidRPr="00914489">
              <w:rPr>
                <w:rFonts w:ascii="標楷體" w:eastAsia="標楷體" w:hAnsi="標楷體"/>
                <w:spacing w:val="-20"/>
                <w:kern w:val="0"/>
              </w:rPr>
              <w:t>等16人 110.10.08 （10-4-4）</w:t>
            </w:r>
          </w:p>
        </w:tc>
        <w:tc>
          <w:tcPr>
            <w:tcW w:w="1344" w:type="dxa"/>
            <w:vMerge/>
          </w:tcPr>
          <w:p w:rsidR="003E263F" w:rsidRPr="00893D28" w:rsidRDefault="003E263F" w:rsidP="007932B9">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7932B9">
            <w:pPr>
              <w:spacing w:line="300" w:lineRule="exact"/>
              <w:rPr>
                <w:rFonts w:ascii="標楷體" w:eastAsia="標楷體" w:hAnsi="標楷體"/>
                <w:spacing w:val="-20"/>
                <w:kern w:val="0"/>
              </w:rPr>
            </w:pPr>
          </w:p>
        </w:tc>
        <w:tc>
          <w:tcPr>
            <w:tcW w:w="1680" w:type="dxa"/>
            <w:vMerge/>
          </w:tcPr>
          <w:p w:rsidR="003E263F" w:rsidRPr="007112BC" w:rsidRDefault="003E263F" w:rsidP="007932B9">
            <w:pPr>
              <w:spacing w:line="300" w:lineRule="exact"/>
              <w:rPr>
                <w:rFonts w:ascii="標楷體" w:eastAsia="標楷體" w:hAnsi="標楷體"/>
                <w:spacing w:val="-20"/>
              </w:rPr>
            </w:pPr>
          </w:p>
        </w:tc>
        <w:tc>
          <w:tcPr>
            <w:tcW w:w="1176" w:type="dxa"/>
            <w:vMerge/>
          </w:tcPr>
          <w:p w:rsidR="003E263F" w:rsidRPr="003475F9" w:rsidRDefault="003E263F" w:rsidP="007932B9">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7932B9">
            <w:pPr>
              <w:spacing w:line="260" w:lineRule="exact"/>
              <w:jc w:val="center"/>
              <w:rPr>
                <w:rFonts w:ascii="標楷體" w:eastAsia="標楷體" w:hAnsi="標楷體"/>
                <w:spacing w:val="-20"/>
              </w:rPr>
            </w:pPr>
            <w:r>
              <w:rPr>
                <w:rFonts w:ascii="標楷體" w:eastAsia="標楷體" w:hAnsi="標楷體" w:hint="eastAsia"/>
                <w:spacing w:val="-20"/>
              </w:rPr>
              <w:t>1</w:t>
            </w:r>
            <w:r>
              <w:rPr>
                <w:rFonts w:ascii="標楷體" w:eastAsia="標楷體" w:hAnsi="標楷體"/>
                <w:spacing w:val="-20"/>
              </w:rPr>
              <w:t>07</w:t>
            </w:r>
          </w:p>
        </w:tc>
        <w:tc>
          <w:tcPr>
            <w:tcW w:w="1253" w:type="dxa"/>
          </w:tcPr>
          <w:p w:rsidR="003E263F" w:rsidRPr="00D32322" w:rsidRDefault="003E263F" w:rsidP="007932B9">
            <w:pPr>
              <w:rPr>
                <w:rFonts w:ascii="標楷體" w:eastAsia="標楷體" w:hAnsi="標楷體"/>
                <w:spacing w:val="-20"/>
                <w:kern w:val="0"/>
              </w:rPr>
            </w:pPr>
            <w:r w:rsidRPr="00D32322">
              <w:rPr>
                <w:rFonts w:ascii="標楷體" w:eastAsia="標楷體" w:hAnsi="標楷體"/>
                <w:spacing w:val="-20"/>
                <w:kern w:val="0"/>
              </w:rPr>
              <w:t>1</w:t>
            </w:r>
            <w:r w:rsidRPr="00D32322">
              <w:rPr>
                <w:rFonts w:ascii="標楷體" w:eastAsia="標楷體" w:hAnsi="標楷體" w:hint="eastAsia"/>
                <w:spacing w:val="-20"/>
                <w:kern w:val="0"/>
              </w:rPr>
              <w:t>3</w:t>
            </w:r>
            <w:r w:rsidRPr="00D32322">
              <w:rPr>
                <w:rFonts w:ascii="標楷體" w:eastAsia="標楷體" w:hAnsi="標楷體"/>
                <w:spacing w:val="-20"/>
                <w:kern w:val="0"/>
              </w:rPr>
              <w:t>.中華民國刑法第一百八十五條之三條文修正草案</w:t>
            </w:r>
          </w:p>
        </w:tc>
        <w:tc>
          <w:tcPr>
            <w:tcW w:w="1519" w:type="dxa"/>
          </w:tcPr>
          <w:p w:rsidR="003E263F" w:rsidRDefault="003E263F" w:rsidP="007932B9">
            <w:pPr>
              <w:rPr>
                <w:rFonts w:ascii="標楷體" w:eastAsia="標楷體" w:hAnsi="標楷體"/>
                <w:spacing w:val="-20"/>
                <w:kern w:val="0"/>
              </w:rPr>
            </w:pPr>
            <w:r w:rsidRPr="00914489">
              <w:rPr>
                <w:rFonts w:ascii="標楷體" w:eastAsia="標楷體" w:hAnsi="標楷體"/>
                <w:spacing w:val="-20"/>
                <w:kern w:val="0"/>
              </w:rPr>
              <w:t>委員何志偉</w:t>
            </w:r>
          </w:p>
          <w:p w:rsidR="003E263F" w:rsidRPr="00914489" w:rsidRDefault="003E263F" w:rsidP="007932B9">
            <w:pPr>
              <w:rPr>
                <w:rFonts w:ascii="標楷體" w:eastAsia="標楷體" w:hAnsi="標楷體"/>
                <w:spacing w:val="-20"/>
                <w:kern w:val="0"/>
              </w:rPr>
            </w:pPr>
            <w:r w:rsidRPr="00914489">
              <w:rPr>
                <w:rFonts w:ascii="標楷體" w:eastAsia="標楷體" w:hAnsi="標楷體"/>
                <w:spacing w:val="-20"/>
                <w:kern w:val="0"/>
              </w:rPr>
              <w:t>等17人 110.11.12 （10-4-9）</w:t>
            </w:r>
          </w:p>
        </w:tc>
        <w:tc>
          <w:tcPr>
            <w:tcW w:w="1344" w:type="dxa"/>
            <w:vMerge/>
          </w:tcPr>
          <w:p w:rsidR="003E263F" w:rsidRPr="00893D28" w:rsidRDefault="003E263F" w:rsidP="007932B9">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7932B9">
            <w:pPr>
              <w:spacing w:line="300" w:lineRule="exact"/>
              <w:rPr>
                <w:rFonts w:ascii="標楷體" w:eastAsia="標楷體" w:hAnsi="標楷體"/>
                <w:spacing w:val="-20"/>
                <w:kern w:val="0"/>
              </w:rPr>
            </w:pPr>
          </w:p>
        </w:tc>
        <w:tc>
          <w:tcPr>
            <w:tcW w:w="1680" w:type="dxa"/>
            <w:vMerge/>
          </w:tcPr>
          <w:p w:rsidR="003E263F" w:rsidRPr="007112BC" w:rsidRDefault="003E263F" w:rsidP="007932B9">
            <w:pPr>
              <w:spacing w:line="300" w:lineRule="exact"/>
              <w:rPr>
                <w:rFonts w:ascii="標楷體" w:eastAsia="標楷體" w:hAnsi="標楷體"/>
                <w:spacing w:val="-20"/>
              </w:rPr>
            </w:pPr>
          </w:p>
        </w:tc>
        <w:tc>
          <w:tcPr>
            <w:tcW w:w="1176" w:type="dxa"/>
            <w:vMerge/>
          </w:tcPr>
          <w:p w:rsidR="003E263F" w:rsidRPr="003475F9" w:rsidRDefault="003E263F" w:rsidP="007932B9">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7932B9">
            <w:pPr>
              <w:spacing w:line="260" w:lineRule="exact"/>
              <w:jc w:val="center"/>
              <w:rPr>
                <w:rFonts w:ascii="標楷體" w:eastAsia="標楷體" w:hAnsi="標楷體"/>
                <w:spacing w:val="-20"/>
              </w:rPr>
            </w:pPr>
            <w:r>
              <w:rPr>
                <w:rFonts w:ascii="標楷體" w:eastAsia="標楷體" w:hAnsi="標楷體" w:hint="eastAsia"/>
                <w:spacing w:val="-20"/>
              </w:rPr>
              <w:t>1</w:t>
            </w:r>
            <w:r>
              <w:rPr>
                <w:rFonts w:ascii="標楷體" w:eastAsia="標楷體" w:hAnsi="標楷體"/>
                <w:spacing w:val="-20"/>
              </w:rPr>
              <w:t>08</w:t>
            </w:r>
          </w:p>
        </w:tc>
        <w:tc>
          <w:tcPr>
            <w:tcW w:w="1253" w:type="dxa"/>
          </w:tcPr>
          <w:p w:rsidR="003E263F" w:rsidRPr="00D32322" w:rsidRDefault="003E263F" w:rsidP="007932B9">
            <w:pPr>
              <w:rPr>
                <w:rFonts w:ascii="標楷體" w:eastAsia="標楷體" w:hAnsi="標楷體"/>
                <w:spacing w:val="-20"/>
                <w:kern w:val="0"/>
              </w:rPr>
            </w:pPr>
            <w:r w:rsidRPr="00D32322">
              <w:rPr>
                <w:rFonts w:ascii="標楷體" w:eastAsia="標楷體" w:hAnsi="標楷體" w:hint="eastAsia"/>
                <w:spacing w:val="-20"/>
                <w:kern w:val="0"/>
              </w:rPr>
              <w:t>14.中華民國刑法第八十九條及第一百八十五條之三條文修正草案</w:t>
            </w:r>
          </w:p>
        </w:tc>
        <w:tc>
          <w:tcPr>
            <w:tcW w:w="1519" w:type="dxa"/>
          </w:tcPr>
          <w:p w:rsidR="003E263F" w:rsidRPr="00914489" w:rsidRDefault="003E263F" w:rsidP="007932B9">
            <w:pPr>
              <w:rPr>
                <w:rFonts w:ascii="標楷體" w:eastAsia="標楷體" w:hAnsi="標楷體"/>
                <w:spacing w:val="-20"/>
                <w:kern w:val="0"/>
              </w:rPr>
            </w:pPr>
            <w:r w:rsidRPr="00914489">
              <w:rPr>
                <w:rFonts w:ascii="標楷體" w:eastAsia="標楷體" w:hAnsi="標楷體" w:hint="eastAsia"/>
                <w:spacing w:val="-20"/>
                <w:kern w:val="0"/>
              </w:rPr>
              <w:t xml:space="preserve">時代力量黨團 </w:t>
            </w:r>
          </w:p>
          <w:p w:rsidR="003E263F" w:rsidRPr="00914489" w:rsidRDefault="003E263F" w:rsidP="007932B9">
            <w:pPr>
              <w:rPr>
                <w:rFonts w:ascii="標楷體" w:eastAsia="標楷體" w:hAnsi="標楷體"/>
                <w:spacing w:val="-20"/>
                <w:kern w:val="0"/>
              </w:rPr>
            </w:pPr>
            <w:r w:rsidRPr="00914489">
              <w:rPr>
                <w:rFonts w:ascii="標楷體" w:eastAsia="標楷體" w:hAnsi="標楷體"/>
                <w:spacing w:val="-20"/>
                <w:kern w:val="0"/>
              </w:rPr>
              <w:t>1</w:t>
            </w:r>
            <w:r w:rsidRPr="00914489">
              <w:rPr>
                <w:rFonts w:ascii="標楷體" w:eastAsia="標楷體" w:hAnsi="標楷體" w:hint="eastAsia"/>
                <w:spacing w:val="-20"/>
                <w:kern w:val="0"/>
              </w:rPr>
              <w:t>11</w:t>
            </w:r>
            <w:r w:rsidRPr="00914489">
              <w:rPr>
                <w:rFonts w:ascii="標楷體" w:eastAsia="標楷體" w:hAnsi="標楷體"/>
                <w:spacing w:val="-20"/>
                <w:kern w:val="0"/>
              </w:rPr>
              <w:t>.</w:t>
            </w:r>
            <w:r w:rsidRPr="00914489">
              <w:rPr>
                <w:rFonts w:ascii="標楷體" w:eastAsia="標楷體" w:hAnsi="標楷體" w:hint="eastAsia"/>
                <w:spacing w:val="-20"/>
                <w:kern w:val="0"/>
              </w:rPr>
              <w:t>1</w:t>
            </w:r>
            <w:r w:rsidRPr="00914489">
              <w:rPr>
                <w:rFonts w:ascii="標楷體" w:eastAsia="標楷體" w:hAnsi="標楷體"/>
                <w:spacing w:val="-20"/>
                <w:kern w:val="0"/>
              </w:rPr>
              <w:t>.</w:t>
            </w:r>
            <w:r w:rsidRPr="00914489">
              <w:rPr>
                <w:rFonts w:ascii="標楷體" w:eastAsia="標楷體" w:hAnsi="標楷體" w:hint="eastAsia"/>
                <w:spacing w:val="-20"/>
                <w:kern w:val="0"/>
              </w:rPr>
              <w:t>5</w:t>
            </w:r>
          </w:p>
          <w:p w:rsidR="003E263F" w:rsidRPr="00914489" w:rsidRDefault="003E263F" w:rsidP="007932B9">
            <w:pPr>
              <w:rPr>
                <w:rFonts w:ascii="標楷體" w:eastAsia="標楷體" w:hAnsi="標楷體"/>
                <w:spacing w:val="-20"/>
                <w:kern w:val="0"/>
              </w:rPr>
            </w:pPr>
            <w:r w:rsidRPr="00914489">
              <w:rPr>
                <w:rFonts w:ascii="標楷體" w:eastAsia="標楷體" w:hAnsi="標楷體"/>
                <w:spacing w:val="-20"/>
                <w:kern w:val="0"/>
              </w:rPr>
              <w:t>（10-</w:t>
            </w:r>
            <w:r w:rsidRPr="00914489">
              <w:rPr>
                <w:rFonts w:ascii="標楷體" w:eastAsia="標楷體" w:hAnsi="標楷體" w:hint="eastAsia"/>
                <w:spacing w:val="-20"/>
                <w:kern w:val="0"/>
              </w:rPr>
              <w:t>4</w:t>
            </w:r>
            <w:r w:rsidRPr="00914489">
              <w:rPr>
                <w:rFonts w:ascii="標楷體" w:eastAsia="標楷體" w:hAnsi="標楷體"/>
                <w:spacing w:val="-20"/>
                <w:kern w:val="0"/>
              </w:rPr>
              <w:t>-</w:t>
            </w:r>
            <w:r w:rsidRPr="00914489">
              <w:rPr>
                <w:rFonts w:ascii="標楷體" w:eastAsia="標楷體" w:hAnsi="標楷體" w:hint="eastAsia"/>
                <w:spacing w:val="-20"/>
                <w:kern w:val="0"/>
              </w:rPr>
              <w:t>1-1</w:t>
            </w:r>
            <w:r w:rsidRPr="00914489">
              <w:rPr>
                <w:rFonts w:ascii="標楷體" w:eastAsia="標楷體" w:hAnsi="標楷體"/>
                <w:spacing w:val="-20"/>
                <w:kern w:val="0"/>
              </w:rPr>
              <w:t>）</w:t>
            </w:r>
          </w:p>
        </w:tc>
        <w:tc>
          <w:tcPr>
            <w:tcW w:w="1344" w:type="dxa"/>
            <w:vMerge/>
          </w:tcPr>
          <w:p w:rsidR="003E263F" w:rsidRPr="00893D28" w:rsidRDefault="003E263F" w:rsidP="007932B9">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7932B9">
            <w:pPr>
              <w:spacing w:line="300" w:lineRule="exact"/>
              <w:rPr>
                <w:rFonts w:ascii="標楷體" w:eastAsia="標楷體" w:hAnsi="標楷體"/>
                <w:spacing w:val="-20"/>
                <w:kern w:val="0"/>
              </w:rPr>
            </w:pPr>
          </w:p>
        </w:tc>
        <w:tc>
          <w:tcPr>
            <w:tcW w:w="1680" w:type="dxa"/>
            <w:vMerge/>
          </w:tcPr>
          <w:p w:rsidR="003E263F" w:rsidRPr="007112BC" w:rsidRDefault="003E263F" w:rsidP="007932B9">
            <w:pPr>
              <w:spacing w:line="300" w:lineRule="exact"/>
              <w:rPr>
                <w:rFonts w:ascii="標楷體" w:eastAsia="標楷體" w:hAnsi="標楷體"/>
                <w:spacing w:val="-20"/>
              </w:rPr>
            </w:pPr>
          </w:p>
        </w:tc>
        <w:tc>
          <w:tcPr>
            <w:tcW w:w="1176" w:type="dxa"/>
            <w:vMerge/>
          </w:tcPr>
          <w:p w:rsidR="003E263F" w:rsidRPr="003475F9" w:rsidRDefault="003E263F" w:rsidP="007932B9">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3E263F">
            <w:pPr>
              <w:spacing w:line="260" w:lineRule="exact"/>
              <w:jc w:val="center"/>
              <w:rPr>
                <w:rFonts w:ascii="標楷體" w:eastAsia="標楷體" w:hAnsi="標楷體"/>
                <w:spacing w:val="-20"/>
              </w:rPr>
            </w:pPr>
            <w:r>
              <w:rPr>
                <w:rFonts w:ascii="標楷體" w:eastAsia="標楷體" w:hAnsi="標楷體" w:hint="eastAsia"/>
                <w:spacing w:val="-20"/>
              </w:rPr>
              <w:t>109</w:t>
            </w:r>
          </w:p>
        </w:tc>
        <w:tc>
          <w:tcPr>
            <w:tcW w:w="1253" w:type="dxa"/>
          </w:tcPr>
          <w:p w:rsidR="003E263F" w:rsidRPr="00D32322" w:rsidRDefault="003E263F" w:rsidP="003E263F">
            <w:pPr>
              <w:rPr>
                <w:rFonts w:ascii="標楷體" w:eastAsia="標楷體" w:hAnsi="標楷體"/>
                <w:spacing w:val="-20"/>
                <w:kern w:val="0"/>
              </w:rPr>
            </w:pPr>
            <w:r w:rsidRPr="00D32322">
              <w:rPr>
                <w:rFonts w:ascii="標楷體" w:eastAsia="標楷體" w:hAnsi="標楷體"/>
                <w:spacing w:val="-20"/>
                <w:kern w:val="0"/>
              </w:rPr>
              <w:t>1.陸海空軍刑法第五十四條條文修正草案</w:t>
            </w:r>
          </w:p>
        </w:tc>
        <w:tc>
          <w:tcPr>
            <w:tcW w:w="1519" w:type="dxa"/>
          </w:tcPr>
          <w:p w:rsidR="003E263F" w:rsidRPr="00914489" w:rsidRDefault="003E263F" w:rsidP="003E263F">
            <w:pPr>
              <w:rPr>
                <w:rFonts w:ascii="標楷體" w:eastAsia="標楷體" w:hAnsi="標楷體"/>
                <w:spacing w:val="-20"/>
                <w:kern w:val="0"/>
              </w:rPr>
            </w:pPr>
            <w:r w:rsidRPr="00914489">
              <w:rPr>
                <w:rFonts w:ascii="標楷體" w:eastAsia="標楷體" w:hAnsi="標楷體"/>
                <w:spacing w:val="-20"/>
                <w:kern w:val="0"/>
              </w:rPr>
              <w:t>民眾黨黨團 109.12.11 （10-2-7）</w:t>
            </w:r>
          </w:p>
        </w:tc>
        <w:tc>
          <w:tcPr>
            <w:tcW w:w="1344" w:type="dxa"/>
            <w:vMerge w:val="restart"/>
          </w:tcPr>
          <w:p w:rsidR="003E263F"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1.本會、外交及國防委員會聯席會111.1.7</w:t>
            </w:r>
          </w:p>
          <w:p w:rsidR="003E263F" w:rsidRPr="00893D28" w:rsidRDefault="003E263F" w:rsidP="003E263F">
            <w:pPr>
              <w:kinsoku w:val="0"/>
              <w:overflowPunct w:val="0"/>
              <w:autoSpaceDE w:val="0"/>
              <w:autoSpaceDN w:val="0"/>
              <w:ind w:leftChars="-40" w:left="-2" w:hangingChars="52" w:hanging="94"/>
              <w:rPr>
                <w:rFonts w:ascii="標楷體" w:eastAsia="標楷體" w:hAnsi="標楷體"/>
                <w:spacing w:val="-20"/>
                <w:kern w:val="0"/>
              </w:rPr>
            </w:pPr>
            <w:r w:rsidRPr="007B35A5">
              <w:rPr>
                <w:rFonts w:ascii="標楷體" w:eastAsia="標楷體" w:hAnsi="標楷體" w:hint="eastAsia"/>
                <w:spacing w:val="-30"/>
                <w:kern w:val="0"/>
              </w:rPr>
              <w:t>（10-4-1-1）</w:t>
            </w:r>
            <w:r w:rsidRPr="00893D28">
              <w:rPr>
                <w:rFonts w:ascii="標楷體" w:eastAsia="標楷體" w:hAnsi="標楷體" w:hint="eastAsia"/>
                <w:spacing w:val="-20"/>
                <w:kern w:val="0"/>
              </w:rPr>
              <w:t>報告及詢答完畢，另定期繼續審查。</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spacing w:val="-20"/>
                <w:kern w:val="0"/>
              </w:rPr>
              <w:t>2.</w:t>
            </w:r>
            <w:r w:rsidRPr="00893D28">
              <w:rPr>
                <w:rFonts w:ascii="標楷體" w:eastAsia="標楷體" w:hAnsi="標楷體" w:hint="eastAsia"/>
                <w:spacing w:val="-20"/>
                <w:kern w:val="0"/>
              </w:rPr>
              <w:t>本會、外交及國防委員聯席會111.1.21</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(10-4-1-2)審查完竣，不須交由黨團協商。</w:t>
            </w:r>
          </w:p>
        </w:tc>
        <w:tc>
          <w:tcPr>
            <w:tcW w:w="1357" w:type="dxa"/>
            <w:vMerge w:val="restart"/>
          </w:tcPr>
          <w:p w:rsidR="003E263F" w:rsidRPr="00893D28" w:rsidRDefault="003E263F" w:rsidP="003E263F">
            <w:pPr>
              <w:spacing w:line="300" w:lineRule="exact"/>
              <w:rPr>
                <w:rFonts w:ascii="標楷體" w:eastAsia="標楷體" w:hAnsi="標楷體"/>
                <w:spacing w:val="-20"/>
                <w:kern w:val="0"/>
              </w:rPr>
            </w:pPr>
            <w:r w:rsidRPr="00893D28">
              <w:rPr>
                <w:rFonts w:ascii="標楷體" w:eastAsia="標楷體" w:hAnsi="標楷體" w:hint="eastAsia"/>
                <w:spacing w:val="-20"/>
                <w:kern w:val="0"/>
              </w:rPr>
              <w:t>院會</w:t>
            </w:r>
          </w:p>
          <w:p w:rsidR="003E263F" w:rsidRPr="00893D28" w:rsidRDefault="003E263F" w:rsidP="003E263F">
            <w:pPr>
              <w:spacing w:line="300" w:lineRule="exact"/>
              <w:rPr>
                <w:rFonts w:ascii="標楷體" w:eastAsia="標楷體" w:hAnsi="標楷體"/>
                <w:spacing w:val="-20"/>
                <w:kern w:val="0"/>
              </w:rPr>
            </w:pPr>
            <w:r w:rsidRPr="00893D28">
              <w:rPr>
                <w:rFonts w:ascii="標楷體" w:eastAsia="標楷體" w:hAnsi="標楷體"/>
                <w:spacing w:val="-20"/>
                <w:kern w:val="0"/>
              </w:rPr>
              <w:t>11</w:t>
            </w:r>
            <w:r w:rsidRPr="00893D28">
              <w:rPr>
                <w:rFonts w:ascii="標楷體" w:eastAsia="標楷體" w:hAnsi="標楷體" w:hint="eastAsia"/>
                <w:spacing w:val="-20"/>
                <w:kern w:val="0"/>
              </w:rPr>
              <w:t>1</w:t>
            </w:r>
            <w:r w:rsidRPr="00893D28">
              <w:rPr>
                <w:rFonts w:ascii="標楷體" w:eastAsia="標楷體" w:hAnsi="標楷體"/>
                <w:spacing w:val="-20"/>
                <w:kern w:val="0"/>
              </w:rPr>
              <w:t>.1.2</w:t>
            </w:r>
            <w:r w:rsidRPr="00893D28">
              <w:rPr>
                <w:rFonts w:ascii="標楷體" w:eastAsia="標楷體" w:hAnsi="標楷體" w:hint="eastAsia"/>
                <w:spacing w:val="-20"/>
                <w:kern w:val="0"/>
              </w:rPr>
              <w:t>4</w:t>
            </w:r>
          </w:p>
          <w:p w:rsidR="003E263F" w:rsidRPr="00893D28" w:rsidRDefault="003E263F" w:rsidP="003E263F">
            <w:pPr>
              <w:spacing w:line="300" w:lineRule="exact"/>
              <w:rPr>
                <w:rFonts w:ascii="標楷體" w:eastAsia="標楷體" w:hAnsi="標楷體"/>
                <w:spacing w:val="-20"/>
                <w:kern w:val="0"/>
              </w:rPr>
            </w:pPr>
            <w:r>
              <w:rPr>
                <w:rFonts w:ascii="標楷體" w:eastAsia="標楷體" w:hAnsi="標楷體" w:hint="eastAsia"/>
                <w:spacing w:val="-20"/>
                <w:kern w:val="0"/>
              </w:rPr>
              <w:t>(10-4-</w:t>
            </w:r>
            <w:r w:rsidRPr="00893D28">
              <w:rPr>
                <w:rFonts w:ascii="標楷體" w:eastAsia="標楷體" w:hAnsi="標楷體" w:hint="eastAsia"/>
                <w:spacing w:val="-20"/>
                <w:kern w:val="0"/>
              </w:rPr>
              <w:t>1-2)三讀修正第五十四條</w:t>
            </w:r>
          </w:p>
        </w:tc>
        <w:tc>
          <w:tcPr>
            <w:tcW w:w="1680" w:type="dxa"/>
            <w:vMerge w:val="restart"/>
          </w:tcPr>
          <w:p w:rsidR="003E263F" w:rsidRDefault="003E263F" w:rsidP="003E263F">
            <w:pPr>
              <w:spacing w:line="300" w:lineRule="exact"/>
              <w:rPr>
                <w:rFonts w:ascii="標楷體" w:eastAsia="標楷體" w:hAnsi="標楷體"/>
                <w:spacing w:val="-20"/>
              </w:rPr>
            </w:pPr>
            <w:r w:rsidRPr="00A40788">
              <w:rPr>
                <w:rFonts w:ascii="標楷體" w:eastAsia="標楷體" w:hAnsi="標楷體" w:hint="eastAsia"/>
                <w:spacing w:val="-20"/>
              </w:rPr>
              <w:t>111年1月28日台立院議字第1110700157號</w:t>
            </w:r>
          </w:p>
          <w:p w:rsidR="003E263F" w:rsidRDefault="003E263F" w:rsidP="003E263F">
            <w:pPr>
              <w:spacing w:line="300" w:lineRule="exact"/>
              <w:rPr>
                <w:rFonts w:ascii="標楷體" w:eastAsia="標楷體" w:hAnsi="標楷體"/>
                <w:spacing w:val="-20"/>
              </w:rPr>
            </w:pPr>
          </w:p>
          <w:p w:rsidR="003E263F" w:rsidRPr="007112BC" w:rsidRDefault="003E263F" w:rsidP="003E263F">
            <w:pPr>
              <w:spacing w:line="300" w:lineRule="exact"/>
              <w:rPr>
                <w:rFonts w:ascii="標楷體" w:eastAsia="標楷體" w:hAnsi="標楷體"/>
                <w:spacing w:val="-20"/>
              </w:rPr>
            </w:pPr>
            <w:r w:rsidRPr="00A40788">
              <w:rPr>
                <w:rFonts w:ascii="標楷體" w:eastAsia="標楷體" w:hAnsi="標楷體" w:hint="eastAsia"/>
                <w:spacing w:val="-20"/>
              </w:rPr>
              <w:t>111年1月28日華總一義字第11100012111號</w:t>
            </w:r>
          </w:p>
        </w:tc>
        <w:tc>
          <w:tcPr>
            <w:tcW w:w="1176" w:type="dxa"/>
            <w:vMerge w:val="restart"/>
          </w:tcPr>
          <w:p w:rsidR="003E263F" w:rsidRPr="003475F9" w:rsidRDefault="003E263F" w:rsidP="003E263F">
            <w:pPr>
              <w:spacing w:line="300" w:lineRule="exact"/>
              <w:rPr>
                <w:rFonts w:ascii="標楷體" w:eastAsia="標楷體" w:hAnsi="標楷體"/>
                <w:spacing w:val="-20"/>
              </w:rPr>
            </w:pPr>
            <w:r w:rsidRPr="00A40788">
              <w:rPr>
                <w:rFonts w:ascii="標楷體" w:eastAsia="標楷體" w:hAnsi="標楷體" w:hint="eastAsia"/>
                <w:spacing w:val="-20"/>
              </w:rPr>
              <w:t>第</w:t>
            </w:r>
            <w:r>
              <w:rPr>
                <w:rFonts w:ascii="標楷體" w:eastAsia="標楷體" w:hAnsi="標楷體" w:hint="eastAsia"/>
                <w:spacing w:val="-20"/>
              </w:rPr>
              <w:t>7586</w:t>
            </w:r>
            <w:r w:rsidRPr="00A40788">
              <w:rPr>
                <w:rFonts w:ascii="標楷體" w:eastAsia="標楷體" w:hAnsi="標楷體" w:hint="eastAsia"/>
                <w:spacing w:val="-20"/>
              </w:rPr>
              <w:t>號</w:t>
            </w:r>
          </w:p>
        </w:tc>
      </w:tr>
      <w:tr w:rsidR="003E263F" w:rsidRPr="003475F9" w:rsidTr="007932B9">
        <w:trPr>
          <w:trHeight w:val="1050"/>
        </w:trPr>
        <w:tc>
          <w:tcPr>
            <w:tcW w:w="532" w:type="dxa"/>
          </w:tcPr>
          <w:p w:rsidR="003E263F" w:rsidRDefault="003E263F" w:rsidP="007932B9">
            <w:pPr>
              <w:spacing w:line="260" w:lineRule="exact"/>
              <w:jc w:val="center"/>
              <w:rPr>
                <w:rFonts w:ascii="標楷體" w:eastAsia="標楷體" w:hAnsi="標楷體"/>
                <w:spacing w:val="-20"/>
              </w:rPr>
            </w:pPr>
            <w:r>
              <w:rPr>
                <w:rFonts w:ascii="標楷體" w:eastAsia="標楷體" w:hAnsi="標楷體" w:hint="eastAsia"/>
                <w:spacing w:val="-20"/>
              </w:rPr>
              <w:t>110</w:t>
            </w:r>
          </w:p>
        </w:tc>
        <w:tc>
          <w:tcPr>
            <w:tcW w:w="1253" w:type="dxa"/>
          </w:tcPr>
          <w:p w:rsidR="003E263F" w:rsidRPr="00D32322" w:rsidRDefault="003E263F" w:rsidP="007932B9">
            <w:pPr>
              <w:rPr>
                <w:rFonts w:ascii="標楷體" w:eastAsia="標楷體" w:hAnsi="標楷體"/>
                <w:spacing w:val="-20"/>
                <w:kern w:val="0"/>
              </w:rPr>
            </w:pPr>
            <w:r w:rsidRPr="00D32322">
              <w:rPr>
                <w:rFonts w:ascii="標楷體" w:eastAsia="標楷體" w:hAnsi="標楷體"/>
                <w:spacing w:val="-20"/>
                <w:kern w:val="0"/>
              </w:rPr>
              <w:t>2.陸海空軍刑法第五十四條條文修正草案</w:t>
            </w:r>
          </w:p>
        </w:tc>
        <w:tc>
          <w:tcPr>
            <w:tcW w:w="1519" w:type="dxa"/>
          </w:tcPr>
          <w:p w:rsidR="003E263F" w:rsidRDefault="003E263F" w:rsidP="007932B9">
            <w:pPr>
              <w:rPr>
                <w:rFonts w:ascii="標楷體" w:eastAsia="標楷體" w:hAnsi="標楷體"/>
                <w:spacing w:val="-20"/>
                <w:kern w:val="0"/>
              </w:rPr>
            </w:pPr>
            <w:r w:rsidRPr="00914489">
              <w:rPr>
                <w:rFonts w:ascii="標楷體" w:eastAsia="標楷體" w:hAnsi="標楷體"/>
                <w:spacing w:val="-20"/>
                <w:kern w:val="0"/>
              </w:rPr>
              <w:t>委員邱志偉</w:t>
            </w:r>
          </w:p>
          <w:p w:rsidR="003E263F" w:rsidRPr="00914489" w:rsidRDefault="003E263F" w:rsidP="007932B9">
            <w:pPr>
              <w:rPr>
                <w:rFonts w:ascii="標楷體" w:eastAsia="標楷體" w:hAnsi="標楷體"/>
                <w:spacing w:val="-20"/>
                <w:kern w:val="0"/>
              </w:rPr>
            </w:pPr>
            <w:r w:rsidRPr="00914489">
              <w:rPr>
                <w:rFonts w:ascii="標楷體" w:eastAsia="標楷體" w:hAnsi="標楷體"/>
                <w:spacing w:val="-20"/>
                <w:kern w:val="0"/>
              </w:rPr>
              <w:t>等18人 109.12.18 （10-2-8）</w:t>
            </w:r>
          </w:p>
        </w:tc>
        <w:tc>
          <w:tcPr>
            <w:tcW w:w="1344" w:type="dxa"/>
            <w:vMerge/>
          </w:tcPr>
          <w:p w:rsidR="003E263F" w:rsidRPr="00893D28" w:rsidRDefault="003E263F" w:rsidP="007932B9">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7932B9">
            <w:pPr>
              <w:spacing w:line="300" w:lineRule="exact"/>
              <w:rPr>
                <w:rFonts w:ascii="標楷體" w:eastAsia="標楷體" w:hAnsi="標楷體"/>
                <w:spacing w:val="-20"/>
                <w:kern w:val="0"/>
              </w:rPr>
            </w:pPr>
          </w:p>
        </w:tc>
        <w:tc>
          <w:tcPr>
            <w:tcW w:w="1680" w:type="dxa"/>
            <w:vMerge/>
          </w:tcPr>
          <w:p w:rsidR="003E263F" w:rsidRPr="007112BC" w:rsidRDefault="003E263F" w:rsidP="007932B9">
            <w:pPr>
              <w:spacing w:line="300" w:lineRule="exact"/>
              <w:rPr>
                <w:rFonts w:ascii="標楷體" w:eastAsia="標楷體" w:hAnsi="標楷體"/>
                <w:spacing w:val="-20"/>
              </w:rPr>
            </w:pPr>
          </w:p>
        </w:tc>
        <w:tc>
          <w:tcPr>
            <w:tcW w:w="1176" w:type="dxa"/>
            <w:vMerge/>
          </w:tcPr>
          <w:p w:rsidR="003E263F" w:rsidRPr="003475F9" w:rsidRDefault="003E263F" w:rsidP="007932B9">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7932B9">
            <w:pPr>
              <w:spacing w:line="260" w:lineRule="exact"/>
              <w:jc w:val="center"/>
              <w:rPr>
                <w:rFonts w:ascii="標楷體" w:eastAsia="標楷體" w:hAnsi="標楷體"/>
                <w:spacing w:val="-20"/>
              </w:rPr>
            </w:pPr>
            <w:r>
              <w:rPr>
                <w:rFonts w:ascii="標楷體" w:eastAsia="標楷體" w:hAnsi="標楷體" w:hint="eastAsia"/>
                <w:spacing w:val="-20"/>
              </w:rPr>
              <w:t>111</w:t>
            </w:r>
          </w:p>
        </w:tc>
        <w:tc>
          <w:tcPr>
            <w:tcW w:w="1253" w:type="dxa"/>
          </w:tcPr>
          <w:p w:rsidR="003E263F" w:rsidRPr="00D32322" w:rsidRDefault="003E263F" w:rsidP="007932B9">
            <w:pPr>
              <w:rPr>
                <w:rFonts w:ascii="標楷體" w:eastAsia="標楷體" w:hAnsi="標楷體"/>
                <w:spacing w:val="-20"/>
                <w:kern w:val="0"/>
              </w:rPr>
            </w:pPr>
            <w:r w:rsidRPr="00D32322">
              <w:rPr>
                <w:rFonts w:ascii="標楷體" w:eastAsia="標楷體" w:hAnsi="標楷體" w:hint="eastAsia"/>
                <w:spacing w:val="-20"/>
                <w:kern w:val="0"/>
              </w:rPr>
              <w:t>3.陸海空軍刑法第五十四條及第七十六條條文修正草案</w:t>
            </w:r>
          </w:p>
        </w:tc>
        <w:tc>
          <w:tcPr>
            <w:tcW w:w="1519" w:type="dxa"/>
          </w:tcPr>
          <w:p w:rsidR="003E263F" w:rsidRPr="00914489" w:rsidRDefault="003E263F" w:rsidP="007932B9">
            <w:pPr>
              <w:rPr>
                <w:rFonts w:ascii="標楷體" w:eastAsia="標楷體" w:hAnsi="標楷體"/>
                <w:spacing w:val="-20"/>
                <w:kern w:val="0"/>
              </w:rPr>
            </w:pPr>
            <w:r w:rsidRPr="00914489">
              <w:rPr>
                <w:rFonts w:ascii="標楷體" w:eastAsia="標楷體" w:hAnsi="標楷體" w:hint="eastAsia"/>
                <w:spacing w:val="-20"/>
                <w:kern w:val="0"/>
              </w:rPr>
              <w:t xml:space="preserve">時代力量黨團 </w:t>
            </w:r>
          </w:p>
          <w:p w:rsidR="003E263F" w:rsidRPr="00914489" w:rsidRDefault="003E263F" w:rsidP="007932B9">
            <w:pPr>
              <w:rPr>
                <w:rFonts w:ascii="標楷體" w:eastAsia="標楷體" w:hAnsi="標楷體"/>
                <w:spacing w:val="-20"/>
                <w:kern w:val="0"/>
              </w:rPr>
            </w:pPr>
            <w:r w:rsidRPr="00914489">
              <w:rPr>
                <w:rFonts w:ascii="標楷體" w:eastAsia="標楷體" w:hAnsi="標楷體"/>
                <w:spacing w:val="-20"/>
                <w:kern w:val="0"/>
              </w:rPr>
              <w:t>1</w:t>
            </w:r>
            <w:r w:rsidRPr="00914489">
              <w:rPr>
                <w:rFonts w:ascii="標楷體" w:eastAsia="標楷體" w:hAnsi="標楷體" w:hint="eastAsia"/>
                <w:spacing w:val="-20"/>
                <w:kern w:val="0"/>
              </w:rPr>
              <w:t>11</w:t>
            </w:r>
            <w:r w:rsidRPr="00914489">
              <w:rPr>
                <w:rFonts w:ascii="標楷體" w:eastAsia="標楷體" w:hAnsi="標楷體"/>
                <w:spacing w:val="-20"/>
                <w:kern w:val="0"/>
              </w:rPr>
              <w:t>.</w:t>
            </w:r>
            <w:r w:rsidRPr="00914489">
              <w:rPr>
                <w:rFonts w:ascii="標楷體" w:eastAsia="標楷體" w:hAnsi="標楷體" w:hint="eastAsia"/>
                <w:spacing w:val="-20"/>
                <w:kern w:val="0"/>
              </w:rPr>
              <w:t>1</w:t>
            </w:r>
            <w:r w:rsidRPr="00914489">
              <w:rPr>
                <w:rFonts w:ascii="標楷體" w:eastAsia="標楷體" w:hAnsi="標楷體"/>
                <w:spacing w:val="-20"/>
                <w:kern w:val="0"/>
              </w:rPr>
              <w:t>.</w:t>
            </w:r>
            <w:r w:rsidRPr="00914489">
              <w:rPr>
                <w:rFonts w:ascii="標楷體" w:eastAsia="標楷體" w:hAnsi="標楷體" w:hint="eastAsia"/>
                <w:spacing w:val="-20"/>
                <w:kern w:val="0"/>
              </w:rPr>
              <w:t>5</w:t>
            </w:r>
          </w:p>
          <w:p w:rsidR="003E263F" w:rsidRPr="00914489" w:rsidRDefault="003E263F" w:rsidP="007932B9">
            <w:pPr>
              <w:rPr>
                <w:rFonts w:ascii="標楷體" w:eastAsia="標楷體" w:hAnsi="標楷體"/>
                <w:spacing w:val="-20"/>
                <w:kern w:val="0"/>
              </w:rPr>
            </w:pPr>
            <w:r w:rsidRPr="00914489">
              <w:rPr>
                <w:rFonts w:ascii="標楷體" w:eastAsia="標楷體" w:hAnsi="標楷體"/>
                <w:spacing w:val="-20"/>
                <w:kern w:val="0"/>
              </w:rPr>
              <w:t>（10-</w:t>
            </w:r>
            <w:r w:rsidRPr="00914489">
              <w:rPr>
                <w:rFonts w:ascii="標楷體" w:eastAsia="標楷體" w:hAnsi="標楷體" w:hint="eastAsia"/>
                <w:spacing w:val="-20"/>
                <w:kern w:val="0"/>
              </w:rPr>
              <w:t>4</w:t>
            </w:r>
            <w:r w:rsidRPr="00914489">
              <w:rPr>
                <w:rFonts w:ascii="標楷體" w:eastAsia="標楷體" w:hAnsi="標楷體"/>
                <w:spacing w:val="-20"/>
                <w:kern w:val="0"/>
              </w:rPr>
              <w:t>-</w:t>
            </w:r>
            <w:r w:rsidRPr="00914489">
              <w:rPr>
                <w:rFonts w:ascii="標楷體" w:eastAsia="標楷體" w:hAnsi="標楷體" w:hint="eastAsia"/>
                <w:spacing w:val="-20"/>
                <w:kern w:val="0"/>
              </w:rPr>
              <w:t>1-1</w:t>
            </w:r>
            <w:r w:rsidRPr="00914489">
              <w:rPr>
                <w:rFonts w:ascii="標楷體" w:eastAsia="標楷體" w:hAnsi="標楷體"/>
                <w:spacing w:val="-20"/>
                <w:kern w:val="0"/>
              </w:rPr>
              <w:t>）</w:t>
            </w:r>
          </w:p>
        </w:tc>
        <w:tc>
          <w:tcPr>
            <w:tcW w:w="1344" w:type="dxa"/>
            <w:vMerge/>
          </w:tcPr>
          <w:p w:rsidR="003E263F" w:rsidRPr="00893D28" w:rsidRDefault="003E263F" w:rsidP="007932B9">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7932B9">
            <w:pPr>
              <w:spacing w:line="300" w:lineRule="exact"/>
              <w:rPr>
                <w:rFonts w:ascii="標楷體" w:eastAsia="標楷體" w:hAnsi="標楷體"/>
                <w:spacing w:val="-20"/>
                <w:kern w:val="0"/>
              </w:rPr>
            </w:pPr>
          </w:p>
        </w:tc>
        <w:tc>
          <w:tcPr>
            <w:tcW w:w="1680" w:type="dxa"/>
            <w:vMerge/>
          </w:tcPr>
          <w:p w:rsidR="003E263F" w:rsidRPr="007112BC" w:rsidRDefault="003E263F" w:rsidP="007932B9">
            <w:pPr>
              <w:spacing w:line="300" w:lineRule="exact"/>
              <w:rPr>
                <w:rFonts w:ascii="標楷體" w:eastAsia="標楷體" w:hAnsi="標楷體"/>
                <w:spacing w:val="-20"/>
              </w:rPr>
            </w:pPr>
          </w:p>
        </w:tc>
        <w:tc>
          <w:tcPr>
            <w:tcW w:w="1176" w:type="dxa"/>
            <w:vMerge/>
          </w:tcPr>
          <w:p w:rsidR="003E263F" w:rsidRPr="003475F9" w:rsidRDefault="003E263F" w:rsidP="007932B9">
            <w:pPr>
              <w:spacing w:line="300" w:lineRule="exact"/>
              <w:rPr>
                <w:rFonts w:ascii="標楷體" w:eastAsia="標楷體" w:hAnsi="標楷體"/>
                <w:spacing w:val="-20"/>
              </w:rPr>
            </w:pPr>
          </w:p>
        </w:tc>
      </w:tr>
      <w:tr w:rsidR="003E263F" w:rsidRPr="003475F9" w:rsidTr="007932B9">
        <w:trPr>
          <w:trHeight w:val="836"/>
        </w:trPr>
        <w:tc>
          <w:tcPr>
            <w:tcW w:w="532" w:type="dxa"/>
          </w:tcPr>
          <w:p w:rsidR="003E263F" w:rsidRDefault="003E263F" w:rsidP="003E263F">
            <w:pPr>
              <w:spacing w:line="260" w:lineRule="exact"/>
              <w:jc w:val="center"/>
              <w:rPr>
                <w:rFonts w:ascii="標楷體" w:eastAsia="標楷體" w:hAnsi="標楷體"/>
                <w:spacing w:val="-20"/>
              </w:rPr>
            </w:pPr>
            <w:r>
              <w:rPr>
                <w:rFonts w:ascii="標楷體" w:eastAsia="標楷體" w:hAnsi="標楷體" w:hint="eastAsia"/>
                <w:spacing w:val="-20"/>
              </w:rPr>
              <w:t>112</w:t>
            </w:r>
          </w:p>
        </w:tc>
        <w:tc>
          <w:tcPr>
            <w:tcW w:w="1253" w:type="dxa"/>
          </w:tcPr>
          <w:p w:rsidR="003E263F" w:rsidRPr="00D32322" w:rsidRDefault="003E263F" w:rsidP="003E263F">
            <w:pPr>
              <w:rPr>
                <w:rFonts w:ascii="標楷體" w:eastAsia="標楷體" w:hAnsi="標楷體"/>
                <w:spacing w:val="-20"/>
                <w:kern w:val="0"/>
              </w:rPr>
            </w:pPr>
            <w:r w:rsidRPr="00D32322">
              <w:rPr>
                <w:rFonts w:ascii="標楷體" w:eastAsia="標楷體" w:hAnsi="標楷體"/>
                <w:spacing w:val="-20"/>
                <w:kern w:val="0"/>
              </w:rPr>
              <w:t>1.中華民國刑法第八十七條及第九十八條條文修正草案</w:t>
            </w:r>
          </w:p>
        </w:tc>
        <w:tc>
          <w:tcPr>
            <w:tcW w:w="1519" w:type="dxa"/>
          </w:tcPr>
          <w:p w:rsidR="003E263F" w:rsidRPr="00914489" w:rsidRDefault="003E263F" w:rsidP="003E263F">
            <w:pPr>
              <w:rPr>
                <w:rFonts w:ascii="標楷體" w:eastAsia="標楷體" w:hAnsi="標楷體"/>
                <w:spacing w:val="-30"/>
                <w:kern w:val="0"/>
              </w:rPr>
            </w:pPr>
            <w:r w:rsidRPr="00914489">
              <w:rPr>
                <w:rFonts w:ascii="標楷體" w:eastAsia="標楷體" w:hAnsi="標楷體"/>
                <w:spacing w:val="-30"/>
                <w:kern w:val="0"/>
              </w:rPr>
              <w:t>行政院、司法院</w:t>
            </w:r>
          </w:p>
          <w:p w:rsidR="003E263F" w:rsidRPr="00914489" w:rsidRDefault="003E263F" w:rsidP="003E263F">
            <w:pPr>
              <w:rPr>
                <w:rFonts w:ascii="標楷體" w:eastAsia="標楷體" w:hAnsi="標楷體"/>
                <w:spacing w:val="-20"/>
                <w:kern w:val="0"/>
              </w:rPr>
            </w:pPr>
            <w:r w:rsidRPr="00914489">
              <w:rPr>
                <w:rFonts w:ascii="標楷體" w:eastAsia="標楷體" w:hAnsi="標楷體"/>
                <w:spacing w:val="-20"/>
                <w:kern w:val="0"/>
              </w:rPr>
              <w:t>110.05.07 （10-3-11）</w:t>
            </w:r>
          </w:p>
        </w:tc>
        <w:tc>
          <w:tcPr>
            <w:tcW w:w="1344" w:type="dxa"/>
            <w:vMerge w:val="restart"/>
          </w:tcPr>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1.第2-11案</w:t>
            </w:r>
          </w:p>
          <w:p w:rsidR="003E263F"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05715C">
              <w:rPr>
                <w:rFonts w:ascii="標楷體" w:eastAsia="標楷體" w:hAnsi="標楷體" w:hint="eastAsia"/>
                <w:spacing w:val="-40"/>
                <w:kern w:val="0"/>
              </w:rPr>
              <w:t>109.10.21</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舉行「勿讓思覺失調成為司法與治安破口-如何有效修法建構司法正義與社會安全網」</w:t>
            </w:r>
            <w:r w:rsidRPr="00893D28">
              <w:rPr>
                <w:rFonts w:ascii="標楷體" w:eastAsia="標楷體" w:hAnsi="標楷體" w:hint="eastAsia"/>
                <w:spacing w:val="-20"/>
                <w:kern w:val="0"/>
              </w:rPr>
              <w:lastRenderedPageBreak/>
              <w:t>公聽會。</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2.第2-11案</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05715C">
              <w:rPr>
                <w:rFonts w:ascii="標楷體" w:eastAsia="標楷體" w:hAnsi="標楷體" w:hint="eastAsia"/>
                <w:spacing w:val="-40"/>
                <w:kern w:val="0"/>
              </w:rPr>
              <w:t>109.11.4、</w:t>
            </w:r>
            <w:r w:rsidRPr="00893D28">
              <w:rPr>
                <w:rFonts w:ascii="標楷體" w:eastAsia="標楷體" w:hAnsi="標楷體" w:hint="eastAsia"/>
                <w:spacing w:val="-20"/>
                <w:kern w:val="0"/>
              </w:rPr>
              <w:t>5(10-2-9)報告及詢答完畢，另定期繼續審查。</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3.第2-14案</w:t>
            </w:r>
          </w:p>
          <w:p w:rsidR="003E263F"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6B1D89">
              <w:rPr>
                <w:rFonts w:ascii="標楷體" w:eastAsia="標楷體" w:hAnsi="標楷體" w:hint="eastAsia"/>
                <w:spacing w:val="-40"/>
                <w:kern w:val="0"/>
              </w:rPr>
              <w:t>109.12.14</w:t>
            </w:r>
          </w:p>
          <w:p w:rsidR="003E263F"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(10-2-19)</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另定期繼續審查。</w:t>
            </w:r>
          </w:p>
          <w:p w:rsidR="003E263F" w:rsidRPr="004C71BF" w:rsidRDefault="003E263F" w:rsidP="003E263F">
            <w:pPr>
              <w:kinsoku w:val="0"/>
              <w:overflowPunct w:val="0"/>
              <w:autoSpaceDE w:val="0"/>
              <w:autoSpaceDN w:val="0"/>
              <w:rPr>
                <w:rFonts w:ascii="標楷體" w:eastAsia="標楷體" w:hAnsi="標楷體"/>
                <w:kern w:val="0"/>
              </w:rPr>
            </w:pPr>
            <w:r w:rsidRPr="00893D28">
              <w:rPr>
                <w:rFonts w:ascii="標楷體" w:eastAsia="標楷體" w:hAnsi="標楷體" w:hint="eastAsia"/>
                <w:spacing w:val="-20"/>
                <w:kern w:val="0"/>
              </w:rPr>
              <w:t>4.</w:t>
            </w:r>
            <w:r w:rsidRPr="004C71BF">
              <w:rPr>
                <w:rFonts w:ascii="標楷體" w:eastAsia="標楷體" w:hAnsi="標楷體" w:hint="eastAsia"/>
                <w:kern w:val="0"/>
              </w:rPr>
              <w:t>第1、13、15-17案</w:t>
            </w:r>
          </w:p>
          <w:p w:rsidR="003E263F"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6B1D89">
              <w:rPr>
                <w:rFonts w:ascii="標楷體" w:eastAsia="標楷體" w:hAnsi="標楷體" w:hint="eastAsia"/>
                <w:spacing w:val="-40"/>
                <w:kern w:val="0"/>
              </w:rPr>
              <w:t>110.10.7</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(10-4-4)報告及詢答完畢，另定期繼續審查。</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5.第1-17案</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6B1D89">
              <w:rPr>
                <w:rFonts w:ascii="標楷體" w:eastAsia="標楷體" w:hAnsi="標楷體" w:hint="eastAsia"/>
                <w:spacing w:val="-40"/>
                <w:kern w:val="0"/>
              </w:rPr>
              <w:t>110.10.14</w:t>
            </w:r>
            <w:r w:rsidRPr="00893D28">
              <w:rPr>
                <w:rFonts w:ascii="標楷體" w:eastAsia="標楷體" w:hAnsi="標楷體" w:hint="eastAsia"/>
                <w:spacing w:val="-20"/>
                <w:kern w:val="0"/>
              </w:rPr>
              <w:t>舉行「從屏東挖眼案看社會安全網破洞」公聽會。</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6.第1-17案</w:t>
            </w:r>
          </w:p>
          <w:p w:rsidR="003E263F"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6B1D89">
              <w:rPr>
                <w:rFonts w:ascii="標楷體" w:eastAsia="標楷體" w:hAnsi="標楷體" w:hint="eastAsia"/>
                <w:spacing w:val="-40"/>
                <w:kern w:val="0"/>
              </w:rPr>
              <w:t>110.10.21</w:t>
            </w:r>
          </w:p>
          <w:p w:rsidR="003E263F"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(10-4-7)</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另定期繼續審查。</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7.第1-18案</w:t>
            </w:r>
          </w:p>
          <w:p w:rsidR="003E263F"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6B1D89">
              <w:rPr>
                <w:rFonts w:ascii="標楷體" w:eastAsia="標楷體" w:hAnsi="標楷體" w:hint="eastAsia"/>
                <w:spacing w:val="-40"/>
                <w:kern w:val="0"/>
              </w:rPr>
              <w:t>110.11.4</w:t>
            </w:r>
          </w:p>
          <w:p w:rsidR="003E263F"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(10-4-10)</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另定期繼續審查。</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8.第1-</w:t>
            </w:r>
            <w:r>
              <w:rPr>
                <w:rFonts w:ascii="標楷體" w:eastAsia="標楷體" w:hAnsi="標楷體"/>
                <w:spacing w:val="-20"/>
                <w:kern w:val="0"/>
              </w:rPr>
              <w:t>1</w:t>
            </w:r>
            <w:r w:rsidRPr="00893D28">
              <w:rPr>
                <w:rFonts w:ascii="標楷體" w:eastAsia="標楷體" w:hAnsi="標楷體" w:hint="eastAsia"/>
                <w:spacing w:val="-20"/>
                <w:kern w:val="0"/>
              </w:rPr>
              <w:t>8案</w:t>
            </w:r>
          </w:p>
          <w:p w:rsidR="003E263F"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6B1D89">
              <w:rPr>
                <w:rFonts w:ascii="標楷體" w:eastAsia="標楷體" w:hAnsi="標楷體" w:hint="eastAsia"/>
                <w:spacing w:val="-40"/>
                <w:kern w:val="0"/>
              </w:rPr>
              <w:t>110.11.29</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(10-4-16)審查完竣，須交由黨團協商。</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9.110.12.15黨團協商。</w:t>
            </w:r>
          </w:p>
          <w:p w:rsidR="003E263F" w:rsidRPr="00893D28" w:rsidRDefault="003E263F" w:rsidP="003E263F">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10.111.1.20</w:t>
            </w:r>
            <w:r w:rsidRPr="00893D28">
              <w:rPr>
                <w:rFonts w:ascii="標楷體" w:eastAsia="標楷體" w:hAnsi="標楷體" w:hint="eastAsia"/>
                <w:spacing w:val="-20"/>
                <w:kern w:val="0"/>
              </w:rPr>
              <w:lastRenderedPageBreak/>
              <w:t>黨團協商。</w:t>
            </w:r>
          </w:p>
        </w:tc>
        <w:tc>
          <w:tcPr>
            <w:tcW w:w="1357" w:type="dxa"/>
            <w:vMerge w:val="restart"/>
          </w:tcPr>
          <w:p w:rsidR="003E263F" w:rsidRPr="006E54C5" w:rsidRDefault="003E263F" w:rsidP="003E263F">
            <w:pPr>
              <w:spacing w:line="300" w:lineRule="exact"/>
              <w:rPr>
                <w:rFonts w:ascii="標楷體" w:eastAsia="標楷體" w:hAnsi="標楷體"/>
                <w:spacing w:val="-20"/>
                <w:kern w:val="0"/>
              </w:rPr>
            </w:pPr>
            <w:r w:rsidRPr="006E54C5">
              <w:rPr>
                <w:rFonts w:ascii="標楷體" w:eastAsia="標楷體" w:hAnsi="標楷體" w:hint="eastAsia"/>
                <w:spacing w:val="-20"/>
                <w:kern w:val="0"/>
              </w:rPr>
              <w:lastRenderedPageBreak/>
              <w:t>院會</w:t>
            </w:r>
          </w:p>
          <w:p w:rsidR="003E263F" w:rsidRPr="006E54C5" w:rsidRDefault="003E263F" w:rsidP="003E263F">
            <w:pPr>
              <w:spacing w:line="300" w:lineRule="exact"/>
              <w:rPr>
                <w:rFonts w:ascii="標楷體" w:eastAsia="標楷體" w:hAnsi="標楷體"/>
                <w:spacing w:val="-20"/>
                <w:kern w:val="0"/>
              </w:rPr>
            </w:pPr>
            <w:r>
              <w:rPr>
                <w:rFonts w:ascii="標楷體" w:eastAsia="標楷體" w:hAnsi="標楷體"/>
                <w:spacing w:val="-20"/>
                <w:kern w:val="0"/>
              </w:rPr>
              <w:t>111.1.2</w:t>
            </w:r>
            <w:r>
              <w:rPr>
                <w:rFonts w:ascii="標楷體" w:eastAsia="標楷體" w:hAnsi="標楷體" w:hint="eastAsia"/>
                <w:spacing w:val="-20"/>
                <w:kern w:val="0"/>
              </w:rPr>
              <w:t>7</w:t>
            </w:r>
          </w:p>
          <w:p w:rsidR="003E263F" w:rsidRPr="00893D28" w:rsidRDefault="003E263F" w:rsidP="003E263F">
            <w:pPr>
              <w:spacing w:line="300" w:lineRule="exact"/>
              <w:rPr>
                <w:rFonts w:ascii="標楷體" w:eastAsia="標楷體" w:hAnsi="標楷體"/>
                <w:spacing w:val="-20"/>
                <w:kern w:val="0"/>
              </w:rPr>
            </w:pPr>
            <w:r w:rsidRPr="006E54C5">
              <w:rPr>
                <w:rFonts w:ascii="標楷體" w:eastAsia="標楷體" w:hAnsi="標楷體" w:hint="eastAsia"/>
                <w:spacing w:val="-20"/>
                <w:kern w:val="0"/>
              </w:rPr>
              <w:t>(10-4-1-2)三讀</w:t>
            </w:r>
            <w:r>
              <w:rPr>
                <w:rFonts w:ascii="標楷體" w:eastAsia="標楷體" w:hAnsi="標楷體" w:hint="eastAsia"/>
                <w:spacing w:val="-20"/>
                <w:kern w:val="0"/>
              </w:rPr>
              <w:t>修正</w:t>
            </w:r>
            <w:r w:rsidRPr="00B84836">
              <w:rPr>
                <w:rFonts w:ascii="標楷體" w:eastAsia="標楷體" w:hAnsi="標楷體" w:hint="eastAsia"/>
                <w:spacing w:val="-20"/>
                <w:kern w:val="0"/>
              </w:rPr>
              <w:t>第八十七條及第九十八條</w:t>
            </w:r>
          </w:p>
        </w:tc>
        <w:tc>
          <w:tcPr>
            <w:tcW w:w="1680" w:type="dxa"/>
            <w:vMerge w:val="restart"/>
          </w:tcPr>
          <w:p w:rsidR="003E263F" w:rsidRDefault="003E263F" w:rsidP="003E263F">
            <w:pPr>
              <w:spacing w:line="300" w:lineRule="exact"/>
              <w:rPr>
                <w:rFonts w:ascii="標楷體" w:eastAsia="標楷體" w:hAnsi="標楷體"/>
                <w:spacing w:val="-20"/>
              </w:rPr>
            </w:pPr>
            <w:r w:rsidRPr="000C4C9C">
              <w:rPr>
                <w:rFonts w:ascii="標楷體" w:eastAsia="標楷體" w:hAnsi="標楷體" w:hint="eastAsia"/>
                <w:spacing w:val="-20"/>
              </w:rPr>
              <w:t>111年2月11日台立院議字第1110700165號</w:t>
            </w:r>
          </w:p>
          <w:p w:rsidR="003E263F" w:rsidRDefault="003E263F" w:rsidP="003E263F">
            <w:pPr>
              <w:spacing w:line="300" w:lineRule="exact"/>
              <w:rPr>
                <w:rFonts w:ascii="標楷體" w:eastAsia="標楷體" w:hAnsi="標楷體"/>
                <w:spacing w:val="-20"/>
              </w:rPr>
            </w:pPr>
          </w:p>
          <w:p w:rsidR="003E263F" w:rsidRPr="007112BC" w:rsidRDefault="003E263F" w:rsidP="003E263F">
            <w:pPr>
              <w:spacing w:line="300" w:lineRule="exact"/>
              <w:rPr>
                <w:rFonts w:ascii="標楷體" w:eastAsia="標楷體" w:hAnsi="標楷體"/>
                <w:spacing w:val="-20"/>
              </w:rPr>
            </w:pPr>
            <w:r w:rsidRPr="00ED14A1">
              <w:rPr>
                <w:rFonts w:ascii="標楷體" w:eastAsia="標楷體" w:hAnsi="標楷體" w:hint="eastAsia"/>
                <w:spacing w:val="-20"/>
              </w:rPr>
              <w:t>111年2月18日華總一義字第11100014971號</w:t>
            </w:r>
          </w:p>
        </w:tc>
        <w:tc>
          <w:tcPr>
            <w:tcW w:w="1176" w:type="dxa"/>
            <w:vMerge w:val="restart"/>
          </w:tcPr>
          <w:p w:rsidR="003E263F" w:rsidRPr="00ED14A1" w:rsidRDefault="003E263F" w:rsidP="003E263F">
            <w:pPr>
              <w:spacing w:line="300" w:lineRule="exact"/>
              <w:rPr>
                <w:rFonts w:ascii="標楷體" w:eastAsia="標楷體" w:hAnsi="標楷體"/>
                <w:spacing w:val="-20"/>
              </w:rPr>
            </w:pPr>
            <w:r w:rsidRPr="00ED14A1">
              <w:rPr>
                <w:rFonts w:ascii="標楷體" w:eastAsia="標楷體" w:hAnsi="標楷體" w:hint="eastAsia"/>
                <w:spacing w:val="-20"/>
              </w:rPr>
              <w:t>第</w:t>
            </w:r>
            <w:r>
              <w:rPr>
                <w:rFonts w:ascii="標楷體" w:eastAsia="標楷體" w:hAnsi="標楷體" w:hint="eastAsia"/>
                <w:spacing w:val="-20"/>
              </w:rPr>
              <w:t>7589</w:t>
            </w:r>
            <w:r w:rsidRPr="00ED14A1">
              <w:rPr>
                <w:rFonts w:ascii="標楷體" w:eastAsia="標楷體" w:hAnsi="標楷體" w:hint="eastAsia"/>
                <w:spacing w:val="-20"/>
              </w:rPr>
              <w:t>號</w:t>
            </w:r>
          </w:p>
        </w:tc>
      </w:tr>
      <w:tr w:rsidR="003E263F" w:rsidRPr="003475F9" w:rsidTr="007932B9">
        <w:trPr>
          <w:trHeight w:val="1050"/>
        </w:trPr>
        <w:tc>
          <w:tcPr>
            <w:tcW w:w="532" w:type="dxa"/>
          </w:tcPr>
          <w:p w:rsidR="003E263F" w:rsidRDefault="003E263F" w:rsidP="003E263F">
            <w:pPr>
              <w:spacing w:line="260" w:lineRule="exact"/>
              <w:jc w:val="center"/>
              <w:rPr>
                <w:rFonts w:ascii="標楷體" w:eastAsia="標楷體" w:hAnsi="標楷體"/>
                <w:spacing w:val="-20"/>
              </w:rPr>
            </w:pPr>
            <w:r>
              <w:rPr>
                <w:rFonts w:ascii="標楷體" w:eastAsia="標楷體" w:hAnsi="標楷體" w:hint="eastAsia"/>
                <w:spacing w:val="-20"/>
              </w:rPr>
              <w:t>113</w:t>
            </w:r>
          </w:p>
        </w:tc>
        <w:tc>
          <w:tcPr>
            <w:tcW w:w="1253" w:type="dxa"/>
          </w:tcPr>
          <w:p w:rsidR="003E263F" w:rsidRPr="00D32322" w:rsidRDefault="003E263F" w:rsidP="003E263F">
            <w:pPr>
              <w:rPr>
                <w:rFonts w:ascii="標楷體" w:eastAsia="標楷體" w:hAnsi="標楷體"/>
                <w:spacing w:val="-20"/>
                <w:kern w:val="0"/>
              </w:rPr>
            </w:pPr>
            <w:r w:rsidRPr="00D32322">
              <w:rPr>
                <w:rFonts w:ascii="標楷體" w:eastAsia="標楷體" w:hAnsi="標楷體"/>
                <w:spacing w:val="-20"/>
                <w:kern w:val="0"/>
              </w:rPr>
              <w:t>2.中華民國刑法第八十七條條文修正草案</w:t>
            </w:r>
          </w:p>
        </w:tc>
        <w:tc>
          <w:tcPr>
            <w:tcW w:w="1519" w:type="dxa"/>
          </w:tcPr>
          <w:p w:rsidR="003E263F" w:rsidRDefault="003E263F" w:rsidP="003E263F">
            <w:pPr>
              <w:rPr>
                <w:rFonts w:ascii="標楷體" w:eastAsia="標楷體" w:hAnsi="標楷體"/>
                <w:spacing w:val="-20"/>
                <w:kern w:val="0"/>
              </w:rPr>
            </w:pPr>
            <w:r w:rsidRPr="00914489">
              <w:rPr>
                <w:rFonts w:ascii="標楷體" w:eastAsia="標楷體" w:hAnsi="標楷體"/>
                <w:spacing w:val="-20"/>
                <w:kern w:val="0"/>
              </w:rPr>
              <w:t>委員葉毓蘭</w:t>
            </w:r>
          </w:p>
          <w:p w:rsidR="003E263F" w:rsidRPr="00914489" w:rsidRDefault="003E263F" w:rsidP="003E263F">
            <w:pPr>
              <w:rPr>
                <w:rFonts w:ascii="標楷體" w:eastAsia="標楷體" w:hAnsi="標楷體"/>
                <w:spacing w:val="-20"/>
                <w:kern w:val="0"/>
              </w:rPr>
            </w:pPr>
            <w:r w:rsidRPr="00914489">
              <w:rPr>
                <w:rFonts w:ascii="標楷體" w:eastAsia="標楷體" w:hAnsi="標楷體"/>
                <w:spacing w:val="-20"/>
                <w:kern w:val="0"/>
              </w:rPr>
              <w:t>等16人 109.05.08 （10-1-12）</w:t>
            </w:r>
          </w:p>
        </w:tc>
        <w:tc>
          <w:tcPr>
            <w:tcW w:w="1344" w:type="dxa"/>
            <w:vMerge/>
          </w:tcPr>
          <w:p w:rsidR="003E263F" w:rsidRPr="00893D28" w:rsidRDefault="003E263F" w:rsidP="003E263F">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3E263F">
            <w:pPr>
              <w:spacing w:line="300" w:lineRule="exact"/>
              <w:rPr>
                <w:rFonts w:ascii="標楷體" w:eastAsia="標楷體" w:hAnsi="標楷體"/>
                <w:spacing w:val="-20"/>
                <w:kern w:val="0"/>
              </w:rPr>
            </w:pPr>
          </w:p>
        </w:tc>
        <w:tc>
          <w:tcPr>
            <w:tcW w:w="1680" w:type="dxa"/>
            <w:vMerge/>
          </w:tcPr>
          <w:p w:rsidR="003E263F" w:rsidRPr="007112BC" w:rsidRDefault="003E263F" w:rsidP="003E263F">
            <w:pPr>
              <w:spacing w:line="300" w:lineRule="exact"/>
              <w:rPr>
                <w:rFonts w:ascii="標楷體" w:eastAsia="標楷體" w:hAnsi="標楷體"/>
                <w:spacing w:val="-20"/>
              </w:rPr>
            </w:pPr>
          </w:p>
        </w:tc>
        <w:tc>
          <w:tcPr>
            <w:tcW w:w="1176" w:type="dxa"/>
            <w:vMerge/>
          </w:tcPr>
          <w:p w:rsidR="003E263F" w:rsidRPr="003475F9" w:rsidRDefault="003E263F" w:rsidP="003E263F">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3E263F">
            <w:pPr>
              <w:spacing w:line="260" w:lineRule="exact"/>
              <w:jc w:val="center"/>
              <w:rPr>
                <w:rFonts w:ascii="標楷體" w:eastAsia="標楷體" w:hAnsi="標楷體"/>
                <w:spacing w:val="-20"/>
              </w:rPr>
            </w:pPr>
            <w:r>
              <w:rPr>
                <w:rFonts w:ascii="標楷體" w:eastAsia="標楷體" w:hAnsi="標楷體" w:hint="eastAsia"/>
                <w:spacing w:val="-20"/>
              </w:rPr>
              <w:lastRenderedPageBreak/>
              <w:t>114</w:t>
            </w:r>
          </w:p>
        </w:tc>
        <w:tc>
          <w:tcPr>
            <w:tcW w:w="1253" w:type="dxa"/>
          </w:tcPr>
          <w:p w:rsidR="003E263F" w:rsidRPr="00D32322" w:rsidRDefault="003E263F" w:rsidP="003E263F">
            <w:pPr>
              <w:rPr>
                <w:rFonts w:ascii="標楷體" w:eastAsia="標楷體" w:hAnsi="標楷體"/>
                <w:spacing w:val="-20"/>
                <w:kern w:val="0"/>
              </w:rPr>
            </w:pPr>
            <w:r w:rsidRPr="00D32322">
              <w:rPr>
                <w:rFonts w:ascii="標楷體" w:eastAsia="標楷體" w:hAnsi="標楷體"/>
                <w:spacing w:val="-20"/>
                <w:kern w:val="0"/>
              </w:rPr>
              <w:t>3.中華民國刑法第八十七條條文修正草案</w:t>
            </w:r>
          </w:p>
        </w:tc>
        <w:tc>
          <w:tcPr>
            <w:tcW w:w="1519" w:type="dxa"/>
          </w:tcPr>
          <w:p w:rsidR="003E263F" w:rsidRDefault="003E263F" w:rsidP="003E263F">
            <w:pPr>
              <w:rPr>
                <w:rFonts w:ascii="標楷體" w:eastAsia="標楷體" w:hAnsi="標楷體"/>
                <w:spacing w:val="-20"/>
                <w:kern w:val="0"/>
              </w:rPr>
            </w:pPr>
            <w:r w:rsidRPr="00914489">
              <w:rPr>
                <w:rFonts w:ascii="標楷體" w:eastAsia="標楷體" w:hAnsi="標楷體"/>
                <w:spacing w:val="-20"/>
                <w:kern w:val="0"/>
              </w:rPr>
              <w:t>委員萬美玲</w:t>
            </w:r>
          </w:p>
          <w:p w:rsidR="003E263F" w:rsidRPr="00914489" w:rsidRDefault="003E263F" w:rsidP="003E263F">
            <w:pPr>
              <w:rPr>
                <w:rFonts w:ascii="標楷體" w:eastAsia="標楷體" w:hAnsi="標楷體"/>
                <w:spacing w:val="-20"/>
                <w:kern w:val="0"/>
              </w:rPr>
            </w:pPr>
            <w:r w:rsidRPr="00914489">
              <w:rPr>
                <w:rFonts w:ascii="標楷體" w:eastAsia="標楷體" w:hAnsi="標楷體"/>
                <w:spacing w:val="-20"/>
                <w:kern w:val="0"/>
              </w:rPr>
              <w:t>等16人 109.05.15 （10-1-13）</w:t>
            </w:r>
          </w:p>
        </w:tc>
        <w:tc>
          <w:tcPr>
            <w:tcW w:w="1344" w:type="dxa"/>
            <w:vMerge/>
          </w:tcPr>
          <w:p w:rsidR="003E263F" w:rsidRPr="00893D28" w:rsidRDefault="003E263F" w:rsidP="003E263F">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3E263F">
            <w:pPr>
              <w:spacing w:line="300" w:lineRule="exact"/>
              <w:rPr>
                <w:rFonts w:ascii="標楷體" w:eastAsia="標楷體" w:hAnsi="標楷體"/>
                <w:spacing w:val="-20"/>
                <w:kern w:val="0"/>
              </w:rPr>
            </w:pPr>
          </w:p>
        </w:tc>
        <w:tc>
          <w:tcPr>
            <w:tcW w:w="1680" w:type="dxa"/>
            <w:vMerge/>
          </w:tcPr>
          <w:p w:rsidR="003E263F" w:rsidRPr="007112BC" w:rsidRDefault="003E263F" w:rsidP="003E263F">
            <w:pPr>
              <w:spacing w:line="300" w:lineRule="exact"/>
              <w:rPr>
                <w:rFonts w:ascii="標楷體" w:eastAsia="標楷體" w:hAnsi="標楷體"/>
                <w:spacing w:val="-20"/>
              </w:rPr>
            </w:pPr>
          </w:p>
        </w:tc>
        <w:tc>
          <w:tcPr>
            <w:tcW w:w="1176" w:type="dxa"/>
            <w:vMerge/>
          </w:tcPr>
          <w:p w:rsidR="003E263F" w:rsidRPr="003475F9" w:rsidRDefault="003E263F" w:rsidP="003E263F">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3E263F">
            <w:pPr>
              <w:spacing w:line="260" w:lineRule="exact"/>
              <w:jc w:val="center"/>
              <w:rPr>
                <w:rFonts w:ascii="標楷體" w:eastAsia="標楷體" w:hAnsi="標楷體"/>
                <w:spacing w:val="-20"/>
              </w:rPr>
            </w:pPr>
            <w:r>
              <w:rPr>
                <w:rFonts w:ascii="標楷體" w:eastAsia="標楷體" w:hAnsi="標楷體"/>
                <w:spacing w:val="-20"/>
              </w:rPr>
              <w:t>115</w:t>
            </w:r>
          </w:p>
        </w:tc>
        <w:tc>
          <w:tcPr>
            <w:tcW w:w="1253" w:type="dxa"/>
          </w:tcPr>
          <w:p w:rsidR="003E263F" w:rsidRPr="00D32322" w:rsidRDefault="003E263F" w:rsidP="003E263F">
            <w:pPr>
              <w:rPr>
                <w:rFonts w:ascii="標楷體" w:eastAsia="標楷體" w:hAnsi="標楷體"/>
                <w:spacing w:val="-20"/>
                <w:kern w:val="0"/>
              </w:rPr>
            </w:pPr>
            <w:r w:rsidRPr="00D32322">
              <w:rPr>
                <w:rFonts w:ascii="標楷體" w:eastAsia="標楷體" w:hAnsi="標楷體"/>
                <w:spacing w:val="-20"/>
                <w:kern w:val="0"/>
              </w:rPr>
              <w:t>4.中華民國刑法第十九條及第八十七條條文修正草案</w:t>
            </w:r>
          </w:p>
        </w:tc>
        <w:tc>
          <w:tcPr>
            <w:tcW w:w="1519" w:type="dxa"/>
          </w:tcPr>
          <w:p w:rsidR="003E263F" w:rsidRDefault="003E263F" w:rsidP="003E263F">
            <w:pPr>
              <w:rPr>
                <w:rFonts w:ascii="標楷體" w:eastAsia="標楷體" w:hAnsi="標楷體"/>
                <w:spacing w:val="-20"/>
                <w:kern w:val="0"/>
              </w:rPr>
            </w:pPr>
            <w:r w:rsidRPr="00914489">
              <w:rPr>
                <w:rFonts w:ascii="標楷體" w:eastAsia="標楷體" w:hAnsi="標楷體"/>
                <w:spacing w:val="-20"/>
                <w:kern w:val="0"/>
              </w:rPr>
              <w:t>委員謝衣</w:t>
            </w:r>
            <w:r w:rsidRPr="00914489">
              <w:rPr>
                <w:rFonts w:ascii="標楷體" w:eastAsia="標楷體" w:hAnsi="標楷體" w:hint="eastAsia"/>
                <w:spacing w:val="-20"/>
                <w:kern w:val="0"/>
              </w:rPr>
              <w:t>鳯</w:t>
            </w:r>
          </w:p>
          <w:p w:rsidR="003E263F" w:rsidRPr="00914489" w:rsidRDefault="003E263F" w:rsidP="003E263F">
            <w:pPr>
              <w:rPr>
                <w:rFonts w:ascii="標楷體" w:eastAsia="標楷體" w:hAnsi="標楷體"/>
                <w:spacing w:val="-20"/>
                <w:kern w:val="0"/>
              </w:rPr>
            </w:pPr>
            <w:r w:rsidRPr="00914489">
              <w:rPr>
                <w:rFonts w:ascii="標楷體" w:eastAsia="標楷體" w:hAnsi="標楷體" w:hint="eastAsia"/>
                <w:spacing w:val="-20"/>
                <w:kern w:val="0"/>
              </w:rPr>
              <w:t>等</w:t>
            </w:r>
            <w:r w:rsidRPr="00914489">
              <w:rPr>
                <w:rFonts w:ascii="標楷體" w:eastAsia="標楷體" w:hAnsi="標楷體"/>
                <w:spacing w:val="-20"/>
                <w:kern w:val="0"/>
              </w:rPr>
              <w:t>20人 109.05.15 （10-1-13）</w:t>
            </w:r>
          </w:p>
        </w:tc>
        <w:tc>
          <w:tcPr>
            <w:tcW w:w="1344" w:type="dxa"/>
            <w:vMerge/>
          </w:tcPr>
          <w:p w:rsidR="003E263F" w:rsidRPr="00893D28" w:rsidRDefault="003E263F" w:rsidP="003E263F">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3E263F">
            <w:pPr>
              <w:spacing w:line="300" w:lineRule="exact"/>
              <w:rPr>
                <w:rFonts w:ascii="標楷體" w:eastAsia="標楷體" w:hAnsi="標楷體"/>
                <w:spacing w:val="-20"/>
                <w:kern w:val="0"/>
              </w:rPr>
            </w:pPr>
          </w:p>
        </w:tc>
        <w:tc>
          <w:tcPr>
            <w:tcW w:w="1680" w:type="dxa"/>
            <w:vMerge/>
          </w:tcPr>
          <w:p w:rsidR="003E263F" w:rsidRPr="007112BC" w:rsidRDefault="003E263F" w:rsidP="003E263F">
            <w:pPr>
              <w:spacing w:line="300" w:lineRule="exact"/>
              <w:rPr>
                <w:rFonts w:ascii="標楷體" w:eastAsia="標楷體" w:hAnsi="標楷體"/>
                <w:spacing w:val="-20"/>
              </w:rPr>
            </w:pPr>
          </w:p>
        </w:tc>
        <w:tc>
          <w:tcPr>
            <w:tcW w:w="1176" w:type="dxa"/>
            <w:vMerge/>
          </w:tcPr>
          <w:p w:rsidR="003E263F" w:rsidRPr="003475F9" w:rsidRDefault="003E263F" w:rsidP="003E263F">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3E263F">
            <w:pPr>
              <w:spacing w:line="260" w:lineRule="exact"/>
              <w:jc w:val="center"/>
              <w:rPr>
                <w:rFonts w:ascii="標楷體" w:eastAsia="標楷體" w:hAnsi="標楷體"/>
                <w:spacing w:val="-20"/>
              </w:rPr>
            </w:pPr>
            <w:r>
              <w:rPr>
                <w:rFonts w:ascii="標楷體" w:eastAsia="標楷體" w:hAnsi="標楷體"/>
                <w:spacing w:val="-20"/>
              </w:rPr>
              <w:t>116</w:t>
            </w:r>
          </w:p>
        </w:tc>
        <w:tc>
          <w:tcPr>
            <w:tcW w:w="1253" w:type="dxa"/>
          </w:tcPr>
          <w:p w:rsidR="003E263F" w:rsidRPr="00D32322" w:rsidRDefault="003E263F" w:rsidP="003E263F">
            <w:pPr>
              <w:rPr>
                <w:rFonts w:ascii="標楷體" w:eastAsia="標楷體" w:hAnsi="標楷體"/>
                <w:spacing w:val="-20"/>
                <w:kern w:val="0"/>
              </w:rPr>
            </w:pPr>
            <w:r w:rsidRPr="00D32322">
              <w:rPr>
                <w:rFonts w:ascii="標楷體" w:eastAsia="標楷體" w:hAnsi="標楷體"/>
                <w:spacing w:val="-20"/>
                <w:kern w:val="0"/>
              </w:rPr>
              <w:t>5.中華民國刑法第八十七條條文修正草案</w:t>
            </w:r>
          </w:p>
        </w:tc>
        <w:tc>
          <w:tcPr>
            <w:tcW w:w="1519" w:type="dxa"/>
          </w:tcPr>
          <w:p w:rsidR="003E263F" w:rsidRDefault="003E263F" w:rsidP="003E263F">
            <w:pPr>
              <w:rPr>
                <w:rFonts w:ascii="標楷體" w:eastAsia="標楷體" w:hAnsi="標楷體"/>
                <w:spacing w:val="-20"/>
                <w:kern w:val="0"/>
              </w:rPr>
            </w:pPr>
            <w:r w:rsidRPr="00914489">
              <w:rPr>
                <w:rFonts w:ascii="標楷體" w:eastAsia="標楷體" w:hAnsi="標楷體"/>
                <w:spacing w:val="-20"/>
                <w:kern w:val="0"/>
              </w:rPr>
              <w:t>委員鄭麗文</w:t>
            </w:r>
          </w:p>
          <w:p w:rsidR="003E263F" w:rsidRPr="00914489" w:rsidRDefault="003E263F" w:rsidP="003E263F">
            <w:pPr>
              <w:rPr>
                <w:rFonts w:ascii="標楷體" w:eastAsia="標楷體" w:hAnsi="標楷體"/>
                <w:spacing w:val="-20"/>
                <w:kern w:val="0"/>
              </w:rPr>
            </w:pPr>
            <w:r w:rsidRPr="00914489">
              <w:rPr>
                <w:rFonts w:ascii="標楷體" w:eastAsia="標楷體" w:hAnsi="標楷體"/>
                <w:spacing w:val="-20"/>
                <w:kern w:val="0"/>
              </w:rPr>
              <w:t>等16人 109.05.22 （10-1-14）</w:t>
            </w:r>
          </w:p>
        </w:tc>
        <w:tc>
          <w:tcPr>
            <w:tcW w:w="1344" w:type="dxa"/>
            <w:vMerge/>
          </w:tcPr>
          <w:p w:rsidR="003E263F" w:rsidRPr="00893D28" w:rsidRDefault="003E263F" w:rsidP="003E263F">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3E263F">
            <w:pPr>
              <w:spacing w:line="300" w:lineRule="exact"/>
              <w:rPr>
                <w:rFonts w:ascii="標楷體" w:eastAsia="標楷體" w:hAnsi="標楷體"/>
                <w:spacing w:val="-20"/>
                <w:kern w:val="0"/>
              </w:rPr>
            </w:pPr>
          </w:p>
        </w:tc>
        <w:tc>
          <w:tcPr>
            <w:tcW w:w="1680" w:type="dxa"/>
            <w:vMerge/>
          </w:tcPr>
          <w:p w:rsidR="003E263F" w:rsidRPr="007112BC" w:rsidRDefault="003E263F" w:rsidP="003E263F">
            <w:pPr>
              <w:spacing w:line="300" w:lineRule="exact"/>
              <w:rPr>
                <w:rFonts w:ascii="標楷體" w:eastAsia="標楷體" w:hAnsi="標楷體"/>
                <w:spacing w:val="-20"/>
              </w:rPr>
            </w:pPr>
          </w:p>
        </w:tc>
        <w:tc>
          <w:tcPr>
            <w:tcW w:w="1176" w:type="dxa"/>
            <w:vMerge/>
          </w:tcPr>
          <w:p w:rsidR="003E263F" w:rsidRPr="003475F9" w:rsidRDefault="003E263F" w:rsidP="003E263F">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3E263F">
            <w:pPr>
              <w:spacing w:line="260" w:lineRule="exact"/>
              <w:jc w:val="center"/>
              <w:rPr>
                <w:rFonts w:ascii="標楷體" w:eastAsia="標楷體" w:hAnsi="標楷體"/>
                <w:spacing w:val="-20"/>
              </w:rPr>
            </w:pPr>
            <w:r>
              <w:rPr>
                <w:rFonts w:ascii="標楷體" w:eastAsia="標楷體" w:hAnsi="標楷體"/>
                <w:spacing w:val="-20"/>
              </w:rPr>
              <w:t>117</w:t>
            </w:r>
          </w:p>
        </w:tc>
        <w:tc>
          <w:tcPr>
            <w:tcW w:w="1253" w:type="dxa"/>
          </w:tcPr>
          <w:p w:rsidR="003E263F" w:rsidRPr="00D32322" w:rsidRDefault="003E263F" w:rsidP="003E263F">
            <w:pPr>
              <w:rPr>
                <w:rFonts w:ascii="標楷體" w:eastAsia="標楷體" w:hAnsi="標楷體"/>
                <w:spacing w:val="-20"/>
                <w:kern w:val="0"/>
              </w:rPr>
            </w:pPr>
            <w:r w:rsidRPr="00D32322">
              <w:rPr>
                <w:rFonts w:ascii="標楷體" w:eastAsia="標楷體" w:hAnsi="標楷體"/>
                <w:spacing w:val="-20"/>
                <w:kern w:val="0"/>
              </w:rPr>
              <w:t>6.中華民國刑法第八十七條條文修正草案</w:t>
            </w:r>
          </w:p>
        </w:tc>
        <w:tc>
          <w:tcPr>
            <w:tcW w:w="1519" w:type="dxa"/>
          </w:tcPr>
          <w:p w:rsidR="003E263F" w:rsidRDefault="003E263F" w:rsidP="003E263F">
            <w:pPr>
              <w:rPr>
                <w:rFonts w:ascii="標楷體" w:eastAsia="標楷體" w:hAnsi="標楷體"/>
                <w:spacing w:val="-20"/>
                <w:kern w:val="0"/>
              </w:rPr>
            </w:pPr>
            <w:r w:rsidRPr="00914489">
              <w:rPr>
                <w:rFonts w:ascii="標楷體" w:eastAsia="標楷體" w:hAnsi="標楷體"/>
                <w:spacing w:val="-20"/>
                <w:kern w:val="0"/>
              </w:rPr>
              <w:t>委員孔文吉</w:t>
            </w:r>
          </w:p>
          <w:p w:rsidR="003E263F" w:rsidRPr="00914489" w:rsidRDefault="003E263F" w:rsidP="003E263F">
            <w:pPr>
              <w:rPr>
                <w:rFonts w:ascii="標楷體" w:eastAsia="標楷體" w:hAnsi="標楷體"/>
                <w:spacing w:val="-20"/>
                <w:kern w:val="0"/>
              </w:rPr>
            </w:pPr>
            <w:r w:rsidRPr="00914489">
              <w:rPr>
                <w:rFonts w:ascii="標楷體" w:eastAsia="標楷體" w:hAnsi="標楷體"/>
                <w:spacing w:val="-20"/>
                <w:kern w:val="0"/>
              </w:rPr>
              <w:t>等19人 109.05.29 （10-1-15）</w:t>
            </w:r>
          </w:p>
        </w:tc>
        <w:tc>
          <w:tcPr>
            <w:tcW w:w="1344" w:type="dxa"/>
            <w:vMerge/>
          </w:tcPr>
          <w:p w:rsidR="003E263F" w:rsidRPr="00893D28" w:rsidRDefault="003E263F" w:rsidP="003E263F">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3E263F">
            <w:pPr>
              <w:spacing w:line="300" w:lineRule="exact"/>
              <w:rPr>
                <w:rFonts w:ascii="標楷體" w:eastAsia="標楷體" w:hAnsi="標楷體"/>
                <w:spacing w:val="-20"/>
                <w:kern w:val="0"/>
              </w:rPr>
            </w:pPr>
          </w:p>
        </w:tc>
        <w:tc>
          <w:tcPr>
            <w:tcW w:w="1680" w:type="dxa"/>
            <w:vMerge/>
          </w:tcPr>
          <w:p w:rsidR="003E263F" w:rsidRPr="007112BC" w:rsidRDefault="003E263F" w:rsidP="003E263F">
            <w:pPr>
              <w:spacing w:line="300" w:lineRule="exact"/>
              <w:rPr>
                <w:rFonts w:ascii="標楷體" w:eastAsia="標楷體" w:hAnsi="標楷體"/>
                <w:spacing w:val="-20"/>
              </w:rPr>
            </w:pPr>
          </w:p>
        </w:tc>
        <w:tc>
          <w:tcPr>
            <w:tcW w:w="1176" w:type="dxa"/>
            <w:vMerge/>
          </w:tcPr>
          <w:p w:rsidR="003E263F" w:rsidRPr="003475F9" w:rsidRDefault="003E263F" w:rsidP="003E263F">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3E263F">
            <w:pPr>
              <w:spacing w:line="260" w:lineRule="exact"/>
              <w:jc w:val="center"/>
              <w:rPr>
                <w:rFonts w:ascii="標楷體" w:eastAsia="標楷體" w:hAnsi="標楷體"/>
                <w:spacing w:val="-20"/>
              </w:rPr>
            </w:pPr>
            <w:r>
              <w:rPr>
                <w:rFonts w:ascii="標楷體" w:eastAsia="標楷體" w:hAnsi="標楷體"/>
                <w:spacing w:val="-20"/>
              </w:rPr>
              <w:t>118</w:t>
            </w:r>
          </w:p>
        </w:tc>
        <w:tc>
          <w:tcPr>
            <w:tcW w:w="1253" w:type="dxa"/>
          </w:tcPr>
          <w:p w:rsidR="003E263F" w:rsidRPr="00D32322" w:rsidRDefault="003E263F" w:rsidP="003E263F">
            <w:pPr>
              <w:rPr>
                <w:rFonts w:ascii="標楷體" w:eastAsia="標楷體" w:hAnsi="標楷體"/>
                <w:spacing w:val="-20"/>
                <w:kern w:val="0"/>
              </w:rPr>
            </w:pPr>
            <w:r w:rsidRPr="00D32322">
              <w:rPr>
                <w:rFonts w:ascii="標楷體" w:eastAsia="標楷體" w:hAnsi="標楷體"/>
                <w:spacing w:val="-20"/>
                <w:kern w:val="0"/>
              </w:rPr>
              <w:t>7.中華民國刑法第八十七條條文修正草案</w:t>
            </w:r>
          </w:p>
        </w:tc>
        <w:tc>
          <w:tcPr>
            <w:tcW w:w="1519" w:type="dxa"/>
          </w:tcPr>
          <w:p w:rsidR="003E263F" w:rsidRDefault="003E263F" w:rsidP="003E263F">
            <w:pPr>
              <w:rPr>
                <w:rFonts w:ascii="標楷體" w:eastAsia="標楷體" w:hAnsi="標楷體"/>
                <w:spacing w:val="-20"/>
                <w:kern w:val="0"/>
              </w:rPr>
            </w:pPr>
            <w:r w:rsidRPr="00914489">
              <w:rPr>
                <w:rFonts w:ascii="標楷體" w:eastAsia="標楷體" w:hAnsi="標楷體"/>
                <w:spacing w:val="-20"/>
                <w:kern w:val="0"/>
              </w:rPr>
              <w:t>委員魯明哲</w:t>
            </w:r>
          </w:p>
          <w:p w:rsidR="003E263F" w:rsidRPr="00914489" w:rsidRDefault="003E263F" w:rsidP="003E263F">
            <w:pPr>
              <w:rPr>
                <w:rFonts w:ascii="標楷體" w:eastAsia="標楷體" w:hAnsi="標楷體"/>
                <w:spacing w:val="-20"/>
                <w:kern w:val="0"/>
              </w:rPr>
            </w:pPr>
            <w:r w:rsidRPr="00914489">
              <w:rPr>
                <w:rFonts w:ascii="標楷體" w:eastAsia="標楷體" w:hAnsi="標楷體"/>
                <w:spacing w:val="-20"/>
                <w:kern w:val="0"/>
              </w:rPr>
              <w:t>等22人 109.05.29 （10-1-15）</w:t>
            </w:r>
          </w:p>
        </w:tc>
        <w:tc>
          <w:tcPr>
            <w:tcW w:w="1344" w:type="dxa"/>
            <w:vMerge/>
          </w:tcPr>
          <w:p w:rsidR="003E263F" w:rsidRPr="00893D28" w:rsidRDefault="003E263F" w:rsidP="003E263F">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3E263F">
            <w:pPr>
              <w:spacing w:line="300" w:lineRule="exact"/>
              <w:rPr>
                <w:rFonts w:ascii="標楷體" w:eastAsia="標楷體" w:hAnsi="標楷體"/>
                <w:spacing w:val="-20"/>
                <w:kern w:val="0"/>
              </w:rPr>
            </w:pPr>
          </w:p>
        </w:tc>
        <w:tc>
          <w:tcPr>
            <w:tcW w:w="1680" w:type="dxa"/>
            <w:vMerge/>
          </w:tcPr>
          <w:p w:rsidR="003E263F" w:rsidRPr="007112BC" w:rsidRDefault="003E263F" w:rsidP="003E263F">
            <w:pPr>
              <w:spacing w:line="300" w:lineRule="exact"/>
              <w:rPr>
                <w:rFonts w:ascii="標楷體" w:eastAsia="標楷體" w:hAnsi="標楷體"/>
                <w:spacing w:val="-20"/>
              </w:rPr>
            </w:pPr>
          </w:p>
        </w:tc>
        <w:tc>
          <w:tcPr>
            <w:tcW w:w="1176" w:type="dxa"/>
            <w:vMerge/>
          </w:tcPr>
          <w:p w:rsidR="003E263F" w:rsidRPr="003475F9" w:rsidRDefault="003E263F" w:rsidP="003E263F">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3E263F">
            <w:pPr>
              <w:spacing w:line="260" w:lineRule="exact"/>
              <w:jc w:val="center"/>
              <w:rPr>
                <w:rFonts w:ascii="標楷體" w:eastAsia="標楷體" w:hAnsi="標楷體"/>
                <w:spacing w:val="-20"/>
              </w:rPr>
            </w:pPr>
            <w:r>
              <w:rPr>
                <w:rFonts w:ascii="標楷體" w:eastAsia="標楷體" w:hAnsi="標楷體"/>
                <w:spacing w:val="-20"/>
              </w:rPr>
              <w:t>119</w:t>
            </w:r>
          </w:p>
        </w:tc>
        <w:tc>
          <w:tcPr>
            <w:tcW w:w="1253" w:type="dxa"/>
          </w:tcPr>
          <w:p w:rsidR="003E263F" w:rsidRPr="00D32322" w:rsidRDefault="003E263F" w:rsidP="003E263F">
            <w:pPr>
              <w:rPr>
                <w:rFonts w:ascii="標楷體" w:eastAsia="標楷體" w:hAnsi="標楷體"/>
                <w:spacing w:val="-20"/>
                <w:kern w:val="0"/>
              </w:rPr>
            </w:pPr>
            <w:r w:rsidRPr="00D32322">
              <w:rPr>
                <w:rFonts w:ascii="標楷體" w:eastAsia="標楷體" w:hAnsi="標楷體"/>
                <w:spacing w:val="-20"/>
                <w:kern w:val="0"/>
              </w:rPr>
              <w:t>8.中華民國刑法第十九條及第八十七條條文修正草案</w:t>
            </w:r>
          </w:p>
        </w:tc>
        <w:tc>
          <w:tcPr>
            <w:tcW w:w="1519" w:type="dxa"/>
          </w:tcPr>
          <w:p w:rsidR="003E263F" w:rsidRDefault="003E263F" w:rsidP="003E263F">
            <w:pPr>
              <w:rPr>
                <w:rFonts w:ascii="標楷體" w:eastAsia="標楷體" w:hAnsi="標楷體"/>
                <w:spacing w:val="-20"/>
                <w:kern w:val="0"/>
              </w:rPr>
            </w:pPr>
            <w:r w:rsidRPr="00914489">
              <w:rPr>
                <w:rFonts w:ascii="標楷體" w:eastAsia="標楷體" w:hAnsi="標楷體"/>
                <w:spacing w:val="-20"/>
                <w:kern w:val="0"/>
              </w:rPr>
              <w:t>委員鄭正鈐</w:t>
            </w:r>
          </w:p>
          <w:p w:rsidR="003E263F" w:rsidRPr="00914489" w:rsidRDefault="003E263F" w:rsidP="003E263F">
            <w:pPr>
              <w:rPr>
                <w:rFonts w:ascii="標楷體" w:eastAsia="標楷體" w:hAnsi="標楷體"/>
                <w:spacing w:val="-20"/>
                <w:kern w:val="0"/>
              </w:rPr>
            </w:pPr>
            <w:r w:rsidRPr="00914489">
              <w:rPr>
                <w:rFonts w:ascii="標楷體" w:eastAsia="標楷體" w:hAnsi="標楷體"/>
                <w:spacing w:val="-20"/>
                <w:kern w:val="0"/>
              </w:rPr>
              <w:t>等16人 109.05.29 （10-1-15）</w:t>
            </w:r>
          </w:p>
        </w:tc>
        <w:tc>
          <w:tcPr>
            <w:tcW w:w="1344" w:type="dxa"/>
            <w:vMerge/>
          </w:tcPr>
          <w:p w:rsidR="003E263F" w:rsidRPr="00893D28" w:rsidRDefault="003E263F" w:rsidP="003E263F">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3E263F">
            <w:pPr>
              <w:spacing w:line="300" w:lineRule="exact"/>
              <w:rPr>
                <w:rFonts w:ascii="標楷體" w:eastAsia="標楷體" w:hAnsi="標楷體"/>
                <w:spacing w:val="-20"/>
                <w:kern w:val="0"/>
              </w:rPr>
            </w:pPr>
          </w:p>
        </w:tc>
        <w:tc>
          <w:tcPr>
            <w:tcW w:w="1680" w:type="dxa"/>
            <w:vMerge/>
          </w:tcPr>
          <w:p w:rsidR="003E263F" w:rsidRPr="007112BC" w:rsidRDefault="003E263F" w:rsidP="003E263F">
            <w:pPr>
              <w:spacing w:line="300" w:lineRule="exact"/>
              <w:rPr>
                <w:rFonts w:ascii="標楷體" w:eastAsia="標楷體" w:hAnsi="標楷體"/>
                <w:spacing w:val="-20"/>
              </w:rPr>
            </w:pPr>
          </w:p>
        </w:tc>
        <w:tc>
          <w:tcPr>
            <w:tcW w:w="1176" w:type="dxa"/>
            <w:vMerge/>
          </w:tcPr>
          <w:p w:rsidR="003E263F" w:rsidRPr="003475F9" w:rsidRDefault="003E263F" w:rsidP="003E263F">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3E263F">
            <w:pPr>
              <w:spacing w:line="260" w:lineRule="exact"/>
              <w:jc w:val="center"/>
              <w:rPr>
                <w:rFonts w:ascii="標楷體" w:eastAsia="標楷體" w:hAnsi="標楷體"/>
                <w:spacing w:val="-20"/>
              </w:rPr>
            </w:pPr>
            <w:r>
              <w:rPr>
                <w:rFonts w:ascii="標楷體" w:eastAsia="標楷體" w:hAnsi="標楷體"/>
                <w:spacing w:val="-20"/>
              </w:rPr>
              <w:t>120</w:t>
            </w:r>
          </w:p>
        </w:tc>
        <w:tc>
          <w:tcPr>
            <w:tcW w:w="1253" w:type="dxa"/>
          </w:tcPr>
          <w:p w:rsidR="003E263F" w:rsidRPr="00D32322" w:rsidRDefault="003E263F" w:rsidP="003E263F">
            <w:pPr>
              <w:rPr>
                <w:rFonts w:ascii="標楷體" w:eastAsia="標楷體" w:hAnsi="標楷體"/>
                <w:spacing w:val="-20"/>
                <w:kern w:val="0"/>
              </w:rPr>
            </w:pPr>
            <w:r w:rsidRPr="00D32322">
              <w:rPr>
                <w:rFonts w:ascii="標楷體" w:eastAsia="標楷體" w:hAnsi="標楷體"/>
                <w:spacing w:val="-20"/>
                <w:kern w:val="0"/>
              </w:rPr>
              <w:t>9.中華民國刑法第八十七條條文修正草案</w:t>
            </w:r>
          </w:p>
        </w:tc>
        <w:tc>
          <w:tcPr>
            <w:tcW w:w="1519" w:type="dxa"/>
          </w:tcPr>
          <w:p w:rsidR="003E263F" w:rsidRDefault="003E263F" w:rsidP="003E263F">
            <w:pPr>
              <w:rPr>
                <w:rFonts w:ascii="標楷體" w:eastAsia="標楷體" w:hAnsi="標楷體"/>
                <w:spacing w:val="-20"/>
                <w:kern w:val="0"/>
              </w:rPr>
            </w:pPr>
            <w:r w:rsidRPr="00914489">
              <w:rPr>
                <w:rFonts w:ascii="標楷體" w:eastAsia="標楷體" w:hAnsi="標楷體"/>
                <w:spacing w:val="-20"/>
                <w:kern w:val="0"/>
              </w:rPr>
              <w:t>委員邱志偉</w:t>
            </w:r>
          </w:p>
          <w:p w:rsidR="003E263F" w:rsidRPr="00914489" w:rsidRDefault="003E263F" w:rsidP="003E263F">
            <w:pPr>
              <w:rPr>
                <w:rFonts w:ascii="標楷體" w:eastAsia="標楷體" w:hAnsi="標楷體"/>
                <w:spacing w:val="-20"/>
                <w:kern w:val="0"/>
              </w:rPr>
            </w:pPr>
            <w:r w:rsidRPr="00914489">
              <w:rPr>
                <w:rFonts w:ascii="標楷體" w:eastAsia="標楷體" w:hAnsi="標楷體"/>
                <w:spacing w:val="-20"/>
                <w:kern w:val="0"/>
              </w:rPr>
              <w:t>等17人 109.05.29 （10-1-15）</w:t>
            </w:r>
          </w:p>
        </w:tc>
        <w:tc>
          <w:tcPr>
            <w:tcW w:w="1344" w:type="dxa"/>
            <w:vMerge/>
          </w:tcPr>
          <w:p w:rsidR="003E263F" w:rsidRPr="00893D28" w:rsidRDefault="003E263F" w:rsidP="003E263F">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3E263F">
            <w:pPr>
              <w:spacing w:line="300" w:lineRule="exact"/>
              <w:rPr>
                <w:rFonts w:ascii="標楷體" w:eastAsia="標楷體" w:hAnsi="標楷體"/>
                <w:spacing w:val="-20"/>
                <w:kern w:val="0"/>
              </w:rPr>
            </w:pPr>
          </w:p>
        </w:tc>
        <w:tc>
          <w:tcPr>
            <w:tcW w:w="1680" w:type="dxa"/>
            <w:vMerge/>
          </w:tcPr>
          <w:p w:rsidR="003E263F" w:rsidRPr="007112BC" w:rsidRDefault="003E263F" w:rsidP="003E263F">
            <w:pPr>
              <w:spacing w:line="300" w:lineRule="exact"/>
              <w:rPr>
                <w:rFonts w:ascii="標楷體" w:eastAsia="標楷體" w:hAnsi="標楷體"/>
                <w:spacing w:val="-20"/>
              </w:rPr>
            </w:pPr>
          </w:p>
        </w:tc>
        <w:tc>
          <w:tcPr>
            <w:tcW w:w="1176" w:type="dxa"/>
            <w:vMerge/>
          </w:tcPr>
          <w:p w:rsidR="003E263F" w:rsidRPr="003475F9" w:rsidRDefault="003E263F" w:rsidP="003E263F">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3E263F">
            <w:pPr>
              <w:spacing w:line="260" w:lineRule="exact"/>
              <w:jc w:val="center"/>
              <w:rPr>
                <w:rFonts w:ascii="標楷體" w:eastAsia="標楷體" w:hAnsi="標楷體"/>
                <w:spacing w:val="-20"/>
              </w:rPr>
            </w:pPr>
            <w:r>
              <w:rPr>
                <w:rFonts w:ascii="標楷體" w:eastAsia="標楷體" w:hAnsi="標楷體"/>
                <w:spacing w:val="-20"/>
              </w:rPr>
              <w:t>121</w:t>
            </w:r>
          </w:p>
        </w:tc>
        <w:tc>
          <w:tcPr>
            <w:tcW w:w="1253" w:type="dxa"/>
          </w:tcPr>
          <w:p w:rsidR="003E263F" w:rsidRPr="00D32322" w:rsidRDefault="003E263F" w:rsidP="003E263F">
            <w:pPr>
              <w:rPr>
                <w:rFonts w:ascii="標楷體" w:eastAsia="標楷體" w:hAnsi="標楷體"/>
                <w:spacing w:val="-20"/>
                <w:kern w:val="0"/>
              </w:rPr>
            </w:pPr>
            <w:r w:rsidRPr="00D32322">
              <w:rPr>
                <w:rFonts w:ascii="標楷體" w:eastAsia="標楷體" w:hAnsi="標楷體"/>
                <w:spacing w:val="-20"/>
                <w:kern w:val="0"/>
              </w:rPr>
              <w:t>10.中華民國刑法第八十七條條文修正草案</w:t>
            </w:r>
          </w:p>
        </w:tc>
        <w:tc>
          <w:tcPr>
            <w:tcW w:w="1519" w:type="dxa"/>
          </w:tcPr>
          <w:p w:rsidR="003E263F" w:rsidRDefault="003E263F" w:rsidP="003E263F">
            <w:pPr>
              <w:rPr>
                <w:rFonts w:ascii="標楷體" w:eastAsia="標楷體" w:hAnsi="標楷體"/>
                <w:spacing w:val="-20"/>
                <w:kern w:val="0"/>
              </w:rPr>
            </w:pPr>
            <w:r w:rsidRPr="00914489">
              <w:rPr>
                <w:rFonts w:ascii="標楷體" w:eastAsia="標楷體" w:hAnsi="標楷體"/>
                <w:spacing w:val="-20"/>
                <w:kern w:val="0"/>
              </w:rPr>
              <w:t>委員楊瓊瓔</w:t>
            </w:r>
          </w:p>
          <w:p w:rsidR="003E263F" w:rsidRPr="00914489" w:rsidRDefault="003E263F" w:rsidP="003E263F">
            <w:pPr>
              <w:rPr>
                <w:rFonts w:ascii="標楷體" w:eastAsia="標楷體" w:hAnsi="標楷體"/>
                <w:spacing w:val="-20"/>
                <w:kern w:val="0"/>
              </w:rPr>
            </w:pPr>
            <w:r w:rsidRPr="00914489">
              <w:rPr>
                <w:rFonts w:ascii="標楷體" w:eastAsia="標楷體" w:hAnsi="標楷體"/>
                <w:spacing w:val="-20"/>
                <w:kern w:val="0"/>
              </w:rPr>
              <w:t>等20人 109.05.29 （10-1-15）</w:t>
            </w:r>
          </w:p>
        </w:tc>
        <w:tc>
          <w:tcPr>
            <w:tcW w:w="1344" w:type="dxa"/>
            <w:vMerge/>
          </w:tcPr>
          <w:p w:rsidR="003E263F" w:rsidRPr="00893D28" w:rsidRDefault="003E263F" w:rsidP="003E263F">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3E263F">
            <w:pPr>
              <w:spacing w:line="300" w:lineRule="exact"/>
              <w:rPr>
                <w:rFonts w:ascii="標楷體" w:eastAsia="標楷體" w:hAnsi="標楷體"/>
                <w:spacing w:val="-20"/>
                <w:kern w:val="0"/>
              </w:rPr>
            </w:pPr>
          </w:p>
        </w:tc>
        <w:tc>
          <w:tcPr>
            <w:tcW w:w="1680" w:type="dxa"/>
            <w:vMerge/>
          </w:tcPr>
          <w:p w:rsidR="003E263F" w:rsidRPr="007112BC" w:rsidRDefault="003E263F" w:rsidP="003E263F">
            <w:pPr>
              <w:spacing w:line="300" w:lineRule="exact"/>
              <w:rPr>
                <w:rFonts w:ascii="標楷體" w:eastAsia="標楷體" w:hAnsi="標楷體"/>
                <w:spacing w:val="-20"/>
              </w:rPr>
            </w:pPr>
          </w:p>
        </w:tc>
        <w:tc>
          <w:tcPr>
            <w:tcW w:w="1176" w:type="dxa"/>
            <w:vMerge/>
          </w:tcPr>
          <w:p w:rsidR="003E263F" w:rsidRPr="003475F9" w:rsidRDefault="003E263F" w:rsidP="003E263F">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3E263F">
            <w:pPr>
              <w:spacing w:line="260" w:lineRule="exact"/>
              <w:jc w:val="center"/>
              <w:rPr>
                <w:rFonts w:ascii="標楷體" w:eastAsia="標楷體" w:hAnsi="標楷體"/>
                <w:spacing w:val="-20"/>
              </w:rPr>
            </w:pPr>
            <w:r>
              <w:rPr>
                <w:rFonts w:ascii="標楷體" w:eastAsia="標楷體" w:hAnsi="標楷體"/>
                <w:spacing w:val="-20"/>
              </w:rPr>
              <w:t>122</w:t>
            </w:r>
          </w:p>
        </w:tc>
        <w:tc>
          <w:tcPr>
            <w:tcW w:w="1253" w:type="dxa"/>
          </w:tcPr>
          <w:p w:rsidR="003E263F" w:rsidRPr="00D32322" w:rsidRDefault="003E263F" w:rsidP="003E263F">
            <w:pPr>
              <w:rPr>
                <w:rFonts w:ascii="標楷體" w:eastAsia="標楷體" w:hAnsi="標楷體"/>
                <w:spacing w:val="-20"/>
                <w:kern w:val="0"/>
              </w:rPr>
            </w:pPr>
            <w:r w:rsidRPr="00D32322">
              <w:rPr>
                <w:rFonts w:ascii="標楷體" w:eastAsia="標楷體" w:hAnsi="標楷體"/>
                <w:spacing w:val="-20"/>
                <w:kern w:val="0"/>
              </w:rPr>
              <w:t>11.中華民國刑法第八十七條及第九十八條條文修正草案</w:t>
            </w:r>
          </w:p>
        </w:tc>
        <w:tc>
          <w:tcPr>
            <w:tcW w:w="1519" w:type="dxa"/>
          </w:tcPr>
          <w:p w:rsidR="003E263F" w:rsidRPr="00914489" w:rsidRDefault="003E263F" w:rsidP="003E263F">
            <w:pPr>
              <w:rPr>
                <w:rFonts w:ascii="標楷體" w:eastAsia="標楷體" w:hAnsi="標楷體"/>
                <w:spacing w:val="-20"/>
                <w:kern w:val="0"/>
              </w:rPr>
            </w:pPr>
            <w:r w:rsidRPr="00914489">
              <w:rPr>
                <w:rFonts w:ascii="標楷體" w:eastAsia="標楷體" w:hAnsi="標楷體"/>
                <w:spacing w:val="-20"/>
                <w:kern w:val="0"/>
              </w:rPr>
              <w:t>時代力量黨團 109.05.29 （10-1-15）</w:t>
            </w:r>
          </w:p>
        </w:tc>
        <w:tc>
          <w:tcPr>
            <w:tcW w:w="1344" w:type="dxa"/>
            <w:vMerge/>
          </w:tcPr>
          <w:p w:rsidR="003E263F" w:rsidRPr="00893D28" w:rsidRDefault="003E263F" w:rsidP="003E263F">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3E263F">
            <w:pPr>
              <w:spacing w:line="300" w:lineRule="exact"/>
              <w:rPr>
                <w:rFonts w:ascii="標楷體" w:eastAsia="標楷體" w:hAnsi="標楷體"/>
                <w:spacing w:val="-20"/>
                <w:kern w:val="0"/>
              </w:rPr>
            </w:pPr>
          </w:p>
        </w:tc>
        <w:tc>
          <w:tcPr>
            <w:tcW w:w="1680" w:type="dxa"/>
            <w:vMerge/>
          </w:tcPr>
          <w:p w:rsidR="003E263F" w:rsidRPr="007112BC" w:rsidRDefault="003E263F" w:rsidP="003E263F">
            <w:pPr>
              <w:spacing w:line="300" w:lineRule="exact"/>
              <w:rPr>
                <w:rFonts w:ascii="標楷體" w:eastAsia="標楷體" w:hAnsi="標楷體"/>
                <w:spacing w:val="-20"/>
              </w:rPr>
            </w:pPr>
          </w:p>
        </w:tc>
        <w:tc>
          <w:tcPr>
            <w:tcW w:w="1176" w:type="dxa"/>
            <w:vMerge/>
          </w:tcPr>
          <w:p w:rsidR="003E263F" w:rsidRPr="003475F9" w:rsidRDefault="003E263F" w:rsidP="003E263F">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3E263F">
            <w:pPr>
              <w:spacing w:line="260" w:lineRule="exact"/>
              <w:jc w:val="center"/>
              <w:rPr>
                <w:rFonts w:ascii="標楷體" w:eastAsia="標楷體" w:hAnsi="標楷體"/>
                <w:spacing w:val="-20"/>
              </w:rPr>
            </w:pPr>
            <w:r>
              <w:rPr>
                <w:rFonts w:ascii="標楷體" w:eastAsia="標楷體" w:hAnsi="標楷體"/>
                <w:spacing w:val="-20"/>
              </w:rPr>
              <w:t>123</w:t>
            </w:r>
          </w:p>
        </w:tc>
        <w:tc>
          <w:tcPr>
            <w:tcW w:w="1253" w:type="dxa"/>
          </w:tcPr>
          <w:p w:rsidR="003E263F" w:rsidRPr="00D32322" w:rsidRDefault="003E263F" w:rsidP="003E263F">
            <w:pPr>
              <w:rPr>
                <w:rFonts w:ascii="標楷體" w:eastAsia="標楷體" w:hAnsi="標楷體"/>
                <w:spacing w:val="-20"/>
                <w:kern w:val="0"/>
              </w:rPr>
            </w:pPr>
            <w:r w:rsidRPr="00D32322">
              <w:rPr>
                <w:rFonts w:ascii="標楷體" w:eastAsia="標楷體" w:hAnsi="標楷體"/>
                <w:spacing w:val="-20"/>
                <w:kern w:val="0"/>
              </w:rPr>
              <w:t>12.中華民國刑法第八十七條條文修正草案</w:t>
            </w:r>
          </w:p>
        </w:tc>
        <w:tc>
          <w:tcPr>
            <w:tcW w:w="1519" w:type="dxa"/>
          </w:tcPr>
          <w:p w:rsidR="003E263F" w:rsidRDefault="003E263F" w:rsidP="003E263F">
            <w:pPr>
              <w:rPr>
                <w:rFonts w:ascii="標楷體" w:eastAsia="標楷體" w:hAnsi="標楷體"/>
                <w:spacing w:val="-20"/>
                <w:kern w:val="0"/>
              </w:rPr>
            </w:pPr>
            <w:r w:rsidRPr="00914489">
              <w:rPr>
                <w:rFonts w:ascii="標楷體" w:eastAsia="標楷體" w:hAnsi="標楷體"/>
                <w:spacing w:val="-20"/>
                <w:kern w:val="0"/>
              </w:rPr>
              <w:t>委員李貴敏</w:t>
            </w:r>
          </w:p>
          <w:p w:rsidR="003E263F" w:rsidRPr="00914489" w:rsidRDefault="003E263F" w:rsidP="003E263F">
            <w:pPr>
              <w:rPr>
                <w:rFonts w:ascii="標楷體" w:eastAsia="標楷體" w:hAnsi="標楷體"/>
                <w:spacing w:val="-20"/>
                <w:kern w:val="0"/>
              </w:rPr>
            </w:pPr>
            <w:r w:rsidRPr="00914489">
              <w:rPr>
                <w:rFonts w:ascii="標楷體" w:eastAsia="標楷體" w:hAnsi="標楷體"/>
                <w:spacing w:val="-20"/>
                <w:kern w:val="0"/>
              </w:rPr>
              <w:t>等25人 109.10.23 （10-2-4）</w:t>
            </w:r>
          </w:p>
        </w:tc>
        <w:tc>
          <w:tcPr>
            <w:tcW w:w="1344" w:type="dxa"/>
            <w:vMerge/>
          </w:tcPr>
          <w:p w:rsidR="003E263F" w:rsidRPr="00893D28" w:rsidRDefault="003E263F" w:rsidP="003E263F">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3E263F">
            <w:pPr>
              <w:spacing w:line="300" w:lineRule="exact"/>
              <w:rPr>
                <w:rFonts w:ascii="標楷體" w:eastAsia="標楷體" w:hAnsi="標楷體"/>
                <w:spacing w:val="-20"/>
                <w:kern w:val="0"/>
              </w:rPr>
            </w:pPr>
          </w:p>
        </w:tc>
        <w:tc>
          <w:tcPr>
            <w:tcW w:w="1680" w:type="dxa"/>
            <w:vMerge/>
          </w:tcPr>
          <w:p w:rsidR="003E263F" w:rsidRPr="007112BC" w:rsidRDefault="003E263F" w:rsidP="003E263F">
            <w:pPr>
              <w:spacing w:line="300" w:lineRule="exact"/>
              <w:rPr>
                <w:rFonts w:ascii="標楷體" w:eastAsia="標楷體" w:hAnsi="標楷體"/>
                <w:spacing w:val="-20"/>
              </w:rPr>
            </w:pPr>
          </w:p>
        </w:tc>
        <w:tc>
          <w:tcPr>
            <w:tcW w:w="1176" w:type="dxa"/>
            <w:vMerge/>
          </w:tcPr>
          <w:p w:rsidR="003E263F" w:rsidRPr="003475F9" w:rsidRDefault="003E263F" w:rsidP="003E263F">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3E263F">
            <w:pPr>
              <w:spacing w:line="260" w:lineRule="exact"/>
              <w:jc w:val="center"/>
              <w:rPr>
                <w:rFonts w:ascii="標楷體" w:eastAsia="標楷體" w:hAnsi="標楷體"/>
                <w:spacing w:val="-20"/>
              </w:rPr>
            </w:pPr>
            <w:r>
              <w:rPr>
                <w:rFonts w:ascii="標楷體" w:eastAsia="標楷體" w:hAnsi="標楷體"/>
                <w:spacing w:val="-20"/>
              </w:rPr>
              <w:lastRenderedPageBreak/>
              <w:t>124</w:t>
            </w:r>
          </w:p>
        </w:tc>
        <w:tc>
          <w:tcPr>
            <w:tcW w:w="1253" w:type="dxa"/>
          </w:tcPr>
          <w:p w:rsidR="003E263F" w:rsidRPr="00D32322" w:rsidRDefault="003E263F" w:rsidP="003E263F">
            <w:pPr>
              <w:rPr>
                <w:rFonts w:ascii="標楷體" w:eastAsia="標楷體" w:hAnsi="標楷體"/>
                <w:spacing w:val="-20"/>
                <w:kern w:val="0"/>
              </w:rPr>
            </w:pPr>
            <w:r w:rsidRPr="00D32322">
              <w:rPr>
                <w:rFonts w:ascii="標楷體" w:eastAsia="標楷體" w:hAnsi="標楷體"/>
                <w:spacing w:val="-20"/>
                <w:kern w:val="0"/>
              </w:rPr>
              <w:t>13.中華民國刑法第十九條及第八十七條條文修正草案</w:t>
            </w:r>
          </w:p>
        </w:tc>
        <w:tc>
          <w:tcPr>
            <w:tcW w:w="1519" w:type="dxa"/>
          </w:tcPr>
          <w:p w:rsidR="003E263F" w:rsidRPr="00914489" w:rsidRDefault="003E263F" w:rsidP="003E263F">
            <w:pPr>
              <w:rPr>
                <w:rFonts w:ascii="標楷體" w:eastAsia="標楷體" w:hAnsi="標楷體"/>
                <w:spacing w:val="-20"/>
                <w:kern w:val="0"/>
              </w:rPr>
            </w:pPr>
            <w:r w:rsidRPr="00914489">
              <w:rPr>
                <w:rFonts w:ascii="標楷體" w:eastAsia="標楷體" w:hAnsi="標楷體"/>
                <w:spacing w:val="-20"/>
                <w:kern w:val="0"/>
              </w:rPr>
              <w:t>委員張廖萬堅等18人 109.12.04 （10-2-6）</w:t>
            </w:r>
          </w:p>
        </w:tc>
        <w:tc>
          <w:tcPr>
            <w:tcW w:w="1344" w:type="dxa"/>
            <w:vMerge/>
          </w:tcPr>
          <w:p w:rsidR="003E263F" w:rsidRPr="00893D28" w:rsidRDefault="003E263F" w:rsidP="003E263F">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3E263F">
            <w:pPr>
              <w:spacing w:line="300" w:lineRule="exact"/>
              <w:rPr>
                <w:rFonts w:ascii="標楷體" w:eastAsia="標楷體" w:hAnsi="標楷體"/>
                <w:spacing w:val="-20"/>
                <w:kern w:val="0"/>
              </w:rPr>
            </w:pPr>
          </w:p>
        </w:tc>
        <w:tc>
          <w:tcPr>
            <w:tcW w:w="1680" w:type="dxa"/>
            <w:vMerge/>
          </w:tcPr>
          <w:p w:rsidR="003E263F" w:rsidRPr="007112BC" w:rsidRDefault="003E263F" w:rsidP="003E263F">
            <w:pPr>
              <w:spacing w:line="300" w:lineRule="exact"/>
              <w:rPr>
                <w:rFonts w:ascii="標楷體" w:eastAsia="標楷體" w:hAnsi="標楷體"/>
                <w:spacing w:val="-20"/>
              </w:rPr>
            </w:pPr>
          </w:p>
        </w:tc>
        <w:tc>
          <w:tcPr>
            <w:tcW w:w="1176" w:type="dxa"/>
            <w:vMerge/>
          </w:tcPr>
          <w:p w:rsidR="003E263F" w:rsidRPr="003475F9" w:rsidRDefault="003E263F" w:rsidP="003E263F">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3E263F">
            <w:pPr>
              <w:spacing w:line="260" w:lineRule="exact"/>
              <w:jc w:val="center"/>
              <w:rPr>
                <w:rFonts w:ascii="標楷體" w:eastAsia="標楷體" w:hAnsi="標楷體"/>
                <w:spacing w:val="-20"/>
              </w:rPr>
            </w:pPr>
            <w:r>
              <w:rPr>
                <w:rFonts w:ascii="標楷體" w:eastAsia="標楷體" w:hAnsi="標楷體"/>
                <w:spacing w:val="-20"/>
              </w:rPr>
              <w:t>125</w:t>
            </w:r>
          </w:p>
        </w:tc>
        <w:tc>
          <w:tcPr>
            <w:tcW w:w="1253" w:type="dxa"/>
          </w:tcPr>
          <w:p w:rsidR="003E263F" w:rsidRPr="00D32322" w:rsidRDefault="003E263F" w:rsidP="003E263F">
            <w:pPr>
              <w:rPr>
                <w:rFonts w:ascii="標楷體" w:eastAsia="標楷體" w:hAnsi="標楷體"/>
                <w:spacing w:val="-20"/>
                <w:kern w:val="0"/>
              </w:rPr>
            </w:pPr>
            <w:r w:rsidRPr="00D32322">
              <w:rPr>
                <w:rFonts w:ascii="標楷體" w:eastAsia="標楷體" w:hAnsi="標楷體"/>
                <w:spacing w:val="-20"/>
                <w:kern w:val="0"/>
              </w:rPr>
              <w:t>14.中華民國刑法第八十七條條文修正草案</w:t>
            </w:r>
          </w:p>
        </w:tc>
        <w:tc>
          <w:tcPr>
            <w:tcW w:w="1519" w:type="dxa"/>
          </w:tcPr>
          <w:p w:rsidR="003E263F" w:rsidRPr="00914489" w:rsidRDefault="003E263F" w:rsidP="003E263F">
            <w:pPr>
              <w:rPr>
                <w:rFonts w:ascii="標楷體" w:eastAsia="標楷體" w:hAnsi="標楷體"/>
                <w:spacing w:val="-20"/>
                <w:kern w:val="0"/>
              </w:rPr>
            </w:pPr>
            <w:r w:rsidRPr="00914489">
              <w:rPr>
                <w:rFonts w:ascii="標楷體" w:eastAsia="標楷體" w:hAnsi="標楷體"/>
                <w:spacing w:val="-20"/>
                <w:kern w:val="0"/>
              </w:rPr>
              <w:t>民眾黨黨團 109.12.04 （10-2-6）</w:t>
            </w:r>
          </w:p>
        </w:tc>
        <w:tc>
          <w:tcPr>
            <w:tcW w:w="1344" w:type="dxa"/>
            <w:vMerge/>
          </w:tcPr>
          <w:p w:rsidR="003E263F" w:rsidRPr="00893D28" w:rsidRDefault="003E263F" w:rsidP="003E263F">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3E263F">
            <w:pPr>
              <w:spacing w:line="300" w:lineRule="exact"/>
              <w:rPr>
                <w:rFonts w:ascii="標楷體" w:eastAsia="標楷體" w:hAnsi="標楷體"/>
                <w:spacing w:val="-20"/>
                <w:kern w:val="0"/>
              </w:rPr>
            </w:pPr>
          </w:p>
        </w:tc>
        <w:tc>
          <w:tcPr>
            <w:tcW w:w="1680" w:type="dxa"/>
            <w:vMerge/>
          </w:tcPr>
          <w:p w:rsidR="003E263F" w:rsidRPr="007112BC" w:rsidRDefault="003E263F" w:rsidP="003E263F">
            <w:pPr>
              <w:spacing w:line="300" w:lineRule="exact"/>
              <w:rPr>
                <w:rFonts w:ascii="標楷體" w:eastAsia="標楷體" w:hAnsi="標楷體"/>
                <w:spacing w:val="-20"/>
              </w:rPr>
            </w:pPr>
          </w:p>
        </w:tc>
        <w:tc>
          <w:tcPr>
            <w:tcW w:w="1176" w:type="dxa"/>
            <w:vMerge/>
          </w:tcPr>
          <w:p w:rsidR="003E263F" w:rsidRPr="003475F9" w:rsidRDefault="003E263F" w:rsidP="003E263F">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3E263F">
            <w:pPr>
              <w:spacing w:line="260" w:lineRule="exact"/>
              <w:jc w:val="center"/>
              <w:rPr>
                <w:rFonts w:ascii="標楷體" w:eastAsia="標楷體" w:hAnsi="標楷體"/>
                <w:spacing w:val="-20"/>
              </w:rPr>
            </w:pPr>
            <w:r>
              <w:rPr>
                <w:rFonts w:ascii="標楷體" w:eastAsia="標楷體" w:hAnsi="標楷體"/>
                <w:spacing w:val="-20"/>
              </w:rPr>
              <w:t>126</w:t>
            </w:r>
          </w:p>
        </w:tc>
        <w:tc>
          <w:tcPr>
            <w:tcW w:w="1253" w:type="dxa"/>
          </w:tcPr>
          <w:p w:rsidR="003E263F" w:rsidRPr="00D32322" w:rsidRDefault="003E263F" w:rsidP="003E263F">
            <w:pPr>
              <w:rPr>
                <w:rFonts w:ascii="標楷體" w:eastAsia="標楷體" w:hAnsi="標楷體"/>
                <w:spacing w:val="-20"/>
                <w:kern w:val="0"/>
              </w:rPr>
            </w:pPr>
            <w:r w:rsidRPr="00D32322">
              <w:rPr>
                <w:rFonts w:ascii="標楷體" w:eastAsia="標楷體" w:hAnsi="標楷體"/>
                <w:spacing w:val="-20"/>
                <w:kern w:val="0"/>
              </w:rPr>
              <w:t>15.中華民國刑法第八十七條及第九十八條條文修正草案</w:t>
            </w:r>
          </w:p>
        </w:tc>
        <w:tc>
          <w:tcPr>
            <w:tcW w:w="1519" w:type="dxa"/>
          </w:tcPr>
          <w:p w:rsidR="003E263F" w:rsidRDefault="003E263F" w:rsidP="003E263F">
            <w:pPr>
              <w:rPr>
                <w:rFonts w:ascii="標楷體" w:eastAsia="標楷體" w:hAnsi="標楷體"/>
                <w:spacing w:val="-20"/>
                <w:kern w:val="0"/>
              </w:rPr>
            </w:pPr>
            <w:r w:rsidRPr="00914489">
              <w:rPr>
                <w:rFonts w:ascii="標楷體" w:eastAsia="標楷體" w:hAnsi="標楷體"/>
                <w:spacing w:val="-20"/>
                <w:kern w:val="0"/>
              </w:rPr>
              <w:t>委員周春米</w:t>
            </w:r>
          </w:p>
          <w:p w:rsidR="003E263F" w:rsidRPr="00914489" w:rsidRDefault="003E263F" w:rsidP="003E263F">
            <w:pPr>
              <w:rPr>
                <w:rFonts w:ascii="標楷體" w:eastAsia="標楷體" w:hAnsi="標楷體"/>
                <w:spacing w:val="-20"/>
                <w:kern w:val="0"/>
              </w:rPr>
            </w:pPr>
            <w:r w:rsidRPr="00914489">
              <w:rPr>
                <w:rFonts w:ascii="標楷體" w:eastAsia="標楷體" w:hAnsi="標楷體"/>
                <w:spacing w:val="-20"/>
                <w:kern w:val="0"/>
              </w:rPr>
              <w:t>等17人 109.12.11 （10-2-7）</w:t>
            </w:r>
          </w:p>
        </w:tc>
        <w:tc>
          <w:tcPr>
            <w:tcW w:w="1344" w:type="dxa"/>
            <w:vMerge/>
          </w:tcPr>
          <w:p w:rsidR="003E263F" w:rsidRPr="00893D28" w:rsidRDefault="003E263F" w:rsidP="003E263F">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3E263F">
            <w:pPr>
              <w:spacing w:line="300" w:lineRule="exact"/>
              <w:rPr>
                <w:rFonts w:ascii="標楷體" w:eastAsia="標楷體" w:hAnsi="標楷體"/>
                <w:spacing w:val="-20"/>
                <w:kern w:val="0"/>
              </w:rPr>
            </w:pPr>
          </w:p>
        </w:tc>
        <w:tc>
          <w:tcPr>
            <w:tcW w:w="1680" w:type="dxa"/>
            <w:vMerge/>
          </w:tcPr>
          <w:p w:rsidR="003E263F" w:rsidRPr="007112BC" w:rsidRDefault="003E263F" w:rsidP="003E263F">
            <w:pPr>
              <w:spacing w:line="300" w:lineRule="exact"/>
              <w:rPr>
                <w:rFonts w:ascii="標楷體" w:eastAsia="標楷體" w:hAnsi="標楷體"/>
                <w:spacing w:val="-20"/>
              </w:rPr>
            </w:pPr>
          </w:p>
        </w:tc>
        <w:tc>
          <w:tcPr>
            <w:tcW w:w="1176" w:type="dxa"/>
            <w:vMerge/>
          </w:tcPr>
          <w:p w:rsidR="003E263F" w:rsidRPr="003475F9" w:rsidRDefault="003E263F" w:rsidP="003E263F">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3E263F">
            <w:pPr>
              <w:spacing w:line="260" w:lineRule="exact"/>
              <w:jc w:val="center"/>
              <w:rPr>
                <w:rFonts w:ascii="標楷體" w:eastAsia="標楷體" w:hAnsi="標楷體"/>
                <w:spacing w:val="-20"/>
              </w:rPr>
            </w:pPr>
            <w:r>
              <w:rPr>
                <w:rFonts w:ascii="標楷體" w:eastAsia="標楷體" w:hAnsi="標楷體"/>
                <w:spacing w:val="-20"/>
              </w:rPr>
              <w:t>127</w:t>
            </w:r>
          </w:p>
        </w:tc>
        <w:tc>
          <w:tcPr>
            <w:tcW w:w="1253" w:type="dxa"/>
          </w:tcPr>
          <w:p w:rsidR="003E263F" w:rsidRPr="00D32322" w:rsidRDefault="003E263F" w:rsidP="003E263F">
            <w:pPr>
              <w:rPr>
                <w:rFonts w:ascii="標楷體" w:eastAsia="標楷體" w:hAnsi="標楷體"/>
                <w:spacing w:val="-20"/>
                <w:kern w:val="0"/>
              </w:rPr>
            </w:pPr>
            <w:r w:rsidRPr="00D32322">
              <w:rPr>
                <w:rFonts w:ascii="標楷體" w:eastAsia="標楷體" w:hAnsi="標楷體"/>
                <w:spacing w:val="-20"/>
                <w:kern w:val="0"/>
              </w:rPr>
              <w:t>16.中華民國刑法第八十七條及第九十八條條文修正草案</w:t>
            </w:r>
          </w:p>
        </w:tc>
        <w:tc>
          <w:tcPr>
            <w:tcW w:w="1519" w:type="dxa"/>
          </w:tcPr>
          <w:p w:rsidR="003E263F" w:rsidRDefault="003E263F" w:rsidP="003E263F">
            <w:pPr>
              <w:rPr>
                <w:rFonts w:ascii="標楷體" w:eastAsia="標楷體" w:hAnsi="標楷體"/>
                <w:spacing w:val="-20"/>
                <w:kern w:val="0"/>
              </w:rPr>
            </w:pPr>
            <w:r w:rsidRPr="00914489">
              <w:rPr>
                <w:rFonts w:ascii="標楷體" w:eastAsia="標楷體" w:hAnsi="標楷體"/>
                <w:spacing w:val="-20"/>
                <w:kern w:val="0"/>
              </w:rPr>
              <w:t>委員許淑華</w:t>
            </w:r>
          </w:p>
          <w:p w:rsidR="003E263F" w:rsidRPr="00914489" w:rsidRDefault="003E263F" w:rsidP="003E263F">
            <w:pPr>
              <w:rPr>
                <w:rFonts w:ascii="標楷體" w:eastAsia="標楷體" w:hAnsi="標楷體"/>
                <w:spacing w:val="-20"/>
                <w:kern w:val="0"/>
              </w:rPr>
            </w:pPr>
            <w:r w:rsidRPr="00914489">
              <w:rPr>
                <w:rFonts w:ascii="標楷體" w:eastAsia="標楷體" w:hAnsi="標楷體"/>
                <w:spacing w:val="-20"/>
                <w:kern w:val="0"/>
              </w:rPr>
              <w:t>等17人 110.03.26 （10-3-5）</w:t>
            </w:r>
          </w:p>
        </w:tc>
        <w:tc>
          <w:tcPr>
            <w:tcW w:w="1344" w:type="dxa"/>
            <w:vMerge/>
          </w:tcPr>
          <w:p w:rsidR="003E263F" w:rsidRPr="00893D28" w:rsidRDefault="003E263F" w:rsidP="003E263F">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3E263F">
            <w:pPr>
              <w:spacing w:line="300" w:lineRule="exact"/>
              <w:rPr>
                <w:rFonts w:ascii="標楷體" w:eastAsia="標楷體" w:hAnsi="標楷體"/>
                <w:spacing w:val="-20"/>
                <w:kern w:val="0"/>
              </w:rPr>
            </w:pPr>
          </w:p>
        </w:tc>
        <w:tc>
          <w:tcPr>
            <w:tcW w:w="1680" w:type="dxa"/>
            <w:vMerge/>
          </w:tcPr>
          <w:p w:rsidR="003E263F" w:rsidRPr="007112BC" w:rsidRDefault="003E263F" w:rsidP="003E263F">
            <w:pPr>
              <w:spacing w:line="300" w:lineRule="exact"/>
              <w:rPr>
                <w:rFonts w:ascii="標楷體" w:eastAsia="標楷體" w:hAnsi="標楷體"/>
                <w:spacing w:val="-20"/>
              </w:rPr>
            </w:pPr>
          </w:p>
        </w:tc>
        <w:tc>
          <w:tcPr>
            <w:tcW w:w="1176" w:type="dxa"/>
            <w:vMerge/>
          </w:tcPr>
          <w:p w:rsidR="003E263F" w:rsidRPr="003475F9" w:rsidRDefault="003E263F" w:rsidP="003E263F">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3E263F">
            <w:pPr>
              <w:spacing w:line="260" w:lineRule="exact"/>
              <w:jc w:val="center"/>
              <w:rPr>
                <w:rFonts w:ascii="標楷體" w:eastAsia="標楷體" w:hAnsi="標楷體"/>
                <w:spacing w:val="-20"/>
              </w:rPr>
            </w:pPr>
            <w:r>
              <w:rPr>
                <w:rFonts w:ascii="標楷體" w:eastAsia="標楷體" w:hAnsi="標楷體"/>
                <w:spacing w:val="-20"/>
              </w:rPr>
              <w:t>128</w:t>
            </w:r>
          </w:p>
        </w:tc>
        <w:tc>
          <w:tcPr>
            <w:tcW w:w="1253" w:type="dxa"/>
          </w:tcPr>
          <w:p w:rsidR="003E263F" w:rsidRPr="00D32322" w:rsidRDefault="003E263F" w:rsidP="003E263F">
            <w:pPr>
              <w:rPr>
                <w:rFonts w:ascii="標楷體" w:eastAsia="標楷體" w:hAnsi="標楷體"/>
                <w:spacing w:val="-20"/>
                <w:kern w:val="0"/>
              </w:rPr>
            </w:pPr>
            <w:r w:rsidRPr="00D32322">
              <w:rPr>
                <w:rFonts w:ascii="標楷體" w:eastAsia="標楷體" w:hAnsi="標楷體"/>
                <w:spacing w:val="-20"/>
                <w:kern w:val="0"/>
              </w:rPr>
              <w:t>17.中華民國刑法第八十七條及第九十八條條文修正草案</w:t>
            </w:r>
          </w:p>
        </w:tc>
        <w:tc>
          <w:tcPr>
            <w:tcW w:w="1519" w:type="dxa"/>
          </w:tcPr>
          <w:p w:rsidR="003E263F" w:rsidRDefault="003E263F" w:rsidP="003E263F">
            <w:pPr>
              <w:rPr>
                <w:rFonts w:ascii="標楷體" w:eastAsia="標楷體" w:hAnsi="標楷體"/>
                <w:spacing w:val="-20"/>
                <w:kern w:val="0"/>
              </w:rPr>
            </w:pPr>
            <w:r w:rsidRPr="00914489">
              <w:rPr>
                <w:rFonts w:ascii="標楷體" w:eastAsia="標楷體" w:hAnsi="標楷體"/>
                <w:spacing w:val="-20"/>
                <w:kern w:val="0"/>
              </w:rPr>
              <w:t>委員高虹安</w:t>
            </w:r>
          </w:p>
          <w:p w:rsidR="003E263F" w:rsidRPr="00914489" w:rsidRDefault="003E263F" w:rsidP="003E263F">
            <w:pPr>
              <w:rPr>
                <w:rFonts w:ascii="標楷體" w:eastAsia="標楷體" w:hAnsi="標楷體"/>
                <w:spacing w:val="-20"/>
                <w:kern w:val="0"/>
              </w:rPr>
            </w:pPr>
            <w:r w:rsidRPr="00914489">
              <w:rPr>
                <w:rFonts w:ascii="標楷體" w:eastAsia="標楷體" w:hAnsi="標楷體"/>
                <w:spacing w:val="-20"/>
                <w:kern w:val="0"/>
              </w:rPr>
              <w:t>等16人 110.04.30 （10-3-10）</w:t>
            </w:r>
          </w:p>
        </w:tc>
        <w:tc>
          <w:tcPr>
            <w:tcW w:w="1344" w:type="dxa"/>
            <w:vMerge/>
          </w:tcPr>
          <w:p w:rsidR="003E263F" w:rsidRPr="00893D28" w:rsidRDefault="003E263F" w:rsidP="003E263F">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3E263F">
            <w:pPr>
              <w:spacing w:line="300" w:lineRule="exact"/>
              <w:rPr>
                <w:rFonts w:ascii="標楷體" w:eastAsia="標楷體" w:hAnsi="標楷體"/>
                <w:spacing w:val="-20"/>
                <w:kern w:val="0"/>
              </w:rPr>
            </w:pPr>
          </w:p>
        </w:tc>
        <w:tc>
          <w:tcPr>
            <w:tcW w:w="1680" w:type="dxa"/>
            <w:vMerge/>
          </w:tcPr>
          <w:p w:rsidR="003E263F" w:rsidRPr="007112BC" w:rsidRDefault="003E263F" w:rsidP="003E263F">
            <w:pPr>
              <w:spacing w:line="300" w:lineRule="exact"/>
              <w:rPr>
                <w:rFonts w:ascii="標楷體" w:eastAsia="標楷體" w:hAnsi="標楷體"/>
                <w:spacing w:val="-20"/>
              </w:rPr>
            </w:pPr>
          </w:p>
        </w:tc>
        <w:tc>
          <w:tcPr>
            <w:tcW w:w="1176" w:type="dxa"/>
            <w:vMerge/>
          </w:tcPr>
          <w:p w:rsidR="003E263F" w:rsidRPr="003475F9" w:rsidRDefault="003E263F" w:rsidP="003E263F">
            <w:pPr>
              <w:spacing w:line="300" w:lineRule="exact"/>
              <w:rPr>
                <w:rFonts w:ascii="標楷體" w:eastAsia="標楷體" w:hAnsi="標楷體"/>
                <w:spacing w:val="-20"/>
              </w:rPr>
            </w:pPr>
          </w:p>
        </w:tc>
      </w:tr>
      <w:tr w:rsidR="003E263F" w:rsidRPr="003475F9" w:rsidTr="007932B9">
        <w:trPr>
          <w:trHeight w:val="1050"/>
        </w:trPr>
        <w:tc>
          <w:tcPr>
            <w:tcW w:w="532" w:type="dxa"/>
          </w:tcPr>
          <w:p w:rsidR="003E263F" w:rsidRDefault="003E263F" w:rsidP="003E263F">
            <w:pPr>
              <w:spacing w:line="260" w:lineRule="exact"/>
              <w:jc w:val="center"/>
              <w:rPr>
                <w:rFonts w:ascii="標楷體" w:eastAsia="標楷體" w:hAnsi="標楷體"/>
                <w:spacing w:val="-20"/>
              </w:rPr>
            </w:pPr>
            <w:r>
              <w:rPr>
                <w:rFonts w:ascii="標楷體" w:eastAsia="標楷體" w:hAnsi="標楷體"/>
                <w:spacing w:val="-20"/>
              </w:rPr>
              <w:t>129</w:t>
            </w:r>
          </w:p>
        </w:tc>
        <w:tc>
          <w:tcPr>
            <w:tcW w:w="1253" w:type="dxa"/>
          </w:tcPr>
          <w:p w:rsidR="003E263F" w:rsidRPr="00D32322" w:rsidRDefault="003E263F" w:rsidP="003E263F">
            <w:pPr>
              <w:rPr>
                <w:rFonts w:ascii="標楷體" w:eastAsia="標楷體" w:hAnsi="標楷體"/>
                <w:spacing w:val="-20"/>
                <w:kern w:val="0"/>
              </w:rPr>
            </w:pPr>
            <w:r w:rsidRPr="00D32322">
              <w:rPr>
                <w:rFonts w:ascii="標楷體" w:eastAsia="標楷體" w:hAnsi="標楷體"/>
                <w:spacing w:val="-20"/>
                <w:kern w:val="0"/>
              </w:rPr>
              <w:t>18.中華民國刑法第八十七條條文修正草案</w:t>
            </w:r>
          </w:p>
        </w:tc>
        <w:tc>
          <w:tcPr>
            <w:tcW w:w="1519" w:type="dxa"/>
          </w:tcPr>
          <w:p w:rsidR="003E263F" w:rsidRDefault="003E263F" w:rsidP="003E263F">
            <w:pPr>
              <w:rPr>
                <w:rFonts w:ascii="標楷體" w:eastAsia="標楷體" w:hAnsi="標楷體"/>
                <w:spacing w:val="-20"/>
                <w:kern w:val="0"/>
              </w:rPr>
            </w:pPr>
            <w:r w:rsidRPr="00914489">
              <w:rPr>
                <w:rFonts w:ascii="標楷體" w:eastAsia="標楷體" w:hAnsi="標楷體"/>
                <w:spacing w:val="-20"/>
                <w:kern w:val="0"/>
              </w:rPr>
              <w:t>委員洪孟楷</w:t>
            </w:r>
          </w:p>
          <w:p w:rsidR="003E263F" w:rsidRPr="00914489" w:rsidRDefault="003E263F" w:rsidP="003E263F">
            <w:pPr>
              <w:rPr>
                <w:rFonts w:ascii="標楷體" w:eastAsia="標楷體" w:hAnsi="標楷體"/>
                <w:spacing w:val="-20"/>
                <w:kern w:val="0"/>
              </w:rPr>
            </w:pPr>
            <w:r w:rsidRPr="00914489">
              <w:rPr>
                <w:rFonts w:ascii="標楷體" w:eastAsia="標楷體" w:hAnsi="標楷體"/>
                <w:spacing w:val="-20"/>
                <w:kern w:val="0"/>
              </w:rPr>
              <w:t>等16人 110.10.22 （10-4-6）</w:t>
            </w:r>
          </w:p>
        </w:tc>
        <w:tc>
          <w:tcPr>
            <w:tcW w:w="1344" w:type="dxa"/>
            <w:vMerge/>
          </w:tcPr>
          <w:p w:rsidR="003E263F" w:rsidRPr="00893D28" w:rsidRDefault="003E263F" w:rsidP="003E263F">
            <w:pPr>
              <w:kinsoku w:val="0"/>
              <w:overflowPunct w:val="0"/>
              <w:autoSpaceDE w:val="0"/>
              <w:autoSpaceDN w:val="0"/>
              <w:rPr>
                <w:rFonts w:ascii="標楷體" w:eastAsia="標楷體" w:hAnsi="標楷體"/>
                <w:spacing w:val="-20"/>
                <w:kern w:val="0"/>
              </w:rPr>
            </w:pPr>
          </w:p>
        </w:tc>
        <w:tc>
          <w:tcPr>
            <w:tcW w:w="1357" w:type="dxa"/>
            <w:vMerge/>
          </w:tcPr>
          <w:p w:rsidR="003E263F" w:rsidRPr="00893D28" w:rsidRDefault="003E263F" w:rsidP="003E263F">
            <w:pPr>
              <w:spacing w:line="300" w:lineRule="exact"/>
              <w:rPr>
                <w:rFonts w:ascii="標楷體" w:eastAsia="標楷體" w:hAnsi="標楷體"/>
                <w:spacing w:val="-20"/>
                <w:kern w:val="0"/>
              </w:rPr>
            </w:pPr>
          </w:p>
        </w:tc>
        <w:tc>
          <w:tcPr>
            <w:tcW w:w="1680" w:type="dxa"/>
            <w:vMerge/>
          </w:tcPr>
          <w:p w:rsidR="003E263F" w:rsidRPr="007112BC" w:rsidRDefault="003E263F" w:rsidP="003E263F">
            <w:pPr>
              <w:spacing w:line="300" w:lineRule="exact"/>
              <w:rPr>
                <w:rFonts w:ascii="標楷體" w:eastAsia="標楷體" w:hAnsi="標楷體"/>
                <w:spacing w:val="-20"/>
              </w:rPr>
            </w:pPr>
          </w:p>
        </w:tc>
        <w:tc>
          <w:tcPr>
            <w:tcW w:w="1176" w:type="dxa"/>
            <w:vMerge/>
          </w:tcPr>
          <w:p w:rsidR="003E263F" w:rsidRPr="003475F9" w:rsidRDefault="003E263F" w:rsidP="003E263F">
            <w:pPr>
              <w:spacing w:line="300" w:lineRule="exact"/>
              <w:rPr>
                <w:rFonts w:ascii="標楷體" w:eastAsia="標楷體" w:hAnsi="標楷體"/>
                <w:spacing w:val="-20"/>
              </w:rPr>
            </w:pPr>
          </w:p>
        </w:tc>
      </w:tr>
      <w:tr w:rsidR="00D31132" w:rsidRPr="003475F9" w:rsidTr="003105F3">
        <w:trPr>
          <w:trHeight w:val="552"/>
        </w:trPr>
        <w:tc>
          <w:tcPr>
            <w:tcW w:w="532" w:type="dxa"/>
          </w:tcPr>
          <w:p w:rsidR="00D31132" w:rsidRDefault="00D31132" w:rsidP="00D31132">
            <w:pPr>
              <w:spacing w:line="260" w:lineRule="exact"/>
              <w:jc w:val="center"/>
              <w:rPr>
                <w:rFonts w:ascii="標楷體" w:eastAsia="標楷體" w:hAnsi="標楷體"/>
                <w:spacing w:val="-20"/>
              </w:rPr>
            </w:pPr>
            <w:r>
              <w:rPr>
                <w:rFonts w:ascii="標楷體" w:eastAsia="標楷體" w:hAnsi="標楷體"/>
                <w:spacing w:val="-20"/>
              </w:rPr>
              <w:t>130</w:t>
            </w:r>
          </w:p>
        </w:tc>
        <w:tc>
          <w:tcPr>
            <w:tcW w:w="1253" w:type="dxa"/>
          </w:tcPr>
          <w:p w:rsidR="00D31132" w:rsidRPr="00D32322" w:rsidRDefault="00D31132" w:rsidP="00D31132">
            <w:pPr>
              <w:rPr>
                <w:rFonts w:ascii="標楷體" w:eastAsia="標楷體" w:hAnsi="標楷體"/>
                <w:spacing w:val="-20"/>
                <w:kern w:val="0"/>
              </w:rPr>
            </w:pPr>
            <w:r w:rsidRPr="00D32322">
              <w:rPr>
                <w:rFonts w:ascii="標楷體" w:eastAsia="標楷體" w:hAnsi="標楷體"/>
                <w:spacing w:val="-20"/>
                <w:kern w:val="0"/>
              </w:rPr>
              <w:t>1.刑事訴訟法增訂部分條文草案</w:t>
            </w:r>
          </w:p>
        </w:tc>
        <w:tc>
          <w:tcPr>
            <w:tcW w:w="1519" w:type="dxa"/>
          </w:tcPr>
          <w:p w:rsidR="00D31132" w:rsidRPr="00914489" w:rsidRDefault="00D31132" w:rsidP="00D31132">
            <w:pPr>
              <w:rPr>
                <w:rFonts w:ascii="標楷體" w:eastAsia="標楷體" w:hAnsi="標楷體"/>
                <w:spacing w:val="-30"/>
                <w:kern w:val="0"/>
              </w:rPr>
            </w:pPr>
            <w:r w:rsidRPr="00914489">
              <w:rPr>
                <w:rFonts w:ascii="標楷體" w:eastAsia="標楷體" w:hAnsi="標楷體"/>
                <w:spacing w:val="-30"/>
                <w:kern w:val="0"/>
              </w:rPr>
              <w:t>司法院、行政院</w:t>
            </w:r>
          </w:p>
          <w:p w:rsidR="00D31132" w:rsidRPr="00914489" w:rsidRDefault="00D31132" w:rsidP="00D31132">
            <w:pPr>
              <w:rPr>
                <w:rFonts w:ascii="標楷體" w:eastAsia="標楷體" w:hAnsi="標楷體"/>
                <w:spacing w:val="-20"/>
                <w:kern w:val="0"/>
              </w:rPr>
            </w:pPr>
            <w:r w:rsidRPr="00914489">
              <w:rPr>
                <w:rFonts w:ascii="標楷體" w:eastAsia="標楷體" w:hAnsi="標楷體"/>
                <w:spacing w:val="-20"/>
                <w:kern w:val="0"/>
              </w:rPr>
              <w:t>110.04.06 （10-3-6）</w:t>
            </w:r>
          </w:p>
        </w:tc>
        <w:tc>
          <w:tcPr>
            <w:tcW w:w="1344" w:type="dxa"/>
            <w:vMerge w:val="restart"/>
          </w:tcPr>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w:t>
            </w:r>
            <w:r w:rsidRPr="00A23CA8">
              <w:rPr>
                <w:rFonts w:ascii="標楷體" w:eastAsia="標楷體" w:hAnsi="標楷體" w:hint="eastAsia"/>
                <w:kern w:val="0"/>
              </w:rPr>
              <w:t>第4案</w:t>
            </w:r>
          </w:p>
          <w:p w:rsidR="00D31132"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6B1D89">
              <w:rPr>
                <w:rFonts w:ascii="標楷體" w:eastAsia="標楷體" w:hAnsi="標楷體" w:hint="eastAsia"/>
                <w:spacing w:val="-40"/>
                <w:kern w:val="0"/>
              </w:rPr>
              <w:t>109.5.27</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(10-1-31)另定期繼續審查。</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2</w:t>
            </w:r>
            <w:r w:rsidRPr="00A23CA8">
              <w:rPr>
                <w:rFonts w:ascii="標楷體" w:eastAsia="標楷體" w:hAnsi="標楷體" w:hint="eastAsia"/>
                <w:kern w:val="0"/>
              </w:rPr>
              <w:t>.第2-5案</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spacing w:val="-20"/>
                <w:kern w:val="0"/>
              </w:rPr>
              <w:t>本會</w:t>
            </w:r>
            <w:r w:rsidRPr="00153D47">
              <w:rPr>
                <w:rFonts w:ascii="標楷體" w:eastAsia="標楷體" w:hAnsi="標楷體"/>
                <w:spacing w:val="-40"/>
                <w:kern w:val="0"/>
              </w:rPr>
              <w:t>109.10.21</w:t>
            </w:r>
            <w:r w:rsidRPr="00893D28">
              <w:rPr>
                <w:rFonts w:ascii="標楷體" w:eastAsia="標楷體" w:hAnsi="標楷體"/>
                <w:spacing w:val="-20"/>
                <w:kern w:val="0"/>
              </w:rPr>
              <w:t>舉行「勿讓思覺失調成為司法與治安破口-如何有效修法建構司法正義與社會安全網」公聽會。</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lastRenderedPageBreak/>
              <w:t>3.</w:t>
            </w:r>
            <w:r w:rsidRPr="00A23CA8">
              <w:rPr>
                <w:rFonts w:ascii="標楷體" w:eastAsia="標楷體" w:hAnsi="標楷體" w:hint="eastAsia"/>
                <w:kern w:val="0"/>
              </w:rPr>
              <w:t>第2-5案</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153D47">
              <w:rPr>
                <w:rFonts w:ascii="標楷體" w:eastAsia="標楷體" w:hAnsi="標楷體" w:hint="eastAsia"/>
                <w:spacing w:val="-40"/>
                <w:kern w:val="0"/>
              </w:rPr>
              <w:t>109.11.4、</w:t>
            </w:r>
            <w:r w:rsidRPr="00893D28">
              <w:rPr>
                <w:rFonts w:ascii="標楷體" w:eastAsia="標楷體" w:hAnsi="標楷體" w:hint="eastAsia"/>
                <w:spacing w:val="-20"/>
                <w:kern w:val="0"/>
              </w:rPr>
              <w:t>5(10-2-9)報告及詢答完畢，另定期繼續審查。</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4.</w:t>
            </w:r>
            <w:r w:rsidRPr="00A23CA8">
              <w:rPr>
                <w:rFonts w:ascii="標楷體" w:eastAsia="標楷體" w:hAnsi="標楷體" w:hint="eastAsia"/>
                <w:kern w:val="0"/>
              </w:rPr>
              <w:t>第2-6案</w:t>
            </w:r>
          </w:p>
          <w:p w:rsidR="00D31132" w:rsidRDefault="00D31132" w:rsidP="00D31132">
            <w:pPr>
              <w:kinsoku w:val="0"/>
              <w:overflowPunct w:val="0"/>
              <w:autoSpaceDE w:val="0"/>
              <w:autoSpaceDN w:val="0"/>
              <w:rPr>
                <w:rFonts w:ascii="標楷體" w:eastAsia="標楷體" w:hAnsi="標楷體"/>
                <w:spacing w:val="-40"/>
                <w:kern w:val="0"/>
              </w:rPr>
            </w:pPr>
            <w:r w:rsidRPr="00893D28">
              <w:rPr>
                <w:rFonts w:ascii="標楷體" w:eastAsia="標楷體" w:hAnsi="標楷體" w:hint="eastAsia"/>
                <w:spacing w:val="-20"/>
                <w:kern w:val="0"/>
              </w:rPr>
              <w:t>本會</w:t>
            </w:r>
            <w:r w:rsidRPr="00153D47">
              <w:rPr>
                <w:rFonts w:ascii="標楷體" w:eastAsia="標楷體" w:hAnsi="標楷體" w:hint="eastAsia"/>
                <w:spacing w:val="-40"/>
                <w:kern w:val="0"/>
              </w:rPr>
              <w:t>109.12.14</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(10-2-19)另定期繼續審查。</w:t>
            </w:r>
          </w:p>
          <w:p w:rsidR="00D31132" w:rsidRPr="00153D47" w:rsidRDefault="00D31132" w:rsidP="00D31132">
            <w:pPr>
              <w:kinsoku w:val="0"/>
              <w:overflowPunct w:val="0"/>
              <w:autoSpaceDE w:val="0"/>
              <w:autoSpaceDN w:val="0"/>
              <w:rPr>
                <w:rFonts w:ascii="標楷體" w:eastAsia="標楷體" w:hAnsi="標楷體"/>
                <w:spacing w:val="-40"/>
                <w:kern w:val="0"/>
              </w:rPr>
            </w:pPr>
            <w:r w:rsidRPr="00893D28">
              <w:rPr>
                <w:rFonts w:ascii="標楷體" w:eastAsia="標楷體" w:hAnsi="標楷體" w:hint="eastAsia"/>
                <w:spacing w:val="-20"/>
                <w:kern w:val="0"/>
              </w:rPr>
              <w:t>5.</w:t>
            </w:r>
            <w:r w:rsidRPr="00153D47">
              <w:rPr>
                <w:rFonts w:ascii="標楷體" w:eastAsia="標楷體" w:hAnsi="標楷體" w:hint="eastAsia"/>
                <w:spacing w:val="-40"/>
                <w:kern w:val="0"/>
              </w:rPr>
              <w:t>第1、7、8案</w:t>
            </w:r>
          </w:p>
          <w:p w:rsidR="00D31132"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153D47">
              <w:rPr>
                <w:rFonts w:ascii="標楷體" w:eastAsia="標楷體" w:hAnsi="標楷體" w:hint="eastAsia"/>
                <w:spacing w:val="-40"/>
                <w:kern w:val="0"/>
              </w:rPr>
              <w:t>110.10.7</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(10-4-4)報告及詢答完畢，另定期繼續審查。</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6</w:t>
            </w:r>
            <w:r w:rsidRPr="00A23CA8">
              <w:rPr>
                <w:rFonts w:ascii="標楷體" w:eastAsia="標楷體" w:hAnsi="標楷體" w:hint="eastAsia"/>
                <w:kern w:val="0"/>
              </w:rPr>
              <w:t>.第1-8案</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217B99">
              <w:rPr>
                <w:rFonts w:ascii="標楷體" w:eastAsia="標楷體" w:hAnsi="標楷體" w:hint="eastAsia"/>
                <w:spacing w:val="-40"/>
                <w:kern w:val="0"/>
              </w:rPr>
              <w:t>110.10.14</w:t>
            </w:r>
            <w:r w:rsidRPr="00893D28">
              <w:rPr>
                <w:rFonts w:ascii="標楷體" w:eastAsia="標楷體" w:hAnsi="標楷體" w:hint="eastAsia"/>
                <w:spacing w:val="-20"/>
                <w:kern w:val="0"/>
              </w:rPr>
              <w:t>舉行「從屏東挖眼案看社會安全網破洞」公聽會。</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7</w:t>
            </w:r>
            <w:r w:rsidRPr="00A23CA8">
              <w:rPr>
                <w:rFonts w:ascii="標楷體" w:eastAsia="標楷體" w:hAnsi="標楷體" w:hint="eastAsia"/>
                <w:kern w:val="0"/>
              </w:rPr>
              <w:t>.第1-8案</w:t>
            </w:r>
          </w:p>
          <w:p w:rsidR="00D31132" w:rsidRDefault="00D31132" w:rsidP="00D31132">
            <w:pPr>
              <w:kinsoku w:val="0"/>
              <w:overflowPunct w:val="0"/>
              <w:autoSpaceDE w:val="0"/>
              <w:autoSpaceDN w:val="0"/>
              <w:rPr>
                <w:rFonts w:ascii="標楷體" w:eastAsia="標楷體" w:hAnsi="標楷體"/>
                <w:spacing w:val="-40"/>
                <w:kern w:val="0"/>
              </w:rPr>
            </w:pPr>
            <w:r w:rsidRPr="00893D28">
              <w:rPr>
                <w:rFonts w:ascii="標楷體" w:eastAsia="標楷體" w:hAnsi="標楷體" w:hint="eastAsia"/>
                <w:spacing w:val="-20"/>
                <w:kern w:val="0"/>
              </w:rPr>
              <w:t>本會</w:t>
            </w:r>
            <w:r w:rsidRPr="00217B99">
              <w:rPr>
                <w:rFonts w:ascii="標楷體" w:eastAsia="標楷體" w:hAnsi="標楷體" w:hint="eastAsia"/>
                <w:spacing w:val="-40"/>
                <w:kern w:val="0"/>
              </w:rPr>
              <w:t>110.10.21</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(10-4-7)另定期繼續審查。</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8.</w:t>
            </w:r>
            <w:r w:rsidRPr="00A23CA8">
              <w:rPr>
                <w:rFonts w:ascii="標楷體" w:eastAsia="標楷體" w:hAnsi="標楷體" w:hint="eastAsia"/>
                <w:kern w:val="0"/>
              </w:rPr>
              <w:t>第1-8案</w:t>
            </w:r>
          </w:p>
          <w:p w:rsidR="00D31132" w:rsidRPr="00217B99" w:rsidRDefault="00D31132" w:rsidP="00D31132">
            <w:pPr>
              <w:kinsoku w:val="0"/>
              <w:overflowPunct w:val="0"/>
              <w:autoSpaceDE w:val="0"/>
              <w:autoSpaceDN w:val="0"/>
              <w:rPr>
                <w:rFonts w:ascii="標楷體" w:eastAsia="標楷體" w:hAnsi="標楷體"/>
                <w:spacing w:val="-40"/>
                <w:kern w:val="0"/>
              </w:rPr>
            </w:pPr>
            <w:r w:rsidRPr="00893D28">
              <w:rPr>
                <w:rFonts w:ascii="標楷體" w:eastAsia="標楷體" w:hAnsi="標楷體" w:hint="eastAsia"/>
                <w:spacing w:val="-20"/>
                <w:kern w:val="0"/>
              </w:rPr>
              <w:t>本會</w:t>
            </w:r>
            <w:r w:rsidRPr="00217B99">
              <w:rPr>
                <w:rFonts w:ascii="標楷體" w:eastAsia="標楷體" w:hAnsi="標楷體" w:hint="eastAsia"/>
                <w:spacing w:val="-40"/>
                <w:kern w:val="0"/>
              </w:rPr>
              <w:t>110.11.4</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(10-4-10)審查完竣，須交由黨團協商。</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9.110.12.15黨團協商。</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10.111.1.20黨團協商。</w:t>
            </w:r>
          </w:p>
        </w:tc>
        <w:tc>
          <w:tcPr>
            <w:tcW w:w="1357" w:type="dxa"/>
            <w:vMerge w:val="restart"/>
          </w:tcPr>
          <w:p w:rsidR="00D31132" w:rsidRPr="006E54C5" w:rsidRDefault="00D31132" w:rsidP="00D31132">
            <w:pPr>
              <w:spacing w:line="300" w:lineRule="exact"/>
              <w:rPr>
                <w:rFonts w:ascii="標楷體" w:eastAsia="標楷體" w:hAnsi="標楷體"/>
                <w:spacing w:val="-20"/>
                <w:kern w:val="0"/>
              </w:rPr>
            </w:pPr>
            <w:r w:rsidRPr="006E54C5">
              <w:rPr>
                <w:rFonts w:ascii="標楷體" w:eastAsia="標楷體" w:hAnsi="標楷體" w:hint="eastAsia"/>
                <w:spacing w:val="-20"/>
                <w:kern w:val="0"/>
              </w:rPr>
              <w:lastRenderedPageBreak/>
              <w:t>院會</w:t>
            </w:r>
          </w:p>
          <w:p w:rsidR="00D31132" w:rsidRPr="006E54C5" w:rsidRDefault="00D31132" w:rsidP="00D31132">
            <w:pPr>
              <w:spacing w:line="300" w:lineRule="exact"/>
              <w:rPr>
                <w:rFonts w:ascii="標楷體" w:eastAsia="標楷體" w:hAnsi="標楷體"/>
                <w:spacing w:val="-20"/>
                <w:kern w:val="0"/>
              </w:rPr>
            </w:pPr>
            <w:r>
              <w:rPr>
                <w:rFonts w:ascii="標楷體" w:eastAsia="標楷體" w:hAnsi="標楷體"/>
                <w:spacing w:val="-20"/>
                <w:kern w:val="0"/>
              </w:rPr>
              <w:t>111.1.2</w:t>
            </w:r>
            <w:r>
              <w:rPr>
                <w:rFonts w:ascii="標楷體" w:eastAsia="標楷體" w:hAnsi="標楷體" w:hint="eastAsia"/>
                <w:spacing w:val="-20"/>
                <w:kern w:val="0"/>
              </w:rPr>
              <w:t>7</w:t>
            </w:r>
          </w:p>
          <w:p w:rsidR="00D31132" w:rsidRPr="00893D28" w:rsidRDefault="00D31132" w:rsidP="00D31132">
            <w:pPr>
              <w:spacing w:line="300" w:lineRule="exact"/>
              <w:rPr>
                <w:rFonts w:ascii="標楷體" w:eastAsia="標楷體" w:hAnsi="標楷體"/>
                <w:spacing w:val="-20"/>
                <w:kern w:val="0"/>
              </w:rPr>
            </w:pPr>
            <w:r w:rsidRPr="006E54C5">
              <w:rPr>
                <w:rFonts w:ascii="標楷體" w:eastAsia="標楷體" w:hAnsi="標楷體" w:hint="eastAsia"/>
                <w:spacing w:val="-20"/>
                <w:kern w:val="0"/>
              </w:rPr>
              <w:t>(10-4-1-2)三讀</w:t>
            </w:r>
            <w:r>
              <w:rPr>
                <w:rFonts w:ascii="標楷體" w:eastAsia="標楷體" w:hAnsi="標楷體" w:hint="eastAsia"/>
                <w:spacing w:val="-20"/>
                <w:kern w:val="0"/>
              </w:rPr>
              <w:t>增訂第十章之一章名及第一百二十一條之一至第一百二十一條之六；並修正第三百十六條及第四百八十一條</w:t>
            </w:r>
          </w:p>
        </w:tc>
        <w:tc>
          <w:tcPr>
            <w:tcW w:w="1680" w:type="dxa"/>
            <w:vMerge w:val="restart"/>
          </w:tcPr>
          <w:p w:rsidR="00D31132" w:rsidRPr="00D31132" w:rsidRDefault="00D31132" w:rsidP="00D31132">
            <w:pPr>
              <w:spacing w:line="300" w:lineRule="exact"/>
              <w:rPr>
                <w:rFonts w:ascii="標楷體" w:eastAsia="標楷體" w:hAnsi="標楷體"/>
                <w:spacing w:val="-20"/>
              </w:rPr>
            </w:pPr>
            <w:r w:rsidRPr="00D31132">
              <w:rPr>
                <w:rFonts w:ascii="標楷體" w:eastAsia="標楷體" w:hAnsi="標楷體" w:hint="eastAsia"/>
                <w:spacing w:val="-20"/>
              </w:rPr>
              <w:t>111年2月11日台立院議字第1110700169號</w:t>
            </w:r>
          </w:p>
          <w:p w:rsidR="00D31132" w:rsidRPr="00D31132" w:rsidRDefault="00D31132" w:rsidP="00D31132">
            <w:pPr>
              <w:spacing w:line="300" w:lineRule="exact"/>
              <w:rPr>
                <w:rFonts w:ascii="標楷體" w:eastAsia="標楷體" w:hAnsi="標楷體"/>
                <w:spacing w:val="-20"/>
              </w:rPr>
            </w:pPr>
          </w:p>
          <w:p w:rsidR="00D31132" w:rsidRPr="007112BC" w:rsidRDefault="00D31132" w:rsidP="00D31132">
            <w:pPr>
              <w:spacing w:line="300" w:lineRule="exact"/>
              <w:rPr>
                <w:rFonts w:ascii="標楷體" w:eastAsia="標楷體" w:hAnsi="標楷體"/>
                <w:spacing w:val="-20"/>
              </w:rPr>
            </w:pPr>
            <w:r w:rsidRPr="00D31132">
              <w:rPr>
                <w:rFonts w:ascii="標楷體" w:eastAsia="標楷體" w:hAnsi="標楷體" w:hint="eastAsia"/>
                <w:spacing w:val="-20"/>
              </w:rPr>
              <w:t>111年2月18日華總一義字第11100014941號</w:t>
            </w:r>
          </w:p>
        </w:tc>
        <w:tc>
          <w:tcPr>
            <w:tcW w:w="1176" w:type="dxa"/>
            <w:vMerge w:val="restart"/>
          </w:tcPr>
          <w:p w:rsidR="00D31132" w:rsidRPr="003475F9" w:rsidRDefault="00D31132" w:rsidP="00D31132">
            <w:pPr>
              <w:spacing w:line="300" w:lineRule="exact"/>
              <w:rPr>
                <w:rFonts w:ascii="標楷體" w:eastAsia="標楷體" w:hAnsi="標楷體"/>
                <w:spacing w:val="-20"/>
              </w:rPr>
            </w:pPr>
            <w:r w:rsidRPr="00ED14A1">
              <w:rPr>
                <w:rFonts w:ascii="標楷體" w:eastAsia="標楷體" w:hAnsi="標楷體" w:hint="eastAsia"/>
                <w:spacing w:val="-20"/>
              </w:rPr>
              <w:t>第7589號</w:t>
            </w:r>
          </w:p>
        </w:tc>
      </w:tr>
      <w:tr w:rsidR="00D31132" w:rsidRPr="003475F9" w:rsidTr="007932B9">
        <w:trPr>
          <w:trHeight w:val="1050"/>
        </w:trPr>
        <w:tc>
          <w:tcPr>
            <w:tcW w:w="532" w:type="dxa"/>
          </w:tcPr>
          <w:p w:rsidR="00D31132" w:rsidRDefault="00D31132" w:rsidP="00D31132">
            <w:pPr>
              <w:spacing w:line="260" w:lineRule="exact"/>
              <w:jc w:val="center"/>
              <w:rPr>
                <w:rFonts w:ascii="標楷體" w:eastAsia="標楷體" w:hAnsi="標楷體"/>
                <w:spacing w:val="-20"/>
              </w:rPr>
            </w:pPr>
            <w:r>
              <w:rPr>
                <w:rFonts w:ascii="標楷體" w:eastAsia="標楷體" w:hAnsi="標楷體"/>
                <w:spacing w:val="-20"/>
              </w:rPr>
              <w:t>131</w:t>
            </w:r>
          </w:p>
        </w:tc>
        <w:tc>
          <w:tcPr>
            <w:tcW w:w="1253" w:type="dxa"/>
          </w:tcPr>
          <w:p w:rsidR="00D31132" w:rsidRPr="00D32322" w:rsidRDefault="00D31132" w:rsidP="00D31132">
            <w:pPr>
              <w:rPr>
                <w:rFonts w:ascii="標楷體" w:eastAsia="標楷體" w:hAnsi="標楷體"/>
                <w:spacing w:val="-20"/>
                <w:kern w:val="0"/>
              </w:rPr>
            </w:pPr>
            <w:r w:rsidRPr="00D32322">
              <w:rPr>
                <w:rFonts w:ascii="標楷體" w:eastAsia="標楷體" w:hAnsi="標楷體"/>
                <w:spacing w:val="-20"/>
                <w:kern w:val="0"/>
              </w:rPr>
              <w:t>2.刑事訴訟法第二百零七條條文修正草案</w:t>
            </w:r>
          </w:p>
        </w:tc>
        <w:tc>
          <w:tcPr>
            <w:tcW w:w="1519" w:type="dxa"/>
          </w:tcPr>
          <w:p w:rsidR="00D31132" w:rsidRDefault="00D31132" w:rsidP="00D31132">
            <w:pPr>
              <w:rPr>
                <w:rFonts w:ascii="標楷體" w:eastAsia="標楷體" w:hAnsi="標楷體"/>
                <w:spacing w:val="-20"/>
                <w:kern w:val="0"/>
              </w:rPr>
            </w:pPr>
            <w:r w:rsidRPr="00914489">
              <w:rPr>
                <w:rFonts w:ascii="標楷體" w:eastAsia="標楷體" w:hAnsi="標楷體"/>
                <w:spacing w:val="-20"/>
                <w:kern w:val="0"/>
              </w:rPr>
              <w:t>委員謝衣</w:t>
            </w:r>
            <w:r w:rsidRPr="00914489">
              <w:rPr>
                <w:rFonts w:ascii="標楷體" w:eastAsia="標楷體" w:hAnsi="標楷體" w:hint="eastAsia"/>
                <w:spacing w:val="-20"/>
                <w:kern w:val="0"/>
              </w:rPr>
              <w:t>鳯</w:t>
            </w:r>
          </w:p>
          <w:p w:rsidR="00D31132" w:rsidRPr="00914489" w:rsidRDefault="00D31132" w:rsidP="00D31132">
            <w:pPr>
              <w:rPr>
                <w:rFonts w:ascii="標楷體" w:eastAsia="標楷體" w:hAnsi="標楷體"/>
                <w:spacing w:val="-20"/>
                <w:kern w:val="0"/>
              </w:rPr>
            </w:pPr>
            <w:r w:rsidRPr="00914489">
              <w:rPr>
                <w:rFonts w:ascii="標楷體" w:eastAsia="標楷體" w:hAnsi="標楷體" w:hint="eastAsia"/>
                <w:spacing w:val="-20"/>
                <w:kern w:val="0"/>
              </w:rPr>
              <w:t>等</w:t>
            </w:r>
            <w:r w:rsidRPr="00914489">
              <w:rPr>
                <w:rFonts w:ascii="標楷體" w:eastAsia="標楷體" w:hAnsi="標楷體"/>
                <w:spacing w:val="-20"/>
                <w:kern w:val="0"/>
              </w:rPr>
              <w:t>20人 109.05.15 （10-1-13）</w:t>
            </w:r>
          </w:p>
        </w:tc>
        <w:tc>
          <w:tcPr>
            <w:tcW w:w="1344" w:type="dxa"/>
            <w:vMerge/>
          </w:tcPr>
          <w:p w:rsidR="00D31132" w:rsidRPr="00893D28" w:rsidRDefault="00D31132" w:rsidP="00D31132">
            <w:pPr>
              <w:kinsoku w:val="0"/>
              <w:overflowPunct w:val="0"/>
              <w:autoSpaceDE w:val="0"/>
              <w:autoSpaceDN w:val="0"/>
              <w:rPr>
                <w:rFonts w:ascii="標楷體" w:eastAsia="標楷體" w:hAnsi="標楷體"/>
                <w:spacing w:val="-20"/>
                <w:kern w:val="0"/>
              </w:rPr>
            </w:pPr>
          </w:p>
        </w:tc>
        <w:tc>
          <w:tcPr>
            <w:tcW w:w="1357" w:type="dxa"/>
            <w:vMerge/>
          </w:tcPr>
          <w:p w:rsidR="00D31132" w:rsidRPr="00893D28" w:rsidRDefault="00D31132" w:rsidP="00D31132">
            <w:pPr>
              <w:spacing w:line="300" w:lineRule="exact"/>
              <w:rPr>
                <w:rFonts w:ascii="標楷體" w:eastAsia="標楷體" w:hAnsi="標楷體"/>
                <w:spacing w:val="-20"/>
                <w:kern w:val="0"/>
              </w:rPr>
            </w:pPr>
          </w:p>
        </w:tc>
        <w:tc>
          <w:tcPr>
            <w:tcW w:w="1680" w:type="dxa"/>
            <w:vMerge/>
          </w:tcPr>
          <w:p w:rsidR="00D31132" w:rsidRPr="007112BC" w:rsidRDefault="00D31132" w:rsidP="00D31132">
            <w:pPr>
              <w:spacing w:line="300" w:lineRule="exact"/>
              <w:rPr>
                <w:rFonts w:ascii="標楷體" w:eastAsia="標楷體" w:hAnsi="標楷體"/>
                <w:spacing w:val="-20"/>
              </w:rPr>
            </w:pPr>
          </w:p>
        </w:tc>
        <w:tc>
          <w:tcPr>
            <w:tcW w:w="1176" w:type="dxa"/>
            <w:vMerge/>
          </w:tcPr>
          <w:p w:rsidR="00D31132" w:rsidRPr="003475F9" w:rsidRDefault="00D31132" w:rsidP="00D31132">
            <w:pPr>
              <w:spacing w:line="300" w:lineRule="exact"/>
              <w:rPr>
                <w:rFonts w:ascii="標楷體" w:eastAsia="標楷體" w:hAnsi="標楷體"/>
                <w:spacing w:val="-20"/>
              </w:rPr>
            </w:pPr>
          </w:p>
        </w:tc>
      </w:tr>
      <w:tr w:rsidR="00D31132" w:rsidRPr="003475F9" w:rsidTr="007932B9">
        <w:trPr>
          <w:trHeight w:val="1050"/>
        </w:trPr>
        <w:tc>
          <w:tcPr>
            <w:tcW w:w="532" w:type="dxa"/>
          </w:tcPr>
          <w:p w:rsidR="00D31132" w:rsidRDefault="00D31132" w:rsidP="00D31132">
            <w:pPr>
              <w:spacing w:line="260" w:lineRule="exact"/>
              <w:jc w:val="center"/>
              <w:rPr>
                <w:rFonts w:ascii="標楷體" w:eastAsia="標楷體" w:hAnsi="標楷體"/>
                <w:spacing w:val="-20"/>
              </w:rPr>
            </w:pPr>
            <w:r>
              <w:rPr>
                <w:rFonts w:ascii="標楷體" w:eastAsia="標楷體" w:hAnsi="標楷體"/>
                <w:spacing w:val="-20"/>
              </w:rPr>
              <w:t>132</w:t>
            </w:r>
          </w:p>
        </w:tc>
        <w:tc>
          <w:tcPr>
            <w:tcW w:w="1253" w:type="dxa"/>
          </w:tcPr>
          <w:p w:rsidR="00D31132" w:rsidRPr="00D32322" w:rsidRDefault="00D31132" w:rsidP="00D31132">
            <w:pPr>
              <w:rPr>
                <w:rFonts w:ascii="標楷體" w:eastAsia="標楷體" w:hAnsi="標楷體"/>
                <w:spacing w:val="-20"/>
                <w:kern w:val="0"/>
              </w:rPr>
            </w:pPr>
            <w:r w:rsidRPr="00D32322">
              <w:rPr>
                <w:rFonts w:ascii="標楷體" w:eastAsia="標楷體" w:hAnsi="標楷體"/>
                <w:spacing w:val="-20"/>
                <w:kern w:val="0"/>
              </w:rPr>
              <w:t>3.刑事訴訟法第三百十六條條文修正草案</w:t>
            </w:r>
          </w:p>
        </w:tc>
        <w:tc>
          <w:tcPr>
            <w:tcW w:w="1519" w:type="dxa"/>
          </w:tcPr>
          <w:p w:rsidR="00D31132" w:rsidRDefault="00D31132" w:rsidP="00D31132">
            <w:pPr>
              <w:rPr>
                <w:rFonts w:ascii="標楷體" w:eastAsia="標楷體" w:hAnsi="標楷體"/>
                <w:spacing w:val="-20"/>
                <w:kern w:val="0"/>
              </w:rPr>
            </w:pPr>
            <w:r w:rsidRPr="00914489">
              <w:rPr>
                <w:rFonts w:ascii="標楷體" w:eastAsia="標楷體" w:hAnsi="標楷體"/>
                <w:spacing w:val="-20"/>
                <w:kern w:val="0"/>
              </w:rPr>
              <w:t>委員葉毓蘭</w:t>
            </w:r>
          </w:p>
          <w:p w:rsidR="00D31132" w:rsidRPr="00914489" w:rsidRDefault="00D31132" w:rsidP="00D31132">
            <w:pPr>
              <w:rPr>
                <w:rFonts w:ascii="標楷體" w:eastAsia="標楷體" w:hAnsi="標楷體"/>
                <w:spacing w:val="-20"/>
                <w:kern w:val="0"/>
              </w:rPr>
            </w:pPr>
            <w:r w:rsidRPr="00914489">
              <w:rPr>
                <w:rFonts w:ascii="標楷體" w:eastAsia="標楷體" w:hAnsi="標楷體"/>
                <w:spacing w:val="-20"/>
                <w:kern w:val="0"/>
              </w:rPr>
              <w:t>等16人 109.05.22 （10-1-14）</w:t>
            </w:r>
          </w:p>
        </w:tc>
        <w:tc>
          <w:tcPr>
            <w:tcW w:w="1344" w:type="dxa"/>
            <w:vMerge/>
          </w:tcPr>
          <w:p w:rsidR="00D31132" w:rsidRPr="00893D28" w:rsidRDefault="00D31132" w:rsidP="00D31132">
            <w:pPr>
              <w:kinsoku w:val="0"/>
              <w:overflowPunct w:val="0"/>
              <w:autoSpaceDE w:val="0"/>
              <w:autoSpaceDN w:val="0"/>
              <w:rPr>
                <w:rFonts w:ascii="標楷體" w:eastAsia="標楷體" w:hAnsi="標楷體"/>
                <w:spacing w:val="-20"/>
                <w:kern w:val="0"/>
              </w:rPr>
            </w:pPr>
          </w:p>
        </w:tc>
        <w:tc>
          <w:tcPr>
            <w:tcW w:w="1357" w:type="dxa"/>
            <w:vMerge/>
          </w:tcPr>
          <w:p w:rsidR="00D31132" w:rsidRPr="00893D28" w:rsidRDefault="00D31132" w:rsidP="00D31132">
            <w:pPr>
              <w:spacing w:line="300" w:lineRule="exact"/>
              <w:rPr>
                <w:rFonts w:ascii="標楷體" w:eastAsia="標楷體" w:hAnsi="標楷體"/>
                <w:spacing w:val="-20"/>
                <w:kern w:val="0"/>
              </w:rPr>
            </w:pPr>
          </w:p>
        </w:tc>
        <w:tc>
          <w:tcPr>
            <w:tcW w:w="1680" w:type="dxa"/>
            <w:vMerge/>
          </w:tcPr>
          <w:p w:rsidR="00D31132" w:rsidRPr="007112BC" w:rsidRDefault="00D31132" w:rsidP="00D31132">
            <w:pPr>
              <w:spacing w:line="300" w:lineRule="exact"/>
              <w:rPr>
                <w:rFonts w:ascii="標楷體" w:eastAsia="標楷體" w:hAnsi="標楷體"/>
                <w:spacing w:val="-20"/>
              </w:rPr>
            </w:pPr>
          </w:p>
        </w:tc>
        <w:tc>
          <w:tcPr>
            <w:tcW w:w="1176" w:type="dxa"/>
            <w:vMerge/>
          </w:tcPr>
          <w:p w:rsidR="00D31132" w:rsidRPr="003475F9" w:rsidRDefault="00D31132" w:rsidP="00D31132">
            <w:pPr>
              <w:spacing w:line="300" w:lineRule="exact"/>
              <w:rPr>
                <w:rFonts w:ascii="標楷體" w:eastAsia="標楷體" w:hAnsi="標楷體"/>
                <w:spacing w:val="-20"/>
              </w:rPr>
            </w:pPr>
          </w:p>
        </w:tc>
      </w:tr>
      <w:tr w:rsidR="00D31132" w:rsidRPr="003475F9" w:rsidTr="007932B9">
        <w:trPr>
          <w:trHeight w:val="1050"/>
        </w:trPr>
        <w:tc>
          <w:tcPr>
            <w:tcW w:w="532" w:type="dxa"/>
          </w:tcPr>
          <w:p w:rsidR="00D31132" w:rsidRDefault="00D31132" w:rsidP="00D31132">
            <w:pPr>
              <w:spacing w:line="260" w:lineRule="exact"/>
              <w:jc w:val="center"/>
              <w:rPr>
                <w:rFonts w:ascii="標楷體" w:eastAsia="標楷體" w:hAnsi="標楷體"/>
                <w:spacing w:val="-20"/>
              </w:rPr>
            </w:pPr>
            <w:r>
              <w:rPr>
                <w:rFonts w:ascii="標楷體" w:eastAsia="標楷體" w:hAnsi="標楷體"/>
                <w:spacing w:val="-20"/>
              </w:rPr>
              <w:t>133</w:t>
            </w:r>
          </w:p>
        </w:tc>
        <w:tc>
          <w:tcPr>
            <w:tcW w:w="1253" w:type="dxa"/>
          </w:tcPr>
          <w:p w:rsidR="00D31132" w:rsidRPr="00D32322" w:rsidRDefault="00D31132" w:rsidP="00D31132">
            <w:pPr>
              <w:rPr>
                <w:rFonts w:ascii="標楷體" w:eastAsia="標楷體" w:hAnsi="標楷體"/>
                <w:spacing w:val="-20"/>
                <w:kern w:val="0"/>
              </w:rPr>
            </w:pPr>
            <w:r w:rsidRPr="00D32322">
              <w:rPr>
                <w:rFonts w:ascii="標楷體" w:eastAsia="標楷體" w:hAnsi="標楷體"/>
                <w:spacing w:val="-20"/>
                <w:kern w:val="0"/>
              </w:rPr>
              <w:t>4.刑事訴訟法部分條文修正草案</w:t>
            </w:r>
          </w:p>
        </w:tc>
        <w:tc>
          <w:tcPr>
            <w:tcW w:w="1519" w:type="dxa"/>
          </w:tcPr>
          <w:p w:rsidR="00D31132" w:rsidRDefault="00D31132" w:rsidP="00D31132">
            <w:pPr>
              <w:rPr>
                <w:rFonts w:ascii="標楷體" w:eastAsia="標楷體" w:hAnsi="標楷體"/>
                <w:spacing w:val="-20"/>
                <w:kern w:val="0"/>
              </w:rPr>
            </w:pPr>
            <w:r w:rsidRPr="00914489">
              <w:rPr>
                <w:rFonts w:ascii="標楷體" w:eastAsia="標楷體" w:hAnsi="標楷體"/>
                <w:spacing w:val="-20"/>
                <w:kern w:val="0"/>
              </w:rPr>
              <w:t>委員鍾佳濱</w:t>
            </w:r>
          </w:p>
          <w:p w:rsidR="00D31132" w:rsidRPr="00914489" w:rsidRDefault="00D31132" w:rsidP="00D31132">
            <w:pPr>
              <w:rPr>
                <w:rFonts w:ascii="標楷體" w:eastAsia="標楷體" w:hAnsi="標楷體"/>
                <w:spacing w:val="-20"/>
                <w:kern w:val="0"/>
              </w:rPr>
            </w:pPr>
            <w:r w:rsidRPr="00914489">
              <w:rPr>
                <w:rFonts w:ascii="標楷體" w:eastAsia="標楷體" w:hAnsi="標楷體"/>
                <w:spacing w:val="-20"/>
                <w:kern w:val="0"/>
              </w:rPr>
              <w:t>等16人 109.05.22 （10-1-14）</w:t>
            </w:r>
          </w:p>
        </w:tc>
        <w:tc>
          <w:tcPr>
            <w:tcW w:w="1344" w:type="dxa"/>
            <w:vMerge/>
          </w:tcPr>
          <w:p w:rsidR="00D31132" w:rsidRPr="00893D28" w:rsidRDefault="00D31132" w:rsidP="00D31132">
            <w:pPr>
              <w:kinsoku w:val="0"/>
              <w:overflowPunct w:val="0"/>
              <w:autoSpaceDE w:val="0"/>
              <w:autoSpaceDN w:val="0"/>
              <w:rPr>
                <w:rFonts w:ascii="標楷體" w:eastAsia="標楷體" w:hAnsi="標楷體"/>
                <w:spacing w:val="-20"/>
                <w:kern w:val="0"/>
              </w:rPr>
            </w:pPr>
          </w:p>
        </w:tc>
        <w:tc>
          <w:tcPr>
            <w:tcW w:w="1357" w:type="dxa"/>
            <w:vMerge/>
          </w:tcPr>
          <w:p w:rsidR="00D31132" w:rsidRPr="00893D28" w:rsidRDefault="00D31132" w:rsidP="00D31132">
            <w:pPr>
              <w:spacing w:line="300" w:lineRule="exact"/>
              <w:rPr>
                <w:rFonts w:ascii="標楷體" w:eastAsia="標楷體" w:hAnsi="標楷體"/>
                <w:spacing w:val="-20"/>
                <w:kern w:val="0"/>
              </w:rPr>
            </w:pPr>
          </w:p>
        </w:tc>
        <w:tc>
          <w:tcPr>
            <w:tcW w:w="1680" w:type="dxa"/>
            <w:vMerge/>
          </w:tcPr>
          <w:p w:rsidR="00D31132" w:rsidRPr="007112BC" w:rsidRDefault="00D31132" w:rsidP="00D31132">
            <w:pPr>
              <w:spacing w:line="300" w:lineRule="exact"/>
              <w:rPr>
                <w:rFonts w:ascii="標楷體" w:eastAsia="標楷體" w:hAnsi="標楷體"/>
                <w:spacing w:val="-20"/>
              </w:rPr>
            </w:pPr>
          </w:p>
        </w:tc>
        <w:tc>
          <w:tcPr>
            <w:tcW w:w="1176" w:type="dxa"/>
            <w:vMerge/>
          </w:tcPr>
          <w:p w:rsidR="00D31132" w:rsidRPr="003475F9" w:rsidRDefault="00D31132" w:rsidP="00D31132">
            <w:pPr>
              <w:spacing w:line="300" w:lineRule="exact"/>
              <w:rPr>
                <w:rFonts w:ascii="標楷體" w:eastAsia="標楷體" w:hAnsi="標楷體"/>
                <w:spacing w:val="-20"/>
              </w:rPr>
            </w:pPr>
          </w:p>
        </w:tc>
      </w:tr>
      <w:tr w:rsidR="00D31132" w:rsidRPr="003475F9" w:rsidTr="007932B9">
        <w:trPr>
          <w:trHeight w:val="1050"/>
        </w:trPr>
        <w:tc>
          <w:tcPr>
            <w:tcW w:w="532" w:type="dxa"/>
          </w:tcPr>
          <w:p w:rsidR="00D31132" w:rsidRDefault="00D31132" w:rsidP="00D31132">
            <w:pPr>
              <w:spacing w:line="260" w:lineRule="exact"/>
              <w:jc w:val="center"/>
              <w:rPr>
                <w:rFonts w:ascii="標楷體" w:eastAsia="標楷體" w:hAnsi="標楷體"/>
                <w:spacing w:val="-20"/>
              </w:rPr>
            </w:pPr>
            <w:r>
              <w:rPr>
                <w:rFonts w:ascii="標楷體" w:eastAsia="標楷體" w:hAnsi="標楷體"/>
                <w:spacing w:val="-20"/>
              </w:rPr>
              <w:lastRenderedPageBreak/>
              <w:t>134</w:t>
            </w:r>
          </w:p>
        </w:tc>
        <w:tc>
          <w:tcPr>
            <w:tcW w:w="1253" w:type="dxa"/>
          </w:tcPr>
          <w:p w:rsidR="00D31132" w:rsidRPr="00D32322" w:rsidRDefault="00D31132" w:rsidP="00D31132">
            <w:pPr>
              <w:rPr>
                <w:rFonts w:ascii="標楷體" w:eastAsia="標楷體" w:hAnsi="標楷體"/>
                <w:spacing w:val="-20"/>
                <w:kern w:val="0"/>
              </w:rPr>
            </w:pPr>
            <w:r w:rsidRPr="00D32322">
              <w:rPr>
                <w:rFonts w:ascii="標楷體" w:eastAsia="標楷體" w:hAnsi="標楷體"/>
                <w:spacing w:val="-20"/>
                <w:kern w:val="0"/>
              </w:rPr>
              <w:t>5.刑事訴訟法部分條文修正草案</w:t>
            </w:r>
          </w:p>
        </w:tc>
        <w:tc>
          <w:tcPr>
            <w:tcW w:w="1519" w:type="dxa"/>
          </w:tcPr>
          <w:p w:rsidR="00D31132" w:rsidRDefault="00D31132" w:rsidP="00D31132">
            <w:pPr>
              <w:rPr>
                <w:rFonts w:ascii="標楷體" w:eastAsia="標楷體" w:hAnsi="標楷體"/>
                <w:spacing w:val="-20"/>
                <w:kern w:val="0"/>
              </w:rPr>
            </w:pPr>
            <w:r w:rsidRPr="00914489">
              <w:rPr>
                <w:rFonts w:ascii="標楷體" w:eastAsia="標楷體" w:hAnsi="標楷體"/>
                <w:spacing w:val="-20"/>
                <w:kern w:val="0"/>
              </w:rPr>
              <w:t>委員蔣萬安</w:t>
            </w:r>
          </w:p>
          <w:p w:rsidR="00D31132" w:rsidRPr="00914489" w:rsidRDefault="00D31132" w:rsidP="00D31132">
            <w:pPr>
              <w:rPr>
                <w:rFonts w:ascii="標楷體" w:eastAsia="標楷體" w:hAnsi="標楷體"/>
                <w:spacing w:val="-20"/>
                <w:kern w:val="0"/>
              </w:rPr>
            </w:pPr>
            <w:r w:rsidRPr="00914489">
              <w:rPr>
                <w:rFonts w:ascii="標楷體" w:eastAsia="標楷體" w:hAnsi="標楷體"/>
                <w:spacing w:val="-20"/>
                <w:kern w:val="0"/>
              </w:rPr>
              <w:t>等27人 109.05.29 （10-1-15）</w:t>
            </w:r>
          </w:p>
        </w:tc>
        <w:tc>
          <w:tcPr>
            <w:tcW w:w="1344" w:type="dxa"/>
            <w:vMerge/>
          </w:tcPr>
          <w:p w:rsidR="00D31132" w:rsidRPr="00893D28" w:rsidRDefault="00D31132" w:rsidP="00D31132">
            <w:pPr>
              <w:kinsoku w:val="0"/>
              <w:overflowPunct w:val="0"/>
              <w:autoSpaceDE w:val="0"/>
              <w:autoSpaceDN w:val="0"/>
              <w:rPr>
                <w:rFonts w:ascii="標楷體" w:eastAsia="標楷體" w:hAnsi="標楷體"/>
                <w:spacing w:val="-20"/>
                <w:kern w:val="0"/>
              </w:rPr>
            </w:pPr>
          </w:p>
        </w:tc>
        <w:tc>
          <w:tcPr>
            <w:tcW w:w="1357" w:type="dxa"/>
            <w:vMerge/>
          </w:tcPr>
          <w:p w:rsidR="00D31132" w:rsidRPr="00893D28" w:rsidRDefault="00D31132" w:rsidP="00D31132">
            <w:pPr>
              <w:spacing w:line="300" w:lineRule="exact"/>
              <w:rPr>
                <w:rFonts w:ascii="標楷體" w:eastAsia="標楷體" w:hAnsi="標楷體"/>
                <w:spacing w:val="-20"/>
                <w:kern w:val="0"/>
              </w:rPr>
            </w:pPr>
          </w:p>
        </w:tc>
        <w:tc>
          <w:tcPr>
            <w:tcW w:w="1680" w:type="dxa"/>
            <w:vMerge/>
          </w:tcPr>
          <w:p w:rsidR="00D31132" w:rsidRPr="007112BC" w:rsidRDefault="00D31132" w:rsidP="00D31132">
            <w:pPr>
              <w:spacing w:line="300" w:lineRule="exact"/>
              <w:rPr>
                <w:rFonts w:ascii="標楷體" w:eastAsia="標楷體" w:hAnsi="標楷體"/>
                <w:spacing w:val="-20"/>
              </w:rPr>
            </w:pPr>
          </w:p>
        </w:tc>
        <w:tc>
          <w:tcPr>
            <w:tcW w:w="1176" w:type="dxa"/>
            <w:vMerge/>
          </w:tcPr>
          <w:p w:rsidR="00D31132" w:rsidRPr="003475F9" w:rsidRDefault="00D31132" w:rsidP="00D31132">
            <w:pPr>
              <w:spacing w:line="300" w:lineRule="exact"/>
              <w:rPr>
                <w:rFonts w:ascii="標楷體" w:eastAsia="標楷體" w:hAnsi="標楷體"/>
                <w:spacing w:val="-20"/>
              </w:rPr>
            </w:pPr>
          </w:p>
        </w:tc>
      </w:tr>
      <w:tr w:rsidR="00D31132" w:rsidRPr="003475F9" w:rsidTr="0001389E">
        <w:trPr>
          <w:trHeight w:val="2460"/>
        </w:trPr>
        <w:tc>
          <w:tcPr>
            <w:tcW w:w="532" w:type="dxa"/>
          </w:tcPr>
          <w:p w:rsidR="00D31132" w:rsidRDefault="00D31132" w:rsidP="00D31132">
            <w:pPr>
              <w:spacing w:line="260" w:lineRule="exact"/>
              <w:jc w:val="center"/>
              <w:rPr>
                <w:rFonts w:ascii="標楷體" w:eastAsia="標楷體" w:hAnsi="標楷體"/>
                <w:spacing w:val="-20"/>
              </w:rPr>
            </w:pPr>
            <w:r>
              <w:rPr>
                <w:rFonts w:ascii="標楷體" w:eastAsia="標楷體" w:hAnsi="標楷體"/>
                <w:spacing w:val="-20"/>
              </w:rPr>
              <w:t>135</w:t>
            </w:r>
          </w:p>
        </w:tc>
        <w:tc>
          <w:tcPr>
            <w:tcW w:w="1253" w:type="dxa"/>
          </w:tcPr>
          <w:p w:rsidR="00D31132" w:rsidRPr="00D32322" w:rsidRDefault="00D31132" w:rsidP="00D31132">
            <w:pPr>
              <w:rPr>
                <w:rFonts w:ascii="標楷體" w:eastAsia="標楷體" w:hAnsi="標楷體"/>
                <w:spacing w:val="-20"/>
                <w:kern w:val="0"/>
              </w:rPr>
            </w:pPr>
            <w:r w:rsidRPr="00D32322">
              <w:rPr>
                <w:rFonts w:ascii="標楷體" w:eastAsia="標楷體" w:hAnsi="標楷體"/>
                <w:spacing w:val="-20"/>
                <w:kern w:val="0"/>
              </w:rPr>
              <w:t>6.刑事訴訟法第三百十六條、第四百零四條及第四百十六條條文修正草案</w:t>
            </w:r>
          </w:p>
        </w:tc>
        <w:tc>
          <w:tcPr>
            <w:tcW w:w="1519" w:type="dxa"/>
          </w:tcPr>
          <w:p w:rsidR="00D31132" w:rsidRPr="00914489" w:rsidRDefault="00D31132" w:rsidP="00D31132">
            <w:pPr>
              <w:rPr>
                <w:rFonts w:ascii="標楷體" w:eastAsia="標楷體" w:hAnsi="標楷體"/>
                <w:spacing w:val="-20"/>
                <w:kern w:val="0"/>
              </w:rPr>
            </w:pPr>
            <w:r w:rsidRPr="00914489">
              <w:rPr>
                <w:rFonts w:ascii="標楷體" w:eastAsia="標楷體" w:hAnsi="標楷體"/>
                <w:spacing w:val="-20"/>
                <w:kern w:val="0"/>
              </w:rPr>
              <w:t>民眾黨黨團 109.05.29 （10-1-15）</w:t>
            </w:r>
          </w:p>
        </w:tc>
        <w:tc>
          <w:tcPr>
            <w:tcW w:w="1344" w:type="dxa"/>
            <w:vMerge/>
          </w:tcPr>
          <w:p w:rsidR="00D31132" w:rsidRPr="00893D28" w:rsidRDefault="00D31132" w:rsidP="00D31132">
            <w:pPr>
              <w:kinsoku w:val="0"/>
              <w:overflowPunct w:val="0"/>
              <w:autoSpaceDE w:val="0"/>
              <w:autoSpaceDN w:val="0"/>
              <w:rPr>
                <w:rFonts w:ascii="標楷體" w:eastAsia="標楷體" w:hAnsi="標楷體"/>
                <w:spacing w:val="-20"/>
                <w:kern w:val="0"/>
              </w:rPr>
            </w:pPr>
          </w:p>
        </w:tc>
        <w:tc>
          <w:tcPr>
            <w:tcW w:w="1357" w:type="dxa"/>
            <w:vMerge/>
          </w:tcPr>
          <w:p w:rsidR="00D31132" w:rsidRPr="00893D28" w:rsidRDefault="00D31132" w:rsidP="00D31132">
            <w:pPr>
              <w:spacing w:line="300" w:lineRule="exact"/>
              <w:rPr>
                <w:rFonts w:ascii="標楷體" w:eastAsia="標楷體" w:hAnsi="標楷體"/>
                <w:spacing w:val="-20"/>
                <w:kern w:val="0"/>
              </w:rPr>
            </w:pPr>
          </w:p>
        </w:tc>
        <w:tc>
          <w:tcPr>
            <w:tcW w:w="1680" w:type="dxa"/>
            <w:vMerge/>
          </w:tcPr>
          <w:p w:rsidR="00D31132" w:rsidRPr="007112BC" w:rsidRDefault="00D31132" w:rsidP="00D31132">
            <w:pPr>
              <w:spacing w:line="300" w:lineRule="exact"/>
              <w:rPr>
                <w:rFonts w:ascii="標楷體" w:eastAsia="標楷體" w:hAnsi="標楷體"/>
                <w:spacing w:val="-20"/>
              </w:rPr>
            </w:pPr>
          </w:p>
        </w:tc>
        <w:tc>
          <w:tcPr>
            <w:tcW w:w="1176" w:type="dxa"/>
            <w:vMerge/>
          </w:tcPr>
          <w:p w:rsidR="00D31132" w:rsidRPr="003475F9" w:rsidRDefault="00D31132" w:rsidP="00D31132">
            <w:pPr>
              <w:spacing w:line="300" w:lineRule="exact"/>
              <w:rPr>
                <w:rFonts w:ascii="標楷體" w:eastAsia="標楷體" w:hAnsi="標楷體"/>
                <w:spacing w:val="-20"/>
              </w:rPr>
            </w:pPr>
          </w:p>
        </w:tc>
      </w:tr>
      <w:tr w:rsidR="00D31132" w:rsidRPr="003475F9" w:rsidTr="0001389E">
        <w:trPr>
          <w:trHeight w:val="2252"/>
        </w:trPr>
        <w:tc>
          <w:tcPr>
            <w:tcW w:w="532" w:type="dxa"/>
          </w:tcPr>
          <w:p w:rsidR="00D31132" w:rsidRDefault="00D31132" w:rsidP="00D31132">
            <w:pPr>
              <w:spacing w:line="260" w:lineRule="exact"/>
              <w:jc w:val="center"/>
              <w:rPr>
                <w:rFonts w:ascii="標楷體" w:eastAsia="標楷體" w:hAnsi="標楷體"/>
                <w:spacing w:val="-20"/>
              </w:rPr>
            </w:pPr>
            <w:r>
              <w:rPr>
                <w:rFonts w:ascii="標楷體" w:eastAsia="標楷體" w:hAnsi="標楷體"/>
                <w:spacing w:val="-20"/>
              </w:rPr>
              <w:t>136</w:t>
            </w:r>
          </w:p>
        </w:tc>
        <w:tc>
          <w:tcPr>
            <w:tcW w:w="1253" w:type="dxa"/>
          </w:tcPr>
          <w:p w:rsidR="00D31132" w:rsidRPr="00D32322" w:rsidRDefault="00D31132" w:rsidP="00D31132">
            <w:pPr>
              <w:rPr>
                <w:rFonts w:ascii="標楷體" w:eastAsia="標楷體" w:hAnsi="標楷體"/>
                <w:spacing w:val="-20"/>
                <w:kern w:val="0"/>
              </w:rPr>
            </w:pPr>
            <w:r w:rsidRPr="00D32322">
              <w:rPr>
                <w:rFonts w:ascii="標楷體" w:eastAsia="標楷體" w:hAnsi="標楷體"/>
                <w:spacing w:val="-20"/>
                <w:kern w:val="0"/>
              </w:rPr>
              <w:t>7.刑事訴訟法第三百零一條之一及第四百八十一條條文修正草案</w:t>
            </w:r>
          </w:p>
        </w:tc>
        <w:tc>
          <w:tcPr>
            <w:tcW w:w="1519" w:type="dxa"/>
          </w:tcPr>
          <w:p w:rsidR="00D31132" w:rsidRDefault="00D31132" w:rsidP="00D31132">
            <w:pPr>
              <w:rPr>
                <w:rFonts w:ascii="標楷體" w:eastAsia="標楷體" w:hAnsi="標楷體"/>
                <w:spacing w:val="-20"/>
                <w:kern w:val="0"/>
              </w:rPr>
            </w:pPr>
            <w:r w:rsidRPr="00914489">
              <w:rPr>
                <w:rFonts w:ascii="標楷體" w:eastAsia="標楷體" w:hAnsi="標楷體"/>
                <w:spacing w:val="-20"/>
                <w:kern w:val="0"/>
              </w:rPr>
              <w:t>委員周春米</w:t>
            </w:r>
          </w:p>
          <w:p w:rsidR="00D31132" w:rsidRPr="00914489" w:rsidRDefault="00D31132" w:rsidP="00D31132">
            <w:pPr>
              <w:rPr>
                <w:rFonts w:ascii="標楷體" w:eastAsia="標楷體" w:hAnsi="標楷體"/>
                <w:spacing w:val="-20"/>
                <w:kern w:val="0"/>
              </w:rPr>
            </w:pPr>
            <w:r w:rsidRPr="00914489">
              <w:rPr>
                <w:rFonts w:ascii="標楷體" w:eastAsia="標楷體" w:hAnsi="標楷體"/>
                <w:spacing w:val="-20"/>
                <w:kern w:val="0"/>
              </w:rPr>
              <w:t>等17人 109.12.11 （10-2-7）</w:t>
            </w:r>
          </w:p>
        </w:tc>
        <w:tc>
          <w:tcPr>
            <w:tcW w:w="1344" w:type="dxa"/>
            <w:vMerge/>
          </w:tcPr>
          <w:p w:rsidR="00D31132" w:rsidRPr="00893D28" w:rsidRDefault="00D31132" w:rsidP="00D31132">
            <w:pPr>
              <w:kinsoku w:val="0"/>
              <w:overflowPunct w:val="0"/>
              <w:autoSpaceDE w:val="0"/>
              <w:autoSpaceDN w:val="0"/>
              <w:rPr>
                <w:rFonts w:ascii="標楷體" w:eastAsia="標楷體" w:hAnsi="標楷體"/>
                <w:spacing w:val="-20"/>
                <w:kern w:val="0"/>
              </w:rPr>
            </w:pPr>
          </w:p>
        </w:tc>
        <w:tc>
          <w:tcPr>
            <w:tcW w:w="1357" w:type="dxa"/>
            <w:vMerge/>
          </w:tcPr>
          <w:p w:rsidR="00D31132" w:rsidRPr="00893D28" w:rsidRDefault="00D31132" w:rsidP="00D31132">
            <w:pPr>
              <w:spacing w:line="300" w:lineRule="exact"/>
              <w:rPr>
                <w:rFonts w:ascii="標楷體" w:eastAsia="標楷體" w:hAnsi="標楷體"/>
                <w:spacing w:val="-20"/>
                <w:kern w:val="0"/>
              </w:rPr>
            </w:pPr>
          </w:p>
        </w:tc>
        <w:tc>
          <w:tcPr>
            <w:tcW w:w="1680" w:type="dxa"/>
            <w:vMerge/>
          </w:tcPr>
          <w:p w:rsidR="00D31132" w:rsidRPr="007112BC" w:rsidRDefault="00D31132" w:rsidP="00D31132">
            <w:pPr>
              <w:spacing w:line="300" w:lineRule="exact"/>
              <w:rPr>
                <w:rFonts w:ascii="標楷體" w:eastAsia="標楷體" w:hAnsi="標楷體"/>
                <w:spacing w:val="-20"/>
              </w:rPr>
            </w:pPr>
          </w:p>
        </w:tc>
        <w:tc>
          <w:tcPr>
            <w:tcW w:w="1176" w:type="dxa"/>
            <w:vMerge/>
          </w:tcPr>
          <w:p w:rsidR="00D31132" w:rsidRPr="003475F9" w:rsidRDefault="00D31132" w:rsidP="00D31132">
            <w:pPr>
              <w:spacing w:line="300" w:lineRule="exact"/>
              <w:rPr>
                <w:rFonts w:ascii="標楷體" w:eastAsia="標楷體" w:hAnsi="標楷體"/>
                <w:spacing w:val="-20"/>
              </w:rPr>
            </w:pPr>
          </w:p>
        </w:tc>
      </w:tr>
      <w:tr w:rsidR="00D31132" w:rsidRPr="003475F9" w:rsidTr="007932B9">
        <w:trPr>
          <w:trHeight w:val="1050"/>
        </w:trPr>
        <w:tc>
          <w:tcPr>
            <w:tcW w:w="532" w:type="dxa"/>
          </w:tcPr>
          <w:p w:rsidR="00D31132" w:rsidRDefault="00D31132" w:rsidP="00D31132">
            <w:pPr>
              <w:spacing w:line="260" w:lineRule="exact"/>
              <w:jc w:val="center"/>
              <w:rPr>
                <w:rFonts w:ascii="標楷體" w:eastAsia="標楷體" w:hAnsi="標楷體"/>
                <w:spacing w:val="-20"/>
              </w:rPr>
            </w:pPr>
            <w:r>
              <w:rPr>
                <w:rFonts w:ascii="標楷體" w:eastAsia="標楷體" w:hAnsi="標楷體"/>
                <w:spacing w:val="-20"/>
              </w:rPr>
              <w:t>137</w:t>
            </w:r>
          </w:p>
        </w:tc>
        <w:tc>
          <w:tcPr>
            <w:tcW w:w="1253" w:type="dxa"/>
          </w:tcPr>
          <w:p w:rsidR="00D31132" w:rsidRPr="00D32322" w:rsidRDefault="00D31132" w:rsidP="00D31132">
            <w:pPr>
              <w:rPr>
                <w:rFonts w:ascii="標楷體" w:eastAsia="標楷體" w:hAnsi="標楷體"/>
                <w:spacing w:val="-20"/>
                <w:kern w:val="0"/>
              </w:rPr>
            </w:pPr>
            <w:r w:rsidRPr="00D32322">
              <w:rPr>
                <w:rFonts w:ascii="標楷體" w:eastAsia="標楷體" w:hAnsi="標楷體"/>
                <w:spacing w:val="-20"/>
                <w:kern w:val="0"/>
              </w:rPr>
              <w:t>8.刑事訴訟法部分條文修正草案</w:t>
            </w:r>
          </w:p>
        </w:tc>
        <w:tc>
          <w:tcPr>
            <w:tcW w:w="1519" w:type="dxa"/>
          </w:tcPr>
          <w:p w:rsidR="00D31132" w:rsidRPr="00914489" w:rsidRDefault="00D31132" w:rsidP="00D31132">
            <w:pPr>
              <w:rPr>
                <w:rFonts w:ascii="標楷體" w:eastAsia="標楷體" w:hAnsi="標楷體"/>
                <w:spacing w:val="-20"/>
                <w:kern w:val="0"/>
              </w:rPr>
            </w:pPr>
            <w:r w:rsidRPr="00914489">
              <w:rPr>
                <w:rFonts w:ascii="標楷體" w:eastAsia="標楷體" w:hAnsi="標楷體"/>
                <w:spacing w:val="-20"/>
                <w:kern w:val="0"/>
              </w:rPr>
              <w:t>時代力量黨團 110.03.12 （10-3-3）</w:t>
            </w:r>
          </w:p>
        </w:tc>
        <w:tc>
          <w:tcPr>
            <w:tcW w:w="1344" w:type="dxa"/>
            <w:vMerge/>
          </w:tcPr>
          <w:p w:rsidR="00D31132" w:rsidRPr="00893D28" w:rsidRDefault="00D31132" w:rsidP="00D31132">
            <w:pPr>
              <w:kinsoku w:val="0"/>
              <w:overflowPunct w:val="0"/>
              <w:autoSpaceDE w:val="0"/>
              <w:autoSpaceDN w:val="0"/>
              <w:rPr>
                <w:rFonts w:ascii="標楷體" w:eastAsia="標楷體" w:hAnsi="標楷體"/>
                <w:spacing w:val="-20"/>
                <w:kern w:val="0"/>
              </w:rPr>
            </w:pPr>
          </w:p>
        </w:tc>
        <w:tc>
          <w:tcPr>
            <w:tcW w:w="1357" w:type="dxa"/>
            <w:vMerge/>
          </w:tcPr>
          <w:p w:rsidR="00D31132" w:rsidRPr="00893D28" w:rsidRDefault="00D31132" w:rsidP="00D31132">
            <w:pPr>
              <w:spacing w:line="300" w:lineRule="exact"/>
              <w:rPr>
                <w:rFonts w:ascii="標楷體" w:eastAsia="標楷體" w:hAnsi="標楷體"/>
                <w:spacing w:val="-20"/>
                <w:kern w:val="0"/>
              </w:rPr>
            </w:pPr>
          </w:p>
        </w:tc>
        <w:tc>
          <w:tcPr>
            <w:tcW w:w="1680" w:type="dxa"/>
            <w:vMerge/>
          </w:tcPr>
          <w:p w:rsidR="00D31132" w:rsidRPr="007112BC" w:rsidRDefault="00D31132" w:rsidP="00D31132">
            <w:pPr>
              <w:spacing w:line="300" w:lineRule="exact"/>
              <w:rPr>
                <w:rFonts w:ascii="標楷體" w:eastAsia="標楷體" w:hAnsi="標楷體"/>
                <w:spacing w:val="-20"/>
              </w:rPr>
            </w:pPr>
          </w:p>
        </w:tc>
        <w:tc>
          <w:tcPr>
            <w:tcW w:w="1176" w:type="dxa"/>
            <w:vMerge/>
          </w:tcPr>
          <w:p w:rsidR="00D31132" w:rsidRPr="003475F9" w:rsidRDefault="00D31132" w:rsidP="00D31132">
            <w:pPr>
              <w:spacing w:line="300" w:lineRule="exact"/>
              <w:rPr>
                <w:rFonts w:ascii="標楷體" w:eastAsia="標楷體" w:hAnsi="標楷體"/>
                <w:spacing w:val="-20"/>
              </w:rPr>
            </w:pPr>
          </w:p>
        </w:tc>
      </w:tr>
      <w:tr w:rsidR="00D31132" w:rsidRPr="003475F9" w:rsidTr="00D948CC">
        <w:trPr>
          <w:trHeight w:val="8960"/>
        </w:trPr>
        <w:tc>
          <w:tcPr>
            <w:tcW w:w="532" w:type="dxa"/>
          </w:tcPr>
          <w:p w:rsidR="00D31132" w:rsidRDefault="00D31132" w:rsidP="00D31132">
            <w:pPr>
              <w:spacing w:line="260" w:lineRule="exact"/>
              <w:jc w:val="center"/>
              <w:rPr>
                <w:rFonts w:ascii="標楷體" w:eastAsia="標楷體" w:hAnsi="標楷體"/>
                <w:spacing w:val="-20"/>
              </w:rPr>
            </w:pPr>
            <w:r>
              <w:rPr>
                <w:rFonts w:ascii="標楷體" w:eastAsia="標楷體" w:hAnsi="標楷體"/>
                <w:spacing w:val="-20"/>
              </w:rPr>
              <w:lastRenderedPageBreak/>
              <w:t>138</w:t>
            </w:r>
          </w:p>
        </w:tc>
        <w:tc>
          <w:tcPr>
            <w:tcW w:w="1253" w:type="dxa"/>
          </w:tcPr>
          <w:p w:rsidR="00D31132" w:rsidRPr="00D32322" w:rsidRDefault="00D31132" w:rsidP="00D31132">
            <w:pPr>
              <w:rPr>
                <w:rFonts w:ascii="標楷體" w:eastAsia="標楷體" w:hAnsi="標楷體"/>
                <w:spacing w:val="-20"/>
                <w:kern w:val="0"/>
              </w:rPr>
            </w:pPr>
            <w:r w:rsidRPr="00D32322">
              <w:rPr>
                <w:rFonts w:ascii="標楷體" w:eastAsia="標楷體" w:hAnsi="標楷體" w:hint="eastAsia"/>
                <w:spacing w:val="-20"/>
                <w:kern w:val="0"/>
              </w:rPr>
              <w:t>刑事訴訟法施行法第七條條文修正草案</w:t>
            </w:r>
          </w:p>
        </w:tc>
        <w:tc>
          <w:tcPr>
            <w:tcW w:w="1519" w:type="dxa"/>
          </w:tcPr>
          <w:p w:rsidR="00D31132" w:rsidRPr="00914489" w:rsidRDefault="00D31132" w:rsidP="00D31132">
            <w:pPr>
              <w:rPr>
                <w:rFonts w:ascii="標楷體" w:eastAsia="標楷體" w:hAnsi="標楷體"/>
                <w:spacing w:val="-30"/>
                <w:kern w:val="0"/>
              </w:rPr>
            </w:pPr>
            <w:r w:rsidRPr="00914489">
              <w:rPr>
                <w:rFonts w:ascii="標楷體" w:eastAsia="標楷體" w:hAnsi="標楷體"/>
                <w:spacing w:val="-30"/>
                <w:kern w:val="0"/>
              </w:rPr>
              <w:t xml:space="preserve">司法院、行政院 </w:t>
            </w:r>
          </w:p>
          <w:p w:rsidR="00D31132" w:rsidRPr="00914489" w:rsidRDefault="00D31132" w:rsidP="00D31132">
            <w:pPr>
              <w:rPr>
                <w:rFonts w:ascii="標楷體" w:eastAsia="標楷體" w:hAnsi="標楷體"/>
                <w:spacing w:val="-20"/>
                <w:kern w:val="0"/>
              </w:rPr>
            </w:pPr>
            <w:r w:rsidRPr="00914489">
              <w:rPr>
                <w:rFonts w:ascii="標楷體" w:eastAsia="標楷體" w:hAnsi="標楷體"/>
                <w:spacing w:val="-20"/>
                <w:kern w:val="0"/>
              </w:rPr>
              <w:t>110.04.06 （10-3-6）</w:t>
            </w:r>
          </w:p>
        </w:tc>
        <w:tc>
          <w:tcPr>
            <w:tcW w:w="1344" w:type="dxa"/>
          </w:tcPr>
          <w:p w:rsidR="00D31132"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1.本會110.10.7</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(10-4-4)報告及詢答完畢，另定期繼續審查。</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2.本會110.10.14舉行「從屏東挖眼案看社會安全網破洞」公聽會。</w:t>
            </w:r>
          </w:p>
          <w:p w:rsidR="00D31132"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3.本會110.10.21</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(10-4-7)另定期繼續審查。</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4.本會110.11.4</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(10-4-10)審查完竣，須交由黨團協商。</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5.110.12.15黨團協商。</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6.111.1.20黨團協商。</w:t>
            </w:r>
          </w:p>
        </w:tc>
        <w:tc>
          <w:tcPr>
            <w:tcW w:w="1357" w:type="dxa"/>
          </w:tcPr>
          <w:p w:rsidR="00D31132" w:rsidRPr="006E54C5" w:rsidRDefault="00D31132" w:rsidP="00D31132">
            <w:pPr>
              <w:spacing w:line="300" w:lineRule="exact"/>
              <w:rPr>
                <w:rFonts w:ascii="標楷體" w:eastAsia="標楷體" w:hAnsi="標楷體"/>
                <w:spacing w:val="-20"/>
                <w:kern w:val="0"/>
              </w:rPr>
            </w:pPr>
            <w:r w:rsidRPr="006E54C5">
              <w:rPr>
                <w:rFonts w:ascii="標楷體" w:eastAsia="標楷體" w:hAnsi="標楷體" w:hint="eastAsia"/>
                <w:spacing w:val="-20"/>
                <w:kern w:val="0"/>
              </w:rPr>
              <w:t>院會</w:t>
            </w:r>
          </w:p>
          <w:p w:rsidR="00D31132" w:rsidRPr="006E54C5" w:rsidRDefault="00D31132" w:rsidP="00D31132">
            <w:pPr>
              <w:spacing w:line="300" w:lineRule="exact"/>
              <w:rPr>
                <w:rFonts w:ascii="標楷體" w:eastAsia="標楷體" w:hAnsi="標楷體"/>
                <w:spacing w:val="-20"/>
                <w:kern w:val="0"/>
              </w:rPr>
            </w:pPr>
            <w:r>
              <w:rPr>
                <w:rFonts w:ascii="標楷體" w:eastAsia="標楷體" w:hAnsi="標楷體"/>
                <w:spacing w:val="-20"/>
                <w:kern w:val="0"/>
              </w:rPr>
              <w:t>111.1.2</w:t>
            </w:r>
            <w:r>
              <w:rPr>
                <w:rFonts w:ascii="標楷體" w:eastAsia="標楷體" w:hAnsi="標楷體" w:hint="eastAsia"/>
                <w:spacing w:val="-20"/>
                <w:kern w:val="0"/>
              </w:rPr>
              <w:t>7</w:t>
            </w:r>
          </w:p>
          <w:p w:rsidR="00D31132" w:rsidRPr="00893D28" w:rsidRDefault="00D31132" w:rsidP="00D31132">
            <w:pPr>
              <w:spacing w:line="300" w:lineRule="exact"/>
              <w:rPr>
                <w:rFonts w:ascii="標楷體" w:eastAsia="標楷體" w:hAnsi="標楷體"/>
                <w:spacing w:val="-20"/>
                <w:kern w:val="0"/>
              </w:rPr>
            </w:pPr>
            <w:r w:rsidRPr="006E54C5">
              <w:rPr>
                <w:rFonts w:ascii="標楷體" w:eastAsia="標楷體" w:hAnsi="標楷體" w:hint="eastAsia"/>
                <w:spacing w:val="-20"/>
                <w:kern w:val="0"/>
              </w:rPr>
              <w:t>(10-4-1-2)三讀</w:t>
            </w:r>
            <w:r w:rsidRPr="009000B0">
              <w:rPr>
                <w:rFonts w:ascii="標楷體" w:eastAsia="標楷體" w:hAnsi="標楷體" w:hint="eastAsia"/>
                <w:spacing w:val="-20"/>
                <w:kern w:val="0"/>
              </w:rPr>
              <w:t>修正第七條</w:t>
            </w:r>
          </w:p>
        </w:tc>
        <w:tc>
          <w:tcPr>
            <w:tcW w:w="1680" w:type="dxa"/>
          </w:tcPr>
          <w:p w:rsidR="00D31132" w:rsidRDefault="00D31132" w:rsidP="00D31132">
            <w:pPr>
              <w:spacing w:line="300" w:lineRule="exact"/>
              <w:rPr>
                <w:rFonts w:ascii="標楷體" w:eastAsia="標楷體" w:hAnsi="標楷體"/>
                <w:spacing w:val="-20"/>
              </w:rPr>
            </w:pPr>
            <w:r w:rsidRPr="00082E23">
              <w:rPr>
                <w:rFonts w:ascii="標楷體" w:eastAsia="標楷體" w:hAnsi="標楷體" w:hint="eastAsia"/>
                <w:spacing w:val="-20"/>
              </w:rPr>
              <w:t>111年2月11日台立院議字第1110700173號</w:t>
            </w:r>
          </w:p>
          <w:p w:rsidR="00D31132" w:rsidRDefault="00D31132" w:rsidP="00D31132">
            <w:pPr>
              <w:spacing w:line="300" w:lineRule="exact"/>
              <w:rPr>
                <w:rFonts w:ascii="標楷體" w:eastAsia="標楷體" w:hAnsi="標楷體"/>
                <w:spacing w:val="-20"/>
              </w:rPr>
            </w:pPr>
          </w:p>
          <w:p w:rsidR="00D31132" w:rsidRPr="007112BC" w:rsidRDefault="00D31132" w:rsidP="00D31132">
            <w:pPr>
              <w:spacing w:line="300" w:lineRule="exact"/>
              <w:rPr>
                <w:rFonts w:ascii="標楷體" w:eastAsia="標楷體" w:hAnsi="標楷體"/>
                <w:spacing w:val="-20"/>
              </w:rPr>
            </w:pPr>
            <w:r w:rsidRPr="00FA717F">
              <w:rPr>
                <w:rFonts w:ascii="標楷體" w:eastAsia="標楷體" w:hAnsi="標楷體" w:hint="eastAsia"/>
                <w:spacing w:val="-20"/>
              </w:rPr>
              <w:t>111年2月18日華總一義字第11100014981號</w:t>
            </w:r>
          </w:p>
        </w:tc>
        <w:tc>
          <w:tcPr>
            <w:tcW w:w="1176" w:type="dxa"/>
          </w:tcPr>
          <w:p w:rsidR="00D31132" w:rsidRPr="003475F9" w:rsidRDefault="00D31132" w:rsidP="00D31132">
            <w:pPr>
              <w:spacing w:line="300" w:lineRule="exact"/>
              <w:rPr>
                <w:rFonts w:ascii="標楷體" w:eastAsia="標楷體" w:hAnsi="標楷體"/>
                <w:spacing w:val="-20"/>
              </w:rPr>
            </w:pPr>
            <w:r w:rsidRPr="00FA717F">
              <w:rPr>
                <w:rFonts w:ascii="標楷體" w:eastAsia="標楷體" w:hAnsi="標楷體" w:hint="eastAsia"/>
                <w:spacing w:val="-20"/>
              </w:rPr>
              <w:t>第7589號</w:t>
            </w:r>
          </w:p>
        </w:tc>
      </w:tr>
      <w:tr w:rsidR="00D31132" w:rsidRPr="003475F9" w:rsidTr="00BF2CC7">
        <w:trPr>
          <w:trHeight w:val="1403"/>
        </w:trPr>
        <w:tc>
          <w:tcPr>
            <w:tcW w:w="532" w:type="dxa"/>
          </w:tcPr>
          <w:p w:rsidR="00D31132" w:rsidRDefault="00D31132" w:rsidP="00D31132">
            <w:pPr>
              <w:spacing w:line="260" w:lineRule="exact"/>
              <w:jc w:val="center"/>
              <w:rPr>
                <w:rFonts w:ascii="標楷體" w:eastAsia="標楷體" w:hAnsi="標楷體"/>
                <w:spacing w:val="-20"/>
              </w:rPr>
            </w:pPr>
            <w:r>
              <w:rPr>
                <w:rFonts w:ascii="標楷體" w:eastAsia="標楷體" w:hAnsi="標楷體"/>
                <w:spacing w:val="-20"/>
              </w:rPr>
              <w:t>139</w:t>
            </w:r>
          </w:p>
        </w:tc>
        <w:tc>
          <w:tcPr>
            <w:tcW w:w="1253" w:type="dxa"/>
          </w:tcPr>
          <w:p w:rsidR="00D31132" w:rsidRPr="00D32322" w:rsidRDefault="00D31132" w:rsidP="00D31132">
            <w:pPr>
              <w:rPr>
                <w:rFonts w:ascii="標楷體" w:eastAsia="標楷體" w:hAnsi="標楷體"/>
                <w:spacing w:val="-20"/>
                <w:kern w:val="0"/>
              </w:rPr>
            </w:pPr>
            <w:r w:rsidRPr="00D32322">
              <w:rPr>
                <w:rFonts w:ascii="標楷體" w:eastAsia="標楷體" w:hAnsi="標楷體"/>
                <w:spacing w:val="-20"/>
                <w:kern w:val="0"/>
              </w:rPr>
              <w:t>1.保安處分執行法部分條文修正草案</w:t>
            </w:r>
          </w:p>
        </w:tc>
        <w:tc>
          <w:tcPr>
            <w:tcW w:w="1519" w:type="dxa"/>
          </w:tcPr>
          <w:p w:rsidR="00D31132" w:rsidRPr="00914489" w:rsidRDefault="00D31132" w:rsidP="00D31132">
            <w:pPr>
              <w:rPr>
                <w:rFonts w:ascii="標楷體" w:eastAsia="標楷體" w:hAnsi="標楷體"/>
                <w:spacing w:val="-20"/>
                <w:kern w:val="0"/>
              </w:rPr>
            </w:pPr>
            <w:r w:rsidRPr="00914489">
              <w:rPr>
                <w:rFonts w:ascii="標楷體" w:eastAsia="標楷體" w:hAnsi="標楷體"/>
                <w:spacing w:val="-20"/>
                <w:kern w:val="0"/>
              </w:rPr>
              <w:t>行政院 110.03.19 （10-3-4）</w:t>
            </w:r>
          </w:p>
        </w:tc>
        <w:tc>
          <w:tcPr>
            <w:tcW w:w="1344" w:type="dxa"/>
            <w:vMerge w:val="restart"/>
          </w:tcPr>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w:t>
            </w:r>
            <w:r w:rsidRPr="008F2378">
              <w:rPr>
                <w:rFonts w:ascii="標楷體" w:eastAsia="標楷體" w:hAnsi="標楷體" w:hint="eastAsia"/>
                <w:kern w:val="0"/>
              </w:rPr>
              <w:t>第2案</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217B99">
              <w:rPr>
                <w:rFonts w:ascii="標楷體" w:eastAsia="標楷體" w:hAnsi="標楷體" w:hint="eastAsia"/>
                <w:spacing w:val="-40"/>
                <w:kern w:val="0"/>
              </w:rPr>
              <w:t>109.10.21</w:t>
            </w:r>
            <w:r w:rsidRPr="00893D28">
              <w:rPr>
                <w:rFonts w:ascii="標楷體" w:eastAsia="標楷體" w:hAnsi="標楷體" w:hint="eastAsia"/>
                <w:spacing w:val="-20"/>
                <w:kern w:val="0"/>
              </w:rPr>
              <w:t>舉行「勿讓思覺失調成為司法與治安破口-如何有效修法建構司法正義與社會安全網」公聽會。</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2</w:t>
            </w:r>
            <w:r w:rsidRPr="008F2378">
              <w:rPr>
                <w:rFonts w:ascii="標楷體" w:eastAsia="標楷體" w:hAnsi="標楷體" w:hint="eastAsia"/>
                <w:kern w:val="0"/>
              </w:rPr>
              <w:t>.第2案</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6F128D">
              <w:rPr>
                <w:rFonts w:ascii="標楷體" w:eastAsia="標楷體" w:hAnsi="標楷體" w:hint="eastAsia"/>
                <w:spacing w:val="-40"/>
                <w:kern w:val="0"/>
              </w:rPr>
              <w:t>109.11.4</w:t>
            </w:r>
            <w:r w:rsidRPr="006F128D">
              <w:rPr>
                <w:rFonts w:ascii="標楷體" w:eastAsia="標楷體" w:hAnsi="標楷體" w:hint="eastAsia"/>
                <w:spacing w:val="-40"/>
                <w:kern w:val="0"/>
              </w:rPr>
              <w:lastRenderedPageBreak/>
              <w:t>、</w:t>
            </w:r>
            <w:r w:rsidRPr="00893D28">
              <w:rPr>
                <w:rFonts w:ascii="標楷體" w:eastAsia="標楷體" w:hAnsi="標楷體" w:hint="eastAsia"/>
                <w:spacing w:val="-20"/>
                <w:kern w:val="0"/>
              </w:rPr>
              <w:t>5(10-2-9)報告及詢答完畢，另定期繼續審查。</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3.</w:t>
            </w:r>
            <w:r w:rsidRPr="006F128D">
              <w:rPr>
                <w:rFonts w:ascii="標楷體" w:eastAsia="標楷體" w:hAnsi="標楷體" w:hint="eastAsia"/>
                <w:spacing w:val="-40"/>
                <w:kern w:val="0"/>
              </w:rPr>
              <w:t>第2、3、5案</w:t>
            </w:r>
          </w:p>
          <w:p w:rsidR="00D31132"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6F128D">
              <w:rPr>
                <w:rFonts w:ascii="標楷體" w:eastAsia="標楷體" w:hAnsi="標楷體" w:hint="eastAsia"/>
                <w:spacing w:val="-40"/>
                <w:kern w:val="0"/>
              </w:rPr>
              <w:t>109.12.14</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(10-2-19)另定期繼續審查。</w:t>
            </w:r>
          </w:p>
          <w:p w:rsidR="00D31132" w:rsidRPr="00F176B8" w:rsidRDefault="00D31132" w:rsidP="00D31132">
            <w:pPr>
              <w:kinsoku w:val="0"/>
              <w:overflowPunct w:val="0"/>
              <w:autoSpaceDE w:val="0"/>
              <w:autoSpaceDN w:val="0"/>
              <w:rPr>
                <w:rFonts w:ascii="標楷體" w:eastAsia="標楷體" w:hAnsi="標楷體"/>
                <w:kern w:val="0"/>
              </w:rPr>
            </w:pPr>
            <w:r w:rsidRPr="00893D28">
              <w:rPr>
                <w:rFonts w:ascii="標楷體" w:eastAsia="標楷體" w:hAnsi="標楷體" w:hint="eastAsia"/>
                <w:spacing w:val="-20"/>
                <w:kern w:val="0"/>
              </w:rPr>
              <w:t>4.</w:t>
            </w:r>
            <w:r w:rsidRPr="00F176B8">
              <w:rPr>
                <w:rFonts w:ascii="標楷體" w:eastAsia="標楷體" w:hAnsi="標楷體" w:hint="eastAsia"/>
                <w:kern w:val="0"/>
              </w:rPr>
              <w:t>第1、4、6、7案</w:t>
            </w:r>
          </w:p>
          <w:p w:rsidR="00D31132"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F176B8">
              <w:rPr>
                <w:rFonts w:ascii="標楷體" w:eastAsia="標楷體" w:hAnsi="標楷體" w:hint="eastAsia"/>
                <w:spacing w:val="-40"/>
                <w:kern w:val="0"/>
              </w:rPr>
              <w:t>110.10.7</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(10-4-4)報告及詢答完畢，另定期繼續審查。</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5</w:t>
            </w:r>
            <w:r w:rsidRPr="008F2378">
              <w:rPr>
                <w:rFonts w:ascii="標楷體" w:eastAsia="標楷體" w:hAnsi="標楷體" w:hint="eastAsia"/>
                <w:kern w:val="0"/>
              </w:rPr>
              <w:t>.第1-7案</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F176B8">
              <w:rPr>
                <w:rFonts w:ascii="標楷體" w:eastAsia="標楷體" w:hAnsi="標楷體" w:hint="eastAsia"/>
                <w:spacing w:val="-40"/>
                <w:kern w:val="0"/>
              </w:rPr>
              <w:t>110.10.14</w:t>
            </w:r>
            <w:r w:rsidRPr="00893D28">
              <w:rPr>
                <w:rFonts w:ascii="標楷體" w:eastAsia="標楷體" w:hAnsi="標楷體" w:hint="eastAsia"/>
                <w:spacing w:val="-20"/>
                <w:kern w:val="0"/>
              </w:rPr>
              <w:t>舉行「從屏東挖眼案看社會安全網破洞」公聽會。</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6</w:t>
            </w:r>
            <w:r w:rsidRPr="008F2378">
              <w:rPr>
                <w:rFonts w:ascii="標楷體" w:eastAsia="標楷體" w:hAnsi="標楷體" w:hint="eastAsia"/>
                <w:kern w:val="0"/>
              </w:rPr>
              <w:t>.第1-7案</w:t>
            </w:r>
          </w:p>
          <w:p w:rsidR="00D31132" w:rsidRDefault="00D31132" w:rsidP="00D31132">
            <w:pPr>
              <w:kinsoku w:val="0"/>
              <w:overflowPunct w:val="0"/>
              <w:autoSpaceDE w:val="0"/>
              <w:autoSpaceDN w:val="0"/>
              <w:rPr>
                <w:rFonts w:ascii="標楷體" w:eastAsia="標楷體" w:hAnsi="標楷體"/>
                <w:spacing w:val="-40"/>
                <w:kern w:val="0"/>
              </w:rPr>
            </w:pPr>
            <w:r w:rsidRPr="00893D28">
              <w:rPr>
                <w:rFonts w:ascii="標楷體" w:eastAsia="標楷體" w:hAnsi="標楷體" w:hint="eastAsia"/>
                <w:spacing w:val="-20"/>
                <w:kern w:val="0"/>
              </w:rPr>
              <w:t>本會</w:t>
            </w:r>
            <w:r w:rsidRPr="00F176B8">
              <w:rPr>
                <w:rFonts w:ascii="標楷體" w:eastAsia="標楷體" w:hAnsi="標楷體" w:hint="eastAsia"/>
                <w:spacing w:val="-40"/>
                <w:kern w:val="0"/>
              </w:rPr>
              <w:t>110.10.21</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(10-4-7)另定期繼續審查。</w:t>
            </w:r>
          </w:p>
          <w:p w:rsidR="00D31132" w:rsidRPr="008F2378" w:rsidRDefault="00D31132" w:rsidP="00D31132">
            <w:pPr>
              <w:kinsoku w:val="0"/>
              <w:overflowPunct w:val="0"/>
              <w:autoSpaceDE w:val="0"/>
              <w:autoSpaceDN w:val="0"/>
              <w:rPr>
                <w:rFonts w:ascii="標楷體" w:eastAsia="標楷體" w:hAnsi="標楷體"/>
                <w:kern w:val="0"/>
              </w:rPr>
            </w:pPr>
            <w:r w:rsidRPr="008F2378">
              <w:rPr>
                <w:rFonts w:ascii="標楷體" w:eastAsia="標楷體" w:hAnsi="標楷體" w:hint="eastAsia"/>
                <w:kern w:val="0"/>
              </w:rPr>
              <w:t>7.第1-7案</w:t>
            </w:r>
          </w:p>
          <w:p w:rsidR="00D31132"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F176B8">
              <w:rPr>
                <w:rFonts w:ascii="標楷體" w:eastAsia="標楷體" w:hAnsi="標楷體" w:hint="eastAsia"/>
                <w:spacing w:val="-40"/>
                <w:kern w:val="0"/>
              </w:rPr>
              <w:t>110.11.4</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(10-4-10)另定期繼續審查。</w:t>
            </w:r>
          </w:p>
          <w:p w:rsidR="00D31132" w:rsidRPr="008F2378" w:rsidRDefault="00D31132" w:rsidP="00D31132">
            <w:pPr>
              <w:kinsoku w:val="0"/>
              <w:overflowPunct w:val="0"/>
              <w:autoSpaceDE w:val="0"/>
              <w:autoSpaceDN w:val="0"/>
              <w:rPr>
                <w:rFonts w:ascii="標楷體" w:eastAsia="標楷體" w:hAnsi="標楷體"/>
                <w:kern w:val="0"/>
              </w:rPr>
            </w:pPr>
            <w:r w:rsidRPr="008F2378">
              <w:rPr>
                <w:rFonts w:ascii="標楷體" w:eastAsia="標楷體" w:hAnsi="標楷體" w:hint="eastAsia"/>
                <w:kern w:val="0"/>
              </w:rPr>
              <w:t>8.第1-8案</w:t>
            </w:r>
          </w:p>
          <w:p w:rsidR="00D31132"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本會</w:t>
            </w:r>
            <w:r w:rsidRPr="00F176B8">
              <w:rPr>
                <w:rFonts w:ascii="標楷體" w:eastAsia="標楷體" w:hAnsi="標楷體" w:hint="eastAsia"/>
                <w:spacing w:val="-40"/>
                <w:kern w:val="0"/>
              </w:rPr>
              <w:t>110.11.29</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(10-4-16)審查完竣，須交由黨團協商。</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spacing w:val="-20"/>
                <w:kern w:val="0"/>
              </w:rPr>
              <w:t>9.</w:t>
            </w:r>
            <w:r w:rsidRPr="00893D28">
              <w:rPr>
                <w:rFonts w:ascii="標楷體" w:eastAsia="標楷體" w:hAnsi="標楷體" w:hint="eastAsia"/>
                <w:spacing w:val="-20"/>
                <w:kern w:val="0"/>
              </w:rPr>
              <w:t>110.12.15黨團協商。</w:t>
            </w:r>
          </w:p>
          <w:p w:rsidR="00D31132" w:rsidRPr="00893D28" w:rsidRDefault="00D31132" w:rsidP="00D31132">
            <w:pPr>
              <w:kinsoku w:val="0"/>
              <w:overflowPunct w:val="0"/>
              <w:autoSpaceDE w:val="0"/>
              <w:autoSpaceDN w:val="0"/>
              <w:rPr>
                <w:rFonts w:ascii="標楷體" w:eastAsia="標楷體" w:hAnsi="標楷體"/>
                <w:spacing w:val="-20"/>
                <w:kern w:val="0"/>
              </w:rPr>
            </w:pPr>
            <w:r w:rsidRPr="00893D28">
              <w:rPr>
                <w:rFonts w:ascii="標楷體" w:eastAsia="標楷體" w:hAnsi="標楷體" w:hint="eastAsia"/>
                <w:spacing w:val="-20"/>
                <w:kern w:val="0"/>
              </w:rPr>
              <w:t>10.111.1.20黨團協商。</w:t>
            </w:r>
          </w:p>
        </w:tc>
        <w:tc>
          <w:tcPr>
            <w:tcW w:w="1357" w:type="dxa"/>
            <w:vMerge w:val="restart"/>
          </w:tcPr>
          <w:p w:rsidR="00D31132" w:rsidRPr="006E54C5" w:rsidRDefault="00D31132" w:rsidP="00D31132">
            <w:pPr>
              <w:spacing w:line="300" w:lineRule="exact"/>
              <w:rPr>
                <w:rFonts w:ascii="標楷體" w:eastAsia="標楷體" w:hAnsi="標楷體"/>
                <w:spacing w:val="-20"/>
                <w:kern w:val="0"/>
              </w:rPr>
            </w:pPr>
            <w:r w:rsidRPr="006E54C5">
              <w:rPr>
                <w:rFonts w:ascii="標楷體" w:eastAsia="標楷體" w:hAnsi="標楷體" w:hint="eastAsia"/>
                <w:spacing w:val="-20"/>
                <w:kern w:val="0"/>
              </w:rPr>
              <w:lastRenderedPageBreak/>
              <w:t>院會</w:t>
            </w:r>
          </w:p>
          <w:p w:rsidR="00D31132" w:rsidRPr="006E54C5" w:rsidRDefault="00D31132" w:rsidP="00D31132">
            <w:pPr>
              <w:spacing w:line="300" w:lineRule="exact"/>
              <w:rPr>
                <w:rFonts w:ascii="標楷體" w:eastAsia="標楷體" w:hAnsi="標楷體"/>
                <w:spacing w:val="-20"/>
                <w:kern w:val="0"/>
              </w:rPr>
            </w:pPr>
            <w:r>
              <w:rPr>
                <w:rFonts w:ascii="標楷體" w:eastAsia="標楷體" w:hAnsi="標楷體"/>
                <w:spacing w:val="-20"/>
                <w:kern w:val="0"/>
              </w:rPr>
              <w:t>111.1.2</w:t>
            </w:r>
            <w:r>
              <w:rPr>
                <w:rFonts w:ascii="標楷體" w:eastAsia="標楷體" w:hAnsi="標楷體" w:hint="eastAsia"/>
                <w:spacing w:val="-20"/>
                <w:kern w:val="0"/>
              </w:rPr>
              <w:t>7</w:t>
            </w:r>
          </w:p>
          <w:p w:rsidR="00D31132" w:rsidRPr="00893D28" w:rsidRDefault="00D31132" w:rsidP="00D31132">
            <w:pPr>
              <w:spacing w:line="300" w:lineRule="exact"/>
              <w:rPr>
                <w:rFonts w:ascii="標楷體" w:eastAsia="標楷體" w:hAnsi="標楷體"/>
                <w:spacing w:val="-20"/>
                <w:kern w:val="0"/>
              </w:rPr>
            </w:pPr>
            <w:r w:rsidRPr="006E54C5">
              <w:rPr>
                <w:rFonts w:ascii="標楷體" w:eastAsia="標楷體" w:hAnsi="標楷體" w:hint="eastAsia"/>
                <w:spacing w:val="-20"/>
                <w:kern w:val="0"/>
              </w:rPr>
              <w:t>(10-4-1-2)三讀</w:t>
            </w:r>
            <w:r>
              <w:rPr>
                <w:rFonts w:ascii="標楷體" w:eastAsia="標楷體" w:hAnsi="標楷體" w:hint="eastAsia"/>
                <w:spacing w:val="-20"/>
                <w:kern w:val="0"/>
              </w:rPr>
              <w:t>增訂第四十六條之一至第四十六條之三；刪除第四十七條</w:t>
            </w:r>
            <w:r w:rsidRPr="009000B0">
              <w:rPr>
                <w:rFonts w:ascii="標楷體" w:eastAsia="標楷體" w:hAnsi="標楷體" w:hint="eastAsia"/>
                <w:spacing w:val="-20"/>
                <w:kern w:val="0"/>
              </w:rPr>
              <w:t>；並修正第四十六條及第七十一條</w:t>
            </w:r>
          </w:p>
        </w:tc>
        <w:tc>
          <w:tcPr>
            <w:tcW w:w="1680" w:type="dxa"/>
            <w:vMerge w:val="restart"/>
          </w:tcPr>
          <w:p w:rsidR="00D31132" w:rsidRDefault="00D31132" w:rsidP="00D31132">
            <w:pPr>
              <w:spacing w:line="300" w:lineRule="exact"/>
              <w:rPr>
                <w:rFonts w:ascii="標楷體" w:eastAsia="標楷體" w:hAnsi="標楷體"/>
                <w:spacing w:val="-20"/>
              </w:rPr>
            </w:pPr>
            <w:r w:rsidRPr="00082E23">
              <w:rPr>
                <w:rFonts w:ascii="標楷體" w:eastAsia="標楷體" w:hAnsi="標楷體" w:hint="eastAsia"/>
                <w:spacing w:val="-20"/>
              </w:rPr>
              <w:t>111年2月11日台立院議字第1110700176號</w:t>
            </w:r>
          </w:p>
          <w:p w:rsidR="00D31132" w:rsidRDefault="00D31132" w:rsidP="00D31132">
            <w:pPr>
              <w:spacing w:line="300" w:lineRule="exact"/>
              <w:rPr>
                <w:rFonts w:ascii="標楷體" w:eastAsia="標楷體" w:hAnsi="標楷體"/>
                <w:spacing w:val="-20"/>
              </w:rPr>
            </w:pPr>
          </w:p>
          <w:p w:rsidR="00D31132" w:rsidRPr="007112BC" w:rsidRDefault="00D31132" w:rsidP="00D31132">
            <w:pPr>
              <w:spacing w:line="300" w:lineRule="exact"/>
              <w:rPr>
                <w:rFonts w:ascii="標楷體" w:eastAsia="標楷體" w:hAnsi="標楷體"/>
                <w:spacing w:val="-20"/>
              </w:rPr>
            </w:pPr>
            <w:r w:rsidRPr="00D11B66">
              <w:rPr>
                <w:rFonts w:ascii="標楷體" w:eastAsia="標楷體" w:hAnsi="標楷體" w:hint="eastAsia"/>
                <w:spacing w:val="-20"/>
              </w:rPr>
              <w:t>111年2月18日華總一義字第11100014951號</w:t>
            </w:r>
          </w:p>
        </w:tc>
        <w:tc>
          <w:tcPr>
            <w:tcW w:w="1176" w:type="dxa"/>
            <w:vMerge w:val="restart"/>
          </w:tcPr>
          <w:p w:rsidR="00D31132" w:rsidRPr="003475F9" w:rsidRDefault="00D31132" w:rsidP="00D31132">
            <w:pPr>
              <w:spacing w:line="300" w:lineRule="exact"/>
              <w:rPr>
                <w:rFonts w:ascii="標楷體" w:eastAsia="標楷體" w:hAnsi="標楷體"/>
                <w:spacing w:val="-20"/>
              </w:rPr>
            </w:pPr>
            <w:r w:rsidRPr="00D11B66">
              <w:rPr>
                <w:rFonts w:ascii="標楷體" w:eastAsia="標楷體" w:hAnsi="標楷體" w:hint="eastAsia"/>
                <w:spacing w:val="-20"/>
              </w:rPr>
              <w:t>第7589號</w:t>
            </w:r>
          </w:p>
        </w:tc>
      </w:tr>
      <w:tr w:rsidR="00D31132" w:rsidRPr="00005774" w:rsidTr="007932B9">
        <w:trPr>
          <w:trHeight w:val="1050"/>
        </w:trPr>
        <w:tc>
          <w:tcPr>
            <w:tcW w:w="532" w:type="dxa"/>
          </w:tcPr>
          <w:p w:rsidR="00D31132" w:rsidRDefault="00D31132" w:rsidP="00D31132">
            <w:pPr>
              <w:spacing w:line="260" w:lineRule="exact"/>
              <w:jc w:val="center"/>
              <w:rPr>
                <w:rFonts w:ascii="標楷體" w:eastAsia="標楷體" w:hAnsi="標楷體"/>
                <w:spacing w:val="-20"/>
              </w:rPr>
            </w:pPr>
            <w:r>
              <w:rPr>
                <w:rFonts w:ascii="標楷體" w:eastAsia="標楷體" w:hAnsi="標楷體"/>
                <w:spacing w:val="-20"/>
              </w:rPr>
              <w:t>140</w:t>
            </w:r>
          </w:p>
        </w:tc>
        <w:tc>
          <w:tcPr>
            <w:tcW w:w="1253" w:type="dxa"/>
          </w:tcPr>
          <w:p w:rsidR="00D31132" w:rsidRPr="00D32322" w:rsidRDefault="00D31132" w:rsidP="00D31132">
            <w:pPr>
              <w:rPr>
                <w:rFonts w:ascii="標楷體" w:eastAsia="標楷體" w:hAnsi="標楷體"/>
                <w:spacing w:val="-20"/>
                <w:kern w:val="0"/>
              </w:rPr>
            </w:pPr>
            <w:r w:rsidRPr="00D32322">
              <w:rPr>
                <w:rFonts w:ascii="標楷體" w:eastAsia="標楷體" w:hAnsi="標楷體"/>
                <w:spacing w:val="-20"/>
                <w:kern w:val="0"/>
              </w:rPr>
              <w:t>2.保安處分執行法部分條文修正草案</w:t>
            </w:r>
          </w:p>
        </w:tc>
        <w:tc>
          <w:tcPr>
            <w:tcW w:w="1519" w:type="dxa"/>
          </w:tcPr>
          <w:p w:rsidR="00D31132" w:rsidRPr="00914489" w:rsidRDefault="00D31132" w:rsidP="00D31132">
            <w:pPr>
              <w:rPr>
                <w:rFonts w:ascii="標楷體" w:eastAsia="標楷體" w:hAnsi="標楷體"/>
                <w:spacing w:val="-20"/>
                <w:kern w:val="0"/>
              </w:rPr>
            </w:pPr>
            <w:r w:rsidRPr="00914489">
              <w:rPr>
                <w:rFonts w:ascii="標楷體" w:eastAsia="標楷體" w:hAnsi="標楷體"/>
                <w:spacing w:val="-20"/>
                <w:kern w:val="0"/>
              </w:rPr>
              <w:t>時代力量黨團 109.05.29 （10-1-15）</w:t>
            </w:r>
          </w:p>
        </w:tc>
        <w:tc>
          <w:tcPr>
            <w:tcW w:w="1344" w:type="dxa"/>
            <w:vMerge/>
          </w:tcPr>
          <w:p w:rsidR="00D31132" w:rsidRPr="00113253" w:rsidRDefault="00D31132" w:rsidP="00D31132">
            <w:pPr>
              <w:kinsoku w:val="0"/>
              <w:overflowPunct w:val="0"/>
              <w:autoSpaceDE w:val="0"/>
              <w:autoSpaceDN w:val="0"/>
              <w:rPr>
                <w:rFonts w:ascii="標楷體" w:eastAsia="標楷體" w:hAnsi="標楷體"/>
                <w:spacing w:val="-20"/>
                <w:kern w:val="0"/>
              </w:rPr>
            </w:pPr>
          </w:p>
        </w:tc>
        <w:tc>
          <w:tcPr>
            <w:tcW w:w="1357" w:type="dxa"/>
            <w:vMerge/>
          </w:tcPr>
          <w:p w:rsidR="00D31132" w:rsidRPr="00113253" w:rsidRDefault="00D31132" w:rsidP="00D31132">
            <w:pPr>
              <w:spacing w:line="300" w:lineRule="exact"/>
              <w:rPr>
                <w:rFonts w:ascii="標楷體" w:eastAsia="標楷體" w:hAnsi="標楷體"/>
                <w:spacing w:val="-20"/>
                <w:kern w:val="0"/>
              </w:rPr>
            </w:pPr>
          </w:p>
        </w:tc>
        <w:tc>
          <w:tcPr>
            <w:tcW w:w="1680" w:type="dxa"/>
            <w:vMerge/>
          </w:tcPr>
          <w:p w:rsidR="00D31132" w:rsidRPr="00452CD7" w:rsidRDefault="00D31132" w:rsidP="00D31132">
            <w:pPr>
              <w:spacing w:line="300" w:lineRule="exact"/>
              <w:rPr>
                <w:rFonts w:ascii="標楷體" w:eastAsia="標楷體" w:hAnsi="標楷體"/>
                <w:spacing w:val="-20"/>
              </w:rPr>
            </w:pPr>
          </w:p>
        </w:tc>
        <w:tc>
          <w:tcPr>
            <w:tcW w:w="1176" w:type="dxa"/>
            <w:vMerge/>
          </w:tcPr>
          <w:p w:rsidR="00D31132" w:rsidRPr="00005774" w:rsidRDefault="00D31132" w:rsidP="00D31132">
            <w:pPr>
              <w:spacing w:line="300" w:lineRule="exact"/>
              <w:rPr>
                <w:rFonts w:ascii="標楷體" w:eastAsia="標楷體" w:hAnsi="標楷體"/>
                <w:spacing w:val="-20"/>
              </w:rPr>
            </w:pPr>
          </w:p>
        </w:tc>
      </w:tr>
      <w:tr w:rsidR="00D31132" w:rsidRPr="00005774" w:rsidTr="007932B9">
        <w:trPr>
          <w:trHeight w:val="1050"/>
        </w:trPr>
        <w:tc>
          <w:tcPr>
            <w:tcW w:w="532" w:type="dxa"/>
          </w:tcPr>
          <w:p w:rsidR="00D31132" w:rsidRDefault="00D31132" w:rsidP="00D31132">
            <w:pPr>
              <w:spacing w:line="260" w:lineRule="exact"/>
              <w:jc w:val="center"/>
              <w:rPr>
                <w:rFonts w:ascii="標楷體" w:eastAsia="標楷體" w:hAnsi="標楷體"/>
                <w:spacing w:val="-20"/>
              </w:rPr>
            </w:pPr>
            <w:r>
              <w:rPr>
                <w:rFonts w:ascii="標楷體" w:eastAsia="標楷體" w:hAnsi="標楷體"/>
                <w:spacing w:val="-20"/>
              </w:rPr>
              <w:t>141</w:t>
            </w:r>
          </w:p>
        </w:tc>
        <w:tc>
          <w:tcPr>
            <w:tcW w:w="1253" w:type="dxa"/>
          </w:tcPr>
          <w:p w:rsidR="00D31132" w:rsidRPr="00D32322" w:rsidRDefault="00D31132" w:rsidP="00D31132">
            <w:pPr>
              <w:rPr>
                <w:rFonts w:ascii="標楷體" w:eastAsia="標楷體" w:hAnsi="標楷體"/>
                <w:spacing w:val="-20"/>
                <w:kern w:val="0"/>
              </w:rPr>
            </w:pPr>
            <w:r w:rsidRPr="00D32322">
              <w:rPr>
                <w:rFonts w:ascii="標楷體" w:eastAsia="標楷體" w:hAnsi="標楷體"/>
                <w:spacing w:val="-20"/>
                <w:kern w:val="0"/>
              </w:rPr>
              <w:t>3.保安處分執行法第四條條文修正草案</w:t>
            </w:r>
          </w:p>
        </w:tc>
        <w:tc>
          <w:tcPr>
            <w:tcW w:w="1519" w:type="dxa"/>
          </w:tcPr>
          <w:p w:rsidR="00D31132" w:rsidRDefault="00D31132" w:rsidP="00D31132">
            <w:pPr>
              <w:rPr>
                <w:rFonts w:ascii="標楷體" w:eastAsia="標楷體" w:hAnsi="標楷體"/>
                <w:spacing w:val="-20"/>
                <w:kern w:val="0"/>
              </w:rPr>
            </w:pPr>
            <w:r w:rsidRPr="00914489">
              <w:rPr>
                <w:rFonts w:ascii="標楷體" w:eastAsia="標楷體" w:hAnsi="標楷體"/>
                <w:spacing w:val="-20"/>
                <w:kern w:val="0"/>
              </w:rPr>
              <w:t>委員李貴敏</w:t>
            </w:r>
          </w:p>
          <w:p w:rsidR="00D31132" w:rsidRPr="00914489" w:rsidRDefault="00D31132" w:rsidP="00D31132">
            <w:pPr>
              <w:rPr>
                <w:rFonts w:ascii="標楷體" w:eastAsia="標楷體" w:hAnsi="標楷體"/>
                <w:spacing w:val="-20"/>
                <w:kern w:val="0"/>
              </w:rPr>
            </w:pPr>
            <w:r w:rsidRPr="00914489">
              <w:rPr>
                <w:rFonts w:ascii="標楷體" w:eastAsia="標楷體" w:hAnsi="標楷體"/>
                <w:spacing w:val="-20"/>
                <w:kern w:val="0"/>
              </w:rPr>
              <w:t>等24人 109.10.23 （10-2-4）</w:t>
            </w:r>
          </w:p>
        </w:tc>
        <w:tc>
          <w:tcPr>
            <w:tcW w:w="1344" w:type="dxa"/>
            <w:vMerge/>
          </w:tcPr>
          <w:p w:rsidR="00D31132" w:rsidRPr="00113253" w:rsidRDefault="00D31132" w:rsidP="00D31132">
            <w:pPr>
              <w:kinsoku w:val="0"/>
              <w:overflowPunct w:val="0"/>
              <w:autoSpaceDE w:val="0"/>
              <w:autoSpaceDN w:val="0"/>
              <w:rPr>
                <w:rFonts w:ascii="標楷體" w:eastAsia="標楷體" w:hAnsi="標楷體"/>
                <w:spacing w:val="-20"/>
                <w:kern w:val="0"/>
              </w:rPr>
            </w:pPr>
          </w:p>
        </w:tc>
        <w:tc>
          <w:tcPr>
            <w:tcW w:w="1357" w:type="dxa"/>
            <w:vMerge/>
          </w:tcPr>
          <w:p w:rsidR="00D31132" w:rsidRPr="00113253" w:rsidRDefault="00D31132" w:rsidP="00D31132">
            <w:pPr>
              <w:spacing w:line="300" w:lineRule="exact"/>
              <w:rPr>
                <w:rFonts w:ascii="標楷體" w:eastAsia="標楷體" w:hAnsi="標楷體"/>
                <w:spacing w:val="-20"/>
                <w:kern w:val="0"/>
              </w:rPr>
            </w:pPr>
          </w:p>
        </w:tc>
        <w:tc>
          <w:tcPr>
            <w:tcW w:w="1680" w:type="dxa"/>
            <w:vMerge/>
          </w:tcPr>
          <w:p w:rsidR="00D31132" w:rsidRPr="00452CD7" w:rsidRDefault="00D31132" w:rsidP="00D31132">
            <w:pPr>
              <w:spacing w:line="300" w:lineRule="exact"/>
              <w:rPr>
                <w:rFonts w:ascii="標楷體" w:eastAsia="標楷體" w:hAnsi="標楷體"/>
                <w:spacing w:val="-20"/>
              </w:rPr>
            </w:pPr>
          </w:p>
        </w:tc>
        <w:tc>
          <w:tcPr>
            <w:tcW w:w="1176" w:type="dxa"/>
            <w:vMerge/>
          </w:tcPr>
          <w:p w:rsidR="00D31132" w:rsidRPr="00005774" w:rsidRDefault="00D31132" w:rsidP="00D31132">
            <w:pPr>
              <w:spacing w:line="300" w:lineRule="exact"/>
              <w:rPr>
                <w:rFonts w:ascii="標楷體" w:eastAsia="標楷體" w:hAnsi="標楷體"/>
                <w:spacing w:val="-20"/>
              </w:rPr>
            </w:pPr>
          </w:p>
        </w:tc>
      </w:tr>
      <w:tr w:rsidR="00D31132" w:rsidRPr="00005774" w:rsidTr="00BF2CC7">
        <w:trPr>
          <w:trHeight w:val="1520"/>
        </w:trPr>
        <w:tc>
          <w:tcPr>
            <w:tcW w:w="532" w:type="dxa"/>
          </w:tcPr>
          <w:p w:rsidR="00D31132" w:rsidRDefault="00D31132" w:rsidP="00D31132">
            <w:pPr>
              <w:spacing w:line="260" w:lineRule="exact"/>
              <w:jc w:val="center"/>
              <w:rPr>
                <w:rFonts w:ascii="標楷體" w:eastAsia="標楷體" w:hAnsi="標楷體"/>
                <w:spacing w:val="-20"/>
              </w:rPr>
            </w:pPr>
            <w:r>
              <w:rPr>
                <w:rFonts w:ascii="標楷體" w:eastAsia="標楷體" w:hAnsi="標楷體"/>
                <w:spacing w:val="-20"/>
              </w:rPr>
              <w:lastRenderedPageBreak/>
              <w:t>142</w:t>
            </w:r>
          </w:p>
        </w:tc>
        <w:tc>
          <w:tcPr>
            <w:tcW w:w="1253" w:type="dxa"/>
          </w:tcPr>
          <w:p w:rsidR="00D31132" w:rsidRPr="00D32322" w:rsidRDefault="00D31132" w:rsidP="00D31132">
            <w:pPr>
              <w:rPr>
                <w:rFonts w:ascii="標楷體" w:eastAsia="標楷體" w:hAnsi="標楷體"/>
                <w:spacing w:val="-20"/>
                <w:kern w:val="0"/>
              </w:rPr>
            </w:pPr>
            <w:r w:rsidRPr="00D32322">
              <w:rPr>
                <w:rFonts w:ascii="標楷體" w:eastAsia="標楷體" w:hAnsi="標楷體"/>
                <w:spacing w:val="-20"/>
                <w:kern w:val="0"/>
              </w:rPr>
              <w:t>4.保安處分執行法部分條文修正草案</w:t>
            </w:r>
          </w:p>
        </w:tc>
        <w:tc>
          <w:tcPr>
            <w:tcW w:w="1519" w:type="dxa"/>
          </w:tcPr>
          <w:p w:rsidR="00D31132" w:rsidRDefault="00D31132" w:rsidP="00D31132">
            <w:pPr>
              <w:rPr>
                <w:rFonts w:ascii="標楷體" w:eastAsia="標楷體" w:hAnsi="標楷體"/>
                <w:spacing w:val="-20"/>
                <w:kern w:val="0"/>
              </w:rPr>
            </w:pPr>
            <w:r w:rsidRPr="00914489">
              <w:rPr>
                <w:rFonts w:ascii="標楷體" w:eastAsia="標楷體" w:hAnsi="標楷體"/>
                <w:spacing w:val="-20"/>
                <w:kern w:val="0"/>
              </w:rPr>
              <w:t>委員吳玉琴</w:t>
            </w:r>
          </w:p>
          <w:p w:rsidR="00D31132" w:rsidRPr="00914489" w:rsidRDefault="00D31132" w:rsidP="00D31132">
            <w:pPr>
              <w:rPr>
                <w:rFonts w:ascii="標楷體" w:eastAsia="標楷體" w:hAnsi="標楷體"/>
                <w:spacing w:val="-20"/>
                <w:kern w:val="0"/>
              </w:rPr>
            </w:pPr>
            <w:r w:rsidRPr="00914489">
              <w:rPr>
                <w:rFonts w:ascii="標楷體" w:eastAsia="標楷體" w:hAnsi="標楷體"/>
                <w:spacing w:val="-20"/>
                <w:kern w:val="0"/>
              </w:rPr>
              <w:t>等17人 109.12.04 （10-2-6）</w:t>
            </w:r>
          </w:p>
        </w:tc>
        <w:tc>
          <w:tcPr>
            <w:tcW w:w="1344" w:type="dxa"/>
            <w:vMerge/>
          </w:tcPr>
          <w:p w:rsidR="00D31132" w:rsidRPr="00113253" w:rsidRDefault="00D31132" w:rsidP="00D31132">
            <w:pPr>
              <w:kinsoku w:val="0"/>
              <w:overflowPunct w:val="0"/>
              <w:autoSpaceDE w:val="0"/>
              <w:autoSpaceDN w:val="0"/>
              <w:rPr>
                <w:rFonts w:ascii="標楷體" w:eastAsia="標楷體" w:hAnsi="標楷體"/>
                <w:spacing w:val="-20"/>
                <w:kern w:val="0"/>
              </w:rPr>
            </w:pPr>
          </w:p>
        </w:tc>
        <w:tc>
          <w:tcPr>
            <w:tcW w:w="1357" w:type="dxa"/>
            <w:vMerge/>
          </w:tcPr>
          <w:p w:rsidR="00D31132" w:rsidRPr="00113253" w:rsidRDefault="00D31132" w:rsidP="00D31132">
            <w:pPr>
              <w:spacing w:line="300" w:lineRule="exact"/>
              <w:rPr>
                <w:rFonts w:ascii="標楷體" w:eastAsia="標楷體" w:hAnsi="標楷體"/>
                <w:spacing w:val="-20"/>
                <w:kern w:val="0"/>
              </w:rPr>
            </w:pPr>
          </w:p>
        </w:tc>
        <w:tc>
          <w:tcPr>
            <w:tcW w:w="1680" w:type="dxa"/>
            <w:vMerge/>
          </w:tcPr>
          <w:p w:rsidR="00D31132" w:rsidRPr="00452CD7" w:rsidRDefault="00D31132" w:rsidP="00D31132">
            <w:pPr>
              <w:spacing w:line="300" w:lineRule="exact"/>
              <w:rPr>
                <w:rFonts w:ascii="標楷體" w:eastAsia="標楷體" w:hAnsi="標楷體"/>
                <w:spacing w:val="-20"/>
              </w:rPr>
            </w:pPr>
          </w:p>
        </w:tc>
        <w:tc>
          <w:tcPr>
            <w:tcW w:w="1176" w:type="dxa"/>
            <w:vMerge/>
          </w:tcPr>
          <w:p w:rsidR="00D31132" w:rsidRPr="00005774" w:rsidRDefault="00D31132" w:rsidP="00D31132">
            <w:pPr>
              <w:spacing w:line="300" w:lineRule="exact"/>
              <w:rPr>
                <w:rFonts w:ascii="標楷體" w:eastAsia="標楷體" w:hAnsi="標楷體"/>
                <w:spacing w:val="-20"/>
              </w:rPr>
            </w:pPr>
          </w:p>
        </w:tc>
      </w:tr>
      <w:tr w:rsidR="00D31132" w:rsidRPr="00005774" w:rsidTr="00CB78B0">
        <w:trPr>
          <w:trHeight w:val="1537"/>
        </w:trPr>
        <w:tc>
          <w:tcPr>
            <w:tcW w:w="532" w:type="dxa"/>
          </w:tcPr>
          <w:p w:rsidR="00D31132" w:rsidRDefault="00D31132" w:rsidP="00D31132">
            <w:pPr>
              <w:spacing w:line="260" w:lineRule="exact"/>
              <w:jc w:val="center"/>
              <w:rPr>
                <w:rFonts w:ascii="標楷體" w:eastAsia="標楷體" w:hAnsi="標楷體"/>
                <w:spacing w:val="-20"/>
              </w:rPr>
            </w:pPr>
            <w:r>
              <w:rPr>
                <w:rFonts w:ascii="標楷體" w:eastAsia="標楷體" w:hAnsi="標楷體"/>
                <w:spacing w:val="-20"/>
              </w:rPr>
              <w:t>143</w:t>
            </w:r>
          </w:p>
        </w:tc>
        <w:tc>
          <w:tcPr>
            <w:tcW w:w="1253" w:type="dxa"/>
          </w:tcPr>
          <w:p w:rsidR="00D31132" w:rsidRPr="00D32322" w:rsidRDefault="00D31132" w:rsidP="00D31132">
            <w:pPr>
              <w:rPr>
                <w:rFonts w:ascii="標楷體" w:eastAsia="標楷體" w:hAnsi="標楷體"/>
                <w:spacing w:val="-20"/>
                <w:kern w:val="0"/>
              </w:rPr>
            </w:pPr>
            <w:r w:rsidRPr="00D32322">
              <w:rPr>
                <w:rFonts w:ascii="標楷體" w:eastAsia="標楷體" w:hAnsi="標楷體"/>
                <w:spacing w:val="-20"/>
                <w:kern w:val="0"/>
              </w:rPr>
              <w:t>5.保安處分執行法部分條文修正草案</w:t>
            </w:r>
          </w:p>
        </w:tc>
        <w:tc>
          <w:tcPr>
            <w:tcW w:w="1519" w:type="dxa"/>
          </w:tcPr>
          <w:p w:rsidR="00D31132" w:rsidRPr="00914489" w:rsidRDefault="00D31132" w:rsidP="00D31132">
            <w:pPr>
              <w:rPr>
                <w:rFonts w:ascii="標楷體" w:eastAsia="標楷體" w:hAnsi="標楷體"/>
                <w:spacing w:val="-20"/>
                <w:kern w:val="0"/>
              </w:rPr>
            </w:pPr>
            <w:r w:rsidRPr="00914489">
              <w:rPr>
                <w:rFonts w:ascii="標楷體" w:eastAsia="標楷體" w:hAnsi="標楷體"/>
                <w:spacing w:val="-20"/>
                <w:kern w:val="0"/>
              </w:rPr>
              <w:t>民眾黨黨團 109.12.04 （10-2-6）</w:t>
            </w:r>
          </w:p>
        </w:tc>
        <w:tc>
          <w:tcPr>
            <w:tcW w:w="1344" w:type="dxa"/>
            <w:vMerge/>
          </w:tcPr>
          <w:p w:rsidR="00D31132" w:rsidRPr="00113253" w:rsidRDefault="00D31132" w:rsidP="00D31132">
            <w:pPr>
              <w:kinsoku w:val="0"/>
              <w:overflowPunct w:val="0"/>
              <w:autoSpaceDE w:val="0"/>
              <w:autoSpaceDN w:val="0"/>
              <w:rPr>
                <w:rFonts w:ascii="標楷體" w:eastAsia="標楷體" w:hAnsi="標楷體"/>
                <w:spacing w:val="-20"/>
                <w:kern w:val="0"/>
              </w:rPr>
            </w:pPr>
          </w:p>
        </w:tc>
        <w:tc>
          <w:tcPr>
            <w:tcW w:w="1357" w:type="dxa"/>
            <w:vMerge/>
          </w:tcPr>
          <w:p w:rsidR="00D31132" w:rsidRPr="00113253" w:rsidRDefault="00D31132" w:rsidP="00D31132">
            <w:pPr>
              <w:spacing w:line="300" w:lineRule="exact"/>
              <w:rPr>
                <w:rFonts w:ascii="標楷體" w:eastAsia="標楷體" w:hAnsi="標楷體"/>
                <w:spacing w:val="-20"/>
                <w:kern w:val="0"/>
              </w:rPr>
            </w:pPr>
          </w:p>
        </w:tc>
        <w:tc>
          <w:tcPr>
            <w:tcW w:w="1680" w:type="dxa"/>
            <w:vMerge/>
          </w:tcPr>
          <w:p w:rsidR="00D31132" w:rsidRPr="00452CD7" w:rsidRDefault="00D31132" w:rsidP="00D31132">
            <w:pPr>
              <w:spacing w:line="300" w:lineRule="exact"/>
              <w:rPr>
                <w:rFonts w:ascii="標楷體" w:eastAsia="標楷體" w:hAnsi="標楷體"/>
                <w:spacing w:val="-20"/>
              </w:rPr>
            </w:pPr>
          </w:p>
        </w:tc>
        <w:tc>
          <w:tcPr>
            <w:tcW w:w="1176" w:type="dxa"/>
            <w:vMerge/>
          </w:tcPr>
          <w:p w:rsidR="00D31132" w:rsidRPr="00005774" w:rsidRDefault="00D31132" w:rsidP="00D31132">
            <w:pPr>
              <w:spacing w:line="300" w:lineRule="exact"/>
              <w:rPr>
                <w:rFonts w:ascii="標楷體" w:eastAsia="標楷體" w:hAnsi="標楷體"/>
                <w:spacing w:val="-20"/>
              </w:rPr>
            </w:pPr>
          </w:p>
        </w:tc>
      </w:tr>
      <w:tr w:rsidR="00D31132" w:rsidRPr="00005774" w:rsidTr="00CB78B0">
        <w:trPr>
          <w:trHeight w:val="1404"/>
        </w:trPr>
        <w:tc>
          <w:tcPr>
            <w:tcW w:w="532" w:type="dxa"/>
          </w:tcPr>
          <w:p w:rsidR="00D31132" w:rsidRDefault="00D31132" w:rsidP="00D31132">
            <w:pPr>
              <w:spacing w:line="260" w:lineRule="exact"/>
              <w:jc w:val="center"/>
              <w:rPr>
                <w:rFonts w:ascii="標楷體" w:eastAsia="標楷體" w:hAnsi="標楷體"/>
                <w:spacing w:val="-20"/>
              </w:rPr>
            </w:pPr>
            <w:r>
              <w:rPr>
                <w:rFonts w:ascii="標楷體" w:eastAsia="標楷體" w:hAnsi="標楷體"/>
                <w:spacing w:val="-20"/>
              </w:rPr>
              <w:t>144</w:t>
            </w:r>
          </w:p>
        </w:tc>
        <w:tc>
          <w:tcPr>
            <w:tcW w:w="1253" w:type="dxa"/>
          </w:tcPr>
          <w:p w:rsidR="00D31132" w:rsidRPr="00D32322" w:rsidRDefault="00D31132" w:rsidP="00D31132">
            <w:pPr>
              <w:rPr>
                <w:rFonts w:ascii="標楷體" w:eastAsia="標楷體" w:hAnsi="標楷體"/>
                <w:spacing w:val="-20"/>
                <w:kern w:val="0"/>
              </w:rPr>
            </w:pPr>
            <w:r w:rsidRPr="00D32322">
              <w:rPr>
                <w:rFonts w:ascii="標楷體" w:eastAsia="標楷體" w:hAnsi="標楷體"/>
                <w:spacing w:val="-20"/>
                <w:kern w:val="0"/>
              </w:rPr>
              <w:t>6.保安處分執行法部分條文修正草案</w:t>
            </w:r>
          </w:p>
        </w:tc>
        <w:tc>
          <w:tcPr>
            <w:tcW w:w="1519" w:type="dxa"/>
          </w:tcPr>
          <w:p w:rsidR="00D31132" w:rsidRDefault="00D31132" w:rsidP="00D31132">
            <w:pPr>
              <w:rPr>
                <w:rFonts w:ascii="標楷體" w:eastAsia="標楷體" w:hAnsi="標楷體"/>
                <w:spacing w:val="-20"/>
                <w:kern w:val="0"/>
              </w:rPr>
            </w:pPr>
            <w:r w:rsidRPr="00914489">
              <w:rPr>
                <w:rFonts w:ascii="標楷體" w:eastAsia="標楷體" w:hAnsi="標楷體"/>
                <w:spacing w:val="-20"/>
                <w:kern w:val="0"/>
              </w:rPr>
              <w:t>委員陳柏惟</w:t>
            </w:r>
          </w:p>
          <w:p w:rsidR="00D31132" w:rsidRPr="00914489" w:rsidRDefault="00D31132" w:rsidP="00D31132">
            <w:pPr>
              <w:rPr>
                <w:rFonts w:ascii="標楷體" w:eastAsia="標楷體" w:hAnsi="標楷體"/>
                <w:spacing w:val="-20"/>
                <w:kern w:val="0"/>
              </w:rPr>
            </w:pPr>
            <w:r w:rsidRPr="00914489">
              <w:rPr>
                <w:rFonts w:ascii="標楷體" w:eastAsia="標楷體" w:hAnsi="標楷體"/>
                <w:spacing w:val="-20"/>
                <w:kern w:val="0"/>
              </w:rPr>
              <w:t>等17人 109.12.24 （10-2-9）</w:t>
            </w:r>
          </w:p>
        </w:tc>
        <w:tc>
          <w:tcPr>
            <w:tcW w:w="1344" w:type="dxa"/>
            <w:vMerge/>
          </w:tcPr>
          <w:p w:rsidR="00D31132" w:rsidRPr="00113253" w:rsidRDefault="00D31132" w:rsidP="00D31132">
            <w:pPr>
              <w:kinsoku w:val="0"/>
              <w:overflowPunct w:val="0"/>
              <w:autoSpaceDE w:val="0"/>
              <w:autoSpaceDN w:val="0"/>
              <w:rPr>
                <w:rFonts w:ascii="標楷體" w:eastAsia="標楷體" w:hAnsi="標楷體"/>
                <w:spacing w:val="-20"/>
                <w:kern w:val="0"/>
              </w:rPr>
            </w:pPr>
          </w:p>
        </w:tc>
        <w:tc>
          <w:tcPr>
            <w:tcW w:w="1357" w:type="dxa"/>
            <w:vMerge/>
          </w:tcPr>
          <w:p w:rsidR="00D31132" w:rsidRPr="00113253" w:rsidRDefault="00D31132" w:rsidP="00D31132">
            <w:pPr>
              <w:spacing w:line="300" w:lineRule="exact"/>
              <w:rPr>
                <w:rFonts w:ascii="標楷體" w:eastAsia="標楷體" w:hAnsi="標楷體"/>
                <w:spacing w:val="-20"/>
                <w:kern w:val="0"/>
              </w:rPr>
            </w:pPr>
          </w:p>
        </w:tc>
        <w:tc>
          <w:tcPr>
            <w:tcW w:w="1680" w:type="dxa"/>
            <w:vMerge/>
          </w:tcPr>
          <w:p w:rsidR="00D31132" w:rsidRPr="00452CD7" w:rsidRDefault="00D31132" w:rsidP="00D31132">
            <w:pPr>
              <w:spacing w:line="300" w:lineRule="exact"/>
              <w:rPr>
                <w:rFonts w:ascii="標楷體" w:eastAsia="標楷體" w:hAnsi="標楷體"/>
                <w:spacing w:val="-20"/>
              </w:rPr>
            </w:pPr>
          </w:p>
        </w:tc>
        <w:tc>
          <w:tcPr>
            <w:tcW w:w="1176" w:type="dxa"/>
            <w:vMerge/>
          </w:tcPr>
          <w:p w:rsidR="00D31132" w:rsidRPr="00005774" w:rsidRDefault="00D31132" w:rsidP="00D31132">
            <w:pPr>
              <w:spacing w:line="300" w:lineRule="exact"/>
              <w:rPr>
                <w:rFonts w:ascii="標楷體" w:eastAsia="標楷體" w:hAnsi="標楷體"/>
                <w:spacing w:val="-20"/>
              </w:rPr>
            </w:pPr>
          </w:p>
        </w:tc>
      </w:tr>
      <w:tr w:rsidR="00D31132" w:rsidRPr="00005774" w:rsidTr="00CB78B0">
        <w:trPr>
          <w:trHeight w:val="1538"/>
        </w:trPr>
        <w:tc>
          <w:tcPr>
            <w:tcW w:w="532" w:type="dxa"/>
          </w:tcPr>
          <w:p w:rsidR="00D31132" w:rsidRDefault="00D31132" w:rsidP="00D31132">
            <w:pPr>
              <w:spacing w:line="260" w:lineRule="exact"/>
              <w:jc w:val="center"/>
              <w:rPr>
                <w:rFonts w:ascii="標楷體" w:eastAsia="標楷體" w:hAnsi="標楷體"/>
                <w:spacing w:val="-20"/>
              </w:rPr>
            </w:pPr>
            <w:r>
              <w:rPr>
                <w:rFonts w:ascii="標楷體" w:eastAsia="標楷體" w:hAnsi="標楷體"/>
                <w:spacing w:val="-20"/>
              </w:rPr>
              <w:t>145</w:t>
            </w:r>
          </w:p>
        </w:tc>
        <w:tc>
          <w:tcPr>
            <w:tcW w:w="1253" w:type="dxa"/>
          </w:tcPr>
          <w:p w:rsidR="00D31132" w:rsidRPr="00D32322" w:rsidRDefault="00D31132" w:rsidP="00D31132">
            <w:pPr>
              <w:rPr>
                <w:rFonts w:ascii="標楷體" w:eastAsia="標楷體" w:hAnsi="標楷體"/>
                <w:spacing w:val="-20"/>
                <w:kern w:val="0"/>
              </w:rPr>
            </w:pPr>
            <w:r w:rsidRPr="00D32322">
              <w:rPr>
                <w:rFonts w:ascii="標楷體" w:eastAsia="標楷體" w:hAnsi="標楷體"/>
                <w:spacing w:val="-20"/>
                <w:kern w:val="0"/>
              </w:rPr>
              <w:t>7.保安處分執行法部分條文修正草案</w:t>
            </w:r>
          </w:p>
        </w:tc>
        <w:tc>
          <w:tcPr>
            <w:tcW w:w="1519" w:type="dxa"/>
          </w:tcPr>
          <w:p w:rsidR="00D31132" w:rsidRDefault="00D31132" w:rsidP="00D31132">
            <w:pPr>
              <w:rPr>
                <w:rFonts w:ascii="標楷體" w:eastAsia="標楷體" w:hAnsi="標楷體"/>
                <w:spacing w:val="-20"/>
                <w:kern w:val="0"/>
              </w:rPr>
            </w:pPr>
            <w:r w:rsidRPr="00914489">
              <w:rPr>
                <w:rFonts w:ascii="標楷體" w:eastAsia="標楷體" w:hAnsi="標楷體"/>
                <w:spacing w:val="-20"/>
                <w:kern w:val="0"/>
              </w:rPr>
              <w:t>委員許淑華</w:t>
            </w:r>
          </w:p>
          <w:p w:rsidR="00D31132" w:rsidRPr="00914489" w:rsidRDefault="00D31132" w:rsidP="00D31132">
            <w:pPr>
              <w:rPr>
                <w:rFonts w:ascii="標楷體" w:eastAsia="標楷體" w:hAnsi="標楷體"/>
                <w:spacing w:val="-20"/>
                <w:kern w:val="0"/>
              </w:rPr>
            </w:pPr>
            <w:r w:rsidRPr="00914489">
              <w:rPr>
                <w:rFonts w:ascii="標楷體" w:eastAsia="標楷體" w:hAnsi="標楷體"/>
                <w:spacing w:val="-20"/>
                <w:kern w:val="0"/>
              </w:rPr>
              <w:t>等17人 110.03.26 （10-3-5）</w:t>
            </w:r>
          </w:p>
        </w:tc>
        <w:tc>
          <w:tcPr>
            <w:tcW w:w="1344" w:type="dxa"/>
            <w:vMerge/>
          </w:tcPr>
          <w:p w:rsidR="00D31132" w:rsidRPr="00113253" w:rsidRDefault="00D31132" w:rsidP="00D31132">
            <w:pPr>
              <w:kinsoku w:val="0"/>
              <w:overflowPunct w:val="0"/>
              <w:autoSpaceDE w:val="0"/>
              <w:autoSpaceDN w:val="0"/>
              <w:rPr>
                <w:rFonts w:ascii="標楷體" w:eastAsia="標楷體" w:hAnsi="標楷體"/>
                <w:spacing w:val="-20"/>
                <w:kern w:val="0"/>
              </w:rPr>
            </w:pPr>
          </w:p>
        </w:tc>
        <w:tc>
          <w:tcPr>
            <w:tcW w:w="1357" w:type="dxa"/>
            <w:vMerge/>
          </w:tcPr>
          <w:p w:rsidR="00D31132" w:rsidRPr="00113253" w:rsidRDefault="00D31132" w:rsidP="00D31132">
            <w:pPr>
              <w:spacing w:line="300" w:lineRule="exact"/>
              <w:rPr>
                <w:rFonts w:ascii="標楷體" w:eastAsia="標楷體" w:hAnsi="標楷體"/>
                <w:spacing w:val="-20"/>
                <w:kern w:val="0"/>
              </w:rPr>
            </w:pPr>
          </w:p>
        </w:tc>
        <w:tc>
          <w:tcPr>
            <w:tcW w:w="1680" w:type="dxa"/>
            <w:vMerge/>
          </w:tcPr>
          <w:p w:rsidR="00D31132" w:rsidRPr="00452CD7" w:rsidRDefault="00D31132" w:rsidP="00D31132">
            <w:pPr>
              <w:spacing w:line="300" w:lineRule="exact"/>
              <w:rPr>
                <w:rFonts w:ascii="標楷體" w:eastAsia="標楷體" w:hAnsi="標楷體"/>
                <w:spacing w:val="-20"/>
              </w:rPr>
            </w:pPr>
          </w:p>
        </w:tc>
        <w:tc>
          <w:tcPr>
            <w:tcW w:w="1176" w:type="dxa"/>
            <w:vMerge/>
          </w:tcPr>
          <w:p w:rsidR="00D31132" w:rsidRPr="00005774" w:rsidRDefault="00D31132" w:rsidP="00D31132">
            <w:pPr>
              <w:spacing w:line="300" w:lineRule="exact"/>
              <w:rPr>
                <w:rFonts w:ascii="標楷體" w:eastAsia="標楷體" w:hAnsi="標楷體"/>
                <w:spacing w:val="-20"/>
              </w:rPr>
            </w:pPr>
          </w:p>
        </w:tc>
      </w:tr>
      <w:tr w:rsidR="00D31132" w:rsidRPr="00005774" w:rsidTr="007932B9">
        <w:trPr>
          <w:trHeight w:val="1050"/>
        </w:trPr>
        <w:tc>
          <w:tcPr>
            <w:tcW w:w="532" w:type="dxa"/>
          </w:tcPr>
          <w:p w:rsidR="00D31132" w:rsidRDefault="00D31132" w:rsidP="00D31132">
            <w:pPr>
              <w:spacing w:line="260" w:lineRule="exact"/>
              <w:jc w:val="center"/>
              <w:rPr>
                <w:rFonts w:ascii="標楷體" w:eastAsia="標楷體" w:hAnsi="標楷體"/>
                <w:spacing w:val="-20"/>
              </w:rPr>
            </w:pPr>
            <w:r>
              <w:rPr>
                <w:rFonts w:ascii="標楷體" w:eastAsia="標楷體" w:hAnsi="標楷體"/>
                <w:spacing w:val="-20"/>
              </w:rPr>
              <w:t>146</w:t>
            </w:r>
          </w:p>
        </w:tc>
        <w:tc>
          <w:tcPr>
            <w:tcW w:w="1253" w:type="dxa"/>
          </w:tcPr>
          <w:p w:rsidR="00D31132" w:rsidRPr="00D32322" w:rsidRDefault="00D31132" w:rsidP="00D31132">
            <w:pPr>
              <w:rPr>
                <w:rFonts w:ascii="標楷體" w:eastAsia="標楷體" w:hAnsi="標楷體"/>
                <w:spacing w:val="-20"/>
                <w:kern w:val="0"/>
              </w:rPr>
            </w:pPr>
            <w:r w:rsidRPr="00D32322">
              <w:rPr>
                <w:rFonts w:ascii="標楷體" w:eastAsia="標楷體" w:hAnsi="標楷體"/>
                <w:spacing w:val="-20"/>
                <w:kern w:val="0"/>
              </w:rPr>
              <w:t>8.保安處分執行法部分條文修正草案</w:t>
            </w:r>
          </w:p>
        </w:tc>
        <w:tc>
          <w:tcPr>
            <w:tcW w:w="1519" w:type="dxa"/>
          </w:tcPr>
          <w:p w:rsidR="00D31132" w:rsidRDefault="00D31132" w:rsidP="00D31132">
            <w:pPr>
              <w:rPr>
                <w:rFonts w:ascii="標楷體" w:eastAsia="標楷體" w:hAnsi="標楷體"/>
                <w:spacing w:val="-20"/>
                <w:kern w:val="0"/>
              </w:rPr>
            </w:pPr>
            <w:r w:rsidRPr="00914489">
              <w:rPr>
                <w:rFonts w:ascii="標楷體" w:eastAsia="標楷體" w:hAnsi="標楷體"/>
                <w:spacing w:val="-20"/>
                <w:kern w:val="0"/>
              </w:rPr>
              <w:t>委員陳亭妃</w:t>
            </w:r>
          </w:p>
          <w:p w:rsidR="00D31132" w:rsidRPr="00914489" w:rsidRDefault="00D31132" w:rsidP="00D31132">
            <w:pPr>
              <w:rPr>
                <w:rFonts w:ascii="標楷體" w:eastAsia="標楷體" w:hAnsi="標楷體"/>
                <w:spacing w:val="-20"/>
                <w:kern w:val="0"/>
              </w:rPr>
            </w:pPr>
            <w:r w:rsidRPr="00914489">
              <w:rPr>
                <w:rFonts w:ascii="標楷體" w:eastAsia="標楷體" w:hAnsi="標楷體"/>
                <w:spacing w:val="-20"/>
                <w:kern w:val="0"/>
              </w:rPr>
              <w:t>等19人 110.11.05 （10-4-8）</w:t>
            </w:r>
          </w:p>
        </w:tc>
        <w:tc>
          <w:tcPr>
            <w:tcW w:w="1344" w:type="dxa"/>
            <w:vMerge/>
          </w:tcPr>
          <w:p w:rsidR="00D31132" w:rsidRPr="00113253" w:rsidRDefault="00D31132" w:rsidP="00D31132">
            <w:pPr>
              <w:kinsoku w:val="0"/>
              <w:overflowPunct w:val="0"/>
              <w:autoSpaceDE w:val="0"/>
              <w:autoSpaceDN w:val="0"/>
              <w:rPr>
                <w:rFonts w:ascii="標楷體" w:eastAsia="標楷體" w:hAnsi="標楷體"/>
                <w:spacing w:val="-20"/>
                <w:kern w:val="0"/>
              </w:rPr>
            </w:pPr>
          </w:p>
        </w:tc>
        <w:tc>
          <w:tcPr>
            <w:tcW w:w="1357" w:type="dxa"/>
            <w:vMerge/>
          </w:tcPr>
          <w:p w:rsidR="00D31132" w:rsidRPr="00113253" w:rsidRDefault="00D31132" w:rsidP="00D31132">
            <w:pPr>
              <w:spacing w:line="300" w:lineRule="exact"/>
              <w:rPr>
                <w:rFonts w:ascii="標楷體" w:eastAsia="標楷體" w:hAnsi="標楷體"/>
                <w:spacing w:val="-20"/>
                <w:kern w:val="0"/>
              </w:rPr>
            </w:pPr>
          </w:p>
        </w:tc>
        <w:tc>
          <w:tcPr>
            <w:tcW w:w="1680" w:type="dxa"/>
            <w:vMerge/>
          </w:tcPr>
          <w:p w:rsidR="00D31132" w:rsidRPr="00452CD7" w:rsidRDefault="00D31132" w:rsidP="00D31132">
            <w:pPr>
              <w:spacing w:line="300" w:lineRule="exact"/>
              <w:rPr>
                <w:rFonts w:ascii="標楷體" w:eastAsia="標楷體" w:hAnsi="標楷體"/>
                <w:spacing w:val="-20"/>
              </w:rPr>
            </w:pPr>
          </w:p>
        </w:tc>
        <w:tc>
          <w:tcPr>
            <w:tcW w:w="1176" w:type="dxa"/>
            <w:vMerge/>
          </w:tcPr>
          <w:p w:rsidR="00D31132" w:rsidRPr="00005774" w:rsidRDefault="00D31132" w:rsidP="00D31132">
            <w:pPr>
              <w:spacing w:line="300" w:lineRule="exact"/>
              <w:rPr>
                <w:rFonts w:ascii="標楷體" w:eastAsia="標楷體" w:hAnsi="標楷體"/>
                <w:spacing w:val="-20"/>
              </w:rPr>
            </w:pPr>
          </w:p>
        </w:tc>
      </w:tr>
    </w:tbl>
    <w:p w:rsidR="007932B9" w:rsidRPr="00206097" w:rsidRDefault="007932B9" w:rsidP="007932B9">
      <w:pPr>
        <w:pStyle w:val="2"/>
        <w:kinsoku w:val="0"/>
        <w:overflowPunct w:val="0"/>
        <w:spacing w:beforeLines="100" w:before="240" w:afterLines="100" w:after="240" w:line="260" w:lineRule="exact"/>
        <w:ind w:left="600"/>
        <w:rPr>
          <w:rFonts w:ascii="標楷體" w:hAnsi="標楷體"/>
          <w:b/>
          <w:szCs w:val="28"/>
        </w:rPr>
      </w:pPr>
      <w:bookmarkStart w:id="251" w:name="_Toc96350507"/>
      <w:r w:rsidRPr="00206097">
        <w:rPr>
          <w:rStyle w:val="af1"/>
          <w:rFonts w:ascii="標楷體" w:hAnsi="標楷體"/>
          <w:b/>
          <w:color w:val="000000" w:themeColor="text1"/>
          <w:szCs w:val="28"/>
          <w:u w:val="none"/>
        </w:rPr>
        <w:lastRenderedPageBreak/>
        <w:t>［</w:t>
      </w:r>
      <w:r w:rsidRPr="00206097">
        <w:rPr>
          <w:rStyle w:val="af1"/>
          <w:rFonts w:ascii="標楷體" w:hAnsi="標楷體" w:hint="eastAsia"/>
          <w:b/>
          <w:color w:val="000000" w:themeColor="text1"/>
          <w:szCs w:val="28"/>
          <w:u w:val="none"/>
        </w:rPr>
        <w:t>貳</w:t>
      </w:r>
      <w:r w:rsidRPr="00206097">
        <w:rPr>
          <w:rStyle w:val="af1"/>
          <w:rFonts w:ascii="標楷體" w:hAnsi="標楷體"/>
          <w:b/>
          <w:color w:val="000000" w:themeColor="text1"/>
          <w:szCs w:val="28"/>
          <w:u w:val="none"/>
        </w:rPr>
        <w:t>］</w:t>
      </w:r>
      <w:r w:rsidRPr="00206097">
        <w:rPr>
          <w:rFonts w:ascii="標楷體" w:hAnsi="標楷體"/>
          <w:b/>
          <w:szCs w:val="28"/>
        </w:rPr>
        <w:t>預</w:t>
      </w:r>
      <w:r w:rsidRPr="00206097">
        <w:rPr>
          <w:rFonts w:ascii="標楷體" w:hAnsi="標楷體" w:hint="eastAsia"/>
          <w:b/>
          <w:szCs w:val="28"/>
        </w:rPr>
        <w:t>(</w:t>
      </w:r>
      <w:r w:rsidRPr="00206097">
        <w:rPr>
          <w:rFonts w:ascii="標楷體" w:hAnsi="標楷體"/>
          <w:b/>
          <w:szCs w:val="28"/>
        </w:rPr>
        <w:t>決</w:t>
      </w:r>
      <w:r w:rsidRPr="00206097">
        <w:rPr>
          <w:rFonts w:ascii="標楷體" w:hAnsi="標楷體" w:hint="eastAsia"/>
          <w:b/>
          <w:szCs w:val="28"/>
        </w:rPr>
        <w:t>)</w:t>
      </w:r>
      <w:r w:rsidRPr="00206097">
        <w:rPr>
          <w:rFonts w:ascii="標楷體" w:hAnsi="標楷體"/>
          <w:b/>
          <w:szCs w:val="28"/>
        </w:rPr>
        <w:t>算案</w:t>
      </w:r>
      <w:bookmarkEnd w:id="239"/>
      <w:bookmarkEnd w:id="240"/>
      <w:r w:rsidRPr="00206097">
        <w:rPr>
          <w:rFonts w:ascii="標楷體" w:hAnsi="標楷體" w:hint="eastAsia"/>
          <w:b/>
          <w:szCs w:val="28"/>
        </w:rPr>
        <w:t>10</w:t>
      </w:r>
      <w:r w:rsidRPr="00206097">
        <w:rPr>
          <w:rFonts w:ascii="標楷體" w:hAnsi="標楷體"/>
          <w:b/>
          <w:szCs w:val="28"/>
        </w:rPr>
        <w:t>案</w:t>
      </w:r>
      <w:bookmarkEnd w:id="241"/>
      <w:bookmarkEnd w:id="242"/>
      <w:bookmarkEnd w:id="243"/>
      <w:bookmarkEnd w:id="244"/>
      <w:bookmarkEnd w:id="245"/>
      <w:bookmarkEnd w:id="246"/>
      <w:bookmarkEnd w:id="247"/>
      <w:bookmarkEnd w:id="248"/>
      <w:bookmarkEnd w:id="249"/>
      <w:bookmarkEnd w:id="251"/>
    </w:p>
    <w:p w:rsidR="007932B9" w:rsidRPr="00206097" w:rsidRDefault="007932B9" w:rsidP="00322A34">
      <w:pPr>
        <w:pStyle w:val="3"/>
        <w:kinsoku w:val="0"/>
        <w:overflowPunct w:val="0"/>
        <w:spacing w:beforeLines="100" w:before="240" w:afterLines="100" w:after="240" w:line="260" w:lineRule="exact"/>
        <w:ind w:left="912" w:firstLineChars="79" w:firstLine="221"/>
        <w:rPr>
          <w:rFonts w:ascii="標楷體" w:hAnsi="標楷體"/>
          <w:b/>
          <w:color w:val="000000" w:themeColor="text1"/>
          <w:szCs w:val="28"/>
        </w:rPr>
      </w:pPr>
      <w:bookmarkStart w:id="252" w:name="_Toc96350508"/>
      <w:bookmarkStart w:id="253" w:name="_Toc455152594"/>
      <w:bookmarkStart w:id="254" w:name="_Toc457395196"/>
      <w:bookmarkStart w:id="255" w:name="_Toc472666440"/>
      <w:bookmarkStart w:id="256" w:name="_Toc516496374"/>
      <w:bookmarkStart w:id="257" w:name="_Toc516496489"/>
      <w:bookmarkStart w:id="258" w:name="_Toc516496853"/>
      <w:bookmarkStart w:id="259" w:name="_Toc517947595"/>
      <w:bookmarkStart w:id="260" w:name="_Toc13473523"/>
      <w:bookmarkStart w:id="261" w:name="_Toc23510831"/>
      <w:bookmarkStart w:id="262" w:name="_Toc42534113"/>
      <w:bookmarkStart w:id="263" w:name="_Toc42534107"/>
      <w:r w:rsidRPr="00206097">
        <w:rPr>
          <w:rStyle w:val="af1"/>
          <w:rFonts w:ascii="標楷體" w:hAnsi="標楷體" w:hint="eastAsia"/>
          <w:b/>
          <w:color w:val="000000" w:themeColor="text1"/>
          <w:szCs w:val="28"/>
          <w:u w:val="none"/>
        </w:rPr>
        <w:t>一、</w:t>
      </w:r>
      <w:r w:rsidRPr="00206097">
        <w:rPr>
          <w:rFonts w:ascii="標楷體" w:hAnsi="標楷體"/>
          <w:b/>
          <w:color w:val="000000" w:themeColor="text1"/>
          <w:szCs w:val="28"/>
        </w:rPr>
        <w:t>總預算案</w:t>
      </w:r>
      <w:r w:rsidRPr="00206097">
        <w:rPr>
          <w:rFonts w:ascii="標楷體" w:hAnsi="標楷體" w:hint="eastAsia"/>
          <w:b/>
          <w:color w:val="000000" w:themeColor="text1"/>
          <w:szCs w:val="28"/>
        </w:rPr>
        <w:t>2</w:t>
      </w:r>
      <w:r w:rsidRPr="00206097">
        <w:rPr>
          <w:rFonts w:ascii="標楷體" w:hAnsi="標楷體"/>
          <w:b/>
          <w:color w:val="000000" w:themeColor="text1"/>
          <w:szCs w:val="28"/>
        </w:rPr>
        <w:t>案</w:t>
      </w:r>
      <w:bookmarkEnd w:id="252"/>
    </w:p>
    <w:tbl>
      <w:tblPr>
        <w:tblW w:w="8873"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81"/>
        <w:gridCol w:w="2058"/>
        <w:gridCol w:w="1664"/>
        <w:gridCol w:w="1493"/>
        <w:gridCol w:w="1539"/>
        <w:gridCol w:w="1538"/>
      </w:tblGrid>
      <w:tr w:rsidR="007932B9" w:rsidRPr="0026466B" w:rsidTr="007932B9">
        <w:trPr>
          <w:jc w:val="center"/>
        </w:trPr>
        <w:tc>
          <w:tcPr>
            <w:tcW w:w="581" w:type="dxa"/>
            <w:shd w:val="clear" w:color="auto" w:fill="auto"/>
          </w:tcPr>
          <w:bookmarkEnd w:id="253"/>
          <w:bookmarkEnd w:id="254"/>
          <w:bookmarkEnd w:id="255"/>
          <w:bookmarkEnd w:id="256"/>
          <w:bookmarkEnd w:id="257"/>
          <w:bookmarkEnd w:id="258"/>
          <w:bookmarkEnd w:id="259"/>
          <w:bookmarkEnd w:id="260"/>
          <w:bookmarkEnd w:id="261"/>
          <w:bookmarkEnd w:id="262"/>
          <w:p w:rsidR="007932B9" w:rsidRPr="0026466B" w:rsidRDefault="007932B9" w:rsidP="007932B9">
            <w:pPr>
              <w:spacing w:line="300" w:lineRule="exact"/>
              <w:jc w:val="center"/>
              <w:rPr>
                <w:rFonts w:ascii="標楷體" w:eastAsia="標楷體" w:hAnsi="標楷體"/>
                <w:b/>
                <w:spacing w:val="-20"/>
              </w:rPr>
            </w:pPr>
            <w:r w:rsidRPr="0026466B">
              <w:rPr>
                <w:rFonts w:ascii="標楷體" w:eastAsia="標楷體" w:hAnsi="標楷體"/>
                <w:b/>
                <w:spacing w:val="-20"/>
              </w:rPr>
              <w:t>序號</w:t>
            </w:r>
          </w:p>
        </w:tc>
        <w:tc>
          <w:tcPr>
            <w:tcW w:w="2058" w:type="dxa"/>
            <w:shd w:val="clear" w:color="auto" w:fill="auto"/>
          </w:tcPr>
          <w:p w:rsidR="007932B9" w:rsidRPr="0026466B" w:rsidRDefault="007932B9" w:rsidP="007932B9">
            <w:pPr>
              <w:spacing w:line="300" w:lineRule="exact"/>
              <w:jc w:val="center"/>
              <w:rPr>
                <w:rFonts w:ascii="標楷體" w:eastAsia="標楷體" w:hAnsi="標楷體"/>
                <w:b/>
                <w:spacing w:val="-20"/>
              </w:rPr>
            </w:pPr>
            <w:r w:rsidRPr="0026466B">
              <w:rPr>
                <w:rFonts w:ascii="標楷體" w:eastAsia="標楷體" w:hAnsi="標楷體"/>
                <w:b/>
                <w:spacing w:val="-20"/>
              </w:rPr>
              <w:t>議案名稱</w:t>
            </w:r>
          </w:p>
        </w:tc>
        <w:tc>
          <w:tcPr>
            <w:tcW w:w="1664" w:type="dxa"/>
            <w:shd w:val="clear" w:color="auto" w:fill="auto"/>
          </w:tcPr>
          <w:p w:rsidR="007932B9" w:rsidRPr="0026466B" w:rsidRDefault="007932B9" w:rsidP="007932B9">
            <w:pPr>
              <w:tabs>
                <w:tab w:val="left" w:pos="441"/>
                <w:tab w:val="left" w:pos="681"/>
                <w:tab w:val="left" w:pos="966"/>
              </w:tabs>
              <w:spacing w:line="300" w:lineRule="exact"/>
              <w:ind w:rightChars="-3" w:right="-7"/>
              <w:rPr>
                <w:rFonts w:ascii="標楷體" w:eastAsia="標楷體" w:hAnsi="標楷體"/>
                <w:b/>
                <w:spacing w:val="-20"/>
              </w:rPr>
            </w:pPr>
            <w:r w:rsidRPr="0026466B">
              <w:rPr>
                <w:rFonts w:ascii="標楷體" w:eastAsia="標楷體" w:hAnsi="標楷體"/>
                <w:b/>
                <w:spacing w:val="-20"/>
              </w:rPr>
              <w:t>提案機關、院會交付日期(會次)</w:t>
            </w:r>
          </w:p>
        </w:tc>
        <w:tc>
          <w:tcPr>
            <w:tcW w:w="1493" w:type="dxa"/>
            <w:shd w:val="clear" w:color="auto" w:fill="auto"/>
          </w:tcPr>
          <w:p w:rsidR="007932B9" w:rsidRPr="0026466B" w:rsidRDefault="007932B9" w:rsidP="007932B9">
            <w:pPr>
              <w:spacing w:line="300" w:lineRule="exact"/>
              <w:jc w:val="center"/>
              <w:rPr>
                <w:rFonts w:ascii="標楷體" w:eastAsia="標楷體" w:hAnsi="標楷體"/>
                <w:b/>
                <w:spacing w:val="-20"/>
              </w:rPr>
            </w:pPr>
            <w:r w:rsidRPr="0026466B">
              <w:rPr>
                <w:rFonts w:ascii="標楷體" w:eastAsia="標楷體" w:hAnsi="標楷體"/>
                <w:b/>
                <w:spacing w:val="-20"/>
              </w:rPr>
              <w:t>審查委員會</w:t>
            </w:r>
          </w:p>
          <w:p w:rsidR="007932B9" w:rsidRPr="0026466B" w:rsidRDefault="007932B9" w:rsidP="007932B9">
            <w:pPr>
              <w:spacing w:line="300" w:lineRule="exact"/>
              <w:jc w:val="center"/>
              <w:rPr>
                <w:rFonts w:ascii="標楷體" w:eastAsia="標楷體" w:hAnsi="標楷體"/>
                <w:b/>
                <w:spacing w:val="-20"/>
              </w:rPr>
            </w:pPr>
            <w:r w:rsidRPr="0026466B">
              <w:rPr>
                <w:rFonts w:ascii="標楷體" w:eastAsia="標楷體" w:hAnsi="標楷體" w:hint="eastAsia"/>
                <w:b/>
                <w:spacing w:val="-20"/>
              </w:rPr>
              <w:t>院會說明人</w:t>
            </w:r>
          </w:p>
        </w:tc>
        <w:tc>
          <w:tcPr>
            <w:tcW w:w="3077" w:type="dxa"/>
            <w:gridSpan w:val="2"/>
            <w:shd w:val="clear" w:color="auto" w:fill="auto"/>
          </w:tcPr>
          <w:p w:rsidR="007932B9" w:rsidRPr="0026466B" w:rsidRDefault="007932B9" w:rsidP="007932B9">
            <w:pPr>
              <w:spacing w:line="300" w:lineRule="exact"/>
              <w:jc w:val="center"/>
              <w:rPr>
                <w:rFonts w:ascii="標楷體" w:eastAsia="標楷體" w:hAnsi="標楷體"/>
                <w:b/>
                <w:spacing w:val="-20"/>
              </w:rPr>
            </w:pPr>
            <w:r w:rsidRPr="0026466B">
              <w:rPr>
                <w:rFonts w:ascii="標楷體" w:eastAsia="標楷體" w:hAnsi="標楷體" w:hint="eastAsia"/>
                <w:b/>
                <w:spacing w:val="-20"/>
              </w:rPr>
              <w:t>審查</w:t>
            </w:r>
            <w:r w:rsidRPr="0026466B">
              <w:rPr>
                <w:rFonts w:ascii="標楷體" w:eastAsia="標楷體" w:hAnsi="標楷體"/>
                <w:b/>
                <w:spacing w:val="-20"/>
              </w:rPr>
              <w:t>情形</w:t>
            </w:r>
          </w:p>
        </w:tc>
      </w:tr>
      <w:tr w:rsidR="007932B9" w:rsidRPr="00E333EE" w:rsidTr="00215D00">
        <w:trPr>
          <w:trHeight w:val="4478"/>
          <w:jc w:val="center"/>
        </w:trPr>
        <w:tc>
          <w:tcPr>
            <w:tcW w:w="581" w:type="dxa"/>
            <w:vMerge w:val="restart"/>
            <w:shd w:val="clear" w:color="auto" w:fill="auto"/>
          </w:tcPr>
          <w:p w:rsidR="007932B9" w:rsidRPr="0026466B" w:rsidRDefault="007932B9" w:rsidP="007932B9">
            <w:pPr>
              <w:adjustRightInd w:val="0"/>
              <w:snapToGrid w:val="0"/>
              <w:spacing w:line="260" w:lineRule="exact"/>
              <w:jc w:val="center"/>
              <w:rPr>
                <w:rFonts w:ascii="標楷體" w:eastAsia="標楷體" w:hAnsi="標楷體"/>
              </w:rPr>
            </w:pPr>
            <w:r w:rsidRPr="0026466B">
              <w:rPr>
                <w:rFonts w:ascii="標楷體" w:eastAsia="標楷體" w:hAnsi="標楷體" w:hint="eastAsia"/>
              </w:rPr>
              <w:t>1</w:t>
            </w:r>
          </w:p>
        </w:tc>
        <w:tc>
          <w:tcPr>
            <w:tcW w:w="2058" w:type="dxa"/>
            <w:vMerge w:val="restart"/>
            <w:shd w:val="clear" w:color="auto" w:fill="auto"/>
          </w:tcPr>
          <w:p w:rsidR="007932B9" w:rsidRPr="0026466B" w:rsidRDefault="007932B9" w:rsidP="007932B9">
            <w:pPr>
              <w:spacing w:line="280" w:lineRule="exact"/>
              <w:ind w:leftChars="-45" w:left="-108" w:rightChars="-45" w:right="-108"/>
              <w:rPr>
                <w:rFonts w:ascii="標楷體" w:eastAsia="標楷體" w:hAnsi="標楷體"/>
                <w:kern w:val="0"/>
              </w:rPr>
            </w:pPr>
            <w:r w:rsidRPr="00F51839">
              <w:rPr>
                <w:rFonts w:ascii="標楷體" w:eastAsia="標楷體" w:hAnsi="標楷體" w:hint="eastAsia"/>
                <w:kern w:val="0"/>
              </w:rPr>
              <w:t>中華民國110年度中央政府總預算案（含附屬單位預算及綜計表-營業及非營業部分）</w:t>
            </w:r>
          </w:p>
        </w:tc>
        <w:tc>
          <w:tcPr>
            <w:tcW w:w="1664" w:type="dxa"/>
            <w:vMerge w:val="restart"/>
            <w:shd w:val="clear" w:color="auto" w:fill="auto"/>
          </w:tcPr>
          <w:p w:rsidR="007932B9" w:rsidRPr="00F51839" w:rsidRDefault="007932B9" w:rsidP="007932B9">
            <w:pPr>
              <w:spacing w:line="280" w:lineRule="exact"/>
              <w:ind w:rightChars="-45" w:right="-108"/>
              <w:rPr>
                <w:rFonts w:ascii="標楷體" w:eastAsia="標楷體" w:hAnsi="標楷體"/>
                <w:kern w:val="0"/>
              </w:rPr>
            </w:pPr>
            <w:r w:rsidRPr="00F51839">
              <w:rPr>
                <w:rFonts w:ascii="標楷體" w:eastAsia="標楷體" w:hAnsi="標楷體" w:hint="eastAsia"/>
                <w:kern w:val="0"/>
              </w:rPr>
              <w:t xml:space="preserve">行政院 </w:t>
            </w:r>
          </w:p>
          <w:p w:rsidR="007932B9" w:rsidRPr="0026466B" w:rsidRDefault="007932B9" w:rsidP="007932B9">
            <w:pPr>
              <w:spacing w:line="280" w:lineRule="exact"/>
              <w:ind w:rightChars="-45" w:right="-108"/>
              <w:rPr>
                <w:rFonts w:ascii="標楷體" w:eastAsia="標楷體" w:hAnsi="標楷體"/>
                <w:kern w:val="0"/>
              </w:rPr>
            </w:pPr>
            <w:r w:rsidRPr="00F51839">
              <w:rPr>
                <w:rFonts w:ascii="標楷體" w:eastAsia="標楷體" w:hAnsi="標楷體" w:hint="eastAsia"/>
                <w:kern w:val="0"/>
              </w:rPr>
              <w:t>109.9.18 （10-2-1）</w:t>
            </w:r>
          </w:p>
        </w:tc>
        <w:tc>
          <w:tcPr>
            <w:tcW w:w="1493" w:type="dxa"/>
            <w:vMerge w:val="restart"/>
            <w:shd w:val="clear" w:color="auto" w:fill="auto"/>
          </w:tcPr>
          <w:p w:rsidR="007932B9" w:rsidRPr="00F51839" w:rsidRDefault="007932B9" w:rsidP="007932B9">
            <w:pPr>
              <w:spacing w:line="300" w:lineRule="exact"/>
              <w:rPr>
                <w:rFonts w:ascii="標楷體" w:eastAsia="標楷體" w:hAnsi="標楷體"/>
                <w:kern w:val="0"/>
              </w:rPr>
            </w:pPr>
            <w:r w:rsidRPr="00F51839">
              <w:rPr>
                <w:rFonts w:ascii="標楷體" w:eastAsia="標楷體" w:hAnsi="標楷體" w:hint="eastAsia"/>
                <w:kern w:val="0"/>
              </w:rPr>
              <w:t>司法及法制</w:t>
            </w:r>
          </w:p>
          <w:p w:rsidR="007932B9" w:rsidRPr="00333F6C" w:rsidRDefault="007932B9" w:rsidP="007932B9">
            <w:pPr>
              <w:spacing w:line="300" w:lineRule="exact"/>
              <w:rPr>
                <w:rFonts w:ascii="標楷體" w:eastAsia="標楷體" w:hAnsi="標楷體"/>
                <w:kern w:val="0"/>
              </w:rPr>
            </w:pPr>
            <w:r w:rsidRPr="00F51839">
              <w:rPr>
                <w:rFonts w:ascii="標楷體" w:eastAsia="標楷體" w:hAnsi="標楷體" w:hint="eastAsia"/>
                <w:kern w:val="0"/>
              </w:rPr>
              <w:t>李召集委員貴敏</w:t>
            </w:r>
          </w:p>
        </w:tc>
        <w:tc>
          <w:tcPr>
            <w:tcW w:w="1539" w:type="dxa"/>
            <w:shd w:val="clear" w:color="auto" w:fill="auto"/>
          </w:tcPr>
          <w:p w:rsidR="007932B9" w:rsidRPr="00B86C57"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kern w:val="0"/>
              </w:rPr>
              <w:t>10</w:t>
            </w:r>
            <w:r w:rsidRPr="00B86C57">
              <w:rPr>
                <w:rFonts w:ascii="標楷體" w:eastAsia="標楷體" w:hAnsi="標楷體" w:hint="eastAsia"/>
                <w:kern w:val="0"/>
              </w:rPr>
              <w:t>9</w:t>
            </w:r>
            <w:r w:rsidRPr="00B86C57">
              <w:rPr>
                <w:rFonts w:ascii="標楷體" w:eastAsia="標楷體" w:hAnsi="標楷體"/>
                <w:kern w:val="0"/>
              </w:rPr>
              <w:t>.</w:t>
            </w:r>
            <w:r w:rsidRPr="00B86C57">
              <w:rPr>
                <w:rFonts w:ascii="標楷體" w:eastAsia="標楷體" w:hAnsi="標楷體" w:hint="eastAsia"/>
                <w:kern w:val="0"/>
              </w:rPr>
              <w:t>10</w:t>
            </w:r>
            <w:r w:rsidRPr="00B86C57">
              <w:rPr>
                <w:rFonts w:ascii="標楷體" w:eastAsia="標楷體" w:hAnsi="標楷體"/>
                <w:kern w:val="0"/>
              </w:rPr>
              <w:t>.</w:t>
            </w:r>
            <w:r w:rsidRPr="00B86C57">
              <w:rPr>
                <w:rFonts w:ascii="標楷體" w:eastAsia="標楷體" w:hAnsi="標楷體" w:hint="eastAsia"/>
                <w:kern w:val="0"/>
              </w:rPr>
              <w:t>5、</w:t>
            </w:r>
          </w:p>
          <w:p w:rsidR="007932B9" w:rsidRPr="00B86C57"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kern w:val="0"/>
              </w:rPr>
              <w:t>10</w:t>
            </w:r>
            <w:r w:rsidRPr="00B86C57">
              <w:rPr>
                <w:rFonts w:ascii="標楷體" w:eastAsia="標楷體" w:hAnsi="標楷體" w:hint="eastAsia"/>
                <w:kern w:val="0"/>
              </w:rPr>
              <w:t>9</w:t>
            </w:r>
            <w:r w:rsidRPr="00B86C57">
              <w:rPr>
                <w:rFonts w:ascii="標楷體" w:eastAsia="標楷體" w:hAnsi="標楷體"/>
                <w:kern w:val="0"/>
              </w:rPr>
              <w:t>.</w:t>
            </w:r>
            <w:r w:rsidRPr="00B86C57">
              <w:rPr>
                <w:rFonts w:ascii="標楷體" w:eastAsia="標楷體" w:hAnsi="標楷體" w:hint="eastAsia"/>
                <w:kern w:val="0"/>
              </w:rPr>
              <w:t>10</w:t>
            </w:r>
            <w:r w:rsidRPr="00B86C57">
              <w:rPr>
                <w:rFonts w:ascii="標楷體" w:eastAsia="標楷體" w:hAnsi="標楷體"/>
                <w:kern w:val="0"/>
              </w:rPr>
              <w:t>.7</w:t>
            </w:r>
          </w:p>
          <w:p w:rsidR="007932B9" w:rsidRPr="00B86C57"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w:t>
            </w:r>
            <w:r w:rsidRPr="00B86C57">
              <w:rPr>
                <w:rFonts w:ascii="標楷體" w:eastAsia="標楷體" w:hAnsi="標楷體"/>
                <w:kern w:val="0"/>
              </w:rPr>
              <w:t>10-</w:t>
            </w:r>
            <w:r w:rsidRPr="00B86C57">
              <w:rPr>
                <w:rFonts w:ascii="標楷體" w:eastAsia="標楷體" w:hAnsi="標楷體" w:hint="eastAsia"/>
                <w:kern w:val="0"/>
              </w:rPr>
              <w:t>2-4）</w:t>
            </w:r>
          </w:p>
          <w:p w:rsidR="007932B9" w:rsidRPr="0026466B"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審竣11</w:t>
            </w:r>
            <w:r w:rsidRPr="00B86C57">
              <w:rPr>
                <w:rFonts w:ascii="標楷體" w:eastAsia="標楷體" w:hAnsi="標楷體"/>
                <w:kern w:val="0"/>
              </w:rPr>
              <w:t>0</w:t>
            </w:r>
            <w:r w:rsidRPr="00B86C57">
              <w:rPr>
                <w:rFonts w:ascii="標楷體" w:eastAsia="標楷體" w:hAnsi="標楷體" w:hint="eastAsia"/>
                <w:kern w:val="0"/>
              </w:rPr>
              <w:t>年度中央政府總預算案附屬單位預算非營業部分關於行政院人事行政總處主管「中央公教人員急難救助基金」收支部分，不須交由黨團協商。</w:t>
            </w:r>
          </w:p>
        </w:tc>
        <w:tc>
          <w:tcPr>
            <w:tcW w:w="1538" w:type="dxa"/>
            <w:vMerge w:val="restart"/>
            <w:shd w:val="clear" w:color="auto" w:fill="auto"/>
          </w:tcPr>
          <w:p w:rsidR="007932B9" w:rsidRPr="008A204D" w:rsidRDefault="007932B9" w:rsidP="007932B9">
            <w:pPr>
              <w:spacing w:line="260" w:lineRule="exact"/>
              <w:rPr>
                <w:rFonts w:ascii="標楷體" w:eastAsia="標楷體" w:hAnsi="標楷體"/>
                <w:kern w:val="0"/>
              </w:rPr>
            </w:pPr>
            <w:r w:rsidRPr="008A204D">
              <w:rPr>
                <w:rFonts w:ascii="標楷體" w:eastAsia="標楷體" w:hAnsi="標楷體" w:hint="eastAsia"/>
                <w:kern w:val="0"/>
              </w:rPr>
              <w:t>1.110.3.11黨團協商。</w:t>
            </w:r>
          </w:p>
          <w:p w:rsidR="007932B9" w:rsidRPr="008A204D" w:rsidRDefault="007932B9" w:rsidP="007932B9">
            <w:pPr>
              <w:spacing w:line="260" w:lineRule="exact"/>
              <w:rPr>
                <w:rFonts w:ascii="標楷體" w:eastAsia="標楷體" w:hAnsi="標楷體"/>
                <w:kern w:val="0"/>
              </w:rPr>
            </w:pPr>
            <w:r w:rsidRPr="008A204D">
              <w:rPr>
                <w:rFonts w:ascii="標楷體" w:eastAsia="標楷體" w:hAnsi="標楷體" w:hint="eastAsia"/>
                <w:kern w:val="0"/>
              </w:rPr>
              <w:t>2.110.3.30黨團協商。</w:t>
            </w:r>
          </w:p>
          <w:p w:rsidR="007932B9" w:rsidRPr="008A204D" w:rsidRDefault="007932B9" w:rsidP="007932B9">
            <w:pPr>
              <w:spacing w:line="260" w:lineRule="exact"/>
              <w:rPr>
                <w:rFonts w:ascii="標楷體" w:eastAsia="標楷體" w:hAnsi="標楷體"/>
                <w:kern w:val="0"/>
              </w:rPr>
            </w:pPr>
            <w:r w:rsidRPr="008A204D">
              <w:rPr>
                <w:rFonts w:ascii="標楷體" w:eastAsia="標楷體" w:hAnsi="標楷體" w:hint="eastAsia"/>
                <w:kern w:val="0"/>
              </w:rPr>
              <w:t>3.110.4.7黨團協商。</w:t>
            </w:r>
          </w:p>
          <w:p w:rsidR="007932B9" w:rsidRPr="008A204D" w:rsidRDefault="007932B9" w:rsidP="007932B9">
            <w:pPr>
              <w:spacing w:line="260" w:lineRule="exact"/>
              <w:rPr>
                <w:rFonts w:ascii="標楷體" w:eastAsia="標楷體" w:hAnsi="標楷體"/>
                <w:kern w:val="0"/>
              </w:rPr>
            </w:pPr>
            <w:r w:rsidRPr="008A204D">
              <w:rPr>
                <w:rFonts w:ascii="標楷體" w:eastAsia="標楷體" w:hAnsi="標楷體" w:hint="eastAsia"/>
                <w:kern w:val="0"/>
              </w:rPr>
              <w:t>4.110.11.3黨團協商。</w:t>
            </w:r>
          </w:p>
          <w:p w:rsidR="007932B9" w:rsidRPr="008A204D" w:rsidRDefault="007932B9" w:rsidP="007932B9">
            <w:pPr>
              <w:spacing w:line="260" w:lineRule="exact"/>
              <w:rPr>
                <w:rFonts w:ascii="標楷體" w:eastAsia="標楷體" w:hAnsi="標楷體"/>
                <w:kern w:val="0"/>
              </w:rPr>
            </w:pPr>
            <w:r w:rsidRPr="008A204D">
              <w:rPr>
                <w:rFonts w:ascii="標楷體" w:eastAsia="標楷體" w:hAnsi="標楷體" w:hint="eastAsia"/>
                <w:kern w:val="0"/>
              </w:rPr>
              <w:t>5.110.11.11黨團協商。</w:t>
            </w:r>
          </w:p>
          <w:p w:rsidR="007932B9" w:rsidRPr="008A204D" w:rsidRDefault="007932B9" w:rsidP="007932B9">
            <w:pPr>
              <w:spacing w:line="260" w:lineRule="exact"/>
              <w:rPr>
                <w:rFonts w:ascii="標楷體" w:eastAsia="標楷體" w:hAnsi="標楷體"/>
                <w:kern w:val="0"/>
              </w:rPr>
            </w:pPr>
            <w:r w:rsidRPr="008A204D">
              <w:rPr>
                <w:rFonts w:ascii="標楷體" w:eastAsia="標楷體" w:hAnsi="標楷體" w:hint="eastAsia"/>
                <w:kern w:val="0"/>
              </w:rPr>
              <w:t>6.110.11.15黨團協商。</w:t>
            </w:r>
          </w:p>
          <w:p w:rsidR="007932B9" w:rsidRPr="008A204D" w:rsidRDefault="007932B9" w:rsidP="007932B9">
            <w:pPr>
              <w:spacing w:line="260" w:lineRule="exact"/>
              <w:rPr>
                <w:rFonts w:ascii="標楷體" w:eastAsia="標楷體" w:hAnsi="標楷體"/>
                <w:kern w:val="0"/>
              </w:rPr>
            </w:pPr>
            <w:r w:rsidRPr="008A204D">
              <w:rPr>
                <w:rFonts w:ascii="標楷體" w:eastAsia="標楷體" w:hAnsi="標楷體" w:hint="eastAsia"/>
                <w:kern w:val="0"/>
              </w:rPr>
              <w:t>7</w:t>
            </w:r>
            <w:r w:rsidRPr="008A204D">
              <w:rPr>
                <w:rFonts w:ascii="標楷體" w:eastAsia="標楷體" w:hAnsi="標楷體"/>
                <w:kern w:val="0"/>
              </w:rPr>
              <w:t>.</w:t>
            </w:r>
            <w:r w:rsidRPr="008A204D">
              <w:rPr>
                <w:rFonts w:ascii="標楷體" w:eastAsia="標楷體" w:hAnsi="標楷體" w:hint="eastAsia"/>
                <w:kern w:val="0"/>
              </w:rPr>
              <w:t>院會1</w:t>
            </w:r>
            <w:r w:rsidRPr="008A204D">
              <w:rPr>
                <w:rFonts w:ascii="標楷體" w:eastAsia="標楷體" w:hAnsi="標楷體"/>
                <w:kern w:val="0"/>
              </w:rPr>
              <w:t>10</w:t>
            </w:r>
            <w:r w:rsidRPr="008A204D">
              <w:rPr>
                <w:rFonts w:ascii="標楷體" w:eastAsia="標楷體" w:hAnsi="標楷體" w:hint="eastAsia"/>
                <w:kern w:val="0"/>
              </w:rPr>
              <w:t>.1</w:t>
            </w:r>
            <w:r w:rsidRPr="008A204D">
              <w:rPr>
                <w:rFonts w:ascii="標楷體" w:eastAsia="標楷體" w:hAnsi="標楷體"/>
                <w:kern w:val="0"/>
              </w:rPr>
              <w:t>2</w:t>
            </w:r>
            <w:r w:rsidRPr="008A204D">
              <w:rPr>
                <w:rFonts w:ascii="標楷體" w:eastAsia="標楷體" w:hAnsi="標楷體" w:hint="eastAsia"/>
                <w:kern w:val="0"/>
              </w:rPr>
              <w:t>.</w:t>
            </w:r>
            <w:r w:rsidRPr="008A204D">
              <w:rPr>
                <w:rFonts w:ascii="標楷體" w:eastAsia="標楷體" w:hAnsi="標楷體"/>
                <w:kern w:val="0"/>
              </w:rPr>
              <w:t>10</w:t>
            </w:r>
            <w:r w:rsidRPr="008A204D">
              <w:rPr>
                <w:rFonts w:ascii="標楷體" w:eastAsia="標楷體" w:hAnsi="標楷體" w:hint="eastAsia"/>
                <w:kern w:val="0"/>
              </w:rPr>
              <w:t>（</w:t>
            </w:r>
            <w:r w:rsidRPr="008A204D">
              <w:rPr>
                <w:rFonts w:ascii="標楷體" w:eastAsia="標楷體" w:hAnsi="標楷體"/>
                <w:kern w:val="0"/>
              </w:rPr>
              <w:t>10</w:t>
            </w:r>
            <w:r w:rsidRPr="008A204D">
              <w:rPr>
                <w:rFonts w:ascii="標楷體" w:eastAsia="標楷體" w:hAnsi="標楷體" w:hint="eastAsia"/>
                <w:kern w:val="0"/>
              </w:rPr>
              <w:t>-4-</w:t>
            </w:r>
            <w:r w:rsidRPr="008A204D">
              <w:rPr>
                <w:rFonts w:ascii="標楷體" w:eastAsia="標楷體" w:hAnsi="標楷體"/>
                <w:kern w:val="0"/>
              </w:rPr>
              <w:t>13</w:t>
            </w:r>
            <w:r w:rsidRPr="008A204D">
              <w:rPr>
                <w:rFonts w:ascii="標楷體" w:eastAsia="標楷體" w:hAnsi="標楷體" w:hint="eastAsia"/>
                <w:kern w:val="0"/>
              </w:rPr>
              <w:t>）三讀通過。</w:t>
            </w:r>
          </w:p>
          <w:p w:rsidR="0061781E" w:rsidRPr="00F672BA" w:rsidRDefault="0061781E" w:rsidP="00D83274">
            <w:pPr>
              <w:kinsoku w:val="0"/>
              <w:wordWrap w:val="0"/>
              <w:overflowPunct w:val="0"/>
              <w:autoSpaceDE w:val="0"/>
              <w:autoSpaceDN w:val="0"/>
              <w:spacing w:line="260" w:lineRule="exact"/>
            </w:pPr>
            <w:r w:rsidRPr="008A204D">
              <w:rPr>
                <w:rFonts w:ascii="標楷體" w:eastAsia="標楷體" w:hAnsi="標楷體" w:hint="eastAsia"/>
                <w:kern w:val="0"/>
              </w:rPr>
              <w:t>8.</w:t>
            </w:r>
            <w:r w:rsidRPr="00F672BA">
              <w:rPr>
                <w:rFonts w:ascii="標楷體" w:eastAsia="標楷體" w:hAnsi="標楷體" w:hint="eastAsia"/>
                <w:kern w:val="0"/>
              </w:rPr>
              <w:t>本院咨文日期及文號</w:t>
            </w:r>
            <w:r>
              <w:rPr>
                <w:rFonts w:ascii="標楷體" w:eastAsia="標楷體" w:hAnsi="標楷體" w:hint="eastAsia"/>
                <w:kern w:val="0"/>
              </w:rPr>
              <w:t>：</w:t>
            </w:r>
            <w:r w:rsidRPr="00F672BA">
              <w:rPr>
                <w:rFonts w:ascii="標楷體" w:eastAsia="標楷體" w:hAnsi="標楷體" w:hint="eastAsia"/>
                <w:kern w:val="0"/>
              </w:rPr>
              <w:t>110年12月27日台立院議字第1100704122號</w:t>
            </w:r>
            <w:r w:rsidR="00D83274">
              <w:rPr>
                <w:rFonts w:ascii="標楷體" w:eastAsia="標楷體" w:hAnsi="標楷體" w:hint="eastAsia"/>
                <w:kern w:val="0"/>
              </w:rPr>
              <w:t>。</w:t>
            </w:r>
          </w:p>
          <w:p w:rsidR="007932B9" w:rsidRPr="008A204D" w:rsidRDefault="0061781E" w:rsidP="00D83274">
            <w:pPr>
              <w:kinsoku w:val="0"/>
              <w:autoSpaceDE w:val="0"/>
              <w:autoSpaceDN w:val="0"/>
              <w:spacing w:line="260" w:lineRule="exact"/>
              <w:rPr>
                <w:rFonts w:ascii="標楷體" w:eastAsia="標楷體" w:hAnsi="標楷體"/>
                <w:kern w:val="0"/>
              </w:rPr>
            </w:pPr>
            <w:r>
              <w:rPr>
                <w:rFonts w:ascii="標楷體" w:eastAsia="標楷體" w:hAnsi="標楷體"/>
                <w:kern w:val="0"/>
              </w:rPr>
              <w:t>9.</w:t>
            </w:r>
            <w:r w:rsidR="007932B9" w:rsidRPr="008A204D">
              <w:rPr>
                <w:rFonts w:ascii="標楷體" w:eastAsia="標楷體" w:hAnsi="標楷體" w:hint="eastAsia"/>
                <w:kern w:val="0"/>
              </w:rPr>
              <w:t>總統公布</w:t>
            </w:r>
          </w:p>
          <w:p w:rsidR="007932B9" w:rsidRPr="00333F6C" w:rsidRDefault="007932B9" w:rsidP="0086112A">
            <w:pPr>
              <w:kinsoku w:val="0"/>
              <w:wordWrap w:val="0"/>
              <w:spacing w:line="260" w:lineRule="exact"/>
              <w:rPr>
                <w:rFonts w:ascii="標楷體" w:eastAsia="標楷體" w:hAnsi="標楷體"/>
                <w:kern w:val="0"/>
              </w:rPr>
            </w:pPr>
            <w:r w:rsidRPr="008A204D">
              <w:rPr>
                <w:rFonts w:ascii="標楷體" w:eastAsia="標楷體" w:hAnsi="標楷體" w:hint="eastAsia"/>
                <w:kern w:val="0"/>
              </w:rPr>
              <w:t>日期及文號，總統府公報：110年12月29日華總一經字第</w:t>
            </w:r>
            <w:r w:rsidRPr="005F57EB">
              <w:rPr>
                <w:rFonts w:ascii="標楷體" w:eastAsia="標楷體" w:hAnsi="標楷體" w:hint="eastAsia"/>
                <w:spacing w:val="-30"/>
                <w:kern w:val="0"/>
              </w:rPr>
              <w:t>11000117281</w:t>
            </w:r>
            <w:r w:rsidRPr="008A204D">
              <w:rPr>
                <w:rFonts w:ascii="標楷體" w:eastAsia="標楷體" w:hAnsi="標楷體" w:hint="eastAsia"/>
                <w:kern w:val="0"/>
              </w:rPr>
              <w:t>號</w:t>
            </w:r>
            <w:r w:rsidRPr="0086112A">
              <w:rPr>
                <w:rFonts w:ascii="標楷體" w:eastAsia="標楷體" w:hAnsi="標楷體" w:hint="eastAsia"/>
                <w:spacing w:val="-20"/>
                <w:kern w:val="0"/>
              </w:rPr>
              <w:t>，第7580號</w:t>
            </w:r>
            <w:r w:rsidR="0018229A" w:rsidRPr="0086112A">
              <w:rPr>
                <w:rFonts w:ascii="標楷體" w:eastAsia="標楷體" w:hAnsi="標楷體" w:hint="eastAsia"/>
                <w:spacing w:val="-20"/>
                <w:kern w:val="0"/>
              </w:rPr>
              <w:t>。</w:t>
            </w:r>
          </w:p>
        </w:tc>
      </w:tr>
      <w:tr w:rsidR="007932B9" w:rsidRPr="00E333EE" w:rsidTr="007932B9">
        <w:trPr>
          <w:trHeight w:val="2917"/>
          <w:jc w:val="center"/>
        </w:trPr>
        <w:tc>
          <w:tcPr>
            <w:tcW w:w="581" w:type="dxa"/>
            <w:vMerge/>
            <w:shd w:val="clear" w:color="auto" w:fill="auto"/>
          </w:tcPr>
          <w:p w:rsidR="007932B9" w:rsidRPr="0026466B" w:rsidRDefault="007932B9" w:rsidP="007932B9">
            <w:pPr>
              <w:adjustRightInd w:val="0"/>
              <w:snapToGrid w:val="0"/>
              <w:spacing w:line="260" w:lineRule="exact"/>
              <w:jc w:val="center"/>
              <w:rPr>
                <w:rFonts w:ascii="標楷體" w:eastAsia="標楷體" w:hAnsi="標楷體"/>
              </w:rPr>
            </w:pPr>
          </w:p>
        </w:tc>
        <w:tc>
          <w:tcPr>
            <w:tcW w:w="2058" w:type="dxa"/>
            <w:vMerge/>
            <w:shd w:val="clear" w:color="auto" w:fill="auto"/>
          </w:tcPr>
          <w:p w:rsidR="007932B9" w:rsidRPr="00F51839" w:rsidRDefault="007932B9" w:rsidP="007932B9">
            <w:pPr>
              <w:spacing w:line="280" w:lineRule="exact"/>
              <w:ind w:leftChars="-45" w:left="-108" w:rightChars="-45" w:right="-108"/>
              <w:rPr>
                <w:rFonts w:ascii="標楷體" w:eastAsia="標楷體" w:hAnsi="標楷體"/>
                <w:kern w:val="0"/>
              </w:rPr>
            </w:pPr>
          </w:p>
        </w:tc>
        <w:tc>
          <w:tcPr>
            <w:tcW w:w="1664" w:type="dxa"/>
            <w:vMerge/>
            <w:shd w:val="clear" w:color="auto" w:fill="auto"/>
          </w:tcPr>
          <w:p w:rsidR="007932B9" w:rsidRPr="00F51839" w:rsidRDefault="007932B9" w:rsidP="007932B9">
            <w:pPr>
              <w:spacing w:line="280" w:lineRule="exact"/>
              <w:ind w:rightChars="-45" w:right="-108"/>
              <w:rPr>
                <w:rFonts w:ascii="標楷體" w:eastAsia="標楷體" w:hAnsi="標楷體"/>
                <w:kern w:val="0"/>
              </w:rPr>
            </w:pPr>
          </w:p>
        </w:tc>
        <w:tc>
          <w:tcPr>
            <w:tcW w:w="1493" w:type="dxa"/>
            <w:vMerge/>
            <w:shd w:val="clear" w:color="auto" w:fill="auto"/>
          </w:tcPr>
          <w:p w:rsidR="007932B9" w:rsidRPr="00F51839" w:rsidRDefault="007932B9" w:rsidP="007932B9">
            <w:pPr>
              <w:spacing w:line="300" w:lineRule="exact"/>
              <w:rPr>
                <w:rFonts w:ascii="標楷體" w:eastAsia="標楷體" w:hAnsi="標楷體"/>
                <w:kern w:val="0"/>
              </w:rPr>
            </w:pPr>
          </w:p>
        </w:tc>
        <w:tc>
          <w:tcPr>
            <w:tcW w:w="1539" w:type="dxa"/>
            <w:shd w:val="clear" w:color="auto" w:fill="auto"/>
          </w:tcPr>
          <w:p w:rsidR="007932B9" w:rsidRPr="00B86C57"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kern w:val="0"/>
              </w:rPr>
              <w:t>1</w:t>
            </w:r>
            <w:r w:rsidRPr="00B86C57">
              <w:rPr>
                <w:rFonts w:ascii="標楷體" w:eastAsia="標楷體" w:hAnsi="標楷體" w:hint="eastAsia"/>
                <w:kern w:val="0"/>
              </w:rPr>
              <w:t>10</w:t>
            </w:r>
            <w:r w:rsidRPr="00B86C57">
              <w:rPr>
                <w:rFonts w:ascii="標楷體" w:eastAsia="標楷體" w:hAnsi="標楷體"/>
                <w:kern w:val="0"/>
              </w:rPr>
              <w:t>.</w:t>
            </w:r>
            <w:r w:rsidRPr="00B86C57">
              <w:rPr>
                <w:rFonts w:ascii="標楷體" w:eastAsia="標楷體" w:hAnsi="標楷體" w:hint="eastAsia"/>
                <w:kern w:val="0"/>
              </w:rPr>
              <w:t>1</w:t>
            </w:r>
            <w:r w:rsidRPr="00B86C57">
              <w:rPr>
                <w:rFonts w:ascii="標楷體" w:eastAsia="標楷體" w:hAnsi="標楷體"/>
                <w:kern w:val="0"/>
              </w:rPr>
              <w:t>.</w:t>
            </w:r>
            <w:r w:rsidRPr="00B86C57">
              <w:rPr>
                <w:rFonts w:ascii="標楷體" w:eastAsia="標楷體" w:hAnsi="標楷體" w:hint="eastAsia"/>
                <w:kern w:val="0"/>
              </w:rPr>
              <w:t>12、</w:t>
            </w:r>
          </w:p>
          <w:p w:rsidR="007932B9"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110.1.14</w:t>
            </w:r>
          </w:p>
          <w:p w:rsidR="007932B9" w:rsidRPr="00B86C57" w:rsidRDefault="007932B9" w:rsidP="007932B9">
            <w:pPr>
              <w:autoSpaceDE w:val="0"/>
              <w:autoSpaceDN w:val="0"/>
              <w:spacing w:line="260" w:lineRule="exact"/>
              <w:jc w:val="both"/>
              <w:rPr>
                <w:rFonts w:ascii="標楷體" w:eastAsia="標楷體" w:hAnsi="標楷體"/>
                <w:kern w:val="0"/>
              </w:rPr>
            </w:pPr>
            <w:r>
              <w:rPr>
                <w:rFonts w:ascii="標楷體" w:eastAsia="標楷體" w:hAnsi="標楷體" w:hint="eastAsia"/>
                <w:kern w:val="0"/>
              </w:rPr>
              <w:t>(</w:t>
            </w:r>
            <w:r w:rsidRPr="00B86C57">
              <w:rPr>
                <w:rFonts w:ascii="標楷體" w:eastAsia="標楷體" w:hAnsi="標楷體"/>
                <w:kern w:val="0"/>
              </w:rPr>
              <w:t>10-</w:t>
            </w:r>
            <w:r w:rsidRPr="00B86C57">
              <w:rPr>
                <w:rFonts w:ascii="標楷體" w:eastAsia="標楷體" w:hAnsi="標楷體" w:hint="eastAsia"/>
                <w:kern w:val="0"/>
              </w:rPr>
              <w:t>2-1-1）</w:t>
            </w:r>
          </w:p>
          <w:p w:rsidR="007932B9"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審竣110年度中央政府總預算案附屬單位預算非營業部分關於法務部主管「法務部矯正機關作業基金」收支部分。</w:t>
            </w:r>
          </w:p>
          <w:p w:rsidR="00215D00" w:rsidRPr="0026466B" w:rsidRDefault="00215D00" w:rsidP="007932B9">
            <w:pPr>
              <w:autoSpaceDE w:val="0"/>
              <w:autoSpaceDN w:val="0"/>
              <w:spacing w:line="260" w:lineRule="exact"/>
              <w:jc w:val="both"/>
              <w:rPr>
                <w:rFonts w:ascii="標楷體" w:eastAsia="標楷體" w:hAnsi="標楷體"/>
                <w:kern w:val="0"/>
              </w:rPr>
            </w:pPr>
          </w:p>
        </w:tc>
        <w:tc>
          <w:tcPr>
            <w:tcW w:w="1538" w:type="dxa"/>
            <w:vMerge/>
            <w:shd w:val="clear" w:color="auto" w:fill="auto"/>
          </w:tcPr>
          <w:p w:rsidR="007932B9" w:rsidRPr="00333F6C" w:rsidRDefault="007932B9" w:rsidP="007932B9">
            <w:pPr>
              <w:spacing w:line="260" w:lineRule="exact"/>
              <w:rPr>
                <w:rFonts w:ascii="標楷體" w:eastAsia="標楷體" w:hAnsi="標楷體"/>
                <w:kern w:val="0"/>
              </w:rPr>
            </w:pPr>
          </w:p>
        </w:tc>
      </w:tr>
      <w:tr w:rsidR="007932B9" w:rsidRPr="00E333EE" w:rsidTr="00215D00">
        <w:trPr>
          <w:trHeight w:val="694"/>
          <w:jc w:val="center"/>
        </w:trPr>
        <w:tc>
          <w:tcPr>
            <w:tcW w:w="581" w:type="dxa"/>
            <w:vMerge/>
            <w:shd w:val="clear" w:color="auto" w:fill="auto"/>
          </w:tcPr>
          <w:p w:rsidR="007932B9" w:rsidRPr="0026466B" w:rsidRDefault="007932B9" w:rsidP="007932B9">
            <w:pPr>
              <w:adjustRightInd w:val="0"/>
              <w:snapToGrid w:val="0"/>
              <w:spacing w:line="260" w:lineRule="exact"/>
              <w:jc w:val="center"/>
              <w:rPr>
                <w:rFonts w:ascii="標楷體" w:eastAsia="標楷體" w:hAnsi="標楷體"/>
              </w:rPr>
            </w:pPr>
          </w:p>
        </w:tc>
        <w:tc>
          <w:tcPr>
            <w:tcW w:w="2058" w:type="dxa"/>
            <w:vMerge/>
            <w:shd w:val="clear" w:color="auto" w:fill="auto"/>
          </w:tcPr>
          <w:p w:rsidR="007932B9" w:rsidRPr="00F51839" w:rsidRDefault="007932B9" w:rsidP="007932B9">
            <w:pPr>
              <w:spacing w:line="280" w:lineRule="exact"/>
              <w:ind w:leftChars="-45" w:left="-108" w:rightChars="-45" w:right="-108"/>
              <w:rPr>
                <w:rFonts w:ascii="標楷體" w:eastAsia="標楷體" w:hAnsi="標楷體"/>
                <w:kern w:val="0"/>
              </w:rPr>
            </w:pPr>
          </w:p>
        </w:tc>
        <w:tc>
          <w:tcPr>
            <w:tcW w:w="1664" w:type="dxa"/>
            <w:vMerge/>
            <w:shd w:val="clear" w:color="auto" w:fill="auto"/>
          </w:tcPr>
          <w:p w:rsidR="007932B9" w:rsidRPr="00F51839" w:rsidRDefault="007932B9" w:rsidP="007932B9">
            <w:pPr>
              <w:spacing w:line="280" w:lineRule="exact"/>
              <w:ind w:rightChars="-45" w:right="-108"/>
              <w:rPr>
                <w:rFonts w:ascii="標楷體" w:eastAsia="標楷體" w:hAnsi="標楷體"/>
                <w:kern w:val="0"/>
              </w:rPr>
            </w:pPr>
          </w:p>
        </w:tc>
        <w:tc>
          <w:tcPr>
            <w:tcW w:w="1493" w:type="dxa"/>
            <w:vMerge/>
            <w:shd w:val="clear" w:color="auto" w:fill="auto"/>
          </w:tcPr>
          <w:p w:rsidR="007932B9" w:rsidRPr="00F51839" w:rsidRDefault="007932B9" w:rsidP="007932B9">
            <w:pPr>
              <w:spacing w:line="300" w:lineRule="exact"/>
              <w:rPr>
                <w:rFonts w:ascii="標楷體" w:eastAsia="標楷體" w:hAnsi="標楷體"/>
                <w:kern w:val="0"/>
              </w:rPr>
            </w:pPr>
          </w:p>
        </w:tc>
        <w:tc>
          <w:tcPr>
            <w:tcW w:w="1539" w:type="dxa"/>
            <w:shd w:val="clear" w:color="auto" w:fill="auto"/>
          </w:tcPr>
          <w:p w:rsidR="007932B9" w:rsidRPr="00B86C57"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kern w:val="0"/>
              </w:rPr>
              <w:t>1</w:t>
            </w:r>
            <w:r w:rsidRPr="00B86C57">
              <w:rPr>
                <w:rFonts w:ascii="標楷體" w:eastAsia="標楷體" w:hAnsi="標楷體" w:hint="eastAsia"/>
                <w:kern w:val="0"/>
              </w:rPr>
              <w:t>10</w:t>
            </w:r>
            <w:r w:rsidRPr="00B86C57">
              <w:rPr>
                <w:rFonts w:ascii="標楷體" w:eastAsia="標楷體" w:hAnsi="標楷體"/>
                <w:kern w:val="0"/>
              </w:rPr>
              <w:t>.</w:t>
            </w:r>
            <w:r w:rsidRPr="00B86C57">
              <w:rPr>
                <w:rFonts w:ascii="標楷體" w:eastAsia="標楷體" w:hAnsi="標楷體" w:hint="eastAsia"/>
                <w:kern w:val="0"/>
              </w:rPr>
              <w:t>1</w:t>
            </w:r>
            <w:r w:rsidRPr="00B86C57">
              <w:rPr>
                <w:rFonts w:ascii="標楷體" w:eastAsia="標楷體" w:hAnsi="標楷體"/>
                <w:kern w:val="0"/>
              </w:rPr>
              <w:t>.</w:t>
            </w:r>
            <w:r w:rsidRPr="00B86C57">
              <w:rPr>
                <w:rFonts w:ascii="標楷體" w:eastAsia="標楷體" w:hAnsi="標楷體" w:hint="eastAsia"/>
                <w:kern w:val="0"/>
              </w:rPr>
              <w:t>12、</w:t>
            </w:r>
          </w:p>
          <w:p w:rsidR="007932B9" w:rsidRPr="00B86C57"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110.1.14</w:t>
            </w:r>
          </w:p>
          <w:p w:rsidR="007932B9" w:rsidRPr="00B86C57" w:rsidRDefault="007932B9" w:rsidP="007932B9">
            <w:pPr>
              <w:autoSpaceDE w:val="0"/>
              <w:autoSpaceDN w:val="0"/>
              <w:spacing w:line="260" w:lineRule="exact"/>
              <w:jc w:val="both"/>
              <w:rPr>
                <w:rFonts w:ascii="標楷體" w:eastAsia="標楷體" w:hAnsi="標楷體"/>
                <w:kern w:val="0"/>
              </w:rPr>
            </w:pPr>
            <w:r>
              <w:rPr>
                <w:rFonts w:ascii="標楷體" w:eastAsia="標楷體" w:hAnsi="標楷體" w:hint="eastAsia"/>
                <w:kern w:val="0"/>
              </w:rPr>
              <w:t>(</w:t>
            </w:r>
            <w:r w:rsidRPr="00B86C57">
              <w:rPr>
                <w:rFonts w:ascii="標楷體" w:eastAsia="標楷體" w:hAnsi="標楷體"/>
                <w:kern w:val="0"/>
              </w:rPr>
              <w:t>10-</w:t>
            </w:r>
            <w:r w:rsidRPr="00B86C57">
              <w:rPr>
                <w:rFonts w:ascii="標楷體" w:eastAsia="標楷體" w:hAnsi="標楷體" w:hint="eastAsia"/>
                <w:kern w:val="0"/>
              </w:rPr>
              <w:t>2-1-1）</w:t>
            </w:r>
          </w:p>
          <w:p w:rsidR="007932B9"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審竣110年度中央政府總預算案附屬單位預算非營業部分關於法務部主管「毒品防制基金」收支部分。</w:t>
            </w:r>
          </w:p>
          <w:p w:rsidR="00215D00" w:rsidRPr="00B86C57" w:rsidRDefault="00215D00" w:rsidP="007932B9">
            <w:pPr>
              <w:autoSpaceDE w:val="0"/>
              <w:autoSpaceDN w:val="0"/>
              <w:spacing w:line="260" w:lineRule="exact"/>
              <w:jc w:val="both"/>
              <w:rPr>
                <w:rFonts w:ascii="標楷體" w:eastAsia="標楷體" w:hAnsi="標楷體"/>
                <w:kern w:val="0"/>
              </w:rPr>
            </w:pPr>
          </w:p>
        </w:tc>
        <w:tc>
          <w:tcPr>
            <w:tcW w:w="1538" w:type="dxa"/>
            <w:vMerge/>
            <w:shd w:val="clear" w:color="auto" w:fill="auto"/>
          </w:tcPr>
          <w:p w:rsidR="007932B9" w:rsidRPr="00333F6C" w:rsidRDefault="007932B9" w:rsidP="007932B9">
            <w:pPr>
              <w:spacing w:line="260" w:lineRule="exact"/>
              <w:rPr>
                <w:rFonts w:ascii="標楷體" w:eastAsia="標楷體" w:hAnsi="標楷體"/>
                <w:kern w:val="0"/>
              </w:rPr>
            </w:pPr>
          </w:p>
        </w:tc>
      </w:tr>
      <w:tr w:rsidR="007932B9" w:rsidRPr="0026466B" w:rsidTr="00A43624">
        <w:trPr>
          <w:trHeight w:val="3777"/>
          <w:jc w:val="center"/>
        </w:trPr>
        <w:tc>
          <w:tcPr>
            <w:tcW w:w="581" w:type="dxa"/>
            <w:vMerge/>
            <w:shd w:val="clear" w:color="auto" w:fill="auto"/>
          </w:tcPr>
          <w:p w:rsidR="007932B9" w:rsidRPr="0026466B" w:rsidRDefault="007932B9" w:rsidP="007932B9">
            <w:pPr>
              <w:adjustRightInd w:val="0"/>
              <w:snapToGrid w:val="0"/>
              <w:spacing w:line="260" w:lineRule="exact"/>
              <w:jc w:val="center"/>
              <w:rPr>
                <w:rFonts w:ascii="標楷體" w:eastAsia="標楷體" w:hAnsi="標楷體"/>
              </w:rPr>
            </w:pPr>
          </w:p>
        </w:tc>
        <w:tc>
          <w:tcPr>
            <w:tcW w:w="2058" w:type="dxa"/>
            <w:vMerge/>
            <w:shd w:val="clear" w:color="auto" w:fill="auto"/>
          </w:tcPr>
          <w:p w:rsidR="007932B9" w:rsidRPr="0026466B" w:rsidRDefault="007932B9" w:rsidP="007932B9">
            <w:pPr>
              <w:spacing w:line="280" w:lineRule="exact"/>
              <w:ind w:leftChars="-45" w:left="-108" w:rightChars="-45" w:right="-108"/>
              <w:rPr>
                <w:rFonts w:ascii="標楷體" w:eastAsia="標楷體" w:hAnsi="標楷體"/>
                <w:kern w:val="0"/>
              </w:rPr>
            </w:pPr>
          </w:p>
        </w:tc>
        <w:tc>
          <w:tcPr>
            <w:tcW w:w="1664" w:type="dxa"/>
            <w:vMerge/>
            <w:shd w:val="clear" w:color="auto" w:fill="auto"/>
          </w:tcPr>
          <w:p w:rsidR="007932B9" w:rsidRPr="0026466B" w:rsidRDefault="007932B9" w:rsidP="007932B9">
            <w:pPr>
              <w:spacing w:line="280" w:lineRule="exact"/>
              <w:ind w:rightChars="-45" w:right="-108"/>
              <w:rPr>
                <w:rFonts w:ascii="標楷體" w:eastAsia="標楷體" w:hAnsi="標楷體"/>
                <w:kern w:val="0"/>
              </w:rPr>
            </w:pPr>
          </w:p>
        </w:tc>
        <w:tc>
          <w:tcPr>
            <w:tcW w:w="1493" w:type="dxa"/>
            <w:vMerge w:val="restart"/>
            <w:shd w:val="clear" w:color="auto" w:fill="auto"/>
          </w:tcPr>
          <w:p w:rsidR="007932B9" w:rsidRPr="0026466B" w:rsidRDefault="007932B9" w:rsidP="007932B9">
            <w:pPr>
              <w:spacing w:line="300" w:lineRule="exact"/>
              <w:rPr>
                <w:rFonts w:ascii="標楷體" w:eastAsia="標楷體" w:hAnsi="標楷體"/>
                <w:kern w:val="0"/>
              </w:rPr>
            </w:pPr>
            <w:r w:rsidRPr="0026466B">
              <w:rPr>
                <w:rFonts w:ascii="標楷體" w:eastAsia="標楷體" w:hAnsi="標楷體" w:hint="eastAsia"/>
                <w:kern w:val="0"/>
              </w:rPr>
              <w:t>司法及法制</w:t>
            </w:r>
          </w:p>
          <w:p w:rsidR="007932B9" w:rsidRPr="00333F6C" w:rsidRDefault="007932B9" w:rsidP="007932B9">
            <w:pPr>
              <w:spacing w:line="300" w:lineRule="exact"/>
              <w:rPr>
                <w:rFonts w:ascii="標楷體" w:eastAsia="標楷體" w:hAnsi="標楷體"/>
                <w:kern w:val="0"/>
              </w:rPr>
            </w:pPr>
            <w:r w:rsidRPr="00F51839">
              <w:rPr>
                <w:rFonts w:ascii="標楷體" w:eastAsia="標楷體" w:hAnsi="標楷體" w:hint="eastAsia"/>
                <w:kern w:val="0"/>
              </w:rPr>
              <w:t>蔡召集委員易餘</w:t>
            </w:r>
          </w:p>
        </w:tc>
        <w:tc>
          <w:tcPr>
            <w:tcW w:w="1539" w:type="dxa"/>
            <w:shd w:val="clear" w:color="auto" w:fill="auto"/>
          </w:tcPr>
          <w:p w:rsidR="007932B9" w:rsidRPr="00B86C57"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kern w:val="0"/>
              </w:rPr>
              <w:t>1</w:t>
            </w:r>
            <w:r w:rsidRPr="00B86C57">
              <w:rPr>
                <w:rFonts w:ascii="標楷體" w:eastAsia="標楷體" w:hAnsi="標楷體" w:hint="eastAsia"/>
                <w:kern w:val="0"/>
              </w:rPr>
              <w:t>09</w:t>
            </w:r>
            <w:r w:rsidRPr="00B86C57">
              <w:rPr>
                <w:rFonts w:ascii="標楷體" w:eastAsia="標楷體" w:hAnsi="標楷體"/>
                <w:kern w:val="0"/>
              </w:rPr>
              <w:t>.</w:t>
            </w:r>
            <w:r w:rsidRPr="00B86C57">
              <w:rPr>
                <w:rFonts w:ascii="標楷體" w:eastAsia="標楷體" w:hAnsi="標楷體" w:hint="eastAsia"/>
                <w:kern w:val="0"/>
              </w:rPr>
              <w:t>10</w:t>
            </w:r>
            <w:r w:rsidRPr="00B86C57">
              <w:rPr>
                <w:rFonts w:ascii="標楷體" w:eastAsia="標楷體" w:hAnsi="標楷體"/>
                <w:kern w:val="0"/>
              </w:rPr>
              <w:t>.</w:t>
            </w:r>
            <w:r w:rsidRPr="00B86C57">
              <w:rPr>
                <w:rFonts w:ascii="標楷體" w:eastAsia="標楷體" w:hAnsi="標楷體" w:hint="eastAsia"/>
                <w:kern w:val="0"/>
              </w:rPr>
              <w:t>12、</w:t>
            </w:r>
          </w:p>
          <w:p w:rsidR="007932B9" w:rsidRPr="00B86C57"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kern w:val="0"/>
              </w:rPr>
              <w:t>10</w:t>
            </w:r>
            <w:r w:rsidRPr="00B86C57">
              <w:rPr>
                <w:rFonts w:ascii="標楷體" w:eastAsia="標楷體" w:hAnsi="標楷體" w:hint="eastAsia"/>
                <w:kern w:val="0"/>
              </w:rPr>
              <w:t>9</w:t>
            </w:r>
            <w:r w:rsidRPr="00B86C57">
              <w:rPr>
                <w:rFonts w:ascii="標楷體" w:eastAsia="標楷體" w:hAnsi="標楷體"/>
                <w:kern w:val="0"/>
              </w:rPr>
              <w:t>.</w:t>
            </w:r>
            <w:r w:rsidRPr="00B86C57">
              <w:rPr>
                <w:rFonts w:ascii="標楷體" w:eastAsia="標楷體" w:hAnsi="標楷體" w:hint="eastAsia"/>
                <w:kern w:val="0"/>
              </w:rPr>
              <w:t>10</w:t>
            </w:r>
            <w:r w:rsidRPr="00B86C57">
              <w:rPr>
                <w:rFonts w:ascii="標楷體" w:eastAsia="標楷體" w:hAnsi="標楷體"/>
                <w:kern w:val="0"/>
              </w:rPr>
              <w:t>.</w:t>
            </w:r>
            <w:r w:rsidRPr="00B86C57">
              <w:rPr>
                <w:rFonts w:ascii="標楷體" w:eastAsia="標楷體" w:hAnsi="標楷體" w:hint="eastAsia"/>
                <w:kern w:val="0"/>
              </w:rPr>
              <w:t>14</w:t>
            </w:r>
          </w:p>
          <w:p w:rsidR="007932B9" w:rsidRPr="00B86C57"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w:t>
            </w:r>
            <w:r w:rsidRPr="00B86C57">
              <w:rPr>
                <w:rFonts w:ascii="標楷體" w:eastAsia="標楷體" w:hAnsi="標楷體"/>
                <w:kern w:val="0"/>
              </w:rPr>
              <w:t>10-</w:t>
            </w:r>
            <w:r w:rsidRPr="00B86C57">
              <w:rPr>
                <w:rFonts w:ascii="標楷體" w:eastAsia="標楷體" w:hAnsi="標楷體" w:hint="eastAsia"/>
                <w:kern w:val="0"/>
              </w:rPr>
              <w:t>2-5）</w:t>
            </w:r>
          </w:p>
          <w:p w:rsidR="007932B9" w:rsidRPr="0026466B"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審竣110年度中央政府總預算案附屬單位預算非營業部分關於考試院考選部主管「考選業務基金」收支部分，須交由黨團協商。</w:t>
            </w:r>
          </w:p>
        </w:tc>
        <w:tc>
          <w:tcPr>
            <w:tcW w:w="1538" w:type="dxa"/>
            <w:vMerge/>
            <w:shd w:val="clear" w:color="auto" w:fill="auto"/>
          </w:tcPr>
          <w:p w:rsidR="007932B9" w:rsidRPr="00333F6C" w:rsidRDefault="007932B9" w:rsidP="007932B9">
            <w:pPr>
              <w:spacing w:line="260" w:lineRule="exact"/>
              <w:rPr>
                <w:rFonts w:ascii="標楷體" w:eastAsia="標楷體" w:hAnsi="標楷體"/>
                <w:kern w:val="0"/>
              </w:rPr>
            </w:pPr>
          </w:p>
        </w:tc>
      </w:tr>
      <w:tr w:rsidR="007932B9" w:rsidRPr="0026466B" w:rsidTr="00A43624">
        <w:trPr>
          <w:trHeight w:val="3955"/>
          <w:jc w:val="center"/>
        </w:trPr>
        <w:tc>
          <w:tcPr>
            <w:tcW w:w="581" w:type="dxa"/>
            <w:vMerge/>
            <w:shd w:val="clear" w:color="auto" w:fill="auto"/>
          </w:tcPr>
          <w:p w:rsidR="007932B9" w:rsidRPr="0026466B" w:rsidRDefault="007932B9" w:rsidP="007932B9">
            <w:pPr>
              <w:adjustRightInd w:val="0"/>
              <w:snapToGrid w:val="0"/>
              <w:spacing w:line="260" w:lineRule="exact"/>
              <w:jc w:val="center"/>
              <w:rPr>
                <w:rFonts w:ascii="標楷體" w:eastAsia="標楷體" w:hAnsi="標楷體"/>
              </w:rPr>
            </w:pPr>
          </w:p>
        </w:tc>
        <w:tc>
          <w:tcPr>
            <w:tcW w:w="2058" w:type="dxa"/>
            <w:vMerge/>
            <w:shd w:val="clear" w:color="auto" w:fill="auto"/>
          </w:tcPr>
          <w:p w:rsidR="007932B9" w:rsidRPr="0026466B" w:rsidRDefault="007932B9" w:rsidP="007932B9">
            <w:pPr>
              <w:spacing w:line="280" w:lineRule="exact"/>
              <w:ind w:leftChars="-45" w:left="-108" w:rightChars="-45" w:right="-108"/>
              <w:rPr>
                <w:rFonts w:ascii="標楷體" w:eastAsia="標楷體" w:hAnsi="標楷體"/>
                <w:kern w:val="0"/>
              </w:rPr>
            </w:pPr>
          </w:p>
        </w:tc>
        <w:tc>
          <w:tcPr>
            <w:tcW w:w="1664" w:type="dxa"/>
            <w:vMerge/>
            <w:shd w:val="clear" w:color="auto" w:fill="auto"/>
          </w:tcPr>
          <w:p w:rsidR="007932B9" w:rsidRPr="0026466B" w:rsidRDefault="007932B9" w:rsidP="007932B9">
            <w:pPr>
              <w:spacing w:line="280" w:lineRule="exact"/>
              <w:ind w:rightChars="-45" w:right="-108"/>
              <w:rPr>
                <w:rFonts w:ascii="標楷體" w:eastAsia="標楷體" w:hAnsi="標楷體"/>
                <w:kern w:val="0"/>
              </w:rPr>
            </w:pPr>
          </w:p>
        </w:tc>
        <w:tc>
          <w:tcPr>
            <w:tcW w:w="1493" w:type="dxa"/>
            <w:vMerge/>
            <w:shd w:val="clear" w:color="auto" w:fill="auto"/>
          </w:tcPr>
          <w:p w:rsidR="007932B9" w:rsidRPr="0026466B" w:rsidRDefault="007932B9" w:rsidP="007932B9">
            <w:pPr>
              <w:spacing w:line="300" w:lineRule="exact"/>
              <w:rPr>
                <w:rFonts w:ascii="標楷體" w:eastAsia="標楷體" w:hAnsi="標楷體"/>
                <w:kern w:val="0"/>
              </w:rPr>
            </w:pPr>
          </w:p>
        </w:tc>
        <w:tc>
          <w:tcPr>
            <w:tcW w:w="1539" w:type="dxa"/>
            <w:shd w:val="clear" w:color="auto" w:fill="auto"/>
          </w:tcPr>
          <w:p w:rsidR="007932B9" w:rsidRPr="00B86C57"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kern w:val="0"/>
              </w:rPr>
              <w:t>1</w:t>
            </w:r>
            <w:r w:rsidRPr="00B86C57">
              <w:rPr>
                <w:rFonts w:ascii="標楷體" w:eastAsia="標楷體" w:hAnsi="標楷體" w:hint="eastAsia"/>
                <w:kern w:val="0"/>
              </w:rPr>
              <w:t>09</w:t>
            </w:r>
            <w:r w:rsidRPr="00B86C57">
              <w:rPr>
                <w:rFonts w:ascii="標楷體" w:eastAsia="標楷體" w:hAnsi="標楷體"/>
                <w:kern w:val="0"/>
              </w:rPr>
              <w:t>.</w:t>
            </w:r>
            <w:r w:rsidRPr="00B86C57">
              <w:rPr>
                <w:rFonts w:ascii="標楷體" w:eastAsia="標楷體" w:hAnsi="標楷體" w:hint="eastAsia"/>
                <w:kern w:val="0"/>
              </w:rPr>
              <w:t>10</w:t>
            </w:r>
            <w:r w:rsidRPr="00B86C57">
              <w:rPr>
                <w:rFonts w:ascii="標楷體" w:eastAsia="標楷體" w:hAnsi="標楷體"/>
                <w:kern w:val="0"/>
              </w:rPr>
              <w:t>.</w:t>
            </w:r>
            <w:r w:rsidRPr="00B86C57">
              <w:rPr>
                <w:rFonts w:ascii="標楷體" w:eastAsia="標楷體" w:hAnsi="標楷體" w:hint="eastAsia"/>
                <w:kern w:val="0"/>
              </w:rPr>
              <w:t>12、</w:t>
            </w:r>
          </w:p>
          <w:p w:rsidR="007932B9" w:rsidRPr="00B86C57"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kern w:val="0"/>
              </w:rPr>
              <w:t>10</w:t>
            </w:r>
            <w:r w:rsidRPr="00B86C57">
              <w:rPr>
                <w:rFonts w:ascii="標楷體" w:eastAsia="標楷體" w:hAnsi="標楷體" w:hint="eastAsia"/>
                <w:kern w:val="0"/>
              </w:rPr>
              <w:t>9</w:t>
            </w:r>
            <w:r w:rsidRPr="00B86C57">
              <w:rPr>
                <w:rFonts w:ascii="標楷體" w:eastAsia="標楷體" w:hAnsi="標楷體"/>
                <w:kern w:val="0"/>
              </w:rPr>
              <w:t>.</w:t>
            </w:r>
            <w:r w:rsidRPr="00B86C57">
              <w:rPr>
                <w:rFonts w:ascii="標楷體" w:eastAsia="標楷體" w:hAnsi="標楷體" w:hint="eastAsia"/>
                <w:kern w:val="0"/>
              </w:rPr>
              <w:t>10</w:t>
            </w:r>
            <w:r w:rsidRPr="00B86C57">
              <w:rPr>
                <w:rFonts w:ascii="標楷體" w:eastAsia="標楷體" w:hAnsi="標楷體"/>
                <w:kern w:val="0"/>
              </w:rPr>
              <w:t>.</w:t>
            </w:r>
            <w:r w:rsidRPr="00B86C57">
              <w:rPr>
                <w:rFonts w:ascii="標楷體" w:eastAsia="標楷體" w:hAnsi="標楷體" w:hint="eastAsia"/>
                <w:kern w:val="0"/>
              </w:rPr>
              <w:t>14</w:t>
            </w:r>
          </w:p>
          <w:p w:rsidR="007932B9" w:rsidRPr="00B86C57"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w:t>
            </w:r>
            <w:r w:rsidRPr="00B86C57">
              <w:rPr>
                <w:rFonts w:ascii="標楷體" w:eastAsia="標楷體" w:hAnsi="標楷體"/>
                <w:kern w:val="0"/>
              </w:rPr>
              <w:t>10-</w:t>
            </w:r>
            <w:r w:rsidRPr="00B86C57">
              <w:rPr>
                <w:rFonts w:ascii="標楷體" w:eastAsia="標楷體" w:hAnsi="標楷體" w:hint="eastAsia"/>
                <w:kern w:val="0"/>
              </w:rPr>
              <w:t>2-5）</w:t>
            </w:r>
          </w:p>
          <w:p w:rsidR="007932B9" w:rsidRPr="0026466B"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審竣110年度中央政府總預算案附屬單位預算非營業部分關於考試院銓敘部主管「公務人員退休撫卹基金」收支部分，須交由黨團協商。</w:t>
            </w:r>
          </w:p>
        </w:tc>
        <w:tc>
          <w:tcPr>
            <w:tcW w:w="1538" w:type="dxa"/>
            <w:vMerge/>
            <w:shd w:val="clear" w:color="auto" w:fill="auto"/>
          </w:tcPr>
          <w:p w:rsidR="007932B9" w:rsidRPr="00333F6C" w:rsidRDefault="007932B9" w:rsidP="007932B9">
            <w:pPr>
              <w:spacing w:line="260" w:lineRule="exact"/>
              <w:rPr>
                <w:rFonts w:ascii="標楷體" w:eastAsia="標楷體" w:hAnsi="標楷體"/>
                <w:kern w:val="0"/>
              </w:rPr>
            </w:pPr>
          </w:p>
        </w:tc>
      </w:tr>
      <w:tr w:rsidR="007932B9" w:rsidRPr="008374E8" w:rsidTr="00A43624">
        <w:trPr>
          <w:trHeight w:val="3246"/>
          <w:jc w:val="center"/>
        </w:trPr>
        <w:tc>
          <w:tcPr>
            <w:tcW w:w="581" w:type="dxa"/>
            <w:vMerge w:val="restart"/>
            <w:shd w:val="clear" w:color="auto" w:fill="auto"/>
          </w:tcPr>
          <w:p w:rsidR="007932B9" w:rsidRPr="0026466B" w:rsidRDefault="007932B9" w:rsidP="007932B9">
            <w:pPr>
              <w:adjustRightInd w:val="0"/>
              <w:snapToGrid w:val="0"/>
              <w:spacing w:line="260" w:lineRule="exact"/>
              <w:jc w:val="center"/>
              <w:rPr>
                <w:rFonts w:ascii="標楷體" w:eastAsia="標楷體" w:hAnsi="標楷體"/>
              </w:rPr>
            </w:pPr>
            <w:r>
              <w:rPr>
                <w:rFonts w:ascii="標楷體" w:eastAsia="標楷體" w:hAnsi="標楷體"/>
              </w:rPr>
              <w:t>2</w:t>
            </w:r>
          </w:p>
        </w:tc>
        <w:tc>
          <w:tcPr>
            <w:tcW w:w="2058" w:type="dxa"/>
            <w:vMerge w:val="restart"/>
            <w:shd w:val="clear" w:color="auto" w:fill="auto"/>
          </w:tcPr>
          <w:p w:rsidR="007932B9" w:rsidRPr="00B86C57" w:rsidRDefault="007932B9" w:rsidP="007932B9">
            <w:pPr>
              <w:spacing w:line="280" w:lineRule="exact"/>
              <w:ind w:leftChars="-45" w:left="-108" w:rightChars="-45" w:right="-108"/>
              <w:rPr>
                <w:rFonts w:ascii="標楷體" w:eastAsia="標楷體" w:hAnsi="標楷體"/>
                <w:kern w:val="0"/>
              </w:rPr>
            </w:pPr>
            <w:r w:rsidRPr="00B86C57">
              <w:rPr>
                <w:rFonts w:ascii="標楷體" w:eastAsia="標楷體" w:hAnsi="標楷體" w:hint="eastAsia"/>
                <w:kern w:val="0"/>
              </w:rPr>
              <w:t>中華民國111年度中央政府總預算案（</w:t>
            </w:r>
            <w:r>
              <w:rPr>
                <w:rFonts w:ascii="標楷體" w:eastAsia="標楷體" w:hAnsi="標楷體" w:hint="eastAsia"/>
                <w:kern w:val="0"/>
              </w:rPr>
              <w:t>公務預算</w:t>
            </w:r>
            <w:r w:rsidRPr="00B86C57">
              <w:rPr>
                <w:rFonts w:ascii="標楷體" w:eastAsia="標楷體" w:hAnsi="標楷體" w:hint="eastAsia"/>
                <w:kern w:val="0"/>
              </w:rPr>
              <w:t>部分）</w:t>
            </w:r>
          </w:p>
        </w:tc>
        <w:tc>
          <w:tcPr>
            <w:tcW w:w="1664" w:type="dxa"/>
            <w:vMerge w:val="restart"/>
            <w:shd w:val="clear" w:color="auto" w:fill="auto"/>
          </w:tcPr>
          <w:p w:rsidR="007932B9" w:rsidRPr="00B86C57" w:rsidRDefault="007932B9" w:rsidP="007932B9">
            <w:pPr>
              <w:spacing w:line="280" w:lineRule="exact"/>
              <w:ind w:rightChars="-45" w:right="-108"/>
              <w:rPr>
                <w:rFonts w:ascii="標楷體" w:eastAsia="標楷體" w:hAnsi="標楷體"/>
                <w:kern w:val="0"/>
              </w:rPr>
            </w:pPr>
            <w:r w:rsidRPr="00B86C57">
              <w:rPr>
                <w:rFonts w:ascii="標楷體" w:eastAsia="標楷體" w:hAnsi="標楷體" w:hint="eastAsia"/>
                <w:kern w:val="0"/>
              </w:rPr>
              <w:t xml:space="preserve">行政院 </w:t>
            </w:r>
          </w:p>
          <w:p w:rsidR="007932B9" w:rsidRPr="0026466B" w:rsidRDefault="007932B9" w:rsidP="007932B9">
            <w:pPr>
              <w:spacing w:line="280" w:lineRule="exact"/>
              <w:ind w:rightChars="-45" w:right="-108"/>
              <w:rPr>
                <w:rFonts w:ascii="標楷體" w:eastAsia="標楷體" w:hAnsi="標楷體"/>
                <w:kern w:val="0"/>
              </w:rPr>
            </w:pPr>
            <w:r w:rsidRPr="00B86C57">
              <w:rPr>
                <w:rFonts w:ascii="標楷體" w:eastAsia="標楷體" w:hAnsi="標楷體" w:hint="eastAsia"/>
                <w:kern w:val="0"/>
              </w:rPr>
              <w:t>110.10.22 （10-4-6）</w:t>
            </w:r>
          </w:p>
        </w:tc>
        <w:tc>
          <w:tcPr>
            <w:tcW w:w="1493" w:type="dxa"/>
            <w:vMerge w:val="restart"/>
            <w:shd w:val="clear" w:color="auto" w:fill="auto"/>
          </w:tcPr>
          <w:p w:rsidR="007932B9" w:rsidRPr="00B86C57" w:rsidRDefault="007932B9" w:rsidP="007932B9">
            <w:pPr>
              <w:spacing w:line="300" w:lineRule="exact"/>
              <w:rPr>
                <w:rFonts w:ascii="標楷體" w:eastAsia="標楷體" w:hAnsi="標楷體"/>
                <w:kern w:val="0"/>
              </w:rPr>
            </w:pPr>
            <w:r w:rsidRPr="00B86C57">
              <w:rPr>
                <w:rFonts w:ascii="標楷體" w:eastAsia="標楷體" w:hAnsi="標楷體" w:hint="eastAsia"/>
                <w:kern w:val="0"/>
              </w:rPr>
              <w:t>司法及法制</w:t>
            </w:r>
          </w:p>
          <w:p w:rsidR="007932B9" w:rsidRPr="0026466B" w:rsidRDefault="007932B9" w:rsidP="007932B9">
            <w:pPr>
              <w:spacing w:line="300" w:lineRule="exact"/>
              <w:rPr>
                <w:rFonts w:ascii="標楷體" w:eastAsia="標楷體" w:hAnsi="標楷體"/>
                <w:kern w:val="0"/>
              </w:rPr>
            </w:pPr>
            <w:r w:rsidRPr="00B86C57">
              <w:rPr>
                <w:rFonts w:ascii="標楷體" w:eastAsia="標楷體" w:hAnsi="標楷體" w:hint="eastAsia"/>
                <w:kern w:val="0"/>
              </w:rPr>
              <w:t>黃召集委員世杰</w:t>
            </w:r>
          </w:p>
        </w:tc>
        <w:tc>
          <w:tcPr>
            <w:tcW w:w="1539" w:type="dxa"/>
            <w:shd w:val="clear" w:color="auto" w:fill="auto"/>
          </w:tcPr>
          <w:p w:rsidR="007932B9" w:rsidRPr="00B86C57"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kern w:val="0"/>
              </w:rPr>
              <w:t>1</w:t>
            </w:r>
            <w:r w:rsidRPr="00B86C57">
              <w:rPr>
                <w:rFonts w:ascii="標楷體" w:eastAsia="標楷體" w:hAnsi="標楷體" w:hint="eastAsia"/>
                <w:kern w:val="0"/>
              </w:rPr>
              <w:t>10</w:t>
            </w:r>
            <w:r w:rsidRPr="00B86C57">
              <w:rPr>
                <w:rFonts w:ascii="標楷體" w:eastAsia="標楷體" w:hAnsi="標楷體"/>
                <w:kern w:val="0"/>
              </w:rPr>
              <w:t>.1</w:t>
            </w:r>
            <w:r w:rsidRPr="00B86C57">
              <w:rPr>
                <w:rFonts w:ascii="標楷體" w:eastAsia="標楷體" w:hAnsi="標楷體" w:hint="eastAsia"/>
                <w:kern w:val="0"/>
              </w:rPr>
              <w:t>1</w:t>
            </w:r>
            <w:r w:rsidRPr="00B86C57">
              <w:rPr>
                <w:rFonts w:ascii="標楷體" w:eastAsia="標楷體" w:hAnsi="標楷體"/>
                <w:kern w:val="0"/>
              </w:rPr>
              <w:t>.1</w:t>
            </w:r>
            <w:r w:rsidRPr="00B86C57">
              <w:rPr>
                <w:rFonts w:ascii="標楷體" w:eastAsia="標楷體" w:hAnsi="標楷體" w:hint="eastAsia"/>
                <w:kern w:val="0"/>
              </w:rPr>
              <w:t>、</w:t>
            </w:r>
          </w:p>
          <w:p w:rsidR="007932B9" w:rsidRPr="00B86C57"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110.11.3</w:t>
            </w:r>
          </w:p>
          <w:p w:rsidR="007932B9" w:rsidRPr="00B86C57"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（10-4-9）</w:t>
            </w:r>
          </w:p>
          <w:p w:rsidR="007932B9" w:rsidRPr="00B86C57"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審竣111年度中央政府總預算案關於考試院及所屬主管收支部分，須交由黨團協商。</w:t>
            </w:r>
          </w:p>
        </w:tc>
        <w:tc>
          <w:tcPr>
            <w:tcW w:w="1538" w:type="dxa"/>
            <w:vMerge w:val="restart"/>
            <w:shd w:val="clear" w:color="auto" w:fill="auto"/>
          </w:tcPr>
          <w:p w:rsidR="007932B9" w:rsidRPr="00CC1B00" w:rsidRDefault="007932B9" w:rsidP="007932B9">
            <w:pPr>
              <w:spacing w:line="260" w:lineRule="exact"/>
              <w:rPr>
                <w:rFonts w:ascii="標楷體" w:eastAsia="標楷體" w:hAnsi="標楷體"/>
                <w:kern w:val="0"/>
              </w:rPr>
            </w:pPr>
            <w:r w:rsidRPr="00CC1B00">
              <w:rPr>
                <w:rFonts w:ascii="標楷體" w:eastAsia="標楷體" w:hAnsi="標楷體" w:hint="eastAsia"/>
                <w:kern w:val="0"/>
              </w:rPr>
              <w:t>1.111.1.24黨團協商。</w:t>
            </w:r>
          </w:p>
          <w:p w:rsidR="007932B9" w:rsidRDefault="007932B9" w:rsidP="007932B9">
            <w:pPr>
              <w:spacing w:line="260" w:lineRule="exact"/>
              <w:rPr>
                <w:rFonts w:ascii="標楷體" w:eastAsia="標楷體" w:hAnsi="標楷體"/>
                <w:kern w:val="0"/>
              </w:rPr>
            </w:pPr>
            <w:r w:rsidRPr="00CC1B00">
              <w:rPr>
                <w:rFonts w:ascii="標楷體" w:eastAsia="標楷體" w:hAnsi="標楷體" w:hint="eastAsia"/>
                <w:kern w:val="0"/>
              </w:rPr>
              <w:t>2.111.1.25黨團協商。</w:t>
            </w:r>
            <w:r w:rsidRPr="00CC1B00">
              <w:rPr>
                <w:rFonts w:ascii="標楷體" w:eastAsia="標楷體" w:hAnsi="標楷體"/>
                <w:kern w:val="0"/>
              </w:rPr>
              <w:t>3</w:t>
            </w:r>
            <w:r w:rsidRPr="00CC1B00">
              <w:rPr>
                <w:rFonts w:ascii="標楷體" w:eastAsia="標楷體" w:hAnsi="標楷體" w:hint="eastAsia"/>
                <w:kern w:val="0"/>
              </w:rPr>
              <w:t>.111.1.2</w:t>
            </w:r>
            <w:r w:rsidRPr="00CC1B00">
              <w:rPr>
                <w:rFonts w:ascii="標楷體" w:eastAsia="標楷體" w:hAnsi="標楷體"/>
                <w:kern w:val="0"/>
              </w:rPr>
              <w:t>6</w:t>
            </w:r>
            <w:r w:rsidRPr="00CC1B00">
              <w:rPr>
                <w:rFonts w:ascii="標楷體" w:eastAsia="標楷體" w:hAnsi="標楷體" w:hint="eastAsia"/>
                <w:kern w:val="0"/>
              </w:rPr>
              <w:t>黨團協商。</w:t>
            </w:r>
            <w:r>
              <w:rPr>
                <w:rFonts w:ascii="標楷體" w:eastAsia="標楷體" w:hAnsi="標楷體" w:hint="eastAsia"/>
                <w:kern w:val="0"/>
              </w:rPr>
              <w:t>4</w:t>
            </w:r>
            <w:r w:rsidRPr="00CC1B00">
              <w:rPr>
                <w:rFonts w:ascii="標楷體" w:eastAsia="標楷體" w:hAnsi="標楷體" w:hint="eastAsia"/>
                <w:kern w:val="0"/>
              </w:rPr>
              <w:t>.111.1.2</w:t>
            </w:r>
            <w:r>
              <w:rPr>
                <w:rFonts w:ascii="標楷體" w:eastAsia="標楷體" w:hAnsi="標楷體" w:hint="eastAsia"/>
                <w:kern w:val="0"/>
              </w:rPr>
              <w:t>7</w:t>
            </w:r>
            <w:r w:rsidRPr="00CC1B00">
              <w:rPr>
                <w:rFonts w:ascii="標楷體" w:eastAsia="標楷體" w:hAnsi="標楷體" w:hint="eastAsia"/>
                <w:kern w:val="0"/>
              </w:rPr>
              <w:t>黨團協商。</w:t>
            </w:r>
          </w:p>
          <w:p w:rsidR="007932B9" w:rsidRPr="00182401" w:rsidRDefault="007932B9" w:rsidP="007932B9">
            <w:pPr>
              <w:spacing w:line="260" w:lineRule="exact"/>
              <w:rPr>
                <w:rFonts w:ascii="標楷體" w:eastAsia="標楷體" w:hAnsi="標楷體"/>
                <w:kern w:val="0"/>
              </w:rPr>
            </w:pPr>
            <w:r w:rsidRPr="00182401">
              <w:rPr>
                <w:rFonts w:ascii="標楷體" w:eastAsia="標楷體" w:hAnsi="標楷體" w:hint="eastAsia"/>
                <w:kern w:val="0"/>
              </w:rPr>
              <w:t>5.院會</w:t>
            </w:r>
          </w:p>
          <w:p w:rsidR="007932B9" w:rsidRPr="00182401" w:rsidRDefault="007932B9" w:rsidP="007932B9">
            <w:pPr>
              <w:spacing w:line="260" w:lineRule="exact"/>
              <w:rPr>
                <w:rFonts w:ascii="標楷體" w:eastAsia="標楷體" w:hAnsi="標楷體"/>
                <w:kern w:val="0"/>
              </w:rPr>
            </w:pPr>
            <w:r w:rsidRPr="00182401">
              <w:rPr>
                <w:rFonts w:ascii="標楷體" w:eastAsia="標楷體" w:hAnsi="標楷體"/>
                <w:kern w:val="0"/>
              </w:rPr>
              <w:t>111.1.2</w:t>
            </w:r>
            <w:r w:rsidRPr="00182401">
              <w:rPr>
                <w:rFonts w:ascii="標楷體" w:eastAsia="標楷體" w:hAnsi="標楷體" w:hint="eastAsia"/>
                <w:kern w:val="0"/>
              </w:rPr>
              <w:t>8</w:t>
            </w:r>
          </w:p>
          <w:p w:rsidR="007932B9" w:rsidRDefault="007932B9" w:rsidP="007932B9">
            <w:pPr>
              <w:spacing w:line="260" w:lineRule="exact"/>
              <w:rPr>
                <w:rFonts w:ascii="標楷體" w:eastAsia="標楷體" w:hAnsi="標楷體"/>
                <w:kern w:val="0"/>
              </w:rPr>
            </w:pPr>
            <w:r w:rsidRPr="00182401">
              <w:rPr>
                <w:rFonts w:ascii="標楷體" w:eastAsia="標楷體" w:hAnsi="標楷體" w:hint="eastAsia"/>
                <w:kern w:val="0"/>
              </w:rPr>
              <w:t>(10-4-1-2)三讀通過。</w:t>
            </w:r>
          </w:p>
          <w:p w:rsidR="00997BA6" w:rsidRPr="00F672BA" w:rsidRDefault="00997BA6" w:rsidP="00997BA6">
            <w:pPr>
              <w:spacing w:line="260" w:lineRule="exact"/>
              <w:rPr>
                <w:rFonts w:ascii="標楷體" w:eastAsia="標楷體" w:hAnsi="標楷體"/>
                <w:spacing w:val="-20"/>
              </w:rPr>
            </w:pPr>
            <w:r>
              <w:rPr>
                <w:rFonts w:ascii="標楷體" w:eastAsia="標楷體" w:hAnsi="標楷體" w:hint="eastAsia"/>
                <w:spacing w:val="-20"/>
              </w:rPr>
              <w:lastRenderedPageBreak/>
              <w:t>6.</w:t>
            </w:r>
            <w:r w:rsidRPr="00F672BA">
              <w:rPr>
                <w:rFonts w:ascii="標楷體" w:eastAsia="標楷體" w:hAnsi="標楷體" w:hint="eastAsia"/>
                <w:spacing w:val="-20"/>
              </w:rPr>
              <w:t>本院咨文</w:t>
            </w:r>
          </w:p>
          <w:p w:rsidR="00997BA6" w:rsidRDefault="00997BA6" w:rsidP="00997BA6">
            <w:pPr>
              <w:spacing w:line="260" w:lineRule="exact"/>
              <w:rPr>
                <w:rFonts w:ascii="標楷體" w:eastAsia="標楷體" w:hAnsi="標楷體"/>
                <w:spacing w:val="-20"/>
              </w:rPr>
            </w:pPr>
            <w:r w:rsidRPr="00F672BA">
              <w:rPr>
                <w:rFonts w:ascii="標楷體" w:eastAsia="標楷體" w:hAnsi="標楷體" w:hint="eastAsia"/>
                <w:spacing w:val="-20"/>
              </w:rPr>
              <w:t>日期及文號</w:t>
            </w:r>
            <w:r>
              <w:rPr>
                <w:rFonts w:ascii="標楷體" w:eastAsia="標楷體" w:hAnsi="標楷體" w:hint="eastAsia"/>
                <w:spacing w:val="-20"/>
              </w:rPr>
              <w:t>：</w:t>
            </w:r>
            <w:r w:rsidRPr="00F672BA">
              <w:rPr>
                <w:rFonts w:ascii="標楷體" w:eastAsia="標楷體" w:hAnsi="標楷體" w:hint="eastAsia"/>
                <w:spacing w:val="-20"/>
              </w:rPr>
              <w:t>111年2月16日台立院議字第1110700146號</w:t>
            </w:r>
            <w:r>
              <w:rPr>
                <w:rFonts w:ascii="標楷體" w:eastAsia="標楷體" w:hAnsi="標楷體" w:hint="eastAsia"/>
                <w:spacing w:val="-20"/>
              </w:rPr>
              <w:t>。</w:t>
            </w:r>
          </w:p>
          <w:p w:rsidR="00997BA6" w:rsidRPr="00574335" w:rsidRDefault="00997BA6" w:rsidP="00997BA6">
            <w:pPr>
              <w:spacing w:line="260" w:lineRule="exact"/>
              <w:rPr>
                <w:rFonts w:ascii="標楷體" w:eastAsia="標楷體" w:hAnsi="標楷體"/>
                <w:spacing w:val="-20"/>
              </w:rPr>
            </w:pPr>
            <w:r>
              <w:rPr>
                <w:rFonts w:ascii="標楷體" w:eastAsia="標楷體" w:hAnsi="標楷體" w:hint="eastAsia"/>
                <w:spacing w:val="-20"/>
              </w:rPr>
              <w:t>7.</w:t>
            </w:r>
            <w:r w:rsidRPr="00574335">
              <w:rPr>
                <w:rFonts w:ascii="標楷體" w:eastAsia="標楷體" w:hAnsi="標楷體" w:hint="eastAsia"/>
                <w:spacing w:val="-20"/>
              </w:rPr>
              <w:t>總統公布</w:t>
            </w:r>
          </w:p>
          <w:p w:rsidR="00997BA6" w:rsidRPr="00182401" w:rsidRDefault="00997BA6" w:rsidP="00997BA6">
            <w:pPr>
              <w:spacing w:line="260" w:lineRule="exact"/>
              <w:rPr>
                <w:rFonts w:ascii="標楷體" w:eastAsia="標楷體" w:hAnsi="標楷體"/>
                <w:kern w:val="0"/>
              </w:rPr>
            </w:pPr>
            <w:r w:rsidRPr="00574335">
              <w:rPr>
                <w:rFonts w:ascii="標楷體" w:eastAsia="標楷體" w:hAnsi="標楷體" w:hint="eastAsia"/>
                <w:spacing w:val="-20"/>
              </w:rPr>
              <w:t>日期及文號，</w:t>
            </w:r>
            <w:r w:rsidR="002B6790" w:rsidRPr="002B6790">
              <w:rPr>
                <w:rFonts w:ascii="標楷體" w:eastAsia="標楷體" w:hAnsi="標楷體" w:hint="eastAsia"/>
                <w:color w:val="000000" w:themeColor="text1"/>
                <w:spacing w:val="-20"/>
              </w:rPr>
              <w:t>111年2月18日</w:t>
            </w:r>
            <w:r w:rsidRPr="00574335">
              <w:rPr>
                <w:rFonts w:ascii="標楷體" w:eastAsia="標楷體" w:hAnsi="標楷體" w:hint="eastAsia"/>
                <w:spacing w:val="-20"/>
              </w:rPr>
              <w:t>總統府公報：</w:t>
            </w:r>
            <w:r w:rsidRPr="00A02A05">
              <w:rPr>
                <w:rFonts w:ascii="標楷體" w:eastAsia="標楷體" w:hAnsi="標楷體" w:hint="eastAsia"/>
                <w:spacing w:val="-20"/>
              </w:rPr>
              <w:t>華總一義字第11100014991號</w:t>
            </w:r>
            <w:r>
              <w:rPr>
                <w:rFonts w:ascii="標楷體" w:eastAsia="標楷體" w:hAnsi="標楷體" w:hint="eastAsia"/>
                <w:spacing w:val="-20"/>
              </w:rPr>
              <w:t>，</w:t>
            </w:r>
            <w:r w:rsidRPr="00376BCC">
              <w:rPr>
                <w:rFonts w:ascii="標楷體" w:eastAsia="標楷體" w:hAnsi="標楷體" w:hint="eastAsia"/>
                <w:spacing w:val="-20"/>
              </w:rPr>
              <w:t>第</w:t>
            </w:r>
            <w:r>
              <w:rPr>
                <w:rFonts w:ascii="標楷體" w:eastAsia="標楷體" w:hAnsi="標楷體" w:hint="eastAsia"/>
                <w:spacing w:val="-20"/>
              </w:rPr>
              <w:t>7589</w:t>
            </w:r>
            <w:r w:rsidRPr="00376BCC">
              <w:rPr>
                <w:rFonts w:ascii="標楷體" w:eastAsia="標楷體" w:hAnsi="標楷體" w:hint="eastAsia"/>
                <w:spacing w:val="-20"/>
              </w:rPr>
              <w:t>號</w:t>
            </w:r>
            <w:r>
              <w:rPr>
                <w:rFonts w:ascii="標楷體" w:eastAsia="標楷體" w:hAnsi="標楷體" w:hint="eastAsia"/>
                <w:spacing w:val="-20"/>
              </w:rPr>
              <w:t>。</w:t>
            </w:r>
          </w:p>
        </w:tc>
      </w:tr>
      <w:tr w:rsidR="007932B9" w:rsidRPr="0026466B" w:rsidTr="00A43624">
        <w:trPr>
          <w:trHeight w:val="3104"/>
          <w:jc w:val="center"/>
        </w:trPr>
        <w:tc>
          <w:tcPr>
            <w:tcW w:w="581" w:type="dxa"/>
            <w:vMerge/>
            <w:shd w:val="clear" w:color="auto" w:fill="auto"/>
          </w:tcPr>
          <w:p w:rsidR="007932B9" w:rsidRPr="0026466B" w:rsidRDefault="007932B9" w:rsidP="007932B9">
            <w:pPr>
              <w:adjustRightInd w:val="0"/>
              <w:snapToGrid w:val="0"/>
              <w:spacing w:line="260" w:lineRule="exact"/>
              <w:jc w:val="center"/>
              <w:rPr>
                <w:rFonts w:ascii="標楷體" w:eastAsia="標楷體" w:hAnsi="標楷體"/>
              </w:rPr>
            </w:pPr>
          </w:p>
        </w:tc>
        <w:tc>
          <w:tcPr>
            <w:tcW w:w="2058" w:type="dxa"/>
            <w:vMerge/>
            <w:shd w:val="clear" w:color="auto" w:fill="auto"/>
          </w:tcPr>
          <w:p w:rsidR="007932B9" w:rsidRPr="00B86C57" w:rsidRDefault="007932B9" w:rsidP="007932B9">
            <w:pPr>
              <w:spacing w:line="280" w:lineRule="exact"/>
              <w:ind w:leftChars="-45" w:left="-108" w:rightChars="-45" w:right="-108"/>
              <w:rPr>
                <w:rFonts w:ascii="標楷體" w:eastAsia="標楷體" w:hAnsi="標楷體"/>
                <w:kern w:val="0"/>
              </w:rPr>
            </w:pPr>
          </w:p>
        </w:tc>
        <w:tc>
          <w:tcPr>
            <w:tcW w:w="1664" w:type="dxa"/>
            <w:vMerge/>
            <w:shd w:val="clear" w:color="auto" w:fill="auto"/>
          </w:tcPr>
          <w:p w:rsidR="007932B9" w:rsidRPr="00B86C57" w:rsidRDefault="007932B9" w:rsidP="007932B9">
            <w:pPr>
              <w:spacing w:line="280" w:lineRule="exact"/>
              <w:ind w:rightChars="-45" w:right="-108"/>
              <w:rPr>
                <w:rFonts w:ascii="標楷體" w:eastAsia="標楷體" w:hAnsi="標楷體"/>
                <w:kern w:val="0"/>
              </w:rPr>
            </w:pPr>
          </w:p>
        </w:tc>
        <w:tc>
          <w:tcPr>
            <w:tcW w:w="1493" w:type="dxa"/>
            <w:vMerge/>
            <w:shd w:val="clear" w:color="auto" w:fill="auto"/>
          </w:tcPr>
          <w:p w:rsidR="007932B9" w:rsidRPr="0026466B" w:rsidRDefault="007932B9" w:rsidP="007932B9">
            <w:pPr>
              <w:spacing w:line="300" w:lineRule="exact"/>
              <w:rPr>
                <w:rFonts w:ascii="標楷體" w:eastAsia="標楷體" w:hAnsi="標楷體"/>
                <w:kern w:val="0"/>
              </w:rPr>
            </w:pPr>
          </w:p>
        </w:tc>
        <w:tc>
          <w:tcPr>
            <w:tcW w:w="1539" w:type="dxa"/>
            <w:shd w:val="clear" w:color="auto" w:fill="auto"/>
          </w:tcPr>
          <w:p w:rsidR="007932B9" w:rsidRPr="00B86C57"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kern w:val="0"/>
              </w:rPr>
              <w:t>1</w:t>
            </w:r>
            <w:r w:rsidRPr="00B86C57">
              <w:rPr>
                <w:rFonts w:ascii="標楷體" w:eastAsia="標楷體" w:hAnsi="標楷體" w:hint="eastAsia"/>
                <w:kern w:val="0"/>
              </w:rPr>
              <w:t>10</w:t>
            </w:r>
            <w:r w:rsidRPr="00B86C57">
              <w:rPr>
                <w:rFonts w:ascii="標楷體" w:eastAsia="標楷體" w:hAnsi="標楷體"/>
                <w:kern w:val="0"/>
              </w:rPr>
              <w:t>.1</w:t>
            </w:r>
            <w:r w:rsidRPr="00B86C57">
              <w:rPr>
                <w:rFonts w:ascii="標楷體" w:eastAsia="標楷體" w:hAnsi="標楷體" w:hint="eastAsia"/>
                <w:kern w:val="0"/>
              </w:rPr>
              <w:t>1</w:t>
            </w:r>
            <w:r w:rsidRPr="00B86C57">
              <w:rPr>
                <w:rFonts w:ascii="標楷體" w:eastAsia="標楷體" w:hAnsi="標楷體"/>
                <w:kern w:val="0"/>
              </w:rPr>
              <w:t>.1</w:t>
            </w:r>
            <w:r>
              <w:rPr>
                <w:rFonts w:ascii="標楷體" w:eastAsia="標楷體" w:hAnsi="標楷體"/>
                <w:kern w:val="0"/>
              </w:rPr>
              <w:t>5</w:t>
            </w:r>
            <w:r w:rsidRPr="00B86C57">
              <w:rPr>
                <w:rFonts w:ascii="標楷體" w:eastAsia="標楷體" w:hAnsi="標楷體" w:hint="eastAsia"/>
                <w:kern w:val="0"/>
              </w:rPr>
              <w:t>、</w:t>
            </w:r>
          </w:p>
          <w:p w:rsidR="007932B9" w:rsidRPr="00B86C57" w:rsidRDefault="007932B9" w:rsidP="007932B9">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110.11.17</w:t>
            </w:r>
          </w:p>
          <w:p w:rsidR="007932B9" w:rsidRPr="00B86C57"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w:t>
            </w:r>
            <w:r>
              <w:rPr>
                <w:rFonts w:ascii="標楷體" w:eastAsia="標楷體" w:hAnsi="標楷體" w:hint="eastAsia"/>
                <w:kern w:val="0"/>
              </w:rPr>
              <w:t>10-4-12</w:t>
            </w:r>
            <w:r w:rsidRPr="00B86C57">
              <w:rPr>
                <w:rFonts w:ascii="標楷體" w:eastAsia="標楷體" w:hAnsi="標楷體" w:hint="eastAsia"/>
                <w:kern w:val="0"/>
              </w:rPr>
              <w:t>）</w:t>
            </w:r>
          </w:p>
          <w:p w:rsidR="007932B9" w:rsidRPr="00B86C57"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審竣</w:t>
            </w:r>
            <w:r w:rsidRPr="00687C09">
              <w:rPr>
                <w:rFonts w:ascii="標楷體" w:eastAsia="標楷體" w:hAnsi="標楷體" w:hint="eastAsia"/>
                <w:kern w:val="0"/>
              </w:rPr>
              <w:t>111年度中央政府總預算案關於促進轉型正義委員會主管收支部分</w:t>
            </w:r>
            <w:r w:rsidRPr="00B86C57">
              <w:rPr>
                <w:rFonts w:ascii="標楷體" w:eastAsia="標楷體" w:hAnsi="標楷體" w:hint="eastAsia"/>
                <w:kern w:val="0"/>
              </w:rPr>
              <w:t>，須交由黨團協商。</w:t>
            </w:r>
          </w:p>
        </w:tc>
        <w:tc>
          <w:tcPr>
            <w:tcW w:w="1538" w:type="dxa"/>
            <w:vMerge/>
            <w:shd w:val="clear" w:color="auto" w:fill="auto"/>
          </w:tcPr>
          <w:p w:rsidR="007932B9" w:rsidRPr="00182401" w:rsidRDefault="007932B9" w:rsidP="007932B9">
            <w:pPr>
              <w:spacing w:line="260" w:lineRule="exact"/>
              <w:rPr>
                <w:rFonts w:ascii="標楷體" w:eastAsia="標楷體" w:hAnsi="標楷體"/>
                <w:kern w:val="0"/>
              </w:rPr>
            </w:pPr>
          </w:p>
        </w:tc>
      </w:tr>
      <w:tr w:rsidR="007932B9" w:rsidRPr="0026466B" w:rsidTr="00A43624">
        <w:trPr>
          <w:trHeight w:val="2791"/>
          <w:jc w:val="center"/>
        </w:trPr>
        <w:tc>
          <w:tcPr>
            <w:tcW w:w="581" w:type="dxa"/>
            <w:vMerge/>
            <w:shd w:val="clear" w:color="auto" w:fill="auto"/>
          </w:tcPr>
          <w:p w:rsidR="007932B9" w:rsidRPr="0026466B" w:rsidRDefault="007932B9" w:rsidP="007932B9">
            <w:pPr>
              <w:adjustRightInd w:val="0"/>
              <w:snapToGrid w:val="0"/>
              <w:spacing w:line="260" w:lineRule="exact"/>
              <w:jc w:val="center"/>
              <w:rPr>
                <w:rFonts w:ascii="標楷體" w:eastAsia="標楷體" w:hAnsi="標楷體"/>
              </w:rPr>
            </w:pPr>
          </w:p>
        </w:tc>
        <w:tc>
          <w:tcPr>
            <w:tcW w:w="2058" w:type="dxa"/>
            <w:vMerge/>
            <w:shd w:val="clear" w:color="auto" w:fill="auto"/>
          </w:tcPr>
          <w:p w:rsidR="007932B9" w:rsidRPr="00B86C57" w:rsidRDefault="007932B9" w:rsidP="007932B9">
            <w:pPr>
              <w:spacing w:line="280" w:lineRule="exact"/>
              <w:ind w:leftChars="-45" w:left="-108" w:rightChars="-45" w:right="-108"/>
              <w:rPr>
                <w:rFonts w:ascii="標楷體" w:eastAsia="標楷體" w:hAnsi="標楷體"/>
                <w:kern w:val="0"/>
              </w:rPr>
            </w:pPr>
          </w:p>
        </w:tc>
        <w:tc>
          <w:tcPr>
            <w:tcW w:w="1664" w:type="dxa"/>
            <w:vMerge/>
            <w:shd w:val="clear" w:color="auto" w:fill="auto"/>
          </w:tcPr>
          <w:p w:rsidR="007932B9" w:rsidRPr="00B86C57" w:rsidRDefault="007932B9" w:rsidP="007932B9">
            <w:pPr>
              <w:spacing w:line="280" w:lineRule="exact"/>
              <w:ind w:rightChars="-45" w:right="-108"/>
              <w:rPr>
                <w:rFonts w:ascii="標楷體" w:eastAsia="標楷體" w:hAnsi="標楷體"/>
                <w:kern w:val="0"/>
              </w:rPr>
            </w:pPr>
          </w:p>
        </w:tc>
        <w:tc>
          <w:tcPr>
            <w:tcW w:w="1493" w:type="dxa"/>
            <w:vMerge/>
            <w:shd w:val="clear" w:color="auto" w:fill="auto"/>
          </w:tcPr>
          <w:p w:rsidR="007932B9" w:rsidRPr="0026466B" w:rsidRDefault="007932B9" w:rsidP="007932B9">
            <w:pPr>
              <w:spacing w:line="300" w:lineRule="exact"/>
              <w:rPr>
                <w:rFonts w:ascii="標楷體" w:eastAsia="標楷體" w:hAnsi="標楷體"/>
                <w:kern w:val="0"/>
              </w:rPr>
            </w:pPr>
          </w:p>
        </w:tc>
        <w:tc>
          <w:tcPr>
            <w:tcW w:w="1539" w:type="dxa"/>
            <w:shd w:val="clear" w:color="auto" w:fill="auto"/>
          </w:tcPr>
          <w:p w:rsidR="007932B9" w:rsidRPr="00863242" w:rsidRDefault="007932B9" w:rsidP="007932B9">
            <w:pPr>
              <w:autoSpaceDE w:val="0"/>
              <w:autoSpaceDN w:val="0"/>
              <w:spacing w:line="260" w:lineRule="exact"/>
              <w:jc w:val="both"/>
              <w:rPr>
                <w:rFonts w:ascii="標楷體" w:eastAsia="標楷體" w:hAnsi="標楷體"/>
                <w:kern w:val="0"/>
              </w:rPr>
            </w:pPr>
            <w:r w:rsidRPr="00863242">
              <w:rPr>
                <w:rFonts w:ascii="標楷體" w:eastAsia="標楷體" w:hAnsi="標楷體" w:hint="eastAsia"/>
                <w:kern w:val="0"/>
              </w:rPr>
              <w:t>110.11.1</w:t>
            </w:r>
            <w:r>
              <w:rPr>
                <w:rFonts w:ascii="標楷體" w:eastAsia="標楷體" w:hAnsi="標楷體" w:hint="eastAsia"/>
                <w:kern w:val="0"/>
              </w:rPr>
              <w:t>8</w:t>
            </w:r>
          </w:p>
          <w:p w:rsidR="007932B9" w:rsidRDefault="007932B9" w:rsidP="007932B9">
            <w:pPr>
              <w:autoSpaceDE w:val="0"/>
              <w:autoSpaceDN w:val="0"/>
              <w:spacing w:line="260" w:lineRule="exact"/>
              <w:jc w:val="both"/>
              <w:rPr>
                <w:rFonts w:ascii="標楷體" w:eastAsia="標楷體" w:hAnsi="標楷體"/>
                <w:kern w:val="0"/>
              </w:rPr>
            </w:pPr>
            <w:r w:rsidRPr="00863242">
              <w:rPr>
                <w:rFonts w:ascii="標楷體" w:eastAsia="標楷體" w:hAnsi="標楷體" w:hint="eastAsia"/>
                <w:kern w:val="0"/>
              </w:rPr>
              <w:t>（10-4-</w:t>
            </w:r>
            <w:r>
              <w:rPr>
                <w:rFonts w:ascii="標楷體" w:eastAsia="標楷體" w:hAnsi="標楷體" w:hint="eastAsia"/>
                <w:kern w:val="0"/>
              </w:rPr>
              <w:t>13</w:t>
            </w:r>
            <w:r w:rsidRPr="00863242">
              <w:rPr>
                <w:rFonts w:ascii="標楷體" w:eastAsia="標楷體" w:hAnsi="標楷體" w:hint="eastAsia"/>
                <w:kern w:val="0"/>
              </w:rPr>
              <w:t>）</w:t>
            </w:r>
          </w:p>
          <w:p w:rsidR="007932B9" w:rsidRDefault="007932B9" w:rsidP="007932B9">
            <w:pPr>
              <w:autoSpaceDE w:val="0"/>
              <w:autoSpaceDN w:val="0"/>
              <w:spacing w:line="260" w:lineRule="exact"/>
              <w:jc w:val="both"/>
              <w:rPr>
                <w:rFonts w:ascii="標楷體" w:eastAsia="標楷體" w:hAnsi="標楷體"/>
                <w:kern w:val="0"/>
              </w:rPr>
            </w:pPr>
            <w:r w:rsidRPr="00B86C57">
              <w:rPr>
                <w:rFonts w:ascii="標楷體" w:eastAsia="標楷體" w:hAnsi="標楷體" w:hint="eastAsia"/>
                <w:kern w:val="0"/>
              </w:rPr>
              <w:t>審竣</w:t>
            </w:r>
            <w:r w:rsidRPr="00863242">
              <w:rPr>
                <w:rFonts w:ascii="標楷體" w:eastAsia="標楷體" w:hAnsi="標楷體" w:hint="eastAsia"/>
                <w:kern w:val="0"/>
              </w:rPr>
              <w:t>111年度中央政府總預算案關於總統府主管（不含中央研究院）收支部分</w:t>
            </w:r>
            <w:r w:rsidRPr="00B86C57">
              <w:rPr>
                <w:rFonts w:ascii="標楷體" w:eastAsia="標楷體" w:hAnsi="標楷體" w:hint="eastAsia"/>
                <w:kern w:val="0"/>
              </w:rPr>
              <w:t>，須交由黨團協商。</w:t>
            </w:r>
          </w:p>
          <w:p w:rsidR="00215D00" w:rsidRPr="00B86C57" w:rsidRDefault="00215D00" w:rsidP="007932B9">
            <w:pPr>
              <w:autoSpaceDE w:val="0"/>
              <w:autoSpaceDN w:val="0"/>
              <w:spacing w:line="260" w:lineRule="exact"/>
              <w:jc w:val="both"/>
              <w:rPr>
                <w:rFonts w:ascii="標楷體" w:eastAsia="標楷體" w:hAnsi="標楷體"/>
                <w:kern w:val="0"/>
              </w:rPr>
            </w:pPr>
          </w:p>
        </w:tc>
        <w:tc>
          <w:tcPr>
            <w:tcW w:w="1538" w:type="dxa"/>
            <w:vMerge/>
            <w:shd w:val="clear" w:color="auto" w:fill="auto"/>
          </w:tcPr>
          <w:p w:rsidR="007932B9" w:rsidRPr="00182401" w:rsidRDefault="007932B9" w:rsidP="007932B9">
            <w:pPr>
              <w:spacing w:line="260" w:lineRule="exact"/>
              <w:rPr>
                <w:rFonts w:ascii="標楷體" w:eastAsia="標楷體" w:hAnsi="標楷體"/>
                <w:kern w:val="0"/>
              </w:rPr>
            </w:pPr>
          </w:p>
        </w:tc>
      </w:tr>
      <w:tr w:rsidR="007932B9" w:rsidRPr="0026466B" w:rsidTr="007932B9">
        <w:trPr>
          <w:trHeight w:val="2962"/>
          <w:jc w:val="center"/>
        </w:trPr>
        <w:tc>
          <w:tcPr>
            <w:tcW w:w="581" w:type="dxa"/>
            <w:vMerge/>
            <w:shd w:val="clear" w:color="auto" w:fill="auto"/>
          </w:tcPr>
          <w:p w:rsidR="007932B9" w:rsidRPr="0026466B" w:rsidRDefault="007932B9" w:rsidP="007932B9">
            <w:pPr>
              <w:adjustRightInd w:val="0"/>
              <w:snapToGrid w:val="0"/>
              <w:spacing w:line="260" w:lineRule="exact"/>
              <w:jc w:val="center"/>
              <w:rPr>
                <w:rFonts w:ascii="標楷體" w:eastAsia="標楷體" w:hAnsi="標楷體"/>
              </w:rPr>
            </w:pPr>
          </w:p>
        </w:tc>
        <w:tc>
          <w:tcPr>
            <w:tcW w:w="2058" w:type="dxa"/>
            <w:vMerge/>
            <w:shd w:val="clear" w:color="auto" w:fill="auto"/>
          </w:tcPr>
          <w:p w:rsidR="007932B9" w:rsidRPr="00B86C57" w:rsidRDefault="007932B9" w:rsidP="007932B9">
            <w:pPr>
              <w:spacing w:line="280" w:lineRule="exact"/>
              <w:ind w:leftChars="-45" w:left="-108" w:rightChars="-45" w:right="-108"/>
              <w:rPr>
                <w:rFonts w:ascii="標楷體" w:eastAsia="標楷體" w:hAnsi="標楷體"/>
                <w:kern w:val="0"/>
              </w:rPr>
            </w:pPr>
          </w:p>
        </w:tc>
        <w:tc>
          <w:tcPr>
            <w:tcW w:w="1664" w:type="dxa"/>
            <w:vMerge/>
            <w:shd w:val="clear" w:color="auto" w:fill="auto"/>
          </w:tcPr>
          <w:p w:rsidR="007932B9" w:rsidRPr="00B86C57" w:rsidRDefault="007932B9" w:rsidP="007932B9">
            <w:pPr>
              <w:spacing w:line="280" w:lineRule="exact"/>
              <w:ind w:rightChars="-45" w:right="-108"/>
              <w:rPr>
                <w:rFonts w:ascii="標楷體" w:eastAsia="標楷體" w:hAnsi="標楷體"/>
                <w:kern w:val="0"/>
              </w:rPr>
            </w:pPr>
          </w:p>
        </w:tc>
        <w:tc>
          <w:tcPr>
            <w:tcW w:w="1493" w:type="dxa"/>
            <w:vMerge/>
            <w:shd w:val="clear" w:color="auto" w:fill="auto"/>
          </w:tcPr>
          <w:p w:rsidR="007932B9" w:rsidRPr="0026466B" w:rsidRDefault="007932B9" w:rsidP="007932B9">
            <w:pPr>
              <w:spacing w:line="300" w:lineRule="exact"/>
              <w:rPr>
                <w:rFonts w:ascii="標楷體" w:eastAsia="標楷體" w:hAnsi="標楷體"/>
                <w:kern w:val="0"/>
              </w:rPr>
            </w:pPr>
          </w:p>
        </w:tc>
        <w:tc>
          <w:tcPr>
            <w:tcW w:w="1539" w:type="dxa"/>
            <w:shd w:val="clear" w:color="auto" w:fill="auto"/>
          </w:tcPr>
          <w:p w:rsidR="007932B9" w:rsidRPr="00ED18DF" w:rsidRDefault="007932B9" w:rsidP="007932B9">
            <w:pPr>
              <w:autoSpaceDE w:val="0"/>
              <w:autoSpaceDN w:val="0"/>
              <w:spacing w:line="260" w:lineRule="exact"/>
              <w:jc w:val="both"/>
              <w:rPr>
                <w:rFonts w:ascii="標楷體" w:eastAsia="標楷體" w:hAnsi="標楷體"/>
                <w:kern w:val="0"/>
              </w:rPr>
            </w:pPr>
            <w:r w:rsidRPr="00ED18DF">
              <w:rPr>
                <w:rFonts w:ascii="標楷體" w:eastAsia="標楷體" w:hAnsi="標楷體" w:hint="eastAsia"/>
                <w:kern w:val="0"/>
              </w:rPr>
              <w:t>110.1</w:t>
            </w:r>
            <w:r>
              <w:rPr>
                <w:rFonts w:ascii="標楷體" w:eastAsia="標楷體" w:hAnsi="標楷體" w:hint="eastAsia"/>
                <w:kern w:val="0"/>
              </w:rPr>
              <w:t>2</w:t>
            </w:r>
            <w:r w:rsidRPr="00ED18DF">
              <w:rPr>
                <w:rFonts w:ascii="標楷體" w:eastAsia="標楷體" w:hAnsi="標楷體" w:hint="eastAsia"/>
                <w:kern w:val="0"/>
              </w:rPr>
              <w:t>.</w:t>
            </w:r>
            <w:r>
              <w:rPr>
                <w:rFonts w:ascii="標楷體" w:eastAsia="標楷體" w:hAnsi="標楷體" w:hint="eastAsia"/>
                <w:kern w:val="0"/>
              </w:rPr>
              <w:t>1</w:t>
            </w:r>
            <w:r w:rsidRPr="00ED18DF">
              <w:rPr>
                <w:rFonts w:ascii="標楷體" w:eastAsia="標楷體" w:hAnsi="標楷體" w:hint="eastAsia"/>
                <w:kern w:val="0"/>
              </w:rPr>
              <w:t>、</w:t>
            </w:r>
          </w:p>
          <w:p w:rsidR="007932B9" w:rsidRPr="00ED18DF" w:rsidRDefault="007932B9" w:rsidP="007932B9">
            <w:pPr>
              <w:autoSpaceDE w:val="0"/>
              <w:autoSpaceDN w:val="0"/>
              <w:spacing w:line="260" w:lineRule="exact"/>
              <w:jc w:val="both"/>
              <w:rPr>
                <w:rFonts w:ascii="標楷體" w:eastAsia="標楷體" w:hAnsi="標楷體"/>
                <w:kern w:val="0"/>
              </w:rPr>
            </w:pPr>
            <w:r w:rsidRPr="00ED18DF">
              <w:rPr>
                <w:rFonts w:ascii="標楷體" w:eastAsia="標楷體" w:hAnsi="標楷體"/>
                <w:kern w:val="0"/>
              </w:rPr>
              <w:t>110.1</w:t>
            </w:r>
            <w:r>
              <w:rPr>
                <w:rFonts w:ascii="標楷體" w:eastAsia="標楷體" w:hAnsi="標楷體" w:hint="eastAsia"/>
                <w:kern w:val="0"/>
              </w:rPr>
              <w:t>2</w:t>
            </w:r>
            <w:r w:rsidRPr="00ED18DF">
              <w:rPr>
                <w:rFonts w:ascii="標楷體" w:eastAsia="標楷體" w:hAnsi="標楷體"/>
                <w:kern w:val="0"/>
              </w:rPr>
              <w:t>.</w:t>
            </w:r>
            <w:r>
              <w:rPr>
                <w:rFonts w:ascii="標楷體" w:eastAsia="標楷體" w:hAnsi="標楷體" w:hint="eastAsia"/>
                <w:kern w:val="0"/>
              </w:rPr>
              <w:t>2</w:t>
            </w:r>
          </w:p>
          <w:p w:rsidR="007932B9" w:rsidRDefault="007932B9" w:rsidP="007932B9">
            <w:pPr>
              <w:autoSpaceDE w:val="0"/>
              <w:autoSpaceDN w:val="0"/>
              <w:spacing w:line="260" w:lineRule="exact"/>
              <w:jc w:val="both"/>
              <w:rPr>
                <w:rFonts w:ascii="標楷體" w:eastAsia="標楷體" w:hAnsi="標楷體"/>
                <w:kern w:val="0"/>
              </w:rPr>
            </w:pPr>
            <w:r w:rsidRPr="00ED18DF">
              <w:rPr>
                <w:rFonts w:ascii="標楷體" w:eastAsia="標楷體" w:hAnsi="標楷體" w:hint="eastAsia"/>
                <w:kern w:val="0"/>
              </w:rPr>
              <w:t>（10-4-1</w:t>
            </w:r>
            <w:r>
              <w:rPr>
                <w:rFonts w:ascii="標楷體" w:eastAsia="標楷體" w:hAnsi="標楷體" w:hint="eastAsia"/>
                <w:kern w:val="0"/>
              </w:rPr>
              <w:t>7</w:t>
            </w:r>
            <w:r w:rsidRPr="00ED18DF">
              <w:rPr>
                <w:rFonts w:ascii="標楷體" w:eastAsia="標楷體" w:hAnsi="標楷體" w:hint="eastAsia"/>
                <w:kern w:val="0"/>
              </w:rPr>
              <w:t>）</w:t>
            </w:r>
          </w:p>
          <w:p w:rsidR="007932B9" w:rsidRPr="00B86C57" w:rsidRDefault="007932B9" w:rsidP="007932B9">
            <w:pPr>
              <w:autoSpaceDE w:val="0"/>
              <w:autoSpaceDN w:val="0"/>
              <w:spacing w:line="260" w:lineRule="exact"/>
              <w:jc w:val="both"/>
              <w:rPr>
                <w:rFonts w:ascii="標楷體" w:eastAsia="標楷體" w:hAnsi="標楷體"/>
                <w:kern w:val="0"/>
              </w:rPr>
            </w:pPr>
            <w:r w:rsidRPr="00156BC5">
              <w:rPr>
                <w:rFonts w:ascii="標楷體" w:eastAsia="標楷體" w:hAnsi="標楷體" w:hint="eastAsia"/>
                <w:kern w:val="0"/>
              </w:rPr>
              <w:t>審竣</w:t>
            </w:r>
            <w:r w:rsidRPr="00ED18DF">
              <w:rPr>
                <w:rFonts w:ascii="標楷體" w:eastAsia="標楷體" w:hAnsi="標楷體" w:hint="eastAsia"/>
                <w:kern w:val="0"/>
              </w:rPr>
              <w:t>111年度中央政府總預算案關於司法院及所屬主管收支部分</w:t>
            </w:r>
            <w:r w:rsidRPr="00156BC5">
              <w:rPr>
                <w:rFonts w:ascii="標楷體" w:eastAsia="標楷體" w:hAnsi="標楷體" w:hint="eastAsia"/>
                <w:kern w:val="0"/>
              </w:rPr>
              <w:t>，須交由黨團協商。</w:t>
            </w:r>
          </w:p>
        </w:tc>
        <w:tc>
          <w:tcPr>
            <w:tcW w:w="1538" w:type="dxa"/>
            <w:vMerge/>
            <w:shd w:val="clear" w:color="auto" w:fill="auto"/>
          </w:tcPr>
          <w:p w:rsidR="007932B9" w:rsidRPr="00182401" w:rsidRDefault="007932B9" w:rsidP="007932B9">
            <w:pPr>
              <w:spacing w:line="260" w:lineRule="exact"/>
              <w:rPr>
                <w:rFonts w:ascii="標楷體" w:eastAsia="標楷體" w:hAnsi="標楷體"/>
                <w:kern w:val="0"/>
              </w:rPr>
            </w:pPr>
          </w:p>
        </w:tc>
      </w:tr>
      <w:tr w:rsidR="007932B9" w:rsidRPr="0026466B" w:rsidTr="007932B9">
        <w:trPr>
          <w:trHeight w:val="3217"/>
          <w:jc w:val="center"/>
        </w:trPr>
        <w:tc>
          <w:tcPr>
            <w:tcW w:w="581" w:type="dxa"/>
            <w:vMerge/>
            <w:shd w:val="clear" w:color="auto" w:fill="auto"/>
          </w:tcPr>
          <w:p w:rsidR="007932B9" w:rsidRPr="0026466B" w:rsidRDefault="007932B9" w:rsidP="007932B9">
            <w:pPr>
              <w:adjustRightInd w:val="0"/>
              <w:snapToGrid w:val="0"/>
              <w:spacing w:line="260" w:lineRule="exact"/>
              <w:jc w:val="center"/>
              <w:rPr>
                <w:rFonts w:ascii="標楷體" w:eastAsia="標楷體" w:hAnsi="標楷體"/>
              </w:rPr>
            </w:pPr>
          </w:p>
        </w:tc>
        <w:tc>
          <w:tcPr>
            <w:tcW w:w="2058" w:type="dxa"/>
            <w:vMerge/>
            <w:shd w:val="clear" w:color="auto" w:fill="auto"/>
          </w:tcPr>
          <w:p w:rsidR="007932B9" w:rsidRPr="00B86C57" w:rsidRDefault="007932B9" w:rsidP="007932B9">
            <w:pPr>
              <w:spacing w:line="280" w:lineRule="exact"/>
              <w:ind w:leftChars="-45" w:left="-108" w:rightChars="-45" w:right="-108"/>
              <w:rPr>
                <w:rFonts w:ascii="標楷體" w:eastAsia="標楷體" w:hAnsi="標楷體"/>
                <w:kern w:val="0"/>
              </w:rPr>
            </w:pPr>
          </w:p>
        </w:tc>
        <w:tc>
          <w:tcPr>
            <w:tcW w:w="1664" w:type="dxa"/>
            <w:vMerge/>
            <w:shd w:val="clear" w:color="auto" w:fill="auto"/>
          </w:tcPr>
          <w:p w:rsidR="007932B9" w:rsidRPr="00B86C57" w:rsidRDefault="007932B9" w:rsidP="007932B9">
            <w:pPr>
              <w:spacing w:line="280" w:lineRule="exact"/>
              <w:ind w:rightChars="-45" w:right="-108"/>
              <w:rPr>
                <w:rFonts w:ascii="標楷體" w:eastAsia="標楷體" w:hAnsi="標楷體"/>
                <w:kern w:val="0"/>
              </w:rPr>
            </w:pPr>
          </w:p>
        </w:tc>
        <w:tc>
          <w:tcPr>
            <w:tcW w:w="1493" w:type="dxa"/>
            <w:vMerge w:val="restart"/>
            <w:shd w:val="clear" w:color="auto" w:fill="auto"/>
          </w:tcPr>
          <w:p w:rsidR="007932B9" w:rsidRPr="00593BBF" w:rsidRDefault="007932B9" w:rsidP="007932B9">
            <w:pPr>
              <w:spacing w:line="300" w:lineRule="exact"/>
              <w:rPr>
                <w:rFonts w:ascii="標楷體" w:eastAsia="標楷體" w:hAnsi="標楷體"/>
                <w:kern w:val="0"/>
              </w:rPr>
            </w:pPr>
            <w:r w:rsidRPr="00593BBF">
              <w:rPr>
                <w:rFonts w:ascii="標楷體" w:eastAsia="標楷體" w:hAnsi="標楷體" w:hint="eastAsia"/>
                <w:kern w:val="0"/>
              </w:rPr>
              <w:t>司法及法制</w:t>
            </w:r>
          </w:p>
          <w:p w:rsidR="007932B9" w:rsidRPr="0026466B" w:rsidRDefault="007932B9" w:rsidP="007932B9">
            <w:pPr>
              <w:spacing w:line="300" w:lineRule="exact"/>
              <w:rPr>
                <w:rFonts w:ascii="標楷體" w:eastAsia="標楷體" w:hAnsi="標楷體"/>
                <w:kern w:val="0"/>
              </w:rPr>
            </w:pPr>
            <w:r w:rsidRPr="00593BBF">
              <w:rPr>
                <w:rFonts w:ascii="標楷體" w:eastAsia="標楷體" w:hAnsi="標楷體" w:hint="eastAsia"/>
                <w:kern w:val="0"/>
              </w:rPr>
              <w:t>葉召集委員毓蘭</w:t>
            </w:r>
          </w:p>
        </w:tc>
        <w:tc>
          <w:tcPr>
            <w:tcW w:w="1539" w:type="dxa"/>
            <w:shd w:val="clear" w:color="auto" w:fill="auto"/>
          </w:tcPr>
          <w:p w:rsidR="007932B9" w:rsidRPr="00D81131" w:rsidRDefault="007932B9" w:rsidP="007932B9">
            <w:pPr>
              <w:autoSpaceDE w:val="0"/>
              <w:autoSpaceDN w:val="0"/>
              <w:spacing w:line="260" w:lineRule="exact"/>
              <w:jc w:val="both"/>
              <w:rPr>
                <w:rFonts w:ascii="標楷體" w:eastAsia="標楷體" w:hAnsi="標楷體"/>
                <w:kern w:val="0"/>
              </w:rPr>
            </w:pPr>
            <w:r w:rsidRPr="00D81131">
              <w:rPr>
                <w:rFonts w:ascii="標楷體" w:eastAsia="標楷體" w:hAnsi="標楷體" w:hint="eastAsia"/>
                <w:kern w:val="0"/>
              </w:rPr>
              <w:t>110.11.</w:t>
            </w:r>
            <w:r>
              <w:rPr>
                <w:rFonts w:ascii="標楷體" w:eastAsia="標楷體" w:hAnsi="標楷體"/>
                <w:kern w:val="0"/>
              </w:rPr>
              <w:t>8</w:t>
            </w:r>
            <w:r w:rsidRPr="00D81131">
              <w:rPr>
                <w:rFonts w:ascii="標楷體" w:eastAsia="標楷體" w:hAnsi="標楷體" w:hint="eastAsia"/>
                <w:kern w:val="0"/>
              </w:rPr>
              <w:t>、</w:t>
            </w:r>
          </w:p>
          <w:p w:rsidR="007932B9" w:rsidRPr="00D81131" w:rsidRDefault="007932B9" w:rsidP="007932B9">
            <w:pPr>
              <w:autoSpaceDE w:val="0"/>
              <w:autoSpaceDN w:val="0"/>
              <w:spacing w:line="260" w:lineRule="exact"/>
              <w:jc w:val="both"/>
              <w:rPr>
                <w:rFonts w:ascii="標楷體" w:eastAsia="標楷體" w:hAnsi="標楷體"/>
                <w:kern w:val="0"/>
              </w:rPr>
            </w:pPr>
            <w:r w:rsidRPr="00D81131">
              <w:rPr>
                <w:rFonts w:ascii="標楷體" w:eastAsia="標楷體" w:hAnsi="標楷體"/>
                <w:kern w:val="0"/>
              </w:rPr>
              <w:t>110.11.</w:t>
            </w:r>
            <w:r>
              <w:rPr>
                <w:rFonts w:ascii="標楷體" w:eastAsia="標楷體" w:hAnsi="標楷體"/>
                <w:kern w:val="0"/>
              </w:rPr>
              <w:t>10</w:t>
            </w:r>
          </w:p>
          <w:p w:rsidR="007932B9" w:rsidRDefault="007932B9" w:rsidP="007932B9">
            <w:pPr>
              <w:autoSpaceDE w:val="0"/>
              <w:autoSpaceDN w:val="0"/>
              <w:spacing w:line="260" w:lineRule="exact"/>
              <w:jc w:val="both"/>
              <w:rPr>
                <w:rFonts w:ascii="標楷體" w:eastAsia="標楷體" w:hAnsi="標楷體"/>
                <w:kern w:val="0"/>
              </w:rPr>
            </w:pPr>
            <w:r w:rsidRPr="00D81131">
              <w:rPr>
                <w:rFonts w:ascii="標楷體" w:eastAsia="標楷體" w:hAnsi="標楷體" w:hint="eastAsia"/>
                <w:kern w:val="0"/>
              </w:rPr>
              <w:t>（10-4-</w:t>
            </w:r>
            <w:r>
              <w:rPr>
                <w:rFonts w:ascii="標楷體" w:eastAsia="標楷體" w:hAnsi="標楷體"/>
                <w:kern w:val="0"/>
              </w:rPr>
              <w:t>11</w:t>
            </w:r>
            <w:r w:rsidRPr="00D81131">
              <w:rPr>
                <w:rFonts w:ascii="標楷體" w:eastAsia="標楷體" w:hAnsi="標楷體" w:hint="eastAsia"/>
                <w:kern w:val="0"/>
              </w:rPr>
              <w:t>）</w:t>
            </w:r>
          </w:p>
          <w:p w:rsidR="007932B9" w:rsidRPr="00B86C57" w:rsidRDefault="007932B9" w:rsidP="007932B9">
            <w:pPr>
              <w:autoSpaceDE w:val="0"/>
              <w:autoSpaceDN w:val="0"/>
              <w:spacing w:line="260" w:lineRule="exact"/>
              <w:jc w:val="both"/>
              <w:rPr>
                <w:rFonts w:ascii="標楷體" w:eastAsia="標楷體" w:hAnsi="標楷體"/>
                <w:kern w:val="0"/>
              </w:rPr>
            </w:pPr>
            <w:r w:rsidRPr="00156BC5">
              <w:rPr>
                <w:rFonts w:ascii="標楷體" w:eastAsia="標楷體" w:hAnsi="標楷體" w:hint="eastAsia"/>
                <w:kern w:val="0"/>
              </w:rPr>
              <w:t>審竣111年度中央政府總預算案關於行政院人事行政總處及所屬主管收支部分，須交由黨團協商。</w:t>
            </w:r>
          </w:p>
        </w:tc>
        <w:tc>
          <w:tcPr>
            <w:tcW w:w="1538" w:type="dxa"/>
            <w:vMerge/>
            <w:shd w:val="clear" w:color="auto" w:fill="auto"/>
          </w:tcPr>
          <w:p w:rsidR="007932B9" w:rsidRPr="00182401" w:rsidRDefault="007932B9" w:rsidP="007932B9">
            <w:pPr>
              <w:spacing w:line="260" w:lineRule="exact"/>
              <w:rPr>
                <w:rFonts w:ascii="標楷體" w:eastAsia="標楷體" w:hAnsi="標楷體"/>
                <w:kern w:val="0"/>
              </w:rPr>
            </w:pPr>
          </w:p>
        </w:tc>
      </w:tr>
      <w:tr w:rsidR="007932B9" w:rsidRPr="0026466B" w:rsidTr="007932B9">
        <w:trPr>
          <w:trHeight w:val="2965"/>
          <w:jc w:val="center"/>
        </w:trPr>
        <w:tc>
          <w:tcPr>
            <w:tcW w:w="581" w:type="dxa"/>
            <w:vMerge/>
            <w:shd w:val="clear" w:color="auto" w:fill="auto"/>
          </w:tcPr>
          <w:p w:rsidR="007932B9" w:rsidRPr="0026466B" w:rsidRDefault="007932B9" w:rsidP="007932B9">
            <w:pPr>
              <w:adjustRightInd w:val="0"/>
              <w:snapToGrid w:val="0"/>
              <w:spacing w:line="260" w:lineRule="exact"/>
              <w:jc w:val="center"/>
              <w:rPr>
                <w:rFonts w:ascii="標楷體" w:eastAsia="標楷體" w:hAnsi="標楷體"/>
              </w:rPr>
            </w:pPr>
          </w:p>
        </w:tc>
        <w:tc>
          <w:tcPr>
            <w:tcW w:w="2058" w:type="dxa"/>
            <w:vMerge/>
            <w:shd w:val="clear" w:color="auto" w:fill="auto"/>
          </w:tcPr>
          <w:p w:rsidR="007932B9" w:rsidRPr="00B86C57" w:rsidRDefault="007932B9" w:rsidP="007932B9">
            <w:pPr>
              <w:spacing w:line="280" w:lineRule="exact"/>
              <w:ind w:leftChars="-45" w:left="-108" w:rightChars="-45" w:right="-108"/>
              <w:rPr>
                <w:rFonts w:ascii="標楷體" w:eastAsia="標楷體" w:hAnsi="標楷體"/>
                <w:kern w:val="0"/>
              </w:rPr>
            </w:pPr>
          </w:p>
        </w:tc>
        <w:tc>
          <w:tcPr>
            <w:tcW w:w="1664" w:type="dxa"/>
            <w:vMerge/>
            <w:shd w:val="clear" w:color="auto" w:fill="auto"/>
          </w:tcPr>
          <w:p w:rsidR="007932B9" w:rsidRPr="00B86C57" w:rsidRDefault="007932B9" w:rsidP="007932B9">
            <w:pPr>
              <w:spacing w:line="280" w:lineRule="exact"/>
              <w:ind w:rightChars="-45" w:right="-108"/>
              <w:rPr>
                <w:rFonts w:ascii="標楷體" w:eastAsia="標楷體" w:hAnsi="標楷體"/>
                <w:kern w:val="0"/>
              </w:rPr>
            </w:pPr>
          </w:p>
        </w:tc>
        <w:tc>
          <w:tcPr>
            <w:tcW w:w="1493" w:type="dxa"/>
            <w:vMerge/>
            <w:shd w:val="clear" w:color="auto" w:fill="auto"/>
          </w:tcPr>
          <w:p w:rsidR="007932B9" w:rsidRPr="00593BBF" w:rsidRDefault="007932B9" w:rsidP="007932B9">
            <w:pPr>
              <w:spacing w:line="300" w:lineRule="exact"/>
              <w:rPr>
                <w:rFonts w:ascii="標楷體" w:eastAsia="標楷體" w:hAnsi="標楷體"/>
                <w:kern w:val="0"/>
              </w:rPr>
            </w:pPr>
          </w:p>
        </w:tc>
        <w:tc>
          <w:tcPr>
            <w:tcW w:w="1539" w:type="dxa"/>
            <w:shd w:val="clear" w:color="auto" w:fill="auto"/>
          </w:tcPr>
          <w:p w:rsidR="007932B9" w:rsidRPr="00F50D28" w:rsidRDefault="007932B9" w:rsidP="007932B9">
            <w:pPr>
              <w:autoSpaceDE w:val="0"/>
              <w:autoSpaceDN w:val="0"/>
              <w:spacing w:line="260" w:lineRule="exact"/>
              <w:jc w:val="both"/>
              <w:rPr>
                <w:rFonts w:ascii="標楷體" w:eastAsia="標楷體" w:hAnsi="標楷體"/>
                <w:kern w:val="0"/>
              </w:rPr>
            </w:pPr>
            <w:r w:rsidRPr="00F50D28">
              <w:rPr>
                <w:rFonts w:ascii="標楷體" w:eastAsia="標楷體" w:hAnsi="標楷體"/>
                <w:kern w:val="0"/>
              </w:rPr>
              <w:t>110.1</w:t>
            </w:r>
            <w:r>
              <w:rPr>
                <w:rFonts w:ascii="標楷體" w:eastAsia="標楷體" w:hAnsi="標楷體" w:hint="eastAsia"/>
                <w:kern w:val="0"/>
              </w:rPr>
              <w:t>2</w:t>
            </w:r>
            <w:r w:rsidRPr="00F50D28">
              <w:rPr>
                <w:rFonts w:ascii="標楷體" w:eastAsia="標楷體" w:hAnsi="標楷體"/>
                <w:kern w:val="0"/>
              </w:rPr>
              <w:t>.</w:t>
            </w:r>
            <w:r>
              <w:rPr>
                <w:rFonts w:ascii="標楷體" w:eastAsia="標楷體" w:hAnsi="標楷體" w:hint="eastAsia"/>
                <w:kern w:val="0"/>
              </w:rPr>
              <w:t>20</w:t>
            </w:r>
          </w:p>
          <w:p w:rsidR="007932B9" w:rsidRPr="00F50D28" w:rsidRDefault="007932B9" w:rsidP="007932B9">
            <w:pPr>
              <w:autoSpaceDE w:val="0"/>
              <w:autoSpaceDN w:val="0"/>
              <w:spacing w:line="260" w:lineRule="exact"/>
              <w:jc w:val="both"/>
              <w:rPr>
                <w:rFonts w:ascii="標楷體" w:eastAsia="標楷體" w:hAnsi="標楷體"/>
                <w:kern w:val="0"/>
              </w:rPr>
            </w:pPr>
            <w:r w:rsidRPr="00F50D28">
              <w:rPr>
                <w:rFonts w:ascii="標楷體" w:eastAsia="標楷體" w:hAnsi="標楷體" w:hint="eastAsia"/>
                <w:kern w:val="0"/>
              </w:rPr>
              <w:t>（10-4-</w:t>
            </w:r>
            <w:r>
              <w:rPr>
                <w:rFonts w:ascii="標楷體" w:eastAsia="標楷體" w:hAnsi="標楷體" w:hint="eastAsia"/>
                <w:kern w:val="0"/>
              </w:rPr>
              <w:t>20</w:t>
            </w:r>
            <w:r w:rsidRPr="00F50D28">
              <w:rPr>
                <w:rFonts w:ascii="標楷體" w:eastAsia="標楷體" w:hAnsi="標楷體" w:hint="eastAsia"/>
                <w:kern w:val="0"/>
              </w:rPr>
              <w:t>）</w:t>
            </w:r>
          </w:p>
          <w:p w:rsidR="007932B9" w:rsidRPr="00D81131" w:rsidRDefault="007932B9" w:rsidP="007932B9">
            <w:pPr>
              <w:autoSpaceDE w:val="0"/>
              <w:autoSpaceDN w:val="0"/>
              <w:spacing w:line="260" w:lineRule="exact"/>
              <w:jc w:val="both"/>
              <w:rPr>
                <w:rFonts w:ascii="標楷體" w:eastAsia="標楷體" w:hAnsi="標楷體"/>
                <w:kern w:val="0"/>
              </w:rPr>
            </w:pPr>
            <w:r w:rsidRPr="00F50D28">
              <w:rPr>
                <w:rFonts w:ascii="標楷體" w:eastAsia="標楷體" w:hAnsi="標楷體" w:hint="eastAsia"/>
                <w:kern w:val="0"/>
              </w:rPr>
              <w:t>審竣111年度中央政府總預算案關於監察院主管（不含審計部及所屬）收支部分</w:t>
            </w:r>
            <w:r w:rsidRPr="00156BC5">
              <w:rPr>
                <w:rFonts w:ascii="標楷體" w:eastAsia="標楷體" w:hAnsi="標楷體" w:hint="eastAsia"/>
                <w:kern w:val="0"/>
              </w:rPr>
              <w:t>，須交由黨團協商。</w:t>
            </w:r>
          </w:p>
        </w:tc>
        <w:tc>
          <w:tcPr>
            <w:tcW w:w="1538" w:type="dxa"/>
            <w:vMerge/>
            <w:shd w:val="clear" w:color="auto" w:fill="auto"/>
          </w:tcPr>
          <w:p w:rsidR="007932B9" w:rsidRPr="00182401" w:rsidRDefault="007932B9" w:rsidP="007932B9">
            <w:pPr>
              <w:spacing w:line="260" w:lineRule="exact"/>
              <w:rPr>
                <w:rFonts w:ascii="標楷體" w:eastAsia="標楷體" w:hAnsi="標楷體"/>
                <w:kern w:val="0"/>
              </w:rPr>
            </w:pPr>
          </w:p>
        </w:tc>
      </w:tr>
      <w:tr w:rsidR="007932B9" w:rsidRPr="0026466B" w:rsidTr="007932B9">
        <w:trPr>
          <w:trHeight w:val="2537"/>
          <w:jc w:val="center"/>
        </w:trPr>
        <w:tc>
          <w:tcPr>
            <w:tcW w:w="581" w:type="dxa"/>
            <w:vMerge/>
            <w:shd w:val="clear" w:color="auto" w:fill="auto"/>
          </w:tcPr>
          <w:p w:rsidR="007932B9" w:rsidRPr="0026466B" w:rsidRDefault="007932B9" w:rsidP="007932B9">
            <w:pPr>
              <w:adjustRightInd w:val="0"/>
              <w:snapToGrid w:val="0"/>
              <w:spacing w:line="260" w:lineRule="exact"/>
              <w:jc w:val="center"/>
              <w:rPr>
                <w:rFonts w:ascii="標楷體" w:eastAsia="標楷體" w:hAnsi="標楷體"/>
              </w:rPr>
            </w:pPr>
          </w:p>
        </w:tc>
        <w:tc>
          <w:tcPr>
            <w:tcW w:w="2058" w:type="dxa"/>
            <w:vMerge/>
            <w:shd w:val="clear" w:color="auto" w:fill="auto"/>
          </w:tcPr>
          <w:p w:rsidR="007932B9" w:rsidRPr="00B86C57" w:rsidRDefault="007932B9" w:rsidP="007932B9">
            <w:pPr>
              <w:spacing w:line="280" w:lineRule="exact"/>
              <w:ind w:leftChars="-45" w:left="-108" w:rightChars="-45" w:right="-108"/>
              <w:rPr>
                <w:rFonts w:ascii="標楷體" w:eastAsia="標楷體" w:hAnsi="標楷體"/>
                <w:kern w:val="0"/>
              </w:rPr>
            </w:pPr>
          </w:p>
        </w:tc>
        <w:tc>
          <w:tcPr>
            <w:tcW w:w="1664" w:type="dxa"/>
            <w:vMerge/>
            <w:shd w:val="clear" w:color="auto" w:fill="auto"/>
          </w:tcPr>
          <w:p w:rsidR="007932B9" w:rsidRPr="00B86C57" w:rsidRDefault="007932B9" w:rsidP="007932B9">
            <w:pPr>
              <w:spacing w:line="280" w:lineRule="exact"/>
              <w:ind w:rightChars="-45" w:right="-108"/>
              <w:rPr>
                <w:rFonts w:ascii="標楷體" w:eastAsia="標楷體" w:hAnsi="標楷體"/>
                <w:kern w:val="0"/>
              </w:rPr>
            </w:pPr>
          </w:p>
        </w:tc>
        <w:tc>
          <w:tcPr>
            <w:tcW w:w="1493" w:type="dxa"/>
            <w:vMerge/>
            <w:shd w:val="clear" w:color="auto" w:fill="auto"/>
          </w:tcPr>
          <w:p w:rsidR="007932B9" w:rsidRPr="00593BBF" w:rsidRDefault="007932B9" w:rsidP="007932B9">
            <w:pPr>
              <w:spacing w:line="300" w:lineRule="exact"/>
              <w:rPr>
                <w:rFonts w:ascii="標楷體" w:eastAsia="標楷體" w:hAnsi="標楷體"/>
                <w:kern w:val="0"/>
              </w:rPr>
            </w:pPr>
          </w:p>
        </w:tc>
        <w:tc>
          <w:tcPr>
            <w:tcW w:w="1539" w:type="dxa"/>
            <w:shd w:val="clear" w:color="auto" w:fill="auto"/>
          </w:tcPr>
          <w:p w:rsidR="007932B9" w:rsidRPr="00F50D28" w:rsidRDefault="007932B9" w:rsidP="007932B9">
            <w:pPr>
              <w:autoSpaceDE w:val="0"/>
              <w:autoSpaceDN w:val="0"/>
              <w:spacing w:line="260" w:lineRule="exact"/>
              <w:jc w:val="both"/>
              <w:rPr>
                <w:rFonts w:ascii="標楷體" w:eastAsia="標楷體" w:hAnsi="標楷體"/>
                <w:kern w:val="0"/>
              </w:rPr>
            </w:pPr>
            <w:r w:rsidRPr="00F50D28">
              <w:rPr>
                <w:rFonts w:ascii="標楷體" w:eastAsia="標楷體" w:hAnsi="標楷體"/>
                <w:kern w:val="0"/>
              </w:rPr>
              <w:t>110.1</w:t>
            </w:r>
            <w:r>
              <w:rPr>
                <w:rFonts w:ascii="標楷體" w:eastAsia="標楷體" w:hAnsi="標楷體" w:hint="eastAsia"/>
                <w:kern w:val="0"/>
              </w:rPr>
              <w:t>2</w:t>
            </w:r>
            <w:r w:rsidRPr="00F50D28">
              <w:rPr>
                <w:rFonts w:ascii="標楷體" w:eastAsia="標楷體" w:hAnsi="標楷體"/>
                <w:kern w:val="0"/>
              </w:rPr>
              <w:t>.</w:t>
            </w:r>
            <w:r>
              <w:rPr>
                <w:rFonts w:ascii="標楷體" w:eastAsia="標楷體" w:hAnsi="標楷體" w:hint="eastAsia"/>
                <w:kern w:val="0"/>
              </w:rPr>
              <w:t>20</w:t>
            </w:r>
          </w:p>
          <w:p w:rsidR="007932B9" w:rsidRPr="00F50D28" w:rsidRDefault="007932B9" w:rsidP="007932B9">
            <w:pPr>
              <w:autoSpaceDE w:val="0"/>
              <w:autoSpaceDN w:val="0"/>
              <w:spacing w:line="260" w:lineRule="exact"/>
              <w:jc w:val="both"/>
              <w:rPr>
                <w:rFonts w:ascii="標楷體" w:eastAsia="標楷體" w:hAnsi="標楷體"/>
                <w:kern w:val="0"/>
              </w:rPr>
            </w:pPr>
            <w:r w:rsidRPr="00F50D28">
              <w:rPr>
                <w:rFonts w:ascii="標楷體" w:eastAsia="標楷體" w:hAnsi="標楷體" w:hint="eastAsia"/>
                <w:kern w:val="0"/>
              </w:rPr>
              <w:t>（10-4-</w:t>
            </w:r>
            <w:r>
              <w:rPr>
                <w:rFonts w:ascii="標楷體" w:eastAsia="標楷體" w:hAnsi="標楷體" w:hint="eastAsia"/>
                <w:kern w:val="0"/>
              </w:rPr>
              <w:t>20</w:t>
            </w:r>
            <w:r w:rsidRPr="00F50D28">
              <w:rPr>
                <w:rFonts w:ascii="標楷體" w:eastAsia="標楷體" w:hAnsi="標楷體" w:hint="eastAsia"/>
                <w:kern w:val="0"/>
              </w:rPr>
              <w:t>）</w:t>
            </w:r>
          </w:p>
          <w:p w:rsidR="007932B9" w:rsidRPr="00D81131" w:rsidRDefault="007932B9" w:rsidP="007932B9">
            <w:pPr>
              <w:autoSpaceDE w:val="0"/>
              <w:autoSpaceDN w:val="0"/>
              <w:spacing w:line="260" w:lineRule="exact"/>
              <w:jc w:val="both"/>
              <w:rPr>
                <w:rFonts w:ascii="標楷體" w:eastAsia="標楷體" w:hAnsi="標楷體"/>
                <w:kern w:val="0"/>
              </w:rPr>
            </w:pPr>
            <w:r w:rsidRPr="00F50D28">
              <w:rPr>
                <w:rFonts w:ascii="標楷體" w:eastAsia="標楷體" w:hAnsi="標楷體" w:hint="eastAsia"/>
                <w:kern w:val="0"/>
              </w:rPr>
              <w:t>審竣</w:t>
            </w:r>
            <w:r w:rsidRPr="00CF3A80">
              <w:rPr>
                <w:rFonts w:ascii="標楷體" w:eastAsia="標楷體" w:hAnsi="標楷體" w:hint="eastAsia"/>
                <w:kern w:val="0"/>
              </w:rPr>
              <w:t>111年度中央政府總預算案關於法務部及所屬主管收支部分</w:t>
            </w:r>
            <w:r w:rsidRPr="00156BC5">
              <w:rPr>
                <w:rFonts w:ascii="標楷體" w:eastAsia="標楷體" w:hAnsi="標楷體" w:hint="eastAsia"/>
                <w:kern w:val="0"/>
              </w:rPr>
              <w:t>，須交由黨團協商。</w:t>
            </w:r>
          </w:p>
        </w:tc>
        <w:tc>
          <w:tcPr>
            <w:tcW w:w="1538" w:type="dxa"/>
            <w:vMerge/>
            <w:shd w:val="clear" w:color="auto" w:fill="auto"/>
          </w:tcPr>
          <w:p w:rsidR="007932B9" w:rsidRPr="00182401" w:rsidRDefault="007932B9" w:rsidP="007932B9">
            <w:pPr>
              <w:spacing w:line="260" w:lineRule="exact"/>
              <w:rPr>
                <w:rFonts w:ascii="標楷體" w:eastAsia="標楷體" w:hAnsi="標楷體"/>
                <w:kern w:val="0"/>
              </w:rPr>
            </w:pPr>
          </w:p>
        </w:tc>
      </w:tr>
      <w:tr w:rsidR="007932B9" w:rsidRPr="0026466B" w:rsidTr="007932B9">
        <w:trPr>
          <w:trHeight w:val="2537"/>
          <w:jc w:val="center"/>
        </w:trPr>
        <w:tc>
          <w:tcPr>
            <w:tcW w:w="581" w:type="dxa"/>
            <w:vMerge/>
            <w:shd w:val="clear" w:color="auto" w:fill="auto"/>
          </w:tcPr>
          <w:p w:rsidR="007932B9" w:rsidRPr="0026466B" w:rsidRDefault="007932B9" w:rsidP="007932B9">
            <w:pPr>
              <w:adjustRightInd w:val="0"/>
              <w:snapToGrid w:val="0"/>
              <w:spacing w:line="260" w:lineRule="exact"/>
              <w:jc w:val="center"/>
              <w:rPr>
                <w:rFonts w:ascii="標楷體" w:eastAsia="標楷體" w:hAnsi="標楷體"/>
              </w:rPr>
            </w:pPr>
          </w:p>
        </w:tc>
        <w:tc>
          <w:tcPr>
            <w:tcW w:w="2058" w:type="dxa"/>
            <w:vMerge/>
            <w:shd w:val="clear" w:color="auto" w:fill="auto"/>
          </w:tcPr>
          <w:p w:rsidR="007932B9" w:rsidRPr="00B86C57" w:rsidRDefault="007932B9" w:rsidP="007932B9">
            <w:pPr>
              <w:spacing w:line="280" w:lineRule="exact"/>
              <w:ind w:leftChars="-45" w:left="-108" w:rightChars="-45" w:right="-108"/>
              <w:rPr>
                <w:rFonts w:ascii="標楷體" w:eastAsia="標楷體" w:hAnsi="標楷體"/>
                <w:kern w:val="0"/>
              </w:rPr>
            </w:pPr>
          </w:p>
        </w:tc>
        <w:tc>
          <w:tcPr>
            <w:tcW w:w="1664" w:type="dxa"/>
            <w:vMerge/>
            <w:shd w:val="clear" w:color="auto" w:fill="auto"/>
          </w:tcPr>
          <w:p w:rsidR="007932B9" w:rsidRPr="00B86C57" w:rsidRDefault="007932B9" w:rsidP="007932B9">
            <w:pPr>
              <w:spacing w:line="280" w:lineRule="exact"/>
              <w:ind w:rightChars="-45" w:right="-108"/>
              <w:rPr>
                <w:rFonts w:ascii="標楷體" w:eastAsia="標楷體" w:hAnsi="標楷體"/>
                <w:kern w:val="0"/>
              </w:rPr>
            </w:pPr>
          </w:p>
        </w:tc>
        <w:tc>
          <w:tcPr>
            <w:tcW w:w="1493" w:type="dxa"/>
            <w:vMerge/>
            <w:shd w:val="clear" w:color="auto" w:fill="auto"/>
          </w:tcPr>
          <w:p w:rsidR="007932B9" w:rsidRPr="00593BBF" w:rsidRDefault="007932B9" w:rsidP="007932B9">
            <w:pPr>
              <w:spacing w:line="300" w:lineRule="exact"/>
              <w:rPr>
                <w:rFonts w:ascii="標楷體" w:eastAsia="標楷體" w:hAnsi="標楷體"/>
                <w:kern w:val="0"/>
              </w:rPr>
            </w:pPr>
          </w:p>
        </w:tc>
        <w:tc>
          <w:tcPr>
            <w:tcW w:w="1539" w:type="dxa"/>
            <w:shd w:val="clear" w:color="auto" w:fill="auto"/>
          </w:tcPr>
          <w:p w:rsidR="007932B9" w:rsidRPr="00AF13A4" w:rsidRDefault="007932B9" w:rsidP="007932B9">
            <w:pPr>
              <w:autoSpaceDE w:val="0"/>
              <w:autoSpaceDN w:val="0"/>
              <w:spacing w:line="260" w:lineRule="exact"/>
              <w:jc w:val="both"/>
              <w:rPr>
                <w:rFonts w:ascii="標楷體" w:eastAsia="標楷體" w:hAnsi="標楷體"/>
                <w:kern w:val="0"/>
              </w:rPr>
            </w:pPr>
            <w:r>
              <w:rPr>
                <w:rFonts w:ascii="標楷體" w:eastAsia="標楷體" w:hAnsi="標楷體"/>
                <w:kern w:val="0"/>
              </w:rPr>
              <w:t>110.12.2</w:t>
            </w:r>
            <w:r>
              <w:rPr>
                <w:rFonts w:ascii="標楷體" w:eastAsia="標楷體" w:hAnsi="標楷體" w:hint="eastAsia"/>
                <w:kern w:val="0"/>
              </w:rPr>
              <w:t>7</w:t>
            </w:r>
          </w:p>
          <w:p w:rsidR="007932B9" w:rsidRDefault="007932B9" w:rsidP="007932B9">
            <w:pPr>
              <w:autoSpaceDE w:val="0"/>
              <w:autoSpaceDN w:val="0"/>
              <w:spacing w:line="260" w:lineRule="exact"/>
              <w:jc w:val="both"/>
              <w:rPr>
                <w:rFonts w:ascii="標楷體" w:eastAsia="標楷體" w:hAnsi="標楷體"/>
                <w:kern w:val="0"/>
              </w:rPr>
            </w:pPr>
            <w:r w:rsidRPr="00AF13A4">
              <w:rPr>
                <w:rFonts w:ascii="標楷體" w:eastAsia="標楷體" w:hAnsi="標楷體" w:hint="eastAsia"/>
                <w:kern w:val="0"/>
              </w:rPr>
              <w:t>（</w:t>
            </w:r>
            <w:r>
              <w:rPr>
                <w:rFonts w:ascii="標楷體" w:eastAsia="標楷體" w:hAnsi="標楷體" w:hint="eastAsia"/>
                <w:kern w:val="0"/>
              </w:rPr>
              <w:t>10-4-22</w:t>
            </w:r>
            <w:r w:rsidRPr="00AF13A4">
              <w:rPr>
                <w:rFonts w:ascii="標楷體" w:eastAsia="標楷體" w:hAnsi="標楷體" w:hint="eastAsia"/>
                <w:kern w:val="0"/>
              </w:rPr>
              <w:t>）</w:t>
            </w:r>
            <w:r w:rsidRPr="00F50D28">
              <w:rPr>
                <w:rFonts w:ascii="標楷體" w:eastAsia="標楷體" w:hAnsi="標楷體" w:hint="eastAsia"/>
                <w:kern w:val="0"/>
              </w:rPr>
              <w:t>審竣</w:t>
            </w:r>
            <w:r w:rsidRPr="00182401">
              <w:rPr>
                <w:rFonts w:ascii="標楷體" w:eastAsia="標楷體" w:hAnsi="標楷體" w:hint="eastAsia"/>
                <w:kern w:val="0"/>
              </w:rPr>
              <w:t>111年度中央政府總預算案關於立法院主管收支部分</w:t>
            </w:r>
            <w:r w:rsidRPr="00156BC5">
              <w:rPr>
                <w:rFonts w:ascii="標楷體" w:eastAsia="標楷體" w:hAnsi="標楷體" w:hint="eastAsia"/>
                <w:kern w:val="0"/>
              </w:rPr>
              <w:t>，須交由黨團協商。</w:t>
            </w:r>
          </w:p>
          <w:p w:rsidR="00215D00" w:rsidRPr="00D81131" w:rsidRDefault="00215D00" w:rsidP="007932B9">
            <w:pPr>
              <w:autoSpaceDE w:val="0"/>
              <w:autoSpaceDN w:val="0"/>
              <w:spacing w:line="260" w:lineRule="exact"/>
              <w:jc w:val="both"/>
              <w:rPr>
                <w:rFonts w:ascii="標楷體" w:eastAsia="標楷體" w:hAnsi="標楷體"/>
                <w:kern w:val="0"/>
              </w:rPr>
            </w:pPr>
          </w:p>
        </w:tc>
        <w:tc>
          <w:tcPr>
            <w:tcW w:w="1538" w:type="dxa"/>
            <w:vMerge/>
            <w:shd w:val="clear" w:color="auto" w:fill="auto"/>
          </w:tcPr>
          <w:p w:rsidR="007932B9" w:rsidRPr="00182401" w:rsidRDefault="007932B9" w:rsidP="007932B9">
            <w:pPr>
              <w:spacing w:line="260" w:lineRule="exact"/>
              <w:rPr>
                <w:rFonts w:ascii="標楷體" w:eastAsia="標楷體" w:hAnsi="標楷體"/>
                <w:kern w:val="0"/>
              </w:rPr>
            </w:pPr>
          </w:p>
        </w:tc>
      </w:tr>
    </w:tbl>
    <w:p w:rsidR="007932B9" w:rsidRPr="00206097" w:rsidRDefault="007932B9" w:rsidP="00322A34">
      <w:pPr>
        <w:pStyle w:val="3"/>
        <w:kinsoku w:val="0"/>
        <w:overflowPunct w:val="0"/>
        <w:spacing w:beforeLines="100" w:before="240" w:afterLines="100" w:after="240" w:line="260" w:lineRule="exact"/>
        <w:ind w:left="912" w:firstLineChars="79" w:firstLine="221"/>
        <w:rPr>
          <w:rFonts w:ascii="標楷體" w:hAnsi="標楷體"/>
          <w:b/>
          <w:color w:val="000000" w:themeColor="text1"/>
          <w:szCs w:val="28"/>
        </w:rPr>
      </w:pPr>
      <w:bookmarkStart w:id="264" w:name="_Toc96350509"/>
      <w:r w:rsidRPr="00206097">
        <w:rPr>
          <w:rStyle w:val="af1"/>
          <w:rFonts w:ascii="標楷體" w:hAnsi="標楷體" w:hint="eastAsia"/>
          <w:b/>
          <w:color w:val="000000" w:themeColor="text1"/>
          <w:szCs w:val="28"/>
          <w:u w:val="none"/>
        </w:rPr>
        <w:t>二</w:t>
      </w:r>
      <w:r w:rsidRPr="00206097">
        <w:rPr>
          <w:rStyle w:val="af1"/>
          <w:rFonts w:ascii="標楷體" w:hAnsi="標楷體"/>
          <w:b/>
          <w:color w:val="000000" w:themeColor="text1"/>
          <w:szCs w:val="28"/>
          <w:u w:val="none"/>
        </w:rPr>
        <w:t>、</w:t>
      </w:r>
      <w:bookmarkStart w:id="265" w:name="_Toc42534108"/>
      <w:bookmarkEnd w:id="263"/>
      <w:r w:rsidRPr="00206097">
        <w:rPr>
          <w:rFonts w:ascii="標楷體" w:hAnsi="標楷體"/>
          <w:b/>
          <w:color w:val="000000" w:themeColor="text1"/>
          <w:szCs w:val="28"/>
        </w:rPr>
        <w:t>預算</w:t>
      </w:r>
      <w:r w:rsidRPr="00206097">
        <w:rPr>
          <w:rStyle w:val="af1"/>
          <w:rFonts w:ascii="標楷體" w:hAnsi="標楷體"/>
          <w:b/>
          <w:color w:val="000000" w:themeColor="text1"/>
          <w:szCs w:val="28"/>
          <w:u w:val="none"/>
        </w:rPr>
        <w:t>凍結</w:t>
      </w:r>
      <w:r w:rsidRPr="00206097">
        <w:rPr>
          <w:rFonts w:ascii="標楷體" w:hAnsi="標楷體"/>
          <w:b/>
          <w:color w:val="000000" w:themeColor="text1"/>
          <w:szCs w:val="28"/>
        </w:rPr>
        <w:t>案</w:t>
      </w:r>
      <w:r w:rsidRPr="00206097">
        <w:rPr>
          <w:rFonts w:ascii="標楷體" w:hAnsi="標楷體" w:hint="eastAsia"/>
          <w:b/>
          <w:color w:val="000000" w:themeColor="text1"/>
          <w:szCs w:val="28"/>
        </w:rPr>
        <w:t>8</w:t>
      </w:r>
      <w:r w:rsidRPr="00206097">
        <w:rPr>
          <w:rFonts w:ascii="標楷體" w:hAnsi="標楷體"/>
          <w:b/>
          <w:color w:val="000000" w:themeColor="text1"/>
          <w:szCs w:val="28"/>
        </w:rPr>
        <w:t>案</w:t>
      </w:r>
      <w:bookmarkEnd w:id="264"/>
      <w:bookmarkEnd w:id="265"/>
    </w:p>
    <w:p w:rsidR="007932B9" w:rsidRPr="00206097" w:rsidRDefault="007932B9" w:rsidP="007932B9">
      <w:pPr>
        <w:pStyle w:val="3"/>
        <w:kinsoku w:val="0"/>
        <w:overflowPunct w:val="0"/>
        <w:spacing w:beforeLines="100" w:before="240" w:afterLines="100" w:after="240" w:line="260" w:lineRule="exact"/>
        <w:ind w:leftChars="531" w:left="1554" w:hanging="280"/>
        <w:rPr>
          <w:rFonts w:ascii="標楷體" w:hAnsi="標楷體"/>
          <w:b/>
          <w:bCs w:val="0"/>
          <w:color w:val="000000" w:themeColor="text1"/>
          <w:szCs w:val="28"/>
        </w:rPr>
      </w:pPr>
      <w:bookmarkStart w:id="266" w:name="_Toc96350510"/>
      <w:r w:rsidRPr="00206097">
        <w:rPr>
          <w:rFonts w:ascii="標楷體" w:hAnsi="標楷體"/>
          <w:b/>
          <w:bCs w:val="0"/>
          <w:color w:val="000000" w:themeColor="text1"/>
          <w:szCs w:val="28"/>
        </w:rPr>
        <w:t>(</w:t>
      </w:r>
      <w:r w:rsidRPr="00206097">
        <w:rPr>
          <w:rFonts w:ascii="標楷體" w:hAnsi="標楷體" w:hint="eastAsia"/>
          <w:b/>
          <w:bCs w:val="0"/>
          <w:color w:val="000000" w:themeColor="text1"/>
          <w:szCs w:val="28"/>
        </w:rPr>
        <w:t>一)總統府(含國家安全會議)3</w:t>
      </w:r>
      <w:r w:rsidRPr="00206097">
        <w:rPr>
          <w:rFonts w:ascii="標楷體" w:hAnsi="標楷體"/>
          <w:b/>
          <w:color w:val="000000" w:themeColor="text1"/>
          <w:szCs w:val="28"/>
        </w:rPr>
        <w:t>案</w:t>
      </w:r>
      <w:bookmarkEnd w:id="266"/>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7932B9" w:rsidRPr="002A1C50" w:rsidTr="007932B9">
        <w:tc>
          <w:tcPr>
            <w:tcW w:w="656" w:type="dxa"/>
            <w:shd w:val="clear" w:color="auto" w:fill="auto"/>
          </w:tcPr>
          <w:p w:rsidR="007932B9" w:rsidRPr="002A1C50" w:rsidRDefault="007932B9" w:rsidP="007932B9">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rsidR="007932B9" w:rsidRPr="002A1C50" w:rsidRDefault="007932B9" w:rsidP="007932B9">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rsidR="007932B9" w:rsidRPr="002A1C50" w:rsidRDefault="007932B9" w:rsidP="007932B9">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rsidR="007932B9" w:rsidRPr="002A1C50" w:rsidRDefault="007932B9" w:rsidP="007932B9">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審查委員會</w:t>
            </w:r>
          </w:p>
        </w:tc>
        <w:tc>
          <w:tcPr>
            <w:tcW w:w="1984" w:type="dxa"/>
            <w:shd w:val="clear" w:color="auto" w:fill="auto"/>
          </w:tcPr>
          <w:p w:rsidR="007932B9" w:rsidRPr="002A1C50" w:rsidRDefault="007932B9" w:rsidP="007932B9">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處理情形</w:t>
            </w:r>
          </w:p>
        </w:tc>
      </w:tr>
      <w:tr w:rsidR="0034437C" w:rsidRPr="00B763EB" w:rsidTr="007932B9">
        <w:tc>
          <w:tcPr>
            <w:tcW w:w="656" w:type="dxa"/>
            <w:shd w:val="clear" w:color="auto" w:fill="auto"/>
          </w:tcPr>
          <w:p w:rsidR="0034437C" w:rsidRPr="00BF5360" w:rsidRDefault="0034437C" w:rsidP="007932B9">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F5360">
              <w:rPr>
                <w:rFonts w:ascii="標楷體" w:eastAsia="標楷體" w:hAnsi="標楷體" w:hint="eastAsia"/>
                <w:b/>
                <w:color w:val="000000" w:themeColor="text1"/>
                <w:spacing w:val="-20"/>
              </w:rPr>
              <w:t>1</w:t>
            </w:r>
          </w:p>
        </w:tc>
        <w:tc>
          <w:tcPr>
            <w:tcW w:w="2694" w:type="dxa"/>
            <w:shd w:val="clear" w:color="auto" w:fill="auto"/>
          </w:tcPr>
          <w:p w:rsidR="0034437C" w:rsidRPr="00BF5360" w:rsidRDefault="0034437C" w:rsidP="007932B9">
            <w:pPr>
              <w:kinsoku w:val="0"/>
              <w:overflowPunct w:val="0"/>
              <w:spacing w:line="300" w:lineRule="exact"/>
              <w:jc w:val="both"/>
              <w:rPr>
                <w:rFonts w:ascii="標楷體" w:eastAsia="標楷體" w:hAnsi="標楷體"/>
              </w:rPr>
            </w:pPr>
            <w:r w:rsidRPr="00BF5360">
              <w:rPr>
                <w:rFonts w:ascii="標楷體" w:eastAsia="標楷體" w:hAnsi="標楷體"/>
              </w:rPr>
              <w:t>為110年度中央政府總預算決議</w:t>
            </w:r>
            <w:r w:rsidRPr="00BF5360">
              <w:rPr>
                <w:rFonts w:ascii="標楷體" w:eastAsia="標楷體" w:hAnsi="標楷體" w:hint="eastAsia"/>
              </w:rPr>
              <w:t>，</w:t>
            </w:r>
            <w:r w:rsidRPr="00BF5360">
              <w:rPr>
                <w:rFonts w:ascii="標楷體" w:eastAsia="標楷體" w:hAnsi="標楷體"/>
              </w:rPr>
              <w:t>檢送歲出決議（一）、（二）「一般行政」凍結200萬元及「公報編印及印信勳章鑄造」凍結40萬元書面報告，請查照案。</w:t>
            </w:r>
          </w:p>
        </w:tc>
        <w:tc>
          <w:tcPr>
            <w:tcW w:w="1701" w:type="dxa"/>
            <w:shd w:val="clear" w:color="auto" w:fill="auto"/>
          </w:tcPr>
          <w:p w:rsidR="0034437C" w:rsidRDefault="0034437C" w:rsidP="007932B9">
            <w:pPr>
              <w:kinsoku w:val="0"/>
              <w:overflowPunct w:val="0"/>
              <w:spacing w:line="300" w:lineRule="exact"/>
              <w:rPr>
                <w:rFonts w:ascii="標楷體" w:eastAsia="標楷體" w:hAnsi="標楷體"/>
              </w:rPr>
            </w:pPr>
            <w:r w:rsidRPr="00BF5360">
              <w:rPr>
                <w:rFonts w:ascii="標楷體" w:eastAsia="標楷體" w:hAnsi="標楷體"/>
              </w:rPr>
              <w:t>總統府 110.03.26</w:t>
            </w:r>
          </w:p>
          <w:p w:rsidR="0034437C" w:rsidRPr="00BF5360" w:rsidRDefault="0034437C" w:rsidP="007932B9">
            <w:pPr>
              <w:kinsoku w:val="0"/>
              <w:overflowPunct w:val="0"/>
              <w:spacing w:line="300" w:lineRule="exact"/>
              <w:rPr>
                <w:rFonts w:ascii="標楷體" w:eastAsia="標楷體" w:hAnsi="標楷體"/>
              </w:rPr>
            </w:pPr>
            <w:r w:rsidRPr="00BF5360">
              <w:rPr>
                <w:rFonts w:ascii="標楷體" w:eastAsia="標楷體" w:hAnsi="標楷體"/>
              </w:rPr>
              <w:t>（10-3-5）</w:t>
            </w:r>
          </w:p>
        </w:tc>
        <w:tc>
          <w:tcPr>
            <w:tcW w:w="1701" w:type="dxa"/>
            <w:vMerge w:val="restart"/>
            <w:shd w:val="clear" w:color="auto" w:fill="auto"/>
          </w:tcPr>
          <w:p w:rsidR="0034437C" w:rsidRPr="00BF5360" w:rsidRDefault="0034437C" w:rsidP="007932B9">
            <w:pPr>
              <w:kinsoku w:val="0"/>
              <w:overflowPunct w:val="0"/>
              <w:spacing w:line="300" w:lineRule="exact"/>
              <w:rPr>
                <w:rFonts w:ascii="標楷體" w:eastAsia="標楷體" w:hAnsi="標楷體"/>
              </w:rPr>
            </w:pPr>
            <w:r w:rsidRPr="00BF5360">
              <w:rPr>
                <w:rFonts w:ascii="標楷體" w:eastAsia="標楷體" w:hAnsi="標楷體"/>
              </w:rPr>
              <w:t>司法及法制</w:t>
            </w:r>
          </w:p>
        </w:tc>
        <w:tc>
          <w:tcPr>
            <w:tcW w:w="1983" w:type="dxa"/>
            <w:vMerge w:val="restart"/>
            <w:shd w:val="clear" w:color="auto" w:fill="auto"/>
            <w:tcMar>
              <w:top w:w="28" w:type="dxa"/>
              <w:left w:w="142" w:type="dxa"/>
              <w:bottom w:w="28" w:type="dxa"/>
              <w:right w:w="142" w:type="dxa"/>
            </w:tcMar>
          </w:tcPr>
          <w:p w:rsidR="0034437C" w:rsidRPr="00BF5360" w:rsidRDefault="0034437C" w:rsidP="00123270">
            <w:pPr>
              <w:kinsoku w:val="0"/>
              <w:overflowPunct w:val="0"/>
              <w:spacing w:line="300" w:lineRule="exact"/>
              <w:ind w:leftChars="-40" w:left="144" w:hangingChars="100" w:hanging="240"/>
              <w:rPr>
                <w:rFonts w:ascii="標楷體" w:eastAsia="標楷體" w:hAnsi="標楷體"/>
              </w:rPr>
            </w:pPr>
            <w:r w:rsidRPr="00BF5360">
              <w:rPr>
                <w:rFonts w:ascii="標楷體" w:eastAsia="標楷體" w:hAnsi="標楷體" w:hint="eastAsia"/>
              </w:rPr>
              <w:t>1.本會110.11.18</w:t>
            </w:r>
          </w:p>
          <w:p w:rsidR="0034437C" w:rsidRPr="00BF5360" w:rsidRDefault="0034437C" w:rsidP="00123270">
            <w:pPr>
              <w:kinsoku w:val="0"/>
              <w:overflowPunct w:val="0"/>
              <w:spacing w:line="300" w:lineRule="exact"/>
              <w:ind w:leftChars="20" w:left="139" w:hangingChars="38" w:hanging="91"/>
              <w:rPr>
                <w:rFonts w:ascii="標楷體" w:eastAsia="標楷體" w:hAnsi="標楷體"/>
              </w:rPr>
            </w:pPr>
            <w:r w:rsidRPr="00BF5360">
              <w:rPr>
                <w:rFonts w:ascii="標楷體" w:eastAsia="標楷體" w:hAnsi="標楷體" w:hint="eastAsia"/>
              </w:rPr>
              <w:t>（10-4-13）准予備查，提報院會</w:t>
            </w:r>
            <w:r w:rsidRPr="00BF5360">
              <w:rPr>
                <w:rFonts w:ascii="標楷體" w:eastAsia="標楷體" w:hAnsi="標楷體"/>
              </w:rPr>
              <w:t>。</w:t>
            </w:r>
          </w:p>
          <w:p w:rsidR="0034437C" w:rsidRPr="00BF5360" w:rsidRDefault="0034437C" w:rsidP="00123270">
            <w:pPr>
              <w:kinsoku w:val="0"/>
              <w:overflowPunct w:val="0"/>
              <w:spacing w:line="300" w:lineRule="exact"/>
              <w:ind w:leftChars="-40" w:left="144" w:hangingChars="100" w:hanging="240"/>
              <w:rPr>
                <w:rFonts w:ascii="標楷體" w:eastAsia="標楷體" w:hAnsi="標楷體"/>
              </w:rPr>
            </w:pPr>
            <w:r w:rsidRPr="00BF5360">
              <w:rPr>
                <w:rFonts w:ascii="標楷體" w:eastAsia="標楷體" w:hAnsi="標楷體" w:hint="eastAsia"/>
              </w:rPr>
              <w:t>2.院會</w:t>
            </w:r>
          </w:p>
          <w:p w:rsidR="0034437C" w:rsidRPr="00BF5360" w:rsidRDefault="0034437C" w:rsidP="00123270">
            <w:pPr>
              <w:kinsoku w:val="0"/>
              <w:overflowPunct w:val="0"/>
              <w:spacing w:line="300" w:lineRule="exact"/>
              <w:ind w:leftChars="55" w:left="142" w:hangingChars="4" w:hanging="10"/>
              <w:rPr>
                <w:rFonts w:ascii="標楷體" w:eastAsia="標楷體" w:hAnsi="標楷體"/>
              </w:rPr>
            </w:pPr>
            <w:r w:rsidRPr="00BF5360">
              <w:rPr>
                <w:rFonts w:ascii="標楷體" w:eastAsia="標楷體" w:hAnsi="標楷體"/>
              </w:rPr>
              <w:t>1</w:t>
            </w:r>
            <w:r w:rsidRPr="00BF5360">
              <w:rPr>
                <w:rFonts w:ascii="標楷體" w:eastAsia="標楷體" w:hAnsi="標楷體" w:hint="eastAsia"/>
              </w:rPr>
              <w:t>10</w:t>
            </w:r>
            <w:r w:rsidRPr="00BF5360">
              <w:rPr>
                <w:rFonts w:ascii="標楷體" w:eastAsia="標楷體" w:hAnsi="標楷體"/>
              </w:rPr>
              <w:t>.</w:t>
            </w:r>
            <w:r w:rsidRPr="00BF5360">
              <w:rPr>
                <w:rFonts w:ascii="標楷體" w:eastAsia="標楷體" w:hAnsi="標楷體" w:hint="eastAsia"/>
              </w:rPr>
              <w:t>12</w:t>
            </w:r>
            <w:r w:rsidRPr="00BF5360">
              <w:rPr>
                <w:rFonts w:ascii="標楷體" w:eastAsia="標楷體" w:hAnsi="標楷體"/>
              </w:rPr>
              <w:t>.</w:t>
            </w:r>
            <w:r w:rsidRPr="00BF5360">
              <w:rPr>
                <w:rFonts w:ascii="標楷體" w:eastAsia="標楷體" w:hAnsi="標楷體" w:hint="eastAsia"/>
              </w:rPr>
              <w:t>3</w:t>
            </w:r>
          </w:p>
          <w:p w:rsidR="0034437C" w:rsidRPr="00BF5360" w:rsidRDefault="0034437C" w:rsidP="00123270">
            <w:pPr>
              <w:kinsoku w:val="0"/>
              <w:overflowPunct w:val="0"/>
              <w:spacing w:line="300" w:lineRule="exact"/>
              <w:ind w:leftChars="55" w:left="209" w:hangingChars="32" w:hanging="77"/>
              <w:rPr>
                <w:rFonts w:ascii="標楷體" w:eastAsia="標楷體" w:hAnsi="標楷體"/>
              </w:rPr>
            </w:pPr>
            <w:r w:rsidRPr="00BF5360">
              <w:rPr>
                <w:rFonts w:ascii="標楷體" w:eastAsia="標楷體" w:hAnsi="標楷體"/>
              </w:rPr>
              <w:t>(1</w:t>
            </w:r>
            <w:r w:rsidRPr="00BF5360">
              <w:rPr>
                <w:rFonts w:ascii="標楷體" w:eastAsia="標楷體" w:hAnsi="標楷體" w:hint="eastAsia"/>
              </w:rPr>
              <w:t>0</w:t>
            </w:r>
            <w:r w:rsidRPr="00BF5360">
              <w:rPr>
                <w:rFonts w:ascii="標楷體" w:eastAsia="標楷體" w:hAnsi="標楷體"/>
              </w:rPr>
              <w:t>-</w:t>
            </w:r>
            <w:r w:rsidRPr="00BF5360">
              <w:rPr>
                <w:rFonts w:ascii="標楷體" w:eastAsia="標楷體" w:hAnsi="標楷體" w:hint="eastAsia"/>
              </w:rPr>
              <w:t>4-12</w:t>
            </w:r>
            <w:r w:rsidRPr="00BF5360">
              <w:rPr>
                <w:rFonts w:ascii="標楷體" w:eastAsia="標楷體" w:hAnsi="標楷體"/>
              </w:rPr>
              <w:t>）</w:t>
            </w:r>
            <w:r w:rsidRPr="00BF5360">
              <w:rPr>
                <w:rFonts w:ascii="標楷體" w:eastAsia="標楷體" w:hAnsi="標楷體" w:hint="eastAsia"/>
              </w:rPr>
              <w:t>准予備查</w:t>
            </w:r>
            <w:r w:rsidRPr="00BF5360">
              <w:rPr>
                <w:rFonts w:ascii="標楷體" w:eastAsia="標楷體" w:hAnsi="標楷體"/>
              </w:rPr>
              <w:t>。</w:t>
            </w:r>
          </w:p>
        </w:tc>
      </w:tr>
      <w:tr w:rsidR="0034437C" w:rsidRPr="00B763EB" w:rsidTr="0034437C">
        <w:tc>
          <w:tcPr>
            <w:tcW w:w="656" w:type="dxa"/>
            <w:shd w:val="clear" w:color="auto" w:fill="auto"/>
          </w:tcPr>
          <w:p w:rsidR="0034437C" w:rsidRPr="00BF5360" w:rsidRDefault="0034437C" w:rsidP="007932B9">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F5360">
              <w:rPr>
                <w:rFonts w:ascii="標楷體" w:eastAsia="標楷體" w:hAnsi="標楷體" w:hint="eastAsia"/>
                <w:b/>
                <w:color w:val="000000" w:themeColor="text1"/>
                <w:spacing w:val="-20"/>
              </w:rPr>
              <w:t>2</w:t>
            </w:r>
          </w:p>
        </w:tc>
        <w:tc>
          <w:tcPr>
            <w:tcW w:w="2694" w:type="dxa"/>
            <w:shd w:val="clear" w:color="auto" w:fill="auto"/>
          </w:tcPr>
          <w:p w:rsidR="0034437C" w:rsidRPr="00BF5360" w:rsidRDefault="0034437C" w:rsidP="007932B9">
            <w:pPr>
              <w:kinsoku w:val="0"/>
              <w:overflowPunct w:val="0"/>
              <w:spacing w:line="300" w:lineRule="exact"/>
              <w:jc w:val="both"/>
              <w:rPr>
                <w:rFonts w:ascii="標楷體" w:eastAsia="標楷體" w:hAnsi="標楷體"/>
              </w:rPr>
            </w:pPr>
            <w:r w:rsidRPr="00BF5360">
              <w:rPr>
                <w:rFonts w:ascii="標楷體" w:eastAsia="標楷體" w:hAnsi="標楷體"/>
              </w:rPr>
              <w:t>為110年度中央政府總預算決議，檢送決議（一）「一般行政」項下「基本行政工作維持」凍</w:t>
            </w:r>
            <w:r w:rsidRPr="00BF5360">
              <w:rPr>
                <w:rFonts w:ascii="標楷體" w:eastAsia="標楷體" w:hAnsi="標楷體"/>
              </w:rPr>
              <w:lastRenderedPageBreak/>
              <w:t>結40萬元書面報告，請查照案。</w:t>
            </w:r>
          </w:p>
        </w:tc>
        <w:tc>
          <w:tcPr>
            <w:tcW w:w="1701" w:type="dxa"/>
            <w:vMerge w:val="restart"/>
            <w:shd w:val="clear" w:color="auto" w:fill="auto"/>
          </w:tcPr>
          <w:p w:rsidR="0034437C" w:rsidRDefault="0034437C" w:rsidP="007932B9">
            <w:pPr>
              <w:kinsoku w:val="0"/>
              <w:overflowPunct w:val="0"/>
              <w:spacing w:line="300" w:lineRule="exact"/>
              <w:rPr>
                <w:rFonts w:ascii="標楷體" w:eastAsia="標楷體" w:hAnsi="標楷體"/>
              </w:rPr>
            </w:pPr>
            <w:r w:rsidRPr="00BF5360">
              <w:rPr>
                <w:rFonts w:ascii="標楷體" w:eastAsia="標楷體" w:hAnsi="標楷體"/>
              </w:rPr>
              <w:lastRenderedPageBreak/>
              <w:t xml:space="preserve">國家安全會議 110.05.14 </w:t>
            </w:r>
          </w:p>
          <w:p w:rsidR="0034437C" w:rsidRPr="00BF5360" w:rsidRDefault="0034437C" w:rsidP="007932B9">
            <w:pPr>
              <w:kinsoku w:val="0"/>
              <w:overflowPunct w:val="0"/>
              <w:spacing w:line="300" w:lineRule="exact"/>
              <w:rPr>
                <w:rFonts w:ascii="標楷體" w:eastAsia="標楷體" w:hAnsi="標楷體"/>
              </w:rPr>
            </w:pPr>
            <w:r w:rsidRPr="00BF5360">
              <w:rPr>
                <w:rFonts w:ascii="標楷體" w:eastAsia="標楷體" w:hAnsi="標楷體"/>
              </w:rPr>
              <w:t>（10-3-12）</w:t>
            </w:r>
          </w:p>
        </w:tc>
        <w:tc>
          <w:tcPr>
            <w:tcW w:w="1701" w:type="dxa"/>
            <w:vMerge/>
            <w:shd w:val="clear" w:color="auto" w:fill="auto"/>
          </w:tcPr>
          <w:p w:rsidR="0034437C" w:rsidRPr="00BF5360" w:rsidRDefault="0034437C" w:rsidP="007932B9">
            <w:pPr>
              <w:kinsoku w:val="0"/>
              <w:overflowPunct w:val="0"/>
              <w:spacing w:line="300" w:lineRule="exact"/>
              <w:rPr>
                <w:rFonts w:ascii="標楷體" w:eastAsia="標楷體" w:hAnsi="標楷體"/>
              </w:rPr>
            </w:pPr>
          </w:p>
        </w:tc>
        <w:tc>
          <w:tcPr>
            <w:tcW w:w="1984" w:type="dxa"/>
            <w:vMerge/>
            <w:shd w:val="clear" w:color="auto" w:fill="auto"/>
          </w:tcPr>
          <w:p w:rsidR="0034437C" w:rsidRPr="00BF5360" w:rsidRDefault="0034437C" w:rsidP="007932B9">
            <w:pPr>
              <w:kinsoku w:val="0"/>
              <w:overflowPunct w:val="0"/>
              <w:spacing w:line="300" w:lineRule="exact"/>
              <w:ind w:leftChars="-40" w:left="-96" w:firstLineChars="5" w:firstLine="12"/>
              <w:rPr>
                <w:rFonts w:ascii="標楷體" w:eastAsia="標楷體" w:hAnsi="標楷體"/>
              </w:rPr>
            </w:pPr>
          </w:p>
        </w:tc>
      </w:tr>
      <w:tr w:rsidR="0034437C" w:rsidRPr="00B763EB" w:rsidTr="0034437C">
        <w:tc>
          <w:tcPr>
            <w:tcW w:w="656" w:type="dxa"/>
            <w:shd w:val="clear" w:color="auto" w:fill="auto"/>
          </w:tcPr>
          <w:p w:rsidR="0034437C" w:rsidRPr="00BF5360" w:rsidRDefault="0034437C" w:rsidP="007932B9">
            <w:pPr>
              <w:kinsoku w:val="0"/>
              <w:overflowPunct w:val="0"/>
              <w:autoSpaceDE w:val="0"/>
              <w:autoSpaceDN w:val="0"/>
              <w:snapToGrid w:val="0"/>
              <w:spacing w:line="300" w:lineRule="exact"/>
              <w:jc w:val="center"/>
              <w:rPr>
                <w:rFonts w:ascii="標楷體" w:eastAsia="標楷體" w:hAnsi="標楷體"/>
                <w:b/>
                <w:color w:val="000000" w:themeColor="text1"/>
                <w:spacing w:val="-20"/>
              </w:rPr>
            </w:pPr>
            <w:r w:rsidRPr="00BF5360">
              <w:rPr>
                <w:rFonts w:ascii="標楷體" w:eastAsia="標楷體" w:hAnsi="標楷體" w:hint="eastAsia"/>
                <w:b/>
                <w:color w:val="000000" w:themeColor="text1"/>
                <w:spacing w:val="-20"/>
              </w:rPr>
              <w:t>3</w:t>
            </w:r>
          </w:p>
        </w:tc>
        <w:tc>
          <w:tcPr>
            <w:tcW w:w="2694" w:type="dxa"/>
            <w:shd w:val="clear" w:color="auto" w:fill="auto"/>
          </w:tcPr>
          <w:p w:rsidR="0034437C" w:rsidRPr="00BF5360" w:rsidRDefault="0034437C" w:rsidP="007932B9">
            <w:pPr>
              <w:kinsoku w:val="0"/>
              <w:overflowPunct w:val="0"/>
              <w:spacing w:line="300" w:lineRule="exact"/>
              <w:jc w:val="both"/>
              <w:rPr>
                <w:rFonts w:ascii="標楷體" w:eastAsia="標楷體" w:hAnsi="標楷體"/>
              </w:rPr>
            </w:pPr>
            <w:r w:rsidRPr="00BF5360">
              <w:rPr>
                <w:rFonts w:ascii="標楷體" w:eastAsia="標楷體" w:hAnsi="標楷體"/>
              </w:rPr>
              <w:t>為110年度中央政府總預算決議，檢送決議（二）「諮詢研究業務」凍結30萬元書面報告，請查照案。</w:t>
            </w:r>
          </w:p>
        </w:tc>
        <w:tc>
          <w:tcPr>
            <w:tcW w:w="1701" w:type="dxa"/>
            <w:vMerge/>
            <w:shd w:val="clear" w:color="auto" w:fill="auto"/>
          </w:tcPr>
          <w:p w:rsidR="0034437C" w:rsidRPr="00BF5360" w:rsidRDefault="0034437C" w:rsidP="007932B9">
            <w:pPr>
              <w:kinsoku w:val="0"/>
              <w:overflowPunct w:val="0"/>
              <w:spacing w:line="300" w:lineRule="exact"/>
              <w:rPr>
                <w:rFonts w:ascii="標楷體" w:eastAsia="標楷體" w:hAnsi="標楷體"/>
              </w:rPr>
            </w:pPr>
          </w:p>
        </w:tc>
        <w:tc>
          <w:tcPr>
            <w:tcW w:w="1701" w:type="dxa"/>
            <w:vMerge/>
            <w:shd w:val="clear" w:color="auto" w:fill="auto"/>
          </w:tcPr>
          <w:p w:rsidR="0034437C" w:rsidRPr="00BF5360" w:rsidRDefault="0034437C" w:rsidP="007932B9">
            <w:pPr>
              <w:kinsoku w:val="0"/>
              <w:overflowPunct w:val="0"/>
              <w:spacing w:line="300" w:lineRule="exact"/>
              <w:rPr>
                <w:rFonts w:ascii="標楷體" w:eastAsia="標楷體" w:hAnsi="標楷體"/>
              </w:rPr>
            </w:pPr>
          </w:p>
        </w:tc>
        <w:tc>
          <w:tcPr>
            <w:tcW w:w="1984" w:type="dxa"/>
            <w:vMerge/>
            <w:shd w:val="clear" w:color="auto" w:fill="auto"/>
          </w:tcPr>
          <w:p w:rsidR="0034437C" w:rsidRPr="00BF5360" w:rsidRDefault="0034437C" w:rsidP="007932B9">
            <w:pPr>
              <w:kinsoku w:val="0"/>
              <w:overflowPunct w:val="0"/>
              <w:spacing w:line="300" w:lineRule="exact"/>
              <w:ind w:leftChars="-40" w:left="-96" w:firstLineChars="5" w:firstLine="12"/>
              <w:rPr>
                <w:rFonts w:ascii="標楷體" w:eastAsia="標楷體" w:hAnsi="標楷體"/>
              </w:rPr>
            </w:pPr>
          </w:p>
        </w:tc>
      </w:tr>
    </w:tbl>
    <w:p w:rsidR="007932B9" w:rsidRPr="00206097" w:rsidRDefault="007932B9" w:rsidP="007932B9">
      <w:pPr>
        <w:pStyle w:val="3"/>
        <w:kinsoku w:val="0"/>
        <w:overflowPunct w:val="0"/>
        <w:spacing w:beforeLines="100" w:before="240" w:afterLines="100" w:after="240" w:line="260" w:lineRule="exact"/>
        <w:ind w:leftChars="531" w:left="1554" w:hanging="280"/>
        <w:rPr>
          <w:rFonts w:ascii="標楷體" w:hAnsi="標楷體"/>
          <w:b/>
          <w:bCs w:val="0"/>
          <w:color w:val="000000" w:themeColor="text1"/>
          <w:szCs w:val="28"/>
        </w:rPr>
      </w:pPr>
      <w:bookmarkStart w:id="267" w:name="_Toc96350511"/>
      <w:r w:rsidRPr="00206097">
        <w:rPr>
          <w:rFonts w:ascii="標楷體" w:hAnsi="標楷體"/>
          <w:b/>
          <w:bCs w:val="0"/>
          <w:color w:val="000000" w:themeColor="text1"/>
          <w:szCs w:val="28"/>
        </w:rPr>
        <w:t>(</w:t>
      </w:r>
      <w:r w:rsidRPr="00206097">
        <w:rPr>
          <w:rFonts w:ascii="標楷體" w:hAnsi="標楷體" w:hint="eastAsia"/>
          <w:b/>
          <w:bCs w:val="0"/>
          <w:color w:val="000000" w:themeColor="text1"/>
          <w:szCs w:val="28"/>
        </w:rPr>
        <w:t>二)</w:t>
      </w:r>
      <w:r w:rsidRPr="00206097">
        <w:rPr>
          <w:rFonts w:ascii="標楷體" w:hAnsi="標楷體"/>
          <w:b/>
          <w:bCs w:val="0"/>
          <w:color w:val="000000" w:themeColor="text1"/>
          <w:szCs w:val="28"/>
        </w:rPr>
        <w:t>監察院</w:t>
      </w:r>
      <w:r w:rsidRPr="00206097">
        <w:rPr>
          <w:rFonts w:ascii="標楷體" w:hAnsi="標楷體"/>
          <w:b/>
          <w:bCs w:val="0"/>
          <w:szCs w:val="28"/>
        </w:rPr>
        <w:t>5案</w:t>
      </w:r>
      <w:bookmarkEnd w:id="267"/>
    </w:p>
    <w:tbl>
      <w:tblPr>
        <w:tblW w:w="8707" w:type="dxa"/>
        <w:tblInd w:w="1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17"/>
        <w:gridCol w:w="9"/>
        <w:gridCol w:w="2706"/>
        <w:gridCol w:w="9"/>
        <w:gridCol w:w="1721"/>
        <w:gridCol w:w="1643"/>
        <w:gridCol w:w="21"/>
        <w:gridCol w:w="1981"/>
      </w:tblGrid>
      <w:tr w:rsidR="007932B9" w:rsidRPr="002A1C50" w:rsidTr="007932B9">
        <w:tc>
          <w:tcPr>
            <w:tcW w:w="626" w:type="dxa"/>
            <w:gridSpan w:val="2"/>
            <w:shd w:val="clear" w:color="auto" w:fill="auto"/>
          </w:tcPr>
          <w:p w:rsidR="007932B9" w:rsidRPr="002A1C50" w:rsidRDefault="007932B9" w:rsidP="007932B9">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715" w:type="dxa"/>
            <w:gridSpan w:val="2"/>
            <w:shd w:val="clear" w:color="auto" w:fill="auto"/>
          </w:tcPr>
          <w:p w:rsidR="007932B9" w:rsidRPr="002A1C50" w:rsidRDefault="007932B9" w:rsidP="007932B9">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21" w:type="dxa"/>
            <w:shd w:val="clear" w:color="auto" w:fill="auto"/>
          </w:tcPr>
          <w:p w:rsidR="007932B9" w:rsidRPr="002A1C50" w:rsidRDefault="007932B9" w:rsidP="007932B9">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664" w:type="dxa"/>
            <w:gridSpan w:val="2"/>
            <w:shd w:val="clear" w:color="auto" w:fill="auto"/>
          </w:tcPr>
          <w:p w:rsidR="007932B9" w:rsidRPr="002A1C50" w:rsidRDefault="007932B9" w:rsidP="007932B9">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審查委員會</w:t>
            </w:r>
          </w:p>
        </w:tc>
        <w:tc>
          <w:tcPr>
            <w:tcW w:w="1981" w:type="dxa"/>
            <w:shd w:val="clear" w:color="auto" w:fill="auto"/>
          </w:tcPr>
          <w:p w:rsidR="007932B9" w:rsidRPr="002A1C50" w:rsidRDefault="007932B9" w:rsidP="007932B9">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處理情形</w:t>
            </w:r>
          </w:p>
        </w:tc>
      </w:tr>
      <w:tr w:rsidR="007932B9" w:rsidRPr="00B763EB" w:rsidTr="007932B9">
        <w:tc>
          <w:tcPr>
            <w:tcW w:w="617" w:type="dxa"/>
            <w:shd w:val="clear" w:color="auto" w:fill="auto"/>
          </w:tcPr>
          <w:p w:rsidR="007932B9" w:rsidRPr="00201D58" w:rsidRDefault="007932B9" w:rsidP="007932B9">
            <w:pPr>
              <w:spacing w:line="300" w:lineRule="exact"/>
              <w:jc w:val="center"/>
              <w:rPr>
                <w:rFonts w:ascii="標楷體" w:eastAsia="標楷體" w:hAnsi="標楷體"/>
                <w:spacing w:val="-20"/>
              </w:rPr>
            </w:pPr>
            <w:r w:rsidRPr="00201D58">
              <w:rPr>
                <w:rFonts w:ascii="標楷體" w:eastAsia="標楷體" w:hAnsi="標楷體" w:hint="eastAsia"/>
                <w:spacing w:val="-20"/>
              </w:rPr>
              <w:t>1</w:t>
            </w:r>
          </w:p>
        </w:tc>
        <w:tc>
          <w:tcPr>
            <w:tcW w:w="2715" w:type="dxa"/>
            <w:gridSpan w:val="2"/>
            <w:shd w:val="clear" w:color="auto" w:fill="auto"/>
          </w:tcPr>
          <w:p w:rsidR="007932B9" w:rsidRPr="00421174" w:rsidRDefault="007932B9" w:rsidP="003D793D">
            <w:pPr>
              <w:autoSpaceDE w:val="0"/>
              <w:autoSpaceDN w:val="0"/>
              <w:snapToGrid w:val="0"/>
              <w:spacing w:line="260" w:lineRule="exact"/>
              <w:jc w:val="both"/>
              <w:rPr>
                <w:rFonts w:ascii="標楷體" w:eastAsia="標楷體" w:hAnsi="標楷體"/>
                <w:kern w:val="0"/>
              </w:rPr>
            </w:pPr>
            <w:r w:rsidRPr="00421174">
              <w:rPr>
                <w:rFonts w:ascii="標楷體" w:eastAsia="標楷體" w:hAnsi="標楷體" w:hint="eastAsia"/>
                <w:kern w:val="0"/>
              </w:rPr>
              <w:t>監察院函，為110年度中央政府總預算決議，檢送決議（一）預算凍結書面報告，請查照案。</w:t>
            </w:r>
          </w:p>
        </w:tc>
        <w:tc>
          <w:tcPr>
            <w:tcW w:w="1730" w:type="dxa"/>
            <w:gridSpan w:val="2"/>
            <w:vMerge w:val="restart"/>
            <w:shd w:val="clear" w:color="auto" w:fill="auto"/>
          </w:tcPr>
          <w:p w:rsidR="007932B9" w:rsidRPr="00421174" w:rsidRDefault="007932B9" w:rsidP="007932B9">
            <w:pPr>
              <w:autoSpaceDE w:val="0"/>
              <w:autoSpaceDN w:val="0"/>
              <w:snapToGrid w:val="0"/>
              <w:spacing w:line="260" w:lineRule="exact"/>
              <w:rPr>
                <w:rFonts w:ascii="標楷體" w:eastAsia="標楷體" w:hAnsi="標楷體"/>
                <w:kern w:val="0"/>
              </w:rPr>
            </w:pPr>
            <w:r w:rsidRPr="00421174">
              <w:rPr>
                <w:rFonts w:ascii="標楷體" w:eastAsia="標楷體" w:hAnsi="標楷體" w:hint="eastAsia"/>
                <w:kern w:val="0"/>
              </w:rPr>
              <w:t>監察院 110.05.07 （10-3-11）</w:t>
            </w:r>
          </w:p>
        </w:tc>
        <w:tc>
          <w:tcPr>
            <w:tcW w:w="1643" w:type="dxa"/>
            <w:vMerge w:val="restart"/>
            <w:shd w:val="clear" w:color="auto" w:fill="auto"/>
          </w:tcPr>
          <w:p w:rsidR="007932B9" w:rsidRPr="00B763EB" w:rsidRDefault="007932B9" w:rsidP="007932B9">
            <w:pPr>
              <w:spacing w:line="260" w:lineRule="exact"/>
              <w:rPr>
                <w:rFonts w:ascii="標楷體" w:eastAsia="標楷體" w:hAnsi="標楷體"/>
                <w:b/>
                <w:spacing w:val="-20"/>
              </w:rPr>
            </w:pPr>
            <w:r w:rsidRPr="00421174">
              <w:rPr>
                <w:rFonts w:ascii="標楷體" w:eastAsia="標楷體" w:hAnsi="標楷體" w:hint="eastAsia"/>
                <w:kern w:val="0"/>
              </w:rPr>
              <w:t>司法及法制</w:t>
            </w:r>
          </w:p>
        </w:tc>
        <w:tc>
          <w:tcPr>
            <w:tcW w:w="2002" w:type="dxa"/>
            <w:gridSpan w:val="2"/>
            <w:vMerge w:val="restart"/>
            <w:shd w:val="clear" w:color="auto" w:fill="auto"/>
          </w:tcPr>
          <w:p w:rsidR="007932B9" w:rsidRPr="00D02E35" w:rsidRDefault="007932B9" w:rsidP="00F30D9D">
            <w:pPr>
              <w:autoSpaceDE w:val="0"/>
              <w:autoSpaceDN w:val="0"/>
              <w:snapToGrid w:val="0"/>
              <w:spacing w:line="260" w:lineRule="exact"/>
              <w:ind w:left="240" w:hangingChars="100" w:hanging="240"/>
              <w:rPr>
                <w:rFonts w:ascii="標楷體" w:eastAsia="標楷體" w:hAnsi="標楷體"/>
                <w:kern w:val="0"/>
              </w:rPr>
            </w:pPr>
            <w:r>
              <w:rPr>
                <w:rFonts w:ascii="標楷體" w:eastAsia="標楷體" w:hAnsi="標楷體" w:hint="eastAsia"/>
                <w:kern w:val="0"/>
              </w:rPr>
              <w:t>1.</w:t>
            </w:r>
            <w:r w:rsidRPr="00D02E35">
              <w:rPr>
                <w:rFonts w:ascii="標楷體" w:eastAsia="標楷體" w:hAnsi="標楷體" w:hint="eastAsia"/>
                <w:kern w:val="0"/>
              </w:rPr>
              <w:t>本會110.11.</w:t>
            </w:r>
            <w:r>
              <w:rPr>
                <w:rFonts w:ascii="標楷體" w:eastAsia="標楷體" w:hAnsi="標楷體"/>
                <w:kern w:val="0"/>
              </w:rPr>
              <w:t>22</w:t>
            </w:r>
          </w:p>
          <w:p w:rsidR="007932B9" w:rsidRDefault="007932B9" w:rsidP="0034437C">
            <w:pPr>
              <w:spacing w:line="260" w:lineRule="exact"/>
              <w:ind w:leftChars="67" w:left="238" w:hangingChars="32" w:hanging="77"/>
              <w:rPr>
                <w:rFonts w:ascii="標楷體" w:eastAsia="標楷體" w:hAnsi="標楷體"/>
                <w:kern w:val="0"/>
              </w:rPr>
            </w:pPr>
            <w:r w:rsidRPr="00D02E35">
              <w:rPr>
                <w:rFonts w:ascii="標楷體" w:eastAsia="標楷體" w:hAnsi="標楷體" w:hint="eastAsia"/>
                <w:kern w:val="0"/>
              </w:rPr>
              <w:t>（10-4-1</w:t>
            </w:r>
            <w:r>
              <w:rPr>
                <w:rFonts w:ascii="標楷體" w:eastAsia="標楷體" w:hAnsi="標楷體"/>
                <w:kern w:val="0"/>
              </w:rPr>
              <w:t>4</w:t>
            </w:r>
            <w:r w:rsidRPr="00D02E35">
              <w:rPr>
                <w:rFonts w:ascii="標楷體" w:eastAsia="標楷體" w:hAnsi="標楷體" w:hint="eastAsia"/>
                <w:kern w:val="0"/>
              </w:rPr>
              <w:t>）</w:t>
            </w:r>
            <w:r w:rsidRPr="000A052C">
              <w:rPr>
                <w:rFonts w:ascii="標楷體" w:eastAsia="標楷體" w:hAnsi="標楷體" w:hint="eastAsia"/>
                <w:kern w:val="0"/>
              </w:rPr>
              <w:t>准予</w:t>
            </w:r>
            <w:r w:rsidRPr="00F30D9D">
              <w:rPr>
                <w:rFonts w:ascii="標楷體" w:eastAsia="標楷體" w:hAnsi="標楷體" w:hint="eastAsia"/>
                <w:kern w:val="0"/>
              </w:rPr>
              <w:t>動支、</w:t>
            </w:r>
            <w:r w:rsidRPr="000A052C">
              <w:rPr>
                <w:rFonts w:ascii="標楷體" w:eastAsia="標楷體" w:hAnsi="標楷體" w:hint="eastAsia"/>
                <w:kern w:val="0"/>
              </w:rPr>
              <w:t>備查</w:t>
            </w:r>
            <w:r w:rsidRPr="00D02E35">
              <w:rPr>
                <w:rFonts w:ascii="標楷體" w:eastAsia="標楷體" w:hAnsi="標楷體" w:hint="eastAsia"/>
                <w:kern w:val="0"/>
              </w:rPr>
              <w:t>，提報院會</w:t>
            </w:r>
            <w:r w:rsidRPr="00D02E35">
              <w:rPr>
                <w:rFonts w:ascii="標楷體" w:eastAsia="標楷體" w:hAnsi="標楷體"/>
                <w:kern w:val="0"/>
              </w:rPr>
              <w:t>。</w:t>
            </w:r>
          </w:p>
          <w:p w:rsidR="007932B9" w:rsidRPr="007E43AB" w:rsidRDefault="007932B9" w:rsidP="00F30D9D">
            <w:pPr>
              <w:spacing w:line="260" w:lineRule="exact"/>
              <w:ind w:left="240" w:hangingChars="100" w:hanging="240"/>
              <w:rPr>
                <w:rFonts w:ascii="標楷體" w:eastAsia="標楷體" w:hAnsi="標楷體"/>
                <w:kern w:val="0"/>
              </w:rPr>
            </w:pPr>
            <w:r>
              <w:rPr>
                <w:rFonts w:ascii="標楷體" w:eastAsia="標楷體" w:hAnsi="標楷體" w:hint="eastAsia"/>
                <w:kern w:val="0"/>
              </w:rPr>
              <w:t>2</w:t>
            </w:r>
            <w:r>
              <w:rPr>
                <w:rFonts w:ascii="標楷體" w:eastAsia="標楷體" w:hAnsi="標楷體"/>
                <w:kern w:val="0"/>
              </w:rPr>
              <w:t>.</w:t>
            </w:r>
            <w:r w:rsidRPr="007E43AB">
              <w:rPr>
                <w:rFonts w:ascii="標楷體" w:eastAsia="標楷體" w:hAnsi="標楷體" w:hint="eastAsia"/>
                <w:kern w:val="0"/>
              </w:rPr>
              <w:t>院會</w:t>
            </w:r>
            <w:r>
              <w:rPr>
                <w:rFonts w:ascii="標楷體" w:eastAsia="標楷體" w:hAnsi="標楷體"/>
                <w:kern w:val="0"/>
              </w:rPr>
              <w:t>110.12.10</w:t>
            </w:r>
          </w:p>
          <w:p w:rsidR="007932B9" w:rsidRDefault="007932B9" w:rsidP="0034437C">
            <w:pPr>
              <w:spacing w:line="260" w:lineRule="exact"/>
              <w:ind w:leftChars="78" w:left="235" w:hangingChars="20" w:hanging="48"/>
              <w:rPr>
                <w:rFonts w:ascii="標楷體" w:eastAsia="標楷體" w:hAnsi="標楷體"/>
                <w:kern w:val="0"/>
              </w:rPr>
            </w:pPr>
            <w:r>
              <w:rPr>
                <w:rFonts w:ascii="標楷體" w:eastAsia="標楷體" w:hAnsi="標楷體" w:hint="eastAsia"/>
                <w:kern w:val="0"/>
              </w:rPr>
              <w:t>(10-4-1</w:t>
            </w:r>
            <w:r>
              <w:rPr>
                <w:rFonts w:ascii="標楷體" w:eastAsia="標楷體" w:hAnsi="標楷體"/>
                <w:kern w:val="0"/>
              </w:rPr>
              <w:t>3</w:t>
            </w:r>
            <w:r w:rsidRPr="007E43AB">
              <w:rPr>
                <w:rFonts w:ascii="標楷體" w:eastAsia="標楷體" w:hAnsi="標楷體" w:hint="eastAsia"/>
                <w:kern w:val="0"/>
              </w:rPr>
              <w:t>）准</w:t>
            </w:r>
          </w:p>
          <w:p w:rsidR="007932B9" w:rsidRPr="00B763EB" w:rsidRDefault="007932B9" w:rsidP="0034437C">
            <w:pPr>
              <w:spacing w:line="260" w:lineRule="exact"/>
              <w:ind w:leftChars="78" w:left="237" w:hangingChars="21" w:hanging="50"/>
              <w:rPr>
                <w:rFonts w:ascii="標楷體" w:eastAsia="標楷體" w:hAnsi="標楷體"/>
                <w:b/>
                <w:spacing w:val="-20"/>
              </w:rPr>
            </w:pPr>
            <w:r w:rsidRPr="007E43AB">
              <w:rPr>
                <w:rFonts w:ascii="標楷體" w:eastAsia="標楷體" w:hAnsi="標楷體" w:hint="eastAsia"/>
                <w:kern w:val="0"/>
              </w:rPr>
              <w:t>予備查。</w:t>
            </w:r>
          </w:p>
        </w:tc>
      </w:tr>
      <w:tr w:rsidR="007932B9" w:rsidRPr="00B763EB" w:rsidTr="007932B9">
        <w:tc>
          <w:tcPr>
            <w:tcW w:w="617" w:type="dxa"/>
            <w:shd w:val="clear" w:color="auto" w:fill="auto"/>
          </w:tcPr>
          <w:p w:rsidR="007932B9" w:rsidRPr="00201D58" w:rsidRDefault="007932B9" w:rsidP="007932B9">
            <w:pPr>
              <w:spacing w:line="300" w:lineRule="exact"/>
              <w:jc w:val="center"/>
              <w:rPr>
                <w:rFonts w:ascii="標楷體" w:eastAsia="標楷體" w:hAnsi="標楷體"/>
                <w:spacing w:val="-20"/>
              </w:rPr>
            </w:pPr>
            <w:r w:rsidRPr="00201D58">
              <w:rPr>
                <w:rFonts w:ascii="標楷體" w:eastAsia="標楷體" w:hAnsi="標楷體" w:hint="eastAsia"/>
                <w:spacing w:val="-20"/>
              </w:rPr>
              <w:t>2</w:t>
            </w:r>
          </w:p>
        </w:tc>
        <w:tc>
          <w:tcPr>
            <w:tcW w:w="2715" w:type="dxa"/>
            <w:gridSpan w:val="2"/>
            <w:shd w:val="clear" w:color="auto" w:fill="auto"/>
          </w:tcPr>
          <w:p w:rsidR="007932B9" w:rsidRPr="00421174" w:rsidRDefault="007932B9" w:rsidP="003D793D">
            <w:pPr>
              <w:autoSpaceDE w:val="0"/>
              <w:autoSpaceDN w:val="0"/>
              <w:snapToGrid w:val="0"/>
              <w:spacing w:line="260" w:lineRule="exact"/>
              <w:jc w:val="both"/>
              <w:rPr>
                <w:rFonts w:ascii="標楷體" w:eastAsia="標楷體" w:hAnsi="標楷體"/>
                <w:kern w:val="0"/>
              </w:rPr>
            </w:pPr>
            <w:r w:rsidRPr="00421174">
              <w:rPr>
                <w:rFonts w:ascii="標楷體" w:eastAsia="標楷體" w:hAnsi="標楷體" w:hint="eastAsia"/>
                <w:kern w:val="0"/>
              </w:rPr>
              <w:t>監察院函，為110年度中央政府總預算決議，檢送決議（二）預算凍結書面報告，請查照案。</w:t>
            </w:r>
          </w:p>
        </w:tc>
        <w:tc>
          <w:tcPr>
            <w:tcW w:w="1730" w:type="dxa"/>
            <w:gridSpan w:val="2"/>
            <w:vMerge/>
            <w:shd w:val="clear" w:color="auto" w:fill="auto"/>
          </w:tcPr>
          <w:p w:rsidR="007932B9" w:rsidRPr="00421174" w:rsidRDefault="007932B9" w:rsidP="007932B9">
            <w:pPr>
              <w:autoSpaceDE w:val="0"/>
              <w:autoSpaceDN w:val="0"/>
              <w:snapToGrid w:val="0"/>
              <w:spacing w:line="260" w:lineRule="exact"/>
              <w:rPr>
                <w:rFonts w:ascii="標楷體" w:eastAsia="標楷體" w:hAnsi="標楷體"/>
                <w:kern w:val="0"/>
              </w:rPr>
            </w:pPr>
          </w:p>
        </w:tc>
        <w:tc>
          <w:tcPr>
            <w:tcW w:w="1643" w:type="dxa"/>
            <w:vMerge/>
            <w:shd w:val="clear" w:color="auto" w:fill="auto"/>
          </w:tcPr>
          <w:p w:rsidR="007932B9" w:rsidRPr="00B763EB" w:rsidRDefault="007932B9" w:rsidP="007932B9">
            <w:pPr>
              <w:spacing w:line="260" w:lineRule="exact"/>
              <w:rPr>
                <w:rFonts w:ascii="標楷體" w:eastAsia="標楷體" w:hAnsi="標楷體"/>
                <w:b/>
                <w:spacing w:val="-20"/>
              </w:rPr>
            </w:pPr>
          </w:p>
        </w:tc>
        <w:tc>
          <w:tcPr>
            <w:tcW w:w="2002" w:type="dxa"/>
            <w:gridSpan w:val="2"/>
            <w:vMerge/>
            <w:shd w:val="clear" w:color="auto" w:fill="auto"/>
          </w:tcPr>
          <w:p w:rsidR="007932B9" w:rsidRPr="00B763EB" w:rsidRDefault="007932B9" w:rsidP="007932B9">
            <w:pPr>
              <w:spacing w:line="260" w:lineRule="exact"/>
              <w:rPr>
                <w:rFonts w:ascii="標楷體" w:eastAsia="標楷體" w:hAnsi="標楷體"/>
                <w:b/>
                <w:spacing w:val="-20"/>
              </w:rPr>
            </w:pPr>
          </w:p>
        </w:tc>
      </w:tr>
      <w:tr w:rsidR="007932B9" w:rsidRPr="00B763EB" w:rsidTr="007932B9">
        <w:tc>
          <w:tcPr>
            <w:tcW w:w="617" w:type="dxa"/>
            <w:shd w:val="clear" w:color="auto" w:fill="auto"/>
          </w:tcPr>
          <w:p w:rsidR="007932B9" w:rsidRPr="00201D58" w:rsidRDefault="007932B9" w:rsidP="007932B9">
            <w:pPr>
              <w:spacing w:line="300" w:lineRule="exact"/>
              <w:jc w:val="center"/>
              <w:rPr>
                <w:rFonts w:ascii="標楷體" w:eastAsia="標楷體" w:hAnsi="標楷體"/>
                <w:spacing w:val="-20"/>
              </w:rPr>
            </w:pPr>
            <w:r w:rsidRPr="00201D58">
              <w:rPr>
                <w:rFonts w:ascii="標楷體" w:eastAsia="標楷體" w:hAnsi="標楷體" w:hint="eastAsia"/>
                <w:spacing w:val="-20"/>
              </w:rPr>
              <w:t>3</w:t>
            </w:r>
          </w:p>
        </w:tc>
        <w:tc>
          <w:tcPr>
            <w:tcW w:w="2715" w:type="dxa"/>
            <w:gridSpan w:val="2"/>
            <w:shd w:val="clear" w:color="auto" w:fill="auto"/>
          </w:tcPr>
          <w:p w:rsidR="007932B9" w:rsidRPr="00421174" w:rsidRDefault="007932B9" w:rsidP="003D793D">
            <w:pPr>
              <w:autoSpaceDE w:val="0"/>
              <w:autoSpaceDN w:val="0"/>
              <w:snapToGrid w:val="0"/>
              <w:spacing w:line="260" w:lineRule="exact"/>
              <w:jc w:val="both"/>
              <w:rPr>
                <w:rFonts w:ascii="標楷體" w:eastAsia="標楷體" w:hAnsi="標楷體"/>
                <w:kern w:val="0"/>
              </w:rPr>
            </w:pPr>
            <w:r w:rsidRPr="00421174">
              <w:rPr>
                <w:rFonts w:ascii="標楷體" w:eastAsia="標楷體" w:hAnsi="標楷體" w:hint="eastAsia"/>
                <w:kern w:val="0"/>
              </w:rPr>
              <w:t>監察院函，為110年度中央政府總預算決議，檢送決議（三）預算凍結書面報告，請查照案。</w:t>
            </w:r>
          </w:p>
        </w:tc>
        <w:tc>
          <w:tcPr>
            <w:tcW w:w="1730" w:type="dxa"/>
            <w:gridSpan w:val="2"/>
            <w:vMerge/>
            <w:shd w:val="clear" w:color="auto" w:fill="auto"/>
          </w:tcPr>
          <w:p w:rsidR="007932B9" w:rsidRPr="00421174" w:rsidRDefault="007932B9" w:rsidP="007932B9">
            <w:pPr>
              <w:autoSpaceDE w:val="0"/>
              <w:autoSpaceDN w:val="0"/>
              <w:snapToGrid w:val="0"/>
              <w:spacing w:line="260" w:lineRule="exact"/>
              <w:rPr>
                <w:rFonts w:ascii="標楷體" w:eastAsia="標楷體" w:hAnsi="標楷體"/>
                <w:kern w:val="0"/>
              </w:rPr>
            </w:pPr>
          </w:p>
        </w:tc>
        <w:tc>
          <w:tcPr>
            <w:tcW w:w="1643" w:type="dxa"/>
            <w:vMerge/>
            <w:shd w:val="clear" w:color="auto" w:fill="auto"/>
          </w:tcPr>
          <w:p w:rsidR="007932B9" w:rsidRPr="00B763EB" w:rsidRDefault="007932B9" w:rsidP="007932B9">
            <w:pPr>
              <w:spacing w:line="260" w:lineRule="exact"/>
              <w:rPr>
                <w:rFonts w:ascii="標楷體" w:eastAsia="標楷體" w:hAnsi="標楷體"/>
                <w:b/>
                <w:spacing w:val="-20"/>
              </w:rPr>
            </w:pPr>
          </w:p>
        </w:tc>
        <w:tc>
          <w:tcPr>
            <w:tcW w:w="2002" w:type="dxa"/>
            <w:gridSpan w:val="2"/>
            <w:vMerge/>
            <w:shd w:val="clear" w:color="auto" w:fill="auto"/>
          </w:tcPr>
          <w:p w:rsidR="007932B9" w:rsidRPr="00B763EB" w:rsidRDefault="007932B9" w:rsidP="007932B9">
            <w:pPr>
              <w:spacing w:line="260" w:lineRule="exact"/>
              <w:rPr>
                <w:rFonts w:ascii="標楷體" w:eastAsia="標楷體" w:hAnsi="標楷體"/>
                <w:b/>
                <w:spacing w:val="-20"/>
              </w:rPr>
            </w:pPr>
          </w:p>
        </w:tc>
      </w:tr>
      <w:tr w:rsidR="007932B9" w:rsidRPr="00B763EB" w:rsidTr="007932B9">
        <w:tc>
          <w:tcPr>
            <w:tcW w:w="617" w:type="dxa"/>
            <w:shd w:val="clear" w:color="auto" w:fill="auto"/>
          </w:tcPr>
          <w:p w:rsidR="007932B9" w:rsidRPr="00201D58" w:rsidRDefault="007932B9" w:rsidP="007932B9">
            <w:pPr>
              <w:spacing w:line="300" w:lineRule="exact"/>
              <w:jc w:val="center"/>
              <w:rPr>
                <w:rFonts w:ascii="標楷體" w:eastAsia="標楷體" w:hAnsi="標楷體"/>
                <w:spacing w:val="-20"/>
              </w:rPr>
            </w:pPr>
            <w:r w:rsidRPr="00201D58">
              <w:rPr>
                <w:rFonts w:ascii="標楷體" w:eastAsia="標楷體" w:hAnsi="標楷體" w:hint="eastAsia"/>
                <w:spacing w:val="-20"/>
              </w:rPr>
              <w:t>4</w:t>
            </w:r>
          </w:p>
        </w:tc>
        <w:tc>
          <w:tcPr>
            <w:tcW w:w="2715" w:type="dxa"/>
            <w:gridSpan w:val="2"/>
            <w:shd w:val="clear" w:color="auto" w:fill="auto"/>
          </w:tcPr>
          <w:p w:rsidR="007932B9" w:rsidRPr="00421174" w:rsidRDefault="007932B9" w:rsidP="003D793D">
            <w:pPr>
              <w:autoSpaceDE w:val="0"/>
              <w:autoSpaceDN w:val="0"/>
              <w:snapToGrid w:val="0"/>
              <w:spacing w:line="260" w:lineRule="exact"/>
              <w:jc w:val="both"/>
              <w:rPr>
                <w:rFonts w:ascii="標楷體" w:eastAsia="標楷體" w:hAnsi="標楷體"/>
                <w:kern w:val="0"/>
              </w:rPr>
            </w:pPr>
            <w:r w:rsidRPr="00421174">
              <w:rPr>
                <w:rFonts w:ascii="標楷體" w:eastAsia="標楷體" w:hAnsi="標楷體" w:hint="eastAsia"/>
                <w:kern w:val="0"/>
              </w:rPr>
              <w:t>監察院函，為110年度中央政府總預算決議，檢送決議（十三）預算凍結書面報告，請查照案。</w:t>
            </w:r>
          </w:p>
        </w:tc>
        <w:tc>
          <w:tcPr>
            <w:tcW w:w="1730" w:type="dxa"/>
            <w:gridSpan w:val="2"/>
            <w:vMerge/>
            <w:shd w:val="clear" w:color="auto" w:fill="auto"/>
          </w:tcPr>
          <w:p w:rsidR="007932B9" w:rsidRPr="00421174" w:rsidRDefault="007932B9" w:rsidP="007932B9">
            <w:pPr>
              <w:autoSpaceDE w:val="0"/>
              <w:autoSpaceDN w:val="0"/>
              <w:snapToGrid w:val="0"/>
              <w:spacing w:line="260" w:lineRule="exact"/>
              <w:rPr>
                <w:rFonts w:ascii="標楷體" w:eastAsia="標楷體" w:hAnsi="標楷體"/>
                <w:kern w:val="0"/>
              </w:rPr>
            </w:pPr>
          </w:p>
        </w:tc>
        <w:tc>
          <w:tcPr>
            <w:tcW w:w="1643" w:type="dxa"/>
            <w:vMerge/>
            <w:shd w:val="clear" w:color="auto" w:fill="auto"/>
          </w:tcPr>
          <w:p w:rsidR="007932B9" w:rsidRPr="00B763EB" w:rsidRDefault="007932B9" w:rsidP="007932B9">
            <w:pPr>
              <w:spacing w:line="260" w:lineRule="exact"/>
              <w:rPr>
                <w:rFonts w:ascii="標楷體" w:eastAsia="標楷體" w:hAnsi="標楷體"/>
                <w:b/>
                <w:spacing w:val="-20"/>
              </w:rPr>
            </w:pPr>
          </w:p>
        </w:tc>
        <w:tc>
          <w:tcPr>
            <w:tcW w:w="2002" w:type="dxa"/>
            <w:gridSpan w:val="2"/>
            <w:vMerge/>
            <w:shd w:val="clear" w:color="auto" w:fill="auto"/>
          </w:tcPr>
          <w:p w:rsidR="007932B9" w:rsidRPr="00B763EB" w:rsidRDefault="007932B9" w:rsidP="007932B9">
            <w:pPr>
              <w:spacing w:line="260" w:lineRule="exact"/>
              <w:rPr>
                <w:rFonts w:ascii="標楷體" w:eastAsia="標楷體" w:hAnsi="標楷體"/>
                <w:b/>
                <w:spacing w:val="-20"/>
              </w:rPr>
            </w:pPr>
          </w:p>
        </w:tc>
      </w:tr>
      <w:tr w:rsidR="007932B9" w:rsidRPr="00B763EB" w:rsidTr="007932B9">
        <w:tc>
          <w:tcPr>
            <w:tcW w:w="617" w:type="dxa"/>
            <w:shd w:val="clear" w:color="auto" w:fill="auto"/>
          </w:tcPr>
          <w:p w:rsidR="007932B9" w:rsidRPr="00201D58" w:rsidRDefault="007932B9" w:rsidP="007932B9">
            <w:pPr>
              <w:spacing w:line="300" w:lineRule="exact"/>
              <w:jc w:val="center"/>
              <w:rPr>
                <w:rFonts w:ascii="標楷體" w:eastAsia="標楷體" w:hAnsi="標楷體"/>
                <w:spacing w:val="-20"/>
              </w:rPr>
            </w:pPr>
            <w:r w:rsidRPr="00201D58">
              <w:rPr>
                <w:rFonts w:ascii="標楷體" w:eastAsia="標楷體" w:hAnsi="標楷體" w:hint="eastAsia"/>
                <w:spacing w:val="-20"/>
              </w:rPr>
              <w:t>5</w:t>
            </w:r>
          </w:p>
        </w:tc>
        <w:tc>
          <w:tcPr>
            <w:tcW w:w="2715" w:type="dxa"/>
            <w:gridSpan w:val="2"/>
            <w:shd w:val="clear" w:color="auto" w:fill="auto"/>
          </w:tcPr>
          <w:p w:rsidR="007932B9" w:rsidRPr="00421174" w:rsidRDefault="007932B9" w:rsidP="003D793D">
            <w:pPr>
              <w:autoSpaceDE w:val="0"/>
              <w:autoSpaceDN w:val="0"/>
              <w:snapToGrid w:val="0"/>
              <w:spacing w:line="260" w:lineRule="exact"/>
              <w:jc w:val="both"/>
              <w:rPr>
                <w:rFonts w:ascii="標楷體" w:eastAsia="標楷體" w:hAnsi="標楷體"/>
                <w:kern w:val="0"/>
              </w:rPr>
            </w:pPr>
            <w:r w:rsidRPr="00421174">
              <w:rPr>
                <w:rFonts w:ascii="標楷體" w:eastAsia="標楷體" w:hAnsi="標楷體" w:hint="eastAsia"/>
                <w:kern w:val="0"/>
              </w:rPr>
              <w:t>監察院函，為110年度中央政府總預算決議，檢送決議（十四）預算凍結書面報告，請查照案。</w:t>
            </w:r>
          </w:p>
        </w:tc>
        <w:tc>
          <w:tcPr>
            <w:tcW w:w="1730" w:type="dxa"/>
            <w:gridSpan w:val="2"/>
            <w:vMerge/>
            <w:shd w:val="clear" w:color="auto" w:fill="auto"/>
          </w:tcPr>
          <w:p w:rsidR="007932B9" w:rsidRPr="00421174" w:rsidRDefault="007932B9" w:rsidP="007932B9">
            <w:pPr>
              <w:autoSpaceDE w:val="0"/>
              <w:autoSpaceDN w:val="0"/>
              <w:snapToGrid w:val="0"/>
              <w:spacing w:line="260" w:lineRule="exact"/>
              <w:rPr>
                <w:rFonts w:ascii="標楷體" w:eastAsia="標楷體" w:hAnsi="標楷體"/>
                <w:kern w:val="0"/>
              </w:rPr>
            </w:pPr>
          </w:p>
        </w:tc>
        <w:tc>
          <w:tcPr>
            <w:tcW w:w="1643" w:type="dxa"/>
            <w:vMerge/>
            <w:shd w:val="clear" w:color="auto" w:fill="auto"/>
          </w:tcPr>
          <w:p w:rsidR="007932B9" w:rsidRPr="00B763EB" w:rsidRDefault="007932B9" w:rsidP="007932B9">
            <w:pPr>
              <w:spacing w:line="260" w:lineRule="exact"/>
              <w:rPr>
                <w:rFonts w:ascii="標楷體" w:eastAsia="標楷體" w:hAnsi="標楷體"/>
                <w:b/>
                <w:spacing w:val="-20"/>
              </w:rPr>
            </w:pPr>
          </w:p>
        </w:tc>
        <w:tc>
          <w:tcPr>
            <w:tcW w:w="2002" w:type="dxa"/>
            <w:gridSpan w:val="2"/>
            <w:vMerge/>
            <w:shd w:val="clear" w:color="auto" w:fill="auto"/>
          </w:tcPr>
          <w:p w:rsidR="007932B9" w:rsidRPr="00B763EB" w:rsidRDefault="007932B9" w:rsidP="007932B9">
            <w:pPr>
              <w:spacing w:line="260" w:lineRule="exact"/>
              <w:rPr>
                <w:rFonts w:ascii="標楷體" w:eastAsia="標楷體" w:hAnsi="標楷體"/>
                <w:b/>
                <w:spacing w:val="-20"/>
              </w:rPr>
            </w:pPr>
          </w:p>
        </w:tc>
      </w:tr>
    </w:tbl>
    <w:p w:rsidR="007932B9" w:rsidRPr="00206097" w:rsidRDefault="007932B9" w:rsidP="007932B9">
      <w:pPr>
        <w:pStyle w:val="2"/>
        <w:kinsoku w:val="0"/>
        <w:overflowPunct w:val="0"/>
        <w:spacing w:beforeLines="100" w:before="240" w:afterLines="100" w:after="240" w:line="260" w:lineRule="exact"/>
        <w:ind w:left="600"/>
        <w:rPr>
          <w:rStyle w:val="af1"/>
          <w:rFonts w:ascii="標楷體" w:hAnsi="標楷體"/>
          <w:b/>
          <w:color w:val="000000" w:themeColor="text1"/>
          <w:szCs w:val="28"/>
          <w:u w:val="none"/>
        </w:rPr>
      </w:pPr>
      <w:bookmarkStart w:id="268" w:name="_Toc96350512"/>
      <w:r w:rsidRPr="00206097">
        <w:rPr>
          <w:rStyle w:val="af1"/>
          <w:rFonts w:ascii="標楷體" w:hAnsi="標楷體"/>
          <w:b/>
          <w:color w:val="000000" w:themeColor="text1"/>
          <w:szCs w:val="28"/>
          <w:u w:val="none"/>
        </w:rPr>
        <w:t>［參］</w:t>
      </w:r>
      <w:r w:rsidRPr="00206097">
        <w:rPr>
          <w:rStyle w:val="af1"/>
          <w:rFonts w:ascii="標楷體" w:hAnsi="標楷體" w:hint="eastAsia"/>
          <w:b/>
          <w:color w:val="000000" w:themeColor="text1"/>
          <w:szCs w:val="28"/>
          <w:u w:val="none"/>
        </w:rPr>
        <w:t>行政命令</w:t>
      </w:r>
      <w:r w:rsidRPr="00206097">
        <w:rPr>
          <w:rStyle w:val="af1"/>
          <w:rFonts w:ascii="標楷體" w:hAnsi="標楷體"/>
          <w:b/>
          <w:color w:val="000000" w:themeColor="text1"/>
          <w:szCs w:val="28"/>
          <w:u w:val="none"/>
        </w:rPr>
        <w:t>案</w:t>
      </w:r>
      <w:r w:rsidRPr="00206097">
        <w:rPr>
          <w:rStyle w:val="af1"/>
          <w:rFonts w:ascii="標楷體" w:hAnsi="標楷體" w:hint="eastAsia"/>
          <w:b/>
          <w:color w:val="000000" w:themeColor="text1"/>
          <w:szCs w:val="28"/>
          <w:u w:val="none"/>
        </w:rPr>
        <w:t>11</w:t>
      </w:r>
      <w:r w:rsidRPr="00206097">
        <w:rPr>
          <w:rStyle w:val="af1"/>
          <w:rFonts w:ascii="標楷體" w:hAnsi="標楷體"/>
          <w:b/>
          <w:color w:val="000000" w:themeColor="text1"/>
          <w:szCs w:val="28"/>
          <w:u w:val="none"/>
        </w:rPr>
        <w:t>案</w:t>
      </w:r>
      <w:bookmarkEnd w:id="268"/>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648"/>
        <w:gridCol w:w="1747"/>
        <w:gridCol w:w="1701"/>
        <w:gridCol w:w="1984"/>
      </w:tblGrid>
      <w:tr w:rsidR="007932B9" w:rsidRPr="005042CE" w:rsidTr="007932B9">
        <w:tc>
          <w:tcPr>
            <w:tcW w:w="709" w:type="dxa"/>
            <w:shd w:val="clear" w:color="auto" w:fill="auto"/>
          </w:tcPr>
          <w:p w:rsidR="007932B9" w:rsidRPr="005042CE" w:rsidRDefault="007932B9" w:rsidP="007932B9">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序號</w:t>
            </w:r>
          </w:p>
        </w:tc>
        <w:tc>
          <w:tcPr>
            <w:tcW w:w="2648" w:type="dxa"/>
            <w:shd w:val="clear" w:color="auto" w:fill="auto"/>
          </w:tcPr>
          <w:p w:rsidR="007932B9" w:rsidRPr="005042CE" w:rsidRDefault="007932B9" w:rsidP="007932B9">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議案名稱</w:t>
            </w:r>
          </w:p>
        </w:tc>
        <w:tc>
          <w:tcPr>
            <w:tcW w:w="1747" w:type="dxa"/>
            <w:shd w:val="clear" w:color="auto" w:fill="auto"/>
          </w:tcPr>
          <w:p w:rsidR="007932B9" w:rsidRPr="005042CE" w:rsidRDefault="007932B9" w:rsidP="007932B9">
            <w:pPr>
              <w:kinsoku w:val="0"/>
              <w:overflowPunct w:val="0"/>
              <w:spacing w:line="300" w:lineRule="exact"/>
              <w:rPr>
                <w:rFonts w:ascii="標楷體" w:eastAsia="標楷體" w:hAnsi="標楷體"/>
                <w:b/>
                <w:spacing w:val="-20"/>
              </w:rPr>
            </w:pPr>
            <w:r w:rsidRPr="005042CE">
              <w:rPr>
                <w:rFonts w:ascii="標楷體" w:eastAsia="標楷體" w:hAnsi="標楷體"/>
                <w:b/>
                <w:spacing w:val="-20"/>
              </w:rPr>
              <w:t>提案機關、院會交付日期 (會次)</w:t>
            </w:r>
          </w:p>
        </w:tc>
        <w:tc>
          <w:tcPr>
            <w:tcW w:w="1701" w:type="dxa"/>
            <w:shd w:val="clear" w:color="auto" w:fill="auto"/>
          </w:tcPr>
          <w:p w:rsidR="007932B9" w:rsidRPr="005042CE" w:rsidRDefault="007932B9" w:rsidP="007932B9">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審查委員會</w:t>
            </w:r>
          </w:p>
        </w:tc>
        <w:tc>
          <w:tcPr>
            <w:tcW w:w="1984" w:type="dxa"/>
            <w:shd w:val="clear" w:color="auto" w:fill="auto"/>
          </w:tcPr>
          <w:p w:rsidR="007932B9" w:rsidRPr="005042CE" w:rsidRDefault="007932B9" w:rsidP="007932B9">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審查情形</w:t>
            </w:r>
          </w:p>
        </w:tc>
      </w:tr>
      <w:tr w:rsidR="00F2221C" w:rsidRPr="005777FE" w:rsidTr="007932B9">
        <w:tc>
          <w:tcPr>
            <w:tcW w:w="709" w:type="dxa"/>
            <w:shd w:val="clear" w:color="auto" w:fill="auto"/>
          </w:tcPr>
          <w:p w:rsidR="00F2221C" w:rsidRPr="008335B1" w:rsidRDefault="00F2221C" w:rsidP="007932B9">
            <w:pPr>
              <w:kinsoku w:val="0"/>
              <w:overflowPunct w:val="0"/>
              <w:spacing w:line="300" w:lineRule="exact"/>
              <w:jc w:val="center"/>
              <w:rPr>
                <w:rFonts w:ascii="標楷體" w:eastAsia="標楷體" w:hAnsi="標楷體"/>
                <w:spacing w:val="-20"/>
              </w:rPr>
            </w:pPr>
            <w:r w:rsidRPr="008335B1">
              <w:rPr>
                <w:rFonts w:ascii="標楷體" w:eastAsia="標楷體" w:hAnsi="標楷體" w:hint="eastAsia"/>
                <w:spacing w:val="-20"/>
              </w:rPr>
              <w:t>1</w:t>
            </w:r>
          </w:p>
        </w:tc>
        <w:tc>
          <w:tcPr>
            <w:tcW w:w="2648" w:type="dxa"/>
            <w:shd w:val="clear" w:color="auto" w:fill="auto"/>
          </w:tcPr>
          <w:p w:rsidR="00F2221C" w:rsidRPr="009D398A" w:rsidRDefault="00F2221C" w:rsidP="007932B9">
            <w:pPr>
              <w:kinsoku w:val="0"/>
              <w:overflowPunct w:val="0"/>
              <w:spacing w:line="300" w:lineRule="exact"/>
              <w:jc w:val="both"/>
              <w:rPr>
                <w:rFonts w:ascii="標楷體" w:eastAsia="標楷體" w:hAnsi="標楷體"/>
              </w:rPr>
            </w:pPr>
            <w:r w:rsidRPr="009D398A">
              <w:rPr>
                <w:rFonts w:ascii="標楷體" w:eastAsia="標楷體" w:hAnsi="標楷體" w:hint="eastAsia"/>
              </w:rPr>
              <w:t>為修正「執行死刑規則」，請查照案。</w:t>
            </w:r>
          </w:p>
        </w:tc>
        <w:tc>
          <w:tcPr>
            <w:tcW w:w="1747" w:type="dxa"/>
            <w:shd w:val="clear" w:color="auto" w:fill="auto"/>
          </w:tcPr>
          <w:p w:rsidR="00F2221C"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法務部 109.12.18</w:t>
            </w:r>
          </w:p>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（10-2-8）</w:t>
            </w:r>
          </w:p>
        </w:tc>
        <w:tc>
          <w:tcPr>
            <w:tcW w:w="1701" w:type="dxa"/>
            <w:shd w:val="clear" w:color="auto" w:fill="auto"/>
          </w:tcPr>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司法及法制</w:t>
            </w:r>
          </w:p>
        </w:tc>
        <w:tc>
          <w:tcPr>
            <w:tcW w:w="1984" w:type="dxa"/>
            <w:vMerge w:val="restart"/>
            <w:shd w:val="clear" w:color="auto" w:fill="auto"/>
          </w:tcPr>
          <w:p w:rsidR="00F2221C" w:rsidRPr="00C366AD" w:rsidRDefault="00F2221C" w:rsidP="007932B9">
            <w:pPr>
              <w:kinsoku w:val="0"/>
              <w:overflowPunct w:val="0"/>
              <w:autoSpaceDE w:val="0"/>
              <w:autoSpaceDN w:val="0"/>
              <w:snapToGrid w:val="0"/>
              <w:spacing w:line="260" w:lineRule="exact"/>
              <w:ind w:left="240" w:hangingChars="100" w:hanging="240"/>
              <w:rPr>
                <w:rFonts w:ascii="標楷體" w:eastAsia="標楷體" w:hAnsi="標楷體"/>
              </w:rPr>
            </w:pPr>
            <w:r w:rsidRPr="002E01D0">
              <w:rPr>
                <w:rFonts w:ascii="標楷體" w:eastAsia="標楷體" w:hAnsi="標楷體" w:hint="eastAsia"/>
              </w:rPr>
              <w:t>1.已逾立法院職權行使法第61條所定審查期限，依規定提報院會存查。</w:t>
            </w:r>
          </w:p>
          <w:p w:rsidR="00F2221C" w:rsidRPr="00C366AD" w:rsidRDefault="00F2221C" w:rsidP="007932B9">
            <w:pPr>
              <w:kinsoku w:val="0"/>
              <w:overflowPunct w:val="0"/>
              <w:autoSpaceDE w:val="0"/>
              <w:autoSpaceDN w:val="0"/>
              <w:snapToGrid w:val="0"/>
              <w:spacing w:line="260" w:lineRule="exact"/>
              <w:ind w:left="240" w:hangingChars="100" w:hanging="240"/>
              <w:rPr>
                <w:rFonts w:ascii="標楷體" w:eastAsia="標楷體" w:hAnsi="標楷體"/>
              </w:rPr>
            </w:pPr>
            <w:r w:rsidRPr="00C366AD">
              <w:rPr>
                <w:rFonts w:ascii="標楷體" w:eastAsia="標楷體" w:hAnsi="標楷體" w:hint="eastAsia"/>
              </w:rPr>
              <w:t>2.院會</w:t>
            </w:r>
            <w:r>
              <w:rPr>
                <w:rFonts w:ascii="標楷體" w:eastAsia="標楷體" w:hAnsi="標楷體" w:hint="eastAsia"/>
              </w:rPr>
              <w:t>110.9.17</w:t>
            </w:r>
            <w:r w:rsidRPr="00C366AD">
              <w:rPr>
                <w:rFonts w:ascii="標楷體" w:eastAsia="標楷體" w:hAnsi="標楷體" w:hint="eastAsia"/>
              </w:rPr>
              <w:t>（</w:t>
            </w:r>
            <w:r>
              <w:rPr>
                <w:rFonts w:ascii="標楷體" w:eastAsia="標楷體" w:hAnsi="標楷體" w:hint="eastAsia"/>
              </w:rPr>
              <w:t>10-4</w:t>
            </w:r>
            <w:r w:rsidRPr="00C366AD">
              <w:rPr>
                <w:rFonts w:ascii="標楷體" w:eastAsia="標楷體" w:hAnsi="標楷體" w:hint="eastAsia"/>
              </w:rPr>
              <w:t>-1）准予備查。</w:t>
            </w:r>
          </w:p>
        </w:tc>
      </w:tr>
      <w:tr w:rsidR="00F2221C" w:rsidRPr="005777FE" w:rsidTr="007932B9">
        <w:tc>
          <w:tcPr>
            <w:tcW w:w="709" w:type="dxa"/>
            <w:shd w:val="clear" w:color="auto" w:fill="auto"/>
          </w:tcPr>
          <w:p w:rsidR="00F2221C" w:rsidRPr="008335B1" w:rsidRDefault="00F2221C" w:rsidP="007932B9">
            <w:pPr>
              <w:kinsoku w:val="0"/>
              <w:overflowPunct w:val="0"/>
              <w:spacing w:line="300" w:lineRule="exact"/>
              <w:jc w:val="center"/>
              <w:rPr>
                <w:rFonts w:ascii="標楷體" w:eastAsia="標楷體" w:hAnsi="標楷體"/>
                <w:spacing w:val="-20"/>
              </w:rPr>
            </w:pPr>
            <w:r w:rsidRPr="008335B1">
              <w:rPr>
                <w:rFonts w:ascii="標楷體" w:eastAsia="標楷體" w:hAnsi="標楷體" w:hint="eastAsia"/>
                <w:spacing w:val="-20"/>
              </w:rPr>
              <w:t>2</w:t>
            </w:r>
          </w:p>
        </w:tc>
        <w:tc>
          <w:tcPr>
            <w:tcW w:w="2648" w:type="dxa"/>
            <w:shd w:val="clear" w:color="auto" w:fill="auto"/>
          </w:tcPr>
          <w:p w:rsidR="00F2221C" w:rsidRPr="009D398A" w:rsidRDefault="00F2221C" w:rsidP="007932B9">
            <w:pPr>
              <w:kinsoku w:val="0"/>
              <w:overflowPunct w:val="0"/>
              <w:spacing w:line="300" w:lineRule="exact"/>
              <w:jc w:val="both"/>
              <w:rPr>
                <w:rFonts w:ascii="標楷體" w:eastAsia="標楷體" w:hAnsi="標楷體"/>
              </w:rPr>
            </w:pPr>
            <w:r w:rsidRPr="009D398A">
              <w:rPr>
                <w:rFonts w:ascii="標楷體" w:eastAsia="標楷體" w:hAnsi="標楷體" w:hint="eastAsia"/>
              </w:rPr>
              <w:t>為修正「司法院處務規程」部分條文，請查照案。</w:t>
            </w:r>
          </w:p>
        </w:tc>
        <w:tc>
          <w:tcPr>
            <w:tcW w:w="1747" w:type="dxa"/>
            <w:shd w:val="clear" w:color="auto" w:fill="auto"/>
          </w:tcPr>
          <w:p w:rsidR="00F2221C"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 xml:space="preserve">司法院 109.12.18 </w:t>
            </w:r>
          </w:p>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（10-2-8）</w:t>
            </w:r>
          </w:p>
        </w:tc>
        <w:tc>
          <w:tcPr>
            <w:tcW w:w="1701" w:type="dxa"/>
            <w:shd w:val="clear" w:color="auto" w:fill="auto"/>
          </w:tcPr>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司法及法制</w:t>
            </w:r>
          </w:p>
        </w:tc>
        <w:tc>
          <w:tcPr>
            <w:tcW w:w="1984" w:type="dxa"/>
            <w:vMerge/>
            <w:shd w:val="clear" w:color="auto" w:fill="auto"/>
          </w:tcPr>
          <w:p w:rsidR="00F2221C" w:rsidRPr="00C366AD" w:rsidRDefault="00F2221C" w:rsidP="007932B9">
            <w:pPr>
              <w:kinsoku w:val="0"/>
              <w:overflowPunct w:val="0"/>
              <w:autoSpaceDE w:val="0"/>
              <w:autoSpaceDN w:val="0"/>
              <w:snapToGrid w:val="0"/>
              <w:spacing w:line="260" w:lineRule="exact"/>
              <w:ind w:left="240" w:hangingChars="100" w:hanging="240"/>
              <w:rPr>
                <w:rFonts w:ascii="標楷體" w:eastAsia="標楷體" w:hAnsi="標楷體"/>
              </w:rPr>
            </w:pPr>
          </w:p>
        </w:tc>
      </w:tr>
      <w:tr w:rsidR="00F2221C" w:rsidRPr="005777FE" w:rsidTr="007932B9">
        <w:tc>
          <w:tcPr>
            <w:tcW w:w="709" w:type="dxa"/>
            <w:shd w:val="clear" w:color="auto" w:fill="auto"/>
          </w:tcPr>
          <w:p w:rsidR="00F2221C" w:rsidRPr="008335B1" w:rsidRDefault="00F2221C" w:rsidP="007932B9">
            <w:pPr>
              <w:kinsoku w:val="0"/>
              <w:overflowPunct w:val="0"/>
              <w:spacing w:line="300" w:lineRule="exact"/>
              <w:jc w:val="center"/>
              <w:rPr>
                <w:rFonts w:ascii="標楷體" w:eastAsia="標楷體" w:hAnsi="標楷體"/>
                <w:spacing w:val="-20"/>
              </w:rPr>
            </w:pPr>
            <w:r w:rsidRPr="008335B1">
              <w:rPr>
                <w:rFonts w:ascii="標楷體" w:eastAsia="標楷體" w:hAnsi="標楷體" w:hint="eastAsia"/>
                <w:spacing w:val="-20"/>
              </w:rPr>
              <w:t>3</w:t>
            </w:r>
          </w:p>
        </w:tc>
        <w:tc>
          <w:tcPr>
            <w:tcW w:w="2648" w:type="dxa"/>
            <w:shd w:val="clear" w:color="auto" w:fill="auto"/>
          </w:tcPr>
          <w:p w:rsidR="00F2221C" w:rsidRPr="009D398A" w:rsidRDefault="00F2221C" w:rsidP="007932B9">
            <w:pPr>
              <w:kinsoku w:val="0"/>
              <w:overflowPunct w:val="0"/>
              <w:spacing w:line="300" w:lineRule="exact"/>
              <w:jc w:val="both"/>
              <w:rPr>
                <w:rFonts w:ascii="標楷體" w:eastAsia="標楷體" w:hAnsi="標楷體"/>
              </w:rPr>
            </w:pPr>
            <w:r w:rsidRPr="009D398A">
              <w:rPr>
                <w:rFonts w:ascii="標楷體" w:eastAsia="標楷體" w:hAnsi="標楷體" w:hint="eastAsia"/>
              </w:rPr>
              <w:t>為修正「公教人員退休金其他現金給與補償金發給辦法」，請查照案。</w:t>
            </w:r>
          </w:p>
        </w:tc>
        <w:tc>
          <w:tcPr>
            <w:tcW w:w="1747" w:type="dxa"/>
            <w:shd w:val="clear" w:color="auto" w:fill="auto"/>
          </w:tcPr>
          <w:p w:rsidR="00F2221C" w:rsidRDefault="00F2221C" w:rsidP="007932B9">
            <w:pPr>
              <w:kinsoku w:val="0"/>
              <w:overflowPunct w:val="0"/>
              <w:spacing w:line="300" w:lineRule="exact"/>
              <w:rPr>
                <w:rFonts w:ascii="標楷體" w:eastAsia="標楷體" w:hAnsi="標楷體"/>
              </w:rPr>
            </w:pPr>
            <w:r w:rsidRPr="009E17C3">
              <w:rPr>
                <w:rFonts w:ascii="標楷體" w:eastAsia="標楷體" w:hAnsi="標楷體" w:hint="eastAsia"/>
                <w:spacing w:val="-20"/>
              </w:rPr>
              <w:t xml:space="preserve">考試院、行政院 </w:t>
            </w:r>
            <w:r w:rsidRPr="009D398A">
              <w:rPr>
                <w:rFonts w:ascii="標楷體" w:eastAsia="標楷體" w:hAnsi="標楷體" w:hint="eastAsia"/>
              </w:rPr>
              <w:t xml:space="preserve">109.12.18 </w:t>
            </w:r>
          </w:p>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（10-2-8）</w:t>
            </w:r>
          </w:p>
        </w:tc>
        <w:tc>
          <w:tcPr>
            <w:tcW w:w="1701" w:type="dxa"/>
            <w:shd w:val="clear" w:color="auto" w:fill="auto"/>
          </w:tcPr>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司法及法制</w:t>
            </w:r>
          </w:p>
        </w:tc>
        <w:tc>
          <w:tcPr>
            <w:tcW w:w="1984" w:type="dxa"/>
            <w:vMerge/>
            <w:shd w:val="clear" w:color="auto" w:fill="auto"/>
          </w:tcPr>
          <w:p w:rsidR="00F2221C" w:rsidRPr="00C366AD" w:rsidRDefault="00F2221C" w:rsidP="007932B9">
            <w:pPr>
              <w:kinsoku w:val="0"/>
              <w:overflowPunct w:val="0"/>
              <w:autoSpaceDE w:val="0"/>
              <w:autoSpaceDN w:val="0"/>
              <w:snapToGrid w:val="0"/>
              <w:spacing w:line="260" w:lineRule="exact"/>
              <w:ind w:left="240" w:hangingChars="100" w:hanging="240"/>
              <w:rPr>
                <w:rFonts w:ascii="標楷體" w:eastAsia="標楷體" w:hAnsi="標楷體"/>
              </w:rPr>
            </w:pPr>
          </w:p>
        </w:tc>
      </w:tr>
      <w:tr w:rsidR="00F2221C" w:rsidRPr="005777FE" w:rsidTr="007932B9">
        <w:tc>
          <w:tcPr>
            <w:tcW w:w="709" w:type="dxa"/>
            <w:shd w:val="clear" w:color="auto" w:fill="auto"/>
          </w:tcPr>
          <w:p w:rsidR="00F2221C" w:rsidRPr="008335B1" w:rsidRDefault="00F2221C" w:rsidP="007932B9">
            <w:pPr>
              <w:kinsoku w:val="0"/>
              <w:overflowPunct w:val="0"/>
              <w:spacing w:line="300" w:lineRule="exact"/>
              <w:jc w:val="center"/>
              <w:rPr>
                <w:rFonts w:ascii="標楷體" w:eastAsia="標楷體" w:hAnsi="標楷體"/>
                <w:spacing w:val="-20"/>
              </w:rPr>
            </w:pPr>
            <w:r w:rsidRPr="008335B1">
              <w:rPr>
                <w:rFonts w:ascii="標楷體" w:eastAsia="標楷體" w:hAnsi="標楷體" w:hint="eastAsia"/>
                <w:spacing w:val="-20"/>
              </w:rPr>
              <w:t>4</w:t>
            </w:r>
          </w:p>
        </w:tc>
        <w:tc>
          <w:tcPr>
            <w:tcW w:w="2648" w:type="dxa"/>
            <w:shd w:val="clear" w:color="auto" w:fill="auto"/>
          </w:tcPr>
          <w:p w:rsidR="00F2221C" w:rsidRPr="009D398A" w:rsidRDefault="00F2221C" w:rsidP="007932B9">
            <w:pPr>
              <w:kinsoku w:val="0"/>
              <w:overflowPunct w:val="0"/>
              <w:spacing w:line="300" w:lineRule="exact"/>
              <w:jc w:val="both"/>
              <w:rPr>
                <w:rFonts w:ascii="標楷體" w:eastAsia="標楷體" w:hAnsi="標楷體"/>
              </w:rPr>
            </w:pPr>
            <w:r w:rsidRPr="009D398A">
              <w:rPr>
                <w:rFonts w:ascii="標楷體" w:eastAsia="標楷體" w:hAnsi="標楷體" w:hint="eastAsia"/>
              </w:rPr>
              <w:t>為修正「法官評鑑委員</w:t>
            </w:r>
            <w:r w:rsidRPr="009D398A">
              <w:rPr>
                <w:rFonts w:ascii="標楷體" w:eastAsia="標楷體" w:hAnsi="標楷體" w:hint="eastAsia"/>
              </w:rPr>
              <w:lastRenderedPageBreak/>
              <w:t>會評鑑實施辦法」，請查照案。</w:t>
            </w:r>
          </w:p>
        </w:tc>
        <w:tc>
          <w:tcPr>
            <w:tcW w:w="1747" w:type="dxa"/>
            <w:shd w:val="clear" w:color="auto" w:fill="auto"/>
          </w:tcPr>
          <w:p w:rsidR="00F2221C"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lastRenderedPageBreak/>
              <w:t xml:space="preserve">司法院 </w:t>
            </w:r>
            <w:r w:rsidRPr="009D398A">
              <w:rPr>
                <w:rFonts w:ascii="標楷體" w:eastAsia="標楷體" w:hAnsi="標楷體" w:hint="eastAsia"/>
              </w:rPr>
              <w:lastRenderedPageBreak/>
              <w:t xml:space="preserve">109.12.25 </w:t>
            </w:r>
          </w:p>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（10-2-10）</w:t>
            </w:r>
          </w:p>
        </w:tc>
        <w:tc>
          <w:tcPr>
            <w:tcW w:w="1701" w:type="dxa"/>
            <w:shd w:val="clear" w:color="auto" w:fill="auto"/>
          </w:tcPr>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lastRenderedPageBreak/>
              <w:t>司法及法制</w:t>
            </w:r>
          </w:p>
        </w:tc>
        <w:tc>
          <w:tcPr>
            <w:tcW w:w="1984" w:type="dxa"/>
            <w:vMerge/>
            <w:shd w:val="clear" w:color="auto" w:fill="auto"/>
          </w:tcPr>
          <w:p w:rsidR="00F2221C" w:rsidRPr="00C366AD" w:rsidRDefault="00F2221C" w:rsidP="007932B9">
            <w:pPr>
              <w:kinsoku w:val="0"/>
              <w:overflowPunct w:val="0"/>
              <w:autoSpaceDE w:val="0"/>
              <w:autoSpaceDN w:val="0"/>
              <w:snapToGrid w:val="0"/>
              <w:spacing w:line="260" w:lineRule="exact"/>
              <w:ind w:left="240" w:hangingChars="100" w:hanging="240"/>
              <w:rPr>
                <w:rFonts w:ascii="標楷體" w:eastAsia="標楷體" w:hAnsi="標楷體"/>
              </w:rPr>
            </w:pPr>
          </w:p>
        </w:tc>
      </w:tr>
      <w:tr w:rsidR="00F2221C" w:rsidRPr="005777FE" w:rsidTr="007932B9">
        <w:tc>
          <w:tcPr>
            <w:tcW w:w="709" w:type="dxa"/>
            <w:shd w:val="clear" w:color="auto" w:fill="auto"/>
          </w:tcPr>
          <w:p w:rsidR="00F2221C" w:rsidRPr="008335B1" w:rsidRDefault="00F2221C" w:rsidP="007932B9">
            <w:pPr>
              <w:kinsoku w:val="0"/>
              <w:overflowPunct w:val="0"/>
              <w:spacing w:line="300" w:lineRule="exact"/>
              <w:jc w:val="center"/>
              <w:rPr>
                <w:rFonts w:ascii="標楷體" w:eastAsia="標楷體" w:hAnsi="標楷體"/>
                <w:spacing w:val="-20"/>
              </w:rPr>
            </w:pPr>
            <w:r w:rsidRPr="008335B1">
              <w:rPr>
                <w:rFonts w:ascii="標楷體" w:eastAsia="標楷體" w:hAnsi="標楷體" w:hint="eastAsia"/>
                <w:spacing w:val="-20"/>
              </w:rPr>
              <w:t>5</w:t>
            </w:r>
          </w:p>
        </w:tc>
        <w:tc>
          <w:tcPr>
            <w:tcW w:w="2648" w:type="dxa"/>
            <w:shd w:val="clear" w:color="auto" w:fill="auto"/>
          </w:tcPr>
          <w:p w:rsidR="00F2221C" w:rsidRPr="009D398A" w:rsidRDefault="00F2221C" w:rsidP="007932B9">
            <w:pPr>
              <w:kinsoku w:val="0"/>
              <w:overflowPunct w:val="0"/>
              <w:spacing w:line="300" w:lineRule="exact"/>
              <w:jc w:val="both"/>
              <w:rPr>
                <w:rFonts w:ascii="標楷體" w:eastAsia="標楷體" w:hAnsi="標楷體"/>
              </w:rPr>
            </w:pPr>
            <w:r w:rsidRPr="009D398A">
              <w:rPr>
                <w:rFonts w:ascii="標楷體" w:eastAsia="標楷體" w:hAnsi="標楷體" w:hint="eastAsia"/>
              </w:rPr>
              <w:t>法務部函送「檢察官評鑑委員會評鑑委員倫理規範」，請查照案。</w:t>
            </w:r>
          </w:p>
        </w:tc>
        <w:tc>
          <w:tcPr>
            <w:tcW w:w="1747" w:type="dxa"/>
            <w:shd w:val="clear" w:color="auto" w:fill="auto"/>
          </w:tcPr>
          <w:p w:rsidR="00F2221C"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 xml:space="preserve">法務部 109.12.25 </w:t>
            </w:r>
          </w:p>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（10-2-10）</w:t>
            </w:r>
          </w:p>
        </w:tc>
        <w:tc>
          <w:tcPr>
            <w:tcW w:w="1701" w:type="dxa"/>
            <w:shd w:val="clear" w:color="auto" w:fill="auto"/>
          </w:tcPr>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司法及法制</w:t>
            </w:r>
          </w:p>
        </w:tc>
        <w:tc>
          <w:tcPr>
            <w:tcW w:w="1984" w:type="dxa"/>
            <w:vMerge/>
            <w:shd w:val="clear" w:color="auto" w:fill="auto"/>
          </w:tcPr>
          <w:p w:rsidR="00F2221C" w:rsidRPr="00C366AD" w:rsidRDefault="00F2221C" w:rsidP="007932B9">
            <w:pPr>
              <w:kinsoku w:val="0"/>
              <w:overflowPunct w:val="0"/>
              <w:autoSpaceDE w:val="0"/>
              <w:autoSpaceDN w:val="0"/>
              <w:snapToGrid w:val="0"/>
              <w:spacing w:line="260" w:lineRule="exact"/>
              <w:ind w:left="240" w:hangingChars="100" w:hanging="240"/>
              <w:rPr>
                <w:rFonts w:ascii="標楷體" w:eastAsia="標楷體" w:hAnsi="標楷體"/>
              </w:rPr>
            </w:pPr>
          </w:p>
        </w:tc>
      </w:tr>
      <w:tr w:rsidR="00F2221C" w:rsidRPr="005777FE" w:rsidTr="007932B9">
        <w:tc>
          <w:tcPr>
            <w:tcW w:w="709" w:type="dxa"/>
            <w:shd w:val="clear" w:color="auto" w:fill="auto"/>
          </w:tcPr>
          <w:p w:rsidR="00F2221C" w:rsidRPr="008335B1" w:rsidRDefault="00F2221C" w:rsidP="007932B9">
            <w:pPr>
              <w:kinsoku w:val="0"/>
              <w:overflowPunct w:val="0"/>
              <w:spacing w:line="300" w:lineRule="exact"/>
              <w:jc w:val="center"/>
              <w:rPr>
                <w:rFonts w:ascii="標楷體" w:eastAsia="標楷體" w:hAnsi="標楷體"/>
                <w:spacing w:val="-20"/>
              </w:rPr>
            </w:pPr>
            <w:r w:rsidRPr="008335B1">
              <w:rPr>
                <w:rFonts w:ascii="標楷體" w:eastAsia="標楷體" w:hAnsi="標楷體" w:hint="eastAsia"/>
                <w:spacing w:val="-20"/>
              </w:rPr>
              <w:t>6</w:t>
            </w:r>
          </w:p>
        </w:tc>
        <w:tc>
          <w:tcPr>
            <w:tcW w:w="2648" w:type="dxa"/>
            <w:shd w:val="clear" w:color="auto" w:fill="auto"/>
          </w:tcPr>
          <w:p w:rsidR="00F2221C" w:rsidRPr="009D398A" w:rsidRDefault="00F2221C" w:rsidP="007932B9">
            <w:pPr>
              <w:kinsoku w:val="0"/>
              <w:overflowPunct w:val="0"/>
              <w:spacing w:line="300" w:lineRule="exact"/>
              <w:jc w:val="both"/>
              <w:rPr>
                <w:rFonts w:ascii="標楷體" w:eastAsia="標楷體" w:hAnsi="標楷體"/>
              </w:rPr>
            </w:pPr>
            <w:r w:rsidRPr="009D398A">
              <w:rPr>
                <w:rFonts w:ascii="標楷體" w:eastAsia="標楷體" w:hAnsi="標楷體" w:hint="eastAsia"/>
              </w:rPr>
              <w:t>監察院函送「監察院國家人權委員會人權諮詢顧問遴聘辦法」，請查照案。</w:t>
            </w:r>
          </w:p>
        </w:tc>
        <w:tc>
          <w:tcPr>
            <w:tcW w:w="1747" w:type="dxa"/>
            <w:shd w:val="clear" w:color="auto" w:fill="auto"/>
          </w:tcPr>
          <w:p w:rsidR="00F2221C"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 xml:space="preserve">監察院 109.12.30 </w:t>
            </w:r>
          </w:p>
          <w:p w:rsidR="00F2221C"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（10-2-11）</w:t>
            </w:r>
          </w:p>
          <w:p w:rsidR="00F2221C" w:rsidRPr="009D398A" w:rsidRDefault="00F2221C" w:rsidP="007932B9">
            <w:pPr>
              <w:kinsoku w:val="0"/>
              <w:overflowPunct w:val="0"/>
              <w:spacing w:line="300" w:lineRule="exact"/>
              <w:rPr>
                <w:rFonts w:ascii="標楷體" w:eastAsia="標楷體" w:hAnsi="標楷體"/>
              </w:rPr>
            </w:pPr>
          </w:p>
        </w:tc>
        <w:tc>
          <w:tcPr>
            <w:tcW w:w="1701" w:type="dxa"/>
            <w:shd w:val="clear" w:color="auto" w:fill="auto"/>
          </w:tcPr>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司法及法制</w:t>
            </w:r>
          </w:p>
        </w:tc>
        <w:tc>
          <w:tcPr>
            <w:tcW w:w="1984" w:type="dxa"/>
            <w:vMerge/>
            <w:shd w:val="clear" w:color="auto" w:fill="auto"/>
          </w:tcPr>
          <w:p w:rsidR="00F2221C" w:rsidRPr="00C366AD" w:rsidRDefault="00F2221C" w:rsidP="007932B9">
            <w:pPr>
              <w:kinsoku w:val="0"/>
              <w:overflowPunct w:val="0"/>
              <w:autoSpaceDE w:val="0"/>
              <w:autoSpaceDN w:val="0"/>
              <w:snapToGrid w:val="0"/>
              <w:spacing w:line="260" w:lineRule="exact"/>
              <w:ind w:left="240" w:hangingChars="100" w:hanging="240"/>
              <w:rPr>
                <w:rFonts w:ascii="標楷體" w:eastAsia="標楷體" w:hAnsi="標楷體"/>
              </w:rPr>
            </w:pPr>
          </w:p>
        </w:tc>
      </w:tr>
      <w:tr w:rsidR="00F2221C" w:rsidRPr="005777FE" w:rsidTr="007932B9">
        <w:tc>
          <w:tcPr>
            <w:tcW w:w="709" w:type="dxa"/>
            <w:shd w:val="clear" w:color="auto" w:fill="auto"/>
          </w:tcPr>
          <w:p w:rsidR="00F2221C" w:rsidRPr="008335B1" w:rsidRDefault="00F2221C" w:rsidP="007932B9">
            <w:pPr>
              <w:kinsoku w:val="0"/>
              <w:overflowPunct w:val="0"/>
              <w:spacing w:line="300" w:lineRule="exact"/>
              <w:jc w:val="center"/>
              <w:rPr>
                <w:rFonts w:ascii="標楷體" w:eastAsia="標楷體" w:hAnsi="標楷體"/>
                <w:spacing w:val="-20"/>
              </w:rPr>
            </w:pPr>
            <w:r w:rsidRPr="008335B1">
              <w:rPr>
                <w:rFonts w:ascii="標楷體" w:eastAsia="標楷體" w:hAnsi="標楷體" w:hint="eastAsia"/>
                <w:spacing w:val="-20"/>
              </w:rPr>
              <w:t>7</w:t>
            </w:r>
          </w:p>
        </w:tc>
        <w:tc>
          <w:tcPr>
            <w:tcW w:w="2648" w:type="dxa"/>
            <w:shd w:val="clear" w:color="auto" w:fill="auto"/>
          </w:tcPr>
          <w:p w:rsidR="00F2221C" w:rsidRPr="009D398A" w:rsidRDefault="00F2221C" w:rsidP="007932B9">
            <w:pPr>
              <w:kinsoku w:val="0"/>
              <w:overflowPunct w:val="0"/>
              <w:spacing w:line="300" w:lineRule="exact"/>
              <w:jc w:val="both"/>
              <w:rPr>
                <w:rFonts w:ascii="標楷體" w:eastAsia="標楷體" w:hAnsi="標楷體"/>
              </w:rPr>
            </w:pPr>
            <w:r w:rsidRPr="009D398A">
              <w:rPr>
                <w:rFonts w:ascii="標楷體" w:eastAsia="標楷體" w:hAnsi="標楷體" w:hint="eastAsia"/>
              </w:rPr>
              <w:t>為修正「國防部各級軍事法院組織準則」第十三條及第二十四條條文，請查照案。</w:t>
            </w:r>
          </w:p>
        </w:tc>
        <w:tc>
          <w:tcPr>
            <w:tcW w:w="1747" w:type="dxa"/>
            <w:shd w:val="clear" w:color="auto" w:fill="auto"/>
          </w:tcPr>
          <w:p w:rsidR="00F2221C"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 xml:space="preserve">國防部 109.12.25 </w:t>
            </w:r>
          </w:p>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（10-2-10）</w:t>
            </w:r>
          </w:p>
        </w:tc>
        <w:tc>
          <w:tcPr>
            <w:tcW w:w="1701" w:type="dxa"/>
            <w:shd w:val="clear" w:color="auto" w:fill="auto"/>
          </w:tcPr>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司法及法制、外交及國防</w:t>
            </w:r>
          </w:p>
        </w:tc>
        <w:tc>
          <w:tcPr>
            <w:tcW w:w="1984" w:type="dxa"/>
            <w:vMerge/>
            <w:shd w:val="clear" w:color="auto" w:fill="auto"/>
          </w:tcPr>
          <w:p w:rsidR="00F2221C" w:rsidRPr="00C366AD" w:rsidRDefault="00F2221C" w:rsidP="007932B9">
            <w:pPr>
              <w:kinsoku w:val="0"/>
              <w:overflowPunct w:val="0"/>
              <w:autoSpaceDE w:val="0"/>
              <w:autoSpaceDN w:val="0"/>
              <w:snapToGrid w:val="0"/>
              <w:spacing w:line="260" w:lineRule="exact"/>
              <w:ind w:left="240" w:hangingChars="100" w:hanging="240"/>
              <w:rPr>
                <w:rFonts w:ascii="標楷體" w:eastAsia="標楷體" w:hAnsi="標楷體"/>
              </w:rPr>
            </w:pPr>
          </w:p>
        </w:tc>
      </w:tr>
      <w:tr w:rsidR="00F2221C" w:rsidRPr="005777FE" w:rsidTr="007932B9">
        <w:tc>
          <w:tcPr>
            <w:tcW w:w="709" w:type="dxa"/>
            <w:shd w:val="clear" w:color="auto" w:fill="auto"/>
          </w:tcPr>
          <w:p w:rsidR="00F2221C" w:rsidRPr="008335B1" w:rsidRDefault="00F2221C" w:rsidP="007932B9">
            <w:pPr>
              <w:kinsoku w:val="0"/>
              <w:overflowPunct w:val="0"/>
              <w:spacing w:line="300" w:lineRule="exact"/>
              <w:jc w:val="center"/>
              <w:rPr>
                <w:rFonts w:ascii="標楷體" w:eastAsia="標楷體" w:hAnsi="標楷體"/>
                <w:spacing w:val="-20"/>
              </w:rPr>
            </w:pPr>
            <w:r w:rsidRPr="008335B1">
              <w:rPr>
                <w:rFonts w:ascii="標楷體" w:eastAsia="標楷體" w:hAnsi="標楷體" w:hint="eastAsia"/>
                <w:spacing w:val="-20"/>
              </w:rPr>
              <w:t>8</w:t>
            </w:r>
          </w:p>
        </w:tc>
        <w:tc>
          <w:tcPr>
            <w:tcW w:w="2648" w:type="dxa"/>
            <w:shd w:val="clear" w:color="auto" w:fill="auto"/>
          </w:tcPr>
          <w:p w:rsidR="00F2221C" w:rsidRPr="009D398A" w:rsidRDefault="00F2221C" w:rsidP="007932B9">
            <w:pPr>
              <w:kinsoku w:val="0"/>
              <w:overflowPunct w:val="0"/>
              <w:spacing w:line="300" w:lineRule="exact"/>
              <w:jc w:val="both"/>
              <w:rPr>
                <w:rFonts w:ascii="標楷體" w:eastAsia="標楷體" w:hAnsi="標楷體"/>
              </w:rPr>
            </w:pPr>
            <w:r w:rsidRPr="009D398A">
              <w:rPr>
                <w:rFonts w:ascii="標楷體" w:eastAsia="標楷體" w:hAnsi="標楷體" w:hint="eastAsia"/>
              </w:rPr>
              <w:t>行政院農業委員會函送「行政院農業委員會農田水利署暫行組織規程」、「行政院農業委員會農田水利署辦事細則」及「行政院農業委員會農田水利署編制表」，請查照案。</w:t>
            </w:r>
          </w:p>
        </w:tc>
        <w:tc>
          <w:tcPr>
            <w:tcW w:w="1747" w:type="dxa"/>
            <w:shd w:val="clear" w:color="auto" w:fill="auto"/>
          </w:tcPr>
          <w:p w:rsidR="00F2221C" w:rsidRDefault="00F2221C" w:rsidP="007932B9">
            <w:pPr>
              <w:kinsoku w:val="0"/>
              <w:overflowPunct w:val="0"/>
              <w:spacing w:line="300" w:lineRule="exact"/>
              <w:rPr>
                <w:rFonts w:ascii="標楷體" w:eastAsia="標楷體" w:hAnsi="標楷體"/>
              </w:rPr>
            </w:pPr>
            <w:r w:rsidRPr="008335B1">
              <w:rPr>
                <w:rFonts w:ascii="標楷體" w:eastAsia="標楷體" w:hAnsi="標楷體" w:hint="eastAsia"/>
                <w:spacing w:val="-30"/>
              </w:rPr>
              <w:t>行政院農業委員會</w:t>
            </w:r>
            <w:r w:rsidRPr="009E17C3">
              <w:rPr>
                <w:rFonts w:ascii="標楷體" w:eastAsia="標楷體" w:hAnsi="標楷體" w:hint="eastAsia"/>
                <w:spacing w:val="-20"/>
              </w:rPr>
              <w:t xml:space="preserve"> </w:t>
            </w:r>
            <w:r w:rsidRPr="009D398A">
              <w:rPr>
                <w:rFonts w:ascii="標楷體" w:eastAsia="標楷體" w:hAnsi="標楷體" w:hint="eastAsia"/>
              </w:rPr>
              <w:t xml:space="preserve">109.10.06 </w:t>
            </w:r>
          </w:p>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（10-2-3）</w:t>
            </w:r>
          </w:p>
        </w:tc>
        <w:tc>
          <w:tcPr>
            <w:tcW w:w="1701" w:type="dxa"/>
            <w:shd w:val="clear" w:color="auto" w:fill="auto"/>
          </w:tcPr>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司法及法制、經濟</w:t>
            </w:r>
          </w:p>
        </w:tc>
        <w:tc>
          <w:tcPr>
            <w:tcW w:w="1984" w:type="dxa"/>
            <w:vMerge/>
            <w:shd w:val="clear" w:color="auto" w:fill="auto"/>
          </w:tcPr>
          <w:p w:rsidR="00F2221C" w:rsidRPr="00C366AD" w:rsidRDefault="00F2221C" w:rsidP="007932B9">
            <w:pPr>
              <w:kinsoku w:val="0"/>
              <w:overflowPunct w:val="0"/>
              <w:autoSpaceDE w:val="0"/>
              <w:autoSpaceDN w:val="0"/>
              <w:snapToGrid w:val="0"/>
              <w:spacing w:line="260" w:lineRule="exact"/>
              <w:ind w:left="240" w:hangingChars="100" w:hanging="240"/>
              <w:rPr>
                <w:rFonts w:ascii="標楷體" w:eastAsia="標楷體" w:hAnsi="標楷體"/>
              </w:rPr>
            </w:pPr>
          </w:p>
        </w:tc>
      </w:tr>
      <w:tr w:rsidR="00F2221C" w:rsidRPr="005777FE" w:rsidTr="007932B9">
        <w:tc>
          <w:tcPr>
            <w:tcW w:w="709" w:type="dxa"/>
            <w:shd w:val="clear" w:color="auto" w:fill="auto"/>
          </w:tcPr>
          <w:p w:rsidR="00F2221C" w:rsidRPr="008335B1" w:rsidRDefault="00F2221C" w:rsidP="007932B9">
            <w:pPr>
              <w:kinsoku w:val="0"/>
              <w:overflowPunct w:val="0"/>
              <w:spacing w:line="300" w:lineRule="exact"/>
              <w:jc w:val="center"/>
              <w:rPr>
                <w:rFonts w:ascii="標楷體" w:eastAsia="標楷體" w:hAnsi="標楷體"/>
                <w:spacing w:val="-20"/>
              </w:rPr>
            </w:pPr>
            <w:r w:rsidRPr="008335B1">
              <w:rPr>
                <w:rFonts w:ascii="標楷體" w:eastAsia="標楷體" w:hAnsi="標楷體" w:hint="eastAsia"/>
                <w:spacing w:val="-20"/>
              </w:rPr>
              <w:t>9</w:t>
            </w:r>
          </w:p>
        </w:tc>
        <w:tc>
          <w:tcPr>
            <w:tcW w:w="2648" w:type="dxa"/>
            <w:shd w:val="clear" w:color="auto" w:fill="auto"/>
          </w:tcPr>
          <w:p w:rsidR="00F2221C" w:rsidRPr="009D398A" w:rsidRDefault="00F2221C" w:rsidP="007932B9">
            <w:pPr>
              <w:kinsoku w:val="0"/>
              <w:overflowPunct w:val="0"/>
              <w:spacing w:line="300" w:lineRule="exact"/>
              <w:jc w:val="both"/>
              <w:rPr>
                <w:rFonts w:ascii="標楷體" w:eastAsia="標楷體" w:hAnsi="標楷體"/>
              </w:rPr>
            </w:pPr>
            <w:r w:rsidRPr="009D398A">
              <w:rPr>
                <w:rFonts w:ascii="標楷體" w:eastAsia="標楷體" w:hAnsi="標楷體" w:hint="eastAsia"/>
              </w:rPr>
              <w:t>為修正「行政院環境保護署再生資源回收再利用促進委員會組織規程」第四條及第十條條文，請查照案。</w:t>
            </w:r>
          </w:p>
        </w:tc>
        <w:tc>
          <w:tcPr>
            <w:tcW w:w="1747" w:type="dxa"/>
            <w:shd w:val="clear" w:color="auto" w:fill="auto"/>
          </w:tcPr>
          <w:p w:rsidR="00F2221C" w:rsidRDefault="00F2221C" w:rsidP="007932B9">
            <w:pPr>
              <w:kinsoku w:val="0"/>
              <w:overflowPunct w:val="0"/>
              <w:spacing w:line="300" w:lineRule="exact"/>
              <w:rPr>
                <w:rFonts w:ascii="標楷體" w:eastAsia="標楷體" w:hAnsi="標楷體"/>
              </w:rPr>
            </w:pPr>
            <w:r w:rsidRPr="008335B1">
              <w:rPr>
                <w:rFonts w:ascii="標楷體" w:eastAsia="標楷體" w:hAnsi="標楷體" w:hint="eastAsia"/>
                <w:spacing w:val="-30"/>
              </w:rPr>
              <w:t xml:space="preserve">行政院環境保護署 </w:t>
            </w:r>
            <w:r w:rsidRPr="009D398A">
              <w:rPr>
                <w:rFonts w:ascii="標楷體" w:eastAsia="標楷體" w:hAnsi="標楷體" w:hint="eastAsia"/>
              </w:rPr>
              <w:t xml:space="preserve">109.12.25 </w:t>
            </w:r>
          </w:p>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（10-2-10）</w:t>
            </w:r>
          </w:p>
        </w:tc>
        <w:tc>
          <w:tcPr>
            <w:tcW w:w="1701" w:type="dxa"/>
            <w:shd w:val="clear" w:color="auto" w:fill="auto"/>
          </w:tcPr>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司法及法制、社會福利及衛生環境</w:t>
            </w:r>
          </w:p>
        </w:tc>
        <w:tc>
          <w:tcPr>
            <w:tcW w:w="1984" w:type="dxa"/>
            <w:vMerge w:val="restart"/>
            <w:shd w:val="clear" w:color="auto" w:fill="auto"/>
          </w:tcPr>
          <w:p w:rsidR="00F2221C" w:rsidRPr="00C366AD" w:rsidRDefault="00F2221C" w:rsidP="007932B9">
            <w:pPr>
              <w:kinsoku w:val="0"/>
              <w:overflowPunct w:val="0"/>
              <w:autoSpaceDE w:val="0"/>
              <w:autoSpaceDN w:val="0"/>
              <w:snapToGrid w:val="0"/>
              <w:spacing w:line="260" w:lineRule="exact"/>
              <w:ind w:left="240" w:hangingChars="100" w:hanging="240"/>
              <w:rPr>
                <w:rFonts w:ascii="標楷體" w:eastAsia="標楷體" w:hAnsi="標楷體"/>
              </w:rPr>
            </w:pPr>
            <w:r w:rsidRPr="002E01D0">
              <w:rPr>
                <w:rFonts w:ascii="標楷體" w:eastAsia="標楷體" w:hAnsi="標楷體" w:hint="eastAsia"/>
              </w:rPr>
              <w:t>1.已逾立法院職權行使法第61條所定審查期限，依規定提報院會存查。</w:t>
            </w:r>
          </w:p>
          <w:p w:rsidR="00F2221C" w:rsidRPr="00C366AD" w:rsidRDefault="00F2221C" w:rsidP="007932B9">
            <w:pPr>
              <w:kinsoku w:val="0"/>
              <w:overflowPunct w:val="0"/>
              <w:autoSpaceDE w:val="0"/>
              <w:autoSpaceDN w:val="0"/>
              <w:snapToGrid w:val="0"/>
              <w:spacing w:line="260" w:lineRule="exact"/>
              <w:ind w:left="240" w:hangingChars="100" w:hanging="240"/>
              <w:rPr>
                <w:rFonts w:ascii="標楷體" w:eastAsia="標楷體" w:hAnsi="標楷體"/>
              </w:rPr>
            </w:pPr>
            <w:r w:rsidRPr="00C366AD">
              <w:rPr>
                <w:rFonts w:ascii="標楷體" w:eastAsia="標楷體" w:hAnsi="標楷體" w:hint="eastAsia"/>
              </w:rPr>
              <w:t>2.院會</w:t>
            </w:r>
            <w:r>
              <w:rPr>
                <w:rFonts w:ascii="標楷體" w:eastAsia="標楷體" w:hAnsi="標楷體" w:hint="eastAsia"/>
              </w:rPr>
              <w:t>110.9.24</w:t>
            </w:r>
            <w:r w:rsidRPr="00C366AD">
              <w:rPr>
                <w:rFonts w:ascii="標楷體" w:eastAsia="標楷體" w:hAnsi="標楷體" w:hint="eastAsia"/>
              </w:rPr>
              <w:t>（</w:t>
            </w:r>
            <w:r>
              <w:rPr>
                <w:rFonts w:ascii="標楷體" w:eastAsia="標楷體" w:hAnsi="標楷體" w:hint="eastAsia"/>
              </w:rPr>
              <w:t>10-4-2</w:t>
            </w:r>
            <w:r w:rsidRPr="00C366AD">
              <w:rPr>
                <w:rFonts w:ascii="標楷體" w:eastAsia="標楷體" w:hAnsi="標楷體" w:hint="eastAsia"/>
              </w:rPr>
              <w:t>）准予備查。</w:t>
            </w:r>
          </w:p>
        </w:tc>
      </w:tr>
      <w:tr w:rsidR="00F2221C" w:rsidRPr="005777FE" w:rsidTr="007932B9">
        <w:tc>
          <w:tcPr>
            <w:tcW w:w="709" w:type="dxa"/>
            <w:shd w:val="clear" w:color="auto" w:fill="auto"/>
          </w:tcPr>
          <w:p w:rsidR="00F2221C" w:rsidRPr="008335B1" w:rsidRDefault="00F2221C" w:rsidP="007932B9">
            <w:pPr>
              <w:kinsoku w:val="0"/>
              <w:overflowPunct w:val="0"/>
              <w:spacing w:line="300" w:lineRule="exact"/>
              <w:jc w:val="center"/>
              <w:rPr>
                <w:rFonts w:ascii="標楷體" w:eastAsia="標楷體" w:hAnsi="標楷體"/>
                <w:spacing w:val="-20"/>
              </w:rPr>
            </w:pPr>
            <w:r w:rsidRPr="008335B1">
              <w:rPr>
                <w:rFonts w:ascii="標楷體" w:eastAsia="標楷體" w:hAnsi="標楷體" w:hint="eastAsia"/>
                <w:spacing w:val="-20"/>
              </w:rPr>
              <w:t>10</w:t>
            </w:r>
          </w:p>
        </w:tc>
        <w:tc>
          <w:tcPr>
            <w:tcW w:w="2648" w:type="dxa"/>
            <w:shd w:val="clear" w:color="auto" w:fill="auto"/>
          </w:tcPr>
          <w:p w:rsidR="00F2221C" w:rsidRPr="009D398A" w:rsidRDefault="00F2221C" w:rsidP="007932B9">
            <w:pPr>
              <w:kinsoku w:val="0"/>
              <w:overflowPunct w:val="0"/>
              <w:spacing w:line="300" w:lineRule="exact"/>
              <w:jc w:val="both"/>
              <w:rPr>
                <w:rFonts w:ascii="標楷體" w:eastAsia="標楷體" w:hAnsi="標楷體"/>
              </w:rPr>
            </w:pPr>
            <w:r w:rsidRPr="009D398A">
              <w:rPr>
                <w:rFonts w:ascii="標楷體" w:eastAsia="標楷體" w:hAnsi="標楷體" w:hint="eastAsia"/>
              </w:rPr>
              <w:t>為修正「直轄市勞動檢查機構組織準則」第三條及第五條條文，請查照案。</w:t>
            </w:r>
          </w:p>
        </w:tc>
        <w:tc>
          <w:tcPr>
            <w:tcW w:w="1747" w:type="dxa"/>
            <w:shd w:val="clear" w:color="auto" w:fill="auto"/>
          </w:tcPr>
          <w:p w:rsidR="00F2221C"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 xml:space="preserve">勞動部 109.12.25 </w:t>
            </w:r>
          </w:p>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（10-2-10）</w:t>
            </w:r>
          </w:p>
        </w:tc>
        <w:tc>
          <w:tcPr>
            <w:tcW w:w="1701" w:type="dxa"/>
            <w:shd w:val="clear" w:color="auto" w:fill="auto"/>
          </w:tcPr>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司法及法制、社會福利及衛生環境</w:t>
            </w:r>
          </w:p>
        </w:tc>
        <w:tc>
          <w:tcPr>
            <w:tcW w:w="1984" w:type="dxa"/>
            <w:vMerge/>
            <w:shd w:val="clear" w:color="auto" w:fill="auto"/>
          </w:tcPr>
          <w:p w:rsidR="00F2221C" w:rsidRPr="00C366AD" w:rsidRDefault="00F2221C" w:rsidP="007932B9">
            <w:pPr>
              <w:kinsoku w:val="0"/>
              <w:overflowPunct w:val="0"/>
              <w:autoSpaceDE w:val="0"/>
              <w:autoSpaceDN w:val="0"/>
              <w:snapToGrid w:val="0"/>
              <w:spacing w:line="260" w:lineRule="exact"/>
              <w:ind w:left="240" w:hangingChars="100" w:hanging="240"/>
              <w:rPr>
                <w:rFonts w:ascii="標楷體" w:eastAsia="標楷體" w:hAnsi="標楷體"/>
              </w:rPr>
            </w:pPr>
          </w:p>
        </w:tc>
      </w:tr>
      <w:tr w:rsidR="00F2221C" w:rsidRPr="005777FE" w:rsidTr="007932B9">
        <w:tc>
          <w:tcPr>
            <w:tcW w:w="709" w:type="dxa"/>
            <w:shd w:val="clear" w:color="auto" w:fill="auto"/>
          </w:tcPr>
          <w:p w:rsidR="00F2221C" w:rsidRPr="008335B1" w:rsidRDefault="00F2221C" w:rsidP="007932B9">
            <w:pPr>
              <w:kinsoku w:val="0"/>
              <w:overflowPunct w:val="0"/>
              <w:spacing w:line="300" w:lineRule="exact"/>
              <w:jc w:val="center"/>
              <w:rPr>
                <w:rFonts w:ascii="標楷體" w:eastAsia="標楷體" w:hAnsi="標楷體"/>
                <w:spacing w:val="-20"/>
              </w:rPr>
            </w:pPr>
            <w:r w:rsidRPr="008335B1">
              <w:rPr>
                <w:rFonts w:ascii="標楷體" w:eastAsia="標楷體" w:hAnsi="標楷體" w:hint="eastAsia"/>
                <w:spacing w:val="-20"/>
              </w:rPr>
              <w:t>11</w:t>
            </w:r>
          </w:p>
        </w:tc>
        <w:tc>
          <w:tcPr>
            <w:tcW w:w="2648" w:type="dxa"/>
            <w:shd w:val="clear" w:color="auto" w:fill="auto"/>
          </w:tcPr>
          <w:p w:rsidR="00F2221C" w:rsidRPr="009D398A" w:rsidRDefault="00F2221C" w:rsidP="007932B9">
            <w:pPr>
              <w:kinsoku w:val="0"/>
              <w:overflowPunct w:val="0"/>
              <w:spacing w:line="300" w:lineRule="exact"/>
              <w:jc w:val="both"/>
              <w:rPr>
                <w:rFonts w:ascii="標楷體" w:eastAsia="標楷體" w:hAnsi="標楷體"/>
              </w:rPr>
            </w:pPr>
            <w:r w:rsidRPr="009D398A">
              <w:rPr>
                <w:rFonts w:ascii="標楷體" w:eastAsia="標楷體" w:hAnsi="標楷體" w:hint="eastAsia"/>
              </w:rPr>
              <w:t>為修正「行政院環境保護署再生資源回收再利用促進委員會組織規程」第四條及第六條條文，請查照案。</w:t>
            </w:r>
          </w:p>
        </w:tc>
        <w:tc>
          <w:tcPr>
            <w:tcW w:w="1747" w:type="dxa"/>
            <w:shd w:val="clear" w:color="auto" w:fill="auto"/>
          </w:tcPr>
          <w:p w:rsidR="00F2221C" w:rsidRDefault="00F2221C" w:rsidP="007932B9">
            <w:pPr>
              <w:kinsoku w:val="0"/>
              <w:overflowPunct w:val="0"/>
              <w:spacing w:line="300" w:lineRule="exact"/>
              <w:rPr>
                <w:rFonts w:ascii="標楷體" w:eastAsia="標楷體" w:hAnsi="標楷體"/>
              </w:rPr>
            </w:pPr>
            <w:r w:rsidRPr="008335B1">
              <w:rPr>
                <w:rFonts w:ascii="標楷體" w:eastAsia="標楷體" w:hAnsi="標楷體" w:hint="eastAsia"/>
                <w:spacing w:val="-30"/>
              </w:rPr>
              <w:t xml:space="preserve">行政院環境保護署 </w:t>
            </w:r>
            <w:r w:rsidRPr="009D398A">
              <w:rPr>
                <w:rFonts w:ascii="標楷體" w:eastAsia="標楷體" w:hAnsi="標楷體" w:hint="eastAsia"/>
              </w:rPr>
              <w:t xml:space="preserve">109.12.30 </w:t>
            </w:r>
          </w:p>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（10-2-11）</w:t>
            </w:r>
          </w:p>
        </w:tc>
        <w:tc>
          <w:tcPr>
            <w:tcW w:w="1701" w:type="dxa"/>
            <w:shd w:val="clear" w:color="auto" w:fill="auto"/>
          </w:tcPr>
          <w:p w:rsidR="00F2221C" w:rsidRPr="009D398A" w:rsidRDefault="00F2221C" w:rsidP="007932B9">
            <w:pPr>
              <w:kinsoku w:val="0"/>
              <w:overflowPunct w:val="0"/>
              <w:spacing w:line="300" w:lineRule="exact"/>
              <w:rPr>
                <w:rFonts w:ascii="標楷體" w:eastAsia="標楷體" w:hAnsi="標楷體"/>
              </w:rPr>
            </w:pPr>
            <w:r w:rsidRPr="009D398A">
              <w:rPr>
                <w:rFonts w:ascii="標楷體" w:eastAsia="標楷體" w:hAnsi="標楷體" w:hint="eastAsia"/>
              </w:rPr>
              <w:t>司法及法制、社會福利及衛生環境</w:t>
            </w:r>
          </w:p>
        </w:tc>
        <w:tc>
          <w:tcPr>
            <w:tcW w:w="1984" w:type="dxa"/>
            <w:vMerge/>
            <w:shd w:val="clear" w:color="auto" w:fill="auto"/>
          </w:tcPr>
          <w:p w:rsidR="00F2221C" w:rsidRPr="00C366AD" w:rsidRDefault="00F2221C" w:rsidP="007932B9">
            <w:pPr>
              <w:kinsoku w:val="0"/>
              <w:overflowPunct w:val="0"/>
              <w:autoSpaceDE w:val="0"/>
              <w:autoSpaceDN w:val="0"/>
              <w:snapToGrid w:val="0"/>
              <w:spacing w:line="260" w:lineRule="exact"/>
              <w:ind w:left="240" w:hangingChars="100" w:hanging="240"/>
              <w:rPr>
                <w:rFonts w:ascii="標楷體" w:eastAsia="標楷體" w:hAnsi="標楷體"/>
              </w:rPr>
            </w:pPr>
          </w:p>
        </w:tc>
      </w:tr>
    </w:tbl>
    <w:p w:rsidR="007932B9" w:rsidRDefault="007932B9" w:rsidP="007932B9">
      <w:pPr>
        <w:snapToGrid w:val="0"/>
        <w:spacing w:line="490" w:lineRule="exact"/>
        <w:jc w:val="both"/>
        <w:rPr>
          <w:rFonts w:ascii="標楷體" w:eastAsia="標楷體" w:hAnsi="標楷體"/>
          <w:sz w:val="28"/>
          <w:szCs w:val="28"/>
        </w:rPr>
        <w:sectPr w:rsidR="007932B9" w:rsidSect="007932B9">
          <w:footerReference w:type="even" r:id="rId12"/>
          <w:footerReference w:type="default" r:id="rId13"/>
          <w:pgSz w:w="11906" w:h="16838" w:code="9"/>
          <w:pgMar w:top="1440" w:right="1440" w:bottom="1440" w:left="1800" w:header="851" w:footer="992" w:gutter="0"/>
          <w:cols w:space="425"/>
          <w:docGrid w:linePitch="360"/>
        </w:sectPr>
      </w:pPr>
    </w:p>
    <w:p w:rsidR="007932B9" w:rsidRPr="00765300" w:rsidRDefault="007932B9" w:rsidP="007932B9">
      <w:pPr>
        <w:pStyle w:val="1"/>
        <w:kinsoku w:val="0"/>
        <w:topLinePunct/>
        <w:snapToGrid w:val="0"/>
        <w:spacing w:beforeLines="100" w:before="240" w:afterLines="50" w:after="120" w:line="520" w:lineRule="exact"/>
        <w:rPr>
          <w:rFonts w:ascii="標楷體" w:hAnsi="標楷體"/>
          <w:color w:val="000000"/>
          <w:szCs w:val="28"/>
        </w:rPr>
      </w:pPr>
      <w:bookmarkStart w:id="269" w:name="_Toc42586646"/>
      <w:bookmarkStart w:id="270" w:name="_Toc96350513"/>
      <w:r w:rsidRPr="00765300">
        <w:rPr>
          <w:rFonts w:ascii="標楷體" w:hAnsi="標楷體" w:hint="eastAsia"/>
          <w:color w:val="000000"/>
          <w:szCs w:val="28"/>
        </w:rPr>
        <w:lastRenderedPageBreak/>
        <w:t>伍</w:t>
      </w:r>
      <w:r w:rsidRPr="00765300">
        <w:rPr>
          <w:rFonts w:ascii="標楷體" w:hAnsi="標楷體"/>
          <w:color w:val="000000"/>
          <w:szCs w:val="28"/>
        </w:rPr>
        <w:t>、尚待院會審議之議案</w:t>
      </w:r>
      <w:r>
        <w:rPr>
          <w:rFonts w:ascii="標楷體" w:hAnsi="標楷體" w:hint="eastAsia"/>
          <w:color w:val="000000"/>
          <w:szCs w:val="28"/>
        </w:rPr>
        <w:t>32</w:t>
      </w:r>
      <w:r w:rsidRPr="00765300">
        <w:rPr>
          <w:rFonts w:ascii="標楷體" w:hAnsi="標楷體"/>
          <w:color w:val="000000"/>
          <w:szCs w:val="28"/>
        </w:rPr>
        <w:t>案</w:t>
      </w:r>
      <w:bookmarkEnd w:id="269"/>
      <w:bookmarkEnd w:id="270"/>
    </w:p>
    <w:p w:rsidR="007932B9" w:rsidRPr="00765300" w:rsidRDefault="007932B9" w:rsidP="008C5896">
      <w:pPr>
        <w:pStyle w:val="-f1"/>
        <w:kinsoku w:val="0"/>
        <w:topLinePunct/>
        <w:spacing w:before="120" w:after="120" w:line="400" w:lineRule="exact"/>
        <w:ind w:leftChars="128" w:left="307" w:firstLine="567"/>
        <w:outlineLvl w:val="9"/>
        <w:rPr>
          <w:rFonts w:ascii="標楷體" w:hAnsi="標楷體"/>
          <w:b w:val="0"/>
          <w:color w:val="000000"/>
          <w:sz w:val="28"/>
          <w:szCs w:val="28"/>
        </w:rPr>
      </w:pPr>
      <w:r w:rsidRPr="00765300">
        <w:rPr>
          <w:rFonts w:ascii="標楷體" w:hAnsi="標楷體"/>
          <w:b w:val="0"/>
          <w:color w:val="000000"/>
          <w:sz w:val="28"/>
          <w:szCs w:val="28"/>
        </w:rPr>
        <w:t>本會審竣，尚待院會審議之法律案</w:t>
      </w:r>
      <w:r>
        <w:rPr>
          <w:rFonts w:ascii="標楷體" w:hAnsi="標楷體" w:hint="eastAsia"/>
          <w:b w:val="0"/>
          <w:color w:val="000000"/>
          <w:sz w:val="28"/>
          <w:szCs w:val="28"/>
        </w:rPr>
        <w:t>27</w:t>
      </w:r>
      <w:r w:rsidRPr="00765300">
        <w:rPr>
          <w:rFonts w:ascii="標楷體" w:hAnsi="標楷體"/>
          <w:b w:val="0"/>
          <w:color w:val="000000"/>
          <w:sz w:val="28"/>
          <w:szCs w:val="28"/>
        </w:rPr>
        <w:t>案(組織法</w:t>
      </w:r>
      <w:r>
        <w:rPr>
          <w:rFonts w:ascii="標楷體" w:hAnsi="標楷體" w:hint="eastAsia"/>
          <w:b w:val="0"/>
          <w:color w:val="000000"/>
          <w:sz w:val="28"/>
          <w:szCs w:val="28"/>
        </w:rPr>
        <w:t>3</w:t>
      </w:r>
      <w:r w:rsidRPr="00765300">
        <w:rPr>
          <w:rFonts w:ascii="標楷體" w:hAnsi="標楷體"/>
          <w:b w:val="0"/>
          <w:color w:val="000000"/>
          <w:sz w:val="28"/>
          <w:szCs w:val="28"/>
        </w:rPr>
        <w:t>案、作</w:t>
      </w:r>
      <w:r w:rsidRPr="00765300">
        <w:rPr>
          <w:rFonts w:ascii="標楷體" w:hAnsi="標楷體" w:hint="eastAsia"/>
          <w:b w:val="0"/>
          <w:color w:val="000000"/>
          <w:sz w:val="28"/>
          <w:szCs w:val="28"/>
        </w:rPr>
        <w:t>用</w:t>
      </w:r>
      <w:r w:rsidRPr="00765300">
        <w:rPr>
          <w:rFonts w:ascii="標楷體" w:hAnsi="標楷體"/>
          <w:b w:val="0"/>
          <w:color w:val="000000"/>
          <w:sz w:val="28"/>
          <w:szCs w:val="28"/>
        </w:rPr>
        <w:t>法</w:t>
      </w:r>
      <w:r>
        <w:rPr>
          <w:rFonts w:ascii="標楷體" w:hAnsi="標楷體" w:hint="eastAsia"/>
          <w:b w:val="0"/>
          <w:color w:val="000000"/>
          <w:sz w:val="28"/>
          <w:szCs w:val="28"/>
        </w:rPr>
        <w:t>24</w:t>
      </w:r>
      <w:r w:rsidRPr="00765300">
        <w:rPr>
          <w:rFonts w:ascii="標楷體" w:hAnsi="標楷體"/>
          <w:b w:val="0"/>
          <w:color w:val="000000"/>
          <w:sz w:val="28"/>
          <w:szCs w:val="28"/>
        </w:rPr>
        <w:t>案)</w:t>
      </w:r>
      <w:r w:rsidRPr="00765300">
        <w:rPr>
          <w:rFonts w:ascii="標楷體" w:hAnsi="標楷體" w:hint="eastAsia"/>
          <w:b w:val="0"/>
          <w:color w:val="000000"/>
          <w:sz w:val="28"/>
          <w:szCs w:val="28"/>
        </w:rPr>
        <w:t>、</w:t>
      </w:r>
      <w:r w:rsidRPr="00765300">
        <w:rPr>
          <w:rFonts w:ascii="標楷體" w:hAnsi="標楷體"/>
          <w:b w:val="0"/>
          <w:color w:val="000000"/>
          <w:sz w:val="28"/>
          <w:szCs w:val="28"/>
        </w:rPr>
        <w:t>預</w:t>
      </w:r>
      <w:r w:rsidRPr="00765300">
        <w:rPr>
          <w:rFonts w:ascii="標楷體" w:hAnsi="標楷體" w:hint="eastAsia"/>
          <w:b w:val="0"/>
          <w:color w:val="000000"/>
          <w:sz w:val="28"/>
          <w:szCs w:val="28"/>
        </w:rPr>
        <w:t>（決）</w:t>
      </w:r>
      <w:r w:rsidRPr="00765300">
        <w:rPr>
          <w:rFonts w:ascii="標楷體" w:hAnsi="標楷體"/>
          <w:b w:val="0"/>
          <w:color w:val="000000"/>
          <w:sz w:val="28"/>
          <w:szCs w:val="28"/>
        </w:rPr>
        <w:t>算案</w:t>
      </w:r>
      <w:r>
        <w:rPr>
          <w:rFonts w:ascii="標楷體" w:hAnsi="標楷體" w:hint="eastAsia"/>
          <w:b w:val="0"/>
          <w:color w:val="000000"/>
          <w:sz w:val="28"/>
          <w:szCs w:val="28"/>
        </w:rPr>
        <w:t>5</w:t>
      </w:r>
      <w:r w:rsidRPr="00765300">
        <w:rPr>
          <w:rFonts w:ascii="標楷體" w:hAnsi="標楷體"/>
          <w:b w:val="0"/>
          <w:color w:val="000000"/>
          <w:sz w:val="28"/>
          <w:szCs w:val="28"/>
        </w:rPr>
        <w:t>案，合計</w:t>
      </w:r>
      <w:r>
        <w:rPr>
          <w:rFonts w:ascii="標楷體" w:hAnsi="標楷體" w:hint="eastAsia"/>
          <w:b w:val="0"/>
          <w:color w:val="000000"/>
          <w:sz w:val="28"/>
          <w:szCs w:val="28"/>
        </w:rPr>
        <w:t>32</w:t>
      </w:r>
      <w:r w:rsidRPr="00765300">
        <w:rPr>
          <w:rFonts w:ascii="標楷體" w:hAnsi="標楷體"/>
          <w:b w:val="0"/>
          <w:color w:val="000000"/>
          <w:sz w:val="28"/>
          <w:szCs w:val="28"/>
        </w:rPr>
        <w:t>案，詳如下列各表：</w:t>
      </w:r>
    </w:p>
    <w:p w:rsidR="007932B9" w:rsidRPr="00765300" w:rsidRDefault="007932B9" w:rsidP="007932B9">
      <w:pPr>
        <w:pStyle w:val="afffffe"/>
        <w:kinsoku w:val="0"/>
        <w:topLinePunct/>
        <w:spacing w:beforeLines="150" w:before="360" w:after="120" w:line="260" w:lineRule="exact"/>
        <w:ind w:left="284"/>
        <w:outlineLvl w:val="1"/>
        <w:rPr>
          <w:rStyle w:val="af1"/>
          <w:color w:val="000000"/>
          <w:szCs w:val="28"/>
          <w:u w:val="none"/>
        </w:rPr>
      </w:pPr>
      <w:bookmarkStart w:id="271" w:name="_Toc42586647"/>
      <w:bookmarkStart w:id="272" w:name="_Toc96350514"/>
      <w:r w:rsidRPr="00765300">
        <w:rPr>
          <w:rStyle w:val="af1"/>
          <w:color w:val="000000"/>
          <w:szCs w:val="28"/>
          <w:u w:val="none"/>
        </w:rPr>
        <w:t>［壹］</w:t>
      </w:r>
      <w:r w:rsidRPr="00765300">
        <w:rPr>
          <w:rStyle w:val="af1"/>
          <w:rFonts w:hint="eastAsia"/>
          <w:color w:val="000000"/>
          <w:u w:val="none"/>
        </w:rPr>
        <w:t>法律</w:t>
      </w:r>
      <w:r w:rsidRPr="00765300">
        <w:rPr>
          <w:rStyle w:val="af1"/>
          <w:color w:val="000000"/>
          <w:u w:val="none"/>
        </w:rPr>
        <w:t>案</w:t>
      </w:r>
      <w:r>
        <w:rPr>
          <w:rStyle w:val="af1"/>
          <w:color w:val="000000"/>
          <w:u w:val="none"/>
        </w:rPr>
        <w:t>27</w:t>
      </w:r>
      <w:r w:rsidRPr="00765300">
        <w:rPr>
          <w:rStyle w:val="af1"/>
          <w:color w:val="000000"/>
          <w:u w:val="none"/>
        </w:rPr>
        <w:t>案</w:t>
      </w:r>
      <w:bookmarkEnd w:id="271"/>
      <w:bookmarkEnd w:id="272"/>
      <w:r w:rsidRPr="00765300">
        <w:rPr>
          <w:rStyle w:val="af1"/>
          <w:color w:val="000000"/>
          <w:u w:val="none"/>
        </w:rPr>
        <w:fldChar w:fldCharType="begin"/>
      </w:r>
      <w:r w:rsidRPr="00765300">
        <w:rPr>
          <w:rStyle w:val="af1"/>
          <w:color w:val="000000"/>
          <w:u w:val="none"/>
        </w:rPr>
        <w:instrText xml:space="preserve"> TOC \o "1-3" \h \z \u </w:instrText>
      </w:r>
      <w:r w:rsidRPr="00765300">
        <w:rPr>
          <w:rStyle w:val="af1"/>
          <w:color w:val="000000"/>
          <w:u w:val="none"/>
        </w:rPr>
        <w:fldChar w:fldCharType="end"/>
      </w:r>
    </w:p>
    <w:p w:rsidR="007932B9" w:rsidRPr="00765300" w:rsidRDefault="007932B9" w:rsidP="007932B9">
      <w:pPr>
        <w:pStyle w:val="afffffe"/>
        <w:kinsoku w:val="0"/>
        <w:topLinePunct/>
        <w:spacing w:beforeLines="100" w:before="240" w:afterLines="100" w:after="240" w:line="260" w:lineRule="exact"/>
        <w:ind w:firstLineChars="62" w:firstLine="174"/>
        <w:rPr>
          <w:rStyle w:val="-f2"/>
          <w:b/>
          <w:color w:val="000000"/>
          <w:sz w:val="28"/>
          <w:szCs w:val="28"/>
        </w:rPr>
      </w:pPr>
      <w:bookmarkStart w:id="273" w:name="_Toc42586648"/>
      <w:bookmarkStart w:id="274" w:name="_Toc96350515"/>
      <w:r w:rsidRPr="00765300">
        <w:rPr>
          <w:color w:val="000000"/>
          <w:szCs w:val="28"/>
        </w:rPr>
        <w:t>一、</w:t>
      </w:r>
      <w:r w:rsidRPr="00765300">
        <w:rPr>
          <w:bCs w:val="0"/>
          <w:color w:val="000000"/>
        </w:rPr>
        <w:t>組織法</w:t>
      </w:r>
      <w:r>
        <w:rPr>
          <w:rFonts w:hint="eastAsia"/>
          <w:bCs w:val="0"/>
          <w:color w:val="000000"/>
        </w:rPr>
        <w:t>3</w:t>
      </w:r>
      <w:r w:rsidRPr="00765300">
        <w:rPr>
          <w:rStyle w:val="-f2"/>
          <w:b/>
          <w:color w:val="000000"/>
          <w:sz w:val="28"/>
          <w:szCs w:val="28"/>
        </w:rPr>
        <w:t>案</w:t>
      </w:r>
      <w:bookmarkEnd w:id="273"/>
      <w:bookmarkEnd w:id="274"/>
    </w:p>
    <w:tbl>
      <w:tblPr>
        <w:tblW w:w="8385" w:type="dxa"/>
        <w:tblInd w:w="108"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09"/>
        <w:gridCol w:w="1909"/>
        <w:gridCol w:w="1918"/>
        <w:gridCol w:w="2099"/>
        <w:gridCol w:w="1750"/>
      </w:tblGrid>
      <w:tr w:rsidR="007932B9" w:rsidRPr="00765300" w:rsidTr="007932B9">
        <w:tc>
          <w:tcPr>
            <w:tcW w:w="709" w:type="dxa"/>
            <w:tcBorders>
              <w:bottom w:val="single" w:sz="6" w:space="0" w:color="auto"/>
            </w:tcBorders>
          </w:tcPr>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序號</w:t>
            </w:r>
          </w:p>
        </w:tc>
        <w:tc>
          <w:tcPr>
            <w:tcW w:w="1909" w:type="dxa"/>
            <w:tcBorders>
              <w:bottom w:val="single" w:sz="6" w:space="0" w:color="auto"/>
            </w:tcBorders>
          </w:tcPr>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議案名稱</w:t>
            </w:r>
          </w:p>
        </w:tc>
        <w:tc>
          <w:tcPr>
            <w:tcW w:w="1918" w:type="dxa"/>
            <w:tcBorders>
              <w:bottom w:val="single" w:sz="6" w:space="0" w:color="auto"/>
            </w:tcBorders>
          </w:tcPr>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提案委員或機關</w:t>
            </w:r>
          </w:p>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院會交付日期</w:t>
            </w:r>
          </w:p>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（會次）</w:t>
            </w:r>
          </w:p>
        </w:tc>
        <w:tc>
          <w:tcPr>
            <w:tcW w:w="2099" w:type="dxa"/>
            <w:tcBorders>
              <w:bottom w:val="single" w:sz="6" w:space="0" w:color="auto"/>
            </w:tcBorders>
          </w:tcPr>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審查委員會</w:t>
            </w:r>
          </w:p>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院會說明人</w:t>
            </w:r>
          </w:p>
        </w:tc>
        <w:tc>
          <w:tcPr>
            <w:tcW w:w="1750" w:type="dxa"/>
            <w:tcBorders>
              <w:bottom w:val="single" w:sz="6" w:space="0" w:color="auto"/>
            </w:tcBorders>
          </w:tcPr>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審查情形</w:t>
            </w:r>
          </w:p>
        </w:tc>
      </w:tr>
      <w:tr w:rsidR="00141AED" w:rsidTr="0040135F">
        <w:tc>
          <w:tcPr>
            <w:tcW w:w="709" w:type="dxa"/>
            <w:tcBorders>
              <w:top w:val="single" w:sz="6" w:space="0" w:color="auto"/>
              <w:left w:val="single" w:sz="18" w:space="0" w:color="auto"/>
              <w:bottom w:val="single" w:sz="6" w:space="0" w:color="auto"/>
              <w:right w:val="single" w:sz="6" w:space="0" w:color="auto"/>
            </w:tcBorders>
          </w:tcPr>
          <w:p w:rsidR="00141AED" w:rsidRDefault="00141AED">
            <w:pPr>
              <w:adjustRightInd w:val="0"/>
              <w:snapToGrid w:val="0"/>
              <w:spacing w:line="260" w:lineRule="exact"/>
              <w:jc w:val="center"/>
              <w:rPr>
                <w:rFonts w:ascii="標楷體" w:eastAsia="標楷體" w:hAnsi="標楷體"/>
              </w:rPr>
            </w:pPr>
            <w:r>
              <w:rPr>
                <w:rFonts w:ascii="標楷體" w:eastAsia="標楷體" w:hAnsi="標楷體" w:hint="eastAsia"/>
              </w:rPr>
              <w:t>1</w:t>
            </w:r>
          </w:p>
        </w:tc>
        <w:tc>
          <w:tcPr>
            <w:tcW w:w="1909" w:type="dxa"/>
            <w:tcBorders>
              <w:top w:val="single" w:sz="6" w:space="0" w:color="auto"/>
              <w:left w:val="single" w:sz="6" w:space="0" w:color="auto"/>
              <w:bottom w:val="single" w:sz="6" w:space="0" w:color="auto"/>
              <w:right w:val="single" w:sz="6" w:space="0" w:color="auto"/>
            </w:tcBorders>
          </w:tcPr>
          <w:p w:rsidR="00141AED" w:rsidRDefault="00141AED" w:rsidP="007932B9">
            <w:pPr>
              <w:adjustRightInd w:val="0"/>
              <w:snapToGrid w:val="0"/>
              <w:spacing w:line="260" w:lineRule="exact"/>
              <w:jc w:val="both"/>
              <w:rPr>
                <w:rFonts w:ascii="標楷體" w:eastAsia="標楷體" w:hAnsi="標楷體"/>
                <w:kern w:val="0"/>
              </w:rPr>
            </w:pPr>
            <w:r>
              <w:rPr>
                <w:rFonts w:ascii="標楷體" w:eastAsia="標楷體" w:hAnsi="標楷體" w:hint="eastAsia"/>
                <w:kern w:val="0"/>
              </w:rPr>
              <w:t>1.少年及家事法院組織法第二條條文修正草案</w:t>
            </w:r>
          </w:p>
        </w:tc>
        <w:tc>
          <w:tcPr>
            <w:tcW w:w="1918" w:type="dxa"/>
            <w:tcBorders>
              <w:top w:val="single" w:sz="6" w:space="0" w:color="auto"/>
              <w:left w:val="single" w:sz="6" w:space="0" w:color="auto"/>
              <w:bottom w:val="single" w:sz="6" w:space="0" w:color="auto"/>
              <w:right w:val="single" w:sz="6" w:space="0" w:color="auto"/>
            </w:tcBorders>
          </w:tcPr>
          <w:p w:rsidR="00141AED" w:rsidRDefault="00141AED">
            <w:pPr>
              <w:adjustRightInd w:val="0"/>
              <w:snapToGrid w:val="0"/>
              <w:spacing w:line="260" w:lineRule="exact"/>
              <w:rPr>
                <w:rFonts w:ascii="標楷體" w:eastAsia="標楷體" w:hAnsi="標楷體"/>
                <w:kern w:val="0"/>
              </w:rPr>
            </w:pPr>
            <w:r>
              <w:rPr>
                <w:rFonts w:ascii="標楷體" w:eastAsia="標楷體" w:hAnsi="標楷體" w:hint="eastAsia"/>
                <w:kern w:val="0"/>
              </w:rPr>
              <w:t>委員萬美玲等23人 109.09.25 （10-2-2）</w:t>
            </w:r>
          </w:p>
        </w:tc>
        <w:tc>
          <w:tcPr>
            <w:tcW w:w="2099" w:type="dxa"/>
            <w:vMerge w:val="restart"/>
            <w:tcBorders>
              <w:top w:val="single" w:sz="6" w:space="0" w:color="auto"/>
              <w:left w:val="single" w:sz="6" w:space="0" w:color="auto"/>
              <w:right w:val="single" w:sz="6" w:space="0" w:color="auto"/>
            </w:tcBorders>
          </w:tcPr>
          <w:p w:rsidR="00141AED" w:rsidRPr="00634534" w:rsidRDefault="00141AED">
            <w:pPr>
              <w:adjustRightInd w:val="0"/>
              <w:snapToGrid w:val="0"/>
              <w:spacing w:line="260" w:lineRule="exact"/>
              <w:rPr>
                <w:rFonts w:ascii="標楷體" w:eastAsia="標楷體" w:hAnsi="標楷體"/>
                <w:kern w:val="0"/>
              </w:rPr>
            </w:pPr>
            <w:r w:rsidRPr="00634534">
              <w:rPr>
                <w:rFonts w:ascii="標楷體" w:eastAsia="標楷體" w:hAnsi="標楷體" w:hint="eastAsia"/>
                <w:kern w:val="0"/>
              </w:rPr>
              <w:t>司法及法制</w:t>
            </w:r>
          </w:p>
          <w:p w:rsidR="00141AED" w:rsidRPr="00634534" w:rsidRDefault="00141AED">
            <w:pPr>
              <w:adjustRightInd w:val="0"/>
              <w:snapToGrid w:val="0"/>
              <w:spacing w:line="260" w:lineRule="exact"/>
              <w:rPr>
                <w:rFonts w:ascii="標楷體" w:eastAsia="標楷體" w:hAnsi="標楷體"/>
                <w:kern w:val="0"/>
              </w:rPr>
            </w:pPr>
            <w:r w:rsidRPr="00634534">
              <w:rPr>
                <w:rFonts w:ascii="標楷體" w:eastAsia="標楷體" w:hAnsi="標楷體" w:hint="eastAsia"/>
                <w:kern w:val="0"/>
              </w:rPr>
              <w:t>黃召集委員世杰</w:t>
            </w:r>
          </w:p>
        </w:tc>
        <w:tc>
          <w:tcPr>
            <w:tcW w:w="1750" w:type="dxa"/>
            <w:vMerge w:val="restart"/>
            <w:tcBorders>
              <w:top w:val="single" w:sz="6" w:space="0" w:color="auto"/>
              <w:left w:val="single" w:sz="6" w:space="0" w:color="auto"/>
              <w:right w:val="single" w:sz="18" w:space="0" w:color="auto"/>
            </w:tcBorders>
          </w:tcPr>
          <w:p w:rsidR="00141AED" w:rsidRPr="00115669" w:rsidRDefault="00141AED" w:rsidP="007932B9">
            <w:pPr>
              <w:kinsoku w:val="0"/>
              <w:wordWrap w:val="0"/>
              <w:adjustRightInd w:val="0"/>
              <w:snapToGrid w:val="0"/>
              <w:spacing w:line="300" w:lineRule="exact"/>
              <w:ind w:left="240" w:hangingChars="100" w:hanging="240"/>
              <w:jc w:val="both"/>
              <w:rPr>
                <w:rFonts w:ascii="標楷體" w:eastAsia="標楷體" w:hAnsi="標楷體"/>
                <w:color w:val="000000"/>
                <w:spacing w:val="-20"/>
                <w:kern w:val="0"/>
              </w:rPr>
            </w:pPr>
            <w:r w:rsidRPr="00634534">
              <w:rPr>
                <w:rFonts w:ascii="標楷體" w:eastAsia="標楷體" w:hAnsi="標楷體" w:hint="eastAsia"/>
                <w:color w:val="000000"/>
                <w:kern w:val="0"/>
              </w:rPr>
              <w:t>本會</w:t>
            </w:r>
            <w:r w:rsidRPr="00115669">
              <w:rPr>
                <w:rFonts w:ascii="標楷體" w:eastAsia="標楷體" w:hAnsi="標楷體" w:hint="eastAsia"/>
                <w:color w:val="000000"/>
                <w:spacing w:val="-20"/>
                <w:kern w:val="0"/>
              </w:rPr>
              <w:t>110.12.29</w:t>
            </w:r>
          </w:p>
          <w:p w:rsidR="00141AED" w:rsidRPr="00634534" w:rsidRDefault="00141AED" w:rsidP="007932B9">
            <w:pPr>
              <w:kinsoku w:val="0"/>
              <w:wordWrap w:val="0"/>
              <w:adjustRightInd w:val="0"/>
              <w:snapToGrid w:val="0"/>
              <w:spacing w:line="300" w:lineRule="exact"/>
              <w:ind w:left="60" w:hangingChars="25" w:hanging="60"/>
              <w:jc w:val="both"/>
              <w:rPr>
                <w:rFonts w:ascii="標楷體" w:eastAsia="標楷體" w:hAnsi="標楷體"/>
                <w:color w:val="000000"/>
                <w:kern w:val="0"/>
              </w:rPr>
            </w:pPr>
            <w:r w:rsidRPr="00634534">
              <w:rPr>
                <w:rFonts w:ascii="標楷體" w:eastAsia="標楷體" w:hAnsi="標楷體" w:hint="eastAsia"/>
                <w:color w:val="000000"/>
                <w:kern w:val="0"/>
              </w:rPr>
              <w:t>(10-4-23)審查完竣，不須交由黨團協商。</w:t>
            </w:r>
          </w:p>
        </w:tc>
      </w:tr>
      <w:tr w:rsidR="00141AED" w:rsidTr="0040135F">
        <w:tc>
          <w:tcPr>
            <w:tcW w:w="709" w:type="dxa"/>
            <w:tcBorders>
              <w:top w:val="single" w:sz="6" w:space="0" w:color="auto"/>
              <w:left w:val="single" w:sz="18" w:space="0" w:color="auto"/>
              <w:bottom w:val="single" w:sz="6" w:space="0" w:color="auto"/>
              <w:right w:val="single" w:sz="6" w:space="0" w:color="auto"/>
            </w:tcBorders>
          </w:tcPr>
          <w:p w:rsidR="00141AED" w:rsidRDefault="00141AED">
            <w:pPr>
              <w:adjustRightInd w:val="0"/>
              <w:snapToGrid w:val="0"/>
              <w:spacing w:line="260" w:lineRule="exact"/>
              <w:jc w:val="center"/>
              <w:rPr>
                <w:rFonts w:ascii="標楷體" w:eastAsia="標楷體" w:hAnsi="標楷體"/>
              </w:rPr>
            </w:pPr>
            <w:r>
              <w:rPr>
                <w:rFonts w:ascii="標楷體" w:eastAsia="標楷體" w:hAnsi="標楷體" w:hint="eastAsia"/>
              </w:rPr>
              <w:t>2</w:t>
            </w:r>
          </w:p>
        </w:tc>
        <w:tc>
          <w:tcPr>
            <w:tcW w:w="1909" w:type="dxa"/>
            <w:tcBorders>
              <w:top w:val="single" w:sz="6" w:space="0" w:color="auto"/>
              <w:left w:val="single" w:sz="6" w:space="0" w:color="auto"/>
              <w:bottom w:val="single" w:sz="6" w:space="0" w:color="auto"/>
              <w:right w:val="single" w:sz="6" w:space="0" w:color="auto"/>
            </w:tcBorders>
          </w:tcPr>
          <w:p w:rsidR="00141AED" w:rsidRDefault="00141AED" w:rsidP="007932B9">
            <w:pPr>
              <w:adjustRightInd w:val="0"/>
              <w:snapToGrid w:val="0"/>
              <w:spacing w:line="260" w:lineRule="exact"/>
              <w:jc w:val="both"/>
              <w:rPr>
                <w:rFonts w:ascii="標楷體" w:eastAsia="標楷體" w:hAnsi="標楷體"/>
                <w:kern w:val="0"/>
              </w:rPr>
            </w:pPr>
            <w:r>
              <w:rPr>
                <w:rFonts w:ascii="標楷體" w:eastAsia="標楷體" w:hAnsi="標楷體" w:hint="eastAsia"/>
                <w:kern w:val="0"/>
              </w:rPr>
              <w:t>2.少年及家事法院組織法第二條條文修正草案</w:t>
            </w:r>
          </w:p>
        </w:tc>
        <w:tc>
          <w:tcPr>
            <w:tcW w:w="1918" w:type="dxa"/>
            <w:tcBorders>
              <w:top w:val="single" w:sz="6" w:space="0" w:color="auto"/>
              <w:left w:val="single" w:sz="6" w:space="0" w:color="auto"/>
              <w:bottom w:val="single" w:sz="6" w:space="0" w:color="auto"/>
              <w:right w:val="single" w:sz="6" w:space="0" w:color="auto"/>
            </w:tcBorders>
          </w:tcPr>
          <w:p w:rsidR="00141AED" w:rsidRDefault="00141AED">
            <w:pPr>
              <w:adjustRightInd w:val="0"/>
              <w:snapToGrid w:val="0"/>
              <w:spacing w:line="260" w:lineRule="exact"/>
              <w:rPr>
                <w:rFonts w:ascii="標楷體" w:eastAsia="標楷體" w:hAnsi="標楷體"/>
                <w:kern w:val="0"/>
              </w:rPr>
            </w:pPr>
            <w:r>
              <w:rPr>
                <w:rFonts w:ascii="標楷體" w:eastAsia="標楷體" w:hAnsi="標楷體" w:hint="eastAsia"/>
                <w:kern w:val="0"/>
              </w:rPr>
              <w:t>時代力量黨團 109.10.23 （10-2-4）</w:t>
            </w:r>
          </w:p>
        </w:tc>
        <w:tc>
          <w:tcPr>
            <w:tcW w:w="2099" w:type="dxa"/>
            <w:vMerge/>
            <w:tcBorders>
              <w:left w:val="single" w:sz="6" w:space="0" w:color="auto"/>
              <w:right w:val="single" w:sz="6" w:space="0" w:color="auto"/>
            </w:tcBorders>
          </w:tcPr>
          <w:p w:rsidR="00141AED" w:rsidRPr="00634534" w:rsidRDefault="00141AED" w:rsidP="007932B9">
            <w:pPr>
              <w:adjustRightInd w:val="0"/>
              <w:snapToGrid w:val="0"/>
              <w:spacing w:line="260" w:lineRule="exact"/>
              <w:rPr>
                <w:rFonts w:ascii="標楷體" w:eastAsia="標楷體" w:hAnsi="標楷體"/>
                <w:kern w:val="0"/>
              </w:rPr>
            </w:pPr>
          </w:p>
        </w:tc>
        <w:tc>
          <w:tcPr>
            <w:tcW w:w="1750" w:type="dxa"/>
            <w:vMerge/>
            <w:tcBorders>
              <w:left w:val="single" w:sz="6" w:space="0" w:color="auto"/>
              <w:right w:val="single" w:sz="18" w:space="0" w:color="auto"/>
            </w:tcBorders>
          </w:tcPr>
          <w:p w:rsidR="00141AED" w:rsidRPr="00634534" w:rsidRDefault="00141AED"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141AED" w:rsidTr="0040135F">
        <w:tc>
          <w:tcPr>
            <w:tcW w:w="709" w:type="dxa"/>
            <w:tcBorders>
              <w:top w:val="single" w:sz="6" w:space="0" w:color="auto"/>
              <w:left w:val="single" w:sz="18" w:space="0" w:color="auto"/>
              <w:bottom w:val="single" w:sz="18" w:space="0" w:color="auto"/>
              <w:right w:val="single" w:sz="6" w:space="0" w:color="auto"/>
            </w:tcBorders>
          </w:tcPr>
          <w:p w:rsidR="00141AED" w:rsidRDefault="00141AED">
            <w:pPr>
              <w:adjustRightInd w:val="0"/>
              <w:snapToGrid w:val="0"/>
              <w:spacing w:line="260" w:lineRule="exact"/>
              <w:jc w:val="center"/>
              <w:rPr>
                <w:rFonts w:ascii="標楷體" w:eastAsia="標楷體" w:hAnsi="標楷體"/>
              </w:rPr>
            </w:pPr>
            <w:r>
              <w:rPr>
                <w:rFonts w:ascii="標楷體" w:eastAsia="標楷體" w:hAnsi="標楷體" w:hint="eastAsia"/>
              </w:rPr>
              <w:t>3</w:t>
            </w:r>
          </w:p>
        </w:tc>
        <w:tc>
          <w:tcPr>
            <w:tcW w:w="1909" w:type="dxa"/>
            <w:tcBorders>
              <w:top w:val="single" w:sz="6" w:space="0" w:color="auto"/>
              <w:left w:val="single" w:sz="6" w:space="0" w:color="auto"/>
              <w:bottom w:val="single" w:sz="18" w:space="0" w:color="auto"/>
              <w:right w:val="single" w:sz="6" w:space="0" w:color="auto"/>
            </w:tcBorders>
          </w:tcPr>
          <w:p w:rsidR="00141AED" w:rsidRDefault="00141AED" w:rsidP="007932B9">
            <w:pPr>
              <w:adjustRightInd w:val="0"/>
              <w:snapToGrid w:val="0"/>
              <w:spacing w:line="260" w:lineRule="exact"/>
              <w:jc w:val="both"/>
              <w:rPr>
                <w:rFonts w:ascii="標楷體" w:eastAsia="標楷體" w:hAnsi="標楷體"/>
                <w:kern w:val="0"/>
              </w:rPr>
            </w:pPr>
            <w:r>
              <w:rPr>
                <w:rFonts w:ascii="標楷體" w:eastAsia="標楷體" w:hAnsi="標楷體" w:hint="eastAsia"/>
                <w:kern w:val="0"/>
              </w:rPr>
              <w:t>3.少年及家事法院組織法第二條條文修正草案</w:t>
            </w:r>
          </w:p>
        </w:tc>
        <w:tc>
          <w:tcPr>
            <w:tcW w:w="1918" w:type="dxa"/>
            <w:tcBorders>
              <w:top w:val="single" w:sz="6" w:space="0" w:color="auto"/>
              <w:left w:val="single" w:sz="6" w:space="0" w:color="auto"/>
              <w:bottom w:val="single" w:sz="18" w:space="0" w:color="auto"/>
              <w:right w:val="single" w:sz="6" w:space="0" w:color="auto"/>
            </w:tcBorders>
          </w:tcPr>
          <w:p w:rsidR="00141AED" w:rsidRDefault="00141AED">
            <w:pPr>
              <w:adjustRightInd w:val="0"/>
              <w:snapToGrid w:val="0"/>
              <w:spacing w:line="260" w:lineRule="exact"/>
              <w:rPr>
                <w:rFonts w:ascii="標楷體" w:eastAsia="標楷體" w:hAnsi="標楷體"/>
                <w:kern w:val="0"/>
              </w:rPr>
            </w:pPr>
            <w:r>
              <w:rPr>
                <w:rFonts w:ascii="標楷體" w:eastAsia="標楷體" w:hAnsi="標楷體" w:hint="eastAsia"/>
                <w:kern w:val="0"/>
              </w:rPr>
              <w:t>委員劉櫂豪等16人 110.10.29 （10-4-7）</w:t>
            </w:r>
          </w:p>
        </w:tc>
        <w:tc>
          <w:tcPr>
            <w:tcW w:w="2099" w:type="dxa"/>
            <w:vMerge/>
            <w:tcBorders>
              <w:left w:val="single" w:sz="6" w:space="0" w:color="auto"/>
              <w:bottom w:val="single" w:sz="18" w:space="0" w:color="auto"/>
              <w:right w:val="single" w:sz="6" w:space="0" w:color="auto"/>
            </w:tcBorders>
          </w:tcPr>
          <w:p w:rsidR="00141AED" w:rsidRPr="00634534" w:rsidRDefault="00141AED" w:rsidP="007932B9">
            <w:pPr>
              <w:adjustRightInd w:val="0"/>
              <w:snapToGrid w:val="0"/>
              <w:spacing w:line="260" w:lineRule="exact"/>
              <w:rPr>
                <w:rFonts w:ascii="標楷體" w:eastAsia="標楷體" w:hAnsi="標楷體"/>
                <w:kern w:val="0"/>
              </w:rPr>
            </w:pPr>
          </w:p>
        </w:tc>
        <w:tc>
          <w:tcPr>
            <w:tcW w:w="1750" w:type="dxa"/>
            <w:vMerge/>
            <w:tcBorders>
              <w:left w:val="single" w:sz="6" w:space="0" w:color="auto"/>
              <w:bottom w:val="single" w:sz="18" w:space="0" w:color="auto"/>
              <w:right w:val="single" w:sz="18" w:space="0" w:color="auto"/>
            </w:tcBorders>
          </w:tcPr>
          <w:p w:rsidR="00141AED" w:rsidRPr="00634534" w:rsidRDefault="00141AED"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bl>
    <w:p w:rsidR="007932B9" w:rsidRPr="00765300" w:rsidRDefault="007932B9" w:rsidP="007932B9">
      <w:pPr>
        <w:pStyle w:val="afffffe"/>
        <w:kinsoku w:val="0"/>
        <w:topLinePunct/>
        <w:spacing w:beforeLines="100" w:before="240" w:afterLines="100" w:after="240" w:line="260" w:lineRule="exact"/>
        <w:ind w:left="624" w:firstLineChars="50" w:firstLine="140"/>
        <w:rPr>
          <w:bCs w:val="0"/>
          <w:color w:val="000000"/>
        </w:rPr>
      </w:pPr>
      <w:bookmarkStart w:id="275" w:name="_Toc42586649"/>
      <w:bookmarkStart w:id="276" w:name="_Toc96350516"/>
      <w:r w:rsidRPr="00765300">
        <w:rPr>
          <w:rFonts w:hint="eastAsia"/>
          <w:bCs w:val="0"/>
          <w:color w:val="000000"/>
        </w:rPr>
        <w:t>二、</w:t>
      </w:r>
      <w:r w:rsidRPr="00765300">
        <w:rPr>
          <w:bCs w:val="0"/>
          <w:color w:val="000000"/>
        </w:rPr>
        <w:t>作用法</w:t>
      </w:r>
      <w:r>
        <w:rPr>
          <w:rFonts w:hint="eastAsia"/>
          <w:bCs w:val="0"/>
          <w:color w:val="000000"/>
        </w:rPr>
        <w:t>24</w:t>
      </w:r>
      <w:r w:rsidRPr="00765300">
        <w:rPr>
          <w:bCs w:val="0"/>
          <w:color w:val="000000"/>
        </w:rPr>
        <w:t>案</w:t>
      </w:r>
      <w:bookmarkEnd w:id="275"/>
      <w:bookmarkEnd w:id="276"/>
    </w:p>
    <w:tbl>
      <w:tblPr>
        <w:tblW w:w="8483" w:type="dxa"/>
        <w:tblInd w:w="108"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09"/>
        <w:gridCol w:w="1909"/>
        <w:gridCol w:w="1918"/>
        <w:gridCol w:w="2085"/>
        <w:gridCol w:w="1862"/>
      </w:tblGrid>
      <w:tr w:rsidR="007932B9" w:rsidRPr="00765300" w:rsidTr="007932B9">
        <w:tc>
          <w:tcPr>
            <w:tcW w:w="709" w:type="dxa"/>
          </w:tcPr>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序號</w:t>
            </w:r>
          </w:p>
        </w:tc>
        <w:tc>
          <w:tcPr>
            <w:tcW w:w="1909" w:type="dxa"/>
          </w:tcPr>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議案名稱</w:t>
            </w:r>
          </w:p>
        </w:tc>
        <w:tc>
          <w:tcPr>
            <w:tcW w:w="1918" w:type="dxa"/>
          </w:tcPr>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提案委員或機關</w:t>
            </w:r>
          </w:p>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院會交付日期</w:t>
            </w:r>
          </w:p>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（會次）</w:t>
            </w:r>
          </w:p>
        </w:tc>
        <w:tc>
          <w:tcPr>
            <w:tcW w:w="2085" w:type="dxa"/>
          </w:tcPr>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審查委員會</w:t>
            </w:r>
          </w:p>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院會說明人</w:t>
            </w:r>
          </w:p>
        </w:tc>
        <w:tc>
          <w:tcPr>
            <w:tcW w:w="1862" w:type="dxa"/>
          </w:tcPr>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審查情形</w:t>
            </w:r>
          </w:p>
        </w:tc>
      </w:tr>
      <w:tr w:rsidR="007932B9" w:rsidTr="007B6160">
        <w:tc>
          <w:tcPr>
            <w:tcW w:w="709" w:type="dxa"/>
          </w:tcPr>
          <w:p w:rsidR="007932B9" w:rsidRPr="001A786B" w:rsidRDefault="007932B9"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1</w:t>
            </w:r>
          </w:p>
        </w:tc>
        <w:tc>
          <w:tcPr>
            <w:tcW w:w="1909" w:type="dxa"/>
          </w:tcPr>
          <w:p w:rsidR="007932B9" w:rsidRPr="001A786B" w:rsidRDefault="007932B9"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民法第二百零七條條文修正草案</w:t>
            </w:r>
          </w:p>
        </w:tc>
        <w:tc>
          <w:tcPr>
            <w:tcW w:w="1918" w:type="dxa"/>
          </w:tcPr>
          <w:p w:rsidR="007932B9"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委員李貴敏等31人 109.03.06 </w:t>
            </w:r>
          </w:p>
          <w:p w:rsidR="007932B9" w:rsidRPr="001A786B"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（10-1-3）</w:t>
            </w:r>
          </w:p>
        </w:tc>
        <w:tc>
          <w:tcPr>
            <w:tcW w:w="2085" w:type="dxa"/>
          </w:tcPr>
          <w:p w:rsidR="007932B9" w:rsidRPr="001A786B"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司法及法制</w:t>
            </w:r>
          </w:p>
          <w:p w:rsidR="007932B9" w:rsidRPr="001A786B"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李召集委員貴敏</w:t>
            </w:r>
          </w:p>
        </w:tc>
        <w:tc>
          <w:tcPr>
            <w:tcW w:w="1862" w:type="dxa"/>
          </w:tcPr>
          <w:p w:rsidR="007932B9" w:rsidRPr="001A786B" w:rsidRDefault="007932B9"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1.本會</w:t>
            </w:r>
            <w:r w:rsidRPr="0056139B">
              <w:rPr>
                <w:rFonts w:ascii="標楷體" w:eastAsia="標楷體" w:hAnsi="標楷體" w:hint="eastAsia"/>
                <w:color w:val="000000"/>
                <w:spacing w:val="-10"/>
                <w:kern w:val="0"/>
              </w:rPr>
              <w:t>109.4.22</w:t>
            </w:r>
            <w:r w:rsidRPr="001A786B">
              <w:rPr>
                <w:rFonts w:ascii="標楷體" w:eastAsia="標楷體" w:hAnsi="標楷體" w:hint="eastAsia"/>
                <w:color w:val="000000"/>
                <w:kern w:val="0"/>
              </w:rPr>
              <w:t>(10-1-18)審查完竣，須交由黨團協商。</w:t>
            </w:r>
          </w:p>
          <w:p w:rsidR="007932B9" w:rsidRPr="001A786B" w:rsidRDefault="007932B9"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2.109.10.30黨團協商。</w:t>
            </w:r>
          </w:p>
          <w:p w:rsidR="007932B9" w:rsidRPr="001A786B" w:rsidRDefault="007932B9"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3.109.12.17黨團協商。</w:t>
            </w:r>
          </w:p>
        </w:tc>
      </w:tr>
      <w:tr w:rsidR="007932B9" w:rsidTr="007B6160">
        <w:tc>
          <w:tcPr>
            <w:tcW w:w="709" w:type="dxa"/>
          </w:tcPr>
          <w:p w:rsidR="007932B9" w:rsidRPr="001A786B" w:rsidRDefault="007932B9"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2</w:t>
            </w:r>
          </w:p>
        </w:tc>
        <w:tc>
          <w:tcPr>
            <w:tcW w:w="1909" w:type="dxa"/>
          </w:tcPr>
          <w:p w:rsidR="007932B9" w:rsidRPr="001A786B" w:rsidRDefault="007932B9"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刑事陪審法草案</w:t>
            </w:r>
          </w:p>
        </w:tc>
        <w:tc>
          <w:tcPr>
            <w:tcW w:w="1918" w:type="dxa"/>
          </w:tcPr>
          <w:p w:rsidR="007932B9"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時代力量黨團</w:t>
            </w:r>
          </w:p>
          <w:p w:rsidR="007932B9"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109.03.20 </w:t>
            </w:r>
          </w:p>
          <w:p w:rsidR="007932B9" w:rsidRPr="001A786B"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（10-1-5）</w:t>
            </w:r>
          </w:p>
        </w:tc>
        <w:tc>
          <w:tcPr>
            <w:tcW w:w="2085" w:type="dxa"/>
          </w:tcPr>
          <w:p w:rsidR="007932B9" w:rsidRPr="001A786B"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司法及法制</w:t>
            </w:r>
          </w:p>
          <w:p w:rsidR="007932B9" w:rsidRPr="001A786B"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周召集委員春米</w:t>
            </w:r>
          </w:p>
        </w:tc>
        <w:tc>
          <w:tcPr>
            <w:tcW w:w="1862" w:type="dxa"/>
          </w:tcPr>
          <w:p w:rsidR="007932B9" w:rsidRPr="001A786B" w:rsidRDefault="007932B9"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1.本會</w:t>
            </w:r>
            <w:r w:rsidRPr="0056139B">
              <w:rPr>
                <w:rFonts w:ascii="標楷體" w:eastAsia="標楷體" w:hAnsi="標楷體" w:hint="eastAsia"/>
                <w:color w:val="000000"/>
                <w:spacing w:val="-10"/>
                <w:kern w:val="0"/>
              </w:rPr>
              <w:t>109.4.23</w:t>
            </w:r>
            <w:r w:rsidRPr="001A786B">
              <w:rPr>
                <w:rFonts w:ascii="標楷體" w:eastAsia="標楷體" w:hAnsi="標楷體" w:hint="eastAsia"/>
                <w:color w:val="000000"/>
                <w:kern w:val="0"/>
              </w:rPr>
              <w:t>舉行「提升司法公信-最符合國人期待之審判制度為何？人民參與刑事審判應何去何從？」公聽會</w:t>
            </w:r>
            <w:r w:rsidRPr="001A786B">
              <w:rPr>
                <w:rFonts w:ascii="標楷體" w:eastAsia="標楷體" w:hAnsi="標楷體" w:hint="eastAsia"/>
                <w:color w:val="000000"/>
                <w:kern w:val="0"/>
              </w:rPr>
              <w:lastRenderedPageBreak/>
              <w:t>。</w:t>
            </w:r>
          </w:p>
          <w:p w:rsidR="007932B9" w:rsidRPr="001A786B" w:rsidRDefault="007932B9"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2.本會</w:t>
            </w:r>
            <w:r w:rsidRPr="0056139B">
              <w:rPr>
                <w:rFonts w:ascii="標楷體" w:eastAsia="標楷體" w:hAnsi="標楷體" w:hint="eastAsia"/>
                <w:color w:val="000000"/>
                <w:spacing w:val="-10"/>
                <w:kern w:val="0"/>
              </w:rPr>
              <w:t>109.4.27</w:t>
            </w:r>
            <w:r w:rsidRPr="001A786B">
              <w:rPr>
                <w:rFonts w:ascii="標楷體" w:eastAsia="標楷體" w:hAnsi="標楷體" w:hint="eastAsia"/>
                <w:color w:val="000000"/>
                <w:kern w:val="0"/>
              </w:rPr>
              <w:t>(10-1-19)另定期繼續審查。</w:t>
            </w:r>
          </w:p>
          <w:p w:rsidR="007932B9" w:rsidRPr="001A786B" w:rsidRDefault="007932B9"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3.本會</w:t>
            </w:r>
            <w:r w:rsidRPr="0056139B">
              <w:rPr>
                <w:rFonts w:ascii="標楷體" w:eastAsia="標楷體" w:hAnsi="標楷體" w:hint="eastAsia"/>
                <w:color w:val="000000"/>
                <w:spacing w:val="-10"/>
                <w:kern w:val="0"/>
              </w:rPr>
              <w:t>109.4.29</w:t>
            </w:r>
            <w:r w:rsidRPr="001A786B">
              <w:rPr>
                <w:rFonts w:ascii="標楷體" w:eastAsia="標楷體" w:hAnsi="標楷體" w:hint="eastAsia"/>
                <w:color w:val="000000"/>
                <w:kern w:val="0"/>
              </w:rPr>
              <w:t>(10-1-20)審查完竣，須交由黨團協商。</w:t>
            </w:r>
          </w:p>
        </w:tc>
      </w:tr>
      <w:tr w:rsidR="007B6160" w:rsidTr="007B6160">
        <w:tc>
          <w:tcPr>
            <w:tcW w:w="709" w:type="dxa"/>
          </w:tcPr>
          <w:p w:rsidR="007B6160" w:rsidRPr="001A786B" w:rsidRDefault="007B6160"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lastRenderedPageBreak/>
              <w:t>3</w:t>
            </w:r>
          </w:p>
        </w:tc>
        <w:tc>
          <w:tcPr>
            <w:tcW w:w="1909" w:type="dxa"/>
          </w:tcPr>
          <w:p w:rsidR="007B6160" w:rsidRPr="001A786B" w:rsidRDefault="007B61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1.中華民國刑法第二百三十五條條文修正草案</w:t>
            </w:r>
          </w:p>
        </w:tc>
        <w:tc>
          <w:tcPr>
            <w:tcW w:w="1918" w:type="dxa"/>
          </w:tcPr>
          <w:p w:rsidR="007B6160"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委員李貴敏等20人 109.04.10 </w:t>
            </w:r>
          </w:p>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（10-1-8）</w:t>
            </w:r>
          </w:p>
        </w:tc>
        <w:tc>
          <w:tcPr>
            <w:tcW w:w="2085" w:type="dxa"/>
            <w:vMerge w:val="restart"/>
          </w:tcPr>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司法及法制</w:t>
            </w:r>
          </w:p>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李召集委員貴敏</w:t>
            </w:r>
          </w:p>
        </w:tc>
        <w:tc>
          <w:tcPr>
            <w:tcW w:w="1862" w:type="dxa"/>
            <w:vMerge w:val="restart"/>
          </w:tcPr>
          <w:p w:rsidR="007B6160" w:rsidRPr="001A786B" w:rsidRDefault="007B61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1.本會</w:t>
            </w:r>
            <w:r w:rsidRPr="0056139B">
              <w:rPr>
                <w:rFonts w:ascii="標楷體" w:eastAsia="標楷體" w:hAnsi="標楷體" w:hint="eastAsia"/>
                <w:color w:val="000000"/>
                <w:spacing w:val="-10"/>
                <w:kern w:val="0"/>
              </w:rPr>
              <w:t>109.5.20</w:t>
            </w:r>
            <w:r w:rsidRPr="001A786B">
              <w:rPr>
                <w:rFonts w:ascii="標楷體" w:eastAsia="標楷體" w:hAnsi="標楷體" w:hint="eastAsia"/>
                <w:color w:val="000000"/>
                <w:kern w:val="0"/>
              </w:rPr>
              <w:t>(10-1-28)審查完竣，須交由黨團協商。</w:t>
            </w:r>
          </w:p>
          <w:p w:rsidR="007B6160" w:rsidRPr="001A786B" w:rsidRDefault="007B61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2.109.10.30黨團協商。</w:t>
            </w:r>
          </w:p>
          <w:p w:rsidR="007B6160" w:rsidRPr="001A786B" w:rsidRDefault="007B61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3.109.12.17黨團協商。</w:t>
            </w:r>
          </w:p>
        </w:tc>
      </w:tr>
      <w:tr w:rsidR="007B6160" w:rsidTr="007B6160">
        <w:tc>
          <w:tcPr>
            <w:tcW w:w="709" w:type="dxa"/>
          </w:tcPr>
          <w:p w:rsidR="007B6160" w:rsidRPr="001A786B" w:rsidRDefault="007B6160"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4</w:t>
            </w:r>
          </w:p>
        </w:tc>
        <w:tc>
          <w:tcPr>
            <w:tcW w:w="1909" w:type="dxa"/>
          </w:tcPr>
          <w:p w:rsidR="007B6160" w:rsidRPr="001A786B" w:rsidRDefault="007B61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2.中華民國刑法第二百三十五條條文修正草案</w:t>
            </w:r>
          </w:p>
        </w:tc>
        <w:tc>
          <w:tcPr>
            <w:tcW w:w="1918" w:type="dxa"/>
          </w:tcPr>
          <w:p w:rsidR="007B6160"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委員吳怡玎等19人 109.04.17 </w:t>
            </w:r>
          </w:p>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（10-1-9）</w:t>
            </w:r>
          </w:p>
        </w:tc>
        <w:tc>
          <w:tcPr>
            <w:tcW w:w="2085" w:type="dxa"/>
            <w:vMerge/>
          </w:tcPr>
          <w:p w:rsidR="007B6160" w:rsidRPr="001A786B" w:rsidRDefault="007B6160" w:rsidP="007932B9">
            <w:pPr>
              <w:kinsoku w:val="0"/>
              <w:topLinePunct/>
              <w:spacing w:line="300" w:lineRule="exact"/>
              <w:rPr>
                <w:rFonts w:ascii="標楷體" w:eastAsia="標楷體" w:hAnsi="標楷體"/>
                <w:color w:val="000000"/>
                <w:kern w:val="0"/>
              </w:rPr>
            </w:pPr>
          </w:p>
        </w:tc>
        <w:tc>
          <w:tcPr>
            <w:tcW w:w="1862" w:type="dxa"/>
            <w:vMerge/>
          </w:tcPr>
          <w:p w:rsidR="007B6160" w:rsidRPr="001A786B" w:rsidRDefault="007B61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B6160" w:rsidTr="007B6160">
        <w:tc>
          <w:tcPr>
            <w:tcW w:w="709" w:type="dxa"/>
          </w:tcPr>
          <w:p w:rsidR="007B6160" w:rsidRPr="001A786B" w:rsidRDefault="007B6160"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5</w:t>
            </w:r>
          </w:p>
        </w:tc>
        <w:tc>
          <w:tcPr>
            <w:tcW w:w="1909" w:type="dxa"/>
          </w:tcPr>
          <w:p w:rsidR="007B6160" w:rsidRPr="001A786B" w:rsidRDefault="007B61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3.中華民國刑法第二百三十一條之二及第二百三十五條條文修正草案</w:t>
            </w:r>
          </w:p>
        </w:tc>
        <w:tc>
          <w:tcPr>
            <w:tcW w:w="1918" w:type="dxa"/>
          </w:tcPr>
          <w:p w:rsidR="007B6160"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委員呂玉玲等23人 109.04.24 </w:t>
            </w:r>
          </w:p>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（10-1-10）</w:t>
            </w:r>
          </w:p>
        </w:tc>
        <w:tc>
          <w:tcPr>
            <w:tcW w:w="2085" w:type="dxa"/>
            <w:vMerge/>
          </w:tcPr>
          <w:p w:rsidR="007B6160" w:rsidRPr="001A786B" w:rsidRDefault="007B6160" w:rsidP="007932B9">
            <w:pPr>
              <w:kinsoku w:val="0"/>
              <w:topLinePunct/>
              <w:spacing w:line="300" w:lineRule="exact"/>
              <w:rPr>
                <w:rFonts w:ascii="標楷體" w:eastAsia="標楷體" w:hAnsi="標楷體"/>
                <w:color w:val="000000"/>
                <w:kern w:val="0"/>
              </w:rPr>
            </w:pPr>
          </w:p>
        </w:tc>
        <w:tc>
          <w:tcPr>
            <w:tcW w:w="1862" w:type="dxa"/>
            <w:vMerge/>
          </w:tcPr>
          <w:p w:rsidR="007B6160" w:rsidRPr="001A786B" w:rsidRDefault="007B61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B6160" w:rsidTr="007B6160">
        <w:tc>
          <w:tcPr>
            <w:tcW w:w="709" w:type="dxa"/>
          </w:tcPr>
          <w:p w:rsidR="007B6160" w:rsidRPr="001A786B" w:rsidRDefault="007B6160"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6</w:t>
            </w:r>
          </w:p>
        </w:tc>
        <w:tc>
          <w:tcPr>
            <w:tcW w:w="1909" w:type="dxa"/>
          </w:tcPr>
          <w:p w:rsidR="007B6160" w:rsidRPr="001A786B" w:rsidRDefault="007B61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1.公務人員訓練進修法部分條文修正草案</w:t>
            </w:r>
          </w:p>
        </w:tc>
        <w:tc>
          <w:tcPr>
            <w:tcW w:w="1918" w:type="dxa"/>
          </w:tcPr>
          <w:p w:rsidR="007B6160"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考試院 109.09.18 </w:t>
            </w:r>
          </w:p>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（10-2-1）</w:t>
            </w:r>
          </w:p>
        </w:tc>
        <w:tc>
          <w:tcPr>
            <w:tcW w:w="2085" w:type="dxa"/>
            <w:vMerge w:val="restart"/>
          </w:tcPr>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司法及法制</w:t>
            </w:r>
          </w:p>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葉召集委員毓蘭</w:t>
            </w:r>
          </w:p>
        </w:tc>
        <w:tc>
          <w:tcPr>
            <w:tcW w:w="1862" w:type="dxa"/>
            <w:vMerge w:val="restart"/>
          </w:tcPr>
          <w:p w:rsidR="007B6160" w:rsidRPr="001A786B" w:rsidRDefault="007B61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1.本會</w:t>
            </w:r>
            <w:r w:rsidRPr="0056139B">
              <w:rPr>
                <w:rFonts w:ascii="標楷體" w:eastAsia="標楷體" w:hAnsi="標楷體" w:hint="eastAsia"/>
                <w:color w:val="000000"/>
                <w:spacing w:val="-10"/>
                <w:kern w:val="0"/>
              </w:rPr>
              <w:t>110.4.29</w:t>
            </w:r>
            <w:r w:rsidRPr="001A786B">
              <w:rPr>
                <w:rFonts w:ascii="標楷體" w:eastAsia="標楷體" w:hAnsi="標楷體" w:hint="eastAsia"/>
                <w:color w:val="000000"/>
                <w:kern w:val="0"/>
              </w:rPr>
              <w:t>(10-3-15)審查完竣，須交由黨團協商。</w:t>
            </w:r>
          </w:p>
          <w:p w:rsidR="007B6160" w:rsidRPr="001A786B" w:rsidRDefault="007B61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2.110.5.13黨團協商。</w:t>
            </w:r>
          </w:p>
        </w:tc>
      </w:tr>
      <w:tr w:rsidR="007B6160" w:rsidTr="007B6160">
        <w:tc>
          <w:tcPr>
            <w:tcW w:w="709" w:type="dxa"/>
          </w:tcPr>
          <w:p w:rsidR="007B6160" w:rsidRPr="001A786B" w:rsidRDefault="007B6160"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7</w:t>
            </w:r>
          </w:p>
        </w:tc>
        <w:tc>
          <w:tcPr>
            <w:tcW w:w="1909" w:type="dxa"/>
          </w:tcPr>
          <w:p w:rsidR="007B6160" w:rsidRPr="001A786B" w:rsidRDefault="007B61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2.公務人員訓練進修法第十條條文修正草案</w:t>
            </w:r>
          </w:p>
        </w:tc>
        <w:tc>
          <w:tcPr>
            <w:tcW w:w="1918" w:type="dxa"/>
          </w:tcPr>
          <w:p w:rsidR="007B6160"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委員萬美玲等20人 110.03.26 </w:t>
            </w:r>
          </w:p>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（10-3-5）</w:t>
            </w:r>
          </w:p>
        </w:tc>
        <w:tc>
          <w:tcPr>
            <w:tcW w:w="2085" w:type="dxa"/>
            <w:vMerge/>
          </w:tcPr>
          <w:p w:rsidR="007B6160" w:rsidRPr="001A786B" w:rsidRDefault="007B6160" w:rsidP="007932B9">
            <w:pPr>
              <w:kinsoku w:val="0"/>
              <w:topLinePunct/>
              <w:spacing w:line="300" w:lineRule="exact"/>
              <w:rPr>
                <w:rFonts w:ascii="標楷體" w:eastAsia="標楷體" w:hAnsi="標楷體"/>
                <w:color w:val="000000"/>
                <w:kern w:val="0"/>
              </w:rPr>
            </w:pPr>
          </w:p>
        </w:tc>
        <w:tc>
          <w:tcPr>
            <w:tcW w:w="1862" w:type="dxa"/>
            <w:vMerge/>
          </w:tcPr>
          <w:p w:rsidR="007B6160" w:rsidRPr="001A786B" w:rsidRDefault="007B61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B6160" w:rsidTr="007B6160">
        <w:tc>
          <w:tcPr>
            <w:tcW w:w="709" w:type="dxa"/>
          </w:tcPr>
          <w:p w:rsidR="007B6160" w:rsidRPr="001A786B" w:rsidRDefault="007B6160"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8</w:t>
            </w:r>
          </w:p>
        </w:tc>
        <w:tc>
          <w:tcPr>
            <w:tcW w:w="1909" w:type="dxa"/>
          </w:tcPr>
          <w:p w:rsidR="007B6160" w:rsidRPr="001A786B" w:rsidRDefault="007B61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1.中華民國刑法第四十七條及第四十八條條文修正草案</w:t>
            </w:r>
          </w:p>
        </w:tc>
        <w:tc>
          <w:tcPr>
            <w:tcW w:w="1918" w:type="dxa"/>
          </w:tcPr>
          <w:p w:rsidR="007B6160"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行政院、司法院 110.02.26 </w:t>
            </w:r>
          </w:p>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（10-3-1）</w:t>
            </w:r>
          </w:p>
        </w:tc>
        <w:tc>
          <w:tcPr>
            <w:tcW w:w="2085" w:type="dxa"/>
            <w:vMerge w:val="restart"/>
          </w:tcPr>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司法及法制</w:t>
            </w:r>
          </w:p>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葉召集委員毓蘭</w:t>
            </w:r>
          </w:p>
        </w:tc>
        <w:tc>
          <w:tcPr>
            <w:tcW w:w="1862" w:type="dxa"/>
            <w:vMerge w:val="restart"/>
          </w:tcPr>
          <w:p w:rsidR="007B6160" w:rsidRPr="001A786B" w:rsidRDefault="007B61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本會110.5.12</w:t>
            </w:r>
          </w:p>
          <w:p w:rsidR="007B6160" w:rsidRPr="001A786B" w:rsidRDefault="007B6160" w:rsidP="007932B9">
            <w:pPr>
              <w:kinsoku w:val="0"/>
              <w:wordWrap w:val="0"/>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(10-3-17)審查完竣，須交由黨團協商。</w:t>
            </w:r>
          </w:p>
        </w:tc>
      </w:tr>
      <w:tr w:rsidR="007B6160" w:rsidTr="007B6160">
        <w:tc>
          <w:tcPr>
            <w:tcW w:w="709" w:type="dxa"/>
          </w:tcPr>
          <w:p w:rsidR="007B6160" w:rsidRPr="001A786B" w:rsidRDefault="007B6160"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9</w:t>
            </w:r>
          </w:p>
        </w:tc>
        <w:tc>
          <w:tcPr>
            <w:tcW w:w="1909" w:type="dxa"/>
          </w:tcPr>
          <w:p w:rsidR="007B6160" w:rsidRPr="001A786B" w:rsidRDefault="007B61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2.中華民國刑法刪除第四十八條條文草案</w:t>
            </w:r>
          </w:p>
        </w:tc>
        <w:tc>
          <w:tcPr>
            <w:tcW w:w="1918" w:type="dxa"/>
          </w:tcPr>
          <w:p w:rsidR="007B6160"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委員陳明文等18人 109.05.29 </w:t>
            </w:r>
          </w:p>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（10-1-15）</w:t>
            </w:r>
          </w:p>
        </w:tc>
        <w:tc>
          <w:tcPr>
            <w:tcW w:w="2085" w:type="dxa"/>
            <w:vMerge/>
          </w:tcPr>
          <w:p w:rsidR="007B6160" w:rsidRPr="001A786B" w:rsidRDefault="007B6160" w:rsidP="007932B9">
            <w:pPr>
              <w:kinsoku w:val="0"/>
              <w:topLinePunct/>
              <w:spacing w:line="300" w:lineRule="exact"/>
              <w:rPr>
                <w:rFonts w:ascii="標楷體" w:eastAsia="標楷體" w:hAnsi="標楷體"/>
                <w:color w:val="000000"/>
                <w:kern w:val="0"/>
              </w:rPr>
            </w:pPr>
          </w:p>
        </w:tc>
        <w:tc>
          <w:tcPr>
            <w:tcW w:w="1862" w:type="dxa"/>
            <w:vMerge/>
          </w:tcPr>
          <w:p w:rsidR="007B6160" w:rsidRPr="001A786B" w:rsidRDefault="007B61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B6160" w:rsidTr="007B6160">
        <w:tc>
          <w:tcPr>
            <w:tcW w:w="709" w:type="dxa"/>
          </w:tcPr>
          <w:p w:rsidR="007B6160" w:rsidRPr="001A786B" w:rsidRDefault="007B6160"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10</w:t>
            </w:r>
          </w:p>
        </w:tc>
        <w:tc>
          <w:tcPr>
            <w:tcW w:w="1909" w:type="dxa"/>
          </w:tcPr>
          <w:p w:rsidR="007B6160" w:rsidRPr="001A786B" w:rsidRDefault="007B61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3.中華民國刑法第四十七條、第四十八條及第六十七條條文修正草案</w:t>
            </w:r>
          </w:p>
        </w:tc>
        <w:tc>
          <w:tcPr>
            <w:tcW w:w="1918" w:type="dxa"/>
          </w:tcPr>
          <w:p w:rsidR="007B6160"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委員蔡易餘等20人 109.12.04 </w:t>
            </w:r>
          </w:p>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（10-2-6）</w:t>
            </w:r>
          </w:p>
        </w:tc>
        <w:tc>
          <w:tcPr>
            <w:tcW w:w="2085" w:type="dxa"/>
            <w:vMerge/>
          </w:tcPr>
          <w:p w:rsidR="007B6160" w:rsidRPr="001A786B" w:rsidRDefault="007B6160" w:rsidP="007932B9">
            <w:pPr>
              <w:kinsoku w:val="0"/>
              <w:topLinePunct/>
              <w:spacing w:line="300" w:lineRule="exact"/>
              <w:rPr>
                <w:rFonts w:ascii="標楷體" w:eastAsia="標楷體" w:hAnsi="標楷體"/>
                <w:color w:val="000000"/>
                <w:kern w:val="0"/>
              </w:rPr>
            </w:pPr>
          </w:p>
        </w:tc>
        <w:tc>
          <w:tcPr>
            <w:tcW w:w="1862" w:type="dxa"/>
            <w:vMerge/>
          </w:tcPr>
          <w:p w:rsidR="007B6160" w:rsidRPr="001A786B" w:rsidRDefault="007B61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B6160" w:rsidTr="007B6160">
        <w:tc>
          <w:tcPr>
            <w:tcW w:w="709" w:type="dxa"/>
          </w:tcPr>
          <w:p w:rsidR="007B6160" w:rsidRPr="001A786B" w:rsidRDefault="007B6160"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11</w:t>
            </w:r>
          </w:p>
        </w:tc>
        <w:tc>
          <w:tcPr>
            <w:tcW w:w="1909" w:type="dxa"/>
          </w:tcPr>
          <w:p w:rsidR="007B6160" w:rsidRPr="001A786B" w:rsidRDefault="007B61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4.中華民國刑法刪除第四十八條條文草案</w:t>
            </w:r>
          </w:p>
        </w:tc>
        <w:tc>
          <w:tcPr>
            <w:tcW w:w="1918" w:type="dxa"/>
          </w:tcPr>
          <w:p w:rsidR="007B6160"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委員林楚茵等20人 </w:t>
            </w:r>
          </w:p>
          <w:p w:rsidR="007B6160"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110.03.12 </w:t>
            </w:r>
          </w:p>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lastRenderedPageBreak/>
              <w:t>（10-3-3）</w:t>
            </w:r>
          </w:p>
        </w:tc>
        <w:tc>
          <w:tcPr>
            <w:tcW w:w="2085" w:type="dxa"/>
            <w:vMerge/>
          </w:tcPr>
          <w:p w:rsidR="007B6160" w:rsidRPr="001A786B" w:rsidRDefault="007B6160" w:rsidP="007932B9">
            <w:pPr>
              <w:kinsoku w:val="0"/>
              <w:topLinePunct/>
              <w:spacing w:line="300" w:lineRule="exact"/>
              <w:rPr>
                <w:rFonts w:ascii="標楷體" w:eastAsia="標楷體" w:hAnsi="標楷體"/>
                <w:color w:val="000000"/>
                <w:kern w:val="0"/>
              </w:rPr>
            </w:pPr>
          </w:p>
        </w:tc>
        <w:tc>
          <w:tcPr>
            <w:tcW w:w="1862" w:type="dxa"/>
            <w:vMerge/>
          </w:tcPr>
          <w:p w:rsidR="007B6160" w:rsidRPr="001A786B" w:rsidRDefault="007B61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B6160" w:rsidTr="007B6160">
        <w:tc>
          <w:tcPr>
            <w:tcW w:w="709" w:type="dxa"/>
          </w:tcPr>
          <w:p w:rsidR="007B6160" w:rsidRPr="001A786B" w:rsidRDefault="007B6160"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12</w:t>
            </w:r>
          </w:p>
        </w:tc>
        <w:tc>
          <w:tcPr>
            <w:tcW w:w="1909" w:type="dxa"/>
          </w:tcPr>
          <w:p w:rsidR="007B6160" w:rsidRPr="001A786B" w:rsidRDefault="007B61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5.中華民國刑法第四十七條及第四十八條條文修正草案</w:t>
            </w:r>
          </w:p>
        </w:tc>
        <w:tc>
          <w:tcPr>
            <w:tcW w:w="1918" w:type="dxa"/>
          </w:tcPr>
          <w:p w:rsidR="007B6160"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委員萬美玲等18人 110.04.06 </w:t>
            </w:r>
          </w:p>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（10-3-6）</w:t>
            </w:r>
          </w:p>
        </w:tc>
        <w:tc>
          <w:tcPr>
            <w:tcW w:w="2085" w:type="dxa"/>
            <w:vMerge/>
          </w:tcPr>
          <w:p w:rsidR="007B6160" w:rsidRPr="001A786B" w:rsidRDefault="007B6160" w:rsidP="007932B9">
            <w:pPr>
              <w:kinsoku w:val="0"/>
              <w:topLinePunct/>
              <w:spacing w:line="300" w:lineRule="exact"/>
              <w:rPr>
                <w:rFonts w:ascii="標楷體" w:eastAsia="標楷體" w:hAnsi="標楷體"/>
                <w:color w:val="000000"/>
                <w:kern w:val="0"/>
              </w:rPr>
            </w:pPr>
          </w:p>
        </w:tc>
        <w:tc>
          <w:tcPr>
            <w:tcW w:w="1862" w:type="dxa"/>
            <w:vMerge/>
          </w:tcPr>
          <w:p w:rsidR="007B6160" w:rsidRPr="001A786B" w:rsidRDefault="007B61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B6160" w:rsidTr="007B6160">
        <w:tc>
          <w:tcPr>
            <w:tcW w:w="709" w:type="dxa"/>
          </w:tcPr>
          <w:p w:rsidR="007B6160" w:rsidRPr="001A786B" w:rsidRDefault="007B6160"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13</w:t>
            </w:r>
          </w:p>
        </w:tc>
        <w:tc>
          <w:tcPr>
            <w:tcW w:w="1909" w:type="dxa"/>
          </w:tcPr>
          <w:p w:rsidR="007B6160" w:rsidRPr="001A786B" w:rsidRDefault="007B61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6.中華民國刑法第四十七條及第四十八條條文修正草案</w:t>
            </w:r>
          </w:p>
        </w:tc>
        <w:tc>
          <w:tcPr>
            <w:tcW w:w="1918" w:type="dxa"/>
          </w:tcPr>
          <w:p w:rsidR="007B6160"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民眾黨黨團 110.04.30 </w:t>
            </w:r>
          </w:p>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（10-3-10）</w:t>
            </w:r>
          </w:p>
        </w:tc>
        <w:tc>
          <w:tcPr>
            <w:tcW w:w="2085" w:type="dxa"/>
            <w:vMerge/>
          </w:tcPr>
          <w:p w:rsidR="007B6160" w:rsidRPr="001A786B" w:rsidRDefault="007B6160" w:rsidP="007932B9">
            <w:pPr>
              <w:kinsoku w:val="0"/>
              <w:topLinePunct/>
              <w:spacing w:line="300" w:lineRule="exact"/>
              <w:rPr>
                <w:rFonts w:ascii="標楷體" w:eastAsia="標楷體" w:hAnsi="標楷體"/>
                <w:color w:val="000000"/>
                <w:kern w:val="0"/>
              </w:rPr>
            </w:pPr>
          </w:p>
        </w:tc>
        <w:tc>
          <w:tcPr>
            <w:tcW w:w="1862" w:type="dxa"/>
            <w:vMerge/>
          </w:tcPr>
          <w:p w:rsidR="007B6160" w:rsidRPr="001A786B" w:rsidRDefault="007B61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B6160" w:rsidTr="007B6160">
        <w:tc>
          <w:tcPr>
            <w:tcW w:w="709" w:type="dxa"/>
          </w:tcPr>
          <w:p w:rsidR="007B6160" w:rsidRPr="001A786B" w:rsidRDefault="007B6160"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14</w:t>
            </w:r>
          </w:p>
        </w:tc>
        <w:tc>
          <w:tcPr>
            <w:tcW w:w="1909" w:type="dxa"/>
          </w:tcPr>
          <w:p w:rsidR="007B6160" w:rsidRPr="001A786B" w:rsidRDefault="007B61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1.民事訴訟法部分條文修正草案</w:t>
            </w:r>
          </w:p>
        </w:tc>
        <w:tc>
          <w:tcPr>
            <w:tcW w:w="1918" w:type="dxa"/>
          </w:tcPr>
          <w:p w:rsidR="007B6160"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司法院 109.09.25 </w:t>
            </w:r>
          </w:p>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（10-2-2）</w:t>
            </w:r>
          </w:p>
        </w:tc>
        <w:tc>
          <w:tcPr>
            <w:tcW w:w="2085" w:type="dxa"/>
            <w:vMerge w:val="restart"/>
          </w:tcPr>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司法及法制</w:t>
            </w:r>
          </w:p>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黃召集委員世杰</w:t>
            </w:r>
          </w:p>
        </w:tc>
        <w:tc>
          <w:tcPr>
            <w:tcW w:w="1862" w:type="dxa"/>
            <w:vMerge w:val="restart"/>
          </w:tcPr>
          <w:p w:rsidR="007B6160" w:rsidRPr="001A786B" w:rsidRDefault="007B61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1.本會110.10.18(10-4-5)審查完竣，須交由黨團協商。</w:t>
            </w:r>
          </w:p>
          <w:p w:rsidR="007B6160" w:rsidRPr="001A786B" w:rsidRDefault="007B61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2.110.11.17黨團協商。</w:t>
            </w:r>
          </w:p>
        </w:tc>
      </w:tr>
      <w:tr w:rsidR="007B6160" w:rsidTr="007B6160">
        <w:tc>
          <w:tcPr>
            <w:tcW w:w="709" w:type="dxa"/>
          </w:tcPr>
          <w:p w:rsidR="007B6160" w:rsidRPr="001A786B" w:rsidRDefault="007B6160"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15</w:t>
            </w:r>
          </w:p>
        </w:tc>
        <w:tc>
          <w:tcPr>
            <w:tcW w:w="1909" w:type="dxa"/>
          </w:tcPr>
          <w:p w:rsidR="007B6160" w:rsidRPr="001A786B" w:rsidRDefault="007B6160"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2.民事訴訟法第三百二十四條、第三百四十條及第三百六十三條條文修正草案</w:t>
            </w:r>
          </w:p>
        </w:tc>
        <w:tc>
          <w:tcPr>
            <w:tcW w:w="1918" w:type="dxa"/>
          </w:tcPr>
          <w:p w:rsidR="007B6160"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委員蔡易餘等16人 109.12.11 </w:t>
            </w:r>
          </w:p>
          <w:p w:rsidR="007B6160" w:rsidRPr="001A786B" w:rsidRDefault="007B6160"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（10-2-7）</w:t>
            </w:r>
          </w:p>
        </w:tc>
        <w:tc>
          <w:tcPr>
            <w:tcW w:w="2085" w:type="dxa"/>
            <w:vMerge/>
          </w:tcPr>
          <w:p w:rsidR="007B6160" w:rsidRPr="001A786B" w:rsidRDefault="007B6160" w:rsidP="007932B9">
            <w:pPr>
              <w:kinsoku w:val="0"/>
              <w:topLinePunct/>
              <w:spacing w:line="300" w:lineRule="exact"/>
              <w:rPr>
                <w:rFonts w:ascii="標楷體" w:eastAsia="標楷體" w:hAnsi="標楷體"/>
                <w:color w:val="000000"/>
                <w:kern w:val="0"/>
              </w:rPr>
            </w:pPr>
          </w:p>
        </w:tc>
        <w:tc>
          <w:tcPr>
            <w:tcW w:w="1862" w:type="dxa"/>
            <w:vMerge/>
          </w:tcPr>
          <w:p w:rsidR="007B6160" w:rsidRPr="001A786B" w:rsidRDefault="007B6160"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932B9" w:rsidTr="007B6160">
        <w:tc>
          <w:tcPr>
            <w:tcW w:w="709" w:type="dxa"/>
          </w:tcPr>
          <w:p w:rsidR="007932B9" w:rsidRPr="001A786B" w:rsidRDefault="007932B9"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16</w:t>
            </w:r>
          </w:p>
        </w:tc>
        <w:tc>
          <w:tcPr>
            <w:tcW w:w="1909" w:type="dxa"/>
          </w:tcPr>
          <w:p w:rsidR="007932B9" w:rsidRPr="001A786B" w:rsidRDefault="007932B9"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民事訴訟法施行法第四條之二及第十二條條文修正草案</w:t>
            </w:r>
          </w:p>
        </w:tc>
        <w:tc>
          <w:tcPr>
            <w:tcW w:w="1918" w:type="dxa"/>
          </w:tcPr>
          <w:p w:rsidR="007932B9"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司法院 109.09.25 </w:t>
            </w:r>
          </w:p>
          <w:p w:rsidR="007932B9" w:rsidRPr="001A786B"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（10-2-2）</w:t>
            </w:r>
          </w:p>
        </w:tc>
        <w:tc>
          <w:tcPr>
            <w:tcW w:w="2085" w:type="dxa"/>
          </w:tcPr>
          <w:p w:rsidR="007932B9" w:rsidRPr="001A786B"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司法及法制</w:t>
            </w:r>
          </w:p>
          <w:p w:rsidR="007932B9" w:rsidRPr="001A786B"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黃召集委員世杰</w:t>
            </w:r>
          </w:p>
        </w:tc>
        <w:tc>
          <w:tcPr>
            <w:tcW w:w="1862" w:type="dxa"/>
          </w:tcPr>
          <w:p w:rsidR="007932B9" w:rsidRPr="001A786B" w:rsidRDefault="007932B9"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1.本會110.10.18(10-4-5)審查完竣，須交由黨團協商。</w:t>
            </w:r>
          </w:p>
          <w:p w:rsidR="007932B9" w:rsidRPr="001A786B" w:rsidRDefault="007932B9"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2.110.11.17黨團協商。</w:t>
            </w:r>
          </w:p>
        </w:tc>
      </w:tr>
      <w:tr w:rsidR="007932B9" w:rsidTr="007B6160">
        <w:tc>
          <w:tcPr>
            <w:tcW w:w="709" w:type="dxa"/>
          </w:tcPr>
          <w:p w:rsidR="007932B9" w:rsidRPr="001A786B" w:rsidRDefault="007932B9"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17</w:t>
            </w:r>
          </w:p>
        </w:tc>
        <w:tc>
          <w:tcPr>
            <w:tcW w:w="1909" w:type="dxa"/>
          </w:tcPr>
          <w:p w:rsidR="007932B9" w:rsidRPr="001A786B" w:rsidRDefault="007932B9"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公務人員任用法部分條文修正草案</w:t>
            </w:r>
          </w:p>
        </w:tc>
        <w:tc>
          <w:tcPr>
            <w:tcW w:w="1918" w:type="dxa"/>
          </w:tcPr>
          <w:p w:rsidR="007932B9"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考試院 110.02.26 </w:t>
            </w:r>
          </w:p>
          <w:p w:rsidR="007932B9" w:rsidRPr="001A786B"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（10-3-1）</w:t>
            </w:r>
          </w:p>
          <w:p w:rsidR="007932B9" w:rsidRPr="001A786B" w:rsidRDefault="007932B9" w:rsidP="007932B9">
            <w:pPr>
              <w:kinsoku w:val="0"/>
              <w:topLinePunct/>
              <w:spacing w:line="300" w:lineRule="exact"/>
              <w:rPr>
                <w:rFonts w:ascii="標楷體" w:eastAsia="標楷體" w:hAnsi="標楷體"/>
                <w:color w:val="000000"/>
                <w:kern w:val="0"/>
              </w:rPr>
            </w:pPr>
          </w:p>
        </w:tc>
        <w:tc>
          <w:tcPr>
            <w:tcW w:w="2085" w:type="dxa"/>
          </w:tcPr>
          <w:p w:rsidR="007932B9" w:rsidRPr="001A786B"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司法及法制</w:t>
            </w:r>
          </w:p>
          <w:p w:rsidR="007932B9" w:rsidRPr="001A786B"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黃召集委員世杰</w:t>
            </w:r>
          </w:p>
        </w:tc>
        <w:tc>
          <w:tcPr>
            <w:tcW w:w="1862" w:type="dxa"/>
          </w:tcPr>
          <w:p w:rsidR="007932B9" w:rsidRPr="001A786B" w:rsidRDefault="007932B9"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1.本會110.10.20(10-4-6)審查完竣，須交由黨團協商。</w:t>
            </w:r>
          </w:p>
          <w:p w:rsidR="007932B9" w:rsidRPr="001A786B" w:rsidRDefault="007932B9"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1A786B">
              <w:rPr>
                <w:rFonts w:ascii="標楷體" w:eastAsia="標楷體" w:hAnsi="標楷體" w:hint="eastAsia"/>
                <w:color w:val="000000"/>
                <w:kern w:val="0"/>
              </w:rPr>
              <w:t>2.110.12.2黨團協商。</w:t>
            </w:r>
          </w:p>
        </w:tc>
      </w:tr>
      <w:tr w:rsidR="00CD6441" w:rsidTr="007B6160">
        <w:tc>
          <w:tcPr>
            <w:tcW w:w="709" w:type="dxa"/>
          </w:tcPr>
          <w:p w:rsidR="00CD6441" w:rsidRPr="001A786B" w:rsidRDefault="00CD6441"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18</w:t>
            </w:r>
          </w:p>
        </w:tc>
        <w:tc>
          <w:tcPr>
            <w:tcW w:w="1909" w:type="dxa"/>
          </w:tcPr>
          <w:p w:rsidR="00CD6441" w:rsidRPr="001A786B" w:rsidRDefault="00CD6441"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1.中華民國刑法施行法第九條之一條文修正草案</w:t>
            </w:r>
          </w:p>
        </w:tc>
        <w:tc>
          <w:tcPr>
            <w:tcW w:w="1918" w:type="dxa"/>
          </w:tcPr>
          <w:p w:rsidR="00CD6441" w:rsidRDefault="00CD6441"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行政院、司法院 110.11.19</w:t>
            </w:r>
          </w:p>
          <w:p w:rsidR="00CD6441" w:rsidRPr="001A786B" w:rsidRDefault="00CD6441"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（10-4-10）</w:t>
            </w:r>
          </w:p>
        </w:tc>
        <w:tc>
          <w:tcPr>
            <w:tcW w:w="2085" w:type="dxa"/>
            <w:vMerge w:val="restart"/>
          </w:tcPr>
          <w:p w:rsidR="00CD6441" w:rsidRPr="001A786B" w:rsidRDefault="00CD6441"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司法及法制</w:t>
            </w:r>
          </w:p>
          <w:p w:rsidR="00CD6441" w:rsidRPr="001A786B" w:rsidRDefault="00CD6441"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黃召集委員世杰</w:t>
            </w:r>
          </w:p>
        </w:tc>
        <w:tc>
          <w:tcPr>
            <w:tcW w:w="1862" w:type="dxa"/>
            <w:vMerge w:val="restart"/>
          </w:tcPr>
          <w:p w:rsidR="00CD6441" w:rsidRPr="001A786B" w:rsidRDefault="00CD6441" w:rsidP="007932B9">
            <w:pPr>
              <w:kinsoku w:val="0"/>
              <w:wordWrap w:val="0"/>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本會</w:t>
            </w:r>
            <w:r w:rsidRPr="00792B67">
              <w:rPr>
                <w:rFonts w:ascii="標楷體" w:eastAsia="標楷體" w:hAnsi="標楷體" w:hint="eastAsia"/>
                <w:color w:val="000000"/>
                <w:spacing w:val="-10"/>
                <w:kern w:val="0"/>
              </w:rPr>
              <w:t>110.12.29</w:t>
            </w:r>
            <w:r w:rsidRPr="001A786B">
              <w:rPr>
                <w:rFonts w:ascii="標楷體" w:eastAsia="標楷體" w:hAnsi="標楷體" w:hint="eastAsia"/>
                <w:color w:val="000000"/>
                <w:kern w:val="0"/>
              </w:rPr>
              <w:t>(10-4-23)審查完竣，不須交由黨團協商。</w:t>
            </w:r>
          </w:p>
        </w:tc>
      </w:tr>
      <w:tr w:rsidR="00CD6441" w:rsidTr="007B6160">
        <w:tc>
          <w:tcPr>
            <w:tcW w:w="709" w:type="dxa"/>
          </w:tcPr>
          <w:p w:rsidR="00CD6441" w:rsidRPr="001A786B" w:rsidRDefault="00CD6441"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19</w:t>
            </w:r>
          </w:p>
        </w:tc>
        <w:tc>
          <w:tcPr>
            <w:tcW w:w="1909" w:type="dxa"/>
          </w:tcPr>
          <w:p w:rsidR="00CD6441" w:rsidRPr="001A786B" w:rsidRDefault="00CD6441"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2.中華民國刑法施行法第九條之一條文修正草案</w:t>
            </w:r>
          </w:p>
        </w:tc>
        <w:tc>
          <w:tcPr>
            <w:tcW w:w="1918" w:type="dxa"/>
          </w:tcPr>
          <w:p w:rsidR="00CD6441" w:rsidRDefault="00CD6441"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委員高嘉瑜等20人 110.10.22 </w:t>
            </w:r>
          </w:p>
          <w:p w:rsidR="00CD6441" w:rsidRPr="001A786B" w:rsidRDefault="00CD6441"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（10-4-6）</w:t>
            </w:r>
          </w:p>
        </w:tc>
        <w:tc>
          <w:tcPr>
            <w:tcW w:w="2085" w:type="dxa"/>
            <w:vMerge/>
          </w:tcPr>
          <w:p w:rsidR="00CD6441" w:rsidRPr="001A786B" w:rsidRDefault="00CD6441" w:rsidP="007932B9">
            <w:pPr>
              <w:kinsoku w:val="0"/>
              <w:topLinePunct/>
              <w:spacing w:line="300" w:lineRule="exact"/>
              <w:rPr>
                <w:rFonts w:ascii="標楷體" w:eastAsia="標楷體" w:hAnsi="標楷體"/>
                <w:color w:val="000000"/>
                <w:kern w:val="0"/>
              </w:rPr>
            </w:pPr>
          </w:p>
        </w:tc>
        <w:tc>
          <w:tcPr>
            <w:tcW w:w="1862" w:type="dxa"/>
            <w:vMerge/>
          </w:tcPr>
          <w:p w:rsidR="00CD6441" w:rsidRPr="001A786B" w:rsidRDefault="00CD6441"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CD6441" w:rsidTr="007B6160">
        <w:tc>
          <w:tcPr>
            <w:tcW w:w="709" w:type="dxa"/>
          </w:tcPr>
          <w:p w:rsidR="00CD6441" w:rsidRPr="001A786B" w:rsidRDefault="00CD6441"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20</w:t>
            </w:r>
          </w:p>
        </w:tc>
        <w:tc>
          <w:tcPr>
            <w:tcW w:w="1909" w:type="dxa"/>
          </w:tcPr>
          <w:p w:rsidR="00CD6441" w:rsidRPr="001A786B" w:rsidRDefault="00CD6441"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3.中華民國刑法施行法第九條之一條文修正草案</w:t>
            </w:r>
          </w:p>
        </w:tc>
        <w:tc>
          <w:tcPr>
            <w:tcW w:w="1918" w:type="dxa"/>
          </w:tcPr>
          <w:p w:rsidR="00CD6441" w:rsidRDefault="00CD6441"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委員蔡易餘等17人 110.10.22 </w:t>
            </w:r>
          </w:p>
          <w:p w:rsidR="00CD6441" w:rsidRPr="001A786B" w:rsidRDefault="00CD6441"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（10-4-6）</w:t>
            </w:r>
          </w:p>
        </w:tc>
        <w:tc>
          <w:tcPr>
            <w:tcW w:w="2085" w:type="dxa"/>
            <w:vMerge/>
          </w:tcPr>
          <w:p w:rsidR="00CD6441" w:rsidRPr="001A786B" w:rsidRDefault="00CD6441" w:rsidP="007932B9">
            <w:pPr>
              <w:kinsoku w:val="0"/>
              <w:topLinePunct/>
              <w:spacing w:line="300" w:lineRule="exact"/>
              <w:rPr>
                <w:rFonts w:ascii="標楷體" w:eastAsia="標楷體" w:hAnsi="標楷體"/>
                <w:color w:val="000000"/>
                <w:kern w:val="0"/>
              </w:rPr>
            </w:pPr>
          </w:p>
        </w:tc>
        <w:tc>
          <w:tcPr>
            <w:tcW w:w="1862" w:type="dxa"/>
            <w:vMerge/>
          </w:tcPr>
          <w:p w:rsidR="00CD6441" w:rsidRPr="001A786B" w:rsidRDefault="00CD6441"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CD6441" w:rsidTr="007B6160">
        <w:tc>
          <w:tcPr>
            <w:tcW w:w="709" w:type="dxa"/>
          </w:tcPr>
          <w:p w:rsidR="00CD6441" w:rsidRPr="001A786B" w:rsidRDefault="00CD6441"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21</w:t>
            </w:r>
          </w:p>
        </w:tc>
        <w:tc>
          <w:tcPr>
            <w:tcW w:w="1909" w:type="dxa"/>
          </w:tcPr>
          <w:p w:rsidR="00CD6441" w:rsidRPr="001A786B" w:rsidRDefault="00CD6441"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4.中華民國刑法施行法第九條之一條文修正草案</w:t>
            </w:r>
          </w:p>
        </w:tc>
        <w:tc>
          <w:tcPr>
            <w:tcW w:w="1918" w:type="dxa"/>
          </w:tcPr>
          <w:p w:rsidR="00CD6441" w:rsidRDefault="00CD6441"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委員陳亭妃等16人 110.10.29 </w:t>
            </w:r>
          </w:p>
          <w:p w:rsidR="00CD6441" w:rsidRPr="001A786B" w:rsidRDefault="00CD6441"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lastRenderedPageBreak/>
              <w:t>（10-4-7）</w:t>
            </w:r>
          </w:p>
        </w:tc>
        <w:tc>
          <w:tcPr>
            <w:tcW w:w="2085" w:type="dxa"/>
            <w:vMerge/>
          </w:tcPr>
          <w:p w:rsidR="00CD6441" w:rsidRPr="001A786B" w:rsidRDefault="00CD6441" w:rsidP="007932B9">
            <w:pPr>
              <w:kinsoku w:val="0"/>
              <w:topLinePunct/>
              <w:spacing w:line="300" w:lineRule="exact"/>
              <w:rPr>
                <w:rFonts w:ascii="標楷體" w:eastAsia="標楷體" w:hAnsi="標楷體"/>
                <w:color w:val="000000"/>
                <w:kern w:val="0"/>
              </w:rPr>
            </w:pPr>
          </w:p>
        </w:tc>
        <w:tc>
          <w:tcPr>
            <w:tcW w:w="1862" w:type="dxa"/>
            <w:vMerge/>
          </w:tcPr>
          <w:p w:rsidR="00CD6441" w:rsidRPr="001A786B" w:rsidRDefault="00CD6441"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CD6441" w:rsidTr="007B6160">
        <w:tc>
          <w:tcPr>
            <w:tcW w:w="709" w:type="dxa"/>
          </w:tcPr>
          <w:p w:rsidR="00CD6441" w:rsidRPr="001A786B" w:rsidRDefault="00CD6441"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22</w:t>
            </w:r>
          </w:p>
        </w:tc>
        <w:tc>
          <w:tcPr>
            <w:tcW w:w="1909" w:type="dxa"/>
          </w:tcPr>
          <w:p w:rsidR="00CD6441" w:rsidRPr="001A786B" w:rsidRDefault="00CD6441"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5.中華民國刑法施行法第九條之一條文修正草案</w:t>
            </w:r>
          </w:p>
        </w:tc>
        <w:tc>
          <w:tcPr>
            <w:tcW w:w="1918" w:type="dxa"/>
          </w:tcPr>
          <w:p w:rsidR="00CD6441" w:rsidRDefault="00CD6441"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委員林宜瑾等19人 110.12.10 </w:t>
            </w:r>
          </w:p>
          <w:p w:rsidR="00CD6441" w:rsidRPr="001A786B" w:rsidRDefault="00CD6441"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（10-4-13）</w:t>
            </w:r>
          </w:p>
        </w:tc>
        <w:tc>
          <w:tcPr>
            <w:tcW w:w="2085" w:type="dxa"/>
            <w:vMerge/>
          </w:tcPr>
          <w:p w:rsidR="00CD6441" w:rsidRPr="001A786B" w:rsidRDefault="00CD6441" w:rsidP="007932B9">
            <w:pPr>
              <w:kinsoku w:val="0"/>
              <w:topLinePunct/>
              <w:spacing w:line="300" w:lineRule="exact"/>
              <w:rPr>
                <w:rFonts w:ascii="標楷體" w:eastAsia="標楷體" w:hAnsi="標楷體"/>
                <w:color w:val="000000"/>
                <w:kern w:val="0"/>
              </w:rPr>
            </w:pPr>
          </w:p>
        </w:tc>
        <w:tc>
          <w:tcPr>
            <w:tcW w:w="1862" w:type="dxa"/>
            <w:vMerge/>
          </w:tcPr>
          <w:p w:rsidR="00CD6441" w:rsidRPr="001A786B" w:rsidRDefault="00CD6441"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CD6441" w:rsidTr="007B6160">
        <w:tc>
          <w:tcPr>
            <w:tcW w:w="709" w:type="dxa"/>
          </w:tcPr>
          <w:p w:rsidR="00CD6441" w:rsidRPr="001A786B" w:rsidRDefault="00CD6441"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23</w:t>
            </w:r>
          </w:p>
        </w:tc>
        <w:tc>
          <w:tcPr>
            <w:tcW w:w="1909" w:type="dxa"/>
          </w:tcPr>
          <w:p w:rsidR="00CD6441" w:rsidRPr="001A786B" w:rsidRDefault="00CD6441"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6.中華民國刑法施行法第九條之一條文修正草案</w:t>
            </w:r>
          </w:p>
        </w:tc>
        <w:tc>
          <w:tcPr>
            <w:tcW w:w="1918" w:type="dxa"/>
          </w:tcPr>
          <w:p w:rsidR="00CD6441" w:rsidRDefault="00CD6441"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委員范雲等</w:t>
            </w:r>
          </w:p>
          <w:p w:rsidR="00CD6441" w:rsidRDefault="00CD6441"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 xml:space="preserve">17人 110.12.24 </w:t>
            </w:r>
          </w:p>
          <w:p w:rsidR="00CD6441" w:rsidRPr="001A786B" w:rsidRDefault="00CD6441"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（10-4-15）</w:t>
            </w:r>
          </w:p>
        </w:tc>
        <w:tc>
          <w:tcPr>
            <w:tcW w:w="2085" w:type="dxa"/>
            <w:vMerge/>
          </w:tcPr>
          <w:p w:rsidR="00CD6441" w:rsidRPr="001A786B" w:rsidRDefault="00CD6441" w:rsidP="007932B9">
            <w:pPr>
              <w:kinsoku w:val="0"/>
              <w:topLinePunct/>
              <w:spacing w:line="300" w:lineRule="exact"/>
              <w:rPr>
                <w:rFonts w:ascii="標楷體" w:eastAsia="標楷體" w:hAnsi="標楷體"/>
                <w:color w:val="000000"/>
                <w:kern w:val="0"/>
              </w:rPr>
            </w:pPr>
          </w:p>
        </w:tc>
        <w:tc>
          <w:tcPr>
            <w:tcW w:w="1862" w:type="dxa"/>
            <w:vMerge/>
          </w:tcPr>
          <w:p w:rsidR="00CD6441" w:rsidRPr="001A786B" w:rsidRDefault="00CD6441" w:rsidP="007932B9">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932B9" w:rsidTr="007B6160">
        <w:trPr>
          <w:trHeight w:val="1333"/>
        </w:trPr>
        <w:tc>
          <w:tcPr>
            <w:tcW w:w="709" w:type="dxa"/>
          </w:tcPr>
          <w:p w:rsidR="007932B9" w:rsidRPr="001A786B" w:rsidRDefault="007932B9" w:rsidP="007932B9">
            <w:pPr>
              <w:kinsoku w:val="0"/>
              <w:topLinePunct/>
              <w:adjustRightInd w:val="0"/>
              <w:snapToGrid w:val="0"/>
              <w:spacing w:line="300" w:lineRule="exact"/>
              <w:jc w:val="center"/>
              <w:rPr>
                <w:rFonts w:ascii="標楷體" w:eastAsia="標楷體" w:hAnsi="標楷體"/>
                <w:color w:val="000000"/>
                <w:spacing w:val="-20"/>
                <w:kern w:val="0"/>
              </w:rPr>
            </w:pPr>
            <w:r w:rsidRPr="001A786B">
              <w:rPr>
                <w:rFonts w:ascii="標楷體" w:eastAsia="標楷體" w:hAnsi="標楷體" w:hint="eastAsia"/>
                <w:color w:val="000000"/>
                <w:spacing w:val="-20"/>
                <w:kern w:val="0"/>
              </w:rPr>
              <w:t>24</w:t>
            </w:r>
          </w:p>
        </w:tc>
        <w:tc>
          <w:tcPr>
            <w:tcW w:w="1909" w:type="dxa"/>
          </w:tcPr>
          <w:p w:rsidR="007932B9" w:rsidRPr="001A786B" w:rsidRDefault="007932B9" w:rsidP="007932B9">
            <w:pPr>
              <w:kinsoku w:val="0"/>
              <w:topLinePunct/>
              <w:adjustRightInd w:val="0"/>
              <w:snapToGrid w:val="0"/>
              <w:spacing w:line="300" w:lineRule="exact"/>
              <w:jc w:val="both"/>
              <w:rPr>
                <w:rFonts w:ascii="標楷體" w:eastAsia="標楷體" w:hAnsi="標楷體"/>
                <w:color w:val="000000"/>
                <w:kern w:val="0"/>
              </w:rPr>
            </w:pPr>
            <w:r w:rsidRPr="001A786B">
              <w:rPr>
                <w:rFonts w:ascii="標楷體" w:eastAsia="標楷體" w:hAnsi="標楷體" w:hint="eastAsia"/>
                <w:color w:val="000000"/>
                <w:kern w:val="0"/>
              </w:rPr>
              <w:t>毒品危害防制條例第十二條及第三十六條條文修正草案</w:t>
            </w:r>
          </w:p>
        </w:tc>
        <w:tc>
          <w:tcPr>
            <w:tcW w:w="1918" w:type="dxa"/>
          </w:tcPr>
          <w:p w:rsidR="007932B9"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行政院 110.03.19</w:t>
            </w:r>
          </w:p>
          <w:p w:rsidR="007932B9" w:rsidRPr="001A786B"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（10-3-4）</w:t>
            </w:r>
          </w:p>
        </w:tc>
        <w:tc>
          <w:tcPr>
            <w:tcW w:w="2085" w:type="dxa"/>
          </w:tcPr>
          <w:p w:rsidR="007932B9" w:rsidRPr="001A786B"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司法及法制</w:t>
            </w:r>
          </w:p>
          <w:p w:rsidR="007932B9" w:rsidRPr="001A786B" w:rsidRDefault="007932B9" w:rsidP="007932B9">
            <w:pPr>
              <w:kinsoku w:val="0"/>
              <w:topLinePunct/>
              <w:spacing w:line="300" w:lineRule="exact"/>
              <w:rPr>
                <w:rFonts w:ascii="標楷體" w:eastAsia="標楷體" w:hAnsi="標楷體"/>
                <w:color w:val="000000"/>
                <w:kern w:val="0"/>
              </w:rPr>
            </w:pPr>
            <w:r w:rsidRPr="001A786B">
              <w:rPr>
                <w:rFonts w:ascii="標楷體" w:eastAsia="標楷體" w:hAnsi="標楷體" w:hint="eastAsia"/>
                <w:color w:val="000000"/>
                <w:kern w:val="0"/>
              </w:rPr>
              <w:t>黃召集委員世杰</w:t>
            </w:r>
          </w:p>
        </w:tc>
        <w:tc>
          <w:tcPr>
            <w:tcW w:w="1862" w:type="dxa"/>
          </w:tcPr>
          <w:p w:rsidR="007932B9" w:rsidRPr="00B30B9E" w:rsidRDefault="007932B9" w:rsidP="007932B9">
            <w:pPr>
              <w:kinsoku w:val="0"/>
              <w:wordWrap w:val="0"/>
              <w:adjustRightInd w:val="0"/>
              <w:snapToGrid w:val="0"/>
              <w:spacing w:line="300" w:lineRule="exact"/>
              <w:ind w:left="220" w:hangingChars="100" w:hanging="220"/>
              <w:jc w:val="both"/>
              <w:rPr>
                <w:rFonts w:ascii="標楷體" w:eastAsia="標楷體" w:hAnsi="標楷體"/>
                <w:color w:val="000000"/>
                <w:spacing w:val="-10"/>
                <w:kern w:val="0"/>
              </w:rPr>
            </w:pPr>
            <w:r w:rsidRPr="00B30B9E">
              <w:rPr>
                <w:rFonts w:ascii="標楷體" w:eastAsia="標楷體" w:hAnsi="標楷體" w:hint="eastAsia"/>
                <w:color w:val="000000"/>
                <w:spacing w:val="-10"/>
                <w:kern w:val="0"/>
              </w:rPr>
              <w:t>本會110.12.29</w:t>
            </w:r>
          </w:p>
          <w:p w:rsidR="007932B9" w:rsidRPr="001A786B" w:rsidRDefault="007932B9" w:rsidP="007932B9">
            <w:pPr>
              <w:kinsoku w:val="0"/>
              <w:wordWrap w:val="0"/>
              <w:adjustRightInd w:val="0"/>
              <w:snapToGrid w:val="0"/>
              <w:spacing w:line="300" w:lineRule="exact"/>
              <w:ind w:leftChars="-28" w:left="-67" w:firstLineChars="28" w:firstLine="67"/>
              <w:jc w:val="both"/>
              <w:rPr>
                <w:rFonts w:ascii="標楷體" w:eastAsia="標楷體" w:hAnsi="標楷體"/>
                <w:color w:val="000000"/>
                <w:kern w:val="0"/>
              </w:rPr>
            </w:pPr>
            <w:r w:rsidRPr="001A786B">
              <w:rPr>
                <w:rFonts w:ascii="標楷體" w:eastAsia="標楷體" w:hAnsi="標楷體" w:hint="eastAsia"/>
                <w:color w:val="000000"/>
                <w:kern w:val="0"/>
              </w:rPr>
              <w:t>(10-4-23)審查完竣，不須交由黨團協商。</w:t>
            </w:r>
          </w:p>
        </w:tc>
      </w:tr>
    </w:tbl>
    <w:p w:rsidR="007932B9" w:rsidRPr="00765300" w:rsidRDefault="007932B9" w:rsidP="007932B9">
      <w:pPr>
        <w:pStyle w:val="-f3"/>
        <w:kinsoku w:val="0"/>
        <w:topLinePunct/>
        <w:spacing w:beforeLines="100" w:before="240" w:afterLines="100" w:after="240" w:line="300" w:lineRule="exact"/>
        <w:rPr>
          <w:rStyle w:val="af1"/>
          <w:rFonts w:ascii="標楷體" w:hAnsi="標楷體"/>
          <w:color w:val="000000"/>
          <w:szCs w:val="28"/>
          <w:u w:val="none"/>
        </w:rPr>
      </w:pPr>
      <w:bookmarkStart w:id="277" w:name="_Toc42586650"/>
      <w:bookmarkStart w:id="278" w:name="_Toc96350517"/>
      <w:r w:rsidRPr="00765300">
        <w:rPr>
          <w:rStyle w:val="af1"/>
          <w:rFonts w:ascii="標楷體" w:hAnsi="標楷體"/>
          <w:color w:val="000000"/>
          <w:szCs w:val="28"/>
          <w:u w:val="none"/>
        </w:rPr>
        <w:t>［</w:t>
      </w:r>
      <w:r w:rsidRPr="00765300">
        <w:rPr>
          <w:rStyle w:val="af1"/>
          <w:rFonts w:ascii="標楷體" w:hAnsi="標楷體" w:hint="eastAsia"/>
          <w:color w:val="000000"/>
          <w:szCs w:val="28"/>
          <w:u w:val="none"/>
        </w:rPr>
        <w:t>貳</w:t>
      </w:r>
      <w:r w:rsidRPr="00765300">
        <w:rPr>
          <w:rStyle w:val="af1"/>
          <w:rFonts w:ascii="標楷體" w:hAnsi="標楷體"/>
          <w:color w:val="000000"/>
          <w:szCs w:val="28"/>
          <w:u w:val="none"/>
        </w:rPr>
        <w:t>］</w:t>
      </w:r>
      <w:r w:rsidRPr="00765300">
        <w:rPr>
          <w:rFonts w:ascii="標楷體" w:hAnsi="標楷體"/>
          <w:color w:val="000000"/>
        </w:rPr>
        <w:t>預</w:t>
      </w:r>
      <w:r w:rsidRPr="00765300">
        <w:rPr>
          <w:rFonts w:ascii="標楷體" w:hAnsi="標楷體" w:hint="eastAsia"/>
          <w:color w:val="000000"/>
        </w:rPr>
        <w:t>（決）</w:t>
      </w:r>
      <w:r w:rsidRPr="00765300">
        <w:rPr>
          <w:rFonts w:ascii="標楷體" w:hAnsi="標楷體"/>
          <w:color w:val="000000"/>
        </w:rPr>
        <w:t>算案</w:t>
      </w:r>
      <w:r>
        <w:rPr>
          <w:rFonts w:ascii="標楷體" w:hAnsi="標楷體" w:hint="eastAsia"/>
          <w:color w:val="000000"/>
        </w:rPr>
        <w:t>5</w:t>
      </w:r>
      <w:r w:rsidRPr="00765300">
        <w:rPr>
          <w:rStyle w:val="af1"/>
          <w:rFonts w:ascii="標楷體" w:hAnsi="標楷體"/>
          <w:color w:val="000000"/>
          <w:szCs w:val="28"/>
          <w:u w:val="none"/>
        </w:rPr>
        <w:t>案</w:t>
      </w:r>
      <w:bookmarkEnd w:id="277"/>
      <w:bookmarkEnd w:id="278"/>
    </w:p>
    <w:p w:rsidR="007932B9" w:rsidRDefault="007932B9" w:rsidP="007932B9">
      <w:pPr>
        <w:keepNext/>
        <w:tabs>
          <w:tab w:val="left" w:pos="1276"/>
        </w:tabs>
        <w:kinsoku w:val="0"/>
        <w:topLinePunct/>
        <w:adjustRightInd w:val="0"/>
        <w:snapToGrid w:val="0"/>
        <w:spacing w:beforeLines="100" w:before="240" w:afterLines="100" w:after="240" w:line="300" w:lineRule="exact"/>
        <w:ind w:left="851" w:firstLineChars="50" w:firstLine="140"/>
        <w:jc w:val="both"/>
        <w:outlineLvl w:val="2"/>
        <w:rPr>
          <w:rFonts w:ascii="標楷體" w:eastAsia="標楷體" w:hAnsi="標楷體"/>
          <w:b/>
          <w:bCs/>
          <w:color w:val="000000"/>
          <w:sz w:val="28"/>
          <w:szCs w:val="36"/>
        </w:rPr>
      </w:pPr>
      <w:bookmarkStart w:id="279" w:name="_Toc96350518"/>
      <w:r w:rsidRPr="00765300">
        <w:rPr>
          <w:rFonts w:ascii="標楷體" w:eastAsia="標楷體" w:hAnsi="標楷體" w:hint="eastAsia"/>
          <w:b/>
          <w:bCs/>
          <w:color w:val="000000"/>
          <w:sz w:val="28"/>
          <w:szCs w:val="36"/>
        </w:rPr>
        <w:t>一、總預算案1</w:t>
      </w:r>
      <w:r w:rsidRPr="00765300">
        <w:rPr>
          <w:rFonts w:ascii="標楷體" w:eastAsia="標楷體" w:hAnsi="標楷體"/>
          <w:b/>
          <w:bCs/>
          <w:color w:val="000000"/>
          <w:sz w:val="28"/>
          <w:szCs w:val="36"/>
        </w:rPr>
        <w:t>案</w:t>
      </w:r>
      <w:bookmarkEnd w:id="279"/>
    </w:p>
    <w:tbl>
      <w:tblPr>
        <w:tblW w:w="8703" w:type="dxa"/>
        <w:tblInd w:w="52" w:type="dxa"/>
        <w:tblBorders>
          <w:top w:val="single" w:sz="18" w:space="0" w:color="auto"/>
          <w:left w:val="single" w:sz="18" w:space="0" w:color="auto"/>
          <w:bottom w:val="single" w:sz="18" w:space="0" w:color="auto"/>
          <w:right w:val="single" w:sz="18" w:space="0" w:color="auto"/>
          <w:insideH w:val="single" w:sz="6" w:space="0" w:color="auto"/>
          <w:insideV w:val="single" w:sz="4" w:space="0" w:color="auto"/>
        </w:tblBorders>
        <w:tblLayout w:type="fixed"/>
        <w:tblLook w:val="04A0" w:firstRow="1" w:lastRow="0" w:firstColumn="1" w:lastColumn="0" w:noHBand="0" w:noVBand="1"/>
      </w:tblPr>
      <w:tblGrid>
        <w:gridCol w:w="623"/>
        <w:gridCol w:w="1843"/>
        <w:gridCol w:w="1559"/>
        <w:gridCol w:w="1560"/>
        <w:gridCol w:w="3118"/>
      </w:tblGrid>
      <w:tr w:rsidR="007932B9" w:rsidTr="006E152A">
        <w:trPr>
          <w:trHeight w:val="855"/>
        </w:trPr>
        <w:tc>
          <w:tcPr>
            <w:tcW w:w="623" w:type="dxa"/>
            <w:hideMark/>
          </w:tcPr>
          <w:p w:rsidR="007932B9" w:rsidRDefault="007932B9">
            <w:pPr>
              <w:adjustRightInd w:val="0"/>
              <w:snapToGrid w:val="0"/>
              <w:spacing w:line="260" w:lineRule="exact"/>
              <w:jc w:val="center"/>
              <w:rPr>
                <w:rFonts w:ascii="標楷體" w:eastAsia="標楷體" w:hAnsi="標楷體"/>
                <w:b/>
              </w:rPr>
            </w:pPr>
            <w:r>
              <w:rPr>
                <w:rFonts w:ascii="標楷體" w:eastAsia="標楷體" w:hAnsi="標楷體" w:hint="eastAsia"/>
                <w:b/>
              </w:rPr>
              <w:t>序號</w:t>
            </w:r>
          </w:p>
        </w:tc>
        <w:tc>
          <w:tcPr>
            <w:tcW w:w="1843" w:type="dxa"/>
            <w:hideMark/>
          </w:tcPr>
          <w:p w:rsidR="007932B9" w:rsidRDefault="007932B9">
            <w:pPr>
              <w:spacing w:line="280" w:lineRule="exact"/>
              <w:ind w:leftChars="-45" w:left="-108" w:rightChars="-45" w:right="-108"/>
              <w:jc w:val="center"/>
              <w:rPr>
                <w:rFonts w:ascii="標楷體" w:eastAsia="標楷體" w:hAnsi="標楷體"/>
                <w:b/>
              </w:rPr>
            </w:pPr>
            <w:r>
              <w:rPr>
                <w:rFonts w:ascii="標楷體" w:eastAsia="標楷體" w:hAnsi="標楷體" w:hint="eastAsia"/>
                <w:b/>
              </w:rPr>
              <w:t>議案名稱</w:t>
            </w:r>
          </w:p>
        </w:tc>
        <w:tc>
          <w:tcPr>
            <w:tcW w:w="1559" w:type="dxa"/>
            <w:hideMark/>
          </w:tcPr>
          <w:p w:rsidR="007932B9" w:rsidRDefault="007932B9">
            <w:pPr>
              <w:spacing w:line="280" w:lineRule="exact"/>
              <w:jc w:val="center"/>
              <w:rPr>
                <w:rFonts w:ascii="標楷體" w:eastAsia="標楷體" w:hAnsi="標楷體"/>
                <w:b/>
              </w:rPr>
            </w:pPr>
            <w:r>
              <w:rPr>
                <w:rFonts w:ascii="標楷體" w:eastAsia="標楷體" w:hAnsi="標楷體" w:hint="eastAsia"/>
                <w:b/>
              </w:rPr>
              <w:t>提案機關</w:t>
            </w:r>
          </w:p>
          <w:p w:rsidR="007932B9" w:rsidRDefault="007932B9">
            <w:pPr>
              <w:spacing w:line="280" w:lineRule="exact"/>
              <w:jc w:val="center"/>
              <w:rPr>
                <w:rFonts w:ascii="標楷體" w:eastAsia="標楷體" w:hAnsi="標楷體"/>
                <w:b/>
              </w:rPr>
            </w:pPr>
            <w:r>
              <w:rPr>
                <w:rFonts w:ascii="標楷體" w:eastAsia="標楷體" w:hAnsi="標楷體" w:hint="eastAsia"/>
                <w:b/>
                <w:spacing w:val="-20"/>
              </w:rPr>
              <w:t>院會交付日期</w:t>
            </w:r>
            <w:r>
              <w:rPr>
                <w:rFonts w:ascii="標楷體" w:eastAsia="標楷體" w:hAnsi="標楷體" w:hint="eastAsia"/>
                <w:b/>
              </w:rPr>
              <w:t>（會次）</w:t>
            </w:r>
          </w:p>
        </w:tc>
        <w:tc>
          <w:tcPr>
            <w:tcW w:w="1560" w:type="dxa"/>
            <w:hideMark/>
          </w:tcPr>
          <w:p w:rsidR="007932B9" w:rsidRDefault="007932B9">
            <w:pPr>
              <w:spacing w:line="300" w:lineRule="exact"/>
              <w:jc w:val="center"/>
              <w:rPr>
                <w:rFonts w:ascii="標楷體" w:eastAsia="標楷體" w:hAnsi="標楷體"/>
                <w:b/>
              </w:rPr>
            </w:pPr>
            <w:r>
              <w:rPr>
                <w:rFonts w:ascii="標楷體" w:eastAsia="標楷體" w:hAnsi="標楷體" w:hint="eastAsia"/>
                <w:b/>
              </w:rPr>
              <w:t>審查委員會</w:t>
            </w:r>
          </w:p>
          <w:p w:rsidR="007932B9" w:rsidRDefault="007932B9">
            <w:pPr>
              <w:spacing w:line="300" w:lineRule="exact"/>
              <w:jc w:val="center"/>
              <w:rPr>
                <w:rFonts w:ascii="標楷體" w:eastAsia="標楷體" w:hAnsi="標楷體"/>
                <w:b/>
              </w:rPr>
            </w:pPr>
            <w:r>
              <w:rPr>
                <w:rFonts w:ascii="標楷體" w:eastAsia="標楷體" w:hAnsi="標楷體" w:hint="eastAsia"/>
                <w:b/>
              </w:rPr>
              <w:t>院會說明人</w:t>
            </w:r>
          </w:p>
        </w:tc>
        <w:tc>
          <w:tcPr>
            <w:tcW w:w="3118" w:type="dxa"/>
            <w:hideMark/>
          </w:tcPr>
          <w:p w:rsidR="007932B9" w:rsidRDefault="007932B9">
            <w:pPr>
              <w:spacing w:line="260" w:lineRule="exact"/>
              <w:jc w:val="center"/>
              <w:rPr>
                <w:rFonts w:ascii="標楷體" w:eastAsia="標楷體" w:hAnsi="標楷體"/>
                <w:b/>
              </w:rPr>
            </w:pPr>
            <w:r>
              <w:rPr>
                <w:rFonts w:ascii="標楷體" w:eastAsia="標楷體" w:hAnsi="標楷體" w:hint="eastAsia"/>
                <w:b/>
              </w:rPr>
              <w:t>審查情形</w:t>
            </w:r>
          </w:p>
        </w:tc>
      </w:tr>
      <w:tr w:rsidR="00B92E10" w:rsidTr="00D071FD">
        <w:trPr>
          <w:trHeight w:val="2220"/>
        </w:trPr>
        <w:tc>
          <w:tcPr>
            <w:tcW w:w="623" w:type="dxa"/>
            <w:vMerge w:val="restart"/>
            <w:hideMark/>
          </w:tcPr>
          <w:p w:rsidR="00B92E10" w:rsidRDefault="00B92E10">
            <w:pPr>
              <w:adjustRightInd w:val="0"/>
              <w:snapToGrid w:val="0"/>
              <w:spacing w:line="260" w:lineRule="exact"/>
              <w:jc w:val="center"/>
              <w:rPr>
                <w:rFonts w:ascii="標楷體" w:eastAsia="標楷體" w:hAnsi="標楷體"/>
              </w:rPr>
            </w:pPr>
            <w:r>
              <w:rPr>
                <w:rFonts w:ascii="標楷體" w:eastAsia="標楷體" w:hAnsi="標楷體" w:hint="eastAsia"/>
              </w:rPr>
              <w:t>1</w:t>
            </w:r>
          </w:p>
        </w:tc>
        <w:tc>
          <w:tcPr>
            <w:tcW w:w="1843" w:type="dxa"/>
            <w:vMerge w:val="restart"/>
            <w:hideMark/>
          </w:tcPr>
          <w:p w:rsidR="00B92E10" w:rsidRDefault="00B92E10">
            <w:pPr>
              <w:spacing w:line="260" w:lineRule="exact"/>
              <w:ind w:leftChars="-45" w:left="-108" w:rightChars="-45" w:right="-108"/>
              <w:rPr>
                <w:rFonts w:ascii="標楷體" w:eastAsia="標楷體" w:hAnsi="標楷體"/>
                <w:kern w:val="0"/>
              </w:rPr>
            </w:pPr>
            <w:r>
              <w:rPr>
                <w:rFonts w:ascii="標楷體" w:eastAsia="標楷體" w:hAnsi="標楷體" w:hint="eastAsia"/>
                <w:kern w:val="0"/>
              </w:rPr>
              <w:t>中華民國111年度中央政府總預算案（含附屬單位預算及綜計表-營業及非營業部分）</w:t>
            </w:r>
          </w:p>
        </w:tc>
        <w:tc>
          <w:tcPr>
            <w:tcW w:w="1559" w:type="dxa"/>
            <w:vMerge w:val="restart"/>
            <w:hideMark/>
          </w:tcPr>
          <w:p w:rsidR="00B92E10" w:rsidRDefault="00B92E10">
            <w:pPr>
              <w:spacing w:line="260" w:lineRule="exact"/>
              <w:ind w:rightChars="-45" w:right="-108"/>
              <w:rPr>
                <w:rFonts w:ascii="標楷體" w:eastAsia="標楷體" w:hAnsi="標楷體"/>
                <w:kern w:val="0"/>
              </w:rPr>
            </w:pPr>
            <w:r>
              <w:rPr>
                <w:rFonts w:ascii="標楷體" w:eastAsia="標楷體" w:hAnsi="標楷體" w:hint="eastAsia"/>
                <w:kern w:val="0"/>
              </w:rPr>
              <w:t xml:space="preserve">行政院 </w:t>
            </w:r>
          </w:p>
          <w:p w:rsidR="00B92E10" w:rsidRDefault="00B92E10">
            <w:pPr>
              <w:spacing w:line="260" w:lineRule="exact"/>
              <w:ind w:rightChars="-45" w:right="-108"/>
              <w:rPr>
                <w:rFonts w:ascii="標楷體" w:eastAsia="標楷體" w:hAnsi="標楷體"/>
                <w:kern w:val="0"/>
              </w:rPr>
            </w:pPr>
            <w:r>
              <w:rPr>
                <w:rFonts w:ascii="標楷體" w:eastAsia="標楷體" w:hAnsi="標楷體" w:hint="eastAsia"/>
                <w:kern w:val="0"/>
              </w:rPr>
              <w:t>110.10.22 （10-4-6）</w:t>
            </w:r>
          </w:p>
        </w:tc>
        <w:tc>
          <w:tcPr>
            <w:tcW w:w="1560" w:type="dxa"/>
            <w:vMerge w:val="restart"/>
            <w:hideMark/>
          </w:tcPr>
          <w:p w:rsidR="00B92E10" w:rsidRDefault="00B92E10">
            <w:pPr>
              <w:spacing w:line="260" w:lineRule="exact"/>
              <w:rPr>
                <w:rFonts w:ascii="標楷體" w:eastAsia="標楷體" w:hAnsi="標楷體"/>
                <w:kern w:val="0"/>
              </w:rPr>
            </w:pPr>
            <w:r>
              <w:rPr>
                <w:rFonts w:ascii="標楷體" w:eastAsia="標楷體" w:hAnsi="標楷體" w:hint="eastAsia"/>
                <w:kern w:val="0"/>
              </w:rPr>
              <w:t>司法及法制</w:t>
            </w:r>
          </w:p>
          <w:p w:rsidR="00B92E10" w:rsidRDefault="00B92E10">
            <w:pPr>
              <w:spacing w:line="260" w:lineRule="exact"/>
              <w:rPr>
                <w:rFonts w:ascii="標楷體" w:eastAsia="標楷體" w:hAnsi="標楷體"/>
                <w:kern w:val="0"/>
              </w:rPr>
            </w:pPr>
            <w:r>
              <w:rPr>
                <w:rFonts w:ascii="標楷體" w:eastAsia="標楷體" w:hAnsi="標楷體" w:hint="eastAsia"/>
                <w:kern w:val="0"/>
              </w:rPr>
              <w:t>黃召集委員世杰</w:t>
            </w:r>
          </w:p>
        </w:tc>
        <w:tc>
          <w:tcPr>
            <w:tcW w:w="3118" w:type="dxa"/>
            <w:hideMark/>
          </w:tcPr>
          <w:p w:rsidR="00B92E10" w:rsidRDefault="00B92E10">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110.11.1、</w:t>
            </w:r>
          </w:p>
          <w:p w:rsidR="00B92E10" w:rsidRDefault="00B92E10">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110.11.3</w:t>
            </w:r>
          </w:p>
          <w:p w:rsidR="00B92E10" w:rsidRDefault="00B92E10">
            <w:pPr>
              <w:autoSpaceDE w:val="0"/>
              <w:autoSpaceDN w:val="0"/>
              <w:spacing w:line="260" w:lineRule="exact"/>
              <w:jc w:val="both"/>
              <w:rPr>
                <w:rFonts w:ascii="標楷體" w:eastAsia="標楷體" w:hAnsi="標楷體"/>
                <w:kern w:val="0"/>
              </w:rPr>
            </w:pPr>
            <w:r>
              <w:rPr>
                <w:rFonts w:ascii="標楷體" w:eastAsia="標楷體" w:hAnsi="標楷體" w:hint="eastAsia"/>
                <w:kern w:val="0"/>
              </w:rPr>
              <w:t>（10-4-9）</w:t>
            </w:r>
          </w:p>
          <w:p w:rsidR="008E47A4" w:rsidRDefault="00B92E10" w:rsidP="006E152A">
            <w:pPr>
              <w:spacing w:line="260" w:lineRule="exact"/>
              <w:jc w:val="both"/>
              <w:rPr>
                <w:rFonts w:ascii="標楷體" w:eastAsia="標楷體" w:hAnsi="標楷體"/>
                <w:kern w:val="0"/>
              </w:rPr>
            </w:pPr>
            <w:r>
              <w:rPr>
                <w:rFonts w:ascii="標楷體" w:eastAsia="標楷體" w:hAnsi="標楷體" w:hint="eastAsia"/>
                <w:kern w:val="0"/>
              </w:rPr>
              <w:t>審竣111年度中央政府總預算案附屬單位預算非營業部分關於考試院考選部主管「考選業務基金」收支部分，須交由黨團協商。</w:t>
            </w:r>
          </w:p>
        </w:tc>
      </w:tr>
      <w:tr w:rsidR="00B92E10" w:rsidTr="008E47A4">
        <w:trPr>
          <w:trHeight w:val="1261"/>
        </w:trPr>
        <w:tc>
          <w:tcPr>
            <w:tcW w:w="623" w:type="dxa"/>
            <w:vMerge/>
            <w:vAlign w:val="center"/>
            <w:hideMark/>
          </w:tcPr>
          <w:p w:rsidR="00B92E10" w:rsidRDefault="00B92E10">
            <w:pPr>
              <w:widowControl/>
              <w:rPr>
                <w:rFonts w:ascii="標楷體" w:eastAsia="標楷體" w:hAnsi="標楷體"/>
              </w:rPr>
            </w:pPr>
          </w:p>
        </w:tc>
        <w:tc>
          <w:tcPr>
            <w:tcW w:w="1843" w:type="dxa"/>
            <w:vMerge/>
            <w:vAlign w:val="center"/>
            <w:hideMark/>
          </w:tcPr>
          <w:p w:rsidR="00B92E10" w:rsidRDefault="00B92E10">
            <w:pPr>
              <w:widowControl/>
              <w:rPr>
                <w:rFonts w:ascii="標楷體" w:eastAsia="標楷體" w:hAnsi="標楷體"/>
                <w:kern w:val="0"/>
              </w:rPr>
            </w:pPr>
          </w:p>
        </w:tc>
        <w:tc>
          <w:tcPr>
            <w:tcW w:w="1559" w:type="dxa"/>
            <w:vMerge/>
            <w:vAlign w:val="center"/>
            <w:hideMark/>
          </w:tcPr>
          <w:p w:rsidR="00B92E10" w:rsidRDefault="00B92E10">
            <w:pPr>
              <w:widowControl/>
              <w:rPr>
                <w:rFonts w:ascii="標楷體" w:eastAsia="標楷體" w:hAnsi="標楷體"/>
                <w:kern w:val="0"/>
              </w:rPr>
            </w:pPr>
          </w:p>
        </w:tc>
        <w:tc>
          <w:tcPr>
            <w:tcW w:w="1560" w:type="dxa"/>
            <w:vMerge/>
            <w:vAlign w:val="center"/>
            <w:hideMark/>
          </w:tcPr>
          <w:p w:rsidR="00B92E10" w:rsidRDefault="00B92E10">
            <w:pPr>
              <w:widowControl/>
              <w:rPr>
                <w:rFonts w:ascii="標楷體" w:eastAsia="標楷體" w:hAnsi="標楷體"/>
                <w:kern w:val="0"/>
              </w:rPr>
            </w:pPr>
          </w:p>
        </w:tc>
        <w:tc>
          <w:tcPr>
            <w:tcW w:w="3118" w:type="dxa"/>
            <w:hideMark/>
          </w:tcPr>
          <w:p w:rsidR="00B92E10" w:rsidRDefault="00B92E10">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110.11.1、</w:t>
            </w:r>
          </w:p>
          <w:p w:rsidR="00B92E10" w:rsidRDefault="00B92E10">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110.11.3</w:t>
            </w:r>
          </w:p>
          <w:p w:rsidR="00B92E10" w:rsidRDefault="00B92E10">
            <w:pPr>
              <w:autoSpaceDE w:val="0"/>
              <w:autoSpaceDN w:val="0"/>
              <w:spacing w:line="260" w:lineRule="exact"/>
              <w:jc w:val="both"/>
              <w:rPr>
                <w:rFonts w:ascii="標楷體" w:eastAsia="標楷體" w:hAnsi="標楷體"/>
                <w:kern w:val="0"/>
              </w:rPr>
            </w:pPr>
            <w:r>
              <w:rPr>
                <w:rFonts w:ascii="標楷體" w:eastAsia="標楷體" w:hAnsi="標楷體" w:hint="eastAsia"/>
                <w:kern w:val="0"/>
              </w:rPr>
              <w:t>（10-4-9）</w:t>
            </w:r>
          </w:p>
          <w:p w:rsidR="00B92E10" w:rsidRDefault="00B92E10">
            <w:pPr>
              <w:widowControl/>
              <w:rPr>
                <w:rFonts w:ascii="標楷體" w:eastAsia="標楷體" w:hAnsi="標楷體"/>
                <w:kern w:val="0"/>
              </w:rPr>
            </w:pPr>
            <w:r>
              <w:rPr>
                <w:rFonts w:ascii="標楷體" w:eastAsia="標楷體" w:hAnsi="標楷體" w:hint="eastAsia"/>
                <w:kern w:val="0"/>
              </w:rPr>
              <w:t>審竣111年度中央政府總預算案附屬單位預算非營業部分關於考試院銓敘部主管「公務人員退休撫卹基金」收支部分，須交由黨團協商。</w:t>
            </w:r>
          </w:p>
        </w:tc>
      </w:tr>
      <w:tr w:rsidR="00B92E10" w:rsidTr="00B92E10">
        <w:trPr>
          <w:trHeight w:val="2253"/>
        </w:trPr>
        <w:tc>
          <w:tcPr>
            <w:tcW w:w="623" w:type="dxa"/>
            <w:vMerge/>
            <w:vAlign w:val="center"/>
            <w:hideMark/>
          </w:tcPr>
          <w:p w:rsidR="00B92E10" w:rsidRDefault="00B92E10">
            <w:pPr>
              <w:widowControl/>
              <w:rPr>
                <w:rFonts w:ascii="標楷體" w:eastAsia="標楷體" w:hAnsi="標楷體"/>
              </w:rPr>
            </w:pPr>
          </w:p>
        </w:tc>
        <w:tc>
          <w:tcPr>
            <w:tcW w:w="1843" w:type="dxa"/>
            <w:vMerge/>
            <w:vAlign w:val="center"/>
            <w:hideMark/>
          </w:tcPr>
          <w:p w:rsidR="00B92E10" w:rsidRDefault="00B92E10">
            <w:pPr>
              <w:widowControl/>
              <w:rPr>
                <w:rFonts w:ascii="標楷體" w:eastAsia="標楷體" w:hAnsi="標楷體"/>
                <w:kern w:val="0"/>
              </w:rPr>
            </w:pPr>
          </w:p>
        </w:tc>
        <w:tc>
          <w:tcPr>
            <w:tcW w:w="1559" w:type="dxa"/>
            <w:vMerge/>
            <w:vAlign w:val="center"/>
            <w:hideMark/>
          </w:tcPr>
          <w:p w:rsidR="00B92E10" w:rsidRDefault="00B92E10">
            <w:pPr>
              <w:widowControl/>
              <w:rPr>
                <w:rFonts w:ascii="標楷體" w:eastAsia="標楷體" w:hAnsi="標楷體"/>
                <w:kern w:val="0"/>
              </w:rPr>
            </w:pPr>
          </w:p>
        </w:tc>
        <w:tc>
          <w:tcPr>
            <w:tcW w:w="1560" w:type="dxa"/>
            <w:vMerge/>
            <w:vAlign w:val="center"/>
            <w:hideMark/>
          </w:tcPr>
          <w:p w:rsidR="00B92E10" w:rsidRDefault="00B92E10">
            <w:pPr>
              <w:widowControl/>
              <w:rPr>
                <w:rFonts w:ascii="標楷體" w:eastAsia="標楷體" w:hAnsi="標楷體"/>
                <w:kern w:val="0"/>
              </w:rPr>
            </w:pPr>
          </w:p>
        </w:tc>
        <w:tc>
          <w:tcPr>
            <w:tcW w:w="3118" w:type="dxa"/>
            <w:hideMark/>
          </w:tcPr>
          <w:p w:rsidR="00B92E10" w:rsidRDefault="00B92E10">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110.11.15、</w:t>
            </w:r>
          </w:p>
          <w:p w:rsidR="00B92E10" w:rsidRDefault="00B92E10">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110.11.17</w:t>
            </w:r>
          </w:p>
          <w:p w:rsidR="00B92E10" w:rsidRDefault="00B92E10">
            <w:pPr>
              <w:autoSpaceDE w:val="0"/>
              <w:autoSpaceDN w:val="0"/>
              <w:spacing w:line="260" w:lineRule="exact"/>
              <w:jc w:val="both"/>
              <w:rPr>
                <w:rFonts w:ascii="標楷體" w:eastAsia="標楷體" w:hAnsi="標楷體"/>
                <w:kern w:val="0"/>
              </w:rPr>
            </w:pPr>
            <w:r>
              <w:rPr>
                <w:rFonts w:ascii="標楷體" w:eastAsia="標楷體" w:hAnsi="標楷體" w:hint="eastAsia"/>
                <w:kern w:val="0"/>
              </w:rPr>
              <w:t>（10-4-12）</w:t>
            </w:r>
          </w:p>
          <w:p w:rsidR="00B92E10" w:rsidRDefault="00B92E10">
            <w:pPr>
              <w:widowControl/>
              <w:rPr>
                <w:rFonts w:ascii="標楷體" w:eastAsia="標楷體" w:hAnsi="標楷體"/>
                <w:kern w:val="0"/>
              </w:rPr>
            </w:pPr>
            <w:r>
              <w:rPr>
                <w:rFonts w:ascii="標楷體" w:eastAsia="標楷體" w:hAnsi="標楷體" w:hint="eastAsia"/>
                <w:kern w:val="0"/>
              </w:rPr>
              <w:t>審竣111年度中央政府總預算案附屬單位預算非營業部分關於行政院主管「促進轉型正義基金」收支部分，須交由黨團協商。</w:t>
            </w:r>
          </w:p>
        </w:tc>
      </w:tr>
      <w:tr w:rsidR="00B92E10" w:rsidTr="00B92E10">
        <w:trPr>
          <w:trHeight w:val="2697"/>
        </w:trPr>
        <w:tc>
          <w:tcPr>
            <w:tcW w:w="623" w:type="dxa"/>
            <w:vMerge/>
            <w:vAlign w:val="center"/>
            <w:hideMark/>
          </w:tcPr>
          <w:p w:rsidR="00B92E10" w:rsidRDefault="00B92E10">
            <w:pPr>
              <w:widowControl/>
              <w:rPr>
                <w:rFonts w:ascii="標楷體" w:eastAsia="標楷體" w:hAnsi="標楷體"/>
              </w:rPr>
            </w:pPr>
          </w:p>
        </w:tc>
        <w:tc>
          <w:tcPr>
            <w:tcW w:w="1843" w:type="dxa"/>
            <w:vMerge/>
            <w:vAlign w:val="center"/>
            <w:hideMark/>
          </w:tcPr>
          <w:p w:rsidR="00B92E10" w:rsidRDefault="00B92E10">
            <w:pPr>
              <w:widowControl/>
              <w:rPr>
                <w:rFonts w:ascii="標楷體" w:eastAsia="標楷體" w:hAnsi="標楷體"/>
                <w:kern w:val="0"/>
              </w:rPr>
            </w:pPr>
          </w:p>
        </w:tc>
        <w:tc>
          <w:tcPr>
            <w:tcW w:w="1559" w:type="dxa"/>
            <w:vMerge/>
            <w:vAlign w:val="center"/>
            <w:hideMark/>
          </w:tcPr>
          <w:p w:rsidR="00B92E10" w:rsidRDefault="00B92E10">
            <w:pPr>
              <w:widowControl/>
              <w:rPr>
                <w:rFonts w:ascii="標楷體" w:eastAsia="標楷體" w:hAnsi="標楷體"/>
                <w:kern w:val="0"/>
              </w:rPr>
            </w:pPr>
          </w:p>
        </w:tc>
        <w:tc>
          <w:tcPr>
            <w:tcW w:w="1560" w:type="dxa"/>
            <w:vMerge w:val="restart"/>
            <w:hideMark/>
          </w:tcPr>
          <w:p w:rsidR="00B92E10" w:rsidRDefault="00B92E10">
            <w:pPr>
              <w:spacing w:line="260" w:lineRule="exact"/>
              <w:rPr>
                <w:rFonts w:ascii="標楷體" w:eastAsia="標楷體" w:hAnsi="標楷體"/>
                <w:kern w:val="0"/>
              </w:rPr>
            </w:pPr>
            <w:r>
              <w:rPr>
                <w:rFonts w:ascii="標楷體" w:eastAsia="標楷體" w:hAnsi="標楷體" w:hint="eastAsia"/>
                <w:kern w:val="0"/>
              </w:rPr>
              <w:t>司法及法制</w:t>
            </w:r>
          </w:p>
          <w:p w:rsidR="00B92E10" w:rsidRDefault="00B92E10">
            <w:pPr>
              <w:spacing w:line="260" w:lineRule="exact"/>
              <w:rPr>
                <w:rFonts w:ascii="標楷體" w:eastAsia="標楷體" w:hAnsi="標楷體"/>
                <w:kern w:val="0"/>
              </w:rPr>
            </w:pPr>
            <w:r>
              <w:rPr>
                <w:rFonts w:ascii="標楷體" w:eastAsia="標楷體" w:hAnsi="標楷體" w:hint="eastAsia"/>
                <w:kern w:val="0"/>
              </w:rPr>
              <w:t>葉召集委員毓蘭</w:t>
            </w:r>
          </w:p>
        </w:tc>
        <w:tc>
          <w:tcPr>
            <w:tcW w:w="3118" w:type="dxa"/>
            <w:hideMark/>
          </w:tcPr>
          <w:p w:rsidR="00B92E10" w:rsidRDefault="00B92E10">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110.11.8、</w:t>
            </w:r>
          </w:p>
          <w:p w:rsidR="00B92E10" w:rsidRDefault="00B92E10">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110.11.10</w:t>
            </w:r>
          </w:p>
          <w:p w:rsidR="00B92E10" w:rsidRDefault="00B92E10">
            <w:pPr>
              <w:autoSpaceDE w:val="0"/>
              <w:autoSpaceDN w:val="0"/>
              <w:spacing w:line="260" w:lineRule="exact"/>
              <w:jc w:val="both"/>
              <w:rPr>
                <w:rFonts w:ascii="標楷體" w:eastAsia="標楷體" w:hAnsi="標楷體"/>
                <w:kern w:val="0"/>
              </w:rPr>
            </w:pPr>
            <w:r>
              <w:rPr>
                <w:rFonts w:ascii="標楷體" w:eastAsia="標楷體" w:hAnsi="標楷體" w:hint="eastAsia"/>
                <w:kern w:val="0"/>
              </w:rPr>
              <w:t>（10-4-11）</w:t>
            </w:r>
          </w:p>
          <w:p w:rsidR="00B92E10" w:rsidRDefault="00B92E10">
            <w:pPr>
              <w:widowControl/>
              <w:rPr>
                <w:rFonts w:ascii="標楷體" w:eastAsia="標楷體" w:hAnsi="標楷體"/>
                <w:kern w:val="0"/>
              </w:rPr>
            </w:pPr>
            <w:r>
              <w:rPr>
                <w:rFonts w:ascii="標楷體" w:eastAsia="標楷體" w:hAnsi="標楷體" w:hint="eastAsia"/>
                <w:kern w:val="0"/>
              </w:rPr>
              <w:t>審竣111年度中央政府總預算案附屬單位預算非營業部分關於行政院人事行政總處主管「中央公教人員急難救助基金」收支部分，須交由黨團協商。</w:t>
            </w:r>
          </w:p>
        </w:tc>
      </w:tr>
      <w:tr w:rsidR="00B92E10" w:rsidTr="00B92E10">
        <w:trPr>
          <w:trHeight w:val="2124"/>
        </w:trPr>
        <w:tc>
          <w:tcPr>
            <w:tcW w:w="623" w:type="dxa"/>
            <w:vMerge/>
            <w:vAlign w:val="center"/>
            <w:hideMark/>
          </w:tcPr>
          <w:p w:rsidR="00B92E10" w:rsidRDefault="00B92E10">
            <w:pPr>
              <w:widowControl/>
              <w:rPr>
                <w:rFonts w:ascii="標楷體" w:eastAsia="標楷體" w:hAnsi="標楷體"/>
              </w:rPr>
            </w:pPr>
          </w:p>
        </w:tc>
        <w:tc>
          <w:tcPr>
            <w:tcW w:w="1843" w:type="dxa"/>
            <w:vMerge/>
            <w:vAlign w:val="center"/>
            <w:hideMark/>
          </w:tcPr>
          <w:p w:rsidR="00B92E10" w:rsidRDefault="00B92E10">
            <w:pPr>
              <w:widowControl/>
              <w:rPr>
                <w:rFonts w:ascii="標楷體" w:eastAsia="標楷體" w:hAnsi="標楷體"/>
                <w:kern w:val="0"/>
              </w:rPr>
            </w:pPr>
          </w:p>
        </w:tc>
        <w:tc>
          <w:tcPr>
            <w:tcW w:w="1559" w:type="dxa"/>
            <w:vMerge/>
            <w:vAlign w:val="center"/>
            <w:hideMark/>
          </w:tcPr>
          <w:p w:rsidR="00B92E10" w:rsidRDefault="00B92E10">
            <w:pPr>
              <w:widowControl/>
              <w:rPr>
                <w:rFonts w:ascii="標楷體" w:eastAsia="標楷體" w:hAnsi="標楷體"/>
                <w:kern w:val="0"/>
              </w:rPr>
            </w:pPr>
          </w:p>
        </w:tc>
        <w:tc>
          <w:tcPr>
            <w:tcW w:w="1560" w:type="dxa"/>
            <w:vMerge/>
            <w:vAlign w:val="center"/>
            <w:hideMark/>
          </w:tcPr>
          <w:p w:rsidR="00B92E10" w:rsidRDefault="00B92E10">
            <w:pPr>
              <w:widowControl/>
              <w:rPr>
                <w:rFonts w:ascii="標楷體" w:eastAsia="標楷體" w:hAnsi="標楷體"/>
                <w:kern w:val="0"/>
              </w:rPr>
            </w:pPr>
          </w:p>
        </w:tc>
        <w:tc>
          <w:tcPr>
            <w:tcW w:w="3118" w:type="dxa"/>
            <w:hideMark/>
          </w:tcPr>
          <w:p w:rsidR="00473D8E" w:rsidRDefault="00473D8E" w:rsidP="00473D8E">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110.11.24</w:t>
            </w:r>
          </w:p>
          <w:p w:rsidR="00473D8E" w:rsidRDefault="00473D8E" w:rsidP="00473D8E">
            <w:pPr>
              <w:autoSpaceDE w:val="0"/>
              <w:autoSpaceDN w:val="0"/>
              <w:spacing w:line="260" w:lineRule="exact"/>
              <w:jc w:val="both"/>
              <w:rPr>
                <w:rFonts w:ascii="標楷體" w:eastAsia="標楷體" w:hAnsi="標楷體"/>
                <w:kern w:val="0"/>
              </w:rPr>
            </w:pPr>
            <w:r>
              <w:rPr>
                <w:rFonts w:ascii="標楷體" w:eastAsia="標楷體" w:hAnsi="標楷體" w:hint="eastAsia"/>
                <w:kern w:val="0"/>
              </w:rPr>
              <w:t>（10-4-15）、</w:t>
            </w:r>
          </w:p>
          <w:p w:rsidR="00B92E10" w:rsidRDefault="00B92E10">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110.12.20</w:t>
            </w:r>
          </w:p>
          <w:p w:rsidR="00B92E10" w:rsidRDefault="00B92E10">
            <w:pPr>
              <w:autoSpaceDE w:val="0"/>
              <w:autoSpaceDN w:val="0"/>
              <w:spacing w:line="260" w:lineRule="exact"/>
              <w:jc w:val="both"/>
              <w:rPr>
                <w:rFonts w:ascii="標楷體" w:eastAsia="標楷體" w:hAnsi="標楷體"/>
                <w:kern w:val="0"/>
              </w:rPr>
            </w:pPr>
            <w:r>
              <w:rPr>
                <w:rFonts w:ascii="標楷體" w:eastAsia="標楷體" w:hAnsi="標楷體" w:hint="eastAsia"/>
                <w:kern w:val="0"/>
              </w:rPr>
              <w:t>（10-4-20）</w:t>
            </w:r>
          </w:p>
          <w:p w:rsidR="00B92E10" w:rsidRDefault="00B92E10">
            <w:pPr>
              <w:widowControl/>
              <w:rPr>
                <w:rFonts w:ascii="標楷體" w:eastAsia="標楷體" w:hAnsi="標楷體"/>
                <w:kern w:val="0"/>
              </w:rPr>
            </w:pPr>
            <w:r>
              <w:rPr>
                <w:rFonts w:ascii="標楷體" w:eastAsia="標楷體" w:hAnsi="標楷體" w:hint="eastAsia"/>
                <w:kern w:val="0"/>
              </w:rPr>
              <w:t>審竣</w:t>
            </w:r>
            <w:r w:rsidRPr="0056139B">
              <w:rPr>
                <w:rFonts w:ascii="標楷體" w:eastAsia="標楷體" w:hAnsi="標楷體" w:hint="eastAsia"/>
                <w:color w:val="000000"/>
                <w:kern w:val="0"/>
              </w:rPr>
              <w:t>111年度中央政府總預算案附屬單位預算非營業部分關於法務部主管「法務部矯正機關作業基金」收支部分</w:t>
            </w:r>
            <w:r>
              <w:rPr>
                <w:rFonts w:ascii="標楷體" w:eastAsia="標楷體" w:hAnsi="標楷體" w:hint="eastAsia"/>
                <w:kern w:val="0"/>
              </w:rPr>
              <w:t>，須交由黨團協商。</w:t>
            </w:r>
          </w:p>
        </w:tc>
      </w:tr>
      <w:tr w:rsidR="00B92E10" w:rsidTr="00B92E10">
        <w:trPr>
          <w:trHeight w:val="2240"/>
        </w:trPr>
        <w:tc>
          <w:tcPr>
            <w:tcW w:w="623" w:type="dxa"/>
            <w:vMerge/>
            <w:vAlign w:val="center"/>
            <w:hideMark/>
          </w:tcPr>
          <w:p w:rsidR="00B92E10" w:rsidRDefault="00B92E10">
            <w:pPr>
              <w:widowControl/>
              <w:rPr>
                <w:rFonts w:ascii="標楷體" w:eastAsia="標楷體" w:hAnsi="標楷體"/>
              </w:rPr>
            </w:pPr>
          </w:p>
        </w:tc>
        <w:tc>
          <w:tcPr>
            <w:tcW w:w="1843" w:type="dxa"/>
            <w:vMerge/>
            <w:vAlign w:val="center"/>
            <w:hideMark/>
          </w:tcPr>
          <w:p w:rsidR="00B92E10" w:rsidRDefault="00B92E10">
            <w:pPr>
              <w:widowControl/>
              <w:rPr>
                <w:rFonts w:ascii="標楷體" w:eastAsia="標楷體" w:hAnsi="標楷體"/>
                <w:kern w:val="0"/>
              </w:rPr>
            </w:pPr>
          </w:p>
        </w:tc>
        <w:tc>
          <w:tcPr>
            <w:tcW w:w="1559" w:type="dxa"/>
            <w:vMerge/>
            <w:vAlign w:val="center"/>
            <w:hideMark/>
          </w:tcPr>
          <w:p w:rsidR="00B92E10" w:rsidRDefault="00B92E10">
            <w:pPr>
              <w:widowControl/>
              <w:rPr>
                <w:rFonts w:ascii="標楷體" w:eastAsia="標楷體" w:hAnsi="標楷體"/>
                <w:kern w:val="0"/>
              </w:rPr>
            </w:pPr>
          </w:p>
        </w:tc>
        <w:tc>
          <w:tcPr>
            <w:tcW w:w="1560" w:type="dxa"/>
            <w:vMerge/>
            <w:vAlign w:val="center"/>
            <w:hideMark/>
          </w:tcPr>
          <w:p w:rsidR="00B92E10" w:rsidRDefault="00B92E10">
            <w:pPr>
              <w:widowControl/>
              <w:rPr>
                <w:rFonts w:ascii="標楷體" w:eastAsia="標楷體" w:hAnsi="標楷體"/>
                <w:kern w:val="0"/>
              </w:rPr>
            </w:pPr>
          </w:p>
        </w:tc>
        <w:tc>
          <w:tcPr>
            <w:tcW w:w="3118" w:type="dxa"/>
            <w:hideMark/>
          </w:tcPr>
          <w:p w:rsidR="00473D8E" w:rsidRDefault="00473D8E" w:rsidP="00473D8E">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110.11.24</w:t>
            </w:r>
          </w:p>
          <w:p w:rsidR="00473D8E" w:rsidRDefault="00473D8E" w:rsidP="00473D8E">
            <w:pPr>
              <w:autoSpaceDE w:val="0"/>
              <w:autoSpaceDN w:val="0"/>
              <w:spacing w:line="260" w:lineRule="exact"/>
              <w:jc w:val="both"/>
              <w:rPr>
                <w:rFonts w:ascii="標楷體" w:eastAsia="標楷體" w:hAnsi="標楷體"/>
                <w:kern w:val="0"/>
              </w:rPr>
            </w:pPr>
            <w:r>
              <w:rPr>
                <w:rFonts w:ascii="標楷體" w:eastAsia="標楷體" w:hAnsi="標楷體" w:hint="eastAsia"/>
                <w:kern w:val="0"/>
              </w:rPr>
              <w:t>（10-4-15）、</w:t>
            </w:r>
          </w:p>
          <w:p w:rsidR="00B92E10" w:rsidRDefault="00B92E10">
            <w:pPr>
              <w:autoSpaceDE w:val="0"/>
              <w:autoSpaceDN w:val="0"/>
              <w:spacing w:line="260" w:lineRule="exact"/>
              <w:jc w:val="both"/>
              <w:rPr>
                <w:rFonts w:ascii="標楷體" w:eastAsia="標楷體" w:hAnsi="標楷體"/>
                <w:kern w:val="0"/>
              </w:rPr>
            </w:pPr>
            <w:r>
              <w:rPr>
                <w:rFonts w:ascii="標楷體" w:eastAsia="標楷體" w:hAnsi="標楷體" w:hint="eastAsia"/>
                <w:kern w:val="0"/>
              </w:rPr>
              <w:t>110.12.20</w:t>
            </w:r>
            <w:bookmarkStart w:id="280" w:name="_GoBack"/>
            <w:bookmarkEnd w:id="280"/>
          </w:p>
          <w:p w:rsidR="00B92E10" w:rsidRDefault="00B92E10">
            <w:pPr>
              <w:autoSpaceDE w:val="0"/>
              <w:autoSpaceDN w:val="0"/>
              <w:spacing w:line="260" w:lineRule="exact"/>
              <w:jc w:val="both"/>
              <w:rPr>
                <w:rFonts w:ascii="標楷體" w:eastAsia="標楷體" w:hAnsi="標楷體"/>
                <w:kern w:val="0"/>
              </w:rPr>
            </w:pPr>
            <w:r>
              <w:rPr>
                <w:rFonts w:ascii="標楷體" w:eastAsia="標楷體" w:hAnsi="標楷體" w:hint="eastAsia"/>
                <w:kern w:val="0"/>
              </w:rPr>
              <w:t>（10-4-20）</w:t>
            </w:r>
          </w:p>
          <w:p w:rsidR="00B92E10" w:rsidRDefault="00B92E10">
            <w:pPr>
              <w:widowControl/>
              <w:rPr>
                <w:rFonts w:ascii="標楷體" w:eastAsia="標楷體" w:hAnsi="標楷體"/>
                <w:kern w:val="0"/>
              </w:rPr>
            </w:pPr>
            <w:r>
              <w:rPr>
                <w:rFonts w:ascii="標楷體" w:eastAsia="標楷體" w:hAnsi="標楷體" w:hint="eastAsia"/>
                <w:kern w:val="0"/>
              </w:rPr>
              <w:t>審竣</w:t>
            </w:r>
            <w:r w:rsidRPr="0056139B">
              <w:rPr>
                <w:rFonts w:ascii="標楷體" w:eastAsia="標楷體" w:hAnsi="標楷體" w:hint="eastAsia"/>
                <w:color w:val="000000"/>
                <w:kern w:val="0"/>
              </w:rPr>
              <w:t>111年度中央政府總預算案附屬單位預算非營業部分關於法務部主管「毒品防制基金」收支部分</w:t>
            </w:r>
            <w:r>
              <w:rPr>
                <w:rFonts w:ascii="標楷體" w:eastAsia="標楷體" w:hAnsi="標楷體" w:hint="eastAsia"/>
                <w:kern w:val="0"/>
              </w:rPr>
              <w:t>，須交由黨團協商。</w:t>
            </w:r>
          </w:p>
        </w:tc>
      </w:tr>
    </w:tbl>
    <w:p w:rsidR="007932B9" w:rsidRPr="00765300" w:rsidRDefault="007932B9" w:rsidP="007932B9">
      <w:pPr>
        <w:pStyle w:val="afffffe"/>
        <w:kinsoku w:val="0"/>
        <w:topLinePunct/>
        <w:spacing w:beforeLines="100" w:before="240" w:afterLines="100" w:after="240" w:line="260" w:lineRule="exact"/>
        <w:ind w:left="851" w:firstLineChars="50" w:firstLine="140"/>
        <w:rPr>
          <w:color w:val="000000"/>
        </w:rPr>
      </w:pPr>
      <w:bookmarkStart w:id="281" w:name="_Toc96350519"/>
      <w:bookmarkStart w:id="282" w:name="_Toc42586651"/>
      <w:r w:rsidRPr="00765300">
        <w:rPr>
          <w:rFonts w:hint="eastAsia"/>
          <w:color w:val="000000"/>
        </w:rPr>
        <w:t>二、</w:t>
      </w:r>
      <w:bookmarkStart w:id="283" w:name="_Hlk75273739"/>
      <w:r w:rsidRPr="00862F73">
        <w:rPr>
          <w:color w:val="000000"/>
        </w:rPr>
        <w:t>財團法人</w:t>
      </w:r>
      <w:r>
        <w:rPr>
          <w:rFonts w:hint="eastAsia"/>
          <w:color w:val="000000"/>
        </w:rPr>
        <w:t>4</w:t>
      </w:r>
      <w:r w:rsidRPr="00862F73">
        <w:rPr>
          <w:color w:val="000000"/>
        </w:rPr>
        <w:t>案</w:t>
      </w:r>
      <w:bookmarkEnd w:id="281"/>
      <w:bookmarkEnd w:id="283"/>
    </w:p>
    <w:tbl>
      <w:tblPr>
        <w:tblW w:w="8611" w:type="dxa"/>
        <w:jc w:val="cente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63"/>
        <w:gridCol w:w="1843"/>
        <w:gridCol w:w="1984"/>
        <w:gridCol w:w="1985"/>
        <w:gridCol w:w="2036"/>
      </w:tblGrid>
      <w:tr w:rsidR="007932B9" w:rsidRPr="00765300" w:rsidTr="007932B9">
        <w:trPr>
          <w:jc w:val="center"/>
        </w:trPr>
        <w:tc>
          <w:tcPr>
            <w:tcW w:w="763" w:type="dxa"/>
          </w:tcPr>
          <w:bookmarkEnd w:id="282"/>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序號</w:t>
            </w:r>
          </w:p>
        </w:tc>
        <w:tc>
          <w:tcPr>
            <w:tcW w:w="1843" w:type="dxa"/>
          </w:tcPr>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議案名稱</w:t>
            </w:r>
          </w:p>
        </w:tc>
        <w:tc>
          <w:tcPr>
            <w:tcW w:w="1984" w:type="dxa"/>
          </w:tcPr>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提案機關</w:t>
            </w:r>
          </w:p>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spacing w:val="-20"/>
              </w:rPr>
            </w:pPr>
            <w:r w:rsidRPr="00765300">
              <w:rPr>
                <w:rFonts w:ascii="標楷體" w:eastAsia="標楷體" w:hAnsi="標楷體"/>
                <w:b/>
                <w:color w:val="000000"/>
                <w:spacing w:val="-20"/>
              </w:rPr>
              <w:t>院會交付日期</w:t>
            </w:r>
          </w:p>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（會次）</w:t>
            </w:r>
          </w:p>
        </w:tc>
        <w:tc>
          <w:tcPr>
            <w:tcW w:w="1985" w:type="dxa"/>
          </w:tcPr>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審查委員會</w:t>
            </w:r>
          </w:p>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院會說明人</w:t>
            </w:r>
          </w:p>
        </w:tc>
        <w:tc>
          <w:tcPr>
            <w:tcW w:w="2036" w:type="dxa"/>
          </w:tcPr>
          <w:p w:rsidR="007932B9" w:rsidRPr="00765300" w:rsidRDefault="007932B9" w:rsidP="007932B9">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審查情形</w:t>
            </w:r>
          </w:p>
        </w:tc>
      </w:tr>
      <w:tr w:rsidR="007932B9" w:rsidRPr="00765300" w:rsidTr="007932B9">
        <w:trPr>
          <w:jc w:val="center"/>
        </w:trPr>
        <w:tc>
          <w:tcPr>
            <w:tcW w:w="763" w:type="dxa"/>
          </w:tcPr>
          <w:p w:rsidR="007932B9" w:rsidRPr="00765300" w:rsidRDefault="007932B9" w:rsidP="007932B9">
            <w:pPr>
              <w:kinsoku w:val="0"/>
              <w:topLinePunct/>
              <w:adjustRightInd w:val="0"/>
              <w:snapToGrid w:val="0"/>
              <w:spacing w:line="300" w:lineRule="exact"/>
              <w:jc w:val="center"/>
              <w:rPr>
                <w:rFonts w:ascii="標楷體" w:eastAsia="標楷體" w:hAnsi="標楷體"/>
                <w:color w:val="000000"/>
              </w:rPr>
            </w:pPr>
            <w:r w:rsidRPr="00765300">
              <w:rPr>
                <w:rFonts w:ascii="標楷體" w:eastAsia="標楷體" w:hAnsi="標楷體" w:hint="eastAsia"/>
                <w:color w:val="000000"/>
              </w:rPr>
              <w:t>1</w:t>
            </w:r>
          </w:p>
        </w:tc>
        <w:tc>
          <w:tcPr>
            <w:tcW w:w="1843" w:type="dxa"/>
          </w:tcPr>
          <w:p w:rsidR="007932B9" w:rsidRPr="00765300" w:rsidRDefault="007932B9" w:rsidP="007932B9">
            <w:pPr>
              <w:kinsoku w:val="0"/>
              <w:topLinePunct/>
              <w:autoSpaceDE w:val="0"/>
              <w:autoSpaceDN w:val="0"/>
              <w:adjustRightInd w:val="0"/>
              <w:snapToGrid w:val="0"/>
              <w:spacing w:line="300" w:lineRule="exact"/>
              <w:jc w:val="both"/>
              <w:rPr>
                <w:rFonts w:ascii="標楷體" w:eastAsia="標楷體" w:hAnsi="標楷體"/>
                <w:color w:val="000000"/>
                <w:kern w:val="0"/>
              </w:rPr>
            </w:pPr>
            <w:r w:rsidRPr="00765300">
              <w:rPr>
                <w:rFonts w:ascii="標楷體" w:eastAsia="標楷體" w:hAnsi="標楷體" w:hint="eastAsia"/>
                <w:color w:val="000000"/>
                <w:kern w:val="0"/>
              </w:rPr>
              <w:t>法務部函送財團法人臺灣更生保護會、財團法人福建更生保護會及財團法人犯罪被害人保護協會106年度預算書案。</w:t>
            </w:r>
          </w:p>
        </w:tc>
        <w:tc>
          <w:tcPr>
            <w:tcW w:w="1984" w:type="dxa"/>
          </w:tcPr>
          <w:p w:rsidR="007932B9" w:rsidRPr="00765300" w:rsidRDefault="007932B9" w:rsidP="007932B9">
            <w:pPr>
              <w:kinsoku w:val="0"/>
              <w:topLinePunct/>
              <w:autoSpaceDE w:val="0"/>
              <w:autoSpaceDN w:val="0"/>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法務部105.09.13</w:t>
            </w:r>
          </w:p>
          <w:p w:rsidR="007932B9" w:rsidRPr="00765300" w:rsidRDefault="007932B9" w:rsidP="007932B9">
            <w:pPr>
              <w:kinsoku w:val="0"/>
              <w:topLinePunct/>
              <w:autoSpaceDE w:val="0"/>
              <w:autoSpaceDN w:val="0"/>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（9-2-1）</w:t>
            </w:r>
          </w:p>
        </w:tc>
        <w:tc>
          <w:tcPr>
            <w:tcW w:w="1985" w:type="dxa"/>
          </w:tcPr>
          <w:p w:rsidR="007932B9" w:rsidRPr="00765300" w:rsidRDefault="007932B9" w:rsidP="007932B9">
            <w:pPr>
              <w:kinsoku w:val="0"/>
              <w:topLinePunct/>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司法及法制</w:t>
            </w:r>
          </w:p>
          <w:p w:rsidR="007932B9" w:rsidRPr="00765300" w:rsidRDefault="007932B9" w:rsidP="007932B9">
            <w:pPr>
              <w:kinsoku w:val="0"/>
              <w:topLinePunct/>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許召集委員淑華</w:t>
            </w:r>
          </w:p>
          <w:p w:rsidR="007932B9" w:rsidRPr="00765300" w:rsidRDefault="007932B9" w:rsidP="007932B9">
            <w:pPr>
              <w:kinsoku w:val="0"/>
              <w:topLinePunct/>
              <w:adjustRightInd w:val="0"/>
              <w:snapToGrid w:val="0"/>
              <w:spacing w:line="300" w:lineRule="exact"/>
              <w:rPr>
                <w:rFonts w:ascii="標楷體" w:eastAsia="標楷體" w:hAnsi="標楷體"/>
                <w:color w:val="000000"/>
                <w:kern w:val="0"/>
              </w:rPr>
            </w:pPr>
          </w:p>
        </w:tc>
        <w:tc>
          <w:tcPr>
            <w:tcW w:w="2036" w:type="dxa"/>
          </w:tcPr>
          <w:p w:rsidR="007932B9" w:rsidRPr="00657114" w:rsidRDefault="007932B9" w:rsidP="007932B9">
            <w:pPr>
              <w:kinsoku w:val="0"/>
              <w:wordWrap w:val="0"/>
              <w:adjustRightInd w:val="0"/>
              <w:snapToGrid w:val="0"/>
              <w:spacing w:line="300" w:lineRule="exact"/>
              <w:rPr>
                <w:rFonts w:ascii="標楷體" w:eastAsia="標楷體" w:hAnsi="標楷體"/>
                <w:color w:val="000000"/>
                <w:kern w:val="0"/>
              </w:rPr>
            </w:pPr>
            <w:r w:rsidRPr="00657114">
              <w:rPr>
                <w:rFonts w:ascii="標楷體" w:eastAsia="標楷體" w:hAnsi="標楷體" w:hint="eastAsia"/>
                <w:color w:val="000000"/>
                <w:kern w:val="0"/>
              </w:rPr>
              <w:t>本會105.12.19</w:t>
            </w:r>
          </w:p>
          <w:p w:rsidR="007932B9" w:rsidRPr="00765300" w:rsidRDefault="007932B9" w:rsidP="007932B9">
            <w:pPr>
              <w:kinsoku w:val="0"/>
              <w:wordWrap w:val="0"/>
              <w:adjustRightInd w:val="0"/>
              <w:snapToGrid w:val="0"/>
              <w:spacing w:line="300" w:lineRule="exact"/>
              <w:rPr>
                <w:rFonts w:ascii="標楷體" w:eastAsia="標楷體" w:hAnsi="標楷體"/>
                <w:color w:val="000000"/>
              </w:rPr>
            </w:pPr>
            <w:r w:rsidRPr="00657114">
              <w:rPr>
                <w:rFonts w:ascii="標楷體" w:eastAsia="標楷體" w:hAnsi="標楷體" w:hint="eastAsia"/>
                <w:color w:val="000000"/>
                <w:kern w:val="0"/>
              </w:rPr>
              <w:t>（9-2-22）審查完竣，須交由黨團協商。</w:t>
            </w:r>
          </w:p>
        </w:tc>
      </w:tr>
      <w:tr w:rsidR="007932B9" w:rsidRPr="00765300" w:rsidTr="007932B9">
        <w:trPr>
          <w:jc w:val="center"/>
        </w:trPr>
        <w:tc>
          <w:tcPr>
            <w:tcW w:w="763" w:type="dxa"/>
          </w:tcPr>
          <w:p w:rsidR="007932B9" w:rsidRPr="00765300" w:rsidRDefault="007932B9" w:rsidP="007932B9">
            <w:pPr>
              <w:kinsoku w:val="0"/>
              <w:topLinePunct/>
              <w:adjustRightInd w:val="0"/>
              <w:snapToGrid w:val="0"/>
              <w:spacing w:line="300" w:lineRule="exact"/>
              <w:jc w:val="center"/>
              <w:rPr>
                <w:rFonts w:ascii="標楷體" w:eastAsia="標楷體" w:hAnsi="標楷體"/>
                <w:color w:val="000000"/>
              </w:rPr>
            </w:pPr>
            <w:r w:rsidRPr="00765300">
              <w:rPr>
                <w:rFonts w:ascii="標楷體" w:eastAsia="標楷體" w:hAnsi="標楷體" w:hint="eastAsia"/>
                <w:color w:val="000000"/>
              </w:rPr>
              <w:t>2</w:t>
            </w:r>
          </w:p>
        </w:tc>
        <w:tc>
          <w:tcPr>
            <w:tcW w:w="1843" w:type="dxa"/>
          </w:tcPr>
          <w:p w:rsidR="007932B9" w:rsidRPr="00765300" w:rsidRDefault="007932B9" w:rsidP="007932B9">
            <w:pPr>
              <w:kinsoku w:val="0"/>
              <w:topLinePunct/>
              <w:autoSpaceDE w:val="0"/>
              <w:autoSpaceDN w:val="0"/>
              <w:adjustRightInd w:val="0"/>
              <w:snapToGrid w:val="0"/>
              <w:spacing w:line="300" w:lineRule="exact"/>
              <w:jc w:val="both"/>
              <w:rPr>
                <w:rFonts w:ascii="標楷體" w:eastAsia="標楷體" w:hAnsi="標楷體"/>
                <w:color w:val="000000"/>
                <w:kern w:val="0"/>
              </w:rPr>
            </w:pPr>
            <w:r w:rsidRPr="00765300">
              <w:rPr>
                <w:rFonts w:ascii="標楷體" w:eastAsia="標楷體" w:hAnsi="標楷體" w:hint="eastAsia"/>
                <w:color w:val="000000"/>
                <w:kern w:val="0"/>
              </w:rPr>
              <w:t>司法院函送財團法人法律扶助基金會110年度預算書案。</w:t>
            </w:r>
          </w:p>
        </w:tc>
        <w:tc>
          <w:tcPr>
            <w:tcW w:w="1984" w:type="dxa"/>
          </w:tcPr>
          <w:p w:rsidR="007932B9" w:rsidRPr="00765300" w:rsidRDefault="007932B9" w:rsidP="007932B9">
            <w:pPr>
              <w:kinsoku w:val="0"/>
              <w:topLinePunct/>
              <w:autoSpaceDE w:val="0"/>
              <w:autoSpaceDN w:val="0"/>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司法院 109.10.06</w:t>
            </w:r>
          </w:p>
          <w:p w:rsidR="007932B9" w:rsidRPr="00765300" w:rsidRDefault="007932B9" w:rsidP="007932B9">
            <w:pPr>
              <w:kinsoku w:val="0"/>
              <w:topLinePunct/>
              <w:autoSpaceDE w:val="0"/>
              <w:autoSpaceDN w:val="0"/>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（10-2-3）</w:t>
            </w:r>
          </w:p>
        </w:tc>
        <w:tc>
          <w:tcPr>
            <w:tcW w:w="1985" w:type="dxa"/>
          </w:tcPr>
          <w:p w:rsidR="007932B9" w:rsidRPr="00765300" w:rsidRDefault="007932B9" w:rsidP="007932B9">
            <w:pPr>
              <w:kinsoku w:val="0"/>
              <w:topLinePunct/>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司法及法制</w:t>
            </w:r>
          </w:p>
          <w:p w:rsidR="007932B9" w:rsidRPr="00765300" w:rsidRDefault="007932B9" w:rsidP="007932B9">
            <w:pPr>
              <w:kinsoku w:val="0"/>
              <w:topLinePunct/>
              <w:adjustRightInd w:val="0"/>
              <w:snapToGrid w:val="0"/>
              <w:spacing w:line="300" w:lineRule="exact"/>
              <w:rPr>
                <w:rFonts w:ascii="標楷體" w:eastAsia="標楷體" w:hAnsi="標楷體"/>
                <w:color w:val="000000"/>
                <w:kern w:val="0"/>
              </w:rPr>
            </w:pPr>
            <w:r w:rsidRPr="00765300">
              <w:rPr>
                <w:rFonts w:ascii="標楷體" w:eastAsia="標楷體" w:hAnsi="標楷體" w:hint="eastAsia"/>
                <w:color w:val="000000"/>
                <w:kern w:val="0"/>
              </w:rPr>
              <w:t>蔡</w:t>
            </w:r>
            <w:r w:rsidRPr="00765300">
              <w:rPr>
                <w:rFonts w:ascii="標楷體" w:eastAsia="標楷體" w:hAnsi="標楷體"/>
                <w:color w:val="000000"/>
                <w:kern w:val="0"/>
              </w:rPr>
              <w:t>召集委員</w:t>
            </w:r>
            <w:r w:rsidRPr="00765300">
              <w:rPr>
                <w:rFonts w:ascii="標楷體" w:eastAsia="標楷體" w:hAnsi="標楷體" w:hint="eastAsia"/>
                <w:color w:val="000000"/>
                <w:kern w:val="0"/>
              </w:rPr>
              <w:t>易餘</w:t>
            </w:r>
          </w:p>
        </w:tc>
        <w:tc>
          <w:tcPr>
            <w:tcW w:w="2036" w:type="dxa"/>
          </w:tcPr>
          <w:p w:rsidR="007932B9" w:rsidRPr="00657114" w:rsidRDefault="007932B9" w:rsidP="007932B9">
            <w:pPr>
              <w:kinsoku w:val="0"/>
              <w:wordWrap w:val="0"/>
              <w:adjustRightInd w:val="0"/>
              <w:snapToGrid w:val="0"/>
              <w:spacing w:line="300" w:lineRule="exact"/>
              <w:rPr>
                <w:rFonts w:ascii="標楷體" w:eastAsia="標楷體" w:hAnsi="標楷體"/>
                <w:color w:val="000000"/>
                <w:kern w:val="0"/>
              </w:rPr>
            </w:pPr>
            <w:r w:rsidRPr="00657114">
              <w:rPr>
                <w:rFonts w:ascii="標楷體" w:eastAsia="標楷體" w:hAnsi="標楷體" w:hint="eastAsia"/>
                <w:color w:val="000000"/>
                <w:kern w:val="0"/>
              </w:rPr>
              <w:t>本會109.11.9、</w:t>
            </w:r>
          </w:p>
          <w:p w:rsidR="007932B9" w:rsidRPr="00765300" w:rsidRDefault="007932B9" w:rsidP="007932B9">
            <w:pPr>
              <w:kinsoku w:val="0"/>
              <w:wordWrap w:val="0"/>
              <w:adjustRightInd w:val="0"/>
              <w:snapToGrid w:val="0"/>
              <w:spacing w:line="300" w:lineRule="exact"/>
              <w:rPr>
                <w:rFonts w:ascii="標楷體" w:eastAsia="標楷體" w:hAnsi="標楷體"/>
                <w:color w:val="000000"/>
              </w:rPr>
            </w:pPr>
            <w:r w:rsidRPr="00657114">
              <w:rPr>
                <w:rFonts w:ascii="標楷體" w:eastAsia="標楷體" w:hAnsi="標楷體" w:hint="eastAsia"/>
                <w:color w:val="000000"/>
                <w:kern w:val="0"/>
              </w:rPr>
              <w:t>109.11.11（10-2-10）審查完竣，須交由黨團協商。</w:t>
            </w:r>
          </w:p>
        </w:tc>
      </w:tr>
      <w:tr w:rsidR="007932B9" w:rsidTr="007932B9">
        <w:trPr>
          <w:jc w:val="center"/>
        </w:trPr>
        <w:tc>
          <w:tcPr>
            <w:tcW w:w="763" w:type="dxa"/>
            <w:tcBorders>
              <w:top w:val="single" w:sz="4" w:space="0" w:color="auto"/>
              <w:left w:val="single" w:sz="18" w:space="0" w:color="auto"/>
              <w:bottom w:val="single" w:sz="4" w:space="0" w:color="auto"/>
              <w:right w:val="single" w:sz="4" w:space="0" w:color="auto"/>
            </w:tcBorders>
          </w:tcPr>
          <w:p w:rsidR="007932B9" w:rsidRPr="007C0C24" w:rsidRDefault="007932B9" w:rsidP="007932B9">
            <w:pPr>
              <w:kinsoku w:val="0"/>
              <w:topLinePunct/>
              <w:adjustRightInd w:val="0"/>
              <w:snapToGrid w:val="0"/>
              <w:spacing w:line="300" w:lineRule="exact"/>
              <w:jc w:val="center"/>
              <w:rPr>
                <w:rFonts w:ascii="標楷體" w:eastAsia="標楷體" w:hAnsi="標楷體"/>
                <w:color w:val="000000"/>
              </w:rPr>
            </w:pPr>
            <w:r w:rsidRPr="007C0C24">
              <w:rPr>
                <w:rFonts w:ascii="標楷體" w:eastAsia="標楷體" w:hAnsi="標楷體" w:hint="eastAsia"/>
                <w:color w:val="000000"/>
              </w:rPr>
              <w:t>3</w:t>
            </w:r>
          </w:p>
        </w:tc>
        <w:tc>
          <w:tcPr>
            <w:tcW w:w="1843" w:type="dxa"/>
            <w:tcBorders>
              <w:top w:val="single" w:sz="4" w:space="0" w:color="auto"/>
              <w:left w:val="single" w:sz="4" w:space="0" w:color="auto"/>
              <w:bottom w:val="single" w:sz="4" w:space="0" w:color="auto"/>
              <w:right w:val="single" w:sz="4" w:space="0" w:color="auto"/>
            </w:tcBorders>
          </w:tcPr>
          <w:p w:rsidR="007932B9" w:rsidRPr="007C0C24" w:rsidRDefault="007932B9" w:rsidP="007932B9">
            <w:pPr>
              <w:kinsoku w:val="0"/>
              <w:topLinePunct/>
              <w:autoSpaceDE w:val="0"/>
              <w:autoSpaceDN w:val="0"/>
              <w:adjustRightInd w:val="0"/>
              <w:snapToGrid w:val="0"/>
              <w:spacing w:line="300" w:lineRule="exact"/>
              <w:jc w:val="both"/>
              <w:rPr>
                <w:rFonts w:ascii="標楷體" w:eastAsia="標楷體" w:hAnsi="標楷體"/>
                <w:color w:val="000000"/>
                <w:kern w:val="0"/>
              </w:rPr>
            </w:pPr>
            <w:r w:rsidRPr="007C0C24">
              <w:rPr>
                <w:rFonts w:ascii="標楷體" w:eastAsia="標楷體" w:hAnsi="標楷體" w:hint="eastAsia"/>
                <w:color w:val="000000"/>
                <w:kern w:val="0"/>
              </w:rPr>
              <w:t>司法院函送財團法人法律扶</w:t>
            </w:r>
            <w:r w:rsidRPr="007C0C24">
              <w:rPr>
                <w:rFonts w:ascii="標楷體" w:eastAsia="標楷體" w:hAnsi="標楷體" w:hint="eastAsia"/>
                <w:color w:val="000000"/>
                <w:kern w:val="0"/>
              </w:rPr>
              <w:lastRenderedPageBreak/>
              <w:t>助基金會111年度預算書案。</w:t>
            </w:r>
          </w:p>
        </w:tc>
        <w:tc>
          <w:tcPr>
            <w:tcW w:w="1984" w:type="dxa"/>
            <w:tcBorders>
              <w:top w:val="single" w:sz="4" w:space="0" w:color="auto"/>
              <w:left w:val="single" w:sz="4" w:space="0" w:color="auto"/>
              <w:bottom w:val="single" w:sz="4" w:space="0" w:color="auto"/>
              <w:right w:val="single" w:sz="4" w:space="0" w:color="auto"/>
            </w:tcBorders>
          </w:tcPr>
          <w:p w:rsidR="007932B9" w:rsidRDefault="007932B9" w:rsidP="007932B9">
            <w:pPr>
              <w:kinsoku w:val="0"/>
              <w:topLinePunct/>
              <w:autoSpaceDE w:val="0"/>
              <w:autoSpaceDN w:val="0"/>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lastRenderedPageBreak/>
              <w:t xml:space="preserve">司法院 110.09.24 </w:t>
            </w:r>
          </w:p>
          <w:p w:rsidR="007932B9" w:rsidRPr="007C0C24" w:rsidRDefault="007932B9" w:rsidP="007932B9">
            <w:pPr>
              <w:kinsoku w:val="0"/>
              <w:topLinePunct/>
              <w:autoSpaceDE w:val="0"/>
              <w:autoSpaceDN w:val="0"/>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lastRenderedPageBreak/>
              <w:t>（10-4-2）</w:t>
            </w:r>
          </w:p>
        </w:tc>
        <w:tc>
          <w:tcPr>
            <w:tcW w:w="1985" w:type="dxa"/>
            <w:tcBorders>
              <w:top w:val="single" w:sz="4" w:space="0" w:color="auto"/>
              <w:left w:val="single" w:sz="4" w:space="0" w:color="auto"/>
              <w:bottom w:val="single" w:sz="4" w:space="0" w:color="auto"/>
              <w:right w:val="single" w:sz="4" w:space="0" w:color="auto"/>
            </w:tcBorders>
          </w:tcPr>
          <w:p w:rsidR="007932B9" w:rsidRPr="007C0C24" w:rsidRDefault="007932B9" w:rsidP="007932B9">
            <w:pPr>
              <w:kinsoku w:val="0"/>
              <w:topLinePunct/>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lastRenderedPageBreak/>
              <w:t>司法及法制</w:t>
            </w:r>
          </w:p>
          <w:p w:rsidR="007932B9" w:rsidRPr="007C0C24" w:rsidRDefault="007932B9" w:rsidP="007932B9">
            <w:pPr>
              <w:kinsoku w:val="0"/>
              <w:topLinePunct/>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黃召集委員世杰</w:t>
            </w:r>
          </w:p>
        </w:tc>
        <w:tc>
          <w:tcPr>
            <w:tcW w:w="2036" w:type="dxa"/>
            <w:tcBorders>
              <w:top w:val="single" w:sz="4" w:space="0" w:color="auto"/>
              <w:left w:val="single" w:sz="4" w:space="0" w:color="auto"/>
              <w:bottom w:val="single" w:sz="4" w:space="0" w:color="auto"/>
              <w:right w:val="single" w:sz="18" w:space="0" w:color="auto"/>
            </w:tcBorders>
          </w:tcPr>
          <w:p w:rsidR="007932B9" w:rsidRDefault="007932B9" w:rsidP="007932B9">
            <w:pPr>
              <w:kinsoku w:val="0"/>
              <w:wordWrap w:val="0"/>
              <w:adjustRightInd w:val="0"/>
              <w:snapToGrid w:val="0"/>
              <w:spacing w:line="300" w:lineRule="exact"/>
              <w:rPr>
                <w:rFonts w:ascii="標楷體" w:eastAsia="標楷體" w:hAnsi="標楷體"/>
                <w:color w:val="000000"/>
                <w:spacing w:val="-10"/>
                <w:kern w:val="0"/>
              </w:rPr>
            </w:pPr>
            <w:r w:rsidRPr="007C0C24">
              <w:rPr>
                <w:rFonts w:ascii="標楷體" w:eastAsia="標楷體" w:hAnsi="標楷體" w:hint="eastAsia"/>
                <w:color w:val="000000"/>
                <w:kern w:val="0"/>
              </w:rPr>
              <w:t>本會</w:t>
            </w:r>
            <w:r w:rsidRPr="00AD6C39">
              <w:rPr>
                <w:rFonts w:ascii="標楷體" w:eastAsia="標楷體" w:hAnsi="標楷體" w:hint="eastAsia"/>
                <w:color w:val="000000"/>
                <w:spacing w:val="-10"/>
                <w:kern w:val="0"/>
              </w:rPr>
              <w:t>110.12.1、</w:t>
            </w:r>
          </w:p>
          <w:p w:rsidR="007932B9" w:rsidRPr="007C0C24" w:rsidRDefault="007932B9" w:rsidP="007932B9">
            <w:pPr>
              <w:kinsoku w:val="0"/>
              <w:wordWrap w:val="0"/>
              <w:adjustRightInd w:val="0"/>
              <w:snapToGrid w:val="0"/>
              <w:spacing w:line="300" w:lineRule="exact"/>
              <w:rPr>
                <w:rFonts w:ascii="標楷體" w:eastAsia="標楷體" w:hAnsi="標楷體"/>
                <w:color w:val="000000"/>
                <w:kern w:val="0"/>
              </w:rPr>
            </w:pPr>
            <w:r w:rsidRPr="00AD6C39">
              <w:rPr>
                <w:rFonts w:ascii="標楷體" w:eastAsia="標楷體" w:hAnsi="標楷體" w:hint="eastAsia"/>
                <w:color w:val="000000"/>
                <w:spacing w:val="-10"/>
                <w:kern w:val="0"/>
              </w:rPr>
              <w:t>110.12.</w:t>
            </w:r>
            <w:r w:rsidRPr="007C0C24">
              <w:rPr>
                <w:rFonts w:ascii="標楷體" w:eastAsia="標楷體" w:hAnsi="標楷體" w:hint="eastAsia"/>
                <w:color w:val="000000"/>
                <w:kern w:val="0"/>
              </w:rPr>
              <w:t>2（10-4-1</w:t>
            </w:r>
            <w:r w:rsidRPr="007C0C24">
              <w:rPr>
                <w:rFonts w:ascii="標楷體" w:eastAsia="標楷體" w:hAnsi="標楷體" w:hint="eastAsia"/>
                <w:color w:val="000000"/>
                <w:kern w:val="0"/>
              </w:rPr>
              <w:lastRenderedPageBreak/>
              <w:t>7）審查完竣，須交由黨團協商。</w:t>
            </w:r>
          </w:p>
        </w:tc>
      </w:tr>
      <w:tr w:rsidR="007932B9" w:rsidTr="007932B9">
        <w:trPr>
          <w:jc w:val="center"/>
        </w:trPr>
        <w:tc>
          <w:tcPr>
            <w:tcW w:w="763" w:type="dxa"/>
            <w:tcBorders>
              <w:top w:val="single" w:sz="4" w:space="0" w:color="auto"/>
              <w:left w:val="single" w:sz="18" w:space="0" w:color="auto"/>
              <w:bottom w:val="single" w:sz="18" w:space="0" w:color="auto"/>
              <w:right w:val="single" w:sz="4" w:space="0" w:color="auto"/>
            </w:tcBorders>
          </w:tcPr>
          <w:p w:rsidR="007932B9" w:rsidRPr="007C0C24" w:rsidRDefault="007932B9" w:rsidP="007932B9">
            <w:pPr>
              <w:kinsoku w:val="0"/>
              <w:topLinePunct/>
              <w:adjustRightInd w:val="0"/>
              <w:snapToGrid w:val="0"/>
              <w:spacing w:line="300" w:lineRule="exact"/>
              <w:jc w:val="center"/>
              <w:rPr>
                <w:rFonts w:ascii="標楷體" w:eastAsia="標楷體" w:hAnsi="標楷體"/>
                <w:color w:val="000000"/>
              </w:rPr>
            </w:pPr>
            <w:r w:rsidRPr="007C0C24">
              <w:rPr>
                <w:rFonts w:ascii="標楷體" w:eastAsia="標楷體" w:hAnsi="標楷體" w:hint="eastAsia"/>
                <w:color w:val="000000"/>
              </w:rPr>
              <w:lastRenderedPageBreak/>
              <w:t>4</w:t>
            </w:r>
          </w:p>
        </w:tc>
        <w:tc>
          <w:tcPr>
            <w:tcW w:w="1843" w:type="dxa"/>
            <w:tcBorders>
              <w:top w:val="single" w:sz="4" w:space="0" w:color="auto"/>
              <w:left w:val="single" w:sz="4" w:space="0" w:color="auto"/>
              <w:bottom w:val="single" w:sz="18" w:space="0" w:color="auto"/>
              <w:right w:val="single" w:sz="4" w:space="0" w:color="auto"/>
            </w:tcBorders>
          </w:tcPr>
          <w:p w:rsidR="007932B9" w:rsidRPr="007C0C24" w:rsidRDefault="007932B9" w:rsidP="007932B9">
            <w:pPr>
              <w:kinsoku w:val="0"/>
              <w:topLinePunct/>
              <w:autoSpaceDE w:val="0"/>
              <w:autoSpaceDN w:val="0"/>
              <w:adjustRightInd w:val="0"/>
              <w:snapToGrid w:val="0"/>
              <w:spacing w:line="300" w:lineRule="exact"/>
              <w:jc w:val="both"/>
              <w:rPr>
                <w:rFonts w:ascii="標楷體" w:eastAsia="標楷體" w:hAnsi="標楷體"/>
                <w:color w:val="000000"/>
                <w:kern w:val="0"/>
              </w:rPr>
            </w:pPr>
            <w:r w:rsidRPr="007C0C24">
              <w:rPr>
                <w:rFonts w:ascii="標楷體" w:eastAsia="標楷體" w:hAnsi="標楷體" w:hint="eastAsia"/>
                <w:color w:val="000000"/>
                <w:kern w:val="0"/>
              </w:rPr>
              <w:t>法務部函送財團法人臺灣更生保護會、財團法人福建更生保護會及財團法人犯罪被害人保護協會111年度預算書案。</w:t>
            </w:r>
          </w:p>
        </w:tc>
        <w:tc>
          <w:tcPr>
            <w:tcW w:w="1984" w:type="dxa"/>
            <w:tcBorders>
              <w:top w:val="single" w:sz="4" w:space="0" w:color="auto"/>
              <w:left w:val="single" w:sz="4" w:space="0" w:color="auto"/>
              <w:bottom w:val="single" w:sz="18" w:space="0" w:color="auto"/>
              <w:right w:val="single" w:sz="4" w:space="0" w:color="auto"/>
            </w:tcBorders>
          </w:tcPr>
          <w:p w:rsidR="007932B9" w:rsidRDefault="007932B9" w:rsidP="007932B9">
            <w:pPr>
              <w:kinsoku w:val="0"/>
              <w:topLinePunct/>
              <w:autoSpaceDE w:val="0"/>
              <w:autoSpaceDN w:val="0"/>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法務部 110.09.24</w:t>
            </w:r>
          </w:p>
          <w:p w:rsidR="007932B9" w:rsidRPr="007C0C24" w:rsidRDefault="007932B9" w:rsidP="007932B9">
            <w:pPr>
              <w:kinsoku w:val="0"/>
              <w:topLinePunct/>
              <w:autoSpaceDE w:val="0"/>
              <w:autoSpaceDN w:val="0"/>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（10-4-2）</w:t>
            </w:r>
          </w:p>
        </w:tc>
        <w:tc>
          <w:tcPr>
            <w:tcW w:w="1985" w:type="dxa"/>
            <w:tcBorders>
              <w:top w:val="single" w:sz="4" w:space="0" w:color="auto"/>
              <w:left w:val="single" w:sz="4" w:space="0" w:color="auto"/>
              <w:bottom w:val="single" w:sz="18" w:space="0" w:color="auto"/>
              <w:right w:val="single" w:sz="4" w:space="0" w:color="auto"/>
            </w:tcBorders>
          </w:tcPr>
          <w:p w:rsidR="007932B9" w:rsidRPr="007C0C24" w:rsidRDefault="007932B9" w:rsidP="007932B9">
            <w:pPr>
              <w:kinsoku w:val="0"/>
              <w:topLinePunct/>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司法及法制</w:t>
            </w:r>
          </w:p>
          <w:p w:rsidR="007932B9" w:rsidRPr="007C0C24" w:rsidRDefault="007932B9" w:rsidP="007932B9">
            <w:pPr>
              <w:kinsoku w:val="0"/>
              <w:topLinePunct/>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葉召集委員毓蘭</w:t>
            </w:r>
          </w:p>
        </w:tc>
        <w:tc>
          <w:tcPr>
            <w:tcW w:w="2036" w:type="dxa"/>
            <w:tcBorders>
              <w:top w:val="single" w:sz="4" w:space="0" w:color="auto"/>
              <w:left w:val="single" w:sz="4" w:space="0" w:color="auto"/>
              <w:bottom w:val="single" w:sz="18" w:space="0" w:color="auto"/>
              <w:right w:val="single" w:sz="18" w:space="0" w:color="auto"/>
            </w:tcBorders>
          </w:tcPr>
          <w:p w:rsidR="007932B9" w:rsidRPr="007C0C24" w:rsidRDefault="007932B9" w:rsidP="007932B9">
            <w:pPr>
              <w:kinsoku w:val="0"/>
              <w:wordWrap w:val="0"/>
              <w:adjustRightInd w:val="0"/>
              <w:snapToGrid w:val="0"/>
              <w:spacing w:line="300" w:lineRule="exact"/>
              <w:rPr>
                <w:rFonts w:ascii="標楷體" w:eastAsia="標楷體" w:hAnsi="標楷體"/>
                <w:color w:val="000000"/>
                <w:kern w:val="0"/>
              </w:rPr>
            </w:pPr>
            <w:r w:rsidRPr="007C0C24">
              <w:rPr>
                <w:rFonts w:ascii="標楷體" w:eastAsia="標楷體" w:hAnsi="標楷體" w:hint="eastAsia"/>
                <w:color w:val="000000"/>
                <w:kern w:val="0"/>
              </w:rPr>
              <w:t>1.</w:t>
            </w:r>
            <w:r w:rsidRPr="00AD6C39">
              <w:rPr>
                <w:rFonts w:ascii="標楷體" w:eastAsia="標楷體" w:hAnsi="標楷體" w:hint="eastAsia"/>
                <w:color w:val="000000"/>
                <w:spacing w:val="-10"/>
                <w:kern w:val="0"/>
              </w:rPr>
              <w:t>本會110.11.24</w:t>
            </w:r>
          </w:p>
          <w:p w:rsidR="007932B9" w:rsidRPr="007C0C24" w:rsidRDefault="007932B9" w:rsidP="007932B9">
            <w:pPr>
              <w:kinsoku w:val="0"/>
              <w:wordWrap w:val="0"/>
              <w:adjustRightInd w:val="0"/>
              <w:snapToGrid w:val="0"/>
              <w:spacing w:line="300" w:lineRule="exact"/>
              <w:ind w:leftChars="92" w:left="221"/>
              <w:rPr>
                <w:rFonts w:ascii="標楷體" w:eastAsia="標楷體" w:hAnsi="標楷體"/>
                <w:color w:val="000000"/>
                <w:kern w:val="0"/>
              </w:rPr>
            </w:pPr>
            <w:r w:rsidRPr="007C0C24">
              <w:rPr>
                <w:rFonts w:ascii="標楷體" w:eastAsia="標楷體" w:hAnsi="標楷體" w:hint="eastAsia"/>
                <w:color w:val="000000"/>
                <w:kern w:val="0"/>
              </w:rPr>
              <w:t>(10-4-15)報告及詢答完畢，另定期繼續審查。</w:t>
            </w:r>
          </w:p>
          <w:p w:rsidR="007932B9" w:rsidRPr="00AD6C39" w:rsidRDefault="007932B9" w:rsidP="007932B9">
            <w:pPr>
              <w:kinsoku w:val="0"/>
              <w:wordWrap w:val="0"/>
              <w:adjustRightInd w:val="0"/>
              <w:snapToGrid w:val="0"/>
              <w:spacing w:line="300" w:lineRule="exact"/>
              <w:rPr>
                <w:rFonts w:ascii="標楷體" w:eastAsia="標楷體" w:hAnsi="標楷體"/>
                <w:color w:val="000000"/>
                <w:spacing w:val="-10"/>
                <w:kern w:val="0"/>
              </w:rPr>
            </w:pPr>
            <w:r w:rsidRPr="007C0C24">
              <w:rPr>
                <w:rFonts w:ascii="標楷體" w:eastAsia="標楷體" w:hAnsi="標楷體" w:hint="eastAsia"/>
                <w:color w:val="000000"/>
                <w:kern w:val="0"/>
              </w:rPr>
              <w:t>2.</w:t>
            </w:r>
            <w:r w:rsidRPr="00AD6C39">
              <w:rPr>
                <w:rFonts w:ascii="標楷體" w:eastAsia="標楷體" w:hAnsi="標楷體" w:hint="eastAsia"/>
                <w:color w:val="000000"/>
                <w:spacing w:val="-10"/>
                <w:kern w:val="0"/>
              </w:rPr>
              <w:t>本會110.12.20</w:t>
            </w:r>
          </w:p>
          <w:p w:rsidR="007932B9" w:rsidRPr="007C0C24" w:rsidRDefault="007932B9" w:rsidP="007932B9">
            <w:pPr>
              <w:kinsoku w:val="0"/>
              <w:wordWrap w:val="0"/>
              <w:adjustRightInd w:val="0"/>
              <w:snapToGrid w:val="0"/>
              <w:spacing w:line="300" w:lineRule="exact"/>
              <w:ind w:leftChars="74" w:left="178" w:firstLineChars="22" w:firstLine="53"/>
              <w:rPr>
                <w:rFonts w:ascii="標楷體" w:eastAsia="標楷體" w:hAnsi="標楷體"/>
                <w:color w:val="000000"/>
                <w:kern w:val="0"/>
              </w:rPr>
            </w:pPr>
            <w:r w:rsidRPr="007C0C24">
              <w:rPr>
                <w:rFonts w:ascii="標楷體" w:eastAsia="標楷體" w:hAnsi="標楷體" w:hint="eastAsia"/>
                <w:color w:val="000000"/>
                <w:kern w:val="0"/>
              </w:rPr>
              <w:t>（10-4-20）審查完竣，不須交由黨團協商。</w:t>
            </w:r>
          </w:p>
        </w:tc>
      </w:tr>
    </w:tbl>
    <w:p w:rsidR="007932B9" w:rsidRDefault="007932B9" w:rsidP="007932B9">
      <w:pPr>
        <w:snapToGrid w:val="0"/>
        <w:spacing w:line="490" w:lineRule="exact"/>
        <w:jc w:val="both"/>
        <w:rPr>
          <w:rFonts w:ascii="標楷體" w:eastAsia="標楷體" w:hAnsi="標楷體"/>
          <w:sz w:val="28"/>
          <w:szCs w:val="28"/>
        </w:rPr>
        <w:sectPr w:rsidR="007932B9" w:rsidSect="007932B9">
          <w:footerReference w:type="even" r:id="rId14"/>
          <w:footerReference w:type="default" r:id="rId15"/>
          <w:pgSz w:w="11906" w:h="16838" w:code="9"/>
          <w:pgMar w:top="1440" w:right="1440" w:bottom="1440" w:left="1800" w:header="851" w:footer="992" w:gutter="0"/>
          <w:cols w:space="425"/>
          <w:docGrid w:linePitch="360"/>
        </w:sectPr>
      </w:pPr>
    </w:p>
    <w:p w:rsidR="007932B9" w:rsidRPr="006E5999" w:rsidRDefault="007932B9" w:rsidP="007932B9">
      <w:pPr>
        <w:pStyle w:val="1"/>
        <w:kinsoku w:val="0"/>
        <w:wordWrap w:val="0"/>
        <w:topLinePunct/>
        <w:snapToGrid w:val="0"/>
        <w:spacing w:beforeLines="100" w:before="240" w:afterLines="50" w:after="120" w:line="520" w:lineRule="exact"/>
        <w:jc w:val="left"/>
        <w:textAlignment w:val="top"/>
        <w:rPr>
          <w:rFonts w:ascii="標楷體" w:hAnsi="標楷體"/>
          <w:szCs w:val="28"/>
        </w:rPr>
      </w:pPr>
      <w:bookmarkStart w:id="284" w:name="_Toc510167673"/>
      <w:bookmarkStart w:id="285" w:name="_Toc1401054"/>
      <w:bookmarkStart w:id="286" w:name="_Toc96350520"/>
      <w:r w:rsidRPr="006E5999">
        <w:rPr>
          <w:rFonts w:ascii="標楷體" w:hAnsi="標楷體" w:hint="eastAsia"/>
          <w:szCs w:val="28"/>
        </w:rPr>
        <w:lastRenderedPageBreak/>
        <w:t>陸</w:t>
      </w:r>
      <w:r w:rsidRPr="006E5999">
        <w:rPr>
          <w:rFonts w:ascii="標楷體" w:hAnsi="標楷體"/>
          <w:szCs w:val="28"/>
        </w:rPr>
        <w:t>、本會待</w:t>
      </w:r>
      <w:r w:rsidRPr="006E5999">
        <w:rPr>
          <w:rFonts w:ascii="標楷體" w:hAnsi="標楷體" w:hint="eastAsia"/>
        </w:rPr>
        <w:t>（</w:t>
      </w:r>
      <w:r w:rsidRPr="006E5999">
        <w:rPr>
          <w:rFonts w:ascii="標楷體" w:hAnsi="標楷體"/>
        </w:rPr>
        <w:t>繼續</w:t>
      </w:r>
      <w:r w:rsidRPr="006E5999">
        <w:rPr>
          <w:rFonts w:ascii="標楷體" w:hAnsi="標楷體" w:hint="eastAsia"/>
        </w:rPr>
        <w:t>）</w:t>
      </w:r>
      <w:r w:rsidRPr="006E5999">
        <w:rPr>
          <w:rFonts w:ascii="標楷體" w:hAnsi="標楷體"/>
          <w:szCs w:val="28"/>
        </w:rPr>
        <w:t>審查之議案</w:t>
      </w:r>
      <w:r w:rsidRPr="006E5999">
        <w:rPr>
          <w:rFonts w:ascii="標楷體" w:hAnsi="標楷體" w:hint="eastAsia"/>
          <w:szCs w:val="28"/>
        </w:rPr>
        <w:t>774</w:t>
      </w:r>
      <w:r w:rsidRPr="006E5999">
        <w:rPr>
          <w:rFonts w:ascii="標楷體" w:hAnsi="標楷體"/>
          <w:szCs w:val="28"/>
        </w:rPr>
        <w:t>案</w:t>
      </w:r>
      <w:bookmarkEnd w:id="284"/>
      <w:bookmarkEnd w:id="285"/>
      <w:bookmarkEnd w:id="286"/>
    </w:p>
    <w:p w:rsidR="007932B9" w:rsidRPr="006E5999" w:rsidRDefault="007932B9" w:rsidP="008C5896">
      <w:pPr>
        <w:pStyle w:val="-f1"/>
        <w:tabs>
          <w:tab w:val="left" w:pos="4395"/>
        </w:tabs>
        <w:kinsoku w:val="0"/>
        <w:topLinePunct/>
        <w:spacing w:before="120" w:after="120" w:line="400" w:lineRule="exact"/>
        <w:ind w:leftChars="128" w:left="307" w:firstLine="567"/>
        <w:textAlignment w:val="top"/>
        <w:outlineLvl w:val="9"/>
        <w:rPr>
          <w:rFonts w:ascii="標楷體" w:hAnsi="標楷體"/>
          <w:b w:val="0"/>
          <w:sz w:val="28"/>
          <w:szCs w:val="28"/>
        </w:rPr>
      </w:pPr>
      <w:bookmarkStart w:id="287" w:name="_Toc510167674"/>
      <w:r w:rsidRPr="006E5999">
        <w:rPr>
          <w:rFonts w:ascii="標楷體" w:hAnsi="標楷體"/>
          <w:b w:val="0"/>
          <w:sz w:val="28"/>
          <w:szCs w:val="28"/>
        </w:rPr>
        <w:t>院會交付本會尚待(繼續)本會審查、處理之法律案</w:t>
      </w:r>
      <w:r w:rsidRPr="006E5999">
        <w:rPr>
          <w:rFonts w:ascii="標楷體" w:hAnsi="標楷體" w:hint="eastAsia"/>
          <w:b w:val="0"/>
          <w:sz w:val="28"/>
          <w:szCs w:val="28"/>
        </w:rPr>
        <w:t>597</w:t>
      </w:r>
      <w:r w:rsidRPr="006E5999">
        <w:rPr>
          <w:rFonts w:ascii="標楷體" w:hAnsi="標楷體"/>
          <w:b w:val="0"/>
          <w:sz w:val="28"/>
          <w:szCs w:val="28"/>
        </w:rPr>
        <w:t>案</w:t>
      </w:r>
      <w:r w:rsidRPr="006E5999">
        <w:rPr>
          <w:rFonts w:ascii="標楷體" w:hAnsi="標楷體" w:hint="eastAsia"/>
          <w:b w:val="0"/>
          <w:sz w:val="28"/>
          <w:szCs w:val="28"/>
        </w:rPr>
        <w:t>(組織法1</w:t>
      </w:r>
      <w:r w:rsidRPr="006E5999">
        <w:rPr>
          <w:rFonts w:ascii="標楷體" w:hAnsi="標楷體"/>
          <w:b w:val="0"/>
          <w:sz w:val="28"/>
          <w:szCs w:val="28"/>
        </w:rPr>
        <w:t>46</w:t>
      </w:r>
      <w:r w:rsidRPr="006E5999">
        <w:rPr>
          <w:rFonts w:ascii="標楷體" w:hAnsi="標楷體" w:hint="eastAsia"/>
          <w:b w:val="0"/>
          <w:sz w:val="28"/>
          <w:szCs w:val="28"/>
        </w:rPr>
        <w:t>案、作用法451案)</w:t>
      </w:r>
      <w:r w:rsidRPr="006E5999">
        <w:rPr>
          <w:rFonts w:ascii="標楷體" w:hAnsi="標楷體"/>
          <w:b w:val="0"/>
          <w:sz w:val="28"/>
          <w:szCs w:val="28"/>
        </w:rPr>
        <w:t>、預</w:t>
      </w:r>
      <w:r w:rsidRPr="006E5999">
        <w:rPr>
          <w:rFonts w:ascii="標楷體" w:hAnsi="標楷體" w:hint="eastAsia"/>
          <w:b w:val="0"/>
          <w:sz w:val="28"/>
          <w:szCs w:val="28"/>
        </w:rPr>
        <w:t>（</w:t>
      </w:r>
      <w:r w:rsidRPr="006E5999">
        <w:rPr>
          <w:rFonts w:ascii="標楷體" w:hAnsi="標楷體"/>
          <w:b w:val="0"/>
          <w:sz w:val="28"/>
          <w:szCs w:val="28"/>
        </w:rPr>
        <w:t>決</w:t>
      </w:r>
      <w:r w:rsidRPr="006E5999">
        <w:rPr>
          <w:rFonts w:ascii="標楷體" w:hAnsi="標楷體" w:hint="eastAsia"/>
          <w:b w:val="0"/>
          <w:sz w:val="28"/>
          <w:szCs w:val="28"/>
        </w:rPr>
        <w:t>）</w:t>
      </w:r>
      <w:r w:rsidRPr="006E5999">
        <w:rPr>
          <w:rFonts w:ascii="標楷體" w:hAnsi="標楷體"/>
          <w:b w:val="0"/>
          <w:sz w:val="28"/>
          <w:szCs w:val="28"/>
        </w:rPr>
        <w:t>算案</w:t>
      </w:r>
      <w:r w:rsidRPr="006E5999">
        <w:rPr>
          <w:rFonts w:ascii="標楷體" w:hAnsi="標楷體" w:hint="eastAsia"/>
          <w:b w:val="0"/>
          <w:sz w:val="28"/>
          <w:szCs w:val="28"/>
        </w:rPr>
        <w:t>104</w:t>
      </w:r>
      <w:r w:rsidRPr="006E5999">
        <w:rPr>
          <w:rFonts w:ascii="標楷體" w:hAnsi="標楷體"/>
          <w:b w:val="0"/>
          <w:sz w:val="28"/>
          <w:szCs w:val="28"/>
        </w:rPr>
        <w:t>案、行政命令案</w:t>
      </w:r>
      <w:r w:rsidRPr="006E5999">
        <w:rPr>
          <w:rFonts w:ascii="標楷體" w:hAnsi="標楷體" w:hint="eastAsia"/>
          <w:b w:val="0"/>
          <w:sz w:val="28"/>
          <w:szCs w:val="28"/>
        </w:rPr>
        <w:t>33</w:t>
      </w:r>
      <w:r w:rsidRPr="006E5999">
        <w:rPr>
          <w:rFonts w:ascii="標楷體" w:hAnsi="標楷體"/>
          <w:b w:val="0"/>
          <w:sz w:val="28"/>
          <w:szCs w:val="28"/>
        </w:rPr>
        <w:t>案、</w:t>
      </w:r>
      <w:r w:rsidR="009357D7" w:rsidRPr="006E5999">
        <w:rPr>
          <w:rFonts w:ascii="標楷體" w:hAnsi="標楷體"/>
          <w:b w:val="0"/>
          <w:sz w:val="28"/>
          <w:szCs w:val="28"/>
        </w:rPr>
        <w:t>立法院內規</w:t>
      </w:r>
      <w:r w:rsidR="009357D7" w:rsidRPr="006E5999">
        <w:rPr>
          <w:rFonts w:ascii="標楷體" w:hAnsi="標楷體" w:hint="eastAsia"/>
          <w:b w:val="0"/>
          <w:sz w:val="28"/>
          <w:szCs w:val="28"/>
        </w:rPr>
        <w:t>4</w:t>
      </w:r>
      <w:r w:rsidR="009357D7" w:rsidRPr="006E5999">
        <w:rPr>
          <w:rFonts w:ascii="標楷體" w:hAnsi="標楷體"/>
          <w:b w:val="0"/>
          <w:sz w:val="28"/>
          <w:szCs w:val="28"/>
        </w:rPr>
        <w:t>案、</w:t>
      </w:r>
      <w:r w:rsidRPr="006E5999">
        <w:rPr>
          <w:rFonts w:ascii="標楷體" w:hAnsi="標楷體"/>
          <w:b w:val="0"/>
          <w:sz w:val="28"/>
          <w:szCs w:val="28"/>
        </w:rPr>
        <w:t>其他議案</w:t>
      </w:r>
      <w:r w:rsidRPr="006E5999">
        <w:rPr>
          <w:rFonts w:ascii="標楷體" w:hAnsi="標楷體" w:hint="eastAsia"/>
          <w:b w:val="0"/>
          <w:sz w:val="28"/>
          <w:szCs w:val="28"/>
        </w:rPr>
        <w:t>11</w:t>
      </w:r>
      <w:r w:rsidRPr="006E5999">
        <w:rPr>
          <w:rFonts w:ascii="標楷體" w:hAnsi="標楷體"/>
          <w:b w:val="0"/>
          <w:sz w:val="28"/>
          <w:szCs w:val="28"/>
        </w:rPr>
        <w:t>案</w:t>
      </w:r>
      <w:r w:rsidRPr="006E5999">
        <w:rPr>
          <w:rFonts w:ascii="標楷體" w:hAnsi="標楷體" w:hint="eastAsia"/>
          <w:b w:val="0"/>
          <w:sz w:val="28"/>
          <w:szCs w:val="28"/>
        </w:rPr>
        <w:t>及人民請願案25案</w:t>
      </w:r>
      <w:r w:rsidRPr="006E5999">
        <w:rPr>
          <w:rFonts w:ascii="標楷體" w:hAnsi="標楷體"/>
          <w:b w:val="0"/>
          <w:sz w:val="28"/>
          <w:szCs w:val="28"/>
        </w:rPr>
        <w:t>，合計</w:t>
      </w:r>
      <w:r w:rsidRPr="006E5999">
        <w:rPr>
          <w:rFonts w:ascii="標楷體" w:hAnsi="標楷體" w:hint="eastAsia"/>
          <w:b w:val="0"/>
          <w:sz w:val="28"/>
          <w:szCs w:val="28"/>
        </w:rPr>
        <w:t>7</w:t>
      </w:r>
      <w:r w:rsidRPr="006E5999">
        <w:rPr>
          <w:rFonts w:ascii="標楷體" w:hAnsi="標楷體"/>
          <w:b w:val="0"/>
          <w:sz w:val="28"/>
          <w:szCs w:val="28"/>
        </w:rPr>
        <w:t>74案，均詳如下列各表：</w:t>
      </w:r>
      <w:bookmarkEnd w:id="287"/>
    </w:p>
    <w:p w:rsidR="007932B9" w:rsidRPr="006E5999" w:rsidRDefault="007932B9" w:rsidP="007932B9">
      <w:pPr>
        <w:pStyle w:val="-f3"/>
        <w:kinsoku w:val="0"/>
        <w:wordWrap w:val="0"/>
        <w:topLinePunct/>
        <w:spacing w:beforeLines="150" w:before="360" w:after="120" w:line="260" w:lineRule="exact"/>
        <w:jc w:val="left"/>
        <w:textAlignment w:val="top"/>
        <w:rPr>
          <w:rFonts w:ascii="標楷體" w:hAnsi="標楷體"/>
          <w:szCs w:val="28"/>
        </w:rPr>
      </w:pPr>
      <w:bookmarkStart w:id="288" w:name="_Toc351131485"/>
      <w:bookmarkStart w:id="289" w:name="_Toc350521148"/>
      <w:bookmarkStart w:id="290" w:name="_Toc350245059"/>
      <w:bookmarkStart w:id="291" w:name="_Toc346096258"/>
      <w:bookmarkStart w:id="292" w:name="_Toc344483000"/>
      <w:bookmarkStart w:id="293" w:name="_Toc343693197"/>
      <w:bookmarkStart w:id="294" w:name="_Toc342925421"/>
      <w:bookmarkStart w:id="295" w:name="_Toc342405350"/>
      <w:bookmarkStart w:id="296" w:name="_Toc341866872"/>
      <w:bookmarkStart w:id="297" w:name="_Toc341187102"/>
      <w:bookmarkStart w:id="298" w:name="_Toc340610969"/>
      <w:bookmarkStart w:id="299" w:name="_Toc327367279"/>
      <w:bookmarkStart w:id="300" w:name="_Toc328150076"/>
      <w:bookmarkStart w:id="301" w:name="_Toc333246338"/>
      <w:bookmarkStart w:id="302" w:name="_Toc336248592"/>
      <w:bookmarkStart w:id="303" w:name="_Toc337039707"/>
      <w:bookmarkStart w:id="304" w:name="_Toc337039819"/>
      <w:bookmarkStart w:id="305" w:name="_Toc337040833"/>
      <w:bookmarkStart w:id="306" w:name="_Toc338150503"/>
      <w:bookmarkStart w:id="307" w:name="_Toc338767524"/>
      <w:bookmarkStart w:id="308" w:name="_Toc339459236"/>
      <w:bookmarkStart w:id="309" w:name="_Toc339894276"/>
      <w:bookmarkStart w:id="310" w:name="_Toc352054384"/>
      <w:bookmarkStart w:id="311" w:name="_Toc352591156"/>
      <w:bookmarkStart w:id="312" w:name="_Toc353357977"/>
      <w:bookmarkStart w:id="313" w:name="_Toc354409928"/>
      <w:bookmarkStart w:id="314" w:name="_Toc355012901"/>
      <w:bookmarkStart w:id="315" w:name="_Toc355708554"/>
      <w:bookmarkStart w:id="316" w:name="_Toc356398149"/>
      <w:bookmarkStart w:id="317" w:name="_Toc356919245"/>
      <w:bookmarkStart w:id="318" w:name="_Toc357670167"/>
      <w:bookmarkStart w:id="319" w:name="_Toc361217324"/>
      <w:bookmarkStart w:id="320" w:name="_Toc362968384"/>
      <w:bookmarkStart w:id="321" w:name="_Toc428286952"/>
      <w:bookmarkStart w:id="322" w:name="_Toc510167675"/>
      <w:bookmarkStart w:id="323" w:name="_Toc1401055"/>
      <w:bookmarkStart w:id="324" w:name="_Toc96350521"/>
      <w:r w:rsidRPr="006E5999">
        <w:rPr>
          <w:rFonts w:ascii="標楷體" w:hAnsi="標楷體"/>
          <w:szCs w:val="28"/>
        </w:rPr>
        <w:t>〔壹〕法律案</w:t>
      </w:r>
      <w:r w:rsidRPr="006E5999">
        <w:rPr>
          <w:rFonts w:ascii="標楷體" w:hAnsi="標楷體" w:hint="eastAsia"/>
        </w:rPr>
        <w:t>597</w:t>
      </w:r>
      <w:r w:rsidRPr="006E5999">
        <w:rPr>
          <w:rFonts w:ascii="標楷體" w:hAnsi="標楷體"/>
          <w:szCs w:val="28"/>
        </w:rPr>
        <w:t>案</w:t>
      </w:r>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p>
    <w:p w:rsidR="007932B9" w:rsidRPr="006E5999" w:rsidRDefault="007932B9" w:rsidP="007932B9">
      <w:pPr>
        <w:pStyle w:val="afffffe"/>
        <w:kinsoku w:val="0"/>
        <w:wordWrap w:val="0"/>
        <w:topLinePunct/>
        <w:spacing w:beforeLines="100" w:before="240" w:afterLines="100" w:after="240" w:line="260" w:lineRule="exact"/>
        <w:ind w:left="851"/>
        <w:jc w:val="left"/>
        <w:textAlignment w:val="top"/>
        <w:rPr>
          <w:szCs w:val="28"/>
        </w:rPr>
      </w:pPr>
      <w:bookmarkStart w:id="325" w:name="_Toc361217325"/>
      <w:bookmarkStart w:id="326" w:name="_Toc362968385"/>
      <w:bookmarkStart w:id="327" w:name="_Toc428286953"/>
      <w:bookmarkStart w:id="328" w:name="_Toc510167676"/>
      <w:bookmarkStart w:id="329" w:name="_Toc1401056"/>
      <w:bookmarkStart w:id="330" w:name="_Toc96350522"/>
      <w:r w:rsidRPr="006E5999">
        <w:rPr>
          <w:szCs w:val="28"/>
        </w:rPr>
        <w:t>一、組織法</w:t>
      </w:r>
      <w:r w:rsidRPr="006E5999">
        <w:rPr>
          <w:rFonts w:hint="eastAsia"/>
        </w:rPr>
        <w:t>146</w:t>
      </w:r>
      <w:r w:rsidRPr="006E5999">
        <w:rPr>
          <w:szCs w:val="28"/>
        </w:rPr>
        <w:t>案</w:t>
      </w:r>
      <w:bookmarkEnd w:id="325"/>
      <w:bookmarkEnd w:id="326"/>
      <w:bookmarkEnd w:id="327"/>
      <w:bookmarkEnd w:id="328"/>
      <w:bookmarkEnd w:id="329"/>
      <w:bookmarkEnd w:id="330"/>
    </w:p>
    <w:p w:rsidR="007932B9" w:rsidRPr="006E5999" w:rsidRDefault="007932B9" w:rsidP="007932B9">
      <w:pPr>
        <w:pStyle w:val="-40"/>
        <w:kinsoku w:val="0"/>
        <w:wordWrap w:val="0"/>
        <w:topLinePunct/>
        <w:spacing w:beforeLines="100" w:before="240" w:afterLines="100" w:after="240" w:line="260" w:lineRule="exact"/>
        <w:ind w:left="1134"/>
        <w:jc w:val="left"/>
        <w:textAlignment w:val="top"/>
      </w:pPr>
      <w:bookmarkStart w:id="331" w:name="_Toc361217326"/>
      <w:bookmarkStart w:id="332" w:name="_Toc362968386"/>
      <w:bookmarkStart w:id="333" w:name="_Toc428286954"/>
      <w:bookmarkStart w:id="334" w:name="_Toc510167677"/>
      <w:bookmarkStart w:id="335" w:name="_Toc1401057"/>
      <w:bookmarkStart w:id="336" w:name="_Toc96350523"/>
      <w:r w:rsidRPr="006E5999">
        <w:t>（一）總統府（含國家安全會議）</w:t>
      </w:r>
      <w:r w:rsidRPr="006E5999">
        <w:rPr>
          <w:rFonts w:hint="eastAsia"/>
        </w:rPr>
        <w:t>5</w:t>
      </w:r>
      <w:r w:rsidRPr="006E5999">
        <w:t>案</w:t>
      </w:r>
      <w:bookmarkEnd w:id="331"/>
      <w:bookmarkEnd w:id="332"/>
      <w:bookmarkEnd w:id="333"/>
      <w:bookmarkEnd w:id="334"/>
      <w:bookmarkEnd w:id="335"/>
      <w:bookmarkEnd w:id="336"/>
    </w:p>
    <w:tbl>
      <w:tblPr>
        <w:tblW w:w="8613"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18"/>
        <w:gridCol w:w="3076"/>
        <w:gridCol w:w="2043"/>
        <w:gridCol w:w="1554"/>
        <w:gridCol w:w="1422"/>
      </w:tblGrid>
      <w:tr w:rsidR="007932B9" w:rsidRPr="006E5999" w:rsidTr="007932B9">
        <w:trPr>
          <w:jc w:val="center"/>
        </w:trPr>
        <w:tc>
          <w:tcPr>
            <w:tcW w:w="51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3076"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2043"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
              </w:rPr>
            </w:pPr>
            <w:r w:rsidRPr="006E5999">
              <w:rPr>
                <w:rFonts w:ascii="標楷體" w:eastAsia="標楷體" w:hAnsi="標楷體"/>
                <w:b/>
              </w:rPr>
              <w:t>提案委員或機關</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院會交付日期</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(會次)</w:t>
            </w:r>
          </w:p>
        </w:tc>
        <w:tc>
          <w:tcPr>
            <w:tcW w:w="1554"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422"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rPr>
          <w:jc w:val="center"/>
        </w:trPr>
        <w:tc>
          <w:tcPr>
            <w:tcW w:w="518" w:type="dxa"/>
            <w:shd w:val="clear" w:color="auto" w:fill="auto"/>
          </w:tcPr>
          <w:p w:rsidR="007932B9" w:rsidRPr="006E5999" w:rsidRDefault="007932B9" w:rsidP="007932B9">
            <w:pPr>
              <w:kinsoku w:val="0"/>
              <w:wordWrap w:val="0"/>
              <w:topLinePunct/>
              <w:spacing w:line="300" w:lineRule="exact"/>
              <w:jc w:val="center"/>
              <w:rPr>
                <w:rFonts w:ascii="標楷體" w:eastAsia="標楷體" w:hAnsi="標楷體"/>
              </w:rPr>
            </w:pPr>
            <w:r w:rsidRPr="006E5999">
              <w:rPr>
                <w:rFonts w:ascii="標楷體" w:eastAsia="標楷體" w:hAnsi="標楷體"/>
              </w:rPr>
              <w:t>1</w:t>
            </w:r>
          </w:p>
        </w:tc>
        <w:tc>
          <w:tcPr>
            <w:tcW w:w="3076" w:type="dxa"/>
            <w:shd w:val="clear" w:color="auto" w:fill="auto"/>
          </w:tcPr>
          <w:p w:rsidR="007932B9" w:rsidRPr="006E5999" w:rsidRDefault="007932B9" w:rsidP="007932B9">
            <w:pPr>
              <w:kinsoku w:val="0"/>
              <w:wordWrap w:val="0"/>
              <w:topLinePunct/>
              <w:spacing w:line="300" w:lineRule="exact"/>
              <w:ind w:leftChars="50" w:left="120"/>
              <w:rPr>
                <w:rFonts w:ascii="標楷體" w:eastAsia="標楷體" w:hAnsi="標楷體"/>
              </w:rPr>
            </w:pPr>
            <w:r w:rsidRPr="006E5999">
              <w:rPr>
                <w:rFonts w:ascii="標楷體" w:eastAsia="標楷體" w:hAnsi="標楷體" w:hint="eastAsia"/>
              </w:rPr>
              <w:t>1.廢止「國父陵園管理委員會組織條例」（廢止重點：為配合中華民國總統府組織法第十七條修正草案刪除不合時宜且實際未成立的國父陵園管理委員會，爰廢止本條例。）</w:t>
            </w:r>
          </w:p>
        </w:tc>
        <w:tc>
          <w:tcPr>
            <w:tcW w:w="2043"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委員賴品妤等</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16人</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 xml:space="preserve">109.04.24 </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（10-1-10）</w:t>
            </w:r>
          </w:p>
        </w:tc>
        <w:tc>
          <w:tcPr>
            <w:tcW w:w="1554"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司法及法制</w:t>
            </w:r>
          </w:p>
        </w:tc>
        <w:tc>
          <w:tcPr>
            <w:tcW w:w="1422"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尚未審查</w:t>
            </w:r>
          </w:p>
        </w:tc>
      </w:tr>
      <w:tr w:rsidR="007932B9" w:rsidRPr="006E5999" w:rsidTr="007932B9">
        <w:trPr>
          <w:jc w:val="center"/>
        </w:trPr>
        <w:tc>
          <w:tcPr>
            <w:tcW w:w="518" w:type="dxa"/>
            <w:shd w:val="clear" w:color="auto" w:fill="auto"/>
          </w:tcPr>
          <w:p w:rsidR="007932B9" w:rsidRPr="006E5999" w:rsidRDefault="007932B9" w:rsidP="007932B9">
            <w:pPr>
              <w:kinsoku w:val="0"/>
              <w:wordWrap w:val="0"/>
              <w:topLinePunct/>
              <w:spacing w:line="300" w:lineRule="exact"/>
              <w:jc w:val="center"/>
              <w:rPr>
                <w:rFonts w:ascii="標楷體" w:eastAsia="標楷體" w:hAnsi="標楷體"/>
              </w:rPr>
            </w:pPr>
            <w:r w:rsidRPr="006E5999">
              <w:rPr>
                <w:rFonts w:ascii="標楷體" w:eastAsia="標楷體" w:hAnsi="標楷體"/>
              </w:rPr>
              <w:t>2</w:t>
            </w:r>
          </w:p>
        </w:tc>
        <w:tc>
          <w:tcPr>
            <w:tcW w:w="3076" w:type="dxa"/>
            <w:shd w:val="clear" w:color="auto" w:fill="auto"/>
          </w:tcPr>
          <w:p w:rsidR="007932B9" w:rsidRPr="006E5999" w:rsidRDefault="007932B9" w:rsidP="007932B9">
            <w:pPr>
              <w:kinsoku w:val="0"/>
              <w:wordWrap w:val="0"/>
              <w:topLinePunct/>
              <w:spacing w:line="300" w:lineRule="exact"/>
              <w:ind w:leftChars="50" w:left="120"/>
              <w:rPr>
                <w:rFonts w:ascii="標楷體" w:eastAsia="標楷體" w:hAnsi="標楷體"/>
              </w:rPr>
            </w:pPr>
            <w:r w:rsidRPr="006E5999">
              <w:rPr>
                <w:rFonts w:ascii="標楷體" w:eastAsia="標楷體" w:hAnsi="標楷體" w:hint="eastAsia"/>
              </w:rPr>
              <w:t>2.廢止「國父陵園管理委員會組織條例」（廢止重點：為實現「轉型正義」之理念，應屏除「陵園」此種帝王意涵的封建、專制思維下的產物，爰廢止本條例。）</w:t>
            </w:r>
          </w:p>
        </w:tc>
        <w:tc>
          <w:tcPr>
            <w:tcW w:w="2043"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委員林俊憲等</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 xml:space="preserve">17人 </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 xml:space="preserve">109.05.29 </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（10-1-15）</w:t>
            </w:r>
          </w:p>
        </w:tc>
        <w:tc>
          <w:tcPr>
            <w:tcW w:w="1554"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司法及法制</w:t>
            </w:r>
          </w:p>
        </w:tc>
        <w:tc>
          <w:tcPr>
            <w:tcW w:w="1422"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尚未審查</w:t>
            </w:r>
          </w:p>
        </w:tc>
      </w:tr>
      <w:tr w:rsidR="007932B9" w:rsidRPr="006E5999" w:rsidTr="007932B9">
        <w:trPr>
          <w:jc w:val="center"/>
        </w:trPr>
        <w:tc>
          <w:tcPr>
            <w:tcW w:w="518" w:type="dxa"/>
            <w:shd w:val="clear" w:color="auto" w:fill="auto"/>
          </w:tcPr>
          <w:p w:rsidR="007932B9" w:rsidRPr="006E5999" w:rsidRDefault="007932B9" w:rsidP="007932B9">
            <w:pPr>
              <w:kinsoku w:val="0"/>
              <w:wordWrap w:val="0"/>
              <w:topLinePunct/>
              <w:spacing w:line="300" w:lineRule="exact"/>
              <w:jc w:val="center"/>
              <w:rPr>
                <w:rFonts w:ascii="標楷體" w:eastAsia="標楷體" w:hAnsi="標楷體"/>
              </w:rPr>
            </w:pPr>
            <w:r w:rsidRPr="006E5999">
              <w:rPr>
                <w:rFonts w:ascii="標楷體" w:eastAsia="標楷體" w:hAnsi="標楷體"/>
              </w:rPr>
              <w:t>3</w:t>
            </w:r>
          </w:p>
        </w:tc>
        <w:tc>
          <w:tcPr>
            <w:tcW w:w="3076" w:type="dxa"/>
            <w:shd w:val="clear" w:color="auto" w:fill="auto"/>
          </w:tcPr>
          <w:p w:rsidR="007932B9" w:rsidRPr="006E5999" w:rsidRDefault="007932B9" w:rsidP="007932B9">
            <w:pPr>
              <w:kinsoku w:val="0"/>
              <w:wordWrap w:val="0"/>
              <w:topLinePunct/>
              <w:spacing w:line="300" w:lineRule="exact"/>
              <w:ind w:leftChars="50" w:left="120"/>
              <w:rPr>
                <w:rFonts w:ascii="標楷體" w:eastAsia="標楷體" w:hAnsi="標楷體"/>
              </w:rPr>
            </w:pPr>
            <w:r w:rsidRPr="006E5999">
              <w:rPr>
                <w:rFonts w:ascii="標楷體" w:eastAsia="標楷體" w:hAnsi="標楷體" w:hint="eastAsia"/>
              </w:rPr>
              <w:t>1.中華民國總統府組織法第十七條條文修正草案(修正重點：刪除不合時宜之國父陵園管理委員會設置規定。)</w:t>
            </w:r>
          </w:p>
        </w:tc>
        <w:tc>
          <w:tcPr>
            <w:tcW w:w="2043"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委員賴品妤等</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17人</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 xml:space="preserve">109.05.01 </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（10-1-11）</w:t>
            </w:r>
          </w:p>
        </w:tc>
        <w:tc>
          <w:tcPr>
            <w:tcW w:w="1554"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司法及法制</w:t>
            </w:r>
          </w:p>
        </w:tc>
        <w:tc>
          <w:tcPr>
            <w:tcW w:w="1422"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尚未審查</w:t>
            </w:r>
          </w:p>
        </w:tc>
      </w:tr>
      <w:tr w:rsidR="007932B9" w:rsidRPr="006E5999" w:rsidTr="007932B9">
        <w:trPr>
          <w:jc w:val="center"/>
        </w:trPr>
        <w:tc>
          <w:tcPr>
            <w:tcW w:w="518" w:type="dxa"/>
            <w:shd w:val="clear" w:color="auto" w:fill="auto"/>
          </w:tcPr>
          <w:p w:rsidR="007932B9" w:rsidRPr="006E5999" w:rsidRDefault="007932B9" w:rsidP="007932B9">
            <w:pPr>
              <w:kinsoku w:val="0"/>
              <w:wordWrap w:val="0"/>
              <w:topLinePunct/>
              <w:spacing w:line="300" w:lineRule="exact"/>
              <w:jc w:val="center"/>
              <w:rPr>
                <w:rFonts w:ascii="標楷體" w:eastAsia="標楷體" w:hAnsi="標楷體"/>
              </w:rPr>
            </w:pPr>
            <w:r w:rsidRPr="006E5999">
              <w:rPr>
                <w:rFonts w:ascii="標楷體" w:eastAsia="標楷體" w:hAnsi="標楷體"/>
              </w:rPr>
              <w:t>4</w:t>
            </w:r>
          </w:p>
        </w:tc>
        <w:tc>
          <w:tcPr>
            <w:tcW w:w="3076" w:type="dxa"/>
            <w:shd w:val="clear" w:color="auto" w:fill="auto"/>
          </w:tcPr>
          <w:p w:rsidR="007932B9" w:rsidRPr="006E5999" w:rsidRDefault="007932B9" w:rsidP="007932B9">
            <w:pPr>
              <w:kinsoku w:val="0"/>
              <w:wordWrap w:val="0"/>
              <w:topLinePunct/>
              <w:spacing w:line="300" w:lineRule="exact"/>
              <w:ind w:leftChars="50" w:left="120"/>
              <w:rPr>
                <w:rFonts w:ascii="標楷體" w:eastAsia="標楷體" w:hAnsi="標楷體"/>
              </w:rPr>
            </w:pPr>
            <w:r w:rsidRPr="006E5999">
              <w:rPr>
                <w:rFonts w:ascii="標楷體" w:eastAsia="標楷體" w:hAnsi="標楷體" w:hint="eastAsia"/>
              </w:rPr>
              <w:t>2.中華民國總統府組織法第十七條條文修正草案（修正重點：刪除國父陵園管理委員會。)</w:t>
            </w:r>
          </w:p>
        </w:tc>
        <w:tc>
          <w:tcPr>
            <w:tcW w:w="2043"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委員林俊憲等</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 xml:space="preserve">17人 </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 xml:space="preserve">109.05.29 </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（10-1-15）</w:t>
            </w:r>
          </w:p>
        </w:tc>
        <w:tc>
          <w:tcPr>
            <w:tcW w:w="1554"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司法及法制</w:t>
            </w:r>
          </w:p>
        </w:tc>
        <w:tc>
          <w:tcPr>
            <w:tcW w:w="1422"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尚未審查</w:t>
            </w:r>
          </w:p>
        </w:tc>
      </w:tr>
      <w:tr w:rsidR="007932B9" w:rsidRPr="006E5999" w:rsidTr="007932B9">
        <w:trPr>
          <w:jc w:val="center"/>
        </w:trPr>
        <w:tc>
          <w:tcPr>
            <w:tcW w:w="518" w:type="dxa"/>
            <w:shd w:val="clear" w:color="auto" w:fill="auto"/>
          </w:tcPr>
          <w:p w:rsidR="007932B9" w:rsidRPr="006E5999" w:rsidRDefault="007932B9" w:rsidP="007932B9">
            <w:pPr>
              <w:kinsoku w:val="0"/>
              <w:wordWrap w:val="0"/>
              <w:topLinePunct/>
              <w:spacing w:line="300" w:lineRule="exact"/>
              <w:jc w:val="center"/>
              <w:rPr>
                <w:rFonts w:ascii="標楷體" w:eastAsia="標楷體" w:hAnsi="標楷體"/>
              </w:rPr>
            </w:pPr>
            <w:r w:rsidRPr="006E5999">
              <w:rPr>
                <w:rFonts w:ascii="標楷體" w:eastAsia="標楷體" w:hAnsi="標楷體" w:hint="eastAsia"/>
              </w:rPr>
              <w:t>5</w:t>
            </w:r>
          </w:p>
        </w:tc>
        <w:tc>
          <w:tcPr>
            <w:tcW w:w="3076" w:type="dxa"/>
            <w:shd w:val="clear" w:color="auto" w:fill="auto"/>
          </w:tcPr>
          <w:p w:rsidR="007932B9" w:rsidRPr="006E5999" w:rsidRDefault="007932B9" w:rsidP="007932B9">
            <w:pPr>
              <w:kinsoku w:val="0"/>
              <w:wordWrap w:val="0"/>
              <w:topLinePunct/>
              <w:spacing w:line="300" w:lineRule="exact"/>
              <w:ind w:leftChars="50" w:left="120"/>
              <w:rPr>
                <w:rFonts w:ascii="標楷體" w:eastAsia="標楷體" w:hAnsi="標楷體"/>
              </w:rPr>
            </w:pPr>
            <w:r w:rsidRPr="006E5999">
              <w:rPr>
                <w:rFonts w:ascii="標楷體" w:eastAsia="標楷體" w:hAnsi="標楷體" w:hint="eastAsia"/>
              </w:rPr>
              <w:t>促進轉型正義外來政權統治原住民族時期原住民受損權利回復及補償條例草案（共20條。制定重點：為促進轉型正義，回復原</w:t>
            </w:r>
            <w:r w:rsidRPr="006E5999">
              <w:rPr>
                <w:rFonts w:ascii="標楷體" w:eastAsia="標楷體" w:hAnsi="標楷體" w:hint="eastAsia"/>
              </w:rPr>
              <w:lastRenderedPageBreak/>
              <w:t>住民權益，特制定本條例，主管機關為原住民族權益回復委員會，隸屬於總統府，置主任委員一人，總統任命並由原住民擔任；設置外來政權統治原住民族時期原住民受損權利回復及補償基金。）</w:t>
            </w:r>
          </w:p>
        </w:tc>
        <w:tc>
          <w:tcPr>
            <w:tcW w:w="2043"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lastRenderedPageBreak/>
              <w:t>委員廖國棟等</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 xml:space="preserve">21人 </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 xml:space="preserve">110.10.08 </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（10-4-4）</w:t>
            </w:r>
          </w:p>
        </w:tc>
        <w:tc>
          <w:tcPr>
            <w:tcW w:w="1554"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司法及法制</w:t>
            </w:r>
          </w:p>
        </w:tc>
        <w:tc>
          <w:tcPr>
            <w:tcW w:w="1422"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尚未審查</w:t>
            </w:r>
          </w:p>
        </w:tc>
      </w:tr>
    </w:tbl>
    <w:p w:rsidR="007932B9" w:rsidRPr="006E5999" w:rsidRDefault="007932B9" w:rsidP="007932B9"/>
    <w:p w:rsidR="007932B9" w:rsidRPr="006E5999" w:rsidRDefault="007932B9" w:rsidP="007932B9">
      <w:pPr>
        <w:pStyle w:val="-40"/>
        <w:kinsoku w:val="0"/>
        <w:wordWrap w:val="0"/>
        <w:topLinePunct/>
        <w:spacing w:beforeLines="100" w:before="240" w:after="120" w:line="260" w:lineRule="exact"/>
        <w:ind w:left="1134"/>
        <w:jc w:val="left"/>
        <w:textAlignment w:val="top"/>
      </w:pPr>
      <w:bookmarkStart w:id="337" w:name="_Toc96350524"/>
      <w:r w:rsidRPr="006E5999">
        <w:t>（二）行政院</w:t>
      </w:r>
      <w:r w:rsidRPr="006E5999">
        <w:rPr>
          <w:rFonts w:hint="eastAsia"/>
        </w:rPr>
        <w:t>1</w:t>
      </w:r>
      <w:r w:rsidRPr="006E5999">
        <w:t>14案</w:t>
      </w:r>
      <w:bookmarkEnd w:id="337"/>
    </w:p>
    <w:p w:rsidR="007932B9" w:rsidRPr="006E5999" w:rsidRDefault="007932B9" w:rsidP="007932B9">
      <w:pPr>
        <w:pStyle w:val="1-5"/>
        <w:kinsoku w:val="0"/>
        <w:wordWrap w:val="0"/>
        <w:topLinePunct/>
        <w:spacing w:beforeLines="100" w:before="240" w:after="120" w:line="260" w:lineRule="exact"/>
        <w:ind w:left="1418" w:firstLineChars="101" w:firstLine="283"/>
        <w:jc w:val="left"/>
        <w:textAlignment w:val="top"/>
      </w:pPr>
      <w:bookmarkStart w:id="338" w:name="_Toc361217334"/>
      <w:bookmarkStart w:id="339" w:name="_Toc362968394"/>
      <w:bookmarkStart w:id="340" w:name="_Toc428286956"/>
      <w:bookmarkStart w:id="341" w:name="_Toc510167679"/>
      <w:bookmarkStart w:id="342" w:name="_Toc1401059"/>
      <w:bookmarkStart w:id="343" w:name="_Toc361217328"/>
      <w:bookmarkStart w:id="344" w:name="_Toc362968388"/>
      <w:r w:rsidRPr="006E5999">
        <w:t>1.本會審查</w:t>
      </w:r>
      <w:r w:rsidRPr="006E5999">
        <w:rPr>
          <w:rFonts w:hint="eastAsia"/>
        </w:rPr>
        <w:t>17</w:t>
      </w:r>
      <w:r w:rsidRPr="006E5999">
        <w:t>案</w:t>
      </w:r>
      <w:bookmarkEnd w:id="338"/>
      <w:bookmarkEnd w:id="339"/>
      <w:bookmarkEnd w:id="340"/>
      <w:bookmarkEnd w:id="341"/>
      <w:bookmarkEnd w:id="342"/>
    </w:p>
    <w:p w:rsidR="007932B9" w:rsidRPr="006E5999" w:rsidRDefault="007932B9" w:rsidP="007932B9">
      <w:pPr>
        <w:pStyle w:val="1-6"/>
        <w:kinsoku w:val="0"/>
        <w:wordWrap w:val="0"/>
        <w:topLinePunct/>
        <w:spacing w:beforeLines="100" w:before="240" w:afterLines="100" w:after="240" w:line="300" w:lineRule="exact"/>
        <w:ind w:left="1701" w:firstLineChars="101" w:firstLine="283"/>
        <w:jc w:val="left"/>
        <w:textAlignment w:val="top"/>
      </w:pPr>
      <w:bookmarkStart w:id="345" w:name="_Toc361217335"/>
      <w:bookmarkStart w:id="346" w:name="_Toc362968395"/>
      <w:bookmarkStart w:id="347" w:name="_Toc428286957"/>
      <w:bookmarkStart w:id="348" w:name="_Toc1401060"/>
      <w:r w:rsidRPr="006E5999">
        <w:t>（1）行政院院本部1</w:t>
      </w:r>
      <w:r w:rsidRPr="006E5999">
        <w:rPr>
          <w:rFonts w:hint="eastAsia"/>
        </w:rPr>
        <w:t>0</w:t>
      </w:r>
      <w:r w:rsidRPr="006E5999">
        <w:t>案</w:t>
      </w:r>
      <w:bookmarkEnd w:id="345"/>
      <w:bookmarkEnd w:id="346"/>
      <w:bookmarkEnd w:id="347"/>
      <w:bookmarkEnd w:id="348"/>
    </w:p>
    <w:tbl>
      <w:tblPr>
        <w:tblW w:w="8539"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32"/>
        <w:gridCol w:w="3136"/>
        <w:gridCol w:w="1974"/>
        <w:gridCol w:w="1469"/>
        <w:gridCol w:w="1428"/>
      </w:tblGrid>
      <w:tr w:rsidR="007932B9" w:rsidRPr="006E5999" w:rsidTr="007932B9">
        <w:tc>
          <w:tcPr>
            <w:tcW w:w="532" w:type="dxa"/>
            <w:shd w:val="clear" w:color="auto" w:fill="auto"/>
            <w:hideMark/>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3136" w:type="dxa"/>
            <w:shd w:val="clear" w:color="auto" w:fill="auto"/>
            <w:hideMark/>
          </w:tcPr>
          <w:p w:rsidR="007932B9" w:rsidRPr="006E5999" w:rsidRDefault="007932B9" w:rsidP="007932B9">
            <w:pPr>
              <w:kinsoku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1974" w:type="dxa"/>
            <w:shd w:val="clear" w:color="auto" w:fill="auto"/>
            <w:hideMark/>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
              </w:rPr>
            </w:pPr>
            <w:r w:rsidRPr="006E5999">
              <w:rPr>
                <w:rFonts w:ascii="標楷體" w:eastAsia="標楷體" w:hAnsi="標楷體"/>
                <w:b/>
              </w:rPr>
              <w:t>提案委員或機關</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院會交付日期</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(會次)</w:t>
            </w:r>
          </w:p>
        </w:tc>
        <w:tc>
          <w:tcPr>
            <w:tcW w:w="1469" w:type="dxa"/>
            <w:shd w:val="clear" w:color="auto" w:fill="auto"/>
            <w:hideMark/>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428" w:type="dxa"/>
            <w:shd w:val="clear" w:color="auto" w:fill="auto"/>
            <w:hideMark/>
          </w:tcPr>
          <w:p w:rsidR="007932B9" w:rsidRPr="006E5999" w:rsidRDefault="007932B9" w:rsidP="007932B9">
            <w:pPr>
              <w:kinsoku w:val="0"/>
              <w:topLinePunct/>
              <w:adjustRightInd w:val="0"/>
              <w:snapToGrid w:val="0"/>
              <w:spacing w:line="300" w:lineRule="exact"/>
              <w:jc w:val="both"/>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32"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p>
        </w:tc>
        <w:tc>
          <w:tcPr>
            <w:tcW w:w="31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1.促進轉型正義條例第十一條條文修正草案（修正重點：修正本條第1項之延長年限規定，修正為至多2年為限，以利依實際業務辦理情形規劃延長之任務期程。）</w:t>
            </w:r>
          </w:p>
        </w:tc>
        <w:tc>
          <w:tcPr>
            <w:tcW w:w="197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委員范雲等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24人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109.04.07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（10-1-7）</w:t>
            </w:r>
          </w:p>
        </w:tc>
        <w:tc>
          <w:tcPr>
            <w:tcW w:w="1469"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司法及法制</w:t>
            </w:r>
          </w:p>
        </w:tc>
        <w:tc>
          <w:tcPr>
            <w:tcW w:w="142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w:t>
            </w:r>
          </w:p>
        </w:tc>
        <w:tc>
          <w:tcPr>
            <w:tcW w:w="31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2.促進轉型正義條例第十一條條文修正草案（修正重點：明定該會如延長任務期間，應以延長1次2年為限。）</w:t>
            </w:r>
          </w:p>
        </w:tc>
        <w:tc>
          <w:tcPr>
            <w:tcW w:w="197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委員陳以信等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16人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109.05.29</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（10-1-15）</w:t>
            </w:r>
          </w:p>
        </w:tc>
        <w:tc>
          <w:tcPr>
            <w:tcW w:w="1469"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司法及法制</w:t>
            </w:r>
          </w:p>
        </w:tc>
        <w:tc>
          <w:tcPr>
            <w:tcW w:w="142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w:t>
            </w:r>
          </w:p>
        </w:tc>
        <w:tc>
          <w:tcPr>
            <w:tcW w:w="31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3.促進轉型正義條例第十一條條文修正草案（修正重點：將每次延長1年之任務期改為1次延長3年。）</w:t>
            </w:r>
          </w:p>
        </w:tc>
        <w:tc>
          <w:tcPr>
            <w:tcW w:w="197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委員蔡易餘等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16人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110.03.19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（10-3-4）</w:t>
            </w:r>
          </w:p>
        </w:tc>
        <w:tc>
          <w:tcPr>
            <w:tcW w:w="1469"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司法及法制</w:t>
            </w:r>
          </w:p>
        </w:tc>
        <w:tc>
          <w:tcPr>
            <w:tcW w:w="142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w:t>
            </w:r>
          </w:p>
        </w:tc>
        <w:tc>
          <w:tcPr>
            <w:tcW w:w="31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促進轉型正義條例部分條文修正草案(修正§2、6、20；增訂§6-1~3、20-1、20-2。修正重點：增列平復行政不法為促轉會應推動、辦理之職權；增訂刑事審判期間其他拘束人身自由之強制處分、檢察官或軍事檢察官因追訴所為之處分為國會立法撤銷之範圍，據此修正塗銷前科紀錄之範圍及與增訂司法救濟程序，並與復查程序相區別。)</w:t>
            </w:r>
          </w:p>
        </w:tc>
        <w:tc>
          <w:tcPr>
            <w:tcW w:w="197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委員蘇治芬等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110.11.12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（10-4-9）</w:t>
            </w:r>
          </w:p>
        </w:tc>
        <w:tc>
          <w:tcPr>
            <w:tcW w:w="1469"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42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lastRenderedPageBreak/>
              <w:t>5</w:t>
            </w:r>
          </w:p>
        </w:tc>
        <w:tc>
          <w:tcPr>
            <w:tcW w:w="31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行政院組織法第九條條文修正草案（修正重點：於行政院下設立個人資料保護專責獨立主管機關「數位權與個人資料保護委員會」相當中央二級獨立機關。）</w:t>
            </w:r>
          </w:p>
        </w:tc>
        <w:tc>
          <w:tcPr>
            <w:tcW w:w="197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委員鄭麗文等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20人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109.09.18</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（10-2-1）</w:t>
            </w:r>
          </w:p>
        </w:tc>
        <w:tc>
          <w:tcPr>
            <w:tcW w:w="1469"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42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本會</w:t>
            </w:r>
          </w:p>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109.12.7舉行「因應數位發展部成立，公、私部門資安人力建制及產業資源探討」公聽會。</w:t>
            </w:r>
          </w:p>
        </w:tc>
      </w:tr>
      <w:tr w:rsidR="007932B9" w:rsidRPr="006E5999" w:rsidTr="007932B9">
        <w:tc>
          <w:tcPr>
            <w:tcW w:w="532"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w:t>
            </w:r>
          </w:p>
        </w:tc>
        <w:tc>
          <w:tcPr>
            <w:tcW w:w="31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行政院組織法增訂第十二條之一條文草案（增訂重點：明定行政院各部、會、總處、行、院、獨立機關之政務首長及政務委員、院長、副院長、秘書長及發言人之總數之任一性別比例不得低於三分之一。）</w:t>
            </w:r>
          </w:p>
        </w:tc>
        <w:tc>
          <w:tcPr>
            <w:tcW w:w="197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委員范雲等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19人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109.09.25</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（10-2-2）</w:t>
            </w:r>
          </w:p>
        </w:tc>
        <w:tc>
          <w:tcPr>
            <w:tcW w:w="1469"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42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7</w:t>
            </w:r>
          </w:p>
        </w:tc>
        <w:tc>
          <w:tcPr>
            <w:tcW w:w="3136" w:type="dxa"/>
            <w:shd w:val="clear" w:color="auto" w:fill="auto"/>
          </w:tcPr>
          <w:p w:rsidR="007932B9" w:rsidRPr="006E5999" w:rsidRDefault="007932B9" w:rsidP="005D434F">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威權統治時期不當沒收財產返還條例草案（共15條。制定重點：為平復司法不法，彰顯司法正義、導正法治，返還威權統治時期不當沒收之財產，特訂定本條例；主管機關為促進轉型正義委員會；所稱威權統治時期，指民國</w:t>
            </w:r>
            <w:r w:rsidR="005D434F">
              <w:rPr>
                <w:rFonts w:ascii="標楷體" w:eastAsia="標楷體" w:hAnsi="標楷體" w:hint="eastAsia"/>
              </w:rPr>
              <w:t>34</w:t>
            </w:r>
            <w:r w:rsidRPr="006E5999">
              <w:rPr>
                <w:rFonts w:ascii="標楷體" w:eastAsia="標楷體" w:hAnsi="標楷體" w:hint="eastAsia"/>
              </w:rPr>
              <w:t>年</w:t>
            </w:r>
            <w:r w:rsidR="005D434F">
              <w:rPr>
                <w:rFonts w:ascii="標楷體" w:eastAsia="標楷體" w:hAnsi="標楷體" w:hint="eastAsia"/>
              </w:rPr>
              <w:t>8</w:t>
            </w:r>
            <w:r w:rsidRPr="006E5999">
              <w:rPr>
                <w:rFonts w:ascii="標楷體" w:eastAsia="標楷體" w:hAnsi="標楷體" w:hint="eastAsia"/>
              </w:rPr>
              <w:t>月</w:t>
            </w:r>
            <w:r w:rsidR="005D434F">
              <w:rPr>
                <w:rFonts w:ascii="標楷體" w:eastAsia="標楷體" w:hAnsi="標楷體" w:hint="eastAsia"/>
              </w:rPr>
              <w:t>15</w:t>
            </w:r>
            <w:r w:rsidRPr="006E5999">
              <w:rPr>
                <w:rFonts w:ascii="標楷體" w:eastAsia="標楷體" w:hAnsi="標楷體" w:hint="eastAsia"/>
              </w:rPr>
              <w:t>日至</w:t>
            </w:r>
            <w:r w:rsidR="005D434F">
              <w:rPr>
                <w:rFonts w:ascii="標楷體" w:eastAsia="標楷體" w:hAnsi="標楷體" w:hint="eastAsia"/>
              </w:rPr>
              <w:t>81</w:t>
            </w:r>
            <w:r w:rsidRPr="006E5999">
              <w:rPr>
                <w:rFonts w:ascii="標楷體" w:eastAsia="標楷體" w:hAnsi="標楷體" w:hint="eastAsia"/>
              </w:rPr>
              <w:t>年</w:t>
            </w:r>
            <w:r w:rsidR="005D434F">
              <w:rPr>
                <w:rFonts w:ascii="標楷體" w:eastAsia="標楷體" w:hAnsi="標楷體" w:hint="eastAsia"/>
              </w:rPr>
              <w:t>11</w:t>
            </w:r>
            <w:r w:rsidRPr="006E5999">
              <w:rPr>
                <w:rFonts w:ascii="標楷體" w:eastAsia="標楷體" w:hAnsi="標楷體" w:hint="eastAsia"/>
              </w:rPr>
              <w:t>月</w:t>
            </w:r>
            <w:r w:rsidR="005D434F">
              <w:rPr>
                <w:rFonts w:ascii="標楷體" w:eastAsia="標楷體" w:hAnsi="標楷體" w:hint="eastAsia"/>
              </w:rPr>
              <w:t>6</w:t>
            </w:r>
            <w:r w:rsidRPr="006E5999">
              <w:rPr>
                <w:rFonts w:ascii="標楷體" w:eastAsia="標楷體" w:hAnsi="標楷體" w:hint="eastAsia"/>
              </w:rPr>
              <w:t>日止；明定不當沒收財產得請求返還；明定財產返回之方式；明定原物返回得以變更為返還價額；返還請求權不得扣押、讓與或供擔保；明定刑事補償之規定；明定請求權消滅時效。）</w:t>
            </w:r>
          </w:p>
        </w:tc>
        <w:tc>
          <w:tcPr>
            <w:tcW w:w="197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委員林昶佐等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19人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109.09.18</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（10-2-1）</w:t>
            </w:r>
          </w:p>
        </w:tc>
        <w:tc>
          <w:tcPr>
            <w:tcW w:w="1469"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司法及法制</w:t>
            </w:r>
          </w:p>
        </w:tc>
        <w:tc>
          <w:tcPr>
            <w:tcW w:w="142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8</w:t>
            </w:r>
          </w:p>
        </w:tc>
        <w:tc>
          <w:tcPr>
            <w:tcW w:w="31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促進轉型正義原住民族權利回復及補償條例草案(共23條。制定重點：促進原住民族轉型正義，落實人權保障及族群和諧，積極回應並妥善處理自明鄭時期迄今所遭受之不平等對待，爰為平反歷史事實，承認原住民族之權利，回復或補償其受損之權利，特制定本條例；時間範圍為明鄭時期迄今；主管機關為原住民族促進轉型正義委員會，隸屬於行政院，</w:t>
            </w:r>
            <w:r w:rsidRPr="006E5999">
              <w:rPr>
                <w:rFonts w:ascii="標楷體" w:eastAsia="標楷體" w:hAnsi="標楷體" w:hint="eastAsia"/>
              </w:rPr>
              <w:lastRenderedPageBreak/>
              <w:t>為獨立機關；置委員十五人，由總統提名經立法院同意後任命之；總統為提名時，應指定一人為主任委員、一人為副主任委員。主任委員、副主任委員及其他委員五人為專任；其餘八人為兼任。但全體委員中，同一政黨之人數不得逾五人；同一性別之人數不得少於五人。委員應有二分之一以上須具原住民身分；立法委員、監察委員及考試委員不得兼任原促會委員；設四個任務小組；原住民族傳統領域土地之回復並登記予請求權人為原住民；經劃定為原住民族傳統領域土地，因現屬各機關或國營事業管理使用或所有，致返還請求權人顯有困難者，原促會應報請行政院予以金錢補償之；規定原促會之任務完成及報告提出時程。)</w:t>
            </w:r>
          </w:p>
        </w:tc>
        <w:tc>
          <w:tcPr>
            <w:tcW w:w="197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lastRenderedPageBreak/>
              <w:t>委員孔文吉等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24人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109.10.23</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（10-2-4）</w:t>
            </w:r>
          </w:p>
        </w:tc>
        <w:tc>
          <w:tcPr>
            <w:tcW w:w="1469"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司法及法制</w:t>
            </w:r>
          </w:p>
        </w:tc>
        <w:tc>
          <w:tcPr>
            <w:tcW w:w="142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9</w:t>
            </w:r>
          </w:p>
        </w:tc>
        <w:tc>
          <w:tcPr>
            <w:tcW w:w="31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1</w:t>
            </w:r>
            <w:r w:rsidRPr="006E5999">
              <w:rPr>
                <w:rFonts w:ascii="標楷體" w:eastAsia="標楷體" w:hAnsi="標楷體"/>
              </w:rPr>
              <w:t>.威權統治時期國家不法行為被害者權利回復條例草案（共29條。制定重點：為促進轉型正義、回復人民於威權統治時期因國家不法行為受損之權利</w:t>
            </w:r>
            <w:r w:rsidRPr="006E5999">
              <w:rPr>
                <w:rFonts w:ascii="標楷體" w:eastAsia="標楷體" w:hAnsi="標楷體" w:hint="eastAsia"/>
              </w:rPr>
              <w:t>；主管機關為行政院，行政院為處理本條例之權利回復事項，應設置威權統治時期國家不法行為被害者權利回復基金會。</w:t>
            </w:r>
            <w:r w:rsidRPr="006E5999">
              <w:rPr>
                <w:rFonts w:ascii="標楷體" w:eastAsia="標楷體" w:hAnsi="標楷體"/>
              </w:rPr>
              <w:t>）</w:t>
            </w:r>
          </w:p>
        </w:tc>
        <w:tc>
          <w:tcPr>
            <w:tcW w:w="197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委員蘇治芬等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29人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110.10.08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（10-4-4）</w:t>
            </w:r>
          </w:p>
        </w:tc>
        <w:tc>
          <w:tcPr>
            <w:tcW w:w="1469"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42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1</w:t>
            </w:r>
            <w:r w:rsidRPr="006E5999">
              <w:rPr>
                <w:rFonts w:ascii="標楷體" w:eastAsia="標楷體" w:hAnsi="標楷體"/>
              </w:rPr>
              <w:t>0</w:t>
            </w:r>
          </w:p>
        </w:tc>
        <w:tc>
          <w:tcPr>
            <w:tcW w:w="31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威權統治時期國家不法行為受害者權利回復條例草案(共五章36條。制定重點：為促進轉型正義、回復人民於威權統治時期因國家不法行為受有之損害，爰制定本條例。主管機關為行政院，由行政院設置財團法人威權統治時期國家不法行為受害者權利回復基金會。)</w:t>
            </w:r>
          </w:p>
        </w:tc>
        <w:tc>
          <w:tcPr>
            <w:tcW w:w="197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委員賴品妤等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25人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69"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42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1-6"/>
        <w:kinsoku w:val="0"/>
        <w:wordWrap w:val="0"/>
        <w:topLinePunct/>
        <w:spacing w:beforeLines="100" w:before="240" w:afterLines="100" w:after="240" w:line="300" w:lineRule="exact"/>
        <w:ind w:left="1701" w:firstLineChars="101" w:firstLine="283"/>
        <w:jc w:val="left"/>
        <w:textAlignment w:val="top"/>
      </w:pPr>
      <w:bookmarkStart w:id="349" w:name="_Toc361217336"/>
      <w:bookmarkStart w:id="350" w:name="_Toc362968396"/>
      <w:bookmarkStart w:id="351" w:name="_Toc428286958"/>
      <w:bookmarkStart w:id="352" w:name="_Toc1401061"/>
      <w:r w:rsidRPr="006E5999">
        <w:lastRenderedPageBreak/>
        <w:t>（2）法務部</w:t>
      </w:r>
      <w:r w:rsidRPr="006E5999">
        <w:rPr>
          <w:rFonts w:hint="eastAsia"/>
        </w:rPr>
        <w:t>7</w:t>
      </w:r>
      <w:r w:rsidRPr="006E5999">
        <w:t>案</w:t>
      </w:r>
      <w:bookmarkEnd w:id="349"/>
      <w:bookmarkEnd w:id="350"/>
      <w:bookmarkEnd w:id="351"/>
      <w:bookmarkEnd w:id="352"/>
    </w:p>
    <w:tbl>
      <w:tblPr>
        <w:tblW w:w="8525"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32"/>
        <w:gridCol w:w="3182"/>
        <w:gridCol w:w="1984"/>
        <w:gridCol w:w="1418"/>
        <w:gridCol w:w="1409"/>
      </w:tblGrid>
      <w:tr w:rsidR="007932B9" w:rsidRPr="006E5999" w:rsidTr="007932B9">
        <w:trPr>
          <w:jc w:val="center"/>
        </w:trPr>
        <w:tc>
          <w:tcPr>
            <w:tcW w:w="532" w:type="dxa"/>
            <w:shd w:val="clear" w:color="auto" w:fill="auto"/>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3182" w:type="dxa"/>
            <w:shd w:val="clear" w:color="auto" w:fill="auto"/>
          </w:tcPr>
          <w:p w:rsidR="007932B9" w:rsidRPr="006E5999" w:rsidRDefault="007932B9" w:rsidP="007932B9">
            <w:pPr>
              <w:kinsoku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議案名稱</w:t>
            </w:r>
          </w:p>
        </w:tc>
        <w:tc>
          <w:tcPr>
            <w:tcW w:w="1984" w:type="dxa"/>
            <w:shd w:val="clear" w:color="auto" w:fill="auto"/>
          </w:tcPr>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提案委員或機關</w:t>
            </w:r>
          </w:p>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院會交付日期</w:t>
            </w:r>
          </w:p>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(會次)</w:t>
            </w:r>
          </w:p>
        </w:tc>
        <w:tc>
          <w:tcPr>
            <w:tcW w:w="1418" w:type="dxa"/>
            <w:shd w:val="clear" w:color="auto" w:fill="auto"/>
          </w:tcPr>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審查委員會</w:t>
            </w:r>
          </w:p>
        </w:tc>
        <w:tc>
          <w:tcPr>
            <w:tcW w:w="1409" w:type="dxa"/>
            <w:shd w:val="clear" w:color="auto" w:fill="auto"/>
          </w:tcPr>
          <w:p w:rsidR="007932B9" w:rsidRPr="006E5999" w:rsidRDefault="007932B9" w:rsidP="007932B9">
            <w:pPr>
              <w:kinsoku w:val="0"/>
              <w:topLinePunct/>
              <w:adjustRightInd w:val="0"/>
              <w:snapToGrid w:val="0"/>
              <w:spacing w:line="260" w:lineRule="exact"/>
              <w:jc w:val="both"/>
              <w:textAlignment w:val="top"/>
              <w:rPr>
                <w:rFonts w:ascii="標楷體" w:eastAsia="標楷體" w:hAnsi="標楷體"/>
                <w:b/>
              </w:rPr>
            </w:pPr>
            <w:r w:rsidRPr="006E5999">
              <w:rPr>
                <w:rFonts w:ascii="標楷體" w:eastAsia="標楷體" w:hAnsi="標楷體"/>
                <w:b/>
              </w:rPr>
              <w:t>審查情形</w:t>
            </w:r>
          </w:p>
        </w:tc>
      </w:tr>
      <w:tr w:rsidR="007932B9" w:rsidRPr="006E5999" w:rsidTr="007932B9">
        <w:trPr>
          <w:jc w:val="center"/>
        </w:trPr>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1</w:t>
            </w:r>
          </w:p>
        </w:tc>
        <w:tc>
          <w:tcPr>
            <w:tcW w:w="3182"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hint="eastAsia"/>
              </w:rPr>
              <w:t>1.「法務部法醫研究所組織法第二條及第五條條文修正草案」及「法務部司法官學院組織法第二條及第八條條文修正草案」（修正重點：為配合107年5月23日修正公布之法務部組織法第五條、法院組織法增訂第一百十四條之二有關各級檢察機關名稱「去法院化」之相關規定，配合修正相關條文。）</w:t>
            </w:r>
          </w:p>
        </w:tc>
        <w:tc>
          <w:tcPr>
            <w:tcW w:w="1984"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行政院</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 xml:space="preserve">109.09.18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（10-2-1）</w:t>
            </w:r>
          </w:p>
        </w:tc>
        <w:tc>
          <w:tcPr>
            <w:tcW w:w="1418"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司法及法制</w:t>
            </w:r>
          </w:p>
        </w:tc>
        <w:tc>
          <w:tcPr>
            <w:tcW w:w="1409"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hint="eastAsia"/>
              </w:rPr>
              <w:t>尚未審查</w:t>
            </w:r>
          </w:p>
        </w:tc>
      </w:tr>
      <w:tr w:rsidR="007932B9" w:rsidRPr="006E5999" w:rsidTr="007932B9">
        <w:trPr>
          <w:jc w:val="center"/>
        </w:trPr>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2</w:t>
            </w:r>
          </w:p>
        </w:tc>
        <w:tc>
          <w:tcPr>
            <w:tcW w:w="3182"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hint="eastAsia"/>
              </w:rPr>
              <w:t>2.法務部法醫研究所組織法第二條及第五條條文修正草案（修正重點：將第二條第五款中各地方法院檢察署之法院去除。）</w:t>
            </w:r>
          </w:p>
        </w:tc>
        <w:tc>
          <w:tcPr>
            <w:tcW w:w="1984"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委員萬美玲等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23人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 xml:space="preserve">109.09.25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（10-2-2）</w:t>
            </w:r>
          </w:p>
        </w:tc>
        <w:tc>
          <w:tcPr>
            <w:tcW w:w="1418"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司法及法制</w:t>
            </w:r>
          </w:p>
        </w:tc>
        <w:tc>
          <w:tcPr>
            <w:tcW w:w="1409"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hint="eastAsia"/>
              </w:rPr>
              <w:t>尚未審查</w:t>
            </w:r>
          </w:p>
        </w:tc>
      </w:tr>
      <w:tr w:rsidR="007932B9" w:rsidRPr="006E5999" w:rsidTr="007932B9">
        <w:trPr>
          <w:jc w:val="center"/>
        </w:trPr>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3</w:t>
            </w:r>
          </w:p>
        </w:tc>
        <w:tc>
          <w:tcPr>
            <w:tcW w:w="3182"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hint="eastAsia"/>
              </w:rPr>
              <w:t>3.法務部法醫研究所組織法第二條條文修正草案（修正重點：將第二條第五款中各地方法院檢察署之法院去除。）</w:t>
            </w:r>
          </w:p>
        </w:tc>
        <w:tc>
          <w:tcPr>
            <w:tcW w:w="1984"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時代力量黨團</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 xml:space="preserve">109.10.23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（10-2-4）</w:t>
            </w:r>
          </w:p>
        </w:tc>
        <w:tc>
          <w:tcPr>
            <w:tcW w:w="1418"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司法及法制</w:t>
            </w:r>
          </w:p>
        </w:tc>
        <w:tc>
          <w:tcPr>
            <w:tcW w:w="1409"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hint="eastAsia"/>
              </w:rPr>
              <w:t>尚未審查</w:t>
            </w:r>
          </w:p>
        </w:tc>
      </w:tr>
      <w:tr w:rsidR="007932B9" w:rsidRPr="006E5999" w:rsidTr="007932B9">
        <w:trPr>
          <w:jc w:val="center"/>
        </w:trPr>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4</w:t>
            </w:r>
          </w:p>
        </w:tc>
        <w:tc>
          <w:tcPr>
            <w:tcW w:w="3182"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hint="eastAsia"/>
              </w:rPr>
              <w:t>法務部組織法第六條條文修正草案（修正重點：由法務部設立司法精神醫療機構，辦理收容及監護有精神障礙或其他心智缺陷之受刑人及受保安處分者，其組織以法律定之。）</w:t>
            </w:r>
          </w:p>
        </w:tc>
        <w:tc>
          <w:tcPr>
            <w:tcW w:w="1984"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委員謝衣鳯等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19</w:t>
            </w:r>
            <w:r w:rsidRPr="006E5999">
              <w:rPr>
                <w:rFonts w:ascii="標楷體" w:eastAsia="標楷體" w:hAnsi="標楷體" w:hint="eastAsia"/>
              </w:rPr>
              <w:t>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109.05.15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w:t>
            </w:r>
            <w:r w:rsidRPr="006E5999">
              <w:rPr>
                <w:rFonts w:ascii="標楷體" w:eastAsia="標楷體" w:hAnsi="標楷體"/>
              </w:rPr>
              <w:t>10-1-13</w:t>
            </w:r>
            <w:r w:rsidRPr="006E5999">
              <w:rPr>
                <w:rFonts w:ascii="標楷體" w:eastAsia="標楷體" w:hAnsi="標楷體" w:hint="eastAsia"/>
              </w:rPr>
              <w:t>）</w:t>
            </w:r>
          </w:p>
        </w:tc>
        <w:tc>
          <w:tcPr>
            <w:tcW w:w="1418"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司法及法制</w:t>
            </w:r>
          </w:p>
        </w:tc>
        <w:tc>
          <w:tcPr>
            <w:tcW w:w="1409"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hint="eastAsia"/>
              </w:rPr>
              <w:t>1.本會</w:t>
            </w:r>
          </w:p>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hint="eastAsia"/>
              </w:rPr>
              <w:t>109.10.21舉行「勿讓思覺失調成為司法與治安破口-如何有效修法建構司法正義與社會安全網」公聽會。</w:t>
            </w:r>
          </w:p>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hint="eastAsia"/>
              </w:rPr>
              <w:t>2.本會</w:t>
            </w:r>
          </w:p>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hint="eastAsia"/>
              </w:rPr>
              <w:t>110.10.14舉行「從屏東挖眼案看社會安全網破洞」公聽會。</w:t>
            </w:r>
          </w:p>
        </w:tc>
      </w:tr>
      <w:tr w:rsidR="007932B9" w:rsidRPr="006E5999" w:rsidTr="007932B9">
        <w:trPr>
          <w:jc w:val="center"/>
        </w:trPr>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lastRenderedPageBreak/>
              <w:t>5</w:t>
            </w:r>
          </w:p>
        </w:tc>
        <w:tc>
          <w:tcPr>
            <w:tcW w:w="3182"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hint="eastAsia"/>
              </w:rPr>
              <w:t>政風機構人員設置管理條例第九條條文修正草案（修正重點：增訂第二項，政風人員執行第四條第五款事項時，所為調卷、勘查、行動蒐證及其他必要之行政調查，應受上級政風機構及法務部廉政署指揮監督。）</w:t>
            </w:r>
          </w:p>
        </w:tc>
        <w:tc>
          <w:tcPr>
            <w:tcW w:w="1984"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委員沈發惠等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19人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 xml:space="preserve">109.09.18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（10-2-1）</w:t>
            </w:r>
          </w:p>
        </w:tc>
        <w:tc>
          <w:tcPr>
            <w:tcW w:w="1418"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司法及法制</w:t>
            </w:r>
          </w:p>
        </w:tc>
        <w:tc>
          <w:tcPr>
            <w:tcW w:w="1409"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hint="eastAsia"/>
              </w:rPr>
              <w:t>尚未審查</w:t>
            </w:r>
          </w:p>
        </w:tc>
      </w:tr>
      <w:tr w:rsidR="007932B9" w:rsidRPr="006E5999" w:rsidTr="007932B9">
        <w:trPr>
          <w:jc w:val="center"/>
        </w:trPr>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6</w:t>
            </w:r>
          </w:p>
        </w:tc>
        <w:tc>
          <w:tcPr>
            <w:tcW w:w="3182"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台灣全球馬格尼茨基人權問責法草案(共8條。制定重點：推動我國與國際人權問責組織接軌，並建構有效之人權保障機制，明定法務部應設馬格尼茨基人權委員會，就「外國人」涉有本法規定之人權侵害案件予以調查之權責。)</w:t>
            </w:r>
          </w:p>
        </w:tc>
        <w:tc>
          <w:tcPr>
            <w:tcW w:w="1984"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委員王定宇等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17人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110.11.26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（10-4-11）</w:t>
            </w:r>
          </w:p>
        </w:tc>
        <w:tc>
          <w:tcPr>
            <w:tcW w:w="1418"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w:t>
            </w:r>
          </w:p>
        </w:tc>
        <w:tc>
          <w:tcPr>
            <w:tcW w:w="1409"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7</w:t>
            </w:r>
          </w:p>
        </w:tc>
        <w:tc>
          <w:tcPr>
            <w:tcW w:w="3182"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廢止「少年輔育院條例」（廢止重點：法務部所屬各少年輔育院業於110年8月1日改制為少年矯正學校，爰廢止本條例。）</w:t>
            </w:r>
          </w:p>
        </w:tc>
        <w:tc>
          <w:tcPr>
            <w:tcW w:w="1984"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行政院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110.12.17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（10-4-14）</w:t>
            </w:r>
          </w:p>
        </w:tc>
        <w:tc>
          <w:tcPr>
            <w:tcW w:w="1418"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w:t>
            </w:r>
          </w:p>
        </w:tc>
        <w:tc>
          <w:tcPr>
            <w:tcW w:w="1409"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1-5"/>
        <w:kinsoku w:val="0"/>
        <w:wordWrap w:val="0"/>
        <w:topLinePunct/>
        <w:spacing w:beforeLines="100" w:before="240" w:afterLines="100" w:after="240" w:line="260" w:lineRule="exact"/>
        <w:ind w:left="1418" w:firstLineChars="101" w:firstLine="283"/>
        <w:jc w:val="left"/>
        <w:textAlignment w:val="top"/>
      </w:pPr>
      <w:bookmarkStart w:id="353" w:name="_Toc428286960"/>
      <w:bookmarkStart w:id="354" w:name="_Toc510167680"/>
      <w:bookmarkStart w:id="355" w:name="_Toc1401063"/>
      <w:r w:rsidRPr="006E5999">
        <w:t>2.本會、內政委員會聯席審查</w:t>
      </w:r>
      <w:r w:rsidRPr="006E5999">
        <w:rPr>
          <w:rFonts w:hint="eastAsia"/>
        </w:rPr>
        <w:t>2</w:t>
      </w:r>
      <w:r w:rsidRPr="006E5999">
        <w:t>6</w:t>
      </w:r>
      <w:bookmarkEnd w:id="343"/>
      <w:bookmarkEnd w:id="344"/>
      <w:bookmarkEnd w:id="353"/>
      <w:bookmarkEnd w:id="354"/>
      <w:bookmarkEnd w:id="355"/>
      <w:r w:rsidRPr="006E5999">
        <w:t>案</w:t>
      </w:r>
    </w:p>
    <w:tbl>
      <w:tblPr>
        <w:tblW w:w="854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631"/>
        <w:gridCol w:w="2898"/>
        <w:gridCol w:w="2029"/>
        <w:gridCol w:w="1701"/>
        <w:gridCol w:w="1281"/>
      </w:tblGrid>
      <w:tr w:rsidR="007932B9" w:rsidRPr="006E5999" w:rsidTr="007932B9">
        <w:tc>
          <w:tcPr>
            <w:tcW w:w="631" w:type="dxa"/>
            <w:shd w:val="clear" w:color="auto" w:fill="auto"/>
          </w:tcPr>
          <w:p w:rsidR="007932B9" w:rsidRPr="006E5999" w:rsidRDefault="007932B9" w:rsidP="007932B9">
            <w:pPr>
              <w:kinsoku w:val="0"/>
              <w:topLinePunct/>
              <w:adjustRightInd w:val="0"/>
              <w:snapToGrid w:val="0"/>
              <w:spacing w:line="26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898" w:type="dxa"/>
            <w:shd w:val="clear" w:color="auto" w:fill="auto"/>
          </w:tcPr>
          <w:p w:rsidR="007932B9" w:rsidRPr="006E5999" w:rsidRDefault="007932B9" w:rsidP="007932B9">
            <w:pPr>
              <w:kinsoku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議案名稱</w:t>
            </w:r>
          </w:p>
        </w:tc>
        <w:tc>
          <w:tcPr>
            <w:tcW w:w="2029" w:type="dxa"/>
            <w:shd w:val="clear" w:color="auto" w:fill="auto"/>
          </w:tcPr>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提案委員或機關</w:t>
            </w:r>
          </w:p>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院會交付日期</w:t>
            </w:r>
          </w:p>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(會次)</w:t>
            </w:r>
          </w:p>
        </w:tc>
        <w:tc>
          <w:tcPr>
            <w:tcW w:w="1701" w:type="dxa"/>
            <w:shd w:val="clear" w:color="auto" w:fill="auto"/>
          </w:tcPr>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審查委員會</w:t>
            </w:r>
          </w:p>
        </w:tc>
        <w:tc>
          <w:tcPr>
            <w:tcW w:w="1281" w:type="dxa"/>
            <w:shd w:val="clear" w:color="auto" w:fill="auto"/>
          </w:tcPr>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1</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1.中央選舉委員會組織法部分條文修正草案（修正§1、2、6、9、13。修正重點：配合公民投票法及政黨法之規定，修正本法之立法目的、本會掌理事項、本會委員會議決議事項範圍及辦理業務事項。）</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行政院</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109.09.18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（10-2-1）</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2</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2.中央選舉委員會組織法第九條條文修正草案（修正重點：明定直轄市及縣（市）選舉委員會其主任委員由該直轄市或縣（市）首長、副首長或其他由首長任命之政務人員、機要人員者，主任委員於各級選舉委員會辦理罷免時不</w:t>
            </w:r>
            <w:r w:rsidRPr="006E5999">
              <w:rPr>
                <w:rFonts w:ascii="標楷體" w:eastAsia="標楷體" w:hAnsi="標楷體"/>
              </w:rPr>
              <w:lastRenderedPageBreak/>
              <w:t>得執行職務。）</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lastRenderedPageBreak/>
              <w:t>委員高嘉瑜等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23人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109.04.07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（10-1-7）</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3</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3.中央選舉委員會組織法第九條條文修正草案（修正重點：明定直轄市及縣（市）選舉委員會依公職人員選舉罷免法辦理直轄市、縣（市）長罷免，其主任委員為被罷免人、被罷免人任命之政務人員及被罷免人任用之機要職務人員，應視為具有利益衝突，並依照公職人員利益衝突迴避法之規定進行迴避。）</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委員沈發惠等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18人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109.04.07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（10-1-7）</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4</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4.中央選舉委員會組織法增訂第四條之一條文草案（增訂重點：參酌國家通訊傳播委員會委員任用資格以及公務員服務法之規定，增訂中央選舉委員會委員之任用資格，以避免獨立機關受到不當政治干預。）</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委員江啟臣等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20人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109.04.24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（10-1-10）</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5</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5.中央選舉委員會組織法部分條文修正草案（修正§2、6、9、13。修正重點：新增中央選舉委員會之掌理事項增加公民投票事項法規制（訂）定、修正及廢止之擬訂；原中央選舉委員會掌理政黨補助金之發放予以刪除）</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委員陳玉珍等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19人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109.10.23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（10-2-4）</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6</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6.中央選舉委員會組織法第三條條文修正草案（修正重點：規定選舉委員須一定人數具有原住民族身分。）</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委員鄭天財</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Sra Kacaw等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19人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109.12.04</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（10-2-6）</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7</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7.中央選舉委員會組織法第二條及第十二條條文修正草案（修正重點：配合政黨法之公布施行，政黨競選費用之補貼規定為政黨法之範疇，爰刪除關於政黨競選費用之補貼規定</w:t>
            </w:r>
            <w:r w:rsidRPr="006E5999">
              <w:rPr>
                <w:rFonts w:ascii="標楷體" w:eastAsia="標楷體" w:hAnsi="標楷體"/>
              </w:rPr>
              <w:lastRenderedPageBreak/>
              <w:t>；刪除本條於立法時明定本會現任委員及巡迴監察員任期之過渡條文。）</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lastRenderedPageBreak/>
              <w:t>委員陳秀</w:t>
            </w:r>
            <w:r w:rsidRPr="006E5999">
              <w:rPr>
                <w:rFonts w:ascii="標楷體" w:eastAsia="標楷體" w:hAnsi="標楷體" w:hint="eastAsia"/>
              </w:rPr>
              <w:t>寳等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18人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（10-2-6）</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8</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8.中央選舉委員會組織法第二條條文修正草案（修正重點：刪除中央選舉委員會對於政黨競選費用補貼之職掌。）</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委員伍麗華</w:t>
            </w:r>
          </w:p>
          <w:p w:rsidR="007932B9" w:rsidRPr="006E5999" w:rsidRDefault="007932B9" w:rsidP="007932B9">
            <w:pPr>
              <w:kinsoku w:val="0"/>
              <w:wordWrap w:val="0"/>
              <w:topLinePunct/>
              <w:rPr>
                <w:rFonts w:ascii="標楷體" w:eastAsia="標楷體" w:hAnsi="標楷體"/>
                <w:spacing w:val="-30"/>
              </w:rPr>
            </w:pPr>
            <w:r w:rsidRPr="006E5999">
              <w:rPr>
                <w:rFonts w:ascii="標楷體" w:eastAsia="標楷體" w:hAnsi="標楷體"/>
                <w:spacing w:val="-30"/>
              </w:rPr>
              <w:t>Saidhai‧Tahovecahe</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等17人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109.12.24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（10-2-9）</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9</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9.中央選舉委員會組織法第六條條文修正草案（修正重點：選舉、罷免及公民投票相關選務事項，涉及人民之重大基本權利，相關法規之解釋，自應經本會委員會議決議。）</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時代力量黨團</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110.03.26</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（10-3-5）</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10</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10.中央選舉委員會組織法部分條文修正草案（修正§2、6、9、13；刪除§12。修正重點：配合公民投票法及政黨法之規定，修正該法之立法目的、中選會掌理事項及中選會委員會議決議事項範圍；修正中選會辦理業務事項。）</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委員羅美玲等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23人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110.04.16</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（10-3-8）</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11</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11.中央選舉委員會組織法第三條條文修正草案(修正重點：中央選舉委員會委員應有具原住民身分者，至少一人。)</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委員孔文吉等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17人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110.11.12</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（10-4-9）</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12</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內政部組織法第八條之四條文修正草案(修正重點：因應內政部移民署組改，修改條文相關名稱。)</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委員羅美玲等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16人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109.04.17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（10-1-9）</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13</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hint="eastAsia"/>
              </w:rPr>
              <w:t>1.</w:t>
            </w:r>
            <w:r w:rsidRPr="006E5999">
              <w:rPr>
                <w:rFonts w:ascii="標楷體" w:eastAsia="標楷體" w:hAnsi="標楷體"/>
              </w:rPr>
              <w:t>內政部組織法修正草案（修正§2~5、7；增訂§1、6；刪除原§2~4、8-1、9、16、17、20、20-1、21、22、23。修正重點：配合行政院組織法修正，復依中央行政機關組織基準法規定，內政部之組織應以法律定之，爰修正本法相關條文。）</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委員沈發惠等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17人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109.05.15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（10-1-13）</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14</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2.內政部組織法第八條之</w:t>
            </w:r>
            <w:r w:rsidRPr="006E5999">
              <w:rPr>
                <w:rFonts w:ascii="標楷體" w:eastAsia="標楷體" w:hAnsi="標楷體"/>
              </w:rPr>
              <w:lastRenderedPageBreak/>
              <w:t>一及第十三條條文修正草案（刪除§8-1；修正§13。修正重點：內政部兒童局之相關業務業已移交至衛生福利部社會家庭署，故刪除相關條文；法律上「殘障」一詞已統一正名為「身心障礙者」，本法亦應修正之。）</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lastRenderedPageBreak/>
              <w:t>委員許智傑等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lastRenderedPageBreak/>
              <w:t>25人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（10-2-6）</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lastRenderedPageBreak/>
              <w:t>司法及法制、</w:t>
            </w:r>
            <w:r w:rsidRPr="006E5999">
              <w:rPr>
                <w:rFonts w:ascii="標楷體" w:eastAsia="標楷體" w:hAnsi="標楷體"/>
              </w:rPr>
              <w:lastRenderedPageBreak/>
              <w:t>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lastRenderedPageBreak/>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15</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3.內政部組織法第十三條條文修正草案（修正重點：將「殘障」用詞修正為「身心障礙」。）</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委員吳琪銘等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22人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（10-2-6）</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16</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4.內政部組織法第十三條條文修正草案（修正重點：修正文字「殘障」改為「失能」。）</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委員賴品妤等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23人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（10-3-13）</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17</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hint="eastAsia"/>
              </w:rPr>
              <w:t>5.</w:t>
            </w:r>
            <w:r w:rsidRPr="006E5999">
              <w:rPr>
                <w:rFonts w:ascii="標楷體" w:eastAsia="標楷體" w:hAnsi="標楷體"/>
              </w:rPr>
              <w:t>內政部組織法刪除第八條之一條文草案(刪除重點：兒童局移撥併入至衛生福利部社會家庭署，故刪除該條文。)</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委員吳琪銘等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19人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110.10.29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（10-4-7）</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18</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6.內政部組織法刪除第八條之一條文草案(刪除重點：兒童局移撥至衛生福利部社會及家庭署，故刪除該條文。)</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委員賴惠員等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18人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110.11.12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（10-4-9）</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19</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內政部組織法增訂第八條之五條文草案（增訂重點：增設內政部新住民事務署，完善入出境與國境管制工作與新住民事務事權。）</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委員羅美玲等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21人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（10-2-6）</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20</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1.內政部警政署組織法第二條、第五條及第六條條文修正草案（修正重點：增訂「保護組」及「社會保護警察總隊」，保障婦幼及弱勢安全等相關保護業務。）</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委員葉毓蘭等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18人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109.10.06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（10-2-3）</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聯席會</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spacing w:val="-10"/>
              </w:rPr>
              <w:t>110.10.27</w:t>
            </w:r>
            <w:r w:rsidRPr="006E5999">
              <w:rPr>
                <w:rFonts w:ascii="標楷體" w:eastAsia="標楷體" w:hAnsi="標楷體" w:hint="eastAsia"/>
              </w:rPr>
              <w:t>（10-4-1）報告及詢答完畢，另定期繼續審查。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21</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2.內政部警政署組織法第二條及第六條條文修正草案（修正重點：動保案件調查過程中，僅仰賴動物</w:t>
            </w:r>
            <w:r w:rsidRPr="006E5999">
              <w:rPr>
                <w:rFonts w:ascii="標楷體" w:eastAsia="標楷體" w:hAnsi="標楷體"/>
              </w:rPr>
              <w:lastRenderedPageBreak/>
              <w:t>保護檢查員進行稽查，但因人力不足，且未具有司法調查權與偵查專業，故增設動物保護警察局。）</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lastRenderedPageBreak/>
              <w:t xml:space="preserve">民眾黨黨團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110.09.17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（10-4-1）</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聯席會</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spacing w:val="-10"/>
              </w:rPr>
              <w:t>110.10.27</w:t>
            </w:r>
            <w:r w:rsidRPr="006E5999">
              <w:rPr>
                <w:rFonts w:ascii="標楷體" w:eastAsia="標楷體" w:hAnsi="標楷體" w:hint="eastAsia"/>
              </w:rPr>
              <w:t>（10-4-1）報告及詢</w:t>
            </w:r>
            <w:r w:rsidRPr="006E5999">
              <w:rPr>
                <w:rFonts w:ascii="標楷體" w:eastAsia="標楷體" w:hAnsi="標楷體" w:hint="eastAsia"/>
              </w:rPr>
              <w:lastRenderedPageBreak/>
              <w:t>答完畢，另定期繼續審查。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lastRenderedPageBreak/>
              <w:t>22</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廢止「行政院大陸委員會組織條例」（廢止重點：大陸委員會組織法定自民國107年7月2日施行，並依「中央行政機關組織基準法」訂定該會組織法規據以銜接適用。依「中央法規標準法」第二十一條第四款規定，原行政院大陸委員會組織法律已無適用之必要，應配合辦理廢止。）</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委員沈發惠等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19人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（10-2-6）</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23</w:t>
            </w:r>
          </w:p>
        </w:tc>
        <w:tc>
          <w:tcPr>
            <w:tcW w:w="2898" w:type="dxa"/>
            <w:shd w:val="clear" w:color="auto" w:fill="auto"/>
          </w:tcPr>
          <w:p w:rsidR="007932B9" w:rsidRPr="006E5999" w:rsidRDefault="00AC1919" w:rsidP="007932B9">
            <w:pPr>
              <w:kinsoku w:val="0"/>
              <w:wordWrap w:val="0"/>
              <w:topLinePunct/>
              <w:jc w:val="both"/>
              <w:rPr>
                <w:rFonts w:ascii="標楷體" w:eastAsia="標楷體" w:hAnsi="標楷體"/>
              </w:rPr>
            </w:pPr>
            <w:r>
              <w:rPr>
                <w:rFonts w:ascii="標楷體" w:eastAsia="標楷體" w:hAnsi="標楷體" w:hint="eastAsia"/>
              </w:rPr>
              <w:t>1.</w:t>
            </w:r>
            <w:r w:rsidR="007932B9" w:rsidRPr="006E5999">
              <w:rPr>
                <w:rFonts w:ascii="標楷體" w:eastAsia="標楷體" w:hAnsi="標楷體"/>
              </w:rPr>
              <w:t>內政部消防署組織條例第十四條條文修正草案（修正重點：消防人員於公務人員退休資遣撫卹法公布生效前辦理退休者，其所得替代率應比照國軍之規範。）</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委員葉毓蘭等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17人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110.02.26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（10-3-1）</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聯席會</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spacing w:val="-10"/>
              </w:rPr>
              <w:t>110.10.27</w:t>
            </w:r>
            <w:r w:rsidRPr="006E5999">
              <w:rPr>
                <w:rFonts w:ascii="標楷體" w:eastAsia="標楷體" w:hAnsi="標楷體" w:hint="eastAsia"/>
              </w:rPr>
              <w:t>（10-4-1）報告及詢答完畢，另定期繼續審查。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hint="eastAsia"/>
              </w:rPr>
              <w:t>2</w:t>
            </w:r>
            <w:r w:rsidRPr="006E5999">
              <w:rPr>
                <w:rFonts w:ascii="標楷體" w:eastAsia="標楷體" w:hAnsi="標楷體"/>
              </w:rPr>
              <w:t>4</w:t>
            </w:r>
          </w:p>
        </w:tc>
        <w:tc>
          <w:tcPr>
            <w:tcW w:w="2898" w:type="dxa"/>
            <w:shd w:val="clear" w:color="auto" w:fill="auto"/>
          </w:tcPr>
          <w:p w:rsidR="007932B9" w:rsidRPr="006E5999" w:rsidRDefault="00AC1919" w:rsidP="007932B9">
            <w:pPr>
              <w:kinsoku w:val="0"/>
              <w:wordWrap w:val="0"/>
              <w:topLinePunct/>
              <w:jc w:val="both"/>
              <w:rPr>
                <w:rFonts w:ascii="標楷體" w:eastAsia="標楷體" w:hAnsi="標楷體"/>
              </w:rPr>
            </w:pPr>
            <w:r>
              <w:rPr>
                <w:rFonts w:ascii="標楷體" w:eastAsia="標楷體" w:hAnsi="標楷體" w:hint="eastAsia"/>
              </w:rPr>
              <w:t>2.</w:t>
            </w:r>
            <w:r w:rsidR="007932B9" w:rsidRPr="006E5999">
              <w:rPr>
                <w:rFonts w:ascii="標楷體" w:eastAsia="標楷體" w:hAnsi="標楷體"/>
              </w:rPr>
              <w:t>內政部消防署組織條例第十一條條文修正草案（修正重點：配合組織名稱變更，加工出口區修正為科技產業園區。）</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委員劉櫂豪等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18人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110.04.30</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（10-3-10）</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rPr>
              <w:t>聯席會</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hint="eastAsia"/>
                <w:spacing w:val="-10"/>
              </w:rPr>
              <w:t>110.10.27</w:t>
            </w:r>
            <w:r w:rsidRPr="006E5999">
              <w:rPr>
                <w:rFonts w:ascii="標楷體" w:eastAsia="標楷體" w:hAnsi="標楷體" w:hint="eastAsia"/>
              </w:rPr>
              <w:t>（10-4-1）報告及詢答完畢，另定期繼續審查。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hint="eastAsia"/>
              </w:rPr>
              <w:t>2</w:t>
            </w:r>
            <w:r w:rsidRPr="006E5999">
              <w:rPr>
                <w:rFonts w:ascii="標楷體" w:eastAsia="標楷體" w:hAnsi="標楷體"/>
              </w:rPr>
              <w:t>5</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海洋委員會組織法第一條、第二條及第五條條文修正草案（修正重點：原屬農業委員會之漁業署納入海洋委員會之次級機關。）</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委員賴瑞隆等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17人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110.04.16</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（10-3-8）</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631"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hint="eastAsia"/>
              </w:rPr>
              <w:t>2</w:t>
            </w:r>
            <w:r w:rsidRPr="006E5999">
              <w:rPr>
                <w:rFonts w:ascii="標楷體" w:eastAsia="標楷體" w:hAnsi="標楷體"/>
              </w:rPr>
              <w:t>6</w:t>
            </w:r>
          </w:p>
        </w:tc>
        <w:tc>
          <w:tcPr>
            <w:tcW w:w="2898"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海洋委員會漁業署組織法草案（共8條。制定重點：為辦理漁業、漁港業務，特制定本法。）</w:t>
            </w:r>
          </w:p>
        </w:tc>
        <w:tc>
          <w:tcPr>
            <w:tcW w:w="202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委員賴瑞隆等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17人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110.04.16</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（10-3-8）</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司法及法制、內政</w:t>
            </w:r>
          </w:p>
        </w:tc>
        <w:tc>
          <w:tcPr>
            <w:tcW w:w="128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1-5"/>
        <w:kinsoku w:val="0"/>
        <w:wordWrap w:val="0"/>
        <w:topLinePunct/>
        <w:spacing w:beforeLines="100" w:before="240" w:afterLines="100" w:after="240" w:line="300" w:lineRule="exact"/>
        <w:ind w:left="1418" w:firstLineChars="101" w:firstLine="283"/>
        <w:jc w:val="left"/>
        <w:textAlignment w:val="top"/>
      </w:pPr>
      <w:bookmarkStart w:id="356" w:name="_Toc361217329"/>
      <w:bookmarkStart w:id="357" w:name="_Toc362968389"/>
      <w:bookmarkStart w:id="358" w:name="_Toc428286961"/>
      <w:bookmarkStart w:id="359" w:name="_Toc510167681"/>
      <w:bookmarkStart w:id="360" w:name="_Toc1401064"/>
      <w:r w:rsidRPr="006E5999">
        <w:t>3.本會、外交及國防委員會聯席審查</w:t>
      </w:r>
      <w:bookmarkEnd w:id="356"/>
      <w:bookmarkEnd w:id="357"/>
      <w:bookmarkEnd w:id="358"/>
      <w:bookmarkEnd w:id="359"/>
      <w:bookmarkEnd w:id="360"/>
      <w:r w:rsidRPr="006E5999">
        <w:t>5案</w:t>
      </w:r>
    </w:p>
    <w:tbl>
      <w:tblPr>
        <w:tblW w:w="8633"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32"/>
        <w:gridCol w:w="2996"/>
        <w:gridCol w:w="2124"/>
        <w:gridCol w:w="1721"/>
        <w:gridCol w:w="1260"/>
      </w:tblGrid>
      <w:tr w:rsidR="007932B9" w:rsidRPr="006E5999" w:rsidTr="007932B9">
        <w:trPr>
          <w:jc w:val="center"/>
        </w:trPr>
        <w:tc>
          <w:tcPr>
            <w:tcW w:w="532" w:type="dxa"/>
            <w:shd w:val="clear" w:color="auto" w:fill="auto"/>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996" w:type="dxa"/>
            <w:shd w:val="clear" w:color="auto" w:fill="auto"/>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議案名稱</w:t>
            </w:r>
          </w:p>
        </w:tc>
        <w:tc>
          <w:tcPr>
            <w:tcW w:w="2124" w:type="dxa"/>
            <w:shd w:val="clear" w:color="auto" w:fill="auto"/>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提案委員或機關</w:t>
            </w:r>
          </w:p>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院會交付日期</w:t>
            </w:r>
          </w:p>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lastRenderedPageBreak/>
              <w:t>(會次)</w:t>
            </w:r>
          </w:p>
        </w:tc>
        <w:tc>
          <w:tcPr>
            <w:tcW w:w="1721" w:type="dxa"/>
            <w:shd w:val="clear" w:color="auto" w:fill="auto"/>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lastRenderedPageBreak/>
              <w:t>審查委員會</w:t>
            </w:r>
          </w:p>
        </w:tc>
        <w:tc>
          <w:tcPr>
            <w:tcW w:w="1260" w:type="dxa"/>
            <w:shd w:val="clear" w:color="auto" w:fill="auto"/>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rPr>
          <w:jc w:val="center"/>
        </w:trPr>
        <w:tc>
          <w:tcPr>
            <w:tcW w:w="532" w:type="dxa"/>
            <w:shd w:val="clear" w:color="auto" w:fill="auto"/>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p>
        </w:tc>
        <w:tc>
          <w:tcPr>
            <w:tcW w:w="2996" w:type="dxa"/>
            <w:shd w:val="clear" w:color="auto" w:fill="auto"/>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國家中山科學研究院設置條例第七條及第三十三條之一條文修正草案（修正重點：配合行政院組職改造，將當然董事行政院國家科學委員會副主任委員修正為科技部次長；行政院所屬機關（構）及其單位組織經專案核定後，得改併本院。）</w:t>
            </w:r>
          </w:p>
        </w:tc>
        <w:tc>
          <w:tcPr>
            <w:tcW w:w="2124"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委員邱志偉等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19人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109.03.03</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（10-1-2）</w:t>
            </w:r>
          </w:p>
        </w:tc>
        <w:tc>
          <w:tcPr>
            <w:tcW w:w="1721"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司法及法制、外交及國防</w:t>
            </w:r>
          </w:p>
        </w:tc>
        <w:tc>
          <w:tcPr>
            <w:tcW w:w="1260" w:type="dxa"/>
            <w:shd w:val="clear" w:color="auto" w:fill="auto"/>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32" w:type="dxa"/>
            <w:shd w:val="clear" w:color="auto" w:fill="auto"/>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w:t>
            </w:r>
          </w:p>
        </w:tc>
        <w:tc>
          <w:tcPr>
            <w:tcW w:w="2996" w:type="dxa"/>
            <w:shd w:val="clear" w:color="auto" w:fill="auto"/>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僑務委員會組織法第四條條文修正草案（修正重點：調整各僑居國僑務委員人數限制，由原本90至180人修正為150至300人。）</w:t>
            </w:r>
          </w:p>
        </w:tc>
        <w:tc>
          <w:tcPr>
            <w:tcW w:w="2124"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委員邱志偉等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18人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109.10.06</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（10-2-3）</w:t>
            </w:r>
          </w:p>
        </w:tc>
        <w:tc>
          <w:tcPr>
            <w:tcW w:w="1721"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司法及法制、外交及國防</w:t>
            </w:r>
          </w:p>
        </w:tc>
        <w:tc>
          <w:tcPr>
            <w:tcW w:w="1260" w:type="dxa"/>
            <w:shd w:val="clear" w:color="auto" w:fill="auto"/>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32" w:type="dxa"/>
            <w:shd w:val="clear" w:color="auto" w:fill="auto"/>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bookmarkStart w:id="361" w:name="_Toc361217330"/>
            <w:bookmarkStart w:id="362" w:name="_Toc362968390"/>
            <w:bookmarkStart w:id="363" w:name="_Toc428286962"/>
            <w:bookmarkStart w:id="364" w:name="_Toc510167682"/>
            <w:bookmarkStart w:id="365" w:name="_Toc1401065"/>
            <w:r w:rsidRPr="006E5999">
              <w:rPr>
                <w:rFonts w:ascii="標楷體" w:eastAsia="標楷體" w:hAnsi="標楷體"/>
              </w:rPr>
              <w:t>3</w:t>
            </w:r>
          </w:p>
        </w:tc>
        <w:tc>
          <w:tcPr>
            <w:tcW w:w="2996" w:type="dxa"/>
            <w:shd w:val="clear" w:color="auto" w:fill="auto"/>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廢止「外交部領事事務局組織條例」、「外交部外交領事人員講習所組織條例」（【1】外交部領事事務局組織條例廢止重點：本條例改以「外交部領事事務局組織法」定其組織，爰提案廢止。【2】外交部外交領事人員講習所組織條例廢止重點：原由外交部外交領事人員講習所負責辦理新進及在職人員實務及智能講習事項，改制為外交部外交及國際事務學院負責，爰提案廢止。）</w:t>
            </w:r>
          </w:p>
        </w:tc>
        <w:tc>
          <w:tcPr>
            <w:tcW w:w="2124"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委員黃世杰等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18人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110.05.07</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（10-3-11）</w:t>
            </w:r>
          </w:p>
        </w:tc>
        <w:tc>
          <w:tcPr>
            <w:tcW w:w="1721"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司法及法制、外交及國防</w:t>
            </w:r>
          </w:p>
        </w:tc>
        <w:tc>
          <w:tcPr>
            <w:tcW w:w="1260" w:type="dxa"/>
            <w:shd w:val="clear" w:color="auto" w:fill="auto"/>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rPr>
          <w:jc w:val="center"/>
        </w:trPr>
        <w:tc>
          <w:tcPr>
            <w:tcW w:w="532" w:type="dxa"/>
            <w:shd w:val="clear" w:color="auto" w:fill="auto"/>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w:t>
            </w:r>
          </w:p>
        </w:tc>
        <w:tc>
          <w:tcPr>
            <w:tcW w:w="2996" w:type="dxa"/>
            <w:shd w:val="clear" w:color="auto" w:fill="auto"/>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外交部組織法第二條條文修正草案（修正重點：外交部應負起旅外國人急難的實際救助工作，而不是只有政策規劃及督導。）</w:t>
            </w:r>
          </w:p>
        </w:tc>
        <w:tc>
          <w:tcPr>
            <w:tcW w:w="2124"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委員溫玉霞等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20人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110.10.08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（10-4-4）</w:t>
            </w:r>
          </w:p>
        </w:tc>
        <w:tc>
          <w:tcPr>
            <w:tcW w:w="1721"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司法及法制、外交及國防</w:t>
            </w:r>
          </w:p>
        </w:tc>
        <w:tc>
          <w:tcPr>
            <w:tcW w:w="1260" w:type="dxa"/>
            <w:shd w:val="clear" w:color="auto" w:fill="auto"/>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32" w:type="dxa"/>
            <w:shd w:val="clear" w:color="auto" w:fill="auto"/>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5</w:t>
            </w:r>
          </w:p>
        </w:tc>
        <w:tc>
          <w:tcPr>
            <w:tcW w:w="2996" w:type="dxa"/>
            <w:shd w:val="clear" w:color="auto" w:fill="auto"/>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軍中可疑事件調查及賠償條例草案(共</w:t>
            </w:r>
            <w:r w:rsidRPr="006E5999">
              <w:rPr>
                <w:rFonts w:ascii="標楷體" w:eastAsia="標楷體" w:hAnsi="標楷體" w:hint="eastAsia"/>
              </w:rPr>
              <w:t>五</w:t>
            </w:r>
            <w:r w:rsidRPr="006E5999">
              <w:rPr>
                <w:rFonts w:ascii="標楷體" w:eastAsia="標楷體" w:hAnsi="標楷體"/>
              </w:rPr>
              <w:t>章20條。制定重點：公正調查軍中不當處遇之可疑事件並給予賠償，以保障軍中人權、維護正義及促進法治。本條例主管機關為軍中可疑事件調查委員會，隸屬於行政院。)</w:t>
            </w:r>
          </w:p>
        </w:tc>
        <w:tc>
          <w:tcPr>
            <w:tcW w:w="2124"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時代力量黨團</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110.10.22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（10-4-6）</w:t>
            </w:r>
          </w:p>
        </w:tc>
        <w:tc>
          <w:tcPr>
            <w:tcW w:w="1721"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司法及法制、外交及國防</w:t>
            </w:r>
          </w:p>
        </w:tc>
        <w:tc>
          <w:tcPr>
            <w:tcW w:w="1260" w:type="dxa"/>
            <w:shd w:val="clear" w:color="auto" w:fill="auto"/>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1-5"/>
        <w:kinsoku w:val="0"/>
        <w:wordWrap w:val="0"/>
        <w:topLinePunct/>
        <w:spacing w:beforeLines="100" w:before="240" w:afterLines="100" w:after="240" w:line="300" w:lineRule="exact"/>
        <w:ind w:left="1418" w:firstLineChars="101" w:firstLine="283"/>
        <w:jc w:val="left"/>
        <w:textAlignment w:val="top"/>
        <w:rPr>
          <w:shd w:val="clear" w:color="auto" w:fill="FFFFFF"/>
        </w:rPr>
      </w:pPr>
      <w:r w:rsidRPr="006E5999">
        <w:rPr>
          <w:shd w:val="clear" w:color="auto" w:fill="FFFFFF"/>
        </w:rPr>
        <w:t>4.本會、經濟委員會聯席審查</w:t>
      </w:r>
      <w:r w:rsidRPr="006E5999">
        <w:rPr>
          <w:rFonts w:hint="eastAsia"/>
          <w:shd w:val="clear" w:color="auto" w:fill="FFFFFF"/>
        </w:rPr>
        <w:t>1</w:t>
      </w:r>
      <w:r w:rsidRPr="006E5999">
        <w:t>7</w:t>
      </w:r>
      <w:r w:rsidRPr="006E5999">
        <w:rPr>
          <w:shd w:val="clear" w:color="auto" w:fill="FFFFFF"/>
        </w:rPr>
        <w:t>案</w:t>
      </w:r>
      <w:bookmarkEnd w:id="361"/>
      <w:bookmarkEnd w:id="362"/>
      <w:bookmarkEnd w:id="363"/>
      <w:bookmarkEnd w:id="364"/>
      <w:bookmarkEnd w:id="365"/>
    </w:p>
    <w:tbl>
      <w:tblPr>
        <w:tblW w:w="864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32"/>
        <w:gridCol w:w="2926"/>
        <w:gridCol w:w="2179"/>
        <w:gridCol w:w="1701"/>
        <w:gridCol w:w="1309"/>
      </w:tblGrid>
      <w:tr w:rsidR="007932B9" w:rsidRPr="006E5999" w:rsidTr="007932B9">
        <w:tc>
          <w:tcPr>
            <w:tcW w:w="532" w:type="dxa"/>
            <w:shd w:val="clear" w:color="auto" w:fill="auto"/>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926" w:type="dxa"/>
            <w:shd w:val="clear" w:color="auto" w:fill="auto"/>
          </w:tcPr>
          <w:p w:rsidR="007932B9" w:rsidRPr="006E5999" w:rsidRDefault="007932B9" w:rsidP="007932B9">
            <w:pPr>
              <w:kinsoku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議案名稱</w:t>
            </w:r>
          </w:p>
        </w:tc>
        <w:tc>
          <w:tcPr>
            <w:tcW w:w="2179" w:type="dxa"/>
            <w:shd w:val="clear" w:color="auto" w:fill="auto"/>
          </w:tcPr>
          <w:p w:rsidR="007932B9" w:rsidRPr="006E5999" w:rsidRDefault="007932B9" w:rsidP="007932B9">
            <w:pPr>
              <w:kinsoku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提案委員或機關</w:t>
            </w:r>
          </w:p>
          <w:p w:rsidR="007932B9" w:rsidRPr="006E5999" w:rsidRDefault="007932B9" w:rsidP="007932B9">
            <w:pPr>
              <w:kinsoku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院會交付日期</w:t>
            </w:r>
          </w:p>
          <w:p w:rsidR="007932B9" w:rsidRPr="006E5999" w:rsidRDefault="007932B9" w:rsidP="007932B9">
            <w:pPr>
              <w:kinsoku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(會次)</w:t>
            </w:r>
          </w:p>
        </w:tc>
        <w:tc>
          <w:tcPr>
            <w:tcW w:w="1701"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b/>
              </w:rPr>
            </w:pPr>
            <w:r w:rsidRPr="006E5999">
              <w:rPr>
                <w:rFonts w:ascii="標楷體" w:eastAsia="標楷體" w:hAnsi="標楷體"/>
                <w:b/>
              </w:rPr>
              <w:t>審查委員會</w:t>
            </w:r>
          </w:p>
        </w:tc>
        <w:tc>
          <w:tcPr>
            <w:tcW w:w="1309" w:type="dxa"/>
            <w:shd w:val="clear" w:color="auto" w:fill="auto"/>
          </w:tcPr>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1</w:t>
            </w:r>
          </w:p>
        </w:tc>
        <w:tc>
          <w:tcPr>
            <w:tcW w:w="292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1.雙語國家發展中心設置</w:t>
            </w:r>
            <w:r w:rsidRPr="006E5999">
              <w:rPr>
                <w:rFonts w:ascii="標楷體" w:eastAsia="標楷體" w:hAnsi="標楷體"/>
              </w:rPr>
              <w:lastRenderedPageBreak/>
              <w:t>條例草案（共五章33條。制定重點：為推動雙語國家政策，成立具公法人性質之行政法人雙語國家發展中心，爰擬具本條例。）</w:t>
            </w:r>
          </w:p>
        </w:tc>
        <w:tc>
          <w:tcPr>
            <w:tcW w:w="217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lastRenderedPageBreak/>
              <w:t>行政院</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lastRenderedPageBreak/>
              <w:t>110.09.17</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（10-4-1）</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lastRenderedPageBreak/>
              <w:t>司法及法制、</w:t>
            </w:r>
            <w:r w:rsidRPr="006E5999">
              <w:rPr>
                <w:rFonts w:ascii="標楷體" w:eastAsia="標楷體" w:hAnsi="標楷體"/>
              </w:rPr>
              <w:lastRenderedPageBreak/>
              <w:t>經濟</w:t>
            </w:r>
          </w:p>
        </w:tc>
        <w:tc>
          <w:tcPr>
            <w:tcW w:w="130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lastRenderedPageBreak/>
              <w:t>尚未審查</w:t>
            </w:r>
          </w:p>
        </w:tc>
      </w:tr>
      <w:tr w:rsidR="007932B9" w:rsidRPr="006E5999" w:rsidTr="007932B9">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2</w:t>
            </w:r>
          </w:p>
        </w:tc>
        <w:tc>
          <w:tcPr>
            <w:tcW w:w="292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2.雙語國家發展中心設置條例草案(共五章33條。制定重點：為提升我國國民英語力，成立具公法人性質之行政法人雙語國家發展中心，爰擬具本條例。）</w:t>
            </w:r>
          </w:p>
        </w:tc>
        <w:tc>
          <w:tcPr>
            <w:tcW w:w="217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委員蔡易餘等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17人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110.10.15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（10-4-6）</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司法及法制、經濟</w:t>
            </w:r>
          </w:p>
        </w:tc>
        <w:tc>
          <w:tcPr>
            <w:tcW w:w="130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3</w:t>
            </w:r>
          </w:p>
        </w:tc>
        <w:tc>
          <w:tcPr>
            <w:tcW w:w="292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3.雙語國家發展中心設置條例草案(共五章33條。制定重點：為提升雙語國家政策之整體推動成效，成立具公法人性質之行政法人雙語國家發展中心，爰擬具本條例。）</w:t>
            </w:r>
          </w:p>
        </w:tc>
        <w:tc>
          <w:tcPr>
            <w:tcW w:w="217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委員何志偉等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18人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110.11.05</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（10-4-8）</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司法及法制、經濟</w:t>
            </w:r>
          </w:p>
        </w:tc>
        <w:tc>
          <w:tcPr>
            <w:tcW w:w="130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4</w:t>
            </w:r>
          </w:p>
        </w:tc>
        <w:tc>
          <w:tcPr>
            <w:tcW w:w="292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4.雙語國家發展中心設置條例草案(共五章33條。制定重點：政府持續推動雙語國家戰略，成立具公法人性質之行政法人雙語國家發展中心，爰擬具本條例。）</w:t>
            </w:r>
          </w:p>
        </w:tc>
        <w:tc>
          <w:tcPr>
            <w:tcW w:w="217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委員吳思瑤等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21人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110.11.05</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（10-4-8）</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司法及法制、經濟</w:t>
            </w:r>
          </w:p>
        </w:tc>
        <w:tc>
          <w:tcPr>
            <w:tcW w:w="130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5</w:t>
            </w:r>
          </w:p>
        </w:tc>
        <w:tc>
          <w:tcPr>
            <w:tcW w:w="292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5.雙語國家發展中心設置條例草案(</w:t>
            </w:r>
            <w:r w:rsidRPr="006E5999">
              <w:rPr>
                <w:rFonts w:ascii="標楷體" w:eastAsia="標楷體" w:hAnsi="標楷體" w:hint="eastAsia"/>
              </w:rPr>
              <w:t>共五章3</w:t>
            </w:r>
            <w:r w:rsidRPr="006E5999">
              <w:rPr>
                <w:rFonts w:ascii="標楷體" w:eastAsia="標楷體" w:hAnsi="標楷體"/>
              </w:rPr>
              <w:t>4</w:t>
            </w:r>
            <w:r w:rsidRPr="006E5999">
              <w:rPr>
                <w:rFonts w:ascii="標楷體" w:eastAsia="標楷體" w:hAnsi="標楷體" w:hint="eastAsia"/>
              </w:rPr>
              <w:t>條。</w:t>
            </w:r>
            <w:r w:rsidRPr="006E5999">
              <w:rPr>
                <w:rFonts w:ascii="標楷體" w:eastAsia="標楷體" w:hAnsi="標楷體"/>
              </w:rPr>
              <w:t>制定重點：提升國家整體競爭力，成立具公法人性質之行政法人雙語國家發展中心，爰擬具本條例。)</w:t>
            </w:r>
          </w:p>
        </w:tc>
        <w:tc>
          <w:tcPr>
            <w:tcW w:w="217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委員黃國書等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17人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110.11.05</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（10-4-8）</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司法及法制、經濟</w:t>
            </w:r>
          </w:p>
        </w:tc>
        <w:tc>
          <w:tcPr>
            <w:tcW w:w="130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6</w:t>
            </w:r>
          </w:p>
        </w:tc>
        <w:tc>
          <w:tcPr>
            <w:tcW w:w="292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6.雙語國家發展中心設置條例草案(</w:t>
            </w:r>
            <w:r w:rsidRPr="006E5999">
              <w:rPr>
                <w:rFonts w:ascii="標楷體" w:eastAsia="標楷體" w:hAnsi="標楷體" w:hint="eastAsia"/>
              </w:rPr>
              <w:t>共五章33條。</w:t>
            </w:r>
            <w:r w:rsidRPr="006E5999">
              <w:rPr>
                <w:rFonts w:ascii="標楷體" w:eastAsia="標楷體" w:hAnsi="標楷體"/>
              </w:rPr>
              <w:t>制定重點：為提升我國國民英語力，成立具公法人性質之行政法人雙語國家發展中心，爰擬具本條例。)</w:t>
            </w:r>
          </w:p>
        </w:tc>
        <w:tc>
          <w:tcPr>
            <w:tcW w:w="217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委員陳亭妃等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18人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110.11.05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（10-4-8）</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司法及法制、經濟</w:t>
            </w:r>
          </w:p>
        </w:tc>
        <w:tc>
          <w:tcPr>
            <w:tcW w:w="130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7</w:t>
            </w:r>
          </w:p>
        </w:tc>
        <w:tc>
          <w:tcPr>
            <w:tcW w:w="292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7.雙語國家發展中心設置條例草案（共五章33條。制定重點：為增加國家整體競爭力，成立具公法人性質之行政法人雙語國家</w:t>
            </w:r>
            <w:r w:rsidRPr="006E5999">
              <w:rPr>
                <w:rFonts w:ascii="標楷體" w:eastAsia="標楷體" w:hAnsi="標楷體"/>
              </w:rPr>
              <w:lastRenderedPageBreak/>
              <w:t>發展中心，爰擬具本條例。）</w:t>
            </w:r>
          </w:p>
        </w:tc>
        <w:tc>
          <w:tcPr>
            <w:tcW w:w="217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lastRenderedPageBreak/>
              <w:t>民眾黨黨團</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110.11.12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（10-4-9）</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司法及法制、經濟</w:t>
            </w:r>
          </w:p>
        </w:tc>
        <w:tc>
          <w:tcPr>
            <w:tcW w:w="130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8</w:t>
            </w:r>
          </w:p>
        </w:tc>
        <w:tc>
          <w:tcPr>
            <w:tcW w:w="292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經濟部組織法第十二條條文修正草案（修正重點：將「中小企業處」改組為「中小企業創新發展署」。）</w:t>
            </w:r>
          </w:p>
        </w:tc>
        <w:tc>
          <w:tcPr>
            <w:tcW w:w="217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民眾黨黨團</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109.04.24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（10-1-10）</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司法及法制、經濟</w:t>
            </w:r>
          </w:p>
        </w:tc>
        <w:tc>
          <w:tcPr>
            <w:tcW w:w="130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9</w:t>
            </w:r>
          </w:p>
        </w:tc>
        <w:tc>
          <w:tcPr>
            <w:tcW w:w="292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經濟部加工出口區管理處組織條例修正草案(</w:t>
            </w:r>
            <w:r w:rsidRPr="006E5999">
              <w:rPr>
                <w:rFonts w:ascii="標楷體" w:eastAsia="標楷體" w:hAnsi="標楷體" w:hint="eastAsia"/>
              </w:rPr>
              <w:t>修正名稱、§1~12、15~16；增訂§13~14。修正重點：鑑於科技產業園區設置管理條例之修正，經濟部加工出口區管理處更名為經濟部產業園區管理局。</w:t>
            </w:r>
            <w:r w:rsidRPr="006E5999">
              <w:rPr>
                <w:rFonts w:ascii="標楷體" w:eastAsia="標楷體" w:hAnsi="標楷體"/>
              </w:rPr>
              <w:t>)</w:t>
            </w:r>
          </w:p>
        </w:tc>
        <w:tc>
          <w:tcPr>
            <w:tcW w:w="217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委員賴瑞隆等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16人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110.10.15</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（10-4-6）</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司法及法制、經濟</w:t>
            </w:r>
          </w:p>
        </w:tc>
        <w:tc>
          <w:tcPr>
            <w:tcW w:w="130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10</w:t>
            </w:r>
          </w:p>
        </w:tc>
        <w:tc>
          <w:tcPr>
            <w:tcW w:w="292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1.農業部組織法草案（共8條。制定重點：為辦理全國農業、漁業、林業、畜牧業及動物保護行政業務，特制定本法。）</w:t>
            </w:r>
          </w:p>
        </w:tc>
        <w:tc>
          <w:tcPr>
            <w:tcW w:w="217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委員蘇巧慧等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20人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109.05.01</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（10-1-11）</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司法及法制、經濟</w:t>
            </w:r>
          </w:p>
        </w:tc>
        <w:tc>
          <w:tcPr>
            <w:tcW w:w="130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11</w:t>
            </w:r>
          </w:p>
        </w:tc>
        <w:tc>
          <w:tcPr>
            <w:tcW w:w="292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2.農業部組織法草案（共8條。制定重點：為辦理全國農業、林業、漁業、畜產業行政業務，特制定本法。）</w:t>
            </w:r>
          </w:p>
        </w:tc>
        <w:tc>
          <w:tcPr>
            <w:tcW w:w="217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委員陳明文等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16人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109.05.01</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（10-1-11）</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司法及法制、經濟</w:t>
            </w:r>
          </w:p>
        </w:tc>
        <w:tc>
          <w:tcPr>
            <w:tcW w:w="130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hint="eastAsia"/>
              </w:rPr>
              <w:t>12</w:t>
            </w:r>
          </w:p>
        </w:tc>
        <w:tc>
          <w:tcPr>
            <w:tcW w:w="292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3.農業部組織法草案（共8條。制定重點：為辦理全國農業、林業、漁業、畜牧業行政業務，特制定本法。）</w:t>
            </w:r>
          </w:p>
        </w:tc>
        <w:tc>
          <w:tcPr>
            <w:tcW w:w="217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委員鍾佳濱等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18人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109.05.08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（10-1-12）</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司法及法制、經濟</w:t>
            </w:r>
          </w:p>
        </w:tc>
        <w:tc>
          <w:tcPr>
            <w:tcW w:w="130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hint="eastAsia"/>
              </w:rPr>
              <w:t>13</w:t>
            </w:r>
          </w:p>
        </w:tc>
        <w:tc>
          <w:tcPr>
            <w:tcW w:w="292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4.農業部組織法草案（共8條。制定重點：為辦理全國農業、漁業、林業、畜牧業及動物保護行政業務，特制定本法。）</w:t>
            </w:r>
          </w:p>
        </w:tc>
        <w:tc>
          <w:tcPr>
            <w:tcW w:w="217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委員賴惠員等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20人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109.12.04</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（10-2-6）</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司法及法制、經濟</w:t>
            </w:r>
          </w:p>
        </w:tc>
        <w:tc>
          <w:tcPr>
            <w:tcW w:w="130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hint="eastAsia"/>
              </w:rPr>
              <w:t>14</w:t>
            </w:r>
          </w:p>
        </w:tc>
        <w:tc>
          <w:tcPr>
            <w:tcW w:w="292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5.農業部組織法草案（共8條。制定重點：為辦理全國農業、林業、漁業、畜產業行政業務，特制定本法。）</w:t>
            </w:r>
          </w:p>
        </w:tc>
        <w:tc>
          <w:tcPr>
            <w:tcW w:w="217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委員賴瑞隆等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17人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110.04.16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（10-3-8）</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司法及法制、經濟</w:t>
            </w:r>
          </w:p>
        </w:tc>
        <w:tc>
          <w:tcPr>
            <w:tcW w:w="130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hint="eastAsia"/>
              </w:rPr>
              <w:t>15</w:t>
            </w:r>
          </w:p>
        </w:tc>
        <w:tc>
          <w:tcPr>
            <w:tcW w:w="292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農業部農村及農田水利署組織法草案（共10條。制定重點：為辦理農村發展、休閒農業及農田水利業務，特設本署；置署長一</w:t>
            </w:r>
            <w:r w:rsidRPr="006E5999">
              <w:rPr>
                <w:rFonts w:ascii="標楷體" w:eastAsia="標楷體" w:hAnsi="標楷體"/>
              </w:rPr>
              <w:lastRenderedPageBreak/>
              <w:t>人、副署長二人；為辦理農田水利事業區域之灌溉管理，得於所屬機關內設置灌溉管理組織；明定主管機關應繼續進用為農田水利事業人員，確保其所任職務與原任職務等級相當；基於農田水利事業人員身分屬性為公法上職務關係，且其人事制度比照公務人員，優於勞動基準法規定，爰規定不適用勞動基準法相關規定。）</w:t>
            </w:r>
          </w:p>
        </w:tc>
        <w:tc>
          <w:tcPr>
            <w:tcW w:w="217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lastRenderedPageBreak/>
              <w:t>委員鍾佳濱等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16人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109.05.08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（10-1-12）</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司法及法制、經濟</w:t>
            </w:r>
          </w:p>
        </w:tc>
        <w:tc>
          <w:tcPr>
            <w:tcW w:w="130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hint="eastAsia"/>
              </w:rPr>
              <w:t>16</w:t>
            </w:r>
          </w:p>
        </w:tc>
        <w:tc>
          <w:tcPr>
            <w:tcW w:w="292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數位權與個人資料保護委員會組織條例草案(共12條。制定重點：為保障個人隱私權及資料自主權，並促進個人資料之合理流通與應用，爰設立本會；置委員五人，均為專任，任期四年，任滿得連任，由行政院院長提名經立法院同意後任命之。)</w:t>
            </w:r>
          </w:p>
        </w:tc>
        <w:tc>
          <w:tcPr>
            <w:tcW w:w="217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委員鄭麗文等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16人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109.09.18</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（10-2-1）</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司法及法制、經濟</w:t>
            </w:r>
          </w:p>
        </w:tc>
        <w:tc>
          <w:tcPr>
            <w:tcW w:w="130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32"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hint="eastAsia"/>
              </w:rPr>
              <w:t>1</w:t>
            </w:r>
            <w:r w:rsidRPr="006E5999">
              <w:rPr>
                <w:rFonts w:ascii="標楷體" w:eastAsia="標楷體" w:hAnsi="標楷體"/>
              </w:rPr>
              <w:t>7</w:t>
            </w:r>
          </w:p>
        </w:tc>
        <w:tc>
          <w:tcPr>
            <w:tcW w:w="292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國家發展委員會組織法第三條條文修正草案(修正重點：明定14個部會首長外，亦得指定直轄市長為國家發展委員會成員。)</w:t>
            </w:r>
          </w:p>
        </w:tc>
        <w:tc>
          <w:tcPr>
            <w:tcW w:w="217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委員鄭運鵬等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17人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110.11.05</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（10-4-8）</w:t>
            </w:r>
          </w:p>
        </w:tc>
        <w:tc>
          <w:tcPr>
            <w:tcW w:w="1701"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司法及法制、經濟</w:t>
            </w:r>
          </w:p>
        </w:tc>
        <w:tc>
          <w:tcPr>
            <w:tcW w:w="130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1-5"/>
        <w:kinsoku w:val="0"/>
        <w:wordWrap w:val="0"/>
        <w:topLinePunct/>
        <w:spacing w:beforeLines="100" w:before="240" w:afterLines="100" w:after="240" w:line="260" w:lineRule="exact"/>
        <w:ind w:left="1418" w:firstLineChars="101" w:firstLine="283"/>
        <w:jc w:val="left"/>
        <w:textAlignment w:val="top"/>
      </w:pPr>
      <w:bookmarkStart w:id="366" w:name="_Toc361217331"/>
      <w:bookmarkStart w:id="367" w:name="_Toc362968391"/>
      <w:bookmarkStart w:id="368" w:name="_Toc428286963"/>
      <w:bookmarkStart w:id="369" w:name="_Toc510167683"/>
      <w:bookmarkStart w:id="370" w:name="_Toc1401066"/>
      <w:r w:rsidRPr="006E5999">
        <w:t>5.本會、財政委員會聯席審查</w:t>
      </w:r>
      <w:r w:rsidRPr="006E5999">
        <w:rPr>
          <w:rFonts w:hint="eastAsia"/>
        </w:rPr>
        <w:t>1</w:t>
      </w:r>
      <w:r w:rsidRPr="006E5999">
        <w:t>案</w:t>
      </w:r>
      <w:bookmarkEnd w:id="366"/>
      <w:bookmarkEnd w:id="367"/>
      <w:bookmarkEnd w:id="368"/>
      <w:bookmarkEnd w:id="369"/>
      <w:bookmarkEnd w:id="370"/>
    </w:p>
    <w:tbl>
      <w:tblPr>
        <w:tblW w:w="8721" w:type="dxa"/>
        <w:tblInd w:w="-32"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630"/>
        <w:gridCol w:w="2870"/>
        <w:gridCol w:w="2027"/>
        <w:gridCol w:w="1696"/>
        <w:gridCol w:w="1498"/>
      </w:tblGrid>
      <w:tr w:rsidR="007932B9" w:rsidRPr="006E5999" w:rsidTr="007932B9">
        <w:tc>
          <w:tcPr>
            <w:tcW w:w="630" w:type="dxa"/>
            <w:shd w:val="clear" w:color="auto" w:fill="auto"/>
            <w:vAlign w:val="center"/>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870" w:type="dxa"/>
            <w:shd w:val="clear" w:color="auto" w:fill="auto"/>
            <w:vAlign w:val="center"/>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2027"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提案委員或機關院會交付日期</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(會次)</w:t>
            </w:r>
          </w:p>
        </w:tc>
        <w:tc>
          <w:tcPr>
            <w:tcW w:w="1696" w:type="dxa"/>
            <w:shd w:val="clear" w:color="auto" w:fill="auto"/>
            <w:vAlign w:val="center"/>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498" w:type="dxa"/>
            <w:shd w:val="clear" w:color="auto" w:fill="auto"/>
            <w:vAlign w:val="center"/>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630" w:type="dxa"/>
            <w:shd w:val="clear" w:color="auto" w:fill="auto"/>
            <w:vAlign w:val="center"/>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p>
        </w:tc>
        <w:tc>
          <w:tcPr>
            <w:tcW w:w="2870"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金融監督管理委員會組織法第十條條文修正草案（修正重點：明定本會主任委員及副主任委員應超出黨派之外，依據法律公正獨立行使職權，於任期中不得參與政黨活動，違反規定者解除其職務。）</w:t>
            </w:r>
          </w:p>
        </w:tc>
        <w:tc>
          <w:tcPr>
            <w:tcW w:w="202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委員賴士葆等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24人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109.03.03</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（10-1-2）</w:t>
            </w:r>
          </w:p>
        </w:tc>
        <w:tc>
          <w:tcPr>
            <w:tcW w:w="169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司法及法制、財政</w:t>
            </w:r>
          </w:p>
        </w:tc>
        <w:tc>
          <w:tcPr>
            <w:tcW w:w="149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1-5"/>
        <w:kinsoku w:val="0"/>
        <w:wordWrap w:val="0"/>
        <w:topLinePunct/>
        <w:spacing w:beforeLines="100" w:before="240" w:afterLines="100" w:after="240" w:line="260" w:lineRule="exact"/>
        <w:ind w:left="1418" w:firstLineChars="101" w:firstLine="283"/>
        <w:jc w:val="left"/>
        <w:textAlignment w:val="top"/>
      </w:pPr>
      <w:bookmarkStart w:id="371" w:name="_Toc361217332"/>
      <w:bookmarkStart w:id="372" w:name="_Toc362968392"/>
      <w:bookmarkStart w:id="373" w:name="_Toc428286964"/>
      <w:bookmarkStart w:id="374" w:name="_Toc510167684"/>
      <w:bookmarkStart w:id="375" w:name="_Toc1401067"/>
      <w:r w:rsidRPr="006E5999">
        <w:lastRenderedPageBreak/>
        <w:t>6.本會、教育及文化委員會聯席審查</w:t>
      </w:r>
      <w:r w:rsidRPr="006E5999">
        <w:rPr>
          <w:rFonts w:hint="eastAsia"/>
        </w:rPr>
        <w:t>37</w:t>
      </w:r>
      <w:r w:rsidRPr="006E5999">
        <w:t>案</w:t>
      </w:r>
      <w:bookmarkEnd w:id="371"/>
      <w:bookmarkEnd w:id="372"/>
      <w:bookmarkEnd w:id="373"/>
      <w:bookmarkEnd w:id="374"/>
      <w:bookmarkEnd w:id="375"/>
    </w:p>
    <w:tbl>
      <w:tblPr>
        <w:tblW w:w="8717"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98"/>
        <w:gridCol w:w="2898"/>
        <w:gridCol w:w="1999"/>
        <w:gridCol w:w="1696"/>
        <w:gridCol w:w="1526"/>
      </w:tblGrid>
      <w:tr w:rsidR="007932B9" w:rsidRPr="006E5999" w:rsidTr="007932B9">
        <w:trPr>
          <w:jc w:val="center"/>
        </w:trPr>
        <w:tc>
          <w:tcPr>
            <w:tcW w:w="598" w:type="dxa"/>
            <w:shd w:val="clear" w:color="auto" w:fill="auto"/>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898" w:type="dxa"/>
            <w:shd w:val="clear" w:color="auto" w:fill="auto"/>
            <w:vAlign w:val="center"/>
          </w:tcPr>
          <w:p w:rsidR="007932B9" w:rsidRPr="006E5999" w:rsidRDefault="007932B9" w:rsidP="007932B9">
            <w:pPr>
              <w:kinsoku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議案名稱</w:t>
            </w:r>
          </w:p>
        </w:tc>
        <w:tc>
          <w:tcPr>
            <w:tcW w:w="1999" w:type="dxa"/>
            <w:shd w:val="clear" w:color="auto" w:fill="auto"/>
            <w:vAlign w:val="center"/>
          </w:tcPr>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提案委員或機關院會交付日期</w:t>
            </w:r>
          </w:p>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(會次)</w:t>
            </w:r>
          </w:p>
        </w:tc>
        <w:tc>
          <w:tcPr>
            <w:tcW w:w="1696" w:type="dxa"/>
            <w:shd w:val="clear" w:color="auto" w:fill="auto"/>
            <w:vAlign w:val="center"/>
          </w:tcPr>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審查委員會</w:t>
            </w:r>
          </w:p>
        </w:tc>
        <w:tc>
          <w:tcPr>
            <w:tcW w:w="1526" w:type="dxa"/>
            <w:shd w:val="clear" w:color="auto" w:fill="auto"/>
            <w:vAlign w:val="center"/>
          </w:tcPr>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1.教育部組織法第二條條文修正草案（修正重點：新增「租稅教育」、「勞動教育」、「多元文化教育」作為教育部掌理事項。）</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委員劉建國等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17人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109.03.20</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（10-1-5）</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2</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2.教育部組織法第二條條文修正草案（修正重點：新增「哲學教育」作為教育部掌理事項。）</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委員林思銘等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19人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109.03.27</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（10-1-6）</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3</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3.教育部組織法第二條條文修正草案（修正重點：新增「勞動教育」作為教育部掌理事項。）</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委員李昆澤等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21人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109.12.04</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（10-2-6）</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4.教育部組織法第二條及第五條條文修正草案(修正重點：將國際運動交流及運動人才培育納入我國體育政策並加以推動。)</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委員莊瑞雄等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16人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110.12.10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（10-4-13）</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1.</w:t>
            </w:r>
            <w:r w:rsidRPr="006E5999">
              <w:rPr>
                <w:rFonts w:ascii="標楷體" w:eastAsia="標楷體" w:hAnsi="標楷體"/>
              </w:rPr>
              <w:t>教育部組織法第七條條文修正草案(修正重點：增列「高等教育司」、「技術及職業教育司」、「終身教育司」之司長亦得比照「資訊及科技教育」得以聘任有相關領域之教育實務與專業能力之專科以上學校教授。)</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委員范雲等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17人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110.11.05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（10-4-8）</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2.教育部組織法第七條條文修正草案(修正重點：除「資訊及科技教育司長」得以聘任具有專科以上學校教授資格之領域專家學者之外，其他如「高等教育司」、「技術及職業教育司」、「終身教育司」、「國際及兩岸教育司」和「師資培育及藝術教育司」之司長亦建議比照辦理。)</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時代力量黨團</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110.12.10</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（10-4-13）</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教育部組織法第八條條文修正草案(修正重點：新增旋轉門條款，明訂高階文官不得於離職後三年內，擔任與其離職前五年內之職務直接相關機構之高層。)</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委員范雲等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18人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110.11.05</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（10-4-8）</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中央研究院組織法第四條條文修正草案(修正重點</w:t>
            </w:r>
            <w:r w:rsidRPr="006E5999">
              <w:rPr>
                <w:rFonts w:ascii="標楷體" w:eastAsia="標楷體" w:hAnsi="標楷體" w:hint="eastAsia"/>
              </w:rPr>
              <w:lastRenderedPageBreak/>
              <w:t>：對於涉及傷害院譽之院士，其事證明確、並足供查證者，應付院士會議審議，得撤銷其院士榮銜。)</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lastRenderedPageBreak/>
              <w:t>委員吳思瑤等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 xml:space="preserve">23人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lastRenderedPageBreak/>
              <w:t xml:space="preserve">109.05.22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（10-1-14）</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lastRenderedPageBreak/>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9</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國家運動訓練中心設置條例第二十九條條文修正草案（修正重點：明確規定國家運動訓練中心膳食採購作業，禁止使用任何含乙型受體素肉品及其初級加工品。）</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委員謝衣鳯等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17</w:t>
            </w:r>
            <w:r w:rsidRPr="006E5999">
              <w:rPr>
                <w:rFonts w:ascii="標楷體" w:eastAsia="標楷體" w:hAnsi="標楷體" w:hint="eastAsia"/>
              </w:rPr>
              <w:t>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109.10.23</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w:t>
            </w:r>
            <w:r w:rsidRPr="006E5999">
              <w:rPr>
                <w:rFonts w:ascii="標楷體" w:eastAsia="標楷體" w:hAnsi="標楷體"/>
              </w:rPr>
              <w:t>10-2-4</w:t>
            </w:r>
            <w:r w:rsidRPr="006E5999">
              <w:rPr>
                <w:rFonts w:ascii="標楷體" w:eastAsia="標楷體" w:hAnsi="標楷體" w:hint="eastAsia"/>
              </w:rPr>
              <w:t>）</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10</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國家表演藝術中心設置條例第二十條條文修正草案（修正重點：明定國家表演藝術中心得附設演藝團隊。）</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委員陳秀寳等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17</w:t>
            </w:r>
            <w:r w:rsidRPr="006E5999">
              <w:rPr>
                <w:rFonts w:ascii="標楷體" w:eastAsia="標楷體" w:hAnsi="標楷體" w:hint="eastAsia"/>
              </w:rPr>
              <w:t>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109.12.04</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w:t>
            </w:r>
            <w:r w:rsidRPr="006E5999">
              <w:rPr>
                <w:rFonts w:ascii="標楷體" w:eastAsia="標楷體" w:hAnsi="標楷體"/>
              </w:rPr>
              <w:t>10-2-6</w:t>
            </w:r>
            <w:r w:rsidRPr="006E5999">
              <w:rPr>
                <w:rFonts w:ascii="標楷體" w:eastAsia="標楷體" w:hAnsi="標楷體" w:hint="eastAsia"/>
              </w:rPr>
              <w:t>）</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11</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國立李登輝總統紀念館組織法草案（共6條。制定重點：由於各個總統的紀念事業或有不同或有差異性需求，故採個別立法形式。爰個別提出國立李登輝總統紀念館；主政機關為文化部。）</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委員管碧玲等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 xml:space="preserve">28人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109.12.04</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（10-2-6）</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12</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運動發展部組織法草案（共8條。制定重點：行政院為辦理國民之體育及運動參與權利保障，健全國內產業及環境，推廣與其他國家之交流，並強化全國體育運動發展業務，特制定本法。）</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委員洪孟楷等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 xml:space="preserve">19人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110.02.26</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（10-3-1）</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13</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科技部組織法部分條文修正草案（修正名稱、§1、2、8。修正重點：配合行政院組織調整，將科技部改為具跨部會協調功能之「委員會」。）</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委員洪申翰等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21人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110.04.30</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（10-3-10）</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14</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1.廢止「行政院新聞局組織條例」、「行政院新聞局駐外新聞機構組織通則」（【1、2】行政院新聞局組織條例、行政院新聞局駐外新聞機構組織通則廢止重點：原行政院新聞局於101年5月20日裁撤，其多項業務分別移撥至行政院、外交部及文化部，爰提案廢止。）</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委員黃世杰等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18人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 xml:space="preserve">110.05.07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（10-3-11）</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15</w:t>
            </w:r>
          </w:p>
        </w:tc>
        <w:tc>
          <w:tcPr>
            <w:tcW w:w="2898" w:type="dxa"/>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2</w:t>
            </w:r>
            <w:r w:rsidRPr="006E5999">
              <w:rPr>
                <w:rFonts w:ascii="標楷體" w:eastAsia="標楷體" w:hAnsi="標楷體"/>
              </w:rPr>
              <w:t>.廢止「行政院新聞局組織條例」(廢止重點：行政院新聞局業已裁撤。)</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委員黃國書等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17人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110.10.29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lastRenderedPageBreak/>
              <w:t>（10-4-7）</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lastRenderedPageBreak/>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16</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3.</w:t>
            </w:r>
            <w:r w:rsidRPr="006E5999">
              <w:rPr>
                <w:rFonts w:ascii="標楷體" w:eastAsia="標楷體" w:hAnsi="標楷體"/>
              </w:rPr>
              <w:t>廢止「行政院新聞局組織條例」(廢止重點：行政院新聞局為配合行政院功能業務與組織調整已裁撤，爰廢止本條例。)</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委員林宜瑾等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18人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110.12.24</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（10-4-15）</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17</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4.</w:t>
            </w:r>
            <w:r w:rsidRPr="006E5999">
              <w:rPr>
                <w:rFonts w:ascii="標楷體" w:eastAsia="標楷體" w:hAnsi="標楷體"/>
              </w:rPr>
              <w:t>廢止「行政院新聞局駐外新聞機構組織通則」(廢止重點：行政院新聞局業已裁撤，其轄下設置駐外新聞機構亦已無存續之法源及必要。)</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委員黃國書等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16人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110.10.29</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（10-4-7）</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18</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5.</w:t>
            </w:r>
            <w:r w:rsidRPr="006E5999">
              <w:rPr>
                <w:rFonts w:ascii="標楷體" w:eastAsia="標楷體" w:hAnsi="標楷體"/>
              </w:rPr>
              <w:t>廢止「行政院新聞局駐外新聞機構組織通則」(廢止重點：行政院新聞局為配合行政院功能業務與組織調整已裁撤，爰廢止本通則。)</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委員林宜瑾等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18人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110.12.24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（10-4-15）</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19</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1.中央廣播電臺設置條例第三條及第四條條文修正草案（修正重點：主管機關調整為文化部；因應時代背景更迭，任務設定轉型。）</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委員林楚茵等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 xml:space="preserve">16人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110.05.07</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（10-3-11）</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20</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2.中央廣播電臺設置條例第三條條文修正草案(修正重點：中央廣播電臺之主管機關為新聞局，然新聞局已裁撤，應修正為由文化部為主管機關。)</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委員江永昌等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19人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110.12.03</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（10-4-12）</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21</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3.中央廣播電臺設置條例第三條條文修正草案(修正重點：行政院新聞局為配合行政院功能業務與組織調整已裁撤，爰修正本條。)</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委員林宜瑾等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18人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110.12.24</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（10-4-15）</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22</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1.國家太空中心設置條例草案(共五章33條。制定重點：為提升國家太空科技研發能力，執行國家太空政策與計畫，規劃成立行政法人「國家太空中心」。)</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行政院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110.12.03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（10-4-12）</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23</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2.</w:t>
            </w:r>
            <w:r w:rsidRPr="006E5999">
              <w:rPr>
                <w:rFonts w:ascii="標楷體" w:eastAsia="標楷體" w:hAnsi="標楷體"/>
              </w:rPr>
              <w:t>國家太空中心設置條例草案（共</w:t>
            </w:r>
            <w:r w:rsidRPr="006E5999">
              <w:rPr>
                <w:rFonts w:ascii="標楷體" w:eastAsia="標楷體" w:hAnsi="標楷體" w:hint="eastAsia"/>
              </w:rPr>
              <w:t>五</w:t>
            </w:r>
            <w:r w:rsidRPr="006E5999">
              <w:rPr>
                <w:rFonts w:ascii="標楷體" w:eastAsia="標楷體" w:hAnsi="標楷體"/>
              </w:rPr>
              <w:t>章33條。制定重點：有效整合國內現有產、官、學、研資源，用以推動台灣太空科技與產業發展，並協助政府有效管理日益蓬勃發展的太空事務。）</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委員林宜瑾等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16人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110.10.08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（10-4-4）</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24</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3.國家太空發展院設置條</w:t>
            </w:r>
            <w:r w:rsidRPr="006E5999">
              <w:rPr>
                <w:rFonts w:ascii="標楷體" w:eastAsia="標楷體" w:hAnsi="標楷體"/>
              </w:rPr>
              <w:lastRenderedPageBreak/>
              <w:t>例草案(共五章33條。制定重點：為促進我國太空活動及太空產業之發展，依據太空發展法第四條之意旨，特設國家太空發展院。)</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lastRenderedPageBreak/>
              <w:t>委員蘇巧慧等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lastRenderedPageBreak/>
              <w:t>30人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110.12.03</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（10-4-12）</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lastRenderedPageBreak/>
              <w:t>司法及法制、</w:t>
            </w:r>
            <w:r w:rsidRPr="006E5999">
              <w:rPr>
                <w:rFonts w:ascii="標楷體" w:eastAsia="標楷體" w:hAnsi="標楷體"/>
              </w:rPr>
              <w:lastRenderedPageBreak/>
              <w:t>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lastRenderedPageBreak/>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25</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4.國家太空中心設置條例草案(共五章33條。制定重點：為提升國家太空科技研發能力，執行國家太空政策與計畫，促進我國太空活動及太空產業之發展，特設國家太空中心。)</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委員楊瓊瓔等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18人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110.12.10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（10-4-13）</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26</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5.國家太空中心設置條例草案(共五章32條。修正重點：提升國家太空科技研發能力，執行國家太空政策與計畫，特設國家太空中心。)</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委員林奕華等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17人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110.12.17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（10-4-14）</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27</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6.國家太空中心設置條例草案(共五章33條。制定重點：為提升國家太空科技研發能力，促進我國太空活動及太空產業發展，特設國家太空中心。)</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委員范雲等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17人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110.12.24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（10-4-15）</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28</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7.國家太空中心設置條例草案(共五章33條。制定重點：為提升國家太空科技研發能力，促進我國太空活動及太空產業發展，特設國家太空中心。)</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民眾黨黨團</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110.12.24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（10-4-15）</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29</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8.</w:t>
            </w:r>
            <w:r w:rsidRPr="006E5999">
              <w:rPr>
                <w:rFonts w:ascii="標楷體" w:eastAsia="標楷體" w:hAnsi="標楷體"/>
              </w:rPr>
              <w:t>國家太空中心設置條例草案(共五章33條。制定重點：為提升國家太空科技研發能力，促進我國太空活動及太空產業之發展，特設國家太空中心。)</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委員賴品妤等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21人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110.12.24</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（10-4-15）</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3</w:t>
            </w:r>
            <w:r w:rsidRPr="006E5999">
              <w:rPr>
                <w:rFonts w:ascii="標楷體" w:eastAsia="標楷體" w:hAnsi="標楷體"/>
              </w:rPr>
              <w:t>0</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1.</w:t>
            </w:r>
            <w:r w:rsidRPr="006E5999">
              <w:rPr>
                <w:rFonts w:ascii="標楷體" w:eastAsia="標楷體" w:hAnsi="標楷體"/>
              </w:rPr>
              <w:t>教育部體育署組織法第三條條文修正草案（修正重點：增加體育署正副首長選才管道、使延攬人才更具彈性。）</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委員張廖萬堅</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等20人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110.10.08</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（10-4-4）</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31</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2.教育部體育署組織法第三條條文修正草案(修正重點：必要時，署長得比照簡任第十三職等之資格聘任。)</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委員陳秀</w:t>
            </w:r>
            <w:r w:rsidRPr="006E5999">
              <w:rPr>
                <w:rFonts w:ascii="標楷體" w:eastAsia="標楷體" w:hAnsi="標楷體" w:hint="eastAsia"/>
              </w:rPr>
              <w:t>寳等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17人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110.11.05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（10-4-8）</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32</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3.教育部體育署組織法第三條條文修正草案(修正重點：修正署長資格得以政務職聘任；並放寬副署長其中一人得比照簡任第</w:t>
            </w:r>
            <w:r w:rsidRPr="006E5999">
              <w:rPr>
                <w:rFonts w:ascii="標楷體" w:eastAsia="標楷體" w:hAnsi="標楷體"/>
              </w:rPr>
              <w:lastRenderedPageBreak/>
              <w:t>十二職等聘任。)</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lastRenderedPageBreak/>
              <w:t>委員吳思瑤等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22人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110.11.05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（10-4-8）</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33</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4.</w:t>
            </w:r>
            <w:r w:rsidRPr="006E5999">
              <w:rPr>
                <w:rFonts w:ascii="標楷體" w:eastAsia="標楷體" w:hAnsi="標楷體"/>
              </w:rPr>
              <w:t>教育部體育署組織法第三條條文修正草案(修正重點：修正署長資格得以政務任命，署長得比照簡任第十三職等之資格。)</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委員范雲等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18人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110.11.05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（10-4-8）</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34</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hint="eastAsia"/>
              </w:rPr>
              <w:t>5.</w:t>
            </w:r>
            <w:r w:rsidRPr="006E5999">
              <w:rPr>
                <w:rFonts w:ascii="標楷體" w:eastAsia="標楷體" w:hAnsi="標楷體"/>
              </w:rPr>
              <w:t>教育部體育署組織法第三條條文修正草案(修正重點：署長得列政務職務，比照簡任第十三職等。)</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委員黃國書等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17人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110.11.05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（10-4-8）</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35</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6.教育部體育署組織法第三條條文修正草案(修正重點：署長資格得以政務職聘任，並放寬副署長其中一人，必要時得比照教授之資格聘任。)</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委員林宜瑾等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20人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110.12.10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（10-4-13）</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36</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國立故宮博物院組織法第一條條文修正草案(修正重點：故宮北部院區與南部院區從創設至規劃，即具不同特色，應針對其特性明定名稱與定位，以賦予其不同任務及功能。)</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委員廖婉汝等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18人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110.12.03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（10-4-12）</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rPr>
          <w:jc w:val="center"/>
        </w:trPr>
        <w:tc>
          <w:tcPr>
            <w:tcW w:w="598" w:type="dxa"/>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37</w:t>
            </w:r>
          </w:p>
        </w:tc>
        <w:tc>
          <w:tcPr>
            <w:tcW w:w="2898" w:type="dxa"/>
            <w:vAlign w:val="center"/>
          </w:tcPr>
          <w:p w:rsidR="007932B9" w:rsidRPr="006E5999" w:rsidRDefault="007932B9" w:rsidP="007932B9">
            <w:pPr>
              <w:kinsoku w:val="0"/>
              <w:wordWrap w:val="0"/>
              <w:topLinePunct/>
              <w:adjustRightInd w:val="0"/>
              <w:snapToGrid w:val="0"/>
              <w:spacing w:line="260" w:lineRule="exact"/>
              <w:jc w:val="both"/>
              <w:textAlignment w:val="top"/>
              <w:rPr>
                <w:rFonts w:ascii="標楷體" w:eastAsia="標楷體" w:hAnsi="標楷體"/>
              </w:rPr>
            </w:pPr>
            <w:r w:rsidRPr="006E5999">
              <w:rPr>
                <w:rFonts w:ascii="標楷體" w:eastAsia="標楷體" w:hAnsi="標楷體"/>
              </w:rPr>
              <w:t>廢止「國立中正紀念堂管理處組織法」(廢止重點：鑑於促進轉型正義及落實自由民主憲政秩序應清除威權象徵，爰提案廢止。)</w:t>
            </w:r>
          </w:p>
        </w:tc>
        <w:tc>
          <w:tcPr>
            <w:tcW w:w="1999"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委員蔡易餘等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18人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110.12.24</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（10-4-15）</w:t>
            </w:r>
          </w:p>
        </w:tc>
        <w:tc>
          <w:tcPr>
            <w:tcW w:w="169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司法及法制、教育及文化</w:t>
            </w:r>
          </w:p>
        </w:tc>
        <w:tc>
          <w:tcPr>
            <w:tcW w:w="1526" w:type="dxa"/>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1-5"/>
        <w:kinsoku w:val="0"/>
        <w:wordWrap w:val="0"/>
        <w:topLinePunct/>
        <w:spacing w:beforeLines="100" w:before="240" w:afterLines="100" w:after="240" w:line="260" w:lineRule="exact"/>
        <w:ind w:left="1418" w:firstLineChars="101" w:firstLine="283"/>
        <w:jc w:val="left"/>
        <w:textAlignment w:val="top"/>
      </w:pPr>
      <w:bookmarkStart w:id="376" w:name="_Toc361217333"/>
      <w:bookmarkStart w:id="377" w:name="_Toc362968393"/>
      <w:bookmarkStart w:id="378" w:name="_Toc428286965"/>
      <w:bookmarkStart w:id="379" w:name="_Toc510167685"/>
      <w:bookmarkStart w:id="380" w:name="_Toc1401068"/>
      <w:r w:rsidRPr="006E5999">
        <w:t>7.本會、交通委員會聯席審查</w:t>
      </w:r>
      <w:r w:rsidRPr="006E5999">
        <w:rPr>
          <w:rFonts w:hint="eastAsia"/>
        </w:rPr>
        <w:t>7</w:t>
      </w:r>
      <w:r w:rsidRPr="006E5999">
        <w:t>案</w:t>
      </w:r>
      <w:bookmarkEnd w:id="376"/>
      <w:bookmarkEnd w:id="377"/>
      <w:bookmarkEnd w:id="378"/>
      <w:bookmarkEnd w:id="379"/>
      <w:bookmarkEnd w:id="380"/>
    </w:p>
    <w:tbl>
      <w:tblPr>
        <w:tblW w:w="8605"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98"/>
        <w:gridCol w:w="2926"/>
        <w:gridCol w:w="1971"/>
        <w:gridCol w:w="1738"/>
        <w:gridCol w:w="1372"/>
      </w:tblGrid>
      <w:tr w:rsidR="007932B9" w:rsidRPr="006E5999" w:rsidTr="007932B9">
        <w:tc>
          <w:tcPr>
            <w:tcW w:w="598" w:type="dxa"/>
            <w:shd w:val="clear" w:color="auto" w:fill="auto"/>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926" w:type="dxa"/>
            <w:shd w:val="clear" w:color="auto" w:fill="auto"/>
          </w:tcPr>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議案名稱</w:t>
            </w:r>
          </w:p>
        </w:tc>
        <w:tc>
          <w:tcPr>
            <w:tcW w:w="1971" w:type="dxa"/>
            <w:shd w:val="clear" w:color="auto" w:fill="auto"/>
          </w:tcPr>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提案委員或機關</w:t>
            </w:r>
          </w:p>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院會交付日期</w:t>
            </w:r>
          </w:p>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(會次)</w:t>
            </w:r>
          </w:p>
        </w:tc>
        <w:tc>
          <w:tcPr>
            <w:tcW w:w="1738" w:type="dxa"/>
            <w:shd w:val="clear" w:color="auto" w:fill="auto"/>
          </w:tcPr>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審查委員會</w:t>
            </w:r>
          </w:p>
        </w:tc>
        <w:tc>
          <w:tcPr>
            <w:tcW w:w="1372" w:type="dxa"/>
            <w:shd w:val="clear" w:color="auto" w:fill="auto"/>
          </w:tcPr>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98" w:type="dxa"/>
            <w:shd w:val="clear" w:color="auto" w:fill="auto"/>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p>
        </w:tc>
        <w:tc>
          <w:tcPr>
            <w:tcW w:w="2926"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交通部觀光署組織法草案（共8條。制定重點：交通部為辦理全國觀光發展業務，特設觀光署；置署長一人、副署長三人、主任秘書一人；應業務需要，得設各分署、各國家風景區管理處，並得報請行政院核准，派員駐境外辦事。）</w:t>
            </w:r>
          </w:p>
        </w:tc>
        <w:tc>
          <w:tcPr>
            <w:tcW w:w="1971"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委員許智傑等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20人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109.03.13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（10-1-4）</w:t>
            </w:r>
          </w:p>
        </w:tc>
        <w:tc>
          <w:tcPr>
            <w:tcW w:w="1738"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司法及法制、交通</w:t>
            </w:r>
          </w:p>
        </w:tc>
        <w:tc>
          <w:tcPr>
            <w:tcW w:w="1372"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98" w:type="dxa"/>
            <w:shd w:val="clear" w:color="auto" w:fill="auto"/>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w:t>
            </w:r>
          </w:p>
        </w:tc>
        <w:tc>
          <w:tcPr>
            <w:tcW w:w="2926"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2.交通部觀光署組織法草案（共8條。制定重點：交通部為辦理全國觀光發展業務，特設觀光署；置署長一人、副署長三人、主任秘書一人；應業務需要，得設各分署、各國家風景區管理處，並得報請</w:t>
            </w:r>
            <w:r w:rsidRPr="006E5999">
              <w:rPr>
                <w:rFonts w:ascii="標楷體" w:eastAsia="標楷體" w:hAnsi="標楷體"/>
              </w:rPr>
              <w:lastRenderedPageBreak/>
              <w:t>行政院核准，派員駐境外辦事。）</w:t>
            </w:r>
          </w:p>
        </w:tc>
        <w:tc>
          <w:tcPr>
            <w:tcW w:w="1971"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lastRenderedPageBreak/>
              <w:t>委員何欣純等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17人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109.03.20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（10-1-5）</w:t>
            </w:r>
          </w:p>
        </w:tc>
        <w:tc>
          <w:tcPr>
            <w:tcW w:w="1738"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司法及法制、交通</w:t>
            </w:r>
          </w:p>
        </w:tc>
        <w:tc>
          <w:tcPr>
            <w:tcW w:w="1372"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98" w:type="dxa"/>
            <w:shd w:val="clear" w:color="auto" w:fill="auto"/>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w:t>
            </w:r>
          </w:p>
        </w:tc>
        <w:tc>
          <w:tcPr>
            <w:tcW w:w="2926"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3.交通部觀光署組織法草案（共8條。制定重點：交通部為辦理全國觀光發展業務，特設觀光署；置署長一人、副署長三人、主任秘書一人；應業務需要，得設各分署、各國家風景區管理處，並得報請行政院核准，派員駐境外辦事；為促進觀光產官學界資源之整合與合作發展，得報請行政院核准設立觀光研訓中心。）</w:t>
            </w:r>
          </w:p>
        </w:tc>
        <w:tc>
          <w:tcPr>
            <w:tcW w:w="1971"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委員陳歐珀等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17人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109.03.27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（10-1-6）</w:t>
            </w:r>
          </w:p>
        </w:tc>
        <w:tc>
          <w:tcPr>
            <w:tcW w:w="1738"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司法及法制、交通</w:t>
            </w:r>
          </w:p>
        </w:tc>
        <w:tc>
          <w:tcPr>
            <w:tcW w:w="1372"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98" w:type="dxa"/>
            <w:shd w:val="clear" w:color="auto" w:fill="auto"/>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w:t>
            </w:r>
          </w:p>
        </w:tc>
        <w:tc>
          <w:tcPr>
            <w:tcW w:w="2926"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4.交通部觀光署組織法草案（共8條。制定重點：交通部為辦理全國觀光發展業務，特設觀光署；置署長一人、副署長二人、主任秘書一人；應轄區業務需要，得設各國家風景區管理處，位於或所轄區域於原住民族地區之國家風景區管理處，其預算員額中具有原住民身分者不得低於六分之一，並與當地原住民族建立共同管理機制；得報請行政院核准，派員駐境外辦事。）</w:t>
            </w:r>
          </w:p>
        </w:tc>
        <w:tc>
          <w:tcPr>
            <w:tcW w:w="1971"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委員陳明文等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17人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109.05.01</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（10-1-11）</w:t>
            </w:r>
          </w:p>
        </w:tc>
        <w:tc>
          <w:tcPr>
            <w:tcW w:w="1738"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司法及法制、交通</w:t>
            </w:r>
          </w:p>
        </w:tc>
        <w:tc>
          <w:tcPr>
            <w:tcW w:w="1372"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98" w:type="dxa"/>
            <w:tcBorders>
              <w:top w:val="single" w:sz="6" w:space="0" w:color="auto"/>
              <w:left w:val="single" w:sz="18" w:space="0" w:color="auto"/>
              <w:bottom w:val="single" w:sz="6" w:space="0" w:color="auto"/>
              <w:right w:val="single" w:sz="6" w:space="0" w:color="auto"/>
            </w:tcBorders>
            <w:shd w:val="clear" w:color="auto" w:fill="auto"/>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w:t>
            </w:r>
          </w:p>
        </w:tc>
        <w:tc>
          <w:tcPr>
            <w:tcW w:w="2926" w:type="dxa"/>
            <w:tcBorders>
              <w:top w:val="single" w:sz="6" w:space="0" w:color="auto"/>
              <w:left w:val="single" w:sz="6" w:space="0" w:color="auto"/>
              <w:bottom w:val="single" w:sz="6" w:space="0" w:color="auto"/>
              <w:right w:val="single" w:sz="6" w:space="0" w:color="auto"/>
            </w:tcBorders>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5.交通部觀光署組織法草案（共9條。制定重點：交通部為辦理全國觀光業務，開發、提升及運用觀光資源，特設觀光署；得設分署、國家風景區管理處，並得報請行政院核准，派員駐境外辦事。）</w:t>
            </w:r>
          </w:p>
        </w:tc>
        <w:tc>
          <w:tcPr>
            <w:tcW w:w="1971" w:type="dxa"/>
            <w:tcBorders>
              <w:top w:val="single" w:sz="6" w:space="0" w:color="auto"/>
              <w:left w:val="single" w:sz="6" w:space="0" w:color="auto"/>
              <w:bottom w:val="single" w:sz="6" w:space="0" w:color="auto"/>
              <w:right w:val="single" w:sz="6" w:space="0" w:color="auto"/>
            </w:tcBorders>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委員洪孟楷等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18人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110.03.26</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（10-3-5）</w:t>
            </w:r>
          </w:p>
        </w:tc>
        <w:tc>
          <w:tcPr>
            <w:tcW w:w="1738" w:type="dxa"/>
            <w:tcBorders>
              <w:top w:val="single" w:sz="6" w:space="0" w:color="auto"/>
              <w:left w:val="single" w:sz="6" w:space="0" w:color="auto"/>
              <w:bottom w:val="single" w:sz="6" w:space="0" w:color="auto"/>
              <w:right w:val="single" w:sz="6" w:space="0" w:color="auto"/>
            </w:tcBorders>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司法及法制、交通</w:t>
            </w:r>
          </w:p>
        </w:tc>
        <w:tc>
          <w:tcPr>
            <w:tcW w:w="1372" w:type="dxa"/>
            <w:tcBorders>
              <w:top w:val="single" w:sz="6" w:space="0" w:color="auto"/>
              <w:left w:val="single" w:sz="6" w:space="0" w:color="auto"/>
              <w:bottom w:val="single" w:sz="6" w:space="0" w:color="auto"/>
              <w:right w:val="single" w:sz="18" w:space="0" w:color="auto"/>
            </w:tcBorders>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c>
          <w:tcPr>
            <w:tcW w:w="598" w:type="dxa"/>
            <w:shd w:val="clear" w:color="auto" w:fill="auto"/>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6</w:t>
            </w:r>
          </w:p>
        </w:tc>
        <w:tc>
          <w:tcPr>
            <w:tcW w:w="2926"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交通及建設部組織法草案（共7條。制定重點：配合交通部觀光署升格及交通部觀光署組織法草案之擬訂，爰提出本法，修正交通部職能及組織。）</w:t>
            </w:r>
          </w:p>
        </w:tc>
        <w:tc>
          <w:tcPr>
            <w:tcW w:w="1971"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委員何欣純等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16人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 xml:space="preserve">109.05.22 </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（10-1-14）</w:t>
            </w:r>
          </w:p>
        </w:tc>
        <w:tc>
          <w:tcPr>
            <w:tcW w:w="1738"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司法及法制、交通</w:t>
            </w:r>
          </w:p>
        </w:tc>
        <w:tc>
          <w:tcPr>
            <w:tcW w:w="1372"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98" w:type="dxa"/>
            <w:shd w:val="clear" w:color="auto" w:fill="auto"/>
            <w:vAlign w:val="center"/>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7</w:t>
            </w:r>
          </w:p>
        </w:tc>
        <w:tc>
          <w:tcPr>
            <w:tcW w:w="2926"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國家風景區管理處組織通則增訂第八條之一條文草案（增訂重點：考量管理站若設於原住民族地區由於地區與人文背景之特殊性，應使具有原住民族背景之服務人員協助推動觀光事務。）</w:t>
            </w:r>
          </w:p>
        </w:tc>
        <w:tc>
          <w:tcPr>
            <w:tcW w:w="1971"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委員鄭天財</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Sra Kacaw等</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19人</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109.12.04</w:t>
            </w:r>
          </w:p>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（10-2-6）</w:t>
            </w:r>
          </w:p>
        </w:tc>
        <w:tc>
          <w:tcPr>
            <w:tcW w:w="1738"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司法及法制、交通</w:t>
            </w:r>
          </w:p>
        </w:tc>
        <w:tc>
          <w:tcPr>
            <w:tcW w:w="1372" w:type="dxa"/>
            <w:shd w:val="clear" w:color="auto" w:fill="auto"/>
          </w:tcPr>
          <w:p w:rsidR="007932B9" w:rsidRPr="006E5999" w:rsidRDefault="007932B9" w:rsidP="007932B9">
            <w:pPr>
              <w:kinsoku w:val="0"/>
              <w:wordWrap w:val="0"/>
              <w:topLinePunct/>
              <w:adjustRightInd w:val="0"/>
              <w:snapToGrid w:val="0"/>
              <w:spacing w:line="260" w:lineRule="exact"/>
              <w:textAlignment w:val="top"/>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1-5"/>
        <w:kinsoku w:val="0"/>
        <w:wordWrap w:val="0"/>
        <w:topLinePunct/>
        <w:spacing w:beforeLines="100" w:before="240" w:afterLines="100" w:after="240" w:line="260" w:lineRule="exact"/>
        <w:ind w:left="1418" w:firstLineChars="101" w:firstLine="283"/>
        <w:jc w:val="left"/>
        <w:textAlignment w:val="top"/>
      </w:pPr>
      <w:bookmarkStart w:id="381" w:name="_Toc361217339"/>
      <w:bookmarkStart w:id="382" w:name="_Toc362968399"/>
      <w:bookmarkStart w:id="383" w:name="_Toc428286966"/>
      <w:bookmarkStart w:id="384" w:name="_Toc510167686"/>
      <w:bookmarkStart w:id="385" w:name="_Toc1401069"/>
      <w:r w:rsidRPr="006E5999">
        <w:lastRenderedPageBreak/>
        <w:t>8.本會、社會福利及衛生環境委員會聯席審查</w:t>
      </w:r>
      <w:r w:rsidRPr="006E5999">
        <w:rPr>
          <w:rFonts w:hint="eastAsia"/>
        </w:rPr>
        <w:t>4</w:t>
      </w:r>
      <w:r w:rsidRPr="006E5999">
        <w:t>案</w:t>
      </w:r>
      <w:bookmarkEnd w:id="381"/>
      <w:bookmarkEnd w:id="382"/>
      <w:bookmarkEnd w:id="383"/>
      <w:bookmarkEnd w:id="384"/>
      <w:bookmarkEnd w:id="385"/>
    </w:p>
    <w:tbl>
      <w:tblPr>
        <w:tblW w:w="8603" w:type="dxa"/>
        <w:tblInd w:w="1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616"/>
        <w:gridCol w:w="2884"/>
        <w:gridCol w:w="2002"/>
        <w:gridCol w:w="1684"/>
        <w:gridCol w:w="1417"/>
      </w:tblGrid>
      <w:tr w:rsidR="007932B9" w:rsidRPr="006E5999" w:rsidTr="007932B9">
        <w:tc>
          <w:tcPr>
            <w:tcW w:w="616"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884"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2002"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提案委員或機關院會交付日期</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(會次)</w:t>
            </w:r>
          </w:p>
        </w:tc>
        <w:tc>
          <w:tcPr>
            <w:tcW w:w="1684"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417"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616"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1</w:t>
            </w:r>
          </w:p>
        </w:tc>
        <w:tc>
          <w:tcPr>
            <w:tcW w:w="2884"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環境資源部組織法草案（共8條。制定重點：行政院為辦理環境及資源業務，特設本部；規範依職掌設次級機關之名稱及業務；為應業務需要，得報請行政院核准，派員駐境外辦事。）</w:t>
            </w:r>
          </w:p>
        </w:tc>
        <w:tc>
          <w:tcPr>
            <w:tcW w:w="2002"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時代力量黨團</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 xml:space="preserve">109.05.15 </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（10-1-13）</w:t>
            </w:r>
          </w:p>
        </w:tc>
        <w:tc>
          <w:tcPr>
            <w:tcW w:w="1684"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司法及法制、社會福利及衛生環境</w:t>
            </w:r>
          </w:p>
        </w:tc>
        <w:tc>
          <w:tcPr>
            <w:tcW w:w="1417"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616"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2</w:t>
            </w:r>
          </w:p>
        </w:tc>
        <w:tc>
          <w:tcPr>
            <w:tcW w:w="2884"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1.衛生福利部疾病管制署組織法第二條條文修正草案（修正重點：將外籍勞工正名為外籍移工。）</w:t>
            </w:r>
          </w:p>
        </w:tc>
        <w:tc>
          <w:tcPr>
            <w:tcW w:w="2002"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委員洪孟楷等</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17人</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 xml:space="preserve">109.12.18 </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（10-2-8）</w:t>
            </w:r>
          </w:p>
        </w:tc>
        <w:tc>
          <w:tcPr>
            <w:tcW w:w="1684"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司法及法制、社會福利及衛生環境</w:t>
            </w:r>
          </w:p>
        </w:tc>
        <w:tc>
          <w:tcPr>
            <w:tcW w:w="1417"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616"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3</w:t>
            </w:r>
          </w:p>
        </w:tc>
        <w:tc>
          <w:tcPr>
            <w:tcW w:w="2884"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2.衛生福利部疾病管制署組織法第二條條文修正草案（修正重點：將外籍勞工更名為「移工」。）</w:t>
            </w:r>
          </w:p>
        </w:tc>
        <w:tc>
          <w:tcPr>
            <w:tcW w:w="2002"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委員謝衣</w:t>
            </w:r>
            <w:r w:rsidRPr="006E5999">
              <w:rPr>
                <w:rFonts w:ascii="標楷體" w:eastAsia="標楷體" w:hAnsi="標楷體" w:hint="eastAsia"/>
              </w:rPr>
              <w:t>鳯等</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18人</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 xml:space="preserve">109.12.18 </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（10-2-8）</w:t>
            </w:r>
          </w:p>
        </w:tc>
        <w:tc>
          <w:tcPr>
            <w:tcW w:w="1684"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司法及法制、社會福利及衛生環境</w:t>
            </w:r>
          </w:p>
        </w:tc>
        <w:tc>
          <w:tcPr>
            <w:tcW w:w="1417"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616"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bookmarkStart w:id="386" w:name="_Toc361217340"/>
            <w:bookmarkStart w:id="387" w:name="_Toc362968400"/>
            <w:bookmarkStart w:id="388" w:name="_Toc428286967"/>
            <w:bookmarkStart w:id="389" w:name="_Toc510167687"/>
            <w:bookmarkStart w:id="390" w:name="_Toc1401070"/>
            <w:r w:rsidRPr="006E5999">
              <w:rPr>
                <w:rFonts w:ascii="標楷體" w:eastAsia="標楷體" w:hAnsi="標楷體"/>
              </w:rPr>
              <w:t>4</w:t>
            </w:r>
          </w:p>
        </w:tc>
        <w:tc>
          <w:tcPr>
            <w:tcW w:w="2884"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hint="eastAsia"/>
              </w:rPr>
              <w:t>勞動部勞動基金運用局組織法增訂第六條之一及第六條之二條文草案（增訂</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hint="eastAsia"/>
              </w:rPr>
              <w:t>重點：應另以特別津貼以調整薪資結構，俾利延攬專業人才參與勞動基金之運用；改善監督機制。）</w:t>
            </w:r>
          </w:p>
        </w:tc>
        <w:tc>
          <w:tcPr>
            <w:tcW w:w="2002"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hint="eastAsia"/>
              </w:rPr>
              <w:t>民眾黨黨團</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hint="eastAsia"/>
              </w:rPr>
              <w:t xml:space="preserve">110.04.09 </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hint="eastAsia"/>
              </w:rPr>
              <w:t>（10-3-7）</w:t>
            </w:r>
          </w:p>
        </w:tc>
        <w:tc>
          <w:tcPr>
            <w:tcW w:w="1684"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hint="eastAsia"/>
              </w:rPr>
              <w:t>司法及法制、社會福利及衛生環境</w:t>
            </w:r>
          </w:p>
        </w:tc>
        <w:tc>
          <w:tcPr>
            <w:tcW w:w="1417"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hint="eastAsia"/>
              </w:rPr>
              <w:t>尚未審查</w:t>
            </w:r>
          </w:p>
        </w:tc>
      </w:tr>
    </w:tbl>
    <w:p w:rsidR="007932B9" w:rsidRPr="006E5999" w:rsidRDefault="007932B9" w:rsidP="007932B9">
      <w:pPr>
        <w:pStyle w:val="-40"/>
        <w:kinsoku w:val="0"/>
        <w:wordWrap w:val="0"/>
        <w:topLinePunct/>
        <w:spacing w:beforeLines="100" w:before="240" w:afterLines="100" w:after="240" w:line="260" w:lineRule="exact"/>
        <w:ind w:left="1134"/>
        <w:jc w:val="left"/>
        <w:textAlignment w:val="top"/>
      </w:pPr>
      <w:bookmarkStart w:id="391" w:name="_Toc96350525"/>
      <w:r w:rsidRPr="006E5999">
        <w:t>（三）立法院</w:t>
      </w:r>
      <w:r w:rsidRPr="006E5999">
        <w:rPr>
          <w:rFonts w:hint="eastAsia"/>
        </w:rPr>
        <w:t>9</w:t>
      </w:r>
      <w:r w:rsidRPr="006E5999">
        <w:t>案</w:t>
      </w:r>
      <w:bookmarkEnd w:id="386"/>
      <w:bookmarkEnd w:id="387"/>
      <w:bookmarkEnd w:id="388"/>
      <w:bookmarkEnd w:id="389"/>
      <w:bookmarkEnd w:id="390"/>
      <w:bookmarkEnd w:id="391"/>
    </w:p>
    <w:tbl>
      <w:tblPr>
        <w:tblW w:w="8665" w:type="dxa"/>
        <w:tblInd w:w="-18"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644"/>
        <w:gridCol w:w="2772"/>
        <w:gridCol w:w="1904"/>
        <w:gridCol w:w="1735"/>
        <w:gridCol w:w="1610"/>
      </w:tblGrid>
      <w:tr w:rsidR="007932B9" w:rsidRPr="006E5999" w:rsidTr="007932B9">
        <w:tc>
          <w:tcPr>
            <w:tcW w:w="64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772"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1904"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提案委員或機關</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院會交付日期</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(會次)</w:t>
            </w:r>
          </w:p>
        </w:tc>
        <w:tc>
          <w:tcPr>
            <w:tcW w:w="173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610"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644"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1</w:t>
            </w:r>
          </w:p>
        </w:tc>
        <w:tc>
          <w:tcPr>
            <w:tcW w:w="2772" w:type="dxa"/>
            <w:shd w:val="clear" w:color="auto" w:fill="auto"/>
          </w:tcPr>
          <w:p w:rsidR="007932B9" w:rsidRPr="006E5999" w:rsidRDefault="007932B9" w:rsidP="007932B9">
            <w:pPr>
              <w:kinsoku w:val="0"/>
              <w:wordWrap w:val="0"/>
              <w:topLinePunct/>
              <w:spacing w:line="300" w:lineRule="exact"/>
              <w:jc w:val="both"/>
              <w:textAlignment w:val="top"/>
              <w:rPr>
                <w:rFonts w:ascii="標楷體" w:eastAsia="標楷體" w:hAnsi="標楷體"/>
              </w:rPr>
            </w:pPr>
            <w:r w:rsidRPr="006E5999">
              <w:rPr>
                <w:rFonts w:ascii="標楷體" w:eastAsia="標楷體" w:hAnsi="標楷體"/>
              </w:rPr>
              <w:t>立法院各委員會組織法第四條、第九條及第二十二條條文修正草案（修正重點：明定召集委員因故無法主持會議時，應指定同委員會一人代理主持；明定各委員會會議設置旁聽席，除因召開秘密會議、旁聽席位數限制、維持會議秩序等事由，主席不得拒絕媒體採訪及旁聽申請；有關各委員會會</w:t>
            </w:r>
            <w:r w:rsidRPr="006E5999">
              <w:rPr>
                <w:rFonts w:ascii="標楷體" w:eastAsia="標楷體" w:hAnsi="標楷體"/>
              </w:rPr>
              <w:lastRenderedPageBreak/>
              <w:t>議媒體及公民記者採訪、旁聽規則，由立法院定之。）</w:t>
            </w:r>
          </w:p>
        </w:tc>
        <w:tc>
          <w:tcPr>
            <w:tcW w:w="1904"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lastRenderedPageBreak/>
              <w:t>委員賴瑞隆等</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24人</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109.03.13</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（10-1-4）</w:t>
            </w:r>
          </w:p>
        </w:tc>
        <w:tc>
          <w:tcPr>
            <w:tcW w:w="1735"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司法及法制</w:t>
            </w:r>
          </w:p>
        </w:tc>
        <w:tc>
          <w:tcPr>
            <w:tcW w:w="1610"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644"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2</w:t>
            </w:r>
          </w:p>
        </w:tc>
        <w:tc>
          <w:tcPr>
            <w:tcW w:w="2772" w:type="dxa"/>
            <w:shd w:val="clear" w:color="auto" w:fill="auto"/>
          </w:tcPr>
          <w:p w:rsidR="007932B9" w:rsidRPr="006E5999" w:rsidRDefault="007932B9" w:rsidP="007932B9">
            <w:pPr>
              <w:kinsoku w:val="0"/>
              <w:wordWrap w:val="0"/>
              <w:topLinePunct/>
              <w:spacing w:line="300" w:lineRule="exact"/>
              <w:jc w:val="both"/>
              <w:textAlignment w:val="top"/>
              <w:rPr>
                <w:rFonts w:ascii="標楷體" w:eastAsia="標楷體" w:hAnsi="標楷體"/>
              </w:rPr>
            </w:pPr>
            <w:r w:rsidRPr="006E5999">
              <w:rPr>
                <w:rFonts w:ascii="標楷體" w:eastAsia="標楷體" w:hAnsi="標楷體"/>
              </w:rPr>
              <w:t>三二四行政院暴力驅離事件調查特別委員會條例草案（共18條。制定重點：為查明中華民國103年3月24日行政院暴力驅離事件真相，追究責任歸屬，特制定本條例，據以設置本委員會；依據法律獨立行使調查權，不受立法院以外機關監督指揮；置委員十一人，由立法院各黨（政）團依立法院席次比例薦舉人選，各黨（政）團至少應有一人；置召集委員一人，由委員互選產生；本會之決議，應有二分之一以上委員出席，出席委員過半數之同意行之；規定法人、人民團體及個人協助調查之義務，對違反協助調查義務者，裁處適當之罰鍰。）</w:t>
            </w:r>
          </w:p>
        </w:tc>
        <w:tc>
          <w:tcPr>
            <w:tcW w:w="1904"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時代力量黨團</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109.03.27</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（10-1-6）</w:t>
            </w:r>
          </w:p>
        </w:tc>
        <w:tc>
          <w:tcPr>
            <w:tcW w:w="1735"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司法及法制</w:t>
            </w:r>
          </w:p>
        </w:tc>
        <w:tc>
          <w:tcPr>
            <w:tcW w:w="1610"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644"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3</w:t>
            </w:r>
          </w:p>
        </w:tc>
        <w:tc>
          <w:tcPr>
            <w:tcW w:w="2772" w:type="dxa"/>
            <w:shd w:val="clear" w:color="auto" w:fill="auto"/>
          </w:tcPr>
          <w:p w:rsidR="007932B9" w:rsidRPr="006E5999" w:rsidRDefault="007932B9" w:rsidP="007932B9">
            <w:pPr>
              <w:kinsoku w:val="0"/>
              <w:wordWrap w:val="0"/>
              <w:topLinePunct/>
              <w:spacing w:line="300" w:lineRule="exact"/>
              <w:jc w:val="both"/>
              <w:textAlignment w:val="top"/>
              <w:rPr>
                <w:rFonts w:ascii="標楷體" w:eastAsia="標楷體" w:hAnsi="標楷體"/>
              </w:rPr>
            </w:pPr>
            <w:r w:rsidRPr="006E5999">
              <w:rPr>
                <w:rFonts w:ascii="標楷體" w:eastAsia="標楷體" w:hAnsi="標楷體"/>
              </w:rPr>
              <w:t>立法院組織法第十九條條文修正草案（修正重點：將心理衛生服務納入立法院院內服務事項。）</w:t>
            </w:r>
          </w:p>
        </w:tc>
        <w:tc>
          <w:tcPr>
            <w:tcW w:w="1904"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委員李昆澤等</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29人</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109.12.04</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（10-2-6）</w:t>
            </w:r>
          </w:p>
        </w:tc>
        <w:tc>
          <w:tcPr>
            <w:tcW w:w="1735"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司法及法制</w:t>
            </w:r>
          </w:p>
        </w:tc>
        <w:tc>
          <w:tcPr>
            <w:tcW w:w="1610"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644"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4</w:t>
            </w:r>
          </w:p>
        </w:tc>
        <w:tc>
          <w:tcPr>
            <w:tcW w:w="2772" w:type="dxa"/>
            <w:shd w:val="clear" w:color="auto" w:fill="auto"/>
          </w:tcPr>
          <w:p w:rsidR="007932B9" w:rsidRPr="006E5999" w:rsidRDefault="007932B9" w:rsidP="007932B9">
            <w:pPr>
              <w:kinsoku w:val="0"/>
              <w:wordWrap w:val="0"/>
              <w:topLinePunct/>
              <w:spacing w:line="300" w:lineRule="exact"/>
              <w:jc w:val="both"/>
              <w:textAlignment w:val="top"/>
              <w:rPr>
                <w:rFonts w:ascii="標楷體" w:eastAsia="標楷體" w:hAnsi="標楷體"/>
              </w:rPr>
            </w:pPr>
            <w:r w:rsidRPr="006E5999">
              <w:rPr>
                <w:rFonts w:ascii="標楷體" w:eastAsia="標楷體" w:hAnsi="標楷體"/>
              </w:rPr>
              <w:t>立法院組織法第三十三條條文修正草案（修正重點：立法委員毀損立法院內公物，其所屬黨團應當承擔賠償責任；若無所屬黨團，則由當事立委本人賠償。）</w:t>
            </w:r>
          </w:p>
        </w:tc>
        <w:tc>
          <w:tcPr>
            <w:tcW w:w="1904"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委員劉世芳等</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16人</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 xml:space="preserve">109.12.24 </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（10-2-9）</w:t>
            </w:r>
          </w:p>
        </w:tc>
        <w:tc>
          <w:tcPr>
            <w:tcW w:w="1735"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司法及法制</w:t>
            </w:r>
          </w:p>
        </w:tc>
        <w:tc>
          <w:tcPr>
            <w:tcW w:w="1610"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644"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5</w:t>
            </w:r>
          </w:p>
        </w:tc>
        <w:tc>
          <w:tcPr>
            <w:tcW w:w="2772" w:type="dxa"/>
            <w:shd w:val="clear" w:color="auto" w:fill="auto"/>
          </w:tcPr>
          <w:p w:rsidR="007932B9" w:rsidRPr="006E5999" w:rsidRDefault="007932B9" w:rsidP="007932B9">
            <w:pPr>
              <w:kinsoku w:val="0"/>
              <w:wordWrap w:val="0"/>
              <w:topLinePunct/>
              <w:spacing w:line="300" w:lineRule="exact"/>
              <w:jc w:val="both"/>
              <w:textAlignment w:val="top"/>
              <w:rPr>
                <w:rFonts w:ascii="標楷體" w:eastAsia="標楷體" w:hAnsi="標楷體"/>
              </w:rPr>
            </w:pPr>
            <w:r w:rsidRPr="006E5999">
              <w:rPr>
                <w:rFonts w:ascii="標楷體" w:eastAsia="標楷體" w:hAnsi="標楷體" w:hint="eastAsia"/>
              </w:rPr>
              <w:t>1.立法院組織法第三十二條條文修正草案</w:t>
            </w:r>
            <w:r w:rsidRPr="006E5999">
              <w:rPr>
                <w:rFonts w:ascii="標楷體" w:eastAsia="標楷體" w:hAnsi="標楷體"/>
              </w:rPr>
              <w:t>（</w:t>
            </w:r>
            <w:r w:rsidRPr="006E5999">
              <w:rPr>
                <w:rFonts w:ascii="標楷體" w:eastAsia="標楷體" w:hAnsi="標楷體" w:hint="eastAsia"/>
              </w:rPr>
              <w:t>修正重點：公費助理聘用與解僱、權益保障、行為準則、資訊揭露與保密義務之事項，授權立法院訂立辦法予以規範。</w:t>
            </w:r>
            <w:r w:rsidRPr="006E5999">
              <w:rPr>
                <w:rFonts w:ascii="標楷體" w:eastAsia="標楷體" w:hAnsi="標楷體"/>
              </w:rPr>
              <w:t>）</w:t>
            </w:r>
          </w:p>
        </w:tc>
        <w:tc>
          <w:tcPr>
            <w:tcW w:w="1904"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hint="eastAsia"/>
              </w:rPr>
              <w:t>委員陳以信等</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hint="eastAsia"/>
              </w:rPr>
              <w:t>18人</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hint="eastAsia"/>
              </w:rPr>
              <w:t>109.12.25</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hint="eastAsia"/>
              </w:rPr>
              <w:t>（10-2-10）</w:t>
            </w:r>
          </w:p>
        </w:tc>
        <w:tc>
          <w:tcPr>
            <w:tcW w:w="1735"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司法及法制</w:t>
            </w:r>
          </w:p>
        </w:tc>
        <w:tc>
          <w:tcPr>
            <w:tcW w:w="1610" w:type="dxa"/>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644" w:type="dxa"/>
            <w:tcBorders>
              <w:top w:val="single" w:sz="6" w:space="0" w:color="auto"/>
              <w:left w:val="single" w:sz="18" w:space="0" w:color="auto"/>
              <w:bottom w:val="single" w:sz="6" w:space="0" w:color="auto"/>
              <w:right w:val="single" w:sz="6" w:space="0" w:color="auto"/>
            </w:tcBorders>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hint="eastAsia"/>
              </w:rPr>
              <w:t>6</w:t>
            </w:r>
          </w:p>
        </w:tc>
        <w:tc>
          <w:tcPr>
            <w:tcW w:w="2772" w:type="dxa"/>
            <w:tcBorders>
              <w:top w:val="single" w:sz="6" w:space="0" w:color="auto"/>
              <w:left w:val="single" w:sz="6" w:space="0" w:color="auto"/>
              <w:bottom w:val="single" w:sz="6" w:space="0" w:color="auto"/>
              <w:right w:val="single" w:sz="6" w:space="0" w:color="auto"/>
            </w:tcBorders>
            <w:shd w:val="clear" w:color="auto" w:fill="auto"/>
          </w:tcPr>
          <w:p w:rsidR="007932B9" w:rsidRPr="006E5999" w:rsidRDefault="007932B9" w:rsidP="007932B9">
            <w:pPr>
              <w:kinsoku w:val="0"/>
              <w:wordWrap w:val="0"/>
              <w:topLinePunct/>
              <w:spacing w:line="300" w:lineRule="exact"/>
              <w:jc w:val="both"/>
              <w:textAlignment w:val="top"/>
              <w:rPr>
                <w:rFonts w:ascii="標楷體" w:eastAsia="標楷體" w:hAnsi="標楷體"/>
              </w:rPr>
            </w:pPr>
            <w:r w:rsidRPr="006E5999">
              <w:rPr>
                <w:rFonts w:ascii="標楷體" w:eastAsia="標楷體" w:hAnsi="標楷體"/>
              </w:rPr>
              <w:t>2.立法院組織法第三十二條條文修正草案(修正</w:t>
            </w:r>
            <w:r w:rsidRPr="006E5999">
              <w:rPr>
                <w:rFonts w:ascii="標楷體" w:eastAsia="標楷體" w:hAnsi="標楷體"/>
              </w:rPr>
              <w:lastRenderedPageBreak/>
              <w:t>重點：增加立法院應每年編列預算針對公費助理實施健康檢查，其項目、方法由立法院另定之。)</w:t>
            </w:r>
          </w:p>
        </w:tc>
        <w:tc>
          <w:tcPr>
            <w:tcW w:w="1904" w:type="dxa"/>
            <w:tcBorders>
              <w:top w:val="single" w:sz="6" w:space="0" w:color="auto"/>
              <w:left w:val="single" w:sz="6" w:space="0" w:color="auto"/>
              <w:bottom w:val="single" w:sz="6" w:space="0" w:color="auto"/>
              <w:right w:val="single" w:sz="6" w:space="0" w:color="auto"/>
            </w:tcBorders>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lastRenderedPageBreak/>
              <w:t>委員陳超明等</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 xml:space="preserve">22人 </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lastRenderedPageBreak/>
              <w:t xml:space="preserve">110.11.05 </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（10-4-8）</w:t>
            </w:r>
          </w:p>
        </w:tc>
        <w:tc>
          <w:tcPr>
            <w:tcW w:w="1735" w:type="dxa"/>
            <w:tcBorders>
              <w:top w:val="single" w:sz="6" w:space="0" w:color="auto"/>
              <w:left w:val="single" w:sz="6" w:space="0" w:color="auto"/>
              <w:bottom w:val="single" w:sz="6" w:space="0" w:color="auto"/>
              <w:right w:val="single" w:sz="6" w:space="0" w:color="auto"/>
            </w:tcBorders>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lastRenderedPageBreak/>
              <w:t>司法及法制</w:t>
            </w:r>
          </w:p>
        </w:tc>
        <w:tc>
          <w:tcPr>
            <w:tcW w:w="1610" w:type="dxa"/>
            <w:tcBorders>
              <w:top w:val="single" w:sz="6" w:space="0" w:color="auto"/>
              <w:left w:val="single" w:sz="6" w:space="0" w:color="auto"/>
              <w:bottom w:val="single" w:sz="6" w:space="0" w:color="auto"/>
              <w:right w:val="single" w:sz="18" w:space="0" w:color="auto"/>
            </w:tcBorders>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644" w:type="dxa"/>
            <w:tcBorders>
              <w:top w:val="single" w:sz="6" w:space="0" w:color="auto"/>
              <w:left w:val="single" w:sz="18" w:space="0" w:color="auto"/>
              <w:bottom w:val="single" w:sz="6" w:space="0" w:color="auto"/>
              <w:right w:val="single" w:sz="6" w:space="0" w:color="auto"/>
            </w:tcBorders>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bookmarkStart w:id="392" w:name="_Toc361217341"/>
            <w:bookmarkStart w:id="393" w:name="_Toc362968401"/>
            <w:bookmarkStart w:id="394" w:name="_Toc428286968"/>
            <w:bookmarkStart w:id="395" w:name="_Toc510167688"/>
            <w:bookmarkStart w:id="396" w:name="_Toc1401071"/>
            <w:r w:rsidRPr="006E5999">
              <w:rPr>
                <w:rFonts w:ascii="標楷體" w:eastAsia="標楷體" w:hAnsi="標楷體"/>
              </w:rPr>
              <w:t>7</w:t>
            </w:r>
          </w:p>
        </w:tc>
        <w:tc>
          <w:tcPr>
            <w:tcW w:w="2772" w:type="dxa"/>
            <w:tcBorders>
              <w:top w:val="single" w:sz="6" w:space="0" w:color="auto"/>
              <w:left w:val="single" w:sz="6" w:space="0" w:color="auto"/>
              <w:bottom w:val="single" w:sz="6" w:space="0" w:color="auto"/>
              <w:right w:val="single" w:sz="6" w:space="0" w:color="auto"/>
            </w:tcBorders>
            <w:shd w:val="clear" w:color="auto" w:fill="auto"/>
          </w:tcPr>
          <w:p w:rsidR="007932B9" w:rsidRPr="006E5999" w:rsidRDefault="007932B9" w:rsidP="007932B9">
            <w:pPr>
              <w:kinsoku w:val="0"/>
              <w:wordWrap w:val="0"/>
              <w:topLinePunct/>
              <w:spacing w:line="300" w:lineRule="exact"/>
              <w:jc w:val="both"/>
              <w:textAlignment w:val="top"/>
              <w:rPr>
                <w:rFonts w:ascii="標楷體" w:eastAsia="標楷體" w:hAnsi="標楷體"/>
              </w:rPr>
            </w:pPr>
            <w:r w:rsidRPr="006E5999">
              <w:rPr>
                <w:rFonts w:ascii="標楷體" w:eastAsia="標楷體" w:hAnsi="標楷體" w:hint="eastAsia"/>
              </w:rPr>
              <w:t>立法院組織法第十條條文修正草案（修正重點：將「教育及文化委員會」修正為「教育科技及文化委員會」。）</w:t>
            </w:r>
          </w:p>
        </w:tc>
        <w:tc>
          <w:tcPr>
            <w:tcW w:w="1904" w:type="dxa"/>
            <w:tcBorders>
              <w:top w:val="single" w:sz="6" w:space="0" w:color="auto"/>
              <w:left w:val="single" w:sz="6" w:space="0" w:color="auto"/>
              <w:bottom w:val="single" w:sz="6" w:space="0" w:color="auto"/>
              <w:right w:val="single" w:sz="6" w:space="0" w:color="auto"/>
            </w:tcBorders>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hint="eastAsia"/>
              </w:rPr>
              <w:t>委員鄭正鈐等</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hint="eastAsia"/>
              </w:rPr>
              <w:t>17人</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hint="eastAsia"/>
              </w:rPr>
              <w:t xml:space="preserve">110.05.31 </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hint="eastAsia"/>
              </w:rPr>
              <w:t>（10-3-14）</w:t>
            </w:r>
          </w:p>
        </w:tc>
        <w:tc>
          <w:tcPr>
            <w:tcW w:w="1735" w:type="dxa"/>
            <w:tcBorders>
              <w:top w:val="single" w:sz="6" w:space="0" w:color="auto"/>
              <w:left w:val="single" w:sz="6" w:space="0" w:color="auto"/>
              <w:bottom w:val="single" w:sz="6" w:space="0" w:color="auto"/>
              <w:right w:val="single" w:sz="6" w:space="0" w:color="auto"/>
            </w:tcBorders>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hint="eastAsia"/>
              </w:rPr>
              <w:t>司法及法制</w:t>
            </w:r>
          </w:p>
        </w:tc>
        <w:tc>
          <w:tcPr>
            <w:tcW w:w="1610" w:type="dxa"/>
            <w:tcBorders>
              <w:top w:val="single" w:sz="6" w:space="0" w:color="auto"/>
              <w:left w:val="single" w:sz="6" w:space="0" w:color="auto"/>
              <w:bottom w:val="single" w:sz="6" w:space="0" w:color="auto"/>
              <w:right w:val="single" w:sz="18" w:space="0" w:color="auto"/>
            </w:tcBorders>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c>
          <w:tcPr>
            <w:tcW w:w="644" w:type="dxa"/>
            <w:tcBorders>
              <w:top w:val="single" w:sz="6" w:space="0" w:color="auto"/>
              <w:left w:val="single" w:sz="18" w:space="0" w:color="auto"/>
              <w:bottom w:val="single" w:sz="6" w:space="0" w:color="auto"/>
              <w:right w:val="single" w:sz="6" w:space="0" w:color="auto"/>
            </w:tcBorders>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8</w:t>
            </w:r>
          </w:p>
        </w:tc>
        <w:tc>
          <w:tcPr>
            <w:tcW w:w="2772" w:type="dxa"/>
            <w:tcBorders>
              <w:top w:val="single" w:sz="6" w:space="0" w:color="auto"/>
              <w:left w:val="single" w:sz="6" w:space="0" w:color="auto"/>
              <w:bottom w:val="single" w:sz="6" w:space="0" w:color="auto"/>
              <w:right w:val="single" w:sz="6" w:space="0" w:color="auto"/>
            </w:tcBorders>
            <w:shd w:val="clear" w:color="auto" w:fill="auto"/>
          </w:tcPr>
          <w:p w:rsidR="007932B9" w:rsidRPr="006E5999" w:rsidRDefault="007932B9" w:rsidP="007932B9">
            <w:pPr>
              <w:kinsoku w:val="0"/>
              <w:wordWrap w:val="0"/>
              <w:topLinePunct/>
              <w:spacing w:line="300" w:lineRule="exact"/>
              <w:jc w:val="both"/>
              <w:textAlignment w:val="top"/>
              <w:rPr>
                <w:rFonts w:ascii="標楷體" w:eastAsia="標楷體" w:hAnsi="標楷體"/>
              </w:rPr>
            </w:pPr>
            <w:r w:rsidRPr="006E5999">
              <w:rPr>
                <w:rFonts w:ascii="標楷體" w:eastAsia="標楷體" w:hAnsi="標楷體"/>
              </w:rPr>
              <w:t>1.立法院組織法第五條條文修正草案(修正重點：新增應於國會議事轉播中，以即時或後製等方式，提供多元族群語言相互翻譯之字幕或語音，以促進不同族群間相互理解。)</w:t>
            </w:r>
          </w:p>
        </w:tc>
        <w:tc>
          <w:tcPr>
            <w:tcW w:w="1904" w:type="dxa"/>
            <w:tcBorders>
              <w:top w:val="single" w:sz="6" w:space="0" w:color="auto"/>
              <w:left w:val="single" w:sz="6" w:space="0" w:color="auto"/>
              <w:bottom w:val="single" w:sz="6" w:space="0" w:color="auto"/>
              <w:right w:val="single" w:sz="6" w:space="0" w:color="auto"/>
            </w:tcBorders>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委員伍麗華</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spacing w:val="-32"/>
              </w:rPr>
              <w:t>Saidhai‧Tahovecah</w:t>
            </w:r>
            <w:r w:rsidRPr="006E5999">
              <w:rPr>
                <w:rFonts w:ascii="標楷體" w:eastAsia="標楷體" w:hAnsi="標楷體"/>
                <w:spacing w:val="-30"/>
              </w:rPr>
              <w:t>e等</w:t>
            </w:r>
            <w:r w:rsidRPr="006E5999">
              <w:rPr>
                <w:rFonts w:ascii="標楷體" w:eastAsia="標楷體" w:hAnsi="標楷體"/>
              </w:rPr>
              <w:t>21人</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 xml:space="preserve">110.12.10 </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（10-4-13）</w:t>
            </w:r>
          </w:p>
        </w:tc>
        <w:tc>
          <w:tcPr>
            <w:tcW w:w="1735" w:type="dxa"/>
            <w:tcBorders>
              <w:top w:val="single" w:sz="6" w:space="0" w:color="auto"/>
              <w:left w:val="single" w:sz="6" w:space="0" w:color="auto"/>
              <w:bottom w:val="single" w:sz="6" w:space="0" w:color="auto"/>
              <w:right w:val="single" w:sz="6" w:space="0" w:color="auto"/>
            </w:tcBorders>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司法及法制</w:t>
            </w:r>
          </w:p>
        </w:tc>
        <w:tc>
          <w:tcPr>
            <w:tcW w:w="1610" w:type="dxa"/>
            <w:tcBorders>
              <w:top w:val="single" w:sz="6" w:space="0" w:color="auto"/>
              <w:left w:val="single" w:sz="6" w:space="0" w:color="auto"/>
              <w:bottom w:val="single" w:sz="6" w:space="0" w:color="auto"/>
              <w:right w:val="single" w:sz="18" w:space="0" w:color="auto"/>
            </w:tcBorders>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644" w:type="dxa"/>
            <w:tcBorders>
              <w:top w:val="single" w:sz="6" w:space="0" w:color="auto"/>
              <w:left w:val="single" w:sz="18" w:space="0" w:color="auto"/>
              <w:bottom w:val="single" w:sz="18" w:space="0" w:color="auto"/>
              <w:right w:val="single" w:sz="6" w:space="0" w:color="auto"/>
            </w:tcBorders>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9</w:t>
            </w:r>
          </w:p>
        </w:tc>
        <w:tc>
          <w:tcPr>
            <w:tcW w:w="2772" w:type="dxa"/>
            <w:tcBorders>
              <w:top w:val="single" w:sz="6" w:space="0" w:color="auto"/>
              <w:left w:val="single" w:sz="6" w:space="0" w:color="auto"/>
              <w:bottom w:val="single" w:sz="18" w:space="0" w:color="auto"/>
              <w:right w:val="single" w:sz="6" w:space="0" w:color="auto"/>
            </w:tcBorders>
            <w:shd w:val="clear" w:color="auto" w:fill="auto"/>
          </w:tcPr>
          <w:p w:rsidR="007932B9" w:rsidRPr="006E5999" w:rsidRDefault="007932B9" w:rsidP="007932B9">
            <w:pPr>
              <w:kinsoku w:val="0"/>
              <w:wordWrap w:val="0"/>
              <w:topLinePunct/>
              <w:spacing w:line="300" w:lineRule="exact"/>
              <w:jc w:val="both"/>
              <w:textAlignment w:val="top"/>
              <w:rPr>
                <w:rFonts w:ascii="標楷體" w:eastAsia="標楷體" w:hAnsi="標楷體"/>
              </w:rPr>
            </w:pPr>
            <w:r w:rsidRPr="006E5999">
              <w:rPr>
                <w:rFonts w:ascii="標楷體" w:eastAsia="標楷體" w:hAnsi="標楷體"/>
              </w:rPr>
              <w:t>2.立法院組織法第五條條文修正草案(修正重點：新增應於國會議事轉播中，以即時或後製等方式，逐步提供多元族群語言相互翻譯之字幕或語音，以促進不同族群間相互理解。)</w:t>
            </w:r>
          </w:p>
        </w:tc>
        <w:tc>
          <w:tcPr>
            <w:tcW w:w="1904" w:type="dxa"/>
            <w:tcBorders>
              <w:top w:val="single" w:sz="6" w:space="0" w:color="auto"/>
              <w:left w:val="single" w:sz="6" w:space="0" w:color="auto"/>
              <w:bottom w:val="single" w:sz="18" w:space="0" w:color="auto"/>
              <w:right w:val="single" w:sz="6" w:space="0" w:color="auto"/>
            </w:tcBorders>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委員李昆澤等</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32人</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 xml:space="preserve">110.12.10 </w:t>
            </w:r>
          </w:p>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（10-4-13）</w:t>
            </w:r>
          </w:p>
        </w:tc>
        <w:tc>
          <w:tcPr>
            <w:tcW w:w="1735" w:type="dxa"/>
            <w:tcBorders>
              <w:top w:val="single" w:sz="6" w:space="0" w:color="auto"/>
              <w:left w:val="single" w:sz="6" w:space="0" w:color="auto"/>
              <w:bottom w:val="single" w:sz="18" w:space="0" w:color="auto"/>
              <w:right w:val="single" w:sz="6" w:space="0" w:color="auto"/>
            </w:tcBorders>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司法及法制</w:t>
            </w:r>
          </w:p>
        </w:tc>
        <w:tc>
          <w:tcPr>
            <w:tcW w:w="1610" w:type="dxa"/>
            <w:tcBorders>
              <w:top w:val="single" w:sz="6" w:space="0" w:color="auto"/>
              <w:left w:val="single" w:sz="6" w:space="0" w:color="auto"/>
              <w:bottom w:val="single" w:sz="18" w:space="0" w:color="auto"/>
              <w:right w:val="single" w:sz="18" w:space="0" w:color="auto"/>
            </w:tcBorders>
            <w:shd w:val="clear" w:color="auto" w:fill="auto"/>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40"/>
        <w:kinsoku w:val="0"/>
        <w:wordWrap w:val="0"/>
        <w:topLinePunct/>
        <w:spacing w:beforeLines="100" w:before="240" w:afterLines="100" w:after="240" w:line="260" w:lineRule="exact"/>
        <w:ind w:left="1134"/>
        <w:jc w:val="left"/>
        <w:textAlignment w:val="top"/>
      </w:pPr>
      <w:bookmarkStart w:id="397" w:name="_Toc96350526"/>
      <w:r w:rsidRPr="006E5999">
        <w:t>（四）司法院</w:t>
      </w:r>
      <w:r w:rsidRPr="006E5999">
        <w:rPr>
          <w:rFonts w:hint="eastAsia"/>
        </w:rPr>
        <w:t>9</w:t>
      </w:r>
      <w:r w:rsidRPr="006E5999">
        <w:t>案</w:t>
      </w:r>
      <w:bookmarkEnd w:id="392"/>
      <w:bookmarkEnd w:id="393"/>
      <w:bookmarkEnd w:id="394"/>
      <w:bookmarkEnd w:id="395"/>
      <w:bookmarkEnd w:id="396"/>
      <w:bookmarkEnd w:id="397"/>
    </w:p>
    <w:tbl>
      <w:tblPr>
        <w:tblW w:w="8567" w:type="dxa"/>
        <w:tblInd w:w="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0"/>
        <w:gridCol w:w="2729"/>
        <w:gridCol w:w="1984"/>
        <w:gridCol w:w="1516"/>
        <w:gridCol w:w="1778"/>
      </w:tblGrid>
      <w:tr w:rsidR="007932B9" w:rsidRPr="006E5999" w:rsidTr="007932B9">
        <w:tc>
          <w:tcPr>
            <w:tcW w:w="560" w:type="dxa"/>
            <w:shd w:val="clear" w:color="auto" w:fill="auto"/>
          </w:tcPr>
          <w:p w:rsidR="007932B9" w:rsidRPr="006E5999" w:rsidRDefault="007932B9" w:rsidP="007932B9">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729" w:type="dxa"/>
            <w:shd w:val="clear" w:color="auto" w:fill="auto"/>
          </w:tcPr>
          <w:p w:rsidR="007932B9" w:rsidRPr="006E5999" w:rsidRDefault="007932B9" w:rsidP="007932B9">
            <w:pPr>
              <w:kinsoku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1984"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提案委員或機關</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院會交付日期</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(會次)</w:t>
            </w:r>
          </w:p>
        </w:tc>
        <w:tc>
          <w:tcPr>
            <w:tcW w:w="1516"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778" w:type="dxa"/>
            <w:shd w:val="clear" w:color="auto" w:fill="auto"/>
          </w:tcPr>
          <w:p w:rsidR="007932B9" w:rsidRPr="006E5999" w:rsidRDefault="007932B9" w:rsidP="007932B9">
            <w:pPr>
              <w:kinsoku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60" w:type="dxa"/>
            <w:shd w:val="clear" w:color="auto" w:fill="auto"/>
          </w:tcPr>
          <w:p w:rsidR="007932B9" w:rsidRPr="006E5999" w:rsidRDefault="007932B9" w:rsidP="007932B9">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w:t>
            </w:r>
          </w:p>
        </w:tc>
        <w:tc>
          <w:tcPr>
            <w:tcW w:w="2729"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hint="eastAsia"/>
                <w:bCs/>
              </w:rPr>
              <w:t>1</w:t>
            </w:r>
            <w:r w:rsidRPr="006E5999">
              <w:rPr>
                <w:rFonts w:ascii="標楷體" w:eastAsia="標楷體" w:hAnsi="標楷體"/>
                <w:bCs/>
              </w:rPr>
              <w:t>.法院組織法第六十七條條文修正草案（修正重點：將觀護人室設置臨床心理師一職，修正為設置心理師</w:t>
            </w:r>
            <w:r w:rsidRPr="006E5999">
              <w:rPr>
                <w:rFonts w:ascii="標楷體" w:eastAsia="標楷體" w:hAnsi="標楷體" w:hint="eastAsia"/>
                <w:bCs/>
              </w:rPr>
              <w:t>，</w:t>
            </w:r>
            <w:r w:rsidRPr="006E5999">
              <w:rPr>
                <w:rFonts w:ascii="標楷體" w:eastAsia="標楷體" w:hAnsi="標楷體"/>
                <w:bCs/>
              </w:rPr>
              <w:t>凡符合資格之諮商心理師、臨床心理師均可擔任。）</w:t>
            </w:r>
          </w:p>
        </w:tc>
        <w:tc>
          <w:tcPr>
            <w:tcW w:w="198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委員莊競程等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22人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110.04.16</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（10-3-8）</w:t>
            </w:r>
          </w:p>
        </w:tc>
        <w:tc>
          <w:tcPr>
            <w:tcW w:w="151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77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hint="eastAsia"/>
                <w:bCs/>
              </w:rPr>
              <w:t>本會</w:t>
            </w:r>
          </w:p>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hint="eastAsia"/>
                <w:bCs/>
              </w:rPr>
              <w:t>110.12.29(10-4-23)報告及詢答完畢，另定期繼續審查。</w:t>
            </w:r>
          </w:p>
        </w:tc>
      </w:tr>
      <w:tr w:rsidR="007932B9" w:rsidRPr="006E5999" w:rsidTr="007932B9">
        <w:tc>
          <w:tcPr>
            <w:tcW w:w="560" w:type="dxa"/>
            <w:shd w:val="clear" w:color="auto" w:fill="auto"/>
          </w:tcPr>
          <w:p w:rsidR="007932B9" w:rsidRPr="006E5999" w:rsidRDefault="007932B9" w:rsidP="007932B9">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w:t>
            </w:r>
          </w:p>
        </w:tc>
        <w:tc>
          <w:tcPr>
            <w:tcW w:w="2729"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hint="eastAsia"/>
                <w:bCs/>
              </w:rPr>
              <w:t>2</w:t>
            </w:r>
            <w:r w:rsidRPr="006E5999">
              <w:rPr>
                <w:rFonts w:ascii="標楷體" w:eastAsia="標楷體" w:hAnsi="標楷體"/>
                <w:bCs/>
              </w:rPr>
              <w:t>.法院組織法第六十七條條文修正草案（修正重點：將諮商心理師納入觀護人室可設置人員。）</w:t>
            </w:r>
          </w:p>
        </w:tc>
        <w:tc>
          <w:tcPr>
            <w:tcW w:w="198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委員周春米等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 xml:space="preserve">20人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110.04.23</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（10-3-9）</w:t>
            </w:r>
          </w:p>
        </w:tc>
        <w:tc>
          <w:tcPr>
            <w:tcW w:w="151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77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p>
        </w:tc>
      </w:tr>
      <w:tr w:rsidR="007932B9" w:rsidRPr="006E5999" w:rsidTr="007932B9">
        <w:tc>
          <w:tcPr>
            <w:tcW w:w="560" w:type="dxa"/>
            <w:shd w:val="clear" w:color="auto" w:fill="auto"/>
          </w:tcPr>
          <w:p w:rsidR="007932B9" w:rsidRPr="006E5999" w:rsidRDefault="007932B9" w:rsidP="007932B9">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3</w:t>
            </w:r>
          </w:p>
        </w:tc>
        <w:tc>
          <w:tcPr>
            <w:tcW w:w="2729"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bCs/>
              </w:rPr>
              <w:t>法院組織法第七十六條條文修正草案（修正重點：檢察官調度司法警</w:t>
            </w:r>
            <w:r w:rsidRPr="006E5999">
              <w:rPr>
                <w:rFonts w:ascii="標楷體" w:eastAsia="標楷體" w:hAnsi="標楷體"/>
                <w:bCs/>
              </w:rPr>
              <w:lastRenderedPageBreak/>
              <w:t>察之權限</w:t>
            </w:r>
            <w:r w:rsidRPr="006E5999">
              <w:rPr>
                <w:rFonts w:ascii="標楷體" w:eastAsia="標楷體" w:hAnsi="標楷體" w:hint="eastAsia"/>
                <w:bCs/>
              </w:rPr>
              <w:t>，</w:t>
            </w:r>
            <w:r w:rsidRPr="006E5999">
              <w:rPr>
                <w:rFonts w:ascii="標楷體" w:eastAsia="標楷體" w:hAnsi="標楷體"/>
                <w:bCs/>
              </w:rPr>
              <w:t>應限縮於辦理刑事偵查作業。）</w:t>
            </w:r>
          </w:p>
        </w:tc>
        <w:tc>
          <w:tcPr>
            <w:tcW w:w="198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lastRenderedPageBreak/>
              <w:t>委員葉毓蘭等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 xml:space="preserve">109.03.27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lastRenderedPageBreak/>
              <w:t>（10-1-6）</w:t>
            </w:r>
          </w:p>
        </w:tc>
        <w:tc>
          <w:tcPr>
            <w:tcW w:w="151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lastRenderedPageBreak/>
              <w:t>司法及法制</w:t>
            </w:r>
          </w:p>
        </w:tc>
        <w:tc>
          <w:tcPr>
            <w:tcW w:w="177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bCs/>
              </w:rPr>
              <w:t>109.5.14舉行「調度司法警察</w:t>
            </w:r>
            <w:r w:rsidRPr="006E5999">
              <w:rPr>
                <w:rFonts w:ascii="標楷體" w:eastAsia="標楷體" w:hAnsi="標楷體"/>
                <w:bCs/>
              </w:rPr>
              <w:lastRenderedPageBreak/>
              <w:t>條例實務爭議檢討」公聽會。</w:t>
            </w:r>
          </w:p>
        </w:tc>
      </w:tr>
      <w:tr w:rsidR="007932B9" w:rsidRPr="006E5999" w:rsidTr="007932B9">
        <w:tc>
          <w:tcPr>
            <w:tcW w:w="560" w:type="dxa"/>
            <w:shd w:val="clear" w:color="auto" w:fill="auto"/>
          </w:tcPr>
          <w:p w:rsidR="007932B9" w:rsidRPr="006E5999" w:rsidRDefault="007932B9" w:rsidP="007932B9">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lastRenderedPageBreak/>
              <w:t>4</w:t>
            </w:r>
          </w:p>
        </w:tc>
        <w:tc>
          <w:tcPr>
            <w:tcW w:w="2729"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bCs/>
              </w:rPr>
              <w:t>1.法院組織法第九十條之二條文修正草案（修正重點：法庭錄音、錄影內容</w:t>
            </w:r>
            <w:r w:rsidRPr="006E5999">
              <w:rPr>
                <w:rFonts w:ascii="標楷體" w:eastAsia="標楷體" w:hAnsi="標楷體" w:hint="eastAsia"/>
                <w:bCs/>
              </w:rPr>
              <w:t>，</w:t>
            </w:r>
            <w:r w:rsidRPr="006E5999">
              <w:rPr>
                <w:rFonts w:ascii="標楷體" w:eastAsia="標楷體" w:hAnsi="標楷體"/>
                <w:bCs/>
              </w:rPr>
              <w:t>應保存至裁判確定後4年，始得除去其錄音、錄影。）</w:t>
            </w:r>
          </w:p>
        </w:tc>
        <w:tc>
          <w:tcPr>
            <w:tcW w:w="198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時代力量黨團</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109.10.23</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（10-2-4）</w:t>
            </w:r>
          </w:p>
        </w:tc>
        <w:tc>
          <w:tcPr>
            <w:tcW w:w="151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77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60" w:type="dxa"/>
            <w:shd w:val="clear" w:color="auto" w:fill="auto"/>
          </w:tcPr>
          <w:p w:rsidR="007932B9" w:rsidRPr="006E5999" w:rsidRDefault="007932B9" w:rsidP="007932B9">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5</w:t>
            </w:r>
          </w:p>
        </w:tc>
        <w:tc>
          <w:tcPr>
            <w:tcW w:w="2729"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bCs/>
              </w:rPr>
              <w:t>2.法院組織法第九十條之二條文修正草案（修正重點：法庭錄音、錄影內容</w:t>
            </w:r>
            <w:r w:rsidRPr="006E5999">
              <w:rPr>
                <w:rFonts w:ascii="標楷體" w:eastAsia="標楷體" w:hAnsi="標楷體" w:hint="eastAsia"/>
                <w:bCs/>
              </w:rPr>
              <w:t>，</w:t>
            </w:r>
            <w:r w:rsidRPr="006E5999">
              <w:rPr>
                <w:rFonts w:ascii="標楷體" w:eastAsia="標楷體" w:hAnsi="標楷體"/>
                <w:bCs/>
              </w:rPr>
              <w:t>應保存至裁判確定後3年。）</w:t>
            </w:r>
          </w:p>
        </w:tc>
        <w:tc>
          <w:tcPr>
            <w:tcW w:w="198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委員葉毓蘭等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110.04.06</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（10-3-6）</w:t>
            </w:r>
          </w:p>
        </w:tc>
        <w:tc>
          <w:tcPr>
            <w:tcW w:w="151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77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60" w:type="dxa"/>
            <w:shd w:val="clear" w:color="auto" w:fill="auto"/>
          </w:tcPr>
          <w:p w:rsidR="007932B9" w:rsidRPr="006E5999" w:rsidRDefault="007932B9" w:rsidP="007932B9">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6</w:t>
            </w:r>
          </w:p>
        </w:tc>
        <w:tc>
          <w:tcPr>
            <w:tcW w:w="2729"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bCs/>
              </w:rPr>
              <w:t>法院組織法第十七條之一及第十八條條文修正草案（修正重點：提高優秀司法事務官之職務列等；增訂少年調查官、少年保護官及家事調查官總員額中之二人</w:t>
            </w:r>
            <w:r w:rsidRPr="006E5999">
              <w:rPr>
                <w:rFonts w:ascii="標楷體" w:eastAsia="標楷體" w:hAnsi="標楷體" w:hint="eastAsia"/>
                <w:bCs/>
              </w:rPr>
              <w:t>，</w:t>
            </w:r>
            <w:r w:rsidRPr="006E5999">
              <w:rPr>
                <w:rFonts w:ascii="標楷體" w:eastAsia="標楷體" w:hAnsi="標楷體"/>
                <w:bCs/>
              </w:rPr>
              <w:t>得列簡任第十職等。）</w:t>
            </w:r>
          </w:p>
        </w:tc>
        <w:tc>
          <w:tcPr>
            <w:tcW w:w="198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委員湯蕙禎等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 xml:space="preserve">18人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 xml:space="preserve">110.10.08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（10-4-4）</w:t>
            </w:r>
          </w:p>
        </w:tc>
        <w:tc>
          <w:tcPr>
            <w:tcW w:w="151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77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hint="eastAsia"/>
                <w:bCs/>
              </w:rPr>
              <w:t>本會</w:t>
            </w:r>
          </w:p>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hint="eastAsia"/>
                <w:bCs/>
              </w:rPr>
              <w:t>110.12.29(10-4-23)報告及詢答完畢，另定期繼續審查。</w:t>
            </w:r>
          </w:p>
        </w:tc>
      </w:tr>
      <w:tr w:rsidR="007932B9" w:rsidRPr="006E5999" w:rsidTr="007932B9">
        <w:tc>
          <w:tcPr>
            <w:tcW w:w="560" w:type="dxa"/>
            <w:shd w:val="clear" w:color="auto" w:fill="auto"/>
          </w:tcPr>
          <w:p w:rsidR="007932B9" w:rsidRPr="006E5999" w:rsidRDefault="007932B9" w:rsidP="007932B9">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7</w:t>
            </w:r>
          </w:p>
        </w:tc>
        <w:tc>
          <w:tcPr>
            <w:tcW w:w="2729"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bCs/>
              </w:rPr>
              <w:t>少年及家事法院組織法第十二條及第十三條條文修正草案（修正重點：法院得於必要時</w:t>
            </w:r>
            <w:r w:rsidRPr="006E5999">
              <w:rPr>
                <w:rFonts w:ascii="標楷體" w:eastAsia="標楷體" w:hAnsi="標楷體" w:hint="eastAsia"/>
                <w:bCs/>
              </w:rPr>
              <w:t>，</w:t>
            </w:r>
            <w:r w:rsidRPr="006E5999">
              <w:rPr>
                <w:rFonts w:ascii="標楷體" w:eastAsia="標楷體" w:hAnsi="標楷體"/>
                <w:bCs/>
              </w:rPr>
              <w:t>指派合格實授薦任人員權理主任司法事務官一職</w:t>
            </w:r>
            <w:r w:rsidRPr="006E5999">
              <w:rPr>
                <w:rFonts w:ascii="標楷體" w:eastAsia="標楷體" w:hAnsi="標楷體" w:hint="eastAsia"/>
                <w:bCs/>
              </w:rPr>
              <w:t>，</w:t>
            </w:r>
            <w:r w:rsidRPr="006E5999">
              <w:rPr>
                <w:rFonts w:ascii="標楷體" w:eastAsia="標楷體" w:hAnsi="標楷體"/>
                <w:bCs/>
              </w:rPr>
              <w:t>以增加機關用人彈性；增訂「少年調查官」、「少年保護官」及「家事調查官」總員額中之二人，得列簡任第十職等。）</w:t>
            </w:r>
          </w:p>
        </w:tc>
        <w:tc>
          <w:tcPr>
            <w:tcW w:w="198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委員湯蕙禎等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 xml:space="preserve">110.10.08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（10-4-4）</w:t>
            </w:r>
          </w:p>
        </w:tc>
        <w:tc>
          <w:tcPr>
            <w:tcW w:w="151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77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hint="eastAsia"/>
                <w:bCs/>
              </w:rPr>
              <w:t>本會</w:t>
            </w:r>
          </w:p>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hint="eastAsia"/>
                <w:bCs/>
              </w:rPr>
              <w:t>110.12.29(10-4-23)報告及詢答完畢，另定期繼續審查。</w:t>
            </w:r>
          </w:p>
        </w:tc>
      </w:tr>
      <w:tr w:rsidR="007932B9" w:rsidRPr="006E5999" w:rsidTr="007932B9">
        <w:tc>
          <w:tcPr>
            <w:tcW w:w="560" w:type="dxa"/>
            <w:shd w:val="clear" w:color="auto" w:fill="auto"/>
          </w:tcPr>
          <w:p w:rsidR="007932B9" w:rsidRPr="006E5999" w:rsidRDefault="007932B9" w:rsidP="007932B9">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8</w:t>
            </w:r>
          </w:p>
        </w:tc>
        <w:tc>
          <w:tcPr>
            <w:tcW w:w="2729"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bCs/>
              </w:rPr>
              <w:t>行政法院組織法第十條之一條文修正草案（修正重點：法院得於必要時</w:t>
            </w:r>
            <w:r w:rsidRPr="006E5999">
              <w:rPr>
                <w:rFonts w:ascii="標楷體" w:eastAsia="標楷體" w:hAnsi="標楷體" w:hint="eastAsia"/>
                <w:bCs/>
              </w:rPr>
              <w:t>，</w:t>
            </w:r>
            <w:r w:rsidRPr="006E5999">
              <w:rPr>
                <w:rFonts w:ascii="標楷體" w:eastAsia="標楷體" w:hAnsi="標楷體"/>
                <w:bCs/>
              </w:rPr>
              <w:t>指派合格實授薦任人員權理主任司法事務官一職，以增加機關用人彈性，並增訂應計入其律師執業年資。）</w:t>
            </w:r>
          </w:p>
        </w:tc>
        <w:tc>
          <w:tcPr>
            <w:tcW w:w="198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委員湯蕙禎等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110.10.08</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（10-4-4）</w:t>
            </w:r>
          </w:p>
        </w:tc>
        <w:tc>
          <w:tcPr>
            <w:tcW w:w="151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77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hint="eastAsia"/>
                <w:bCs/>
              </w:rPr>
              <w:t>本會</w:t>
            </w:r>
          </w:p>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hint="eastAsia"/>
                <w:bCs/>
              </w:rPr>
              <w:t>110.12.29(10-4-23)報告及詢答完畢，另定期繼續審查。</w:t>
            </w:r>
          </w:p>
        </w:tc>
      </w:tr>
      <w:tr w:rsidR="007932B9" w:rsidRPr="006E5999" w:rsidTr="007932B9">
        <w:tc>
          <w:tcPr>
            <w:tcW w:w="560" w:type="dxa"/>
            <w:shd w:val="clear" w:color="auto" w:fill="auto"/>
          </w:tcPr>
          <w:p w:rsidR="007932B9" w:rsidRPr="006E5999" w:rsidRDefault="007932B9" w:rsidP="007932B9">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hint="eastAsia"/>
                <w:bCs/>
              </w:rPr>
              <w:t>9</w:t>
            </w:r>
          </w:p>
        </w:tc>
        <w:tc>
          <w:tcPr>
            <w:tcW w:w="2729"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bCs/>
              </w:rPr>
              <w:t>智慧財產及商業法院組織法第十三條條文修正草案（修正重點：法院得於必要時</w:t>
            </w:r>
            <w:r w:rsidRPr="006E5999">
              <w:rPr>
                <w:rFonts w:ascii="標楷體" w:eastAsia="標楷體" w:hAnsi="標楷體" w:hint="eastAsia"/>
                <w:bCs/>
              </w:rPr>
              <w:t>，</w:t>
            </w:r>
            <w:r w:rsidRPr="006E5999">
              <w:rPr>
                <w:rFonts w:ascii="標楷體" w:eastAsia="標楷體" w:hAnsi="標楷體"/>
                <w:bCs/>
              </w:rPr>
              <w:t>指派合格</w:t>
            </w:r>
            <w:r w:rsidRPr="006E5999">
              <w:rPr>
                <w:rFonts w:ascii="標楷體" w:eastAsia="標楷體" w:hAnsi="標楷體"/>
                <w:bCs/>
              </w:rPr>
              <w:lastRenderedPageBreak/>
              <w:t>實授薦任人員權理主任司法事務官一職</w:t>
            </w:r>
            <w:r w:rsidRPr="006E5999">
              <w:rPr>
                <w:rFonts w:ascii="標楷體" w:eastAsia="標楷體" w:hAnsi="標楷體" w:hint="eastAsia"/>
                <w:bCs/>
              </w:rPr>
              <w:t>，</w:t>
            </w:r>
            <w:r w:rsidRPr="006E5999">
              <w:rPr>
                <w:rFonts w:ascii="標楷體" w:eastAsia="標楷體" w:hAnsi="標楷體"/>
                <w:bCs/>
              </w:rPr>
              <w:t>以增加機關用人彈性。）</w:t>
            </w:r>
          </w:p>
        </w:tc>
        <w:tc>
          <w:tcPr>
            <w:tcW w:w="198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lastRenderedPageBreak/>
              <w:t>委員湯蕙禎等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110.10.08</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（10-4-4）</w:t>
            </w:r>
          </w:p>
        </w:tc>
        <w:tc>
          <w:tcPr>
            <w:tcW w:w="151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77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hint="eastAsia"/>
                <w:bCs/>
              </w:rPr>
              <w:t>本會</w:t>
            </w:r>
          </w:p>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bCs/>
              </w:rPr>
            </w:pPr>
            <w:r w:rsidRPr="006E5999">
              <w:rPr>
                <w:rFonts w:ascii="標楷體" w:eastAsia="標楷體" w:hAnsi="標楷體" w:hint="eastAsia"/>
                <w:bCs/>
              </w:rPr>
              <w:t>110.12.29(10-4-23)報告及詢答完畢，另定期</w:t>
            </w:r>
            <w:r w:rsidRPr="006E5999">
              <w:rPr>
                <w:rFonts w:ascii="標楷體" w:eastAsia="標楷體" w:hAnsi="標楷體" w:hint="eastAsia"/>
                <w:bCs/>
              </w:rPr>
              <w:lastRenderedPageBreak/>
              <w:t>繼續審查。</w:t>
            </w:r>
          </w:p>
        </w:tc>
      </w:tr>
    </w:tbl>
    <w:p w:rsidR="007932B9" w:rsidRPr="006E5999" w:rsidRDefault="007932B9" w:rsidP="007932B9">
      <w:pPr>
        <w:pStyle w:val="-40"/>
        <w:kinsoku w:val="0"/>
        <w:wordWrap w:val="0"/>
        <w:topLinePunct/>
        <w:spacing w:beforeLines="100" w:before="240" w:afterLines="100" w:after="240" w:line="260" w:lineRule="exact"/>
        <w:ind w:left="1134"/>
        <w:jc w:val="left"/>
        <w:textAlignment w:val="top"/>
      </w:pPr>
      <w:bookmarkStart w:id="398" w:name="_Toc361217342"/>
      <w:bookmarkStart w:id="399" w:name="_Toc362968402"/>
      <w:bookmarkStart w:id="400" w:name="_Toc428286969"/>
      <w:bookmarkStart w:id="401" w:name="_Toc510167689"/>
      <w:bookmarkStart w:id="402" w:name="_Toc1401072"/>
      <w:bookmarkStart w:id="403" w:name="_Toc96350527"/>
      <w:r w:rsidRPr="006E5999">
        <w:lastRenderedPageBreak/>
        <w:t>（五）考試院3</w:t>
      </w:r>
      <w:bookmarkEnd w:id="398"/>
      <w:bookmarkEnd w:id="399"/>
      <w:bookmarkEnd w:id="400"/>
      <w:bookmarkEnd w:id="401"/>
      <w:bookmarkEnd w:id="402"/>
      <w:r w:rsidRPr="006E5999">
        <w:t>案</w:t>
      </w:r>
      <w:bookmarkEnd w:id="403"/>
    </w:p>
    <w:tbl>
      <w:tblPr>
        <w:tblW w:w="8609"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95"/>
        <w:gridCol w:w="2695"/>
        <w:gridCol w:w="1983"/>
        <w:gridCol w:w="1516"/>
        <w:gridCol w:w="1820"/>
      </w:tblGrid>
      <w:tr w:rsidR="007932B9" w:rsidRPr="006E5999" w:rsidTr="007932B9">
        <w:trPr>
          <w:trHeight w:val="652"/>
        </w:trPr>
        <w:tc>
          <w:tcPr>
            <w:tcW w:w="59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695" w:type="dxa"/>
            <w:shd w:val="clear" w:color="auto" w:fill="auto"/>
          </w:tcPr>
          <w:p w:rsidR="007932B9" w:rsidRPr="006E5999" w:rsidRDefault="007932B9" w:rsidP="007932B9">
            <w:pPr>
              <w:kinsoku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1983"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提案委員或機關院會交付日期</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(會次)</w:t>
            </w:r>
          </w:p>
        </w:tc>
        <w:tc>
          <w:tcPr>
            <w:tcW w:w="1516"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95"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1</w:t>
            </w:r>
          </w:p>
        </w:tc>
        <w:tc>
          <w:tcPr>
            <w:tcW w:w="2695"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考試院組織法部分條文修正草案（修正重點：為明確化考試院職掌，爰於第二條增列第二項規定，考試院職權行使另制定法律規範之法源依據；依憲法增修條文第六條第一項所定之掌理事項，考試院職掌並未包括公務人員之培訓，爰修正本法第六條，刪除「培訓」二字；明確訂定考試院會議得議決之事項範圍；刪除第十條有關考試院秘書處掌理事項之規定；明定本次修正條文施行日期自下屆考試委員任期始得適用。）</w:t>
            </w:r>
          </w:p>
        </w:tc>
        <w:tc>
          <w:tcPr>
            <w:tcW w:w="1983"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委員鍾佳濱等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22人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109.04.24</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（10-1-10）</w:t>
            </w:r>
          </w:p>
        </w:tc>
        <w:tc>
          <w:tcPr>
            <w:tcW w:w="1516"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95"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2</w:t>
            </w:r>
          </w:p>
        </w:tc>
        <w:tc>
          <w:tcPr>
            <w:tcW w:w="2695"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公務人員退休撫卹基金管理委員會組織條例修正草案（修正名稱、§1～5、8；增訂§6、7；刪除現行§1、4、5、9~15。修正重點：參照中央行政機關組織基準法規定，修正本會組織條例名稱，不得以作用法或其他法規規定機關之組織，爰將本法源依據刪除；增列風險管理為本會掌理事項；修正基金管理會主任委員應專任，且本會委員應由具財經專長者擔任；修正本會</w:t>
            </w:r>
            <w:r w:rsidRPr="006E5999">
              <w:rPr>
                <w:rFonts w:ascii="標楷體" w:eastAsia="標楷體" w:hAnsi="標楷體"/>
              </w:rPr>
              <w:lastRenderedPageBreak/>
              <w:t>委員之人數、組成及增訂委員任職期間應謹守利益迴避原則；明定聘用基金運作之相關專業人員，不得超過三十人；明定進用聘用人員之法源依據。）</w:t>
            </w:r>
          </w:p>
        </w:tc>
        <w:tc>
          <w:tcPr>
            <w:tcW w:w="1983"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lastRenderedPageBreak/>
              <w:t>委員曾銘宗等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19人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109.09.18</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（10-2-1）</w:t>
            </w:r>
          </w:p>
        </w:tc>
        <w:tc>
          <w:tcPr>
            <w:tcW w:w="1516"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95"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3</w:t>
            </w:r>
          </w:p>
        </w:tc>
        <w:tc>
          <w:tcPr>
            <w:tcW w:w="2695"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公務人員退休撫卹基金監理委員會組織條例修正草案（修正名稱、§1～3、5、7～10；增訂§4、6；刪除現行§1、4、7、8、12。修正重點：參照中央行政機關組織基準法規定，修正本會組織條例名稱，不得以作用法或其他法規規定機關之組織，爰將本法源依據刪除；增列風險管理之考核事項為本會職掌；修正基金監理會委員之人數及組成；增列本會委員於任職期間謹守利益迴避原則；將委員會議召開頻率調升為每二個月舉行一次。）</w:t>
            </w:r>
          </w:p>
        </w:tc>
        <w:tc>
          <w:tcPr>
            <w:tcW w:w="1983"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委員曾銘宗等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19人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109.09.18</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（10-2-1）</w:t>
            </w:r>
          </w:p>
        </w:tc>
        <w:tc>
          <w:tcPr>
            <w:tcW w:w="1516"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40"/>
        <w:kinsoku w:val="0"/>
        <w:wordWrap w:val="0"/>
        <w:topLinePunct/>
        <w:spacing w:beforeLines="100" w:before="240" w:afterLines="100" w:after="240" w:line="260" w:lineRule="exact"/>
        <w:ind w:left="1134"/>
        <w:jc w:val="left"/>
        <w:textAlignment w:val="top"/>
      </w:pPr>
      <w:bookmarkStart w:id="404" w:name="_Toc361217343"/>
      <w:bookmarkStart w:id="405" w:name="_Toc362968403"/>
      <w:bookmarkStart w:id="406" w:name="_Toc428286970"/>
      <w:bookmarkStart w:id="407" w:name="_Toc510167690"/>
      <w:bookmarkStart w:id="408" w:name="_Toc1401073"/>
      <w:bookmarkStart w:id="409" w:name="_Toc96350528"/>
      <w:r w:rsidRPr="006E5999">
        <w:t>（六）監察院</w:t>
      </w:r>
      <w:bookmarkEnd w:id="404"/>
      <w:bookmarkEnd w:id="405"/>
      <w:bookmarkEnd w:id="406"/>
      <w:bookmarkEnd w:id="407"/>
      <w:bookmarkEnd w:id="408"/>
      <w:r w:rsidRPr="006E5999">
        <w:rPr>
          <w:rFonts w:hint="eastAsia"/>
        </w:rPr>
        <w:t>3</w:t>
      </w:r>
      <w:r w:rsidRPr="006E5999">
        <w:t>案</w:t>
      </w:r>
      <w:bookmarkEnd w:id="409"/>
    </w:p>
    <w:tbl>
      <w:tblPr>
        <w:tblW w:w="8665"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4"/>
        <w:gridCol w:w="2702"/>
        <w:gridCol w:w="1960"/>
        <w:gridCol w:w="1581"/>
        <w:gridCol w:w="1848"/>
      </w:tblGrid>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bookmarkStart w:id="410" w:name="_Hlk74928909"/>
            <w:r w:rsidRPr="006E5999">
              <w:rPr>
                <w:rFonts w:ascii="標楷體" w:eastAsia="標楷體" w:hAnsi="標楷體"/>
                <w:b/>
              </w:rPr>
              <w:t>序號</w:t>
            </w:r>
          </w:p>
        </w:tc>
        <w:tc>
          <w:tcPr>
            <w:tcW w:w="2702" w:type="dxa"/>
            <w:shd w:val="clear" w:color="auto" w:fill="auto"/>
          </w:tcPr>
          <w:p w:rsidR="007932B9" w:rsidRPr="006E5999" w:rsidRDefault="007932B9" w:rsidP="007932B9">
            <w:pPr>
              <w:kinsoku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1960"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提案委員或機關</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院會交付日期</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(會次)</w:t>
            </w:r>
          </w:p>
        </w:tc>
        <w:tc>
          <w:tcPr>
            <w:tcW w:w="1581"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848"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p>
        </w:tc>
        <w:tc>
          <w:tcPr>
            <w:tcW w:w="270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監察院組織法第三條之一及第三條之二條文修正草案（修正重點：監察人員依法獨立行使職權，應超脫黨派，不具政黨政治色彩，爰刪除第三條之一第一項第一款、第六款；並增訂十年內有加入政黨或參與任何政治活動者，不得為監察委員。）</w:t>
            </w:r>
          </w:p>
        </w:tc>
        <w:tc>
          <w:tcPr>
            <w:tcW w:w="196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委員林為洲等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20人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109.04.10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（10-1-8）</w:t>
            </w:r>
          </w:p>
        </w:tc>
        <w:tc>
          <w:tcPr>
            <w:tcW w:w="1581"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48"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w:t>
            </w:r>
          </w:p>
        </w:tc>
        <w:tc>
          <w:tcPr>
            <w:tcW w:w="270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1.廢止「監察院監察委員行署組織條例」（廢止</w:t>
            </w:r>
            <w:r w:rsidRPr="006E5999">
              <w:rPr>
                <w:rFonts w:ascii="標楷體" w:eastAsia="標楷體" w:hAnsi="標楷體"/>
              </w:rPr>
              <w:lastRenderedPageBreak/>
              <w:t>重點：現我國政府未實際治理大陸地區，自無設監察委員行署之需要，爰提案廢止。）</w:t>
            </w:r>
          </w:p>
        </w:tc>
        <w:tc>
          <w:tcPr>
            <w:tcW w:w="196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民眾黨黨團</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109.04.24</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（10-1-10）</w:t>
            </w:r>
          </w:p>
        </w:tc>
        <w:tc>
          <w:tcPr>
            <w:tcW w:w="1581"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司法及法制</w:t>
            </w:r>
          </w:p>
        </w:tc>
        <w:tc>
          <w:tcPr>
            <w:tcW w:w="1848"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w:t>
            </w:r>
          </w:p>
        </w:tc>
        <w:tc>
          <w:tcPr>
            <w:tcW w:w="270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廢止「監察院監察委員行署組織條例」（廢止重點：有鑑於「監察院監察委員行署組織條例」自民國38年6月11日公布實行至今，已與中華民國現行領土與政治現狀不符。監察委員分區巡迴監察可按監察法第三條之規定運作，無設立監察委員行署之必要，爰提案廢止。）</w:t>
            </w:r>
          </w:p>
        </w:tc>
        <w:tc>
          <w:tcPr>
            <w:tcW w:w="196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委員邱志偉等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18人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109.10.06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（10-2-3）</w:t>
            </w:r>
          </w:p>
        </w:tc>
        <w:tc>
          <w:tcPr>
            <w:tcW w:w="1581"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48"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40"/>
        <w:kinsoku w:val="0"/>
        <w:wordWrap w:val="0"/>
        <w:topLinePunct/>
        <w:spacing w:beforeLines="100" w:before="240" w:afterLines="100" w:after="240" w:line="260" w:lineRule="exact"/>
        <w:ind w:left="1134"/>
        <w:jc w:val="left"/>
        <w:textAlignment w:val="top"/>
      </w:pPr>
      <w:bookmarkStart w:id="411" w:name="_Toc361217344"/>
      <w:bookmarkStart w:id="412" w:name="_Toc362968404"/>
      <w:bookmarkStart w:id="413" w:name="_Toc428286971"/>
      <w:bookmarkStart w:id="414" w:name="_Toc510167691"/>
      <w:bookmarkStart w:id="415" w:name="_Toc1401074"/>
      <w:bookmarkStart w:id="416" w:name="_Toc96350529"/>
      <w:bookmarkEnd w:id="410"/>
      <w:r w:rsidRPr="006E5999">
        <w:t>（七）其他（包含交付多個委員會聯席審查）3案</w:t>
      </w:r>
      <w:bookmarkEnd w:id="411"/>
      <w:bookmarkEnd w:id="412"/>
      <w:bookmarkEnd w:id="413"/>
      <w:bookmarkEnd w:id="414"/>
      <w:bookmarkEnd w:id="415"/>
      <w:bookmarkEnd w:id="416"/>
    </w:p>
    <w:tbl>
      <w:tblPr>
        <w:tblW w:w="8665" w:type="dxa"/>
        <w:tblInd w:w="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74"/>
        <w:gridCol w:w="2716"/>
        <w:gridCol w:w="1946"/>
        <w:gridCol w:w="1738"/>
        <w:gridCol w:w="1691"/>
      </w:tblGrid>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716"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1946"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提案委員或機關院會交付日期</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(會次)</w:t>
            </w:r>
          </w:p>
        </w:tc>
        <w:tc>
          <w:tcPr>
            <w:tcW w:w="1738"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691"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p>
        </w:tc>
        <w:tc>
          <w:tcPr>
            <w:tcW w:w="271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原住民族學校發展中心設置條例草案（共五章32條。制定重點：依原住民族學校法第五條成立本中心，協助原住民族委員會建構原住民族知識體系，並將各族群知識體系解構並轉化為課程綱要及研發教材；本中心為行政法人，其監督機關為原住民族委員會。）</w:t>
            </w:r>
          </w:p>
        </w:tc>
        <w:tc>
          <w:tcPr>
            <w:tcW w:w="194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委員鍾佳濱等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19人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109.05.15</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（10-1-13）</w:t>
            </w:r>
          </w:p>
        </w:tc>
        <w:tc>
          <w:tcPr>
            <w:tcW w:w="1738" w:type="dxa"/>
            <w:shd w:val="clear" w:color="auto" w:fill="auto"/>
          </w:tcPr>
          <w:p w:rsidR="007932B9" w:rsidRPr="006E5999" w:rsidRDefault="007932B9" w:rsidP="007932B9">
            <w:pPr>
              <w:kinsoku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司法及法制、內政、教育及文化</w:t>
            </w:r>
          </w:p>
        </w:tc>
        <w:tc>
          <w:tcPr>
            <w:tcW w:w="1691"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w:t>
            </w:r>
          </w:p>
        </w:tc>
        <w:tc>
          <w:tcPr>
            <w:tcW w:w="271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1.中央警察大學組織條例第三條及第五條條文修正草案（修正重點：增設研發處負責學科發展與學術交流相關事務，並增置學術副校長一人。）</w:t>
            </w:r>
          </w:p>
        </w:tc>
        <w:tc>
          <w:tcPr>
            <w:tcW w:w="194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委員葉毓蘭等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23人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109.05.15</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（10-1-13）</w:t>
            </w:r>
          </w:p>
        </w:tc>
        <w:tc>
          <w:tcPr>
            <w:tcW w:w="173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司法及法制、內政、教育及文化</w:t>
            </w:r>
          </w:p>
        </w:tc>
        <w:tc>
          <w:tcPr>
            <w:tcW w:w="1691"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w:t>
            </w:r>
          </w:p>
        </w:tc>
        <w:tc>
          <w:tcPr>
            <w:tcW w:w="271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2.中央警察大學組織條例第七條條文修正草案(修正重點：為配合本條例增設研發處，應增置研發長一人，並明定研</w:t>
            </w:r>
            <w:r w:rsidRPr="006E5999">
              <w:rPr>
                <w:rFonts w:ascii="標楷體" w:eastAsia="標楷體" w:hAnsi="標楷體"/>
              </w:rPr>
              <w:lastRenderedPageBreak/>
              <w:t>發長職務列警監或警正，必要時得由教授兼任之。)</w:t>
            </w:r>
          </w:p>
        </w:tc>
        <w:tc>
          <w:tcPr>
            <w:tcW w:w="194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委員葉毓蘭等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16人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109.05.22</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（10-1-14）</w:t>
            </w:r>
          </w:p>
        </w:tc>
        <w:tc>
          <w:tcPr>
            <w:tcW w:w="173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司法及法制、內政、教育及文化</w:t>
            </w:r>
          </w:p>
        </w:tc>
        <w:tc>
          <w:tcPr>
            <w:tcW w:w="1691"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afffffe"/>
        <w:kinsoku w:val="0"/>
        <w:wordWrap w:val="0"/>
        <w:topLinePunct/>
        <w:spacing w:beforeLines="100" w:before="240" w:afterLines="100" w:after="240" w:line="260" w:lineRule="exact"/>
        <w:ind w:left="851"/>
        <w:jc w:val="left"/>
        <w:textAlignment w:val="top"/>
        <w:rPr>
          <w:szCs w:val="28"/>
        </w:rPr>
      </w:pPr>
      <w:bookmarkStart w:id="417" w:name="_Toc361217345"/>
      <w:bookmarkStart w:id="418" w:name="_Toc362968405"/>
      <w:bookmarkStart w:id="419" w:name="_Toc428286972"/>
      <w:bookmarkStart w:id="420" w:name="_Toc510167692"/>
      <w:bookmarkStart w:id="421" w:name="_Toc1401075"/>
      <w:bookmarkStart w:id="422" w:name="_Toc96350530"/>
      <w:r w:rsidRPr="006E5999">
        <w:rPr>
          <w:szCs w:val="28"/>
        </w:rPr>
        <w:t>二、作用法</w:t>
      </w:r>
      <w:r w:rsidRPr="006E5999">
        <w:t>4</w:t>
      </w:r>
      <w:r w:rsidRPr="006E5999">
        <w:rPr>
          <w:rFonts w:hint="eastAsia"/>
        </w:rPr>
        <w:t>51</w:t>
      </w:r>
      <w:r w:rsidRPr="006E5999">
        <w:rPr>
          <w:szCs w:val="28"/>
        </w:rPr>
        <w:t>案</w:t>
      </w:r>
      <w:bookmarkEnd w:id="417"/>
      <w:bookmarkEnd w:id="418"/>
      <w:bookmarkEnd w:id="419"/>
      <w:bookmarkEnd w:id="420"/>
      <w:bookmarkEnd w:id="421"/>
      <w:bookmarkEnd w:id="422"/>
    </w:p>
    <w:p w:rsidR="007932B9" w:rsidRPr="006E5999" w:rsidRDefault="007932B9" w:rsidP="007932B9">
      <w:pPr>
        <w:pStyle w:val="-40"/>
        <w:kinsoku w:val="0"/>
        <w:wordWrap w:val="0"/>
        <w:topLinePunct/>
        <w:spacing w:beforeLines="100" w:before="240" w:afterLines="100" w:after="240" w:line="260" w:lineRule="exact"/>
        <w:ind w:left="1134"/>
        <w:jc w:val="left"/>
        <w:textAlignment w:val="top"/>
      </w:pPr>
      <w:bookmarkStart w:id="423" w:name="_Toc361217346"/>
      <w:bookmarkStart w:id="424" w:name="_Toc362968406"/>
      <w:bookmarkStart w:id="425" w:name="_Toc428286973"/>
      <w:bookmarkStart w:id="426" w:name="_Toc510167693"/>
      <w:bookmarkStart w:id="427" w:name="_Toc1401076"/>
      <w:bookmarkStart w:id="428" w:name="_Toc96350531"/>
      <w:r w:rsidRPr="006E5999">
        <w:t>（一）總統府（含國家安全會議）</w:t>
      </w:r>
      <w:r w:rsidRPr="006E5999">
        <w:rPr>
          <w:rFonts w:hint="eastAsia"/>
        </w:rPr>
        <w:t>1</w:t>
      </w:r>
      <w:r w:rsidRPr="006E5999">
        <w:t>2案</w:t>
      </w:r>
      <w:bookmarkEnd w:id="423"/>
      <w:bookmarkEnd w:id="424"/>
      <w:bookmarkEnd w:id="425"/>
      <w:bookmarkEnd w:id="426"/>
      <w:bookmarkEnd w:id="427"/>
      <w:bookmarkEnd w:id="428"/>
    </w:p>
    <w:tbl>
      <w:tblPr>
        <w:tblW w:w="875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4"/>
        <w:gridCol w:w="2796"/>
        <w:gridCol w:w="1904"/>
        <w:gridCol w:w="1599"/>
        <w:gridCol w:w="1886"/>
      </w:tblGrid>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26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796" w:type="dxa"/>
            <w:shd w:val="clear" w:color="auto" w:fill="auto"/>
          </w:tcPr>
          <w:p w:rsidR="007932B9" w:rsidRPr="006E5999" w:rsidRDefault="007932B9" w:rsidP="007932B9">
            <w:pPr>
              <w:kinsoku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議案名稱</w:t>
            </w:r>
          </w:p>
        </w:tc>
        <w:tc>
          <w:tcPr>
            <w:tcW w:w="1904" w:type="dxa"/>
            <w:shd w:val="clear" w:color="auto" w:fill="auto"/>
          </w:tcPr>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提案委員或機關院會交付日期</w:t>
            </w:r>
          </w:p>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(會次)</w:t>
            </w:r>
          </w:p>
        </w:tc>
        <w:tc>
          <w:tcPr>
            <w:tcW w:w="1599" w:type="dxa"/>
            <w:shd w:val="clear" w:color="auto" w:fill="auto"/>
          </w:tcPr>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審查委員會</w:t>
            </w:r>
          </w:p>
        </w:tc>
        <w:tc>
          <w:tcPr>
            <w:tcW w:w="1886" w:type="dxa"/>
            <w:shd w:val="clear" w:color="auto" w:fill="auto"/>
          </w:tcPr>
          <w:p w:rsidR="007932B9" w:rsidRPr="006E5999" w:rsidRDefault="007932B9" w:rsidP="007932B9">
            <w:pPr>
              <w:kinsoku w:val="0"/>
              <w:wordWrap w:val="0"/>
              <w:topLinePunct/>
              <w:adjustRightInd w:val="0"/>
              <w:snapToGrid w:val="0"/>
              <w:spacing w:line="26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74"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1</w:t>
            </w:r>
          </w:p>
        </w:tc>
        <w:tc>
          <w:tcPr>
            <w:tcW w:w="279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hint="eastAsia"/>
              </w:rPr>
              <w:t>1.</w:t>
            </w:r>
            <w:r w:rsidRPr="006E5999">
              <w:rPr>
                <w:rFonts w:ascii="標楷體" w:eastAsia="標楷體" w:hAnsi="標楷體"/>
              </w:rPr>
              <w:t>總統副總統宣誓條例第三條條文修正草案（修正重點：修正副總統誓詞內容，將「國家」明定為「中華民國」；增訂第二項，未依規定宣誓者，視同未就職。）</w:t>
            </w:r>
          </w:p>
        </w:tc>
        <w:tc>
          <w:tcPr>
            <w:tcW w:w="1904"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委員江啟臣等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31人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109.10.06</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（10-2-3）</w:t>
            </w:r>
          </w:p>
        </w:tc>
        <w:tc>
          <w:tcPr>
            <w:tcW w:w="159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w:t>
            </w:r>
          </w:p>
        </w:tc>
        <w:tc>
          <w:tcPr>
            <w:tcW w:w="1886"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2</w:t>
            </w:r>
          </w:p>
        </w:tc>
        <w:tc>
          <w:tcPr>
            <w:tcW w:w="279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2.總統副總統宣誓條例第三條條文修正草案（修正重點：於總統副總統之宣誓，應容許以臺灣各固有族群使用之自然語言及臺灣手語為之。）</w:t>
            </w:r>
          </w:p>
        </w:tc>
        <w:tc>
          <w:tcPr>
            <w:tcW w:w="1904"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委員廖國棟等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21人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110.10.08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（10-4-4）</w:t>
            </w:r>
          </w:p>
        </w:tc>
        <w:tc>
          <w:tcPr>
            <w:tcW w:w="159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w:t>
            </w:r>
          </w:p>
        </w:tc>
        <w:tc>
          <w:tcPr>
            <w:tcW w:w="1886"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3</w:t>
            </w:r>
          </w:p>
        </w:tc>
        <w:tc>
          <w:tcPr>
            <w:tcW w:w="279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總統副總統宣誓條例第五條條文修正草案（修正重點：刪除條文中之「國父遺像」。）</w:t>
            </w:r>
          </w:p>
        </w:tc>
        <w:tc>
          <w:tcPr>
            <w:tcW w:w="1904"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委員范雲等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17人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109.10.23</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（10-2-4）</w:t>
            </w:r>
          </w:p>
        </w:tc>
        <w:tc>
          <w:tcPr>
            <w:tcW w:w="159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w:t>
            </w:r>
          </w:p>
        </w:tc>
        <w:tc>
          <w:tcPr>
            <w:tcW w:w="1886"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4</w:t>
            </w:r>
          </w:p>
        </w:tc>
        <w:tc>
          <w:tcPr>
            <w:tcW w:w="279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1.宣誓條例第五條及第九條條文修正草案(修正重點：考量社會多元性，如因身體因素或其他正當理由無法依第一項之形式宣誓者，得依其表達意思之方式為之。)</w:t>
            </w:r>
          </w:p>
        </w:tc>
        <w:tc>
          <w:tcPr>
            <w:tcW w:w="1904"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委員林昶佐等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16人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109.05.22</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（10-1-14）</w:t>
            </w:r>
          </w:p>
        </w:tc>
        <w:tc>
          <w:tcPr>
            <w:tcW w:w="159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w:t>
            </w:r>
          </w:p>
        </w:tc>
        <w:tc>
          <w:tcPr>
            <w:tcW w:w="1886"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5</w:t>
            </w:r>
          </w:p>
        </w:tc>
        <w:tc>
          <w:tcPr>
            <w:tcW w:w="279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2.宣誓條例第五條條文修正草案（修正重點：刪除條文中之「國父遺像」。）</w:t>
            </w:r>
          </w:p>
        </w:tc>
        <w:tc>
          <w:tcPr>
            <w:tcW w:w="1904"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委員范雲等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17人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109.10.23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（10-2-4）</w:t>
            </w:r>
          </w:p>
        </w:tc>
        <w:tc>
          <w:tcPr>
            <w:tcW w:w="159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w:t>
            </w:r>
          </w:p>
        </w:tc>
        <w:tc>
          <w:tcPr>
            <w:tcW w:w="1886"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6</w:t>
            </w:r>
          </w:p>
        </w:tc>
        <w:tc>
          <w:tcPr>
            <w:tcW w:w="279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1.宣誓條例第六條條文修正草案（修正重點：將「國家」明定為「中華民國」。）</w:t>
            </w:r>
          </w:p>
        </w:tc>
        <w:tc>
          <w:tcPr>
            <w:tcW w:w="1904"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委員江啟臣等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31人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109.10.06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（10-2-3）</w:t>
            </w:r>
          </w:p>
        </w:tc>
        <w:tc>
          <w:tcPr>
            <w:tcW w:w="159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w:t>
            </w:r>
          </w:p>
        </w:tc>
        <w:tc>
          <w:tcPr>
            <w:tcW w:w="1886"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7</w:t>
            </w:r>
          </w:p>
        </w:tc>
        <w:tc>
          <w:tcPr>
            <w:tcW w:w="279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2.宣誓條例增訂第五條之一條文草案（增訂重點</w:t>
            </w:r>
            <w:r w:rsidRPr="006E5999">
              <w:rPr>
                <w:rFonts w:ascii="標楷體" w:eastAsia="標楷體" w:hAnsi="標楷體"/>
              </w:rPr>
              <w:lastRenderedPageBreak/>
              <w:t>：明定宣誓得使用各族群之語言宣讀誓詞。）</w:t>
            </w:r>
          </w:p>
        </w:tc>
        <w:tc>
          <w:tcPr>
            <w:tcW w:w="1904"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lastRenderedPageBreak/>
              <w:t>委員鄭天財</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Sra Kacaw等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lastRenderedPageBreak/>
              <w:t>20人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109.10.23</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（10-2-4）</w:t>
            </w:r>
          </w:p>
        </w:tc>
        <w:tc>
          <w:tcPr>
            <w:tcW w:w="159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lastRenderedPageBreak/>
              <w:t>司法及法制</w:t>
            </w:r>
          </w:p>
        </w:tc>
        <w:tc>
          <w:tcPr>
            <w:tcW w:w="1886"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8</w:t>
            </w:r>
          </w:p>
        </w:tc>
        <w:tc>
          <w:tcPr>
            <w:tcW w:w="279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3.宣誓條例第六條條文修正草案(修正重點：公職人員之宣誓，應容許以臺灣各固有族群使用之自然語言及臺灣手語為之。)</w:t>
            </w:r>
          </w:p>
        </w:tc>
        <w:tc>
          <w:tcPr>
            <w:tcW w:w="1904"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委員廖國棟等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21人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110.10.22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（10-4-6）</w:t>
            </w:r>
          </w:p>
        </w:tc>
        <w:tc>
          <w:tcPr>
            <w:tcW w:w="159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w:t>
            </w:r>
          </w:p>
        </w:tc>
        <w:tc>
          <w:tcPr>
            <w:tcW w:w="1886"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rPr>
              <w:t>9</w:t>
            </w:r>
          </w:p>
        </w:tc>
        <w:tc>
          <w:tcPr>
            <w:tcW w:w="279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1.中華民國國徽國旗法第二條及第三條條文修正草案（修正重點：國徽由內政部以表彰台灣意象之圖騰進行設計後，經立法院同意定之，以表彰國家意象。）</w:t>
            </w:r>
          </w:p>
        </w:tc>
        <w:tc>
          <w:tcPr>
            <w:tcW w:w="1904"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時代力量黨團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109.10.06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（10-2-3）</w:t>
            </w:r>
          </w:p>
        </w:tc>
        <w:tc>
          <w:tcPr>
            <w:tcW w:w="159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w:t>
            </w:r>
          </w:p>
        </w:tc>
        <w:tc>
          <w:tcPr>
            <w:tcW w:w="1886"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hint="eastAsia"/>
              </w:rPr>
              <w:t>10</w:t>
            </w:r>
          </w:p>
        </w:tc>
        <w:tc>
          <w:tcPr>
            <w:tcW w:w="279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2.中華民國國徽國旗法第六條條文修正草案（修正重點：刪除有關懸掛國父遺像之規定。）</w:t>
            </w:r>
          </w:p>
        </w:tc>
        <w:tc>
          <w:tcPr>
            <w:tcW w:w="1904"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時代力量黨團</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109.10.06</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（10-2-3）</w:t>
            </w:r>
          </w:p>
        </w:tc>
        <w:tc>
          <w:tcPr>
            <w:tcW w:w="159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w:t>
            </w:r>
          </w:p>
        </w:tc>
        <w:tc>
          <w:tcPr>
            <w:tcW w:w="1886"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hint="eastAsia"/>
              </w:rPr>
              <w:t>11</w:t>
            </w:r>
          </w:p>
        </w:tc>
        <w:tc>
          <w:tcPr>
            <w:tcW w:w="279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3.中華民國國徽國旗法第六條條文修正草案（修正重點：刪除懸掛國父遺像之規定。）</w:t>
            </w:r>
          </w:p>
        </w:tc>
        <w:tc>
          <w:tcPr>
            <w:tcW w:w="1904"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委員范雲等</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17人</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 xml:space="preserve">109.10.23 </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（10-2-4）</w:t>
            </w:r>
          </w:p>
        </w:tc>
        <w:tc>
          <w:tcPr>
            <w:tcW w:w="159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w:t>
            </w:r>
          </w:p>
        </w:tc>
        <w:tc>
          <w:tcPr>
            <w:tcW w:w="1886"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jc w:val="center"/>
              <w:rPr>
                <w:rFonts w:ascii="標楷體" w:eastAsia="標楷體" w:hAnsi="標楷體"/>
              </w:rPr>
            </w:pPr>
            <w:r w:rsidRPr="006E5999">
              <w:rPr>
                <w:rFonts w:ascii="標楷體" w:eastAsia="標楷體" w:hAnsi="標楷體" w:hint="eastAsia"/>
              </w:rPr>
              <w:t>1</w:t>
            </w:r>
            <w:r w:rsidRPr="006E5999">
              <w:rPr>
                <w:rFonts w:ascii="標楷體" w:eastAsia="標楷體" w:hAnsi="標楷體"/>
              </w:rPr>
              <w:t>2</w:t>
            </w:r>
          </w:p>
        </w:tc>
        <w:tc>
          <w:tcPr>
            <w:tcW w:w="2796" w:type="dxa"/>
            <w:shd w:val="clear" w:color="auto" w:fill="auto"/>
          </w:tcPr>
          <w:p w:rsidR="007932B9" w:rsidRPr="006E5999" w:rsidRDefault="007932B9" w:rsidP="007932B9">
            <w:pPr>
              <w:kinsoku w:val="0"/>
              <w:wordWrap w:val="0"/>
              <w:topLinePunct/>
              <w:jc w:val="both"/>
              <w:rPr>
                <w:rFonts w:ascii="標楷體" w:eastAsia="標楷體" w:hAnsi="標楷體"/>
              </w:rPr>
            </w:pPr>
            <w:r w:rsidRPr="006E5999">
              <w:rPr>
                <w:rFonts w:ascii="標楷體" w:eastAsia="標楷體" w:hAnsi="標楷體"/>
              </w:rPr>
              <w:t>卸任總統副總統禮遇條例第四條條文修正草案（修正重點：卸任之總統或副總統若不再忠於國家，或有損害國家利益之具體情事時，如仍予其禮遇，顯非國民所欲，惟因涉及禮遇之停止，應於本法明定應停止禮遇之情形。）</w:t>
            </w:r>
          </w:p>
        </w:tc>
        <w:tc>
          <w:tcPr>
            <w:tcW w:w="1904"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時代力量黨團</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109.10.23</w:t>
            </w:r>
          </w:p>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（10-2-4）</w:t>
            </w:r>
          </w:p>
        </w:tc>
        <w:tc>
          <w:tcPr>
            <w:tcW w:w="1599"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司法及法制</w:t>
            </w:r>
          </w:p>
        </w:tc>
        <w:tc>
          <w:tcPr>
            <w:tcW w:w="1886" w:type="dxa"/>
            <w:shd w:val="clear" w:color="auto" w:fill="auto"/>
          </w:tcPr>
          <w:p w:rsidR="007932B9" w:rsidRPr="006E5999" w:rsidRDefault="007932B9" w:rsidP="007932B9">
            <w:pPr>
              <w:kinsoku w:val="0"/>
              <w:wordWrap w:val="0"/>
              <w:topLinePunct/>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40"/>
        <w:kinsoku w:val="0"/>
        <w:wordWrap w:val="0"/>
        <w:topLinePunct/>
        <w:spacing w:beforeLines="100" w:before="240" w:afterLines="100" w:after="240" w:line="260" w:lineRule="exact"/>
        <w:ind w:left="1134"/>
        <w:jc w:val="left"/>
        <w:textAlignment w:val="top"/>
      </w:pPr>
      <w:bookmarkStart w:id="429" w:name="_Toc361217347"/>
      <w:bookmarkStart w:id="430" w:name="_Toc362968407"/>
      <w:bookmarkStart w:id="431" w:name="_Toc428286974"/>
      <w:bookmarkStart w:id="432" w:name="_Toc510167694"/>
      <w:bookmarkStart w:id="433" w:name="_Toc1401077"/>
      <w:bookmarkStart w:id="434" w:name="_Toc96350532"/>
      <w:r w:rsidRPr="006E5999">
        <w:t>（二）行政院</w:t>
      </w:r>
      <w:r w:rsidRPr="006E5999">
        <w:rPr>
          <w:rFonts w:hint="eastAsia"/>
        </w:rPr>
        <w:t>254</w:t>
      </w:r>
      <w:bookmarkStart w:id="435" w:name="_Toc361217354"/>
      <w:bookmarkStart w:id="436" w:name="_Toc362968414"/>
      <w:bookmarkStart w:id="437" w:name="_Toc428286975"/>
      <w:bookmarkStart w:id="438" w:name="_Toc510167695"/>
      <w:bookmarkStart w:id="439" w:name="_Toc1401078"/>
      <w:bookmarkStart w:id="440" w:name="_Toc361217348"/>
      <w:bookmarkStart w:id="441" w:name="_Toc362968408"/>
      <w:bookmarkEnd w:id="429"/>
      <w:bookmarkEnd w:id="430"/>
      <w:bookmarkEnd w:id="431"/>
      <w:bookmarkEnd w:id="432"/>
      <w:bookmarkEnd w:id="433"/>
      <w:r w:rsidRPr="006E5999">
        <w:rPr>
          <w:rFonts w:hint="eastAsia"/>
        </w:rPr>
        <w:t>案</w:t>
      </w:r>
      <w:bookmarkEnd w:id="434"/>
    </w:p>
    <w:p w:rsidR="007932B9" w:rsidRPr="006E5999" w:rsidRDefault="007932B9" w:rsidP="007932B9">
      <w:pPr>
        <w:pStyle w:val="1-5"/>
        <w:kinsoku w:val="0"/>
        <w:wordWrap w:val="0"/>
        <w:topLinePunct/>
        <w:spacing w:beforeLines="100" w:before="240" w:afterLines="100" w:after="240" w:line="260" w:lineRule="exact"/>
        <w:ind w:left="1418" w:firstLineChars="101" w:firstLine="283"/>
        <w:jc w:val="left"/>
        <w:textAlignment w:val="top"/>
      </w:pPr>
      <w:r w:rsidRPr="006E5999">
        <w:t>1.本會審查2</w:t>
      </w:r>
      <w:r w:rsidRPr="006E5999">
        <w:rPr>
          <w:rFonts w:hint="eastAsia"/>
        </w:rPr>
        <w:t>25</w:t>
      </w:r>
      <w:bookmarkEnd w:id="435"/>
      <w:bookmarkEnd w:id="436"/>
      <w:bookmarkEnd w:id="437"/>
      <w:bookmarkEnd w:id="438"/>
      <w:bookmarkEnd w:id="439"/>
      <w:r w:rsidRPr="006E5999">
        <w:t>案</w:t>
      </w:r>
    </w:p>
    <w:p w:rsidR="007932B9" w:rsidRPr="006E5999" w:rsidRDefault="007932B9" w:rsidP="007932B9">
      <w:pPr>
        <w:pStyle w:val="1-6"/>
        <w:kinsoku w:val="0"/>
        <w:wordWrap w:val="0"/>
        <w:topLinePunct/>
        <w:spacing w:beforeLines="100" w:before="240" w:afterLines="100" w:after="240" w:line="260" w:lineRule="exact"/>
        <w:ind w:left="1701" w:firstLineChars="101" w:firstLine="283"/>
        <w:jc w:val="left"/>
        <w:textAlignment w:val="top"/>
      </w:pPr>
      <w:bookmarkStart w:id="442" w:name="_Toc361217355"/>
      <w:bookmarkStart w:id="443" w:name="_Toc362968415"/>
      <w:bookmarkStart w:id="444" w:name="_Toc428286976"/>
      <w:bookmarkStart w:id="445" w:name="_Toc1401079"/>
      <w:r w:rsidRPr="006E5999">
        <w:t>（1）行政院院本部6案</w:t>
      </w:r>
      <w:bookmarkEnd w:id="442"/>
      <w:bookmarkEnd w:id="443"/>
      <w:bookmarkEnd w:id="444"/>
      <w:bookmarkEnd w:id="445"/>
    </w:p>
    <w:tbl>
      <w:tblPr>
        <w:tblW w:w="869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4"/>
        <w:gridCol w:w="2716"/>
        <w:gridCol w:w="1904"/>
        <w:gridCol w:w="1581"/>
        <w:gridCol w:w="1918"/>
      </w:tblGrid>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716"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1904"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提案委員或機關院會交付日期</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(會次)</w:t>
            </w:r>
          </w:p>
        </w:tc>
        <w:tc>
          <w:tcPr>
            <w:tcW w:w="1581"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918" w:type="dxa"/>
            <w:shd w:val="clear" w:color="auto" w:fill="auto"/>
          </w:tcPr>
          <w:p w:rsidR="007932B9" w:rsidRPr="006E5999" w:rsidRDefault="007932B9" w:rsidP="007932B9">
            <w:pPr>
              <w:kinsoku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p>
        </w:tc>
        <w:tc>
          <w:tcPr>
            <w:tcW w:w="271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中央法規標準法第八條</w:t>
            </w:r>
            <w:r w:rsidRPr="006E5999">
              <w:rPr>
                <w:rFonts w:ascii="標楷體" w:eastAsia="標楷體" w:hAnsi="標楷體" w:hint="eastAsia"/>
              </w:rPr>
              <w:lastRenderedPageBreak/>
              <w:t>及第二十六條條文修正草案（修正重點：法規條文應於項冠以（壹）、（貳）、（參）等數字，以利民眾閱讀。）</w:t>
            </w:r>
          </w:p>
        </w:tc>
        <w:tc>
          <w:tcPr>
            <w:tcW w:w="190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lastRenderedPageBreak/>
              <w:t>時代力量黨團</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lastRenderedPageBreak/>
              <w:t>109.05.15</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（10-1-13）</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p>
        </w:tc>
        <w:tc>
          <w:tcPr>
            <w:tcW w:w="1581"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lastRenderedPageBreak/>
              <w:t>司法及法制</w:t>
            </w:r>
          </w:p>
        </w:tc>
        <w:tc>
          <w:tcPr>
            <w:tcW w:w="19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w:t>
            </w:r>
          </w:p>
        </w:tc>
        <w:tc>
          <w:tcPr>
            <w:tcW w:w="271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1.資通安全管理法第三條及第四條條文修正草案（修正重點：將關鍵基礎設施的定義明確化，將政府部門、衛生醫療、能源電力、交通運輸、通訊網路、財務金融、糧食供水等明文列為關鍵基礎設施；主管機關所定國家資通安全發展方案中，應包含公務機關為推動資通安全應編列之一定預算。）</w:t>
            </w:r>
          </w:p>
        </w:tc>
        <w:tc>
          <w:tcPr>
            <w:tcW w:w="190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委員鄭正鈐等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22人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109.05.29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（10-1-15）</w:t>
            </w:r>
          </w:p>
        </w:tc>
        <w:tc>
          <w:tcPr>
            <w:tcW w:w="1581"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司法及法制</w:t>
            </w:r>
          </w:p>
        </w:tc>
        <w:tc>
          <w:tcPr>
            <w:tcW w:w="19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本會</w:t>
            </w:r>
          </w:p>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109.12.7舉行「因應數位發展部成立，公、私部門資安人力建制及產業資源探討」公聽會。</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w:t>
            </w:r>
          </w:p>
        </w:tc>
        <w:tc>
          <w:tcPr>
            <w:tcW w:w="271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2.資通安全管理法第三條及第四條條文修正草案（修正重點：使關鍵基礎設施定義明確化；明定政府應寬列預算以提升資通安全。）</w:t>
            </w:r>
          </w:p>
        </w:tc>
        <w:tc>
          <w:tcPr>
            <w:tcW w:w="190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委員陳明文等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21人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110.03.26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（10-3-5）</w:t>
            </w:r>
          </w:p>
        </w:tc>
        <w:tc>
          <w:tcPr>
            <w:tcW w:w="1581"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司法及法制</w:t>
            </w:r>
          </w:p>
        </w:tc>
        <w:tc>
          <w:tcPr>
            <w:tcW w:w="19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bookmarkStart w:id="446" w:name="_Toc361217356"/>
            <w:bookmarkStart w:id="447" w:name="_Toc362968416"/>
            <w:bookmarkStart w:id="448" w:name="_Toc428286977"/>
            <w:bookmarkStart w:id="449" w:name="_Toc1401080"/>
            <w:r w:rsidRPr="006E5999">
              <w:rPr>
                <w:rFonts w:ascii="標楷體" w:eastAsia="標楷體" w:hAnsi="標楷體"/>
              </w:rPr>
              <w:t>4</w:t>
            </w:r>
          </w:p>
        </w:tc>
        <w:tc>
          <w:tcPr>
            <w:tcW w:w="271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1.</w:t>
            </w:r>
            <w:r w:rsidRPr="006E5999">
              <w:rPr>
                <w:rFonts w:ascii="標楷體" w:eastAsia="標楷體" w:hAnsi="標楷體"/>
              </w:rPr>
              <w:t>公文程式條例第六條條文修正草案(修正重點：</w:t>
            </w:r>
            <w:r w:rsidRPr="006E5999">
              <w:rPr>
                <w:rFonts w:ascii="標楷體" w:eastAsia="標楷體" w:hAnsi="標楷體" w:hint="eastAsia"/>
              </w:rPr>
              <w:t>公文</w:t>
            </w:r>
            <w:r w:rsidRPr="006E5999">
              <w:rPr>
                <w:rFonts w:ascii="標楷體" w:eastAsia="標楷體" w:hAnsi="標楷體"/>
              </w:rPr>
              <w:t>紀年應使用「公元」。)</w:t>
            </w:r>
          </w:p>
        </w:tc>
        <w:tc>
          <w:tcPr>
            <w:tcW w:w="190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時代力量黨團</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（10-4-6）</w:t>
            </w:r>
          </w:p>
        </w:tc>
        <w:tc>
          <w:tcPr>
            <w:tcW w:w="1581"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9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w:t>
            </w:r>
          </w:p>
        </w:tc>
        <w:tc>
          <w:tcPr>
            <w:tcW w:w="271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2.</w:t>
            </w:r>
            <w:r w:rsidRPr="006E5999">
              <w:rPr>
                <w:rFonts w:ascii="標楷體" w:eastAsia="標楷體" w:hAnsi="標楷體"/>
              </w:rPr>
              <w:t>公文程式條例第六條條文修正草案(修正重點：</w:t>
            </w:r>
            <w:r w:rsidRPr="006E5999">
              <w:rPr>
                <w:rFonts w:ascii="標楷體" w:eastAsia="標楷體" w:hAnsi="標楷體" w:hint="eastAsia"/>
              </w:rPr>
              <w:t>公文</w:t>
            </w:r>
            <w:r w:rsidRPr="006E5999">
              <w:rPr>
                <w:rFonts w:ascii="標楷體" w:eastAsia="標楷體" w:hAnsi="標楷體"/>
              </w:rPr>
              <w:t>紀年應使用「公元」。)</w:t>
            </w:r>
          </w:p>
        </w:tc>
        <w:tc>
          <w:tcPr>
            <w:tcW w:w="190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委員羅致政等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16人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110.10.22</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（10-4-6）</w:t>
            </w:r>
          </w:p>
        </w:tc>
        <w:tc>
          <w:tcPr>
            <w:tcW w:w="1581"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9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w:t>
            </w:r>
          </w:p>
        </w:tc>
        <w:tc>
          <w:tcPr>
            <w:tcW w:w="271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3.公文程式條例第六條條文修正草案(修正重點：公文紀年應使用「公元」。)</w:t>
            </w:r>
          </w:p>
        </w:tc>
        <w:tc>
          <w:tcPr>
            <w:tcW w:w="1904"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委員蘇治芬等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18人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110.11.12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（10-4-9）</w:t>
            </w:r>
          </w:p>
        </w:tc>
        <w:tc>
          <w:tcPr>
            <w:tcW w:w="1581"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9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1-6"/>
        <w:kinsoku w:val="0"/>
        <w:wordWrap w:val="0"/>
        <w:topLinePunct/>
        <w:spacing w:beforeLines="100" w:before="240" w:afterLines="100" w:after="240" w:line="260" w:lineRule="exact"/>
        <w:ind w:left="1701" w:firstLineChars="101" w:firstLine="283"/>
        <w:jc w:val="left"/>
        <w:textAlignment w:val="top"/>
      </w:pPr>
      <w:r w:rsidRPr="006E5999">
        <w:t>（2）法務部</w:t>
      </w:r>
      <w:r w:rsidRPr="006E5999">
        <w:rPr>
          <w:rFonts w:hint="eastAsia"/>
        </w:rPr>
        <w:t>218</w:t>
      </w:r>
      <w:r w:rsidRPr="006E5999">
        <w:t>案</w:t>
      </w:r>
      <w:bookmarkEnd w:id="446"/>
      <w:bookmarkEnd w:id="447"/>
      <w:bookmarkEnd w:id="448"/>
      <w:bookmarkEnd w:id="449"/>
    </w:p>
    <w:tbl>
      <w:tblPr>
        <w:tblW w:w="8721"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95"/>
        <w:gridCol w:w="2694"/>
        <w:gridCol w:w="1905"/>
        <w:gridCol w:w="1581"/>
        <w:gridCol w:w="1946"/>
      </w:tblGrid>
      <w:tr w:rsidR="007932B9" w:rsidRPr="006E5999" w:rsidTr="007932B9">
        <w:tc>
          <w:tcPr>
            <w:tcW w:w="595" w:type="dxa"/>
            <w:shd w:val="clear" w:color="auto" w:fill="auto"/>
          </w:tcPr>
          <w:p w:rsidR="007932B9" w:rsidRPr="006E5999" w:rsidRDefault="007932B9" w:rsidP="007932B9">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694" w:type="dxa"/>
            <w:shd w:val="clear" w:color="auto" w:fill="auto"/>
          </w:tcPr>
          <w:p w:rsidR="007932B9" w:rsidRPr="006E5999" w:rsidRDefault="007932B9" w:rsidP="007932B9">
            <w:pPr>
              <w:kinsoku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190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提案委員或機關院會交付日期</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(會次)</w:t>
            </w:r>
          </w:p>
        </w:tc>
        <w:tc>
          <w:tcPr>
            <w:tcW w:w="1581"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946" w:type="dxa"/>
            <w:shd w:val="clear" w:color="auto" w:fill="auto"/>
          </w:tcPr>
          <w:p w:rsidR="007932B9" w:rsidRPr="006E5999" w:rsidRDefault="007932B9" w:rsidP="00BA687D">
            <w:pPr>
              <w:kinsoku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中華民國刑法部分條文修正草案（修正§240、243、244、245。修正重點：加重刑法罰則以嚇</w:t>
            </w:r>
            <w:r w:rsidRPr="006E5999">
              <w:rPr>
                <w:rFonts w:ascii="標楷體" w:eastAsia="標楷體" w:hAnsi="標楷體"/>
                <w:bCs/>
              </w:rPr>
              <w:lastRenderedPageBreak/>
              <w:t>阻誘拐未成年案件發生，調整最輕本刑為6個月以上；提高罰金刑為50萬元以下罰金；如係為被誘人之利益且情節輕微者，另設得減免其刑之規定；為配合司法院釋字第791號解釋，保護配偶組成家庭之自我意識將§240第3項刪除，修正§245第1項並刪除第2項。）</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委員江永昌等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19人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109.10.23</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中華民國刑法第一百八十三條及第二百七十六條條文修正草案（修正重點：於過失致死罪區分其情節及侵害法益結果之程度，另訂加重處罰規定，並於傾覆或破壞現有人所在之交通工具罪增訂加重結果犯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行政院、司法院110.05.31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110.10.25舉行「從近期重大公安傷亡事件探討刑法過失致死罪爭議」公聽會。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中華民國刑法第四十一條及第二百七十六條條文修正草案（修正重點：提高過失致死罪之法定刑為7年以下，並修正易科罰金增加犯刑法§276過失致死罪，讓犯罪但屬情節輕微之行為人，法院於衡酌一切情狀後，亦得為易科罰金之宣告。）</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委員蔣萬安等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21人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110.04.23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（10-3-9）</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110.10.25舉行「從近期重大公安傷亡事件探討刑法過失致死罪爭議」公聽會。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中華民國刑法部分條文修正草案（修正§183、245、276、284；刪除§239。修正重點：修正傾覆或破壞現有人所在之交通工具罪客體，並新增致人於死者刑責；配合司法院釋字第791號解釋，§239對憲法性自主權予以限制，與憲法第二十三條比例原則不符，故予以刪除；過失致死罪及過失致重傷</w:t>
            </w:r>
            <w:r w:rsidRPr="006E5999">
              <w:rPr>
                <w:rFonts w:ascii="標楷體" w:eastAsia="標楷體" w:hAnsi="標楷體"/>
                <w:bCs/>
              </w:rPr>
              <w:lastRenderedPageBreak/>
              <w:t>罪依照過失行為之情節輕重與所造成之死亡結果予以細緻化評斷所應課之刑責。）</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委員徐志榮等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110.04.30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（10-3-10）</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110.10.25舉行「從近期重大公安傷亡事件探討刑法過失致死罪爭議」公聽會。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4.中華民國刑法第一百八十三條條文修正草案（修正重點：修正傾覆或破壞現有人所在之交通工具罪客體；明定因而致人於死者刑責。）</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委員洪孟楷等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110.04.30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（10-3-10）</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110.10.25舉行「從近期重大公安傷亡事件探討刑法過失致死罪爭議」公聽會。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5.中華民國刑法第二百七十六條條文修正草案（修正重點：增訂過失致死罪其情節重大者，以及情節重大且因而致3人以上於死者之刑罰。）</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委員洪孟楷等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110.04.30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（10-3-10）</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110.10.25舉行「從近期重大公安傷亡事件探討刑法過失致死罪爭議」公聽會。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6.中華民國刑法第一百八十三條及第二百七十六條條文修正草案（修正重點：增訂加重結果犯；過失致死罪依其情節及侵害法益結果之程度，另訂加重處罰規定。）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委員謝衣</w:t>
            </w:r>
            <w:r w:rsidRPr="006E5999">
              <w:rPr>
                <w:rFonts w:ascii="標楷體" w:eastAsia="標楷體" w:hAnsi="標楷體" w:hint="eastAsia"/>
                <w:bCs/>
              </w:rPr>
              <w:t>鳯等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110.04.30</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（10-3-10）</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110.10.25舉行「從近期重大公安傷亡事件探討刑法過失致死罪爭議」公聽會。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7.中華民國刑法第二百七十六條條文修正草案（修正重點：修正過失致死罪法定刑為10年以下有期徒刑、拘役或100萬元以下罰金。）</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委員吳斯懷等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110.04.30</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（10-3-10）</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110.10.25舉行「從近期重大公安傷亡事件探討刑法過失致死罪爭議」公聽會。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8.中華民國刑法第一百八十三條及第二百七十六條條文修正草案（修正重點：增訂顛覆或破壞公眾運輸之舟、車、航空機而情節重大者之罰則，並增訂因過失犯其罪而致人重傷或致人於死者之罰則；增訂因過失而致人於死且情節重大者之罰則。）</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委員萬美玲等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23人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110.05.07</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110.10.25舉行「從近期重大公安傷亡事件探討刑法過失致死罪爭議」公聽會。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9.中華民國刑法第一百八十三條、第一百八十九條之二及第二百七十六條條文修正草案（修</w:t>
            </w:r>
            <w:r w:rsidRPr="006E5999">
              <w:rPr>
                <w:rFonts w:ascii="標楷體" w:eastAsia="標楷體" w:hAnsi="標楷體"/>
                <w:bCs/>
              </w:rPr>
              <w:lastRenderedPageBreak/>
              <w:t>正重點：提升顛覆或破壞交通工具罪過失責任、阻塞逃生通道之處罰刑責及過失致死罪刑度上限。）</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委員呂玉玲等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110.05.07</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110.10.25舉行「從近期重大公安傷亡事件探討</w:t>
            </w:r>
            <w:r w:rsidRPr="006E5999">
              <w:rPr>
                <w:rFonts w:ascii="標楷體" w:eastAsia="標楷體" w:hAnsi="標楷體"/>
                <w:bCs/>
              </w:rPr>
              <w:lastRenderedPageBreak/>
              <w:t>刑法過失致死罪爭議」公聽會。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lastRenderedPageBreak/>
              <w:t>11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10.中華民國刑法第一百八十三條及第一百八十五條條文修正草案（修正重點：加重過失責任並明定以故意或過失行為壅塞或損壞鐵路設施，因而致人死傷為犯罪行為。）</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委員鄭天財</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Sra Kacaw等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16人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110.05.07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110.10.25舉行「從近期重大公安傷亡事件探討刑法過失致死罪爭議」公聽會。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11.中華民國刑法第二百七十六條條文修正草案（修正重點：修正本條法定刑上限調整為7年以下有期徒刑、拘役或70萬元以下罰金。）</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委員邱志偉等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110.05.07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110.10.25舉行「從近期重大公安傷亡事件探討刑法過失致死罪爭議」公聽會。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12.中華民國刑法第一百八十三條及第一百八十四條條文修正草案（修正重點：完善重大運輸事故處罰之分級及情形，並加重因過失致生死傷之處罰。）</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委員葉毓蘭等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18人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110.05.07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110.10.25舉行「從近期重大公安傷亡事件探討刑法過失致死罪爭議」公聽會。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13.中華民國刑法第一百八十三條及第二百七十六條條文修正草案（修正重點：增訂因過失犯傾覆或破壞現有人所在之交通工具罪而致人重傷或致人於死者之罰則；增訂因過失而致人於死且情節重大者之罰則。）</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委員黃國書等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110.05.14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110.10.25舉行「從近期重大公安傷亡事件探討刑法過失致死罪爭議」公聽會。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14.中華民國刑法第五十五條及第二百七十六條條文修正草案（修正重點：修正一行為侵害數法益之想像競合規定，法院得斟酌個案情況適度加重其刑；修正過失致死法定刑為7年以下有期徒刑。）</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時代力量黨團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110.05.14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110.10.25舉行「從近期重大公安傷亡事件探討刑法過失致死罪爭議」公聽會。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lastRenderedPageBreak/>
              <w:t>16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15.中華民國刑法第一百八十三條、第一百八十四條及第二百七十六條條文修正草案（修正重點：就傾覆或破壞現有人所在之交通工具罪，及損壞軌道、燈塔、標誌或以他法致生火車、電車等公眾運輸交通工具往來之危險罪責增訂加重結果犯規定，以保護人民生命、身體安全；並就過失致死罪區分其情節及侵害法益結果之程度，另訂加重處罰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委員翁重鈞等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19人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110.05.21</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（10-3-13）</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110.10.25舉行「從近期重大公安傷亡事件探討刑法過失致死罪爭議」公聽會。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16.中華民國刑法第二百七十六條條文修正草案（修正重點：提高過失致死罪法定刑至10年以下。）</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委員魯明哲等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18人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110.05.21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（10-3-13）</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110.10.25舉行「從近期重大公安傷亡事件探討刑法過失致死罪爭議」公聽會。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17.中華民國刑法第五十五條條文修正草案（修正重點：使發生重大事件時，一行為而觸犯數罪名者，從一重處斷，並得加重其刑至二分之一。）</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委員賴士葆等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26人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110.05.31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110.10.25舉行「從近期重大公安傷亡事件探討刑法過失致死罪爭議」公聽會。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18.中華民國刑法第二百七十六條條文修正草案(修正重點：過失致死對於社會所造成的危害並不比重大刑案小，爰修正針對情節重大之案例除提高罰金之外，亦加重有期徒刑之刑度。)</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委員林俊憲等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16人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110.11.12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（10-4-9）</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19.中華民國刑法第一百八十三條及第二百七十六條條文修正草案（修正重點：增訂過失致死罪其情節重大者，以及情節重大且因而致五人以上於死者之刑罰。）</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委員費鴻泰等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110.11.26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20.中華民國刑法第一</w:t>
            </w:r>
            <w:r w:rsidRPr="006E5999">
              <w:rPr>
                <w:rFonts w:ascii="標楷體" w:eastAsia="標楷體" w:hAnsi="標楷體"/>
                <w:bCs/>
              </w:rPr>
              <w:lastRenderedPageBreak/>
              <w:t>百八十九條之二條文修正草案（修正重點：鑑於近來重大公共安全事故頻傳，因行為人過失，阻塞逃生通道釀責之死傷人數較以往為高，爰提升其刑度上限。）</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委員費鴻泰等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 xml:space="preserve">19人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110.11.26</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21.中華民國刑法第二百七十六條條文修正草案(修正重點：近年發生多起重大公共安全事故，均造成大量民眾傷亡，爰增訂過失致死罪區分其情節及侵害法益結果之程度，加重處罰規定。)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委員林思銘等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110.12.03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1.中華民國刑法第三百四十四條條文修正草案（修正重點：將超過利息上限列入「重利」定義之範圍。）</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委員李貴敏等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31人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109.03.06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（10-1-3）</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109.5.4(10-1-</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22)報告及詢答完畢，另定期繼續審查。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2.中華民國刑法第三百四十四條條文修正草案（修正重點：提高高利率貸放款刑責；增訂於重利行為使他人陷於窮困或以實施該行為營業或以票據方式使他人承諾而得重利之刑責。）</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委員林俊憲等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20人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110.04.06</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增訂第一百六十三條之一及第一百六十三條之二條文草案（增訂重點：明定對於被告受具保、責付、限制住居、限制出境或限制出海而無正當理由不到場或逃亡、藏匿而經發布通緝者，以及違反法院許可停止羈押時所命應遵守之事項者相關罰則。）</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時代力量黨團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109.03.20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中華民國刑法部分條文修正草案（修正§165；增訂第三十七章、§364~368。修正重點：訂立「</w:t>
            </w:r>
            <w:r w:rsidRPr="006E5999">
              <w:rPr>
                <w:rFonts w:ascii="標楷體" w:eastAsia="標楷體" w:hAnsi="標楷體"/>
                <w:bCs/>
              </w:rPr>
              <w:lastRenderedPageBreak/>
              <w:t>妨害司法公正罪」專章，明定「不實陳述罪」、「以騷擾行為妨害司法公正罪」、「以其它不法行為妨害司法公正罪」、「藐視法庭罪」、及「訴訟目的外不當使用訴訟資料罪」及其罪責。）</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委員鄭麗文等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19人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109.03.27</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中華民國刑法第三百十五條之一條文修正草案（修正重點：為管制國家以技術鎖定他人位置等侵犯人民隱私之行為，除為維護國家安全或緊急救難所必需，皆需經管轄法院事前核可。）</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委員李貴敏等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19人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109.04.10</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（10-1-8）</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109.10.8舉行「科技偵查手段引發人權爭議」公聽會。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1.中華民國刑法第三百十五條之二條文修正草案（修正重點：針對多人共同侵害、傳播非公開活動之行為為加重處罰，落實隱私保障。）</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委員林楚茵等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18人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109.05.15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（10-1-13）</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2.中華民國刑法第三百十五條之二條文修正草案（修正重點：針對利用電腦或其相關設備傳播非公開活動之行為加重處罰。）</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委員李德維等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18人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109.05.29</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30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中華民國刑法第二百五十一條條文修正草案（修正重點：提高囤積物品罪罰金刑之額度。）</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委員林宜瑾等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109.04.24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（10-1-10）</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31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中華民國刑法第十條條文修正草案（修正重點：將「電磁紀錄物」之名詞定義納入本條。）</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委員江永昌等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109.05.01</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32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1.中華民國刑法增訂第二百七十二條之一及第二百八十條之一條文草案（增訂重點：對於公務員依法執行職務，醫事人員或緊急醫療救護人員於執行業務時，犯第二百七十一條、二百七十七條或二百七十八</w:t>
            </w:r>
            <w:r w:rsidRPr="006E5999">
              <w:rPr>
                <w:rFonts w:ascii="標楷體" w:eastAsia="標楷體" w:hAnsi="標楷體"/>
                <w:bCs/>
              </w:rPr>
              <w:lastRenderedPageBreak/>
              <w:t>條之罪者，加重其刑至二分之一。）</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委員葉毓蘭等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16人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109.05.01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33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2.中華民國刑法增訂第一百八十九條之三條文草案(增訂重點：針對在醫院內對醫護人員進行暴力行為或毀損醫療設施致生危險於他人之身體健康者，視為違反公共危險罪處以刑責。)</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委員羅明才等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18人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110.10.29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（10-4-7）</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34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3.中華民國刑法增訂第一百八十二條之一條文草案(增訂重點：針對妨害醫療進行處一年以下有期徒刑，以維護醫療體系運作。)</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委員林俊憲等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22人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110.11.12</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（10-4-9）</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35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1.中華民國刑法增訂第二百八十六條之一條文草案（增訂重點：對六歲以下之人犯本條之罪者，加重其刑至二分之一。）</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委員魯明哲等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25人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109.05.08</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36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2.中華民國刑法增訂第二百八十六條之一條文草案（增訂重點：針對凌虐未滿六歲幼童者，以及凌虐未滿十六歲兒少且負有教養、監督、扶助、保護、照顧等義務之人，增列加重處罰之規定。）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委員楊瓊瓔等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21人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109.05.29</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37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中華民國刑法第二百八十六條條文修正草案（修正重點：增列犯有對於未滿十八歲之人施以凌虐，或以他法足以妨害其身心之健全或發育，在過程中錄音、照相、錄影及直播等方式造成侵損者，得加重其刑至二分之一。）</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委員洪孟楷等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109.05.29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38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4.中華民國刑法第二百八十六條條文修正草案（修正重點：適度提高虐童所需負擔的刑責。）</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委員陳素月等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19人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110.05.31</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lastRenderedPageBreak/>
              <w:t>39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5.中華民國刑法第二百八十六條條文修正草案(修正重點：</w:t>
            </w:r>
            <w:r w:rsidR="00364FA8">
              <w:rPr>
                <w:rFonts w:ascii="標楷體" w:eastAsia="標楷體" w:hAnsi="標楷體"/>
                <w:bCs/>
              </w:rPr>
              <w:t>鑑</w:t>
            </w:r>
            <w:r w:rsidRPr="006E5999">
              <w:rPr>
                <w:rFonts w:ascii="標楷體" w:eastAsia="標楷體" w:hAnsi="標楷體"/>
                <w:bCs/>
              </w:rPr>
              <w:t>於近年來我國兒少受虐案件頻傳，為保障兒少身心健康，將最輕有期徒刑由六個月加重為兩年。)</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委員魯明哲等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19人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110.10.29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（10-4-7）</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40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6.中華民國刑法第二百八十六條條文修正草案(修正重點：鑑於近年多有嬰幼兒及兒童照顧者虐待嬰幼兒及兒童之情事，爰提案修正。)</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民眾黨黨團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110.11.12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（10-4-9）</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41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1.中華民國刑法第十九條條文修正草案（修正重點：隨機殺人者或殺害執勤公務者，不適用免刑或減刑之規定。）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委員溫玉霞等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19人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109.09.25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1.本會</w:t>
            </w:r>
          </w:p>
          <w:p w:rsidR="007932B9" w:rsidRPr="006E5999" w:rsidRDefault="007932B9" w:rsidP="00210647">
            <w:pPr>
              <w:kinsoku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109.10.21舉行「勿讓思覺失調成為司法與治安破口-如何有效修法建構司法正義與社會安全網」公聽會。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3441F0">
              <w:rPr>
                <w:rFonts w:ascii="標楷體" w:eastAsia="標楷體" w:hAnsi="標楷體"/>
                <w:bCs/>
                <w:spacing w:val="-10"/>
              </w:rPr>
              <w:t>109.11.5(10-2-9)</w:t>
            </w:r>
            <w:r w:rsidRPr="006E5999">
              <w:rPr>
                <w:rFonts w:ascii="標楷體" w:eastAsia="標楷體" w:hAnsi="標楷體"/>
                <w:bCs/>
              </w:rPr>
              <w:t>報告及詢答完畢，另定期繼續審查。</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109.12.14(10-2-19)另定期繼續審查。</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4.本會</w:t>
            </w:r>
            <w:r w:rsidRPr="005D50D2">
              <w:rPr>
                <w:rFonts w:ascii="標楷體" w:eastAsia="標楷體" w:hAnsi="標楷體"/>
                <w:bCs/>
                <w:spacing w:val="-20"/>
              </w:rPr>
              <w:t>110.10.14</w:t>
            </w:r>
            <w:r w:rsidRPr="006E5999">
              <w:rPr>
                <w:rFonts w:ascii="標楷體" w:eastAsia="標楷體" w:hAnsi="標楷體"/>
                <w:bCs/>
              </w:rPr>
              <w:t>舉行「從屏東挖眼案看社會安全網破洞」公聽會。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42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2.中華民國刑法第十九條條文修正草案（修正重點：於第三項增訂「施用毒品」、「酗酒」皆不適用第一項及第二項有關不罰或減刑之規定。）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委員萬美玲等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23人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109.09.25</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109.10.21舉行「勿讓思覺失調成為司法與治安破口-如何有效修法建構司法正義與社會安全網」公聽會。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109.11.5(10-2-9)報告及詢答完畢，另定期繼續</w:t>
            </w:r>
            <w:r w:rsidRPr="006E5999">
              <w:rPr>
                <w:rFonts w:ascii="標楷體" w:eastAsia="標楷體" w:hAnsi="標楷體"/>
                <w:bCs/>
              </w:rPr>
              <w:lastRenderedPageBreak/>
              <w:t>審查。</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109.12.14(10-2-19)另定期繼續審查。</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4.本會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110.10.14舉行「從屏東挖眼案看社會安全網破洞」公聽會。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lastRenderedPageBreak/>
              <w:t>43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3.中華民國刑法第十九條條文修正草案（修正重點：對觸犯刑事犯罪之行為人如不能辨識其行為違法或辨識之能力顯著減低之情形予以免責或減刑；於第三項增訂不適用不罰或減刑之相關態樣。）</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委員葉毓蘭等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23人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109.10.06</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（10-2-3）</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109.10.21舉行「勿讓思覺失調成為司法與治安破口-如何有效修法建構司法正義與社會安全網」公聽會。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109.11.5(10-2-9)報告及詢答完畢，另定期繼續審查。</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109.12.14(10-2-19)另定期繼續審查。</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4.本會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110.10.14舉行「從屏東挖眼案看社會安全網破洞」公聽會。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44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1.中華民國刑法第一百五十三條條文修正草案（修正重點：刪除「煽惑他人違背法令，或抗拒合法之命令」之類型，並僅以「煽惑他人犯最重本刑逾三年以上有期徒刑之罪」，作為本條所處罰之行為。）</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時代力量黨團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109.05.15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（10-1-13）</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45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2.中華民國刑法刪除第一百五十三條條文草案（刪除重點：煽惑罪之處罰基礎並不明確，且其內涵與刑法或其他法令</w:t>
            </w:r>
            <w:r w:rsidRPr="006E5999">
              <w:rPr>
                <w:rFonts w:ascii="標楷體" w:eastAsia="標楷體" w:hAnsi="標楷體"/>
                <w:bCs/>
              </w:rPr>
              <w:lastRenderedPageBreak/>
              <w:t>之整體規範功能重複，爰提案刪除。）</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委員周春米等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19人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109.05.22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46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1.中華民國刑法第三百零二條條文修正草案（修正重點：增列犯有私行拘禁或以其他非法方法，剝奪人之行動自由所在犯罪過程中錄音、照相、錄影及直播等方式造成侵損者，得加重其刑至二分之一。）</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委員洪孟楷等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18人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109.05.29</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47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2.中華民國刑法第三百零四條條文修正草案（修正重點：增列犯有以強暴、脅迫使人行無義務之事或妨害人行使權利在犯罪過程中錄音、照相、錄影及直播等方式造成侵損者，得加重其刑至二分之一。）</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委員洪孟楷等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109.05.29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48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1.中華民國刑法第五條條文修正草案（修正重點：新增於中華民國領域外觸犯透過網際網路散播性私密影像罪責。）</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委員葉毓蘭等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109.10.06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（10-2-3）</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49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2.中華民國刑法第五條條文修正草案（修正重點：將我國專屬經濟海域範圍之犯罪行為明文納入我國刑法效力範圍。）</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民眾黨黨團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110.04.09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（10-3-7）</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50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中華民國刑法增訂第一百八十五條之五條文草案（增訂重點：為有效遏止不當超車或惡意逼車致人死傷事件此類不當駕駛行為，爰新增條文。）</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委員林俊憲等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20人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109.12.11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（10-2-7）</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51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1.中華民國刑法第二百二十八條條文修正草案（修正重點：利用權勢性交罪忽視了利用權勢本身即為強制行為，反而將被害人之「同意」視為自願，導致其法定刑</w:t>
            </w:r>
            <w:r w:rsidRPr="006E5999">
              <w:rPr>
                <w:rFonts w:ascii="標楷體" w:eastAsia="標楷體" w:hAnsi="標楷體"/>
                <w:bCs/>
              </w:rPr>
              <w:lastRenderedPageBreak/>
              <w:t>遠較刑法第二百二十一條強制性交罪之法定刑為輕，爰提高本罪法定刑刑度。）</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委員莊競程等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18人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109.10.23</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52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中華民國刑法第二百二十六條、第二百二十六條之一及第二百二十八條條文修正草案（修正重點：增列利用權勢或機會為性交或猥褻導致死亡、重傷或自殺之罪加重其刑；提高第二百二十八條刑度上限至同本罪章其他罪；惟考量本類犯行內容及傷害程度差異甚大，第一項下限則調整為一年。）</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委員范雲等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109.12.04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53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部分條文修正草案（修正§80、106、107、115-1；修正重點：針對外患罪章之追訴權時效設特別規範，以維護國家安全；設置平戰時刑度區分、加重之規定，並將整體刑度提升；§115-1第1項仿照國家情報工作法與通訊保障及監察法之體例，納入「工作人員」；將反滲透法§2第1款就「境外敵對勢力」之要件列入刑法。）</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委員趙天麟等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20人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109.12.04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54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中華民國刑法部分條文修正草案（修正§272、280、281、303。修正重點：刪除「尊親屬」三字，而使本條涵蓋範圍於直系血親尊親屬及卑親屬皆可適用。）</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委員高嘉瑜等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22人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109.12.04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55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1.中華民國刑法第一百三十七條條文修正草案（修正重點：對以詐術或其他非法之方法，使得依中央政府行政命令舉辦之考試，以及國營事業依法舉行之甄試其考</w:t>
            </w:r>
            <w:r w:rsidRPr="006E5999">
              <w:rPr>
                <w:rFonts w:ascii="標楷體" w:eastAsia="標楷體" w:hAnsi="標楷體"/>
                <w:bCs/>
              </w:rPr>
              <w:lastRenderedPageBreak/>
              <w:t>試結果不正確者，亦應以妨害考試罪論處，遏止考試舞弊亂象。）</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委員張廖萬堅等18人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109.12.04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56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2.中華民國刑法第一百三十七條條文修正草案（修正重點：為嚇阻並防杜考試舞弊情事發生，提高妨害考試罪之相關刑責。）</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委員費鴻泰等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110.04.06</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57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3.中華民國刑法第一百三十七條條文修正草案（修正重點：以詐術或其他非法之方法，使得依中央政府行政命令舉行之考試及國營事業依法舉行之甄試其考試結果不正確者，亦應以妨害考試罪論處。）</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委員黃世杰等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21人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110.10.08</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58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4.中華民國刑法第一百三十七條條文修正草案(修正重點：將國營事業招考考試，納入刑法中以詐術或其他非法方法，使考試發生不正確結果處罰之範圍。)</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委員楊曜等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110.11.05</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（10-4-8）</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59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中華民國刑法第九十一條之一條文修正草案（修正重點：若縱火犯認定有再犯危險，可施以強制治療。）</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委員林德福等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110.04.06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60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1.中華民國刑法第一百八十五條之四條文修正草案（修正重點：鑑於司法院大法官釋字第777號解釋，依駕駛人有無過失及情節輕重，分別科以不同刑度。）</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委員陳明文等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110.05.14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61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2.中華民國刑法第一百八十五條之四條文修正草案（修正重點：鑑於司法院大法官釋字第777號解釋，法院可視駕駛人是否具有過失責任之情形，酌予量刑；另為明確並具體規範駕駛人</w:t>
            </w:r>
            <w:r w:rsidRPr="006E5999">
              <w:rPr>
                <w:rFonts w:ascii="標楷體" w:eastAsia="標楷體" w:hAnsi="標楷體"/>
                <w:bCs/>
              </w:rPr>
              <w:lastRenderedPageBreak/>
              <w:t>於事故發生時，應停留現場並做必要之處置。）</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委員許智傑等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20人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110.05.31</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62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中華民國刑法第五十七條條文修正草案（修正重點：明文將修復式正義作為量刑考量之標準。）</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委員羅致政等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110.05.07</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63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中華民國刑法第二百八十三條條文修正草案（修正重點：修正本條規範對象為「參與聚眾鬥毆」及客觀處罰條件為「足生他人死亡或重傷之危險時」。）</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委員邱志偉等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110.05.14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64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中華民國刑法增訂第一百八十五條之六條文草案（增訂重點：增訂駕駛動力交通工具過失致死傷刑責，並參酌相關條文與國際經驗加重駕駛危險駕駛相關罰則。）</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委員葉毓蘭等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20人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110.05.21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（10-3-13）</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65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1.中華民國刑法第七十七條條文修正草案（修正重點：犯刑法§286妨害幼童發育罪者不得聲請假釋。）</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委員林文瑞等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110.05.31</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66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2.中華民國刑法第七十七條條文修正草案（修正重點：無期徒刑判決者在有刑法第七十七條下，其假釋折抵刑期之計算基準，卻與其他刑罰有異。依大法官釋字第801號解釋，認有違平等原則。)</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委員黃世杰等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23人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110.10.08</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67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3.中華民國刑法第七十七條條文修正草案(修正重點：</w:t>
            </w:r>
            <w:r w:rsidR="00364FA8">
              <w:rPr>
                <w:rFonts w:ascii="標楷體" w:eastAsia="標楷體" w:hAnsi="標楷體"/>
                <w:bCs/>
              </w:rPr>
              <w:t>鑑</w:t>
            </w:r>
            <w:r w:rsidRPr="006E5999">
              <w:rPr>
                <w:rFonts w:ascii="標楷體" w:eastAsia="標楷體" w:hAnsi="標楷體"/>
                <w:bCs/>
              </w:rPr>
              <w:t>於司法院大法官會議釋字801號解釋，將無期徒刑受刑人裁判確定前之羈押日數，算入得申請假釋之已執行期間。)</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委員周春米等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110.12.10</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（10-4-13）</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68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中華民國刑法第一百九十三條條文修正草案（</w:t>
            </w:r>
            <w:r w:rsidRPr="006E5999">
              <w:rPr>
                <w:rFonts w:ascii="標楷體" w:eastAsia="標楷體" w:hAnsi="標楷體"/>
                <w:bCs/>
              </w:rPr>
              <w:lastRenderedPageBreak/>
              <w:t>修正重點：刑法對於唯利是圖、罔顧人命之建商，無法予以嚴懲。）</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委員廖婉汝等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18人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110.10.08</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69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中華民國刑法刪除第二百九十二條條文草案(刪除重點：針對公然介紹墮胎之行為逕予前置化立法，實有害於法體系之一致性。爰刪除本條文。)</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委員趙正宇等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110.10.29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（10-4-7）</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70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第一百七十三條條文修正草案(修正重點：明確規範放火或失火燒燬現供人使用之住宅或現有人所在之建築物、礦坑、火車、電車或其他供水、陸、空公眾運輸之舟、車、航空機，因而致人於死之加重結果犯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民眾黨黨團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110.10.29</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（10-4-7）</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71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中華民國刑法第三百十五條之一條文修正草案（修正重點：數位性暴力係指行為人以散播或傳送親密行為之錄音、照相、錄影或電磁為由，對被害人為強暴脅迫致使其為行無義務之事，現行法無規範，爰增訂該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民眾黨黨團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110.09.17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72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2.中華民國刑法增訂部分條文草案(增訂第十六章之二章名、§236-1~3。增訂重點：鑑於近年發生多起性隱私影像外流，或以性隱私影像為威脅或恐嚇，或以AI Deepfake技術，造成受害人身心受創，故增訂侵害性隱私罪，明定性隱私影響之定義，建構完整的性隱私影像保護體系。)</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委員林昶佐等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19人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110.11.05</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（10-4-8）</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73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3.中華民國刑法第十條、第十六章之二章名及</w:t>
            </w:r>
            <w:r w:rsidRPr="006E5999">
              <w:rPr>
                <w:rFonts w:ascii="標楷體" w:eastAsia="標楷體" w:hAnsi="標楷體"/>
                <w:bCs/>
              </w:rPr>
              <w:lastRenderedPageBreak/>
              <w:t>第二百三十六條之一條文修正草案(修正§10；增訂第十六章之二章名、236-1。修正重點：以性隱私影像為威脅或恐嚇，或運用AI Deepfake深偽技術造成被害人身心靈受創，爰增訂侵害性隱私罪章；明定性隱私影像之定義。)</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委員高嘉瑜等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 xml:space="preserve">110.11.05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（10-4-8）</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74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4.中華民國刑法增訂第二百三十五條之一條文草案(增訂重點：鑑於網紅以P圖、Deepfake換臉等方式偽造、變造猥褻物品足生損害於公眾或他人者，並於新興媒體上之散布行為，其危害性遠高於傳統行為，爰增列本條文。)</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委員葉毓蘭等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110.11.05</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（10-4-8）</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75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5.中華民國刑法增訂第二百三十一條之二條文草案(修正重點：明訂違反本人意願以偽造、變造之方法，製作使男女與他人為性交或猥褻之虛偽錄音、照相、錄影或電磁紀錄者之處罰，並對意圖營利者加重其刑，以遏止Deepfake此類數位性犯罪行為。)</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委員賴士葆等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17人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110.11.05</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（10-4-8）</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76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6.中華民國刑法增訂第二百三十五條之一條文草案(修正重點：人工智慧技術發達，深度偽造（Deepfake）不斷進步，明定未經當事人同意，以其肖像、聲音變造合成色情圖畫、聲音、影像或其他物品者，處刑，得併科罰金等。)</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委員蘇巧慧等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110.11.12</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（10-4-9）</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77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7.中華民國刑法第三百十五條之一及第三百十五條之二條文修正草案(修正重點：深度偽造Deepfake、變造私密圖片</w:t>
            </w:r>
            <w:r w:rsidRPr="006E5999">
              <w:rPr>
                <w:rFonts w:ascii="標楷體" w:eastAsia="標楷體" w:hAnsi="標楷體"/>
                <w:bCs/>
              </w:rPr>
              <w:lastRenderedPageBreak/>
              <w:t>、影片於網路散布外流等案件，是新興的犯罪手法，現行相關法律對此不法行為之處罰散布於個別法律、罰則過輕，且無「沒入」不法內容，實有必要加重罰則並增訂防止侵害擴散機制。)</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委員王定宇等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110.11.26</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78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8.中華民國刑法增訂第二百三十五條之一條文草案(修正重點：近來已發生有網紅將深度偽造（Deepfake）的技術牟利，爰爰增訂對於侵犯人格權偽造或變造猥褻物品之犯罪規定。)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委員謝衣</w:t>
            </w:r>
            <w:r w:rsidRPr="006E5999">
              <w:rPr>
                <w:rFonts w:ascii="標楷體" w:eastAsia="標楷體" w:hAnsi="標楷體" w:hint="eastAsia"/>
                <w:bCs/>
              </w:rPr>
              <w:t>鳯等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110.11.26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79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9.中華民國刑法增訂第二百二十二條之一條文草案（增訂重點：數位換臉「深偽技術」（Deepfake）以人工智慧技術合成，違反本人意願之方法，使被害人被製造或散布性交之照片、影片，加重處罰。）</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委員林德福等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19人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110.11.26</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80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10.中華民國刑法增訂部分條文草案(增訂第十五章之一章名、§220-1、315-4、315-5。增訂重點：以電腦技術或其他科技方法，偽造、變造他人之不實照片、影像、語音或電磁紀錄，足以生損害於公眾或他人者，應予處罰；竊錄而散布、播送性私密影像等行為，應予處罰；性私密影像若係行為人以電腦技術或其他科技方法偽造、變造者，應予以處罰。)</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委員高嘉瑜等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25人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110.12.03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81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11.中華民國刑法增訂第十六章之二、第二百三十六條之一及第二百三十六條之二條文草案</w:t>
            </w:r>
            <w:r w:rsidRPr="006E5999">
              <w:rPr>
                <w:rFonts w:ascii="標楷體" w:eastAsia="標楷體" w:hAnsi="標楷體"/>
                <w:bCs/>
              </w:rPr>
              <w:lastRenderedPageBreak/>
              <w:t>(增訂重點：增訂侵犯性隱私罪，明定私影像之定義；將利用Deep Fake等數位竄改的技術所製造之偽影像，提高有期徒刑；意圖營利及針對未成年之人所犯之罪加重其刑二分之一。)</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委員羅致政等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110.12.03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82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12.中華民國刑法增訂第二百二十一條之一條文草案(增訂重點：深度偽造（deep-fake）影片透過網路流傳，讓假訊息快速散佈，實有必要加重刑責並增訂平台業者須配合檢調機關立即斷線下架此種偽、變造圖檔、影音。)</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委員莊瑞雄等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110.12.10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（10-4-13）</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83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13.中華民國刑法增訂第三百十五條之四及第三百十五條之五條文草案(修正重點：考量深偽技術（Deepfake）不只限定於合成或製作有關於性影像或是類電磁紀錄，是以訂定除影像外，更含括聲音。另為求保護效果之周嚴，特增訂具有意圖營利之行為，處有期徒刑條文。)</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委員洪孟楷等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20人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110.12.17</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84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14.中華民國刑法增訂部分條文草案(增訂第二十七章之一章名、§314-1~5。增訂重點：鑑於現行刑法對於以電腦技術、人工智慧或其他科技方法，偽造或變造不實影片、照片、聲音等電磁紀錄及其他相類之物，足以生損害於公眾或他人者，尚有保護不周之情事，爰增訂本章之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民眾黨黨團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110.12.24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85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15.中華民國刑法增訂第三百十五條之四條文草案(增訂重點：鑑於我</w:t>
            </w:r>
            <w:r w:rsidRPr="006E5999">
              <w:rPr>
                <w:rFonts w:ascii="標楷體" w:eastAsia="標楷體" w:hAnsi="標楷體"/>
                <w:bCs/>
              </w:rPr>
              <w:lastRenderedPageBreak/>
              <w:t>國現行法對於「未經同意取得與散布當事人性私密影像」之侵害行為，散落於不同法規範之下，為保護性私密隱私權，爰擬具本案。)</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民眾黨黨團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110.12.24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86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16.中華民國刑法部分條文修正草案(修正§10、第十六章章名；增訂§229-2~7、313-1、313-2。修正重點：明定性私密影像定義；增訂竊錄性私密影像罪；增訂未經同意散布性私密影像罪；增訂以散布性私密影像為恐嚇脅迫手段，犯恐嚇危安罪、恐嚇取財罪與強制罪之特別規定；增訂製造、散布深偽情色影片罪。)</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時代力量黨團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110.12.24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87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中華民國刑法第一百八十五條之一條文修正草案(修正重點：本條文有項次紊亂、文意不清之情事，易導致民眾查閱法規時有誤認困擾，爰提案修正。)</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民眾黨黨團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110.11.12</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（10-4-9）</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88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中華民國刑法第八十條條文修正草案(修正重點：鑑於0-6歲孩童遭性侵比例逐年上升，然刑法對性侵追訴期為二十年，為保護遭受性侵幼童之權益，爰提案修正。)</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委員何志偉等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110.11.12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（10-4-9）</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89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第一百四十六條條文修正草案(修正重點：鑑於本條規範乃針對非有賄選情形，而出於自發性遷徙戶口以落實支持某候選人之選舉人，卻以五年有期徒刑之罪予以相繩，有處罰過重之情形，應刪除第二項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委員鄭天財</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Sra Kacaw等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16人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110.11.19</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（10-4-10）</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lastRenderedPageBreak/>
              <w:t>90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中華民國刑法部分條文修正草案（修正§10、105~107、109~111。修正重點：修正敵國為敵人並明定其定義，並分別規定不同刺探收集國防秘密樣態之刑責。）</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時代力量黨團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110.11.26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91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第三十七條之二條文修正草案(修正重點：為免體系紊亂、致有「檢察官送鑑定留置將占用羈押辦案期間」之誤解，允宜將裁判確定前鑑定留置期間折抵有期徒刑、拘役、拘束人身自由之保安處分移列於刑法。)</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委員江永昌等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110.12.03</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92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1.中華民國刑法增訂第二百七十七條之一條文草案(增訂重點：增訂結夥三人以上犯傷害罪者，處有期徒刑，得併科罰金，藉此遏止不當幫派、暴力團體於街頭聚眾鬥毆滋事。)</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委員萬美玲等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110.12.17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93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2.中華民國刑法第二百七十七條及第二百七十八條條文修正草案(修正重點：為嚇阻結夥施暴之不良行徑，故應對結夥三人以上犯傷害罪及重傷害罪者，加重其刑。)</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委員葉毓蘭等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20人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110.12.24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94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中華民國刑法刪除第九十條條文草案(刪除重點：依據司法院大法官釋字第812號解釋，有違憲法第二十三條比例原則，並與憲法第八條保障人身自由之意旨不符，自該解釋公布之日起失其效力，爰此提案刪除。)</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委員許智傑等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29人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110.12.24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95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中華民國刑法第九十二條及第九十八條條文修</w:t>
            </w:r>
            <w:r w:rsidRPr="006E5999">
              <w:rPr>
                <w:rFonts w:ascii="標楷體" w:eastAsia="標楷體" w:hAnsi="標楷體"/>
                <w:bCs/>
              </w:rPr>
              <w:lastRenderedPageBreak/>
              <w:t>正草案(修正重點：依據司法院大法官釋字第812號解釋，有違憲法第二十三條比例原則，並與憲法第八條保障人身自由之意旨不符，自該解釋公布之日起失其效力，爰此提案修正。)</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委員許智傑等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29人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110.12.24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96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中華民國刑法施行法刪除第九條條文草案(刪除重點：配合司法院釋字第791號解釋，刪除中華民國刑法第239條通姦罪，一併刪除該相關條文。)</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委員劉櫂豪等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110.10.29</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（10-4-7）</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97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保安處分執行法刪除第八十條條文草案（刪除重點：配合刑法§91、285已刪除，爰刪除本條。）</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委員周春米等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20人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109.12.30</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98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1.毒品危害防制條例增訂第十七條之一條文草案（增訂重點：鼓勵被告自白及供出為栽種毒品種子來源，並明定減刑相關規定。）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委員林為洲等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17人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109.03.20</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99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2.毒品危害防制條例增訂第五條之一條文草案（增訂重點：成年人教唆、幫助或利用未滿十四歲之人犯前二條之罪或與之共同實施犯罪者，依各該條項規定加重其刑至三分之二。）</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委員羅致政等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109.03.27</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100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3.毒品危害防制條例第九條條文修正草案（修正重點：提高成年人對未成年人提供毒品使人施用者之加重刑度。）</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委員羅致政等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109.03.27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101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4.毒品危害防制條例部分條文修正草案（修正§4、9、15、31-1。修正重點：修正第四條販運、製造各級毒品之罰金，各提高罰金上限五百</w:t>
            </w:r>
            <w:r w:rsidRPr="006E5999">
              <w:rPr>
                <w:rFonts w:ascii="標楷體" w:eastAsia="標楷體" w:hAnsi="標楷體"/>
                <w:bCs/>
              </w:rPr>
              <w:lastRenderedPageBreak/>
              <w:t>萬元；提高毒品施用對象為未成年人或懷孕婦女（含胎兒）之刑度，加重其刑至三分之二；針對司法警察與司法警察官包庇之情形，處五年以上有期徒刑；提高特定營業場所人員知悉有人施用或持有毒品卻未予通報之罰鍰為三十萬元以上三百萬元以下；針對特定營業場所人員提供場所供施用毒品者，處以一年以上七年以下有期徒刑，併科新臺幣五百萬元以下罰金，並應勒令停業。）</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民眾黨黨團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109.04.17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（10-1-9）</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102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5.毒品危害防制條例第十一條之一條文修正草案（修正重點：持有第三級、第四級毒品及製造或施用毒品之器具並無刑責之虞，應處六個月以下有期徒刑。）</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委員羅致政等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17人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109.03.27</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103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6.毒品危害防制條例第十一條之一條文修正草案（修正重點：針對無正當理由持有或施用第三級或第四級毒品者，增訂刑責，並要求吸毒少年應接受毒品危害講習，五年內三次累犯者，其家長應處罰鍰。）</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委員翁重鈞等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109.05.22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104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7.毒品危害防制條例第十一條之一條文修正草案（修正重點：無正當理由持有或施用第三級或第四級毒品者，處六個月以下有期徒刑。）</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委員謝衣</w:t>
            </w:r>
            <w:r w:rsidRPr="006E5999">
              <w:rPr>
                <w:rFonts w:ascii="標楷體" w:eastAsia="標楷體" w:hAnsi="標楷體" w:hint="eastAsia"/>
                <w:bCs/>
              </w:rPr>
              <w:t>鳯等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18人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109.05.29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105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8.毒品危害防制條例第十一條之一條文修正草案（修正重點：針對無正當理由持有或施用第三級或第四級毒品者，增訂刑責處六個月以下有期徒刑。）</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委員許智傑等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30人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110.05.31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lastRenderedPageBreak/>
              <w:t>106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9.毒品危害防制條例第十一條之一條文修正草案（修正重點：針對無正當理由持有或施用第三級或第四級毒品者，增訂刑責。）</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委員蘇治芬等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110.10.08</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107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10.毒品危害防制條例第四條及第六條條文修正草案(修正重點：針對製造、運輸、販賣第一至四級毒品者，以及以強暴、脅迫、欺瞞或其他非法之方法使人販售及施用第一至四級毒品者，一併提出罰金之處分加重和再犯加重處分。)</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委員洪孟楷等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18人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110.10.22</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108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11.毒品危害防制條例第三十一條之一條文修正草案(修正重點：修正特定營業場所指派人員參與毒害防制訓練之比例、人員名冊之備置週期、罰鍰，以及公布最近查獲所定情節重大之特定營業場所名單期限。)</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委員洪孟楷等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110.10.22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109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12.毒品危害防制條例第四條及第六條條文修正草案（修正重點：提高製造、運輸、販賣毒品之罰金額度，及增訂再犯之處分；提高以強暴、脅迫、欺瞞或其他非法之方法使人販賣、施用毒品之罰金額度，及增訂再犯之處分。）</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委員費鴻泰等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19人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110.11.26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110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民法第二百三十三條條文修正草案（修正重點：明定訴訟期間已逾各級法院所訂辦案期限，且遲延非可歸責於債務人者，不應責由債務人負遲延責任。）</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委員賴士葆等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27人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109.03.13</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109.4.22(10-1-18)報告及詢答完畢，另定期繼續討論。</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111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民法第三百二十三條條</w:t>
            </w:r>
            <w:r w:rsidRPr="006E5999">
              <w:rPr>
                <w:rFonts w:ascii="標楷體" w:eastAsia="標楷體" w:hAnsi="標楷體"/>
                <w:bCs/>
              </w:rPr>
              <w:lastRenderedPageBreak/>
              <w:t>文修正草案（修正重點：明定債務人充抵費用之次序，於先抵充原本後，次充費用，次充利息，減輕債務人之負擔。）</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委員蔡易餘等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109.05.08</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112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1.民法第一千零五十九條條文修正草案（修正重點：增訂成年子女得變更為直系血親尊親屬姓。）</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委員萬美玲等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109.05.08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113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2.民法第一千零五十九條條文修正草案(修正重點：修正增加直系血親尊親屬之姓氏，作為成年人變更姓氏之自我認同選擇。)</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委員林奕華等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110.11.05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（10-4-8）</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114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1.民法第一千一百九十五條條文修正草案（修正重點：口授遺囑保存方式增訂錄音儲存裝置。）</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委員陳素月等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22人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109.12.04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115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2.民法第一千一百九十五條條文修正草案（修正重點：增訂錄影為口授遺囑保存方式，放寬儲存載體之限制。）</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委員劉世芳等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109.12.24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（10-2-9）</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116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民法第二百零五條條文修正草案（修正重點：約定利率，超過週年百分之二十之約定為無效。）</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民眾黨黨團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109.12.04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117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民法部分條文修正草案（修正§1059-1、1063、1065、1066、1067、1069、1069-1、1070、1077；刪除§1061、1064。修正重點：定義、規範父母子女關係並無非以婚姻關係存否為必要，為確保我國新生兒不因父母是否有婚姻關係，而受有稱謂上之區別對待，將（非）婚生子女一詞予以刪除，並以適當文</w:t>
            </w:r>
            <w:r w:rsidRPr="006E5999">
              <w:rPr>
                <w:rFonts w:ascii="標楷體" w:eastAsia="標楷體" w:hAnsi="標楷體"/>
                <w:bCs/>
              </w:rPr>
              <w:lastRenderedPageBreak/>
              <w:t>字替代之；子女與生母間之親子關係，繫於母體生出之事實，故生母與子女間之親子關係，應不待法律特予規定；為強化保護被認領子女利益之保護與貫徹血統主義，使生父認領之意思表示縱係受詐欺或脅迫，亦不得撤銷認領；明文規定養子女與養父母之關係，除法律另有規定外，視為直系血親。）</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 xml:space="preserve">民眾黨黨團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109.12.04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118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民法第一千一百六十五條條文修正草案（修正重點：經繼承人過半數及其應繼分合計過半數同意或繼承人之應繼分逾三分之二同意得逕行依各種遺產總額，依照應繼分分割之。）</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委員林昶佐等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22人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109.12.11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（10-2-7）</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119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民法增訂第二百十八條之二條文草案（增訂重點：就因道路交通事故造成他人車輛之損害之情形，設定適當之損害賠償金額上限。）</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時代力量黨團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109.12.18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（10-2-8）</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120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民法第四百二十五條及第四百四十條條文修正草案（修正重點：出租人應移交押租金及已預收之租金與受讓人，並以書面通知承租人；租賃物為房屋者，遲付租金之總額，於抵充租金後非達2個月之租額，不得催告承租人後終止契約。）</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委員林昶佐等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110.04.30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（10-3-10）</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121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1.民法第一百九十五條條文修正草案（修正重點：不法侵害他人寵物者，飼主除可請求財產損害外，亦可請求精神慰撫金。）</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委員張廖萬堅</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等19人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110.09.24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lastRenderedPageBreak/>
              <w:t>122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2.民法第一百九十五條條文修正草案(修正重點：不法侵害他人寵物者，飼主除可請求財產損害外，亦可請求非財產上之損害賠償。）</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委員高嘉瑜等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18人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110.10.22</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123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hint="eastAsia"/>
                <w:bCs/>
              </w:rPr>
              <w:t>3.民法第一百九十四條及第一百九十五條條文修正草案(修正重點：鑑於我國現今少子化以及多元家庭組成之實況，並為充分反應當代人類與陪伴動物間所具有之情感上密切關係，以及提升侵權法之一般嚇阻及填補功能，爰提案修正。)</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hint="eastAsia"/>
                <w:bCs/>
              </w:rPr>
              <w:t>民眾黨黨團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hint="eastAsia"/>
                <w:bCs/>
              </w:rPr>
              <w:t xml:space="preserve">110.12.24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hint="eastAsia"/>
                <w:bCs/>
              </w:rPr>
              <w:t>（10-4-15）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hint="eastAsia"/>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hint="eastAsia"/>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124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民法親屬編部分條文修正草案（修正§999-1、1057；增訂§1057-1~5。修正重點：配合贍養費規定之增修，修正結婚無效及結婚經撤銷之準用條文；修正贍養費請求權成立之要件及行使方式；明定減輕或免除贍養義務人給付義務之事由；明定贍養費請求權及未到期之定期金給付，因贍養權利人之再婚或死亡而消滅；明定贍養費請求權之時效。）</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行政院、司法院110.11.26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110.12.22(10-4-21)報告及詢答完畢，另定期繼續審查。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125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2.民法第一千零五十七條條文修正草案（修正重點：夫妻因判決離婚，無過失之一方亦應給予他方相當之贍養費，並不合宜。）</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委員溫玉霞等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19人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110.10.08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110.12.22(10-4-21)報告及詢答完畢，另定期繼續審查。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126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3.民法部分條文修正草案（修正§195、999-1、1010、1057；增訂§1057-1~5。修正重點：刪除刑法通姦罪後，宜修訂對和婚姻外第三人合意性交或破壞婚姻圓滿安</w:t>
            </w:r>
            <w:r w:rsidRPr="006E5999">
              <w:rPr>
                <w:rFonts w:ascii="標楷體" w:eastAsia="標楷體" w:hAnsi="標楷體"/>
                <w:bCs/>
              </w:rPr>
              <w:lastRenderedPageBreak/>
              <w:t>全及幸福者之實質制裁機制；修正有關贍養費之法律規定。）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委員葉毓蘭等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110.10.08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110.12.22(10-4-21)報告及詢答完畢，另定期繼續審查。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127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4.民法部分條文修正草案（修正§999-1、1057、增訂§1057-1~5。修正重點：放寬贍養費之請求條件，減輕或免除贍養義務人給付義務事由，增訂贍養費給付程度之權衡依據、請求權之消滅事由及時效。）</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委員萬美玲等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110.10.08</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110.12.22(10-4-21)報告及詢答完畢，另定期繼續審查。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128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5.民法第十八條、第一百九十五條之一及第一千零三十條之一條文修正草案(修正重點：通姦除罪化後，為維護配偶權權益，並撫慰配偶之精神損害，應提高賠償金額；關於夫妻剩餘財產分配，亦應予調整。)</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民眾黨黨團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110.10.22</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110.12.22(10-4-21)報告及詢答完畢，另定期繼續審查。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129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6.民法部分條文修正草案(修正§999-1、1050、1052~1055、1057；增訂§1057-1~3；刪除§1055-2、1056、1058。修正重點：刪除兩願離婚已無甚實益之證人簽名要件，新增書面協議應記載內容；新增緩和條款，增加裁判離婚對於婚姻中弱勢及未成年子女之保護；修正贍養費請求權成立之要件；轉換舉證責任，保障情節特殊之弱勢一方；增訂贍養費給付之標準。)</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民眾黨黨團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110.10.22</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110.12.22(10-4-21)報告及詢答完畢，另定期繼續審查。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130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7.民法親屬編部分條文修正草案(修正§999-1、1057；增訂§1057-1~5。修正重點：提出贍養費之修法草案，以彌補現行法制中配偶剩餘財產分配制度之不足，平衡婚姻存續期間，婚姻之一方因投入婚姻家庭</w:t>
            </w:r>
            <w:r w:rsidRPr="006E5999">
              <w:rPr>
                <w:rFonts w:ascii="標楷體" w:eastAsia="標楷體" w:hAnsi="標楷體"/>
                <w:bCs/>
              </w:rPr>
              <w:lastRenderedPageBreak/>
              <w:t>至就業能力降低或喪失，造成經濟之不平等，並補償其對婚姻家庭之貢獻，俾使因離婚後面臨復歸職場之困境，得向他方請求贍養費，以保障其離婚後生活之情形。)</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委員范雲等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110.12.24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131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8.民法親屬編部分條文修正草案(修正§999-1、1057；增訂§1057-1~5。修正重點：修正贍養費請求權成立之要件及行使方式；明定減輕或免除贍養義務人給付義務之事由；明定贍養費給付程度之權衡依據；明定贍養費請求權之時效。)</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委員陳明文等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25人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110.12.24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132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民法第一千零八十條條文修正草案(修正重點：收養終止後，應以書面通知養子女之本生父母。)</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時代力量黨團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110.11.05</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（10-4-8）</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133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民法增訂第四百八十九條之一及第四百八十九條之二條文草案(修正重點：</w:t>
            </w:r>
            <w:r w:rsidR="00364FA8">
              <w:rPr>
                <w:rFonts w:ascii="標楷體" w:eastAsia="標楷體" w:hAnsi="標楷體"/>
                <w:bCs/>
              </w:rPr>
              <w:t>鑑</w:t>
            </w:r>
            <w:r w:rsidRPr="006E5999">
              <w:rPr>
                <w:rFonts w:ascii="標楷體" w:eastAsia="標楷體" w:hAnsi="標楷體"/>
                <w:bCs/>
              </w:rPr>
              <w:t>於企業間簽訂「禁止挖角協議」，約定互不招募他方受僱人，或約定不得僱用現為或曾為他方受僱人之約款，應明文肯認該等約款違反公共秩序及善良風俗、否定其私法上效力。)</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委員江永昌等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23人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110.12.03</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134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民法增訂第一百九十七條之一條文草案(修正重點：</w:t>
            </w:r>
            <w:r w:rsidR="00364FA8">
              <w:rPr>
                <w:rFonts w:ascii="標楷體" w:eastAsia="標楷體" w:hAnsi="標楷體"/>
                <w:bCs/>
              </w:rPr>
              <w:t>鑑</w:t>
            </w:r>
            <w:r w:rsidRPr="006E5999">
              <w:rPr>
                <w:rFonts w:ascii="標楷體" w:eastAsia="標楷體" w:hAnsi="標楷體"/>
                <w:bCs/>
              </w:rPr>
              <w:t>於未成年人社會經驗不足，難以完全理解妨害性自主行為之性質，又父母或法定代理人因社會因素考量，而未及時提出民事損害賠償，應延長消滅時效並純採客觀要件。)</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委員周春米等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21人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110.12.24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lastRenderedPageBreak/>
              <w:t>135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民法部分條文修正草案(修正§247-1；增訂§247-2~9。修正重點：</w:t>
            </w:r>
            <w:r w:rsidR="00364FA8">
              <w:rPr>
                <w:rFonts w:ascii="標楷體" w:eastAsia="標楷體" w:hAnsi="標楷體"/>
                <w:bCs/>
              </w:rPr>
              <w:t>鑑</w:t>
            </w:r>
            <w:r w:rsidRPr="006E5999">
              <w:rPr>
                <w:rFonts w:ascii="標楷體" w:eastAsia="標楷體" w:hAnsi="標楷體"/>
                <w:bCs/>
              </w:rPr>
              <w:t>於定型化契約之使用與盛行，事實上幾乎已大部分剝奪或排除他方之共同參與締約決定之意思決定自由權。因此，如以定型化契約條款締約通常應認係屬對他方意思決定自由之剝奪而排除，而應受立法與司法規制與監督。)</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委員高嘉瑜等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26人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110.12.24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136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民法債編施行法增訂第三條之一條文草案(修正重點：本次修正民法§197-1後，受害人如於民法債編修正前，其損害賠償請求權時效已消滅者，仍應適用修正之民法§197-1規定，為避免適用疑義，爰於本條明定之。)</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委員周春米等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21人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110.12.24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137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1.信託法部分條文修正草案（修正§69~83、85、86；增訂§71-1~10、72-1、75-1、75-2、82-1、83-1、85-1。修正重點：</w:t>
            </w:r>
            <w:r w:rsidR="00364FA8">
              <w:rPr>
                <w:rFonts w:ascii="標楷體" w:eastAsia="標楷體" w:hAnsi="標楷體"/>
                <w:bCs/>
              </w:rPr>
              <w:t>鑑</w:t>
            </w:r>
            <w:r w:rsidRPr="006E5999">
              <w:rPr>
                <w:rFonts w:ascii="標楷體" w:eastAsia="標楷體" w:hAnsi="標楷體"/>
                <w:bCs/>
              </w:rPr>
              <w:t>於公益信託日益蓬勃，現行規範已不足以因應實務狀況，因應實務所需，並符公益，爰擬具修正草案。）</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行政院</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110.04.30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（10-3-10）</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138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信託法部分條文修正草案（修正§69~83、85、86；增訂§71-1~10、72-1、75-1、75-2、83-1。修正重點：增列「教育」、「環境」與「社會福利」為例示之公益目的；訂明由中央目的事業主管機關受理公益信託之設立申請，並增訂公益信託之目的涉及數中央目的事業主管機關之處理方式；刪除法人以宣</w:t>
            </w:r>
            <w:r w:rsidRPr="006E5999">
              <w:rPr>
                <w:rFonts w:ascii="標楷體" w:eastAsia="標楷體" w:hAnsi="標楷體"/>
                <w:bCs/>
              </w:rPr>
              <w:lastRenderedPageBreak/>
              <w:t>言方式成立公益信託時，得邀公眾加入為委託人之規定；增訂公益信託設立時之財產類型；增訂公益事務年度支出占信託財產總額或年度總支出之最低比率。）</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委員高嘉瑜等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18人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109.05.15</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（10-1-13）</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139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3.信託法部分條文修正草案（修正§69~83、85、86；增訂§71-1~10、72-1、75-1、75-2、82-1、83-1、85-1。修正重點：強化公益信託之監督管理機制。）</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委員郭國文等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17人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110.10.08</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140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4.信託法部分條文修正草案(增訂§71-1~7；修正§79。修正重點：明定衡量公益信託積極從事公益活動之指標與公益信託關係消滅時之移轉限制。)</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委員洪申翰等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110.11.05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（10-4-8）</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141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5.信託法部分條文修正草案(修正§69~83、85、86；增訂§71-1~10；72-1、75-1、75-2、82-1、83-1、85-1。修正重點：部分公益信託於實務運作上淪為個人節稅與公司控股之工具，爰明定由中央目的事業主管機關受理公益信託之設立申請；增訂公益信託設立時之財產類型；增訂受託人管理及運用信託財產應負擔之義務及運用信託財產之方法；增訂公益信託辦理獎助或捐贈之處理原則；增訂公益信託之資訊揭露制度。)</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委員林楚茵等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110.11.05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（10-4-8）</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142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信託法增訂第五條之一條文草案（增訂重點：明定當扣減權利人欲行使扣減權時，僅能向遺囑信託受益人之信託利益行使扣減權，並僅能</w:t>
            </w:r>
            <w:r w:rsidRPr="006E5999">
              <w:rPr>
                <w:rFonts w:ascii="標楷體" w:eastAsia="標楷體" w:hAnsi="標楷體"/>
                <w:bCs/>
              </w:rPr>
              <w:lastRenderedPageBreak/>
              <w:t>就信託利益中按其特留分的比例行使扣減，而受益人有數人時，應按其所得之信託利益比例扣減。）</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委員賴士葆等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22人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109.04.07</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（10-1-7）</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5371A0">
              <w:rPr>
                <w:rFonts w:ascii="標楷體" w:eastAsia="標楷體" w:hAnsi="標楷體"/>
                <w:bCs/>
                <w:spacing w:val="-10"/>
                <w:kern w:val="16"/>
              </w:rPr>
              <w:t>109.5.4(10-1-22)</w:t>
            </w:r>
            <w:r w:rsidRPr="006E5999">
              <w:rPr>
                <w:rFonts w:ascii="標楷體" w:eastAsia="標楷體" w:hAnsi="標楷體"/>
                <w:bCs/>
              </w:rPr>
              <w:t>報告及詢答完畢，另定期繼續審查。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143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公益揭發保護法草案(共六章31條。制定重點：為維護公共利益、有效發現、防止、追究重大不法情事，並保護及鼓勵揭發人，特制定本法；主管機關為法務部；受理揭發機關，指檢察機關、司法警察機關、政風機構或各法規之主管機關；訂定揭發人保護、法律責任減輕及舉報獎金等相關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時代力量黨團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109.02.21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110.4.14舉行「從0402太魯閣號鐵道事故，制定揭弊者保護法規刻不容緩」公聽會。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110.12.8舉行「從核四安全談揭弊者保護制度，落實廉能政府及行政中立」公聽會。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144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公益揭弊者保護法草案(共26條。制定重點：為維護公共利益，有效發現、防止、追究重大不法行為，保障公部門及私部門揭弊者之權益，特制定本法；主管機關為法務部；明定受理揭弊機關；明定揭弊通報防弊機制；公益揭弊者得以書面、電磁紀錄或言詞之方式揭弊；揭弊者之保護準用證人保護法；洩漏揭弊者身分之人，應付刑事及行政責任，並付民事損害賠償之責；設置揭弊者保護官；為落實揭弊者勞動條件與工作權益之保護，明定不當措施之禁止、以及遭受涉犯禁令危害之回復、賠償之請求權，與涉犯禁令之補償責任、罰則；明定揭弊者檢舉獎金之給與。）</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委員吳玉琴等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109.04.10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（10-1-8）</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110.4.14舉行「從0402太魯閣號鐵道事故，制定揭弊者保護法規刻不容緩」公聽會。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110.12.8舉行「從核四安全談揭弊者保護制度，落實廉能政府及行政中立」公聽會。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145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3.揭弊者保護法草案(共19條。制定重點：為</w:t>
            </w:r>
            <w:r w:rsidRPr="006E5999">
              <w:rPr>
                <w:rFonts w:ascii="標楷體" w:eastAsia="標楷體" w:hAnsi="標楷體"/>
                <w:bCs/>
              </w:rPr>
              <w:lastRenderedPageBreak/>
              <w:t>維護公共利益，有效發現、防止、追究重大不法行為，保障公部門及私部門揭弊者之權益，特制定本法；主管機關為法務部；規範公、私部門揭弊範圍、受理揭弊機關、揭弊者、揭弊程序；規範禁止不利措施原則、不利措施定義、救濟內容與程序、舉證責任分配及報復性行為人之責任；規範揭弊者法律責任減免要件、人身安全及身分保密之保護；揭弊獎金由各目的事業主管機關另定規範。）</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委員鄭麗文等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25人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 xml:space="preserve">109.05.01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110.4.14舉行「</w:t>
            </w:r>
            <w:r w:rsidRPr="006E5999">
              <w:rPr>
                <w:rFonts w:ascii="標楷體" w:eastAsia="標楷體" w:hAnsi="標楷體"/>
                <w:bCs/>
              </w:rPr>
              <w:lastRenderedPageBreak/>
              <w:t>從0402太魯閣號鐵道事故，制定揭弊者保護法規刻不容緩」公聽會。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110.12.8舉行「從核四安全談揭弊者保護制度，落實廉能政府及行政中立」公聽會。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lastRenderedPageBreak/>
              <w:t>146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4.公益揭弊者保護法草案（共19條。制定重點：為維護公共利益，有效發現、防止、追究重大不法行為，保障公部門揭弊者之權益，特制定本法；主管機關為法務部；規範弊案、受理揭弊機關、揭弊者、保護揭弊者規定；規範禁止不利措施、不利措施定義、救濟內容與程序、舉證責任分配及報復性行為人之責任；規範揭弊者法律責任減免要件、人身安全及身分保密之保護；揭弊獎金由各目的事業主管機關另定規範。）</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委員李貴敏等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109.12.24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（10-2-9）</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110.4.14舉行「從0402太魯閣號鐵道事故，制定揭弊者保護法規刻不容緩」公聽會。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110.12.8舉行「從核四安全談揭弊者保護制度，落實廉能政府及行政中立」公聽會。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147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5.揭弊者保護法草案（共22條。制定重點：為維護公共利益，有效嚇阻、發現並追究重大不法行為，保障公部門及私部門揭弊者之權益，特制定本法；主管機關為法務部；公、私部門揭弊範圍、受理揭弊機</w:t>
            </w:r>
            <w:r w:rsidRPr="006E5999">
              <w:rPr>
                <w:rFonts w:ascii="標楷體" w:eastAsia="標楷體" w:hAnsi="標楷體"/>
                <w:bCs/>
              </w:rPr>
              <w:lastRenderedPageBreak/>
              <w:t>關、揭弊者、揭弊程序；禁止不利人事措施原則、不利人事措施定義、救濟內容與程序、舉證責任分配及報復性行為人之責任；揭弊者之法律責任減免方式；揭弊者及其家屬保護之措施；受理揭弊機關保密揭弊者身分之義務；揭弊者權益維持原則及喪失保護之例外情事；揭弊獎金由各目的事業主管機關另定規範；為防止濫用本法之反制措施；揭弊者機構得辦理揭弊者照顧、關懷及救濟事宜；保障揭弊者於媒體報導應有保障隱私之措施。）</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 xml:space="preserve">民眾黨黨團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109.12.24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（10-2-9）</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110.4.14舉行「從0402太魯閣號鐵道事故，制定揭弊者保護法規刻不容緩」公聽會。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110.12.8舉行「</w:t>
            </w:r>
            <w:r w:rsidRPr="006E5999">
              <w:rPr>
                <w:rFonts w:ascii="標楷體" w:eastAsia="標楷體" w:hAnsi="標楷體"/>
                <w:bCs/>
              </w:rPr>
              <w:lastRenderedPageBreak/>
              <w:t>從核四安全談揭弊者保護制度，落實廉能政府及行政中立」公聽會。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lastRenderedPageBreak/>
              <w:t>148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6.揭弊者保護法草案（共20條。制定重點：為維護公共利益、有效發覺、追查公私部門之內部違法情事，並保護、鼓勵揭弊者，特制定本法；主管機關為法務部；適用本法之揭弊者揭弊方式；對於揭弊內容虛偽不實之處理；受理揭弊機關對於揭弊內容之程序；對於揭弊者或其關係人不得為不當措施；揭弊者個人資料之保護；執行業務或業務知悉揭弊者身份不得洩漏；對揭弊者或其關係人之必要保護措施；受不當措施之救濟；違反本法而致揭弊者損害之責任歸屬；揭弊者犯罪之責任減輕或免除；揭弊者之獎勵機制；違反保護命令或裁定、無故騷擾揭弊者之刑責。）</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委員楊瓊瓔等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22人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109.12.30</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110.4.14舉行「從0402太魯閣號鐵道事故，制定揭弊者保護法規刻不容緩」公聽會。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110.12.8舉行「從核四安全談揭弊者保護制度，落實廉能政府及行政中立」公聽會。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149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7.揭弊者保護法草案（</w:t>
            </w:r>
            <w:r w:rsidRPr="006E5999">
              <w:rPr>
                <w:rFonts w:ascii="標楷體" w:eastAsia="標楷體" w:hAnsi="標楷體"/>
                <w:bCs/>
              </w:rPr>
              <w:lastRenderedPageBreak/>
              <w:t>共20條。制定重點：為維護公共利益，有效發現、防止、追究重大不法行為，保障公部門及私部門揭弊者之權益，特制定本法；主管機關為法務部；揭弊事由；第一層及第二層受理揭弊機關；揭弊者及其應遵循之揭弊程序；禁止不利人事措施原則、不利人事措施之情形、針對不利措施之救濟程序與舉證責任分配、違反禁止不利人事措施之處罰、相關賠償及補償；揭弊者保密義務之豁免；揭弊者係揭弊內容所涉犯罪之正犯或共犯，於一定要件下，得予以減輕或免除其刑；揭弊者人身安全之保護；揭弊者身分保密之程序、受理揭弊機關相關人員保密之義務及違反該義務之處罰；揭弊者權益維持原則及喪失保護之情形；揭弊獎金由各目的事業主管機關另訂規範，私部門則從其內部規章之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委員曾銘宗等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 xml:space="preserve">19人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110.02.26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lastRenderedPageBreak/>
              <w:t>110.4.14舉行「從0402太魯閣號鐵道事故，制定揭弊者保護法規刻不容緩」公聽會。</w:t>
            </w:r>
          </w:p>
          <w:p w:rsidR="007932B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110.12.8舉行「從核四安全談揭弊者保護制度，落實廉能政府及行政中立」公聽會。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lastRenderedPageBreak/>
              <w:t>150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8.公益揭弊者保護法草案（共19條。制定重點：為維護公共利益，有效發現、防止、追究重大不法行為，保障公部門及私部門揭弊者之權益，特制定本法；主管機關為法務部；規範揭弊事由、受理揭弊機關、揭弊者、揭弊程序；規範禁止不利人事措施原則、不利人事措施之情形、救濟程序、舉證責任分配；揭弊者保密義務之豁免；規範揭弊</w:t>
            </w:r>
            <w:r w:rsidRPr="006E5999">
              <w:rPr>
                <w:rFonts w:ascii="標楷體" w:eastAsia="標楷體" w:hAnsi="標楷體"/>
                <w:bCs/>
              </w:rPr>
              <w:lastRenderedPageBreak/>
              <w:t>者法律責任減免要件、人身安全及身分保密之保護；揭弊獎金由各目的事業主管機關另定規範。）</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委員徐志榮等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18人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110.04.23</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（10-3-9）</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110.12.8舉行「從核四安全談揭弊者保護制度，落實廉能政府及行政中立」公聽會。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151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9.公益揭弊法草案（共22條。制定重點：為維護公共利益，有效發現、防止、追究重大不法行為，保障公部門及私部門揭弊者之權益，特制定本法；主管機關為法務部；規範揭弊範圍、受理揭弊機關、公私部門揭弊者及揭弊程序；規範禁止不利措施原則、不利措施定義、救濟內容與程序、舉證責任分配及報復性行為人之責任；規範揭弊者法律責任減免要件、人身安全及身分保密之保護；揭弊者權益維持原則及喪失保護之例外情事；發給揭弊獎金。）</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委員范雲等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110.04.30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（10-3-10）</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110.12.8舉行「從核四安全談揭弊者保護制度，落實廉能政府及行政中立」公聽會。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152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10.揭弊者保護法草案(共20條。制定重點：維護揭弊者權益，從而鼓勵知悉犯行者勇於出面揭弊或提供犯罪資訊，以確保社會公益。)</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委員吳琪銘等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21人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110.11.05</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（10-4-8）</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110.12.8舉行「從核四安全談揭弊者保護制度，落實廉能政府及行政中立」公聽會。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153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11.揭弊者保護法草案(共20條。制定重點：維護揭弊者權益，從而鼓勵知悉犯行者勇於出面揭弊或提供犯罪資訊；以確保社會公益，揭止犯罪。)</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委員葉毓蘭等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20人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110.12.03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154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12.揭弊者保護法草案(共19條。制定重點：為維護我國公共利益，鼓勵對於政府機關、公司及商業之內部違法情事之揭弊，並使揭弊者獲得保護，特制定本法。)</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委員洪孟楷等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19人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110.12.24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lastRenderedPageBreak/>
              <w:t>155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行政罰法第十八條條文修正草案（修正重點：針對不法所得之利益超過法定罰鍰最高額者，得追繳其所得利益，並另裁處罰鍰。）</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委員林俊憲等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19人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109.03.03</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5371A0">
              <w:rPr>
                <w:rFonts w:ascii="標楷體" w:eastAsia="標楷體" w:hAnsi="標楷體"/>
                <w:bCs/>
                <w:spacing w:val="-10"/>
                <w:kern w:val="16"/>
              </w:rPr>
              <w:t>109.4.1(10-1-12)</w:t>
            </w:r>
            <w:r w:rsidRPr="006E5999">
              <w:rPr>
                <w:rFonts w:ascii="標楷體" w:eastAsia="標楷體" w:hAnsi="標楷體"/>
                <w:bCs/>
              </w:rPr>
              <w:t>報告及詢答完畢，另定期繼續審查。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156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行政罰法第十九條條文修正草案（修正重點：違反行政法上義務不得依第1項免予處罰，其情節輕微顯可憫恕者，得減輕其處罰。）</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委員周春米等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19人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109.12.11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（10-2-7）</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157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1.行政罰法第五條條文修正草案（修正重點：行為後法律或自治條例有變更者，由原「適用行政機關最初裁處時之法律或自治條例」改為「適用行為時之法律或自治條例」。）</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委員陳亭妃等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16人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110.04.06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158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行政罰法第五條條文修正草案(修正重點：修正行為後法律或自治條例有變更者，原則上適用行政機關「裁處或法院判決時」之法律或自治條例，但若「裁處或判決前」之法律或自治條例有利於受處罰者，例外適用最有利受處罰者之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委員周春米等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110.12.10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（10-4-13）</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159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公職人員財產申報法第五條條文修正草案（修正重點：將一定金額以上保險契約列入公職人員應申報之財產範圍。）</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委員劉世芳等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109.03.20</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109.4.1(10-1-</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12)報告及詢答完畢，另定期繼續審查。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160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1.公職人員財產申報法第五條、第十一條及第十二條條文修正草案（修正重點：規定公職人員申報之財產於外國或大陸地區者，申報時應向受理財產申報之機關出具切結書，及未出具切結書或所出具之切結</w:t>
            </w:r>
            <w:r w:rsidRPr="006E5999">
              <w:rPr>
                <w:rFonts w:ascii="標楷體" w:eastAsia="標楷體" w:hAnsi="標楷體"/>
                <w:bCs/>
              </w:rPr>
              <w:lastRenderedPageBreak/>
              <w:t>書記載不實者之罰則。）</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委員陳柏惟等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20人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109.10.23</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161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公職人員財產申報法第六條條文修正草案（修正重點：將直轄市議員及縣市議員納入應申報財產之公職人員範疇；刪除原條文「製作政府公報」相關規定；增訂「並將申報資料之電磁紀錄，以開放格式於網路公開供公眾使用」。）</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時代力量黨團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109.10.23</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162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公職人員財產申報法第六條、第八條及第十六條條文修正草案（修正重點：增訂直轄市議員、縣市議員之財產申報需刊登政府公報並上網公告，以及縣市議員之不動產及上市櫃股票應每年辦理財產變動；延長申報資料保存期限。）</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委員劉世芳等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109.12.24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（10-2-9）</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163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4.公職人員財產申報法第六條、第八條及第十二條條文修正草案（修正重點：將直轄市議員、地方縣（市）議員列為申報義務人；現行本法有關財產申報不實之處罰規定，係以「故意隱匿財產而為不實申報」作為規定，然而「隱匿」行為本就存有故意性質，若條文仍以故意為主觀要件，恐生有規範漏洞，爰予修正。）</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委員邱臣遠等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110.05.21</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（10-3-13）</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164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外役監條例部分條文修正草案（修正§1、4、6、21。修正重點：擴大外役監獄之處遇功能，放寬遴選資格。）</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委員林岱樺等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109.04.17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（10-1-9）</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165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1.戒嚴時期人民受損權利回復條例第四條及第四條之一條文修正草案</w:t>
            </w:r>
            <w:r w:rsidRPr="006E5999">
              <w:rPr>
                <w:rFonts w:ascii="標楷體" w:eastAsia="標楷體" w:hAnsi="標楷體"/>
                <w:bCs/>
              </w:rPr>
              <w:lastRenderedPageBreak/>
              <w:t>（修正重點：嚴時期人民因內亂、外患罪被沒收之財產，得由被害者檢具相關證明文件，向行政院提出申請。財產以返還為原則，如因有實際情形致無法返還者，應以適當金錢補償之；規定權利行使期間應於本條例修正通過後一年內提出。）</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委員賴品妤等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109.04.24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（10-1-10）</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166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戒嚴時期人民受損權利回復條例修正草案（名稱修正為《威權統治時期人民受損權利回復條例》共11條。修正重點：修正本條例規範之時間範圍；威權時期冤、錯、假案牽涉罪名不限於內亂、外患罪，應配合擴張適用至「懲治叛亂條例」及「檢肅匪諜條例」；公權力侵奪人民財產之返還規定，放寬請求返還範圍至領有總統回復名譽證書或經撤銷有罪判決者亦得請求返還財產或現金補償；明定請求返還被沒收不動產應備文件等之協力義務；明定受撤銷有罪判決者，該受判決人或其家屬得申請金錢補償，並明定關於補償標準、申請程序、發放標準之授權依據；配合「冤獄賠償法」名稱修正為「刑事補償法」。）</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委員蔣萬安等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109.12.24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（10-2-9）</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167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鄉鎮市調解條例第二條條文修正草案(修正重點：增加調解委員聘任人數之上限，以減輕部分鄉、鎮、市公所調解委員會之負擔。)</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委員羅致政等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109.05.08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168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1.貪污治罪條例第二條條文修正草案（修正重</w:t>
            </w:r>
            <w:r w:rsidRPr="006E5999">
              <w:rPr>
                <w:rFonts w:ascii="標楷體" w:eastAsia="標楷體" w:hAnsi="標楷體"/>
                <w:bCs/>
              </w:rPr>
              <w:lastRenderedPageBreak/>
              <w:t>點：將由政府捐助之財團法人之專任職員及董事長，就其受政府編列預算補助而從事於公共事務之行為，納入「貪污治罪條例」規範。）</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 xml:space="preserve">時代力量黨團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109.05.15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（10-1-13）</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169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貪污治罪條例部分條文修正草案（修正§11、17；增訂§5-1、5-2。修正重點：增設「不法饋贈罪」（對公務員進行與職務行為具有原因關係之賄賂）與「不法關說罪」（公務員收取賄賂而濫用其影響力進行關說），並提高違反本法而受徒刑執行之假釋門檻。）</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時代力量黨團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109.05.15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（10-1-13）</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170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3.貪污治罪條例第六條之一及第十條條文修正草案（修正重點：將公務員之成年子女亦納入財產來源不明罪認定，及犯罪所得財物處理之範圍。）</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委員翁重鈞等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109.05.22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（10-1-14）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171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1.犯罪被害人保護法第十二條條文修正草案（修正重點：將第十二條第二項中上級地方法院檢察署之法院去除。）</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委員萬美玲等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22人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109.09.25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172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犯罪被害人保護法修正草案（名稱修正為《犯罪被害人權益保障法》、修正§1～3、8、10～16、17～23、25～35、36、84～89；增訂第一章章名、§4～7、9、第二章章名、24、第三章章名、37～61、第四章章名、62～83、第五章章名；刪除現行§11、12、12-1、20、23、25、27、29-1。修正重點：增訂第一章「通則」，以被害人及其家屬權益為中心；增訂被害人、被害人家屬、犯罪被害補償金</w:t>
            </w:r>
            <w:r w:rsidRPr="006E5999">
              <w:rPr>
                <w:rFonts w:ascii="標楷體" w:eastAsia="標楷體" w:hAnsi="標楷體"/>
                <w:bCs/>
              </w:rPr>
              <w:lastRenderedPageBreak/>
              <w:t>與犯罪被害扶助金之名詞定義；明定中央主管機關應設置犯罪被害人保護基金；增訂第二章「犯罪被害補償金與扶助金」犯罪被害補償金之定位改採國家責任主義，乃由國家對犯罪被害人直接補償；補償項目改採「定額給付」原則；犯罪被害補償金為國家常態行政給付，中央主管機關應設置專責單位處理審核及發放事宜；增訂第三章「犯罪被害人權益保障基金會之組織與監督」；增訂第四章「犯罪被害人保護與支持服務」；增訂通報機制；受刑人之在監動態、申請假釋與出監之資訊，矯正機關應通知犯罪被害人權益保障基金會，由基金會斟酌轉知被害人；明定相關機關應將被害人權益保障相關法令、政策及措施納入職前教育及定期之教育訓練課程；增訂出版品、廣播、電視、電子訊號、網際網路或其他媒體，除犯罪偵查機關或司法機關依法認有必要外，應於尊重與保護被害人及其家屬隱私權益之前提下，經犯罪被害人及其家屬同意，始得適度揭露報導。）</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委員王婉諭等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31人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109.10.23</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173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3.犯罪被害人保護法修正草案（名稱修正為《犯罪被害人權益保障法》，共5章105條。修正重點：</w:t>
            </w:r>
            <w:r w:rsidR="00364FA8">
              <w:rPr>
                <w:rFonts w:ascii="標楷體" w:eastAsia="標楷體" w:hAnsi="標楷體"/>
                <w:bCs/>
              </w:rPr>
              <w:t>鑑</w:t>
            </w:r>
            <w:r w:rsidRPr="006E5999">
              <w:rPr>
                <w:rFonts w:ascii="標楷體" w:eastAsia="標楷體" w:hAnsi="標楷體"/>
                <w:bCs/>
              </w:rPr>
              <w:t>於世界各國犯罪被害人相關法制之發展，均朝向強調犯罪被害人之尊嚴與人權。）</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委員吳玉琴等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22人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110.10.08</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lastRenderedPageBreak/>
              <w:t>174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行政程序法部分條文修正草案（增訂§2-1、2-2、15-1~7、16-1~3、57-1、59-1、64-1、第十節之一節名、66-1~5、72-1、72-2、73-1、76-1、81-1、154-1、157-1、157-2、162-1、162-2；修正§11、15、16、30、48、51、54~58、61、64~66、68、72~74、78、80~84、86、88、89、91、97、100、104、107~110、138、第四章章名、150、154、155、157、159、160、162、175；刪除§75、79、85、156、158。修正重點：增訂依本法所為於政府公報、機關網站之公告之統一性規定；增訂中央行政機關得依法規將其權限之一部分委辦地方自治團體執行、地方自治團體之行政機關得依法規將其自治權限之一部分，委辦所轄地方自治團體執行、明定行政機關或公法人依法規將其權限之一部分委託民間團體或個人行使，該法規應就得委託事項為明確之規定；修正聽證程序及行政處分與聽證相關之規定，並增訂視訊聽證；增訂公聽會程序；修正送達及行政處分與送達相關之規定；修正法規命令、職權命令及行政規則之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行政院</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110.09.17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110.9.30舉行「行政命令、一般處分之法定程式及法制監督機制—防疫措施法制爭議」公聽會。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110.12.23舉行「行政程序法增訂職權命令之合憲性及民主監督機制爭議」公聽會。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175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2.行政程序法第一百五十四條條文修正草案（修正重點：增訂本條1至3項之規定。將預告期日之規定予以法律保留，並規範基於重大急</w:t>
            </w:r>
            <w:r w:rsidRPr="006E5999">
              <w:rPr>
                <w:rFonts w:ascii="標楷體" w:eastAsia="標楷體" w:hAnsi="標楷體"/>
                <w:bCs/>
              </w:rPr>
              <w:lastRenderedPageBreak/>
              <w:t>迫之公益性事由得免為公告及基於情況急迫得縮短預告期至短為30日兩種例外情事之規定；且規範免為公告及縮短期日之法規命令須經行政院之核定；修正原條文第3款，規定行政機關公告法規命令時，應載明草案全文、目的及說明。）</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時代力量黨團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109.09.25</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110.9.30舉行「行政命令、一般處分之法定程式及法制監督機制—防疫措施法制</w:t>
            </w:r>
            <w:r w:rsidRPr="006E5999">
              <w:rPr>
                <w:rFonts w:ascii="標楷體" w:eastAsia="標楷體" w:hAnsi="標楷體"/>
                <w:bCs/>
              </w:rPr>
              <w:lastRenderedPageBreak/>
              <w:t>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lastRenderedPageBreak/>
              <w:t>176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3.行政程序法第一百五十四條條文修正草案（修正重點：明定法規命令預告期間至少為60日。）</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委員蔣萬安等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20人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109.10.06</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（10-2-3）</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110.9.30舉行「行政命令、一般處分之法定程式及法制監督機制—防疫措施法制爭議」公聽會。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177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4.行政程序法第一百五十四條及第一百五十五條條文修正草案（修正重點：明定法規命令預告期間為60日；要求行政機關訂定法規命令若對民眾權益或產業可能產生重大影響者，應舉行聽證。）</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委員江啟臣等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109.10.06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（10-2-3）</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本會</w:t>
            </w:r>
          </w:p>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110.9.30舉行「行政命令、一般處分之法定程式及法制監督機制—防疫措施法制爭議」公聽會。</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178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5.行政程序法部分條文修正草案（修正§68、74、83、84、86；修正重點：「郵政機關」變更為「郵務機構」；就行政文書之寄存送達生效時點，原未設一定緩衝期間，參酌行政訴訟法§73寄存送達生效時點之規定。）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時代力量黨團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109.12.04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179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6.行政程序法部分條文修正草案（修正§68、74、83、84、86；修正重點：「郵政機關」變更為「郵務機構」；調整行政程序關於寄存送達計算救濟之不變期間。）</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民眾黨黨團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110.03.26</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180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7.行政程序法第一百零</w:t>
            </w:r>
            <w:r w:rsidRPr="006E5999">
              <w:rPr>
                <w:rFonts w:ascii="標楷體" w:eastAsia="標楷體" w:hAnsi="標楷體"/>
                <w:bCs/>
              </w:rPr>
              <w:lastRenderedPageBreak/>
              <w:t>九條條文修正草案(修正重點：經聽證程序而作成之行政處分者，其行政救濟程序，改為得提起訴願或逕行提起訴訟。)</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委員溫玉霞等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110.10.22</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181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8.行政程序法第一百六十條及第一百六十二條之一條文修正草案(修正重點：明定行政機關下達行政規則後，應即刊登於政府公報，並公開於機關網站；於機關網站公開之行政規則應隨時更新，若有經廢止者，仍應公開並註記之。)</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委員黃國書等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110.10.29</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（10-4-7）</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182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行政程序法第三十六條、第三十六條之一及第四十二條之一條文修正草案（修正重點：明定行政機關調查事實之方法，不以行政程序法第一章第六節所定者為限；不論當事人是否已經提出證據主張，行政機關應積極促使當事人提出或再提出；增訂當事人調查事實及證據之協力負擔。）</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委員林為洲等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110.04.16</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（10-3-8）</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183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行政程序法第一百十七條條文修正草案（修正重點：於法條中賦與人民申請行政機關撤銷違法處分之權利。）</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委員邱志偉等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110.05.14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184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監獄行刑法第十五條條文修正草案（修正重點：對受刑人為身心障礙者、不通中華民國語言等者，提供手語、通譯等適當協助，以獲得近用的資訊與溝通管道。）</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委員陳秀</w:t>
            </w:r>
            <w:r w:rsidRPr="006E5999">
              <w:rPr>
                <w:rFonts w:ascii="標楷體" w:eastAsia="標楷體" w:hAnsi="標楷體" w:hint="eastAsia"/>
                <w:bCs/>
              </w:rPr>
              <w:t>寳等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17人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109.12.04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185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監獄行刑法第十二條條文修正草案（修正重點：「子女」文字修正為「</w:t>
            </w:r>
            <w:r w:rsidRPr="006E5999">
              <w:rPr>
                <w:rFonts w:ascii="標楷體" w:eastAsia="標楷體" w:hAnsi="標楷體"/>
                <w:bCs/>
              </w:rPr>
              <w:lastRenderedPageBreak/>
              <w:t>兒童」，「婦女」文字修正為「受刑人」，「請求」文字修正為「申請」；修正直轄市、縣（市）社會福利主管機關評估期限為1個月。）</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時代力量黨團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110.03.26</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186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司法院釋字第七四八號解釋施行法第三條、第九條及第二十七條條文修正草案（修正重點：民法將成年年齡及最低結婚年齡修正為18歲，此後已無未成年人應得法定代理人同意之情形，基於同樣事務應為同樣處理之法理，亦應無得成立未成年同性婚；明定本次修正條文之施行日期。）</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民眾黨黨團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109.12.11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（10-2-7）</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187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1.司法院釋字第七四八號解釋施行法第二十條條文修正草案（修正重點：同性伴侶締結婚姻後，雙方共同收養子女或收養他方之子女，準用民法關於收養之規定。）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委員范雲等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20人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109.12.24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（10-2-9）</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188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2.司法院釋字第七四八號解釋施行法第二十條條文修正草案（修正重點：同性伴侶締結婚姻後，雙方當事人共同收養子女或一方收養他方之子女時，準用民法關於收養之規定。）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時代力量黨團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110.04.16</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（10-3-8）</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189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3.司法院釋字第七四八號解釋施行法第二十條條文修正草案（修正重點：同性婚姻者得準用民法之規定收養子女。）</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民眾黨黨團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110.04.23</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（10-3-9）</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190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4.司法院釋字第七四八號解釋施行法第二十條條文修正草案（修正重點：同性伴侶締結婚姻後，雙方當事人共同收</w:t>
            </w:r>
            <w:r w:rsidRPr="006E5999">
              <w:rPr>
                <w:rFonts w:ascii="標楷體" w:eastAsia="標楷體" w:hAnsi="標楷體"/>
                <w:bCs/>
              </w:rPr>
              <w:lastRenderedPageBreak/>
              <w:t>養子女或一方收養他方之子女時，準用民法關於收養之規定。）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委員鄭麗文等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17人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110.05.21</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（10-3-13）</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191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羈押法第三條及第一百十七條條文修正草案（修正重點：移押於看守所之年齡由二十歲下修為十八歲。）</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委員林奕華等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109.12.18</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（10-2-8）</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192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通訊保障及監察法第十一條之一條文修正草案（修正重點：於司法警察官認有調取通信使用者資料之必要時，亦應報請檢察官許可後，向該管法院聲請核發調取票；針對第3項之重罪，檢察官與司法警察官皆得以檢察官保留之方式，調取通信使用者資料。）</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委員陳以信等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21人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109.12.30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（10-2-11）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193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2.通訊保障及監察法第十一條之一條文修正草案(修正重點：規定檢察官偵查犯罪時，得以調取通信紀錄及通信使用者資料。並修正司法警察官調取通信使用者資料之法源依據。)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委員高嘉瑜等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110.10.22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194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通訊保障及監察法第十八條之一及第十八條之二條文修正草案(修正重點：通訊監察樣態不僅以監聽行為為限，予以修正；並增訂為公共衛生或傳染病防治之特定目的所取得之通信紀錄或使用者資料，不得採為證據或其他用途，並須依規定予以銷燬之規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民眾黨黨團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110.10.22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195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1.國家賠償法修正草案（共四章43條。修正重點：增訂怠於執行職務之定義規範；修正法官或檢察官侵害人民自由</w:t>
            </w:r>
            <w:r w:rsidRPr="006E5999">
              <w:rPr>
                <w:rFonts w:ascii="標楷體" w:eastAsia="標楷體" w:hAnsi="標楷體"/>
                <w:bCs/>
              </w:rPr>
              <w:lastRenderedPageBreak/>
              <w:t>或權利，國家應負損害賠償責任之規定，並增訂法官及檢察官為審判職務及追訴職務之範圍；明定公共設施之內涵；增訂對公務員行使求償權之要件中重大過失之範圍；修正賠償義務機關對受委託行使公權力之民間團體或個人行使求償權之要件，及增訂對其他應負責任之人行使求償權；規定國家賠償損害賠償請求權及求償權之時效期間；增訂同一賠償事件，數機關均應負賠償責任或被請求之賠償義務機關認其他機關亦應負損害賠償責任時之處理方式。）</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行政院</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110.09.17</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196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2.國家賠償法第十五條條文修正草案（修正重點：將「中華民國人」文字修正為「中華民國國民」。）</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委員鄭運鵬等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17人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110.03.12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（10-3-3）</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197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3.國家賠償法第五條條文修正草案(修正重點：明定人民遭法官、檢察官因執行審判或追訴職務，侵害其自由或權利時，國家應負損害賠償責任。)</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委員陳亭妃等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19人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110.11.05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（10-4-8）</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198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1.懲治走私條例第二條、第二條之一及第三條條文修正草案（修正重點：增訂對一般物品之走私行為及特別情形之走私行為加重刑責。）</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委員林俊憲等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19人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110.04.06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199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2.懲治走私條例第二條及第三條條文修正草案（修正重點：活體動物之走私猖獗，應就管制物品之走私行為加重刑責與罰金；走私管制物品之運送、銷售或藏匿一併加重刑責與罰金。）</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民眾黨黨團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110.09.17</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lastRenderedPageBreak/>
              <w:t>200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3.懲治走私條例第二條、第二條之一及第三條條文修正草案（修正重點：對於走私之刑罰僅限於私運管制物品，且刑罰甚低，另對於非管制物品之走私亦未有規範。）</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時代力量黨團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110.10.08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201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4.懲治走私條例第二條條文修正草案(修正重點：</w:t>
            </w:r>
            <w:r w:rsidR="00364FA8">
              <w:rPr>
                <w:rFonts w:ascii="標楷體" w:eastAsia="標楷體" w:hAnsi="標楷體"/>
                <w:bCs/>
              </w:rPr>
              <w:t>鑑</w:t>
            </w:r>
            <w:r w:rsidRPr="006E5999">
              <w:rPr>
                <w:rFonts w:ascii="標楷體" w:eastAsia="標楷體" w:hAnsi="標楷體"/>
                <w:bCs/>
              </w:rPr>
              <w:t>於台灣走私動植物以及農產品等事件層出不窮，爰提高罰責，增加嚇阻作用。)</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委員張宏陸等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19人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110.11.19</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（10-4-10）</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202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國家機密保護法部分條文修正草案（修正§24、35、36；增訂§26-1、38-1。修正重點：維護國家安全，就毀棄、損壞、隱匿國家機密之侵害目前刑度過輕，且核准與辦理國家機密事務之人員未經核准擅自出境之威嚇效果不足，提高相關犯罪刑度；非主管層級之公務人員所職掌內容，以及公務人員之非屬機關聯絡方式，亦有保護之必要，爰以「視同機密」之立法形式為之。）</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委員趙天麟等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17人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110.05.14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203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2.國家機密保護法增訂第三十八條之一條文草案(增訂重點：對於違反《國家機密保護法》之國安案件，應由具國安專業知識之法官於國家安全專業法庭中審理，以維護國家安全不受侵害。)</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委員羅致政等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18人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110.12.24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204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國家機密保護法部分條文修正草案（修正§32~34；增訂§34-1。修正重點：增列侵害我國國家機密之最低刑度，並針對為境外敵對勢力侵害</w:t>
            </w:r>
            <w:r w:rsidRPr="006E5999">
              <w:rPr>
                <w:rFonts w:ascii="標楷體" w:eastAsia="標楷體" w:hAnsi="標楷體"/>
                <w:bCs/>
              </w:rPr>
              <w:lastRenderedPageBreak/>
              <w:t>我國國家機密者提高刑責。）</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時代力量黨團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110.11.26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（10-4-11）</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205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公職人員利益衝突迴避法第一條、第二條及第十四條條文修正草案（修正重點：解決現行文化類型行政法人組織發展實際需求，並解決遴聘董監事衝突與行政法人作為中介組織，以追求專業治理之要旨。）</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委員黃國書等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19人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110.05.14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206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行政執行法修正草案（修正§1~6、8~11、第二章章名、14、16、17、20、24、30、33、34、36、40、44、45、47、49、52~54、59~71、73、75~79、81~84、86、89~92；增訂§7、12、13、15、18、19、21~23、25~29、31、32、35、37~39、41~43、46、48、50、51、55~58、72、74、80、85、87、88；刪除§10。修正重點：參酌德國對義務人心理強制之「代宣誓之保證」等制度，增設相關規定；又第三章「行為或不行為義務之執行」及第四章「即時強制」之規定，鑑於近年來國內經濟、社會環境大幅改變，貫徹國家公權力、強化行政效能復為各界所殷盼，該部分規定亦有配合修正之必要。）</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行政院</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110.05.14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207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2.行政執行法第五條條文修正草案（修正重點：明訂行政執行因應實務上夜間及法定休息日之界定。）</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委員馬文君等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110.05.14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（10-3-12）</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208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1.組織犯罪防制條例第二條及第三條條文修正草案（修正重點：犯罪組織成員犯罪，屬情節</w:t>
            </w:r>
            <w:r w:rsidRPr="006E5999">
              <w:rPr>
                <w:rFonts w:ascii="標楷體" w:eastAsia="標楷體" w:hAnsi="標楷體"/>
                <w:bCs/>
              </w:rPr>
              <w:lastRenderedPageBreak/>
              <w:t>重大者，對其所犯之罪得予以加重其刑；發起、主持、操縱或指揮犯罪組織者，及參與者之刑度酌予提高。）</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委員陳明文等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18人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110.05.21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（10-3-13）</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209</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組織犯罪防制條例第三條條文修正草案(修正重點：依據司法院大法官釋字第812號解釋，有違憲法第二十三條比例原則，並與憲法第八條保障人身自由之意旨不符，自該解釋公布之日起失其效力，爰此提案修正。)</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委員許智傑等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29人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110.12.24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210</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洗錢防制法第五條條文修正草案（修正重點：將虛擬通貨洗錢防制之監管責任歸屬法務部，並將虛擬通貨交易平台納入洗錢防制義務對象，課予客戶審查義務、交易紀錄保存義務，及申報可疑交易報告等義務。）</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委員李貴敏等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110.05.31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211</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2.洗錢防制法第五條條文修正草案(修正重點：我國應比照美國、歐盟、日本、韓國訂定相關規範及措施，杜絕虛擬通貨成為我國洗錢工具之可能性，以維護虛擬通貨產業與金融體制健全。)</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委員魯明哲等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19人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110.12.24</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212</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洗錢防制法第六條條文修正草案（修正重點：違反第1項規定未建立制度，或前項辦法中有關制度之實施內容、作業程序、執行措施之規定之情形，提高金融機構罰鍰及指定之非金融事業或人員罰鍰上限；並於金融機構及第2項指定之非金融事業或人員規避、拒絕或妨礙現</w:t>
            </w:r>
            <w:r w:rsidRPr="006E5999">
              <w:rPr>
                <w:rFonts w:ascii="標楷體" w:eastAsia="標楷體" w:hAnsi="標楷體"/>
                <w:bCs/>
              </w:rPr>
              <w:lastRenderedPageBreak/>
              <w:t>地或非現地查核之情形，提高金融機構罰鍰及指定之非金融事業或人員罰鍰上限。）</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lastRenderedPageBreak/>
              <w:t>委員李貴敏等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16人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110.05.31</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213</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律師法第七十三條條文修正草案（修正重點：懲戒事由增列性騷擾、暴力、言語污辱與其他職場不當行為，規範職前訓練之指導律師。）</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委員劉世芳等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20人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110.05.31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（10-3-14）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214</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1.政府資訊公開法第十八條條文修正草案（修正重點：經立法院院會或委員會決議要求提供之政府資訊，除有第一項第二款或第五款之情形者外，不得拒絕提供之。）</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委員陳明文等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110.10.08</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（10-4-4）</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215</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2.政府資訊公開法第七條及第十八條條文修正草案(修正重點：應主動公開之政府機關資訊新增各政府機關因職掌業務所設置之委員會成員，並修正為依政府採購法辦理之書面採購契約；明定政府機關應主動公開之會議記錄應包含遭遇時效緊急、天然災害、疫癘或財政經濟上有重大變故之重大決策；明定政府機關公開資訊之限制，不應違背立法院職權行使法之相關規定，且中央民意機關成員要求相關資訊時，政府機關不得請求經院會或委員會決議之。)</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民眾黨黨團</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110.10.29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（10-4-7）</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216</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財團法人法部分條文修正草案(修正§18、19、34、39、43、76。修正重點：為避免民間捐助之財團法人運用財產大量購買股票，變相成為控制股權組織。)</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委員沈發惠等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110.10.22</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（10-4-6）</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lastRenderedPageBreak/>
              <w:t>217</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仲裁法修正草案(共十章70條。修正重點：為解決仲裁容許性、仲裁人迴避、仲裁保密、時效爭議、外國仲裁判斷定義、仲裁機構自治權等問題，爰擬具本修正草案。)</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委員李貴敏等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25人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110.10.29</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（10-4-7）</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r w:rsidR="007932B9" w:rsidRPr="006E5999" w:rsidTr="007932B9">
        <w:tc>
          <w:tcPr>
            <w:tcW w:w="595" w:type="dxa"/>
            <w:shd w:val="clear" w:color="auto" w:fill="auto"/>
          </w:tcPr>
          <w:p w:rsidR="007932B9" w:rsidRPr="006E5999" w:rsidRDefault="007932B9" w:rsidP="007932B9">
            <w:pPr>
              <w:kinsoku w:val="0"/>
              <w:topLinePunct/>
              <w:snapToGrid w:val="0"/>
              <w:spacing w:line="300" w:lineRule="exact"/>
              <w:ind w:leftChars="-48" w:left="-65" w:rightChars="-50" w:right="-120" w:hangingChars="21" w:hanging="50"/>
              <w:jc w:val="center"/>
              <w:textAlignment w:val="top"/>
              <w:rPr>
                <w:rFonts w:ascii="標楷體" w:eastAsia="標楷體" w:hAnsi="標楷體"/>
                <w:bCs/>
              </w:rPr>
            </w:pPr>
            <w:r w:rsidRPr="006E5999">
              <w:rPr>
                <w:rFonts w:ascii="標楷體" w:eastAsia="標楷體" w:hAnsi="標楷體"/>
                <w:bCs/>
              </w:rPr>
              <w:t>218</w:t>
            </w:r>
          </w:p>
        </w:tc>
        <w:tc>
          <w:tcPr>
            <w:tcW w:w="2694" w:type="dxa"/>
            <w:shd w:val="clear" w:color="auto" w:fill="auto"/>
          </w:tcPr>
          <w:p w:rsidR="007932B9" w:rsidRPr="006E5999" w:rsidRDefault="007932B9" w:rsidP="007932B9">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廢止「竊盜犯贓物犯保安處分條例」(廢止重點：依據司法院大法官釋字第812號解釋，有違憲法第二十三條比例原則，並與憲法第八條保障人身自由之意旨不符，自該解釋公布之日起失其效力，相關條例已無存續之實益，爰擬提案廢止。)</w:t>
            </w:r>
          </w:p>
        </w:tc>
        <w:tc>
          <w:tcPr>
            <w:tcW w:w="1905"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委員許智傑等</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28人</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 xml:space="preserve">110.12.24 </w:t>
            </w:r>
          </w:p>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（10-4-15）</w:t>
            </w:r>
          </w:p>
        </w:tc>
        <w:tc>
          <w:tcPr>
            <w:tcW w:w="1581" w:type="dxa"/>
            <w:shd w:val="clear" w:color="auto" w:fill="auto"/>
          </w:tcPr>
          <w:p w:rsidR="007932B9" w:rsidRPr="006E5999" w:rsidRDefault="007932B9" w:rsidP="007932B9">
            <w:pPr>
              <w:kinsoku w:val="0"/>
              <w:wordWrap w:val="0"/>
              <w:topLinePunct/>
              <w:snapToGrid w:val="0"/>
              <w:spacing w:line="300" w:lineRule="exact"/>
              <w:textAlignment w:val="top"/>
              <w:rPr>
                <w:rFonts w:ascii="標楷體" w:eastAsia="標楷體" w:hAnsi="標楷體"/>
                <w:bCs/>
              </w:rPr>
            </w:pPr>
            <w:r w:rsidRPr="006E5999">
              <w:rPr>
                <w:rFonts w:ascii="標楷體" w:eastAsia="標楷體" w:hAnsi="標楷體"/>
                <w:bCs/>
              </w:rPr>
              <w:t>司法及法制</w:t>
            </w:r>
          </w:p>
        </w:tc>
        <w:tc>
          <w:tcPr>
            <w:tcW w:w="1946" w:type="dxa"/>
            <w:shd w:val="clear" w:color="auto" w:fill="auto"/>
          </w:tcPr>
          <w:p w:rsidR="007932B9" w:rsidRPr="006E5999" w:rsidRDefault="007932B9" w:rsidP="00210647">
            <w:pPr>
              <w:kinsoku w:val="0"/>
              <w:wordWrap w:val="0"/>
              <w:topLinePunct/>
              <w:snapToGrid w:val="0"/>
              <w:spacing w:line="300" w:lineRule="exact"/>
              <w:jc w:val="both"/>
              <w:textAlignment w:val="top"/>
              <w:rPr>
                <w:rFonts w:ascii="標楷體" w:eastAsia="標楷體" w:hAnsi="標楷體"/>
                <w:bCs/>
              </w:rPr>
            </w:pPr>
            <w:r w:rsidRPr="006E5999">
              <w:rPr>
                <w:rFonts w:ascii="標楷體" w:eastAsia="標楷體" w:hAnsi="標楷體"/>
                <w:bCs/>
              </w:rPr>
              <w:t>尚未審查</w:t>
            </w:r>
          </w:p>
        </w:tc>
      </w:tr>
    </w:tbl>
    <w:p w:rsidR="007932B9" w:rsidRPr="006E5999" w:rsidRDefault="007932B9" w:rsidP="007932B9">
      <w:pPr>
        <w:pStyle w:val="1-6"/>
        <w:kinsoku w:val="0"/>
        <w:wordWrap w:val="0"/>
        <w:topLinePunct/>
        <w:spacing w:beforeLines="100" w:before="240" w:afterLines="100" w:after="240" w:line="260" w:lineRule="exact"/>
        <w:ind w:left="1701" w:firstLineChars="101" w:firstLine="283"/>
        <w:jc w:val="left"/>
        <w:textAlignment w:val="top"/>
        <w:rPr>
          <w:lang w:val="x-none"/>
        </w:rPr>
      </w:pPr>
      <w:bookmarkStart w:id="450" w:name="_Toc361217358"/>
      <w:bookmarkStart w:id="451" w:name="_Toc362968418"/>
      <w:bookmarkStart w:id="452" w:name="_Toc86074283"/>
      <w:bookmarkStart w:id="453" w:name="_Toc428286980"/>
      <w:bookmarkStart w:id="454" w:name="_Toc510167696"/>
      <w:bookmarkStart w:id="455" w:name="_Toc1401083"/>
      <w:r w:rsidRPr="006E5999">
        <w:rPr>
          <w:lang w:val="x-none"/>
        </w:rPr>
        <w:t>（3）行政院人事行政總處</w:t>
      </w:r>
      <w:r w:rsidRPr="006E5999">
        <w:rPr>
          <w:rFonts w:hint="eastAsia"/>
          <w:lang w:val="x-none"/>
        </w:rPr>
        <w:t>1</w:t>
      </w:r>
      <w:r w:rsidRPr="006E5999">
        <w:rPr>
          <w:lang w:val="x-none"/>
        </w:rPr>
        <w:t>案</w:t>
      </w:r>
      <w:bookmarkEnd w:id="450"/>
      <w:bookmarkEnd w:id="451"/>
      <w:bookmarkEnd w:id="452"/>
    </w:p>
    <w:tbl>
      <w:tblPr>
        <w:tblW w:w="8749" w:type="dxa"/>
        <w:tblInd w:w="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02"/>
        <w:gridCol w:w="2646"/>
        <w:gridCol w:w="1960"/>
        <w:gridCol w:w="1693"/>
        <w:gridCol w:w="1848"/>
      </w:tblGrid>
      <w:tr w:rsidR="007932B9" w:rsidRPr="006E5999" w:rsidTr="007932B9">
        <w:tc>
          <w:tcPr>
            <w:tcW w:w="602"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646"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1960"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提案委員或機關院會交付日期</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(會次)</w:t>
            </w:r>
          </w:p>
        </w:tc>
        <w:tc>
          <w:tcPr>
            <w:tcW w:w="1693"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848" w:type="dxa"/>
            <w:shd w:val="clear" w:color="auto" w:fill="auto"/>
          </w:tcPr>
          <w:p w:rsidR="007932B9" w:rsidRPr="006E5999" w:rsidRDefault="007932B9" w:rsidP="008B4596">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602"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p>
        </w:tc>
        <w:tc>
          <w:tcPr>
            <w:tcW w:w="2646" w:type="dxa"/>
            <w:shd w:val="clear" w:color="auto" w:fill="auto"/>
            <w:vAlign w:val="center"/>
          </w:tcPr>
          <w:p w:rsidR="007932B9" w:rsidRPr="006E5999" w:rsidRDefault="007932B9" w:rsidP="00DF4101">
            <w:pPr>
              <w:kinsoku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行政院功能業務與組織調整暫行條例第十九條條文修正草案（修正重點：「行政院功能業務與組織調整暫行條例」仍沿用原「行政院海岸巡防署」，提案修正為「海洋委員會海巡署」。）</w:t>
            </w:r>
          </w:p>
        </w:tc>
        <w:tc>
          <w:tcPr>
            <w:tcW w:w="196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委員吳琪銘等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21人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109.12.04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（10-2-6）</w:t>
            </w:r>
          </w:p>
        </w:tc>
        <w:tc>
          <w:tcPr>
            <w:tcW w:w="169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司法及法制</w:t>
            </w:r>
          </w:p>
        </w:tc>
        <w:tc>
          <w:tcPr>
            <w:tcW w:w="1848"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尚未審查</w:t>
            </w:r>
          </w:p>
        </w:tc>
      </w:tr>
    </w:tbl>
    <w:p w:rsidR="007932B9" w:rsidRPr="006E5999" w:rsidRDefault="007932B9" w:rsidP="007932B9">
      <w:pPr>
        <w:pStyle w:val="1-5"/>
        <w:kinsoku w:val="0"/>
        <w:wordWrap w:val="0"/>
        <w:topLinePunct/>
        <w:spacing w:beforeLines="100" w:before="240" w:afterLines="100" w:after="240" w:line="260" w:lineRule="exact"/>
        <w:ind w:left="1418" w:firstLineChars="101" w:firstLine="283"/>
        <w:jc w:val="left"/>
        <w:textAlignment w:val="top"/>
      </w:pPr>
      <w:r w:rsidRPr="006E5999">
        <w:t>2.本會、內政委員會聯席審查</w:t>
      </w:r>
      <w:r w:rsidRPr="006E5999">
        <w:rPr>
          <w:rFonts w:hint="eastAsia"/>
        </w:rPr>
        <w:t>8</w:t>
      </w:r>
      <w:r w:rsidRPr="006E5999">
        <w:t>案</w:t>
      </w:r>
      <w:bookmarkEnd w:id="440"/>
      <w:bookmarkEnd w:id="441"/>
      <w:bookmarkEnd w:id="453"/>
      <w:bookmarkEnd w:id="454"/>
      <w:bookmarkEnd w:id="455"/>
    </w:p>
    <w:tbl>
      <w:tblPr>
        <w:tblW w:w="8749"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02"/>
        <w:gridCol w:w="2646"/>
        <w:gridCol w:w="1960"/>
        <w:gridCol w:w="1693"/>
        <w:gridCol w:w="1848"/>
      </w:tblGrid>
      <w:tr w:rsidR="007932B9" w:rsidRPr="006E5999" w:rsidTr="007932B9">
        <w:tc>
          <w:tcPr>
            <w:tcW w:w="602" w:type="dxa"/>
            <w:shd w:val="clear" w:color="auto" w:fill="auto"/>
          </w:tcPr>
          <w:p w:rsidR="007932B9" w:rsidRPr="006E5999" w:rsidRDefault="007932B9" w:rsidP="00ED3F30">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646"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1960"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提案委員或機關院會交付日期</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(會次)</w:t>
            </w:r>
          </w:p>
        </w:tc>
        <w:tc>
          <w:tcPr>
            <w:tcW w:w="1693"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848" w:type="dxa"/>
            <w:shd w:val="clear" w:color="auto" w:fill="auto"/>
          </w:tcPr>
          <w:p w:rsidR="007932B9" w:rsidRPr="006E5999" w:rsidRDefault="007932B9" w:rsidP="008B4596">
            <w:pPr>
              <w:kinsoku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602" w:type="dxa"/>
            <w:shd w:val="clear" w:color="auto" w:fill="auto"/>
          </w:tcPr>
          <w:p w:rsidR="007932B9" w:rsidRPr="006E5999" w:rsidRDefault="007932B9" w:rsidP="00ED3F30">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p>
        </w:tc>
        <w:tc>
          <w:tcPr>
            <w:tcW w:w="2646" w:type="dxa"/>
            <w:shd w:val="clear" w:color="auto" w:fill="auto"/>
            <w:vAlign w:val="center"/>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警察人員人事條例第三十五條之一及第三十六條之一條文修正草案（修正重點：將「殘廢」用語修正為「失能」，並增列「部分失能」。）</w:t>
            </w:r>
          </w:p>
        </w:tc>
        <w:tc>
          <w:tcPr>
            <w:tcW w:w="1960"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時代力量黨團</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 xml:space="preserve">109.12.11 </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（10-2-7）</w:t>
            </w:r>
          </w:p>
        </w:tc>
        <w:tc>
          <w:tcPr>
            <w:tcW w:w="1693"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司法及法制、內政</w:t>
            </w:r>
          </w:p>
        </w:tc>
        <w:tc>
          <w:tcPr>
            <w:tcW w:w="1848"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c>
          <w:tcPr>
            <w:tcW w:w="602" w:type="dxa"/>
            <w:shd w:val="clear" w:color="auto" w:fill="auto"/>
          </w:tcPr>
          <w:p w:rsidR="007932B9" w:rsidRPr="006E5999" w:rsidRDefault="007932B9" w:rsidP="00ED3F3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w:t>
            </w:r>
          </w:p>
        </w:tc>
        <w:tc>
          <w:tcPr>
            <w:tcW w:w="2646" w:type="dxa"/>
            <w:shd w:val="clear" w:color="auto" w:fill="auto"/>
            <w:vAlign w:val="center"/>
          </w:tcPr>
          <w:p w:rsidR="007932B9" w:rsidRPr="006E5999" w:rsidRDefault="002943B5" w:rsidP="00E16391">
            <w:pPr>
              <w:kinsoku w:val="0"/>
              <w:wordWrap w:val="0"/>
              <w:topLinePunct/>
              <w:adjustRightInd w:val="0"/>
              <w:snapToGrid w:val="0"/>
              <w:spacing w:line="300" w:lineRule="exact"/>
              <w:jc w:val="both"/>
              <w:textAlignment w:val="top"/>
              <w:rPr>
                <w:rFonts w:ascii="標楷體" w:eastAsia="標楷體" w:hAnsi="標楷體"/>
              </w:rPr>
            </w:pPr>
            <w:r>
              <w:rPr>
                <w:rFonts w:ascii="標楷體" w:eastAsia="標楷體" w:hAnsi="標楷體" w:hint="eastAsia"/>
              </w:rPr>
              <w:t>1.</w:t>
            </w:r>
            <w:r w:rsidR="007932B9" w:rsidRPr="006E5999">
              <w:rPr>
                <w:rFonts w:ascii="標楷體" w:eastAsia="標楷體" w:hAnsi="標楷體" w:hint="eastAsia"/>
              </w:rPr>
              <w:t>警察人員人事條例第</w:t>
            </w:r>
            <w:r w:rsidR="007932B9" w:rsidRPr="006E5999">
              <w:rPr>
                <w:rFonts w:ascii="標楷體" w:eastAsia="標楷體" w:hAnsi="標楷體" w:hint="eastAsia"/>
              </w:rPr>
              <w:lastRenderedPageBreak/>
              <w:t>三十六條條文修正草案（修正重點：原公務人員撫卹法業已於107年11月21日明令廢止；並為配合「公務人員退休資遣撫卹法」之訂定而修正文字，以符實況。）</w:t>
            </w:r>
          </w:p>
        </w:tc>
        <w:tc>
          <w:tcPr>
            <w:tcW w:w="1960"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lastRenderedPageBreak/>
              <w:t>委員張宏陸等</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lastRenderedPageBreak/>
              <w:t>21人</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 xml:space="preserve">110.05.21 </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（10-3-13）</w:t>
            </w:r>
          </w:p>
        </w:tc>
        <w:tc>
          <w:tcPr>
            <w:tcW w:w="1693"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lastRenderedPageBreak/>
              <w:t>司法及法制、</w:t>
            </w:r>
            <w:r w:rsidRPr="006E5999">
              <w:rPr>
                <w:rFonts w:ascii="標楷體" w:eastAsia="標楷體" w:hAnsi="標楷體" w:hint="eastAsia"/>
              </w:rPr>
              <w:lastRenderedPageBreak/>
              <w:t>內政</w:t>
            </w:r>
          </w:p>
        </w:tc>
        <w:tc>
          <w:tcPr>
            <w:tcW w:w="1848"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lastRenderedPageBreak/>
              <w:t>聯席會</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lastRenderedPageBreak/>
              <w:t>110.10.27（10-4-1）報告及詢答完畢，另定期繼續審查。</w:t>
            </w:r>
          </w:p>
        </w:tc>
      </w:tr>
      <w:tr w:rsidR="007932B9" w:rsidRPr="006E5999" w:rsidTr="007932B9">
        <w:tc>
          <w:tcPr>
            <w:tcW w:w="602" w:type="dxa"/>
            <w:shd w:val="clear" w:color="auto" w:fill="auto"/>
          </w:tcPr>
          <w:p w:rsidR="007932B9" w:rsidRPr="006E5999" w:rsidRDefault="007932B9" w:rsidP="00ED3F3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lastRenderedPageBreak/>
              <w:t>3</w:t>
            </w:r>
          </w:p>
        </w:tc>
        <w:tc>
          <w:tcPr>
            <w:tcW w:w="2646" w:type="dxa"/>
            <w:shd w:val="clear" w:color="auto" w:fill="auto"/>
            <w:vAlign w:val="center"/>
          </w:tcPr>
          <w:p w:rsidR="007932B9" w:rsidRPr="006E5999" w:rsidRDefault="002943B5" w:rsidP="00E16391">
            <w:pPr>
              <w:kinsoku w:val="0"/>
              <w:wordWrap w:val="0"/>
              <w:topLinePunct/>
              <w:adjustRightInd w:val="0"/>
              <w:snapToGrid w:val="0"/>
              <w:spacing w:line="300" w:lineRule="exact"/>
              <w:jc w:val="both"/>
              <w:textAlignment w:val="top"/>
              <w:rPr>
                <w:rFonts w:ascii="標楷體" w:eastAsia="標楷體" w:hAnsi="標楷體"/>
              </w:rPr>
            </w:pPr>
            <w:r>
              <w:rPr>
                <w:rFonts w:ascii="標楷體" w:eastAsia="標楷體" w:hAnsi="標楷體"/>
              </w:rPr>
              <w:t>2.</w:t>
            </w:r>
            <w:r w:rsidR="007932B9" w:rsidRPr="006E5999">
              <w:rPr>
                <w:rFonts w:ascii="標楷體" w:eastAsia="標楷體" w:hAnsi="標楷體"/>
              </w:rPr>
              <w:t>警察人員人事條例第三十五條條文修正草案（修正重點：凡警察人員於107年7月1日後辦理退休者，其優惠存款辦理方式應比照國軍之規範，因此，應僅限退撫舊制之優惠存款，於再任公職時，方予以停止辦理，若依退撫新制辦理者，則不需停辦優惠存款；又年資補償金無論是於年改前辦理退休或年改後，均應比照國軍，一併發放。）</w:t>
            </w:r>
          </w:p>
        </w:tc>
        <w:tc>
          <w:tcPr>
            <w:tcW w:w="1960"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委員葉毓蘭等</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20人</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 xml:space="preserve">110.10.08 </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（10-4-4）</w:t>
            </w:r>
          </w:p>
        </w:tc>
        <w:tc>
          <w:tcPr>
            <w:tcW w:w="1693"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司法及法制、內政</w:t>
            </w:r>
          </w:p>
        </w:tc>
        <w:tc>
          <w:tcPr>
            <w:tcW w:w="1848"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聯席會</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110.10.27（10-4-1）報告及詢答完畢，另定期繼續審查。</w:t>
            </w:r>
          </w:p>
        </w:tc>
      </w:tr>
      <w:tr w:rsidR="007932B9" w:rsidRPr="006E5999" w:rsidTr="007932B9">
        <w:tc>
          <w:tcPr>
            <w:tcW w:w="602" w:type="dxa"/>
            <w:shd w:val="clear" w:color="auto" w:fill="auto"/>
          </w:tcPr>
          <w:p w:rsidR="007932B9" w:rsidRPr="006E5999" w:rsidRDefault="007932B9" w:rsidP="00ED3F3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w:t>
            </w:r>
          </w:p>
        </w:tc>
        <w:tc>
          <w:tcPr>
            <w:tcW w:w="2646" w:type="dxa"/>
            <w:shd w:val="clear" w:color="auto" w:fill="auto"/>
            <w:vAlign w:val="center"/>
          </w:tcPr>
          <w:p w:rsidR="007932B9" w:rsidRPr="006E5999" w:rsidRDefault="002943B5" w:rsidP="00E16391">
            <w:pPr>
              <w:kinsoku w:val="0"/>
              <w:wordWrap w:val="0"/>
              <w:topLinePunct/>
              <w:adjustRightInd w:val="0"/>
              <w:snapToGrid w:val="0"/>
              <w:spacing w:line="300" w:lineRule="exact"/>
              <w:jc w:val="both"/>
              <w:textAlignment w:val="top"/>
              <w:rPr>
                <w:rFonts w:ascii="標楷體" w:eastAsia="標楷體" w:hAnsi="標楷體"/>
              </w:rPr>
            </w:pPr>
            <w:r>
              <w:rPr>
                <w:rFonts w:ascii="標楷體" w:eastAsia="標楷體" w:hAnsi="標楷體"/>
              </w:rPr>
              <w:t>3</w:t>
            </w:r>
            <w:r w:rsidR="007932B9" w:rsidRPr="006E5999">
              <w:rPr>
                <w:rFonts w:ascii="標楷體" w:eastAsia="標楷體" w:hAnsi="標楷體"/>
              </w:rPr>
              <w:t>.警察人員人事條例第三十五條條文修正草案（修正重點：針對警察人員再任公職停發退休金等標準，應比照國軍之規範；另月退休金、遺族所領月撫恤金或遺屬年金，應比照物價指數調整。）</w:t>
            </w:r>
          </w:p>
        </w:tc>
        <w:tc>
          <w:tcPr>
            <w:tcW w:w="1960"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委員葉毓蘭等</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23人</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 xml:space="preserve">110.10.08 </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（10-4-4）</w:t>
            </w:r>
          </w:p>
        </w:tc>
        <w:tc>
          <w:tcPr>
            <w:tcW w:w="1693"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司法及法制、內政</w:t>
            </w:r>
          </w:p>
        </w:tc>
        <w:tc>
          <w:tcPr>
            <w:tcW w:w="1848"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聯席會</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110.10.27（10-4-1）報告及詢答完畢，另定期繼續審查。</w:t>
            </w:r>
          </w:p>
        </w:tc>
      </w:tr>
      <w:tr w:rsidR="007932B9" w:rsidRPr="006E5999" w:rsidTr="007932B9">
        <w:tc>
          <w:tcPr>
            <w:tcW w:w="602" w:type="dxa"/>
            <w:shd w:val="clear" w:color="auto" w:fill="auto"/>
          </w:tcPr>
          <w:p w:rsidR="007932B9" w:rsidRPr="006E5999" w:rsidRDefault="007932B9" w:rsidP="00ED3F3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w:t>
            </w:r>
          </w:p>
        </w:tc>
        <w:tc>
          <w:tcPr>
            <w:tcW w:w="2646" w:type="dxa"/>
            <w:shd w:val="clear" w:color="auto" w:fill="auto"/>
            <w:vAlign w:val="center"/>
          </w:tcPr>
          <w:p w:rsidR="007932B9" w:rsidRPr="006E5999" w:rsidRDefault="002943B5" w:rsidP="00E16391">
            <w:pPr>
              <w:kinsoku w:val="0"/>
              <w:wordWrap w:val="0"/>
              <w:topLinePunct/>
              <w:adjustRightInd w:val="0"/>
              <w:snapToGrid w:val="0"/>
              <w:spacing w:line="300" w:lineRule="exact"/>
              <w:jc w:val="both"/>
              <w:textAlignment w:val="top"/>
              <w:rPr>
                <w:rFonts w:ascii="標楷體" w:eastAsia="標楷體" w:hAnsi="標楷體"/>
              </w:rPr>
            </w:pPr>
            <w:r>
              <w:rPr>
                <w:rFonts w:ascii="標楷體" w:eastAsia="標楷體" w:hAnsi="標楷體"/>
              </w:rPr>
              <w:t>4.</w:t>
            </w:r>
            <w:r w:rsidR="007932B9" w:rsidRPr="006E5999">
              <w:rPr>
                <w:rFonts w:ascii="標楷體" w:eastAsia="標楷體" w:hAnsi="標楷體"/>
              </w:rPr>
              <w:t>警察人員人事條例第三十五條條文修正草案（修正重點：凡警察人員辦理退休者，其所得替代率應比照國軍之規範。</w:t>
            </w:r>
            <w:r w:rsidR="007932B9" w:rsidRPr="006E5999">
              <w:rPr>
                <w:rFonts w:ascii="標楷體" w:eastAsia="標楷體" w:hAnsi="標楷體" w:hint="eastAsia"/>
              </w:rPr>
              <w:t>並</w:t>
            </w:r>
            <w:r w:rsidR="007932B9" w:rsidRPr="006E5999">
              <w:rPr>
                <w:rFonts w:ascii="標楷體" w:eastAsia="標楷體" w:hAnsi="標楷體"/>
              </w:rPr>
              <w:t>增訂附表三</w:t>
            </w:r>
            <w:r w:rsidR="007932B9" w:rsidRPr="006E5999">
              <w:rPr>
                <w:rFonts w:ascii="標楷體" w:eastAsia="標楷體" w:hAnsi="標楷體" w:hint="eastAsia"/>
              </w:rPr>
              <w:t>。</w:t>
            </w:r>
            <w:r w:rsidR="007932B9" w:rsidRPr="006E5999">
              <w:rPr>
                <w:rFonts w:ascii="標楷體" w:eastAsia="標楷體" w:hAnsi="標楷體"/>
              </w:rPr>
              <w:t>）</w:t>
            </w:r>
          </w:p>
        </w:tc>
        <w:tc>
          <w:tcPr>
            <w:tcW w:w="1960"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委員葉毓蘭等</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20人</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 xml:space="preserve">110.10.08 </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（10-4-4）</w:t>
            </w:r>
          </w:p>
        </w:tc>
        <w:tc>
          <w:tcPr>
            <w:tcW w:w="1693"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司法及法制、內政</w:t>
            </w:r>
          </w:p>
        </w:tc>
        <w:tc>
          <w:tcPr>
            <w:tcW w:w="1848"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聯席會</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110.10.27（10-4-1）報告及詢答完畢，另定期繼續審查。</w:t>
            </w:r>
          </w:p>
        </w:tc>
      </w:tr>
      <w:tr w:rsidR="007932B9" w:rsidRPr="006E5999" w:rsidTr="007932B9">
        <w:tc>
          <w:tcPr>
            <w:tcW w:w="602" w:type="dxa"/>
            <w:shd w:val="clear" w:color="auto" w:fill="auto"/>
          </w:tcPr>
          <w:p w:rsidR="007932B9" w:rsidRPr="006E5999" w:rsidRDefault="007932B9" w:rsidP="00ED3F3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w:t>
            </w:r>
          </w:p>
        </w:tc>
        <w:tc>
          <w:tcPr>
            <w:tcW w:w="2646" w:type="dxa"/>
            <w:shd w:val="clear" w:color="auto" w:fill="auto"/>
            <w:vAlign w:val="center"/>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警察人員人事條例第十八條、第十九條及第二十條條文修正草案(修正重點：有關地方警察機關家防、婦幼、少年專責單位之組織，宜加以調整俾利提升執行效能。)</w:t>
            </w:r>
          </w:p>
        </w:tc>
        <w:tc>
          <w:tcPr>
            <w:tcW w:w="1960"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委員葉毓蘭等</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17人</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 xml:space="preserve">110.12.10 </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（10-4-13）</w:t>
            </w:r>
          </w:p>
        </w:tc>
        <w:tc>
          <w:tcPr>
            <w:tcW w:w="1693"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司法及法制、內政</w:t>
            </w:r>
          </w:p>
        </w:tc>
        <w:tc>
          <w:tcPr>
            <w:tcW w:w="1848"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602" w:type="dxa"/>
            <w:shd w:val="clear" w:color="auto" w:fill="auto"/>
          </w:tcPr>
          <w:p w:rsidR="007932B9" w:rsidRPr="006E5999" w:rsidRDefault="007932B9" w:rsidP="00ED3F3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w:t>
            </w:r>
          </w:p>
        </w:tc>
        <w:tc>
          <w:tcPr>
            <w:tcW w:w="2646" w:type="dxa"/>
            <w:shd w:val="clear" w:color="auto" w:fill="auto"/>
            <w:vAlign w:val="center"/>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1.廢止「調度司法警察</w:t>
            </w:r>
            <w:r w:rsidRPr="006E5999">
              <w:rPr>
                <w:rFonts w:ascii="標楷體" w:eastAsia="標楷體" w:hAnsi="標楷體" w:hint="eastAsia"/>
              </w:rPr>
              <w:lastRenderedPageBreak/>
              <w:t>條例」（廢止重點：鑑於本條例已不符時代潮流，而法院、檢察官、警察之協助、指揮、命令關係，刑事訴訟法已有明定；另有關司法警察之定義、調度時機，亦分別在刑事訴訟法、法院組織法、法務部調查局組織法、入出國及移民法及海洋巡防法等法規定，爰提案廢止本法。）</w:t>
            </w:r>
          </w:p>
        </w:tc>
        <w:tc>
          <w:tcPr>
            <w:tcW w:w="1960"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lastRenderedPageBreak/>
              <w:t>委員葉毓蘭等</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lastRenderedPageBreak/>
              <w:t>17人</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 xml:space="preserve">109.03.27 </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（10-1-6）</w:t>
            </w:r>
          </w:p>
        </w:tc>
        <w:tc>
          <w:tcPr>
            <w:tcW w:w="1693"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lastRenderedPageBreak/>
              <w:t>司法及法制、</w:t>
            </w:r>
            <w:r w:rsidRPr="006E5999">
              <w:rPr>
                <w:rFonts w:ascii="標楷體" w:eastAsia="標楷體" w:hAnsi="標楷體" w:hint="eastAsia"/>
              </w:rPr>
              <w:lastRenderedPageBreak/>
              <w:t>內政</w:t>
            </w:r>
          </w:p>
        </w:tc>
        <w:tc>
          <w:tcPr>
            <w:tcW w:w="1848"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lastRenderedPageBreak/>
              <w:t>1.本會</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lastRenderedPageBreak/>
              <w:t>109.5.14舉行「調度司法警察條例實務爭議檢討」公聽會。</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2.聯席會</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110.5.13(10-3-1)報告及詢答完畢，另定期繼續審查。</w:t>
            </w:r>
          </w:p>
        </w:tc>
      </w:tr>
      <w:tr w:rsidR="007932B9" w:rsidRPr="006E5999" w:rsidTr="007932B9">
        <w:tc>
          <w:tcPr>
            <w:tcW w:w="602" w:type="dxa"/>
            <w:shd w:val="clear" w:color="auto" w:fill="auto"/>
          </w:tcPr>
          <w:p w:rsidR="007932B9" w:rsidRPr="006E5999" w:rsidRDefault="007932B9" w:rsidP="00ED3F30">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lastRenderedPageBreak/>
              <w:t>8</w:t>
            </w:r>
          </w:p>
        </w:tc>
        <w:tc>
          <w:tcPr>
            <w:tcW w:w="2646" w:type="dxa"/>
            <w:shd w:val="clear" w:color="auto" w:fill="auto"/>
            <w:vAlign w:val="center"/>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2.廢止「調度司法警察條例」(廢止重點：鑑於本條例規範內容與現今司法警察實務運作已有落差，另在刑事訴訟法已有司法警察官、司法警察協助檢察官偵查之相關規定，爰提案廢止本法。）</w:t>
            </w:r>
          </w:p>
        </w:tc>
        <w:tc>
          <w:tcPr>
            <w:tcW w:w="1960"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委員黃世杰等</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17人</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 xml:space="preserve">109.04.07 </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（10-1-7）</w:t>
            </w:r>
          </w:p>
        </w:tc>
        <w:tc>
          <w:tcPr>
            <w:tcW w:w="1693"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司法及法制、內政</w:t>
            </w:r>
          </w:p>
        </w:tc>
        <w:tc>
          <w:tcPr>
            <w:tcW w:w="1848"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1.本會</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109.5.14舉行「調度司法警察條例實務爭議檢討」公聽會。</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2.聯席會</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110.5.13(10-3-1)報告及詢答完畢，另定期繼續審查。</w:t>
            </w:r>
          </w:p>
        </w:tc>
      </w:tr>
    </w:tbl>
    <w:p w:rsidR="007932B9" w:rsidRPr="006E5999" w:rsidRDefault="007932B9" w:rsidP="00E16391">
      <w:pPr>
        <w:pStyle w:val="1-5"/>
        <w:kinsoku w:val="0"/>
        <w:wordWrap w:val="0"/>
        <w:topLinePunct/>
        <w:spacing w:beforeLines="100" w:before="240" w:afterLines="100" w:after="240" w:line="260" w:lineRule="exact"/>
        <w:ind w:left="1418" w:firstLineChars="101" w:firstLine="283"/>
        <w:textAlignment w:val="top"/>
      </w:pPr>
      <w:bookmarkStart w:id="456" w:name="_Toc361217349"/>
      <w:bookmarkStart w:id="457" w:name="_Toc362968409"/>
      <w:bookmarkStart w:id="458" w:name="_Toc428286981"/>
      <w:bookmarkStart w:id="459" w:name="_Toc510167697"/>
      <w:bookmarkStart w:id="460" w:name="_Toc1401084"/>
      <w:r w:rsidRPr="006E5999">
        <w:t>3.本會、外交及國防委員會聯席審查</w:t>
      </w:r>
      <w:r w:rsidRPr="006E5999">
        <w:rPr>
          <w:rFonts w:hint="eastAsia"/>
        </w:rPr>
        <w:t>1</w:t>
      </w:r>
      <w:r w:rsidRPr="006E5999">
        <w:t>1案</w:t>
      </w:r>
      <w:bookmarkEnd w:id="456"/>
      <w:bookmarkEnd w:id="457"/>
      <w:bookmarkEnd w:id="458"/>
      <w:bookmarkEnd w:id="459"/>
      <w:bookmarkEnd w:id="460"/>
    </w:p>
    <w:tbl>
      <w:tblPr>
        <w:tblW w:w="8749"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88"/>
        <w:gridCol w:w="2660"/>
        <w:gridCol w:w="1946"/>
        <w:gridCol w:w="1707"/>
        <w:gridCol w:w="1848"/>
      </w:tblGrid>
      <w:tr w:rsidR="007932B9" w:rsidRPr="006E5999" w:rsidTr="007932B9">
        <w:tc>
          <w:tcPr>
            <w:tcW w:w="588" w:type="dxa"/>
            <w:shd w:val="clear" w:color="auto" w:fill="auto"/>
          </w:tcPr>
          <w:p w:rsidR="007932B9" w:rsidRPr="006E5999" w:rsidRDefault="007932B9" w:rsidP="00F62267">
            <w:pPr>
              <w:kinsoku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660" w:type="dxa"/>
            <w:shd w:val="clear" w:color="auto" w:fill="auto"/>
          </w:tcPr>
          <w:p w:rsidR="007932B9" w:rsidRPr="006E5999" w:rsidRDefault="007932B9" w:rsidP="00E16391">
            <w:pPr>
              <w:kinsoku w:val="0"/>
              <w:topLinePunct/>
              <w:adjustRightInd w:val="0"/>
              <w:snapToGrid w:val="0"/>
              <w:spacing w:line="300" w:lineRule="exact"/>
              <w:jc w:val="both"/>
              <w:textAlignment w:val="top"/>
              <w:rPr>
                <w:rFonts w:ascii="標楷體" w:eastAsia="標楷體" w:hAnsi="標楷體"/>
                <w:b/>
              </w:rPr>
            </w:pPr>
            <w:r w:rsidRPr="006E5999">
              <w:rPr>
                <w:rFonts w:ascii="標楷體" w:eastAsia="標楷體" w:hAnsi="標楷體"/>
                <w:b/>
              </w:rPr>
              <w:t>議案名稱</w:t>
            </w:r>
          </w:p>
        </w:tc>
        <w:tc>
          <w:tcPr>
            <w:tcW w:w="1946"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b/>
              </w:rPr>
            </w:pPr>
            <w:r w:rsidRPr="006E5999">
              <w:rPr>
                <w:rFonts w:ascii="標楷體" w:eastAsia="標楷體" w:hAnsi="標楷體"/>
                <w:b/>
              </w:rPr>
              <w:t>提案委員或機關院會交付日期</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b/>
              </w:rPr>
            </w:pPr>
            <w:r w:rsidRPr="006E5999">
              <w:rPr>
                <w:rFonts w:ascii="標楷體" w:eastAsia="標楷體" w:hAnsi="標楷體"/>
                <w:b/>
              </w:rPr>
              <w:t>(會次)</w:t>
            </w:r>
          </w:p>
        </w:tc>
        <w:tc>
          <w:tcPr>
            <w:tcW w:w="1707"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b/>
              </w:rPr>
            </w:pPr>
            <w:r w:rsidRPr="006E5999">
              <w:rPr>
                <w:rFonts w:ascii="標楷體" w:eastAsia="標楷體" w:hAnsi="標楷體"/>
                <w:b/>
              </w:rPr>
              <w:t>審查委員會</w:t>
            </w:r>
          </w:p>
        </w:tc>
        <w:tc>
          <w:tcPr>
            <w:tcW w:w="1848"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88" w:type="dxa"/>
            <w:shd w:val="clear" w:color="auto" w:fill="auto"/>
          </w:tcPr>
          <w:p w:rsidR="007932B9" w:rsidRPr="006E5999" w:rsidRDefault="007932B9" w:rsidP="00F6226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p>
        </w:tc>
        <w:tc>
          <w:tcPr>
            <w:tcW w:w="2660"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陸海空軍刑法部分條文修正草案（修正§10、20、22；增訂§20-1。修正重點：完善軍事機密之維護，並參酌國家機密保護法對於洩漏、交付、刺探或收集報請核定國家機密之處罰，增訂報請核定軍事機密事項之相關處罰規定。）</w:t>
            </w:r>
          </w:p>
        </w:tc>
        <w:tc>
          <w:tcPr>
            <w:tcW w:w="1946"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行政院</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110.05.14</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（10-3-12）</w:t>
            </w:r>
          </w:p>
        </w:tc>
        <w:tc>
          <w:tcPr>
            <w:tcW w:w="1707"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司法及法制、外交及國防</w:t>
            </w:r>
          </w:p>
        </w:tc>
        <w:tc>
          <w:tcPr>
            <w:tcW w:w="1848"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F6226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w:t>
            </w:r>
          </w:p>
        </w:tc>
        <w:tc>
          <w:tcPr>
            <w:tcW w:w="2660"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2.陸海空軍刑法第十條、第二十條及第二十二條條文修正草案（修正重點：「敵人」定義應參照反滲透法、中華民國刑法外患罪章及國家機密保護法等，納入「境</w:t>
            </w:r>
            <w:r w:rsidRPr="006E5999">
              <w:rPr>
                <w:rFonts w:ascii="標楷體" w:eastAsia="標楷體" w:hAnsi="標楷體"/>
              </w:rPr>
              <w:lastRenderedPageBreak/>
              <w:t>外敵對勢力」，以有效確保我國國家安全及軍事利益。）</w:t>
            </w:r>
          </w:p>
        </w:tc>
        <w:tc>
          <w:tcPr>
            <w:tcW w:w="1946"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lastRenderedPageBreak/>
              <w:t>委員劉世芳等</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20人</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 xml:space="preserve">110.05.31 </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（10-3-14）</w:t>
            </w:r>
          </w:p>
        </w:tc>
        <w:tc>
          <w:tcPr>
            <w:tcW w:w="1707"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司法及法制、外交及國防</w:t>
            </w:r>
          </w:p>
        </w:tc>
        <w:tc>
          <w:tcPr>
            <w:tcW w:w="1848"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F6226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w:t>
            </w:r>
          </w:p>
        </w:tc>
        <w:tc>
          <w:tcPr>
            <w:tcW w:w="2660"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3.陸海空軍刑法部分條文修正草案（修正§10、20、22；增訂§20-1。修正重點：參考《反滲透法》針對境外敵對勢力之定義，修正本法所稱之敵人；對洩漏或交付軍事機密與第10條所列敵人有武力聯結之外國、大陸地區、香港、澳門或其派遣之人明確區分並加重刑罰。）</w:t>
            </w:r>
          </w:p>
        </w:tc>
        <w:tc>
          <w:tcPr>
            <w:tcW w:w="1946"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委員羅致政等</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16人</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 xml:space="preserve">110.09.17 </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（10-4-1）</w:t>
            </w:r>
          </w:p>
        </w:tc>
        <w:tc>
          <w:tcPr>
            <w:tcW w:w="1707"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司法及法制、外交及國防</w:t>
            </w:r>
          </w:p>
        </w:tc>
        <w:tc>
          <w:tcPr>
            <w:tcW w:w="1848"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F6226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w:t>
            </w:r>
          </w:p>
        </w:tc>
        <w:tc>
          <w:tcPr>
            <w:tcW w:w="2660"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4.陸海空軍刑法部分條文修正草案（修正§10、20、22；增訂§20-1、22-1。修正重點：於敵人之定義中明文納入與我國武力對峙之政治實體及其代理人，並將依法令報請核定之軍事秘密事項納入法律保護。）</w:t>
            </w:r>
          </w:p>
        </w:tc>
        <w:tc>
          <w:tcPr>
            <w:tcW w:w="1946"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 xml:space="preserve">時代力量黨團 </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 xml:space="preserve">110.11.26 </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（10-4-11）</w:t>
            </w:r>
          </w:p>
        </w:tc>
        <w:tc>
          <w:tcPr>
            <w:tcW w:w="1707"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司法及法制、外交及國防</w:t>
            </w:r>
          </w:p>
        </w:tc>
        <w:tc>
          <w:tcPr>
            <w:tcW w:w="1848"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F6226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w:t>
            </w:r>
          </w:p>
        </w:tc>
        <w:tc>
          <w:tcPr>
            <w:tcW w:w="2660"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陸海空軍刑法第十七條條文修正草案（修正重點：排除針對有關「間諜行為」之追訴權時效上限。）</w:t>
            </w:r>
          </w:p>
        </w:tc>
        <w:tc>
          <w:tcPr>
            <w:tcW w:w="1946"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委員趙天麟等</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20人</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 xml:space="preserve">109.12.04 </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（10-2-6）</w:t>
            </w:r>
          </w:p>
        </w:tc>
        <w:tc>
          <w:tcPr>
            <w:tcW w:w="1707"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司法及法制、外交及國防</w:t>
            </w:r>
          </w:p>
        </w:tc>
        <w:tc>
          <w:tcPr>
            <w:tcW w:w="1848"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F6226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w:t>
            </w:r>
          </w:p>
        </w:tc>
        <w:tc>
          <w:tcPr>
            <w:tcW w:w="2660"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陸海空軍刑法第七十二條條文修正草案（修正重點：鑑於歷年來屢有具軍事背景者散布關於軍事上之謠言或不實訊息，對我國國家安全與自由民主憲政秩序造成危害，爰刪除散布謠言之軍人之財產刑。）</w:t>
            </w:r>
          </w:p>
        </w:tc>
        <w:tc>
          <w:tcPr>
            <w:tcW w:w="1946"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時代力量黨團</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110.11.26</w:t>
            </w:r>
          </w:p>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（10-4-11）</w:t>
            </w:r>
          </w:p>
        </w:tc>
        <w:tc>
          <w:tcPr>
            <w:tcW w:w="1707"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司法及法制、外交及國防</w:t>
            </w:r>
          </w:p>
        </w:tc>
        <w:tc>
          <w:tcPr>
            <w:tcW w:w="1848" w:type="dxa"/>
            <w:shd w:val="clear" w:color="auto" w:fill="auto"/>
          </w:tcPr>
          <w:p w:rsidR="007932B9" w:rsidRPr="006E5999" w:rsidRDefault="007932B9" w:rsidP="00E16391">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F6226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w:t>
            </w:r>
          </w:p>
        </w:tc>
        <w:tc>
          <w:tcPr>
            <w:tcW w:w="2660"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軍事審判法增訂第二百三十七條之一條文草案（增訂重點：將本法及其他法律所稱或涉及各級軍事法院檢察署之文字，修正為各級軍事檢察署。）</w:t>
            </w:r>
          </w:p>
        </w:tc>
        <w:tc>
          <w:tcPr>
            <w:tcW w:w="194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委員伍麗華</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spacing w:val="-32"/>
              </w:rPr>
              <w:t>Saidhai‧Tahovecahe</w:t>
            </w:r>
            <w:r w:rsidRPr="006E5999">
              <w:rPr>
                <w:rFonts w:ascii="標楷體" w:eastAsia="標楷體" w:hAnsi="標楷體"/>
              </w:rPr>
              <w:t xml:space="preserve">等17人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109.12.24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（10-2-9）</w:t>
            </w:r>
          </w:p>
        </w:tc>
        <w:tc>
          <w:tcPr>
            <w:tcW w:w="1707"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司法及法制、外交及國防</w:t>
            </w:r>
          </w:p>
        </w:tc>
        <w:tc>
          <w:tcPr>
            <w:tcW w:w="1848"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F6226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w:t>
            </w:r>
          </w:p>
        </w:tc>
        <w:tc>
          <w:tcPr>
            <w:tcW w:w="2660"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陸海空軍軍官士官任職</w:t>
            </w:r>
            <w:r w:rsidRPr="006E5999">
              <w:rPr>
                <w:rFonts w:ascii="標楷體" w:eastAsia="標楷體" w:hAnsi="標楷體"/>
              </w:rPr>
              <w:lastRenderedPageBreak/>
              <w:t>條例第十二條條文修正草案（修正重點：增列受降階懲罰者，於停止任用期間屆滿，合於回役規定等條件者，得申請復職之規定。）</w:t>
            </w:r>
          </w:p>
        </w:tc>
        <w:tc>
          <w:tcPr>
            <w:tcW w:w="194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委員伍麗華</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spacing w:val="-32"/>
              </w:rPr>
              <w:lastRenderedPageBreak/>
              <w:t>Saidhai‧Tahovecahe</w:t>
            </w:r>
            <w:r w:rsidRPr="006E5999">
              <w:rPr>
                <w:rFonts w:ascii="標楷體" w:eastAsia="標楷體" w:hAnsi="標楷體"/>
              </w:rPr>
              <w:t>等17人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109.12.24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（10-2-9）</w:t>
            </w:r>
          </w:p>
        </w:tc>
        <w:tc>
          <w:tcPr>
            <w:tcW w:w="1707"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lastRenderedPageBreak/>
              <w:t>司法及法制、</w:t>
            </w:r>
            <w:r w:rsidRPr="006E5999">
              <w:rPr>
                <w:rFonts w:ascii="標楷體" w:eastAsia="標楷體" w:hAnsi="標楷體"/>
              </w:rPr>
              <w:lastRenderedPageBreak/>
              <w:t>外交及國防</w:t>
            </w:r>
          </w:p>
        </w:tc>
        <w:tc>
          <w:tcPr>
            <w:tcW w:w="1848"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尚未審查</w:t>
            </w:r>
          </w:p>
        </w:tc>
      </w:tr>
      <w:tr w:rsidR="007932B9" w:rsidRPr="006E5999" w:rsidTr="007932B9">
        <w:tc>
          <w:tcPr>
            <w:tcW w:w="588" w:type="dxa"/>
            <w:shd w:val="clear" w:color="auto" w:fill="auto"/>
          </w:tcPr>
          <w:p w:rsidR="007932B9" w:rsidRPr="006E5999" w:rsidRDefault="007932B9" w:rsidP="00F6226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9</w:t>
            </w:r>
          </w:p>
        </w:tc>
        <w:tc>
          <w:tcPr>
            <w:tcW w:w="2660"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後備軍人轉任公職考試比敘條例第五條之一條文修正草案（修正重點：行政院海岸巡防署已改隸海洋委員會海巡署，爰配合機關名稱變更修正。）</w:t>
            </w:r>
          </w:p>
        </w:tc>
        <w:tc>
          <w:tcPr>
            <w:tcW w:w="194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委員劉櫂豪等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21人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109.12.24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（10-2-9）</w:t>
            </w:r>
          </w:p>
        </w:tc>
        <w:tc>
          <w:tcPr>
            <w:tcW w:w="1707"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司法及法制、外交及國防</w:t>
            </w:r>
          </w:p>
        </w:tc>
        <w:tc>
          <w:tcPr>
            <w:tcW w:w="1848"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F6226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10</w:t>
            </w:r>
          </w:p>
        </w:tc>
        <w:tc>
          <w:tcPr>
            <w:tcW w:w="2660"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後備軍人轉任公職考試比敘條例第五條之一條文修正草案（修正重點：修正國軍中校以上軍官轉任公務人員以考試定其資格。）</w:t>
            </w:r>
          </w:p>
        </w:tc>
        <w:tc>
          <w:tcPr>
            <w:tcW w:w="194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委員伍麗華</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spacing w:val="-32"/>
              </w:rPr>
              <w:t>Saidhai</w:t>
            </w:r>
            <w:r w:rsidRPr="006E5999">
              <w:rPr>
                <w:rFonts w:ascii="標楷體" w:eastAsia="標楷體" w:hAnsi="標楷體" w:hint="eastAsia"/>
                <w:spacing w:val="-32"/>
              </w:rPr>
              <w:t>‧</w:t>
            </w:r>
            <w:r w:rsidRPr="006E5999">
              <w:rPr>
                <w:rFonts w:ascii="標楷體" w:eastAsia="標楷體" w:hAnsi="標楷體"/>
                <w:spacing w:val="-32"/>
              </w:rPr>
              <w:t>Tahovecahe</w:t>
            </w:r>
            <w:r w:rsidRPr="006E5999">
              <w:rPr>
                <w:rFonts w:ascii="標楷體" w:eastAsia="標楷體" w:hAnsi="標楷體"/>
              </w:rPr>
              <w:t xml:space="preserve">等21人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110.05.07</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（10-3-11）</w:t>
            </w:r>
          </w:p>
        </w:tc>
        <w:tc>
          <w:tcPr>
            <w:tcW w:w="1707"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司法及法制、外交及國防</w:t>
            </w:r>
          </w:p>
        </w:tc>
        <w:tc>
          <w:tcPr>
            <w:tcW w:w="1848"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F62267">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11</w:t>
            </w:r>
          </w:p>
        </w:tc>
        <w:tc>
          <w:tcPr>
            <w:tcW w:w="2660"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後備軍人轉任公職考試比敘條例第五條條文修正草案（修正重點：增訂士兵等級，使相關人員轉任公職考試及比敘依法有據。）</w:t>
            </w:r>
          </w:p>
        </w:tc>
        <w:tc>
          <w:tcPr>
            <w:tcW w:w="194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委員呂玉玲等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110.04.23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（10-3-9）</w:t>
            </w:r>
          </w:p>
        </w:tc>
        <w:tc>
          <w:tcPr>
            <w:tcW w:w="1707"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司法及法制、外交及國防</w:t>
            </w:r>
          </w:p>
        </w:tc>
        <w:tc>
          <w:tcPr>
            <w:tcW w:w="1848"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1-5"/>
        <w:kinsoku w:val="0"/>
        <w:wordWrap w:val="0"/>
        <w:topLinePunct/>
        <w:spacing w:beforeLines="100" w:before="240" w:afterLines="100" w:after="240" w:line="260" w:lineRule="exact"/>
        <w:ind w:left="1418" w:firstLineChars="101" w:firstLine="283"/>
        <w:jc w:val="left"/>
        <w:textAlignment w:val="top"/>
      </w:pPr>
      <w:bookmarkStart w:id="461" w:name="_Toc361217352"/>
      <w:bookmarkStart w:id="462" w:name="_Toc362968412"/>
      <w:bookmarkStart w:id="463" w:name="_Toc428286984"/>
      <w:bookmarkStart w:id="464" w:name="_Toc510167698"/>
      <w:bookmarkStart w:id="465" w:name="_Toc1401085"/>
      <w:r w:rsidRPr="006E5999">
        <w:rPr>
          <w:rFonts w:hint="eastAsia"/>
        </w:rPr>
        <w:t>4</w:t>
      </w:r>
      <w:r w:rsidRPr="006E5999">
        <w:t>.本會、</w:t>
      </w:r>
      <w:r w:rsidRPr="006E5999">
        <w:rPr>
          <w:rFonts w:hint="eastAsia"/>
        </w:rPr>
        <w:t>財政</w:t>
      </w:r>
      <w:r w:rsidRPr="006E5999">
        <w:t>委員會聯席審查</w:t>
      </w:r>
      <w:r w:rsidRPr="006E5999">
        <w:rPr>
          <w:rFonts w:hint="eastAsia"/>
        </w:rPr>
        <w:t>1</w:t>
      </w:r>
      <w:r w:rsidRPr="006E5999">
        <w:t>案</w:t>
      </w:r>
    </w:p>
    <w:tbl>
      <w:tblPr>
        <w:tblW w:w="876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88"/>
        <w:gridCol w:w="2701"/>
        <w:gridCol w:w="1984"/>
        <w:gridCol w:w="1684"/>
        <w:gridCol w:w="1806"/>
      </w:tblGrid>
      <w:tr w:rsidR="007932B9" w:rsidRPr="006E5999" w:rsidTr="007932B9">
        <w:tc>
          <w:tcPr>
            <w:tcW w:w="588" w:type="dxa"/>
            <w:shd w:val="clear" w:color="auto" w:fill="auto"/>
            <w:vAlign w:val="center"/>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701" w:type="dxa"/>
            <w:shd w:val="clear" w:color="auto" w:fill="auto"/>
            <w:vAlign w:val="center"/>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1984" w:type="dxa"/>
            <w:shd w:val="clear" w:color="auto" w:fill="auto"/>
            <w:vAlign w:val="center"/>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提案委員或機關院會交付日期</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(會次)</w:t>
            </w:r>
          </w:p>
        </w:tc>
        <w:tc>
          <w:tcPr>
            <w:tcW w:w="1684" w:type="dxa"/>
            <w:shd w:val="clear" w:color="auto" w:fill="auto"/>
            <w:vAlign w:val="center"/>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806" w:type="dxa"/>
            <w:shd w:val="clear" w:color="auto" w:fill="auto"/>
            <w:vAlign w:val="center"/>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88" w:type="dxa"/>
            <w:tcBorders>
              <w:top w:val="single" w:sz="4" w:space="0" w:color="auto"/>
              <w:left w:val="single" w:sz="18" w:space="0" w:color="auto"/>
              <w:bottom w:val="single" w:sz="18" w:space="0" w:color="auto"/>
              <w:right w:val="single" w:sz="4" w:space="0" w:color="auto"/>
            </w:tcBorders>
            <w:shd w:val="clear" w:color="auto" w:fill="auto"/>
          </w:tcPr>
          <w:p w:rsidR="007932B9" w:rsidRPr="006E5999" w:rsidRDefault="007932B9" w:rsidP="007932B9">
            <w:pPr>
              <w:kinsoku w:val="0"/>
              <w:wordWrap w:val="0"/>
              <w:topLinePunct/>
              <w:spacing w:line="300" w:lineRule="exact"/>
              <w:jc w:val="center"/>
              <w:rPr>
                <w:rFonts w:ascii="標楷體" w:eastAsia="標楷體" w:hAnsi="標楷體"/>
              </w:rPr>
            </w:pPr>
            <w:r w:rsidRPr="006E5999">
              <w:rPr>
                <w:rFonts w:ascii="標楷體" w:eastAsia="標楷體" w:hAnsi="標楷體"/>
              </w:rPr>
              <w:t>1</w:t>
            </w:r>
          </w:p>
        </w:tc>
        <w:tc>
          <w:tcPr>
            <w:tcW w:w="2701" w:type="dxa"/>
            <w:tcBorders>
              <w:top w:val="single" w:sz="4" w:space="0" w:color="auto"/>
              <w:left w:val="single" w:sz="4" w:space="0" w:color="auto"/>
              <w:bottom w:val="single" w:sz="18" w:space="0" w:color="auto"/>
              <w:right w:val="single" w:sz="4" w:space="0" w:color="auto"/>
            </w:tcBorders>
            <w:shd w:val="clear" w:color="auto" w:fill="auto"/>
          </w:tcPr>
          <w:p w:rsidR="007932B9" w:rsidRPr="006E5999" w:rsidRDefault="007932B9" w:rsidP="00084C47">
            <w:pPr>
              <w:kinsoku w:val="0"/>
              <w:topLinePunct/>
              <w:spacing w:line="300" w:lineRule="exact"/>
              <w:jc w:val="both"/>
              <w:rPr>
                <w:rFonts w:ascii="標楷體" w:eastAsia="標楷體" w:hAnsi="標楷體"/>
              </w:rPr>
            </w:pPr>
            <w:r w:rsidRPr="006E5999">
              <w:rPr>
                <w:rFonts w:ascii="標楷體" w:eastAsia="標楷體" w:hAnsi="標楷體"/>
              </w:rPr>
              <w:t>關務人員人事條例部分條文修正草案(修正重點：</w:t>
            </w:r>
            <w:r w:rsidR="00364FA8">
              <w:rPr>
                <w:rFonts w:ascii="標楷體" w:eastAsia="標楷體" w:hAnsi="標楷體"/>
              </w:rPr>
              <w:t>鑑</w:t>
            </w:r>
            <w:r w:rsidRPr="006E5999">
              <w:rPr>
                <w:rFonts w:ascii="標楷體" w:eastAsia="標楷體" w:hAnsi="標楷體"/>
              </w:rPr>
              <w:t>於「關務人員升等考試規則」之名稱修正為「關務人員升官等考試規則」，暨配合財政部組織調整改制及「公務人員退休資遣撫卹法」之</w:t>
            </w:r>
            <w:r w:rsidR="00F74880">
              <w:rPr>
                <w:rFonts w:ascii="標楷體" w:eastAsia="標楷體" w:hAnsi="標楷體" w:hint="eastAsia"/>
              </w:rPr>
              <w:t>制</w:t>
            </w:r>
            <w:r w:rsidRPr="006E5999">
              <w:rPr>
                <w:rFonts w:ascii="標楷體" w:eastAsia="標楷體" w:hAnsi="標楷體"/>
              </w:rPr>
              <w:t>定，爰配合修正。)</w:t>
            </w:r>
          </w:p>
        </w:tc>
        <w:tc>
          <w:tcPr>
            <w:tcW w:w="1984" w:type="dxa"/>
            <w:tcBorders>
              <w:top w:val="single" w:sz="4" w:space="0" w:color="auto"/>
              <w:left w:val="single" w:sz="4" w:space="0" w:color="auto"/>
              <w:bottom w:val="single" w:sz="18" w:space="0" w:color="auto"/>
              <w:right w:val="single" w:sz="4" w:space="0" w:color="auto"/>
            </w:tcBorders>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委員張宏陸等</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19人</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110.11.19</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（10-4-10）</w:t>
            </w:r>
          </w:p>
        </w:tc>
        <w:tc>
          <w:tcPr>
            <w:tcW w:w="1684" w:type="dxa"/>
            <w:tcBorders>
              <w:top w:val="single" w:sz="4" w:space="0" w:color="auto"/>
              <w:left w:val="single" w:sz="4" w:space="0" w:color="auto"/>
              <w:bottom w:val="single" w:sz="18" w:space="0" w:color="auto"/>
              <w:right w:val="single" w:sz="4" w:space="0" w:color="auto"/>
            </w:tcBorders>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司法及法制、財政</w:t>
            </w:r>
          </w:p>
        </w:tc>
        <w:tc>
          <w:tcPr>
            <w:tcW w:w="1806" w:type="dxa"/>
            <w:tcBorders>
              <w:top w:val="single" w:sz="4" w:space="0" w:color="auto"/>
              <w:left w:val="single" w:sz="4" w:space="0" w:color="auto"/>
              <w:bottom w:val="single" w:sz="18" w:space="0" w:color="auto"/>
              <w:right w:val="single" w:sz="18" w:space="0" w:color="auto"/>
            </w:tcBorders>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1-5"/>
        <w:kinsoku w:val="0"/>
        <w:wordWrap w:val="0"/>
        <w:topLinePunct/>
        <w:spacing w:beforeLines="100" w:before="240" w:afterLines="100" w:after="240" w:line="260" w:lineRule="exact"/>
        <w:ind w:left="1418" w:firstLineChars="101" w:firstLine="283"/>
        <w:jc w:val="left"/>
        <w:textAlignment w:val="top"/>
      </w:pPr>
      <w:r w:rsidRPr="006E5999">
        <w:t>5.本會、教育及文化委員會聯席審查</w:t>
      </w:r>
      <w:r w:rsidRPr="006E5999">
        <w:rPr>
          <w:rFonts w:hint="eastAsia"/>
        </w:rPr>
        <w:t>8</w:t>
      </w:r>
      <w:r w:rsidRPr="006E5999">
        <w:t>案</w:t>
      </w:r>
      <w:bookmarkEnd w:id="461"/>
      <w:bookmarkEnd w:id="462"/>
      <w:bookmarkEnd w:id="463"/>
      <w:bookmarkEnd w:id="464"/>
      <w:bookmarkEnd w:id="465"/>
    </w:p>
    <w:tbl>
      <w:tblPr>
        <w:tblW w:w="876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88"/>
        <w:gridCol w:w="2758"/>
        <w:gridCol w:w="1927"/>
        <w:gridCol w:w="1684"/>
        <w:gridCol w:w="1806"/>
      </w:tblGrid>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758" w:type="dxa"/>
            <w:shd w:val="clear" w:color="auto" w:fill="auto"/>
          </w:tcPr>
          <w:p w:rsidR="007932B9" w:rsidRPr="006E5999" w:rsidRDefault="007932B9" w:rsidP="007932B9">
            <w:pPr>
              <w:kinsoku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1927"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提案委員或機關</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院會交付日期</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lastRenderedPageBreak/>
              <w:t>(會次)</w:t>
            </w:r>
          </w:p>
        </w:tc>
        <w:tc>
          <w:tcPr>
            <w:tcW w:w="1684"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lastRenderedPageBreak/>
              <w:t>審查委員會</w:t>
            </w:r>
          </w:p>
        </w:tc>
        <w:tc>
          <w:tcPr>
            <w:tcW w:w="1806"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88" w:type="dxa"/>
            <w:shd w:val="clear" w:color="auto" w:fill="auto"/>
          </w:tcPr>
          <w:p w:rsidR="007932B9" w:rsidRPr="006E5999" w:rsidRDefault="007932B9" w:rsidP="007932B9">
            <w:pPr>
              <w:kinsoku w:val="0"/>
              <w:wordWrap w:val="0"/>
              <w:topLinePunct/>
              <w:spacing w:line="300" w:lineRule="exact"/>
              <w:jc w:val="center"/>
              <w:rPr>
                <w:rFonts w:ascii="標楷體" w:eastAsia="標楷體" w:hAnsi="標楷體"/>
              </w:rPr>
            </w:pPr>
            <w:r w:rsidRPr="006E5999">
              <w:rPr>
                <w:rFonts w:ascii="標楷體" w:eastAsia="標楷體" w:hAnsi="標楷體"/>
              </w:rPr>
              <w:t>1</w:t>
            </w:r>
          </w:p>
        </w:tc>
        <w:tc>
          <w:tcPr>
            <w:tcW w:w="2758" w:type="dxa"/>
            <w:shd w:val="clear" w:color="auto" w:fill="auto"/>
          </w:tcPr>
          <w:p w:rsidR="007932B9" w:rsidRPr="006E5999" w:rsidRDefault="007932B9" w:rsidP="007932B9">
            <w:pPr>
              <w:kinsoku w:val="0"/>
              <w:wordWrap w:val="0"/>
              <w:topLinePunct/>
              <w:spacing w:line="300" w:lineRule="exact"/>
              <w:jc w:val="both"/>
              <w:rPr>
                <w:rFonts w:ascii="標楷體" w:eastAsia="標楷體" w:hAnsi="標楷體"/>
              </w:rPr>
            </w:pPr>
            <w:r w:rsidRPr="006E5999">
              <w:rPr>
                <w:rFonts w:ascii="標楷體" w:eastAsia="標楷體" w:hAnsi="標楷體" w:hint="eastAsia"/>
              </w:rPr>
              <w:t>教師待遇條例第九條及第十條條文修正草案（修正重點：私立學校教師採計職前年資之規定應排除財務狀況及需求；原中小學教師在職進修改敘規定，受所聘職務等級最高本薪之限制，修正為受所聘職務等級最高年功薪之限制。）</w:t>
            </w:r>
          </w:p>
        </w:tc>
        <w:tc>
          <w:tcPr>
            <w:tcW w:w="1927"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委員林宜瑾等</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 xml:space="preserve">24人 </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 xml:space="preserve">109.12.18 </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（10-2-8）</w:t>
            </w:r>
          </w:p>
        </w:tc>
        <w:tc>
          <w:tcPr>
            <w:tcW w:w="1684"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司法及法制、教育及文化</w:t>
            </w:r>
          </w:p>
        </w:tc>
        <w:tc>
          <w:tcPr>
            <w:tcW w:w="1806"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spacing w:line="300" w:lineRule="exact"/>
              <w:jc w:val="center"/>
              <w:rPr>
                <w:rFonts w:ascii="標楷體" w:eastAsia="標楷體" w:hAnsi="標楷體"/>
              </w:rPr>
            </w:pPr>
            <w:r w:rsidRPr="006E5999">
              <w:rPr>
                <w:rFonts w:ascii="標楷體" w:eastAsia="標楷體" w:hAnsi="標楷體"/>
              </w:rPr>
              <w:t>2</w:t>
            </w:r>
          </w:p>
        </w:tc>
        <w:tc>
          <w:tcPr>
            <w:tcW w:w="2758" w:type="dxa"/>
            <w:shd w:val="clear" w:color="auto" w:fill="auto"/>
          </w:tcPr>
          <w:p w:rsidR="007932B9" w:rsidRPr="006E5999" w:rsidRDefault="007932B9" w:rsidP="007932B9">
            <w:pPr>
              <w:kinsoku w:val="0"/>
              <w:wordWrap w:val="0"/>
              <w:topLinePunct/>
              <w:spacing w:line="300" w:lineRule="exact"/>
              <w:jc w:val="both"/>
              <w:rPr>
                <w:rFonts w:ascii="標楷體" w:eastAsia="標楷體" w:hAnsi="標楷體"/>
              </w:rPr>
            </w:pPr>
            <w:r w:rsidRPr="006E5999">
              <w:rPr>
                <w:rFonts w:ascii="標楷體" w:eastAsia="標楷體" w:hAnsi="標楷體" w:hint="eastAsia"/>
              </w:rPr>
              <w:t>教師待遇條例第十七條條文修正草案（修正重點：私立學校教師之學術研究加給應比照§15規定，與公立學校一致。）</w:t>
            </w:r>
          </w:p>
        </w:tc>
        <w:tc>
          <w:tcPr>
            <w:tcW w:w="1927"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委員呂玉玲等</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17人</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 xml:space="preserve">110.05.14 </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（10-3-12）</w:t>
            </w:r>
          </w:p>
        </w:tc>
        <w:tc>
          <w:tcPr>
            <w:tcW w:w="1684"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司法及法制、教育及文化</w:t>
            </w:r>
          </w:p>
        </w:tc>
        <w:tc>
          <w:tcPr>
            <w:tcW w:w="1806"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spacing w:line="300" w:lineRule="exact"/>
              <w:jc w:val="center"/>
              <w:rPr>
                <w:rFonts w:ascii="標楷體" w:eastAsia="標楷體" w:hAnsi="標楷體"/>
              </w:rPr>
            </w:pPr>
            <w:r w:rsidRPr="006E5999">
              <w:rPr>
                <w:rFonts w:ascii="標楷體" w:eastAsia="標楷體" w:hAnsi="標楷體"/>
              </w:rPr>
              <w:t>3</w:t>
            </w:r>
          </w:p>
        </w:tc>
        <w:tc>
          <w:tcPr>
            <w:tcW w:w="2758" w:type="dxa"/>
            <w:shd w:val="clear" w:color="auto" w:fill="auto"/>
          </w:tcPr>
          <w:p w:rsidR="007932B9" w:rsidRPr="006E5999" w:rsidRDefault="007932B9" w:rsidP="007932B9">
            <w:pPr>
              <w:kinsoku w:val="0"/>
              <w:wordWrap w:val="0"/>
              <w:topLinePunct/>
              <w:spacing w:line="300" w:lineRule="exact"/>
              <w:jc w:val="both"/>
              <w:rPr>
                <w:rFonts w:ascii="標楷體" w:eastAsia="標楷體" w:hAnsi="標楷體"/>
              </w:rPr>
            </w:pPr>
            <w:r w:rsidRPr="006E5999">
              <w:rPr>
                <w:rFonts w:ascii="標楷體" w:eastAsia="標楷體" w:hAnsi="標楷體" w:hint="eastAsia"/>
              </w:rPr>
              <w:t>教師待遇條例增訂第二條之一條文草案（增訂重點：法制化教師人員薪資調整制度。）</w:t>
            </w:r>
          </w:p>
        </w:tc>
        <w:tc>
          <w:tcPr>
            <w:tcW w:w="1927"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委員江永昌等</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 xml:space="preserve">19人 </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110.05.21</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（10-3-13）</w:t>
            </w:r>
          </w:p>
        </w:tc>
        <w:tc>
          <w:tcPr>
            <w:tcW w:w="1684"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司法及法制、教育及文化</w:t>
            </w:r>
          </w:p>
        </w:tc>
        <w:tc>
          <w:tcPr>
            <w:tcW w:w="1806"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spacing w:line="300" w:lineRule="exact"/>
              <w:jc w:val="center"/>
              <w:rPr>
                <w:rFonts w:ascii="標楷體" w:eastAsia="標楷體" w:hAnsi="標楷體"/>
              </w:rPr>
            </w:pPr>
            <w:r w:rsidRPr="006E5999">
              <w:rPr>
                <w:rFonts w:ascii="標楷體" w:eastAsia="標楷體" w:hAnsi="標楷體"/>
              </w:rPr>
              <w:t>4</w:t>
            </w:r>
          </w:p>
        </w:tc>
        <w:tc>
          <w:tcPr>
            <w:tcW w:w="2758" w:type="dxa"/>
            <w:shd w:val="clear" w:color="auto" w:fill="auto"/>
          </w:tcPr>
          <w:p w:rsidR="007932B9" w:rsidRPr="006E5999" w:rsidRDefault="007932B9" w:rsidP="007932B9">
            <w:pPr>
              <w:kinsoku w:val="0"/>
              <w:wordWrap w:val="0"/>
              <w:topLinePunct/>
              <w:spacing w:line="300" w:lineRule="exact"/>
              <w:jc w:val="both"/>
              <w:rPr>
                <w:rFonts w:ascii="標楷體" w:eastAsia="標楷體" w:hAnsi="標楷體"/>
              </w:rPr>
            </w:pPr>
            <w:r w:rsidRPr="006E5999">
              <w:rPr>
                <w:rFonts w:ascii="標楷體" w:eastAsia="標楷體" w:hAnsi="標楷體" w:hint="eastAsia"/>
              </w:rPr>
              <w:t>1.</w:t>
            </w:r>
            <w:r w:rsidRPr="006E5999">
              <w:rPr>
                <w:rFonts w:ascii="標楷體" w:eastAsia="標楷體" w:hAnsi="標楷體"/>
              </w:rPr>
              <w:t>教師待遇條例第二十條條文修正草案(修正重點：明定政府審議教師待遇、薪資、福利之相關會議應邀請同級教師團體出席。)</w:t>
            </w:r>
          </w:p>
        </w:tc>
        <w:tc>
          <w:tcPr>
            <w:tcW w:w="1927"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民眾黨黨團</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 xml:space="preserve">110.10.22 </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（10-4-6）</w:t>
            </w:r>
          </w:p>
        </w:tc>
        <w:tc>
          <w:tcPr>
            <w:tcW w:w="1684"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司法及法制、教育及文化</w:t>
            </w:r>
          </w:p>
        </w:tc>
        <w:tc>
          <w:tcPr>
            <w:tcW w:w="1806"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spacing w:line="300" w:lineRule="exact"/>
              <w:jc w:val="center"/>
              <w:rPr>
                <w:rFonts w:ascii="標楷體" w:eastAsia="標楷體" w:hAnsi="標楷體"/>
              </w:rPr>
            </w:pPr>
            <w:r w:rsidRPr="006E5999">
              <w:rPr>
                <w:rFonts w:ascii="標楷體" w:eastAsia="標楷體" w:hAnsi="標楷體" w:hint="eastAsia"/>
              </w:rPr>
              <w:t>5</w:t>
            </w:r>
          </w:p>
        </w:tc>
        <w:tc>
          <w:tcPr>
            <w:tcW w:w="2758" w:type="dxa"/>
            <w:shd w:val="clear" w:color="auto" w:fill="auto"/>
          </w:tcPr>
          <w:p w:rsidR="007932B9" w:rsidRPr="006E5999" w:rsidRDefault="007932B9" w:rsidP="007932B9">
            <w:pPr>
              <w:kinsoku w:val="0"/>
              <w:wordWrap w:val="0"/>
              <w:topLinePunct/>
              <w:spacing w:line="300" w:lineRule="exact"/>
              <w:jc w:val="both"/>
              <w:rPr>
                <w:rFonts w:ascii="標楷體" w:eastAsia="標楷體" w:hAnsi="標楷體"/>
              </w:rPr>
            </w:pPr>
            <w:r w:rsidRPr="006E5999">
              <w:rPr>
                <w:rFonts w:ascii="標楷體" w:eastAsia="標楷體" w:hAnsi="標楷體"/>
              </w:rPr>
              <w:t>2.教師待遇條例第二十條條文修正草案(修正重點：明定政府審議教師待遇、薪資、福利之相關會議應邀請同級教師團體出席。)</w:t>
            </w:r>
          </w:p>
        </w:tc>
        <w:tc>
          <w:tcPr>
            <w:tcW w:w="1927"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委員賴香伶等</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17人</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 xml:space="preserve">110.11.26 </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（10-4-11）</w:t>
            </w:r>
          </w:p>
        </w:tc>
        <w:tc>
          <w:tcPr>
            <w:tcW w:w="1684"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司法及法制、教育及文化</w:t>
            </w:r>
          </w:p>
        </w:tc>
        <w:tc>
          <w:tcPr>
            <w:tcW w:w="1806"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spacing w:line="300" w:lineRule="exact"/>
              <w:jc w:val="center"/>
              <w:rPr>
                <w:rFonts w:ascii="標楷體" w:eastAsia="標楷體" w:hAnsi="標楷體"/>
              </w:rPr>
            </w:pPr>
            <w:r w:rsidRPr="006E5999">
              <w:rPr>
                <w:rFonts w:ascii="標楷體" w:eastAsia="標楷體" w:hAnsi="標楷體"/>
              </w:rPr>
              <w:t>6</w:t>
            </w:r>
          </w:p>
        </w:tc>
        <w:tc>
          <w:tcPr>
            <w:tcW w:w="2758" w:type="dxa"/>
            <w:shd w:val="clear" w:color="auto" w:fill="auto"/>
          </w:tcPr>
          <w:p w:rsidR="007932B9" w:rsidRPr="006E5999" w:rsidRDefault="007932B9" w:rsidP="007932B9">
            <w:pPr>
              <w:kinsoku w:val="0"/>
              <w:wordWrap w:val="0"/>
              <w:topLinePunct/>
              <w:spacing w:line="300" w:lineRule="exact"/>
              <w:jc w:val="both"/>
              <w:rPr>
                <w:rFonts w:ascii="標楷體" w:eastAsia="標楷體" w:hAnsi="標楷體"/>
              </w:rPr>
            </w:pPr>
            <w:r w:rsidRPr="006E5999">
              <w:rPr>
                <w:rFonts w:ascii="標楷體" w:eastAsia="標楷體" w:hAnsi="標楷體" w:hint="eastAsia"/>
              </w:rPr>
              <w:t>學校法人及其所屬私立學校教職員退休撫卹離職資遣條例第十六條之一條文修正草案（修正重點：明定本條例施行後至中華民國108年5月2日前，私校教職員因公務或因病留職停薪期間年滿65歲者，應給予其在私校服務期間應得之退休金。）</w:t>
            </w:r>
          </w:p>
        </w:tc>
        <w:tc>
          <w:tcPr>
            <w:tcW w:w="1927"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委員溫玉霞等</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19人</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109.12.18</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（10-2-8）</w:t>
            </w:r>
          </w:p>
        </w:tc>
        <w:tc>
          <w:tcPr>
            <w:tcW w:w="1684"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司法及法制、教育及文化</w:t>
            </w:r>
          </w:p>
        </w:tc>
        <w:tc>
          <w:tcPr>
            <w:tcW w:w="1806"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hint="eastAsia"/>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spacing w:line="300" w:lineRule="exact"/>
              <w:jc w:val="center"/>
              <w:rPr>
                <w:rFonts w:ascii="標楷體" w:eastAsia="標楷體" w:hAnsi="標楷體"/>
              </w:rPr>
            </w:pPr>
            <w:r w:rsidRPr="006E5999">
              <w:rPr>
                <w:rFonts w:ascii="標楷體" w:eastAsia="標楷體" w:hAnsi="標楷體" w:hint="eastAsia"/>
              </w:rPr>
              <w:t>7</w:t>
            </w:r>
          </w:p>
        </w:tc>
        <w:tc>
          <w:tcPr>
            <w:tcW w:w="2758" w:type="dxa"/>
            <w:shd w:val="clear" w:color="auto" w:fill="auto"/>
          </w:tcPr>
          <w:p w:rsidR="007932B9" w:rsidRPr="006E5999" w:rsidRDefault="007932B9" w:rsidP="007932B9">
            <w:pPr>
              <w:kinsoku w:val="0"/>
              <w:wordWrap w:val="0"/>
              <w:topLinePunct/>
              <w:spacing w:line="300" w:lineRule="exact"/>
              <w:jc w:val="both"/>
              <w:rPr>
                <w:rFonts w:ascii="標楷體" w:eastAsia="標楷體" w:hAnsi="標楷體"/>
              </w:rPr>
            </w:pPr>
            <w:r w:rsidRPr="006E5999">
              <w:rPr>
                <w:rFonts w:ascii="標楷體" w:eastAsia="標楷體" w:hAnsi="標楷體"/>
              </w:rPr>
              <w:t>學校法人及其所屬私立學校教職員退休撫卹離</w:t>
            </w:r>
            <w:r w:rsidRPr="006E5999">
              <w:rPr>
                <w:rFonts w:ascii="標楷體" w:eastAsia="標楷體" w:hAnsi="標楷體"/>
              </w:rPr>
              <w:lastRenderedPageBreak/>
              <w:t>職資遣條例第二十條及第二十五條條文修正草案(修正重點：增列公務人員及公立學校教職員依公務人員退休資遣撫卹法或公立學校教職員退休資遣撫卹條例規定所領之一次退休金，及依公教人員保險法規定所領之一次性養老給付準用前項之規定。)</w:t>
            </w:r>
          </w:p>
        </w:tc>
        <w:tc>
          <w:tcPr>
            <w:tcW w:w="1927"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lastRenderedPageBreak/>
              <w:t>委員吳斯懷等</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16人</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lastRenderedPageBreak/>
              <w:t xml:space="preserve">110.12.03 </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（10-4-12）</w:t>
            </w:r>
          </w:p>
        </w:tc>
        <w:tc>
          <w:tcPr>
            <w:tcW w:w="1684"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lastRenderedPageBreak/>
              <w:t>司法及法制、教育及文化</w:t>
            </w:r>
          </w:p>
        </w:tc>
        <w:tc>
          <w:tcPr>
            <w:tcW w:w="1806"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spacing w:line="300" w:lineRule="exact"/>
              <w:jc w:val="center"/>
              <w:rPr>
                <w:rFonts w:ascii="標楷體" w:eastAsia="標楷體" w:hAnsi="標楷體"/>
              </w:rPr>
            </w:pPr>
            <w:r w:rsidRPr="006E5999">
              <w:rPr>
                <w:rFonts w:ascii="標楷體" w:eastAsia="標楷體" w:hAnsi="標楷體" w:hint="eastAsia"/>
              </w:rPr>
              <w:t>8</w:t>
            </w:r>
          </w:p>
        </w:tc>
        <w:tc>
          <w:tcPr>
            <w:tcW w:w="2758" w:type="dxa"/>
            <w:shd w:val="clear" w:color="auto" w:fill="auto"/>
          </w:tcPr>
          <w:p w:rsidR="007932B9" w:rsidRPr="006E5999" w:rsidRDefault="007932B9" w:rsidP="007932B9">
            <w:pPr>
              <w:kinsoku w:val="0"/>
              <w:wordWrap w:val="0"/>
              <w:topLinePunct/>
              <w:spacing w:line="300" w:lineRule="exact"/>
              <w:jc w:val="both"/>
              <w:rPr>
                <w:rFonts w:ascii="標楷體" w:eastAsia="標楷體" w:hAnsi="標楷體"/>
              </w:rPr>
            </w:pPr>
            <w:r w:rsidRPr="006E5999">
              <w:rPr>
                <w:rFonts w:ascii="標楷體" w:eastAsia="標楷體" w:hAnsi="標楷體"/>
              </w:rPr>
              <w:t>教育人員任用條例第三十一條條文修正草案(修正重點：教育人員的不適任資格，增列有性侵害、性騷擾或性霸凌行為之事件，並經有罪判決確定者，予以解聘或免職。)</w:t>
            </w:r>
          </w:p>
        </w:tc>
        <w:tc>
          <w:tcPr>
            <w:tcW w:w="1927"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委員羅致政等</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16人</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110.10.29</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（10-4-7）</w:t>
            </w:r>
          </w:p>
        </w:tc>
        <w:tc>
          <w:tcPr>
            <w:tcW w:w="1684"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司法及法制、教育及文化</w:t>
            </w:r>
          </w:p>
        </w:tc>
        <w:tc>
          <w:tcPr>
            <w:tcW w:w="1806" w:type="dxa"/>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尚未審查</w:t>
            </w:r>
          </w:p>
        </w:tc>
      </w:tr>
    </w:tbl>
    <w:p w:rsidR="00B504C0" w:rsidRDefault="00B504C0" w:rsidP="007932B9">
      <w:pPr>
        <w:pStyle w:val="1-5"/>
        <w:kinsoku w:val="0"/>
        <w:wordWrap w:val="0"/>
        <w:topLinePunct/>
        <w:spacing w:beforeLines="100" w:before="240" w:afterLines="100" w:after="240" w:line="260" w:lineRule="exact"/>
        <w:ind w:left="1418" w:firstLineChars="101" w:firstLine="283"/>
        <w:jc w:val="left"/>
        <w:textAlignment w:val="top"/>
      </w:pPr>
      <w:bookmarkStart w:id="466" w:name="_Toc361217360"/>
      <w:bookmarkStart w:id="467" w:name="_Toc362968420"/>
      <w:bookmarkStart w:id="468" w:name="_Toc428286987"/>
      <w:bookmarkStart w:id="469" w:name="_Toc510167700"/>
      <w:bookmarkStart w:id="470" w:name="_Toc1401087"/>
    </w:p>
    <w:p w:rsidR="00B504C0" w:rsidRDefault="00B504C0">
      <w:pPr>
        <w:widowControl/>
        <w:rPr>
          <w:rFonts w:ascii="標楷體" w:eastAsia="標楷體" w:hAnsi="標楷體"/>
          <w:b/>
          <w:bCs/>
          <w:sz w:val="28"/>
          <w:szCs w:val="28"/>
        </w:rPr>
      </w:pPr>
      <w:r>
        <w:br w:type="page"/>
      </w:r>
    </w:p>
    <w:p w:rsidR="007932B9" w:rsidRPr="006E5999" w:rsidRDefault="004B7208" w:rsidP="007932B9">
      <w:pPr>
        <w:pStyle w:val="1-5"/>
        <w:kinsoku w:val="0"/>
        <w:wordWrap w:val="0"/>
        <w:topLinePunct/>
        <w:spacing w:beforeLines="100" w:before="240" w:afterLines="100" w:after="240" w:line="260" w:lineRule="exact"/>
        <w:ind w:left="1418" w:firstLineChars="101" w:firstLine="283"/>
        <w:jc w:val="left"/>
        <w:textAlignment w:val="top"/>
      </w:pPr>
      <w:r>
        <w:lastRenderedPageBreak/>
        <w:t>6</w:t>
      </w:r>
      <w:r w:rsidR="007932B9" w:rsidRPr="006E5999">
        <w:t>.本會、交通委員會聯席審查</w:t>
      </w:r>
      <w:r w:rsidR="007932B9" w:rsidRPr="006E5999">
        <w:rPr>
          <w:rFonts w:hint="eastAsia"/>
        </w:rPr>
        <w:t>1</w:t>
      </w:r>
      <w:r w:rsidR="007932B9" w:rsidRPr="006E5999">
        <w:t>案</w:t>
      </w:r>
    </w:p>
    <w:tbl>
      <w:tblPr>
        <w:tblW w:w="876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88"/>
        <w:gridCol w:w="2701"/>
        <w:gridCol w:w="1984"/>
        <w:gridCol w:w="1684"/>
        <w:gridCol w:w="1806"/>
      </w:tblGrid>
      <w:tr w:rsidR="007932B9" w:rsidRPr="006E5999" w:rsidTr="007932B9">
        <w:tc>
          <w:tcPr>
            <w:tcW w:w="588" w:type="dxa"/>
            <w:shd w:val="clear" w:color="auto" w:fill="auto"/>
            <w:vAlign w:val="center"/>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701" w:type="dxa"/>
            <w:shd w:val="clear" w:color="auto" w:fill="auto"/>
            <w:vAlign w:val="center"/>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1984" w:type="dxa"/>
            <w:shd w:val="clear" w:color="auto" w:fill="auto"/>
            <w:vAlign w:val="center"/>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提案委員或機關院會交付日期</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(會次)</w:t>
            </w:r>
          </w:p>
        </w:tc>
        <w:tc>
          <w:tcPr>
            <w:tcW w:w="1684" w:type="dxa"/>
            <w:shd w:val="clear" w:color="auto" w:fill="auto"/>
            <w:vAlign w:val="center"/>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806" w:type="dxa"/>
            <w:shd w:val="clear" w:color="auto" w:fill="auto"/>
            <w:vAlign w:val="center"/>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88" w:type="dxa"/>
            <w:tcBorders>
              <w:top w:val="single" w:sz="4" w:space="0" w:color="auto"/>
              <w:left w:val="single" w:sz="18" w:space="0" w:color="auto"/>
              <w:bottom w:val="single" w:sz="18" w:space="0" w:color="auto"/>
              <w:right w:val="single" w:sz="4" w:space="0" w:color="auto"/>
            </w:tcBorders>
            <w:shd w:val="clear" w:color="auto" w:fill="auto"/>
          </w:tcPr>
          <w:p w:rsidR="007932B9" w:rsidRPr="006E5999" w:rsidRDefault="007932B9" w:rsidP="007932B9">
            <w:pPr>
              <w:kinsoku w:val="0"/>
              <w:wordWrap w:val="0"/>
              <w:topLinePunct/>
              <w:spacing w:line="300" w:lineRule="exact"/>
              <w:jc w:val="center"/>
              <w:rPr>
                <w:rFonts w:ascii="標楷體" w:eastAsia="標楷體" w:hAnsi="標楷體"/>
              </w:rPr>
            </w:pPr>
            <w:r w:rsidRPr="006E5999">
              <w:rPr>
                <w:rFonts w:ascii="標楷體" w:eastAsia="標楷體" w:hAnsi="標楷體"/>
              </w:rPr>
              <w:t>1</w:t>
            </w:r>
          </w:p>
        </w:tc>
        <w:tc>
          <w:tcPr>
            <w:tcW w:w="2701" w:type="dxa"/>
            <w:tcBorders>
              <w:top w:val="single" w:sz="4" w:space="0" w:color="auto"/>
              <w:left w:val="single" w:sz="4" w:space="0" w:color="auto"/>
              <w:bottom w:val="single" w:sz="18" w:space="0" w:color="auto"/>
              <w:right w:val="single" w:sz="4" w:space="0" w:color="auto"/>
            </w:tcBorders>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交通事業人員任用條例第五條條文修正草案（修正重點：</w:t>
            </w:r>
            <w:r w:rsidRPr="006E5999">
              <w:rPr>
                <w:rFonts w:ascii="標楷體" w:eastAsia="標楷體" w:hAnsi="標楷體" w:hint="eastAsia"/>
              </w:rPr>
              <w:t>增</w:t>
            </w:r>
            <w:r w:rsidRPr="006E5999">
              <w:rPr>
                <w:rFonts w:ascii="標楷體" w:eastAsia="標楷體" w:hAnsi="標楷體"/>
              </w:rPr>
              <w:t>列以考成升任高員級人員，得擔任單列高員級職務之資格條件。）</w:t>
            </w:r>
          </w:p>
        </w:tc>
        <w:tc>
          <w:tcPr>
            <w:tcW w:w="1984" w:type="dxa"/>
            <w:tcBorders>
              <w:top w:val="single" w:sz="4" w:space="0" w:color="auto"/>
              <w:left w:val="single" w:sz="4" w:space="0" w:color="auto"/>
              <w:bottom w:val="single" w:sz="18" w:space="0" w:color="auto"/>
              <w:right w:val="single" w:sz="4" w:space="0" w:color="auto"/>
            </w:tcBorders>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委員林奕華等</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 xml:space="preserve">26人 </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 xml:space="preserve">110.10.08 </w:t>
            </w:r>
          </w:p>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（10-4-4）</w:t>
            </w:r>
          </w:p>
        </w:tc>
        <w:tc>
          <w:tcPr>
            <w:tcW w:w="1684" w:type="dxa"/>
            <w:tcBorders>
              <w:top w:val="single" w:sz="4" w:space="0" w:color="auto"/>
              <w:left w:val="single" w:sz="4" w:space="0" w:color="auto"/>
              <w:bottom w:val="single" w:sz="18" w:space="0" w:color="auto"/>
              <w:right w:val="single" w:sz="4" w:space="0" w:color="auto"/>
            </w:tcBorders>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司法及法制、交通</w:t>
            </w:r>
          </w:p>
        </w:tc>
        <w:tc>
          <w:tcPr>
            <w:tcW w:w="1806" w:type="dxa"/>
            <w:tcBorders>
              <w:top w:val="single" w:sz="4" w:space="0" w:color="auto"/>
              <w:left w:val="single" w:sz="4" w:space="0" w:color="auto"/>
              <w:bottom w:val="single" w:sz="18" w:space="0" w:color="auto"/>
              <w:right w:val="single" w:sz="18" w:space="0" w:color="auto"/>
            </w:tcBorders>
            <w:shd w:val="clear" w:color="auto" w:fill="auto"/>
          </w:tcPr>
          <w:p w:rsidR="007932B9" w:rsidRPr="006E5999" w:rsidRDefault="007932B9" w:rsidP="007932B9">
            <w:pPr>
              <w:kinsoku w:val="0"/>
              <w:wordWrap w:val="0"/>
              <w:topLinePunct/>
              <w:spacing w:line="300" w:lineRule="exact"/>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40"/>
        <w:kinsoku w:val="0"/>
        <w:wordWrap w:val="0"/>
        <w:topLinePunct/>
        <w:spacing w:beforeLines="100" w:before="240" w:afterLines="100" w:after="240" w:line="260" w:lineRule="exact"/>
        <w:ind w:left="1134"/>
        <w:jc w:val="left"/>
        <w:textAlignment w:val="top"/>
      </w:pPr>
      <w:bookmarkStart w:id="471" w:name="_Toc96350533"/>
      <w:r w:rsidRPr="006E5999">
        <w:t>（三）立法院31案</w:t>
      </w:r>
      <w:bookmarkEnd w:id="466"/>
      <w:bookmarkEnd w:id="467"/>
      <w:bookmarkEnd w:id="468"/>
      <w:bookmarkEnd w:id="469"/>
      <w:bookmarkEnd w:id="470"/>
      <w:bookmarkEnd w:id="471"/>
    </w:p>
    <w:tbl>
      <w:tblPr>
        <w:tblW w:w="8749"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6" w:space="0" w:color="auto"/>
        </w:tblBorders>
        <w:tblLayout w:type="fixed"/>
        <w:tblLook w:val="04A0" w:firstRow="1" w:lastRow="0" w:firstColumn="1" w:lastColumn="0" w:noHBand="0" w:noVBand="1"/>
      </w:tblPr>
      <w:tblGrid>
        <w:gridCol w:w="574"/>
        <w:gridCol w:w="2702"/>
        <w:gridCol w:w="2139"/>
        <w:gridCol w:w="1472"/>
        <w:gridCol w:w="1862"/>
      </w:tblGrid>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702" w:type="dxa"/>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2139" w:type="dxa"/>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提案委員或機關院會交付日期</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(會次)</w:t>
            </w:r>
          </w:p>
        </w:tc>
        <w:tc>
          <w:tcPr>
            <w:tcW w:w="1472" w:type="dxa"/>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862" w:type="dxa"/>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立法院職權行使法第十五條之二條文修正草案（修正重點：總統就其職權相關之國家大政方針，每年得定期咨請立法院同意後，至立法院進行國情報告。）</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委員賴瑞隆等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23人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109.03.13</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（10-1-4）</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立法院職權行使法增訂第八章之一及第五十三條之一條文草案（增訂重點：新增章名，明定立法院行使調查權之相關規範；立法院為行使憲法所賦予之職權，得經院會決議，設調查委員會，或經委員會二分之一以上委員之同意，設調查專案小組，其組織及運作方式另以法律定之。）</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委員賴瑞隆等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23人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109.03.13</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（10-1-4）</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2.立法院職權行使法部分條文修正草案（修正第八章章名、§45、46、47、48、49、50、51、52、53；增訂§46-1~2、53-1~3、第八章之一、§53-4~14。修正重點：院會得決議設立調查委員會、委員會得決議成立</w:t>
            </w:r>
            <w:r w:rsidRPr="006E5999">
              <w:rPr>
                <w:rFonts w:ascii="標楷體" w:eastAsia="標楷體" w:hAnsi="標楷體"/>
              </w:rPr>
              <w:lastRenderedPageBreak/>
              <w:t>調查專案小組；調查委員會、調查專案小組之設立及限制；調查權行使之界限、得停止調查之規定；聽證權之行使規範、公開原則及其限制，聽證會之公開及例外；聽證會證人、鑑定人之邀請及邀請書應載明事項、送達時限；證人、鑑定人之出席費。）</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委員林俊憲等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21人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109.12.11</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（10-2-7）</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3.立法院職權行使法部分條文修正草案（修正§25、45~47、49~51、53、第九章章名、§54、56~59；增訂§56-1~3、57-1、75-1、75-2；刪除§48。修正重點：明文要求被質詢人（含委員會列席備詢人員）與公聽會出席人員應如實答復，不得隱匿或虛偽陳述，復對向立法院做虛偽陳述或提出虛偽不實之資料等行為，課以刑罰；公聽會出席人員於其違反行政法上義務或刑事法律之行為未被發覺前為陳述者，視為自首；刪除現行法有關組織調閱委員會與調閱專案小組之規定，回歸由院會與各委員會直接行使文件調閱權；立法院亦得要求法人、人民團體及個人提供與立法院職權行使相關之文件、資料；授權公聽會主席、出席委員及經主席同意之其他委員會委員，得對出席人員提出詰問，或要求出席人員對質；規定立法院院會或委員會於相關決議作成時，應具體說明公聽會報告意見採納之情形或未採納之</w:t>
            </w:r>
            <w:r w:rsidRPr="006E5999">
              <w:rPr>
                <w:rFonts w:ascii="標楷體" w:eastAsia="標楷體" w:hAnsi="標楷體"/>
              </w:rPr>
              <w:lastRenderedPageBreak/>
              <w:t>原因。）</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時代力量黨團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109.03.20</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（10-1-5）</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4.立法院職權行使法部分條文修正草案（修正第八章章名、§45~53；增訂§46-1、46-2、53-1~3、第十二章之一章名、74-1~4。修正重點：為明確調查權行使，落實國會調查權。）</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委員陳明文等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19人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110.10.08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（10-4-4）</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立法院職權行使法部分條文修正草案（修正§29、30、31；增訂§29-1、29-2、30-1。修正重點：增列立法院依法律規定行使人事同意權之程序規定；規定人事同意權應有超過全體立法委員二分之一之出席，並經超過出席委員二分之一之同意為通過；規定對檢察總長人事同意權之行使，應與憲法及憲法增修條文所規定由總統提名者之人事同意權相同，均以經超過全體立法委員二分之一之同意為通過；明定各項投票均應以記名表決方式為之；規定委員會審查期間不得少於兩個月，並應舉行公聽會後，於院會表決七日前擬具審查報告。）</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時代力量黨團</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109.05.08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（10-1-12）</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立法院職權行使法部分條文修正草案（修正§29~31；增訂§29-1、29-2、30-1。修正重點：在行使依據憲法或其他法律之行使「國會人事同意權」均改採記名投票，相關委員會之審查期間不得少於二個月；明定全體委員以監督之責要求被提名人提供審查相關資訊之權利，除有行政訴訟法第一百四十</w:t>
            </w:r>
            <w:r w:rsidRPr="006E5999">
              <w:rPr>
                <w:rFonts w:ascii="標楷體" w:eastAsia="標楷體" w:hAnsi="標楷體"/>
              </w:rPr>
              <w:lastRenderedPageBreak/>
              <w:t>四條至第一百四十六條規定得拒絕證言之事項外，被提名人應據實為完全陳述，不得隱匿；新增被提名人虛偽陳述或提出內容虛偽不實之資料者之罰則。）</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委員林為洲等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17人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109.05.29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（10-1-15）</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3.立法院職權行使法第二十九條條文修正草案（修正重點：有關立法院同意任命司法院大法官、考試院委員及監察院委員之門檻規定，應提升為全體立法委員三分之二以上同意通過，爰刪除「或憲法增修條文第五條第一項、第六條第二項、第七條第二項」等文字，以維持體例一致性，避免條文扞格。）</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委員曾銘宗等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16人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109.09.18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（10-2-1）</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9</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4.立法院職權行使法第二十九條條文修正草案（修正重點：由行政院長提名經立法院同意後任命之獨立機關主委暨委員，經超過全體立法委員四分之三之同意為通過。）</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委員吳怡玎等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20人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109.10.23</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（10-2-4）</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10</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5.立法院職權行使法第二十九條條文修正草案（修正重點：關於同意權之行使，以超過全體立法委員三分之二同意為同意門檻。）</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委員李貴敏等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25人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109.10.23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（10-2-4）</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11</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立法院職權行使法第二條條文修正草案（修正重點：增訂第三項，立法委員未依前二項報到及出席定期會議連續達二會期以上者，立法院應解除其職務。）</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委員王定宇等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33人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109.10.06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（10-2-3）</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12</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1.立法院職權行使法第二十二條條文修正草案（修正重點：在行政院院長或部會首長已逾法定書面答復期限後，經質</w:t>
            </w:r>
            <w:r w:rsidRPr="006E5999">
              <w:rPr>
                <w:rFonts w:ascii="標楷體" w:eastAsia="標楷體" w:hAnsi="標楷體"/>
              </w:rPr>
              <w:lastRenderedPageBreak/>
              <w:t>詢委員書面通知五日內未針對質詢內容答復時，得不經討論，優先排入最近一次全院委員會議程審查及院會表決。如經全體立法委員三分之一贊成時，該未依法回復質詢之部會首長於前開院會決議通過日解職下台。）</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委員李貴敏等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25人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109.10.23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（10-2-4）</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13</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立法院職權行使法第二十六條條文修正草案（修正重點：針對政府官員受邀於立法院報告與備詢時，如有無故拒絕出席，或答詢虛偽陳述等「藐視國會」行為，得經會議決議列為「不受歡迎人物」，於一定期間內拒絕該等官員前來備詢。）</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委員陳以信等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109.12.30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（10-2-11）</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14</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3.立法院職權行使法部分條文修正草案（修正§22、23、25、26、28、47、48、77；增訂§27-1、75-1。修正重點：質詢委員及請求諮詢委員要求之書面答復期間長於本法原規定者，從其規定；規定國防外交、司法案件偵查審理或行政罰之調查、獨立行使職權、個人隱私職業營業秘密等4項事由；由各機關首長為請假書批准之人，應由各該召集委員書面同意；違反出席請假義務、逾期不以書面答詢、答詢資料虛偽不實，應予處罰；文件調閱權程序及要求有關機關提出書面報告準用本次草案關於質詢、備詢職權法律責任之有關規定；違反立法院職權行使法之政府官員，規</w:t>
            </w:r>
            <w:r w:rsidRPr="006E5999">
              <w:rPr>
                <w:rFonts w:ascii="標楷體" w:eastAsia="標楷體" w:hAnsi="標楷體"/>
              </w:rPr>
              <w:lastRenderedPageBreak/>
              <w:t>定監察院調查及決定時間；監察院決定本法行政罰時，得一併提出糾正案並公布答詢義務所及之文件，並規定本法施行日期。）</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委員葉毓蘭等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21人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109.12.30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（10-2-11）</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15</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4</w:t>
            </w:r>
            <w:r w:rsidRPr="006E5999">
              <w:rPr>
                <w:rFonts w:ascii="標楷體" w:eastAsia="標楷體" w:hAnsi="標楷體"/>
              </w:rPr>
              <w:t>.立法院職權行使法第二十五條條文修正草案(修正重點：對於行政院院長或部會首長對於質詢之答復若有超過質詢範圍、反質詢或實問虛答者，主席應即主動制止並要求據實答復，以保障立法委員質詢權。)</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委員江啟臣等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（10-4-6）</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16</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5.立法院職權行使法增訂第二十八條之三及第二十八條之四條文草案（增訂重點：訂定國會偽證罪，行政官員於國會備詢時作虛偽陳述或提供不實資料者，處有期徒刑；訂定藐視國會罪，未經會議主席准假而缺席者，視為藐視國會，處有期徒刑。）</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委員呂玉玲等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17人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110.11.26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（10-4-11）</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17</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立法院職權行使法部分條文修正草案（修正§9、14、70、72；增訂§74-1。修正重點：委員會審查結果若有2分之1或以上條文經委員會決議保留送院會處理之法案，第二讀會時，院會應作成「重付審查」之決議，交付委員會重新審查之；明定採記名投票表決；議案協商公開；院會就協商結論之異議，應進行討論；議事程序中對於逕付二讀案之處理程序，現行規範漏未規定部分，予以補正。）</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委員陳明文等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22人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110.05.14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（10-3-12）</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18</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立法院職權行使法第七條條文修正草案(修正</w:t>
            </w:r>
            <w:r w:rsidRPr="006E5999">
              <w:rPr>
                <w:rFonts w:ascii="標楷體" w:eastAsia="標楷體" w:hAnsi="標楷體"/>
              </w:rPr>
              <w:lastRenderedPageBreak/>
              <w:t>重點：維持現行條文或不予增訂為二讀不通過，故無三讀之必要；惟廢止案旨在審議法律應否廢止，因無修正文字之必要，向例均省略三讀程序，為免爭議，明定法律廢止案不須三讀程序。)</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委員江啟臣等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110.10.22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（10-4-6）</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19</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立法院職權行使法第三十四條條文修正草案(修正重點：修正覆議案維持原決議之議決門檻為全體立法委員二分之一以上贊成，使其與憲法規定一致。)</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委員江啟臣等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19人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110.11.19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（10-4-10）</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20</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立法院職權行使法第十五條之一條文修正草案（修正重點：訂定總統應於每年二月一日以前，應同行政院施政報告，提出國家大政方針，並於二月底前向立法院提出國情報告；新任總統就職兩週內，應向立法院提出國家大政方針，並於一個月內赴立法院進行國情報告。）</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委員呂玉玲等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18人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110.11.26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（10-4-11）</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21</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立法委員行為法部分條文修正草案（修正§2、10、11、13、16、20、26、31；增訂§2-1、11-1；刪除§19。修正重點：增修立法委員關係人範圍界定、秘密會議未遵守保密規定之法律效果、兩岸交流之資訊透明化等事項相關規範，以強化立法委員行使職權之利益迴避。）</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委員賴瑞隆等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23人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109.03.13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（10-1-4）</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22</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2.立法委員行為法第十三條條文修正草案（修正重點：增訂立法委員於各會期報到期限內未完成報到者，應予停發歲費及公費，至其完成</w:t>
            </w:r>
            <w:r w:rsidRPr="006E5999">
              <w:rPr>
                <w:rFonts w:ascii="標楷體" w:eastAsia="標楷體" w:hAnsi="標楷體"/>
              </w:rPr>
              <w:lastRenderedPageBreak/>
              <w:t>報到後，始得發放自該會期起之歲費及公費。）</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委員林楚茵等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17人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109.05.29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（10-1-15）</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23</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3.立法委員行為法第十三條條文修正草案（修正重點：如立法委員法律上或事實上不能行使職權時，不得支給待遇及辦公事務必要費用之油料費、國會交流事務經費、健康檢查費。）</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民眾黨黨團</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109.12.18</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（10-2-8）</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24</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4.立法委員行為法第十一條及第十三條條文修正草案（修正重點：委員及公職人員利益衝突迴避法第3條所定之關係人不得兼任民營事業機構之職務；委員發生無法行使職權之情形達一定時間，應停發歲費及公費。）</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委員劉世芳等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16人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109.12.24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（10-2-9）</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25</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立法委員行為法增訂第五條之一條文草案（增訂重點：鑑於現行立法委員行為法並未針對犯刑確定、取得外國國籍之立法委員訂定相關解除職權之規範，爰明定立法委員解除職權之條件、程序及補選等有關規定。）</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委員鍾佳濱等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17人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109.05.29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（10-1-15）</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26</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立法委員行為法第四條條文修正草案（修正重點：立法委員受有期徒刑以上之刑判決確定，應於確定之日起其職務立即解除。）</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委員張廖萬堅等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18人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109.05.29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（10-1-15）</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27</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立法委員行為法增訂第十四條之一條文草案（增訂重點：現行法就立法委員犯不適擔任公職之罪或因將受刑之執行無法行使職權情形，對其職務如何處理欠缺規範，爰增訂本條作為當然解除職務之依據。）</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民眾黨黨團</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109.05.29</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（10-1-15）</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28</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立法委員行為法第七條</w:t>
            </w:r>
            <w:r w:rsidRPr="006E5999">
              <w:rPr>
                <w:rFonts w:ascii="標楷體" w:eastAsia="標楷體" w:hAnsi="標楷體"/>
              </w:rPr>
              <w:lastRenderedPageBreak/>
              <w:t>條文修正草案（修正重點：明文規範立法委員出現性騷擾及性別歧視之言論或行為時，應交紀律委員會議處。）</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委員羅致政等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18人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109.09.25</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（10-2-2）</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29</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立法委員行為法增訂第七條之一及第七條之二條文草案（增訂重點：為確保立法院警察權行使之正當性，應以排除院會主席議事障礙及維持議事秩序為限之即時處分為限，目的達成即應停止。如有妨礙立法委員職權行使或警察權介入議事之疑義發生時，經黨團提案，應即時召開黨團協商；立法院警察權行使之警察人員調度與執行應以書面為之，亦應將人員名冊、蒐證證物與錄音、錄影、電磁紀錄或其他相類之證物可為證據者應保存三年。）</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委員葉毓蘭等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18人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109.10.06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（10-2-3）</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30</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立法委員行為法第二條條文修正草案（修正重點：規定立法院應於網站上公開公費助理之姓名及職稱等資訊。）</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委員陳明文等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20人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（10-2-6）</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31</w:t>
            </w:r>
          </w:p>
        </w:tc>
        <w:tc>
          <w:tcPr>
            <w:tcW w:w="2702" w:type="dxa"/>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立法院公費助理任用條例草案（共19條。制定重點：為加強對立法院內各立法委員、黨團及政團聘用助理之規範，促進廉能政治、端正政治風氣，特制定本條例；規定公費助理之姓名、職稱等資訊應於網路上公開；公費助理之勞動契約書範本、助理費數額調整機制及資深助理加給制度；不得任用為公費助理之狀況與間諜、滲透行為之防止；對公費助理不當行為之</w:t>
            </w:r>
            <w:r w:rsidRPr="006E5999">
              <w:rPr>
                <w:rFonts w:ascii="標楷體" w:eastAsia="標楷體" w:hAnsi="標楷體"/>
              </w:rPr>
              <w:lastRenderedPageBreak/>
              <w:t>處置。）</w:t>
            </w:r>
          </w:p>
        </w:tc>
        <w:tc>
          <w:tcPr>
            <w:tcW w:w="2139"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委員黃國書等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19人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109.12.04</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（10-2-6）</w:t>
            </w:r>
          </w:p>
        </w:tc>
        <w:tc>
          <w:tcPr>
            <w:tcW w:w="147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40"/>
        <w:kinsoku w:val="0"/>
        <w:wordWrap w:val="0"/>
        <w:topLinePunct/>
        <w:spacing w:beforeLines="100" w:before="240" w:afterLines="100" w:after="240" w:line="260" w:lineRule="exact"/>
        <w:ind w:left="1134"/>
        <w:jc w:val="left"/>
        <w:textAlignment w:val="top"/>
      </w:pPr>
      <w:bookmarkStart w:id="472" w:name="_Toc361217361"/>
      <w:bookmarkStart w:id="473" w:name="_Toc362968421"/>
      <w:bookmarkStart w:id="474" w:name="_Toc428286988"/>
      <w:bookmarkStart w:id="475" w:name="_Toc510167701"/>
      <w:bookmarkStart w:id="476" w:name="_Toc1401088"/>
      <w:bookmarkStart w:id="477" w:name="_Toc96350534"/>
      <w:r w:rsidRPr="006E5999">
        <w:t>（四）司法院</w:t>
      </w:r>
      <w:r w:rsidRPr="006E5999">
        <w:rPr>
          <w:rFonts w:hint="eastAsia"/>
        </w:rPr>
        <w:t>95</w:t>
      </w:r>
      <w:r w:rsidRPr="006E5999">
        <w:t>案</w:t>
      </w:r>
      <w:bookmarkEnd w:id="472"/>
      <w:bookmarkEnd w:id="473"/>
      <w:bookmarkEnd w:id="474"/>
      <w:bookmarkEnd w:id="475"/>
      <w:bookmarkEnd w:id="476"/>
      <w:bookmarkEnd w:id="477"/>
    </w:p>
    <w:tbl>
      <w:tblPr>
        <w:tblW w:w="8763" w:type="dxa"/>
        <w:tblInd w:w="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88"/>
        <w:gridCol w:w="2688"/>
        <w:gridCol w:w="2139"/>
        <w:gridCol w:w="1472"/>
        <w:gridCol w:w="1876"/>
      </w:tblGrid>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688" w:type="dxa"/>
            <w:shd w:val="clear" w:color="auto" w:fill="auto"/>
          </w:tcPr>
          <w:p w:rsidR="007932B9" w:rsidRPr="006E5999" w:rsidRDefault="007932B9" w:rsidP="007932B9">
            <w:pPr>
              <w:kinsoku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2139"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提案委員或機關</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院會交付日期</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(會次)</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876" w:type="dxa"/>
            <w:shd w:val="clear" w:color="auto" w:fill="auto"/>
          </w:tcPr>
          <w:p w:rsidR="007932B9" w:rsidRPr="006E5999" w:rsidRDefault="007932B9" w:rsidP="007932B9">
            <w:pPr>
              <w:kinsoku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民事訴訟法第一條、第十八條及第一百零八條條文修正草案（修正重點：將「中華民國人」文字修正為「中華民國國民」。）</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委員鄭運鵬等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17人</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110.03.12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（10-3-3）</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1.民事訴訟法第四百九十六條及第五百條條文修正草案（修正重點：明定以大法官解釋為由提出再審之訴者，不受5年除斥期間之限制。）</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委員林思銘</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等19人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110.03.26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（10-3-5）</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2.民事訴訟法第四百九十六條及第五百條條文修正草案（修正重點：修正放寬原再審要件有關新事證之定義；延長至判決確定後逾10年始不得再提起再審。）</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時代力量黨團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110.04.06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（10-3-6）</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3.民事訴訟法第四百九十六條條文修正草案（修正重點：依民事訴訟法請求國家賠償之人民，於發現前訴訟程序後始作成或存在之證據時，亦得聲請再審救濟。）</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民眾黨黨團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110.04.30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（10-3-10）</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民事訴訟法第五十一條條文修正草案（修正重點：本人得聲請法院為其選任特別代理人，法院認為必要時，亦得依職權為之。）</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民眾黨黨團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110.03.26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（10-3-5）</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民事訴訟法第四百零九條條文修正草案（修正重點：無正當理由不出席調解，罰鍰從3千元提高到3萬元。）</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委員江永昌等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19人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110.04.06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（10-3-6）</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民事訴訟法第二百二十六條條文修正草案（修</w:t>
            </w:r>
            <w:r w:rsidRPr="006E5999">
              <w:rPr>
                <w:rFonts w:ascii="標楷體" w:eastAsia="標楷體" w:hAnsi="標楷體"/>
              </w:rPr>
              <w:lastRenderedPageBreak/>
              <w:t>正重點：性相關犯罪的被害人得選擇在判決書遮蔽其姓名及身分資訊。）</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委員江永昌等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20人</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民事訴訟法施行法第四條之七及第十二條條文修正草案（修正重點：對新法施行前發生之訴訟費用另定期間，惟已繳納者不適用之。）</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委員黃國書等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20人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110.04.06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（10-3-6）</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9</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民事訴訟法施行法刪除第九條條文草案（刪除重點：本條規定僅使法院節省一次命補正之程序，實益有限，並可發生使當事人喪失訴訟機會之結果，為妥適保障人民之訴訟權，爰刪除本條。）</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時代力量黨團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110.05.07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（10-3-11）</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10</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刑事補償法部分條文修正草案（修正§4、6、8、10、17、18、21、41；增訂§6-1、40-1；刪除§7修正重點：受害人意圖招致犯罪嫌疑，而為誤導偵查或審判之行為，應經有證據能力且經合法調查之證據證明，惟關於有證據能力且經合法調查之證據，其定義及應如何踐行調查程序均不甚明確，爰予刪除；就請求人已繳罰金、易科罰金、沒收或追徵有拍賣物賣得價金之情形，修正給予一倍至二倍之補償金額；賦予受害人依特別救濟程序裁判無罪確定前，經有罪判決處死刑、無期徒刑或未宣告緩刑之有期徒刑確定，且因其偵查、審判程序或判決結果，受有人身自由以外人格法益之侵害而情節重大者，以同一原因事</w:t>
            </w:r>
            <w:r w:rsidRPr="006E5999">
              <w:rPr>
                <w:rFonts w:ascii="標楷體" w:eastAsia="標楷體" w:hAnsi="標楷體"/>
              </w:rPr>
              <w:lastRenderedPageBreak/>
              <w:t>實不能依本法其他規定或其他法律受賠償或補償時為限，得予補償之請求權；明文區分受害人所受損失及可歸責事由二種不同之審酌標準，並刪除現行條文有關情節與程度之不確定法律概念文字；另賦予補償請求權人分期支付之請求權；，若有新事實存在，合理相信足以動搖原不利於補償請求人之確定決定，使原補償請求人得受更有利之決定，自應賦予聲請開啟重審程序之機會。）</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司法院、行政院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109.09.18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（10-2-1）</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11</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刑事補償法部分條文修正草案（修正§1、4、6、8、10、17、18、21、41；增訂§6-1~2、27-1、35-1、40-1；刪除§7。修正重點：修正刑事補償之範圍；明確規定「誤導偵查或審判之行為」之行為類型；就請求人已繳罰金、易科罰金、沒收或追徵有拍賣物賣得價金之情形，修正給予二倍至三倍之補償金額；使法院得視個案具體情事酌增給付；為使補償金額標準回歸一般規定，爰予刪除補償金額酌減之規定；除現有一次性補償金支付方式外，另賦予補償請求權人分期支付之請求權；若有新事實存在，合理相信足以動搖原不利於補償請求人之確定決定，使原補償請求人得受更有利之決定，自應賦予聲請開啟重審程序之機會；使司法院應研究、分析刑事誤判之原</w:t>
            </w:r>
            <w:r w:rsidRPr="006E5999">
              <w:rPr>
                <w:rFonts w:ascii="標楷體" w:eastAsia="標楷體" w:hAnsi="標楷體"/>
              </w:rPr>
              <w:lastRenderedPageBreak/>
              <w:t>因，並採取預防措施；授權司法院會同行政院制定受害人復歸社會扶助機制；明定受害人依特別救濟程序裁判無罪確定前，經有罪判決處死刑、無期徒刑或未宣告緩刑之有期徒刑確定者，得請求補償之行使期間，使受害人得追溯請求補償；明定本次修正條文施行日期。）</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時代力量黨團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109.12.11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（10-2-7）</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12</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3.刑事補償法部分條文修正草案（修正§4、6、8、10、17、18、21、41；增訂§6-1、27-1、35-1、40-1；刪除§7。修正重點：鑑於公民受人身自由非法拘束或誤審定罪而受刑罰之人，應有權依法請求補償其損失。經司法院釋字第670號解釋要求為通盤檢討，而有修正必要，為因應社會情勢變遷，完備國家刑事補償法制。）</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民眾黨黨團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110.04.30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（10-3-10）</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13</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4.刑事補償法部分條文修正草案（修正§1、2、6、8。修正重點：將因限制住居受有特別犧牲之情形，納入本法保障之範圍；限制住居對當事人拘束人身自由之強度不若羈押、鑑定留置或收容，其折算不宜以限制之日數計之，宜交由法院依§8規定酌定之。）</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委員羅致政等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19人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110.05.07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（10-3-11）</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14</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刑事補償法第二十七條條文修正草案（修正重點：因應網路媒體時代，主文及決定要旨公告除刊新聞紙外，增列新聞電子報。）</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委員鄭運鵬等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16人</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（10-2-6）</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15</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1.公證法部分條文修正草案（修正§62、69、98</w:t>
            </w:r>
            <w:r w:rsidRPr="006E5999">
              <w:rPr>
                <w:rFonts w:ascii="標楷體" w:eastAsia="標楷體" w:hAnsi="標楷體"/>
              </w:rPr>
              <w:lastRenderedPageBreak/>
              <w:t>、152；增訂§66-1、98-1、98-2、118-1、150-1。修正重點：修正司法院公開懲戒議決書之範圍及內容；增訂民間之公證人於停職期滿或停止職務之原因消滅後二個月內，未聲請復職之因應措施；修正民間之公證人按月送交備查之公證書、認證書繕本或影本，得以電子傳送方式為之；修正公證人作成公、認證遺囑後，應以電子傳送方式將遺囑資訊通知全國公證人公會聯合會，並增訂請求人、請求人之繼受人或就遺囑有法律上利害關係之人，得向全國公證人公會聯合會請求查詢遺囑之有無；增訂意定監護契約相關公證之收費規定。）</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司法院</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109.09.18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（10-2-1）</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司法及法制</w:t>
            </w:r>
          </w:p>
        </w:tc>
        <w:tc>
          <w:tcPr>
            <w:tcW w:w="1876" w:type="dxa"/>
            <w:shd w:val="clear" w:color="auto" w:fill="auto"/>
          </w:tcPr>
          <w:p w:rsidR="007932B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本會</w:t>
            </w:r>
          </w:p>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109.11.26舉行</w:t>
            </w:r>
            <w:r w:rsidRPr="006E5999">
              <w:rPr>
                <w:rFonts w:ascii="標楷體" w:eastAsia="標楷體" w:hAnsi="標楷體"/>
              </w:rPr>
              <w:lastRenderedPageBreak/>
              <w:t>「公證法部分條文修正草案」公聽會。</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lastRenderedPageBreak/>
              <w:t>16</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公證法部分條文修正草案（修正§1、13、57、58、62、69、98、109、114、117、152；增訂§66-1、98-1~2、118-1、127-1、150-1、152-1。修正重點：暫維持雙軌制，但法院公證人不再辦理文書公、認證事務，除例外情形，僅辦理民間之公證人監督事務；民間公證人聯合事務所及受僱民間公證人之法制化；放寬公證書強制執行事項範圍；民間公證人懲戒資訊透明化；民間公證人復職制度之法制化；由司法院視實際情形，民間公證人所作成之公證書、認證書繕本或影本，改以電子傳送之方式送交備查</w:t>
            </w:r>
            <w:r w:rsidRPr="006E5999">
              <w:rPr>
                <w:rFonts w:ascii="標楷體" w:eastAsia="標楷體" w:hAnsi="標楷體"/>
              </w:rPr>
              <w:lastRenderedPageBreak/>
              <w:t>；全國公認證遺囑查詢平台之建立及查詢法制化；公證費用標準之合理化及公平化；民間公證人懲式地位與角色。）</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委員蔡易餘等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24人</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109.12.11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（10-2-7）</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17</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3.公證法部分條文修正草案（修正§1、13、62、69、98、109、114、117、152；增訂§66-1、98-1~2、118-1、127-1、150-1。修正重點：對離島或無民間公證人等地區，因地理環境因素或特殊需要者，仍許其得兼辦文書公、認證事務；就民間公證人聯合事務所各人間之關係，依其約定為合夥、合署或受僱，並分別適用民法僱傭、合夥等相關規定；放寬公證書強制執行範圍；修正司法院公開懲戒議決書之方式、範圍及內容；增訂民間之公證人受停職處分或停止職務，未聲請復職之規定；由司法院視實際情形，指定將民間之公證人所作成之公證書、認證書繕本或影本，改以電子傳送之方式送交備查；修正公證人作成公、認證遺囑後，應以電子傳送方式將遺囑資訊通知全國公證人公會聯合會，並增訂請求人、請求人之繼受人或就遺囑有法律上利害關係之人，得向全國公證人公會聯合會請求查詢遺囑之有無；增訂遺囑查詢費用之收取規定；修正公證費用標準。）</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委員李貴敏等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17人</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109.12.24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（10-2-9）</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18</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4.公證法部分條文修正草案（修正§1、8、13、14、第二章章名、第二</w:t>
            </w:r>
            <w:r w:rsidRPr="006E5999">
              <w:rPr>
                <w:rFonts w:ascii="標楷體" w:eastAsia="標楷體" w:hAnsi="標楷體"/>
              </w:rPr>
              <w:lastRenderedPageBreak/>
              <w:t>章第一節節名、22、23、25、40、57、58、62、69、98、109、114、117、152；增訂§23-1、66-1、98-1~2、118-1、127-1、150-1、152-1。修正重點：法院公證人之職務調整為監督民間公證人，並配合調整職務名稱為公證監督人。除因地理環境或特殊需要之情形，得命公證監督人辦理公證事務外，均由民間之公證人辦理公證事務；民間公證人聯合事務所法制化；放寬公證書強制執行事項範圍；民間公證人懲戒資訊透明化，並斟酌個人資料之保護及罰鍰及申誡處分之可非難性，明定個人資料揭露之範圍及輕微處分之公開期間；民間公證人復職制度法制化；授權司法院得視實際情形，指定將民間公證人所作成之公證書、認證書繕本或影本，改以電子傳送之方式送交備查；全國公認證遺囑查詢平台之建立及查詢法制化；公證費用標準之合理化及公平化；調整民間之公證人懲戒委員會之組織，並提升民間公證人團體於懲戒程序之地位與角色；授權司法院訂定遺囑通知全國公證人公會聯合會及繕本銷燬方式之規則。）</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時代力量黨團</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110.03.19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（10-3-4）</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19</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5.公證法部分條文修正草案（修正§8、13、52、54、57、58、62、109；刪除§69；增訂§150-1~2。修正重點：放寬公證人外出執行職務之限制</w:t>
            </w:r>
            <w:r w:rsidRPr="006E5999">
              <w:rPr>
                <w:rFonts w:ascii="標楷體" w:eastAsia="標楷體" w:hAnsi="標楷體"/>
              </w:rPr>
              <w:lastRenderedPageBreak/>
              <w:t>；擴大公證書強制執行事項範圍；廢除民間公證人每月報送之公、認證書繕、影本備查制，監督機關之監督方法回歸定期至事務所檢查；將違反公證人倫理之行為列入得懲戒事由；民間公證人懲戒委員會及懲戒覆審委員會之組成，納入學者或社會公正人士；移送懲戒機關在移送前，應給予被移送人陳述意見之機會；民間公證人受罰鍰及申誡處分之懲戒議決書不應公開；調整法律行為標的金額或價額之公證費用起徵標準及其收費級距；增訂民間公證人已報送所屬法院公、認證書繕本或影本之銷燬。）</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委員羅致政等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20</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行政訴訟法第二百七十三條及第二百七十六條條文修正草案（修正重點：新增行政訴訟法第二百七十三條第四項，於人民依第一項第十三款提起再審之訴，該款之證物不以該訴訟言詞辯論終結前已存在者為限；將依第二百七十三條第二項提起再審之訴者，比照依第二百七十三條第一項第五款、第六款或第十二款情形為再審之理由者，新增納入第二百七十六條第四項但書，排除提起再審之五年期間限制。）</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民眾黨黨團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109.10.23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（10-2-4）</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21</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2.行政訴訟法第二百七十六條條文修正草案（修正重點：將大法官審理案件之期日，排除於人民得聲請再審之除斥期間。）</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委員周春米等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27人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（10-2-6）</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lastRenderedPageBreak/>
              <w:t>22</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3.行政訴訟法第二百七十六條條文修正草案（修正重點：明定以大法官解釋為由提出再審之訴者，不受五年除斥期間之限制。）</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委員林思銘等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19人</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110.03.26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（10-3-5）</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23</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刑事訴訟法部分條文修正草案（修正§219-3、219-7、257、258、288、385、427、428、430、434、441、442、455-30、476、477。修正重點：配合各級檢察署更名及銜稱去法院化；審判長於科刑調查程序，應先曉諭當事人就科刑資料指出證明之方法；以無理由駁回再審聲請之裁定，為利實務適用明定相關規定；更定其刑部分，業經司法院釋字第775號解釋依憲法一事不再理原則而宣告失效；</w:t>
            </w:r>
            <w:r w:rsidR="00364FA8">
              <w:rPr>
                <w:rFonts w:ascii="標楷體" w:eastAsia="標楷體" w:hAnsi="標楷體"/>
              </w:rPr>
              <w:t>鑑</w:t>
            </w:r>
            <w:r w:rsidRPr="006E5999">
              <w:rPr>
                <w:rFonts w:ascii="標楷體" w:eastAsia="標楷體" w:hAnsi="標楷體"/>
              </w:rPr>
              <w:t>於審檢分立，檢察官於其所屬檢察署管轄區域內執行職務，而對法院獨立行使職權，修改條文文字；保障受刑人之陳述意見權及檢察官、受刑人不服時之救濟權。）</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司法院、行政院</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110.02.26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24</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2.刑事訴訟法第四百七十七條條文修正草案（修正重點：本條第一項前段係實行刑法第四十八條之程序法，刑法第四十八條既經大法官會議解釋宣告失效，在司法實務上即再無適用之餘地，爰提出本條修正。）</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委員陳明文等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17人</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109.05.29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（10-1-15）</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25</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3.刑事訴訟法第四百七十七條條文修正草案（修正重點：經大法官會議第775號解釋認定，違反憲法一事不再理原</w:t>
            </w:r>
            <w:r w:rsidRPr="006E5999">
              <w:rPr>
                <w:rFonts w:ascii="標楷體" w:eastAsia="標楷體" w:hAnsi="標楷體"/>
              </w:rPr>
              <w:lastRenderedPageBreak/>
              <w:t>則，將依刑法§48應更定其刑之規定刪除；將「法院之檢察官」，修正為「法院對應檢察署之檢察官」。）</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委員林楚茵等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20人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110.03.12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（10-3-3）</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26</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4.刑事訴訟法部分條文修正草案（修正§219-3、219-7、257、258、385、441、442、476。修正重點：於檢察機關名稱「去法院化」。）</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時代力量黨團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109.10.23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（10-2-4）</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27</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5.刑事訴訟法第四百四十一條及第四百四十二條之一條文修正草案（修正重點：增訂由中華民國律師公會全國聯合會理事長提起非常上訴之規定及得由律師向中華民國律師公會全國聯合會理事長經律師聯合會大會提案通過提起申請非常上訴之規定。）</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委員蔡易餘等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20人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（10-2-6）</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28</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刑事訴訟法第四百四十九條及第四百五十一條之一條文修正草案（修正重點：明定檢察官聲請逕以簡易判決處刑，且被告未於偵查中自白或有必要時，法院應於處刑前告知被告簡易程序之旨，原則上並應為訊問；檢察官依通常程序起訴且被告自白犯罪之案件，法院訊問後認為宜以簡易判決處刑，經告知被告簡易程序之旨，檢察官及被告均無異議者，法院始得逕以簡易判決處刑；又為貫徹法定刑為重罪之案件應適用通常程序，俾確保被告訴訟權之旨，允宜適度限縮得逕以簡易判決處刑之案件範圍，並明定除顯無必要者外，法院於處刑前應予</w:t>
            </w:r>
            <w:r w:rsidRPr="006E5999">
              <w:rPr>
                <w:rFonts w:ascii="標楷體" w:eastAsia="標楷體" w:hAnsi="標楷體"/>
              </w:rPr>
              <w:lastRenderedPageBreak/>
              <w:t>告訴人及被害人以言詞或書面陳述意見之機會；被告於法院處刑前對適用簡易程序表示異議者，法院即不應以簡易判決處刑。）</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司法院、行政院</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110.02.26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29</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刑事訴訟法第四百四十九條及第四百五十一條之一條文修正草案（修正重點：以法定刑界定得適用簡易程序之刑事案件；限制簡易程序中拘役及有期徒刑之宣告須以被告受有辯護人協助為前提；明定被告於法院處刑前對適用簡易程序表示異議者，法院即不應以簡易判決處刑；被告未於偵查中自白、而檢察官聲請以簡易判決處刑者，法院應於處刑前訊問、並告知被告簡易程序之旨；檢察官依通常程序起訴且被告自白犯罪之案件，法院應於檢察官及被告均無異議，始得逕以簡易判決處刑；簡易程序中不得僅以被告或共犯之自白為認定有罪之唯一證據；法院應徵詢輔佐人、辯護人之意見後，始得依簡易程序為有罪判決。）</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委員江永昌等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19人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109.12.24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（10-2-9）</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30</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3.刑事訴訟法第四百四十九條條文修正草案（修正重點：檢察官聲請以簡易判決處刑，法院應於處刑前以言詞或書面告知被告簡易程序之旨，並為訊問，予其就程序適用及案件事實表示意見之機會，俾使被告防禦權及訴訟主體地位之保障更趨周延。）</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委員李貴敏等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17人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110.05.07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（10-3-11）</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31</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「刑事訴訟法部分條文</w:t>
            </w:r>
            <w:r w:rsidRPr="006E5999">
              <w:rPr>
                <w:rFonts w:ascii="標楷體" w:eastAsia="標楷體" w:hAnsi="標楷體"/>
              </w:rPr>
              <w:lastRenderedPageBreak/>
              <w:t>修正草案」、「刑事訴訟法施行法增訂第七條之十六條文草案」（【1】刑事訴訟法增訂§227-1；修正§284-1、376、406。修正重點：明定裁判違誤或不符，於全案情節與裁判本旨無影響者，法院得依聲請或依職權以裁定更正；因刑法過失致人於死罪、傷害罪、助勢聚眾鬥毆罪已非§376第1項第1款所定最重本刑為3年以下有期徒刑之罪，且毒品危害防制條例§10第1項施用第一級毒品罪、§11第4項持有第二級毒品純質淨重20公克以上罪之案情相對單純、明確，為合理分配及運用司法資源，於§376第1項及§284-1除書增列各該罪名；將現行§406抗告期間5日，修正為10日。【2】刑事訴訟法施行法增訂重點：為妥適解決修正通過之刑事訴訟法施行後，於施行前第1審原行合議審判之案件，或原得上訴於第3審之案件且已繫屬於各級法院者，其以後程序如何進行之問題，及此次修法施行時，如抗告期間依修正前之規定尚未屆滿者，應採有利於抗告人之原則，而適用修正後之規定。）</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司法院、行政院</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110.02.26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32</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1.「刑事訴訟法第六十七條及第四百十六條條文修正草案」、「刑事訴訟法施行法增訂第七條之十七條文草案」（【1】刑事訴訟法修正重點：為將聲請回復原狀及聲</w:t>
            </w:r>
            <w:r w:rsidRPr="006E5999">
              <w:rPr>
                <w:rFonts w:ascii="標楷體" w:eastAsia="標楷體" w:hAnsi="標楷體"/>
              </w:rPr>
              <w:lastRenderedPageBreak/>
              <w:t>請撤銷或變更審判長、受命法官、受託法官或檢察官所為處分之期間5日，均適度延長為10日。【2】刑事訴訟法施行法增訂重點：修正通過之刑事訴訟法施行時，如聲請回復原狀或聲請撤銷或變更審判長、受命法官、受託法官或檢察官所為處分之期間，依修正前之規定尚未屆滿者，應採有利於聲請人之原則，而適用修正後之規定。）</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司法院、行政院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110.02.26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33</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刑事訴訟法第六十七條及第四百十六條條文修正草案（修正重點：有關聲請回復原狀及聲請撤銷或變更審判長、受命法官、受託法官或檢察官所為處分之期間僅為五日，為保障聲請人之權益，均適度延長為十日。）</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委員葉毓蘭等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17人</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110.10.08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（10-4-4）</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34</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刑事訴訟法部分條文修正草案」、「刑事訴訟法施行法增訂第七條之十九條文草案」（【1】刑事訴訟法修正§27、31、35、93-1、182、186、253-2、294、298、455-41；增訂§298-1。修正重點：因有身心障礙情形致無法為完全陳述之被告或犯罪嫌疑人，周妥通知選任辯護人、強制辯護、輔佐人陪同及等候時間等程序保障與訴訟照料規定；加強偵查或審判中在押被告之防禦權，納入強制辯護範圍，及偵查中司法警察官或司法警察應通知法律扶助機構指派律師之規定；配合心理師法</w:t>
            </w:r>
            <w:r w:rsidRPr="006E5999">
              <w:rPr>
                <w:rFonts w:ascii="標楷體" w:eastAsia="標楷體" w:hAnsi="標楷體"/>
              </w:rPr>
              <w:lastRenderedPageBreak/>
              <w:t>及刑法有關心理師業務範圍修正。【2】刑事訴訟法施行法增訂重點：配合上開刑事訴訟法修正，增訂本條文。）</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司法院、行政院</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110.09.17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35</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2.刑事訴訟法第一百八十二條條文修正草案（修正重點：增列心理師為得拒絕證言之主體。）</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委員周春米等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27人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（10-2-6）</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36</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3.刑事訴訟法第二百五十三條之二條文修正草案（修正重點：為遏止酒後駕車肇事，提案納入生命教育。）</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委員何志偉等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29人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（10-2-6）</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37</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4.刑事訴訟法第二百五十三條之二條文修正草案（修正重點：符合緩起訴要件之案件，檢察官在針對案件完整蒐集事實證據並審酌後認為可以適用緩起訴者可命被告遵守或履行一定事項。）</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委員陳椒華等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27人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110.04.23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（10-3-9）</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本會110.5.19(10-3-18)報告及詢答完畢，另定期繼續審查。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38</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刑事訴訟法部分條文修正草案」、「刑事訴訟法施行法增訂第七條之十五條文草案」（【1】刑事訴訟法增訂§160-1、198-1、198-2、206-2、211-1；修正§198、206、208。修正重點：明定測謊之結果不得作為認定犯罪事實存否之證據及其例外；增訂鑑定人與本案之利益關係應予揭露；明定偵查中得請求檢察官鑑定或選任特定之人為鑑定。【2】刑事訴訟法施行法增訂重點：配合刑事訴訟法增訂測謊結果之證據能力及鑑定制度之重大變革，增訂本條文。）</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司法院、行政院</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110.09.17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39</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2.刑事訴訟法增訂第一百六十條之一條文草案</w:t>
            </w:r>
            <w:r w:rsidRPr="006E5999">
              <w:rPr>
                <w:rFonts w:ascii="標楷體" w:eastAsia="標楷體" w:hAnsi="標楷體"/>
              </w:rPr>
              <w:lastRenderedPageBreak/>
              <w:t>（增訂重點：偵查機關得以測謊之結果作為偵查手段，藉以排除或指出偵查之方向，以協助偵查。）</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委員許淑華等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16人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110.09.17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40</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刑事訴訟法部分條文修正草案」、「刑事訴訟法施行法增訂第七條之二十條文草案」（【1】刑事訴訟法修正§161、258-1~4、259、260、303、321、323、326。修正重點：將交付審判制度適度轉型為准許提起自訴之換軌模式。【2】刑事訴訟法施行法增訂重點：配合上開刑事訴訟法修正，增訂此條文。）</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司法院、行政院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110.09.17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41</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刑事訴訟法第二百五十八條之四、第二百六十條及第四百二十八條條文修正草案(修正重點：鑑於現行刑事訴訟法賦予不起訴處分有實質確定力受有違反審檢分立、控訴原則等質疑，復為使自訴人與檢察官為受判決人不利益聲請再審之事由一致，除去現行法之差別對待，爰提案修正。)</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民眾黨黨團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110.12.24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（10-4-15）</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42</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1.刑事訴訟法第七十一條及第一百七十五條條文修正草案(修正重點：明定被告或證人為外籍配偶、外籍人士時，法院應於傳票上之記載事項加註該國文字或英文翻譯。)</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委員許淑華等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16人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109.03.06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（10-1-3）</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43</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2.刑事訴訟法第七十一條及第一百七十五條條文修正草案（修正重點：外籍配偶或外籍人士因不黯中文，未能理解傳票內容致使遭拘提、通緝、罰鍰之情況。）</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委員傅</w:t>
            </w:r>
            <w:r w:rsidRPr="006E5999">
              <w:rPr>
                <w:rFonts w:ascii="標楷體" w:eastAsia="標楷體" w:hAnsi="標楷體" w:hint="eastAsia"/>
              </w:rPr>
              <w:t>崐萁等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110.10.08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（10-4-4）</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lastRenderedPageBreak/>
              <w:t>44</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刑事訴訟法第一百十六條之二、第一百十七條之一及第一百十七條之二條文修正草案（修正重點：為改善附隨處分強制力大於獨立處分之矛盾現象，明定第一百十六條之二第一項第一款、第四款、第五款、第六款規定僅限於限制出境、出海處分時始得為之；檢察官或法院依刑事訴訟法第九十三條之二命限制出境、出海之情形，得準用第一百十六條之二及一百十七條規定；於再執行羈押、免除具保責任、撤銷或解除責付、限制住居或限制出境、出海命令等停止羈押替代處分不存在之情形下，依第一百十六條之二之規定所為之裁定或命令失其效力。）</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委員蔡易餘等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20人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109.04.10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（10-1-8）</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3C1F08">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1.本會</w:t>
            </w:r>
            <w:r w:rsidRPr="00C3235C">
              <w:rPr>
                <w:rFonts w:ascii="標楷體" w:eastAsia="標楷體" w:hAnsi="標楷體"/>
                <w:spacing w:val="-20"/>
              </w:rPr>
              <w:t>109.5.13</w:t>
            </w:r>
            <w:r w:rsidRPr="006E5999">
              <w:rPr>
                <w:rFonts w:ascii="標楷體" w:eastAsia="標楷體" w:hAnsi="標楷體"/>
              </w:rPr>
              <w:t>(10-1-25)報告及詢答完畢，另定期繼續審查。</w:t>
            </w:r>
          </w:p>
          <w:p w:rsidR="007932B9" w:rsidRPr="006E5999" w:rsidRDefault="007932B9" w:rsidP="003C1F08">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2.本會</w:t>
            </w:r>
            <w:r w:rsidRPr="00C3235C">
              <w:rPr>
                <w:rFonts w:ascii="標楷體" w:eastAsia="標楷體" w:hAnsi="標楷體"/>
                <w:spacing w:val="-20"/>
              </w:rPr>
              <w:t>109.5.27</w:t>
            </w:r>
            <w:r w:rsidRPr="006E5999">
              <w:rPr>
                <w:rFonts w:ascii="標楷體" w:eastAsia="標楷體" w:hAnsi="標楷體"/>
              </w:rPr>
              <w:t>(10-1-31)另定期繼續審查。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45</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刑事訴訟法第一百二十二條及第一百二十八條條文修正草案（修正重點：增訂「電磁紀錄物」於搜索範圍及搜索票應記載事項中。）</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委員江永昌等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17人</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109.05.01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（10-1-11）</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46</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刑事訴訟法部分條文修正草案（修正§228、271、271-1、273；增訂§248-4、修正重點：賦予被害人於受訊問前，應受告知其有陪同訊問、適當隔離、聲請轉介修復及知悉訴訟程序進行狀況之權益保護；賦予無代理人或代理人為非律師之訴訟參與人於審判中亦得取得卷證影本，但為有別於訴訟參與之規定，故未予告訴人抗告權；使告訴人得於偵</w:t>
            </w:r>
            <w:r w:rsidRPr="006E5999">
              <w:rPr>
                <w:rFonts w:ascii="標楷體" w:eastAsia="標楷體" w:hAnsi="標楷體"/>
              </w:rPr>
              <w:lastRenderedPageBreak/>
              <w:t>查中，就證據調查事項亦得陳述意見，並請求檢察官調查證據；由於準備程序中對於證據（能力）調查多所規範，為確保告訴人充分知悉並參與程序之權益，法院應通知告訴人到場陳述意見。）</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民眾黨黨團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109.05.08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（10-1-12）</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47</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1.刑事訴訟法第二百十五條、第二百十六條及第二百十八條條文修正草案（修正重點：婦女之身體檢查亦得由法醫師為之；解剖屍體應由法醫師為之。）</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委員羅致政等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17人 </w:t>
            </w:r>
          </w:p>
          <w:p w:rsidR="00A0210D"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（10-2-6）</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48</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2.刑事訴訟法第二百十六條條文修正草案（修正重點：檢驗或解剖屍體，主體除醫師、檢驗員以外，增列「法醫師」適用，以完備非醫師型法醫執行業務時法源依據。）</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委員蔡適應等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21人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110.04.16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（10-3-8）</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49</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刑事訴訟法第四百二十條條文修正草案（修正重點：我國於刑法典及各特別刑法中，多有得免除其刑之規定，如僅因審判時未及調查斟酌事實、證據，或事實、證據於判決確定後始存在或成立，即令行為人於原判決之審判程序無法受有免除其刑之寬典，亦無再審之機會，顯非事理之平，又第一項第六款所增列之「減刑」，如係任意或相對減刑之規定，基於同樣理由，亦應有再審之機會。）</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時代力量黨團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（10-2-6）</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50</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1.刑事訴訟法第一百五十二條條文修正草案（修正重點：另案扣押準用§131第3項規定，法院得加以審查。）</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委員陳以信等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20人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109.12.30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（10-2-11）</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lastRenderedPageBreak/>
              <w:t>51</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刑事訴訟法第一百三十一條、第一百三十一條之一及第一百五十二條條文修正草案（修正重點：賦予檢察事務官、司法警察官或司法警察逕行搜索權限；於同意搜索的情形下，執行人員應告知當事人享有得拒絕權利之義務；另案扣押準用§131第3項陳報法院及撤銷之規定。）</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委員葉毓蘭等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16人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110.04.06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（10-3-6）</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52</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刑事訴訟法第八十七條條文修正草案（修正重點：將司法警察納入得拘提或逮捕通緝犯之範疇。）</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委員魯明哲等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24人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110.03.19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（10-3-4）</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53</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刑事訴訟法第一百零一條之一條文修正草案（修正重點：讓自訴人或告訴人得對是否羈押陳述意見。）</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委員江永昌等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20人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110.04.06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（10-3-6）</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54</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刑事訴訟法第二百五十三條之一條文修正草案（修正重點：適度擴大緩起訴案件之適用範圍為被告所犯為死刑、無期徒刑或最輕本刑五年以上有期徒刑以外之罪，且經被告自白者，同時將妨害性自主、兒少性剝削、毒品、槍砲等對社會治安有重大危害之罪，排除於緩起訴處分適用範圍之外。）</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委員邱志偉等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110.05.07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（10-3-11）</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55</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刑事訴訟法第五十一條條文修正草案（修正重點：性相關犯罪的被害人得選擇在判決書遮蔽其姓名及身分資訊。）</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委員江永昌等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20人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56</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刑事訴訟法第二百五十一條條文修正草案（修正重點：檢察官蒐集之證據須足認被告之嫌疑</w:t>
            </w:r>
            <w:r w:rsidRPr="006E5999">
              <w:rPr>
                <w:rFonts w:ascii="標楷體" w:eastAsia="標楷體" w:hAnsi="標楷體"/>
              </w:rPr>
              <w:lastRenderedPageBreak/>
              <w:t>達有罪心證之程度，始可提起公訴。）</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委員許智傑等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110.05.31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（10-3-14）</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57</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刑事訴訟法第一百四十四條之一、第二百四十八條之三及第二百七十一條之二條文修正草案（修正重點：增訂數位性暴力準用現行法緊急搜索之規定，並修正此類案件之訴追及審判程序準用性侵害犯罪防治法規定。）</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民眾黨黨團</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110.09.17</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58</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刑事訴訟法第二百五十五條條文修正草案（修正重點：新增處分前經告訴人與告發人要求者，應就告訴人與告發人之姓名、性別、年齡、籍貫、職業、住所或居所與其他足資辨別之特徵進行隱蔽。）</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委員洪孟楷等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110.09.24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（10-4-2）</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59</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刑事訴訟法第二百六十四條條文修正草案（修正重點：新增起訴書需就告訴人之之姓名、性別、年齡、籍貫、職業、住所或居所與其他足資辨別之特徵進行隱蔽。）</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委員洪孟楷等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110.09.24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（10-4-2）</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60</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刑事訴訟法第二百零三條之四條文修正草案(修正重點：明定鑑定留置期間視同停止羈押之執行，鑑定留置日數不計入羈押期間。)</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委員江永昌等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19人</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110.12.03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（10-4-12）</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61</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刑事訴訟法施行法第七條之八條文修正草案（修正重點：於修正通過之刑事訴訟法施行後，若依據新法得據以聲請再審者，自不應因其前曾依修正前舊法規定聲請而異其效果，以貫徹本次刑事訴訟法修正之意旨，爰新增第三項規定。）</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時代力量黨團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（10-2-6）</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lastRenderedPageBreak/>
              <w:t>62</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國民參與刑事審判法草案（共七章113條。制定重點：特將所犯為最輕本刑為有期徒刑十年以上之罪、其他故意犯罪因而致人於死者及被告為原住民，所犯案件與原住民族傳統習俗、文化及價值觀有關者，前列三種類型之案件納入國民參與審判制度中。）</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委員鄭天財</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Sra Kacaw等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109.04.24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（10-1-10）</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本會109.5.7舉行「提升司法公信-最適我國國民參與之司法審判制度究應為何？」公聽會。</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63</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國民法官法第一條條文修正草案（修正重點：應將國民熟悉之事務，如食安、環保、勞工以及稅務等納入國民參與審判案件類型中，爰刪除「刑事」二字。）</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委員李貴敏等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28人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109.09.18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（10-2-1）</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64</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國民法官法第三條及第五條條文修正草案（修正重點：第五條第一項第三款之案件，國民法官應至少有一位具原住民身分者及二位熟悉原住民族傳統習俗、文化者；增訂第五條第一項第三款明定應行國民參與審判之案件類型範圍：被告為原住民，屬非告訴乃論之公訴案件，且所犯案件與原住民族傳統習俗、文化及價值觀有關者。）</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委員鄭天財</w:t>
            </w:r>
          </w:p>
          <w:p w:rsidR="00A0210D"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Sra Kacaw等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20人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109.10.23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（10-2-4）</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65</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律扶助法第五條條文修正草案（修正重點：被告或犯罪嫌疑人為新住民或從事就業服務法第四十六條第一項第八款至第十款工作之外國人，於偵查、審判中未經選任辯護人者，得申請法律扶助，無須審查其資力。）</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委員廖婉汝等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21人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109.03.03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（10-1-2）</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66</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提存法第十七條及第十七條之一條文修正草案</w:t>
            </w:r>
            <w:r w:rsidRPr="006E5999">
              <w:rPr>
                <w:rFonts w:ascii="標楷體" w:eastAsia="標楷體" w:hAnsi="標楷體"/>
              </w:rPr>
              <w:lastRenderedPageBreak/>
              <w:t>（修正重點：提存之聲請得以提存人過半數及其應有部分、潛在應有部分合計過半數之同意行之；受取權人係數人而受取之提存物不得分割時，得以受取權人過半數且其應有部分、潛在應有部分合計過半數之同意行使受取權。）</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委員江永昌等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19人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109.03.06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（10-1-3）</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67</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家事事件法增訂第十條之一條文草案（增訂重點：使各法院處理涉及未成年子女之家事事件時，得連結相關資源，通知未成年子女之父、母、監護人或其他協助照顧子女之關係人，接受親職教育、輔導或諮商。）</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委員周春米等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21人</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109.03.27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（10-1-6）</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68</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法官法部分條文修正草案(修正§7、34、57、86、90、91、94、102、103。修正重點：將「律師公會全國聯合會」名稱改為「全國律師聯合會」；明定職務法庭審理案件，應公開法庭行之；配合檢察機關組織名稱變更；並明定例外不予公開之情形。)</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司法院、行政院</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（10-4-6）</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69</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2.法官法第九十一條條文修正草案（修正重點：刪除檢察首長以書面方式直接變更檢察官會議決議之規定，使變更決議僅能以「復議」方式行之。）</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委員鄭麗文等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24人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109.05.01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（10-1-11）</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70</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3.法官法第九十一條條文修正草案（修正重點：將檢察總長、檢察長變更檢察官會議決議之條件，修正為「應以書面載明理由交檢察官會議復議」，通過復議後，始得變更。）</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委員林思銘等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24人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109.05.08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（10-1-12）</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lastRenderedPageBreak/>
              <w:t>71</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4.法官法第八十六條、第八十七條及第九十四條條文修正草案（修正重點：於檢察機關名稱「去法院化」。）</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時代力量黨團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109.10.23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（10-2-4）</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72</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5.法官法第五十七條條文修正草案(修正重點：明定職務法庭審理案件，應公開法庭行之。)</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委員陳亭妃等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73</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6.法官法第七條、第三十四條及第一百零二條條文修正草案(修正重點：條文內容之律師公會全國聯合會更名為全國律師聯合會。)</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委員林為洲等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16人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110.11.05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（10-4-8）</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74</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1.法官法第七十四條條文修正草案（修正重點：職務評定結果及相關獎懲內涵，除原有之「良好」、「未達良好」2種外，新增「適任」等次。）</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委員周春米等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20人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110.04.23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（10-3-9）</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75</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法官法部分條文修正草案（修正§22、30、38、39、73、74、89、96。修正重點：法官職務監督、個案評鑑及懲戒相關之程序，應公開相關調查報告，並賦予相關人民陳述意見之機會；法官應付個案評鑑之標準，刪除嚴重及情節重大等要件限制；強化法官須受行政責任相關課責之機制；法官應依公務人員考績法辦理年終考績；強化檢察官須受到行政責任相關課責機制。）</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委員葉毓蘭等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16人</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110.05.14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（10-3-12）</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76</w:t>
            </w:r>
          </w:p>
        </w:tc>
        <w:tc>
          <w:tcPr>
            <w:tcW w:w="2688" w:type="dxa"/>
            <w:shd w:val="clear" w:color="auto" w:fill="auto"/>
          </w:tcPr>
          <w:p w:rsidR="007932B9" w:rsidRPr="006E5999" w:rsidRDefault="007932B9" w:rsidP="00233C3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法官法第七十七條及第八十條條文修正草案（修正重點：原公務人員退休法及原公務人員撫卹法業已於107年11月21日明令廢止；並為配</w:t>
            </w:r>
            <w:r w:rsidRPr="006E5999">
              <w:rPr>
                <w:rFonts w:ascii="標楷體" w:eastAsia="標楷體" w:hAnsi="標楷體"/>
              </w:rPr>
              <w:lastRenderedPageBreak/>
              <w:t>合「公務人員退休資遣撫卹法」之</w:t>
            </w:r>
            <w:r w:rsidR="00233C39">
              <w:rPr>
                <w:rFonts w:ascii="標楷體" w:eastAsia="標楷體" w:hAnsi="標楷體" w:hint="eastAsia"/>
              </w:rPr>
              <w:t>制</w:t>
            </w:r>
            <w:r w:rsidRPr="006E5999">
              <w:rPr>
                <w:rFonts w:ascii="標楷體" w:eastAsia="標楷體" w:hAnsi="標楷體"/>
              </w:rPr>
              <w:t>定而修正文字，以符實況。）</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委員張宏陸等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20人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77</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涉外民事法律適用法第四十六條及第四十六條之一條文修正草案（修正重點：鑑於我國現行涉外婚姻之實質要件係採取「並行適用主義」，婚姻之成立，需分別符合雙方當事人之本國法規定。導致相同性別之2人，若當事人之一方或雙方為同性婚姻尚未合法化國家之人民，即無法在我國依法登記結婚，爰修正相關條文規定。）</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委員高嘉瑜等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17人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109.09.18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（10-2-1）</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78</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涉外民事法律適用法第四十六條及第四十六條之一條文修正草案（修正重點：涉外同性婚姻是否成立之準據法，於同性婚姻雙方之本國法皆承認同性婚姻合法之情形，與本法§46本文作一致之規定，依各該當事人之本國法。而若同性婚姻2人中有一方之本國法未承認同性婚姻者，則得依同性婚姻合法化國家一方之本國法。至於同性婚姻雙方之本國法皆未合法化同性婚姻者，考量亦有出現涉外民事事件之可能，為同樣保障其等權利，以行為地法作為準據法。）</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時代力量黨團</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（10-2-6）</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79</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3.涉外民事法律適用法第四十六條條文修正草案（修正重點：司法院釋字第748號解釋施行法§2關係之成立，若當事人一方之本國法未合法，但於他方當事人之</w:t>
            </w:r>
            <w:r w:rsidRPr="006E5999">
              <w:rPr>
                <w:rFonts w:ascii="標楷體" w:eastAsia="標楷體" w:hAnsi="標楷體"/>
              </w:rPr>
              <w:lastRenderedPageBreak/>
              <w:t>本國法合法者，依他方當事人之本國法；當事人雙方之本國法皆未合法，若其中一方領有台灣居留文件，依行為地法。）</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委員林昶佐等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110.03.05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（10-3-2）</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80</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4.涉外民事法律適用法第四十六條條文修正草案（修正重點：涉外同性婚姻是否成立之準據法，於同性伴侶2人中有一方之本國法未承認同性婚姻者，則得依同性婚姻合法化國家一方之本國法。至於同性伴侶雙方之本國法皆未合法化同性婚姻者，考量亦有出現涉外民事事件之可能，為同樣保障其等權利，以住所地法作為準據法。）</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民眾黨黨團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110.03.12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（10-3-3）</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81</w:t>
            </w:r>
          </w:p>
        </w:tc>
        <w:tc>
          <w:tcPr>
            <w:tcW w:w="2688" w:type="dxa"/>
            <w:shd w:val="clear" w:color="auto" w:fill="auto"/>
          </w:tcPr>
          <w:p w:rsidR="007932B9" w:rsidRPr="006E5999" w:rsidRDefault="007932B9" w:rsidP="00233C3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5.涉外民事法律適用法第五十四條條文修正草案（修正重點：考量收養之成立、終止與其效力，均以收養者之本國發生之法律效果為中心，除被收養者本國法涉及保護被收養人利益之規定外，應無須累積適用被收養者之本國法；夫妻共同收養或一方收養他方之子女時，以夫妻婚姻之效力所應適用之法律，為收養人之本國法。）</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時代力量黨團</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110.04.23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（10-3-9）</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82</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6.涉外民事法律適用法第四十六條及第五十四條條文修正草案（修正重點：相同性別而欲成立婚姻關係之雙方當事人間，若其中一方之本國法未承認同性婚姻關係，得例外僅適用一方本國法或住居所法成立之；同性配偶之收養關</w:t>
            </w:r>
            <w:r w:rsidRPr="006E5999">
              <w:rPr>
                <w:rFonts w:ascii="標楷體" w:eastAsia="標楷體" w:hAnsi="標楷體"/>
              </w:rPr>
              <w:lastRenderedPageBreak/>
              <w:t>係得依收養者之婚姻效力所適用之法律。）</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委員鄭麗文等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16人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83</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1.憲法訴訟法第四十九條及第九十五條條文修正草案（修正重點：明定立法委員現有總額四分之一以上，認經修改之憲法條文或憲法增修條文違背憲法基本原則者，得聲請憲法法庭為宣告違憲之判決。）</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委員鍾佳濱等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17人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（10-2-6）</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84</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 xml:space="preserve">2.憲法訴訟法部分條文修正草案(修正§6、49、65、66。修正重點：就法律位階法規範外的其他爭議，國會少數再無可資救濟的司法途徑，故增列立法委員得為憲法訴訟中機關爭議案件之當事人；刪除立法委員聲請釋憲規定中「行使職權」之要件。) </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民眾黨黨團</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（10-4-6）</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85</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司法人員人事條例第四十條及第四十三條條文修正草案（修正重點</w:t>
            </w:r>
            <w:r w:rsidR="00EA3433">
              <w:rPr>
                <w:rFonts w:ascii="標楷體" w:eastAsia="標楷體" w:hAnsi="標楷體"/>
              </w:rPr>
              <w:t>：原「公務人員撫卹法」已廢止；配合「公務人員退休資遣撫卹法」之</w:t>
            </w:r>
            <w:r w:rsidR="00EA3433">
              <w:rPr>
                <w:rFonts w:ascii="標楷體" w:eastAsia="標楷體" w:hAnsi="標楷體" w:hint="eastAsia"/>
              </w:rPr>
              <w:t>制</w:t>
            </w:r>
            <w:r w:rsidRPr="006E5999">
              <w:rPr>
                <w:rFonts w:ascii="標楷體" w:eastAsia="標楷體" w:hAnsi="標楷體"/>
              </w:rPr>
              <w:t>定修正文字。）</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委員張宏陸等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20人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109.12.24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（10-2-9）</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86</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非訟事件法第四十九條條文修正草案（修正重點：將「中華民國人」文字修正為「中華民國國民」。）</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委員鄭運鵬等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16人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110.03.12</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（10-3-3）</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87</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1.少年事件處理法第八十四條條文修正草案（修正重點：配合民法第十二條規定之成年年齡由20歲調降至18歲。）</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委員張育美等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110.10.08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（10-4-4）</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88</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2.少年事件處理法第八十四條條文修正草案(修正重點：將少年事件少年之法定代理人應受親職教育輔導之執行期限，由「至少年滿二十</w:t>
            </w:r>
            <w:r w:rsidRPr="006E5999">
              <w:rPr>
                <w:rFonts w:ascii="標楷體" w:eastAsia="標楷體" w:hAnsi="標楷體"/>
              </w:rPr>
              <w:lastRenderedPageBreak/>
              <w:t>歲為止」修正為「至少年成年為止」。)</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委員劉建國等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110.11.19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（10-4-10）</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89</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少年事件處理法第四十二條條文修正草案（修正重點：規定施用或少年應接受毒品危害講習，並明定其家長、監護人及實際照顧者應共同負擔之責任。）</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委員許智傑等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28人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110.05.31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（10-3-14）</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90</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1.少年事件處理法第二十一條及第三十六條條文修正草案（修正重點：給與少年事件被害人及其法定代理人到庭陳述意見之權利。）</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委員林思銘等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16人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110.10.08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（10-4-4）</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91</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2.少年事件處理法第三十六條條文修正草案(修正重點：明文賦予被害人或其法定代理人於少年保護事件處理程序中有到庭陳述意見之機會。)</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委員陳秀</w:t>
            </w:r>
            <w:r w:rsidRPr="006E5999">
              <w:rPr>
                <w:rFonts w:ascii="標楷體" w:eastAsia="標楷體" w:hAnsi="標楷體" w:hint="eastAsia"/>
              </w:rPr>
              <w:t>寳等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19人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92</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3.少年事件處理法第三十六條條文修正草案(修正重點：明文規範少年法院原則應傳喚被害人或家屬到庭陳述意見。)</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委員羅致政等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19人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93</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4.少年事件處理法第三十六條條文修正草案(修正重點：因應司法院釋字第805號解釋，增列少年事件中之被害人或其法定代理人得陳述意見，並保護被害人及其家屬之隱私。)</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委員黃國書等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17人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110.11.12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（10-4-9）</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94</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破產法第八十三條及第八十四條條文修正草案(修正重點：修正破產管理人選任方式、破產管理人對法院之受指揮、監督義務、破產管理人報酬規定。)</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委員林楚茵等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16人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110.11.05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（10-4-8）</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8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95</w:t>
            </w:r>
          </w:p>
        </w:tc>
        <w:tc>
          <w:tcPr>
            <w:tcW w:w="268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破產法第二條及第四條條文修正草案(修正重</w:t>
            </w:r>
            <w:r w:rsidRPr="006E5999">
              <w:rPr>
                <w:rFonts w:ascii="標楷體" w:eastAsia="標楷體" w:hAnsi="標楷體"/>
              </w:rPr>
              <w:lastRenderedPageBreak/>
              <w:t>點：鑑於破產法規定，將我國逕稱為「中國」，而有與中華人民共和國混淆之虞，為避免解釋適用上之疑義，爰提出修正。)</w:t>
            </w:r>
          </w:p>
        </w:tc>
        <w:tc>
          <w:tcPr>
            <w:tcW w:w="2139"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時代力量黨團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110.12.24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（10-4-15）</w:t>
            </w:r>
          </w:p>
        </w:tc>
        <w:tc>
          <w:tcPr>
            <w:tcW w:w="147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司法及法制</w:t>
            </w:r>
          </w:p>
        </w:tc>
        <w:tc>
          <w:tcPr>
            <w:tcW w:w="187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40"/>
        <w:kinsoku w:val="0"/>
        <w:wordWrap w:val="0"/>
        <w:topLinePunct/>
        <w:spacing w:beforeLines="100" w:before="240" w:afterLines="100" w:after="240" w:line="260" w:lineRule="exact"/>
        <w:ind w:left="1134"/>
        <w:jc w:val="left"/>
        <w:textAlignment w:val="top"/>
      </w:pPr>
      <w:bookmarkStart w:id="478" w:name="_Toc361217362"/>
      <w:bookmarkStart w:id="479" w:name="_Toc362968422"/>
      <w:bookmarkStart w:id="480" w:name="_Toc428286989"/>
      <w:bookmarkStart w:id="481" w:name="_Toc510167702"/>
      <w:bookmarkStart w:id="482" w:name="_Toc1401089"/>
      <w:bookmarkStart w:id="483" w:name="_Toc96350535"/>
      <w:r w:rsidRPr="006E5999">
        <w:t>（五）考試院</w:t>
      </w:r>
      <w:r w:rsidRPr="006E5999">
        <w:rPr>
          <w:rFonts w:hint="eastAsia"/>
        </w:rPr>
        <w:t>55</w:t>
      </w:r>
      <w:r w:rsidRPr="006E5999">
        <w:t>案</w:t>
      </w:r>
      <w:bookmarkEnd w:id="478"/>
      <w:bookmarkEnd w:id="479"/>
      <w:bookmarkEnd w:id="480"/>
      <w:bookmarkEnd w:id="481"/>
      <w:bookmarkEnd w:id="482"/>
      <w:bookmarkEnd w:id="483"/>
    </w:p>
    <w:tbl>
      <w:tblPr>
        <w:tblW w:w="8749" w:type="dxa"/>
        <w:tblInd w:w="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74"/>
        <w:gridCol w:w="2715"/>
        <w:gridCol w:w="1984"/>
        <w:gridCol w:w="1614"/>
        <w:gridCol w:w="1862"/>
      </w:tblGrid>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1984" w:type="dxa"/>
            <w:shd w:val="clear" w:color="auto" w:fill="auto"/>
          </w:tcPr>
          <w:p w:rsidR="007932B9" w:rsidRPr="006E5999" w:rsidRDefault="007932B9" w:rsidP="007932B9">
            <w:pPr>
              <w:kinsoku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提案委員或機關院會交付日期</w:t>
            </w:r>
          </w:p>
          <w:p w:rsidR="007932B9" w:rsidRPr="006E5999" w:rsidRDefault="007932B9" w:rsidP="007932B9">
            <w:pPr>
              <w:kinsoku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(會次)</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公務員服務法修正草案(共27條。修正重點：中央研究院未兼任行政職務之研究人員、研究技術人員，其工作著重學術研究，且未行使公權力及涉及行政資源分配，增訂其不適用服務法規定；刪除公務員以私人名義發表與職務有關之談話，應經許可之規定；修正公務員經營商業之範疇及相關投資規定；因應司法院釋字第785號解釋，修正公務員勤休事項之框架性規範。)</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考試院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110.12.10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（10-4-13）</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4108B5"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Pr>
                <w:rFonts w:ascii="標楷體" w:eastAsia="標楷體" w:hAnsi="標楷體"/>
              </w:rPr>
              <w:t>2</w:t>
            </w:r>
          </w:p>
        </w:tc>
        <w:tc>
          <w:tcPr>
            <w:tcW w:w="2715" w:type="dxa"/>
            <w:shd w:val="clear" w:color="auto" w:fill="auto"/>
          </w:tcPr>
          <w:p w:rsidR="007932B9" w:rsidRPr="006E5999" w:rsidRDefault="004108B5" w:rsidP="007932B9">
            <w:pPr>
              <w:kinsoku w:val="0"/>
              <w:wordWrap w:val="0"/>
              <w:topLinePunct/>
              <w:adjustRightInd w:val="0"/>
              <w:snapToGrid w:val="0"/>
              <w:spacing w:line="300" w:lineRule="exact"/>
              <w:jc w:val="both"/>
              <w:textAlignment w:val="top"/>
              <w:rPr>
                <w:rFonts w:ascii="標楷體" w:eastAsia="標楷體" w:hAnsi="標楷體"/>
              </w:rPr>
            </w:pPr>
            <w:r>
              <w:rPr>
                <w:rFonts w:ascii="標楷體" w:eastAsia="標楷體" w:hAnsi="標楷體"/>
              </w:rPr>
              <w:t>2</w:t>
            </w:r>
            <w:r w:rsidR="007932B9" w:rsidRPr="006E5999">
              <w:rPr>
                <w:rFonts w:ascii="標楷體" w:eastAsia="標楷體" w:hAnsi="標楷體"/>
              </w:rPr>
              <w:t>.公務員服務法第四條、第十四條之二及第十四條之三條文修正草案（修正重點：§4第2項規定公務員不得以私人名義，任意發表有關職務之談話，恐有限制人民言論自由之虞，為保障公務員之基本權利，爰修正相關規定；目前法令規定限制公務員參與非以營利為目的之事業或團體職務，應經服務機關許可，顯然有違背憲法人民結社自由之虞，爰予以修正。）</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民眾黨黨團</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109.10.06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（10-2-3）</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4108B5"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Pr>
                <w:rFonts w:ascii="標楷體" w:eastAsia="標楷體" w:hAnsi="標楷體"/>
              </w:rPr>
              <w:t>3</w:t>
            </w:r>
          </w:p>
        </w:tc>
        <w:tc>
          <w:tcPr>
            <w:tcW w:w="2715" w:type="dxa"/>
            <w:shd w:val="clear" w:color="auto" w:fill="auto"/>
          </w:tcPr>
          <w:p w:rsidR="007932B9" w:rsidRPr="006E5999" w:rsidRDefault="004108B5" w:rsidP="007932B9">
            <w:pPr>
              <w:kinsoku w:val="0"/>
              <w:wordWrap w:val="0"/>
              <w:topLinePunct/>
              <w:adjustRightInd w:val="0"/>
              <w:snapToGrid w:val="0"/>
              <w:spacing w:line="300" w:lineRule="exact"/>
              <w:jc w:val="both"/>
              <w:textAlignment w:val="top"/>
              <w:rPr>
                <w:rFonts w:ascii="標楷體" w:eastAsia="標楷體" w:hAnsi="標楷體"/>
              </w:rPr>
            </w:pPr>
            <w:r>
              <w:rPr>
                <w:rFonts w:ascii="標楷體" w:eastAsia="標楷體" w:hAnsi="標楷體"/>
              </w:rPr>
              <w:t>3</w:t>
            </w:r>
            <w:r w:rsidR="007932B9" w:rsidRPr="006E5999">
              <w:rPr>
                <w:rFonts w:ascii="標楷體" w:eastAsia="標楷體" w:hAnsi="標楷體"/>
              </w:rPr>
              <w:t>.公務員服務法第十四</w:t>
            </w:r>
            <w:r w:rsidR="007932B9" w:rsidRPr="006E5999">
              <w:rPr>
                <w:rFonts w:ascii="標楷體" w:eastAsia="標楷體" w:hAnsi="標楷體"/>
              </w:rPr>
              <w:lastRenderedPageBreak/>
              <w:t>條之一條文修正草案（修正重點：於本條第1項增訂法人董事代表人之規定；現行之公務員服務法§14-1僅規定公務員於離職後3年內不得擔任與其離職前5年內之職務有直接相關之營利事業內部人，惟按銓敘部之函釋，國營事業之董事、經理人等內部人具公務員之身分，不受該條之限制，故增訂本條第2項。）</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委員林俊憲等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20人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109.12.11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（10-2-7）</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lastRenderedPageBreak/>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4108B5" w:rsidRPr="006E5999" w:rsidTr="004108B5">
        <w:tc>
          <w:tcPr>
            <w:tcW w:w="574" w:type="dxa"/>
            <w:tcBorders>
              <w:top w:val="single" w:sz="6" w:space="0" w:color="auto"/>
              <w:left w:val="single" w:sz="18" w:space="0" w:color="auto"/>
              <w:bottom w:val="single" w:sz="6" w:space="0" w:color="auto"/>
              <w:right w:val="single" w:sz="6" w:space="0" w:color="auto"/>
            </w:tcBorders>
            <w:shd w:val="clear" w:color="auto" w:fill="auto"/>
          </w:tcPr>
          <w:p w:rsidR="004108B5" w:rsidRPr="006E5999" w:rsidRDefault="004108B5" w:rsidP="00F6246D">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Pr>
                <w:rFonts w:ascii="標楷體" w:eastAsia="標楷體" w:hAnsi="標楷體"/>
              </w:rPr>
              <w:t>4</w:t>
            </w:r>
          </w:p>
        </w:tc>
        <w:tc>
          <w:tcPr>
            <w:tcW w:w="2715" w:type="dxa"/>
            <w:tcBorders>
              <w:top w:val="single" w:sz="6" w:space="0" w:color="auto"/>
              <w:left w:val="single" w:sz="6" w:space="0" w:color="auto"/>
              <w:bottom w:val="single" w:sz="6" w:space="0" w:color="auto"/>
              <w:right w:val="single" w:sz="6" w:space="0" w:color="auto"/>
            </w:tcBorders>
            <w:shd w:val="clear" w:color="auto" w:fill="auto"/>
          </w:tcPr>
          <w:p w:rsidR="004108B5" w:rsidRPr="006E5999" w:rsidRDefault="004108B5" w:rsidP="00F6246D">
            <w:pPr>
              <w:kinsoku w:val="0"/>
              <w:wordWrap w:val="0"/>
              <w:topLinePunct/>
              <w:adjustRightInd w:val="0"/>
              <w:snapToGrid w:val="0"/>
              <w:spacing w:line="300" w:lineRule="exact"/>
              <w:jc w:val="both"/>
              <w:textAlignment w:val="top"/>
              <w:rPr>
                <w:rFonts w:ascii="標楷體" w:eastAsia="標楷體" w:hAnsi="標楷體"/>
              </w:rPr>
            </w:pPr>
            <w:r>
              <w:rPr>
                <w:rFonts w:ascii="標楷體" w:eastAsia="標楷體" w:hAnsi="標楷體"/>
              </w:rPr>
              <w:t>4</w:t>
            </w:r>
            <w:r w:rsidRPr="006E5999">
              <w:rPr>
                <w:rFonts w:ascii="標楷體" w:eastAsia="標楷體" w:hAnsi="標楷體"/>
              </w:rPr>
              <w:t>.公務員服務法部分條文修正草案（修正§13~14；刪除§14-2~3。修正重點：修正公務員禁止經營商業及投資相關規定，並增訂緩衝期間之規定；整併並修正公務員兼職規定。）</w:t>
            </w:r>
          </w:p>
        </w:tc>
        <w:tc>
          <w:tcPr>
            <w:tcW w:w="1984" w:type="dxa"/>
            <w:tcBorders>
              <w:top w:val="single" w:sz="6" w:space="0" w:color="auto"/>
              <w:left w:val="single" w:sz="6" w:space="0" w:color="auto"/>
              <w:bottom w:val="single" w:sz="6" w:space="0" w:color="auto"/>
              <w:right w:val="single" w:sz="6" w:space="0" w:color="auto"/>
            </w:tcBorders>
            <w:shd w:val="clear" w:color="auto" w:fill="auto"/>
          </w:tcPr>
          <w:p w:rsidR="004108B5" w:rsidRDefault="004108B5" w:rsidP="00F6246D">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委員許淑華等</w:t>
            </w:r>
          </w:p>
          <w:p w:rsidR="004108B5" w:rsidRDefault="004108B5" w:rsidP="00F6246D">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16人 </w:t>
            </w:r>
          </w:p>
          <w:p w:rsidR="004108B5" w:rsidRDefault="004108B5" w:rsidP="00F6246D">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109.12.18 </w:t>
            </w:r>
          </w:p>
          <w:p w:rsidR="004108B5" w:rsidRPr="006E5999" w:rsidRDefault="004108B5" w:rsidP="00F6246D">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（10-2-8）</w:t>
            </w:r>
          </w:p>
        </w:tc>
        <w:tc>
          <w:tcPr>
            <w:tcW w:w="1614" w:type="dxa"/>
            <w:tcBorders>
              <w:top w:val="single" w:sz="6" w:space="0" w:color="auto"/>
              <w:left w:val="single" w:sz="6" w:space="0" w:color="auto"/>
              <w:bottom w:val="single" w:sz="6" w:space="0" w:color="auto"/>
              <w:right w:val="single" w:sz="6" w:space="0" w:color="auto"/>
            </w:tcBorders>
            <w:shd w:val="clear" w:color="auto" w:fill="auto"/>
          </w:tcPr>
          <w:p w:rsidR="004108B5" w:rsidRPr="006E5999" w:rsidRDefault="004108B5" w:rsidP="00F6246D">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tcBorders>
              <w:top w:val="single" w:sz="6" w:space="0" w:color="auto"/>
              <w:left w:val="single" w:sz="6" w:space="0" w:color="auto"/>
              <w:bottom w:val="single" w:sz="6" w:space="0" w:color="auto"/>
              <w:right w:val="single" w:sz="18" w:space="0" w:color="auto"/>
            </w:tcBorders>
            <w:shd w:val="clear" w:color="auto" w:fill="auto"/>
          </w:tcPr>
          <w:p w:rsidR="004108B5" w:rsidRPr="006E5999" w:rsidRDefault="004108B5" w:rsidP="00F6246D">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5.公務員服務法第四條條文修正草案（修正重點：如公務員僅以私人名義而未以公務員之身分發表言論，自無事前限制之必要。）</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時代力量黨團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110.04.16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（10-3-8）</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6.公務員服務法部分條文修正草案（修正§2、4、5、11、12、14-1、17、18、21、22、22-1、23。修正重點：修正公務員服從義務、應謹慎發言規定、保持品位義務條文文字、服勤義務相關規定；增訂公務員請假假別等相關規定之授權依據；離職公務員利益迴避規定；修正公務員違反離職後行為義務之處罰規定。）</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委員何志偉等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32人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110.04.30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（10-3-10）</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本會110.12.8舉行「從核四安全談揭弊者保護制度，落實廉能政府及行政中立」公聽會。</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7.公務員服務法第十三條及第十四條條文修正草案（修正重點：排除納入公營事業正式編制</w:t>
            </w:r>
            <w:r w:rsidRPr="006E5999">
              <w:rPr>
                <w:rFonts w:ascii="標楷體" w:eastAsia="標楷體" w:hAnsi="標楷體"/>
              </w:rPr>
              <w:lastRenderedPageBreak/>
              <w:t>之運動員從事廣告代言活動之限制，俾利促進人才就業以及刺激經濟成長。）</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委員曾銘宗等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19人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110.09.17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8.公務員服務法部分條文修正草案（修正§13、14；刪除§14-2、14-3。修正重點：解套現行公務員經商、兼職規範不明確之灰色地帶。）</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委員葉毓蘭等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24人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110.10.08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（10-4-4）</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9</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9.公務員服務法第十三條及第十四條條文修正草案(修正重點：將於公營事業機關服務之運動選手為企業代言、宣傳等商業活動做例外規定。)</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委員陳玉珍等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22人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110.10.29</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10</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10.公務員服務法第四條條文修正草案(修正重點：本法適用對象包括政務人員及常務人員等，故將「退職」修正為「離職」；刪除公務員以私人名義發表與職務有關之談話應經長官許可之規定。)</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委員范雲等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17人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11</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11.公務員服務法第十三條及第十四條條文修正草案（修正重點：將公務員兼具勞工身分者，排除適用公務員服務法不得兼職之相關規定。）</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委員林奕華等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16人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110.11.26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（10-4-11）</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12</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12.公務員服務法第五條條文修正草案(修正重點：本法規定公務人員之道德相關事項，其中驕恣貪惰、奢侈放蕩、冶遊與煙毒等詞具複數詞義，不僅範圍過廣又無明確定義，且部分詞義已不符時代觀念，此數詞應予修正。)</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委員江永昌等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19人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110.12.03</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（10-4-12）</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13</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13.公務員服務法部分條文修正草案(修正§13</w:t>
            </w:r>
            <w:r w:rsidRPr="006E5999">
              <w:rPr>
                <w:rFonts w:ascii="標楷體" w:eastAsia="標楷體" w:hAnsi="標楷體"/>
              </w:rPr>
              <w:lastRenderedPageBreak/>
              <w:t>、14；刪除§14-2、14-3；增訂§24-1。修正重點：修正經營商業之範疇，並適度修正公務員投資規定，同時就公務員於就（到）職時，違反經營商業及投資適法性要件者，增訂緩衝期間；修正公務員兼職規定，並使法定工作時間以外從事社會公益活動、或依個人才藝表現獲取適當報酬等行為之適法性規範更臻明確；明定公營事業機構對經營政策負有主要決策責任者以外之人員及公立學校兼任行政職務教師，不適用服務法經營商業及兼職等規定。)</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民眾黨黨團</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110.12.10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（10-4-13）</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lastRenderedPageBreak/>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14</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14.公務員服務法第十四條之二及第十四條之三條文修正草案(修正重點：公務員兼任教學或研究工作或非以營利為目的之事業或團體職務，倘並無受有報酬且未影響本職工作者，不宜多作限制；公務員兼任無報酬且未影響本職工作，雖免經核准，惟就免經核准者，考試院應會同行政院訂定其職務之利益衝突迴避注意事項。)</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委員范雲等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16人</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110.12.24</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（10-4-15）</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15</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15.公務員服務法部分條文修正草案(修正§13、14；刪除§14-2、14-3；增訂§24-1。修正重點：公務員及公營事業人員中不乏多元專長之人才，得否在不影響本職工作情形下，發揮個人長才獲取適當報酬，不無討論空間，如利用公餘撰寫著作出版、經營</w:t>
            </w:r>
            <w:r w:rsidRPr="006E5999">
              <w:rPr>
                <w:rFonts w:ascii="標楷體" w:eastAsia="標楷體" w:hAnsi="標楷體"/>
              </w:rPr>
              <w:lastRenderedPageBreak/>
              <w:t>部落格、又或公營事業運動代表隊選手可否接受代言等，實務上迭有爭議出現。爰提案修正。)</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時代力量黨團</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110.12.24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（10-4-15）</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16</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公務員服務法第十六條條文修正草案（修正重點：增列第三項，公務員對於有監督關係之民意代表，不得贈受財物及餽贈。）</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委員鄭運鵬等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17人</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109.03.03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（10-1-2）</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17</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公務員服務法增訂第二十二條之二條文草案（增訂重點：為明確規定政務人員、其他應負責者對國家應踐行之忠實義務及注意義務，如有違反致國家受有損害者，負損害賠償責任，爰增訂本條條文。）</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委員李貴敏等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25人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109.09.18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（10-2-1）</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18</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公務員服務法第十一條及第二十五條條文修正草案(修正重點：因應司法院釋字第785號解釋之意旨，要求服務法應就業務性質特殊須實施輪班、輪休之機關，設定符合憲法服公職權及健康權保障之框架性規範。明訂公務員辦公時數、休息日數，以及延長辦公時數上限等規定；另授權相關機關訂定勤休規範。)</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考試院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（10-4-6）</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19</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2.公務員服務法第十一條條文修正草案(修正重點：因應司法院釋字第785號解釋，認定未符憲法服公職權及健康權之保護要件，爰此授權相關機關依維護公務員健康權之原則訂定服勤休假相關規範。)</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委員范雲等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24人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（10-4-6）</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20</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1.典試法第三十一條條文修正草案（修正重點</w:t>
            </w:r>
            <w:r w:rsidRPr="006E5999">
              <w:rPr>
                <w:rFonts w:ascii="標楷體" w:eastAsia="標楷體" w:hAnsi="標楷體"/>
              </w:rPr>
              <w:lastRenderedPageBreak/>
              <w:t>：增加對洩題舞弊案件之違法人員究責機制。）</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考試院</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109.12.18</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（10-2-8）</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lastRenderedPageBreak/>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21</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典試法第三十一條條文修正草案（修正重點：針對國家考試各類典試人員及辦理考試人員若有違法舞弊情事觸犯刑法者，依刑法論處；對於違法舞弊導致考選事務費用增加者，考選部有求償權，得要求違法失職者擔負損害賠償的責任。）</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委員費鴻泰等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16人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110.04.06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（10-3-6）</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22</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公務人員考試法第二十條條文修正草案」、「專門職業及技術人員考試法第十七條條文修正草案」（【1】公務人員考試法修正重點：增訂得撤銷因典試或試務疏失致不應錄取而錄取並已取得考試及格資格者之法源依據；當考試榜示後，始發現有洩題或其他舞弊情事時，得由考選部報請考試院撤銷應考人不錄取、錄取處分或考試及格資格，必要時並得重啟全部或部分考試程序。【2】專門職業及技術人員考試法修正重點：增訂得撤銷因典試或試務疏失致不應具錄取或及格資格者之法源依據；當考試榜示後，始發現有洩題或其他舞弊情事時，得由考選部報請考試院撤銷應考人不錄取、錄取處分、考試及格或不及格資格，必要時並得重啟全部或部分考試程序。）</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考試院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110.03.26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（10-3-5）</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23</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2.公務人員考試法第二十條條文修正草案（修正重點：國家考試榜示後，始發現有洩題或其</w:t>
            </w:r>
            <w:r w:rsidRPr="006E5999">
              <w:rPr>
                <w:rFonts w:ascii="標楷體" w:eastAsia="標楷體" w:hAnsi="標楷體"/>
              </w:rPr>
              <w:lastRenderedPageBreak/>
              <w:t>他舞弊之情事，得撤銷原處分並重啟一部或全部考試程序，以導正考試結果。）</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委員黃世杰等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23人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110.10.08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（10-4-4）</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24</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公務人員考試法第六條條文修正草案（修正重點：增訂第四項，如公務人員於受限制轉調期間內，有符合本法第四條第三款、第四款所列資格保留事由者，不受轉調期間規定之限制，其中有關不可歸責事由，若有前述父母罹患重症、年邁企需照料等情事，用人機關亦應考量其合理性、適當性，同意其申請；為免有社會上擔憂特定人士借鬆綁轉調機制擇錄取率低之地區應試等疑慮，特種考試地方政府公務人員考試不列入適用鬆綁轉調規定之範疇。）</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時代力量黨團</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109.03.27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（10-1-6）</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25</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公務人員考試法第六條條文修正草案(修正重點：增列高等考試各等級考試、普通考試、初等考試及特種考試地方政府公務人員考試及格人員，於分發任用後，因養育三足歲以下子女而有調全至配偶之任職或居住地之機關需要者，得不原受轉調機關限制之規定，且原服務機關不得拒絕他機關之指名商調之規定。)</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委員許智傑等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17人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110.12.24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（10-4-15）</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26</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專門職業及技術人員考試法第十七條條文修正草案（修正重點：國家考試榜示後，始發現有洩題或其他舞弊之情事，增訂規定，以導正考試結果。）</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委員黃世杰等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23人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110.10.08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（10-4-4）</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27</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1.公教人員保險法第十</w:t>
            </w:r>
            <w:r w:rsidRPr="006E5999">
              <w:rPr>
                <w:rFonts w:ascii="標楷體" w:eastAsia="標楷體" w:hAnsi="標楷體"/>
              </w:rPr>
              <w:lastRenderedPageBreak/>
              <w:t>八條條文修正草案（修正重點：增列極重度及重度或終生無工作能力之身心障礙者退休年齡得提早至55歲，得請領全額養老年金給付。）</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委員羅致政等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16人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109.03.03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（10-1-2）</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lastRenderedPageBreak/>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28</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2.公教人員保險法第十八條條文修正草案（修正重點：增列重度與極重度身心障礙者退休年齡得提早至五十五歲，且得全額領取養老年金。）</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委員林奕華等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22人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109.05.08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（10-1-12）</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29</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3.公教人員保險法第十八條條文修正草案(修正重點：考量身心障礙者權益保障法之相關規定，亦含括身心障礙者提早退休之精神，為確保身心障礙者之權益，增列重度與極重度身心障礙者退休年齡得提早至五十五歲，且得全額領取養老年金。)</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委員郭國文等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20人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110.12.24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（10-4-15）</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30</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1.公教人員保險法第四十八條條文修正草案（修正重點：將被強制納入公保，卻未享有公保年金制，也不適用優惠存款利息之國營事業員工，比照政府承諾回溯至民國99年1月1日之規定，享有公保養老年金給付。）</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委員費鴻泰等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18人</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109.03.13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（10-1-4）</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31</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2.公教人員保險法第四十八條條文修正草案（修正重點：將99年1月1日至103年5月31日之國營事業退休人員納入公保年金制度，並於103年6月1日發給之。）</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委員楊瓊瓔等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109.03.20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（10-1-5）</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32</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3.公教人員保險法第四十八條條文修正草案（修正重點：國營事業員工經繳回其所領取之一</w:t>
            </w:r>
            <w:r w:rsidRPr="006E5999">
              <w:rPr>
                <w:rFonts w:ascii="標楷體" w:eastAsia="標楷體" w:hAnsi="標楷體"/>
              </w:rPr>
              <w:lastRenderedPageBreak/>
              <w:t>次養老給付者，得溯自103年6月1日起按月依其原所有之年資紀錄領取公保養老年金。）</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時代力量黨團</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109.04.17</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（10-1-9）</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33</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4.公教人員保險法第四十八條條文修正草案(修正重點：國營事業員工經繳回其所領取之一次養老給付者，得溯自民國103年6月1日起按月依其原所有之年資紀錄領取公保養老年金。)</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委員王定宇等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23人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109.04.24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（10-1-10）</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34</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5.公教人員保險法第四十八條條文修正草案（修正重點：將99年1月1日至103年5月31日之國營事業退休人員納入公保年金制度，並於103年6月1日發給之。）</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委員黃國書等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25人</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109.04.24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（10-1-10）</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35</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6.公教人員保險法第四十八條條文修正草案（修正重點：將國營事業於民國99年1月1日至103年5月31日離退之國營事業人員亦納入年金制度之保障範圍。）</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委員林文瑞等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109.05.29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（10-1-15）</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36</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7.公教人員保險法第四十八條條文修正草案（修正重點：將於民國99年1月1日至103年5月31日離退之國營事業人員納入公保年金制度，此類人員經繳回其所領取之一次養老給付者，得溯自民國103年6月1日起按月依其原所有之年資紀錄領取公保養老年金。）</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委員高嘉瑜等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109.05.29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（10-1-15）</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37</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8.公教人員保險法第四十八條條文修正草案（修正重點：將99年1月1日至103年5月31日之國營事業退休人員納入公保年金制度。）</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民眾黨黨團</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109.09.18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（10-2-1）</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lastRenderedPageBreak/>
              <w:t>38</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公教人員保險法第十二條條文修正草案（修正重點：新增第五項，明定被保險人於保險有效期間懷孕，無論其分娩或早產時是否在保，均得請領公教人員保險生育給付。）</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委員劉建國等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109.04.17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（10-1-9）</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39</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公教人員保險法第三十六條條文修正草案（修正重點：將第1項所列舉之各款要件期日，於曾參加公教人員保險或其他社會保險者，使其投保總年資合併計算。藉由生育給付之體系完善化，使被保險人轉換社會預護之保險體系時無後顧之憂，以提高社會生育之意願。）</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民眾黨黨團</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109.05.29</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（10-1-15）</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40</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2.公教人員保險法第三十六條條文修正草案（修正重點：取消被保險人需繳付保險費滿一定期間始得請領生育給付之限制。）</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委員邱志偉等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17人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110.04.23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（10-3-9）</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41</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公務人員考績法第十三條條文修正草案（修正重點：增訂曾因酒駕情事記申誡、過或大過者，考績應列丙等。）</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委員陳秀</w:t>
            </w:r>
            <w:r w:rsidRPr="006E5999">
              <w:rPr>
                <w:rFonts w:ascii="標楷體" w:eastAsia="標楷體" w:hAnsi="標楷體" w:hint="eastAsia"/>
              </w:rPr>
              <w:t>寳等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17人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109.03.20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（10-1-5）</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42</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考試院職權行使法草案（共18條。制定重點：為符合憲法增修條文第六條與考試院組織法實質內涵，明確化考試院運作及考試院會議法定人員職權行使範圍，爰制定本法。）</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委員鍾佳濱等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22人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109.04.24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（10-1-10）</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43</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1.公務人員保障法第二十三條及第一百零四條條文修正草案(修正重點：因應司法院釋字第785號解釋，明定加班要件包括「經指派」、「於</w:t>
            </w:r>
            <w:r w:rsidRPr="006E5999">
              <w:rPr>
                <w:rFonts w:ascii="標楷體" w:eastAsia="標楷體" w:hAnsi="標楷體"/>
              </w:rPr>
              <w:lastRenderedPageBreak/>
              <w:t>法定辦公時數以外」、「執行職務」；加班補償項目，以加班費及補休假為原則；增訂實施輪班、輪休制度之業務性質特殊機關公務人員等，應予以適當評價；增訂補休假應以修畢為原則及加班補償結算機制。)</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考試院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110.10.22</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（10-4-6）</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44</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2.公務人員保障法第二十三條條文修正草案（修正重點：明定公務人員加班費、補休假應計算至分鐘。）</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民眾黨黨團</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109.05.08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（10-1-12）</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45</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3.公務人員保障法第二十三條及第一百零四條條文修正草案(修正重點：鑑於司法院釋字第785號解釋，修正加班定義及補償方式；增訂實施輪班、輪休制度之業務性質特殊機關公務人員，及一般機關待命執行職務公務人員之加班補償，應予適當評價；授權行政院訂定加班補償評價換算基準之級距及下限等框架性規範。)</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委員江永昌等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21人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110.11.12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（10-4-9）</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46</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公務人員保障法第七十七條及第八十四條之一條文修正草案（修正重點：明文規定公務人員可依法提起相應之行政訴訟，請求救濟；派用人員準用本條規定，以維護相關人員之權益。）</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委員羅致政等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16人</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109.09.25</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（10-2-2）</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47</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公務人員退休撫卹基金管理條例修正草案（修正§1~4、7～13；增訂§5、6。修正重點：刪除委託經營辦法審核程序之規定；配合公營事業移轉民營條例規定，將依法或經政府核定辦理收支結算後應撥交退撫基金之款項，納入退撫</w:t>
            </w:r>
            <w:r w:rsidRPr="006E5999">
              <w:rPr>
                <w:rFonts w:ascii="標楷體" w:eastAsia="標楷體" w:hAnsi="標楷體"/>
              </w:rPr>
              <w:lastRenderedPageBreak/>
              <w:t>基金之來源；為符合法律保留原則，將涉及參加退撫基金人員權利義務事項及退撫基金管理重要事項，由施行細則提升至本條例規範；增訂退撫基金之一切帳冊、單據及業務收支，均免課稅捐。）</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委員曾銘宗等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19人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109.09.18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（10-2-1）</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48</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2.公務人員退休撫卹基金管理條例部分條文修正草案（修正§1、4、9、12。修正重點：修正§4配合增加支付項目用語，並保留撫慰金文字；退撫基金之一切帳冊、單據及收入均免課稅捐。）</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委員伍麗華</w:t>
            </w:r>
          </w:p>
          <w:p w:rsidR="007932B9" w:rsidRPr="000A763D" w:rsidRDefault="007932B9" w:rsidP="007932B9">
            <w:pPr>
              <w:kinsoku w:val="0"/>
              <w:wordWrap w:val="0"/>
              <w:topLinePunct/>
              <w:adjustRightInd w:val="0"/>
              <w:snapToGrid w:val="0"/>
              <w:spacing w:line="300" w:lineRule="exact"/>
              <w:textAlignment w:val="top"/>
              <w:rPr>
                <w:rFonts w:ascii="標楷體" w:eastAsia="標楷體" w:hAnsi="標楷體"/>
                <w:spacing w:val="-30"/>
              </w:rPr>
            </w:pPr>
            <w:r w:rsidRPr="000A763D">
              <w:rPr>
                <w:rFonts w:ascii="標楷體" w:eastAsia="標楷體" w:hAnsi="標楷體"/>
                <w:spacing w:val="-30"/>
              </w:rPr>
              <w:t>Saidhai‧Tahovecahe</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等19人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110.04.16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（10-3-8）</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49</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1.公務人員俸給法第十八條條文修正草案(修正重點：明定政府審議公務人員待遇、薪資、福利之相關會議應邀請全國性公務人員協會出席。)</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民眾黨黨團</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（10-4-6）</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50</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2.公務人員俸給法第十八條條文修正草案(修正重點：明定政府審議公務人員待遇、薪資、福利之相關會議應邀請全國性公務人員協會出席。)</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委員賴香伶等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17人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110.11.26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（10-4-11）</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51</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公務人員俸給法第二十一條條文修正草案(修正重點：公務人員因有貪污行為，經有罪判決確定或經公務人員懲戒委員會裁判確定而受公務員懲戒法懲戒處分者，應繳回其停職期間所領之本俸。)</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時代力量黨團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110.11.05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（10-4-8）</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52</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公務人員任用法第二十二條條文修正草案(修正重點：為有效落實夫妻共同養育幼兒之政策</w:t>
            </w:r>
            <w:r w:rsidRPr="006E5999">
              <w:rPr>
                <w:rFonts w:ascii="標楷體" w:eastAsia="標楷體" w:hAnsi="標楷體"/>
              </w:rPr>
              <w:lastRenderedPageBreak/>
              <w:t>目標，規定考試及格人員，應各該考試及格分發任用後，因子女出生且夫妻分隔兩地，為與配偶共同養育三足歲以下子女，致有調任至配偶任職或居住地之機關需求，依各該考試法規，受有轉調其他機關之限制者，須符合第二項各款情形，而商調至其他機關服務，不受原轉調機關範圍之限制，且原服務機關不得拒絕。)</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委員蔡易餘等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23人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110.11.12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（10-4-9）</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53</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公務人員任用法增訂第十八條之二條文草案(增訂重點：增列高等考試各等級考試、普通考試、初等考試及特種考試地方政府公務人員考試及格人員，於分發任用後，因養育三足歲以下子女而有調任至配偶之任職或居住地之機關需要者，得不原受轉調機關限制之規定，且原服務機關不得拒絕他機關之指名商調之規定。)</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委員許智傑等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18人</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110.12.24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（10-4-15）</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54</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公務人員行政中立法第十七條條文修正草案(修正重點：鑑於本法規範公營事業單位準用本法之行為主體，違反法律明確性原則，爰提案修正予以明確規範適用本法之行為主體。)</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委員葉毓蘭等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24人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110.12.03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（10-4-12）</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55</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專門職業及技術人員轉任公務人員條例修正草案(共15條。修正重點：為解決政府機關對於長期錄取不足額考試類科需用專門職業及技術人才的迫切性，修正專技人員進用方式，並增訂政府機關置公職律師、公職建築師及各類公職</w:t>
            </w:r>
            <w:r w:rsidRPr="006E5999">
              <w:rPr>
                <w:rFonts w:ascii="標楷體" w:eastAsia="標楷體" w:hAnsi="標楷體"/>
              </w:rPr>
              <w:lastRenderedPageBreak/>
              <w:t>專技人員職務之法源依據。)</w:t>
            </w:r>
          </w:p>
        </w:tc>
        <w:tc>
          <w:tcPr>
            <w:tcW w:w="1984"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考試院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110.12.17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（10-4-14）</w:t>
            </w:r>
          </w:p>
        </w:tc>
        <w:tc>
          <w:tcPr>
            <w:tcW w:w="161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40"/>
        <w:kinsoku w:val="0"/>
        <w:wordWrap w:val="0"/>
        <w:topLinePunct/>
        <w:spacing w:beforeLines="100" w:before="240" w:afterLines="100" w:after="240" w:line="260" w:lineRule="exact"/>
        <w:ind w:left="1134"/>
        <w:jc w:val="left"/>
        <w:textAlignment w:val="top"/>
      </w:pPr>
      <w:bookmarkStart w:id="484" w:name="_Toc361217363"/>
      <w:bookmarkStart w:id="485" w:name="_Toc362968423"/>
      <w:bookmarkStart w:id="486" w:name="_Toc428286990"/>
      <w:bookmarkStart w:id="487" w:name="_Toc510167703"/>
      <w:bookmarkStart w:id="488" w:name="_Toc1401090"/>
      <w:bookmarkStart w:id="489" w:name="_Toc96350536"/>
      <w:r w:rsidRPr="006E5999">
        <w:t>（六）監察院</w:t>
      </w:r>
      <w:r w:rsidRPr="006E5999">
        <w:rPr>
          <w:rFonts w:hint="eastAsia"/>
        </w:rPr>
        <w:t>3</w:t>
      </w:r>
      <w:r w:rsidRPr="006E5999">
        <w:t>案</w:t>
      </w:r>
      <w:bookmarkEnd w:id="484"/>
      <w:bookmarkEnd w:id="485"/>
      <w:bookmarkEnd w:id="486"/>
      <w:bookmarkEnd w:id="487"/>
      <w:bookmarkEnd w:id="488"/>
      <w:bookmarkEnd w:id="489"/>
    </w:p>
    <w:tbl>
      <w:tblPr>
        <w:tblW w:w="8749"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74"/>
        <w:gridCol w:w="2715"/>
        <w:gridCol w:w="1933"/>
        <w:gridCol w:w="1665"/>
        <w:gridCol w:w="1862"/>
      </w:tblGrid>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議案名稱</w:t>
            </w:r>
          </w:p>
        </w:tc>
        <w:tc>
          <w:tcPr>
            <w:tcW w:w="1933"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提案委員或機關</w:t>
            </w:r>
          </w:p>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院會交付日期</w:t>
            </w:r>
          </w:p>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(會次)</w:t>
            </w:r>
          </w:p>
        </w:tc>
        <w:tc>
          <w:tcPr>
            <w:tcW w:w="166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審查委員會</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監察院國家人權委員會職權行使法草案（共15條。制定重點：依照聯合國1993年通過「關於促進及保護人權的國家機構地位的原則，並落實憲法促進及保障人權之精神，人權委員會為辦理監察院國家人權委員會組織法第二條所定職權，特制定本法。）</w:t>
            </w:r>
          </w:p>
        </w:tc>
        <w:tc>
          <w:tcPr>
            <w:tcW w:w="1933"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時代力量黨團</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109.12.04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（10-2-6）</w:t>
            </w:r>
          </w:p>
        </w:tc>
        <w:tc>
          <w:tcPr>
            <w:tcW w:w="166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監察法部分條文修正草案(修正§1、32；增訂第五章之一章名、30-1~9。修正重點：增訂國家人權委員會職權之行使。)</w:t>
            </w:r>
          </w:p>
        </w:tc>
        <w:tc>
          <w:tcPr>
            <w:tcW w:w="1933"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監察院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110.10.22</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（10-4-6）</w:t>
            </w:r>
          </w:p>
        </w:tc>
        <w:tc>
          <w:tcPr>
            <w:tcW w:w="166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w:t>
            </w:r>
          </w:p>
        </w:tc>
        <w:tc>
          <w:tcPr>
            <w:tcW w:w="271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監察法第二十八條及第二十九條條文修正草案(修正重點：「警憲當局」修正為「司法或犯罪偵查機關」。)</w:t>
            </w:r>
          </w:p>
        </w:tc>
        <w:tc>
          <w:tcPr>
            <w:tcW w:w="1933"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委員邱志偉等</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18人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（10-4-6）</w:t>
            </w:r>
          </w:p>
        </w:tc>
        <w:tc>
          <w:tcPr>
            <w:tcW w:w="166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40"/>
        <w:kinsoku w:val="0"/>
        <w:wordWrap w:val="0"/>
        <w:topLinePunct/>
        <w:spacing w:beforeLines="100" w:before="240" w:afterLines="100" w:after="240" w:line="260" w:lineRule="exact"/>
        <w:ind w:left="1134"/>
        <w:jc w:val="left"/>
        <w:textAlignment w:val="top"/>
      </w:pPr>
      <w:bookmarkStart w:id="490" w:name="_Toc361217364"/>
      <w:bookmarkStart w:id="491" w:name="_Toc362968424"/>
      <w:bookmarkStart w:id="492" w:name="_Toc428286991"/>
      <w:bookmarkStart w:id="493" w:name="_Toc510167704"/>
      <w:bookmarkStart w:id="494" w:name="_Toc1401094"/>
      <w:bookmarkStart w:id="495" w:name="_Toc96350537"/>
      <w:r w:rsidRPr="006E5999">
        <w:t>（七）其他（包含交付多個委員會聯席審查）</w:t>
      </w:r>
      <w:r w:rsidRPr="006E5999">
        <w:rPr>
          <w:rFonts w:hint="eastAsia"/>
        </w:rPr>
        <w:t>1</w:t>
      </w:r>
      <w:r w:rsidRPr="006E5999">
        <w:t>案</w:t>
      </w:r>
      <w:bookmarkEnd w:id="490"/>
      <w:bookmarkEnd w:id="491"/>
      <w:bookmarkEnd w:id="492"/>
      <w:bookmarkEnd w:id="493"/>
      <w:bookmarkEnd w:id="494"/>
      <w:bookmarkEnd w:id="495"/>
    </w:p>
    <w:tbl>
      <w:tblPr>
        <w:tblW w:w="8749" w:type="dxa"/>
        <w:tblInd w:w="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658"/>
        <w:gridCol w:w="2631"/>
        <w:gridCol w:w="1961"/>
        <w:gridCol w:w="1637"/>
        <w:gridCol w:w="1862"/>
      </w:tblGrid>
      <w:tr w:rsidR="007932B9" w:rsidRPr="006E5999" w:rsidTr="007932B9">
        <w:tc>
          <w:tcPr>
            <w:tcW w:w="65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631"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1961"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提案委員或機關院會交付日期</w:t>
            </w:r>
          </w:p>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(會次)</w:t>
            </w:r>
          </w:p>
        </w:tc>
        <w:tc>
          <w:tcPr>
            <w:tcW w:w="1637"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658"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p>
        </w:tc>
        <w:tc>
          <w:tcPr>
            <w:tcW w:w="2631" w:type="dxa"/>
            <w:shd w:val="clear" w:color="auto" w:fill="auto"/>
            <w:vAlign w:val="center"/>
          </w:tcPr>
          <w:p w:rsidR="007932B9" w:rsidRPr="006E5999" w:rsidRDefault="007932B9" w:rsidP="007932B9">
            <w:pPr>
              <w:kinsoku w:val="0"/>
              <w:wordWrap w:val="0"/>
              <w:topLinePunct/>
              <w:spacing w:line="300" w:lineRule="exact"/>
              <w:textAlignment w:val="top"/>
              <w:rPr>
                <w:rFonts w:ascii="標楷體" w:eastAsia="標楷體" w:hAnsi="標楷體"/>
              </w:rPr>
            </w:pPr>
            <w:r w:rsidRPr="006E5999">
              <w:rPr>
                <w:rFonts w:ascii="標楷體" w:eastAsia="標楷體" w:hAnsi="標楷體"/>
              </w:rPr>
              <w:t>廢止「訓政結束程序法」（廢止重點：鑑於本法屬暫時法性質，且其所規定之事項已執行完畢，為符合現今情勢、維護民主憲政體制精神，爰擬提案廢止，以符合中央法規標準法之規定。）</w:t>
            </w:r>
          </w:p>
        </w:tc>
        <w:tc>
          <w:tcPr>
            <w:tcW w:w="1961"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委員陳柏惟等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21人</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109.05.29</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（10-1-15）</w:t>
            </w:r>
          </w:p>
        </w:tc>
        <w:tc>
          <w:tcPr>
            <w:tcW w:w="16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6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1-6"/>
        <w:kinsoku w:val="0"/>
        <w:wordWrap w:val="0"/>
        <w:topLinePunct/>
        <w:spacing w:beforeLines="150" w:before="360" w:after="120" w:line="260" w:lineRule="exact"/>
        <w:ind w:left="1441" w:hanging="1157"/>
        <w:jc w:val="left"/>
        <w:textAlignment w:val="top"/>
        <w:outlineLvl w:val="1"/>
      </w:pPr>
      <w:bookmarkStart w:id="496" w:name="_Toc361217365"/>
      <w:bookmarkStart w:id="497" w:name="_Toc362968425"/>
      <w:bookmarkStart w:id="498" w:name="_Toc428286992"/>
      <w:r w:rsidRPr="006E5999">
        <w:rPr>
          <w:b w:val="0"/>
          <w:color w:val="FF0000"/>
        </w:rPr>
        <w:br w:type="page"/>
      </w:r>
      <w:bookmarkStart w:id="499" w:name="_Toc1401095"/>
      <w:bookmarkStart w:id="500" w:name="_Toc96350538"/>
      <w:r w:rsidRPr="006E5999">
        <w:lastRenderedPageBreak/>
        <w:t>〔貳〕預</w:t>
      </w:r>
      <w:r w:rsidRPr="006E5999">
        <w:rPr>
          <w:rFonts w:hint="eastAsia"/>
        </w:rPr>
        <w:t>（</w:t>
      </w:r>
      <w:r w:rsidRPr="006E5999">
        <w:t>決</w:t>
      </w:r>
      <w:r w:rsidRPr="006E5999">
        <w:rPr>
          <w:rFonts w:hint="eastAsia"/>
        </w:rPr>
        <w:t>）</w:t>
      </w:r>
      <w:r w:rsidRPr="006E5999">
        <w:t>算案10</w:t>
      </w:r>
      <w:r w:rsidRPr="006E5999">
        <w:rPr>
          <w:rFonts w:hint="eastAsia"/>
        </w:rPr>
        <w:t>4</w:t>
      </w:r>
      <w:r w:rsidRPr="006E5999">
        <w:t>案</w:t>
      </w:r>
      <w:bookmarkEnd w:id="496"/>
      <w:bookmarkEnd w:id="497"/>
      <w:bookmarkEnd w:id="498"/>
      <w:bookmarkEnd w:id="499"/>
      <w:bookmarkEnd w:id="500"/>
    </w:p>
    <w:p w:rsidR="007932B9" w:rsidRPr="006E5999" w:rsidRDefault="007932B9" w:rsidP="00FC3CF3">
      <w:pPr>
        <w:pStyle w:val="1-6"/>
        <w:numPr>
          <w:ilvl w:val="0"/>
          <w:numId w:val="20"/>
        </w:numPr>
        <w:kinsoku w:val="0"/>
        <w:wordWrap w:val="0"/>
        <w:topLinePunct/>
        <w:spacing w:beforeLines="100" w:before="240" w:afterLines="100" w:after="240" w:line="260" w:lineRule="exact"/>
        <w:jc w:val="left"/>
        <w:textAlignment w:val="top"/>
        <w:outlineLvl w:val="2"/>
      </w:pPr>
      <w:bookmarkStart w:id="501" w:name="_Toc96350539"/>
      <w:bookmarkStart w:id="502" w:name="_Toc361217374"/>
      <w:bookmarkStart w:id="503" w:name="_Toc362968434"/>
      <w:bookmarkStart w:id="504" w:name="_Toc428287001"/>
      <w:bookmarkStart w:id="505" w:name="_Toc1401101"/>
      <w:bookmarkStart w:id="506" w:name="_Toc361217375"/>
      <w:bookmarkStart w:id="507" w:name="_Toc362968435"/>
      <w:bookmarkStart w:id="508" w:name="_Toc428287002"/>
      <w:bookmarkStart w:id="509" w:name="_Toc1401102"/>
      <w:r w:rsidRPr="006E5999">
        <w:t>財團法人</w:t>
      </w:r>
      <w:r w:rsidRPr="006E5999">
        <w:rPr>
          <w:rFonts w:hint="eastAsia"/>
        </w:rPr>
        <w:t>4</w:t>
      </w:r>
      <w:r w:rsidRPr="006E5999">
        <w:t>案</w:t>
      </w:r>
      <w:bookmarkEnd w:id="501"/>
    </w:p>
    <w:tbl>
      <w:tblPr>
        <w:tblW w:w="834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4"/>
        <w:gridCol w:w="2646"/>
        <w:gridCol w:w="1911"/>
        <w:gridCol w:w="1418"/>
        <w:gridCol w:w="1794"/>
      </w:tblGrid>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646"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1911"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提案機關、院會交付日期(會次)</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794"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p>
        </w:tc>
        <w:tc>
          <w:tcPr>
            <w:tcW w:w="2646" w:type="dxa"/>
            <w:shd w:val="clear" w:color="auto" w:fill="auto"/>
            <w:vAlign w:val="center"/>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司法院函送財團法人法律扶助基金會108年度決算書案。</w:t>
            </w:r>
          </w:p>
        </w:tc>
        <w:tc>
          <w:tcPr>
            <w:tcW w:w="1911"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司法院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109.10.23</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（10-2-4）</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司法及法制</w:t>
            </w:r>
          </w:p>
        </w:tc>
        <w:tc>
          <w:tcPr>
            <w:tcW w:w="179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2</w:t>
            </w:r>
          </w:p>
        </w:tc>
        <w:tc>
          <w:tcPr>
            <w:tcW w:w="2646" w:type="dxa"/>
            <w:shd w:val="clear" w:color="auto" w:fill="auto"/>
            <w:vAlign w:val="center"/>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法務部函送財團法人臺灣更生保護會、財團法人福建更生保護會及財團法人犯罪被害人保護協會108年度決算書案。</w:t>
            </w:r>
          </w:p>
        </w:tc>
        <w:tc>
          <w:tcPr>
            <w:tcW w:w="1911"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法務部</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109.10.23</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（10-2-4）</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司法及法制</w:t>
            </w:r>
          </w:p>
        </w:tc>
        <w:tc>
          <w:tcPr>
            <w:tcW w:w="179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c>
          <w:tcPr>
            <w:tcW w:w="574" w:type="dxa"/>
            <w:tcBorders>
              <w:top w:val="single" w:sz="4" w:space="0" w:color="auto"/>
              <w:left w:val="single" w:sz="18" w:space="0" w:color="auto"/>
              <w:bottom w:val="single" w:sz="4" w:space="0" w:color="auto"/>
              <w:right w:val="single" w:sz="4" w:space="0" w:color="auto"/>
            </w:tcBorders>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w:t>
            </w:r>
          </w:p>
        </w:tc>
        <w:tc>
          <w:tcPr>
            <w:tcW w:w="2646" w:type="dxa"/>
            <w:tcBorders>
              <w:top w:val="single" w:sz="4" w:space="0" w:color="auto"/>
              <w:left w:val="single" w:sz="4" w:space="0" w:color="auto"/>
              <w:bottom w:val="single" w:sz="4" w:space="0" w:color="auto"/>
              <w:right w:val="single" w:sz="4" w:space="0" w:color="auto"/>
            </w:tcBorders>
            <w:shd w:val="clear" w:color="auto" w:fill="auto"/>
            <w:vAlign w:val="center"/>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司法院函送財團法人法律扶助基金會109年度決算書案。</w:t>
            </w:r>
          </w:p>
        </w:tc>
        <w:tc>
          <w:tcPr>
            <w:tcW w:w="1911" w:type="dxa"/>
            <w:tcBorders>
              <w:top w:val="single" w:sz="4" w:space="0" w:color="auto"/>
              <w:left w:val="single" w:sz="4" w:space="0" w:color="auto"/>
              <w:bottom w:val="single" w:sz="4" w:space="0" w:color="auto"/>
              <w:right w:val="single" w:sz="4" w:space="0" w:color="auto"/>
            </w:tcBorders>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司法院</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110.09.24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（10-4-2）</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794" w:type="dxa"/>
            <w:tcBorders>
              <w:top w:val="single" w:sz="4" w:space="0" w:color="auto"/>
              <w:left w:val="single" w:sz="4" w:space="0" w:color="auto"/>
              <w:bottom w:val="single" w:sz="4" w:space="0" w:color="auto"/>
              <w:right w:val="single" w:sz="18" w:space="0" w:color="auto"/>
            </w:tcBorders>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tcBorders>
              <w:top w:val="single" w:sz="4" w:space="0" w:color="auto"/>
              <w:left w:val="single" w:sz="18" w:space="0" w:color="auto"/>
              <w:bottom w:val="single" w:sz="18" w:space="0" w:color="auto"/>
              <w:right w:val="single" w:sz="4" w:space="0" w:color="auto"/>
            </w:tcBorders>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w:t>
            </w:r>
          </w:p>
        </w:tc>
        <w:tc>
          <w:tcPr>
            <w:tcW w:w="2646" w:type="dxa"/>
            <w:tcBorders>
              <w:top w:val="single" w:sz="4" w:space="0" w:color="auto"/>
              <w:left w:val="single" w:sz="4" w:space="0" w:color="auto"/>
              <w:bottom w:val="single" w:sz="18" w:space="0" w:color="auto"/>
              <w:right w:val="single" w:sz="4" w:space="0" w:color="auto"/>
            </w:tcBorders>
            <w:shd w:val="clear" w:color="auto" w:fill="auto"/>
            <w:vAlign w:val="center"/>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法務部函送財團法人臺灣更生保護會、財團法人福建更生保護會及財團法人犯罪被害人保護協會109年度決算書案。</w:t>
            </w:r>
          </w:p>
        </w:tc>
        <w:tc>
          <w:tcPr>
            <w:tcW w:w="1911" w:type="dxa"/>
            <w:tcBorders>
              <w:top w:val="single" w:sz="4" w:space="0" w:color="auto"/>
              <w:left w:val="single" w:sz="4" w:space="0" w:color="auto"/>
              <w:bottom w:val="single" w:sz="18" w:space="0" w:color="auto"/>
              <w:right w:val="single" w:sz="4" w:space="0" w:color="auto"/>
            </w:tcBorders>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法務部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110.11.19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（10-4-10）</w:t>
            </w:r>
          </w:p>
        </w:tc>
        <w:tc>
          <w:tcPr>
            <w:tcW w:w="1418" w:type="dxa"/>
            <w:tcBorders>
              <w:top w:val="single" w:sz="4" w:space="0" w:color="auto"/>
              <w:left w:val="single" w:sz="4" w:space="0" w:color="auto"/>
              <w:bottom w:val="single" w:sz="18" w:space="0" w:color="auto"/>
              <w:right w:val="single" w:sz="4" w:space="0" w:color="auto"/>
            </w:tcBorders>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794" w:type="dxa"/>
            <w:tcBorders>
              <w:top w:val="single" w:sz="4" w:space="0" w:color="auto"/>
              <w:left w:val="single" w:sz="4" w:space="0" w:color="auto"/>
              <w:bottom w:val="single" w:sz="18" w:space="0" w:color="auto"/>
              <w:right w:val="single" w:sz="18" w:space="0" w:color="auto"/>
            </w:tcBorders>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bl>
    <w:p w:rsidR="007932B9" w:rsidRPr="006E5999" w:rsidRDefault="007932B9" w:rsidP="00FC3CF3">
      <w:pPr>
        <w:pStyle w:val="1-6"/>
        <w:numPr>
          <w:ilvl w:val="0"/>
          <w:numId w:val="20"/>
        </w:numPr>
        <w:kinsoku w:val="0"/>
        <w:wordWrap w:val="0"/>
        <w:topLinePunct/>
        <w:spacing w:beforeLines="100" w:before="240" w:afterLines="100" w:after="240" w:line="260" w:lineRule="exact"/>
        <w:jc w:val="left"/>
        <w:textAlignment w:val="top"/>
        <w:outlineLvl w:val="2"/>
      </w:pPr>
      <w:bookmarkStart w:id="510" w:name="_Toc96350540"/>
      <w:r w:rsidRPr="006E5999">
        <w:rPr>
          <w:rFonts w:hint="eastAsia"/>
        </w:rPr>
        <w:t>預算凍結案2</w:t>
      </w:r>
      <w:r w:rsidRPr="006E5999">
        <w:t>案</w:t>
      </w:r>
      <w:bookmarkEnd w:id="510"/>
    </w:p>
    <w:p w:rsidR="007932B9" w:rsidRPr="00E36A27" w:rsidRDefault="007932B9" w:rsidP="007932B9">
      <w:pPr>
        <w:pStyle w:val="-40"/>
        <w:spacing w:before="120" w:after="120"/>
        <w:ind w:left="0" w:firstLineChars="380" w:firstLine="1065"/>
        <w:rPr>
          <w:lang w:val="x-none"/>
        </w:rPr>
      </w:pPr>
      <w:bookmarkStart w:id="511" w:name="_Toc361217368"/>
      <w:bookmarkStart w:id="512" w:name="_Toc362968428"/>
      <w:bookmarkStart w:id="513" w:name="_Toc71819442"/>
      <w:bookmarkStart w:id="514" w:name="_Toc96100703"/>
      <w:bookmarkStart w:id="515" w:name="_Toc96350541"/>
      <w:r w:rsidRPr="00E36A27">
        <w:t>（一）</w:t>
      </w:r>
      <w:bookmarkStart w:id="516" w:name="_Toc361217370"/>
      <w:bookmarkStart w:id="517" w:name="_Toc362968430"/>
      <w:bookmarkStart w:id="518" w:name="_Toc71819444"/>
      <w:bookmarkEnd w:id="511"/>
      <w:bookmarkEnd w:id="512"/>
      <w:bookmarkEnd w:id="513"/>
      <w:r w:rsidRPr="00E36A27">
        <w:rPr>
          <w:lang w:val="x-none"/>
        </w:rPr>
        <w:t>立法院</w:t>
      </w:r>
      <w:r w:rsidRPr="00E36A27">
        <w:rPr>
          <w:rFonts w:hint="eastAsia"/>
          <w:lang w:val="x-none"/>
        </w:rPr>
        <w:t>2</w:t>
      </w:r>
      <w:r w:rsidRPr="00E36A27">
        <w:rPr>
          <w:lang w:val="x-none"/>
        </w:rPr>
        <w:t>案</w:t>
      </w:r>
      <w:bookmarkEnd w:id="514"/>
      <w:bookmarkEnd w:id="515"/>
      <w:bookmarkEnd w:id="516"/>
      <w:bookmarkEnd w:id="517"/>
      <w:bookmarkEnd w:id="518"/>
    </w:p>
    <w:tbl>
      <w:tblPr>
        <w:tblW w:w="8343" w:type="dxa"/>
        <w:tblInd w:w="80"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4"/>
        <w:gridCol w:w="2646"/>
        <w:gridCol w:w="1911"/>
        <w:gridCol w:w="1418"/>
        <w:gridCol w:w="1794"/>
      </w:tblGrid>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646"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1911"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提案機關、院會交付日期(會次)</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794"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p>
        </w:tc>
        <w:tc>
          <w:tcPr>
            <w:tcW w:w="2646" w:type="dxa"/>
            <w:shd w:val="clear" w:color="auto" w:fill="auto"/>
            <w:vAlign w:val="center"/>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為110年度中央政府總預算決議，檢送本院單位預算決議（一）預算凍結書面報告，請查照案。</w:t>
            </w:r>
          </w:p>
        </w:tc>
        <w:tc>
          <w:tcPr>
            <w:tcW w:w="1911"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立法院秘書長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110.03.26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（10-3-5）</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司法及法制</w:t>
            </w:r>
          </w:p>
        </w:tc>
        <w:tc>
          <w:tcPr>
            <w:tcW w:w="179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尚未處理</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w:t>
            </w:r>
          </w:p>
        </w:tc>
        <w:tc>
          <w:tcPr>
            <w:tcW w:w="2646" w:type="dxa"/>
            <w:shd w:val="clear" w:color="auto" w:fill="auto"/>
            <w:vAlign w:val="center"/>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為110年度中央政府總預算決議，檢送歲出決議（二）第4目項下「預算諮詢業務」凍結1千元書面報告，請查照案。</w:t>
            </w:r>
          </w:p>
        </w:tc>
        <w:tc>
          <w:tcPr>
            <w:tcW w:w="1911"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立法院秘書長</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110.03.26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（10-3-5）</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司法及法制</w:t>
            </w:r>
          </w:p>
        </w:tc>
        <w:tc>
          <w:tcPr>
            <w:tcW w:w="1794"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尚未處理</w:t>
            </w:r>
          </w:p>
        </w:tc>
      </w:tr>
    </w:tbl>
    <w:p w:rsidR="007932B9" w:rsidRPr="006E5999" w:rsidRDefault="007932B9" w:rsidP="007932B9">
      <w:pPr>
        <w:pStyle w:val="1-6"/>
        <w:kinsoku w:val="0"/>
        <w:wordWrap w:val="0"/>
        <w:topLinePunct/>
        <w:spacing w:beforeLines="100" w:before="240" w:afterLines="100" w:after="240" w:line="300" w:lineRule="exact"/>
        <w:ind w:left="1548" w:hanging="697"/>
        <w:jc w:val="left"/>
        <w:textAlignment w:val="top"/>
        <w:outlineLvl w:val="2"/>
      </w:pPr>
      <w:bookmarkStart w:id="519" w:name="_Toc96350542"/>
      <w:bookmarkEnd w:id="502"/>
      <w:bookmarkEnd w:id="503"/>
      <w:bookmarkEnd w:id="504"/>
      <w:bookmarkEnd w:id="505"/>
      <w:r w:rsidRPr="006E5999">
        <w:rPr>
          <w:rFonts w:hint="eastAsia"/>
        </w:rPr>
        <w:t>三</w:t>
      </w:r>
      <w:r w:rsidRPr="006E5999">
        <w:t>、其他</w:t>
      </w:r>
      <w:r w:rsidRPr="006E5999">
        <w:rPr>
          <w:rFonts w:hint="eastAsia"/>
        </w:rPr>
        <w:t>98</w:t>
      </w:r>
      <w:r w:rsidRPr="006E5999">
        <w:t>案</w:t>
      </w:r>
      <w:bookmarkEnd w:id="506"/>
      <w:bookmarkEnd w:id="507"/>
      <w:bookmarkEnd w:id="508"/>
      <w:bookmarkEnd w:id="509"/>
      <w:bookmarkEnd w:id="519"/>
    </w:p>
    <w:tbl>
      <w:tblPr>
        <w:tblW w:w="8386" w:type="dxa"/>
        <w:tblInd w:w="7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75"/>
        <w:gridCol w:w="2562"/>
        <w:gridCol w:w="1995"/>
        <w:gridCol w:w="1418"/>
        <w:gridCol w:w="1836"/>
      </w:tblGrid>
      <w:tr w:rsidR="007932B9" w:rsidRPr="006E5999" w:rsidTr="007932B9">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提案機關、院會</w:t>
            </w:r>
            <w:r w:rsidRPr="006E5999">
              <w:rPr>
                <w:rFonts w:ascii="標楷體" w:eastAsia="標楷體" w:hAnsi="標楷體"/>
                <w:b/>
              </w:rPr>
              <w:lastRenderedPageBreak/>
              <w:t>交付日期(會次)</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lastRenderedPageBreak/>
              <w:t>審查委員會</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w:t>
            </w:r>
            <w:r w:rsidRPr="006E5999">
              <w:rPr>
                <w:rFonts w:ascii="標楷體" w:eastAsia="標楷體" w:hAnsi="標楷體" w:hint="eastAsia"/>
                <w:b/>
              </w:rPr>
              <w:t>（</w:t>
            </w:r>
            <w:r w:rsidRPr="006E5999">
              <w:rPr>
                <w:rFonts w:ascii="標楷體" w:eastAsia="標楷體" w:hAnsi="標楷體"/>
                <w:b/>
              </w:rPr>
              <w:t>處理</w:t>
            </w:r>
            <w:r w:rsidRPr="006E5999">
              <w:rPr>
                <w:rFonts w:ascii="標楷體" w:eastAsia="標楷體" w:hAnsi="標楷體" w:hint="eastAsia"/>
                <w:b/>
              </w:rPr>
              <w:t>）</w:t>
            </w:r>
            <w:r w:rsidRPr="006E5999">
              <w:rPr>
                <w:rFonts w:ascii="標楷體" w:eastAsia="標楷體" w:hAnsi="標楷體"/>
                <w:b/>
              </w:rPr>
              <w:t>情</w:t>
            </w:r>
            <w:r w:rsidRPr="006E5999">
              <w:rPr>
                <w:rFonts w:ascii="標楷體" w:eastAsia="標楷體" w:hAnsi="標楷體"/>
                <w:b/>
              </w:rPr>
              <w:lastRenderedPageBreak/>
              <w:t>形</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lastRenderedPageBreak/>
              <w:t>1</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為109年度中央政府總預算決議，檢送「公務人員高等考試三級考試暨普通考試錄取不足額較嚴峻之類科研議改進等相關配套措施」專案報告，請查照案。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考選部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109.04.07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（10-1-7）</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尚未處理</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為109年度中央政府總預算決議，檢送「公務人員考試及格人員限制轉調規定之檢討」專案報告，請查照案。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考選部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109.04.07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（10-1-7）</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促進轉型正義委員會函送該會109年截至第1季於平面媒體、網路媒體、廣播媒體及電視媒體辦理政策宣導之廣告預算執行情形表，請查照案。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促進轉型正義委員會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109.05.22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（10-1-14）</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為109年度中央政府總預算決議，檢送考試洩題事件後續處理書面報告，請查照案。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考選部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109.05.22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（10-1-14）</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為109年度中央政府總預算決議，檢送歲出第1款第2項決議（三）、（四）、（六）書面報告，請查照案。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國家安全會議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109.05.22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（10-1-14）</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為109年度中央政府總預算決議，檢送歲出第1款第2項決議（七）書面報告，請查照案。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國家安全會議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109.05.29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（10-1-15）</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為109年度中央政府總預算決議，檢送「法務部矯正署改善矯正機關以勞務承攬進用心理及社工人員之方式」報告，請查照案。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法務部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109.09.25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（10-2-2）</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尚未處理</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為109年度中央政府總預算決議，檢送該會決議（一）書面報告，請查照案。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促進轉型正義委員會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（10-2-6）</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9</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為109年度中央政府總</w:t>
            </w:r>
            <w:r w:rsidRPr="006E5999">
              <w:rPr>
                <w:rFonts w:ascii="標楷體" w:eastAsia="標楷體" w:hAnsi="標楷體"/>
              </w:rPr>
              <w:lastRenderedPageBreak/>
              <w:t>預算決議，檢送該會決議（五）書面報告，請查照案。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促進轉型正義委</w:t>
            </w:r>
            <w:r w:rsidRPr="006E5999">
              <w:rPr>
                <w:rFonts w:ascii="標楷體" w:eastAsia="標楷體" w:hAnsi="標楷體"/>
              </w:rPr>
              <w:lastRenderedPageBreak/>
              <w:t xml:space="preserve">員會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（10-2-6）</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lastRenderedPageBreak/>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10</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為109年度中央政府總預算決議，檢送該會決議（七）書面報告，請查照案。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促進轉型正義委員會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（10-2-6）</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11</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為109年度中央政府總預算決議，檢送該會決議（八）書面報告，請查照案。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促進轉型正義委員會</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（10-2-6）</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12</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為109年度中央政府總預算決議，檢送該會決議（九）書面報告，請查照案。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促進轉型正義委員會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（10-2-6）</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13</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為109年度中央政府總預算決議，檢送該會決議（十）書面報告，請查照案。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促進轉型正義委員會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109.12.04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（10-2-6）</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14</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司法院秘書長函送該院暨財團法人法律扶助基金會109年第2季政策宣導廣告一覽表，請查照案。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司法院秘書長</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109.12.18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（10-2-8）</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15</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促進轉型正義委員會函送109年截至第2季於平面媒體、網路媒體、廣播媒體及電視媒體辦理政策宣導之廣告預算執行情形表，請查照案。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促進轉型正義委員會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109.12.18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（10-2-8）</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16</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司法院函送該院暨財團法人法律扶助基金會109年第3季政策宣導廣告一覽表，請查照案。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司法院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109.12.30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（10-2-11）</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17</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促進轉型正義委員會函送該會109年截至第3季於平面媒體、網路媒體、廣播媒體及電視媒體辦理政策宣導之廣告預算執行情形表，請查照案。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促進轉型正義委員會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109.12.30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（10-2-11）</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18</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為110年度中央政府總預算決議，檢送該府決</w:t>
            </w:r>
            <w:r w:rsidRPr="006E5999">
              <w:rPr>
                <w:rFonts w:ascii="標楷體" w:eastAsia="標楷體" w:hAnsi="標楷體"/>
              </w:rPr>
              <w:lastRenderedPageBreak/>
              <w:t>議（三）、（五）、（十三）、（十四）及（十五）書面報告，請查照案。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總統府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110.03.26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（10-3-5）</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lastRenderedPageBreak/>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19</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司法院函送該院暨財團法人法律扶助基金會109年第4季政策宣導之執行情形表，請查照案。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司法院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110.04.23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（10-3-9）</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20</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促進轉型正義委員會函送109年第4季辦理政策宣導之執行情形表，請查照案。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促進轉型正義委員會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110.04.23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（10-3-9）</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21</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為110年度中央政府總預算決議，檢送該部決議（三）「預備文官團」政策架構與規劃期程書面報告，請查照案。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考選部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110.04.23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（10-3-9）</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22</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法務部函送109年第4季該部及所屬機關、主管財團法人於媒體辦理政策宣導相關廣告彙整表，請查照案。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法務部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110.04.30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（10-3-10）</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司法及法制委員會</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23</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司法院函送109年度第4季「補捐助團體及個人經費執行情形表」，請查照案。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司法院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110.04.30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（10-3-10）</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司法及法制委員會</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24</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為110年度中央政府總預算決議，檢送公務人力發展學院決議（二）書面報告，請查照案。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行政院人事行政總處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110.04.30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（10-3-10）</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25</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為110年度中央政府總預算決議，檢送廉政署預算決議事項書面報告，請查照案。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法務部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110.04.30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（10-3-10）</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26</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為110年度中央政府總預算決議，檢送該會決議（一）、（十四）、（十六）及（十九）書面報告，請查照案。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促進轉型正義委員會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110.04.30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（10-3-10）</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27</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為110年度中央政府總預算決議，檢送該會決議（五）書面報告，請查照案。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促進轉型正義委員會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110.04.30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（10-3-10）</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28</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為110年度中央政府總預算決議，檢送該會決</w:t>
            </w:r>
            <w:r w:rsidRPr="006E5999">
              <w:rPr>
                <w:rFonts w:ascii="標楷體" w:eastAsia="標楷體" w:hAnsi="標楷體"/>
              </w:rPr>
              <w:lastRenderedPageBreak/>
              <w:t>議（六）書面報告，請查照案。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促進轉型正義委員會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110.04.30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（10-3-10）</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lastRenderedPageBreak/>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29</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為110年度中央政府總預算決議，檢送該會決議（七）書面報告，請查照案。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促進轉型正義委員會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110.04.30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（10-3-10）</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30</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為110年度中央政府總預算決議，檢送該會決議（十）書面報告，請查照案。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促進轉型正義委員會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110.04.30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（10-3-10）</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31</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為110年度中央政府總預算決議，檢送該會決議（十五）書面報告，請查照案。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促進轉型正義委員會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110.04.30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（10-3-10）</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32</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為110年度中央政府總預算決議，檢送該會決議（十七）書面報告，請查照案。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促進轉型正義委員會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110.04.30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（10-3-10）</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33</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為110年度中央政府總預算決議，檢送該會決議（十八）書面報告，請查照案。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促進轉型正義委員會</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110.04.30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（10-3-10）</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34</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為110年度中央政府總預算決議，檢送該總處決議（七）書面報告，請查照案。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行政院人事行政總處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110.05.07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（10-3-11）</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35</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為110年度中央政府總預算決議，檢送該總處決議（十一）勞務承攬工作及勞工權益保障書面報告，請查照案。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行政院人事行政總處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110.05.07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（10-3-11）</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36</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為110年度中央政府總預算決議，檢送該總處決議（十二）人事業務資訊系統資通安全防護書面報告，請查照案。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行政院人事行政總處</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110.05.07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（10-3-11）</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37</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為110年度中央政府總預算決議，檢送該總處決議（十三）中央政府機關員額規劃及運用書面報告，請查照案。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行政院人事行政總處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110.05.07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（10-3-11）</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38</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為110年度中央政府總預算決議，檢送該總處決議（二十一）中央政</w:t>
            </w:r>
            <w:r w:rsidRPr="006E5999">
              <w:rPr>
                <w:rFonts w:ascii="標楷體" w:eastAsia="標楷體" w:hAnsi="標楷體"/>
              </w:rPr>
              <w:lastRenderedPageBreak/>
              <w:t>府機關員額運用狀況書面報告，請查照案。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行政院人事行政總處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110.05.07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（10-3-11）</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lastRenderedPageBreak/>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39</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為110年度中央政府總預算決議，檢送該總處決議（二十三）派遣歸零後多元人力運用書面報告，請查照案。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行政院人事行政總處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110.05.07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（10-3-11）</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40</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促進轉型正義委員會函送110年第1季辦理政策宣導之執行情形表，請查照案。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促進轉型正義委員會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110.05.14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（10-3-12）</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41</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為110年度中央政府總預算決議，檢送該部決議（十九）書面報告，請查照案。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法務部</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110.05.14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（10-3-12）</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42</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為110年度中央政府總預算決議，檢送該部決議（二十二）書面報告，請查照案。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法務部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110.05.14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（10-3-12）</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43</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為110年度中央政府總預算決議，檢送該部決議（三十七）書面報告，請查照案。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法務部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110.05.14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（10-3-12）</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44</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為110年度中央政府總預算決議，檢送調查局決議（二）書面報告，請查照案。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法務部</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110.05.14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（10-3-12）</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45</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為110年度中央政府總預算決議，檢送該部決議（四）「法官、檢察官剝奪或減少退休金規定要件是否過於限縮」書面報告，請查照案。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銓敘部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110.05.14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（10-3-12）</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46</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為110年度中央政府總預算決議，檢送「文官體制基礎下之聘用人員人事法制推動情形書面報告」，請查照案。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銓敘部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110.05.14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（10-3-12）</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47</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為110年度中央政府總預算決議，檢送歲出第4款第1項決議（十七）書面報告，請查照案。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司法院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110.05.14</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（10-3-12）</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48</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為110年度中央政府總預算決議，檢送歲出第</w:t>
            </w:r>
            <w:r w:rsidRPr="006E5999">
              <w:rPr>
                <w:rFonts w:ascii="標楷體" w:eastAsia="標楷體" w:hAnsi="標楷體"/>
              </w:rPr>
              <w:lastRenderedPageBreak/>
              <w:t>4款第1項決議（三十六）書面報告，請查照案。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司法院</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110.05.14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（10-3-12）</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lastRenderedPageBreak/>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49</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為110年度中央政府總預算決議，檢送歲出第4款第1項決議（四十八）書面報告，請查照案。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司法院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110.05.14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（10-3-12）</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50</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為110年度中央政府總預算決議，檢送歲出第4款第1項決議（六十四）書面報告，請查照案。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司法院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110.05.14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（10-3-12）</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51</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為110年度中央政府總預算決議，檢送歲出第4款第1項決議（七十）書面報告，請查照案。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司法院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110.05.14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（10-3-12）</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52</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法務部函，為財團法人臺灣更生保護會110年度預算決議，檢送輔導人力改善需求書面報告，請查照案。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法務部</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53</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法務部函，為財團法人臺灣更生保護會110年度預算決議，檢送更生人就業支持方案書面報告，請查照案。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法務部</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54</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考試院函，為110年度中央政府總預算決議，檢送決議（七）公部門之聘用、約聘人員勞動條件相關保障機制書面報告，請查照案。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考試院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55</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考試院函，為110年度中央政府總預算決議，檢送決議（八）及（九）修改獎補助申請條件相關資料，請查照案。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考試院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56</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考試院函，為110年度中央政府總預算決議，檢送決議（十五）「首長及副首長專用車使用情形及因應考試委員縮減之調整規劃」</w:t>
            </w:r>
            <w:r w:rsidRPr="006E5999">
              <w:rPr>
                <w:rFonts w:ascii="標楷體" w:eastAsia="標楷體" w:hAnsi="標楷體"/>
              </w:rPr>
              <w:lastRenderedPageBreak/>
              <w:t>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考試院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57</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考試院函，為110年度中央政府總預算決議，檢送決議（十六）「近5年出國考察議題及未來精進作為」書面報告，請查照案。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考試院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58</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監察院函，為110年度中央政府總預算決議，檢送該院決議（四）書面報告，請查照案。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監察院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59</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監察院函，為110年度中央政府總預算決議，檢送該院決議（五）書面報告，請查照案。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監察院</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60</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監察院函，為110年度中央政府總預算決議，檢送該院決議（九）書面報告，請查照案。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監察院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61</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監察院函，為110年度中央政府總預算決議，檢送該院決議（二十五）書面報告，請查照案。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監察院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62</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立法院秘書長函，為110年度中央政府總預算決議，檢送本院單位預算決議（三十三）書面報告，請查照案。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立法院秘書長</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63</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立法院秘書長函，為110年度中央政府總預算決議，檢送本院單位預算決議（三十四）書面報告，請查照案。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立法院秘書長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64</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法務部函，為110年度中央政府總預算決議，檢送該部決議（二十五）書面報告，請查照案。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法務部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65</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法務部函，為110年度中央政府總預算決議，檢送該部決議（三十）書面報告，請查照案。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法務部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66</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w:t>
            </w:r>
            <w:r w:rsidRPr="006E5999">
              <w:rPr>
                <w:rFonts w:ascii="標楷體" w:eastAsia="標楷體" w:hAnsi="標楷體"/>
              </w:rPr>
              <w:lastRenderedPageBreak/>
              <w:t>中央政府總預算決議，檢送提起非常上訴之比例偏低書面報告，請查照案。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法務部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lastRenderedPageBreak/>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67</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法務部函，為110年度中央政府總預算決議，檢送女性監所工作者申請生理假需求書面報告，請查照案。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法務部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68</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行政院人事行政總處函，為110年度中央政府總預算決議，檢送該總處決議（六）公務人員差勤時數上限等框架性規範書面報告，請查照案。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行政院人事行政總處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69</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行政院人事行政總處函，為110年度中央政府總預算決議，檢送該總處決議（十七）公務人員差勤時數上限等框架性規範書面報告，請查照案。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行政院人事行政總處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70</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行政院人事行政總處函，為110年度中央政府總預算決議，檢送該總處決議（二十）公務人員差勤時數上限等框架性規範書面報告，請查照案。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行政院人事行政總處</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71</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行政院人事行政總處函，為110年度中央政府總預算決議，檢送該總處決議（三十）如何結算公務人員年度未能補休完畢之加班時數書面報告，請查照案。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行政院人事行政總處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72</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考選部函，為110年度中央政府總預算決議，檢送該部決議（八）「109年律師考試辦理之檢討報告」，請查照案。</w:t>
            </w:r>
          </w:p>
        </w:tc>
        <w:tc>
          <w:tcPr>
            <w:tcW w:w="1995" w:type="dxa"/>
            <w:shd w:val="clear" w:color="auto" w:fill="auto"/>
          </w:tcPr>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考選部 </w:t>
            </w:r>
          </w:p>
          <w:p w:rsidR="007932B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110.05.21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（10-3-13）</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73</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司法院函送110年第1</w:t>
            </w:r>
            <w:r w:rsidRPr="006E5999">
              <w:rPr>
                <w:rFonts w:ascii="標楷體" w:eastAsia="標楷體" w:hAnsi="標楷體"/>
              </w:rPr>
              <w:lastRenderedPageBreak/>
              <w:t>季辦理政策宣導之執行情形表，請查照案。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司法院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110.10.22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（10-4-6）</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lastRenderedPageBreak/>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74</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法務部函送110年第1季該部及所屬機關、主管財團法人於媒體辦理政策宣導彙整表，請查照案。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法務部</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110.10.22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（10-4-6）</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75</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法務部函，為110年度中央政府總預算決議，檢送「智慧監視系統與監視器死角整合計畫」書面報告，請查照案。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法務部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76</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法務部函，為110年度中央政府總預算決議，檢送「智慧監獄之系統建置及網路傳輸」書面報告，請查照案。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法務部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77</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法務部函，為110年度中央政府總預算決議，檢送「智慧監獄系統改善措施」書面報告，請查照案。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法務部 </w:t>
            </w:r>
            <w:r w:rsidRPr="006E5999">
              <w:rPr>
                <w:rFonts w:ascii="標楷體" w:eastAsia="標楷體" w:hAnsi="標楷體"/>
              </w:rPr>
              <w:br/>
              <w:t xml:space="preserve">110.10.29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78</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法務部函，為110年度中央政府總預算決議，檢送智慧監獄計畫隱私疑義書面報告，請查照案。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法務部</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79</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法務部函，為110年度中央政府總預算決議，檢送「近五年在監死亡之原因人數統計與是否經死因調查」書面報告，請查照案。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法務部</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80</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法務部函，為110年度中央政府總預算決議，檢送「試辦專業輔導人力於個別處遇工作模式」書面報告，請查照案。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法務部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81</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法務部函，為110年度中央政府總預算決議，檢送「改善矯正機構醫療人力比例」書面報告，請查照案。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法務部</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lastRenderedPageBreak/>
              <w:t>82</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法務部函，為110年度中央政府總預算決議，檢送矯正署決議（十五）書面報告，請查照案。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法務部</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83</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法務部函，為110年度中央政府總預算決議，檢送矯正署決議（十九）書面報告，請查照案。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法務部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84</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法務部函，為110年度中央政府總預算決議，檢送矯正署決議（二十）書面報告，請查照案。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法務部</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85</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法務部函，為110年度中央政府總預算決議，檢送矯正署決議（二十四）書面報告，請查照案。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法務部</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86</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法務部函，為110年度中央政府總預算決議，檢送矯正署決議（二十九）書面報告，請查照案。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法務部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87</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法務部函，為110年度中央政府總預算決議，檢送矯正署新（擴）建工程進度落後書面報告，請查照案。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法務部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88</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法務部函，為110年度中央政府總預算決議，檢送矯正署所屬機關外部視察小組組成分析書面報告，請查照案。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法務部</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110.10.29</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89</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法務部函，為110年度中央政府總預算決議，檢送矯正署律師接見業務之改善情形書面報告，請查照案。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法務部</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110.10.29</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90</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法務部函，為110年度中央政府總預算決議，檢送矯正署精神病療養專區設置、心理及戒</w:t>
            </w:r>
            <w:r w:rsidRPr="006E5999">
              <w:rPr>
                <w:rFonts w:ascii="標楷體" w:eastAsia="標楷體" w:hAnsi="標楷體"/>
              </w:rPr>
              <w:lastRenderedPageBreak/>
              <w:t>護不足情況書面報告，請查照案。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法務部</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110.10.29</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91</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法務部函，為110年度中央政府總預算決議，檢送矯正署全面盤點教誨師人力缺口書面報告，請查照案。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法務部</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110.10.29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92</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總統府函送110年第2季辦理政策及業務宣導之執行情形表，請查照案。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總統府</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110.12.17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（10-4-14）</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司法及法制、教育及文化</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93</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促進轉型正義委員會函送110年第2季辦理政策及業務宣導之執行情形表，請查照案。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促進轉型正義委員會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110.12.17</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（10-4-14）</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94</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促進轉型正義委員會函送110年第3季辦理政策及業務宣導之執行情形表，請查照案。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促進轉型正義委員會</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110.12.17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（10-4-14）</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95</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法務部函送110年第2季辦理政策及業務宣導之執行情形表，請查照案。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法務部</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110.12.17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（10-4-14）</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96</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司法院函送110年第2季辦理政策及業務宣導之執行情形表，請查照案。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司法院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110.12.17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（10-4-14）</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97</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法務部函送110年第3季辦理政策及業務宣導之執行情形表，請查照案。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法務部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110.12.17</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（10-4-14）</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BD7DF2">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98</w:t>
            </w:r>
          </w:p>
        </w:tc>
        <w:tc>
          <w:tcPr>
            <w:tcW w:w="2562"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總統府函送110年第3季辦理政策及業務宣導之執行情形表，請查照案。</w:t>
            </w:r>
          </w:p>
        </w:tc>
        <w:tc>
          <w:tcPr>
            <w:tcW w:w="1995"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總統府</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110.12.17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（10-4-14）</w:t>
            </w:r>
          </w:p>
        </w:tc>
        <w:tc>
          <w:tcPr>
            <w:tcW w:w="141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司法及法制、教育及文化</w:t>
            </w:r>
          </w:p>
        </w:tc>
        <w:tc>
          <w:tcPr>
            <w:tcW w:w="183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1-6"/>
        <w:kinsoku w:val="0"/>
        <w:wordWrap w:val="0"/>
        <w:topLinePunct/>
        <w:spacing w:beforeLines="150" w:before="360" w:afterLines="100" w:after="240" w:line="260" w:lineRule="exact"/>
        <w:ind w:left="1441" w:hanging="1157"/>
        <w:jc w:val="left"/>
        <w:textAlignment w:val="top"/>
        <w:outlineLvl w:val="1"/>
      </w:pPr>
      <w:bookmarkStart w:id="520" w:name="_Toc361217377"/>
      <w:bookmarkStart w:id="521" w:name="_Toc362968437"/>
      <w:bookmarkStart w:id="522" w:name="_Toc428287004"/>
      <w:bookmarkStart w:id="523" w:name="_Toc1401104"/>
      <w:bookmarkStart w:id="524" w:name="_Toc96350543"/>
      <w:bookmarkStart w:id="525" w:name="_Toc361217376"/>
      <w:bookmarkStart w:id="526" w:name="_Toc362968436"/>
      <w:bookmarkStart w:id="527" w:name="_Toc428287003"/>
      <w:bookmarkStart w:id="528" w:name="_Toc1401103"/>
      <w:r w:rsidRPr="006E5999">
        <w:t>〔</w:t>
      </w:r>
      <w:r w:rsidRPr="006E5999">
        <w:rPr>
          <w:rFonts w:hint="eastAsia"/>
        </w:rPr>
        <w:t>參</w:t>
      </w:r>
      <w:r w:rsidRPr="006E5999">
        <w:t>〕行政命令案</w:t>
      </w:r>
      <w:r w:rsidRPr="006E5999">
        <w:rPr>
          <w:rFonts w:hint="eastAsia"/>
        </w:rPr>
        <w:t>33</w:t>
      </w:r>
      <w:r w:rsidRPr="006E5999">
        <w:t>案</w:t>
      </w:r>
      <w:bookmarkEnd w:id="520"/>
      <w:bookmarkEnd w:id="521"/>
      <w:bookmarkEnd w:id="522"/>
      <w:bookmarkEnd w:id="523"/>
      <w:bookmarkEnd w:id="524"/>
    </w:p>
    <w:tbl>
      <w:tblPr>
        <w:tblW w:w="8442" w:type="dxa"/>
        <w:tblInd w:w="7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5"/>
        <w:gridCol w:w="2436"/>
        <w:gridCol w:w="2121"/>
        <w:gridCol w:w="1490"/>
        <w:gridCol w:w="1820"/>
      </w:tblGrid>
      <w:tr w:rsidR="007932B9" w:rsidRPr="006E5999" w:rsidTr="007932B9">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79" w:rightChars="-50" w:right="-120" w:hangingChars="15" w:hanging="36"/>
              <w:jc w:val="center"/>
              <w:textAlignment w:val="top"/>
              <w:rPr>
                <w:rFonts w:ascii="標楷體" w:eastAsia="標楷體" w:hAnsi="標楷體"/>
                <w:b/>
              </w:rPr>
            </w:pPr>
            <w:r w:rsidRPr="006E5999">
              <w:rPr>
                <w:rFonts w:ascii="標楷體" w:eastAsia="標楷體" w:hAnsi="標楷體"/>
                <w:b/>
              </w:rPr>
              <w:t>序號</w:t>
            </w:r>
          </w:p>
        </w:tc>
        <w:tc>
          <w:tcPr>
            <w:tcW w:w="2436" w:type="dxa"/>
            <w:shd w:val="clear" w:color="auto" w:fill="auto"/>
          </w:tcPr>
          <w:p w:rsidR="007932B9" w:rsidRPr="006E5999" w:rsidRDefault="007932B9" w:rsidP="007932B9">
            <w:pPr>
              <w:kinsoku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2121"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提案機關、院會交付日期(會次)</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1</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行政院環境保護署函，為修正「行政院環境保護署環境影響評估審查委員會組織規程」第四條及第十一</w:t>
            </w:r>
            <w:r w:rsidRPr="006E5999">
              <w:rPr>
                <w:rFonts w:ascii="標楷體" w:eastAsia="標楷體" w:hAnsi="標楷體"/>
              </w:rPr>
              <w:lastRenderedPageBreak/>
              <w:t>條條文，請查照案。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lastRenderedPageBreak/>
              <w:t>行政院環境保護署</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110.03.12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（10-3-3）</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司法及法制、社會福利及衛生環境</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2</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法務部函，為修正「檢察官倫理規範」部分條文，請查照案。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法務部</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110.04.09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（10-3-7）</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3</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行政院、司法院函送「少年偏差行為預防及輔導辦法」，請查照案。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行政院、司法院</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110.04.23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（10-3-9）</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4</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海洋委員會函，為修正「國家海洋研究院編制表」，請查照案。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海洋委員會</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110.04.23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（10-3-9）</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司法及法制、內政</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5</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海洋委員會函，為修正「海洋委員會海巡署艦隊分署編制表」，並自107年4月28日生效，請查照案。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海洋委員會</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110.04.23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（10-3-9）</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司法及法制、內政</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6</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司法院函，為修正「法官服務紀錄良好證明核發辦法」第四條、第五條及第八條條文，請查照案。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司法院</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110.04.30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（10-3-10）</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7</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考試院、行政院函，為修正「公務人員執行職務意外傷亡慰問金發給辦法」部分條文，請查照案。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考試院、行政院</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110.05.07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（10-3-11）</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8</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行政院函，為修正「毒品戒癮治療實施辦法及完成治療認定標準」，請查照案。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行政院</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110.05.21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（10-3-13）</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9</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法務部函送「檢察機關辦理查獲毒品判決確定前銷燬作業辦法」，請查照案。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法務部</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110.05.21</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（10-3-13）</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10</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行政院主計總處函，為修正「主計機構編制訂定及人員任免遷調辦法」部分條文，請查照案。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行政院主計總處</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110.10.08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司法及法制、財政</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11</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司法院函，為修正「司法院人事審議委員會委員遴選辦法」部分條文，請查照案。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司法院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110.10.08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12</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教育部函，為修正「公立學校教職員退休</w:t>
            </w:r>
            <w:r w:rsidRPr="006E5999">
              <w:rPr>
                <w:rFonts w:ascii="標楷體" w:eastAsia="標楷體" w:hAnsi="標楷體"/>
              </w:rPr>
              <w:lastRenderedPageBreak/>
              <w:t>資遣撫卹條例施行細則」第七條及第一百二十九條條文，請查照案。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lastRenderedPageBreak/>
              <w:t>教育部</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110.10.08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lastRenderedPageBreak/>
              <w:t>（10-4-4）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司法及法制、教育</w:t>
            </w:r>
            <w:r w:rsidRPr="006E5999">
              <w:rPr>
                <w:rFonts w:ascii="標楷體" w:eastAsia="標楷體" w:hAnsi="標楷體" w:hint="eastAsia"/>
              </w:rPr>
              <w:t>及文</w:t>
            </w:r>
            <w:r w:rsidRPr="006E5999">
              <w:rPr>
                <w:rFonts w:ascii="標楷體" w:eastAsia="標楷體" w:hAnsi="標楷體" w:hint="eastAsia"/>
              </w:rPr>
              <w:lastRenderedPageBreak/>
              <w:t>化</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1</w:t>
            </w:r>
            <w:r w:rsidRPr="006E5999">
              <w:rPr>
                <w:rFonts w:ascii="標楷體" w:eastAsia="標楷體" w:hAnsi="標楷體" w:hint="eastAsia"/>
              </w:rPr>
              <w:t>3</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司法院、行政院函送「傳染病流行疫情嚴重期間司法程序特別條例之傳染病流行疫情嚴重期間及施行地區」，請查照案。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司法院、行政院</w:t>
            </w:r>
            <w:r w:rsidRPr="00143439">
              <w:rPr>
                <w:rFonts w:ascii="標楷體" w:eastAsia="標楷體" w:hAnsi="標楷體" w:hint="eastAsia"/>
              </w:rPr>
              <w:t xml:space="preserve">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110.11.26</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（10-4-11）</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14</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行政院函，為中華民國110年5月26日制定公布之「國立臺灣歷史博物館組織法」及「國立臺灣文學館組織法」，定自110年10月17日施行，請查照案。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行政院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110.12.17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（10-4-14）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司法及法制、教育及文化</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15</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教育部函，為修正「教育部體育署處務規程」第四條、第五條、第十六條條文及「教育部體育署編制表」，請查照案。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教育部</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110.12.17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（10-4-14）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司法及法制、教育及文化</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16</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財政部函，為修正「財政部財政資訊中心編制表」，請查照案。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財政部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110.12.17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（10-4-14）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司法及法制、財政</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17</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國防部函，為修正「國防醫學院組織規程」第五條、第八條及第九條條文，請查照案。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國防部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110.12.17</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（10-4-14）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司法及法制、外交及國防</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18</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司法院函送「司法事務官甄審及訓練辦法」，請查照案。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司法院</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110.12.17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（10-4-14）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19</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司法院函，為修正「法院特約通譯約聘辦法」，請查照案。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司法院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110.12.17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（10-4-14）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20</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司法院函送「國民參與審判制度概要說明書及候選國民法官調查表應記載事項準則」，請查照案。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司法院</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110.12.17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（10-4-14）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21</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考試院函，為修正「公務人員高等考試三</w:t>
            </w:r>
            <w:r w:rsidRPr="006E5999">
              <w:rPr>
                <w:rFonts w:ascii="標楷體" w:eastAsia="標楷體" w:hAnsi="標楷體"/>
              </w:rPr>
              <w:lastRenderedPageBreak/>
              <w:t>級考試暨普通考試規則」第三條、第七條、第十二條條文及第二條附表一、第四條附表三、附表四，請查照案。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lastRenderedPageBreak/>
              <w:t>考試院</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110.12.17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lastRenderedPageBreak/>
              <w:t>（10-4-14）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22</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內政部函，為修正「內政部警政署保安警察第三總隊編制表」，請查照案。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內政部</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110.12.17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（10-4-14）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司法及法制、內政</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23</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司法院函送「智慧財產及商業法院辦理商業事件期限規則」，請查照案。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司法院</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110.12.17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（10-4-14）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24</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司法院函，為修正「司法院大法官審理案件法施行細則」部分條文，請查照案。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司法院</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110.12.17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（10-4-14）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25</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司法院函送「憲法法庭審理規則」，請查照案。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司法院</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110.12.17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（10-4-14）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26</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司法院函送「憲法訴訟案件書狀及卷內文書公開辦法」，請查照案。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司法院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110.12.17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（10-4-14）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27</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司法院函送「司法院主管法律扶助財團法人誠信經營指導原則」，請查照案。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司法院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110.12.17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（10-4-14）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28</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司法院、考試院函，為修正「法官遷調改任辦法」，請查照案。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司法院、考試院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110.12.17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（10-4-14）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29</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法務部函，為修正「法務部處務規程」部分條文，請查照案。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法務部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110.12.17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（10-4-14）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30</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法務部函，為修正「法務部編制表」，請查照案。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法務部</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110.12.17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（10-4-14）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31</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監察院函，為修正「監察院訴願審議委員會組織規程」第二條及第五條條文，請查照案。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監察院</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110.12.17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（10-4-14）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32</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監察院函，為修正「監察院監察委員紀律</w:t>
            </w:r>
            <w:r w:rsidRPr="006E5999">
              <w:rPr>
                <w:rFonts w:ascii="標楷體" w:eastAsia="標楷體" w:hAnsi="標楷體"/>
              </w:rPr>
              <w:lastRenderedPageBreak/>
              <w:t>委員會設置辦法」第三條、第四條及第九條條文，請查照案。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lastRenderedPageBreak/>
              <w:t>監察院</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110.12.17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lastRenderedPageBreak/>
              <w:t>（10-4-14）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143439">
        <w:tc>
          <w:tcPr>
            <w:tcW w:w="57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hint="eastAsia"/>
              </w:rPr>
              <w:t>3</w:t>
            </w:r>
            <w:r w:rsidRPr="006E5999">
              <w:rPr>
                <w:rFonts w:ascii="標楷體" w:eastAsia="標楷體" w:hAnsi="標楷體"/>
              </w:rPr>
              <w:t>3</w:t>
            </w:r>
          </w:p>
        </w:tc>
        <w:tc>
          <w:tcPr>
            <w:tcW w:w="2436"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行政院函，為修正「資通安全管理法施行細則」第六條、第七條及第十三條條文等6項法規，請查照案。</w:t>
            </w:r>
          </w:p>
        </w:tc>
        <w:tc>
          <w:tcPr>
            <w:tcW w:w="2121" w:type="dxa"/>
            <w:shd w:val="clear" w:color="auto" w:fill="auto"/>
          </w:tcPr>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行政院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 xml:space="preserve">110.12.17 </w:t>
            </w:r>
          </w:p>
          <w:p w:rsidR="007932B9" w:rsidRPr="00143439" w:rsidRDefault="007932B9" w:rsidP="007932B9">
            <w:pPr>
              <w:kinsoku w:val="0"/>
              <w:wordWrap w:val="0"/>
              <w:topLinePunct/>
              <w:adjustRightInd w:val="0"/>
              <w:snapToGrid w:val="0"/>
              <w:spacing w:line="300" w:lineRule="exact"/>
              <w:textAlignment w:val="top"/>
              <w:rPr>
                <w:rFonts w:ascii="標楷體" w:eastAsia="標楷體" w:hAnsi="標楷體"/>
              </w:rPr>
            </w:pPr>
            <w:r w:rsidRPr="00143439">
              <w:rPr>
                <w:rFonts w:ascii="標楷體" w:eastAsia="標楷體" w:hAnsi="標楷體"/>
              </w:rPr>
              <w:t>（10-4-14）</w:t>
            </w:r>
          </w:p>
        </w:tc>
        <w:tc>
          <w:tcPr>
            <w:tcW w:w="149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20"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1-6"/>
        <w:kinsoku w:val="0"/>
        <w:wordWrap w:val="0"/>
        <w:topLinePunct/>
        <w:spacing w:beforeLines="150" w:before="360" w:afterLines="100" w:after="240" w:line="260" w:lineRule="exact"/>
        <w:ind w:left="1441" w:hanging="1157"/>
        <w:jc w:val="left"/>
        <w:textAlignment w:val="top"/>
        <w:outlineLvl w:val="1"/>
      </w:pPr>
      <w:bookmarkStart w:id="529" w:name="_Toc96350544"/>
      <w:r w:rsidRPr="006E5999">
        <w:t>〔</w:t>
      </w:r>
      <w:r w:rsidRPr="006E5999">
        <w:rPr>
          <w:rFonts w:hint="eastAsia"/>
        </w:rPr>
        <w:t>肆</w:t>
      </w:r>
      <w:r w:rsidRPr="006E5999">
        <w:t>〕立法院內規</w:t>
      </w:r>
      <w:r w:rsidRPr="006E5999">
        <w:rPr>
          <w:rFonts w:hint="eastAsia"/>
        </w:rPr>
        <w:t>4</w:t>
      </w:r>
      <w:r w:rsidRPr="006E5999">
        <w:t>案</w:t>
      </w:r>
      <w:bookmarkEnd w:id="525"/>
      <w:bookmarkEnd w:id="526"/>
      <w:bookmarkEnd w:id="527"/>
      <w:bookmarkEnd w:id="528"/>
      <w:bookmarkEnd w:id="529"/>
    </w:p>
    <w:tbl>
      <w:tblPr>
        <w:tblW w:w="8356" w:type="dxa"/>
        <w:tblInd w:w="7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4"/>
        <w:gridCol w:w="2325"/>
        <w:gridCol w:w="2092"/>
        <w:gridCol w:w="1559"/>
        <w:gridCol w:w="1806"/>
      </w:tblGrid>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ind w:leftChars="-48" w:left="-79" w:rightChars="-50" w:right="-120" w:hangingChars="15" w:hanging="36"/>
              <w:jc w:val="center"/>
              <w:textAlignment w:val="top"/>
              <w:rPr>
                <w:rFonts w:ascii="標楷體" w:eastAsia="標楷體" w:hAnsi="標楷體"/>
                <w:b/>
              </w:rPr>
            </w:pPr>
            <w:r w:rsidRPr="006E5999">
              <w:rPr>
                <w:rFonts w:ascii="標楷體" w:eastAsia="標楷體" w:hAnsi="標楷體"/>
                <w:b/>
              </w:rPr>
              <w:t>序號</w:t>
            </w:r>
          </w:p>
        </w:tc>
        <w:tc>
          <w:tcPr>
            <w:tcW w:w="232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議案名稱</w:t>
            </w:r>
          </w:p>
        </w:tc>
        <w:tc>
          <w:tcPr>
            <w:tcW w:w="2092"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提案機關、院會交付日期 (會次)</w:t>
            </w:r>
          </w:p>
        </w:tc>
        <w:tc>
          <w:tcPr>
            <w:tcW w:w="1559"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806"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1</w:t>
            </w:r>
          </w:p>
        </w:tc>
        <w:tc>
          <w:tcPr>
            <w:tcW w:w="2325" w:type="dxa"/>
            <w:shd w:val="clear" w:color="auto" w:fill="auto"/>
          </w:tcPr>
          <w:p w:rsidR="007932B9" w:rsidRPr="006E5999" w:rsidRDefault="007932B9" w:rsidP="007932B9">
            <w:pPr>
              <w:kinsoku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立法委員互選院長副院長辦法第一條之一條文修正草案（修正重點：為適用現今選舉日程，避免日後因選舉日期改變徒增適用問題，爰刪除「選出之翌年二月一日」之文字，修改院長、副院長選舉，應於每屆立法委員報到、宣誓就職當日舉行。）</w:t>
            </w:r>
          </w:p>
        </w:tc>
        <w:tc>
          <w:tcPr>
            <w:tcW w:w="209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委員鍾佳濱等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14人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109.03.03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（10-1-2）</w:t>
            </w:r>
          </w:p>
        </w:tc>
        <w:tc>
          <w:tcPr>
            <w:tcW w:w="1559"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司法及法制</w:t>
            </w:r>
          </w:p>
        </w:tc>
        <w:tc>
          <w:tcPr>
            <w:tcW w:w="180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2</w:t>
            </w:r>
          </w:p>
        </w:tc>
        <w:tc>
          <w:tcPr>
            <w:tcW w:w="232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立法院議事規則第九條及第二十二條條文修正草案（修正重點：將臨時提案處理時間提前至下午一時至二時為之；廢除國是論壇制度。）</w:t>
            </w:r>
          </w:p>
        </w:tc>
        <w:tc>
          <w:tcPr>
            <w:tcW w:w="209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委員賴瑞隆等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20人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109.03.13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（10-1-4）</w:t>
            </w:r>
          </w:p>
        </w:tc>
        <w:tc>
          <w:tcPr>
            <w:tcW w:w="1559"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司法及法制</w:t>
            </w:r>
          </w:p>
        </w:tc>
        <w:tc>
          <w:tcPr>
            <w:tcW w:w="180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尚未審查</w:t>
            </w:r>
          </w:p>
        </w:tc>
      </w:tr>
      <w:tr w:rsidR="007932B9" w:rsidRPr="006E5999" w:rsidTr="007932B9">
        <w:tc>
          <w:tcPr>
            <w:tcW w:w="574" w:type="dxa"/>
            <w:tcBorders>
              <w:top w:val="single" w:sz="6" w:space="0" w:color="auto"/>
              <w:left w:val="single" w:sz="18" w:space="0" w:color="auto"/>
              <w:bottom w:val="single" w:sz="6" w:space="0" w:color="auto"/>
              <w:right w:val="single" w:sz="6" w:space="0" w:color="auto"/>
            </w:tcBorders>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t>3</w:t>
            </w:r>
          </w:p>
        </w:tc>
        <w:tc>
          <w:tcPr>
            <w:tcW w:w="2325" w:type="dxa"/>
            <w:tcBorders>
              <w:top w:val="single" w:sz="6" w:space="0" w:color="auto"/>
              <w:left w:val="single" w:sz="6" w:space="0" w:color="auto"/>
              <w:bottom w:val="single" w:sz="6" w:space="0" w:color="auto"/>
              <w:right w:val="single" w:sz="6" w:space="0" w:color="auto"/>
            </w:tcBorders>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立法院議事規則第八條條文修正草案(修正重點：立法委員提出之法律案與其他提案，將提案人與連署人一併列計門檻人數中。修正法律案立法委員提案提案人及連署人合計超過十六人。其他提案，合計應超過十一人以上。)</w:t>
            </w:r>
          </w:p>
        </w:tc>
        <w:tc>
          <w:tcPr>
            <w:tcW w:w="2092" w:type="dxa"/>
            <w:tcBorders>
              <w:top w:val="single" w:sz="6" w:space="0" w:color="auto"/>
              <w:left w:val="single" w:sz="6" w:space="0" w:color="auto"/>
              <w:bottom w:val="single" w:sz="6" w:space="0" w:color="auto"/>
              <w:right w:val="single" w:sz="6" w:space="0" w:color="auto"/>
            </w:tcBorders>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委員鄭運鵬等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17人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110.11.05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（10-4-8）</w:t>
            </w:r>
          </w:p>
        </w:tc>
        <w:tc>
          <w:tcPr>
            <w:tcW w:w="1559" w:type="dxa"/>
            <w:tcBorders>
              <w:top w:val="single" w:sz="6" w:space="0" w:color="auto"/>
              <w:left w:val="single" w:sz="6" w:space="0" w:color="auto"/>
              <w:bottom w:val="single" w:sz="6" w:space="0" w:color="auto"/>
              <w:right w:val="single" w:sz="6" w:space="0" w:color="auto"/>
            </w:tcBorders>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司法及法制</w:t>
            </w:r>
          </w:p>
        </w:tc>
        <w:tc>
          <w:tcPr>
            <w:tcW w:w="1806" w:type="dxa"/>
            <w:tcBorders>
              <w:top w:val="single" w:sz="6" w:space="0" w:color="auto"/>
              <w:left w:val="single" w:sz="6" w:space="0" w:color="auto"/>
              <w:bottom w:val="single" w:sz="6" w:space="0" w:color="auto"/>
              <w:right w:val="single" w:sz="18" w:space="0" w:color="auto"/>
            </w:tcBorders>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尚未審查</w:t>
            </w:r>
          </w:p>
        </w:tc>
      </w:tr>
      <w:tr w:rsidR="007932B9" w:rsidRPr="006E5999" w:rsidTr="007932B9">
        <w:tc>
          <w:tcPr>
            <w:tcW w:w="574"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rPr>
            </w:pPr>
            <w:r w:rsidRPr="006E5999">
              <w:rPr>
                <w:rFonts w:ascii="標楷體" w:eastAsia="標楷體" w:hAnsi="標楷體"/>
              </w:rPr>
              <w:lastRenderedPageBreak/>
              <w:t>4</w:t>
            </w:r>
          </w:p>
        </w:tc>
        <w:tc>
          <w:tcPr>
            <w:tcW w:w="232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立法院程序委員會組織規程第五條條文修正草案（修正重點：將已通過組改機關名稱予以修正。）</w:t>
            </w:r>
          </w:p>
        </w:tc>
        <w:tc>
          <w:tcPr>
            <w:tcW w:w="2092"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委員劉櫂豪等</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17人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109.12.04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（10-2-6）</w:t>
            </w:r>
          </w:p>
        </w:tc>
        <w:tc>
          <w:tcPr>
            <w:tcW w:w="1559"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司法及法制</w:t>
            </w:r>
          </w:p>
        </w:tc>
        <w:tc>
          <w:tcPr>
            <w:tcW w:w="1806"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尚未審查</w:t>
            </w:r>
          </w:p>
        </w:tc>
      </w:tr>
    </w:tbl>
    <w:p w:rsidR="007932B9" w:rsidRPr="006E5999" w:rsidRDefault="007932B9" w:rsidP="007932B9">
      <w:pPr>
        <w:pStyle w:val="1-6"/>
        <w:kinsoku w:val="0"/>
        <w:wordWrap w:val="0"/>
        <w:topLinePunct/>
        <w:spacing w:beforeLines="150" w:before="360" w:afterLines="100" w:after="240" w:line="300" w:lineRule="exact"/>
        <w:ind w:left="1441" w:hanging="1157"/>
        <w:jc w:val="left"/>
        <w:textAlignment w:val="top"/>
        <w:outlineLvl w:val="1"/>
      </w:pPr>
      <w:bookmarkStart w:id="530" w:name="_Toc96350545"/>
      <w:r w:rsidRPr="006E5999">
        <w:t>〔</w:t>
      </w:r>
      <w:r w:rsidRPr="006E5999">
        <w:rPr>
          <w:rFonts w:hint="eastAsia"/>
        </w:rPr>
        <w:t>伍</w:t>
      </w:r>
      <w:r w:rsidRPr="006E5999">
        <w:t>〕</w:t>
      </w:r>
      <w:r w:rsidRPr="006E5999">
        <w:rPr>
          <w:color w:val="000000"/>
        </w:rPr>
        <w:t>其他議案</w:t>
      </w:r>
      <w:r w:rsidRPr="006E5999">
        <w:rPr>
          <w:rFonts w:hint="eastAsia"/>
          <w:color w:val="000000"/>
        </w:rPr>
        <w:t>11案</w:t>
      </w:r>
      <w:bookmarkEnd w:id="530"/>
    </w:p>
    <w:tbl>
      <w:tblPr>
        <w:tblW w:w="8358" w:type="dxa"/>
        <w:tblInd w:w="7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5"/>
        <w:gridCol w:w="2473"/>
        <w:gridCol w:w="1951"/>
        <w:gridCol w:w="1551"/>
        <w:gridCol w:w="1808"/>
      </w:tblGrid>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473"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法案名稱</w:t>
            </w:r>
          </w:p>
        </w:tc>
        <w:tc>
          <w:tcPr>
            <w:tcW w:w="1951"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提案機關、院會交付日期 (會次)</w:t>
            </w:r>
          </w:p>
        </w:tc>
        <w:tc>
          <w:tcPr>
            <w:tcW w:w="1551"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p>
        </w:tc>
        <w:tc>
          <w:tcPr>
            <w:tcW w:w="247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為本院第9屆第1會期第20次會議制定資恐防制法之附帶決議，檢送該院辦理情形，請查照案。</w:t>
            </w:r>
          </w:p>
        </w:tc>
        <w:tc>
          <w:tcPr>
            <w:tcW w:w="1951"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司法院</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109.03.27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（10-1-6）</w:t>
            </w:r>
          </w:p>
        </w:tc>
        <w:tc>
          <w:tcPr>
            <w:tcW w:w="1551"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尚未處理</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w:t>
            </w:r>
          </w:p>
        </w:tc>
        <w:tc>
          <w:tcPr>
            <w:tcW w:w="247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行政院秘書長函送前瞻基礎建設計畫數位建設項下「強化政府基層機關資安防護及區域聯防計畫」及「強化國家資安基礎建設計畫」108年度執行進度及績效報告，請查照案。</w:t>
            </w:r>
          </w:p>
        </w:tc>
        <w:tc>
          <w:tcPr>
            <w:tcW w:w="1951"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行政院秘書長</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109.05.08</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（10-1-12）</w:t>
            </w:r>
          </w:p>
        </w:tc>
        <w:tc>
          <w:tcPr>
            <w:tcW w:w="1551"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本會</w:t>
            </w:r>
          </w:p>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109.12.7舉行「因應數位發展部成立，公、私部門資安人力建制及產業資源探討」公聽會。</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3</w:t>
            </w:r>
          </w:p>
        </w:tc>
        <w:tc>
          <w:tcPr>
            <w:tcW w:w="247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108年司法院所屬機關通訊監察業務統計年報</w:t>
            </w:r>
            <w:r w:rsidR="005D6B93">
              <w:rPr>
                <w:rFonts w:ascii="標楷體" w:eastAsia="標楷體" w:hAnsi="標楷體" w:hint="eastAsia"/>
              </w:rPr>
              <w:t>。</w:t>
            </w:r>
          </w:p>
        </w:tc>
        <w:tc>
          <w:tcPr>
            <w:tcW w:w="1951"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司法院</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109.05.15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（10-1-13）</w:t>
            </w:r>
          </w:p>
        </w:tc>
        <w:tc>
          <w:tcPr>
            <w:tcW w:w="1551"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4</w:t>
            </w:r>
          </w:p>
        </w:tc>
        <w:tc>
          <w:tcPr>
            <w:tcW w:w="247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法務部函送108年度通訊監察之相關統計資料，請查照案。</w:t>
            </w:r>
          </w:p>
        </w:tc>
        <w:tc>
          <w:tcPr>
            <w:tcW w:w="1951"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法務部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109.05.15</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（10-1-13）</w:t>
            </w:r>
          </w:p>
        </w:tc>
        <w:tc>
          <w:tcPr>
            <w:tcW w:w="1551"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5</w:t>
            </w:r>
          </w:p>
        </w:tc>
        <w:tc>
          <w:tcPr>
            <w:tcW w:w="247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「國家資通安全情勢報告」、「公務機關資安稽核概況報告」及「國家資通安全發展方案」，請查照案。</w:t>
            </w:r>
          </w:p>
        </w:tc>
        <w:tc>
          <w:tcPr>
            <w:tcW w:w="1951"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行政院</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109.10.23</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（10-2-4）</w:t>
            </w:r>
          </w:p>
        </w:tc>
        <w:tc>
          <w:tcPr>
            <w:tcW w:w="1551"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6</w:t>
            </w:r>
          </w:p>
        </w:tc>
        <w:tc>
          <w:tcPr>
            <w:tcW w:w="247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為本院第9屆第8會期第14次會議修正監獄行刑法通過附帶決議，檢送研擬監所管理員值勤條例專案報告，請查照案。</w:t>
            </w:r>
          </w:p>
        </w:tc>
        <w:tc>
          <w:tcPr>
            <w:tcW w:w="1951"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法務部</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109.10.23</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（10-2-4）</w:t>
            </w:r>
          </w:p>
        </w:tc>
        <w:tc>
          <w:tcPr>
            <w:tcW w:w="1551"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尚未處理</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7</w:t>
            </w:r>
          </w:p>
        </w:tc>
        <w:tc>
          <w:tcPr>
            <w:tcW w:w="247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司法院函送本院修正中央政府機關總員額法第三條、第四條及</w:t>
            </w:r>
            <w:r w:rsidRPr="006E5999">
              <w:rPr>
                <w:rFonts w:ascii="標楷體" w:eastAsia="標楷體" w:hAnsi="標楷體"/>
              </w:rPr>
              <w:lastRenderedPageBreak/>
              <w:t>第十一條條文通過附帶決議之書面報告，請查照案。</w:t>
            </w:r>
          </w:p>
        </w:tc>
        <w:tc>
          <w:tcPr>
            <w:tcW w:w="1951"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司法院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109.12.18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（10-2-8）</w:t>
            </w:r>
          </w:p>
        </w:tc>
        <w:tc>
          <w:tcPr>
            <w:tcW w:w="1551"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w:t>
            </w:r>
            <w:r w:rsidRPr="006E5999">
              <w:rPr>
                <w:rFonts w:ascii="標楷體" w:eastAsia="標楷體" w:hAnsi="標楷體" w:hint="eastAsia"/>
              </w:rPr>
              <w:t>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8</w:t>
            </w:r>
          </w:p>
        </w:tc>
        <w:tc>
          <w:tcPr>
            <w:tcW w:w="247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司法院函送本院第9屆第1會期第20次會議制定資恐防制法之附帶決議辦理情形，請查照案。</w:t>
            </w:r>
          </w:p>
        </w:tc>
        <w:tc>
          <w:tcPr>
            <w:tcW w:w="1951"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司法院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110.03.05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（10-3-2）</w:t>
            </w:r>
          </w:p>
        </w:tc>
        <w:tc>
          <w:tcPr>
            <w:tcW w:w="1551"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尚未處理</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9</w:t>
            </w:r>
          </w:p>
        </w:tc>
        <w:tc>
          <w:tcPr>
            <w:tcW w:w="247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法務部函送109年度通訊監察相關統計資料，請查照案。</w:t>
            </w:r>
          </w:p>
        </w:tc>
        <w:tc>
          <w:tcPr>
            <w:tcW w:w="1951"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法務部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 xml:space="preserve">110.04.23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hint="eastAsia"/>
              </w:rPr>
              <w:t>（10-3-9）</w:t>
            </w:r>
          </w:p>
        </w:tc>
        <w:tc>
          <w:tcPr>
            <w:tcW w:w="1551"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10</w:t>
            </w:r>
          </w:p>
        </w:tc>
        <w:tc>
          <w:tcPr>
            <w:tcW w:w="247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行政院函送109年「國家資通安全情勢報告」、109年「公務機關資安稽核概況報告」及「國家資通安全發展方案」，請查照案。</w:t>
            </w:r>
          </w:p>
        </w:tc>
        <w:tc>
          <w:tcPr>
            <w:tcW w:w="1951"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行政院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110.11.19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（10-4-10）</w:t>
            </w:r>
          </w:p>
        </w:tc>
        <w:tc>
          <w:tcPr>
            <w:tcW w:w="1551"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11</w:t>
            </w:r>
          </w:p>
        </w:tc>
        <w:tc>
          <w:tcPr>
            <w:tcW w:w="247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司法院函送臺灣高等法院新建聯合檔案暨贓證物庫大樓成本效益分析，請查照案。</w:t>
            </w:r>
          </w:p>
        </w:tc>
        <w:tc>
          <w:tcPr>
            <w:tcW w:w="1951"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司法院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110.11.26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（10-4-11）</w:t>
            </w:r>
          </w:p>
        </w:tc>
        <w:tc>
          <w:tcPr>
            <w:tcW w:w="1551"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bl>
    <w:p w:rsidR="007932B9" w:rsidRPr="006E5999" w:rsidRDefault="007932B9" w:rsidP="007932B9">
      <w:pPr>
        <w:pStyle w:val="1-6"/>
        <w:kinsoku w:val="0"/>
        <w:wordWrap w:val="0"/>
        <w:topLinePunct/>
        <w:spacing w:beforeLines="150" w:before="360" w:afterLines="100" w:after="240" w:line="300" w:lineRule="exact"/>
        <w:ind w:left="1441" w:hanging="1157"/>
        <w:jc w:val="left"/>
        <w:textAlignment w:val="top"/>
        <w:outlineLvl w:val="1"/>
      </w:pPr>
      <w:bookmarkStart w:id="531" w:name="_Toc96350546"/>
      <w:r w:rsidRPr="006E5999">
        <w:t>〔</w:t>
      </w:r>
      <w:r w:rsidRPr="006E5999">
        <w:rPr>
          <w:rFonts w:hint="eastAsia"/>
        </w:rPr>
        <w:t>陸</w:t>
      </w:r>
      <w:r w:rsidRPr="006E5999">
        <w:t>〕</w:t>
      </w:r>
      <w:r w:rsidRPr="006E5999">
        <w:rPr>
          <w:rFonts w:hint="eastAsia"/>
        </w:rPr>
        <w:t>人民請願案25</w:t>
      </w:r>
      <w:r w:rsidRPr="006E5999">
        <w:rPr>
          <w:rFonts w:hint="eastAsia"/>
          <w:color w:val="000000"/>
        </w:rPr>
        <w:t>案</w:t>
      </w:r>
      <w:bookmarkEnd w:id="531"/>
    </w:p>
    <w:tbl>
      <w:tblPr>
        <w:tblW w:w="8358" w:type="dxa"/>
        <w:tblInd w:w="7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575"/>
        <w:gridCol w:w="2403"/>
        <w:gridCol w:w="1937"/>
        <w:gridCol w:w="1635"/>
        <w:gridCol w:w="1808"/>
      </w:tblGrid>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b/>
              </w:rPr>
            </w:pPr>
            <w:r w:rsidRPr="006E5999">
              <w:rPr>
                <w:rFonts w:ascii="標楷體" w:eastAsia="標楷體" w:hAnsi="標楷體"/>
                <w:b/>
              </w:rPr>
              <w:t>序號</w:t>
            </w:r>
          </w:p>
        </w:tc>
        <w:tc>
          <w:tcPr>
            <w:tcW w:w="2403" w:type="dxa"/>
            <w:shd w:val="clear" w:color="auto" w:fill="auto"/>
          </w:tcPr>
          <w:p w:rsidR="007932B9" w:rsidRPr="006E5999" w:rsidRDefault="007932B9" w:rsidP="007932B9">
            <w:pPr>
              <w:kinsoku w:val="0"/>
              <w:topLinePunct/>
              <w:adjustRightInd w:val="0"/>
              <w:snapToGrid w:val="0"/>
              <w:spacing w:line="300" w:lineRule="exact"/>
              <w:jc w:val="distribute"/>
              <w:textAlignment w:val="top"/>
              <w:rPr>
                <w:rFonts w:ascii="標楷體" w:eastAsia="標楷體" w:hAnsi="標楷體"/>
                <w:b/>
              </w:rPr>
            </w:pPr>
            <w:r w:rsidRPr="006E5999">
              <w:rPr>
                <w:rFonts w:ascii="標楷體" w:eastAsia="標楷體" w:hAnsi="標楷體"/>
                <w:b/>
              </w:rPr>
              <w:t>案由</w:t>
            </w:r>
          </w:p>
        </w:tc>
        <w:tc>
          <w:tcPr>
            <w:tcW w:w="1937" w:type="dxa"/>
            <w:shd w:val="clear" w:color="auto" w:fill="auto"/>
          </w:tcPr>
          <w:p w:rsidR="007932B9" w:rsidRPr="006E5999" w:rsidRDefault="007932B9" w:rsidP="007932B9">
            <w:pPr>
              <w:spacing w:line="360" w:lineRule="exact"/>
              <w:rPr>
                <w:rFonts w:ascii="標楷體" w:eastAsia="標楷體" w:hAnsi="標楷體"/>
                <w:b/>
              </w:rPr>
            </w:pPr>
            <w:r w:rsidRPr="006E5999">
              <w:rPr>
                <w:rFonts w:ascii="標楷體" w:eastAsia="標楷體" w:hAnsi="標楷體"/>
                <w:b/>
              </w:rPr>
              <w:t>程序委員會會次</w:t>
            </w:r>
          </w:p>
          <w:p w:rsidR="007932B9" w:rsidRPr="006E5999" w:rsidRDefault="007932B9" w:rsidP="007932B9">
            <w:pPr>
              <w:spacing w:line="360" w:lineRule="exact"/>
              <w:jc w:val="center"/>
              <w:rPr>
                <w:rFonts w:ascii="標楷體" w:eastAsia="標楷體" w:hAnsi="標楷體"/>
                <w:b/>
              </w:rPr>
            </w:pPr>
            <w:r w:rsidRPr="006E5999">
              <w:rPr>
                <w:rFonts w:ascii="標楷體" w:eastAsia="標楷體" w:hAnsi="標楷體"/>
                <w:b/>
              </w:rPr>
              <w:t>(發文日期)</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審查委員會</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center"/>
              <w:textAlignment w:val="top"/>
              <w:rPr>
                <w:rFonts w:ascii="標楷體" w:eastAsia="標楷體" w:hAnsi="標楷體"/>
                <w:b/>
              </w:rPr>
            </w:pPr>
            <w:r w:rsidRPr="006E5999">
              <w:rPr>
                <w:rFonts w:ascii="標楷體" w:eastAsia="標楷體" w:hAnsi="標楷體"/>
                <w:b/>
              </w:rPr>
              <w:t>審查情形</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梁春富君等為建請修正公教人員保險法相關規定，將年金孤兒納入公保年金適用對象，並提高年金給付請願文書乙份，請查照審查。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10-2-11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(109.12.14)</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梁春富君等為請速審議公教人員保險法第48條條文，以保障年金孤兒退休後之基本生活請願文書4份，請查照審查。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10-3-1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(110.03.03)</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3</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梁春富君等檢送梁春富君等為陳請儘速審查公教人員保險法第48條修正案，將年金孤兒納入公保年金給</w:t>
            </w:r>
            <w:r w:rsidRPr="006E5999">
              <w:rPr>
                <w:rFonts w:ascii="標楷體" w:eastAsia="標楷體" w:hAnsi="標楷體" w:hint="eastAsia"/>
              </w:rPr>
              <w:lastRenderedPageBreak/>
              <w:t>付請願文書5份，請查照審查。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10-</w:t>
            </w:r>
            <w:r w:rsidRPr="006E5999">
              <w:rPr>
                <w:rFonts w:ascii="標楷體" w:eastAsia="標楷體" w:hAnsi="標楷體" w:hint="eastAsia"/>
              </w:rPr>
              <w:t>4</w:t>
            </w:r>
            <w:r w:rsidRPr="006E5999">
              <w:rPr>
                <w:rFonts w:ascii="標楷體" w:eastAsia="標楷體" w:hAnsi="標楷體"/>
              </w:rPr>
              <w:t>-</w:t>
            </w:r>
            <w:r w:rsidRPr="006E5999">
              <w:rPr>
                <w:rFonts w:ascii="標楷體" w:eastAsia="標楷體" w:hAnsi="標楷體" w:hint="eastAsia"/>
              </w:rPr>
              <w:t>9</w:t>
            </w:r>
            <w:r w:rsidRPr="006E5999">
              <w:rPr>
                <w:rFonts w:ascii="標楷體" w:eastAsia="標楷體" w:hAnsi="標楷體"/>
              </w:rPr>
              <w:t xml:space="preserve">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w:t>
            </w:r>
            <w:r w:rsidRPr="006E5999">
              <w:rPr>
                <w:rFonts w:ascii="標楷體" w:eastAsia="標楷體" w:hAnsi="標楷體" w:hint="eastAsia"/>
              </w:rPr>
              <w:t>11</w:t>
            </w:r>
            <w:r w:rsidRPr="006E5999">
              <w:rPr>
                <w:rFonts w:ascii="標楷體" w:eastAsia="標楷體" w:hAnsi="標楷體"/>
              </w:rPr>
              <w:t>.</w:t>
            </w:r>
            <w:r w:rsidRPr="006E5999">
              <w:rPr>
                <w:rFonts w:ascii="標楷體" w:eastAsia="標楷體" w:hAnsi="標楷體" w:hint="eastAsia"/>
              </w:rPr>
              <w:t>19</w:t>
            </w:r>
            <w:r w:rsidRPr="006E5999">
              <w:rPr>
                <w:rFonts w:ascii="標楷體" w:eastAsia="標楷體" w:hAnsi="標楷體"/>
              </w:rPr>
              <w:t>)</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4</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李兆坤君為建議本院將外交及國防委員會更名為國家安全委員會等案請願文書乙份，請查照審查。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10-2-13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(109.12.24)</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5</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陳人杰君為毒品危害防制條例第35條之1第3項有違憲之虞請願文書乙份，請查照審查。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10-2-13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(109.12.24)</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6</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吳浚銨君為新修正通過之民事訴訟法第249條及第249條之1，侵害憲法保障之訴訟權事請願文書乙份，請查照審查。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(110.03.03)</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7</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黃資榮君為建請修正民法債編第422條條文請願文書2份，請查照審查。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10-3-1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(110.03.03)</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8</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張凱翔君為建議修正教師待遇條例部分條文請願文書乙份，請查照審查。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10-3-1</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(110.03.03)</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9</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張凱翔君為建議修正憲法訴訟法第59條及第92條條文請願文書乙份，請查照審查。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10-3-1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(110.03.03)</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10</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陳金財君為建議修正毒品危害防制條例第20條及第23條條文請願文書乙份，請查照審查。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10-3-1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(110.03.03)</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11</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顏義勇君為累犯加重刑期違憲，陳請依司法院釋字第775號解釋意旨修法請願文書2份，請查照審查。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10-3-7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(110.04.15)</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12</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台灣國際私法研究會為就涉外民事法律適用法第4</w:t>
            </w:r>
            <w:r w:rsidRPr="006E5999">
              <w:rPr>
                <w:rFonts w:ascii="標楷體" w:eastAsia="標楷體" w:hAnsi="標楷體"/>
              </w:rPr>
              <w:t>6</w:t>
            </w:r>
            <w:r w:rsidRPr="006E5999">
              <w:rPr>
                <w:rFonts w:ascii="標楷體" w:eastAsia="標楷體" w:hAnsi="標楷體" w:hint="eastAsia"/>
              </w:rPr>
              <w:t>條條文修正草案提出意見請願</w:t>
            </w:r>
            <w:r w:rsidRPr="006E5999">
              <w:rPr>
                <w:rFonts w:ascii="標楷體" w:eastAsia="標楷體" w:hAnsi="標楷體" w:hint="eastAsia"/>
              </w:rPr>
              <w:lastRenderedPageBreak/>
              <w:t>文書乙份，請查照審查。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10-3-13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(110.05.19)</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13</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彭鈺龍君為憲法訴訟法將於111年1月4日施行，因其裁判憲法審查制度牴觸憲法第78條等規定，陳請重新妥為規定請願文書乙份，請查照審查。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10-3-13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(110.05.19)</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r w:rsidRPr="006E5999">
              <w:rPr>
                <w:rFonts w:ascii="標楷體" w:eastAsia="標楷體" w:hAnsi="標楷體" w:hint="eastAsia"/>
              </w:rPr>
              <w:t>4</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彭鈺龍君為建請暫停憲法訴訟法於111年1月4日施行請願文書乙份，請查照審查。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10-4-1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(110.10.01)</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15</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彭鈺龍君為司法院110年12月3日第197次會議通過刑事訴訟法等三法修正草案，有牴觸憲法第16條等規定事請願文書乙份，請查照審查。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10-4-14</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(110.12.28)</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r w:rsidRPr="006E5999">
              <w:rPr>
                <w:rFonts w:ascii="標楷體" w:eastAsia="標楷體" w:hAnsi="標楷體" w:hint="eastAsia"/>
              </w:rPr>
              <w:t>6</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羅敏雄君為建請修正公務人員考績法、公務員服務法請願文書乙份，請查照審查。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10-4-1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(110.10.01)</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r w:rsidRPr="006E5999">
              <w:rPr>
                <w:rFonts w:ascii="標楷體" w:eastAsia="標楷體" w:hAnsi="標楷體" w:hint="eastAsia"/>
              </w:rPr>
              <w:t>7</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吳世綸君等28人(如附表)為於刑之執行前，令入勞動場所強制工作三年之保安處分，是否為一罪兩罰？陳請修法請願文書28份，請查照審查。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10-4-1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(110.10.01)</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r w:rsidRPr="006E5999">
              <w:rPr>
                <w:rFonts w:ascii="標楷體" w:eastAsia="標楷體" w:hAnsi="標楷體" w:hint="eastAsia"/>
              </w:rPr>
              <w:t>8</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郭登昌君為提出行刑累進處遇條例之修正建議請願文書乙份，請查照審查。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10-4-4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(110.10.15)</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1</w:t>
            </w:r>
            <w:r w:rsidRPr="006E5999">
              <w:rPr>
                <w:rFonts w:ascii="標楷體" w:eastAsia="標楷體" w:hAnsi="標楷體" w:hint="eastAsia"/>
              </w:rPr>
              <w:t>9</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黃則惟君等2人為於刑之執行前，令入勞動場所強制工作三年之保安處分，是否為一罪兩罰？陳請修法請願文書</w:t>
            </w:r>
            <w:r w:rsidRPr="006E5999">
              <w:rPr>
                <w:rFonts w:ascii="標楷體" w:eastAsia="標楷體" w:hAnsi="標楷體" w:hint="eastAsia"/>
              </w:rPr>
              <w:t>各</w:t>
            </w:r>
            <w:r w:rsidRPr="006E5999">
              <w:rPr>
                <w:rFonts w:ascii="標楷體" w:eastAsia="標楷體" w:hAnsi="標楷體"/>
              </w:rPr>
              <w:t>乙份，請查照審查。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10-4-4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(110.10.15)</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rPr>
              <w:t>20</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邱伊翎君為陳請儘速完成監察院國家人權委員會職權行使法之</w:t>
            </w:r>
            <w:r w:rsidRPr="006E5999">
              <w:rPr>
                <w:rFonts w:ascii="標楷體" w:eastAsia="標楷體" w:hAnsi="標楷體"/>
              </w:rPr>
              <w:lastRenderedPageBreak/>
              <w:t>立法請願文書乙份，請查照審查。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lastRenderedPageBreak/>
              <w:t xml:space="preserve">10-4-4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(110.10.15)</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21</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台灣南社為發起關於「共諜案危及台灣國家安全」連署聲明，提出中華民國刑法、國家機密保護法等修正建議請願文書乙份，請查照審查。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10-4-7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(110.11.03)</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22</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徐德義君為中華民國刑法第78條第2項有違憲之虞，陳請修法請願文書乙份，請查照審查。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 xml:space="preserve">10-4-7 </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(110.11.03)</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23</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周正倫君</w:t>
            </w:r>
            <w:r w:rsidRPr="006E5999">
              <w:rPr>
                <w:rFonts w:ascii="標楷體" w:eastAsia="標楷體" w:hAnsi="標楷體"/>
              </w:rPr>
              <w:t>等2人</w:t>
            </w:r>
            <w:r w:rsidRPr="006E5999">
              <w:rPr>
                <w:rFonts w:ascii="標楷體" w:eastAsia="標楷體" w:hAnsi="標楷體" w:hint="eastAsia"/>
              </w:rPr>
              <w:t>為於刑之執行前，令入勞動場所強制工作三年之保安處分，是否為一罪兩罰？陳請修法請願文書各乙份，請查照審查。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10-4-7</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(110.11.03)</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6E5999"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2</w:t>
            </w:r>
            <w:r w:rsidRPr="006E5999">
              <w:rPr>
                <w:rFonts w:ascii="標楷體" w:eastAsia="標楷體" w:hAnsi="標楷體"/>
              </w:rPr>
              <w:t>4</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黃識軒君為建請政府重視媒體產業發展及人才培育，特提出「中華民國全球傳媒事務局組織條例草案」請願文書乙份，請查照審查。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10-4-14</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(110.12.28)</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r w:rsidR="007932B9" w:rsidRPr="004C372F" w:rsidTr="001D175D">
        <w:tc>
          <w:tcPr>
            <w:tcW w:w="575" w:type="dxa"/>
            <w:shd w:val="clear" w:color="auto" w:fill="auto"/>
          </w:tcPr>
          <w:p w:rsidR="007932B9" w:rsidRPr="006E5999" w:rsidRDefault="007932B9" w:rsidP="007932B9">
            <w:pPr>
              <w:kinsoku w:val="0"/>
              <w:wordWrap w:val="0"/>
              <w:topLinePunct/>
              <w:adjustRightInd w:val="0"/>
              <w:snapToGrid w:val="0"/>
              <w:spacing w:line="300" w:lineRule="exact"/>
              <w:ind w:leftChars="-48" w:left="-65" w:rightChars="-50" w:right="-120" w:hangingChars="21" w:hanging="50"/>
              <w:jc w:val="center"/>
              <w:textAlignment w:val="top"/>
              <w:rPr>
                <w:rFonts w:ascii="標楷體" w:eastAsia="標楷體" w:hAnsi="標楷體"/>
              </w:rPr>
            </w:pPr>
            <w:r w:rsidRPr="006E5999">
              <w:rPr>
                <w:rFonts w:ascii="標楷體" w:eastAsia="標楷體" w:hAnsi="標楷體" w:hint="eastAsia"/>
              </w:rPr>
              <w:t>2</w:t>
            </w:r>
            <w:r w:rsidRPr="006E5999">
              <w:rPr>
                <w:rFonts w:ascii="標楷體" w:eastAsia="標楷體" w:hAnsi="標楷體"/>
              </w:rPr>
              <w:t>5</w:t>
            </w:r>
          </w:p>
        </w:tc>
        <w:tc>
          <w:tcPr>
            <w:tcW w:w="2403"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hint="eastAsia"/>
              </w:rPr>
              <w:t>謝朝和君為陳請修正中華民國刑法施行法第七條之二第二項但書請願文書乙份，請查照審查。</w:t>
            </w:r>
          </w:p>
        </w:tc>
        <w:tc>
          <w:tcPr>
            <w:tcW w:w="1937" w:type="dxa"/>
            <w:shd w:val="clear" w:color="auto" w:fill="auto"/>
          </w:tcPr>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10-4-15</w:t>
            </w:r>
          </w:p>
          <w:p w:rsidR="007932B9" w:rsidRPr="006E5999" w:rsidRDefault="007932B9" w:rsidP="007932B9">
            <w:pPr>
              <w:kinsoku w:val="0"/>
              <w:wordWrap w:val="0"/>
              <w:topLinePunct/>
              <w:adjustRightInd w:val="0"/>
              <w:snapToGrid w:val="0"/>
              <w:spacing w:line="300" w:lineRule="exact"/>
              <w:textAlignment w:val="top"/>
              <w:rPr>
                <w:rFonts w:ascii="標楷體" w:eastAsia="標楷體" w:hAnsi="標楷體"/>
              </w:rPr>
            </w:pPr>
            <w:r w:rsidRPr="006E5999">
              <w:rPr>
                <w:rFonts w:ascii="標楷體" w:eastAsia="標楷體" w:hAnsi="標楷體"/>
              </w:rPr>
              <w:t>(111.01.10)</w:t>
            </w:r>
          </w:p>
        </w:tc>
        <w:tc>
          <w:tcPr>
            <w:tcW w:w="1635" w:type="dxa"/>
            <w:shd w:val="clear" w:color="auto" w:fill="auto"/>
          </w:tcPr>
          <w:p w:rsidR="007932B9" w:rsidRPr="006E5999"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司法及法制</w:t>
            </w:r>
          </w:p>
        </w:tc>
        <w:tc>
          <w:tcPr>
            <w:tcW w:w="1808" w:type="dxa"/>
            <w:shd w:val="clear" w:color="auto" w:fill="auto"/>
          </w:tcPr>
          <w:p w:rsidR="007932B9" w:rsidRPr="00210B07" w:rsidRDefault="007932B9" w:rsidP="007932B9">
            <w:pPr>
              <w:kinsoku w:val="0"/>
              <w:wordWrap w:val="0"/>
              <w:topLinePunct/>
              <w:adjustRightInd w:val="0"/>
              <w:snapToGrid w:val="0"/>
              <w:spacing w:line="300" w:lineRule="exact"/>
              <w:jc w:val="both"/>
              <w:textAlignment w:val="top"/>
              <w:rPr>
                <w:rFonts w:ascii="標楷體" w:eastAsia="標楷體" w:hAnsi="標楷體"/>
              </w:rPr>
            </w:pPr>
            <w:r w:rsidRPr="006E5999">
              <w:rPr>
                <w:rFonts w:ascii="標楷體" w:eastAsia="標楷體" w:hAnsi="標楷體"/>
              </w:rPr>
              <w:t>尚未審查</w:t>
            </w:r>
          </w:p>
        </w:tc>
      </w:tr>
    </w:tbl>
    <w:p w:rsidR="007932B9" w:rsidRDefault="007932B9" w:rsidP="007932B9">
      <w:pPr>
        <w:snapToGrid w:val="0"/>
        <w:spacing w:line="490" w:lineRule="exact"/>
        <w:jc w:val="both"/>
        <w:rPr>
          <w:rFonts w:ascii="標楷體" w:eastAsia="標楷體" w:hAnsi="標楷體"/>
          <w:sz w:val="28"/>
          <w:szCs w:val="28"/>
        </w:rPr>
        <w:sectPr w:rsidR="007932B9" w:rsidSect="007932B9">
          <w:footerReference w:type="even" r:id="rId16"/>
          <w:footerReference w:type="default" r:id="rId17"/>
          <w:pgSz w:w="11906" w:h="16838" w:code="9"/>
          <w:pgMar w:top="1440" w:right="1440" w:bottom="1440" w:left="1800" w:header="851" w:footer="992" w:gutter="0"/>
          <w:cols w:space="425"/>
          <w:docGrid w:linePitch="360"/>
        </w:sectPr>
      </w:pPr>
    </w:p>
    <w:p w:rsidR="007932B9" w:rsidRPr="00A435E9" w:rsidRDefault="007932B9" w:rsidP="007932B9">
      <w:pPr>
        <w:pStyle w:val="-f3"/>
        <w:spacing w:before="120" w:after="120"/>
        <w:ind w:left="0"/>
        <w:outlineLvl w:val="0"/>
        <w:rPr>
          <w:rStyle w:val="af1"/>
          <w:rFonts w:ascii="標楷體" w:hAnsi="標楷體"/>
          <w:color w:val="000000" w:themeColor="text1"/>
          <w:szCs w:val="36"/>
          <w:u w:val="none"/>
        </w:rPr>
      </w:pPr>
      <w:bookmarkStart w:id="532" w:name="_Toc57123277"/>
      <w:bookmarkStart w:id="533" w:name="_Toc96350547"/>
      <w:r w:rsidRPr="00A435E9">
        <w:rPr>
          <w:rFonts w:hint="eastAsia"/>
          <w:color w:val="000000" w:themeColor="text1"/>
        </w:rPr>
        <w:lastRenderedPageBreak/>
        <w:t>柒</w:t>
      </w:r>
      <w:r w:rsidRPr="00A435E9">
        <w:rPr>
          <w:color w:val="000000" w:themeColor="text1"/>
        </w:rPr>
        <w:t>、院會逕付二讀之議</w:t>
      </w:r>
      <w:r w:rsidRPr="00A435E9">
        <w:rPr>
          <w:rFonts w:ascii="標楷體" w:hAnsi="標楷體"/>
          <w:color w:val="000000" w:themeColor="text1"/>
        </w:rPr>
        <w:t>案30</w:t>
      </w:r>
      <w:r w:rsidRPr="00A435E9">
        <w:rPr>
          <w:rStyle w:val="af1"/>
          <w:rFonts w:ascii="標楷體" w:hAnsi="標楷體"/>
          <w:color w:val="000000" w:themeColor="text1"/>
          <w:szCs w:val="36"/>
          <w:u w:val="none"/>
        </w:rPr>
        <w:t>案</w:t>
      </w:r>
      <w:bookmarkEnd w:id="532"/>
      <w:bookmarkEnd w:id="533"/>
    </w:p>
    <w:p w:rsidR="007932B9" w:rsidRPr="00490FEE" w:rsidRDefault="007932B9" w:rsidP="007932B9">
      <w:pPr>
        <w:pStyle w:val="afffffe"/>
        <w:spacing w:before="120" w:after="120"/>
        <w:outlineLvl w:val="1"/>
        <w:rPr>
          <w:color w:val="000000" w:themeColor="text1"/>
        </w:rPr>
      </w:pPr>
      <w:bookmarkStart w:id="534" w:name="_Toc361213598"/>
      <w:bookmarkStart w:id="535" w:name="_Toc361923746"/>
      <w:bookmarkStart w:id="536" w:name="_Toc363206600"/>
      <w:bookmarkStart w:id="537" w:name="_Toc401935952"/>
      <w:bookmarkStart w:id="538" w:name="_Toc57123278"/>
      <w:bookmarkStart w:id="539" w:name="_Toc96350548"/>
      <w:r w:rsidRPr="003B61F8">
        <w:rPr>
          <w:rStyle w:val="af1"/>
          <w:color w:val="000000" w:themeColor="text1"/>
          <w:szCs w:val="28"/>
          <w:u w:val="none"/>
        </w:rPr>
        <w:t>［壹］</w:t>
      </w:r>
      <w:r w:rsidRPr="009C1E3E">
        <w:rPr>
          <w:color w:val="000000" w:themeColor="text1"/>
        </w:rPr>
        <w:t>法律</w:t>
      </w:r>
      <w:r w:rsidRPr="00490FEE">
        <w:rPr>
          <w:color w:val="000000" w:themeColor="text1"/>
        </w:rPr>
        <w:t>案</w:t>
      </w:r>
      <w:bookmarkEnd w:id="534"/>
      <w:bookmarkEnd w:id="535"/>
      <w:bookmarkEnd w:id="536"/>
      <w:r>
        <w:rPr>
          <w:color w:val="000000" w:themeColor="text1"/>
        </w:rPr>
        <w:t>30</w:t>
      </w:r>
      <w:r w:rsidRPr="00490FEE">
        <w:rPr>
          <w:rFonts w:hint="eastAsia"/>
          <w:color w:val="000000" w:themeColor="text1"/>
        </w:rPr>
        <w:t>案</w:t>
      </w:r>
      <w:bookmarkEnd w:id="537"/>
      <w:bookmarkEnd w:id="538"/>
      <w:bookmarkEnd w:id="539"/>
    </w:p>
    <w:p w:rsidR="007932B9" w:rsidRPr="00215B2B" w:rsidRDefault="007932B9" w:rsidP="007932B9">
      <w:pPr>
        <w:pStyle w:val="-40"/>
        <w:spacing w:before="120" w:after="120"/>
        <w:ind w:leftChars="-1" w:left="-2" w:firstLineChars="405" w:firstLine="1135"/>
        <w:outlineLvl w:val="2"/>
      </w:pPr>
      <w:bookmarkStart w:id="540" w:name="_Toc96350549"/>
      <w:bookmarkStart w:id="541" w:name="_Toc401935954"/>
      <w:bookmarkStart w:id="542" w:name="_Toc57123280"/>
      <w:r>
        <w:rPr>
          <w:rFonts w:hint="eastAsia"/>
          <w:color w:val="000000" w:themeColor="text1"/>
        </w:rPr>
        <w:t>一</w:t>
      </w:r>
      <w:r w:rsidRPr="00B607F4">
        <w:rPr>
          <w:color w:val="000000" w:themeColor="text1"/>
        </w:rPr>
        <w:t>、</w:t>
      </w:r>
      <w:bookmarkStart w:id="543" w:name="_Toc361213599"/>
      <w:bookmarkStart w:id="544" w:name="_Toc361923747"/>
      <w:bookmarkStart w:id="545" w:name="_Toc363206601"/>
      <w:bookmarkStart w:id="546" w:name="_Toc401935953"/>
      <w:bookmarkStart w:id="547" w:name="_Toc57123279"/>
      <w:r w:rsidRPr="00215B2B">
        <w:t>組織法</w:t>
      </w:r>
      <w:bookmarkEnd w:id="543"/>
      <w:bookmarkEnd w:id="544"/>
      <w:bookmarkEnd w:id="545"/>
      <w:r>
        <w:t>13</w:t>
      </w:r>
      <w:r w:rsidRPr="00215B2B">
        <w:rPr>
          <w:rFonts w:hint="eastAsia"/>
        </w:rPr>
        <w:t>案</w:t>
      </w:r>
      <w:bookmarkEnd w:id="540"/>
      <w:bookmarkEnd w:id="546"/>
      <w:bookmarkEnd w:id="547"/>
    </w:p>
    <w:tbl>
      <w:tblPr>
        <w:tblW w:w="878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685"/>
      </w:tblGrid>
      <w:tr w:rsidR="007932B9" w:rsidRPr="00215B2B" w:rsidTr="007932B9">
        <w:tc>
          <w:tcPr>
            <w:tcW w:w="709" w:type="dxa"/>
            <w:tcMar>
              <w:top w:w="85" w:type="dxa"/>
              <w:bottom w:w="85" w:type="dxa"/>
            </w:tcMar>
          </w:tcPr>
          <w:p w:rsidR="007932B9" w:rsidRPr="00215B2B" w:rsidRDefault="007932B9" w:rsidP="007932B9">
            <w:pPr>
              <w:adjustRightInd w:val="0"/>
              <w:snapToGrid w:val="0"/>
              <w:spacing w:line="280" w:lineRule="exact"/>
              <w:jc w:val="center"/>
              <w:textAlignment w:val="baseline"/>
              <w:rPr>
                <w:rFonts w:ascii="標楷體" w:eastAsia="標楷體" w:hAnsi="標楷體"/>
                <w:b/>
                <w:kern w:val="0"/>
              </w:rPr>
            </w:pPr>
            <w:r w:rsidRPr="00215B2B">
              <w:rPr>
                <w:rFonts w:ascii="標楷體" w:eastAsia="標楷體" w:hAnsi="標楷體"/>
                <w:b/>
                <w:kern w:val="0"/>
              </w:rPr>
              <w:t>序號</w:t>
            </w:r>
          </w:p>
        </w:tc>
        <w:tc>
          <w:tcPr>
            <w:tcW w:w="2127" w:type="dxa"/>
            <w:tcMar>
              <w:top w:w="85" w:type="dxa"/>
              <w:bottom w:w="85" w:type="dxa"/>
            </w:tcMar>
          </w:tcPr>
          <w:p w:rsidR="007932B9" w:rsidRPr="00215B2B" w:rsidRDefault="007932B9" w:rsidP="007932B9">
            <w:pPr>
              <w:adjustRightInd w:val="0"/>
              <w:snapToGrid w:val="0"/>
              <w:spacing w:line="280" w:lineRule="exact"/>
              <w:jc w:val="center"/>
              <w:textAlignment w:val="baseline"/>
              <w:rPr>
                <w:rFonts w:ascii="標楷體" w:eastAsia="標楷體" w:hAnsi="標楷體"/>
                <w:b/>
                <w:kern w:val="0"/>
              </w:rPr>
            </w:pPr>
            <w:r w:rsidRPr="00215B2B">
              <w:rPr>
                <w:rFonts w:ascii="標楷體" w:eastAsia="標楷體" w:hAnsi="標楷體"/>
                <w:b/>
                <w:kern w:val="0"/>
              </w:rPr>
              <w:t>議案名稱</w:t>
            </w:r>
          </w:p>
        </w:tc>
        <w:tc>
          <w:tcPr>
            <w:tcW w:w="2268" w:type="dxa"/>
            <w:tcMar>
              <w:top w:w="85" w:type="dxa"/>
              <w:bottom w:w="85" w:type="dxa"/>
            </w:tcMar>
          </w:tcPr>
          <w:p w:rsidR="007932B9" w:rsidRPr="00215B2B" w:rsidRDefault="007932B9" w:rsidP="007932B9">
            <w:pPr>
              <w:adjustRightInd w:val="0"/>
              <w:snapToGrid w:val="0"/>
              <w:spacing w:line="280" w:lineRule="exact"/>
              <w:jc w:val="center"/>
              <w:textAlignment w:val="baseline"/>
              <w:rPr>
                <w:rFonts w:ascii="標楷體" w:eastAsia="標楷體" w:hAnsi="標楷體"/>
                <w:b/>
                <w:kern w:val="0"/>
              </w:rPr>
            </w:pPr>
            <w:r w:rsidRPr="00215B2B">
              <w:rPr>
                <w:rFonts w:ascii="標楷體" w:eastAsia="標楷體" w:hAnsi="標楷體"/>
                <w:b/>
                <w:kern w:val="0"/>
              </w:rPr>
              <w:t>提案委員或機關</w:t>
            </w:r>
          </w:p>
          <w:p w:rsidR="007932B9" w:rsidRPr="00215B2B" w:rsidRDefault="007932B9" w:rsidP="007932B9">
            <w:pPr>
              <w:adjustRightInd w:val="0"/>
              <w:snapToGrid w:val="0"/>
              <w:spacing w:line="280" w:lineRule="exact"/>
              <w:jc w:val="center"/>
              <w:textAlignment w:val="baseline"/>
              <w:rPr>
                <w:rFonts w:ascii="標楷體" w:eastAsia="標楷體" w:hAnsi="標楷體"/>
                <w:b/>
                <w:kern w:val="0"/>
              </w:rPr>
            </w:pPr>
            <w:r w:rsidRPr="00215B2B">
              <w:rPr>
                <w:rFonts w:ascii="標楷體" w:eastAsia="標楷體" w:hAnsi="標楷體"/>
                <w:b/>
                <w:kern w:val="0"/>
              </w:rPr>
              <w:t>院會逕付二讀日期（會次）</w:t>
            </w:r>
          </w:p>
        </w:tc>
        <w:tc>
          <w:tcPr>
            <w:tcW w:w="3685" w:type="dxa"/>
            <w:tcMar>
              <w:top w:w="85" w:type="dxa"/>
              <w:bottom w:w="85" w:type="dxa"/>
            </w:tcMar>
          </w:tcPr>
          <w:p w:rsidR="007932B9" w:rsidRPr="00215B2B" w:rsidRDefault="007932B9" w:rsidP="007932B9">
            <w:pPr>
              <w:adjustRightInd w:val="0"/>
              <w:snapToGrid w:val="0"/>
              <w:spacing w:line="280" w:lineRule="exact"/>
              <w:ind w:left="240" w:hangingChars="100" w:hanging="240"/>
              <w:jc w:val="center"/>
              <w:textAlignment w:val="baseline"/>
              <w:rPr>
                <w:rFonts w:ascii="標楷體" w:eastAsia="標楷體" w:hAnsi="標楷體"/>
                <w:b/>
                <w:kern w:val="0"/>
              </w:rPr>
            </w:pPr>
            <w:r w:rsidRPr="00215B2B">
              <w:rPr>
                <w:rFonts w:ascii="標楷體" w:eastAsia="標楷體" w:hAnsi="標楷體"/>
                <w:b/>
                <w:kern w:val="0"/>
              </w:rPr>
              <w:t>審查情形</w:t>
            </w:r>
          </w:p>
        </w:tc>
      </w:tr>
      <w:tr w:rsidR="007932B9" w:rsidRPr="00215B2B" w:rsidTr="007932B9">
        <w:tc>
          <w:tcPr>
            <w:tcW w:w="709" w:type="dxa"/>
            <w:tcMar>
              <w:top w:w="85" w:type="dxa"/>
              <w:bottom w:w="85" w:type="dxa"/>
            </w:tcMar>
          </w:tcPr>
          <w:p w:rsidR="007932B9" w:rsidRPr="00253ACF" w:rsidRDefault="007932B9" w:rsidP="007932B9">
            <w:pPr>
              <w:adjustRightInd w:val="0"/>
              <w:snapToGrid w:val="0"/>
              <w:spacing w:line="260" w:lineRule="exact"/>
              <w:jc w:val="center"/>
              <w:rPr>
                <w:rFonts w:ascii="標楷體" w:eastAsia="標楷體" w:hAnsi="標楷體"/>
              </w:rPr>
            </w:pPr>
            <w:r>
              <w:rPr>
                <w:rFonts w:ascii="標楷體" w:eastAsia="標楷體" w:hAnsi="標楷體" w:hint="eastAsia"/>
              </w:rPr>
              <w:t>1</w:t>
            </w:r>
          </w:p>
        </w:tc>
        <w:tc>
          <w:tcPr>
            <w:tcW w:w="2127"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數位發展部組織法草案</w:t>
            </w:r>
          </w:p>
        </w:tc>
        <w:tc>
          <w:tcPr>
            <w:tcW w:w="2268" w:type="dxa"/>
            <w:tcMar>
              <w:top w:w="85" w:type="dxa"/>
              <w:bottom w:w="85" w:type="dxa"/>
            </w:tcMar>
          </w:tcPr>
          <w:p w:rsidR="008218DC"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委員范雲等</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16人</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rPr>
              <w:t>110</w:t>
            </w:r>
            <w:r w:rsidRPr="00B86C57">
              <w:rPr>
                <w:rFonts w:ascii="標楷體" w:eastAsia="標楷體" w:hAnsi="標楷體" w:hint="eastAsia"/>
              </w:rPr>
              <w:t>.</w:t>
            </w:r>
            <w:r w:rsidRPr="00B86C57">
              <w:rPr>
                <w:rFonts w:ascii="標楷體" w:eastAsia="標楷體" w:hAnsi="標楷體"/>
              </w:rPr>
              <w:t>05</w:t>
            </w:r>
            <w:r w:rsidRPr="00B86C57">
              <w:rPr>
                <w:rFonts w:ascii="標楷體" w:eastAsia="標楷體" w:hAnsi="標楷體" w:hint="eastAsia"/>
              </w:rPr>
              <w:t>.</w:t>
            </w:r>
            <w:r w:rsidRPr="00B86C57">
              <w:rPr>
                <w:rFonts w:ascii="標楷體" w:eastAsia="標楷體" w:hAnsi="標楷體"/>
              </w:rPr>
              <w:t>14</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rPr>
              <w:t>(10-3-12)</w:t>
            </w:r>
          </w:p>
        </w:tc>
        <w:tc>
          <w:tcPr>
            <w:tcW w:w="3685" w:type="dxa"/>
            <w:tcMar>
              <w:top w:w="85" w:type="dxa"/>
              <w:bottom w:w="85" w:type="dxa"/>
            </w:tcMar>
          </w:tcPr>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1</w:t>
            </w:r>
            <w:r>
              <w:rPr>
                <w:rFonts w:ascii="標楷體" w:eastAsia="標楷體" w:hAnsi="標楷體"/>
              </w:rPr>
              <w:t>.</w:t>
            </w:r>
            <w:r w:rsidRPr="000E4015">
              <w:rPr>
                <w:rFonts w:ascii="標楷體" w:eastAsia="標楷體" w:hAnsi="標楷體" w:hint="eastAsia"/>
              </w:rPr>
              <w:t>院會</w:t>
            </w:r>
            <w:r w:rsidRPr="000E4015">
              <w:rPr>
                <w:rFonts w:ascii="標楷體" w:eastAsia="標楷體" w:hAnsi="標楷體"/>
              </w:rPr>
              <w:t>1</w:t>
            </w:r>
            <w:r w:rsidRPr="000E4015">
              <w:rPr>
                <w:rFonts w:ascii="標楷體" w:eastAsia="標楷體" w:hAnsi="標楷體" w:hint="eastAsia"/>
              </w:rPr>
              <w:t>10.5.14（10-3-12）逕付二讀，與相關提案併案協商。</w:t>
            </w:r>
          </w:p>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rPr>
              <w:t>2.</w:t>
            </w:r>
            <w:r w:rsidRPr="000E4015">
              <w:rPr>
                <w:rFonts w:ascii="標楷體" w:eastAsia="標楷體" w:hAnsi="標楷體" w:hint="eastAsia"/>
              </w:rPr>
              <w:t>110.11.3黨團協商。</w:t>
            </w:r>
          </w:p>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3</w:t>
            </w:r>
            <w:r>
              <w:rPr>
                <w:rFonts w:ascii="標楷體" w:eastAsia="標楷體" w:hAnsi="標楷體"/>
              </w:rPr>
              <w:t>.</w:t>
            </w:r>
            <w:r w:rsidRPr="000E4015">
              <w:rPr>
                <w:rFonts w:ascii="標楷體" w:eastAsia="標楷體" w:hAnsi="標楷體" w:hint="eastAsia"/>
              </w:rPr>
              <w:t>院會</w:t>
            </w:r>
            <w:r w:rsidRPr="000E4015">
              <w:rPr>
                <w:rFonts w:ascii="標楷體" w:eastAsia="標楷體" w:hAnsi="標楷體"/>
              </w:rPr>
              <w:t>110.12.28</w:t>
            </w:r>
            <w:r w:rsidRPr="000E4015">
              <w:rPr>
                <w:rFonts w:ascii="標楷體" w:eastAsia="標楷體" w:hAnsi="標楷體" w:hint="eastAsia"/>
              </w:rPr>
              <w:t>(10-4-15)三讀制定數位發展部組織法共10條。</w:t>
            </w:r>
          </w:p>
        </w:tc>
      </w:tr>
      <w:tr w:rsidR="007932B9" w:rsidRPr="00215B2B" w:rsidTr="007932B9">
        <w:tc>
          <w:tcPr>
            <w:tcW w:w="709" w:type="dxa"/>
            <w:tcMar>
              <w:top w:w="85" w:type="dxa"/>
              <w:bottom w:w="85" w:type="dxa"/>
            </w:tcMar>
          </w:tcPr>
          <w:p w:rsidR="007932B9" w:rsidRDefault="007932B9" w:rsidP="007932B9">
            <w:pPr>
              <w:adjustRightInd w:val="0"/>
              <w:snapToGrid w:val="0"/>
              <w:spacing w:line="260" w:lineRule="exact"/>
              <w:jc w:val="center"/>
              <w:rPr>
                <w:rFonts w:ascii="標楷體" w:eastAsia="標楷體" w:hAnsi="標楷體"/>
              </w:rPr>
            </w:pPr>
            <w:r>
              <w:rPr>
                <w:rFonts w:ascii="標楷體" w:eastAsia="標楷體" w:hAnsi="標楷體" w:hint="eastAsia"/>
              </w:rPr>
              <w:t>2</w:t>
            </w:r>
          </w:p>
        </w:tc>
        <w:tc>
          <w:tcPr>
            <w:tcW w:w="2127"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數位發展部資通安全署組織法草案</w:t>
            </w:r>
          </w:p>
        </w:tc>
        <w:tc>
          <w:tcPr>
            <w:tcW w:w="2268" w:type="dxa"/>
            <w:tcMar>
              <w:top w:w="85" w:type="dxa"/>
              <w:bottom w:w="85" w:type="dxa"/>
            </w:tcMar>
          </w:tcPr>
          <w:p w:rsidR="008218DC"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委員范雲等</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16人</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rPr>
              <w:t>110</w:t>
            </w:r>
            <w:r w:rsidRPr="00B86C57">
              <w:rPr>
                <w:rFonts w:ascii="標楷體" w:eastAsia="標楷體" w:hAnsi="標楷體" w:hint="eastAsia"/>
              </w:rPr>
              <w:t>.</w:t>
            </w:r>
            <w:r w:rsidRPr="00B86C57">
              <w:rPr>
                <w:rFonts w:ascii="標楷體" w:eastAsia="標楷體" w:hAnsi="標楷體"/>
              </w:rPr>
              <w:t>05</w:t>
            </w:r>
            <w:r w:rsidRPr="00B86C57">
              <w:rPr>
                <w:rFonts w:ascii="標楷體" w:eastAsia="標楷體" w:hAnsi="標楷體" w:hint="eastAsia"/>
              </w:rPr>
              <w:t>.</w:t>
            </w:r>
            <w:r w:rsidRPr="00B86C57">
              <w:rPr>
                <w:rFonts w:ascii="標楷體" w:eastAsia="標楷體" w:hAnsi="標楷體"/>
              </w:rPr>
              <w:t>14</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rPr>
              <w:t>(10-3-12)</w:t>
            </w:r>
          </w:p>
        </w:tc>
        <w:tc>
          <w:tcPr>
            <w:tcW w:w="3685" w:type="dxa"/>
            <w:tcMar>
              <w:top w:w="85" w:type="dxa"/>
              <w:bottom w:w="85" w:type="dxa"/>
            </w:tcMar>
          </w:tcPr>
          <w:p w:rsidR="007932B9" w:rsidRPr="00877B98"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1.</w:t>
            </w:r>
            <w:r w:rsidRPr="00877B98">
              <w:rPr>
                <w:rFonts w:ascii="標楷體" w:eastAsia="標楷體" w:hAnsi="標楷體" w:hint="eastAsia"/>
              </w:rPr>
              <w:t>院會</w:t>
            </w:r>
            <w:r w:rsidRPr="00877B98">
              <w:rPr>
                <w:rFonts w:ascii="標楷體" w:eastAsia="標楷體" w:hAnsi="標楷體"/>
              </w:rPr>
              <w:t>1</w:t>
            </w:r>
            <w:r w:rsidRPr="00877B98">
              <w:rPr>
                <w:rFonts w:ascii="標楷體" w:eastAsia="標楷體" w:hAnsi="標楷體" w:hint="eastAsia"/>
              </w:rPr>
              <w:t>10.5.14（10-3-12）逕付二讀，與相關提案併案協商。</w:t>
            </w:r>
          </w:p>
          <w:p w:rsidR="007932B9" w:rsidRPr="0097135F"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rPr>
              <w:t>2.</w:t>
            </w:r>
            <w:r w:rsidRPr="0097135F">
              <w:rPr>
                <w:rFonts w:ascii="標楷體" w:eastAsia="標楷體" w:hAnsi="標楷體" w:hint="eastAsia"/>
              </w:rPr>
              <w:t>110.11.3黨團協商。</w:t>
            </w:r>
          </w:p>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3</w:t>
            </w:r>
            <w:r>
              <w:rPr>
                <w:rFonts w:ascii="標楷體" w:eastAsia="標楷體" w:hAnsi="標楷體"/>
              </w:rPr>
              <w:t>.</w:t>
            </w:r>
            <w:r w:rsidRPr="000E4015">
              <w:rPr>
                <w:rFonts w:ascii="標楷體" w:eastAsia="標楷體" w:hAnsi="標楷體" w:hint="eastAsia"/>
              </w:rPr>
              <w:t>院會</w:t>
            </w:r>
            <w:r w:rsidRPr="000E4015">
              <w:rPr>
                <w:rFonts w:ascii="標楷體" w:eastAsia="標楷體" w:hAnsi="標楷體"/>
              </w:rPr>
              <w:t>110.12.28</w:t>
            </w:r>
            <w:r w:rsidRPr="000E4015">
              <w:rPr>
                <w:rFonts w:ascii="標楷體" w:eastAsia="標楷體" w:hAnsi="標楷體" w:hint="eastAsia"/>
              </w:rPr>
              <w:t>(10-4-15)三讀制定數位發展部資通安全署組織法共7條。</w:t>
            </w:r>
          </w:p>
        </w:tc>
      </w:tr>
      <w:tr w:rsidR="007932B9" w:rsidRPr="00215B2B" w:rsidTr="007932B9">
        <w:tc>
          <w:tcPr>
            <w:tcW w:w="709" w:type="dxa"/>
            <w:tcMar>
              <w:top w:w="85" w:type="dxa"/>
              <w:bottom w:w="85" w:type="dxa"/>
            </w:tcMar>
          </w:tcPr>
          <w:p w:rsidR="007932B9" w:rsidRDefault="007932B9" w:rsidP="007932B9">
            <w:pPr>
              <w:adjustRightInd w:val="0"/>
              <w:snapToGrid w:val="0"/>
              <w:spacing w:line="260" w:lineRule="exact"/>
              <w:jc w:val="center"/>
              <w:rPr>
                <w:rFonts w:ascii="標楷體" w:eastAsia="標楷體" w:hAnsi="標楷體"/>
              </w:rPr>
            </w:pPr>
            <w:r>
              <w:rPr>
                <w:rFonts w:ascii="標楷體" w:eastAsia="標楷體" w:hAnsi="標楷體" w:hint="eastAsia"/>
              </w:rPr>
              <w:t>3</w:t>
            </w:r>
          </w:p>
        </w:tc>
        <w:tc>
          <w:tcPr>
            <w:tcW w:w="2127"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rPr>
              <w:t>行政院組織法部分條文修正草案</w:t>
            </w:r>
          </w:p>
        </w:tc>
        <w:tc>
          <w:tcPr>
            <w:tcW w:w="2268"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民眾黨黨團</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rPr>
              <w:t>110</w:t>
            </w:r>
            <w:r w:rsidRPr="00B86C57">
              <w:rPr>
                <w:rFonts w:ascii="標楷體" w:eastAsia="標楷體" w:hAnsi="標楷體" w:hint="eastAsia"/>
              </w:rPr>
              <w:t>.</w:t>
            </w:r>
            <w:r w:rsidRPr="00B86C57">
              <w:rPr>
                <w:rFonts w:ascii="標楷體" w:eastAsia="標楷體" w:hAnsi="標楷體"/>
              </w:rPr>
              <w:t>05</w:t>
            </w:r>
            <w:r w:rsidRPr="00B86C57">
              <w:rPr>
                <w:rFonts w:ascii="標楷體" w:eastAsia="標楷體" w:hAnsi="標楷體" w:hint="eastAsia"/>
              </w:rPr>
              <w:t>.</w:t>
            </w:r>
            <w:r w:rsidRPr="00B86C57">
              <w:rPr>
                <w:rFonts w:ascii="標楷體" w:eastAsia="標楷體" w:hAnsi="標楷體"/>
              </w:rPr>
              <w:t>21</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rPr>
              <w:t>(10-3-13)</w:t>
            </w:r>
          </w:p>
        </w:tc>
        <w:tc>
          <w:tcPr>
            <w:tcW w:w="3685" w:type="dxa"/>
            <w:tcMar>
              <w:top w:w="85" w:type="dxa"/>
              <w:bottom w:w="85" w:type="dxa"/>
            </w:tcMar>
          </w:tcPr>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1.</w:t>
            </w:r>
            <w:r w:rsidRPr="000E4015">
              <w:rPr>
                <w:rFonts w:ascii="標楷體" w:eastAsia="標楷體" w:hAnsi="標楷體" w:hint="eastAsia"/>
              </w:rPr>
              <w:t>院會</w:t>
            </w:r>
            <w:r w:rsidRPr="000E4015">
              <w:rPr>
                <w:rFonts w:ascii="標楷體" w:eastAsia="標楷體" w:hAnsi="標楷體"/>
              </w:rPr>
              <w:t>1</w:t>
            </w:r>
            <w:r w:rsidRPr="000E4015">
              <w:rPr>
                <w:rFonts w:ascii="標楷體" w:eastAsia="標楷體" w:hAnsi="標楷體" w:hint="eastAsia"/>
              </w:rPr>
              <w:t>10.5.21（10-3-13）逕付二讀。</w:t>
            </w:r>
          </w:p>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2</w:t>
            </w:r>
            <w:r>
              <w:rPr>
                <w:rFonts w:ascii="標楷體" w:eastAsia="標楷體" w:hAnsi="標楷體"/>
              </w:rPr>
              <w:t>.</w:t>
            </w:r>
            <w:r w:rsidRPr="000E4015">
              <w:rPr>
                <w:rFonts w:ascii="標楷體" w:eastAsia="標楷體" w:hAnsi="標楷體" w:hint="eastAsia"/>
              </w:rPr>
              <w:t>院會</w:t>
            </w:r>
            <w:r w:rsidRPr="000E4015">
              <w:rPr>
                <w:rFonts w:ascii="標楷體" w:eastAsia="標楷體" w:hAnsi="標楷體"/>
              </w:rPr>
              <w:t>110.12.28</w:t>
            </w:r>
            <w:r w:rsidRPr="000E4015">
              <w:rPr>
                <w:rFonts w:ascii="標楷體" w:eastAsia="標楷體" w:hAnsi="標楷體" w:hint="eastAsia"/>
              </w:rPr>
              <w:t>(10-4-15)三讀修正第三條、第四條及第十五條。</w:t>
            </w:r>
          </w:p>
        </w:tc>
      </w:tr>
      <w:tr w:rsidR="007932B9" w:rsidRPr="00215B2B" w:rsidTr="007932B9">
        <w:tc>
          <w:tcPr>
            <w:tcW w:w="709" w:type="dxa"/>
            <w:tcMar>
              <w:top w:w="85" w:type="dxa"/>
              <w:bottom w:w="85" w:type="dxa"/>
            </w:tcMar>
          </w:tcPr>
          <w:p w:rsidR="007932B9" w:rsidRDefault="007932B9" w:rsidP="007932B9">
            <w:pPr>
              <w:adjustRightInd w:val="0"/>
              <w:snapToGrid w:val="0"/>
              <w:spacing w:line="260" w:lineRule="exact"/>
              <w:jc w:val="center"/>
              <w:rPr>
                <w:rFonts w:ascii="標楷體" w:eastAsia="標楷體" w:hAnsi="標楷體"/>
              </w:rPr>
            </w:pPr>
            <w:r>
              <w:rPr>
                <w:rFonts w:ascii="標楷體" w:eastAsia="標楷體" w:hAnsi="標楷體" w:hint="eastAsia"/>
              </w:rPr>
              <w:t>4</w:t>
            </w:r>
          </w:p>
        </w:tc>
        <w:tc>
          <w:tcPr>
            <w:tcW w:w="2127"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國家通訊傳播委員會組織法部分條文修正草案</w:t>
            </w:r>
          </w:p>
        </w:tc>
        <w:tc>
          <w:tcPr>
            <w:tcW w:w="2268"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民眾黨黨團</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rPr>
              <w:t>110</w:t>
            </w:r>
            <w:r w:rsidRPr="00B86C57">
              <w:rPr>
                <w:rFonts w:ascii="標楷體" w:eastAsia="標楷體" w:hAnsi="標楷體" w:hint="eastAsia"/>
              </w:rPr>
              <w:t>.</w:t>
            </w:r>
            <w:r w:rsidRPr="00B86C57">
              <w:rPr>
                <w:rFonts w:ascii="標楷體" w:eastAsia="標楷體" w:hAnsi="標楷體"/>
              </w:rPr>
              <w:t>05</w:t>
            </w:r>
            <w:r w:rsidRPr="00B86C57">
              <w:rPr>
                <w:rFonts w:ascii="標楷體" w:eastAsia="標楷體" w:hAnsi="標楷體" w:hint="eastAsia"/>
              </w:rPr>
              <w:t>.</w:t>
            </w:r>
            <w:r w:rsidRPr="00B86C57">
              <w:rPr>
                <w:rFonts w:ascii="標楷體" w:eastAsia="標楷體" w:hAnsi="標楷體"/>
              </w:rPr>
              <w:t>21</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rPr>
              <w:t>(10-3-13)</w:t>
            </w:r>
          </w:p>
        </w:tc>
        <w:tc>
          <w:tcPr>
            <w:tcW w:w="3685" w:type="dxa"/>
            <w:tcMar>
              <w:top w:w="85" w:type="dxa"/>
              <w:bottom w:w="85" w:type="dxa"/>
            </w:tcMar>
          </w:tcPr>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1</w:t>
            </w:r>
            <w:r>
              <w:rPr>
                <w:rFonts w:ascii="標楷體" w:eastAsia="標楷體" w:hAnsi="標楷體"/>
              </w:rPr>
              <w:t>.</w:t>
            </w:r>
            <w:r w:rsidRPr="000E4015">
              <w:rPr>
                <w:rFonts w:ascii="標楷體" w:eastAsia="標楷體" w:hAnsi="標楷體" w:hint="eastAsia"/>
              </w:rPr>
              <w:t>院會</w:t>
            </w:r>
            <w:r w:rsidRPr="000E4015">
              <w:rPr>
                <w:rFonts w:ascii="標楷體" w:eastAsia="標楷體" w:hAnsi="標楷體"/>
              </w:rPr>
              <w:t>1</w:t>
            </w:r>
            <w:r w:rsidRPr="000E4015">
              <w:rPr>
                <w:rFonts w:ascii="標楷體" w:eastAsia="標楷體" w:hAnsi="標楷體" w:hint="eastAsia"/>
              </w:rPr>
              <w:t>10.5.21（10-3-13）逕付二讀，與相關提案併案協商。</w:t>
            </w:r>
          </w:p>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rPr>
              <w:t>2.</w:t>
            </w:r>
            <w:r w:rsidRPr="000E4015">
              <w:rPr>
                <w:rFonts w:ascii="標楷體" w:eastAsia="標楷體" w:hAnsi="標楷體" w:hint="eastAsia"/>
              </w:rPr>
              <w:t>110.11.3黨團協商。</w:t>
            </w:r>
          </w:p>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3</w:t>
            </w:r>
            <w:r>
              <w:rPr>
                <w:rFonts w:ascii="標楷體" w:eastAsia="標楷體" w:hAnsi="標楷體"/>
              </w:rPr>
              <w:t>.</w:t>
            </w:r>
            <w:r w:rsidRPr="000E4015">
              <w:rPr>
                <w:rFonts w:ascii="標楷體" w:eastAsia="標楷體" w:hAnsi="標楷體" w:hint="eastAsia"/>
              </w:rPr>
              <w:t>院會</w:t>
            </w:r>
            <w:r w:rsidRPr="000E4015">
              <w:rPr>
                <w:rFonts w:ascii="標楷體" w:eastAsia="標楷體" w:hAnsi="標楷體"/>
              </w:rPr>
              <w:t>110.12.28</w:t>
            </w:r>
            <w:r w:rsidRPr="000E4015">
              <w:rPr>
                <w:rFonts w:ascii="標楷體" w:eastAsia="標楷體" w:hAnsi="標楷體" w:hint="eastAsia"/>
              </w:rPr>
              <w:t>(10-4-15)三讀修正第三條、第九條及第十四條。</w:t>
            </w:r>
          </w:p>
        </w:tc>
      </w:tr>
      <w:tr w:rsidR="007932B9" w:rsidRPr="00215B2B" w:rsidTr="007932B9">
        <w:tc>
          <w:tcPr>
            <w:tcW w:w="709" w:type="dxa"/>
            <w:tcMar>
              <w:top w:w="85" w:type="dxa"/>
              <w:bottom w:w="85" w:type="dxa"/>
            </w:tcMar>
          </w:tcPr>
          <w:p w:rsidR="007932B9" w:rsidRDefault="007932B9" w:rsidP="007932B9">
            <w:pPr>
              <w:adjustRightInd w:val="0"/>
              <w:snapToGrid w:val="0"/>
              <w:spacing w:line="260" w:lineRule="exact"/>
              <w:jc w:val="center"/>
              <w:rPr>
                <w:rFonts w:ascii="標楷體" w:eastAsia="標楷體" w:hAnsi="標楷體"/>
              </w:rPr>
            </w:pPr>
            <w:r>
              <w:rPr>
                <w:rFonts w:ascii="標楷體" w:eastAsia="標楷體" w:hAnsi="標楷體" w:hint="eastAsia"/>
              </w:rPr>
              <w:t>5</w:t>
            </w:r>
          </w:p>
        </w:tc>
        <w:tc>
          <w:tcPr>
            <w:tcW w:w="2127"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數位發展部組織法草案</w:t>
            </w:r>
          </w:p>
        </w:tc>
        <w:tc>
          <w:tcPr>
            <w:tcW w:w="2268" w:type="dxa"/>
            <w:tcMar>
              <w:top w:w="85" w:type="dxa"/>
              <w:bottom w:w="85" w:type="dxa"/>
            </w:tcMar>
          </w:tcPr>
          <w:p w:rsidR="008218DC"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 xml:space="preserve">時代力量黨團 110.05.07 </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（10-3-11）</w:t>
            </w:r>
          </w:p>
        </w:tc>
        <w:tc>
          <w:tcPr>
            <w:tcW w:w="3685" w:type="dxa"/>
            <w:tcMar>
              <w:top w:w="85" w:type="dxa"/>
              <w:bottom w:w="85" w:type="dxa"/>
            </w:tcMar>
          </w:tcPr>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rPr>
              <w:t>1.</w:t>
            </w:r>
            <w:r w:rsidRPr="000E4015">
              <w:rPr>
                <w:rFonts w:ascii="標楷體" w:eastAsia="標楷體" w:hAnsi="標楷體" w:hint="eastAsia"/>
              </w:rPr>
              <w:t>院會</w:t>
            </w:r>
            <w:r w:rsidRPr="000E4015">
              <w:rPr>
                <w:rFonts w:ascii="標楷體" w:eastAsia="標楷體" w:hAnsi="標楷體"/>
              </w:rPr>
              <w:t>1</w:t>
            </w:r>
            <w:r w:rsidRPr="000E4015">
              <w:rPr>
                <w:rFonts w:ascii="標楷體" w:eastAsia="標楷體" w:hAnsi="標楷體" w:hint="eastAsia"/>
              </w:rPr>
              <w:t>10.5.21（10-3-13）自司法及法制、交通兩委員會抽出逕付二讀，與相關提案併案協商。</w:t>
            </w:r>
          </w:p>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rPr>
              <w:t>2.</w:t>
            </w:r>
            <w:r w:rsidRPr="000E4015">
              <w:rPr>
                <w:rFonts w:ascii="標楷體" w:eastAsia="標楷體" w:hAnsi="標楷體" w:hint="eastAsia"/>
              </w:rPr>
              <w:t>110.11.3黨團協商。</w:t>
            </w:r>
          </w:p>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3</w:t>
            </w:r>
            <w:r>
              <w:rPr>
                <w:rFonts w:ascii="標楷體" w:eastAsia="標楷體" w:hAnsi="標楷體"/>
              </w:rPr>
              <w:t>.</w:t>
            </w:r>
            <w:r w:rsidRPr="000E4015">
              <w:rPr>
                <w:rFonts w:ascii="標楷體" w:eastAsia="標楷體" w:hAnsi="標楷體" w:hint="eastAsia"/>
              </w:rPr>
              <w:t>院會</w:t>
            </w:r>
            <w:r w:rsidRPr="000E4015">
              <w:rPr>
                <w:rFonts w:ascii="標楷體" w:eastAsia="標楷體" w:hAnsi="標楷體"/>
              </w:rPr>
              <w:t>110.12.28</w:t>
            </w:r>
            <w:r w:rsidRPr="000E4015">
              <w:rPr>
                <w:rFonts w:ascii="標楷體" w:eastAsia="標楷體" w:hAnsi="標楷體" w:hint="eastAsia"/>
              </w:rPr>
              <w:t>(10-4-15)三讀制定數位發展部組織法共10條。</w:t>
            </w:r>
          </w:p>
        </w:tc>
      </w:tr>
      <w:tr w:rsidR="007932B9" w:rsidRPr="00215B2B" w:rsidTr="007932B9">
        <w:tc>
          <w:tcPr>
            <w:tcW w:w="709" w:type="dxa"/>
            <w:tcMar>
              <w:top w:w="85" w:type="dxa"/>
              <w:bottom w:w="85" w:type="dxa"/>
            </w:tcMar>
          </w:tcPr>
          <w:p w:rsidR="007932B9" w:rsidRPr="00D84856" w:rsidRDefault="007932B9" w:rsidP="007932B9">
            <w:pPr>
              <w:adjustRightInd w:val="0"/>
              <w:snapToGrid w:val="0"/>
              <w:spacing w:line="260" w:lineRule="exact"/>
              <w:jc w:val="center"/>
              <w:rPr>
                <w:rFonts w:ascii="標楷體" w:eastAsia="標楷體" w:hAnsi="標楷體"/>
              </w:rPr>
            </w:pPr>
            <w:r w:rsidRPr="00D84856">
              <w:rPr>
                <w:rFonts w:ascii="標楷體" w:eastAsia="標楷體" w:hAnsi="標楷體" w:hint="eastAsia"/>
              </w:rPr>
              <w:t>6</w:t>
            </w:r>
          </w:p>
        </w:tc>
        <w:tc>
          <w:tcPr>
            <w:tcW w:w="2127"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科技部組織法修正草案</w:t>
            </w:r>
          </w:p>
        </w:tc>
        <w:tc>
          <w:tcPr>
            <w:tcW w:w="2268" w:type="dxa"/>
            <w:tcMar>
              <w:top w:w="85" w:type="dxa"/>
              <w:bottom w:w="85" w:type="dxa"/>
            </w:tcMar>
          </w:tcPr>
          <w:p w:rsidR="008218DC"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 xml:space="preserve">時代力量黨團 110.05.07 </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（10-3-11）</w:t>
            </w:r>
          </w:p>
        </w:tc>
        <w:tc>
          <w:tcPr>
            <w:tcW w:w="3685" w:type="dxa"/>
            <w:tcMar>
              <w:top w:w="85" w:type="dxa"/>
              <w:bottom w:w="85" w:type="dxa"/>
            </w:tcMar>
          </w:tcPr>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1</w:t>
            </w:r>
            <w:r>
              <w:rPr>
                <w:rFonts w:ascii="標楷體" w:eastAsia="標楷體" w:hAnsi="標楷體"/>
              </w:rPr>
              <w:t>.</w:t>
            </w:r>
            <w:r w:rsidRPr="000E4015">
              <w:rPr>
                <w:rFonts w:ascii="標楷體" w:eastAsia="標楷體" w:hAnsi="標楷體" w:hint="eastAsia"/>
              </w:rPr>
              <w:t>院會</w:t>
            </w:r>
            <w:r w:rsidRPr="000E4015">
              <w:rPr>
                <w:rFonts w:ascii="標楷體" w:eastAsia="標楷體" w:hAnsi="標楷體"/>
              </w:rPr>
              <w:t>1</w:t>
            </w:r>
            <w:r w:rsidRPr="000E4015">
              <w:rPr>
                <w:rFonts w:ascii="標楷體" w:eastAsia="標楷體" w:hAnsi="標楷體" w:hint="eastAsia"/>
              </w:rPr>
              <w:t>10.5.21（10-3-13）自司法及法制、教育及文化兩委員會抽出逕付二讀，與相關提案併案協商。</w:t>
            </w:r>
          </w:p>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rPr>
              <w:t>2.</w:t>
            </w:r>
            <w:r w:rsidRPr="000E4015">
              <w:rPr>
                <w:rFonts w:ascii="標楷體" w:eastAsia="標楷體" w:hAnsi="標楷體" w:hint="eastAsia"/>
              </w:rPr>
              <w:t>110.11.3黨團協商。</w:t>
            </w:r>
          </w:p>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3</w:t>
            </w:r>
            <w:r>
              <w:rPr>
                <w:rFonts w:ascii="標楷體" w:eastAsia="標楷體" w:hAnsi="標楷體"/>
              </w:rPr>
              <w:t>.</w:t>
            </w:r>
            <w:r w:rsidRPr="000E4015">
              <w:rPr>
                <w:rFonts w:ascii="標楷體" w:eastAsia="標楷體" w:hAnsi="標楷體" w:hint="eastAsia"/>
              </w:rPr>
              <w:t>院會</w:t>
            </w:r>
            <w:r w:rsidRPr="000E4015">
              <w:rPr>
                <w:rFonts w:ascii="標楷體" w:eastAsia="標楷體" w:hAnsi="標楷體"/>
              </w:rPr>
              <w:t>110.12.28</w:t>
            </w:r>
            <w:r w:rsidRPr="000E4015">
              <w:rPr>
                <w:rFonts w:ascii="標楷體" w:eastAsia="標楷體" w:hAnsi="標楷體" w:hint="eastAsia"/>
              </w:rPr>
              <w:t>(10-4-15)三讀名稱修正為「國家科學及技術委員會組織法」；並修正全文。</w:t>
            </w:r>
          </w:p>
        </w:tc>
      </w:tr>
      <w:tr w:rsidR="007932B9" w:rsidRPr="00215B2B" w:rsidTr="007932B9">
        <w:tc>
          <w:tcPr>
            <w:tcW w:w="709" w:type="dxa"/>
            <w:tcMar>
              <w:top w:w="85" w:type="dxa"/>
              <w:bottom w:w="85" w:type="dxa"/>
            </w:tcMar>
          </w:tcPr>
          <w:p w:rsidR="007932B9" w:rsidRPr="00D84856" w:rsidRDefault="007932B9" w:rsidP="007932B9">
            <w:pPr>
              <w:adjustRightInd w:val="0"/>
              <w:snapToGrid w:val="0"/>
              <w:spacing w:line="260" w:lineRule="exact"/>
              <w:jc w:val="center"/>
              <w:rPr>
                <w:rFonts w:ascii="標楷體" w:eastAsia="標楷體" w:hAnsi="標楷體"/>
              </w:rPr>
            </w:pPr>
            <w:r>
              <w:rPr>
                <w:rFonts w:ascii="標楷體" w:eastAsia="標楷體" w:hAnsi="標楷體" w:hint="eastAsia"/>
              </w:rPr>
              <w:lastRenderedPageBreak/>
              <w:t>7</w:t>
            </w:r>
          </w:p>
        </w:tc>
        <w:tc>
          <w:tcPr>
            <w:tcW w:w="2127"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科技部組織法修正草案</w:t>
            </w:r>
          </w:p>
        </w:tc>
        <w:tc>
          <w:tcPr>
            <w:tcW w:w="2268" w:type="dxa"/>
            <w:tcMar>
              <w:top w:w="85" w:type="dxa"/>
              <w:bottom w:w="85" w:type="dxa"/>
            </w:tcMar>
          </w:tcPr>
          <w:p w:rsidR="008218DC"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委員林奕華等</w:t>
            </w:r>
          </w:p>
          <w:p w:rsidR="008218DC"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 xml:space="preserve">16人 </w:t>
            </w:r>
          </w:p>
          <w:p w:rsidR="008218DC"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 xml:space="preserve">110.05.14 </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（10-3-12）</w:t>
            </w:r>
          </w:p>
        </w:tc>
        <w:tc>
          <w:tcPr>
            <w:tcW w:w="3685" w:type="dxa"/>
            <w:tcMar>
              <w:top w:w="85" w:type="dxa"/>
              <w:bottom w:w="85" w:type="dxa"/>
            </w:tcMar>
          </w:tcPr>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1</w:t>
            </w:r>
            <w:r>
              <w:rPr>
                <w:rFonts w:ascii="標楷體" w:eastAsia="標楷體" w:hAnsi="標楷體"/>
              </w:rPr>
              <w:t>.</w:t>
            </w:r>
            <w:r w:rsidRPr="000E4015">
              <w:rPr>
                <w:rFonts w:ascii="標楷體" w:eastAsia="標楷體" w:hAnsi="標楷體" w:hint="eastAsia"/>
              </w:rPr>
              <w:t>院會</w:t>
            </w:r>
            <w:r w:rsidRPr="000E4015">
              <w:rPr>
                <w:rFonts w:ascii="標楷體" w:eastAsia="標楷體" w:hAnsi="標楷體"/>
              </w:rPr>
              <w:t>1</w:t>
            </w:r>
            <w:r w:rsidRPr="000E4015">
              <w:rPr>
                <w:rFonts w:ascii="標楷體" w:eastAsia="標楷體" w:hAnsi="標楷體" w:hint="eastAsia"/>
              </w:rPr>
              <w:t>10.5.</w:t>
            </w:r>
            <w:r w:rsidRPr="000E4015">
              <w:rPr>
                <w:rFonts w:ascii="標楷體" w:eastAsia="標楷體" w:hAnsi="標楷體"/>
              </w:rPr>
              <w:t>3</w:t>
            </w:r>
            <w:r w:rsidRPr="000E4015">
              <w:rPr>
                <w:rFonts w:ascii="標楷體" w:eastAsia="標楷體" w:hAnsi="標楷體" w:hint="eastAsia"/>
              </w:rPr>
              <w:t>1（10-3-1</w:t>
            </w:r>
            <w:r w:rsidRPr="000E4015">
              <w:rPr>
                <w:rFonts w:ascii="標楷體" w:eastAsia="標楷體" w:hAnsi="標楷體"/>
              </w:rPr>
              <w:t>4</w:t>
            </w:r>
            <w:r w:rsidRPr="000E4015">
              <w:rPr>
                <w:rFonts w:ascii="標楷體" w:eastAsia="標楷體" w:hAnsi="標楷體" w:hint="eastAsia"/>
              </w:rPr>
              <w:t>）自司法及法制、教育及文化兩委員會抽出逕付二讀，與相關提案併案協商。</w:t>
            </w:r>
          </w:p>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rPr>
              <w:t>2.</w:t>
            </w:r>
            <w:r w:rsidRPr="000E4015">
              <w:rPr>
                <w:rFonts w:ascii="標楷體" w:eastAsia="標楷體" w:hAnsi="標楷體" w:hint="eastAsia"/>
              </w:rPr>
              <w:t>110.11.3黨團協商。</w:t>
            </w:r>
          </w:p>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3</w:t>
            </w:r>
            <w:r>
              <w:rPr>
                <w:rFonts w:ascii="標楷體" w:eastAsia="標楷體" w:hAnsi="標楷體"/>
              </w:rPr>
              <w:t>.</w:t>
            </w:r>
            <w:r w:rsidRPr="000E4015">
              <w:rPr>
                <w:rFonts w:ascii="標楷體" w:eastAsia="標楷體" w:hAnsi="標楷體" w:hint="eastAsia"/>
              </w:rPr>
              <w:t>院會</w:t>
            </w:r>
            <w:r w:rsidRPr="000E4015">
              <w:rPr>
                <w:rFonts w:ascii="標楷體" w:eastAsia="標楷體" w:hAnsi="標楷體"/>
              </w:rPr>
              <w:t>110.12.28</w:t>
            </w:r>
            <w:r w:rsidRPr="000E4015">
              <w:rPr>
                <w:rFonts w:ascii="標楷體" w:eastAsia="標楷體" w:hAnsi="標楷體" w:hint="eastAsia"/>
              </w:rPr>
              <w:t>(10-4-15)三讀名稱修正為「國家科學及技術委員會組織法」；並修正全文。</w:t>
            </w:r>
          </w:p>
        </w:tc>
      </w:tr>
      <w:tr w:rsidR="007932B9" w:rsidRPr="00215B2B" w:rsidTr="007932B9">
        <w:tc>
          <w:tcPr>
            <w:tcW w:w="709" w:type="dxa"/>
            <w:tcMar>
              <w:top w:w="85" w:type="dxa"/>
              <w:bottom w:w="85" w:type="dxa"/>
            </w:tcMar>
          </w:tcPr>
          <w:p w:rsidR="007932B9" w:rsidRDefault="007932B9" w:rsidP="007932B9">
            <w:pPr>
              <w:adjustRightInd w:val="0"/>
              <w:snapToGrid w:val="0"/>
              <w:spacing w:line="260" w:lineRule="exact"/>
              <w:jc w:val="center"/>
              <w:rPr>
                <w:rFonts w:ascii="標楷體" w:eastAsia="標楷體" w:hAnsi="標楷體"/>
              </w:rPr>
            </w:pPr>
            <w:r>
              <w:rPr>
                <w:rFonts w:ascii="標楷體" w:eastAsia="標楷體" w:hAnsi="標楷體" w:hint="eastAsia"/>
              </w:rPr>
              <w:t>8</w:t>
            </w:r>
          </w:p>
        </w:tc>
        <w:tc>
          <w:tcPr>
            <w:tcW w:w="2127"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數位發展部數位產業署組織法草案</w:t>
            </w:r>
          </w:p>
        </w:tc>
        <w:tc>
          <w:tcPr>
            <w:tcW w:w="2268" w:type="dxa"/>
            <w:tcMar>
              <w:top w:w="85" w:type="dxa"/>
              <w:bottom w:w="85" w:type="dxa"/>
            </w:tcMar>
          </w:tcPr>
          <w:p w:rsidR="008218DC"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委員劉世芳等</w:t>
            </w:r>
          </w:p>
          <w:p w:rsidR="008218DC"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18人</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110.10.8</w:t>
            </w:r>
            <w:r w:rsidRPr="00B86C57">
              <w:rPr>
                <w:rFonts w:ascii="標楷體" w:eastAsia="標楷體" w:hAnsi="標楷體"/>
              </w:rPr>
              <w:t xml:space="preserve"> </w:t>
            </w:r>
          </w:p>
          <w:p w:rsidR="007932B9" w:rsidRPr="000E4015" w:rsidRDefault="007932B9" w:rsidP="00FC3CF3">
            <w:pPr>
              <w:pStyle w:val="affb"/>
              <w:numPr>
                <w:ilvl w:val="2"/>
                <w:numId w:val="21"/>
              </w:numPr>
              <w:adjustRightInd w:val="0"/>
              <w:snapToGrid w:val="0"/>
              <w:spacing w:line="260" w:lineRule="exact"/>
              <w:ind w:leftChars="0"/>
              <w:rPr>
                <w:rFonts w:ascii="標楷體" w:eastAsia="標楷體" w:hAnsi="標楷體"/>
              </w:rPr>
            </w:pPr>
          </w:p>
        </w:tc>
        <w:tc>
          <w:tcPr>
            <w:tcW w:w="3685" w:type="dxa"/>
            <w:tcMar>
              <w:top w:w="85" w:type="dxa"/>
              <w:bottom w:w="85" w:type="dxa"/>
            </w:tcMar>
          </w:tcPr>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1</w:t>
            </w:r>
            <w:r>
              <w:rPr>
                <w:rFonts w:ascii="標楷體" w:eastAsia="標楷體" w:hAnsi="標楷體"/>
              </w:rPr>
              <w:t>.</w:t>
            </w:r>
            <w:r w:rsidRPr="000E4015">
              <w:rPr>
                <w:rFonts w:ascii="標楷體" w:eastAsia="標楷體" w:hAnsi="標楷體" w:hint="eastAsia"/>
              </w:rPr>
              <w:t>院會110.10.8（10-4-4）逕付二讀。</w:t>
            </w:r>
          </w:p>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rPr>
              <w:t>2.</w:t>
            </w:r>
            <w:r w:rsidRPr="000E4015">
              <w:rPr>
                <w:rFonts w:ascii="標楷體" w:eastAsia="標楷體" w:hAnsi="標楷體" w:hint="eastAsia"/>
              </w:rPr>
              <w:t>110.11.3黨團協商。</w:t>
            </w:r>
          </w:p>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3</w:t>
            </w:r>
            <w:r>
              <w:rPr>
                <w:rFonts w:ascii="標楷體" w:eastAsia="標楷體" w:hAnsi="標楷體"/>
              </w:rPr>
              <w:t>.</w:t>
            </w:r>
            <w:r w:rsidRPr="000E4015">
              <w:rPr>
                <w:rFonts w:ascii="標楷體" w:eastAsia="標楷體" w:hAnsi="標楷體" w:hint="eastAsia"/>
              </w:rPr>
              <w:t>院會</w:t>
            </w:r>
            <w:r w:rsidRPr="000E4015">
              <w:rPr>
                <w:rFonts w:ascii="標楷體" w:eastAsia="標楷體" w:hAnsi="標楷體"/>
              </w:rPr>
              <w:t>110.12.28</w:t>
            </w:r>
            <w:r w:rsidRPr="000E4015">
              <w:rPr>
                <w:rFonts w:ascii="標楷體" w:eastAsia="標楷體" w:hAnsi="標楷體" w:hint="eastAsia"/>
              </w:rPr>
              <w:t>(10-4-15)三讀制定數位發展部數位產業署組織法共7條。</w:t>
            </w:r>
          </w:p>
        </w:tc>
      </w:tr>
      <w:tr w:rsidR="007932B9" w:rsidRPr="00215B2B" w:rsidTr="007932B9">
        <w:tc>
          <w:tcPr>
            <w:tcW w:w="709" w:type="dxa"/>
            <w:tcMar>
              <w:top w:w="85" w:type="dxa"/>
              <w:bottom w:w="85" w:type="dxa"/>
            </w:tcMar>
          </w:tcPr>
          <w:p w:rsidR="007932B9" w:rsidRPr="00253ACF" w:rsidRDefault="007932B9" w:rsidP="007932B9">
            <w:pPr>
              <w:adjustRightInd w:val="0"/>
              <w:snapToGrid w:val="0"/>
              <w:spacing w:line="260" w:lineRule="exact"/>
              <w:jc w:val="center"/>
              <w:rPr>
                <w:rFonts w:ascii="標楷體" w:eastAsia="標楷體" w:hAnsi="標楷體"/>
              </w:rPr>
            </w:pPr>
            <w:r>
              <w:rPr>
                <w:rFonts w:ascii="標楷體" w:eastAsia="標楷體" w:hAnsi="標楷體" w:hint="eastAsia"/>
              </w:rPr>
              <w:t>9</w:t>
            </w:r>
          </w:p>
        </w:tc>
        <w:tc>
          <w:tcPr>
            <w:tcW w:w="2127"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科技部組織法修正草案</w:t>
            </w:r>
          </w:p>
        </w:tc>
        <w:tc>
          <w:tcPr>
            <w:tcW w:w="2268"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民眾黨黨團</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rPr>
              <w:t>110</w:t>
            </w:r>
            <w:r w:rsidRPr="00B86C57">
              <w:rPr>
                <w:rFonts w:ascii="標楷體" w:eastAsia="標楷體" w:hAnsi="標楷體" w:hint="eastAsia"/>
              </w:rPr>
              <w:t>.</w:t>
            </w:r>
            <w:r w:rsidRPr="00B86C57">
              <w:rPr>
                <w:rFonts w:ascii="標楷體" w:eastAsia="標楷體" w:hAnsi="標楷體"/>
              </w:rPr>
              <w:t>10</w:t>
            </w:r>
            <w:r w:rsidRPr="00B86C57">
              <w:rPr>
                <w:rFonts w:ascii="標楷體" w:eastAsia="標楷體" w:hAnsi="標楷體" w:hint="eastAsia"/>
              </w:rPr>
              <w:t>.</w:t>
            </w:r>
            <w:r w:rsidRPr="00B86C57">
              <w:rPr>
                <w:rFonts w:ascii="標楷體" w:eastAsia="標楷體" w:hAnsi="標楷體"/>
              </w:rPr>
              <w:t>8</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rPr>
              <w:t>(10-4-4)</w:t>
            </w:r>
          </w:p>
        </w:tc>
        <w:tc>
          <w:tcPr>
            <w:tcW w:w="3685" w:type="dxa"/>
            <w:tcMar>
              <w:top w:w="85" w:type="dxa"/>
              <w:bottom w:w="85" w:type="dxa"/>
            </w:tcMar>
          </w:tcPr>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1</w:t>
            </w:r>
            <w:r>
              <w:rPr>
                <w:rFonts w:ascii="標楷體" w:eastAsia="標楷體" w:hAnsi="標楷體"/>
              </w:rPr>
              <w:t>.</w:t>
            </w:r>
            <w:r w:rsidRPr="000E4015">
              <w:rPr>
                <w:rFonts w:ascii="標楷體" w:eastAsia="標楷體" w:hAnsi="標楷體" w:hint="eastAsia"/>
              </w:rPr>
              <w:t>院會110.10.8（10-4-4）逕付二讀，與相關提案併案協商。</w:t>
            </w:r>
          </w:p>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rPr>
              <w:t>2.</w:t>
            </w:r>
            <w:r w:rsidRPr="000E4015">
              <w:rPr>
                <w:rFonts w:ascii="標楷體" w:eastAsia="標楷體" w:hAnsi="標楷體" w:hint="eastAsia"/>
              </w:rPr>
              <w:t>110.11.3黨團協商。</w:t>
            </w:r>
          </w:p>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3</w:t>
            </w:r>
            <w:r>
              <w:rPr>
                <w:rFonts w:ascii="標楷體" w:eastAsia="標楷體" w:hAnsi="標楷體"/>
              </w:rPr>
              <w:t>.</w:t>
            </w:r>
            <w:r w:rsidRPr="000E4015">
              <w:rPr>
                <w:rFonts w:ascii="標楷體" w:eastAsia="標楷體" w:hAnsi="標楷體" w:hint="eastAsia"/>
              </w:rPr>
              <w:t>院會</w:t>
            </w:r>
            <w:r w:rsidRPr="000E4015">
              <w:rPr>
                <w:rFonts w:ascii="標楷體" w:eastAsia="標楷體" w:hAnsi="標楷體"/>
              </w:rPr>
              <w:t>110.12.28</w:t>
            </w:r>
            <w:r w:rsidRPr="000E4015">
              <w:rPr>
                <w:rFonts w:ascii="標楷體" w:eastAsia="標楷體" w:hAnsi="標楷體" w:hint="eastAsia"/>
              </w:rPr>
              <w:t>(10-4-15)三讀名稱修正為「國家科學及技術委員會組織法」；並修正全文。</w:t>
            </w:r>
          </w:p>
        </w:tc>
      </w:tr>
      <w:tr w:rsidR="007932B9" w:rsidRPr="00215B2B" w:rsidTr="007932B9">
        <w:tc>
          <w:tcPr>
            <w:tcW w:w="709" w:type="dxa"/>
            <w:tcMar>
              <w:top w:w="85" w:type="dxa"/>
              <w:bottom w:w="85" w:type="dxa"/>
            </w:tcMar>
          </w:tcPr>
          <w:p w:rsidR="007932B9" w:rsidRDefault="007932B9" w:rsidP="007932B9">
            <w:pPr>
              <w:adjustRightInd w:val="0"/>
              <w:snapToGrid w:val="0"/>
              <w:spacing w:line="260" w:lineRule="exact"/>
              <w:jc w:val="center"/>
              <w:rPr>
                <w:rFonts w:ascii="標楷體" w:eastAsia="標楷體" w:hAnsi="標楷體"/>
              </w:rPr>
            </w:pPr>
            <w:r>
              <w:rPr>
                <w:rFonts w:ascii="標楷體" w:eastAsia="標楷體" w:hAnsi="標楷體" w:hint="eastAsia"/>
              </w:rPr>
              <w:t>1</w:t>
            </w:r>
            <w:r>
              <w:rPr>
                <w:rFonts w:ascii="標楷體" w:eastAsia="標楷體" w:hAnsi="標楷體"/>
              </w:rPr>
              <w:t>0</w:t>
            </w:r>
          </w:p>
        </w:tc>
        <w:tc>
          <w:tcPr>
            <w:tcW w:w="2127"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數位發展部組織法草案</w:t>
            </w:r>
          </w:p>
        </w:tc>
        <w:tc>
          <w:tcPr>
            <w:tcW w:w="2268" w:type="dxa"/>
            <w:tcMar>
              <w:top w:w="85" w:type="dxa"/>
              <w:bottom w:w="85" w:type="dxa"/>
            </w:tcMar>
          </w:tcPr>
          <w:p w:rsidR="008218DC"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委員黃國書等</w:t>
            </w:r>
          </w:p>
          <w:p w:rsidR="008218DC"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17人</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110.10.22</w:t>
            </w:r>
            <w:r w:rsidRPr="00B86C57">
              <w:rPr>
                <w:rFonts w:ascii="標楷體" w:eastAsia="標楷體" w:hAnsi="標楷體"/>
              </w:rPr>
              <w:t xml:space="preserve"> </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（10-4-6）</w:t>
            </w:r>
          </w:p>
        </w:tc>
        <w:tc>
          <w:tcPr>
            <w:tcW w:w="3685" w:type="dxa"/>
            <w:tcMar>
              <w:top w:w="85" w:type="dxa"/>
              <w:bottom w:w="85" w:type="dxa"/>
            </w:tcMar>
          </w:tcPr>
          <w:p w:rsidR="007932B9" w:rsidRPr="000E4015"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1.</w:t>
            </w:r>
            <w:r w:rsidRPr="000E4015">
              <w:rPr>
                <w:rFonts w:ascii="標楷體" w:eastAsia="標楷體" w:hAnsi="標楷體" w:hint="eastAsia"/>
              </w:rPr>
              <w:t>院會110.10.22（10-4-6）逕付二讀，與相關提案併案協商。</w:t>
            </w:r>
          </w:p>
          <w:p w:rsidR="007932B9" w:rsidRPr="008A51A7"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rPr>
              <w:t>2.</w:t>
            </w:r>
            <w:r w:rsidRPr="008A51A7">
              <w:rPr>
                <w:rFonts w:ascii="標楷體" w:eastAsia="標楷體" w:hAnsi="標楷體" w:hint="eastAsia"/>
              </w:rPr>
              <w:t>110.11.3黨團協商。</w:t>
            </w:r>
          </w:p>
          <w:p w:rsidR="007932B9" w:rsidRPr="008A51A7"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3</w:t>
            </w:r>
            <w:r>
              <w:rPr>
                <w:rFonts w:ascii="標楷體" w:eastAsia="標楷體" w:hAnsi="標楷體"/>
              </w:rPr>
              <w:t>.</w:t>
            </w:r>
            <w:r w:rsidRPr="008A51A7">
              <w:rPr>
                <w:rFonts w:ascii="標楷體" w:eastAsia="標楷體" w:hAnsi="標楷體" w:hint="eastAsia"/>
              </w:rPr>
              <w:t>院會</w:t>
            </w:r>
            <w:r w:rsidRPr="008A51A7">
              <w:rPr>
                <w:rFonts w:ascii="標楷體" w:eastAsia="標楷體" w:hAnsi="標楷體"/>
              </w:rPr>
              <w:t>110.12.28</w:t>
            </w:r>
            <w:r w:rsidRPr="008A51A7">
              <w:rPr>
                <w:rFonts w:ascii="標楷體" w:eastAsia="標楷體" w:hAnsi="標楷體" w:hint="eastAsia"/>
              </w:rPr>
              <w:t>(10-4-15)三讀制定數位發展部組織法共10條。</w:t>
            </w:r>
          </w:p>
        </w:tc>
      </w:tr>
      <w:tr w:rsidR="007932B9" w:rsidRPr="00215B2B" w:rsidTr="007932B9">
        <w:tc>
          <w:tcPr>
            <w:tcW w:w="709" w:type="dxa"/>
            <w:tcMar>
              <w:top w:w="85" w:type="dxa"/>
              <w:bottom w:w="85" w:type="dxa"/>
            </w:tcMar>
          </w:tcPr>
          <w:p w:rsidR="007932B9" w:rsidRDefault="007932B9" w:rsidP="007932B9">
            <w:pPr>
              <w:adjustRightInd w:val="0"/>
              <w:snapToGrid w:val="0"/>
              <w:spacing w:line="260" w:lineRule="exact"/>
              <w:jc w:val="center"/>
              <w:rPr>
                <w:rFonts w:ascii="標楷體" w:eastAsia="標楷體" w:hAnsi="標楷體"/>
              </w:rPr>
            </w:pPr>
            <w:r>
              <w:rPr>
                <w:rFonts w:ascii="標楷體" w:eastAsia="標楷體" w:hAnsi="標楷體" w:hint="eastAsia"/>
              </w:rPr>
              <w:t>1</w:t>
            </w:r>
            <w:r>
              <w:rPr>
                <w:rFonts w:ascii="標楷體" w:eastAsia="標楷體" w:hAnsi="標楷體"/>
              </w:rPr>
              <w:t>1</w:t>
            </w:r>
          </w:p>
        </w:tc>
        <w:tc>
          <w:tcPr>
            <w:tcW w:w="2127"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數位發展部組織法草案</w:t>
            </w:r>
          </w:p>
        </w:tc>
        <w:tc>
          <w:tcPr>
            <w:tcW w:w="2268" w:type="dxa"/>
            <w:tcMar>
              <w:top w:w="85" w:type="dxa"/>
              <w:bottom w:w="85" w:type="dxa"/>
            </w:tcMar>
          </w:tcPr>
          <w:p w:rsidR="008218DC"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委員賴瑞隆等</w:t>
            </w:r>
          </w:p>
          <w:p w:rsidR="008218DC"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16人</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110.11.5</w:t>
            </w:r>
            <w:r w:rsidRPr="00B86C57">
              <w:rPr>
                <w:rFonts w:ascii="標楷體" w:eastAsia="標楷體" w:hAnsi="標楷體"/>
              </w:rPr>
              <w:t xml:space="preserve"> </w:t>
            </w:r>
          </w:p>
          <w:p w:rsidR="007932B9" w:rsidRPr="0074344C" w:rsidRDefault="0074344C" w:rsidP="0074344C">
            <w:pPr>
              <w:adjustRightInd w:val="0"/>
              <w:snapToGrid w:val="0"/>
              <w:spacing w:line="260" w:lineRule="exact"/>
              <w:rPr>
                <w:rFonts w:ascii="標楷體" w:eastAsia="標楷體" w:hAnsi="標楷體"/>
              </w:rPr>
            </w:pPr>
            <w:r w:rsidRPr="00B86C57">
              <w:rPr>
                <w:rFonts w:ascii="標楷體" w:eastAsia="標楷體" w:hAnsi="標楷體" w:hint="eastAsia"/>
              </w:rPr>
              <w:t>（</w:t>
            </w:r>
            <w:r>
              <w:rPr>
                <w:rFonts w:ascii="標楷體" w:eastAsia="標楷體" w:hAnsi="標楷體" w:hint="eastAsia"/>
              </w:rPr>
              <w:t>10-4-8</w:t>
            </w:r>
            <w:r w:rsidRPr="00B86C57">
              <w:rPr>
                <w:rFonts w:ascii="標楷體" w:eastAsia="標楷體" w:hAnsi="標楷體" w:hint="eastAsia"/>
              </w:rPr>
              <w:t>）</w:t>
            </w:r>
          </w:p>
        </w:tc>
        <w:tc>
          <w:tcPr>
            <w:tcW w:w="3685" w:type="dxa"/>
            <w:tcMar>
              <w:top w:w="85" w:type="dxa"/>
              <w:bottom w:w="85" w:type="dxa"/>
            </w:tcMar>
          </w:tcPr>
          <w:p w:rsidR="007932B9" w:rsidRPr="008A51A7"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1</w:t>
            </w:r>
            <w:r>
              <w:rPr>
                <w:rFonts w:ascii="標楷體" w:eastAsia="標楷體" w:hAnsi="標楷體"/>
              </w:rPr>
              <w:t>.</w:t>
            </w:r>
            <w:r w:rsidRPr="008A51A7">
              <w:rPr>
                <w:rFonts w:ascii="標楷體" w:eastAsia="標楷體" w:hAnsi="標楷體" w:hint="eastAsia"/>
              </w:rPr>
              <w:t>院會110.11.5（10-4-8）逕付二讀，與相關提案併案協商。</w:t>
            </w:r>
          </w:p>
          <w:p w:rsidR="007932B9" w:rsidRPr="008A51A7"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2</w:t>
            </w:r>
            <w:r>
              <w:rPr>
                <w:rFonts w:ascii="標楷體" w:eastAsia="標楷體" w:hAnsi="標楷體"/>
              </w:rPr>
              <w:t>.</w:t>
            </w:r>
            <w:r w:rsidRPr="008A51A7">
              <w:rPr>
                <w:rFonts w:ascii="標楷體" w:eastAsia="標楷體" w:hAnsi="標楷體" w:hint="eastAsia"/>
              </w:rPr>
              <w:t>院會</w:t>
            </w:r>
            <w:r w:rsidRPr="008A51A7">
              <w:rPr>
                <w:rFonts w:ascii="標楷體" w:eastAsia="標楷體" w:hAnsi="標楷體"/>
              </w:rPr>
              <w:t>110.12.28</w:t>
            </w:r>
            <w:r w:rsidRPr="008A51A7">
              <w:rPr>
                <w:rFonts w:ascii="標楷體" w:eastAsia="標楷體" w:hAnsi="標楷體" w:hint="eastAsia"/>
              </w:rPr>
              <w:t>(10-4-15)三讀制定數位發展部組織法共10條。</w:t>
            </w:r>
          </w:p>
        </w:tc>
      </w:tr>
      <w:tr w:rsidR="007932B9" w:rsidRPr="00215B2B" w:rsidTr="007932B9">
        <w:tc>
          <w:tcPr>
            <w:tcW w:w="709" w:type="dxa"/>
            <w:tcMar>
              <w:top w:w="85" w:type="dxa"/>
              <w:bottom w:w="85" w:type="dxa"/>
            </w:tcMar>
          </w:tcPr>
          <w:p w:rsidR="007932B9" w:rsidRDefault="007932B9" w:rsidP="007932B9">
            <w:pPr>
              <w:adjustRightInd w:val="0"/>
              <w:snapToGrid w:val="0"/>
              <w:spacing w:line="260" w:lineRule="exact"/>
              <w:jc w:val="center"/>
              <w:rPr>
                <w:rFonts w:ascii="標楷體" w:eastAsia="標楷體" w:hAnsi="標楷體"/>
              </w:rPr>
            </w:pPr>
            <w:r>
              <w:rPr>
                <w:rFonts w:ascii="標楷體" w:eastAsia="標楷體" w:hAnsi="標楷體" w:hint="eastAsia"/>
              </w:rPr>
              <w:t>1</w:t>
            </w:r>
            <w:r>
              <w:rPr>
                <w:rFonts w:ascii="標楷體" w:eastAsia="標楷體" w:hAnsi="標楷體"/>
              </w:rPr>
              <w:t>2</w:t>
            </w:r>
          </w:p>
        </w:tc>
        <w:tc>
          <w:tcPr>
            <w:tcW w:w="2127" w:type="dxa"/>
            <w:tcMar>
              <w:top w:w="85" w:type="dxa"/>
              <w:bottom w:w="85" w:type="dxa"/>
            </w:tcMar>
          </w:tcPr>
          <w:p w:rsidR="007932B9" w:rsidRDefault="007932B9" w:rsidP="007932B9">
            <w:pPr>
              <w:adjustRightInd w:val="0"/>
              <w:snapToGrid w:val="0"/>
              <w:spacing w:line="260" w:lineRule="exact"/>
              <w:rPr>
                <w:rFonts w:ascii="標楷體" w:eastAsia="標楷體" w:hAnsi="標楷體"/>
              </w:rPr>
            </w:pPr>
            <w:r w:rsidRPr="00A41ED0">
              <w:rPr>
                <w:rFonts w:ascii="標楷體" w:eastAsia="標楷體" w:hAnsi="標楷體" w:hint="eastAsia"/>
              </w:rPr>
              <w:t>行政院組織法第三條、第四條及</w:t>
            </w:r>
          </w:p>
          <w:p w:rsidR="007932B9" w:rsidRPr="00B86C57" w:rsidRDefault="007932B9" w:rsidP="007932B9">
            <w:pPr>
              <w:adjustRightInd w:val="0"/>
              <w:snapToGrid w:val="0"/>
              <w:spacing w:line="260" w:lineRule="exact"/>
              <w:rPr>
                <w:rFonts w:ascii="標楷體" w:eastAsia="標楷體" w:hAnsi="標楷體"/>
              </w:rPr>
            </w:pPr>
            <w:r w:rsidRPr="00A41ED0">
              <w:rPr>
                <w:rFonts w:ascii="標楷體" w:eastAsia="標楷體" w:hAnsi="標楷體" w:hint="eastAsia"/>
              </w:rPr>
              <w:t>第十五條條文修正草案</w:t>
            </w:r>
          </w:p>
        </w:tc>
        <w:tc>
          <w:tcPr>
            <w:tcW w:w="2268" w:type="dxa"/>
            <w:tcMar>
              <w:top w:w="85" w:type="dxa"/>
              <w:bottom w:w="85" w:type="dxa"/>
            </w:tcMar>
          </w:tcPr>
          <w:p w:rsidR="008218DC" w:rsidRDefault="007932B9" w:rsidP="007932B9">
            <w:pPr>
              <w:adjustRightInd w:val="0"/>
              <w:snapToGrid w:val="0"/>
              <w:spacing w:line="260" w:lineRule="exact"/>
              <w:rPr>
                <w:rFonts w:ascii="標楷體" w:eastAsia="標楷體" w:hAnsi="標楷體"/>
              </w:rPr>
            </w:pPr>
            <w:r w:rsidRPr="00A41ED0">
              <w:rPr>
                <w:rFonts w:ascii="標楷體" w:eastAsia="標楷體" w:hAnsi="標楷體" w:hint="eastAsia"/>
              </w:rPr>
              <w:t>委員林宜瑾等</w:t>
            </w:r>
          </w:p>
          <w:p w:rsidR="008218DC" w:rsidRDefault="007932B9" w:rsidP="007932B9">
            <w:pPr>
              <w:adjustRightInd w:val="0"/>
              <w:snapToGrid w:val="0"/>
              <w:spacing w:line="260" w:lineRule="exact"/>
              <w:rPr>
                <w:rFonts w:ascii="標楷體" w:eastAsia="標楷體" w:hAnsi="標楷體"/>
              </w:rPr>
            </w:pPr>
            <w:r w:rsidRPr="00A41ED0">
              <w:rPr>
                <w:rFonts w:ascii="標楷體" w:eastAsia="標楷體" w:hAnsi="標楷體" w:hint="eastAsia"/>
              </w:rPr>
              <w:t>17人</w:t>
            </w:r>
          </w:p>
          <w:p w:rsidR="008218DC" w:rsidRDefault="007932B9" w:rsidP="007932B9">
            <w:pPr>
              <w:adjustRightInd w:val="0"/>
              <w:snapToGrid w:val="0"/>
              <w:spacing w:line="260" w:lineRule="exact"/>
              <w:rPr>
                <w:rFonts w:ascii="標楷體" w:eastAsia="標楷體" w:hAnsi="標楷體"/>
              </w:rPr>
            </w:pPr>
            <w:r w:rsidRPr="00A41ED0">
              <w:rPr>
                <w:rFonts w:ascii="標楷體" w:eastAsia="標楷體" w:hAnsi="標楷體" w:hint="eastAsia"/>
              </w:rPr>
              <w:t xml:space="preserve">110.05.14 </w:t>
            </w:r>
          </w:p>
          <w:p w:rsidR="007932B9" w:rsidRPr="00B86C57" w:rsidRDefault="007932B9" w:rsidP="007932B9">
            <w:pPr>
              <w:adjustRightInd w:val="0"/>
              <w:snapToGrid w:val="0"/>
              <w:spacing w:line="260" w:lineRule="exact"/>
              <w:rPr>
                <w:rFonts w:ascii="標楷體" w:eastAsia="標楷體" w:hAnsi="標楷體"/>
              </w:rPr>
            </w:pPr>
            <w:r w:rsidRPr="00A41ED0">
              <w:rPr>
                <w:rFonts w:ascii="標楷體" w:eastAsia="標楷體" w:hAnsi="標楷體" w:hint="eastAsia"/>
              </w:rPr>
              <w:t>（10-3-12）</w:t>
            </w:r>
          </w:p>
        </w:tc>
        <w:tc>
          <w:tcPr>
            <w:tcW w:w="3685" w:type="dxa"/>
            <w:tcMar>
              <w:top w:w="85" w:type="dxa"/>
              <w:bottom w:w="85" w:type="dxa"/>
            </w:tcMar>
          </w:tcPr>
          <w:p w:rsidR="007932B9" w:rsidRPr="008A51A7"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1</w:t>
            </w:r>
            <w:r>
              <w:rPr>
                <w:rFonts w:ascii="標楷體" w:eastAsia="標楷體" w:hAnsi="標楷體"/>
              </w:rPr>
              <w:t>.</w:t>
            </w:r>
            <w:r w:rsidRPr="008A51A7">
              <w:rPr>
                <w:rFonts w:ascii="標楷體" w:eastAsia="標楷體" w:hAnsi="標楷體" w:hint="eastAsia"/>
              </w:rPr>
              <w:t>院會110.12.7（10-4-12）自司法及法制委員會抽出逕付二讀，與相關提案併案協商。</w:t>
            </w:r>
          </w:p>
          <w:p w:rsidR="007932B9" w:rsidRPr="008A51A7" w:rsidRDefault="007932B9" w:rsidP="0099636D">
            <w:pPr>
              <w:adjustRightInd w:val="0"/>
              <w:snapToGrid w:val="0"/>
              <w:spacing w:line="260" w:lineRule="exact"/>
              <w:ind w:left="240" w:hangingChars="100" w:hanging="240"/>
              <w:jc w:val="both"/>
              <w:rPr>
                <w:rFonts w:ascii="標楷體" w:eastAsia="標楷體" w:hAnsi="標楷體"/>
              </w:rPr>
            </w:pPr>
            <w:r>
              <w:rPr>
                <w:rFonts w:ascii="標楷體" w:eastAsia="標楷體" w:hAnsi="標楷體" w:hint="eastAsia"/>
              </w:rPr>
              <w:t>2</w:t>
            </w:r>
            <w:r>
              <w:rPr>
                <w:rFonts w:ascii="標楷體" w:eastAsia="標楷體" w:hAnsi="標楷體"/>
              </w:rPr>
              <w:t>.</w:t>
            </w:r>
            <w:r w:rsidRPr="008A51A7">
              <w:rPr>
                <w:rFonts w:ascii="標楷體" w:eastAsia="標楷體" w:hAnsi="標楷體" w:hint="eastAsia"/>
              </w:rPr>
              <w:t>院會</w:t>
            </w:r>
            <w:r w:rsidRPr="008A51A7">
              <w:rPr>
                <w:rFonts w:ascii="標楷體" w:eastAsia="標楷體" w:hAnsi="標楷體"/>
              </w:rPr>
              <w:t>110.12.28</w:t>
            </w:r>
            <w:r w:rsidRPr="008A51A7">
              <w:rPr>
                <w:rFonts w:ascii="標楷體" w:eastAsia="標楷體" w:hAnsi="標楷體" w:hint="eastAsia"/>
              </w:rPr>
              <w:t>(10-4-15)三讀修正第三條、第四條及第十五條。</w:t>
            </w:r>
          </w:p>
        </w:tc>
      </w:tr>
      <w:tr w:rsidR="007932B9" w:rsidRPr="008A51A7" w:rsidTr="005A5F78">
        <w:tc>
          <w:tcPr>
            <w:tcW w:w="709" w:type="dxa"/>
            <w:tcMar>
              <w:top w:w="85" w:type="dxa"/>
              <w:bottom w:w="85" w:type="dxa"/>
            </w:tcMar>
          </w:tcPr>
          <w:p w:rsidR="007932B9" w:rsidRPr="008A51A7" w:rsidRDefault="007932B9" w:rsidP="007932B9">
            <w:pPr>
              <w:adjustRightInd w:val="0"/>
              <w:snapToGrid w:val="0"/>
              <w:spacing w:line="260" w:lineRule="exact"/>
              <w:jc w:val="center"/>
              <w:rPr>
                <w:rFonts w:ascii="標楷體" w:eastAsia="標楷體" w:hAnsi="標楷體"/>
              </w:rPr>
            </w:pPr>
            <w:r w:rsidRPr="008A51A7">
              <w:rPr>
                <w:rFonts w:ascii="標楷體" w:eastAsia="標楷體" w:hAnsi="標楷體" w:hint="eastAsia"/>
              </w:rPr>
              <w:t>1</w:t>
            </w:r>
            <w:r w:rsidRPr="008A51A7">
              <w:rPr>
                <w:rFonts w:ascii="標楷體" w:eastAsia="標楷體" w:hAnsi="標楷體"/>
              </w:rPr>
              <w:t>3</w:t>
            </w:r>
          </w:p>
        </w:tc>
        <w:tc>
          <w:tcPr>
            <w:tcW w:w="2127" w:type="dxa"/>
            <w:tcMar>
              <w:top w:w="85" w:type="dxa"/>
              <w:bottom w:w="85" w:type="dxa"/>
            </w:tcMar>
          </w:tcPr>
          <w:p w:rsidR="007932B9" w:rsidRPr="008A51A7" w:rsidRDefault="007932B9" w:rsidP="007932B9">
            <w:pPr>
              <w:adjustRightInd w:val="0"/>
              <w:snapToGrid w:val="0"/>
              <w:spacing w:line="260" w:lineRule="exact"/>
              <w:rPr>
                <w:rFonts w:ascii="標楷體" w:eastAsia="標楷體" w:hAnsi="標楷體"/>
              </w:rPr>
            </w:pPr>
            <w:r w:rsidRPr="008A51A7">
              <w:rPr>
                <w:rFonts w:ascii="標楷體" w:eastAsia="標楷體" w:hAnsi="標楷體" w:hint="eastAsia"/>
              </w:rPr>
              <w:t>法院組織法第十四條之一及第一百十五條條文修正草案</w:t>
            </w:r>
          </w:p>
        </w:tc>
        <w:tc>
          <w:tcPr>
            <w:tcW w:w="2268" w:type="dxa"/>
            <w:tcMar>
              <w:top w:w="85" w:type="dxa"/>
              <w:bottom w:w="85" w:type="dxa"/>
            </w:tcMar>
          </w:tcPr>
          <w:p w:rsidR="005A5F78" w:rsidRDefault="007932B9" w:rsidP="007932B9">
            <w:pPr>
              <w:adjustRightInd w:val="0"/>
              <w:snapToGrid w:val="0"/>
              <w:spacing w:line="260" w:lineRule="exact"/>
              <w:rPr>
                <w:rFonts w:ascii="標楷體" w:eastAsia="標楷體" w:hAnsi="標楷體"/>
              </w:rPr>
            </w:pPr>
            <w:r w:rsidRPr="008A51A7">
              <w:rPr>
                <w:rFonts w:ascii="標楷體" w:eastAsia="標楷體" w:hAnsi="標楷體" w:hint="eastAsia"/>
              </w:rPr>
              <w:t xml:space="preserve">司法院 </w:t>
            </w:r>
          </w:p>
          <w:p w:rsidR="005A5F78" w:rsidRDefault="007932B9" w:rsidP="007932B9">
            <w:pPr>
              <w:adjustRightInd w:val="0"/>
              <w:snapToGrid w:val="0"/>
              <w:spacing w:line="260" w:lineRule="exact"/>
              <w:rPr>
                <w:rFonts w:ascii="標楷體" w:eastAsia="標楷體" w:hAnsi="標楷體"/>
              </w:rPr>
            </w:pPr>
            <w:r w:rsidRPr="008A51A7">
              <w:rPr>
                <w:rFonts w:ascii="標楷體" w:eastAsia="標楷體" w:hAnsi="標楷體" w:hint="eastAsia"/>
              </w:rPr>
              <w:t>110.04.30</w:t>
            </w:r>
          </w:p>
          <w:p w:rsidR="007932B9" w:rsidRPr="008A51A7" w:rsidRDefault="007932B9" w:rsidP="007932B9">
            <w:pPr>
              <w:adjustRightInd w:val="0"/>
              <w:snapToGrid w:val="0"/>
              <w:spacing w:line="260" w:lineRule="exact"/>
              <w:rPr>
                <w:rFonts w:ascii="標楷體" w:eastAsia="標楷體" w:hAnsi="標楷體"/>
              </w:rPr>
            </w:pPr>
            <w:r w:rsidRPr="008A51A7">
              <w:rPr>
                <w:rFonts w:ascii="標楷體" w:eastAsia="標楷體" w:hAnsi="標楷體" w:hint="eastAsia"/>
              </w:rPr>
              <w:t>（10-3-10）</w:t>
            </w:r>
          </w:p>
        </w:tc>
        <w:tc>
          <w:tcPr>
            <w:tcW w:w="3685" w:type="dxa"/>
            <w:tcMar>
              <w:top w:w="85" w:type="dxa"/>
              <w:bottom w:w="85" w:type="dxa"/>
            </w:tcMar>
          </w:tcPr>
          <w:p w:rsidR="007932B9" w:rsidRPr="008A51A7" w:rsidRDefault="007932B9" w:rsidP="0099636D">
            <w:pPr>
              <w:adjustRightInd w:val="0"/>
              <w:snapToGrid w:val="0"/>
              <w:spacing w:line="260" w:lineRule="exact"/>
              <w:ind w:left="240" w:hangingChars="100" w:hanging="240"/>
              <w:jc w:val="both"/>
              <w:rPr>
                <w:rFonts w:ascii="標楷體" w:eastAsia="標楷體" w:hAnsi="標楷體"/>
              </w:rPr>
            </w:pPr>
            <w:r w:rsidRPr="008A51A7">
              <w:rPr>
                <w:rFonts w:ascii="標楷體" w:eastAsia="標楷體" w:hAnsi="標楷體" w:hint="eastAsia"/>
              </w:rPr>
              <w:t>1</w:t>
            </w:r>
            <w:r w:rsidRPr="008A51A7">
              <w:rPr>
                <w:rFonts w:ascii="標楷體" w:eastAsia="標楷體" w:hAnsi="標楷體"/>
              </w:rPr>
              <w:t>.</w:t>
            </w:r>
            <w:r w:rsidRPr="008A51A7">
              <w:rPr>
                <w:rFonts w:ascii="標楷體" w:eastAsia="標楷體" w:hAnsi="標楷體" w:hint="eastAsia"/>
              </w:rPr>
              <w:t>院會110.12.10（10-4-13）自司法及法制委員會抽出逕付二讀。</w:t>
            </w:r>
          </w:p>
          <w:p w:rsidR="007932B9" w:rsidRPr="008A51A7" w:rsidRDefault="007932B9" w:rsidP="0099636D">
            <w:pPr>
              <w:adjustRightInd w:val="0"/>
              <w:snapToGrid w:val="0"/>
              <w:spacing w:line="260" w:lineRule="exact"/>
              <w:ind w:left="240" w:hangingChars="100" w:hanging="240"/>
              <w:jc w:val="both"/>
              <w:rPr>
                <w:rFonts w:ascii="標楷體" w:eastAsia="標楷體" w:hAnsi="標楷體"/>
              </w:rPr>
            </w:pPr>
            <w:r w:rsidRPr="008A51A7">
              <w:rPr>
                <w:rFonts w:ascii="標楷體" w:eastAsia="標楷體" w:hAnsi="標楷體"/>
              </w:rPr>
              <w:t>2.</w:t>
            </w:r>
            <w:r w:rsidRPr="008A51A7">
              <w:rPr>
                <w:rFonts w:ascii="標楷體" w:eastAsia="標楷體" w:hAnsi="標楷體" w:hint="eastAsia"/>
              </w:rPr>
              <w:t>110.12.15黨團協商。</w:t>
            </w:r>
          </w:p>
          <w:p w:rsidR="007932B9" w:rsidRPr="008A51A7" w:rsidRDefault="007932B9" w:rsidP="0099636D">
            <w:pPr>
              <w:adjustRightInd w:val="0"/>
              <w:snapToGrid w:val="0"/>
              <w:spacing w:line="260" w:lineRule="exact"/>
              <w:ind w:left="240" w:hangingChars="100" w:hanging="240"/>
              <w:jc w:val="both"/>
              <w:rPr>
                <w:rFonts w:ascii="標楷體" w:eastAsia="標楷體" w:hAnsi="標楷體"/>
              </w:rPr>
            </w:pPr>
            <w:r w:rsidRPr="008A51A7">
              <w:rPr>
                <w:rFonts w:ascii="標楷體" w:eastAsia="標楷體" w:hAnsi="標楷體"/>
              </w:rPr>
              <w:t>3.</w:t>
            </w:r>
            <w:r w:rsidRPr="008A51A7">
              <w:rPr>
                <w:rFonts w:ascii="標楷體" w:eastAsia="標楷體" w:hAnsi="標楷體" w:hint="eastAsia"/>
              </w:rPr>
              <w:t>111.1.20黨團協商。</w:t>
            </w:r>
          </w:p>
          <w:p w:rsidR="007932B9" w:rsidRPr="008A51A7" w:rsidRDefault="007932B9" w:rsidP="0099636D">
            <w:pPr>
              <w:adjustRightInd w:val="0"/>
              <w:snapToGrid w:val="0"/>
              <w:spacing w:line="260" w:lineRule="exact"/>
              <w:ind w:left="240" w:hangingChars="100" w:hanging="240"/>
              <w:jc w:val="both"/>
              <w:rPr>
                <w:rFonts w:ascii="標楷體" w:eastAsia="標楷體" w:hAnsi="標楷體"/>
              </w:rPr>
            </w:pPr>
            <w:r w:rsidRPr="008A51A7">
              <w:rPr>
                <w:rFonts w:ascii="標楷體" w:eastAsia="標楷體" w:hAnsi="標楷體" w:hint="eastAsia"/>
              </w:rPr>
              <w:t>4</w:t>
            </w:r>
            <w:r w:rsidRPr="008A51A7">
              <w:rPr>
                <w:rFonts w:ascii="標楷體" w:eastAsia="標楷體" w:hAnsi="標楷體"/>
              </w:rPr>
              <w:t>.</w:t>
            </w:r>
            <w:r w:rsidRPr="008A51A7">
              <w:rPr>
                <w:rFonts w:ascii="標楷體" w:eastAsia="標楷體" w:hAnsi="標楷體" w:hint="eastAsia"/>
              </w:rPr>
              <w:t>院會</w:t>
            </w:r>
            <w:r w:rsidRPr="008A51A7">
              <w:rPr>
                <w:rFonts w:ascii="標楷體" w:eastAsia="標楷體" w:hAnsi="標楷體"/>
              </w:rPr>
              <w:t>111.1.27</w:t>
            </w:r>
            <w:r w:rsidRPr="008A51A7">
              <w:rPr>
                <w:rFonts w:ascii="標楷體" w:eastAsia="標楷體" w:hAnsi="標楷體" w:hint="eastAsia"/>
              </w:rPr>
              <w:t>(10-4-1-2)三讀修正第十四條之一及第一百十五條。</w:t>
            </w:r>
          </w:p>
        </w:tc>
      </w:tr>
    </w:tbl>
    <w:p w:rsidR="007932B9" w:rsidRPr="00490FEE" w:rsidRDefault="007932B9" w:rsidP="007932B9">
      <w:pPr>
        <w:pStyle w:val="-40"/>
        <w:spacing w:before="120" w:after="120"/>
        <w:outlineLvl w:val="2"/>
        <w:rPr>
          <w:color w:val="000000" w:themeColor="text1"/>
        </w:rPr>
      </w:pPr>
      <w:bookmarkStart w:id="548" w:name="_Toc96350550"/>
      <w:r>
        <w:rPr>
          <w:rFonts w:hint="eastAsia"/>
          <w:color w:val="000000" w:themeColor="text1"/>
        </w:rPr>
        <w:lastRenderedPageBreak/>
        <w:t>二、</w:t>
      </w:r>
      <w:r w:rsidRPr="00490FEE">
        <w:rPr>
          <w:rFonts w:hint="eastAsia"/>
          <w:color w:val="000000" w:themeColor="text1"/>
        </w:rPr>
        <w:t>作用</w:t>
      </w:r>
      <w:r w:rsidRPr="00490FEE">
        <w:rPr>
          <w:color w:val="000000" w:themeColor="text1"/>
        </w:rPr>
        <w:t>法</w:t>
      </w:r>
      <w:r>
        <w:rPr>
          <w:color w:val="000000" w:themeColor="text1"/>
        </w:rPr>
        <w:t>17</w:t>
      </w:r>
      <w:r w:rsidRPr="00490FEE">
        <w:rPr>
          <w:rFonts w:hint="eastAsia"/>
          <w:color w:val="000000" w:themeColor="text1"/>
        </w:rPr>
        <w:t>案</w:t>
      </w:r>
      <w:bookmarkEnd w:id="541"/>
      <w:bookmarkEnd w:id="542"/>
      <w:bookmarkEnd w:id="548"/>
    </w:p>
    <w:tbl>
      <w:tblPr>
        <w:tblW w:w="878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685"/>
      </w:tblGrid>
      <w:tr w:rsidR="007932B9" w:rsidRPr="00490FEE" w:rsidTr="007932B9">
        <w:tc>
          <w:tcPr>
            <w:tcW w:w="709" w:type="dxa"/>
            <w:tcMar>
              <w:top w:w="85" w:type="dxa"/>
              <w:bottom w:w="85" w:type="dxa"/>
            </w:tcMar>
            <w:vAlign w:val="center"/>
          </w:tcPr>
          <w:p w:rsidR="007932B9" w:rsidRPr="00490FEE" w:rsidRDefault="007932B9" w:rsidP="007932B9">
            <w:pPr>
              <w:adjustRightInd w:val="0"/>
              <w:snapToGrid w:val="0"/>
              <w:spacing w:line="280" w:lineRule="exact"/>
              <w:jc w:val="center"/>
              <w:textAlignment w:val="baseline"/>
              <w:rPr>
                <w:rFonts w:ascii="標楷體" w:eastAsia="標楷體" w:hAnsi="標楷體"/>
                <w:b/>
                <w:color w:val="000000" w:themeColor="text1"/>
                <w:kern w:val="0"/>
              </w:rPr>
            </w:pPr>
            <w:r w:rsidRPr="00490FEE">
              <w:rPr>
                <w:rFonts w:ascii="標楷體" w:eastAsia="標楷體" w:hAnsi="標楷體"/>
                <w:b/>
                <w:color w:val="000000" w:themeColor="text1"/>
                <w:kern w:val="0"/>
              </w:rPr>
              <w:t>序號</w:t>
            </w:r>
          </w:p>
        </w:tc>
        <w:tc>
          <w:tcPr>
            <w:tcW w:w="2127" w:type="dxa"/>
            <w:tcMar>
              <w:top w:w="85" w:type="dxa"/>
              <w:bottom w:w="85" w:type="dxa"/>
            </w:tcMar>
            <w:vAlign w:val="center"/>
          </w:tcPr>
          <w:p w:rsidR="007932B9" w:rsidRPr="00490FEE" w:rsidRDefault="007932B9" w:rsidP="007932B9">
            <w:pPr>
              <w:adjustRightInd w:val="0"/>
              <w:snapToGrid w:val="0"/>
              <w:spacing w:line="280" w:lineRule="exact"/>
              <w:jc w:val="center"/>
              <w:textAlignment w:val="baseline"/>
              <w:rPr>
                <w:rFonts w:ascii="標楷體" w:eastAsia="標楷體" w:hAnsi="標楷體"/>
                <w:b/>
                <w:color w:val="000000" w:themeColor="text1"/>
                <w:kern w:val="0"/>
              </w:rPr>
            </w:pPr>
            <w:r w:rsidRPr="00490FEE">
              <w:rPr>
                <w:rFonts w:ascii="標楷體" w:eastAsia="標楷體" w:hAnsi="標楷體"/>
                <w:b/>
                <w:color w:val="000000" w:themeColor="text1"/>
                <w:kern w:val="0"/>
              </w:rPr>
              <w:t>議案名稱</w:t>
            </w:r>
          </w:p>
        </w:tc>
        <w:tc>
          <w:tcPr>
            <w:tcW w:w="2268" w:type="dxa"/>
            <w:tcMar>
              <w:top w:w="85" w:type="dxa"/>
              <w:bottom w:w="85" w:type="dxa"/>
            </w:tcMar>
            <w:vAlign w:val="center"/>
          </w:tcPr>
          <w:p w:rsidR="007932B9" w:rsidRPr="00490FEE" w:rsidRDefault="007932B9" w:rsidP="007932B9">
            <w:pPr>
              <w:adjustRightInd w:val="0"/>
              <w:snapToGrid w:val="0"/>
              <w:spacing w:line="280" w:lineRule="exact"/>
              <w:jc w:val="center"/>
              <w:textAlignment w:val="baseline"/>
              <w:rPr>
                <w:rFonts w:ascii="標楷體" w:eastAsia="標楷體" w:hAnsi="標楷體"/>
                <w:b/>
                <w:color w:val="000000" w:themeColor="text1"/>
                <w:kern w:val="0"/>
              </w:rPr>
            </w:pPr>
            <w:r w:rsidRPr="00490FEE">
              <w:rPr>
                <w:rFonts w:ascii="標楷體" w:eastAsia="標楷體" w:hAnsi="標楷體"/>
                <w:b/>
                <w:color w:val="000000" w:themeColor="text1"/>
                <w:kern w:val="0"/>
              </w:rPr>
              <w:t>提案委員或機關、</w:t>
            </w:r>
          </w:p>
          <w:p w:rsidR="007932B9" w:rsidRPr="00490FEE" w:rsidRDefault="007932B9" w:rsidP="007932B9">
            <w:pPr>
              <w:adjustRightInd w:val="0"/>
              <w:snapToGrid w:val="0"/>
              <w:spacing w:line="280" w:lineRule="exact"/>
              <w:jc w:val="center"/>
              <w:textAlignment w:val="baseline"/>
              <w:rPr>
                <w:rFonts w:ascii="標楷體" w:eastAsia="標楷體" w:hAnsi="標楷體"/>
                <w:b/>
                <w:color w:val="000000" w:themeColor="text1"/>
                <w:kern w:val="0"/>
              </w:rPr>
            </w:pPr>
            <w:r w:rsidRPr="00490FEE">
              <w:rPr>
                <w:rFonts w:ascii="標楷體" w:eastAsia="標楷體" w:hAnsi="標楷體"/>
                <w:b/>
                <w:color w:val="000000" w:themeColor="text1"/>
                <w:kern w:val="0"/>
              </w:rPr>
              <w:t>院會逕付二讀日期（會次）</w:t>
            </w:r>
          </w:p>
        </w:tc>
        <w:tc>
          <w:tcPr>
            <w:tcW w:w="3685" w:type="dxa"/>
            <w:tcMar>
              <w:top w:w="85" w:type="dxa"/>
              <w:bottom w:w="85" w:type="dxa"/>
            </w:tcMar>
            <w:vAlign w:val="center"/>
          </w:tcPr>
          <w:p w:rsidR="007932B9" w:rsidRPr="00490FEE" w:rsidRDefault="007932B9" w:rsidP="007932B9">
            <w:pPr>
              <w:adjustRightInd w:val="0"/>
              <w:snapToGrid w:val="0"/>
              <w:spacing w:line="280" w:lineRule="exact"/>
              <w:ind w:left="240" w:hangingChars="100" w:hanging="240"/>
              <w:jc w:val="center"/>
              <w:textAlignment w:val="baseline"/>
              <w:rPr>
                <w:rFonts w:ascii="標楷體" w:eastAsia="標楷體" w:hAnsi="標楷體"/>
                <w:b/>
                <w:color w:val="000000" w:themeColor="text1"/>
                <w:kern w:val="0"/>
              </w:rPr>
            </w:pPr>
            <w:r w:rsidRPr="00490FEE">
              <w:rPr>
                <w:rFonts w:ascii="標楷體" w:eastAsia="標楷體" w:hAnsi="標楷體"/>
                <w:b/>
                <w:color w:val="000000" w:themeColor="text1"/>
                <w:kern w:val="0"/>
              </w:rPr>
              <w:t>審查情形</w:t>
            </w:r>
          </w:p>
        </w:tc>
      </w:tr>
      <w:tr w:rsidR="007932B9" w:rsidRPr="00490FEE" w:rsidTr="00626AAF">
        <w:trPr>
          <w:trHeight w:val="74"/>
        </w:trPr>
        <w:tc>
          <w:tcPr>
            <w:tcW w:w="709" w:type="dxa"/>
            <w:tcMar>
              <w:top w:w="85" w:type="dxa"/>
              <w:bottom w:w="85" w:type="dxa"/>
            </w:tcMar>
          </w:tcPr>
          <w:p w:rsidR="007932B9" w:rsidRDefault="007932B9" w:rsidP="007932B9">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w:t>
            </w:r>
          </w:p>
        </w:tc>
        <w:tc>
          <w:tcPr>
            <w:tcW w:w="2127" w:type="dxa"/>
            <w:tcMar>
              <w:top w:w="85" w:type="dxa"/>
              <w:bottom w:w="85" w:type="dxa"/>
            </w:tcMar>
            <w:vAlign w:val="cente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民事訴訟法第二百四十九條及第二百四十九條之一條文修正草案</w:t>
            </w:r>
          </w:p>
        </w:tc>
        <w:tc>
          <w:tcPr>
            <w:tcW w:w="2268" w:type="dxa"/>
            <w:tcMar>
              <w:top w:w="85" w:type="dxa"/>
              <w:bottom w:w="85" w:type="dxa"/>
            </w:tcMar>
            <w:vAlign w:val="center"/>
          </w:tcPr>
          <w:p w:rsidR="00295BD2"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委員周春米等</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19人</w:t>
            </w:r>
          </w:p>
          <w:p w:rsidR="003B61F8" w:rsidRDefault="007932B9" w:rsidP="007932B9">
            <w:pPr>
              <w:adjustRightInd w:val="0"/>
              <w:snapToGrid w:val="0"/>
              <w:spacing w:line="260" w:lineRule="exact"/>
              <w:rPr>
                <w:rFonts w:ascii="標楷體" w:eastAsia="標楷體" w:hAnsi="標楷體"/>
              </w:rPr>
            </w:pPr>
            <w:r w:rsidRPr="00B86C57">
              <w:rPr>
                <w:rFonts w:ascii="標楷體" w:eastAsia="標楷體" w:hAnsi="標楷體"/>
              </w:rPr>
              <w:t>109</w:t>
            </w:r>
            <w:r w:rsidRPr="00B86C57">
              <w:rPr>
                <w:rFonts w:ascii="標楷體" w:eastAsia="標楷體" w:hAnsi="標楷體" w:hint="eastAsia"/>
              </w:rPr>
              <w:t>.</w:t>
            </w:r>
            <w:r w:rsidRPr="00B86C57">
              <w:rPr>
                <w:rFonts w:ascii="標楷體" w:eastAsia="標楷體" w:hAnsi="標楷體"/>
              </w:rPr>
              <w:t>12</w:t>
            </w:r>
            <w:r w:rsidRPr="00B86C57">
              <w:rPr>
                <w:rFonts w:ascii="標楷體" w:eastAsia="標楷體" w:hAnsi="標楷體" w:hint="eastAsia"/>
              </w:rPr>
              <w:t>.30</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rPr>
              <w:t>(10-2-</w:t>
            </w:r>
            <w:r w:rsidRPr="00B86C57">
              <w:rPr>
                <w:rFonts w:ascii="標楷體" w:eastAsia="標楷體" w:hAnsi="標楷體" w:hint="eastAsia"/>
              </w:rPr>
              <w:t>11</w:t>
            </w:r>
            <w:r w:rsidRPr="00B86C57">
              <w:rPr>
                <w:rFonts w:ascii="標楷體" w:eastAsia="標楷體" w:hAnsi="標楷體"/>
              </w:rPr>
              <w:t xml:space="preserve">) </w:t>
            </w:r>
          </w:p>
        </w:tc>
        <w:tc>
          <w:tcPr>
            <w:tcW w:w="3685"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院會109.12.30（10-2-11）逕付二讀。</w:t>
            </w:r>
          </w:p>
        </w:tc>
      </w:tr>
      <w:tr w:rsidR="007932B9" w:rsidRPr="00490FEE" w:rsidTr="007932B9">
        <w:trPr>
          <w:trHeight w:val="74"/>
        </w:trPr>
        <w:tc>
          <w:tcPr>
            <w:tcW w:w="709" w:type="dxa"/>
            <w:tcMar>
              <w:top w:w="85" w:type="dxa"/>
              <w:bottom w:w="85" w:type="dxa"/>
            </w:tcMar>
          </w:tcPr>
          <w:p w:rsidR="007932B9" w:rsidRDefault="007932B9" w:rsidP="007932B9">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2</w:t>
            </w:r>
          </w:p>
        </w:tc>
        <w:tc>
          <w:tcPr>
            <w:tcW w:w="2127"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公立學校教職員退休資遣撫卹條例第六十七條條文修正草案</w:t>
            </w:r>
          </w:p>
        </w:tc>
        <w:tc>
          <w:tcPr>
            <w:tcW w:w="2268" w:type="dxa"/>
            <w:tcMar>
              <w:top w:w="85" w:type="dxa"/>
              <w:bottom w:w="85" w:type="dxa"/>
            </w:tcMar>
          </w:tcPr>
          <w:p w:rsidR="00295BD2"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委員林奕華等</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16人</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rPr>
              <w:t>1</w:t>
            </w:r>
            <w:r w:rsidRPr="00B86C57">
              <w:rPr>
                <w:rFonts w:ascii="標楷體" w:eastAsia="標楷體" w:hAnsi="標楷體" w:hint="eastAsia"/>
              </w:rPr>
              <w:t>10.04.16</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rPr>
              <w:t>(10-3-8)</w:t>
            </w:r>
          </w:p>
        </w:tc>
        <w:tc>
          <w:tcPr>
            <w:tcW w:w="3685" w:type="dxa"/>
            <w:tcMar>
              <w:top w:w="85" w:type="dxa"/>
              <w:bottom w:w="85" w:type="dxa"/>
            </w:tcMar>
            <w:vAlign w:val="center"/>
          </w:tcPr>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8A51A7">
              <w:rPr>
                <w:rFonts w:ascii="標楷體" w:eastAsia="標楷體" w:hAnsi="標楷體" w:hint="eastAsia"/>
              </w:rPr>
              <w:t>院會110.4.16（10-3-8）逕付二讀。</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2.</w:t>
            </w:r>
            <w:r w:rsidRPr="008A51A7">
              <w:rPr>
                <w:rFonts w:ascii="標楷體" w:eastAsia="標楷體" w:hAnsi="標楷體" w:hint="eastAsia"/>
              </w:rPr>
              <w:t>110.5.13黨團協商。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3.</w:t>
            </w:r>
            <w:r w:rsidRPr="008A51A7">
              <w:rPr>
                <w:rFonts w:ascii="標楷體" w:eastAsia="標楷體" w:hAnsi="標楷體" w:hint="eastAsia"/>
              </w:rPr>
              <w:t>110.5.20黨團協商。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4.</w:t>
            </w:r>
            <w:r w:rsidRPr="008A51A7">
              <w:rPr>
                <w:rFonts w:ascii="標楷體" w:eastAsia="標楷體" w:hAnsi="標楷體" w:hint="eastAsia"/>
              </w:rPr>
              <w:t>110.11.3黨團協商。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5</w:t>
            </w:r>
            <w:r>
              <w:rPr>
                <w:rFonts w:ascii="標楷體" w:eastAsia="標楷體" w:hAnsi="標楷體"/>
              </w:rPr>
              <w:t>.</w:t>
            </w:r>
            <w:r w:rsidRPr="008A51A7">
              <w:rPr>
                <w:rFonts w:ascii="標楷體" w:eastAsia="標楷體" w:hAnsi="標楷體" w:hint="eastAsia"/>
              </w:rPr>
              <w:t>院會</w:t>
            </w:r>
            <w:r w:rsidRPr="008A51A7">
              <w:rPr>
                <w:rFonts w:ascii="標楷體" w:eastAsia="標楷體" w:hAnsi="標楷體"/>
              </w:rPr>
              <w:t>110.12.28</w:t>
            </w:r>
            <w:r w:rsidRPr="008A51A7">
              <w:rPr>
                <w:rFonts w:ascii="標楷體" w:eastAsia="標楷體" w:hAnsi="標楷體" w:hint="eastAsia"/>
              </w:rPr>
              <w:t>(10-4-15)三讀修正第八條、第十三條、第六十七條、第七十七條及第一百條。</w:t>
            </w:r>
          </w:p>
        </w:tc>
      </w:tr>
      <w:tr w:rsidR="007932B9" w:rsidRPr="00490FEE" w:rsidTr="007932B9">
        <w:trPr>
          <w:trHeight w:val="74"/>
        </w:trPr>
        <w:tc>
          <w:tcPr>
            <w:tcW w:w="709" w:type="dxa"/>
            <w:tcMar>
              <w:top w:w="85" w:type="dxa"/>
              <w:bottom w:w="85" w:type="dxa"/>
            </w:tcMar>
          </w:tcPr>
          <w:p w:rsidR="007932B9" w:rsidRPr="009D7A67" w:rsidRDefault="007932B9" w:rsidP="007932B9">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3</w:t>
            </w:r>
          </w:p>
        </w:tc>
        <w:tc>
          <w:tcPr>
            <w:tcW w:w="2127" w:type="dxa"/>
            <w:tcMar>
              <w:top w:w="85" w:type="dxa"/>
              <w:bottom w:w="85" w:type="dxa"/>
            </w:tcMar>
          </w:tcPr>
          <w:p w:rsidR="007932B9"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公立學校教職員退休資遣撫卹條例第四條、第三</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十四條及第三十九條條文修正草案</w:t>
            </w:r>
          </w:p>
        </w:tc>
        <w:tc>
          <w:tcPr>
            <w:tcW w:w="2268" w:type="dxa"/>
            <w:tcMar>
              <w:top w:w="85" w:type="dxa"/>
              <w:bottom w:w="85" w:type="dxa"/>
            </w:tcMar>
          </w:tcPr>
          <w:p w:rsidR="00295BD2"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委員蔣萬安等</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16人</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rPr>
              <w:t>1</w:t>
            </w:r>
            <w:r w:rsidRPr="00B86C57">
              <w:rPr>
                <w:rFonts w:ascii="標楷體" w:eastAsia="標楷體" w:hAnsi="標楷體" w:hint="eastAsia"/>
              </w:rPr>
              <w:t>10.04.16</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rPr>
              <w:t>(10-3-8)</w:t>
            </w:r>
          </w:p>
        </w:tc>
        <w:tc>
          <w:tcPr>
            <w:tcW w:w="3685" w:type="dxa"/>
            <w:tcMar>
              <w:top w:w="85" w:type="dxa"/>
              <w:bottom w:w="85" w:type="dxa"/>
            </w:tcMar>
            <w:vAlign w:val="center"/>
          </w:tcPr>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8A51A7">
              <w:rPr>
                <w:rFonts w:ascii="標楷體" w:eastAsia="標楷體" w:hAnsi="標楷體" w:hint="eastAsia"/>
              </w:rPr>
              <w:t>院會110.4.16（10-3-8）逕付二讀。</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2.</w:t>
            </w:r>
            <w:r w:rsidRPr="008A51A7">
              <w:rPr>
                <w:rFonts w:ascii="標楷體" w:eastAsia="標楷體" w:hAnsi="標楷體" w:hint="eastAsia"/>
              </w:rPr>
              <w:t>110.5.13黨團協商。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3.</w:t>
            </w:r>
            <w:r w:rsidRPr="008A51A7">
              <w:rPr>
                <w:rFonts w:ascii="標楷體" w:eastAsia="標楷體" w:hAnsi="標楷體" w:hint="eastAsia"/>
              </w:rPr>
              <w:t>110.5.20黨團協商。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4.</w:t>
            </w:r>
            <w:r w:rsidRPr="008A51A7">
              <w:rPr>
                <w:rFonts w:ascii="標楷體" w:eastAsia="標楷體" w:hAnsi="標楷體" w:hint="eastAsia"/>
              </w:rPr>
              <w:t>110.11.3黨團協商。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5</w:t>
            </w:r>
            <w:r>
              <w:rPr>
                <w:rFonts w:ascii="標楷體" w:eastAsia="標楷體" w:hAnsi="標楷體"/>
              </w:rPr>
              <w:t>.</w:t>
            </w:r>
            <w:r w:rsidRPr="008A51A7">
              <w:rPr>
                <w:rFonts w:ascii="標楷體" w:eastAsia="標楷體" w:hAnsi="標楷體" w:hint="eastAsia"/>
              </w:rPr>
              <w:t>院會</w:t>
            </w:r>
            <w:r w:rsidRPr="008A51A7">
              <w:rPr>
                <w:rFonts w:ascii="標楷體" w:eastAsia="標楷體" w:hAnsi="標楷體"/>
              </w:rPr>
              <w:t>110.12.28</w:t>
            </w:r>
            <w:r w:rsidRPr="008A51A7">
              <w:rPr>
                <w:rFonts w:ascii="標楷體" w:eastAsia="標楷體" w:hAnsi="標楷體" w:hint="eastAsia"/>
              </w:rPr>
              <w:t>(10-4-15)三讀修正第八條、第十三條、第六十七條、第七十七條及第一百條。</w:t>
            </w:r>
          </w:p>
        </w:tc>
      </w:tr>
      <w:tr w:rsidR="007932B9" w:rsidRPr="00490FEE" w:rsidTr="007932B9">
        <w:trPr>
          <w:trHeight w:val="74"/>
        </w:trPr>
        <w:tc>
          <w:tcPr>
            <w:tcW w:w="709" w:type="dxa"/>
            <w:tcMar>
              <w:top w:w="85" w:type="dxa"/>
              <w:bottom w:w="85" w:type="dxa"/>
            </w:tcMar>
          </w:tcPr>
          <w:p w:rsidR="007932B9" w:rsidRPr="009D7A67" w:rsidRDefault="007932B9" w:rsidP="007932B9">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4</w:t>
            </w:r>
          </w:p>
        </w:tc>
        <w:tc>
          <w:tcPr>
            <w:tcW w:w="2127"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公立學校教職員退休資遣撫卹條例部分條文修正草案</w:t>
            </w:r>
          </w:p>
        </w:tc>
        <w:tc>
          <w:tcPr>
            <w:tcW w:w="2268" w:type="dxa"/>
            <w:tcMar>
              <w:top w:w="85" w:type="dxa"/>
              <w:bottom w:w="85" w:type="dxa"/>
            </w:tcMar>
          </w:tcPr>
          <w:p w:rsidR="00295BD2"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委員葉毓蘭等</w:t>
            </w:r>
          </w:p>
          <w:p w:rsidR="00295BD2"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 xml:space="preserve">18人 </w:t>
            </w:r>
          </w:p>
          <w:p w:rsidR="00295BD2"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 xml:space="preserve">110.04.09 </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（10-3-7）</w:t>
            </w:r>
          </w:p>
        </w:tc>
        <w:tc>
          <w:tcPr>
            <w:tcW w:w="3685" w:type="dxa"/>
            <w:tcMar>
              <w:top w:w="85" w:type="dxa"/>
              <w:bottom w:w="85" w:type="dxa"/>
            </w:tcMar>
            <w:vAlign w:val="center"/>
          </w:tcPr>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8A51A7">
              <w:rPr>
                <w:rFonts w:ascii="標楷體" w:eastAsia="標楷體" w:hAnsi="標楷體" w:hint="eastAsia"/>
              </w:rPr>
              <w:t>院會110.4.23（10-3-9）自司法及法制、教育及文化兩委員會抽出逕付二讀，與相關提案併案協商。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2.</w:t>
            </w:r>
            <w:r w:rsidRPr="008A51A7">
              <w:rPr>
                <w:rFonts w:ascii="標楷體" w:eastAsia="標楷體" w:hAnsi="標楷體" w:hint="eastAsia"/>
              </w:rPr>
              <w:t>110.5.13黨團協商。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3.</w:t>
            </w:r>
            <w:r w:rsidRPr="008A51A7">
              <w:rPr>
                <w:rFonts w:ascii="標楷體" w:eastAsia="標楷體" w:hAnsi="標楷體" w:hint="eastAsia"/>
              </w:rPr>
              <w:t>110.5.20黨團協商。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4.</w:t>
            </w:r>
            <w:r w:rsidRPr="008A51A7">
              <w:rPr>
                <w:rFonts w:ascii="標楷體" w:eastAsia="標楷體" w:hAnsi="標楷體" w:hint="eastAsia"/>
              </w:rPr>
              <w:t>110.11.3黨團協商。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5</w:t>
            </w:r>
            <w:r>
              <w:rPr>
                <w:rFonts w:ascii="標楷體" w:eastAsia="標楷體" w:hAnsi="標楷體"/>
              </w:rPr>
              <w:t>.</w:t>
            </w:r>
            <w:r w:rsidRPr="008A51A7">
              <w:rPr>
                <w:rFonts w:ascii="標楷體" w:eastAsia="標楷體" w:hAnsi="標楷體" w:hint="eastAsia"/>
              </w:rPr>
              <w:t>院會</w:t>
            </w:r>
            <w:r w:rsidRPr="008A51A7">
              <w:rPr>
                <w:rFonts w:ascii="標楷體" w:eastAsia="標楷體" w:hAnsi="標楷體"/>
              </w:rPr>
              <w:t>110.12.28</w:t>
            </w:r>
            <w:r w:rsidRPr="008A51A7">
              <w:rPr>
                <w:rFonts w:ascii="標楷體" w:eastAsia="標楷體" w:hAnsi="標楷體" w:hint="eastAsia"/>
              </w:rPr>
              <w:t>(10-4-15)三讀修正第八條、第十三條、第六十七條、第七十七條及第一百條。</w:t>
            </w:r>
          </w:p>
        </w:tc>
      </w:tr>
      <w:tr w:rsidR="007932B9" w:rsidRPr="00490FEE" w:rsidTr="007932B9">
        <w:trPr>
          <w:trHeight w:val="74"/>
        </w:trPr>
        <w:tc>
          <w:tcPr>
            <w:tcW w:w="709" w:type="dxa"/>
            <w:tcMar>
              <w:top w:w="85" w:type="dxa"/>
              <w:bottom w:w="85" w:type="dxa"/>
            </w:tcMar>
          </w:tcPr>
          <w:p w:rsidR="007932B9" w:rsidRPr="009D7A67" w:rsidRDefault="007932B9" w:rsidP="007932B9">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5</w:t>
            </w:r>
          </w:p>
        </w:tc>
        <w:tc>
          <w:tcPr>
            <w:tcW w:w="2127" w:type="dxa"/>
            <w:tcMar>
              <w:top w:w="85" w:type="dxa"/>
              <w:bottom w:w="85" w:type="dxa"/>
            </w:tcMar>
          </w:tcPr>
          <w:p w:rsidR="007932B9"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公立學校教職員退休資遣撫卹條例第四條、第三</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十四條及第三十九條條文修正草案</w:t>
            </w:r>
          </w:p>
        </w:tc>
        <w:tc>
          <w:tcPr>
            <w:tcW w:w="2268" w:type="dxa"/>
            <w:tcMar>
              <w:top w:w="85" w:type="dxa"/>
              <w:bottom w:w="85" w:type="dxa"/>
            </w:tcMar>
          </w:tcPr>
          <w:p w:rsidR="00295BD2"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委員葉毓蘭等</w:t>
            </w:r>
          </w:p>
          <w:p w:rsidR="00295BD2"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16人</w:t>
            </w:r>
          </w:p>
          <w:p w:rsidR="00295BD2"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 xml:space="preserve">110.04.09 </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（10-3-7）</w:t>
            </w:r>
          </w:p>
        </w:tc>
        <w:tc>
          <w:tcPr>
            <w:tcW w:w="3685" w:type="dxa"/>
            <w:tcMar>
              <w:top w:w="85" w:type="dxa"/>
              <w:bottom w:w="85" w:type="dxa"/>
            </w:tcMar>
            <w:vAlign w:val="center"/>
          </w:tcPr>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8A51A7">
              <w:rPr>
                <w:rFonts w:ascii="標楷體" w:eastAsia="標楷體" w:hAnsi="標楷體" w:hint="eastAsia"/>
              </w:rPr>
              <w:t>院會110.4.23（10-3-9）自司法及法制、教育及文化兩委員會抽出逕付二讀，與相關提案併案協商。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2.</w:t>
            </w:r>
            <w:r w:rsidRPr="008A51A7">
              <w:rPr>
                <w:rFonts w:ascii="標楷體" w:eastAsia="標楷體" w:hAnsi="標楷體" w:hint="eastAsia"/>
              </w:rPr>
              <w:t>110.5.13黨團協商。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3.</w:t>
            </w:r>
            <w:r w:rsidRPr="008A51A7">
              <w:rPr>
                <w:rFonts w:ascii="標楷體" w:eastAsia="標楷體" w:hAnsi="標楷體" w:hint="eastAsia"/>
              </w:rPr>
              <w:t>110.5.20黨團協商。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4.</w:t>
            </w:r>
            <w:r w:rsidRPr="008A51A7">
              <w:rPr>
                <w:rFonts w:ascii="標楷體" w:eastAsia="標楷體" w:hAnsi="標楷體" w:hint="eastAsia"/>
              </w:rPr>
              <w:t>110.11.3黨團協商。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5</w:t>
            </w:r>
            <w:r>
              <w:rPr>
                <w:rFonts w:ascii="標楷體" w:eastAsia="標楷體" w:hAnsi="標楷體"/>
              </w:rPr>
              <w:t>.</w:t>
            </w:r>
            <w:r w:rsidRPr="008A51A7">
              <w:rPr>
                <w:rFonts w:ascii="標楷體" w:eastAsia="標楷體" w:hAnsi="標楷體" w:hint="eastAsia"/>
              </w:rPr>
              <w:t>院會</w:t>
            </w:r>
            <w:r w:rsidRPr="008A51A7">
              <w:rPr>
                <w:rFonts w:ascii="標楷體" w:eastAsia="標楷體" w:hAnsi="標楷體"/>
              </w:rPr>
              <w:t>110.12.28</w:t>
            </w:r>
            <w:r w:rsidRPr="008A51A7">
              <w:rPr>
                <w:rFonts w:ascii="標楷體" w:eastAsia="標楷體" w:hAnsi="標楷體" w:hint="eastAsia"/>
              </w:rPr>
              <w:t>(10-4-15)三讀修正第八條、第十三條、第六十七條、第七十七條及第一百條。</w:t>
            </w:r>
          </w:p>
        </w:tc>
      </w:tr>
      <w:tr w:rsidR="007932B9" w:rsidRPr="00490FEE" w:rsidTr="007932B9">
        <w:trPr>
          <w:trHeight w:val="74"/>
        </w:trPr>
        <w:tc>
          <w:tcPr>
            <w:tcW w:w="709" w:type="dxa"/>
            <w:tcMar>
              <w:top w:w="85" w:type="dxa"/>
              <w:bottom w:w="85" w:type="dxa"/>
            </w:tcMar>
          </w:tcPr>
          <w:p w:rsidR="007932B9" w:rsidRPr="009D7A67" w:rsidRDefault="007932B9" w:rsidP="007932B9">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6</w:t>
            </w:r>
          </w:p>
        </w:tc>
        <w:tc>
          <w:tcPr>
            <w:tcW w:w="2127"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公務人員退休資遣撫卹法第九十五條條文修正草案</w:t>
            </w:r>
          </w:p>
        </w:tc>
        <w:tc>
          <w:tcPr>
            <w:tcW w:w="2268" w:type="dxa"/>
            <w:tcMar>
              <w:top w:w="85" w:type="dxa"/>
              <w:bottom w:w="85" w:type="dxa"/>
            </w:tcMar>
          </w:tcPr>
          <w:p w:rsidR="00295BD2"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委員林奕華等</w:t>
            </w:r>
          </w:p>
          <w:p w:rsidR="00295BD2" w:rsidRDefault="007932B9" w:rsidP="00295BD2">
            <w:pPr>
              <w:adjustRightInd w:val="0"/>
              <w:snapToGrid w:val="0"/>
              <w:spacing w:line="260" w:lineRule="exact"/>
              <w:rPr>
                <w:rFonts w:ascii="標楷體" w:eastAsia="標楷體" w:hAnsi="標楷體"/>
              </w:rPr>
            </w:pPr>
            <w:r w:rsidRPr="00B86C57">
              <w:rPr>
                <w:rFonts w:ascii="標楷體" w:eastAsia="標楷體" w:hAnsi="標楷體" w:hint="eastAsia"/>
              </w:rPr>
              <w:t>17人</w:t>
            </w:r>
          </w:p>
          <w:p w:rsidR="00295BD2" w:rsidRDefault="007932B9" w:rsidP="00295BD2">
            <w:pPr>
              <w:adjustRightInd w:val="0"/>
              <w:snapToGrid w:val="0"/>
              <w:spacing w:line="260" w:lineRule="exact"/>
              <w:rPr>
                <w:rFonts w:ascii="標楷體" w:eastAsia="標楷體" w:hAnsi="標楷體"/>
              </w:rPr>
            </w:pPr>
            <w:r w:rsidRPr="00B86C57">
              <w:rPr>
                <w:rFonts w:ascii="標楷體" w:eastAsia="標楷體" w:hAnsi="標楷體" w:hint="eastAsia"/>
              </w:rPr>
              <w:t xml:space="preserve">110.05.07 </w:t>
            </w:r>
          </w:p>
          <w:p w:rsidR="007932B9" w:rsidRPr="00B86C57" w:rsidRDefault="007932B9" w:rsidP="00295BD2">
            <w:pPr>
              <w:adjustRightInd w:val="0"/>
              <w:snapToGrid w:val="0"/>
              <w:spacing w:line="260" w:lineRule="exact"/>
              <w:rPr>
                <w:rFonts w:ascii="標楷體" w:eastAsia="標楷體" w:hAnsi="標楷體"/>
              </w:rPr>
            </w:pPr>
            <w:r w:rsidRPr="00B86C57">
              <w:rPr>
                <w:rFonts w:ascii="標楷體" w:eastAsia="標楷體" w:hAnsi="標楷體" w:hint="eastAsia"/>
              </w:rPr>
              <w:t>（10-3-11）</w:t>
            </w:r>
          </w:p>
        </w:tc>
        <w:tc>
          <w:tcPr>
            <w:tcW w:w="3685" w:type="dxa"/>
            <w:tcMar>
              <w:top w:w="85" w:type="dxa"/>
              <w:bottom w:w="85" w:type="dxa"/>
            </w:tcMar>
          </w:tcPr>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8A51A7">
              <w:rPr>
                <w:rFonts w:ascii="標楷體" w:eastAsia="標楷體" w:hAnsi="標楷體" w:hint="eastAsia"/>
              </w:rPr>
              <w:t>院會</w:t>
            </w:r>
            <w:r w:rsidRPr="008A51A7">
              <w:rPr>
                <w:rFonts w:ascii="標楷體" w:eastAsia="標楷體" w:hAnsi="標楷體"/>
              </w:rPr>
              <w:t>1</w:t>
            </w:r>
            <w:r w:rsidRPr="008A51A7">
              <w:rPr>
                <w:rFonts w:ascii="標楷體" w:eastAsia="標楷體" w:hAnsi="標楷體" w:hint="eastAsia"/>
              </w:rPr>
              <w:t>10.5.7（10-3-11）逕付二讀，與相關提案併案協商。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2.</w:t>
            </w:r>
            <w:r w:rsidRPr="008A51A7">
              <w:rPr>
                <w:rFonts w:ascii="標楷體" w:eastAsia="標楷體" w:hAnsi="標楷體" w:hint="eastAsia"/>
              </w:rPr>
              <w:t>110.5.13黨團協商。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3.</w:t>
            </w:r>
            <w:r w:rsidRPr="008A51A7">
              <w:rPr>
                <w:rFonts w:ascii="標楷體" w:eastAsia="標楷體" w:hAnsi="標楷體" w:hint="eastAsia"/>
              </w:rPr>
              <w:t>110.5.20黨團協商。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4.</w:t>
            </w:r>
            <w:r w:rsidRPr="008A51A7">
              <w:rPr>
                <w:rFonts w:ascii="標楷體" w:eastAsia="標楷體" w:hAnsi="標楷體" w:hint="eastAsia"/>
              </w:rPr>
              <w:t>110.11.3黨團協商。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5</w:t>
            </w:r>
            <w:r>
              <w:rPr>
                <w:rFonts w:ascii="標楷體" w:eastAsia="標楷體" w:hAnsi="標楷體"/>
              </w:rPr>
              <w:t>.</w:t>
            </w:r>
            <w:r w:rsidRPr="008A51A7">
              <w:rPr>
                <w:rFonts w:ascii="標楷體" w:eastAsia="標楷體" w:hAnsi="標楷體" w:hint="eastAsia"/>
              </w:rPr>
              <w:t>院會</w:t>
            </w:r>
            <w:r w:rsidRPr="008A51A7">
              <w:rPr>
                <w:rFonts w:ascii="標楷體" w:eastAsia="標楷體" w:hAnsi="標楷體"/>
              </w:rPr>
              <w:t>110.12.28</w:t>
            </w:r>
            <w:r w:rsidRPr="008A51A7">
              <w:rPr>
                <w:rFonts w:ascii="標楷體" w:eastAsia="標楷體" w:hAnsi="標楷體" w:hint="eastAsia"/>
              </w:rPr>
              <w:t>(10-4-15)三讀修正第七條、第六十七條、第七十七條及第九十五條。</w:t>
            </w:r>
          </w:p>
        </w:tc>
      </w:tr>
      <w:tr w:rsidR="007932B9" w:rsidRPr="00490FEE" w:rsidTr="007932B9">
        <w:trPr>
          <w:trHeight w:val="74"/>
        </w:trPr>
        <w:tc>
          <w:tcPr>
            <w:tcW w:w="709" w:type="dxa"/>
            <w:tcMar>
              <w:top w:w="85" w:type="dxa"/>
              <w:bottom w:w="85" w:type="dxa"/>
            </w:tcMar>
          </w:tcPr>
          <w:p w:rsidR="007932B9" w:rsidRPr="009D7A67" w:rsidRDefault="007932B9" w:rsidP="007932B9">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7</w:t>
            </w:r>
          </w:p>
        </w:tc>
        <w:tc>
          <w:tcPr>
            <w:tcW w:w="2127"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政務人員退職撫卹條例第四十條條文修正草案</w:t>
            </w:r>
          </w:p>
        </w:tc>
        <w:tc>
          <w:tcPr>
            <w:tcW w:w="2268" w:type="dxa"/>
            <w:tcMar>
              <w:top w:w="85" w:type="dxa"/>
              <w:bottom w:w="85" w:type="dxa"/>
            </w:tcMar>
          </w:tcPr>
          <w:p w:rsidR="00295BD2"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委員林奕華等</w:t>
            </w:r>
          </w:p>
          <w:p w:rsidR="00295BD2"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 xml:space="preserve">18人 </w:t>
            </w:r>
          </w:p>
          <w:p w:rsidR="00295BD2"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 xml:space="preserve">110.05.07 </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（10-3-11）</w:t>
            </w:r>
          </w:p>
        </w:tc>
        <w:tc>
          <w:tcPr>
            <w:tcW w:w="3685" w:type="dxa"/>
            <w:tcMar>
              <w:top w:w="85" w:type="dxa"/>
              <w:bottom w:w="85" w:type="dxa"/>
            </w:tcMar>
          </w:tcPr>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8A51A7">
              <w:rPr>
                <w:rFonts w:ascii="標楷體" w:eastAsia="標楷體" w:hAnsi="標楷體" w:hint="eastAsia"/>
              </w:rPr>
              <w:t>院會</w:t>
            </w:r>
            <w:r w:rsidRPr="008A51A7">
              <w:rPr>
                <w:rFonts w:ascii="標楷體" w:eastAsia="標楷體" w:hAnsi="標楷體"/>
              </w:rPr>
              <w:t>1</w:t>
            </w:r>
            <w:r w:rsidRPr="008A51A7">
              <w:rPr>
                <w:rFonts w:ascii="標楷體" w:eastAsia="標楷體" w:hAnsi="標楷體" w:hint="eastAsia"/>
              </w:rPr>
              <w:t>10.5.7（10-3-11）逕付二讀，與相關提案併案協商。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2.</w:t>
            </w:r>
            <w:r w:rsidRPr="008A51A7">
              <w:rPr>
                <w:rFonts w:ascii="標楷體" w:eastAsia="標楷體" w:hAnsi="標楷體" w:hint="eastAsia"/>
              </w:rPr>
              <w:t>110.5.19黨團協商。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3.</w:t>
            </w:r>
            <w:r w:rsidRPr="008A51A7">
              <w:rPr>
                <w:rFonts w:ascii="標楷體" w:eastAsia="標楷體" w:hAnsi="標楷體" w:hint="eastAsia"/>
              </w:rPr>
              <w:t>110.5.20黨團協商。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4.</w:t>
            </w:r>
            <w:r w:rsidRPr="008A51A7">
              <w:rPr>
                <w:rFonts w:ascii="標楷體" w:eastAsia="標楷體" w:hAnsi="標楷體" w:hint="eastAsia"/>
              </w:rPr>
              <w:t>110.11.3黨團協商。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5</w:t>
            </w:r>
            <w:r>
              <w:rPr>
                <w:rFonts w:ascii="標楷體" w:eastAsia="標楷體" w:hAnsi="標楷體"/>
              </w:rPr>
              <w:t>.</w:t>
            </w:r>
            <w:r w:rsidRPr="008A51A7">
              <w:rPr>
                <w:rFonts w:ascii="標楷體" w:eastAsia="標楷體" w:hAnsi="標楷體" w:hint="eastAsia"/>
              </w:rPr>
              <w:t>院會</w:t>
            </w:r>
            <w:r w:rsidRPr="008A51A7">
              <w:rPr>
                <w:rFonts w:ascii="標楷體" w:eastAsia="標楷體" w:hAnsi="標楷體"/>
              </w:rPr>
              <w:t>110.12.28</w:t>
            </w:r>
            <w:r w:rsidRPr="008A51A7">
              <w:rPr>
                <w:rFonts w:ascii="標楷體" w:eastAsia="標楷體" w:hAnsi="標楷體" w:hint="eastAsia"/>
              </w:rPr>
              <w:t>(10-4-15) 三讀修正第五條、第十五條及第四十條。</w:t>
            </w:r>
          </w:p>
        </w:tc>
      </w:tr>
      <w:tr w:rsidR="007932B9" w:rsidRPr="00490FEE" w:rsidTr="007932B9">
        <w:trPr>
          <w:trHeight w:val="74"/>
        </w:trPr>
        <w:tc>
          <w:tcPr>
            <w:tcW w:w="709" w:type="dxa"/>
            <w:tcMar>
              <w:top w:w="85" w:type="dxa"/>
              <w:bottom w:w="85" w:type="dxa"/>
            </w:tcMar>
          </w:tcPr>
          <w:p w:rsidR="007932B9" w:rsidRPr="009D7A67" w:rsidRDefault="007932B9" w:rsidP="007932B9">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8</w:t>
            </w:r>
          </w:p>
        </w:tc>
        <w:tc>
          <w:tcPr>
            <w:tcW w:w="2127"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公立學校教職員退休資遣撫卹條例第一百條條文修正草案</w:t>
            </w:r>
          </w:p>
        </w:tc>
        <w:tc>
          <w:tcPr>
            <w:tcW w:w="2268" w:type="dxa"/>
            <w:tcMar>
              <w:top w:w="85" w:type="dxa"/>
              <w:bottom w:w="85" w:type="dxa"/>
            </w:tcMar>
          </w:tcPr>
          <w:p w:rsidR="00295BD2"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委員林奕華等</w:t>
            </w:r>
          </w:p>
          <w:p w:rsidR="00295BD2"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 xml:space="preserve">18人 </w:t>
            </w:r>
          </w:p>
          <w:p w:rsidR="00295BD2"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 xml:space="preserve">110.05.07 </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（10-3-11）</w:t>
            </w:r>
          </w:p>
        </w:tc>
        <w:tc>
          <w:tcPr>
            <w:tcW w:w="3685" w:type="dxa"/>
            <w:tcMar>
              <w:top w:w="85" w:type="dxa"/>
              <w:bottom w:w="85" w:type="dxa"/>
            </w:tcMar>
          </w:tcPr>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8A51A7">
              <w:rPr>
                <w:rFonts w:ascii="標楷體" w:eastAsia="標楷體" w:hAnsi="標楷體" w:hint="eastAsia"/>
              </w:rPr>
              <w:t>院會</w:t>
            </w:r>
            <w:r w:rsidRPr="008A51A7">
              <w:rPr>
                <w:rFonts w:ascii="標楷體" w:eastAsia="標楷體" w:hAnsi="標楷體"/>
              </w:rPr>
              <w:t>1</w:t>
            </w:r>
            <w:r w:rsidRPr="008A51A7">
              <w:rPr>
                <w:rFonts w:ascii="標楷體" w:eastAsia="標楷體" w:hAnsi="標楷體" w:hint="eastAsia"/>
              </w:rPr>
              <w:t>10.5.7（10-3-11）逕付二讀，與相關提案併案協商。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2.</w:t>
            </w:r>
            <w:r w:rsidRPr="008A51A7">
              <w:rPr>
                <w:rFonts w:ascii="標楷體" w:eastAsia="標楷體" w:hAnsi="標楷體" w:hint="eastAsia"/>
              </w:rPr>
              <w:t>110.5.13黨團協商。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3.</w:t>
            </w:r>
            <w:r w:rsidRPr="008A51A7">
              <w:rPr>
                <w:rFonts w:ascii="標楷體" w:eastAsia="標楷體" w:hAnsi="標楷體" w:hint="eastAsia"/>
              </w:rPr>
              <w:t>110.5.20黨團協商。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4.</w:t>
            </w:r>
            <w:r w:rsidRPr="008A51A7">
              <w:rPr>
                <w:rFonts w:ascii="標楷體" w:eastAsia="標楷體" w:hAnsi="標楷體" w:hint="eastAsia"/>
              </w:rPr>
              <w:t>110.11.3黨團協商。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5</w:t>
            </w:r>
            <w:r>
              <w:rPr>
                <w:rFonts w:ascii="標楷體" w:eastAsia="標楷體" w:hAnsi="標楷體"/>
              </w:rPr>
              <w:t>.</w:t>
            </w:r>
            <w:r w:rsidRPr="008A51A7">
              <w:rPr>
                <w:rFonts w:ascii="標楷體" w:eastAsia="標楷體" w:hAnsi="標楷體" w:hint="eastAsia"/>
              </w:rPr>
              <w:t>院會110.12.28(10-4-15)三讀修正第八條、第十三條、第六十七條、第七十七條及第一百條。</w:t>
            </w:r>
          </w:p>
        </w:tc>
      </w:tr>
      <w:tr w:rsidR="007932B9" w:rsidRPr="00490FEE" w:rsidTr="007932B9">
        <w:trPr>
          <w:trHeight w:val="74"/>
        </w:trPr>
        <w:tc>
          <w:tcPr>
            <w:tcW w:w="709" w:type="dxa"/>
            <w:tcMar>
              <w:top w:w="85" w:type="dxa"/>
              <w:bottom w:w="85" w:type="dxa"/>
            </w:tcMar>
          </w:tcPr>
          <w:p w:rsidR="007932B9" w:rsidRDefault="007932B9" w:rsidP="007932B9">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9</w:t>
            </w:r>
          </w:p>
        </w:tc>
        <w:tc>
          <w:tcPr>
            <w:tcW w:w="2127"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kern w:val="0"/>
              </w:rPr>
            </w:pPr>
            <w:r w:rsidRPr="00B86C57">
              <w:rPr>
                <w:rFonts w:ascii="標楷體" w:eastAsia="標楷體" w:hAnsi="標楷體"/>
              </w:rPr>
              <w:t>公教人員保險法第三十五條條文修正草案</w:t>
            </w:r>
          </w:p>
        </w:tc>
        <w:tc>
          <w:tcPr>
            <w:tcW w:w="2268" w:type="dxa"/>
            <w:tcMar>
              <w:top w:w="85" w:type="dxa"/>
              <w:bottom w:w="85" w:type="dxa"/>
            </w:tcMar>
          </w:tcPr>
          <w:p w:rsidR="00295BD2"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民眾黨黨團</w:t>
            </w:r>
            <w:r w:rsidRPr="00B86C57">
              <w:rPr>
                <w:rFonts w:ascii="標楷體" w:eastAsia="標楷體" w:hAnsi="標楷體"/>
              </w:rPr>
              <w:t xml:space="preserve"> 110.10.</w:t>
            </w:r>
            <w:r w:rsidRPr="00B86C57">
              <w:rPr>
                <w:rFonts w:ascii="標楷體" w:eastAsia="標楷體" w:hAnsi="標楷體" w:hint="eastAsia"/>
              </w:rPr>
              <w:t>29</w:t>
            </w:r>
            <w:r w:rsidRPr="00B86C57">
              <w:rPr>
                <w:rFonts w:ascii="標楷體" w:eastAsia="標楷體" w:hAnsi="標楷體"/>
              </w:rPr>
              <w:t xml:space="preserve"> </w:t>
            </w:r>
          </w:p>
          <w:p w:rsidR="007932B9" w:rsidRPr="00B86C57" w:rsidRDefault="007932B9" w:rsidP="007932B9">
            <w:pPr>
              <w:adjustRightInd w:val="0"/>
              <w:snapToGrid w:val="0"/>
              <w:spacing w:line="260" w:lineRule="exact"/>
              <w:rPr>
                <w:rFonts w:ascii="標楷體" w:eastAsia="標楷體" w:hAnsi="標楷體"/>
                <w:kern w:val="0"/>
              </w:rPr>
            </w:pPr>
            <w:r w:rsidRPr="00B86C57">
              <w:rPr>
                <w:rFonts w:ascii="標楷體" w:eastAsia="標楷體" w:hAnsi="標楷體"/>
              </w:rPr>
              <w:t>（10-4-</w:t>
            </w:r>
            <w:r w:rsidRPr="00B86C57">
              <w:rPr>
                <w:rFonts w:ascii="標楷體" w:eastAsia="標楷體" w:hAnsi="標楷體" w:hint="eastAsia"/>
              </w:rPr>
              <w:t>7</w:t>
            </w:r>
            <w:r w:rsidRPr="00B86C57">
              <w:rPr>
                <w:rFonts w:ascii="標楷體" w:eastAsia="標楷體" w:hAnsi="標楷體"/>
              </w:rPr>
              <w:t>）</w:t>
            </w:r>
          </w:p>
        </w:tc>
        <w:tc>
          <w:tcPr>
            <w:tcW w:w="3685" w:type="dxa"/>
            <w:tcMar>
              <w:top w:w="85" w:type="dxa"/>
              <w:bottom w:w="85" w:type="dxa"/>
            </w:tcMar>
          </w:tcPr>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8A51A7">
              <w:rPr>
                <w:rFonts w:ascii="標楷體" w:eastAsia="標楷體" w:hAnsi="標楷體" w:hint="eastAsia"/>
              </w:rPr>
              <w:t>院會110.10.29（10-4-7）逕付二讀，與相關提案併案協商。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2.</w:t>
            </w:r>
            <w:r w:rsidRPr="008A51A7">
              <w:rPr>
                <w:rFonts w:ascii="標楷體" w:eastAsia="標楷體" w:hAnsi="標楷體" w:hint="eastAsia"/>
              </w:rPr>
              <w:t>110.12.2黨團協商。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3</w:t>
            </w:r>
            <w:r>
              <w:rPr>
                <w:rFonts w:ascii="標楷體" w:eastAsia="標楷體" w:hAnsi="標楷體"/>
              </w:rPr>
              <w:t>.</w:t>
            </w:r>
            <w:r w:rsidRPr="008A51A7">
              <w:rPr>
                <w:rFonts w:ascii="標楷體" w:eastAsia="標楷體" w:hAnsi="標楷體" w:hint="eastAsia"/>
              </w:rPr>
              <w:t>院會</w:t>
            </w:r>
            <w:r w:rsidRPr="008A51A7">
              <w:rPr>
                <w:rFonts w:ascii="標楷體" w:eastAsia="標楷體" w:hAnsi="標楷體"/>
              </w:rPr>
              <w:t>110.12.24</w:t>
            </w:r>
            <w:r w:rsidRPr="008A51A7">
              <w:rPr>
                <w:rFonts w:ascii="標楷體" w:eastAsia="標楷體" w:hAnsi="標楷體" w:hint="eastAsia"/>
              </w:rPr>
              <w:t>(10-4-15)三讀修正第三十五條及第五十一條。</w:t>
            </w:r>
          </w:p>
        </w:tc>
      </w:tr>
      <w:tr w:rsidR="007932B9" w:rsidRPr="00490FEE" w:rsidTr="007932B9">
        <w:trPr>
          <w:trHeight w:val="74"/>
        </w:trPr>
        <w:tc>
          <w:tcPr>
            <w:tcW w:w="709" w:type="dxa"/>
            <w:tcMar>
              <w:top w:w="85" w:type="dxa"/>
              <w:bottom w:w="85" w:type="dxa"/>
            </w:tcMar>
          </w:tcPr>
          <w:p w:rsidR="007932B9" w:rsidRDefault="007932B9" w:rsidP="007932B9">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w:t>
            </w:r>
            <w:r>
              <w:rPr>
                <w:rFonts w:ascii="標楷體" w:eastAsia="標楷體" w:hAnsi="標楷體"/>
                <w:color w:val="000000" w:themeColor="text1"/>
              </w:rPr>
              <w:t>0</w:t>
            </w:r>
          </w:p>
        </w:tc>
        <w:tc>
          <w:tcPr>
            <w:tcW w:w="2127"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731F51">
              <w:rPr>
                <w:rFonts w:ascii="標楷體" w:eastAsia="標楷體" w:hAnsi="標楷體" w:hint="eastAsia"/>
              </w:rPr>
              <w:t>公務人員任用法第二十八條及第二十八條之一條文修正草案</w:t>
            </w:r>
          </w:p>
        </w:tc>
        <w:tc>
          <w:tcPr>
            <w:tcW w:w="2268" w:type="dxa"/>
            <w:tcMar>
              <w:top w:w="85" w:type="dxa"/>
              <w:bottom w:w="85" w:type="dxa"/>
            </w:tcMar>
          </w:tcPr>
          <w:p w:rsidR="00295BD2" w:rsidRDefault="007932B9" w:rsidP="007932B9">
            <w:pPr>
              <w:adjustRightInd w:val="0"/>
              <w:snapToGrid w:val="0"/>
              <w:spacing w:line="260" w:lineRule="exact"/>
              <w:rPr>
                <w:rFonts w:ascii="標楷體" w:eastAsia="標楷體" w:hAnsi="標楷體"/>
              </w:rPr>
            </w:pPr>
            <w:r w:rsidRPr="00731F51">
              <w:rPr>
                <w:rFonts w:ascii="標楷體" w:eastAsia="標楷體" w:hAnsi="標楷體" w:hint="eastAsia"/>
              </w:rPr>
              <w:t>委員劉建國等</w:t>
            </w:r>
          </w:p>
          <w:p w:rsidR="007932B9" w:rsidRPr="00731F51" w:rsidRDefault="007932B9" w:rsidP="007932B9">
            <w:pPr>
              <w:adjustRightInd w:val="0"/>
              <w:snapToGrid w:val="0"/>
              <w:spacing w:line="260" w:lineRule="exact"/>
              <w:rPr>
                <w:rFonts w:ascii="標楷體" w:eastAsia="標楷體" w:hAnsi="標楷體"/>
              </w:rPr>
            </w:pPr>
            <w:r w:rsidRPr="00731F51">
              <w:rPr>
                <w:rFonts w:ascii="標楷體" w:eastAsia="標楷體" w:hAnsi="標楷體" w:hint="eastAsia"/>
              </w:rPr>
              <w:t>19人</w:t>
            </w:r>
          </w:p>
          <w:p w:rsidR="007932B9" w:rsidRDefault="007932B9" w:rsidP="007932B9">
            <w:pPr>
              <w:adjustRightInd w:val="0"/>
              <w:snapToGrid w:val="0"/>
              <w:spacing w:line="260" w:lineRule="exact"/>
              <w:rPr>
                <w:rFonts w:ascii="標楷體" w:eastAsia="標楷體" w:hAnsi="標楷體"/>
              </w:rPr>
            </w:pPr>
            <w:r>
              <w:rPr>
                <w:rFonts w:ascii="標楷體" w:eastAsia="標楷體" w:hAnsi="標楷體" w:hint="eastAsia"/>
              </w:rPr>
              <w:t>110.11.19</w:t>
            </w:r>
          </w:p>
          <w:p w:rsidR="007932B9" w:rsidRPr="00B86C57" w:rsidRDefault="007932B9" w:rsidP="007932B9">
            <w:pPr>
              <w:adjustRightInd w:val="0"/>
              <w:snapToGrid w:val="0"/>
              <w:spacing w:line="260" w:lineRule="exact"/>
              <w:rPr>
                <w:rFonts w:ascii="標楷體" w:eastAsia="標楷體" w:hAnsi="標楷體"/>
              </w:rPr>
            </w:pPr>
            <w:r w:rsidRPr="00B86C57">
              <w:rPr>
                <w:rFonts w:ascii="標楷體" w:eastAsia="標楷體" w:hAnsi="標楷體" w:hint="eastAsia"/>
              </w:rPr>
              <w:t>（</w:t>
            </w:r>
            <w:r>
              <w:rPr>
                <w:rFonts w:ascii="標楷體" w:eastAsia="標楷體" w:hAnsi="標楷體" w:hint="eastAsia"/>
              </w:rPr>
              <w:t>10-4-10</w:t>
            </w:r>
            <w:r w:rsidRPr="00B86C57">
              <w:rPr>
                <w:rFonts w:ascii="標楷體" w:eastAsia="標楷體" w:hAnsi="標楷體" w:hint="eastAsia"/>
              </w:rPr>
              <w:t>）</w:t>
            </w:r>
          </w:p>
        </w:tc>
        <w:tc>
          <w:tcPr>
            <w:tcW w:w="3685" w:type="dxa"/>
            <w:tcMar>
              <w:top w:w="85" w:type="dxa"/>
              <w:bottom w:w="85" w:type="dxa"/>
            </w:tcMar>
            <w:vAlign w:val="center"/>
          </w:tcPr>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8A51A7">
              <w:rPr>
                <w:rFonts w:ascii="標楷體" w:eastAsia="標楷體" w:hAnsi="標楷體" w:hint="eastAsia"/>
              </w:rPr>
              <w:t>院會110.11.19（10-4-10）逕付二讀，與相關提案併案協商。</w:t>
            </w:r>
          </w:p>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2.</w:t>
            </w:r>
            <w:r w:rsidRPr="008A51A7">
              <w:rPr>
                <w:rFonts w:ascii="標楷體" w:eastAsia="標楷體" w:hAnsi="標楷體" w:hint="eastAsia"/>
              </w:rPr>
              <w:t>110.12.2黨團協商。</w:t>
            </w:r>
          </w:p>
        </w:tc>
      </w:tr>
      <w:tr w:rsidR="007932B9" w:rsidRPr="00490FEE" w:rsidTr="007932B9">
        <w:trPr>
          <w:trHeight w:val="74"/>
        </w:trPr>
        <w:tc>
          <w:tcPr>
            <w:tcW w:w="709" w:type="dxa"/>
            <w:tcMar>
              <w:top w:w="85" w:type="dxa"/>
              <w:bottom w:w="85" w:type="dxa"/>
            </w:tcMar>
          </w:tcPr>
          <w:p w:rsidR="007932B9" w:rsidRPr="009D7A67" w:rsidRDefault="007932B9" w:rsidP="007932B9">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w:t>
            </w:r>
            <w:r>
              <w:rPr>
                <w:rFonts w:ascii="標楷體" w:eastAsia="標楷體" w:hAnsi="標楷體"/>
                <w:color w:val="000000" w:themeColor="text1"/>
              </w:rPr>
              <w:t>1</w:t>
            </w:r>
          </w:p>
        </w:tc>
        <w:tc>
          <w:tcPr>
            <w:tcW w:w="2127"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731F51">
              <w:rPr>
                <w:rFonts w:ascii="標楷體" w:eastAsia="標楷體" w:hAnsi="標楷體" w:hint="eastAsia"/>
              </w:rPr>
              <w:t>行政院功能業務與組織調整暫行條例第二十一條條文修正草案</w:t>
            </w:r>
          </w:p>
        </w:tc>
        <w:tc>
          <w:tcPr>
            <w:tcW w:w="2268" w:type="dxa"/>
            <w:tcMar>
              <w:top w:w="85" w:type="dxa"/>
              <w:bottom w:w="85" w:type="dxa"/>
            </w:tcMar>
          </w:tcPr>
          <w:p w:rsidR="00295BD2" w:rsidRDefault="007932B9" w:rsidP="007932B9">
            <w:pPr>
              <w:adjustRightInd w:val="0"/>
              <w:snapToGrid w:val="0"/>
              <w:spacing w:line="260" w:lineRule="exact"/>
              <w:rPr>
                <w:rFonts w:ascii="標楷體" w:eastAsia="標楷體" w:hAnsi="標楷體"/>
              </w:rPr>
            </w:pPr>
            <w:r w:rsidRPr="00731F51">
              <w:rPr>
                <w:rFonts w:ascii="標楷體" w:eastAsia="標楷體" w:hAnsi="標楷體" w:hint="eastAsia"/>
              </w:rPr>
              <w:t>委員鄭天財</w:t>
            </w:r>
          </w:p>
          <w:p w:rsidR="00295BD2" w:rsidRDefault="007932B9" w:rsidP="007932B9">
            <w:pPr>
              <w:adjustRightInd w:val="0"/>
              <w:snapToGrid w:val="0"/>
              <w:spacing w:line="260" w:lineRule="exact"/>
              <w:rPr>
                <w:rFonts w:ascii="標楷體" w:eastAsia="標楷體" w:hAnsi="標楷體"/>
              </w:rPr>
            </w:pPr>
            <w:r w:rsidRPr="00731F51">
              <w:rPr>
                <w:rFonts w:ascii="標楷體" w:eastAsia="標楷體" w:hAnsi="標楷體" w:hint="eastAsia"/>
              </w:rPr>
              <w:t>Sra Kacaw等</w:t>
            </w:r>
          </w:p>
          <w:p w:rsidR="007932B9" w:rsidRPr="00731F51" w:rsidRDefault="007932B9" w:rsidP="007932B9">
            <w:pPr>
              <w:adjustRightInd w:val="0"/>
              <w:snapToGrid w:val="0"/>
              <w:spacing w:line="260" w:lineRule="exact"/>
              <w:rPr>
                <w:rFonts w:ascii="標楷體" w:eastAsia="標楷體" w:hAnsi="標楷體"/>
              </w:rPr>
            </w:pPr>
            <w:r w:rsidRPr="00731F51">
              <w:rPr>
                <w:rFonts w:ascii="標楷體" w:eastAsia="標楷體" w:hAnsi="標楷體" w:hint="eastAsia"/>
              </w:rPr>
              <w:t>18人</w:t>
            </w:r>
          </w:p>
          <w:p w:rsidR="007932B9" w:rsidRDefault="007932B9" w:rsidP="007932B9">
            <w:pPr>
              <w:adjustRightInd w:val="0"/>
              <w:snapToGrid w:val="0"/>
              <w:spacing w:line="260" w:lineRule="exact"/>
              <w:rPr>
                <w:rFonts w:ascii="標楷體" w:eastAsia="標楷體" w:hAnsi="標楷體"/>
              </w:rPr>
            </w:pPr>
            <w:r>
              <w:rPr>
                <w:rFonts w:ascii="標楷體" w:eastAsia="標楷體" w:hAnsi="標楷體" w:hint="eastAsia"/>
              </w:rPr>
              <w:t>110.11.19</w:t>
            </w:r>
          </w:p>
          <w:p w:rsidR="007932B9" w:rsidRPr="0074344C" w:rsidRDefault="0074344C" w:rsidP="0074344C">
            <w:pPr>
              <w:adjustRightInd w:val="0"/>
              <w:snapToGrid w:val="0"/>
              <w:spacing w:line="260" w:lineRule="exact"/>
              <w:rPr>
                <w:rFonts w:ascii="標楷體" w:eastAsia="標楷體" w:hAnsi="標楷體"/>
              </w:rPr>
            </w:pPr>
            <w:r w:rsidRPr="0074344C">
              <w:rPr>
                <w:rFonts w:ascii="標楷體" w:eastAsia="標楷體" w:hAnsi="標楷體" w:hint="eastAsia"/>
              </w:rPr>
              <w:t>（10-4-10）</w:t>
            </w:r>
          </w:p>
        </w:tc>
        <w:tc>
          <w:tcPr>
            <w:tcW w:w="3685" w:type="dxa"/>
            <w:tcMar>
              <w:top w:w="85" w:type="dxa"/>
              <w:bottom w:w="85" w:type="dxa"/>
            </w:tcMar>
          </w:tcPr>
          <w:p w:rsidR="007932B9" w:rsidRPr="008A51A7"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8A51A7">
              <w:rPr>
                <w:rFonts w:ascii="標楷體" w:eastAsia="標楷體" w:hAnsi="標楷體" w:hint="eastAsia"/>
              </w:rPr>
              <w:t>院會110.11.19（10-4-10）逕付二讀。</w:t>
            </w:r>
          </w:p>
          <w:p w:rsidR="007932B9" w:rsidRPr="00982708"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2.</w:t>
            </w:r>
            <w:r w:rsidRPr="00982708">
              <w:rPr>
                <w:rFonts w:ascii="標楷體" w:eastAsia="標楷體" w:hAnsi="標楷體" w:hint="eastAsia"/>
              </w:rPr>
              <w:t>110.12.2黨團協商。</w:t>
            </w:r>
          </w:p>
          <w:p w:rsidR="007932B9" w:rsidRPr="00982708"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3</w:t>
            </w:r>
            <w:r>
              <w:rPr>
                <w:rFonts w:ascii="標楷體" w:eastAsia="標楷體" w:hAnsi="標楷體"/>
              </w:rPr>
              <w:t>.</w:t>
            </w:r>
            <w:r w:rsidRPr="00982708">
              <w:rPr>
                <w:rFonts w:ascii="標楷體" w:eastAsia="標楷體" w:hAnsi="標楷體" w:hint="eastAsia"/>
              </w:rPr>
              <w:t>院會</w:t>
            </w:r>
            <w:r w:rsidRPr="00982708">
              <w:rPr>
                <w:rFonts w:ascii="標楷體" w:eastAsia="標楷體" w:hAnsi="標楷體"/>
              </w:rPr>
              <w:t>110.12.21</w:t>
            </w:r>
            <w:r w:rsidRPr="00982708">
              <w:rPr>
                <w:rFonts w:ascii="標楷體" w:eastAsia="標楷體" w:hAnsi="標楷體" w:hint="eastAsia"/>
              </w:rPr>
              <w:t>(10-4-14)三讀名稱修正為「行政院功能業務與組織調整條例」；並修正第二十一條。</w:t>
            </w:r>
          </w:p>
        </w:tc>
      </w:tr>
      <w:tr w:rsidR="007932B9" w:rsidRPr="00490FEE" w:rsidTr="007932B9">
        <w:trPr>
          <w:trHeight w:val="74"/>
        </w:trPr>
        <w:tc>
          <w:tcPr>
            <w:tcW w:w="709" w:type="dxa"/>
            <w:tcMar>
              <w:top w:w="85" w:type="dxa"/>
              <w:bottom w:w="85" w:type="dxa"/>
            </w:tcMar>
          </w:tcPr>
          <w:p w:rsidR="007932B9" w:rsidRPr="009D7A67" w:rsidRDefault="007932B9" w:rsidP="007932B9">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w:t>
            </w:r>
            <w:r>
              <w:rPr>
                <w:rFonts w:ascii="標楷體" w:eastAsia="標楷體" w:hAnsi="標楷體"/>
                <w:color w:val="000000" w:themeColor="text1"/>
              </w:rPr>
              <w:t>2</w:t>
            </w:r>
          </w:p>
        </w:tc>
        <w:tc>
          <w:tcPr>
            <w:tcW w:w="2127" w:type="dxa"/>
            <w:tcMar>
              <w:top w:w="85" w:type="dxa"/>
              <w:bottom w:w="85" w:type="dxa"/>
            </w:tcMar>
          </w:tcPr>
          <w:p w:rsidR="007932B9" w:rsidRPr="00B86C57" w:rsidRDefault="007932B9" w:rsidP="007932B9">
            <w:pPr>
              <w:adjustRightInd w:val="0"/>
              <w:snapToGrid w:val="0"/>
              <w:spacing w:line="260" w:lineRule="exact"/>
              <w:rPr>
                <w:rFonts w:ascii="標楷體" w:eastAsia="標楷體" w:hAnsi="標楷體"/>
              </w:rPr>
            </w:pPr>
            <w:r w:rsidRPr="00731F51">
              <w:rPr>
                <w:rFonts w:ascii="標楷體" w:eastAsia="標楷體" w:hAnsi="標楷體" w:hint="eastAsia"/>
              </w:rPr>
              <w:t>行政院功能業務與組織調整暫行條例第二十一條條文修正草案</w:t>
            </w:r>
          </w:p>
        </w:tc>
        <w:tc>
          <w:tcPr>
            <w:tcW w:w="2268" w:type="dxa"/>
            <w:tcMar>
              <w:top w:w="85" w:type="dxa"/>
              <w:bottom w:w="85" w:type="dxa"/>
            </w:tcMar>
          </w:tcPr>
          <w:p w:rsidR="007932B9" w:rsidRPr="00731F51" w:rsidRDefault="007932B9" w:rsidP="007932B9">
            <w:pPr>
              <w:adjustRightInd w:val="0"/>
              <w:snapToGrid w:val="0"/>
              <w:spacing w:line="260" w:lineRule="exact"/>
              <w:rPr>
                <w:rFonts w:ascii="標楷體" w:eastAsia="標楷體" w:hAnsi="標楷體"/>
              </w:rPr>
            </w:pPr>
            <w:r w:rsidRPr="00731F51">
              <w:rPr>
                <w:rFonts w:ascii="標楷體" w:eastAsia="標楷體" w:hAnsi="標楷體" w:hint="eastAsia"/>
              </w:rPr>
              <w:t>行政院、考試院</w:t>
            </w:r>
          </w:p>
          <w:p w:rsidR="007932B9" w:rsidRDefault="007932B9" w:rsidP="007932B9">
            <w:pPr>
              <w:adjustRightInd w:val="0"/>
              <w:snapToGrid w:val="0"/>
              <w:spacing w:line="260" w:lineRule="exact"/>
              <w:rPr>
                <w:rFonts w:ascii="標楷體" w:eastAsia="標楷體" w:hAnsi="標楷體"/>
              </w:rPr>
            </w:pPr>
            <w:r>
              <w:rPr>
                <w:rFonts w:ascii="標楷體" w:eastAsia="標楷體" w:hAnsi="標楷體" w:hint="eastAsia"/>
              </w:rPr>
              <w:t>110.11.19</w:t>
            </w:r>
          </w:p>
          <w:p w:rsidR="007932B9" w:rsidRPr="0074344C" w:rsidRDefault="0074344C" w:rsidP="0074344C">
            <w:pPr>
              <w:adjustRightInd w:val="0"/>
              <w:snapToGrid w:val="0"/>
              <w:spacing w:line="260" w:lineRule="exact"/>
              <w:rPr>
                <w:rFonts w:ascii="標楷體" w:eastAsia="標楷體" w:hAnsi="標楷體"/>
              </w:rPr>
            </w:pPr>
            <w:r w:rsidRPr="0074344C">
              <w:rPr>
                <w:rFonts w:ascii="標楷體" w:eastAsia="標楷體" w:hAnsi="標楷體" w:hint="eastAsia"/>
              </w:rPr>
              <w:t>（10-4-10）</w:t>
            </w:r>
          </w:p>
        </w:tc>
        <w:tc>
          <w:tcPr>
            <w:tcW w:w="3685" w:type="dxa"/>
            <w:tcMar>
              <w:top w:w="85" w:type="dxa"/>
              <w:bottom w:w="85" w:type="dxa"/>
            </w:tcMar>
          </w:tcPr>
          <w:p w:rsidR="007932B9" w:rsidRPr="00982708" w:rsidRDefault="007932B9" w:rsidP="007932B9">
            <w:pPr>
              <w:adjustRightInd w:val="0"/>
              <w:snapToGrid w:val="0"/>
              <w:spacing w:line="260" w:lineRule="exact"/>
              <w:ind w:left="240" w:hangingChars="100" w:hanging="240"/>
              <w:rPr>
                <w:rFonts w:ascii="標楷體" w:eastAsia="標楷體" w:hAnsi="標楷體"/>
                <w:kern w:val="0"/>
              </w:rPr>
            </w:pPr>
            <w:r>
              <w:rPr>
                <w:rFonts w:ascii="標楷體" w:eastAsia="標楷體" w:hAnsi="標楷體" w:hint="eastAsia"/>
                <w:kern w:val="0"/>
              </w:rPr>
              <w:t>1</w:t>
            </w:r>
            <w:r>
              <w:rPr>
                <w:rFonts w:ascii="標楷體" w:eastAsia="標楷體" w:hAnsi="標楷體"/>
                <w:kern w:val="0"/>
              </w:rPr>
              <w:t>.</w:t>
            </w:r>
            <w:r w:rsidRPr="00982708">
              <w:rPr>
                <w:rFonts w:ascii="標楷體" w:eastAsia="標楷體" w:hAnsi="標楷體" w:hint="eastAsia"/>
                <w:kern w:val="0"/>
              </w:rPr>
              <w:t>院會110.11.19（10-4-10）逕付二讀，與相關提案併案協商。</w:t>
            </w:r>
          </w:p>
          <w:p w:rsidR="007932B9" w:rsidRPr="00982708" w:rsidRDefault="007932B9" w:rsidP="007932B9">
            <w:pPr>
              <w:adjustRightInd w:val="0"/>
              <w:snapToGrid w:val="0"/>
              <w:spacing w:line="260" w:lineRule="exact"/>
              <w:ind w:left="240" w:hangingChars="100" w:hanging="240"/>
              <w:rPr>
                <w:rFonts w:ascii="標楷體" w:eastAsia="標楷體" w:hAnsi="標楷體"/>
                <w:kern w:val="0"/>
              </w:rPr>
            </w:pPr>
            <w:r>
              <w:rPr>
                <w:rFonts w:ascii="標楷體" w:eastAsia="標楷體" w:hAnsi="標楷體"/>
                <w:kern w:val="0"/>
              </w:rPr>
              <w:t>2.</w:t>
            </w:r>
            <w:r w:rsidRPr="00982708">
              <w:rPr>
                <w:rFonts w:ascii="標楷體" w:eastAsia="標楷體" w:hAnsi="標楷體" w:hint="eastAsia"/>
                <w:kern w:val="0"/>
              </w:rPr>
              <w:t>110.12.2黨團協商。</w:t>
            </w:r>
          </w:p>
          <w:p w:rsidR="007932B9" w:rsidRPr="00982708" w:rsidRDefault="007932B9" w:rsidP="007932B9">
            <w:pPr>
              <w:adjustRightInd w:val="0"/>
              <w:snapToGrid w:val="0"/>
              <w:spacing w:line="260" w:lineRule="exact"/>
              <w:ind w:left="240" w:hangingChars="100" w:hanging="240"/>
              <w:rPr>
                <w:rFonts w:ascii="標楷體" w:eastAsia="標楷體" w:hAnsi="標楷體"/>
                <w:kern w:val="0"/>
              </w:rPr>
            </w:pPr>
            <w:r>
              <w:rPr>
                <w:rFonts w:ascii="標楷體" w:eastAsia="標楷體" w:hAnsi="標楷體" w:hint="eastAsia"/>
                <w:kern w:val="0"/>
              </w:rPr>
              <w:t>3</w:t>
            </w:r>
            <w:r>
              <w:rPr>
                <w:rFonts w:ascii="標楷體" w:eastAsia="標楷體" w:hAnsi="標楷體"/>
                <w:kern w:val="0"/>
              </w:rPr>
              <w:t>.</w:t>
            </w:r>
            <w:r w:rsidRPr="00982708">
              <w:rPr>
                <w:rFonts w:ascii="標楷體" w:eastAsia="標楷體" w:hAnsi="標楷體" w:hint="eastAsia"/>
                <w:kern w:val="0"/>
              </w:rPr>
              <w:t>院會110.12.21(10-4-14)三讀名稱修正為「行政院功能業務與組織調整條例」；並修正第</w:t>
            </w:r>
            <w:r w:rsidRPr="00982708">
              <w:rPr>
                <w:rFonts w:ascii="標楷體" w:eastAsia="標楷體" w:hAnsi="標楷體" w:hint="eastAsia"/>
                <w:kern w:val="0"/>
              </w:rPr>
              <w:lastRenderedPageBreak/>
              <w:t>二十一條。</w:t>
            </w:r>
          </w:p>
        </w:tc>
      </w:tr>
      <w:tr w:rsidR="007932B9" w:rsidRPr="00490FEE" w:rsidTr="007932B9">
        <w:trPr>
          <w:trHeight w:val="74"/>
        </w:trPr>
        <w:tc>
          <w:tcPr>
            <w:tcW w:w="709" w:type="dxa"/>
            <w:tcMar>
              <w:top w:w="85" w:type="dxa"/>
              <w:bottom w:w="85" w:type="dxa"/>
            </w:tcMar>
          </w:tcPr>
          <w:p w:rsidR="007932B9" w:rsidRPr="009D7A67" w:rsidRDefault="007932B9" w:rsidP="007932B9">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1</w:t>
            </w:r>
            <w:r>
              <w:rPr>
                <w:rFonts w:ascii="標楷體" w:eastAsia="標楷體" w:hAnsi="標楷體"/>
                <w:color w:val="000000" w:themeColor="text1"/>
              </w:rPr>
              <w:t>3</w:t>
            </w:r>
          </w:p>
        </w:tc>
        <w:tc>
          <w:tcPr>
            <w:tcW w:w="2127" w:type="dxa"/>
            <w:tcMar>
              <w:top w:w="85" w:type="dxa"/>
              <w:bottom w:w="85" w:type="dxa"/>
            </w:tcMar>
          </w:tcPr>
          <w:p w:rsidR="007932B9" w:rsidRPr="006D44A3" w:rsidRDefault="007932B9" w:rsidP="007932B9">
            <w:pPr>
              <w:adjustRightInd w:val="0"/>
              <w:snapToGrid w:val="0"/>
              <w:spacing w:line="260" w:lineRule="exact"/>
              <w:rPr>
                <w:rFonts w:ascii="標楷體" w:eastAsia="標楷體" w:hAnsi="標楷體"/>
              </w:rPr>
            </w:pPr>
            <w:r w:rsidRPr="006D44A3">
              <w:rPr>
                <w:rFonts w:ascii="標楷體" w:eastAsia="標楷體" w:hAnsi="標楷體"/>
              </w:rPr>
              <w:t>公教人員保險法第十二條及第三十五條條文修正草案</w:t>
            </w:r>
          </w:p>
        </w:tc>
        <w:tc>
          <w:tcPr>
            <w:tcW w:w="2268" w:type="dxa"/>
            <w:tcMar>
              <w:top w:w="85" w:type="dxa"/>
              <w:bottom w:w="85" w:type="dxa"/>
            </w:tcMar>
          </w:tcPr>
          <w:p w:rsidR="001B6187" w:rsidRDefault="007932B9" w:rsidP="007932B9">
            <w:pPr>
              <w:adjustRightInd w:val="0"/>
              <w:snapToGrid w:val="0"/>
              <w:spacing w:line="260" w:lineRule="exact"/>
              <w:rPr>
                <w:rFonts w:ascii="標楷體" w:eastAsia="標楷體" w:hAnsi="標楷體"/>
              </w:rPr>
            </w:pPr>
            <w:r w:rsidRPr="006D44A3">
              <w:rPr>
                <w:rFonts w:ascii="標楷體" w:eastAsia="標楷體" w:hAnsi="標楷體"/>
              </w:rPr>
              <w:t>委員林奕華等</w:t>
            </w:r>
          </w:p>
          <w:p w:rsidR="001B6187" w:rsidRDefault="007932B9" w:rsidP="007932B9">
            <w:pPr>
              <w:adjustRightInd w:val="0"/>
              <w:snapToGrid w:val="0"/>
              <w:spacing w:line="260" w:lineRule="exact"/>
              <w:rPr>
                <w:rFonts w:ascii="標楷體" w:eastAsia="標楷體" w:hAnsi="標楷體"/>
              </w:rPr>
            </w:pPr>
            <w:r w:rsidRPr="006D44A3">
              <w:rPr>
                <w:rFonts w:ascii="標楷體" w:eastAsia="標楷體" w:hAnsi="標楷體"/>
              </w:rPr>
              <w:t>17人</w:t>
            </w:r>
          </w:p>
          <w:p w:rsidR="001B6187" w:rsidRDefault="007932B9" w:rsidP="007932B9">
            <w:pPr>
              <w:adjustRightInd w:val="0"/>
              <w:snapToGrid w:val="0"/>
              <w:spacing w:line="260" w:lineRule="exact"/>
              <w:rPr>
                <w:rFonts w:ascii="標楷體" w:eastAsia="標楷體" w:hAnsi="標楷體"/>
              </w:rPr>
            </w:pPr>
            <w:r w:rsidRPr="006D44A3">
              <w:rPr>
                <w:rFonts w:ascii="標楷體" w:eastAsia="標楷體" w:hAnsi="標楷體"/>
              </w:rPr>
              <w:t xml:space="preserve">110.10.22 </w:t>
            </w:r>
          </w:p>
          <w:p w:rsidR="007932B9" w:rsidRPr="006D44A3" w:rsidRDefault="007932B9" w:rsidP="007932B9">
            <w:pPr>
              <w:adjustRightInd w:val="0"/>
              <w:snapToGrid w:val="0"/>
              <w:spacing w:line="260" w:lineRule="exact"/>
              <w:rPr>
                <w:rFonts w:ascii="標楷體" w:eastAsia="標楷體" w:hAnsi="標楷體"/>
              </w:rPr>
            </w:pPr>
            <w:r w:rsidRPr="006D44A3">
              <w:rPr>
                <w:rFonts w:ascii="標楷體" w:eastAsia="標楷體" w:hAnsi="標楷體"/>
              </w:rPr>
              <w:t>（10-4-6）</w:t>
            </w:r>
          </w:p>
        </w:tc>
        <w:tc>
          <w:tcPr>
            <w:tcW w:w="3685" w:type="dxa"/>
            <w:tcMar>
              <w:top w:w="85" w:type="dxa"/>
              <w:bottom w:w="85" w:type="dxa"/>
            </w:tcMar>
            <w:vAlign w:val="center"/>
          </w:tcPr>
          <w:p w:rsidR="007932B9" w:rsidRPr="00982708"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982708">
              <w:rPr>
                <w:rFonts w:ascii="標楷體" w:eastAsia="標楷體" w:hAnsi="標楷體" w:hint="eastAsia"/>
              </w:rPr>
              <w:t>院會110.</w:t>
            </w:r>
            <w:r w:rsidRPr="00982708">
              <w:rPr>
                <w:rFonts w:ascii="標楷體" w:eastAsia="標楷體" w:hAnsi="標楷體"/>
              </w:rPr>
              <w:t>11</w:t>
            </w:r>
            <w:r w:rsidRPr="00982708">
              <w:rPr>
                <w:rFonts w:ascii="標楷體" w:eastAsia="標楷體" w:hAnsi="標楷體" w:hint="eastAsia"/>
              </w:rPr>
              <w:t>.</w:t>
            </w:r>
            <w:r w:rsidRPr="00982708">
              <w:rPr>
                <w:rFonts w:ascii="標楷體" w:eastAsia="標楷體" w:hAnsi="標楷體"/>
              </w:rPr>
              <w:t>26</w:t>
            </w:r>
            <w:r w:rsidRPr="00982708">
              <w:rPr>
                <w:rFonts w:ascii="標楷體" w:eastAsia="標楷體" w:hAnsi="標楷體" w:hint="eastAsia"/>
              </w:rPr>
              <w:t>（10-</w:t>
            </w:r>
            <w:r w:rsidRPr="00982708">
              <w:rPr>
                <w:rFonts w:ascii="標楷體" w:eastAsia="標楷體" w:hAnsi="標楷體"/>
              </w:rPr>
              <w:t>4</w:t>
            </w:r>
            <w:r w:rsidRPr="00982708">
              <w:rPr>
                <w:rFonts w:ascii="標楷體" w:eastAsia="標楷體" w:hAnsi="標楷體" w:hint="eastAsia"/>
              </w:rPr>
              <w:t>-</w:t>
            </w:r>
            <w:r w:rsidRPr="00982708">
              <w:rPr>
                <w:rFonts w:ascii="標楷體" w:eastAsia="標楷體" w:hAnsi="標楷體"/>
              </w:rPr>
              <w:t>11</w:t>
            </w:r>
            <w:r w:rsidRPr="00982708">
              <w:rPr>
                <w:rFonts w:ascii="標楷體" w:eastAsia="標楷體" w:hAnsi="標楷體" w:hint="eastAsia"/>
              </w:rPr>
              <w:t>）自司法及法制委員會抽出逕付二讀，與相關提案併案協商。</w:t>
            </w:r>
          </w:p>
          <w:p w:rsidR="007932B9" w:rsidRPr="00982708"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2.</w:t>
            </w:r>
            <w:r w:rsidRPr="00982708">
              <w:rPr>
                <w:rFonts w:ascii="標楷體" w:eastAsia="標楷體" w:hAnsi="標楷體" w:hint="eastAsia"/>
              </w:rPr>
              <w:t>110.12.2黨團協商。</w:t>
            </w:r>
          </w:p>
          <w:p w:rsidR="007932B9" w:rsidRPr="00982708"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3</w:t>
            </w:r>
            <w:r>
              <w:rPr>
                <w:rFonts w:ascii="標楷體" w:eastAsia="標楷體" w:hAnsi="標楷體"/>
              </w:rPr>
              <w:t>.</w:t>
            </w:r>
            <w:r w:rsidRPr="00982708">
              <w:rPr>
                <w:rFonts w:ascii="標楷體" w:eastAsia="標楷體" w:hAnsi="標楷體" w:hint="eastAsia"/>
              </w:rPr>
              <w:t>院會</w:t>
            </w:r>
            <w:r w:rsidRPr="00982708">
              <w:rPr>
                <w:rFonts w:ascii="標楷體" w:eastAsia="標楷體" w:hAnsi="標楷體"/>
              </w:rPr>
              <w:t>110.12.24</w:t>
            </w:r>
            <w:r w:rsidRPr="00982708">
              <w:rPr>
                <w:rFonts w:ascii="標楷體" w:eastAsia="標楷體" w:hAnsi="標楷體" w:hint="eastAsia"/>
              </w:rPr>
              <w:t>(10-4-15)三讀修正第三十五條及第五十一條。</w:t>
            </w:r>
          </w:p>
        </w:tc>
      </w:tr>
      <w:tr w:rsidR="007932B9" w:rsidRPr="00490FEE" w:rsidTr="007932B9">
        <w:trPr>
          <w:trHeight w:val="74"/>
        </w:trPr>
        <w:tc>
          <w:tcPr>
            <w:tcW w:w="709" w:type="dxa"/>
            <w:tcMar>
              <w:top w:w="85" w:type="dxa"/>
              <w:bottom w:w="85" w:type="dxa"/>
            </w:tcMar>
          </w:tcPr>
          <w:p w:rsidR="007932B9" w:rsidRPr="009D7A67" w:rsidRDefault="007932B9" w:rsidP="007932B9">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w:t>
            </w:r>
            <w:r>
              <w:rPr>
                <w:rFonts w:ascii="標楷體" w:eastAsia="標楷體" w:hAnsi="標楷體"/>
                <w:color w:val="000000" w:themeColor="text1"/>
              </w:rPr>
              <w:t>4</w:t>
            </w:r>
          </w:p>
        </w:tc>
        <w:tc>
          <w:tcPr>
            <w:tcW w:w="2127" w:type="dxa"/>
            <w:tcMar>
              <w:top w:w="85" w:type="dxa"/>
              <w:bottom w:w="85" w:type="dxa"/>
            </w:tcMar>
          </w:tcPr>
          <w:p w:rsidR="007932B9" w:rsidRPr="006D44A3" w:rsidRDefault="007932B9" w:rsidP="007932B9">
            <w:pPr>
              <w:adjustRightInd w:val="0"/>
              <w:snapToGrid w:val="0"/>
              <w:spacing w:line="260" w:lineRule="exact"/>
              <w:rPr>
                <w:rFonts w:ascii="標楷體" w:eastAsia="標楷體" w:hAnsi="標楷體"/>
              </w:rPr>
            </w:pPr>
            <w:r w:rsidRPr="006D44A3">
              <w:rPr>
                <w:rFonts w:ascii="標楷體" w:eastAsia="標楷體" w:hAnsi="標楷體"/>
              </w:rPr>
              <w:t>公教人員保險法第三十五條及第五十一條條文修正草案</w:t>
            </w:r>
          </w:p>
        </w:tc>
        <w:tc>
          <w:tcPr>
            <w:tcW w:w="2268" w:type="dxa"/>
            <w:tcMar>
              <w:top w:w="85" w:type="dxa"/>
              <w:bottom w:w="85" w:type="dxa"/>
            </w:tcMar>
          </w:tcPr>
          <w:p w:rsidR="001B6187" w:rsidRDefault="007932B9" w:rsidP="007932B9">
            <w:pPr>
              <w:adjustRightInd w:val="0"/>
              <w:snapToGrid w:val="0"/>
              <w:spacing w:line="260" w:lineRule="exact"/>
              <w:rPr>
                <w:rFonts w:ascii="標楷體" w:eastAsia="標楷體" w:hAnsi="標楷體"/>
              </w:rPr>
            </w:pPr>
            <w:r w:rsidRPr="006D44A3">
              <w:rPr>
                <w:rFonts w:ascii="標楷體" w:eastAsia="標楷體" w:hAnsi="標楷體"/>
              </w:rPr>
              <w:t>委員謝衣</w:t>
            </w:r>
            <w:r w:rsidRPr="006D44A3">
              <w:rPr>
                <w:rFonts w:ascii="標楷體" w:eastAsia="標楷體" w:hAnsi="標楷體" w:hint="eastAsia"/>
              </w:rPr>
              <w:t>鳯等</w:t>
            </w:r>
          </w:p>
          <w:p w:rsidR="001B6187" w:rsidRDefault="007932B9" w:rsidP="007932B9">
            <w:pPr>
              <w:adjustRightInd w:val="0"/>
              <w:snapToGrid w:val="0"/>
              <w:spacing w:line="260" w:lineRule="exact"/>
              <w:rPr>
                <w:rFonts w:ascii="標楷體" w:eastAsia="標楷體" w:hAnsi="標楷體"/>
              </w:rPr>
            </w:pPr>
            <w:r w:rsidRPr="006D44A3">
              <w:rPr>
                <w:rFonts w:ascii="標楷體" w:eastAsia="標楷體" w:hAnsi="標楷體"/>
              </w:rPr>
              <w:t xml:space="preserve">16人 </w:t>
            </w:r>
          </w:p>
          <w:p w:rsidR="001B6187" w:rsidRDefault="007932B9" w:rsidP="007932B9">
            <w:pPr>
              <w:adjustRightInd w:val="0"/>
              <w:snapToGrid w:val="0"/>
              <w:spacing w:line="260" w:lineRule="exact"/>
              <w:rPr>
                <w:rFonts w:ascii="標楷體" w:eastAsia="標楷體" w:hAnsi="標楷體"/>
              </w:rPr>
            </w:pPr>
            <w:r w:rsidRPr="006D44A3">
              <w:rPr>
                <w:rFonts w:ascii="標楷體" w:eastAsia="標楷體" w:hAnsi="標楷體"/>
              </w:rPr>
              <w:t xml:space="preserve">110.10.22 </w:t>
            </w:r>
          </w:p>
          <w:p w:rsidR="007932B9" w:rsidRPr="006D44A3" w:rsidRDefault="007932B9" w:rsidP="007932B9">
            <w:pPr>
              <w:adjustRightInd w:val="0"/>
              <w:snapToGrid w:val="0"/>
              <w:spacing w:line="260" w:lineRule="exact"/>
              <w:rPr>
                <w:rFonts w:ascii="標楷體" w:eastAsia="標楷體" w:hAnsi="標楷體"/>
              </w:rPr>
            </w:pPr>
            <w:r w:rsidRPr="006D44A3">
              <w:rPr>
                <w:rFonts w:ascii="標楷體" w:eastAsia="標楷體" w:hAnsi="標楷體"/>
              </w:rPr>
              <w:t>（10-4-6）</w:t>
            </w:r>
          </w:p>
        </w:tc>
        <w:tc>
          <w:tcPr>
            <w:tcW w:w="3685" w:type="dxa"/>
            <w:tcMar>
              <w:top w:w="85" w:type="dxa"/>
              <w:bottom w:w="85" w:type="dxa"/>
            </w:tcMar>
            <w:vAlign w:val="center"/>
          </w:tcPr>
          <w:p w:rsidR="007932B9" w:rsidRPr="00982708"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982708">
              <w:rPr>
                <w:rFonts w:ascii="標楷體" w:eastAsia="標楷體" w:hAnsi="標楷體" w:hint="eastAsia"/>
              </w:rPr>
              <w:t>院會110.</w:t>
            </w:r>
            <w:r w:rsidRPr="00982708">
              <w:rPr>
                <w:rFonts w:ascii="標楷體" w:eastAsia="標楷體" w:hAnsi="標楷體"/>
              </w:rPr>
              <w:t>11</w:t>
            </w:r>
            <w:r w:rsidRPr="00982708">
              <w:rPr>
                <w:rFonts w:ascii="標楷體" w:eastAsia="標楷體" w:hAnsi="標楷體" w:hint="eastAsia"/>
              </w:rPr>
              <w:t>.</w:t>
            </w:r>
            <w:r w:rsidRPr="00982708">
              <w:rPr>
                <w:rFonts w:ascii="標楷體" w:eastAsia="標楷體" w:hAnsi="標楷體"/>
              </w:rPr>
              <w:t>26</w:t>
            </w:r>
            <w:r w:rsidRPr="00982708">
              <w:rPr>
                <w:rFonts w:ascii="標楷體" w:eastAsia="標楷體" w:hAnsi="標楷體" w:hint="eastAsia"/>
              </w:rPr>
              <w:t>（10-</w:t>
            </w:r>
            <w:r w:rsidRPr="00982708">
              <w:rPr>
                <w:rFonts w:ascii="標楷體" w:eastAsia="標楷體" w:hAnsi="標楷體"/>
              </w:rPr>
              <w:t>4</w:t>
            </w:r>
            <w:r w:rsidRPr="00982708">
              <w:rPr>
                <w:rFonts w:ascii="標楷體" w:eastAsia="標楷體" w:hAnsi="標楷體" w:hint="eastAsia"/>
              </w:rPr>
              <w:t>-</w:t>
            </w:r>
            <w:r w:rsidRPr="00982708">
              <w:rPr>
                <w:rFonts w:ascii="標楷體" w:eastAsia="標楷體" w:hAnsi="標楷體"/>
              </w:rPr>
              <w:t>11</w:t>
            </w:r>
            <w:r w:rsidRPr="00982708">
              <w:rPr>
                <w:rFonts w:ascii="標楷體" w:eastAsia="標楷體" w:hAnsi="標楷體" w:hint="eastAsia"/>
              </w:rPr>
              <w:t>）自司法及法制委員會抽出逕付二讀，與相關提案併案協商。</w:t>
            </w:r>
          </w:p>
          <w:p w:rsidR="007932B9" w:rsidRPr="00EB2222"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rPr>
              <w:t>1.</w:t>
            </w:r>
            <w:r w:rsidRPr="00EB2222">
              <w:rPr>
                <w:rFonts w:ascii="標楷體" w:eastAsia="標楷體" w:hAnsi="標楷體" w:hint="eastAsia"/>
              </w:rPr>
              <w:t>110.12.2黨團協商。</w:t>
            </w:r>
          </w:p>
          <w:p w:rsidR="007932B9" w:rsidRPr="00EB2222"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2</w:t>
            </w:r>
            <w:r>
              <w:rPr>
                <w:rFonts w:ascii="標楷體" w:eastAsia="標楷體" w:hAnsi="標楷體"/>
              </w:rPr>
              <w:t>.</w:t>
            </w:r>
            <w:r w:rsidRPr="00EB2222">
              <w:rPr>
                <w:rFonts w:ascii="標楷體" w:eastAsia="標楷體" w:hAnsi="標楷體" w:hint="eastAsia"/>
              </w:rPr>
              <w:t>院會</w:t>
            </w:r>
            <w:r w:rsidRPr="00EB2222">
              <w:rPr>
                <w:rFonts w:ascii="標楷體" w:eastAsia="標楷體" w:hAnsi="標楷體"/>
              </w:rPr>
              <w:t>110.12.24</w:t>
            </w:r>
            <w:r w:rsidRPr="00EB2222">
              <w:rPr>
                <w:rFonts w:ascii="標楷體" w:eastAsia="標楷體" w:hAnsi="標楷體" w:hint="eastAsia"/>
              </w:rPr>
              <w:t>(10-4-15)三讀修正第三十五條及第五十一條。</w:t>
            </w:r>
          </w:p>
        </w:tc>
      </w:tr>
      <w:tr w:rsidR="007932B9" w:rsidRPr="00490FEE" w:rsidTr="007932B9">
        <w:trPr>
          <w:trHeight w:val="74"/>
        </w:trPr>
        <w:tc>
          <w:tcPr>
            <w:tcW w:w="709" w:type="dxa"/>
            <w:tcMar>
              <w:top w:w="85" w:type="dxa"/>
              <w:bottom w:w="85" w:type="dxa"/>
            </w:tcMar>
          </w:tcPr>
          <w:p w:rsidR="007932B9" w:rsidRPr="009D7A67" w:rsidRDefault="007932B9" w:rsidP="007932B9">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w:t>
            </w:r>
            <w:r>
              <w:rPr>
                <w:rFonts w:ascii="標楷體" w:eastAsia="標楷體" w:hAnsi="標楷體"/>
                <w:color w:val="000000" w:themeColor="text1"/>
              </w:rPr>
              <w:t>5</w:t>
            </w:r>
          </w:p>
        </w:tc>
        <w:tc>
          <w:tcPr>
            <w:tcW w:w="2127" w:type="dxa"/>
            <w:tcMar>
              <w:top w:w="85" w:type="dxa"/>
              <w:bottom w:w="85" w:type="dxa"/>
            </w:tcMar>
          </w:tcPr>
          <w:p w:rsidR="007932B9" w:rsidRPr="006D44A3" w:rsidRDefault="007932B9" w:rsidP="007932B9">
            <w:pPr>
              <w:adjustRightInd w:val="0"/>
              <w:snapToGrid w:val="0"/>
              <w:spacing w:line="260" w:lineRule="exact"/>
              <w:rPr>
                <w:rFonts w:ascii="標楷體" w:eastAsia="標楷體" w:hAnsi="標楷體"/>
              </w:rPr>
            </w:pPr>
            <w:r w:rsidRPr="00A41ED0">
              <w:rPr>
                <w:rFonts w:ascii="標楷體" w:eastAsia="標楷體" w:hAnsi="標楷體" w:hint="eastAsia"/>
              </w:rPr>
              <w:t>行政院功能業務與組織調整暫行條例第二十一條條文</w:t>
            </w:r>
          </w:p>
        </w:tc>
        <w:tc>
          <w:tcPr>
            <w:tcW w:w="2268" w:type="dxa"/>
            <w:tcMar>
              <w:top w:w="85" w:type="dxa"/>
              <w:bottom w:w="85" w:type="dxa"/>
            </w:tcMar>
          </w:tcPr>
          <w:p w:rsidR="001B6187" w:rsidRDefault="007932B9" w:rsidP="007932B9">
            <w:pPr>
              <w:adjustRightInd w:val="0"/>
              <w:snapToGrid w:val="0"/>
              <w:spacing w:line="260" w:lineRule="exact"/>
              <w:rPr>
                <w:rFonts w:ascii="標楷體" w:eastAsia="標楷體" w:hAnsi="標楷體"/>
              </w:rPr>
            </w:pPr>
            <w:r w:rsidRPr="00A41ED0">
              <w:rPr>
                <w:rFonts w:ascii="標楷體" w:eastAsia="標楷體" w:hAnsi="標楷體" w:hint="eastAsia"/>
              </w:rPr>
              <w:t>委員劉世芳等</w:t>
            </w:r>
          </w:p>
          <w:p w:rsidR="001B6187" w:rsidRDefault="007932B9" w:rsidP="007932B9">
            <w:pPr>
              <w:adjustRightInd w:val="0"/>
              <w:snapToGrid w:val="0"/>
              <w:spacing w:line="260" w:lineRule="exact"/>
              <w:rPr>
                <w:rFonts w:ascii="標楷體" w:eastAsia="標楷體" w:hAnsi="標楷體"/>
              </w:rPr>
            </w:pPr>
            <w:r w:rsidRPr="00A41ED0">
              <w:rPr>
                <w:rFonts w:ascii="標楷體" w:eastAsia="標楷體" w:hAnsi="標楷體" w:hint="eastAsia"/>
              </w:rPr>
              <w:t xml:space="preserve">17人 </w:t>
            </w:r>
          </w:p>
          <w:p w:rsidR="001B6187" w:rsidRDefault="007932B9" w:rsidP="007932B9">
            <w:pPr>
              <w:adjustRightInd w:val="0"/>
              <w:snapToGrid w:val="0"/>
              <w:spacing w:line="260" w:lineRule="exact"/>
              <w:rPr>
                <w:rFonts w:ascii="標楷體" w:eastAsia="標楷體" w:hAnsi="標楷體"/>
              </w:rPr>
            </w:pPr>
            <w:r w:rsidRPr="00A41ED0">
              <w:rPr>
                <w:rFonts w:ascii="標楷體" w:eastAsia="標楷體" w:hAnsi="標楷體" w:hint="eastAsia"/>
              </w:rPr>
              <w:t xml:space="preserve">110.11.12 </w:t>
            </w:r>
          </w:p>
          <w:p w:rsidR="007932B9" w:rsidRPr="006D44A3" w:rsidRDefault="007932B9" w:rsidP="007932B9">
            <w:pPr>
              <w:adjustRightInd w:val="0"/>
              <w:snapToGrid w:val="0"/>
              <w:spacing w:line="260" w:lineRule="exact"/>
              <w:rPr>
                <w:rFonts w:ascii="標楷體" w:eastAsia="標楷體" w:hAnsi="標楷體"/>
              </w:rPr>
            </w:pPr>
            <w:r w:rsidRPr="00A41ED0">
              <w:rPr>
                <w:rFonts w:ascii="標楷體" w:eastAsia="標楷體" w:hAnsi="標楷體" w:hint="eastAsia"/>
              </w:rPr>
              <w:t>（10-4-9）</w:t>
            </w:r>
          </w:p>
        </w:tc>
        <w:tc>
          <w:tcPr>
            <w:tcW w:w="3685" w:type="dxa"/>
            <w:tcMar>
              <w:top w:w="85" w:type="dxa"/>
              <w:bottom w:w="85" w:type="dxa"/>
            </w:tcMar>
          </w:tcPr>
          <w:p w:rsidR="007932B9" w:rsidRPr="00EB2222"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EB2222">
              <w:rPr>
                <w:rFonts w:ascii="標楷體" w:eastAsia="標楷體" w:hAnsi="標楷體" w:hint="eastAsia"/>
              </w:rPr>
              <w:t>院會110.</w:t>
            </w:r>
            <w:r w:rsidRPr="00EB2222">
              <w:rPr>
                <w:rFonts w:ascii="標楷體" w:eastAsia="標楷體" w:hAnsi="標楷體"/>
              </w:rPr>
              <w:t>1</w:t>
            </w:r>
            <w:r w:rsidRPr="00EB2222">
              <w:rPr>
                <w:rFonts w:ascii="標楷體" w:eastAsia="標楷體" w:hAnsi="標楷體" w:hint="eastAsia"/>
              </w:rPr>
              <w:t>2.7（10-</w:t>
            </w:r>
            <w:r w:rsidRPr="00EB2222">
              <w:rPr>
                <w:rFonts w:ascii="標楷體" w:eastAsia="標楷體" w:hAnsi="標楷體"/>
              </w:rPr>
              <w:t>4</w:t>
            </w:r>
            <w:r w:rsidRPr="00EB2222">
              <w:rPr>
                <w:rFonts w:ascii="標楷體" w:eastAsia="標楷體" w:hAnsi="標楷體" w:hint="eastAsia"/>
              </w:rPr>
              <w:t>-</w:t>
            </w:r>
            <w:r w:rsidRPr="00EB2222">
              <w:rPr>
                <w:rFonts w:ascii="標楷體" w:eastAsia="標楷體" w:hAnsi="標楷體"/>
              </w:rPr>
              <w:t>1</w:t>
            </w:r>
            <w:r w:rsidRPr="00EB2222">
              <w:rPr>
                <w:rFonts w:ascii="標楷體" w:eastAsia="標楷體" w:hAnsi="標楷體" w:hint="eastAsia"/>
              </w:rPr>
              <w:t>2）自司法及法制委員會抽出逕付二讀，與相關提案併案協商。</w:t>
            </w:r>
          </w:p>
          <w:p w:rsidR="007932B9" w:rsidRPr="00EB2222"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kern w:val="0"/>
              </w:rPr>
              <w:t>2</w:t>
            </w:r>
            <w:r>
              <w:rPr>
                <w:rFonts w:ascii="標楷體" w:eastAsia="標楷體" w:hAnsi="標楷體"/>
                <w:kern w:val="0"/>
              </w:rPr>
              <w:t>.</w:t>
            </w:r>
            <w:r w:rsidRPr="00EB2222">
              <w:rPr>
                <w:rFonts w:ascii="標楷體" w:eastAsia="標楷體" w:hAnsi="標楷體" w:hint="eastAsia"/>
                <w:kern w:val="0"/>
              </w:rPr>
              <w:t>院會110.12.21(10-4-14)三讀名稱修正為「行政院功能業務與組織調整條例」；並修正第二十一條。</w:t>
            </w:r>
          </w:p>
        </w:tc>
      </w:tr>
      <w:tr w:rsidR="007932B9" w:rsidRPr="00490FEE" w:rsidTr="007932B9">
        <w:trPr>
          <w:trHeight w:val="74"/>
        </w:trPr>
        <w:tc>
          <w:tcPr>
            <w:tcW w:w="709" w:type="dxa"/>
            <w:tcMar>
              <w:top w:w="85" w:type="dxa"/>
              <w:bottom w:w="85" w:type="dxa"/>
            </w:tcMar>
          </w:tcPr>
          <w:p w:rsidR="007932B9" w:rsidRPr="009D7A67" w:rsidRDefault="007932B9" w:rsidP="007932B9">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w:t>
            </w:r>
            <w:r>
              <w:rPr>
                <w:rFonts w:ascii="標楷體" w:eastAsia="標楷體" w:hAnsi="標楷體"/>
                <w:color w:val="000000" w:themeColor="text1"/>
              </w:rPr>
              <w:t>6</w:t>
            </w:r>
          </w:p>
        </w:tc>
        <w:tc>
          <w:tcPr>
            <w:tcW w:w="2127" w:type="dxa"/>
            <w:tcMar>
              <w:top w:w="85" w:type="dxa"/>
              <w:bottom w:w="85" w:type="dxa"/>
            </w:tcMar>
          </w:tcPr>
          <w:p w:rsidR="007932B9" w:rsidRPr="006D44A3" w:rsidRDefault="007932B9" w:rsidP="007932B9">
            <w:pPr>
              <w:adjustRightInd w:val="0"/>
              <w:snapToGrid w:val="0"/>
              <w:spacing w:line="260" w:lineRule="exact"/>
              <w:rPr>
                <w:rFonts w:ascii="標楷體" w:eastAsia="標楷體" w:hAnsi="標楷體"/>
              </w:rPr>
            </w:pPr>
            <w:r w:rsidRPr="00CF19E5">
              <w:rPr>
                <w:rFonts w:ascii="標楷體" w:eastAsia="標楷體" w:hAnsi="標楷體" w:hint="eastAsia"/>
              </w:rPr>
              <w:t>公教人員保險法第三十五條及第五十一條條文修正草案</w:t>
            </w:r>
          </w:p>
        </w:tc>
        <w:tc>
          <w:tcPr>
            <w:tcW w:w="2268" w:type="dxa"/>
            <w:tcMar>
              <w:top w:w="85" w:type="dxa"/>
              <w:bottom w:w="85" w:type="dxa"/>
            </w:tcMar>
          </w:tcPr>
          <w:p w:rsidR="001B6187" w:rsidRDefault="007932B9" w:rsidP="007932B9">
            <w:pPr>
              <w:adjustRightInd w:val="0"/>
              <w:snapToGrid w:val="0"/>
              <w:spacing w:line="260" w:lineRule="exact"/>
              <w:rPr>
                <w:rFonts w:ascii="標楷體" w:eastAsia="標楷體" w:hAnsi="標楷體"/>
              </w:rPr>
            </w:pPr>
            <w:r w:rsidRPr="00CF19E5">
              <w:rPr>
                <w:rFonts w:ascii="標楷體" w:eastAsia="標楷體" w:hAnsi="標楷體" w:hint="eastAsia"/>
              </w:rPr>
              <w:t>委員鄭正鈐等</w:t>
            </w:r>
          </w:p>
          <w:p w:rsidR="001B6187" w:rsidRDefault="007932B9" w:rsidP="007932B9">
            <w:pPr>
              <w:adjustRightInd w:val="0"/>
              <w:snapToGrid w:val="0"/>
              <w:spacing w:line="260" w:lineRule="exact"/>
              <w:rPr>
                <w:rFonts w:ascii="標楷體" w:eastAsia="標楷體" w:hAnsi="標楷體"/>
              </w:rPr>
            </w:pPr>
            <w:r w:rsidRPr="00CF19E5">
              <w:rPr>
                <w:rFonts w:ascii="標楷體" w:eastAsia="標楷體" w:hAnsi="標楷體" w:hint="eastAsia"/>
              </w:rPr>
              <w:t xml:space="preserve">16人 </w:t>
            </w:r>
          </w:p>
          <w:p w:rsidR="001B6187" w:rsidRDefault="007932B9" w:rsidP="007932B9">
            <w:pPr>
              <w:adjustRightInd w:val="0"/>
              <w:snapToGrid w:val="0"/>
              <w:spacing w:line="260" w:lineRule="exact"/>
              <w:rPr>
                <w:rFonts w:ascii="標楷體" w:eastAsia="標楷體" w:hAnsi="標楷體"/>
              </w:rPr>
            </w:pPr>
            <w:r w:rsidRPr="00CF19E5">
              <w:rPr>
                <w:rFonts w:ascii="標楷體" w:eastAsia="標楷體" w:hAnsi="標楷體" w:hint="eastAsia"/>
              </w:rPr>
              <w:t xml:space="preserve">110.11.19 </w:t>
            </w:r>
          </w:p>
          <w:p w:rsidR="007932B9" w:rsidRPr="006D44A3" w:rsidRDefault="007932B9" w:rsidP="007932B9">
            <w:pPr>
              <w:adjustRightInd w:val="0"/>
              <w:snapToGrid w:val="0"/>
              <w:spacing w:line="260" w:lineRule="exact"/>
              <w:rPr>
                <w:rFonts w:ascii="標楷體" w:eastAsia="標楷體" w:hAnsi="標楷體"/>
              </w:rPr>
            </w:pPr>
            <w:r w:rsidRPr="00CF19E5">
              <w:rPr>
                <w:rFonts w:ascii="標楷體" w:eastAsia="標楷體" w:hAnsi="標楷體" w:hint="eastAsia"/>
              </w:rPr>
              <w:t>（10-4-10）</w:t>
            </w:r>
          </w:p>
        </w:tc>
        <w:tc>
          <w:tcPr>
            <w:tcW w:w="3685" w:type="dxa"/>
            <w:tcMar>
              <w:top w:w="85" w:type="dxa"/>
              <w:bottom w:w="85" w:type="dxa"/>
            </w:tcMar>
          </w:tcPr>
          <w:p w:rsidR="007932B9" w:rsidRPr="00EB2222"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EB2222">
              <w:rPr>
                <w:rFonts w:ascii="標楷體" w:eastAsia="標楷體" w:hAnsi="標楷體" w:hint="eastAsia"/>
              </w:rPr>
              <w:t>院會110.</w:t>
            </w:r>
            <w:r w:rsidRPr="00EB2222">
              <w:rPr>
                <w:rFonts w:ascii="標楷體" w:eastAsia="標楷體" w:hAnsi="標楷體"/>
              </w:rPr>
              <w:t>1</w:t>
            </w:r>
            <w:r w:rsidRPr="00EB2222">
              <w:rPr>
                <w:rFonts w:ascii="標楷體" w:eastAsia="標楷體" w:hAnsi="標楷體" w:hint="eastAsia"/>
              </w:rPr>
              <w:t>2.7（10-</w:t>
            </w:r>
            <w:r w:rsidRPr="00EB2222">
              <w:rPr>
                <w:rFonts w:ascii="標楷體" w:eastAsia="標楷體" w:hAnsi="標楷體"/>
              </w:rPr>
              <w:t>4</w:t>
            </w:r>
            <w:r w:rsidRPr="00EB2222">
              <w:rPr>
                <w:rFonts w:ascii="標楷體" w:eastAsia="標楷體" w:hAnsi="標楷體" w:hint="eastAsia"/>
              </w:rPr>
              <w:t>-</w:t>
            </w:r>
            <w:r w:rsidRPr="00EB2222">
              <w:rPr>
                <w:rFonts w:ascii="標楷體" w:eastAsia="標楷體" w:hAnsi="標楷體"/>
              </w:rPr>
              <w:t>1</w:t>
            </w:r>
            <w:r w:rsidRPr="00EB2222">
              <w:rPr>
                <w:rFonts w:ascii="標楷體" w:eastAsia="標楷體" w:hAnsi="標楷體" w:hint="eastAsia"/>
              </w:rPr>
              <w:t>2）自司法及法制委員會抽出逕付二讀，與相關提案併案協商。</w:t>
            </w:r>
          </w:p>
          <w:p w:rsidR="007932B9" w:rsidRPr="00EB2222"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2</w:t>
            </w:r>
            <w:r>
              <w:rPr>
                <w:rFonts w:ascii="標楷體" w:eastAsia="標楷體" w:hAnsi="標楷體"/>
              </w:rPr>
              <w:t>.</w:t>
            </w:r>
            <w:r w:rsidRPr="00EB2222">
              <w:rPr>
                <w:rFonts w:ascii="標楷體" w:eastAsia="標楷體" w:hAnsi="標楷體" w:hint="eastAsia"/>
              </w:rPr>
              <w:t>院會110.12.24(10-4-15)三讀修正第三十五條及第五十一條。</w:t>
            </w:r>
          </w:p>
        </w:tc>
      </w:tr>
      <w:tr w:rsidR="007932B9" w:rsidRPr="00490FEE" w:rsidTr="007932B9">
        <w:trPr>
          <w:trHeight w:val="74"/>
        </w:trPr>
        <w:tc>
          <w:tcPr>
            <w:tcW w:w="709" w:type="dxa"/>
            <w:tcMar>
              <w:top w:w="85" w:type="dxa"/>
              <w:bottom w:w="85" w:type="dxa"/>
            </w:tcMar>
          </w:tcPr>
          <w:p w:rsidR="007932B9" w:rsidRDefault="007932B9" w:rsidP="007932B9">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w:t>
            </w:r>
            <w:r>
              <w:rPr>
                <w:rFonts w:ascii="標楷體" w:eastAsia="標楷體" w:hAnsi="標楷體"/>
                <w:color w:val="000000" w:themeColor="text1"/>
              </w:rPr>
              <w:t>7</w:t>
            </w:r>
          </w:p>
        </w:tc>
        <w:tc>
          <w:tcPr>
            <w:tcW w:w="2127" w:type="dxa"/>
            <w:tcMar>
              <w:top w:w="85" w:type="dxa"/>
              <w:bottom w:w="85" w:type="dxa"/>
            </w:tcMar>
          </w:tcPr>
          <w:p w:rsidR="007932B9" w:rsidRPr="00A41ED0" w:rsidRDefault="007932B9" w:rsidP="007932B9">
            <w:pPr>
              <w:adjustRightInd w:val="0"/>
              <w:snapToGrid w:val="0"/>
              <w:spacing w:line="260" w:lineRule="exact"/>
              <w:rPr>
                <w:rFonts w:ascii="標楷體" w:eastAsia="標楷體" w:hAnsi="標楷體"/>
              </w:rPr>
            </w:pPr>
            <w:r w:rsidRPr="00BF7327">
              <w:rPr>
                <w:rFonts w:ascii="標楷體" w:eastAsia="標楷體" w:hAnsi="標楷體" w:hint="eastAsia"/>
              </w:rPr>
              <w:t>公教人員保險法第三十五條及第五十一條條文修正草案</w:t>
            </w:r>
          </w:p>
        </w:tc>
        <w:tc>
          <w:tcPr>
            <w:tcW w:w="2268" w:type="dxa"/>
            <w:tcMar>
              <w:top w:w="85" w:type="dxa"/>
              <w:bottom w:w="85" w:type="dxa"/>
            </w:tcMar>
          </w:tcPr>
          <w:p w:rsidR="001B6187" w:rsidRDefault="007932B9" w:rsidP="007932B9">
            <w:pPr>
              <w:adjustRightInd w:val="0"/>
              <w:snapToGrid w:val="0"/>
              <w:spacing w:line="260" w:lineRule="exact"/>
              <w:rPr>
                <w:rFonts w:ascii="標楷體" w:eastAsia="標楷體" w:hAnsi="標楷體"/>
              </w:rPr>
            </w:pPr>
            <w:r w:rsidRPr="00A41ED0">
              <w:rPr>
                <w:rFonts w:ascii="標楷體" w:eastAsia="標楷體" w:hAnsi="標楷體" w:hint="eastAsia"/>
              </w:rPr>
              <w:t>委員</w:t>
            </w:r>
            <w:r w:rsidRPr="00BF7327">
              <w:rPr>
                <w:rFonts w:ascii="標楷體" w:eastAsia="標楷體" w:hAnsi="標楷體" w:hint="eastAsia"/>
              </w:rPr>
              <w:t>林淑芬</w:t>
            </w:r>
            <w:r w:rsidRPr="00A41ED0">
              <w:rPr>
                <w:rFonts w:ascii="標楷體" w:eastAsia="標楷體" w:hAnsi="標楷體" w:hint="eastAsia"/>
              </w:rPr>
              <w:t>等</w:t>
            </w:r>
          </w:p>
          <w:p w:rsidR="001B6187" w:rsidRDefault="007932B9" w:rsidP="007932B9">
            <w:pPr>
              <w:adjustRightInd w:val="0"/>
              <w:snapToGrid w:val="0"/>
              <w:spacing w:line="260" w:lineRule="exact"/>
              <w:rPr>
                <w:rFonts w:ascii="標楷體" w:eastAsia="標楷體" w:hAnsi="標楷體"/>
              </w:rPr>
            </w:pPr>
            <w:r>
              <w:rPr>
                <w:rFonts w:ascii="標楷體" w:eastAsia="標楷體" w:hAnsi="標楷體" w:hint="eastAsia"/>
              </w:rPr>
              <w:t>18</w:t>
            </w:r>
            <w:r w:rsidRPr="00A41ED0">
              <w:rPr>
                <w:rFonts w:ascii="標楷體" w:eastAsia="標楷體" w:hAnsi="標楷體" w:hint="eastAsia"/>
              </w:rPr>
              <w:t>人</w:t>
            </w:r>
          </w:p>
          <w:p w:rsidR="001B6187" w:rsidRDefault="007932B9" w:rsidP="007932B9">
            <w:pPr>
              <w:adjustRightInd w:val="0"/>
              <w:snapToGrid w:val="0"/>
              <w:spacing w:line="260" w:lineRule="exact"/>
              <w:rPr>
                <w:rFonts w:ascii="標楷體" w:eastAsia="標楷體" w:hAnsi="標楷體"/>
              </w:rPr>
            </w:pPr>
            <w:r>
              <w:rPr>
                <w:rFonts w:ascii="標楷體" w:eastAsia="標楷體" w:hAnsi="標楷體" w:hint="eastAsia"/>
              </w:rPr>
              <w:t>110.12.10</w:t>
            </w:r>
            <w:r w:rsidRPr="00A41ED0">
              <w:rPr>
                <w:rFonts w:ascii="標楷體" w:eastAsia="標楷體" w:hAnsi="標楷體" w:hint="eastAsia"/>
              </w:rPr>
              <w:t xml:space="preserve"> </w:t>
            </w:r>
          </w:p>
          <w:p w:rsidR="007932B9" w:rsidRPr="00A41ED0" w:rsidRDefault="007932B9" w:rsidP="007932B9">
            <w:pPr>
              <w:adjustRightInd w:val="0"/>
              <w:snapToGrid w:val="0"/>
              <w:spacing w:line="260" w:lineRule="exact"/>
              <w:rPr>
                <w:rFonts w:ascii="標楷體" w:eastAsia="標楷體" w:hAnsi="標楷體"/>
              </w:rPr>
            </w:pPr>
            <w:r w:rsidRPr="00A41ED0">
              <w:rPr>
                <w:rFonts w:ascii="標楷體" w:eastAsia="標楷體" w:hAnsi="標楷體" w:hint="eastAsia"/>
              </w:rPr>
              <w:t>（</w:t>
            </w:r>
            <w:r>
              <w:rPr>
                <w:rFonts w:ascii="標楷體" w:eastAsia="標楷體" w:hAnsi="標楷體" w:hint="eastAsia"/>
              </w:rPr>
              <w:t>10-4-13</w:t>
            </w:r>
            <w:r w:rsidRPr="00A41ED0">
              <w:rPr>
                <w:rFonts w:ascii="標楷體" w:eastAsia="標楷體" w:hAnsi="標楷體" w:hint="eastAsia"/>
              </w:rPr>
              <w:t>）</w:t>
            </w:r>
          </w:p>
        </w:tc>
        <w:tc>
          <w:tcPr>
            <w:tcW w:w="3685" w:type="dxa"/>
            <w:tcMar>
              <w:top w:w="85" w:type="dxa"/>
              <w:bottom w:w="85" w:type="dxa"/>
            </w:tcMar>
          </w:tcPr>
          <w:p w:rsidR="007932B9" w:rsidRPr="00EB2222"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1</w:t>
            </w:r>
            <w:r>
              <w:rPr>
                <w:rFonts w:ascii="標楷體" w:eastAsia="標楷體" w:hAnsi="標楷體"/>
              </w:rPr>
              <w:t>.</w:t>
            </w:r>
            <w:r w:rsidRPr="00EB2222">
              <w:rPr>
                <w:rFonts w:ascii="標楷體" w:eastAsia="標楷體" w:hAnsi="標楷體" w:hint="eastAsia"/>
              </w:rPr>
              <w:t>院會110.12.10（10-4-13）逕付二讀，與相關提案併案協商。</w:t>
            </w:r>
          </w:p>
          <w:p w:rsidR="007932B9" w:rsidRPr="00EB2222" w:rsidRDefault="007932B9" w:rsidP="007932B9">
            <w:pPr>
              <w:adjustRightInd w:val="0"/>
              <w:snapToGrid w:val="0"/>
              <w:spacing w:line="260" w:lineRule="exact"/>
              <w:ind w:left="240" w:hangingChars="100" w:hanging="240"/>
              <w:rPr>
                <w:rFonts w:ascii="標楷體" w:eastAsia="標楷體" w:hAnsi="標楷體"/>
              </w:rPr>
            </w:pPr>
            <w:r>
              <w:rPr>
                <w:rFonts w:ascii="標楷體" w:eastAsia="標楷體" w:hAnsi="標楷體" w:hint="eastAsia"/>
              </w:rPr>
              <w:t>2</w:t>
            </w:r>
            <w:r>
              <w:rPr>
                <w:rFonts w:ascii="標楷體" w:eastAsia="標楷體" w:hAnsi="標楷體"/>
              </w:rPr>
              <w:t>.</w:t>
            </w:r>
            <w:r w:rsidRPr="00EB2222">
              <w:rPr>
                <w:rFonts w:ascii="標楷體" w:eastAsia="標楷體" w:hAnsi="標楷體" w:hint="eastAsia"/>
              </w:rPr>
              <w:t>院會110.12.24(10-4-15)三讀修正第三十五條及第五十一條。</w:t>
            </w:r>
          </w:p>
        </w:tc>
      </w:tr>
    </w:tbl>
    <w:p w:rsidR="007932B9" w:rsidRDefault="007932B9">
      <w:pPr>
        <w:sectPr w:rsidR="007932B9" w:rsidSect="007932B9">
          <w:pgSz w:w="11906" w:h="16838" w:code="9"/>
          <w:pgMar w:top="1440" w:right="1440" w:bottom="1440" w:left="1800" w:header="851" w:footer="992" w:gutter="0"/>
          <w:cols w:space="425"/>
          <w:docGrid w:linePitch="360"/>
        </w:sectPr>
      </w:pPr>
    </w:p>
    <w:p w:rsidR="007932B9" w:rsidRPr="00652A75" w:rsidRDefault="007932B9" w:rsidP="00652A75">
      <w:pPr>
        <w:pStyle w:val="-f3"/>
        <w:spacing w:before="120" w:after="120"/>
        <w:ind w:left="0"/>
        <w:outlineLvl w:val="0"/>
        <w:rPr>
          <w:color w:val="000000" w:themeColor="text1"/>
        </w:rPr>
      </w:pPr>
      <w:bookmarkStart w:id="549" w:name="_Toc96350551"/>
      <w:r w:rsidRPr="00652A75">
        <w:rPr>
          <w:rFonts w:hint="eastAsia"/>
          <w:color w:val="000000" w:themeColor="text1"/>
        </w:rPr>
        <w:lastRenderedPageBreak/>
        <w:t>捌</w:t>
      </w:r>
      <w:r w:rsidRPr="00652A75">
        <w:rPr>
          <w:color w:val="000000" w:themeColor="text1"/>
        </w:rPr>
        <w:t>、</w:t>
      </w:r>
      <w:r w:rsidRPr="00652A75">
        <w:rPr>
          <w:rFonts w:hint="eastAsia"/>
          <w:color w:val="000000" w:themeColor="text1"/>
        </w:rPr>
        <w:t>院會撤回或同意改交其他委員會</w:t>
      </w:r>
      <w:r w:rsidRPr="00652A75">
        <w:rPr>
          <w:color w:val="000000" w:themeColor="text1"/>
        </w:rPr>
        <w:t>議案</w:t>
      </w:r>
      <w:r w:rsidRPr="00652A75">
        <w:rPr>
          <w:rFonts w:hint="eastAsia"/>
          <w:color w:val="000000" w:themeColor="text1"/>
        </w:rPr>
        <w:t>6</w:t>
      </w:r>
      <w:r w:rsidRPr="00652A75">
        <w:rPr>
          <w:color w:val="000000" w:themeColor="text1"/>
        </w:rPr>
        <w:t>案</w:t>
      </w:r>
      <w:bookmarkEnd w:id="549"/>
    </w:p>
    <w:p w:rsidR="007932B9" w:rsidRPr="00965B71" w:rsidRDefault="00077969" w:rsidP="00FC3CF3">
      <w:pPr>
        <w:pStyle w:val="afffffe"/>
        <w:numPr>
          <w:ilvl w:val="0"/>
          <w:numId w:val="23"/>
        </w:numPr>
        <w:spacing w:beforeLines="100" w:before="240" w:afterLines="100" w:after="240" w:line="260" w:lineRule="exact"/>
        <w:ind w:left="1146" w:hanging="862"/>
        <w:outlineLvl w:val="1"/>
        <w:rPr>
          <w:rStyle w:val="af1"/>
          <w:color w:val="000000" w:themeColor="text1"/>
          <w:szCs w:val="28"/>
          <w:u w:val="none"/>
        </w:rPr>
      </w:pPr>
      <w:bookmarkStart w:id="550" w:name="_Toc96350552"/>
      <w:r>
        <w:rPr>
          <w:rFonts w:hint="eastAsia"/>
          <w:color w:val="000000" w:themeColor="text1"/>
        </w:rPr>
        <w:t>院會</w:t>
      </w:r>
      <w:r w:rsidRPr="00EA618F">
        <w:rPr>
          <w:rFonts w:hint="eastAsia"/>
          <w:color w:val="000000" w:themeColor="text1"/>
        </w:rPr>
        <w:t>撤回</w:t>
      </w:r>
      <w:r>
        <w:rPr>
          <w:rFonts w:hint="eastAsia"/>
          <w:color w:val="000000" w:themeColor="text1"/>
        </w:rPr>
        <w:t>議</w:t>
      </w:r>
      <w:hyperlink w:anchor="〔壹〕法律案272案" w:history="1">
        <w:r w:rsidRPr="00965B71">
          <w:rPr>
            <w:rStyle w:val="af1"/>
            <w:color w:val="000000" w:themeColor="text1"/>
            <w:szCs w:val="28"/>
            <w:u w:val="none"/>
          </w:rPr>
          <w:t>案</w:t>
        </w:r>
        <w:r w:rsidRPr="00965B71">
          <w:rPr>
            <w:rStyle w:val="af1"/>
            <w:rFonts w:hint="eastAsia"/>
            <w:color w:val="000000" w:themeColor="text1"/>
            <w:szCs w:val="28"/>
            <w:u w:val="none"/>
          </w:rPr>
          <w:t>6</w:t>
        </w:r>
        <w:r w:rsidRPr="00965B71">
          <w:rPr>
            <w:rStyle w:val="af1"/>
            <w:color w:val="000000" w:themeColor="text1"/>
            <w:szCs w:val="28"/>
            <w:u w:val="none"/>
          </w:rPr>
          <w:t>案</w:t>
        </w:r>
        <w:bookmarkEnd w:id="550"/>
      </w:hyperlink>
    </w:p>
    <w:tbl>
      <w:tblPr>
        <w:tblW w:w="0" w:type="auto"/>
        <w:tblInd w:w="-4"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Look w:val="04A0" w:firstRow="1" w:lastRow="0" w:firstColumn="1" w:lastColumn="0" w:noHBand="0" w:noVBand="1"/>
      </w:tblPr>
      <w:tblGrid>
        <w:gridCol w:w="697"/>
        <w:gridCol w:w="2677"/>
        <w:gridCol w:w="1898"/>
        <w:gridCol w:w="1560"/>
        <w:gridCol w:w="1842"/>
      </w:tblGrid>
      <w:tr w:rsidR="007932B9" w:rsidRPr="00893563" w:rsidTr="007932B9">
        <w:tc>
          <w:tcPr>
            <w:tcW w:w="697" w:type="dxa"/>
            <w:shd w:val="clear" w:color="auto" w:fill="auto"/>
          </w:tcPr>
          <w:p w:rsidR="007932B9" w:rsidRPr="00893563" w:rsidRDefault="007932B9" w:rsidP="007932B9">
            <w:pPr>
              <w:autoSpaceDE w:val="0"/>
              <w:autoSpaceDN w:val="0"/>
              <w:snapToGrid w:val="0"/>
              <w:spacing w:line="300" w:lineRule="exact"/>
              <w:jc w:val="center"/>
              <w:rPr>
                <w:rFonts w:ascii="標楷體" w:eastAsia="標楷體" w:hAnsi="標楷體"/>
                <w:b/>
                <w:lang w:eastAsia="ko-KR"/>
              </w:rPr>
            </w:pPr>
            <w:r w:rsidRPr="00893563">
              <w:rPr>
                <w:rFonts w:ascii="標楷體" w:eastAsia="標楷體" w:hAnsi="標楷體"/>
                <w:b/>
                <w:lang w:eastAsia="ko-KR"/>
              </w:rPr>
              <w:t>序號</w:t>
            </w:r>
          </w:p>
        </w:tc>
        <w:tc>
          <w:tcPr>
            <w:tcW w:w="2677" w:type="dxa"/>
            <w:shd w:val="clear" w:color="auto" w:fill="auto"/>
          </w:tcPr>
          <w:p w:rsidR="007932B9" w:rsidRPr="00893563" w:rsidRDefault="007932B9" w:rsidP="007932B9">
            <w:pPr>
              <w:kinsoku w:val="0"/>
              <w:wordWrap w:val="0"/>
              <w:topLinePunct/>
              <w:autoSpaceDE w:val="0"/>
              <w:autoSpaceDN w:val="0"/>
              <w:snapToGrid w:val="0"/>
              <w:spacing w:line="300" w:lineRule="exact"/>
              <w:jc w:val="center"/>
              <w:rPr>
                <w:rFonts w:ascii="標楷體" w:eastAsia="標楷體" w:hAnsi="標楷體"/>
                <w:b/>
                <w:lang w:eastAsia="ko-KR"/>
              </w:rPr>
            </w:pPr>
            <w:r w:rsidRPr="00893563">
              <w:rPr>
                <w:rFonts w:ascii="標楷體" w:eastAsia="標楷體" w:hAnsi="標楷體"/>
                <w:b/>
                <w:lang w:eastAsia="ko-KR"/>
              </w:rPr>
              <w:t>議案名稱</w:t>
            </w:r>
          </w:p>
        </w:tc>
        <w:tc>
          <w:tcPr>
            <w:tcW w:w="1898" w:type="dxa"/>
            <w:shd w:val="clear" w:color="auto" w:fill="auto"/>
          </w:tcPr>
          <w:p w:rsidR="007932B9" w:rsidRDefault="007932B9" w:rsidP="007932B9">
            <w:pPr>
              <w:autoSpaceDE w:val="0"/>
              <w:autoSpaceDN w:val="0"/>
              <w:snapToGrid w:val="0"/>
              <w:spacing w:line="300" w:lineRule="exact"/>
              <w:jc w:val="center"/>
              <w:rPr>
                <w:rFonts w:ascii="標楷體" w:eastAsia="Malgun Gothic" w:hAnsi="標楷體"/>
                <w:b/>
                <w:lang w:eastAsia="ko-KR"/>
              </w:rPr>
            </w:pPr>
            <w:r>
              <w:rPr>
                <w:rFonts w:ascii="標楷體" w:eastAsia="標楷體" w:hAnsi="標楷體"/>
                <w:b/>
                <w:lang w:eastAsia="ko-KR"/>
              </w:rPr>
              <w:t>提案委員或機關</w:t>
            </w:r>
          </w:p>
          <w:p w:rsidR="007932B9" w:rsidRDefault="007932B9" w:rsidP="007932B9">
            <w:pPr>
              <w:autoSpaceDE w:val="0"/>
              <w:autoSpaceDN w:val="0"/>
              <w:snapToGrid w:val="0"/>
              <w:spacing w:line="300" w:lineRule="exact"/>
              <w:jc w:val="center"/>
              <w:rPr>
                <w:rFonts w:ascii="標楷體" w:eastAsia="Malgun Gothic" w:hAnsi="標楷體"/>
                <w:b/>
                <w:lang w:eastAsia="ko-KR"/>
              </w:rPr>
            </w:pPr>
            <w:r w:rsidRPr="00893563">
              <w:rPr>
                <w:rFonts w:ascii="標楷體" w:eastAsia="標楷體" w:hAnsi="標楷體"/>
                <w:b/>
                <w:lang w:eastAsia="ko-KR"/>
              </w:rPr>
              <w:t>院會交付日期</w:t>
            </w:r>
          </w:p>
          <w:p w:rsidR="007932B9" w:rsidRPr="00893563" w:rsidRDefault="007932B9" w:rsidP="007932B9">
            <w:pPr>
              <w:autoSpaceDE w:val="0"/>
              <w:autoSpaceDN w:val="0"/>
              <w:snapToGrid w:val="0"/>
              <w:spacing w:line="300" w:lineRule="exact"/>
              <w:jc w:val="center"/>
              <w:rPr>
                <w:rFonts w:ascii="標楷體" w:eastAsia="標楷體" w:hAnsi="標楷體"/>
                <w:b/>
                <w:lang w:eastAsia="ko-KR"/>
              </w:rPr>
            </w:pPr>
            <w:r w:rsidRPr="00893563">
              <w:rPr>
                <w:rFonts w:ascii="標楷體" w:eastAsia="標楷體" w:hAnsi="標楷體"/>
                <w:b/>
                <w:lang w:eastAsia="ko-KR"/>
              </w:rPr>
              <w:t>(會次)</w:t>
            </w:r>
          </w:p>
        </w:tc>
        <w:tc>
          <w:tcPr>
            <w:tcW w:w="1560" w:type="dxa"/>
            <w:shd w:val="clear" w:color="auto" w:fill="auto"/>
          </w:tcPr>
          <w:p w:rsidR="007932B9" w:rsidRPr="00893563" w:rsidRDefault="007932B9" w:rsidP="007932B9">
            <w:pPr>
              <w:autoSpaceDE w:val="0"/>
              <w:autoSpaceDN w:val="0"/>
              <w:snapToGrid w:val="0"/>
              <w:spacing w:line="300" w:lineRule="exact"/>
              <w:jc w:val="center"/>
              <w:rPr>
                <w:rFonts w:ascii="標楷體" w:eastAsia="標楷體" w:hAnsi="標楷體"/>
                <w:b/>
                <w:lang w:eastAsia="ko-KR"/>
              </w:rPr>
            </w:pPr>
            <w:r w:rsidRPr="00893563">
              <w:rPr>
                <w:rFonts w:ascii="標楷體" w:eastAsia="標楷體" w:hAnsi="標楷體"/>
                <w:b/>
                <w:lang w:eastAsia="ko-KR"/>
              </w:rPr>
              <w:t>審查委員會</w:t>
            </w:r>
          </w:p>
        </w:tc>
        <w:tc>
          <w:tcPr>
            <w:tcW w:w="1842" w:type="dxa"/>
            <w:shd w:val="clear" w:color="auto" w:fill="auto"/>
          </w:tcPr>
          <w:p w:rsidR="007932B9" w:rsidRPr="00893563" w:rsidRDefault="007932B9" w:rsidP="007932B9">
            <w:pPr>
              <w:autoSpaceDE w:val="0"/>
              <w:autoSpaceDN w:val="0"/>
              <w:snapToGrid w:val="0"/>
              <w:spacing w:line="300" w:lineRule="exact"/>
              <w:jc w:val="center"/>
              <w:rPr>
                <w:rFonts w:ascii="標楷體" w:eastAsia="標楷體" w:hAnsi="標楷體"/>
                <w:b/>
                <w:lang w:eastAsia="ko-KR"/>
              </w:rPr>
            </w:pPr>
            <w:r w:rsidRPr="00893563">
              <w:rPr>
                <w:rFonts w:ascii="標楷體" w:eastAsia="標楷體" w:hAnsi="標楷體"/>
                <w:b/>
                <w:lang w:eastAsia="ko-KR"/>
              </w:rPr>
              <w:t>審查情形</w:t>
            </w:r>
          </w:p>
        </w:tc>
      </w:tr>
      <w:tr w:rsidR="007932B9" w:rsidRPr="007158A9" w:rsidTr="007932B9">
        <w:tc>
          <w:tcPr>
            <w:tcW w:w="697" w:type="dxa"/>
            <w:shd w:val="clear" w:color="auto" w:fill="auto"/>
          </w:tcPr>
          <w:p w:rsidR="007932B9" w:rsidRPr="009B4A7C" w:rsidRDefault="007932B9" w:rsidP="007932B9">
            <w:pPr>
              <w:wordWrap w:val="0"/>
              <w:autoSpaceDE w:val="0"/>
              <w:autoSpaceDN w:val="0"/>
              <w:snapToGrid w:val="0"/>
              <w:spacing w:line="360" w:lineRule="exact"/>
              <w:jc w:val="center"/>
              <w:rPr>
                <w:rFonts w:ascii="標楷體" w:eastAsia="標楷體" w:hAnsi="標楷體"/>
                <w:lang w:eastAsia="ko-KR"/>
              </w:rPr>
            </w:pPr>
            <w:r w:rsidRPr="009B4A7C">
              <w:rPr>
                <w:rFonts w:ascii="標楷體" w:eastAsia="標楷體" w:hAnsi="標楷體"/>
                <w:lang w:eastAsia="ko-KR"/>
              </w:rPr>
              <w:t>1</w:t>
            </w:r>
          </w:p>
        </w:tc>
        <w:tc>
          <w:tcPr>
            <w:tcW w:w="2677" w:type="dxa"/>
            <w:shd w:val="clear" w:color="auto" w:fill="auto"/>
          </w:tcPr>
          <w:p w:rsidR="007932B9" w:rsidRPr="009B4A7C" w:rsidRDefault="007932B9" w:rsidP="007932B9">
            <w:pPr>
              <w:kinsoku w:val="0"/>
              <w:wordWrap w:val="0"/>
              <w:topLinePunct/>
              <w:autoSpaceDE w:val="0"/>
              <w:autoSpaceDN w:val="0"/>
              <w:snapToGrid w:val="0"/>
              <w:spacing w:line="360" w:lineRule="exact"/>
              <w:rPr>
                <w:rFonts w:ascii="標楷體" w:eastAsia="標楷體" w:hAnsi="標楷體"/>
                <w:lang w:eastAsia="ko-KR"/>
              </w:rPr>
            </w:pPr>
            <w:r w:rsidRPr="009B4A7C">
              <w:rPr>
                <w:rFonts w:ascii="標楷體" w:eastAsia="標楷體" w:hAnsi="標楷體"/>
                <w:lang w:eastAsia="ko-KR"/>
              </w:rPr>
              <w:t>監察法部分條文修正草案（修正§1、30-1~9、32；增訂第五章之一。修正重點：明列監察院對於促進及保障人權之職權；增訂監察院國家人權委員會受理案件必要時得協助進行協商和解；增訂監察院國家人權委員會得依職權或陳情進行案件調查、系統性調查或訪查，並提出調查報告；增訂監察院國家人權委員會得研究及檢討有關促進及保障人權之政策、法令或行政措施，並提出建議。）</w:t>
            </w:r>
          </w:p>
        </w:tc>
        <w:tc>
          <w:tcPr>
            <w:tcW w:w="1898" w:type="dxa"/>
            <w:shd w:val="clear" w:color="auto" w:fill="auto"/>
          </w:tcPr>
          <w:p w:rsidR="00351DDF" w:rsidRDefault="007932B9" w:rsidP="007932B9">
            <w:pPr>
              <w:wordWrap w:val="0"/>
              <w:autoSpaceDE w:val="0"/>
              <w:autoSpaceDN w:val="0"/>
              <w:snapToGrid w:val="0"/>
              <w:spacing w:line="360" w:lineRule="exact"/>
              <w:jc w:val="both"/>
              <w:rPr>
                <w:rFonts w:ascii="標楷體" w:eastAsia="標楷體" w:hAnsi="標楷體"/>
                <w:lang w:eastAsia="ko-KR"/>
              </w:rPr>
            </w:pPr>
            <w:r w:rsidRPr="009B4A7C">
              <w:rPr>
                <w:rFonts w:ascii="標楷體" w:eastAsia="標楷體" w:hAnsi="標楷體"/>
                <w:lang w:eastAsia="ko-KR"/>
              </w:rPr>
              <w:t>監察院 109.05.22</w:t>
            </w:r>
          </w:p>
          <w:p w:rsidR="007932B9" w:rsidRPr="009B4A7C" w:rsidRDefault="007932B9" w:rsidP="007932B9">
            <w:pPr>
              <w:wordWrap w:val="0"/>
              <w:autoSpaceDE w:val="0"/>
              <w:autoSpaceDN w:val="0"/>
              <w:snapToGrid w:val="0"/>
              <w:spacing w:line="360" w:lineRule="exact"/>
              <w:jc w:val="both"/>
              <w:rPr>
                <w:rFonts w:ascii="標楷體" w:eastAsia="標楷體" w:hAnsi="標楷體"/>
                <w:lang w:eastAsia="ko-KR"/>
              </w:rPr>
            </w:pPr>
            <w:r w:rsidRPr="009B4A7C">
              <w:rPr>
                <w:rFonts w:ascii="標楷體" w:eastAsia="標楷體" w:hAnsi="標楷體"/>
                <w:lang w:eastAsia="ko-KR"/>
              </w:rPr>
              <w:t>（10-1-14）</w:t>
            </w:r>
          </w:p>
        </w:tc>
        <w:tc>
          <w:tcPr>
            <w:tcW w:w="1560" w:type="dxa"/>
            <w:shd w:val="clear" w:color="auto" w:fill="auto"/>
          </w:tcPr>
          <w:p w:rsidR="007932B9" w:rsidRPr="009B4A7C" w:rsidRDefault="007932B9" w:rsidP="007932B9">
            <w:pPr>
              <w:wordWrap w:val="0"/>
              <w:autoSpaceDE w:val="0"/>
              <w:autoSpaceDN w:val="0"/>
              <w:snapToGrid w:val="0"/>
              <w:spacing w:line="360" w:lineRule="exact"/>
              <w:jc w:val="both"/>
              <w:rPr>
                <w:rFonts w:ascii="標楷體" w:eastAsia="標楷體" w:hAnsi="標楷體"/>
                <w:lang w:eastAsia="ko-KR"/>
              </w:rPr>
            </w:pPr>
            <w:r w:rsidRPr="009B4A7C">
              <w:rPr>
                <w:rFonts w:ascii="標楷體" w:eastAsia="標楷體" w:hAnsi="標楷體"/>
                <w:lang w:eastAsia="ko-KR"/>
              </w:rPr>
              <w:t>司法及法制</w:t>
            </w:r>
          </w:p>
        </w:tc>
        <w:tc>
          <w:tcPr>
            <w:tcW w:w="1842" w:type="dxa"/>
            <w:shd w:val="clear" w:color="auto" w:fill="auto"/>
          </w:tcPr>
          <w:p w:rsidR="007932B9" w:rsidRPr="009B4A7C" w:rsidRDefault="007932B9" w:rsidP="007932B9">
            <w:pPr>
              <w:adjustRightInd w:val="0"/>
              <w:snapToGrid w:val="0"/>
              <w:spacing w:line="300" w:lineRule="exact"/>
              <w:ind w:left="240" w:hangingChars="100" w:hanging="240"/>
              <w:textAlignment w:val="baseline"/>
              <w:rPr>
                <w:rFonts w:ascii="標楷體" w:eastAsia="標楷體" w:hAnsi="標楷體"/>
              </w:rPr>
            </w:pPr>
            <w:r w:rsidRPr="009B4A7C">
              <w:rPr>
                <w:rFonts w:ascii="標楷體" w:eastAsia="標楷體" w:hAnsi="標楷體" w:hint="eastAsia"/>
              </w:rPr>
              <w:t>1.</w:t>
            </w:r>
            <w:r w:rsidRPr="009B4A7C">
              <w:rPr>
                <w:rFonts w:ascii="標楷體" w:eastAsia="標楷體" w:hAnsi="標楷體"/>
              </w:rPr>
              <w:t>尚未審查</w:t>
            </w:r>
            <w:r w:rsidR="00351DDF">
              <w:rPr>
                <w:rFonts w:ascii="標楷體" w:eastAsia="標楷體" w:hAnsi="標楷體" w:hint="eastAsia"/>
              </w:rPr>
              <w:t>。</w:t>
            </w:r>
          </w:p>
          <w:p w:rsidR="007932B9" w:rsidRPr="009B4A7C" w:rsidRDefault="007932B9" w:rsidP="007932B9">
            <w:pPr>
              <w:adjustRightInd w:val="0"/>
              <w:snapToGrid w:val="0"/>
              <w:spacing w:line="300" w:lineRule="exact"/>
              <w:ind w:left="240" w:hangingChars="100" w:hanging="240"/>
              <w:textAlignment w:val="baseline"/>
              <w:rPr>
                <w:rFonts w:ascii="標楷體" w:eastAsia="標楷體" w:hAnsi="標楷體"/>
              </w:rPr>
            </w:pPr>
            <w:r w:rsidRPr="009B4A7C">
              <w:rPr>
                <w:rFonts w:ascii="標楷體" w:eastAsia="標楷體" w:hAnsi="標楷體" w:hint="eastAsia"/>
              </w:rPr>
              <w:t>2.</w:t>
            </w:r>
            <w:r w:rsidRPr="009B4A7C">
              <w:rPr>
                <w:rFonts w:ascii="標楷體" w:eastAsia="標楷體" w:hAnsi="標楷體"/>
              </w:rPr>
              <w:t>院會</w:t>
            </w:r>
            <w:r w:rsidRPr="009B4A7C">
              <w:rPr>
                <w:rFonts w:ascii="標楷體" w:eastAsia="標楷體" w:hAnsi="標楷體" w:hint="eastAsia"/>
              </w:rPr>
              <w:t>109.9.18（</w:t>
            </w:r>
            <w:r w:rsidRPr="009B4A7C">
              <w:rPr>
                <w:rFonts w:ascii="標楷體" w:eastAsia="標楷體" w:hAnsi="標楷體"/>
              </w:rPr>
              <w:t>10-2-</w:t>
            </w:r>
            <w:r w:rsidRPr="009B4A7C">
              <w:rPr>
                <w:rFonts w:ascii="標楷體" w:eastAsia="標楷體" w:hAnsi="標楷體" w:hint="eastAsia"/>
              </w:rPr>
              <w:t>1）</w:t>
            </w:r>
            <w:r w:rsidRPr="009B4A7C">
              <w:rPr>
                <w:rFonts w:ascii="標楷體" w:eastAsia="標楷體" w:hAnsi="標楷體"/>
              </w:rPr>
              <w:t>同意撤回</w:t>
            </w:r>
            <w:r w:rsidR="00351DDF">
              <w:rPr>
                <w:rFonts w:ascii="標楷體" w:eastAsia="標楷體" w:hAnsi="標楷體" w:hint="eastAsia"/>
              </w:rPr>
              <w:t>。</w:t>
            </w:r>
          </w:p>
        </w:tc>
      </w:tr>
      <w:tr w:rsidR="007932B9" w:rsidRPr="007158A9" w:rsidTr="007932B9">
        <w:tc>
          <w:tcPr>
            <w:tcW w:w="697" w:type="dxa"/>
            <w:shd w:val="clear" w:color="auto" w:fill="auto"/>
          </w:tcPr>
          <w:p w:rsidR="007932B9" w:rsidRPr="009B4A7C" w:rsidRDefault="007932B9" w:rsidP="007932B9">
            <w:pPr>
              <w:wordWrap w:val="0"/>
              <w:autoSpaceDE w:val="0"/>
              <w:autoSpaceDN w:val="0"/>
              <w:snapToGrid w:val="0"/>
              <w:spacing w:line="360" w:lineRule="exact"/>
              <w:jc w:val="center"/>
              <w:rPr>
                <w:rFonts w:ascii="標楷體" w:eastAsia="標楷體" w:hAnsi="標楷體"/>
                <w:lang w:eastAsia="ko-KR"/>
              </w:rPr>
            </w:pPr>
            <w:r w:rsidRPr="009B4A7C">
              <w:rPr>
                <w:rFonts w:ascii="標楷體" w:eastAsia="標楷體" w:hAnsi="標楷體"/>
                <w:lang w:eastAsia="ko-KR"/>
              </w:rPr>
              <w:t>2</w:t>
            </w:r>
          </w:p>
        </w:tc>
        <w:tc>
          <w:tcPr>
            <w:tcW w:w="2677" w:type="dxa"/>
            <w:shd w:val="clear" w:color="auto" w:fill="auto"/>
          </w:tcPr>
          <w:p w:rsidR="007932B9" w:rsidRPr="009B4A7C" w:rsidRDefault="007932B9" w:rsidP="007932B9">
            <w:pPr>
              <w:kinsoku w:val="0"/>
              <w:wordWrap w:val="0"/>
              <w:topLinePunct/>
              <w:autoSpaceDE w:val="0"/>
              <w:autoSpaceDN w:val="0"/>
              <w:snapToGrid w:val="0"/>
              <w:spacing w:line="360" w:lineRule="exact"/>
              <w:rPr>
                <w:rFonts w:ascii="標楷體" w:eastAsia="標楷體" w:hAnsi="標楷體"/>
                <w:lang w:eastAsia="ko-KR"/>
              </w:rPr>
            </w:pPr>
            <w:r w:rsidRPr="009B4A7C">
              <w:rPr>
                <w:rFonts w:ascii="標楷體" w:eastAsia="標楷體" w:hAnsi="標楷體"/>
                <w:lang w:eastAsia="ko-KR"/>
              </w:rPr>
              <w:t>監試法修正草案（修正§2~5；新增§1；刪除現行§2。修正重點：明定依法舉行之國家考試，應由考試院函請監察院推派監察委員監試；必要監試事項，調整為彌封姓名冊之固封與開拆對號、試題之拆封、應考人考試成績之審查及考試錄取或及格人員之確認。）</w:t>
            </w:r>
          </w:p>
        </w:tc>
        <w:tc>
          <w:tcPr>
            <w:tcW w:w="1898" w:type="dxa"/>
            <w:shd w:val="clear" w:color="auto" w:fill="auto"/>
          </w:tcPr>
          <w:p w:rsidR="00351DDF" w:rsidRDefault="007932B9" w:rsidP="007932B9">
            <w:pPr>
              <w:wordWrap w:val="0"/>
              <w:autoSpaceDE w:val="0"/>
              <w:autoSpaceDN w:val="0"/>
              <w:snapToGrid w:val="0"/>
              <w:spacing w:line="360" w:lineRule="exact"/>
              <w:jc w:val="both"/>
              <w:rPr>
                <w:rFonts w:ascii="標楷體" w:eastAsia="標楷體" w:hAnsi="標楷體"/>
                <w:lang w:eastAsia="ko-KR"/>
              </w:rPr>
            </w:pPr>
            <w:r w:rsidRPr="009B4A7C">
              <w:rPr>
                <w:rFonts w:ascii="標楷體" w:eastAsia="標楷體" w:hAnsi="標楷體"/>
                <w:lang w:eastAsia="ko-KR"/>
              </w:rPr>
              <w:t xml:space="preserve">考試院 109.02.21 </w:t>
            </w:r>
          </w:p>
          <w:p w:rsidR="007932B9" w:rsidRPr="009B4A7C" w:rsidRDefault="007932B9" w:rsidP="007932B9">
            <w:pPr>
              <w:wordWrap w:val="0"/>
              <w:autoSpaceDE w:val="0"/>
              <w:autoSpaceDN w:val="0"/>
              <w:snapToGrid w:val="0"/>
              <w:spacing w:line="360" w:lineRule="exact"/>
              <w:jc w:val="both"/>
              <w:rPr>
                <w:rFonts w:ascii="標楷體" w:eastAsia="標楷體" w:hAnsi="標楷體"/>
                <w:lang w:eastAsia="ko-KR"/>
              </w:rPr>
            </w:pPr>
            <w:r w:rsidRPr="009B4A7C">
              <w:rPr>
                <w:rFonts w:ascii="標楷體" w:eastAsia="標楷體" w:hAnsi="標楷體"/>
                <w:lang w:eastAsia="ko-KR"/>
              </w:rPr>
              <w:t>（10-1-1）</w:t>
            </w:r>
          </w:p>
          <w:p w:rsidR="007932B9" w:rsidRPr="009B4A7C" w:rsidRDefault="007932B9" w:rsidP="007932B9">
            <w:pPr>
              <w:wordWrap w:val="0"/>
              <w:autoSpaceDE w:val="0"/>
              <w:autoSpaceDN w:val="0"/>
              <w:snapToGrid w:val="0"/>
              <w:spacing w:line="360" w:lineRule="exact"/>
              <w:jc w:val="both"/>
              <w:rPr>
                <w:rFonts w:ascii="標楷體" w:eastAsia="標楷體" w:hAnsi="標楷體"/>
                <w:lang w:eastAsia="ko-KR"/>
              </w:rPr>
            </w:pPr>
          </w:p>
        </w:tc>
        <w:tc>
          <w:tcPr>
            <w:tcW w:w="1560" w:type="dxa"/>
            <w:shd w:val="clear" w:color="auto" w:fill="auto"/>
          </w:tcPr>
          <w:p w:rsidR="007932B9" w:rsidRPr="009B4A7C" w:rsidRDefault="007932B9" w:rsidP="007932B9">
            <w:pPr>
              <w:wordWrap w:val="0"/>
              <w:autoSpaceDE w:val="0"/>
              <w:autoSpaceDN w:val="0"/>
              <w:snapToGrid w:val="0"/>
              <w:spacing w:line="360" w:lineRule="exact"/>
              <w:jc w:val="both"/>
              <w:rPr>
                <w:rFonts w:ascii="標楷體" w:eastAsia="標楷體" w:hAnsi="標楷體"/>
                <w:lang w:eastAsia="ko-KR"/>
              </w:rPr>
            </w:pPr>
            <w:r w:rsidRPr="009B4A7C">
              <w:rPr>
                <w:rFonts w:ascii="標楷體" w:eastAsia="標楷體" w:hAnsi="標楷體"/>
                <w:lang w:eastAsia="ko-KR"/>
              </w:rPr>
              <w:t>司法及法制</w:t>
            </w:r>
          </w:p>
        </w:tc>
        <w:tc>
          <w:tcPr>
            <w:tcW w:w="1842" w:type="dxa"/>
            <w:shd w:val="clear" w:color="auto" w:fill="auto"/>
          </w:tcPr>
          <w:p w:rsidR="007932B9" w:rsidRPr="009B4A7C" w:rsidRDefault="007932B9" w:rsidP="007932B9">
            <w:pPr>
              <w:adjustRightInd w:val="0"/>
              <w:snapToGrid w:val="0"/>
              <w:spacing w:line="300" w:lineRule="exact"/>
              <w:ind w:left="240" w:hangingChars="100" w:hanging="240"/>
              <w:textAlignment w:val="baseline"/>
              <w:rPr>
                <w:rFonts w:ascii="標楷體" w:eastAsia="標楷體" w:hAnsi="標楷體"/>
              </w:rPr>
            </w:pPr>
            <w:r w:rsidRPr="009B4A7C">
              <w:rPr>
                <w:rFonts w:ascii="標楷體" w:eastAsia="標楷體" w:hAnsi="標楷體"/>
              </w:rPr>
              <w:t>1.尚未審查</w:t>
            </w:r>
            <w:r w:rsidR="00351DDF">
              <w:rPr>
                <w:rFonts w:ascii="標楷體" w:eastAsia="標楷體" w:hAnsi="標楷體" w:hint="eastAsia"/>
              </w:rPr>
              <w:t>。</w:t>
            </w:r>
          </w:p>
          <w:p w:rsidR="007932B9" w:rsidRPr="009B4A7C" w:rsidRDefault="007932B9" w:rsidP="007932B9">
            <w:pPr>
              <w:adjustRightInd w:val="0"/>
              <w:snapToGrid w:val="0"/>
              <w:spacing w:line="300" w:lineRule="exact"/>
              <w:ind w:left="240" w:hangingChars="100" w:hanging="240"/>
              <w:textAlignment w:val="baseline"/>
              <w:rPr>
                <w:rFonts w:ascii="標楷體" w:eastAsia="標楷體" w:hAnsi="標楷體"/>
              </w:rPr>
            </w:pPr>
            <w:r w:rsidRPr="009B4A7C">
              <w:rPr>
                <w:rFonts w:ascii="標楷體" w:eastAsia="標楷體" w:hAnsi="標楷體"/>
              </w:rPr>
              <w:t>2.院會</w:t>
            </w:r>
            <w:r w:rsidRPr="009B4A7C">
              <w:rPr>
                <w:rFonts w:ascii="標楷體" w:eastAsia="標楷體" w:hAnsi="標楷體" w:hint="eastAsia"/>
              </w:rPr>
              <w:t>109.12.4（</w:t>
            </w:r>
            <w:r w:rsidRPr="009B4A7C">
              <w:rPr>
                <w:rFonts w:ascii="標楷體" w:eastAsia="標楷體" w:hAnsi="標楷體"/>
              </w:rPr>
              <w:t>10-2-6</w:t>
            </w:r>
            <w:r w:rsidRPr="009B4A7C">
              <w:rPr>
                <w:rFonts w:ascii="標楷體" w:eastAsia="標楷體" w:hAnsi="標楷體" w:hint="eastAsia"/>
              </w:rPr>
              <w:t>）</w:t>
            </w:r>
            <w:r w:rsidRPr="009B4A7C">
              <w:rPr>
                <w:rFonts w:ascii="標楷體" w:eastAsia="標楷體" w:hAnsi="標楷體"/>
              </w:rPr>
              <w:t>同意撤回</w:t>
            </w:r>
            <w:r w:rsidR="00351DDF">
              <w:rPr>
                <w:rFonts w:ascii="標楷體" w:eastAsia="標楷體" w:hAnsi="標楷體" w:hint="eastAsia"/>
              </w:rPr>
              <w:t>。</w:t>
            </w:r>
          </w:p>
        </w:tc>
      </w:tr>
      <w:tr w:rsidR="007932B9" w:rsidRPr="007158A9" w:rsidTr="007932B9">
        <w:tc>
          <w:tcPr>
            <w:tcW w:w="697" w:type="dxa"/>
            <w:shd w:val="clear" w:color="auto" w:fill="auto"/>
          </w:tcPr>
          <w:p w:rsidR="007932B9" w:rsidRPr="009B4A7C" w:rsidRDefault="007932B9" w:rsidP="007932B9">
            <w:pPr>
              <w:wordWrap w:val="0"/>
              <w:autoSpaceDE w:val="0"/>
              <w:autoSpaceDN w:val="0"/>
              <w:snapToGrid w:val="0"/>
              <w:spacing w:line="360" w:lineRule="exact"/>
              <w:jc w:val="center"/>
              <w:rPr>
                <w:rFonts w:ascii="標楷體" w:eastAsia="標楷體" w:hAnsi="標楷體"/>
                <w:lang w:eastAsia="ko-KR"/>
              </w:rPr>
            </w:pPr>
            <w:r w:rsidRPr="009B4A7C">
              <w:rPr>
                <w:rFonts w:ascii="標楷體" w:eastAsia="標楷體" w:hAnsi="標楷體"/>
                <w:lang w:eastAsia="ko-KR"/>
              </w:rPr>
              <w:t>3</w:t>
            </w:r>
          </w:p>
        </w:tc>
        <w:tc>
          <w:tcPr>
            <w:tcW w:w="2677" w:type="dxa"/>
            <w:shd w:val="clear" w:color="auto" w:fill="auto"/>
          </w:tcPr>
          <w:p w:rsidR="007932B9" w:rsidRPr="009B4A7C" w:rsidRDefault="007932B9" w:rsidP="007932B9">
            <w:pPr>
              <w:kinsoku w:val="0"/>
              <w:wordWrap w:val="0"/>
              <w:topLinePunct/>
              <w:autoSpaceDE w:val="0"/>
              <w:autoSpaceDN w:val="0"/>
              <w:snapToGrid w:val="0"/>
              <w:spacing w:line="360" w:lineRule="exact"/>
              <w:rPr>
                <w:rFonts w:ascii="標楷體" w:eastAsia="標楷體" w:hAnsi="標楷體"/>
                <w:lang w:eastAsia="ko-KR"/>
              </w:rPr>
            </w:pPr>
            <w:r w:rsidRPr="009B4A7C">
              <w:rPr>
                <w:rFonts w:ascii="標楷體" w:eastAsia="標楷體" w:hAnsi="標楷體"/>
                <w:lang w:eastAsia="ko-KR"/>
              </w:rPr>
              <w:t>農田水利會組織通則第十九條之二及第三十八條之一條文修正草案（修正重點：刑法已將沒</w:t>
            </w:r>
            <w:r w:rsidRPr="009B4A7C">
              <w:rPr>
                <w:rFonts w:ascii="標楷體" w:eastAsia="標楷體" w:hAnsi="標楷體"/>
                <w:lang w:eastAsia="ko-KR"/>
              </w:rPr>
              <w:lastRenderedPageBreak/>
              <w:t>收修正為具獨立性之法律效果，不再為從刑，且追徵、追繳、抵償之規定均已自從刑之種類刪除，爰刪除本法沒收及追繳之規定。）</w:t>
            </w:r>
          </w:p>
        </w:tc>
        <w:tc>
          <w:tcPr>
            <w:tcW w:w="1898" w:type="dxa"/>
            <w:shd w:val="clear" w:color="auto" w:fill="auto"/>
          </w:tcPr>
          <w:p w:rsidR="00351DDF" w:rsidRDefault="007932B9" w:rsidP="007932B9">
            <w:pPr>
              <w:wordWrap w:val="0"/>
              <w:autoSpaceDE w:val="0"/>
              <w:autoSpaceDN w:val="0"/>
              <w:snapToGrid w:val="0"/>
              <w:spacing w:line="360" w:lineRule="exact"/>
              <w:jc w:val="both"/>
              <w:rPr>
                <w:rFonts w:ascii="標楷體" w:eastAsia="標楷體" w:hAnsi="標楷體"/>
                <w:lang w:eastAsia="ko-KR"/>
              </w:rPr>
            </w:pPr>
            <w:r w:rsidRPr="009B4A7C">
              <w:rPr>
                <w:rFonts w:ascii="標楷體" w:eastAsia="標楷體" w:hAnsi="標楷體"/>
                <w:lang w:eastAsia="ko-KR"/>
              </w:rPr>
              <w:lastRenderedPageBreak/>
              <w:t>行政院 109.03.27</w:t>
            </w:r>
          </w:p>
          <w:p w:rsidR="007932B9" w:rsidRPr="009B4A7C" w:rsidRDefault="007932B9" w:rsidP="007932B9">
            <w:pPr>
              <w:wordWrap w:val="0"/>
              <w:autoSpaceDE w:val="0"/>
              <w:autoSpaceDN w:val="0"/>
              <w:snapToGrid w:val="0"/>
              <w:spacing w:line="360" w:lineRule="exact"/>
              <w:jc w:val="both"/>
              <w:rPr>
                <w:rFonts w:ascii="標楷體" w:eastAsia="標楷體" w:hAnsi="標楷體"/>
                <w:lang w:eastAsia="ko-KR"/>
              </w:rPr>
            </w:pPr>
            <w:r w:rsidRPr="009B4A7C">
              <w:rPr>
                <w:rFonts w:ascii="標楷體" w:eastAsia="標楷體" w:hAnsi="標楷體"/>
                <w:lang w:eastAsia="ko-KR"/>
              </w:rPr>
              <w:t>（10-1-6）</w:t>
            </w:r>
          </w:p>
        </w:tc>
        <w:tc>
          <w:tcPr>
            <w:tcW w:w="1560" w:type="dxa"/>
            <w:shd w:val="clear" w:color="auto" w:fill="auto"/>
          </w:tcPr>
          <w:p w:rsidR="007932B9" w:rsidRPr="009B4A7C" w:rsidRDefault="007932B9" w:rsidP="007932B9">
            <w:pPr>
              <w:wordWrap w:val="0"/>
              <w:autoSpaceDE w:val="0"/>
              <w:autoSpaceDN w:val="0"/>
              <w:snapToGrid w:val="0"/>
              <w:spacing w:line="360" w:lineRule="exact"/>
              <w:jc w:val="both"/>
              <w:rPr>
                <w:rFonts w:ascii="標楷體" w:eastAsia="標楷體" w:hAnsi="標楷體"/>
                <w:lang w:eastAsia="ko-KR"/>
              </w:rPr>
            </w:pPr>
            <w:r w:rsidRPr="009B4A7C">
              <w:rPr>
                <w:rFonts w:ascii="標楷體" w:eastAsia="標楷體" w:hAnsi="標楷體"/>
                <w:lang w:eastAsia="ko-KR"/>
              </w:rPr>
              <w:t>司法及法制、經濟</w:t>
            </w:r>
          </w:p>
        </w:tc>
        <w:tc>
          <w:tcPr>
            <w:tcW w:w="1842" w:type="dxa"/>
            <w:shd w:val="clear" w:color="auto" w:fill="auto"/>
          </w:tcPr>
          <w:p w:rsidR="007932B9" w:rsidRPr="009B4A7C" w:rsidRDefault="007932B9" w:rsidP="007932B9">
            <w:pPr>
              <w:adjustRightInd w:val="0"/>
              <w:snapToGrid w:val="0"/>
              <w:spacing w:line="300" w:lineRule="exact"/>
              <w:ind w:left="240" w:hangingChars="100" w:hanging="240"/>
              <w:textAlignment w:val="baseline"/>
              <w:rPr>
                <w:rFonts w:ascii="標楷體" w:eastAsia="標楷體" w:hAnsi="標楷體"/>
              </w:rPr>
            </w:pPr>
            <w:r w:rsidRPr="009B4A7C">
              <w:rPr>
                <w:rFonts w:ascii="標楷體" w:eastAsia="標楷體" w:hAnsi="標楷體"/>
              </w:rPr>
              <w:t>1.尚未審查</w:t>
            </w:r>
            <w:r w:rsidR="00351DDF">
              <w:rPr>
                <w:rFonts w:ascii="標楷體" w:eastAsia="標楷體" w:hAnsi="標楷體" w:hint="eastAsia"/>
              </w:rPr>
              <w:t>。</w:t>
            </w:r>
          </w:p>
          <w:p w:rsidR="007932B9" w:rsidRPr="009B4A7C" w:rsidRDefault="007932B9" w:rsidP="007932B9">
            <w:pPr>
              <w:adjustRightInd w:val="0"/>
              <w:snapToGrid w:val="0"/>
              <w:spacing w:line="300" w:lineRule="exact"/>
              <w:ind w:left="240" w:hangingChars="100" w:hanging="240"/>
              <w:textAlignment w:val="baseline"/>
              <w:rPr>
                <w:rFonts w:ascii="標楷體" w:eastAsia="標楷體" w:hAnsi="標楷體"/>
              </w:rPr>
            </w:pPr>
            <w:r w:rsidRPr="009B4A7C">
              <w:rPr>
                <w:rFonts w:ascii="標楷體" w:eastAsia="標楷體" w:hAnsi="標楷體"/>
              </w:rPr>
              <w:t>2.院會</w:t>
            </w:r>
            <w:r w:rsidRPr="009B4A7C">
              <w:rPr>
                <w:rFonts w:ascii="標楷體" w:eastAsia="標楷體" w:hAnsi="標楷體" w:hint="eastAsia"/>
              </w:rPr>
              <w:t>109.12.18（</w:t>
            </w:r>
            <w:r w:rsidRPr="009B4A7C">
              <w:rPr>
                <w:rFonts w:ascii="標楷體" w:eastAsia="標楷體" w:hAnsi="標楷體"/>
              </w:rPr>
              <w:t>10-2-8</w:t>
            </w:r>
            <w:r w:rsidRPr="009B4A7C">
              <w:rPr>
                <w:rFonts w:ascii="標楷體" w:eastAsia="標楷體" w:hAnsi="標楷體" w:hint="eastAsia"/>
              </w:rPr>
              <w:t>）</w:t>
            </w:r>
            <w:r w:rsidRPr="009B4A7C">
              <w:rPr>
                <w:rFonts w:ascii="標楷體" w:eastAsia="標楷體" w:hAnsi="標楷體"/>
              </w:rPr>
              <w:t>同意撤回</w:t>
            </w:r>
            <w:r w:rsidR="00351DDF">
              <w:rPr>
                <w:rFonts w:ascii="標楷體" w:eastAsia="標楷體" w:hAnsi="標楷體" w:hint="eastAsia"/>
              </w:rPr>
              <w:t>。</w:t>
            </w:r>
          </w:p>
        </w:tc>
      </w:tr>
      <w:tr w:rsidR="007932B9" w:rsidRPr="007158A9" w:rsidTr="007932B9">
        <w:tc>
          <w:tcPr>
            <w:tcW w:w="697" w:type="dxa"/>
            <w:shd w:val="clear" w:color="auto" w:fill="auto"/>
          </w:tcPr>
          <w:p w:rsidR="007932B9" w:rsidRPr="009B4A7C" w:rsidRDefault="007932B9" w:rsidP="007932B9">
            <w:pPr>
              <w:wordWrap w:val="0"/>
              <w:autoSpaceDE w:val="0"/>
              <w:autoSpaceDN w:val="0"/>
              <w:snapToGrid w:val="0"/>
              <w:spacing w:line="360" w:lineRule="exact"/>
              <w:jc w:val="center"/>
              <w:rPr>
                <w:rFonts w:ascii="標楷體" w:eastAsia="標楷體" w:hAnsi="標楷體"/>
                <w:lang w:eastAsia="ko-KR"/>
              </w:rPr>
            </w:pPr>
            <w:r w:rsidRPr="009B4A7C">
              <w:rPr>
                <w:rFonts w:ascii="標楷體" w:eastAsia="標楷體" w:hAnsi="標楷體" w:hint="eastAsia"/>
                <w:lang w:eastAsia="ko-KR"/>
              </w:rPr>
              <w:t>4</w:t>
            </w:r>
          </w:p>
        </w:tc>
        <w:tc>
          <w:tcPr>
            <w:tcW w:w="2677" w:type="dxa"/>
            <w:shd w:val="clear" w:color="auto" w:fill="auto"/>
          </w:tcPr>
          <w:p w:rsidR="007932B9" w:rsidRPr="009B4A7C" w:rsidRDefault="007932B9" w:rsidP="007932B9">
            <w:pPr>
              <w:kinsoku w:val="0"/>
              <w:wordWrap w:val="0"/>
              <w:topLinePunct/>
              <w:autoSpaceDE w:val="0"/>
              <w:autoSpaceDN w:val="0"/>
              <w:snapToGrid w:val="0"/>
              <w:spacing w:line="360" w:lineRule="exact"/>
              <w:rPr>
                <w:rFonts w:ascii="標楷體" w:eastAsia="標楷體" w:hAnsi="標楷體"/>
                <w:lang w:eastAsia="ko-KR"/>
              </w:rPr>
            </w:pPr>
            <w:r w:rsidRPr="009B4A7C">
              <w:rPr>
                <w:rFonts w:ascii="標楷體" w:eastAsia="標楷體" w:hAnsi="標楷體" w:hint="eastAsia"/>
                <w:lang w:eastAsia="ko-KR"/>
              </w:rPr>
              <w:t>監察院國家人權委員會職權行使法草案」及「監察法第二十六條條文修正草案」（監察院國家人權委員會職權行使法草案共13條。制定重點：監察院國家人權委員會為落實憲法促進及保障人權之精神，辦理監察院國家人權委員會組織法第二條所列事項，特制定本法；處理案件應依正當法律程序及比例原則，及該會得處理案件之範圍；處理陳情案件必要時得進行調解；得依職權或陳情進行案件調查、訪查或系統性之國家詢查；得研究及檢討人權政策與法令，要求相關機關說明，並得向司法院聲請釋憲；明列監察院國家人權委員會協助推動國際人權文書國內法化、撰提各類人權報告及國家人權報告獨立評估意見、監督並促進人權教育之推廣，以及強化國內外人權交流與合作等職權；派查之案件，對於無正當理由規避、拒絕或妨礙調查者，調查委員</w:t>
            </w:r>
            <w:r w:rsidRPr="009B4A7C">
              <w:rPr>
                <w:rFonts w:ascii="標楷體" w:eastAsia="標楷體" w:hAnsi="標楷體" w:hint="eastAsia"/>
                <w:lang w:eastAsia="ko-KR"/>
              </w:rPr>
              <w:lastRenderedPageBreak/>
              <w:t>得依法提案糾彈，或經審議後處予一定額度範圍之罰鍰；監察法第二十六條條文修正草案修正重點：明定監察院調查權之行使應遵守正當法律程序及合乎比例原則；賦予調查報告法律位階法源依據；將現行有關調查人員對外不得宣洩之規定增訂但書，使與公共利益或人權保障有關者得公開之；明定監察院辦理調查案件之調查程序與監察證調查證之使用及調查不公開之作業等相關應遵循事項，授權由監察院另以命令定之。）</w:t>
            </w:r>
          </w:p>
        </w:tc>
        <w:tc>
          <w:tcPr>
            <w:tcW w:w="1898" w:type="dxa"/>
            <w:shd w:val="clear" w:color="auto" w:fill="auto"/>
          </w:tcPr>
          <w:p w:rsidR="00351DDF" w:rsidRDefault="007932B9" w:rsidP="007932B9">
            <w:pPr>
              <w:wordWrap w:val="0"/>
              <w:autoSpaceDE w:val="0"/>
              <w:autoSpaceDN w:val="0"/>
              <w:snapToGrid w:val="0"/>
              <w:spacing w:line="360" w:lineRule="exact"/>
              <w:jc w:val="both"/>
              <w:rPr>
                <w:rFonts w:ascii="標楷體" w:eastAsia="標楷體" w:hAnsi="標楷體"/>
                <w:lang w:eastAsia="ko-KR"/>
              </w:rPr>
            </w:pPr>
            <w:r w:rsidRPr="009B4A7C">
              <w:rPr>
                <w:rFonts w:ascii="標楷體" w:eastAsia="標楷體" w:hAnsi="標楷體" w:hint="eastAsia"/>
                <w:lang w:eastAsia="ko-KR"/>
              </w:rPr>
              <w:lastRenderedPageBreak/>
              <w:t>監察院 109.09.18</w:t>
            </w:r>
          </w:p>
          <w:p w:rsidR="007932B9" w:rsidRPr="009B4A7C" w:rsidRDefault="007932B9" w:rsidP="007932B9">
            <w:pPr>
              <w:wordWrap w:val="0"/>
              <w:autoSpaceDE w:val="0"/>
              <w:autoSpaceDN w:val="0"/>
              <w:snapToGrid w:val="0"/>
              <w:spacing w:line="360" w:lineRule="exact"/>
              <w:jc w:val="both"/>
              <w:rPr>
                <w:rFonts w:ascii="標楷體" w:eastAsia="標楷體" w:hAnsi="標楷體"/>
                <w:lang w:eastAsia="ko-KR"/>
              </w:rPr>
            </w:pPr>
            <w:r w:rsidRPr="009B4A7C">
              <w:rPr>
                <w:rFonts w:ascii="標楷體" w:eastAsia="標楷體" w:hAnsi="標楷體" w:hint="eastAsia"/>
                <w:lang w:eastAsia="ko-KR"/>
              </w:rPr>
              <w:t>（10-2-1）</w:t>
            </w:r>
          </w:p>
        </w:tc>
        <w:tc>
          <w:tcPr>
            <w:tcW w:w="1560" w:type="dxa"/>
            <w:shd w:val="clear" w:color="auto" w:fill="auto"/>
          </w:tcPr>
          <w:p w:rsidR="007932B9" w:rsidRPr="009B4A7C" w:rsidRDefault="007932B9" w:rsidP="007932B9">
            <w:pPr>
              <w:wordWrap w:val="0"/>
              <w:autoSpaceDE w:val="0"/>
              <w:autoSpaceDN w:val="0"/>
              <w:snapToGrid w:val="0"/>
              <w:spacing w:line="360" w:lineRule="exact"/>
              <w:jc w:val="both"/>
              <w:rPr>
                <w:rFonts w:ascii="標楷體" w:eastAsia="標楷體" w:hAnsi="標楷體"/>
                <w:lang w:eastAsia="ko-KR"/>
              </w:rPr>
            </w:pPr>
            <w:r w:rsidRPr="009B4A7C">
              <w:rPr>
                <w:rFonts w:ascii="標楷體" w:eastAsia="標楷體" w:hAnsi="標楷體" w:hint="eastAsia"/>
                <w:lang w:eastAsia="ko-KR"/>
              </w:rPr>
              <w:t>司法及法制</w:t>
            </w:r>
          </w:p>
        </w:tc>
        <w:tc>
          <w:tcPr>
            <w:tcW w:w="1842" w:type="dxa"/>
            <w:shd w:val="clear" w:color="auto" w:fill="auto"/>
          </w:tcPr>
          <w:p w:rsidR="007932B9" w:rsidRDefault="007932B9" w:rsidP="007932B9">
            <w:pPr>
              <w:adjustRightInd w:val="0"/>
              <w:snapToGrid w:val="0"/>
              <w:spacing w:line="300" w:lineRule="exact"/>
              <w:ind w:left="240" w:hangingChars="100" w:hanging="240"/>
              <w:textAlignment w:val="baseline"/>
              <w:rPr>
                <w:rFonts w:ascii="標楷體" w:eastAsia="標楷體" w:hAnsi="標楷體"/>
              </w:rPr>
            </w:pPr>
            <w:r w:rsidRPr="009B4A7C">
              <w:rPr>
                <w:rFonts w:ascii="標楷體" w:eastAsia="標楷體" w:hAnsi="標楷體" w:hint="eastAsia"/>
              </w:rPr>
              <w:t>1.本會109.11.16</w:t>
            </w:r>
          </w:p>
          <w:p w:rsidR="007932B9" w:rsidRDefault="007932B9" w:rsidP="007932B9">
            <w:pPr>
              <w:adjustRightInd w:val="0"/>
              <w:snapToGrid w:val="0"/>
              <w:spacing w:line="300" w:lineRule="exact"/>
              <w:ind w:leftChars="99" w:left="238" w:firstLineChars="1" w:firstLine="2"/>
              <w:textAlignment w:val="baseline"/>
              <w:rPr>
                <w:rFonts w:ascii="標楷體" w:eastAsia="標楷體" w:hAnsi="標楷體"/>
              </w:rPr>
            </w:pPr>
            <w:r w:rsidRPr="009B4A7C">
              <w:rPr>
                <w:rFonts w:ascii="標楷體" w:eastAsia="標楷體" w:hAnsi="標楷體" w:hint="eastAsia"/>
              </w:rPr>
              <w:t>(10-2-11)</w:t>
            </w:r>
          </w:p>
          <w:p w:rsidR="007932B9" w:rsidRPr="009B4A7C" w:rsidRDefault="007932B9" w:rsidP="007932B9">
            <w:pPr>
              <w:adjustRightInd w:val="0"/>
              <w:snapToGrid w:val="0"/>
              <w:spacing w:line="300" w:lineRule="exact"/>
              <w:ind w:leftChars="99" w:left="238" w:firstLineChars="1" w:firstLine="2"/>
              <w:textAlignment w:val="baseline"/>
              <w:rPr>
                <w:rFonts w:ascii="標楷體" w:eastAsia="標楷體" w:hAnsi="標楷體"/>
              </w:rPr>
            </w:pPr>
            <w:r w:rsidRPr="009B4A7C">
              <w:rPr>
                <w:rFonts w:ascii="標楷體" w:eastAsia="標楷體" w:hAnsi="標楷體" w:hint="eastAsia"/>
              </w:rPr>
              <w:t>另定期繼續審查。</w:t>
            </w:r>
          </w:p>
          <w:p w:rsidR="007932B9" w:rsidRPr="009B4A7C" w:rsidRDefault="007932B9" w:rsidP="007932B9">
            <w:pPr>
              <w:adjustRightInd w:val="0"/>
              <w:snapToGrid w:val="0"/>
              <w:spacing w:line="300" w:lineRule="exact"/>
              <w:ind w:left="240" w:hangingChars="100" w:hanging="240"/>
              <w:textAlignment w:val="baseline"/>
              <w:rPr>
                <w:rFonts w:ascii="標楷體" w:eastAsia="標楷體" w:hAnsi="標楷體"/>
              </w:rPr>
            </w:pPr>
            <w:r w:rsidRPr="009B4A7C">
              <w:rPr>
                <w:rFonts w:ascii="標楷體" w:eastAsia="標楷體" w:hAnsi="標楷體" w:hint="eastAsia"/>
              </w:rPr>
              <w:t>2.院會110.2.26（10-3-1）同意撤回</w:t>
            </w:r>
            <w:r w:rsidR="00351DDF">
              <w:rPr>
                <w:rFonts w:ascii="標楷體" w:eastAsia="標楷體" w:hAnsi="標楷體" w:hint="eastAsia"/>
              </w:rPr>
              <w:t>。</w:t>
            </w:r>
          </w:p>
        </w:tc>
      </w:tr>
      <w:tr w:rsidR="007932B9" w:rsidRPr="007158A9" w:rsidTr="007932B9">
        <w:tc>
          <w:tcPr>
            <w:tcW w:w="697" w:type="dxa"/>
            <w:shd w:val="clear" w:color="auto" w:fill="auto"/>
          </w:tcPr>
          <w:p w:rsidR="007932B9" w:rsidRPr="009B4A7C" w:rsidRDefault="007932B9" w:rsidP="007932B9">
            <w:pPr>
              <w:wordWrap w:val="0"/>
              <w:autoSpaceDE w:val="0"/>
              <w:autoSpaceDN w:val="0"/>
              <w:snapToGrid w:val="0"/>
              <w:spacing w:line="360" w:lineRule="exact"/>
              <w:jc w:val="center"/>
              <w:rPr>
                <w:rFonts w:ascii="標楷體" w:eastAsia="標楷體" w:hAnsi="標楷體"/>
                <w:lang w:eastAsia="ko-KR"/>
              </w:rPr>
            </w:pPr>
            <w:r w:rsidRPr="009B4A7C">
              <w:rPr>
                <w:rFonts w:ascii="標楷體" w:eastAsia="標楷體" w:hAnsi="標楷體" w:hint="eastAsia"/>
                <w:lang w:eastAsia="ko-KR"/>
              </w:rPr>
              <w:t>5</w:t>
            </w:r>
          </w:p>
        </w:tc>
        <w:tc>
          <w:tcPr>
            <w:tcW w:w="2677" w:type="dxa"/>
            <w:shd w:val="clear" w:color="auto" w:fill="auto"/>
          </w:tcPr>
          <w:p w:rsidR="007932B9" w:rsidRPr="009B4A7C" w:rsidRDefault="007932B9" w:rsidP="007932B9">
            <w:pPr>
              <w:kinsoku w:val="0"/>
              <w:wordWrap w:val="0"/>
              <w:topLinePunct/>
              <w:autoSpaceDE w:val="0"/>
              <w:autoSpaceDN w:val="0"/>
              <w:snapToGrid w:val="0"/>
              <w:spacing w:line="360" w:lineRule="exact"/>
              <w:rPr>
                <w:rFonts w:ascii="標楷體" w:eastAsia="標楷體" w:hAnsi="標楷體"/>
                <w:lang w:eastAsia="ko-KR"/>
              </w:rPr>
            </w:pPr>
            <w:r w:rsidRPr="009B4A7C">
              <w:rPr>
                <w:rFonts w:ascii="標楷體" w:eastAsia="標楷體" w:hAnsi="標楷體" w:hint="eastAsia"/>
                <w:lang w:eastAsia="ko-KR"/>
              </w:rPr>
              <w:t>司法院釋字第七四八號解釋施行法第二十條條文修正草案（修正重點：同性伴侶締結婚姻後，雙方當事人若共同收養子女或一方收養他方之子女時，準用民法關於收養之規定。）</w:t>
            </w:r>
          </w:p>
        </w:tc>
        <w:tc>
          <w:tcPr>
            <w:tcW w:w="1898" w:type="dxa"/>
            <w:shd w:val="clear" w:color="auto" w:fill="auto"/>
          </w:tcPr>
          <w:p w:rsidR="00351DDF" w:rsidRDefault="007932B9" w:rsidP="007932B9">
            <w:pPr>
              <w:wordWrap w:val="0"/>
              <w:autoSpaceDE w:val="0"/>
              <w:autoSpaceDN w:val="0"/>
              <w:snapToGrid w:val="0"/>
              <w:spacing w:line="360" w:lineRule="exact"/>
              <w:jc w:val="both"/>
              <w:rPr>
                <w:rFonts w:ascii="標楷體" w:eastAsia="標楷體" w:hAnsi="標楷體"/>
                <w:lang w:eastAsia="ko-KR"/>
              </w:rPr>
            </w:pPr>
            <w:r w:rsidRPr="009B4A7C">
              <w:rPr>
                <w:rFonts w:ascii="標楷體" w:eastAsia="標楷體" w:hAnsi="標楷體" w:hint="eastAsia"/>
                <w:lang w:eastAsia="ko-KR"/>
              </w:rPr>
              <w:t>時代力量黨團 109.12.24</w:t>
            </w:r>
          </w:p>
          <w:p w:rsidR="007932B9" w:rsidRPr="009B4A7C" w:rsidRDefault="007932B9" w:rsidP="007932B9">
            <w:pPr>
              <w:wordWrap w:val="0"/>
              <w:autoSpaceDE w:val="0"/>
              <w:autoSpaceDN w:val="0"/>
              <w:snapToGrid w:val="0"/>
              <w:spacing w:line="360" w:lineRule="exact"/>
              <w:jc w:val="both"/>
              <w:rPr>
                <w:rFonts w:ascii="標楷體" w:eastAsia="標楷體" w:hAnsi="標楷體"/>
                <w:lang w:eastAsia="ko-KR"/>
              </w:rPr>
            </w:pPr>
            <w:r w:rsidRPr="009B4A7C">
              <w:rPr>
                <w:rFonts w:ascii="標楷體" w:eastAsia="標楷體" w:hAnsi="標楷體" w:hint="eastAsia"/>
                <w:lang w:eastAsia="ko-KR"/>
              </w:rPr>
              <w:t>（10-2-9）</w:t>
            </w:r>
          </w:p>
        </w:tc>
        <w:tc>
          <w:tcPr>
            <w:tcW w:w="1560" w:type="dxa"/>
            <w:shd w:val="clear" w:color="auto" w:fill="auto"/>
          </w:tcPr>
          <w:p w:rsidR="007932B9" w:rsidRPr="009B4A7C" w:rsidRDefault="007932B9" w:rsidP="007932B9">
            <w:pPr>
              <w:wordWrap w:val="0"/>
              <w:autoSpaceDE w:val="0"/>
              <w:autoSpaceDN w:val="0"/>
              <w:snapToGrid w:val="0"/>
              <w:spacing w:line="360" w:lineRule="exact"/>
              <w:jc w:val="both"/>
              <w:rPr>
                <w:rFonts w:ascii="標楷體" w:eastAsia="標楷體" w:hAnsi="標楷體"/>
                <w:lang w:eastAsia="ko-KR"/>
              </w:rPr>
            </w:pPr>
            <w:r w:rsidRPr="009B4A7C">
              <w:rPr>
                <w:rFonts w:ascii="標楷體" w:eastAsia="標楷體" w:hAnsi="標楷體" w:hint="eastAsia"/>
                <w:lang w:eastAsia="ko-KR"/>
              </w:rPr>
              <w:t>司法及法制</w:t>
            </w:r>
          </w:p>
        </w:tc>
        <w:tc>
          <w:tcPr>
            <w:tcW w:w="1842" w:type="dxa"/>
            <w:shd w:val="clear" w:color="auto" w:fill="auto"/>
          </w:tcPr>
          <w:p w:rsidR="007932B9" w:rsidRPr="009B4A7C" w:rsidRDefault="007932B9" w:rsidP="007932B9">
            <w:pPr>
              <w:adjustRightInd w:val="0"/>
              <w:snapToGrid w:val="0"/>
              <w:spacing w:line="300" w:lineRule="exact"/>
              <w:ind w:left="240" w:hangingChars="100" w:hanging="240"/>
              <w:textAlignment w:val="baseline"/>
              <w:rPr>
                <w:rFonts w:ascii="標楷體" w:eastAsia="標楷體" w:hAnsi="標楷體"/>
              </w:rPr>
            </w:pPr>
            <w:r w:rsidRPr="009B4A7C">
              <w:rPr>
                <w:rFonts w:ascii="標楷體" w:eastAsia="標楷體" w:hAnsi="標楷體" w:hint="eastAsia"/>
              </w:rPr>
              <w:t>1.尚未審查</w:t>
            </w:r>
            <w:r w:rsidR="00351DDF">
              <w:rPr>
                <w:rFonts w:ascii="標楷體" w:eastAsia="標楷體" w:hAnsi="標楷體" w:hint="eastAsia"/>
              </w:rPr>
              <w:t>。</w:t>
            </w:r>
          </w:p>
          <w:p w:rsidR="007932B9" w:rsidRPr="009B4A7C" w:rsidRDefault="007932B9" w:rsidP="007932B9">
            <w:pPr>
              <w:adjustRightInd w:val="0"/>
              <w:snapToGrid w:val="0"/>
              <w:spacing w:line="300" w:lineRule="exact"/>
              <w:ind w:left="240" w:hangingChars="100" w:hanging="240"/>
              <w:textAlignment w:val="baseline"/>
              <w:rPr>
                <w:rFonts w:ascii="標楷體" w:eastAsia="標楷體" w:hAnsi="標楷體"/>
              </w:rPr>
            </w:pPr>
            <w:r w:rsidRPr="009B4A7C">
              <w:rPr>
                <w:rFonts w:ascii="標楷體" w:eastAsia="標楷體" w:hAnsi="標楷體" w:hint="eastAsia"/>
              </w:rPr>
              <w:t>2.院會110.4.23（10-3-9）同意撤回</w:t>
            </w:r>
            <w:r w:rsidR="00351DDF">
              <w:rPr>
                <w:rFonts w:ascii="標楷體" w:eastAsia="標楷體" w:hAnsi="標楷體" w:hint="eastAsia"/>
              </w:rPr>
              <w:t>。</w:t>
            </w:r>
          </w:p>
        </w:tc>
      </w:tr>
      <w:tr w:rsidR="007932B9" w:rsidRPr="007158A9" w:rsidTr="007932B9">
        <w:tc>
          <w:tcPr>
            <w:tcW w:w="697" w:type="dxa"/>
            <w:shd w:val="clear" w:color="auto" w:fill="auto"/>
          </w:tcPr>
          <w:p w:rsidR="007932B9" w:rsidRPr="009B4A7C" w:rsidRDefault="007932B9" w:rsidP="007932B9">
            <w:pPr>
              <w:wordWrap w:val="0"/>
              <w:autoSpaceDE w:val="0"/>
              <w:autoSpaceDN w:val="0"/>
              <w:snapToGrid w:val="0"/>
              <w:spacing w:line="360" w:lineRule="exact"/>
              <w:jc w:val="center"/>
              <w:rPr>
                <w:rFonts w:ascii="標楷體" w:eastAsia="標楷體" w:hAnsi="標楷體"/>
                <w:lang w:eastAsia="ko-KR"/>
              </w:rPr>
            </w:pPr>
            <w:r w:rsidRPr="009B4A7C">
              <w:rPr>
                <w:rFonts w:ascii="標楷體" w:eastAsia="標楷體" w:hAnsi="標楷體" w:hint="eastAsia"/>
                <w:lang w:eastAsia="ko-KR"/>
              </w:rPr>
              <w:t>6</w:t>
            </w:r>
          </w:p>
        </w:tc>
        <w:tc>
          <w:tcPr>
            <w:tcW w:w="2677" w:type="dxa"/>
            <w:shd w:val="clear" w:color="auto" w:fill="auto"/>
          </w:tcPr>
          <w:p w:rsidR="007932B9" w:rsidRPr="009B4A7C" w:rsidRDefault="007932B9" w:rsidP="007932B9">
            <w:pPr>
              <w:kinsoku w:val="0"/>
              <w:wordWrap w:val="0"/>
              <w:topLinePunct/>
              <w:autoSpaceDE w:val="0"/>
              <w:autoSpaceDN w:val="0"/>
              <w:snapToGrid w:val="0"/>
              <w:spacing w:line="360" w:lineRule="exact"/>
              <w:rPr>
                <w:rFonts w:ascii="標楷體" w:eastAsia="標楷體" w:hAnsi="標楷體"/>
                <w:lang w:eastAsia="ko-KR"/>
              </w:rPr>
            </w:pPr>
            <w:r w:rsidRPr="009B4A7C">
              <w:rPr>
                <w:rFonts w:ascii="標楷體" w:eastAsia="標楷體" w:hAnsi="標楷體" w:hint="eastAsia"/>
                <w:lang w:eastAsia="ko-KR"/>
              </w:rPr>
              <w:t>公務員服務法部分條文修正草案（修正§13、14；刪除§14-2、14-3。修正重點：修正公務員禁止經營商業及投資相關規定，並增訂緩衝期間之規定；整併並修正公務員兼職規定。）</w:t>
            </w:r>
          </w:p>
        </w:tc>
        <w:tc>
          <w:tcPr>
            <w:tcW w:w="1898" w:type="dxa"/>
            <w:shd w:val="clear" w:color="auto" w:fill="auto"/>
          </w:tcPr>
          <w:p w:rsidR="00351DDF" w:rsidRDefault="007932B9" w:rsidP="007932B9">
            <w:pPr>
              <w:wordWrap w:val="0"/>
              <w:autoSpaceDE w:val="0"/>
              <w:autoSpaceDN w:val="0"/>
              <w:snapToGrid w:val="0"/>
              <w:spacing w:line="360" w:lineRule="exact"/>
              <w:jc w:val="both"/>
              <w:rPr>
                <w:rFonts w:ascii="標楷體" w:eastAsia="標楷體" w:hAnsi="標楷體"/>
                <w:lang w:eastAsia="ko-KR"/>
              </w:rPr>
            </w:pPr>
            <w:r w:rsidRPr="009B4A7C">
              <w:rPr>
                <w:rFonts w:ascii="標楷體" w:eastAsia="標楷體" w:hAnsi="標楷體" w:hint="eastAsia"/>
                <w:lang w:eastAsia="ko-KR"/>
              </w:rPr>
              <w:t>考試院 109.09.18</w:t>
            </w:r>
          </w:p>
          <w:p w:rsidR="007932B9" w:rsidRPr="009B4A7C" w:rsidRDefault="007932B9" w:rsidP="007932B9">
            <w:pPr>
              <w:wordWrap w:val="0"/>
              <w:autoSpaceDE w:val="0"/>
              <w:autoSpaceDN w:val="0"/>
              <w:snapToGrid w:val="0"/>
              <w:spacing w:line="360" w:lineRule="exact"/>
              <w:jc w:val="both"/>
              <w:rPr>
                <w:rFonts w:ascii="標楷體" w:eastAsia="標楷體" w:hAnsi="標楷體"/>
                <w:lang w:eastAsia="ko-KR"/>
              </w:rPr>
            </w:pPr>
            <w:r w:rsidRPr="009B4A7C">
              <w:rPr>
                <w:rFonts w:ascii="標楷體" w:eastAsia="標楷體" w:hAnsi="標楷體" w:hint="eastAsia"/>
                <w:lang w:eastAsia="ko-KR"/>
              </w:rPr>
              <w:t>（10-2-1）</w:t>
            </w:r>
          </w:p>
        </w:tc>
        <w:tc>
          <w:tcPr>
            <w:tcW w:w="1560" w:type="dxa"/>
            <w:shd w:val="clear" w:color="auto" w:fill="auto"/>
          </w:tcPr>
          <w:p w:rsidR="007932B9" w:rsidRPr="009B4A7C" w:rsidRDefault="007932B9" w:rsidP="007932B9">
            <w:pPr>
              <w:wordWrap w:val="0"/>
              <w:autoSpaceDE w:val="0"/>
              <w:autoSpaceDN w:val="0"/>
              <w:snapToGrid w:val="0"/>
              <w:spacing w:line="360" w:lineRule="exact"/>
              <w:jc w:val="both"/>
              <w:rPr>
                <w:rFonts w:ascii="標楷體" w:eastAsia="標楷體" w:hAnsi="標楷體"/>
                <w:lang w:eastAsia="ko-KR"/>
              </w:rPr>
            </w:pPr>
            <w:r w:rsidRPr="009B4A7C">
              <w:rPr>
                <w:rFonts w:ascii="標楷體" w:eastAsia="標楷體" w:hAnsi="標楷體" w:hint="eastAsia"/>
                <w:lang w:eastAsia="ko-KR"/>
              </w:rPr>
              <w:t>司法及法制</w:t>
            </w:r>
          </w:p>
        </w:tc>
        <w:tc>
          <w:tcPr>
            <w:tcW w:w="1842" w:type="dxa"/>
            <w:shd w:val="clear" w:color="auto" w:fill="auto"/>
          </w:tcPr>
          <w:p w:rsidR="007932B9" w:rsidRPr="009B4A7C" w:rsidRDefault="007932B9" w:rsidP="007932B9">
            <w:pPr>
              <w:adjustRightInd w:val="0"/>
              <w:snapToGrid w:val="0"/>
              <w:spacing w:line="300" w:lineRule="exact"/>
              <w:ind w:left="240" w:hangingChars="100" w:hanging="240"/>
              <w:textAlignment w:val="baseline"/>
              <w:rPr>
                <w:rFonts w:ascii="標楷體" w:eastAsia="標楷體" w:hAnsi="標楷體"/>
              </w:rPr>
            </w:pPr>
            <w:r w:rsidRPr="009B4A7C">
              <w:rPr>
                <w:rFonts w:ascii="標楷體" w:eastAsia="標楷體" w:hAnsi="標楷體" w:hint="eastAsia"/>
              </w:rPr>
              <w:t>1.尚未審查</w:t>
            </w:r>
            <w:r w:rsidR="00351DDF">
              <w:rPr>
                <w:rFonts w:ascii="標楷體" w:eastAsia="標楷體" w:hAnsi="標楷體" w:hint="eastAsia"/>
              </w:rPr>
              <w:t>。</w:t>
            </w:r>
          </w:p>
          <w:p w:rsidR="007932B9" w:rsidRPr="009B4A7C" w:rsidRDefault="007932B9" w:rsidP="007932B9">
            <w:pPr>
              <w:adjustRightInd w:val="0"/>
              <w:snapToGrid w:val="0"/>
              <w:spacing w:line="300" w:lineRule="exact"/>
              <w:ind w:left="240" w:hangingChars="100" w:hanging="240"/>
              <w:textAlignment w:val="baseline"/>
              <w:rPr>
                <w:rFonts w:ascii="標楷體" w:eastAsia="標楷體" w:hAnsi="標楷體"/>
              </w:rPr>
            </w:pPr>
            <w:r w:rsidRPr="009B4A7C">
              <w:rPr>
                <w:rFonts w:ascii="標楷體" w:eastAsia="標楷體" w:hAnsi="標楷體" w:hint="eastAsia"/>
              </w:rPr>
              <w:t>2.院會110.12.10（10-4-13）同意撤回</w:t>
            </w:r>
            <w:r w:rsidR="00351DDF">
              <w:rPr>
                <w:rFonts w:ascii="標楷體" w:eastAsia="標楷體" w:hAnsi="標楷體" w:hint="eastAsia"/>
              </w:rPr>
              <w:t>。</w:t>
            </w:r>
          </w:p>
        </w:tc>
      </w:tr>
    </w:tbl>
    <w:p w:rsidR="007932B9" w:rsidRPr="00EE36DA" w:rsidRDefault="007932B9" w:rsidP="007932B9"/>
    <w:p w:rsidR="007A7728" w:rsidRPr="007A7728" w:rsidRDefault="00077969" w:rsidP="00063C21">
      <w:pPr>
        <w:pStyle w:val="affb"/>
        <w:numPr>
          <w:ilvl w:val="0"/>
          <w:numId w:val="23"/>
        </w:numPr>
        <w:snapToGrid w:val="0"/>
        <w:spacing w:line="490" w:lineRule="exact"/>
        <w:ind w:leftChars="0" w:left="1146" w:hanging="862"/>
        <w:jc w:val="both"/>
        <w:outlineLvl w:val="1"/>
        <w:rPr>
          <w:rFonts w:ascii="標楷體" w:eastAsia="標楷體" w:hAnsi="標楷體"/>
          <w:b/>
          <w:sz w:val="28"/>
          <w:szCs w:val="28"/>
        </w:rPr>
      </w:pPr>
      <w:bookmarkStart w:id="551" w:name="_Toc96350553"/>
      <w:r>
        <w:rPr>
          <w:rFonts w:ascii="標楷體" w:eastAsia="標楷體" w:hAnsi="標楷體" w:hint="eastAsia"/>
          <w:b/>
          <w:sz w:val="28"/>
          <w:szCs w:val="28"/>
        </w:rPr>
        <w:t>院會</w:t>
      </w:r>
      <w:r w:rsidR="007A7728" w:rsidRPr="007A7728">
        <w:rPr>
          <w:rFonts w:ascii="標楷體" w:eastAsia="標楷體" w:hAnsi="標楷體" w:hint="eastAsia"/>
          <w:b/>
          <w:sz w:val="28"/>
          <w:szCs w:val="28"/>
        </w:rPr>
        <w:t>同意改交其他委員會</w:t>
      </w:r>
      <w:r w:rsidR="007A7728" w:rsidRPr="007A7728">
        <w:rPr>
          <w:rFonts w:ascii="標楷體" w:eastAsia="標楷體" w:hAnsi="標楷體"/>
          <w:b/>
          <w:sz w:val="28"/>
          <w:szCs w:val="28"/>
        </w:rPr>
        <w:t>議案</w:t>
      </w:r>
      <w:r w:rsidR="007A7728" w:rsidRPr="007A7728">
        <w:rPr>
          <w:rFonts w:ascii="標楷體" w:eastAsia="標楷體" w:hAnsi="標楷體" w:hint="eastAsia"/>
          <w:b/>
          <w:sz w:val="28"/>
          <w:szCs w:val="28"/>
        </w:rPr>
        <w:t>0</w:t>
      </w:r>
      <w:r w:rsidR="007A7728" w:rsidRPr="007A7728">
        <w:rPr>
          <w:rFonts w:ascii="標楷體" w:eastAsia="標楷體" w:hAnsi="標楷體"/>
          <w:b/>
          <w:sz w:val="28"/>
          <w:szCs w:val="28"/>
        </w:rPr>
        <w:t>案</w:t>
      </w:r>
      <w:bookmarkEnd w:id="551"/>
    </w:p>
    <w:p w:rsidR="007932B9" w:rsidRPr="00125E73" w:rsidRDefault="007932B9"/>
    <w:p w:rsidR="007A7728" w:rsidRDefault="007A7728" w:rsidP="007932B9">
      <w:pPr>
        <w:snapToGrid w:val="0"/>
        <w:spacing w:line="490" w:lineRule="exact"/>
        <w:jc w:val="both"/>
        <w:rPr>
          <w:rFonts w:ascii="標楷體" w:eastAsia="標楷體" w:hAnsi="標楷體"/>
          <w:sz w:val="28"/>
          <w:szCs w:val="28"/>
        </w:rPr>
      </w:pPr>
    </w:p>
    <w:p w:rsidR="007A7728" w:rsidRDefault="007A7728" w:rsidP="007932B9">
      <w:pPr>
        <w:snapToGrid w:val="0"/>
        <w:spacing w:line="490" w:lineRule="exact"/>
        <w:jc w:val="both"/>
        <w:rPr>
          <w:rFonts w:ascii="標楷體" w:eastAsia="標楷體" w:hAnsi="標楷體"/>
          <w:sz w:val="28"/>
          <w:szCs w:val="28"/>
        </w:rPr>
        <w:sectPr w:rsidR="007A7728" w:rsidSect="00B4480F">
          <w:footerReference w:type="even" r:id="rId18"/>
          <w:footerReference w:type="default" r:id="rId19"/>
          <w:pgSz w:w="11906" w:h="16838" w:code="9"/>
          <w:pgMar w:top="1134" w:right="1701" w:bottom="1134" w:left="1701" w:header="851" w:footer="992" w:gutter="0"/>
          <w:cols w:space="425"/>
          <w:docGrid w:linePitch="360"/>
        </w:sectPr>
      </w:pPr>
    </w:p>
    <w:p w:rsidR="007E0952" w:rsidRPr="009B5822" w:rsidRDefault="007E0952" w:rsidP="000765BE">
      <w:pPr>
        <w:keepNext/>
        <w:spacing w:beforeLines="100" w:before="240" w:afterLines="100" w:after="240" w:line="500" w:lineRule="exact"/>
        <w:jc w:val="both"/>
        <w:outlineLvl w:val="0"/>
        <w:rPr>
          <w:rFonts w:ascii="標楷體" w:eastAsia="標楷體" w:hAnsi="標楷體"/>
          <w:b/>
          <w:noProof/>
          <w:color w:val="000000" w:themeColor="text1"/>
          <w:sz w:val="32"/>
          <w:szCs w:val="32"/>
        </w:rPr>
      </w:pPr>
      <w:bookmarkStart w:id="552" w:name="_Toc1401116"/>
      <w:bookmarkStart w:id="553" w:name="_Toc96350554"/>
      <w:r w:rsidRPr="009B5822">
        <w:rPr>
          <w:rFonts w:ascii="標楷體" w:eastAsia="標楷體" w:hAnsi="標楷體"/>
          <w:b/>
          <w:bCs/>
          <w:noProof/>
          <w:color w:val="000000" w:themeColor="text1"/>
          <w:kern w:val="52"/>
          <w:sz w:val="32"/>
          <w:szCs w:val="32"/>
        </w:rPr>
        <w:lastRenderedPageBreak/>
        <w:t>附錄</w:t>
      </w:r>
      <w:bookmarkEnd w:id="552"/>
      <w:r w:rsidRPr="009B5822">
        <w:rPr>
          <w:rFonts w:ascii="標楷體" w:eastAsia="標楷體" w:hAnsi="標楷體" w:hint="eastAsia"/>
          <w:b/>
          <w:noProof/>
          <w:color w:val="000000" w:themeColor="text1"/>
          <w:sz w:val="32"/>
          <w:szCs w:val="32"/>
        </w:rPr>
        <w:t>［壹］本會期歷次會議議事錄</w:t>
      </w:r>
      <w:bookmarkEnd w:id="553"/>
    </w:p>
    <w:p w:rsidR="00621B46" w:rsidRPr="009B5822" w:rsidRDefault="00621B46" w:rsidP="008C5E7A">
      <w:pPr>
        <w:keepNext/>
        <w:spacing w:beforeLines="100" w:before="240" w:afterLines="100" w:after="240" w:line="500" w:lineRule="exact"/>
        <w:jc w:val="both"/>
        <w:outlineLvl w:val="1"/>
        <w:rPr>
          <w:rFonts w:ascii="標楷體" w:eastAsia="標楷體" w:hAnsi="標楷體"/>
          <w:b/>
          <w:noProof/>
          <w:color w:val="000000" w:themeColor="text1"/>
          <w:sz w:val="32"/>
          <w:szCs w:val="32"/>
        </w:rPr>
      </w:pPr>
      <w:bookmarkStart w:id="554" w:name="_Toc96350555"/>
      <w:r w:rsidRPr="009B5822">
        <w:rPr>
          <w:rFonts w:ascii="標楷體" w:eastAsia="標楷體" w:hAnsi="標楷體" w:hint="eastAsia"/>
          <w:b/>
          <w:noProof/>
          <w:color w:val="000000" w:themeColor="text1"/>
          <w:sz w:val="32"/>
          <w:szCs w:val="32"/>
        </w:rPr>
        <w:t>一、召集委員會議議事錄</w:t>
      </w:r>
      <w:bookmarkEnd w:id="554"/>
    </w:p>
    <w:p w:rsidR="000765BE" w:rsidRPr="002A10B9" w:rsidRDefault="000765BE" w:rsidP="00DB332F">
      <w:pPr>
        <w:pStyle w:val="3"/>
        <w:ind w:leftChars="0" w:left="1184" w:hangingChars="435" w:hanging="1184"/>
        <w:rPr>
          <w:rFonts w:ascii="標楷體" w:hAnsi="標楷體"/>
          <w:b/>
          <w:spacing w:val="-4"/>
          <w:szCs w:val="28"/>
        </w:rPr>
      </w:pPr>
      <w:bookmarkStart w:id="555" w:name="_Toc96350556"/>
      <w:r w:rsidRPr="002A10B9">
        <w:rPr>
          <w:rFonts w:ascii="標楷體" w:hAnsi="標楷體"/>
          <w:b/>
          <w:spacing w:val="-4"/>
          <w:szCs w:val="28"/>
        </w:rPr>
        <w:t>立法院第</w:t>
      </w:r>
      <w:r w:rsidRPr="002A10B9">
        <w:rPr>
          <w:rFonts w:ascii="標楷體" w:hAnsi="標楷體" w:hint="eastAsia"/>
          <w:b/>
          <w:spacing w:val="-4"/>
          <w:szCs w:val="28"/>
        </w:rPr>
        <w:t>10</w:t>
      </w:r>
      <w:r w:rsidRPr="002A10B9">
        <w:rPr>
          <w:rFonts w:ascii="標楷體" w:hAnsi="標楷體"/>
          <w:b/>
          <w:spacing w:val="-4"/>
          <w:szCs w:val="28"/>
        </w:rPr>
        <w:t>屆第4</w:t>
      </w:r>
      <w:r w:rsidR="00271C89">
        <w:rPr>
          <w:rFonts w:ascii="標楷體" w:hAnsi="標楷體" w:hint="eastAsia"/>
          <w:b/>
          <w:spacing w:val="-4"/>
          <w:szCs w:val="28"/>
        </w:rPr>
        <w:t>會</w:t>
      </w:r>
      <w:r w:rsidRPr="002A10B9">
        <w:rPr>
          <w:rFonts w:ascii="標楷體" w:hAnsi="標楷體"/>
          <w:b/>
          <w:spacing w:val="-4"/>
          <w:szCs w:val="28"/>
        </w:rPr>
        <w:t>期司法及法制委員會第1次召集委員會議議</w:t>
      </w:r>
      <w:r w:rsidRPr="002A10B9">
        <w:rPr>
          <w:rFonts w:ascii="標楷體" w:hAnsi="標楷體" w:hint="eastAsia"/>
          <w:b/>
          <w:spacing w:val="-4"/>
          <w:szCs w:val="28"/>
        </w:rPr>
        <w:t>事錄</w:t>
      </w:r>
      <w:bookmarkEnd w:id="555"/>
    </w:p>
    <w:p w:rsidR="000765BE" w:rsidRPr="002A10B9" w:rsidRDefault="000765BE" w:rsidP="000765BE">
      <w:pPr>
        <w:snapToGrid w:val="0"/>
        <w:spacing w:line="500" w:lineRule="exact"/>
        <w:ind w:left="1418" w:rightChars="-139" w:right="-334" w:hanging="1418"/>
        <w:jc w:val="both"/>
        <w:rPr>
          <w:rFonts w:ascii="標楷體" w:eastAsia="標楷體" w:hAnsi="標楷體"/>
          <w:spacing w:val="-16"/>
          <w:sz w:val="28"/>
          <w:szCs w:val="28"/>
        </w:rPr>
      </w:pPr>
      <w:r w:rsidRPr="002A10B9">
        <w:rPr>
          <w:rFonts w:ascii="標楷體" w:eastAsia="標楷體" w:hAnsi="標楷體"/>
          <w:spacing w:val="-16"/>
          <w:sz w:val="28"/>
          <w:szCs w:val="28"/>
        </w:rPr>
        <w:t>時    間：中華民國11</w:t>
      </w:r>
      <w:r w:rsidRPr="002A10B9">
        <w:rPr>
          <w:rFonts w:ascii="標楷體" w:eastAsia="標楷體" w:hAnsi="標楷體" w:hint="eastAsia"/>
          <w:spacing w:val="-16"/>
          <w:sz w:val="28"/>
          <w:szCs w:val="28"/>
        </w:rPr>
        <w:t>0年9</w:t>
      </w:r>
      <w:r w:rsidRPr="002A10B9">
        <w:rPr>
          <w:rFonts w:ascii="標楷體" w:eastAsia="標楷體" w:hAnsi="標楷體"/>
          <w:spacing w:val="-16"/>
          <w:sz w:val="28"/>
          <w:szCs w:val="28"/>
        </w:rPr>
        <w:t>月</w:t>
      </w:r>
      <w:r w:rsidRPr="002A10B9">
        <w:rPr>
          <w:rFonts w:ascii="標楷體" w:eastAsia="標楷體" w:hAnsi="標楷體" w:hint="eastAsia"/>
          <w:spacing w:val="-16"/>
          <w:sz w:val="28"/>
          <w:szCs w:val="28"/>
        </w:rPr>
        <w:t>23</w:t>
      </w:r>
      <w:r w:rsidRPr="002A10B9">
        <w:rPr>
          <w:rFonts w:ascii="標楷體" w:eastAsia="標楷體" w:hAnsi="標楷體"/>
          <w:spacing w:val="-16"/>
          <w:sz w:val="28"/>
          <w:szCs w:val="28"/>
        </w:rPr>
        <w:t>日（星期</w:t>
      </w:r>
      <w:r w:rsidRPr="002A10B9">
        <w:rPr>
          <w:rFonts w:ascii="標楷體" w:eastAsia="標楷體" w:hAnsi="標楷體" w:hint="eastAsia"/>
          <w:spacing w:val="-16"/>
          <w:sz w:val="28"/>
          <w:szCs w:val="28"/>
        </w:rPr>
        <w:t>四</w:t>
      </w:r>
      <w:r w:rsidRPr="002A10B9">
        <w:rPr>
          <w:rFonts w:ascii="標楷體" w:eastAsia="標楷體" w:hAnsi="標楷體"/>
          <w:spacing w:val="-16"/>
          <w:sz w:val="28"/>
          <w:szCs w:val="28"/>
        </w:rPr>
        <w:t>）</w:t>
      </w:r>
      <w:r w:rsidRPr="002A10B9">
        <w:rPr>
          <w:rFonts w:ascii="標楷體" w:eastAsia="標楷體" w:hAnsi="標楷體" w:hint="eastAsia"/>
          <w:spacing w:val="-16"/>
          <w:sz w:val="28"/>
          <w:szCs w:val="28"/>
        </w:rPr>
        <w:t>上</w:t>
      </w:r>
      <w:r w:rsidRPr="002A10B9">
        <w:rPr>
          <w:rFonts w:ascii="標楷體" w:eastAsia="標楷體" w:hAnsi="標楷體"/>
          <w:spacing w:val="-16"/>
          <w:sz w:val="28"/>
          <w:szCs w:val="28"/>
        </w:rPr>
        <w:t>午</w:t>
      </w:r>
      <w:r w:rsidRPr="002A10B9">
        <w:rPr>
          <w:rFonts w:ascii="標楷體" w:eastAsia="標楷體" w:hAnsi="標楷體" w:hint="eastAsia"/>
          <w:spacing w:val="-16"/>
          <w:sz w:val="28"/>
          <w:szCs w:val="28"/>
        </w:rPr>
        <w:t>9時</w:t>
      </w:r>
      <w:r w:rsidRPr="002A10B9">
        <w:rPr>
          <w:rFonts w:ascii="標楷體" w:eastAsia="標楷體" w:hAnsi="標楷體"/>
          <w:spacing w:val="-16"/>
          <w:sz w:val="28"/>
          <w:szCs w:val="28"/>
        </w:rPr>
        <w:t>7</w:t>
      </w:r>
      <w:r w:rsidRPr="002A10B9">
        <w:rPr>
          <w:rFonts w:ascii="標楷體" w:eastAsia="標楷體" w:hAnsi="標楷體" w:hint="eastAsia"/>
          <w:spacing w:val="-16"/>
          <w:sz w:val="28"/>
          <w:szCs w:val="28"/>
        </w:rPr>
        <w:t>分至9時16分</w:t>
      </w:r>
    </w:p>
    <w:p w:rsidR="000765BE" w:rsidRPr="00BB6DF9" w:rsidRDefault="000765BE" w:rsidP="000765BE">
      <w:pPr>
        <w:snapToGrid w:val="0"/>
        <w:spacing w:line="500" w:lineRule="exact"/>
        <w:ind w:rightChars="-21" w:right="-50"/>
        <w:jc w:val="both"/>
        <w:rPr>
          <w:rFonts w:ascii="標楷體" w:eastAsia="標楷體" w:hAnsi="標楷體"/>
          <w:sz w:val="28"/>
          <w:szCs w:val="28"/>
        </w:rPr>
      </w:pPr>
      <w:r w:rsidRPr="00BB6DF9">
        <w:rPr>
          <w:rFonts w:ascii="標楷體" w:eastAsia="標楷體" w:hAnsi="標楷體"/>
          <w:sz w:val="28"/>
          <w:szCs w:val="28"/>
        </w:rPr>
        <w:t>地    點：本院紅樓302會議室</w:t>
      </w:r>
    </w:p>
    <w:p w:rsidR="000765BE" w:rsidRPr="00BB6DF9" w:rsidRDefault="000765BE" w:rsidP="000765BE">
      <w:pPr>
        <w:snapToGrid w:val="0"/>
        <w:spacing w:line="500" w:lineRule="exact"/>
        <w:ind w:left="1400" w:rightChars="-21" w:right="-50" w:hangingChars="500" w:hanging="1400"/>
        <w:jc w:val="both"/>
        <w:rPr>
          <w:rFonts w:ascii="標楷體" w:eastAsia="標楷體" w:hAnsi="標楷體"/>
          <w:sz w:val="28"/>
          <w:szCs w:val="28"/>
        </w:rPr>
      </w:pPr>
      <w:r w:rsidRPr="00BB6DF9">
        <w:rPr>
          <w:rFonts w:ascii="標楷體" w:eastAsia="標楷體" w:hAnsi="標楷體"/>
          <w:sz w:val="28"/>
          <w:szCs w:val="28"/>
        </w:rPr>
        <w:t>出席召集委員：</w:t>
      </w:r>
      <w:r>
        <w:rPr>
          <w:rFonts w:ascii="標楷體" w:eastAsia="標楷體" w:hAnsi="標楷體" w:hint="eastAsia"/>
          <w:sz w:val="28"/>
          <w:szCs w:val="28"/>
        </w:rPr>
        <w:t>黃</w:t>
      </w:r>
      <w:r w:rsidRPr="00BB6DF9">
        <w:rPr>
          <w:rFonts w:ascii="標楷體" w:eastAsia="標楷體" w:hAnsi="標楷體"/>
          <w:sz w:val="28"/>
          <w:szCs w:val="28"/>
        </w:rPr>
        <w:t>召集委員</w:t>
      </w:r>
      <w:r>
        <w:rPr>
          <w:rFonts w:ascii="標楷體" w:eastAsia="標楷體" w:hAnsi="標楷體" w:hint="eastAsia"/>
          <w:sz w:val="28"/>
          <w:szCs w:val="28"/>
        </w:rPr>
        <w:t>世杰、葉召</w:t>
      </w:r>
      <w:r w:rsidRPr="00BB6DF9">
        <w:rPr>
          <w:rFonts w:ascii="標楷體" w:eastAsia="標楷體" w:hAnsi="標楷體"/>
          <w:sz w:val="28"/>
          <w:szCs w:val="28"/>
        </w:rPr>
        <w:t>集委員</w:t>
      </w:r>
      <w:r>
        <w:rPr>
          <w:rFonts w:ascii="標楷體" w:eastAsia="標楷體" w:hAnsi="標楷體" w:hint="eastAsia"/>
          <w:sz w:val="28"/>
          <w:szCs w:val="28"/>
        </w:rPr>
        <w:t>毓蘭</w:t>
      </w:r>
    </w:p>
    <w:p w:rsidR="000765BE" w:rsidRPr="00BB6DF9" w:rsidRDefault="000765BE" w:rsidP="000765BE">
      <w:pPr>
        <w:snapToGrid w:val="0"/>
        <w:spacing w:line="500" w:lineRule="exact"/>
        <w:ind w:rightChars="-21" w:right="-50"/>
        <w:jc w:val="both"/>
        <w:rPr>
          <w:rFonts w:ascii="標楷體" w:eastAsia="標楷體" w:hAnsi="標楷體"/>
          <w:sz w:val="28"/>
          <w:szCs w:val="28"/>
        </w:rPr>
      </w:pPr>
      <w:r w:rsidRPr="00BB6DF9">
        <w:rPr>
          <w:rFonts w:ascii="標楷體" w:eastAsia="標楷體" w:hAnsi="標楷體"/>
          <w:sz w:val="28"/>
          <w:szCs w:val="28"/>
        </w:rPr>
        <w:t>列席人員：本會全體職員</w:t>
      </w:r>
    </w:p>
    <w:p w:rsidR="000765BE" w:rsidRPr="00BB6DF9" w:rsidRDefault="000765BE" w:rsidP="000765BE">
      <w:pPr>
        <w:snapToGrid w:val="0"/>
        <w:spacing w:beforeLines="50" w:before="120" w:line="500" w:lineRule="exact"/>
        <w:ind w:rightChars="-21" w:right="-50" w:firstLineChars="400" w:firstLine="1121"/>
        <w:jc w:val="both"/>
        <w:rPr>
          <w:rFonts w:ascii="標楷體" w:eastAsia="標楷體" w:hAnsi="標楷體"/>
          <w:b/>
          <w:sz w:val="28"/>
          <w:szCs w:val="28"/>
        </w:rPr>
      </w:pPr>
      <w:r w:rsidRPr="00BB6DF9">
        <w:rPr>
          <w:rFonts w:ascii="標楷體" w:eastAsia="標楷體" w:hAnsi="標楷體"/>
          <w:b/>
          <w:sz w:val="28"/>
          <w:szCs w:val="28"/>
        </w:rPr>
        <w:t>報  告  事  項</w:t>
      </w:r>
    </w:p>
    <w:p w:rsidR="000765BE" w:rsidRPr="00203772" w:rsidRDefault="000765BE" w:rsidP="000765BE">
      <w:pPr>
        <w:pStyle w:val="a9"/>
        <w:kinsoku w:val="0"/>
        <w:autoSpaceDE w:val="0"/>
        <w:autoSpaceDN w:val="0"/>
        <w:ind w:left="574" w:rightChars="-21" w:right="-50" w:hangingChars="205" w:hanging="574"/>
        <w:rPr>
          <w:snapToGrid w:val="0"/>
          <w:kern w:val="0"/>
        </w:rPr>
      </w:pPr>
      <w:r w:rsidRPr="00203772">
        <w:rPr>
          <w:rFonts w:hint="eastAsia"/>
          <w:snapToGrid w:val="0"/>
          <w:kern w:val="0"/>
        </w:rPr>
        <w:t>一、</w:t>
      </w:r>
      <w:r w:rsidRPr="00203772">
        <w:rPr>
          <w:snapToGrid w:val="0"/>
          <w:kern w:val="0"/>
        </w:rPr>
        <w:t>本會邀請法務部部長、行政院人事行政總處人事長、</w:t>
      </w:r>
      <w:r w:rsidRPr="004D112A">
        <w:rPr>
          <w:rFonts w:hint="eastAsia"/>
          <w:snapToGrid w:val="0"/>
          <w:kern w:val="0"/>
        </w:rPr>
        <w:t>促進轉型正義委員會</w:t>
      </w:r>
      <w:r w:rsidRPr="00415B32">
        <w:rPr>
          <w:rFonts w:hint="eastAsia"/>
          <w:snapToGrid w:val="0"/>
          <w:kern w:val="0"/>
        </w:rPr>
        <w:t>主任委員</w:t>
      </w:r>
      <w:r>
        <w:rPr>
          <w:rFonts w:hint="eastAsia"/>
          <w:snapToGrid w:val="0"/>
          <w:kern w:val="0"/>
        </w:rPr>
        <w:t>、</w:t>
      </w:r>
      <w:r w:rsidRPr="00203772">
        <w:rPr>
          <w:snapToGrid w:val="0"/>
          <w:kern w:val="0"/>
        </w:rPr>
        <w:t>考選部部長、銓敘部部長、公務人員保障暨培訓委員會主任委員等</w:t>
      </w:r>
      <w:r w:rsidRPr="00203772">
        <w:rPr>
          <w:rFonts w:hint="eastAsia"/>
          <w:snapToGrid w:val="0"/>
          <w:kern w:val="0"/>
        </w:rPr>
        <w:t>列席</w:t>
      </w:r>
      <w:r w:rsidRPr="00203772">
        <w:rPr>
          <w:snapToGrid w:val="0"/>
          <w:kern w:val="0"/>
        </w:rPr>
        <w:t>業務報告並備</w:t>
      </w:r>
      <w:r w:rsidRPr="00203772">
        <w:rPr>
          <w:rFonts w:hint="eastAsia"/>
          <w:snapToGrid w:val="0"/>
          <w:kern w:val="0"/>
        </w:rPr>
        <w:t>質</w:t>
      </w:r>
      <w:r w:rsidRPr="00203772">
        <w:rPr>
          <w:snapToGrid w:val="0"/>
          <w:kern w:val="0"/>
        </w:rPr>
        <w:t>詢，及擬定本會期立法計畫，</w:t>
      </w:r>
      <w:r w:rsidRPr="00203772">
        <w:rPr>
          <w:rFonts w:hint="eastAsia"/>
          <w:snapToGrid w:val="0"/>
          <w:kern w:val="0"/>
        </w:rPr>
        <w:t>並得邀請司法院及監察院秘書長列席說明</w:t>
      </w:r>
      <w:r w:rsidRPr="00203772">
        <w:rPr>
          <w:snapToGrid w:val="0"/>
          <w:kern w:val="0"/>
        </w:rPr>
        <w:t>立法計畫，依例由輪值召集委員排定。</w:t>
      </w:r>
    </w:p>
    <w:p w:rsidR="000765BE" w:rsidRPr="00BB6DF9" w:rsidRDefault="000765BE" w:rsidP="000765BE">
      <w:pPr>
        <w:pStyle w:val="a9"/>
        <w:kinsoku w:val="0"/>
        <w:autoSpaceDE w:val="0"/>
        <w:autoSpaceDN w:val="0"/>
        <w:ind w:left="574" w:rightChars="-21" w:right="-50" w:hangingChars="205" w:hanging="574"/>
      </w:pPr>
      <w:r>
        <w:rPr>
          <w:rFonts w:hint="eastAsia"/>
        </w:rPr>
        <w:t>二、</w:t>
      </w:r>
      <w:r w:rsidRPr="00BB6DF9">
        <w:t>本會召開公聽會，邀請學者專家，由輪值召集委員決定。</w:t>
      </w:r>
    </w:p>
    <w:p w:rsidR="000765BE" w:rsidRPr="00BB6DF9" w:rsidRDefault="000765BE" w:rsidP="000765BE">
      <w:pPr>
        <w:pStyle w:val="a9"/>
        <w:kinsoku w:val="0"/>
        <w:autoSpaceDE w:val="0"/>
        <w:autoSpaceDN w:val="0"/>
        <w:ind w:left="574" w:rightChars="-21" w:right="-50" w:hangingChars="205" w:hanging="574"/>
      </w:pPr>
      <w:r>
        <w:rPr>
          <w:rFonts w:hint="eastAsia"/>
        </w:rPr>
        <w:t>三、</w:t>
      </w:r>
      <w:r w:rsidRPr="00BB6DF9">
        <w:t>本會與相關</w:t>
      </w:r>
      <w:r>
        <w:rPr>
          <w:rFonts w:hint="eastAsia"/>
        </w:rPr>
        <w:t>院</w:t>
      </w:r>
      <w:r w:rsidRPr="00BB6DF9">
        <w:t>部會協調聯繫經費，</w:t>
      </w:r>
      <w:r w:rsidRPr="004D1BCB">
        <w:rPr>
          <w:snapToGrid w:val="0"/>
          <w:kern w:val="0"/>
        </w:rPr>
        <w:t>依例每會期</w:t>
      </w:r>
      <w:r w:rsidRPr="00BB6DF9">
        <w:t>每位召</w:t>
      </w:r>
      <w:r w:rsidRPr="00BB6DF9">
        <w:rPr>
          <w:rFonts w:hint="eastAsia"/>
        </w:rPr>
        <w:t>集</w:t>
      </w:r>
      <w:r w:rsidRPr="00BB6DF9">
        <w:t>委</w:t>
      </w:r>
      <w:r w:rsidRPr="00BB6DF9">
        <w:rPr>
          <w:rFonts w:hint="eastAsia"/>
        </w:rPr>
        <w:t>員</w:t>
      </w:r>
      <w:r w:rsidRPr="00BB6DF9">
        <w:t>6</w:t>
      </w:r>
      <w:r w:rsidRPr="00BB6DF9">
        <w:t>萬元，由</w:t>
      </w:r>
      <w:r w:rsidRPr="00BB6DF9">
        <w:t>2</w:t>
      </w:r>
      <w:r w:rsidRPr="00BB6DF9">
        <w:t>位召集委員協商後動支。</w:t>
      </w:r>
    </w:p>
    <w:p w:rsidR="000765BE" w:rsidRPr="00BB6DF9" w:rsidRDefault="000765BE" w:rsidP="000765BE">
      <w:pPr>
        <w:pStyle w:val="a9"/>
        <w:kinsoku w:val="0"/>
        <w:autoSpaceDE w:val="0"/>
        <w:autoSpaceDN w:val="0"/>
        <w:ind w:left="574" w:rightChars="-21" w:right="-50" w:hangingChars="205" w:hanging="574"/>
      </w:pPr>
      <w:r>
        <w:rPr>
          <w:rFonts w:hint="eastAsia"/>
        </w:rPr>
        <w:t>四、</w:t>
      </w:r>
      <w:r w:rsidRPr="00BB6DF9">
        <w:t>議事處理，依例：</w:t>
      </w:r>
    </w:p>
    <w:p w:rsidR="000765BE" w:rsidRPr="00BB6DF9" w:rsidRDefault="000765BE" w:rsidP="000765BE">
      <w:pPr>
        <w:pStyle w:val="a9"/>
        <w:ind w:leftChars="199" w:left="1318" w:rightChars="-21" w:right="-50" w:hangingChars="300" w:hanging="840"/>
      </w:pPr>
      <w:r w:rsidRPr="00BB6DF9">
        <w:t>（一）本會開會時間為上午</w:t>
      </w:r>
      <w:r w:rsidRPr="00BB6DF9">
        <w:t>9</w:t>
      </w:r>
      <w:r w:rsidRPr="00BB6DF9">
        <w:t>時至</w:t>
      </w:r>
      <w:r w:rsidRPr="00BB6DF9">
        <w:t>12</w:t>
      </w:r>
      <w:r w:rsidRPr="00BB6DF9">
        <w:t>時，下午</w:t>
      </w:r>
      <w:r w:rsidRPr="00BB6DF9">
        <w:t>2</w:t>
      </w:r>
      <w:r w:rsidRPr="00BB6DF9">
        <w:t>時</w:t>
      </w:r>
      <w:r w:rsidRPr="00BB6DF9">
        <w:t>30</w:t>
      </w:r>
      <w:r w:rsidRPr="00BB6DF9">
        <w:t>分至</w:t>
      </w:r>
      <w:r w:rsidRPr="00BB6DF9">
        <w:t>5</w:t>
      </w:r>
      <w:r w:rsidRPr="00BB6DF9">
        <w:t>時</w:t>
      </w:r>
      <w:r w:rsidRPr="00BB6DF9">
        <w:t>30</w:t>
      </w:r>
      <w:r w:rsidRPr="00BB6DF9">
        <w:t>分。</w:t>
      </w:r>
    </w:p>
    <w:p w:rsidR="000765BE" w:rsidRPr="00BB6DF9" w:rsidRDefault="000765BE" w:rsidP="000765BE">
      <w:pPr>
        <w:pStyle w:val="a9"/>
        <w:ind w:left="1333" w:rightChars="-21" w:right="-50" w:firstLineChars="0" w:hanging="851"/>
      </w:pPr>
      <w:r w:rsidRPr="00BB6DF9">
        <w:rPr>
          <w:rFonts w:hint="eastAsia"/>
        </w:rPr>
        <w:t>（二）</w:t>
      </w:r>
      <w:r w:rsidRPr="00BB6DF9">
        <w:t>委員開會簽到，於散會前在會場親自辦理；在散會後要求簽到之委員，於開會通知單時間內（上午半天會議至上午</w:t>
      </w:r>
      <w:r w:rsidRPr="00BB6DF9">
        <w:t>12</w:t>
      </w:r>
      <w:r w:rsidRPr="00BB6DF9">
        <w:t>時止；全天會議及下午半天會議至下午</w:t>
      </w:r>
      <w:r w:rsidRPr="00BB6DF9">
        <w:t>5</w:t>
      </w:r>
      <w:r w:rsidRPr="00BB6DF9">
        <w:t>時</w:t>
      </w:r>
      <w:r w:rsidRPr="00BB6DF9">
        <w:t>30</w:t>
      </w:r>
      <w:r w:rsidRPr="00BB6DF9">
        <w:t>分止），得予簽到。但主席宣告延會（流會）後，不再辦理簽到。</w:t>
      </w:r>
    </w:p>
    <w:p w:rsidR="000765BE" w:rsidRDefault="000765BE" w:rsidP="000765BE">
      <w:pPr>
        <w:pStyle w:val="a9"/>
        <w:ind w:left="1333" w:rightChars="-21" w:right="-50" w:firstLineChars="0" w:hanging="851"/>
      </w:pPr>
      <w:r w:rsidRPr="00BB6DF9">
        <w:rPr>
          <w:rFonts w:hint="eastAsia"/>
        </w:rPr>
        <w:t>（三）</w:t>
      </w:r>
      <w:r w:rsidRPr="00BB6DF9">
        <w:t>本會開始受理委員發言登記，如同時有多位委員在場時，發言登記之先後順序，由在場委員先行協商，協商不成，以簽到順序定之。自行以紙張簽名張貼於會場或以其他方式為之者，不予受理。</w:t>
      </w:r>
    </w:p>
    <w:p w:rsidR="000765BE" w:rsidRPr="00EC2648" w:rsidRDefault="000765BE" w:rsidP="000765BE">
      <w:pPr>
        <w:pStyle w:val="a9"/>
        <w:ind w:left="1333" w:rightChars="-21" w:right="-50" w:firstLineChars="0" w:hanging="1333"/>
        <w:rPr>
          <w:b/>
        </w:rPr>
      </w:pPr>
      <w:r w:rsidRPr="00EC2648">
        <w:rPr>
          <w:rFonts w:hint="eastAsia"/>
          <w:b/>
        </w:rPr>
        <w:lastRenderedPageBreak/>
        <w:t>決定：第一項至第四項，依例辦理。</w:t>
      </w:r>
    </w:p>
    <w:p w:rsidR="000765BE" w:rsidRPr="00BB6DF9" w:rsidRDefault="000765BE" w:rsidP="000765BE">
      <w:pPr>
        <w:snapToGrid w:val="0"/>
        <w:spacing w:beforeLines="50" w:before="120" w:line="500" w:lineRule="exact"/>
        <w:ind w:rightChars="-21" w:right="-50" w:firstLineChars="398" w:firstLine="1115"/>
        <w:jc w:val="both"/>
        <w:rPr>
          <w:rFonts w:ascii="標楷體" w:eastAsia="標楷體" w:hAnsi="標楷體"/>
          <w:b/>
          <w:sz w:val="28"/>
          <w:szCs w:val="28"/>
        </w:rPr>
      </w:pPr>
      <w:r w:rsidRPr="00BB6DF9">
        <w:rPr>
          <w:rFonts w:ascii="標楷體" w:eastAsia="標楷體" w:hAnsi="標楷體"/>
          <w:b/>
          <w:sz w:val="28"/>
          <w:szCs w:val="28"/>
        </w:rPr>
        <w:t>討  論  事  項</w:t>
      </w:r>
    </w:p>
    <w:p w:rsidR="000765BE" w:rsidRDefault="000765BE" w:rsidP="000765BE">
      <w:pPr>
        <w:pStyle w:val="a9"/>
        <w:kinsoku w:val="0"/>
        <w:autoSpaceDE w:val="0"/>
        <w:autoSpaceDN w:val="0"/>
        <w:ind w:left="574" w:rightChars="-139" w:right="-334" w:hangingChars="205" w:hanging="574"/>
      </w:pPr>
      <w:r>
        <w:rPr>
          <w:rFonts w:hint="eastAsia"/>
        </w:rPr>
        <w:t>一、</w:t>
      </w:r>
      <w:r w:rsidRPr="00BB6DF9">
        <w:t>本會</w:t>
      </w:r>
      <w:r w:rsidRPr="004D1BCB">
        <w:rPr>
          <w:snapToGrid w:val="0"/>
          <w:kern w:val="0"/>
        </w:rPr>
        <w:t>召集</w:t>
      </w:r>
      <w:r w:rsidRPr="00BB6DF9">
        <w:t>委員輪值要點及輪值表稿（如附件</w:t>
      </w:r>
      <w:r w:rsidRPr="00BB6DF9">
        <w:t>1</w:t>
      </w:r>
      <w:r w:rsidRPr="00BB6DF9">
        <w:t>、</w:t>
      </w:r>
      <w:r w:rsidRPr="00BB6DF9">
        <w:t>2</w:t>
      </w:r>
      <w:r w:rsidRPr="00BB6DF9">
        <w:t>），提請決議案。</w:t>
      </w:r>
    </w:p>
    <w:p w:rsidR="000765BE" w:rsidRPr="009E043E" w:rsidRDefault="000765BE" w:rsidP="000765BE">
      <w:pPr>
        <w:pStyle w:val="a9"/>
        <w:ind w:left="1333" w:rightChars="-21" w:right="-50" w:firstLineChars="0" w:hanging="1333"/>
        <w:rPr>
          <w:b/>
        </w:rPr>
      </w:pPr>
      <w:r w:rsidRPr="009E043E">
        <w:rPr>
          <w:rFonts w:hint="eastAsia"/>
          <w:b/>
        </w:rPr>
        <w:t>決議：</w:t>
      </w:r>
      <w:r w:rsidRPr="009E043E">
        <w:rPr>
          <w:b/>
        </w:rPr>
        <w:t>本會召集委員輪值要點及輪值表如附件</w:t>
      </w:r>
      <w:r w:rsidRPr="009E043E">
        <w:rPr>
          <w:b/>
        </w:rPr>
        <w:t>1</w:t>
      </w:r>
      <w:r w:rsidRPr="009E043E">
        <w:rPr>
          <w:b/>
        </w:rPr>
        <w:t>、</w:t>
      </w:r>
      <w:r w:rsidRPr="009E043E">
        <w:rPr>
          <w:b/>
        </w:rPr>
        <w:t>2</w:t>
      </w:r>
      <w:r w:rsidRPr="009E043E">
        <w:rPr>
          <w:rFonts w:hint="eastAsia"/>
          <w:b/>
        </w:rPr>
        <w:t>。</w:t>
      </w:r>
    </w:p>
    <w:p w:rsidR="000765BE" w:rsidRDefault="000765BE" w:rsidP="000765BE">
      <w:pPr>
        <w:pStyle w:val="a9"/>
        <w:kinsoku w:val="0"/>
        <w:autoSpaceDE w:val="0"/>
        <w:autoSpaceDN w:val="0"/>
        <w:ind w:left="574" w:rightChars="-21" w:right="-50" w:hangingChars="205" w:hanging="574"/>
      </w:pPr>
      <w:r>
        <w:rPr>
          <w:rFonts w:hint="eastAsia"/>
        </w:rPr>
        <w:t>二</w:t>
      </w:r>
      <w:r w:rsidRPr="002E6E19">
        <w:t>、</w:t>
      </w:r>
      <w:r w:rsidRPr="002E6E19">
        <w:rPr>
          <w:rFonts w:hint="eastAsia"/>
        </w:rPr>
        <w:t>第</w:t>
      </w:r>
      <w:r>
        <w:rPr>
          <w:rFonts w:hint="eastAsia"/>
        </w:rPr>
        <w:t>10</w:t>
      </w:r>
      <w:r>
        <w:rPr>
          <w:rFonts w:hint="eastAsia"/>
        </w:rPr>
        <w:t>屆第</w:t>
      </w:r>
      <w:r>
        <w:rPr>
          <w:rFonts w:hint="eastAsia"/>
        </w:rPr>
        <w:t>4</w:t>
      </w:r>
      <w:r>
        <w:rPr>
          <w:rFonts w:hint="eastAsia"/>
        </w:rPr>
        <w:t>會期</w:t>
      </w:r>
      <w:r w:rsidRPr="002E6E19">
        <w:rPr>
          <w:rFonts w:hint="eastAsia"/>
        </w:rPr>
        <w:t>召集委員主持分組審查預算分配表</w:t>
      </w:r>
      <w:r>
        <w:rPr>
          <w:rFonts w:hint="eastAsia"/>
        </w:rPr>
        <w:t>（</w:t>
      </w:r>
      <w:r w:rsidRPr="002E6E19">
        <w:rPr>
          <w:rFonts w:hint="eastAsia"/>
        </w:rPr>
        <w:t>如附件</w:t>
      </w:r>
      <w:r>
        <w:rPr>
          <w:rFonts w:hint="eastAsia"/>
        </w:rPr>
        <w:t>3</w:t>
      </w:r>
      <w:r>
        <w:rPr>
          <w:rFonts w:hint="eastAsia"/>
        </w:rPr>
        <w:t>）</w:t>
      </w:r>
      <w:r w:rsidRPr="002E6E19">
        <w:rPr>
          <w:rFonts w:hint="eastAsia"/>
        </w:rPr>
        <w:t>，提請決議案。</w:t>
      </w:r>
    </w:p>
    <w:p w:rsidR="000765BE" w:rsidRPr="002E6E19" w:rsidRDefault="000765BE" w:rsidP="000765BE">
      <w:pPr>
        <w:pStyle w:val="a9"/>
        <w:ind w:leftChars="-12" w:left="812" w:rightChars="-21" w:right="-50" w:hangingChars="300" w:hanging="841"/>
        <w:rPr>
          <w:b/>
        </w:rPr>
      </w:pPr>
      <w:r w:rsidRPr="002E6E19">
        <w:rPr>
          <w:b/>
        </w:rPr>
        <w:t>決議：俟院會</w:t>
      </w:r>
      <w:r w:rsidRPr="002E6E19">
        <w:rPr>
          <w:rFonts w:hint="eastAsia"/>
          <w:b/>
        </w:rPr>
        <w:t>付委</w:t>
      </w:r>
      <w:r w:rsidRPr="002E6E19">
        <w:rPr>
          <w:b/>
        </w:rPr>
        <w:t>後</w:t>
      </w:r>
      <w:r w:rsidRPr="002E6E19">
        <w:rPr>
          <w:rFonts w:hint="eastAsia"/>
          <w:b/>
        </w:rPr>
        <w:t>依</w:t>
      </w:r>
      <w:r w:rsidRPr="002E6E19">
        <w:rPr>
          <w:b/>
        </w:rPr>
        <w:t>附表</w:t>
      </w:r>
      <w:r>
        <w:rPr>
          <w:rFonts w:hint="eastAsia"/>
          <w:b/>
        </w:rPr>
        <w:t>3</w:t>
      </w:r>
      <w:r w:rsidRPr="002E6E19">
        <w:rPr>
          <w:rFonts w:hint="eastAsia"/>
          <w:b/>
        </w:rPr>
        <w:t>之</w:t>
      </w:r>
      <w:r w:rsidRPr="002E6E19">
        <w:rPr>
          <w:b/>
        </w:rPr>
        <w:t>分組審查</w:t>
      </w:r>
      <w:r w:rsidRPr="002E6E19">
        <w:rPr>
          <w:rFonts w:hint="eastAsia"/>
          <w:b/>
        </w:rPr>
        <w:t>分配</w:t>
      </w:r>
      <w:r w:rsidRPr="002E6E19">
        <w:rPr>
          <w:b/>
        </w:rPr>
        <w:t>表，由二位召集委員分別主持。</w:t>
      </w:r>
    </w:p>
    <w:p w:rsidR="000765BE" w:rsidRPr="00BB6DF9" w:rsidRDefault="000765BE" w:rsidP="000765BE">
      <w:pPr>
        <w:pStyle w:val="a9"/>
        <w:kinsoku w:val="0"/>
        <w:autoSpaceDE w:val="0"/>
        <w:autoSpaceDN w:val="0"/>
        <w:ind w:left="574" w:rightChars="-21" w:right="-50" w:hangingChars="205" w:hanging="574"/>
      </w:pPr>
      <w:r>
        <w:rPr>
          <w:rFonts w:hint="eastAsia"/>
        </w:rPr>
        <w:t>三、</w:t>
      </w:r>
      <w:r w:rsidRPr="00BB6DF9">
        <w:t>請</w:t>
      </w:r>
      <w:r w:rsidRPr="004D1BCB">
        <w:rPr>
          <w:snapToGrid w:val="0"/>
          <w:kern w:val="0"/>
        </w:rPr>
        <w:t>推舉</w:t>
      </w:r>
      <w:r w:rsidRPr="00BB6DF9">
        <w:t>召集委員一人為本委員會擔任紀律委員會召集委員。</w:t>
      </w:r>
    </w:p>
    <w:p w:rsidR="000765BE" w:rsidRDefault="000765BE" w:rsidP="000765BE">
      <w:pPr>
        <w:snapToGrid w:val="0"/>
        <w:spacing w:line="500" w:lineRule="exact"/>
        <w:ind w:leftChars="1" w:left="1123" w:rightChars="-21" w:right="-50" w:hangingChars="400" w:hanging="1121"/>
        <w:jc w:val="both"/>
        <w:rPr>
          <w:rFonts w:ascii="標楷體" w:eastAsia="標楷體" w:hAnsi="標楷體"/>
          <w:b/>
          <w:sz w:val="28"/>
          <w:szCs w:val="28"/>
        </w:rPr>
      </w:pPr>
      <w:r w:rsidRPr="009E043E">
        <w:rPr>
          <w:rFonts w:ascii="標楷體" w:eastAsia="標楷體" w:hAnsi="標楷體" w:hint="eastAsia"/>
          <w:b/>
          <w:sz w:val="28"/>
          <w:szCs w:val="28"/>
        </w:rPr>
        <w:t>決議：推舉</w:t>
      </w:r>
      <w:r>
        <w:rPr>
          <w:rFonts w:ascii="標楷體" w:eastAsia="標楷體" w:hAnsi="標楷體" w:hint="eastAsia"/>
          <w:b/>
          <w:sz w:val="28"/>
          <w:szCs w:val="28"/>
        </w:rPr>
        <w:t>黃</w:t>
      </w:r>
      <w:r w:rsidRPr="009E043E">
        <w:rPr>
          <w:rFonts w:ascii="標楷體" w:eastAsia="標楷體" w:hAnsi="標楷體"/>
          <w:b/>
          <w:sz w:val="28"/>
          <w:szCs w:val="28"/>
        </w:rPr>
        <w:t>召集委員</w:t>
      </w:r>
      <w:r>
        <w:rPr>
          <w:rFonts w:ascii="標楷體" w:eastAsia="標楷體" w:hAnsi="標楷體" w:hint="eastAsia"/>
          <w:b/>
          <w:sz w:val="28"/>
          <w:szCs w:val="28"/>
        </w:rPr>
        <w:t>世杰</w:t>
      </w:r>
      <w:r w:rsidRPr="009E043E">
        <w:rPr>
          <w:rFonts w:ascii="標楷體" w:eastAsia="標楷體" w:hAnsi="標楷體" w:hint="eastAsia"/>
          <w:b/>
          <w:sz w:val="28"/>
          <w:szCs w:val="28"/>
        </w:rPr>
        <w:t>為本委員會擔任</w:t>
      </w:r>
      <w:r w:rsidRPr="009E043E">
        <w:rPr>
          <w:rFonts w:ascii="標楷體" w:eastAsia="標楷體" w:hAnsi="標楷體"/>
          <w:b/>
          <w:sz w:val="28"/>
          <w:szCs w:val="28"/>
        </w:rPr>
        <w:t>紀律委員會召集委員。</w:t>
      </w:r>
    </w:p>
    <w:p w:rsidR="000765BE" w:rsidRDefault="000765BE" w:rsidP="000765BE">
      <w:pPr>
        <w:snapToGrid w:val="0"/>
        <w:spacing w:beforeLines="50" w:before="120" w:line="500" w:lineRule="exact"/>
        <w:ind w:leftChars="1" w:left="1122" w:rightChars="-21" w:right="-50" w:hangingChars="400" w:hanging="1120"/>
        <w:jc w:val="both"/>
        <w:rPr>
          <w:rFonts w:ascii="標楷體" w:eastAsia="標楷體" w:hAnsi="標楷體"/>
          <w:sz w:val="28"/>
          <w:szCs w:val="28"/>
        </w:rPr>
      </w:pPr>
      <w:r w:rsidRPr="007C790F">
        <w:rPr>
          <w:rFonts w:ascii="標楷體" w:eastAsia="標楷體" w:hAnsi="標楷體" w:hint="eastAsia"/>
          <w:sz w:val="28"/>
          <w:szCs w:val="28"/>
        </w:rPr>
        <w:t>散會</w:t>
      </w:r>
    </w:p>
    <w:p w:rsidR="000765BE" w:rsidRPr="007C790F" w:rsidRDefault="000765BE" w:rsidP="000765BE">
      <w:pPr>
        <w:snapToGrid w:val="0"/>
        <w:spacing w:beforeLines="50" w:before="120" w:line="500" w:lineRule="exact"/>
        <w:ind w:leftChars="1" w:left="1122" w:rightChars="-21" w:right="-50" w:hangingChars="400" w:hanging="1120"/>
        <w:jc w:val="both"/>
        <w:rPr>
          <w:rFonts w:ascii="標楷體" w:eastAsia="標楷體" w:hAnsi="標楷體"/>
          <w:sz w:val="28"/>
          <w:szCs w:val="28"/>
        </w:rPr>
      </w:pPr>
    </w:p>
    <w:p w:rsidR="000765BE" w:rsidRPr="007A6BC4" w:rsidRDefault="000765BE" w:rsidP="000765BE">
      <w:pPr>
        <w:widowControl/>
        <w:jc w:val="both"/>
        <w:rPr>
          <w:rFonts w:ascii="標楷體" w:eastAsia="標楷體" w:hAnsi="標楷體"/>
          <w:sz w:val="28"/>
          <w:szCs w:val="28"/>
        </w:rPr>
      </w:pPr>
      <w:r w:rsidRPr="007A6BC4">
        <w:rPr>
          <w:rFonts w:ascii="標楷體" w:eastAsia="標楷體" w:hAnsi="標楷體"/>
          <w:sz w:val="32"/>
          <w:szCs w:val="32"/>
        </w:rPr>
        <w:br w:type="page"/>
      </w:r>
      <w:r w:rsidRPr="007A6BC4">
        <w:rPr>
          <w:rFonts w:ascii="標楷體" w:eastAsia="標楷體" w:hAnsi="標楷體"/>
          <w:sz w:val="28"/>
          <w:szCs w:val="28"/>
        </w:rPr>
        <w:lastRenderedPageBreak/>
        <w:t>（附件</w:t>
      </w:r>
      <w:r w:rsidRPr="007A6BC4">
        <w:rPr>
          <w:rFonts w:ascii="標楷體" w:eastAsia="標楷體" w:hAnsi="標楷體" w:hint="eastAsia"/>
          <w:sz w:val="28"/>
          <w:szCs w:val="28"/>
        </w:rPr>
        <w:t>1</w:t>
      </w:r>
      <w:r w:rsidRPr="007A6BC4">
        <w:rPr>
          <w:rFonts w:ascii="標楷體" w:eastAsia="標楷體" w:hAnsi="標楷體"/>
          <w:sz w:val="28"/>
          <w:szCs w:val="28"/>
        </w:rPr>
        <w:t>）</w:t>
      </w:r>
    </w:p>
    <w:p w:rsidR="000765BE" w:rsidRPr="00BB6DF9" w:rsidRDefault="000765BE" w:rsidP="000765BE">
      <w:pPr>
        <w:pStyle w:val="afa"/>
        <w:snapToGrid w:val="0"/>
        <w:spacing w:afterLines="50" w:after="120" w:line="500" w:lineRule="exact"/>
        <w:ind w:rightChars="-21" w:right="-50"/>
        <w:jc w:val="center"/>
        <w:rPr>
          <w:rFonts w:ascii="標楷體" w:eastAsia="標楷體" w:hAnsi="標楷體"/>
          <w:b/>
          <w:sz w:val="28"/>
          <w:szCs w:val="28"/>
        </w:rPr>
      </w:pPr>
      <w:r w:rsidRPr="00BB6DF9">
        <w:rPr>
          <w:rFonts w:ascii="標楷體" w:eastAsia="標楷體" w:hAnsi="標楷體"/>
          <w:b/>
          <w:sz w:val="28"/>
          <w:szCs w:val="28"/>
        </w:rPr>
        <w:t>立法院司法及法制委員會召集委員輪值要點</w:t>
      </w:r>
    </w:p>
    <w:p w:rsidR="000765BE" w:rsidRPr="00BB6DF9" w:rsidRDefault="000765BE" w:rsidP="000765BE">
      <w:pPr>
        <w:pStyle w:val="afa"/>
        <w:snapToGrid w:val="0"/>
        <w:spacing w:line="500" w:lineRule="exact"/>
        <w:ind w:left="560" w:rightChars="-21" w:right="-50" w:hangingChars="200" w:hanging="560"/>
        <w:jc w:val="both"/>
        <w:rPr>
          <w:rFonts w:ascii="標楷體" w:eastAsia="標楷體" w:hAnsi="標楷體"/>
          <w:sz w:val="28"/>
          <w:szCs w:val="28"/>
        </w:rPr>
      </w:pPr>
      <w:r>
        <w:rPr>
          <w:rFonts w:ascii="標楷體" w:eastAsia="標楷體" w:hAnsi="標楷體" w:hint="eastAsia"/>
          <w:sz w:val="28"/>
          <w:szCs w:val="28"/>
        </w:rPr>
        <w:t>一、</w:t>
      </w:r>
      <w:r w:rsidRPr="00BB6DF9">
        <w:rPr>
          <w:rFonts w:ascii="標楷體" w:eastAsia="標楷體" w:hAnsi="標楷體"/>
          <w:sz w:val="28"/>
          <w:szCs w:val="28"/>
        </w:rPr>
        <w:t>為辦理司法及法制委員會（以下簡稱本會）召集委員輪值事宜，特訂定本要點。</w:t>
      </w:r>
    </w:p>
    <w:p w:rsidR="000765BE" w:rsidRPr="00BB6DF9" w:rsidRDefault="000765BE" w:rsidP="000765BE">
      <w:pPr>
        <w:pStyle w:val="afa"/>
        <w:snapToGrid w:val="0"/>
        <w:spacing w:line="500" w:lineRule="exact"/>
        <w:ind w:left="560" w:rightChars="-21" w:right="-50" w:hangingChars="200" w:hanging="560"/>
        <w:jc w:val="both"/>
        <w:rPr>
          <w:rFonts w:ascii="標楷體" w:eastAsia="標楷體" w:hAnsi="標楷體"/>
          <w:sz w:val="28"/>
          <w:szCs w:val="28"/>
        </w:rPr>
      </w:pPr>
      <w:r>
        <w:rPr>
          <w:rFonts w:ascii="標楷體" w:eastAsia="標楷體" w:hAnsi="標楷體" w:hint="eastAsia"/>
          <w:sz w:val="28"/>
          <w:szCs w:val="28"/>
        </w:rPr>
        <w:t>二、</w:t>
      </w:r>
      <w:r w:rsidRPr="00BB6DF9">
        <w:rPr>
          <w:rFonts w:ascii="標楷體" w:eastAsia="標楷體" w:hAnsi="標楷體"/>
          <w:sz w:val="28"/>
          <w:szCs w:val="28"/>
        </w:rPr>
        <w:t>本會召集委員輪值及其輪值期間公務之處理，除其他法令另有規定外，依本要點之規定。</w:t>
      </w:r>
    </w:p>
    <w:p w:rsidR="000765BE" w:rsidRPr="00BB6DF9" w:rsidRDefault="000765BE" w:rsidP="000765BE">
      <w:pPr>
        <w:pStyle w:val="afa"/>
        <w:snapToGrid w:val="0"/>
        <w:spacing w:line="500" w:lineRule="exact"/>
        <w:ind w:left="560" w:rightChars="-21" w:right="-50" w:hangingChars="200" w:hanging="560"/>
        <w:jc w:val="both"/>
        <w:rPr>
          <w:rFonts w:ascii="標楷體" w:eastAsia="標楷體" w:hAnsi="標楷體"/>
          <w:sz w:val="28"/>
          <w:szCs w:val="28"/>
        </w:rPr>
      </w:pPr>
      <w:r w:rsidRPr="00BB6DF9">
        <w:rPr>
          <w:rFonts w:ascii="標楷體" w:eastAsia="標楷體" w:hAnsi="標楷體"/>
          <w:sz w:val="28"/>
          <w:szCs w:val="28"/>
        </w:rPr>
        <w:t>三、召集委員會議，由輪值召集委員於必要時召集之，並擔任主席。</w:t>
      </w:r>
    </w:p>
    <w:p w:rsidR="000765BE" w:rsidRPr="00BB6DF9" w:rsidRDefault="000765BE" w:rsidP="000765BE">
      <w:pPr>
        <w:pStyle w:val="afa"/>
        <w:snapToGrid w:val="0"/>
        <w:spacing w:line="500" w:lineRule="exact"/>
        <w:ind w:rightChars="-21" w:right="-50" w:firstLineChars="200" w:firstLine="560"/>
        <w:jc w:val="both"/>
        <w:rPr>
          <w:rFonts w:ascii="標楷體" w:eastAsia="標楷體" w:hAnsi="標楷體"/>
          <w:sz w:val="28"/>
          <w:szCs w:val="28"/>
        </w:rPr>
      </w:pPr>
      <w:r w:rsidRPr="00BB6DF9">
        <w:rPr>
          <w:rFonts w:ascii="標楷體" w:eastAsia="標楷體" w:hAnsi="標楷體"/>
          <w:sz w:val="28"/>
          <w:szCs w:val="28"/>
        </w:rPr>
        <w:t>召集委員會議決定之事項如下：</w:t>
      </w:r>
    </w:p>
    <w:p w:rsidR="000765BE" w:rsidRPr="00BB6DF9" w:rsidRDefault="000765BE" w:rsidP="000765BE">
      <w:pPr>
        <w:pStyle w:val="afa"/>
        <w:snapToGrid w:val="0"/>
        <w:spacing w:line="500" w:lineRule="exact"/>
        <w:ind w:leftChars="-150" w:left="-360" w:rightChars="-21" w:right="-50" w:firstLineChars="280" w:firstLine="784"/>
        <w:jc w:val="both"/>
        <w:rPr>
          <w:rFonts w:ascii="標楷體" w:eastAsia="標楷體" w:hAnsi="標楷體"/>
          <w:sz w:val="28"/>
          <w:szCs w:val="28"/>
        </w:rPr>
      </w:pPr>
      <w:r w:rsidRPr="00BB6DF9">
        <w:rPr>
          <w:rFonts w:ascii="標楷體" w:eastAsia="標楷體" w:hAnsi="標楷體"/>
          <w:sz w:val="28"/>
          <w:szCs w:val="28"/>
        </w:rPr>
        <w:t>（一）召集委員輪值要點。</w:t>
      </w:r>
    </w:p>
    <w:p w:rsidR="000765BE" w:rsidRPr="00BB6DF9" w:rsidRDefault="000765BE" w:rsidP="000765BE">
      <w:pPr>
        <w:pStyle w:val="afa"/>
        <w:snapToGrid w:val="0"/>
        <w:spacing w:line="500" w:lineRule="exact"/>
        <w:ind w:leftChars="-150" w:left="-360" w:rightChars="-21" w:right="-50" w:firstLineChars="280" w:firstLine="784"/>
        <w:jc w:val="both"/>
        <w:rPr>
          <w:rFonts w:ascii="標楷體" w:eastAsia="標楷體" w:hAnsi="標楷體"/>
          <w:sz w:val="28"/>
          <w:szCs w:val="28"/>
        </w:rPr>
      </w:pPr>
      <w:r w:rsidRPr="00BB6DF9">
        <w:rPr>
          <w:rFonts w:ascii="標楷體" w:eastAsia="標楷體" w:hAnsi="標楷體"/>
          <w:sz w:val="28"/>
          <w:szCs w:val="28"/>
        </w:rPr>
        <w:t>（二）召集委員輪值表。</w:t>
      </w:r>
    </w:p>
    <w:p w:rsidR="000765BE" w:rsidRPr="00BB6DF9" w:rsidRDefault="000765BE" w:rsidP="000765BE">
      <w:pPr>
        <w:pStyle w:val="afa"/>
        <w:snapToGrid w:val="0"/>
        <w:spacing w:line="500" w:lineRule="exact"/>
        <w:ind w:leftChars="-150" w:left="-360" w:rightChars="-21" w:right="-50" w:firstLineChars="280" w:firstLine="784"/>
        <w:jc w:val="both"/>
        <w:rPr>
          <w:rFonts w:ascii="標楷體" w:eastAsia="標楷體" w:hAnsi="標楷體"/>
          <w:sz w:val="28"/>
          <w:szCs w:val="28"/>
        </w:rPr>
      </w:pPr>
      <w:r w:rsidRPr="00BB6DF9">
        <w:rPr>
          <w:rFonts w:ascii="標楷體" w:eastAsia="標楷體" w:hAnsi="標楷體"/>
          <w:sz w:val="28"/>
          <w:szCs w:val="28"/>
        </w:rPr>
        <w:t>（三）相關院部</w:t>
      </w:r>
      <w:r>
        <w:rPr>
          <w:rFonts w:ascii="標楷體" w:eastAsia="標楷體" w:hAnsi="標楷體" w:hint="eastAsia"/>
          <w:sz w:val="28"/>
          <w:szCs w:val="28"/>
        </w:rPr>
        <w:t>會</w:t>
      </w:r>
      <w:r w:rsidRPr="00BB6DF9">
        <w:rPr>
          <w:rFonts w:ascii="標楷體" w:eastAsia="標楷體" w:hAnsi="標楷體"/>
          <w:sz w:val="28"/>
          <w:szCs w:val="28"/>
        </w:rPr>
        <w:t>預算之審查方式。</w:t>
      </w:r>
    </w:p>
    <w:p w:rsidR="000765BE" w:rsidRPr="00BB6DF9" w:rsidRDefault="000765BE" w:rsidP="000765BE">
      <w:pPr>
        <w:pStyle w:val="afa"/>
        <w:snapToGrid w:val="0"/>
        <w:spacing w:line="500" w:lineRule="exact"/>
        <w:ind w:leftChars="-150" w:left="-360" w:rightChars="-21" w:right="-50" w:firstLineChars="280" w:firstLine="784"/>
        <w:jc w:val="both"/>
        <w:rPr>
          <w:rFonts w:ascii="標楷體" w:eastAsia="標楷體" w:hAnsi="標楷體"/>
          <w:sz w:val="28"/>
          <w:szCs w:val="28"/>
        </w:rPr>
      </w:pPr>
      <w:r w:rsidRPr="00BB6DF9">
        <w:rPr>
          <w:rFonts w:ascii="標楷體" w:eastAsia="標楷體" w:hAnsi="標楷體"/>
          <w:sz w:val="28"/>
          <w:szCs w:val="28"/>
        </w:rPr>
        <w:t>（四）國外考察事項。</w:t>
      </w:r>
    </w:p>
    <w:p w:rsidR="000765BE" w:rsidRPr="00BB6DF9" w:rsidRDefault="000765BE" w:rsidP="000765BE">
      <w:pPr>
        <w:pStyle w:val="afa"/>
        <w:snapToGrid w:val="0"/>
        <w:spacing w:line="500" w:lineRule="exact"/>
        <w:ind w:leftChars="-150" w:left="-360" w:rightChars="-21" w:right="-50" w:firstLineChars="280" w:firstLine="784"/>
        <w:jc w:val="both"/>
        <w:rPr>
          <w:rFonts w:ascii="標楷體" w:eastAsia="標楷體" w:hAnsi="標楷體"/>
          <w:sz w:val="28"/>
          <w:szCs w:val="28"/>
        </w:rPr>
      </w:pPr>
      <w:r w:rsidRPr="00BB6DF9">
        <w:rPr>
          <w:rFonts w:ascii="標楷體" w:eastAsia="標楷體" w:hAnsi="標楷體"/>
          <w:sz w:val="28"/>
          <w:szCs w:val="28"/>
        </w:rPr>
        <w:t>（五）其他有關本會應處理之重大事項。</w:t>
      </w:r>
    </w:p>
    <w:p w:rsidR="000765BE" w:rsidRPr="00BB6DF9" w:rsidRDefault="000765BE" w:rsidP="000765BE">
      <w:pPr>
        <w:pStyle w:val="afa"/>
        <w:snapToGrid w:val="0"/>
        <w:spacing w:line="500" w:lineRule="exact"/>
        <w:ind w:leftChars="1" w:left="453" w:rightChars="-21" w:right="-50" w:hangingChars="161" w:hanging="451"/>
        <w:jc w:val="both"/>
        <w:rPr>
          <w:rFonts w:ascii="標楷體" w:eastAsia="標楷體" w:hAnsi="標楷體"/>
          <w:sz w:val="28"/>
          <w:szCs w:val="28"/>
        </w:rPr>
      </w:pPr>
      <w:r>
        <w:rPr>
          <w:rFonts w:ascii="標楷體" w:eastAsia="標楷體" w:hAnsi="標楷體"/>
          <w:sz w:val="28"/>
          <w:szCs w:val="28"/>
        </w:rPr>
        <w:t>四</w:t>
      </w:r>
      <w:r>
        <w:rPr>
          <w:rFonts w:ascii="標楷體" w:eastAsia="標楷體" w:hAnsi="標楷體" w:hint="eastAsia"/>
          <w:sz w:val="28"/>
          <w:szCs w:val="28"/>
        </w:rPr>
        <w:t>、</w:t>
      </w:r>
      <w:r w:rsidRPr="00BB6DF9">
        <w:rPr>
          <w:rFonts w:ascii="標楷體" w:eastAsia="標楷體" w:hAnsi="標楷體"/>
          <w:sz w:val="28"/>
          <w:szCs w:val="28"/>
        </w:rPr>
        <w:t>本會會議之議程，由輪值召集委員排定。</w:t>
      </w:r>
    </w:p>
    <w:p w:rsidR="000765BE" w:rsidRPr="00BB6DF9" w:rsidRDefault="000765BE" w:rsidP="000765BE">
      <w:pPr>
        <w:pStyle w:val="afa"/>
        <w:snapToGrid w:val="0"/>
        <w:spacing w:line="500" w:lineRule="exact"/>
        <w:ind w:left="560" w:rightChars="-21" w:right="-50" w:hangingChars="200" w:hanging="560"/>
        <w:jc w:val="both"/>
        <w:rPr>
          <w:rFonts w:ascii="標楷體" w:eastAsia="標楷體" w:hAnsi="標楷體"/>
          <w:sz w:val="28"/>
          <w:szCs w:val="28"/>
        </w:rPr>
      </w:pPr>
      <w:r w:rsidRPr="00BB6DF9">
        <w:rPr>
          <w:rFonts w:ascii="標楷體" w:eastAsia="標楷體" w:hAnsi="標楷體"/>
          <w:sz w:val="28"/>
          <w:szCs w:val="28"/>
        </w:rPr>
        <w:t>五、輪值召集委員負責召集輪值當週之會議，並擔任主席。如不克擔任主席，應商請本會另一召集委員代理；另一召集委員不克代理時，得商請本會委員代理。</w:t>
      </w:r>
    </w:p>
    <w:p w:rsidR="000765BE" w:rsidRDefault="000765BE" w:rsidP="000765BE">
      <w:pPr>
        <w:pStyle w:val="afa"/>
        <w:snapToGrid w:val="0"/>
        <w:spacing w:line="500" w:lineRule="exact"/>
        <w:ind w:left="560" w:rightChars="-21" w:right="-50" w:hangingChars="200" w:hanging="560"/>
        <w:jc w:val="both"/>
        <w:rPr>
          <w:rFonts w:ascii="標楷體" w:eastAsia="標楷體" w:hAnsi="標楷體"/>
          <w:sz w:val="28"/>
          <w:szCs w:val="28"/>
        </w:rPr>
      </w:pPr>
      <w:r w:rsidRPr="00BB6DF9">
        <w:rPr>
          <w:rFonts w:ascii="標楷體" w:eastAsia="標楷體" w:hAnsi="標楷體"/>
          <w:sz w:val="28"/>
          <w:szCs w:val="28"/>
        </w:rPr>
        <w:t>六、輪值召集委員於輪值期間處理日常公務及批閱一般公文，如不克處理，應商請本會另一召集委員代理。</w:t>
      </w:r>
    </w:p>
    <w:p w:rsidR="000765BE" w:rsidRPr="00BB6DF9" w:rsidRDefault="000765BE" w:rsidP="000765BE">
      <w:pPr>
        <w:pStyle w:val="afa"/>
        <w:snapToGrid w:val="0"/>
        <w:spacing w:line="500" w:lineRule="exact"/>
        <w:ind w:left="560" w:rightChars="-21" w:right="-50" w:hangingChars="200" w:hanging="560"/>
        <w:jc w:val="both"/>
        <w:rPr>
          <w:rFonts w:ascii="標楷體" w:eastAsia="標楷體" w:hAnsi="標楷體"/>
          <w:sz w:val="28"/>
          <w:szCs w:val="28"/>
        </w:rPr>
      </w:pPr>
    </w:p>
    <w:p w:rsidR="000765BE" w:rsidRPr="0009732E" w:rsidRDefault="000765BE" w:rsidP="000765BE">
      <w:pPr>
        <w:widowControl/>
        <w:adjustRightInd w:val="0"/>
        <w:snapToGrid w:val="0"/>
        <w:jc w:val="both"/>
        <w:rPr>
          <w:rFonts w:ascii="標楷體" w:eastAsia="標楷體" w:hAnsi="標楷體"/>
          <w:b/>
          <w:bCs/>
          <w:spacing w:val="10"/>
          <w:kern w:val="0"/>
          <w:sz w:val="28"/>
          <w:szCs w:val="28"/>
        </w:rPr>
      </w:pPr>
      <w:r>
        <w:rPr>
          <w:rFonts w:ascii="標楷體" w:eastAsia="標楷體" w:hAnsi="標楷體"/>
          <w:sz w:val="28"/>
          <w:szCs w:val="28"/>
        </w:rPr>
        <w:br w:type="page"/>
      </w:r>
      <w:r w:rsidRPr="0009732E">
        <w:rPr>
          <w:rFonts w:eastAsia="標楷體"/>
          <w:sz w:val="28"/>
          <w:szCs w:val="28"/>
        </w:rPr>
        <w:lastRenderedPageBreak/>
        <w:t>（附件</w:t>
      </w:r>
      <w:r w:rsidRPr="0009732E">
        <w:rPr>
          <w:rFonts w:eastAsia="標楷體"/>
          <w:sz w:val="28"/>
          <w:szCs w:val="28"/>
        </w:rPr>
        <w:t>2</w:t>
      </w:r>
      <w:r w:rsidRPr="0009732E">
        <w:rPr>
          <w:rFonts w:eastAsia="標楷體"/>
          <w:sz w:val="28"/>
          <w:szCs w:val="28"/>
        </w:rPr>
        <w:t>）</w:t>
      </w:r>
    </w:p>
    <w:p w:rsidR="000765BE" w:rsidRDefault="000765BE" w:rsidP="000765BE">
      <w:pPr>
        <w:spacing w:line="500" w:lineRule="exact"/>
        <w:ind w:leftChars="2" w:left="425" w:rightChars="-21" w:right="-50" w:hangingChars="150" w:hanging="420"/>
        <w:jc w:val="center"/>
        <w:rPr>
          <w:rFonts w:ascii="標楷體" w:eastAsia="標楷體" w:hAnsi="標楷體"/>
          <w:b/>
          <w:bCs/>
          <w:sz w:val="28"/>
          <w:szCs w:val="28"/>
        </w:rPr>
      </w:pPr>
      <w:r>
        <w:rPr>
          <w:rFonts w:ascii="標楷體" w:eastAsia="標楷體" w:hAnsi="標楷體" w:hint="eastAsia"/>
          <w:b/>
          <w:bCs/>
          <w:sz w:val="28"/>
          <w:szCs w:val="28"/>
        </w:rPr>
        <w:t>【</w:t>
      </w:r>
      <w:r>
        <w:rPr>
          <w:rFonts w:ascii="標楷體" w:eastAsia="標楷體" w:hAnsi="標楷體" w:hint="eastAsia"/>
          <w:b/>
          <w:sz w:val="28"/>
          <w:szCs w:val="28"/>
        </w:rPr>
        <w:t>立法院第10屆第4會期</w:t>
      </w:r>
      <w:r>
        <w:rPr>
          <w:rFonts w:ascii="標楷體" w:eastAsia="標楷體" w:hAnsi="標楷體" w:hint="eastAsia"/>
          <w:b/>
          <w:bCs/>
          <w:sz w:val="28"/>
          <w:szCs w:val="28"/>
        </w:rPr>
        <w:t>】</w:t>
      </w:r>
    </w:p>
    <w:p w:rsidR="000765BE" w:rsidRDefault="000765BE" w:rsidP="000765BE">
      <w:pPr>
        <w:spacing w:afterLines="50" w:after="120" w:line="500" w:lineRule="exact"/>
        <w:ind w:leftChars="2" w:left="5" w:rightChars="-21" w:right="-50"/>
        <w:jc w:val="center"/>
        <w:rPr>
          <w:rFonts w:ascii="標楷體" w:eastAsia="標楷體" w:hAnsi="標楷體"/>
          <w:b/>
          <w:bCs/>
          <w:sz w:val="28"/>
          <w:szCs w:val="28"/>
        </w:rPr>
      </w:pPr>
      <w:r>
        <w:rPr>
          <w:rFonts w:ascii="標楷體" w:eastAsia="標楷體" w:hAnsi="標楷體" w:hint="eastAsia"/>
          <w:b/>
          <w:bCs/>
          <w:sz w:val="28"/>
          <w:szCs w:val="28"/>
        </w:rPr>
        <w:t>司法及法制委員會召集委員輪值表（110年9月至111年1月）</w:t>
      </w:r>
    </w:p>
    <w:tbl>
      <w:tblPr>
        <w:tblW w:w="8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281"/>
        <w:gridCol w:w="4394"/>
      </w:tblGrid>
      <w:tr w:rsidR="000765BE" w:rsidRPr="00B164CB" w:rsidTr="000765BE">
        <w:trPr>
          <w:cantSplit/>
          <w:trHeight w:val="579"/>
        </w:trPr>
        <w:tc>
          <w:tcPr>
            <w:tcW w:w="8675" w:type="dxa"/>
            <w:gridSpan w:val="2"/>
            <w:tcBorders>
              <w:top w:val="single" w:sz="4" w:space="0" w:color="auto"/>
              <w:left w:val="single" w:sz="4" w:space="0" w:color="auto"/>
              <w:bottom w:val="single" w:sz="4" w:space="0" w:color="auto"/>
              <w:right w:val="single" w:sz="4" w:space="0" w:color="auto"/>
            </w:tcBorders>
            <w:vAlign w:val="center"/>
            <w:hideMark/>
          </w:tcPr>
          <w:p w:rsidR="000765BE" w:rsidRPr="00B164CB" w:rsidRDefault="000765BE" w:rsidP="000D737F">
            <w:pPr>
              <w:spacing w:afterLines="50" w:after="120" w:line="500" w:lineRule="exact"/>
              <w:ind w:leftChars="2" w:left="5" w:rightChars="-21" w:right="-50"/>
              <w:jc w:val="center"/>
              <w:rPr>
                <w:rFonts w:ascii="標楷體" w:eastAsia="標楷體" w:hAnsi="標楷體"/>
                <w:b/>
                <w:bCs/>
                <w:sz w:val="28"/>
                <w:szCs w:val="28"/>
              </w:rPr>
            </w:pPr>
            <w:r w:rsidRPr="00B164CB">
              <w:rPr>
                <w:rFonts w:ascii="標楷體" w:eastAsia="標楷體" w:hAnsi="標楷體" w:hint="eastAsia"/>
                <w:b/>
                <w:bCs/>
                <w:sz w:val="28"/>
                <w:szCs w:val="28"/>
              </w:rPr>
              <w:t>輪  值  召  集  委  員  及  日  期</w:t>
            </w:r>
          </w:p>
        </w:tc>
      </w:tr>
      <w:tr w:rsidR="000765BE" w:rsidRPr="00B164CB" w:rsidTr="000765BE">
        <w:trPr>
          <w:trHeight w:val="603"/>
        </w:trPr>
        <w:tc>
          <w:tcPr>
            <w:tcW w:w="4281" w:type="dxa"/>
            <w:tcBorders>
              <w:top w:val="single" w:sz="4" w:space="0" w:color="auto"/>
              <w:left w:val="single" w:sz="4" w:space="0" w:color="auto"/>
              <w:bottom w:val="single" w:sz="4" w:space="0" w:color="auto"/>
              <w:right w:val="single" w:sz="4" w:space="0" w:color="auto"/>
            </w:tcBorders>
            <w:vAlign w:val="center"/>
            <w:hideMark/>
          </w:tcPr>
          <w:p w:rsidR="000765BE" w:rsidRPr="00F9730A" w:rsidRDefault="000765BE" w:rsidP="000D737F">
            <w:pPr>
              <w:spacing w:afterLines="50" w:after="120" w:line="500" w:lineRule="exact"/>
              <w:ind w:leftChars="2" w:left="5" w:rightChars="-21" w:right="-50"/>
              <w:jc w:val="center"/>
              <w:rPr>
                <w:rFonts w:ascii="標楷體" w:eastAsia="標楷體" w:hAnsi="標楷體"/>
                <w:b/>
                <w:bCs/>
                <w:sz w:val="28"/>
                <w:szCs w:val="28"/>
              </w:rPr>
            </w:pPr>
            <w:r w:rsidRPr="00F9730A">
              <w:rPr>
                <w:rFonts w:ascii="標楷體" w:eastAsia="標楷體" w:hAnsi="標楷體" w:hint="eastAsia"/>
                <w:b/>
                <w:sz w:val="28"/>
                <w:szCs w:val="28"/>
              </w:rPr>
              <w:t>葉召</w:t>
            </w:r>
            <w:r w:rsidRPr="00F9730A">
              <w:rPr>
                <w:rFonts w:ascii="標楷體" w:eastAsia="標楷體" w:hAnsi="標楷體"/>
                <w:b/>
                <w:sz w:val="28"/>
                <w:szCs w:val="28"/>
              </w:rPr>
              <w:t>集委員</w:t>
            </w:r>
            <w:r w:rsidRPr="00F9730A">
              <w:rPr>
                <w:rFonts w:ascii="標楷體" w:eastAsia="標楷體" w:hAnsi="標楷體" w:hint="eastAsia"/>
                <w:b/>
                <w:sz w:val="28"/>
                <w:szCs w:val="28"/>
              </w:rPr>
              <w:t>毓蘭</w:t>
            </w:r>
          </w:p>
        </w:tc>
        <w:tc>
          <w:tcPr>
            <w:tcW w:w="4394" w:type="dxa"/>
            <w:tcBorders>
              <w:top w:val="single" w:sz="4" w:space="0" w:color="auto"/>
              <w:left w:val="single" w:sz="4" w:space="0" w:color="auto"/>
              <w:bottom w:val="single" w:sz="4" w:space="0" w:color="auto"/>
              <w:right w:val="single" w:sz="4" w:space="0" w:color="auto"/>
            </w:tcBorders>
            <w:vAlign w:val="center"/>
            <w:hideMark/>
          </w:tcPr>
          <w:p w:rsidR="000765BE" w:rsidRPr="00B164CB" w:rsidRDefault="000765BE" w:rsidP="000D737F">
            <w:pPr>
              <w:spacing w:afterLines="50" w:after="120" w:line="500" w:lineRule="exact"/>
              <w:ind w:leftChars="2" w:left="5" w:rightChars="-21" w:right="-50"/>
              <w:jc w:val="center"/>
              <w:rPr>
                <w:rFonts w:ascii="標楷體" w:eastAsia="標楷體" w:hAnsi="標楷體"/>
                <w:b/>
                <w:bCs/>
                <w:sz w:val="28"/>
                <w:szCs w:val="28"/>
              </w:rPr>
            </w:pPr>
            <w:r>
              <w:rPr>
                <w:rFonts w:ascii="標楷體" w:eastAsia="標楷體" w:hAnsi="標楷體" w:hint="eastAsia"/>
                <w:b/>
                <w:sz w:val="28"/>
                <w:szCs w:val="28"/>
              </w:rPr>
              <w:t>黃</w:t>
            </w:r>
            <w:r w:rsidRPr="009E043E">
              <w:rPr>
                <w:rFonts w:ascii="標楷體" w:eastAsia="標楷體" w:hAnsi="標楷體"/>
                <w:b/>
                <w:sz w:val="28"/>
                <w:szCs w:val="28"/>
              </w:rPr>
              <w:t>召集委員</w:t>
            </w:r>
            <w:r>
              <w:rPr>
                <w:rFonts w:ascii="標楷體" w:eastAsia="標楷體" w:hAnsi="標楷體" w:hint="eastAsia"/>
                <w:b/>
                <w:sz w:val="28"/>
                <w:szCs w:val="28"/>
              </w:rPr>
              <w:t>世杰</w:t>
            </w:r>
          </w:p>
        </w:tc>
      </w:tr>
      <w:tr w:rsidR="000765BE" w:rsidRPr="00B164CB" w:rsidTr="000765BE">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rsidR="000765BE" w:rsidRPr="00B164CB" w:rsidRDefault="000765BE" w:rsidP="000765BE">
            <w:pPr>
              <w:spacing w:afterLines="50" w:after="120" w:line="500" w:lineRule="exact"/>
              <w:ind w:leftChars="2" w:left="5" w:rightChars="-21" w:right="-50"/>
              <w:jc w:val="both"/>
              <w:rPr>
                <w:rFonts w:ascii="標楷體" w:eastAsia="標楷體" w:hAnsi="標楷體"/>
                <w:b/>
                <w:bCs/>
                <w:sz w:val="28"/>
                <w:szCs w:val="28"/>
              </w:rPr>
            </w:pPr>
            <w:r w:rsidRPr="00ED68BA">
              <w:rPr>
                <w:rFonts w:ascii="標楷體" w:eastAsia="標楷體" w:hAnsi="標楷體" w:hint="eastAsia"/>
                <w:b/>
                <w:bCs/>
                <w:spacing w:val="57"/>
                <w:kern w:val="0"/>
                <w:sz w:val="28"/>
                <w:szCs w:val="28"/>
              </w:rPr>
              <w:t>9月27日至10月3</w:t>
            </w:r>
            <w:r w:rsidRPr="00ED68BA">
              <w:rPr>
                <w:rFonts w:ascii="標楷體" w:eastAsia="標楷體" w:hAnsi="標楷體" w:hint="eastAsia"/>
                <w:b/>
                <w:bCs/>
                <w:spacing w:val="3"/>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rsidR="000765BE" w:rsidRPr="00B164CB" w:rsidRDefault="000765BE" w:rsidP="000765BE">
            <w:pPr>
              <w:spacing w:afterLines="50" w:after="120" w:line="500" w:lineRule="exact"/>
              <w:ind w:leftChars="2" w:left="5" w:rightChars="-21" w:right="-50"/>
              <w:jc w:val="both"/>
              <w:rPr>
                <w:rFonts w:ascii="標楷體" w:eastAsia="標楷體" w:hAnsi="標楷體"/>
                <w:b/>
                <w:bCs/>
                <w:sz w:val="28"/>
                <w:szCs w:val="28"/>
              </w:rPr>
            </w:pPr>
            <w:r w:rsidRPr="00BB7D98">
              <w:rPr>
                <w:rFonts w:ascii="標楷體" w:eastAsia="標楷體" w:hAnsi="標楷體" w:hint="eastAsia"/>
                <w:b/>
                <w:bCs/>
                <w:spacing w:val="53"/>
                <w:kern w:val="0"/>
                <w:sz w:val="28"/>
                <w:szCs w:val="28"/>
              </w:rPr>
              <w:t>10月4日至10月10</w:t>
            </w:r>
            <w:r w:rsidRPr="00BB7D98">
              <w:rPr>
                <w:rFonts w:ascii="標楷體" w:eastAsia="標楷體" w:hAnsi="標楷體" w:hint="eastAsia"/>
                <w:b/>
                <w:bCs/>
                <w:spacing w:val="-1"/>
                <w:kern w:val="0"/>
                <w:sz w:val="28"/>
                <w:szCs w:val="28"/>
              </w:rPr>
              <w:t>日</w:t>
            </w:r>
          </w:p>
        </w:tc>
      </w:tr>
      <w:tr w:rsidR="000765BE" w:rsidRPr="00B164CB" w:rsidTr="000765BE">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rsidR="000765BE" w:rsidRPr="00B164CB" w:rsidRDefault="000765BE" w:rsidP="000765BE">
            <w:pPr>
              <w:spacing w:afterLines="50" w:after="120" w:line="500" w:lineRule="exact"/>
              <w:ind w:leftChars="2" w:left="5" w:rightChars="-21" w:right="-50"/>
              <w:jc w:val="both"/>
              <w:rPr>
                <w:rFonts w:ascii="標楷體" w:eastAsia="標楷體" w:hAnsi="標楷體"/>
                <w:b/>
                <w:bCs/>
                <w:sz w:val="28"/>
                <w:szCs w:val="28"/>
              </w:rPr>
            </w:pPr>
            <w:r w:rsidRPr="00ED68BA">
              <w:rPr>
                <w:rFonts w:ascii="標楷體" w:eastAsia="標楷體" w:hAnsi="標楷體" w:hint="eastAsia"/>
                <w:b/>
                <w:bCs/>
                <w:spacing w:val="37"/>
                <w:kern w:val="0"/>
                <w:sz w:val="28"/>
                <w:szCs w:val="28"/>
              </w:rPr>
              <w:t>10月11日至10月17</w:t>
            </w:r>
            <w:r w:rsidRPr="00ED68BA">
              <w:rPr>
                <w:rFonts w:ascii="標楷體" w:eastAsia="標楷體" w:hAnsi="標楷體" w:hint="eastAsia"/>
                <w:b/>
                <w:bCs/>
                <w:spacing w:val="1"/>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rsidR="000765BE" w:rsidRPr="00B164CB" w:rsidRDefault="000765BE" w:rsidP="000765BE">
            <w:pPr>
              <w:spacing w:afterLines="50" w:after="120" w:line="500" w:lineRule="exact"/>
              <w:ind w:leftChars="2" w:left="5" w:rightChars="-21" w:right="-50"/>
              <w:jc w:val="both"/>
              <w:rPr>
                <w:rFonts w:ascii="標楷體" w:eastAsia="標楷體" w:hAnsi="標楷體"/>
                <w:b/>
                <w:bCs/>
                <w:sz w:val="28"/>
                <w:szCs w:val="28"/>
              </w:rPr>
            </w:pPr>
            <w:r w:rsidRPr="00BB7D98">
              <w:rPr>
                <w:rFonts w:ascii="標楷體" w:eastAsia="標楷體" w:hAnsi="標楷體" w:hint="eastAsia"/>
                <w:b/>
                <w:bCs/>
                <w:spacing w:val="43"/>
                <w:kern w:val="0"/>
                <w:sz w:val="28"/>
                <w:szCs w:val="28"/>
              </w:rPr>
              <w:t>10月18日至10月24</w:t>
            </w:r>
            <w:r w:rsidRPr="00BB7D98">
              <w:rPr>
                <w:rFonts w:ascii="標楷體" w:eastAsia="標楷體" w:hAnsi="標楷體" w:hint="eastAsia"/>
                <w:b/>
                <w:bCs/>
                <w:kern w:val="0"/>
                <w:sz w:val="28"/>
                <w:szCs w:val="28"/>
              </w:rPr>
              <w:t>日</w:t>
            </w:r>
          </w:p>
        </w:tc>
      </w:tr>
      <w:tr w:rsidR="000765BE" w:rsidRPr="00B164CB" w:rsidTr="000765BE">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rsidR="000765BE" w:rsidRPr="00B164CB" w:rsidRDefault="000765BE" w:rsidP="000765BE">
            <w:pPr>
              <w:spacing w:afterLines="50" w:after="120" w:line="500" w:lineRule="exact"/>
              <w:ind w:leftChars="2" w:left="5" w:rightChars="-21" w:right="-50"/>
              <w:jc w:val="both"/>
              <w:rPr>
                <w:rFonts w:ascii="標楷體" w:eastAsia="標楷體" w:hAnsi="標楷體"/>
                <w:b/>
                <w:bCs/>
                <w:sz w:val="28"/>
                <w:szCs w:val="28"/>
              </w:rPr>
            </w:pPr>
            <w:r w:rsidRPr="00ED68BA">
              <w:rPr>
                <w:rFonts w:ascii="標楷體" w:eastAsia="標楷體" w:hAnsi="標楷體" w:hint="eastAsia"/>
                <w:b/>
                <w:bCs/>
                <w:spacing w:val="37"/>
                <w:sz w:val="28"/>
                <w:szCs w:val="28"/>
              </w:rPr>
              <w:t>10月25日至10月31</w:t>
            </w:r>
            <w:r w:rsidRPr="00ED68BA">
              <w:rPr>
                <w:rFonts w:ascii="標楷體" w:eastAsia="標楷體" w:hAnsi="標楷體" w:hint="eastAsia"/>
                <w:b/>
                <w:bCs/>
                <w:spacing w:val="1"/>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rsidR="000765BE" w:rsidRPr="00B164CB" w:rsidRDefault="000765BE" w:rsidP="000765BE">
            <w:pPr>
              <w:spacing w:afterLines="50" w:after="120" w:line="500" w:lineRule="exact"/>
              <w:ind w:leftChars="2" w:left="5" w:rightChars="-21" w:right="-50"/>
              <w:jc w:val="both"/>
              <w:rPr>
                <w:rFonts w:ascii="標楷體" w:eastAsia="標楷體" w:hAnsi="標楷體"/>
                <w:b/>
                <w:bCs/>
                <w:sz w:val="28"/>
                <w:szCs w:val="28"/>
              </w:rPr>
            </w:pPr>
            <w:r w:rsidRPr="00BB7D98">
              <w:rPr>
                <w:rFonts w:ascii="標楷體" w:eastAsia="標楷體" w:hAnsi="標楷體" w:hint="eastAsia"/>
                <w:b/>
                <w:bCs/>
                <w:spacing w:val="64"/>
                <w:sz w:val="28"/>
                <w:szCs w:val="28"/>
              </w:rPr>
              <w:t>11月1日至11月7</w:t>
            </w:r>
            <w:r w:rsidRPr="00BB7D98">
              <w:rPr>
                <w:rFonts w:ascii="標楷體" w:eastAsia="標楷體" w:hAnsi="標楷體" w:hint="eastAsia"/>
                <w:b/>
                <w:bCs/>
                <w:spacing w:val="-1"/>
                <w:sz w:val="28"/>
                <w:szCs w:val="28"/>
              </w:rPr>
              <w:t>日</w:t>
            </w:r>
          </w:p>
        </w:tc>
      </w:tr>
      <w:tr w:rsidR="000765BE" w:rsidRPr="00B164CB" w:rsidTr="000765BE">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rsidR="000765BE" w:rsidRPr="00B164CB" w:rsidRDefault="000765BE" w:rsidP="000765BE">
            <w:pPr>
              <w:spacing w:afterLines="50" w:after="120" w:line="500" w:lineRule="exact"/>
              <w:ind w:leftChars="2" w:left="5" w:rightChars="-21" w:right="-50"/>
              <w:jc w:val="both"/>
              <w:rPr>
                <w:rFonts w:ascii="標楷體" w:eastAsia="標楷體" w:hAnsi="標楷體"/>
                <w:b/>
                <w:bCs/>
                <w:sz w:val="28"/>
                <w:szCs w:val="28"/>
              </w:rPr>
            </w:pPr>
            <w:r w:rsidRPr="00ED68BA">
              <w:rPr>
                <w:rFonts w:ascii="標楷體" w:eastAsia="標楷體" w:hAnsi="標楷體" w:hint="eastAsia"/>
                <w:b/>
                <w:bCs/>
                <w:spacing w:val="47"/>
                <w:sz w:val="28"/>
                <w:szCs w:val="28"/>
              </w:rPr>
              <w:t>11月8日至11月14</w:t>
            </w:r>
            <w:r w:rsidRPr="00ED68BA">
              <w:rPr>
                <w:rFonts w:ascii="標楷體" w:eastAsia="標楷體" w:hAnsi="標楷體" w:hint="eastAsia"/>
                <w:b/>
                <w:bCs/>
                <w:spacing w:val="-2"/>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rsidR="000765BE" w:rsidRPr="00B164CB" w:rsidRDefault="000765BE" w:rsidP="000765BE">
            <w:pPr>
              <w:spacing w:afterLines="50" w:after="120" w:line="500" w:lineRule="exact"/>
              <w:ind w:leftChars="2" w:left="5" w:rightChars="-21" w:right="-50"/>
              <w:jc w:val="both"/>
              <w:rPr>
                <w:rFonts w:ascii="標楷體" w:eastAsia="標楷體" w:hAnsi="標楷體"/>
                <w:b/>
                <w:bCs/>
                <w:sz w:val="28"/>
                <w:szCs w:val="28"/>
              </w:rPr>
            </w:pPr>
            <w:r w:rsidRPr="00BB7D98">
              <w:rPr>
                <w:rFonts w:ascii="標楷體" w:eastAsia="標楷體" w:hAnsi="標楷體" w:hint="eastAsia"/>
                <w:b/>
                <w:bCs/>
                <w:spacing w:val="43"/>
                <w:sz w:val="28"/>
                <w:szCs w:val="28"/>
              </w:rPr>
              <w:t>11月15日至11月21</w:t>
            </w:r>
            <w:r w:rsidRPr="00BB7D98">
              <w:rPr>
                <w:rFonts w:ascii="標楷體" w:eastAsia="標楷體" w:hAnsi="標楷體" w:hint="eastAsia"/>
                <w:b/>
                <w:bCs/>
                <w:sz w:val="28"/>
                <w:szCs w:val="28"/>
              </w:rPr>
              <w:t>日</w:t>
            </w:r>
          </w:p>
        </w:tc>
      </w:tr>
      <w:tr w:rsidR="000765BE" w:rsidRPr="00B164CB" w:rsidTr="000765BE">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rsidR="000765BE" w:rsidRPr="00B164CB" w:rsidRDefault="000765BE" w:rsidP="000765BE">
            <w:pPr>
              <w:spacing w:afterLines="50" w:after="120" w:line="500" w:lineRule="exact"/>
              <w:ind w:leftChars="2" w:left="5" w:rightChars="-21" w:right="-50"/>
              <w:jc w:val="both"/>
              <w:rPr>
                <w:rFonts w:ascii="標楷體" w:eastAsia="標楷體" w:hAnsi="標楷體"/>
                <w:b/>
                <w:bCs/>
                <w:sz w:val="28"/>
                <w:szCs w:val="28"/>
              </w:rPr>
            </w:pPr>
            <w:r w:rsidRPr="00ED68BA">
              <w:rPr>
                <w:rFonts w:ascii="標楷體" w:eastAsia="標楷體" w:hAnsi="標楷體" w:hint="eastAsia"/>
                <w:b/>
                <w:bCs/>
                <w:spacing w:val="37"/>
                <w:sz w:val="28"/>
                <w:szCs w:val="28"/>
              </w:rPr>
              <w:t>11月22日至11月28</w:t>
            </w:r>
            <w:r w:rsidRPr="00ED68BA">
              <w:rPr>
                <w:rFonts w:ascii="標楷體" w:eastAsia="標楷體" w:hAnsi="標楷體" w:hint="eastAsia"/>
                <w:b/>
                <w:bCs/>
                <w:spacing w:val="1"/>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rsidR="000765BE" w:rsidRPr="00B164CB" w:rsidRDefault="000765BE" w:rsidP="000765BE">
            <w:pPr>
              <w:spacing w:afterLines="50" w:after="120" w:line="500" w:lineRule="exact"/>
              <w:ind w:leftChars="2" w:left="5" w:rightChars="-21" w:right="-50"/>
              <w:jc w:val="both"/>
              <w:rPr>
                <w:rFonts w:ascii="標楷體" w:eastAsia="標楷體" w:hAnsi="標楷體"/>
                <w:b/>
                <w:bCs/>
                <w:sz w:val="28"/>
                <w:szCs w:val="28"/>
              </w:rPr>
            </w:pPr>
            <w:r w:rsidRPr="00BB7D98">
              <w:rPr>
                <w:rFonts w:ascii="標楷體" w:eastAsia="標楷體" w:hAnsi="標楷體" w:hint="eastAsia"/>
                <w:b/>
                <w:bCs/>
                <w:spacing w:val="53"/>
                <w:sz w:val="28"/>
                <w:szCs w:val="28"/>
              </w:rPr>
              <w:t>11月29日至12月5</w:t>
            </w:r>
            <w:r w:rsidRPr="00BB7D98">
              <w:rPr>
                <w:rFonts w:ascii="標楷體" w:eastAsia="標楷體" w:hAnsi="標楷體" w:hint="eastAsia"/>
                <w:b/>
                <w:bCs/>
                <w:spacing w:val="-1"/>
                <w:sz w:val="28"/>
                <w:szCs w:val="28"/>
              </w:rPr>
              <w:t>日</w:t>
            </w:r>
          </w:p>
        </w:tc>
      </w:tr>
      <w:tr w:rsidR="000765BE" w:rsidRPr="00B164CB" w:rsidTr="000765BE">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rsidR="000765BE" w:rsidRPr="00B164CB" w:rsidRDefault="000765BE" w:rsidP="000765BE">
            <w:pPr>
              <w:spacing w:afterLines="50" w:after="120" w:line="500" w:lineRule="exact"/>
              <w:ind w:leftChars="2" w:left="5" w:rightChars="-21" w:right="-50"/>
              <w:jc w:val="both"/>
              <w:rPr>
                <w:rFonts w:ascii="標楷體" w:eastAsia="標楷體" w:hAnsi="標楷體"/>
                <w:b/>
                <w:bCs/>
                <w:sz w:val="28"/>
                <w:szCs w:val="28"/>
              </w:rPr>
            </w:pPr>
            <w:r w:rsidRPr="00ED68BA">
              <w:rPr>
                <w:rFonts w:ascii="標楷體" w:eastAsia="標楷體" w:hAnsi="標楷體" w:hint="eastAsia"/>
                <w:b/>
                <w:bCs/>
                <w:spacing w:val="47"/>
                <w:sz w:val="28"/>
                <w:szCs w:val="28"/>
              </w:rPr>
              <w:t>12月6日至12月12</w:t>
            </w:r>
            <w:r w:rsidRPr="00ED68BA">
              <w:rPr>
                <w:rFonts w:ascii="標楷體" w:eastAsia="標楷體" w:hAnsi="標楷體" w:hint="eastAsia"/>
                <w:b/>
                <w:bCs/>
                <w:spacing w:val="-2"/>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rsidR="000765BE" w:rsidRPr="00B164CB" w:rsidRDefault="000765BE" w:rsidP="000765BE">
            <w:pPr>
              <w:spacing w:afterLines="50" w:after="120" w:line="500" w:lineRule="exact"/>
              <w:ind w:leftChars="2" w:left="5" w:rightChars="-21" w:right="-50"/>
              <w:jc w:val="both"/>
              <w:rPr>
                <w:rFonts w:ascii="標楷體" w:eastAsia="標楷體" w:hAnsi="標楷體"/>
                <w:b/>
                <w:bCs/>
                <w:sz w:val="28"/>
                <w:szCs w:val="28"/>
              </w:rPr>
            </w:pPr>
            <w:r w:rsidRPr="00BB7D98">
              <w:rPr>
                <w:rFonts w:ascii="標楷體" w:eastAsia="標楷體" w:hAnsi="標楷體" w:hint="eastAsia"/>
                <w:b/>
                <w:bCs/>
                <w:spacing w:val="43"/>
                <w:sz w:val="28"/>
                <w:szCs w:val="28"/>
              </w:rPr>
              <w:t>12月13日至12月19</w:t>
            </w:r>
            <w:r w:rsidRPr="00BB7D98">
              <w:rPr>
                <w:rFonts w:ascii="標楷體" w:eastAsia="標楷體" w:hAnsi="標楷體" w:hint="eastAsia"/>
                <w:b/>
                <w:bCs/>
                <w:sz w:val="28"/>
                <w:szCs w:val="28"/>
              </w:rPr>
              <w:t>日</w:t>
            </w:r>
          </w:p>
        </w:tc>
      </w:tr>
      <w:tr w:rsidR="000765BE" w:rsidRPr="00B164CB" w:rsidTr="000765BE">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rsidR="000765BE" w:rsidRPr="00B164CB" w:rsidRDefault="000765BE" w:rsidP="000765BE">
            <w:pPr>
              <w:spacing w:afterLines="50" w:after="120" w:line="500" w:lineRule="exact"/>
              <w:ind w:leftChars="2" w:left="5" w:rightChars="-21" w:right="-50"/>
              <w:jc w:val="both"/>
              <w:rPr>
                <w:rFonts w:ascii="標楷體" w:eastAsia="標楷體" w:hAnsi="標楷體"/>
                <w:b/>
                <w:bCs/>
                <w:sz w:val="28"/>
                <w:szCs w:val="28"/>
              </w:rPr>
            </w:pPr>
            <w:r w:rsidRPr="00ED68BA">
              <w:rPr>
                <w:rFonts w:ascii="標楷體" w:eastAsia="標楷體" w:hAnsi="標楷體" w:hint="eastAsia"/>
                <w:b/>
                <w:bCs/>
                <w:spacing w:val="37"/>
                <w:sz w:val="28"/>
                <w:szCs w:val="28"/>
              </w:rPr>
              <w:t>12月20日至12月26</w:t>
            </w:r>
            <w:r w:rsidRPr="00ED68BA">
              <w:rPr>
                <w:rFonts w:ascii="標楷體" w:eastAsia="標楷體" w:hAnsi="標楷體" w:hint="eastAsia"/>
                <w:b/>
                <w:bCs/>
                <w:spacing w:val="1"/>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rsidR="000765BE" w:rsidRPr="00B164CB" w:rsidRDefault="000765BE" w:rsidP="000765BE">
            <w:pPr>
              <w:spacing w:afterLines="50" w:after="120" w:line="500" w:lineRule="exact"/>
              <w:ind w:leftChars="2" w:left="5" w:rightChars="-21" w:right="-50"/>
              <w:jc w:val="both"/>
              <w:rPr>
                <w:rFonts w:ascii="標楷體" w:eastAsia="標楷體" w:hAnsi="標楷體"/>
                <w:b/>
                <w:bCs/>
                <w:sz w:val="28"/>
                <w:szCs w:val="28"/>
              </w:rPr>
            </w:pPr>
            <w:r w:rsidRPr="00BB7D98">
              <w:rPr>
                <w:rFonts w:ascii="標楷體" w:eastAsia="標楷體" w:hAnsi="標楷體" w:hint="eastAsia"/>
                <w:b/>
                <w:bCs/>
                <w:spacing w:val="64"/>
                <w:kern w:val="0"/>
                <w:sz w:val="28"/>
                <w:szCs w:val="28"/>
              </w:rPr>
              <w:t>12月27日至1月2</w:t>
            </w:r>
            <w:r w:rsidRPr="00BB7D98">
              <w:rPr>
                <w:rFonts w:ascii="標楷體" w:eastAsia="標楷體" w:hAnsi="標楷體" w:hint="eastAsia"/>
                <w:b/>
                <w:bCs/>
                <w:spacing w:val="-1"/>
                <w:kern w:val="0"/>
                <w:sz w:val="28"/>
                <w:szCs w:val="28"/>
              </w:rPr>
              <w:t>日</w:t>
            </w:r>
          </w:p>
        </w:tc>
      </w:tr>
      <w:tr w:rsidR="000765BE" w:rsidRPr="00B164CB" w:rsidTr="000765BE">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hideMark/>
          </w:tcPr>
          <w:p w:rsidR="000765BE" w:rsidRPr="00B164CB" w:rsidRDefault="000765BE" w:rsidP="000765BE">
            <w:pPr>
              <w:spacing w:afterLines="50" w:after="120" w:line="500" w:lineRule="exact"/>
              <w:ind w:leftChars="2" w:left="5" w:rightChars="-21" w:right="-50"/>
              <w:jc w:val="both"/>
              <w:rPr>
                <w:rFonts w:ascii="標楷體" w:eastAsia="標楷體" w:hAnsi="標楷體"/>
                <w:b/>
                <w:bCs/>
                <w:sz w:val="28"/>
                <w:szCs w:val="28"/>
              </w:rPr>
            </w:pPr>
            <w:r w:rsidRPr="00ED68BA">
              <w:rPr>
                <w:rFonts w:ascii="標楷體" w:eastAsia="標楷體" w:hAnsi="標楷體" w:hint="eastAsia"/>
                <w:b/>
                <w:bCs/>
                <w:spacing w:val="83"/>
                <w:kern w:val="0"/>
                <w:sz w:val="28"/>
                <w:szCs w:val="28"/>
              </w:rPr>
              <w:t>1月3日至1月9</w:t>
            </w:r>
            <w:r w:rsidRPr="00ED68BA">
              <w:rPr>
                <w:rFonts w:ascii="標楷體" w:eastAsia="標楷體" w:hAnsi="標楷體" w:hint="eastAsia"/>
                <w:b/>
                <w:bCs/>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rsidR="000765BE" w:rsidRPr="00B164CB" w:rsidRDefault="000765BE" w:rsidP="000765BE">
            <w:pPr>
              <w:spacing w:afterLines="50" w:after="120" w:line="500" w:lineRule="exact"/>
              <w:ind w:leftChars="2" w:left="5" w:rightChars="-21" w:right="-50"/>
              <w:jc w:val="both"/>
              <w:rPr>
                <w:rFonts w:ascii="標楷體" w:eastAsia="標楷體" w:hAnsi="標楷體"/>
                <w:b/>
                <w:bCs/>
                <w:sz w:val="28"/>
                <w:szCs w:val="28"/>
              </w:rPr>
            </w:pPr>
            <w:r w:rsidRPr="00BB7D98">
              <w:rPr>
                <w:rFonts w:ascii="標楷體" w:eastAsia="標楷體" w:hAnsi="標楷體" w:hint="eastAsia"/>
                <w:b/>
                <w:bCs/>
                <w:spacing w:val="64"/>
                <w:sz w:val="28"/>
                <w:szCs w:val="28"/>
              </w:rPr>
              <w:t>1月10日至1月16</w:t>
            </w:r>
            <w:r w:rsidRPr="00BB7D98">
              <w:rPr>
                <w:rFonts w:ascii="標楷體" w:eastAsia="標楷體" w:hAnsi="標楷體" w:hint="eastAsia"/>
                <w:b/>
                <w:bCs/>
                <w:spacing w:val="-1"/>
                <w:sz w:val="28"/>
                <w:szCs w:val="28"/>
              </w:rPr>
              <w:t>日</w:t>
            </w:r>
          </w:p>
        </w:tc>
      </w:tr>
      <w:tr w:rsidR="000765BE" w:rsidRPr="00B164CB" w:rsidTr="000765BE">
        <w:trPr>
          <w:cantSplit/>
          <w:trHeight w:val="630"/>
        </w:trPr>
        <w:tc>
          <w:tcPr>
            <w:tcW w:w="4281"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rsidR="000765BE" w:rsidRPr="00B164CB" w:rsidRDefault="000765BE" w:rsidP="000765BE">
            <w:pPr>
              <w:spacing w:afterLines="50" w:after="120" w:line="500" w:lineRule="exact"/>
              <w:ind w:leftChars="2" w:left="5" w:rightChars="-21" w:right="-50"/>
              <w:jc w:val="both"/>
              <w:rPr>
                <w:rFonts w:ascii="標楷體" w:eastAsia="標楷體" w:hAnsi="標楷體"/>
                <w:b/>
                <w:bCs/>
                <w:sz w:val="28"/>
                <w:szCs w:val="28"/>
              </w:rPr>
            </w:pPr>
            <w:r w:rsidRPr="00ED68BA">
              <w:rPr>
                <w:rFonts w:ascii="標楷體" w:eastAsia="標楷體" w:hAnsi="標楷體" w:hint="eastAsia"/>
                <w:b/>
                <w:bCs/>
                <w:spacing w:val="57"/>
                <w:kern w:val="0"/>
                <w:sz w:val="28"/>
                <w:szCs w:val="28"/>
              </w:rPr>
              <w:t>1月17日至1月23</w:t>
            </w:r>
            <w:r w:rsidRPr="00ED68BA">
              <w:rPr>
                <w:rFonts w:ascii="標楷體" w:eastAsia="標楷體" w:hAnsi="標楷體" w:hint="eastAsia"/>
                <w:b/>
                <w:bCs/>
                <w:spacing w:val="3"/>
                <w:kern w:val="0"/>
                <w:sz w:val="28"/>
                <w:szCs w:val="28"/>
              </w:rPr>
              <w:t>日</w:t>
            </w:r>
          </w:p>
        </w:tc>
        <w:tc>
          <w:tcPr>
            <w:tcW w:w="4394" w:type="dxa"/>
            <w:tcBorders>
              <w:top w:val="single" w:sz="4" w:space="0" w:color="auto"/>
              <w:left w:val="single" w:sz="4" w:space="0" w:color="auto"/>
              <w:bottom w:val="single" w:sz="4" w:space="0" w:color="auto"/>
              <w:right w:val="single" w:sz="4" w:space="0" w:color="auto"/>
            </w:tcBorders>
            <w:tcMar>
              <w:top w:w="0" w:type="dxa"/>
              <w:left w:w="284" w:type="dxa"/>
              <w:bottom w:w="0" w:type="dxa"/>
              <w:right w:w="284" w:type="dxa"/>
            </w:tcMar>
            <w:tcFitText/>
          </w:tcPr>
          <w:p w:rsidR="000765BE" w:rsidRPr="00B164CB" w:rsidRDefault="000765BE" w:rsidP="000765BE">
            <w:pPr>
              <w:spacing w:afterLines="50" w:after="120" w:line="500" w:lineRule="exact"/>
              <w:ind w:leftChars="2" w:left="5" w:rightChars="-21" w:right="-50"/>
              <w:jc w:val="both"/>
              <w:rPr>
                <w:rFonts w:ascii="標楷體" w:eastAsia="標楷體" w:hAnsi="標楷體"/>
                <w:b/>
                <w:bCs/>
                <w:sz w:val="28"/>
                <w:szCs w:val="28"/>
              </w:rPr>
            </w:pPr>
            <w:r w:rsidRPr="00BB7D98">
              <w:rPr>
                <w:rFonts w:ascii="標楷體" w:eastAsia="標楷體" w:hAnsi="標楷體" w:hint="eastAsia"/>
                <w:b/>
                <w:bCs/>
                <w:spacing w:val="64"/>
                <w:sz w:val="28"/>
                <w:szCs w:val="28"/>
              </w:rPr>
              <w:t>1月24日至1月30</w:t>
            </w:r>
            <w:r w:rsidRPr="00BB7D98">
              <w:rPr>
                <w:rFonts w:ascii="標楷體" w:eastAsia="標楷體" w:hAnsi="標楷體" w:hint="eastAsia"/>
                <w:b/>
                <w:bCs/>
                <w:spacing w:val="-1"/>
                <w:sz w:val="28"/>
                <w:szCs w:val="28"/>
              </w:rPr>
              <w:t>日</w:t>
            </w:r>
          </w:p>
        </w:tc>
      </w:tr>
      <w:tr w:rsidR="000765BE" w:rsidRPr="00717211" w:rsidTr="000765BE">
        <w:trPr>
          <w:cantSplit/>
          <w:trHeight w:val="630"/>
        </w:trPr>
        <w:tc>
          <w:tcPr>
            <w:tcW w:w="4281" w:type="dxa"/>
            <w:tcBorders>
              <w:top w:val="single" w:sz="4" w:space="0" w:color="auto"/>
              <w:left w:val="single" w:sz="4" w:space="0" w:color="auto"/>
              <w:bottom w:val="single" w:sz="4" w:space="0" w:color="auto"/>
              <w:right w:val="single" w:sz="4" w:space="0" w:color="auto"/>
            </w:tcBorders>
            <w:noWrap/>
            <w:tcMar>
              <w:top w:w="0" w:type="dxa"/>
              <w:left w:w="284" w:type="dxa"/>
              <w:bottom w:w="0" w:type="dxa"/>
              <w:right w:w="284" w:type="dxa"/>
            </w:tcMar>
          </w:tcPr>
          <w:p w:rsidR="000765BE" w:rsidRPr="00717211" w:rsidRDefault="000765BE" w:rsidP="003E7312">
            <w:pPr>
              <w:snapToGrid w:val="0"/>
              <w:spacing w:afterLines="50" w:after="120" w:line="500" w:lineRule="exact"/>
              <w:ind w:leftChars="2" w:left="5" w:rightChars="-21" w:right="-50"/>
              <w:jc w:val="center"/>
              <w:rPr>
                <w:rFonts w:ascii="標楷體" w:eastAsia="標楷體" w:hAnsi="標楷體"/>
                <w:bCs/>
                <w:kern w:val="0"/>
                <w:sz w:val="28"/>
                <w:szCs w:val="28"/>
              </w:rPr>
            </w:pPr>
            <w:r w:rsidRPr="00717211">
              <w:rPr>
                <w:rFonts w:ascii="標楷體" w:eastAsia="標楷體" w:hAnsi="標楷體" w:hint="eastAsia"/>
                <w:b/>
                <w:bCs/>
                <w:kern w:val="0"/>
                <w:sz w:val="28"/>
                <w:szCs w:val="28"/>
              </w:rPr>
              <w:t>1</w:t>
            </w:r>
            <w:r>
              <w:rPr>
                <w:rFonts w:ascii="標楷體" w:eastAsia="標楷體" w:hAnsi="標楷體" w:hint="eastAsia"/>
                <w:b/>
                <w:bCs/>
                <w:kern w:val="0"/>
                <w:sz w:val="28"/>
                <w:szCs w:val="28"/>
              </w:rPr>
              <w:t xml:space="preserve"> </w:t>
            </w:r>
            <w:r w:rsidRPr="00717211">
              <w:rPr>
                <w:rFonts w:ascii="標楷體" w:eastAsia="標楷體" w:hAnsi="標楷體" w:hint="eastAsia"/>
                <w:b/>
                <w:bCs/>
                <w:kern w:val="0"/>
                <w:sz w:val="28"/>
                <w:szCs w:val="28"/>
              </w:rPr>
              <w:t>月</w:t>
            </w:r>
            <w:r>
              <w:rPr>
                <w:rFonts w:ascii="標楷體" w:eastAsia="標楷體" w:hAnsi="標楷體" w:hint="eastAsia"/>
                <w:b/>
                <w:bCs/>
                <w:kern w:val="0"/>
                <w:sz w:val="28"/>
                <w:szCs w:val="28"/>
              </w:rPr>
              <w:t xml:space="preserve"> </w:t>
            </w:r>
            <w:r w:rsidRPr="00717211">
              <w:rPr>
                <w:rFonts w:ascii="標楷體" w:eastAsia="標楷體" w:hAnsi="標楷體" w:hint="eastAsia"/>
                <w:b/>
                <w:bCs/>
                <w:kern w:val="0"/>
                <w:sz w:val="28"/>
                <w:szCs w:val="28"/>
              </w:rPr>
              <w:t>3</w:t>
            </w:r>
            <w:r w:rsidRPr="00717211">
              <w:rPr>
                <w:rFonts w:ascii="標楷體" w:eastAsia="標楷體" w:hAnsi="標楷體"/>
                <w:b/>
                <w:bCs/>
                <w:kern w:val="0"/>
                <w:sz w:val="28"/>
                <w:szCs w:val="28"/>
              </w:rPr>
              <w:t>1</w:t>
            </w:r>
            <w:r>
              <w:rPr>
                <w:rFonts w:ascii="標楷體" w:eastAsia="標楷體" w:hAnsi="標楷體" w:hint="eastAsia"/>
                <w:b/>
                <w:bCs/>
                <w:kern w:val="0"/>
                <w:sz w:val="28"/>
                <w:szCs w:val="28"/>
              </w:rPr>
              <w:t xml:space="preserve"> </w:t>
            </w:r>
            <w:r w:rsidRPr="00717211">
              <w:rPr>
                <w:rFonts w:ascii="標楷體" w:eastAsia="標楷體" w:hAnsi="標楷體" w:hint="eastAsia"/>
                <w:b/>
                <w:bCs/>
                <w:kern w:val="0"/>
                <w:sz w:val="28"/>
                <w:szCs w:val="28"/>
              </w:rPr>
              <w:t>日</w:t>
            </w:r>
          </w:p>
        </w:tc>
        <w:tc>
          <w:tcPr>
            <w:tcW w:w="4394" w:type="dxa"/>
            <w:tcBorders>
              <w:top w:val="single" w:sz="4" w:space="0" w:color="auto"/>
              <w:left w:val="single" w:sz="4" w:space="0" w:color="auto"/>
              <w:bottom w:val="single" w:sz="4" w:space="0" w:color="auto"/>
              <w:right w:val="single" w:sz="4" w:space="0" w:color="auto"/>
              <w:tl2br w:val="single" w:sz="4" w:space="0" w:color="auto"/>
            </w:tcBorders>
            <w:noWrap/>
            <w:tcMar>
              <w:top w:w="0" w:type="dxa"/>
              <w:left w:w="284" w:type="dxa"/>
              <w:bottom w:w="0" w:type="dxa"/>
              <w:right w:w="284" w:type="dxa"/>
            </w:tcMar>
          </w:tcPr>
          <w:p w:rsidR="000765BE" w:rsidRPr="00717211" w:rsidRDefault="000765BE" w:rsidP="000765BE">
            <w:pPr>
              <w:spacing w:afterLines="50" w:after="120" w:line="500" w:lineRule="exact"/>
              <w:ind w:leftChars="2" w:left="5" w:rightChars="-21" w:right="-50"/>
              <w:jc w:val="both"/>
              <w:rPr>
                <w:rFonts w:ascii="標楷體" w:eastAsia="標楷體" w:hAnsi="標楷體"/>
                <w:b/>
                <w:bCs/>
                <w:sz w:val="28"/>
                <w:szCs w:val="28"/>
              </w:rPr>
            </w:pPr>
          </w:p>
        </w:tc>
      </w:tr>
      <w:tr w:rsidR="000765BE" w:rsidRPr="00B164CB" w:rsidTr="000765BE">
        <w:trPr>
          <w:cantSplit/>
          <w:trHeight w:val="519"/>
        </w:trPr>
        <w:tc>
          <w:tcPr>
            <w:tcW w:w="8675" w:type="dxa"/>
            <w:gridSpan w:val="2"/>
            <w:tcBorders>
              <w:top w:val="single" w:sz="4" w:space="0" w:color="auto"/>
              <w:left w:val="single" w:sz="4" w:space="0" w:color="auto"/>
              <w:bottom w:val="single" w:sz="4" w:space="0" w:color="auto"/>
              <w:right w:val="single" w:sz="4" w:space="0" w:color="auto"/>
            </w:tcBorders>
            <w:vAlign w:val="center"/>
            <w:hideMark/>
          </w:tcPr>
          <w:p w:rsidR="000765BE" w:rsidRPr="00B164CB" w:rsidRDefault="000765BE" w:rsidP="000D737F">
            <w:pPr>
              <w:spacing w:afterLines="50" w:after="120" w:line="500" w:lineRule="exact"/>
              <w:ind w:leftChars="2" w:left="5" w:rightChars="-21" w:right="-50"/>
              <w:jc w:val="center"/>
              <w:rPr>
                <w:rFonts w:ascii="標楷體" w:eastAsia="標楷體" w:hAnsi="標楷體"/>
                <w:b/>
                <w:bCs/>
                <w:sz w:val="28"/>
                <w:szCs w:val="28"/>
              </w:rPr>
            </w:pPr>
            <w:r w:rsidRPr="00B164CB">
              <w:rPr>
                <w:rFonts w:ascii="標楷體" w:eastAsia="標楷體" w:hAnsi="標楷體" w:hint="eastAsia"/>
                <w:b/>
                <w:bCs/>
                <w:sz w:val="28"/>
                <w:szCs w:val="28"/>
              </w:rPr>
              <w:t>附          記</w:t>
            </w:r>
          </w:p>
        </w:tc>
      </w:tr>
      <w:tr w:rsidR="000765BE" w:rsidRPr="00B164CB" w:rsidTr="000765BE">
        <w:trPr>
          <w:cantSplit/>
          <w:trHeight w:val="1690"/>
        </w:trPr>
        <w:tc>
          <w:tcPr>
            <w:tcW w:w="8675" w:type="dxa"/>
            <w:gridSpan w:val="2"/>
            <w:tcBorders>
              <w:top w:val="single" w:sz="4" w:space="0" w:color="auto"/>
              <w:left w:val="single" w:sz="4" w:space="0" w:color="auto"/>
              <w:bottom w:val="single" w:sz="4" w:space="0" w:color="auto"/>
              <w:right w:val="single" w:sz="4" w:space="0" w:color="auto"/>
            </w:tcBorders>
            <w:hideMark/>
          </w:tcPr>
          <w:p w:rsidR="000765BE" w:rsidRPr="00B164CB" w:rsidRDefault="000765BE" w:rsidP="000765BE">
            <w:pPr>
              <w:spacing w:line="500" w:lineRule="exact"/>
              <w:ind w:leftChars="2" w:left="425" w:rightChars="-21" w:right="-50" w:hangingChars="150" w:hanging="420"/>
              <w:jc w:val="both"/>
              <w:rPr>
                <w:rFonts w:ascii="標楷體" w:eastAsia="標楷體" w:hAnsi="標楷體"/>
                <w:b/>
                <w:bCs/>
                <w:sz w:val="28"/>
                <w:szCs w:val="28"/>
              </w:rPr>
            </w:pPr>
            <w:r w:rsidRPr="00B164CB">
              <w:rPr>
                <w:rFonts w:ascii="標楷體" w:eastAsia="標楷體" w:hAnsi="標楷體" w:hint="eastAsia"/>
                <w:b/>
                <w:bCs/>
                <w:sz w:val="28"/>
                <w:szCs w:val="28"/>
              </w:rPr>
              <w:t>1、輪值期間，如委員會會議因故停開時，仍按本輪值表所排定日期輪值，不再更改。</w:t>
            </w:r>
          </w:p>
          <w:p w:rsidR="000765BE" w:rsidRPr="00B164CB" w:rsidRDefault="000765BE" w:rsidP="000765BE">
            <w:pPr>
              <w:spacing w:line="500" w:lineRule="exact"/>
              <w:ind w:leftChars="2" w:left="5" w:rightChars="-21" w:right="-50"/>
              <w:jc w:val="both"/>
              <w:rPr>
                <w:rFonts w:ascii="標楷體" w:eastAsia="標楷體" w:hAnsi="標楷體"/>
                <w:b/>
                <w:bCs/>
                <w:sz w:val="28"/>
                <w:szCs w:val="28"/>
              </w:rPr>
            </w:pPr>
            <w:r w:rsidRPr="00B164CB">
              <w:rPr>
                <w:rFonts w:ascii="標楷體" w:eastAsia="標楷體" w:hAnsi="標楷體" w:hint="eastAsia"/>
                <w:b/>
                <w:bCs/>
                <w:sz w:val="28"/>
                <w:szCs w:val="28"/>
              </w:rPr>
              <w:t>2、次週議程由輪值召集委員於每週三下午五時前排定。</w:t>
            </w:r>
          </w:p>
        </w:tc>
      </w:tr>
    </w:tbl>
    <w:p w:rsidR="000765BE" w:rsidRPr="00E520BB" w:rsidRDefault="000765BE" w:rsidP="000765BE">
      <w:pPr>
        <w:spacing w:afterLines="50" w:after="120" w:line="500" w:lineRule="exact"/>
        <w:ind w:leftChars="2" w:left="5" w:rightChars="-21" w:right="-50"/>
        <w:jc w:val="both"/>
        <w:rPr>
          <w:rFonts w:eastAsia="標楷體"/>
          <w:sz w:val="28"/>
          <w:szCs w:val="28"/>
        </w:rPr>
      </w:pPr>
      <w:r>
        <w:rPr>
          <w:rFonts w:ascii="標楷體" w:eastAsia="標楷體" w:hAnsi="標楷體"/>
          <w:b/>
          <w:bCs/>
          <w:sz w:val="28"/>
          <w:szCs w:val="28"/>
        </w:rPr>
        <w:br w:type="page"/>
      </w:r>
      <w:r w:rsidRPr="00E520BB">
        <w:rPr>
          <w:rFonts w:eastAsia="標楷體"/>
          <w:sz w:val="28"/>
          <w:szCs w:val="28"/>
        </w:rPr>
        <w:lastRenderedPageBreak/>
        <w:t>（附件</w:t>
      </w:r>
      <w:r w:rsidRPr="00E520BB">
        <w:rPr>
          <w:rFonts w:eastAsia="標楷體" w:hint="eastAsia"/>
          <w:sz w:val="28"/>
          <w:szCs w:val="28"/>
        </w:rPr>
        <w:t>3</w:t>
      </w:r>
      <w:r w:rsidRPr="00E520BB">
        <w:rPr>
          <w:rFonts w:eastAsia="標楷體"/>
          <w:sz w:val="28"/>
          <w:szCs w:val="28"/>
        </w:rPr>
        <w:t>）</w:t>
      </w:r>
    </w:p>
    <w:p w:rsidR="000765BE" w:rsidRPr="005D769E" w:rsidRDefault="007D6391" w:rsidP="007D6391">
      <w:pPr>
        <w:snapToGrid w:val="0"/>
        <w:spacing w:beforeLines="50" w:before="120" w:line="100" w:lineRule="atLeast"/>
        <w:ind w:leftChars="-195" w:left="-468" w:rightChars="-21" w:right="-50"/>
        <w:rPr>
          <w:rFonts w:eastAsia="標楷體"/>
          <w:b/>
          <w:sz w:val="28"/>
          <w:szCs w:val="28"/>
        </w:rPr>
      </w:pPr>
      <w:r>
        <w:rPr>
          <w:rFonts w:eastAsia="標楷體" w:hint="eastAsia"/>
          <w:b/>
          <w:sz w:val="28"/>
          <w:szCs w:val="28"/>
        </w:rPr>
        <w:t xml:space="preserve">  </w:t>
      </w:r>
      <w:r w:rsidR="000765BE" w:rsidRPr="005D769E">
        <w:rPr>
          <w:rFonts w:eastAsia="標楷體"/>
          <w:b/>
          <w:sz w:val="28"/>
          <w:szCs w:val="28"/>
        </w:rPr>
        <w:t>第</w:t>
      </w:r>
      <w:r w:rsidR="000765BE">
        <w:rPr>
          <w:rFonts w:eastAsia="標楷體" w:hint="eastAsia"/>
          <w:b/>
          <w:sz w:val="28"/>
          <w:szCs w:val="28"/>
        </w:rPr>
        <w:t>10</w:t>
      </w:r>
      <w:r w:rsidR="000765BE" w:rsidRPr="005D769E">
        <w:rPr>
          <w:rFonts w:eastAsia="標楷體"/>
          <w:b/>
          <w:sz w:val="28"/>
          <w:szCs w:val="28"/>
        </w:rPr>
        <w:t>屆第</w:t>
      </w:r>
      <w:r w:rsidR="000765BE">
        <w:rPr>
          <w:rFonts w:eastAsia="標楷體" w:hint="eastAsia"/>
          <w:b/>
          <w:sz w:val="28"/>
          <w:szCs w:val="28"/>
        </w:rPr>
        <w:t>4</w:t>
      </w:r>
      <w:r w:rsidR="000765BE" w:rsidRPr="005D769E">
        <w:rPr>
          <w:rFonts w:eastAsia="標楷體"/>
          <w:b/>
          <w:sz w:val="28"/>
          <w:szCs w:val="28"/>
        </w:rPr>
        <w:t>會期司法及法制委員會召集委員主持分組審查預算分配表</w:t>
      </w:r>
    </w:p>
    <w:p w:rsidR="000765BE" w:rsidRPr="006A0EFE" w:rsidRDefault="000765BE" w:rsidP="000765BE">
      <w:pPr>
        <w:spacing w:line="400" w:lineRule="exact"/>
        <w:ind w:leftChars="-123" w:left="-15" w:hangingChars="100" w:hanging="280"/>
        <w:jc w:val="both"/>
        <w:rPr>
          <w:rFonts w:eastAsia="標楷體"/>
          <w:b/>
          <w:sz w:val="28"/>
          <w:szCs w:val="28"/>
        </w:rPr>
      </w:pPr>
      <w:r w:rsidRPr="006A0EFE">
        <w:rPr>
          <w:rFonts w:eastAsia="標楷體"/>
          <w:b/>
          <w:sz w:val="28"/>
          <w:szCs w:val="28"/>
        </w:rPr>
        <w:t>一、公務預算</w:t>
      </w:r>
    </w:p>
    <w:tbl>
      <w:tblPr>
        <w:tblW w:w="9083"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074"/>
        <w:gridCol w:w="5009"/>
      </w:tblGrid>
      <w:tr w:rsidR="000765BE" w:rsidRPr="0044093E" w:rsidTr="000765BE">
        <w:trPr>
          <w:trHeight w:val="715"/>
        </w:trPr>
        <w:tc>
          <w:tcPr>
            <w:tcW w:w="4074" w:type="dxa"/>
            <w:vAlign w:val="center"/>
          </w:tcPr>
          <w:p w:rsidR="000765BE" w:rsidRPr="004959FC" w:rsidRDefault="000765BE" w:rsidP="003E7312">
            <w:pPr>
              <w:spacing w:beforeLines="50" w:before="120" w:line="360" w:lineRule="exact"/>
              <w:jc w:val="center"/>
              <w:rPr>
                <w:rFonts w:eastAsia="標楷體"/>
                <w:b/>
                <w:sz w:val="28"/>
                <w:szCs w:val="28"/>
              </w:rPr>
            </w:pPr>
            <w:r w:rsidRPr="004959FC">
              <w:rPr>
                <w:rFonts w:ascii="標楷體" w:eastAsia="標楷體" w:hAnsi="標楷體" w:hint="eastAsia"/>
                <w:b/>
                <w:sz w:val="28"/>
                <w:szCs w:val="28"/>
              </w:rPr>
              <w:t>黃</w:t>
            </w:r>
            <w:r w:rsidRPr="004959FC">
              <w:rPr>
                <w:rFonts w:ascii="標楷體" w:eastAsia="標楷體" w:hAnsi="標楷體"/>
                <w:b/>
                <w:sz w:val="28"/>
                <w:szCs w:val="28"/>
              </w:rPr>
              <w:t>召集委員</w:t>
            </w:r>
            <w:r w:rsidRPr="004959FC">
              <w:rPr>
                <w:rFonts w:ascii="標楷體" w:eastAsia="標楷體" w:hAnsi="標楷體" w:hint="eastAsia"/>
                <w:b/>
                <w:sz w:val="28"/>
                <w:szCs w:val="28"/>
              </w:rPr>
              <w:t>世杰</w:t>
            </w:r>
          </w:p>
        </w:tc>
        <w:tc>
          <w:tcPr>
            <w:tcW w:w="5009" w:type="dxa"/>
            <w:tcMar>
              <w:top w:w="28" w:type="dxa"/>
              <w:left w:w="57" w:type="dxa"/>
              <w:bottom w:w="28" w:type="dxa"/>
              <w:right w:w="57" w:type="dxa"/>
            </w:tcMar>
            <w:vAlign w:val="center"/>
          </w:tcPr>
          <w:p w:rsidR="000765BE" w:rsidRPr="0044093E" w:rsidRDefault="000765BE" w:rsidP="000765BE">
            <w:pPr>
              <w:kinsoku w:val="0"/>
              <w:autoSpaceDE w:val="0"/>
              <w:autoSpaceDN w:val="0"/>
              <w:spacing w:line="360" w:lineRule="exact"/>
              <w:ind w:leftChars="5" w:left="250" w:rightChars="17" w:right="41" w:hangingChars="85" w:hanging="238"/>
              <w:jc w:val="both"/>
              <w:rPr>
                <w:rFonts w:eastAsia="標楷體"/>
                <w:sz w:val="28"/>
                <w:szCs w:val="28"/>
              </w:rPr>
            </w:pPr>
            <w:r w:rsidRPr="0044093E">
              <w:rPr>
                <w:rFonts w:eastAsia="標楷體"/>
                <w:sz w:val="28"/>
                <w:szCs w:val="28"/>
              </w:rPr>
              <w:t>1.</w:t>
            </w:r>
            <w:r w:rsidRPr="006A0EFE">
              <w:rPr>
                <w:rFonts w:eastAsia="標楷體"/>
                <w:b/>
                <w:sz w:val="28"/>
                <w:szCs w:val="28"/>
              </w:rPr>
              <w:t>總統府</w:t>
            </w:r>
            <w:r w:rsidRPr="0044093E">
              <w:rPr>
                <w:rFonts w:eastAsia="標楷體"/>
                <w:sz w:val="28"/>
                <w:szCs w:val="28"/>
              </w:rPr>
              <w:t>（總統府、國家安全會議、國史館及國史館臺灣文獻館）等主管收支部分</w:t>
            </w:r>
            <w:r>
              <w:rPr>
                <w:rFonts w:ascii="標楷體" w:eastAsia="標楷體" w:hAnsi="標楷體" w:hint="eastAsia"/>
                <w:sz w:val="28"/>
                <w:szCs w:val="28"/>
              </w:rPr>
              <w:t>。</w:t>
            </w:r>
          </w:p>
        </w:tc>
      </w:tr>
      <w:tr w:rsidR="000765BE" w:rsidRPr="0044093E" w:rsidTr="000765BE">
        <w:trPr>
          <w:trHeight w:val="715"/>
        </w:trPr>
        <w:tc>
          <w:tcPr>
            <w:tcW w:w="4074" w:type="dxa"/>
            <w:vAlign w:val="center"/>
          </w:tcPr>
          <w:p w:rsidR="000765BE" w:rsidRPr="004959FC" w:rsidRDefault="000765BE" w:rsidP="003E7312">
            <w:pPr>
              <w:spacing w:beforeLines="50" w:before="120" w:line="360" w:lineRule="exact"/>
              <w:jc w:val="center"/>
              <w:rPr>
                <w:rFonts w:eastAsia="標楷體"/>
                <w:b/>
                <w:sz w:val="28"/>
                <w:szCs w:val="28"/>
              </w:rPr>
            </w:pPr>
            <w:r w:rsidRPr="004959FC">
              <w:rPr>
                <w:rFonts w:ascii="標楷體" w:eastAsia="標楷體" w:hAnsi="標楷體" w:hint="eastAsia"/>
                <w:b/>
                <w:sz w:val="28"/>
                <w:szCs w:val="28"/>
              </w:rPr>
              <w:t>葉召</w:t>
            </w:r>
            <w:r w:rsidRPr="004959FC">
              <w:rPr>
                <w:rFonts w:ascii="標楷體" w:eastAsia="標楷體" w:hAnsi="標楷體"/>
                <w:b/>
                <w:sz w:val="28"/>
                <w:szCs w:val="28"/>
              </w:rPr>
              <w:t>集委員</w:t>
            </w:r>
            <w:r w:rsidRPr="004959FC">
              <w:rPr>
                <w:rFonts w:ascii="標楷體" w:eastAsia="標楷體" w:hAnsi="標楷體" w:hint="eastAsia"/>
                <w:b/>
                <w:sz w:val="28"/>
                <w:szCs w:val="28"/>
              </w:rPr>
              <w:t>毓蘭</w:t>
            </w:r>
          </w:p>
        </w:tc>
        <w:tc>
          <w:tcPr>
            <w:tcW w:w="5009" w:type="dxa"/>
            <w:tcMar>
              <w:top w:w="28" w:type="dxa"/>
              <w:left w:w="57" w:type="dxa"/>
              <w:bottom w:w="28" w:type="dxa"/>
              <w:right w:w="57" w:type="dxa"/>
            </w:tcMar>
            <w:vAlign w:val="center"/>
          </w:tcPr>
          <w:p w:rsidR="000765BE" w:rsidRPr="0044093E" w:rsidRDefault="000765BE" w:rsidP="000765BE">
            <w:pPr>
              <w:kinsoku w:val="0"/>
              <w:autoSpaceDE w:val="0"/>
              <w:autoSpaceDN w:val="0"/>
              <w:spacing w:line="360" w:lineRule="exact"/>
              <w:ind w:leftChars="5" w:left="250" w:rightChars="17" w:right="41" w:hangingChars="85" w:hanging="238"/>
              <w:jc w:val="both"/>
              <w:rPr>
                <w:rFonts w:eastAsia="標楷體"/>
                <w:sz w:val="28"/>
                <w:szCs w:val="28"/>
              </w:rPr>
            </w:pPr>
            <w:r>
              <w:rPr>
                <w:rFonts w:eastAsia="標楷體" w:hint="eastAsia"/>
                <w:sz w:val="28"/>
                <w:szCs w:val="28"/>
              </w:rPr>
              <w:t>2</w:t>
            </w:r>
            <w:r w:rsidRPr="0044093E">
              <w:rPr>
                <w:rFonts w:eastAsia="標楷體"/>
                <w:sz w:val="28"/>
                <w:szCs w:val="28"/>
              </w:rPr>
              <w:t>.</w:t>
            </w:r>
            <w:r w:rsidRPr="00EB5C31">
              <w:rPr>
                <w:rFonts w:eastAsia="標楷體"/>
                <w:b/>
                <w:sz w:val="28"/>
                <w:szCs w:val="28"/>
              </w:rPr>
              <w:t>法務部</w:t>
            </w:r>
            <w:r w:rsidRPr="0044093E">
              <w:rPr>
                <w:rFonts w:eastAsia="標楷體"/>
                <w:sz w:val="28"/>
                <w:szCs w:val="28"/>
              </w:rPr>
              <w:t>、司法官學院、法醫研究所、廉政署、矯正署及所屬、行政執行署及所屬、調查局、最高檢察署、高等檢察署等主管收支部分。</w:t>
            </w:r>
          </w:p>
          <w:p w:rsidR="000765BE" w:rsidRPr="0044093E" w:rsidRDefault="000765BE" w:rsidP="000765BE">
            <w:pPr>
              <w:spacing w:line="360" w:lineRule="exact"/>
              <w:ind w:left="301"/>
              <w:jc w:val="both"/>
              <w:rPr>
                <w:rFonts w:eastAsia="標楷體"/>
                <w:sz w:val="28"/>
                <w:szCs w:val="28"/>
              </w:rPr>
            </w:pPr>
            <w:r w:rsidRPr="0044093E">
              <w:rPr>
                <w:rFonts w:eastAsia="標楷體"/>
                <w:sz w:val="28"/>
                <w:szCs w:val="28"/>
              </w:rPr>
              <w:t>各高分檢</w:t>
            </w:r>
            <w:r>
              <w:rPr>
                <w:rFonts w:eastAsia="標楷體" w:hint="eastAsia"/>
                <w:sz w:val="28"/>
                <w:szCs w:val="28"/>
              </w:rPr>
              <w:t>署</w:t>
            </w:r>
            <w:r w:rsidRPr="0044093E">
              <w:rPr>
                <w:rFonts w:eastAsia="標楷體"/>
                <w:sz w:val="28"/>
                <w:szCs w:val="28"/>
              </w:rPr>
              <w:t>及各地檢署等主管收支部分。</w:t>
            </w:r>
          </w:p>
        </w:tc>
      </w:tr>
      <w:tr w:rsidR="000765BE" w:rsidRPr="0044093E" w:rsidTr="000765BE">
        <w:trPr>
          <w:trHeight w:val="715"/>
        </w:trPr>
        <w:tc>
          <w:tcPr>
            <w:tcW w:w="4074" w:type="dxa"/>
            <w:vAlign w:val="center"/>
          </w:tcPr>
          <w:p w:rsidR="000765BE" w:rsidRPr="004959FC" w:rsidRDefault="000765BE" w:rsidP="003E7312">
            <w:pPr>
              <w:spacing w:beforeLines="50" w:before="120" w:line="360" w:lineRule="exact"/>
              <w:jc w:val="center"/>
              <w:rPr>
                <w:rFonts w:eastAsia="標楷體"/>
                <w:b/>
                <w:sz w:val="28"/>
                <w:szCs w:val="28"/>
              </w:rPr>
            </w:pPr>
            <w:r w:rsidRPr="004959FC">
              <w:rPr>
                <w:rFonts w:ascii="標楷體" w:eastAsia="標楷體" w:hAnsi="標楷體" w:hint="eastAsia"/>
                <w:b/>
                <w:sz w:val="28"/>
                <w:szCs w:val="28"/>
              </w:rPr>
              <w:t>葉召</w:t>
            </w:r>
            <w:r w:rsidRPr="004959FC">
              <w:rPr>
                <w:rFonts w:ascii="標楷體" w:eastAsia="標楷體" w:hAnsi="標楷體"/>
                <w:b/>
                <w:sz w:val="28"/>
                <w:szCs w:val="28"/>
              </w:rPr>
              <w:t>集委員</w:t>
            </w:r>
            <w:r w:rsidRPr="004959FC">
              <w:rPr>
                <w:rFonts w:ascii="標楷體" w:eastAsia="標楷體" w:hAnsi="標楷體" w:hint="eastAsia"/>
                <w:b/>
                <w:sz w:val="28"/>
                <w:szCs w:val="28"/>
              </w:rPr>
              <w:t>毓蘭</w:t>
            </w:r>
          </w:p>
        </w:tc>
        <w:tc>
          <w:tcPr>
            <w:tcW w:w="5009" w:type="dxa"/>
            <w:tcMar>
              <w:top w:w="28" w:type="dxa"/>
              <w:left w:w="57" w:type="dxa"/>
              <w:bottom w:w="28" w:type="dxa"/>
              <w:right w:w="57" w:type="dxa"/>
            </w:tcMar>
            <w:vAlign w:val="center"/>
          </w:tcPr>
          <w:p w:rsidR="000765BE" w:rsidRPr="0044093E" w:rsidRDefault="000765BE" w:rsidP="000765BE">
            <w:pPr>
              <w:kinsoku w:val="0"/>
              <w:autoSpaceDE w:val="0"/>
              <w:autoSpaceDN w:val="0"/>
              <w:spacing w:line="360" w:lineRule="exact"/>
              <w:ind w:leftChars="5" w:left="250" w:rightChars="17" w:right="41" w:hangingChars="85" w:hanging="238"/>
              <w:jc w:val="both"/>
              <w:rPr>
                <w:rFonts w:eastAsia="標楷體"/>
                <w:sz w:val="28"/>
                <w:szCs w:val="28"/>
              </w:rPr>
            </w:pPr>
            <w:r>
              <w:rPr>
                <w:rFonts w:eastAsia="標楷體" w:hint="eastAsia"/>
                <w:sz w:val="28"/>
                <w:szCs w:val="28"/>
              </w:rPr>
              <w:t>3</w:t>
            </w:r>
            <w:r w:rsidRPr="0044093E">
              <w:rPr>
                <w:rFonts w:eastAsia="標楷體"/>
                <w:sz w:val="28"/>
                <w:szCs w:val="28"/>
              </w:rPr>
              <w:t>.</w:t>
            </w:r>
            <w:r w:rsidRPr="00EB5C31">
              <w:rPr>
                <w:rFonts w:eastAsia="標楷體"/>
                <w:b/>
                <w:sz w:val="28"/>
                <w:szCs w:val="28"/>
              </w:rPr>
              <w:t>行政院人事行政總處</w:t>
            </w:r>
            <w:r w:rsidRPr="0044093E">
              <w:rPr>
                <w:rFonts w:eastAsia="標楷體"/>
                <w:sz w:val="28"/>
                <w:szCs w:val="28"/>
              </w:rPr>
              <w:t>（行政院人事行政總處、公務人力發展</w:t>
            </w:r>
            <w:r>
              <w:rPr>
                <w:rFonts w:eastAsia="標楷體" w:hint="eastAsia"/>
                <w:sz w:val="28"/>
                <w:szCs w:val="28"/>
              </w:rPr>
              <w:t>學院</w:t>
            </w:r>
            <w:r w:rsidRPr="0044093E">
              <w:rPr>
                <w:rFonts w:eastAsia="標楷體"/>
                <w:sz w:val="28"/>
                <w:szCs w:val="28"/>
              </w:rPr>
              <w:t>）等主管收支部分</w:t>
            </w:r>
            <w:r>
              <w:rPr>
                <w:rFonts w:ascii="標楷體" w:eastAsia="標楷體" w:hAnsi="標楷體" w:hint="eastAsia"/>
                <w:sz w:val="28"/>
                <w:szCs w:val="28"/>
              </w:rPr>
              <w:t>。</w:t>
            </w:r>
          </w:p>
        </w:tc>
      </w:tr>
      <w:tr w:rsidR="000765BE" w:rsidRPr="0044093E" w:rsidTr="000765BE">
        <w:trPr>
          <w:trHeight w:val="558"/>
        </w:trPr>
        <w:tc>
          <w:tcPr>
            <w:tcW w:w="4074" w:type="dxa"/>
            <w:vAlign w:val="center"/>
          </w:tcPr>
          <w:p w:rsidR="000765BE" w:rsidRPr="004959FC" w:rsidRDefault="000765BE" w:rsidP="003E7312">
            <w:pPr>
              <w:adjustRightInd w:val="0"/>
              <w:snapToGrid w:val="0"/>
              <w:spacing w:line="360" w:lineRule="exact"/>
              <w:jc w:val="center"/>
              <w:rPr>
                <w:rFonts w:eastAsia="標楷體"/>
                <w:b/>
                <w:sz w:val="28"/>
                <w:szCs w:val="28"/>
              </w:rPr>
            </w:pPr>
            <w:r w:rsidRPr="004959FC">
              <w:rPr>
                <w:rFonts w:ascii="標楷體" w:eastAsia="標楷體" w:hAnsi="標楷體" w:hint="eastAsia"/>
                <w:b/>
                <w:sz w:val="28"/>
                <w:szCs w:val="28"/>
              </w:rPr>
              <w:t>黃</w:t>
            </w:r>
            <w:r w:rsidRPr="004959FC">
              <w:rPr>
                <w:rFonts w:ascii="標楷體" w:eastAsia="標楷體" w:hAnsi="標楷體"/>
                <w:b/>
                <w:sz w:val="28"/>
                <w:szCs w:val="28"/>
              </w:rPr>
              <w:t>召集委員</w:t>
            </w:r>
            <w:r w:rsidRPr="004959FC">
              <w:rPr>
                <w:rFonts w:ascii="標楷體" w:eastAsia="標楷體" w:hAnsi="標楷體" w:hint="eastAsia"/>
                <w:b/>
                <w:sz w:val="28"/>
                <w:szCs w:val="28"/>
              </w:rPr>
              <w:t>世杰</w:t>
            </w:r>
          </w:p>
        </w:tc>
        <w:tc>
          <w:tcPr>
            <w:tcW w:w="5009" w:type="dxa"/>
            <w:tcMar>
              <w:top w:w="28" w:type="dxa"/>
              <w:left w:w="57" w:type="dxa"/>
              <w:bottom w:w="28" w:type="dxa"/>
              <w:right w:w="57" w:type="dxa"/>
            </w:tcMar>
            <w:vAlign w:val="center"/>
          </w:tcPr>
          <w:p w:rsidR="000765BE" w:rsidRPr="0044093E" w:rsidRDefault="000765BE" w:rsidP="000765BE">
            <w:pPr>
              <w:kinsoku w:val="0"/>
              <w:autoSpaceDE w:val="0"/>
              <w:autoSpaceDN w:val="0"/>
              <w:adjustRightInd w:val="0"/>
              <w:snapToGrid w:val="0"/>
              <w:spacing w:line="360" w:lineRule="exact"/>
              <w:ind w:leftChars="5" w:left="250" w:rightChars="17" w:right="41" w:hangingChars="85" w:hanging="238"/>
              <w:jc w:val="both"/>
              <w:rPr>
                <w:rFonts w:eastAsia="標楷體"/>
                <w:sz w:val="28"/>
                <w:szCs w:val="28"/>
              </w:rPr>
            </w:pPr>
            <w:r>
              <w:rPr>
                <w:rFonts w:eastAsia="標楷體" w:hint="eastAsia"/>
                <w:sz w:val="28"/>
                <w:szCs w:val="28"/>
              </w:rPr>
              <w:t>4.</w:t>
            </w:r>
            <w:r w:rsidRPr="00EB5C31">
              <w:rPr>
                <w:rFonts w:eastAsia="標楷體" w:hint="eastAsia"/>
                <w:b/>
                <w:sz w:val="28"/>
                <w:szCs w:val="28"/>
              </w:rPr>
              <w:t>促進轉型正義委員會</w:t>
            </w:r>
            <w:r w:rsidRPr="00E241F0">
              <w:rPr>
                <w:rFonts w:eastAsia="標楷體" w:hint="eastAsia"/>
                <w:sz w:val="28"/>
                <w:szCs w:val="28"/>
              </w:rPr>
              <w:t>主管收支部分。</w:t>
            </w:r>
          </w:p>
        </w:tc>
      </w:tr>
      <w:tr w:rsidR="000765BE" w:rsidRPr="00A10821" w:rsidTr="000765BE">
        <w:trPr>
          <w:trHeight w:val="552"/>
        </w:trPr>
        <w:tc>
          <w:tcPr>
            <w:tcW w:w="4074" w:type="dxa"/>
            <w:vAlign w:val="center"/>
          </w:tcPr>
          <w:p w:rsidR="000765BE" w:rsidRPr="004959FC" w:rsidRDefault="000765BE" w:rsidP="003E7312">
            <w:pPr>
              <w:adjustRightInd w:val="0"/>
              <w:snapToGrid w:val="0"/>
              <w:spacing w:line="360" w:lineRule="exact"/>
              <w:jc w:val="center"/>
              <w:rPr>
                <w:rFonts w:eastAsia="標楷體"/>
                <w:b/>
                <w:sz w:val="28"/>
                <w:szCs w:val="28"/>
              </w:rPr>
            </w:pPr>
            <w:r w:rsidRPr="004959FC">
              <w:rPr>
                <w:rFonts w:ascii="標楷體" w:eastAsia="標楷體" w:hAnsi="標楷體" w:hint="eastAsia"/>
                <w:b/>
                <w:sz w:val="28"/>
                <w:szCs w:val="28"/>
              </w:rPr>
              <w:t>葉召</w:t>
            </w:r>
            <w:r w:rsidRPr="004959FC">
              <w:rPr>
                <w:rFonts w:ascii="標楷體" w:eastAsia="標楷體" w:hAnsi="標楷體"/>
                <w:b/>
                <w:sz w:val="28"/>
                <w:szCs w:val="28"/>
              </w:rPr>
              <w:t>集委員</w:t>
            </w:r>
            <w:r w:rsidRPr="004959FC">
              <w:rPr>
                <w:rFonts w:ascii="標楷體" w:eastAsia="標楷體" w:hAnsi="標楷體" w:hint="eastAsia"/>
                <w:b/>
                <w:sz w:val="28"/>
                <w:szCs w:val="28"/>
              </w:rPr>
              <w:t>毓蘭</w:t>
            </w:r>
          </w:p>
        </w:tc>
        <w:tc>
          <w:tcPr>
            <w:tcW w:w="5009" w:type="dxa"/>
            <w:tcMar>
              <w:top w:w="28" w:type="dxa"/>
              <w:left w:w="57" w:type="dxa"/>
              <w:bottom w:w="28" w:type="dxa"/>
              <w:right w:w="57" w:type="dxa"/>
            </w:tcMar>
            <w:vAlign w:val="center"/>
          </w:tcPr>
          <w:p w:rsidR="000765BE" w:rsidRPr="0044093E" w:rsidRDefault="000765BE" w:rsidP="000765BE">
            <w:pPr>
              <w:kinsoku w:val="0"/>
              <w:autoSpaceDE w:val="0"/>
              <w:autoSpaceDN w:val="0"/>
              <w:adjustRightInd w:val="0"/>
              <w:snapToGrid w:val="0"/>
              <w:spacing w:line="360" w:lineRule="exact"/>
              <w:ind w:leftChars="5" w:left="250" w:rightChars="17" w:right="41" w:hangingChars="85" w:hanging="238"/>
              <w:jc w:val="both"/>
              <w:rPr>
                <w:rFonts w:eastAsia="標楷體"/>
                <w:sz w:val="28"/>
                <w:szCs w:val="28"/>
              </w:rPr>
            </w:pPr>
            <w:r>
              <w:rPr>
                <w:rFonts w:eastAsia="標楷體" w:hint="eastAsia"/>
                <w:sz w:val="28"/>
                <w:szCs w:val="28"/>
              </w:rPr>
              <w:t>5</w:t>
            </w:r>
            <w:r w:rsidRPr="0044093E">
              <w:rPr>
                <w:rFonts w:eastAsia="標楷體"/>
                <w:sz w:val="28"/>
                <w:szCs w:val="28"/>
              </w:rPr>
              <w:t>.</w:t>
            </w:r>
            <w:r w:rsidRPr="00EB5C31">
              <w:rPr>
                <w:rFonts w:eastAsia="標楷體"/>
                <w:b/>
                <w:sz w:val="28"/>
                <w:szCs w:val="28"/>
              </w:rPr>
              <w:t>立法院</w:t>
            </w:r>
            <w:r w:rsidRPr="0044093E">
              <w:rPr>
                <w:rFonts w:eastAsia="標楷體"/>
                <w:sz w:val="28"/>
                <w:szCs w:val="28"/>
              </w:rPr>
              <w:t>主管收支部分。</w:t>
            </w:r>
          </w:p>
        </w:tc>
      </w:tr>
      <w:tr w:rsidR="000765BE" w:rsidRPr="00A10821" w:rsidTr="000765BE">
        <w:trPr>
          <w:trHeight w:val="715"/>
        </w:trPr>
        <w:tc>
          <w:tcPr>
            <w:tcW w:w="4074" w:type="dxa"/>
            <w:vAlign w:val="center"/>
          </w:tcPr>
          <w:p w:rsidR="000765BE" w:rsidRPr="004959FC" w:rsidRDefault="000765BE" w:rsidP="003E7312">
            <w:pPr>
              <w:spacing w:beforeLines="50" w:before="120" w:line="360" w:lineRule="exact"/>
              <w:ind w:leftChars="-7" w:hangingChars="6" w:hanging="17"/>
              <w:jc w:val="center"/>
              <w:rPr>
                <w:rFonts w:eastAsia="標楷體"/>
                <w:b/>
                <w:sz w:val="28"/>
                <w:szCs w:val="28"/>
              </w:rPr>
            </w:pPr>
            <w:r w:rsidRPr="004959FC">
              <w:rPr>
                <w:rFonts w:ascii="標楷體" w:eastAsia="標楷體" w:hAnsi="標楷體" w:hint="eastAsia"/>
                <w:b/>
                <w:sz w:val="28"/>
                <w:szCs w:val="28"/>
              </w:rPr>
              <w:t>黃</w:t>
            </w:r>
            <w:r w:rsidRPr="004959FC">
              <w:rPr>
                <w:rFonts w:ascii="標楷體" w:eastAsia="標楷體" w:hAnsi="標楷體"/>
                <w:b/>
                <w:sz w:val="28"/>
                <w:szCs w:val="28"/>
              </w:rPr>
              <w:t>召集委員</w:t>
            </w:r>
            <w:r w:rsidRPr="004959FC">
              <w:rPr>
                <w:rFonts w:ascii="標楷體" w:eastAsia="標楷體" w:hAnsi="標楷體" w:hint="eastAsia"/>
                <w:b/>
                <w:sz w:val="28"/>
                <w:szCs w:val="28"/>
              </w:rPr>
              <w:t>世杰</w:t>
            </w:r>
          </w:p>
        </w:tc>
        <w:tc>
          <w:tcPr>
            <w:tcW w:w="5009" w:type="dxa"/>
            <w:tcMar>
              <w:top w:w="28" w:type="dxa"/>
              <w:left w:w="57" w:type="dxa"/>
              <w:bottom w:w="28" w:type="dxa"/>
              <w:right w:w="57" w:type="dxa"/>
            </w:tcMar>
            <w:vAlign w:val="center"/>
          </w:tcPr>
          <w:p w:rsidR="000765BE" w:rsidRPr="0044093E" w:rsidRDefault="000765BE" w:rsidP="000765BE">
            <w:pPr>
              <w:kinsoku w:val="0"/>
              <w:autoSpaceDE w:val="0"/>
              <w:autoSpaceDN w:val="0"/>
              <w:spacing w:line="360" w:lineRule="exact"/>
              <w:ind w:leftChars="5" w:left="250" w:rightChars="17" w:right="41" w:hangingChars="85" w:hanging="238"/>
              <w:jc w:val="both"/>
              <w:rPr>
                <w:rFonts w:eastAsia="標楷體"/>
                <w:sz w:val="28"/>
                <w:szCs w:val="28"/>
              </w:rPr>
            </w:pPr>
            <w:r>
              <w:rPr>
                <w:rFonts w:eastAsia="標楷體" w:hint="eastAsia"/>
                <w:sz w:val="28"/>
                <w:szCs w:val="28"/>
              </w:rPr>
              <w:t>6</w:t>
            </w:r>
            <w:r w:rsidRPr="0044093E">
              <w:rPr>
                <w:rFonts w:eastAsia="標楷體"/>
                <w:sz w:val="28"/>
                <w:szCs w:val="28"/>
              </w:rPr>
              <w:t>.</w:t>
            </w:r>
            <w:r w:rsidRPr="00EB5C31">
              <w:rPr>
                <w:rFonts w:eastAsia="標楷體"/>
                <w:b/>
                <w:sz w:val="28"/>
                <w:szCs w:val="28"/>
              </w:rPr>
              <w:t>司法院</w:t>
            </w:r>
            <w:r w:rsidRPr="0044093E">
              <w:rPr>
                <w:rFonts w:eastAsia="標楷體"/>
                <w:sz w:val="28"/>
                <w:szCs w:val="28"/>
              </w:rPr>
              <w:t>、最高法院、最高行政法院、懲</w:t>
            </w:r>
            <w:r>
              <w:rPr>
                <w:rFonts w:eastAsia="標楷體" w:hint="eastAsia"/>
                <w:sz w:val="28"/>
                <w:szCs w:val="28"/>
              </w:rPr>
              <w:t>戒法院</w:t>
            </w:r>
            <w:r w:rsidRPr="0044093E">
              <w:rPr>
                <w:rFonts w:eastAsia="標楷體"/>
                <w:sz w:val="28"/>
                <w:szCs w:val="28"/>
              </w:rPr>
              <w:t>、法官學院、智</w:t>
            </w:r>
            <w:r>
              <w:rPr>
                <w:rFonts w:eastAsia="標楷體" w:hint="eastAsia"/>
                <w:sz w:val="28"/>
                <w:szCs w:val="28"/>
              </w:rPr>
              <w:t>財法院</w:t>
            </w:r>
            <w:r w:rsidRPr="0044093E">
              <w:rPr>
                <w:rFonts w:eastAsia="標楷體"/>
                <w:sz w:val="28"/>
                <w:szCs w:val="28"/>
              </w:rPr>
              <w:t>等主管收支部分。</w:t>
            </w:r>
          </w:p>
          <w:p w:rsidR="000765BE" w:rsidRPr="0044093E" w:rsidRDefault="000765BE" w:rsidP="000765BE">
            <w:pPr>
              <w:spacing w:line="360" w:lineRule="exact"/>
              <w:ind w:leftChars="109" w:left="264" w:hanging="2"/>
              <w:jc w:val="both"/>
              <w:rPr>
                <w:rFonts w:eastAsia="標楷體"/>
                <w:spacing w:val="-8"/>
                <w:sz w:val="28"/>
                <w:szCs w:val="28"/>
              </w:rPr>
            </w:pPr>
            <w:r w:rsidRPr="0044093E">
              <w:rPr>
                <w:rFonts w:eastAsia="標楷體"/>
                <w:spacing w:val="-8"/>
                <w:sz w:val="28"/>
                <w:szCs w:val="28"/>
              </w:rPr>
              <w:t>高等法院及各高等行政法院等主管收支部分。</w:t>
            </w:r>
          </w:p>
          <w:p w:rsidR="000765BE" w:rsidRPr="0044093E" w:rsidRDefault="000765BE" w:rsidP="000765BE">
            <w:pPr>
              <w:spacing w:line="360" w:lineRule="exact"/>
              <w:ind w:leftChars="109" w:left="264" w:hanging="2"/>
              <w:jc w:val="both"/>
              <w:rPr>
                <w:rFonts w:eastAsia="標楷體"/>
                <w:sz w:val="28"/>
                <w:szCs w:val="28"/>
              </w:rPr>
            </w:pPr>
            <w:r w:rsidRPr="0044093E">
              <w:rPr>
                <w:rFonts w:eastAsia="標楷體"/>
                <w:sz w:val="28"/>
                <w:szCs w:val="28"/>
              </w:rPr>
              <w:t>各高分院、各地方法院、臺灣高雄少年及家事法院等主管收支部分。</w:t>
            </w:r>
          </w:p>
        </w:tc>
      </w:tr>
      <w:tr w:rsidR="000765BE" w:rsidRPr="00A10821" w:rsidTr="000765BE">
        <w:trPr>
          <w:trHeight w:val="297"/>
        </w:trPr>
        <w:tc>
          <w:tcPr>
            <w:tcW w:w="4074" w:type="dxa"/>
            <w:vAlign w:val="center"/>
          </w:tcPr>
          <w:p w:rsidR="000765BE" w:rsidRPr="004959FC" w:rsidRDefault="000765BE" w:rsidP="003E7312">
            <w:pPr>
              <w:spacing w:beforeLines="50" w:before="120" w:line="360" w:lineRule="exact"/>
              <w:jc w:val="center"/>
              <w:rPr>
                <w:rFonts w:eastAsia="標楷體"/>
                <w:b/>
                <w:sz w:val="28"/>
                <w:szCs w:val="28"/>
              </w:rPr>
            </w:pPr>
            <w:r w:rsidRPr="004959FC">
              <w:rPr>
                <w:rFonts w:ascii="標楷體" w:eastAsia="標楷體" w:hAnsi="標楷體" w:hint="eastAsia"/>
                <w:b/>
                <w:sz w:val="28"/>
                <w:szCs w:val="28"/>
              </w:rPr>
              <w:t>黃</w:t>
            </w:r>
            <w:r w:rsidRPr="004959FC">
              <w:rPr>
                <w:rFonts w:ascii="標楷體" w:eastAsia="標楷體" w:hAnsi="標楷體"/>
                <w:b/>
                <w:sz w:val="28"/>
                <w:szCs w:val="28"/>
              </w:rPr>
              <w:t>召集委員</w:t>
            </w:r>
            <w:r w:rsidRPr="004959FC">
              <w:rPr>
                <w:rFonts w:ascii="標楷體" w:eastAsia="標楷體" w:hAnsi="標楷體" w:hint="eastAsia"/>
                <w:b/>
                <w:sz w:val="28"/>
                <w:szCs w:val="28"/>
              </w:rPr>
              <w:t>世杰</w:t>
            </w:r>
          </w:p>
        </w:tc>
        <w:tc>
          <w:tcPr>
            <w:tcW w:w="5009" w:type="dxa"/>
            <w:tcMar>
              <w:top w:w="28" w:type="dxa"/>
              <w:left w:w="57" w:type="dxa"/>
              <w:bottom w:w="28" w:type="dxa"/>
              <w:right w:w="57" w:type="dxa"/>
            </w:tcMar>
            <w:vAlign w:val="center"/>
          </w:tcPr>
          <w:p w:rsidR="000765BE" w:rsidRPr="0044093E" w:rsidRDefault="000765BE" w:rsidP="000765BE">
            <w:pPr>
              <w:kinsoku w:val="0"/>
              <w:autoSpaceDE w:val="0"/>
              <w:autoSpaceDN w:val="0"/>
              <w:spacing w:line="360" w:lineRule="exact"/>
              <w:ind w:leftChars="5" w:left="250" w:rightChars="17" w:right="41" w:hangingChars="85" w:hanging="238"/>
              <w:jc w:val="both"/>
              <w:rPr>
                <w:rFonts w:eastAsia="標楷體"/>
                <w:sz w:val="28"/>
                <w:szCs w:val="28"/>
              </w:rPr>
            </w:pPr>
            <w:r>
              <w:rPr>
                <w:rFonts w:eastAsia="標楷體" w:hint="eastAsia"/>
                <w:sz w:val="28"/>
                <w:szCs w:val="28"/>
              </w:rPr>
              <w:t>7</w:t>
            </w:r>
            <w:r w:rsidRPr="0044093E">
              <w:rPr>
                <w:rFonts w:eastAsia="標楷體"/>
                <w:sz w:val="28"/>
                <w:szCs w:val="28"/>
              </w:rPr>
              <w:t>.</w:t>
            </w:r>
            <w:r w:rsidRPr="00EB5C31">
              <w:rPr>
                <w:rFonts w:eastAsia="標楷體"/>
                <w:b/>
                <w:sz w:val="28"/>
                <w:szCs w:val="28"/>
              </w:rPr>
              <w:t>考試院</w:t>
            </w:r>
            <w:r w:rsidRPr="0044093E">
              <w:rPr>
                <w:rFonts w:eastAsia="標楷體"/>
                <w:sz w:val="28"/>
                <w:szCs w:val="28"/>
              </w:rPr>
              <w:t>、考選部、銓敘部、公務人員保障暨培訓委員會、國家文官學院及所屬、公務人員退休撫卹基金監理委員會、公務人員退休撫卹基金管理委員會等主管收支部分。</w:t>
            </w:r>
          </w:p>
        </w:tc>
      </w:tr>
      <w:tr w:rsidR="000765BE" w:rsidRPr="00A10821" w:rsidTr="000765BE">
        <w:trPr>
          <w:trHeight w:val="495"/>
        </w:trPr>
        <w:tc>
          <w:tcPr>
            <w:tcW w:w="4074" w:type="dxa"/>
            <w:vAlign w:val="center"/>
          </w:tcPr>
          <w:p w:rsidR="000765BE" w:rsidRPr="004959FC" w:rsidRDefault="000765BE" w:rsidP="003E7312">
            <w:pPr>
              <w:spacing w:line="360" w:lineRule="exact"/>
              <w:jc w:val="center"/>
              <w:rPr>
                <w:rFonts w:eastAsia="標楷體"/>
                <w:b/>
                <w:sz w:val="28"/>
                <w:szCs w:val="28"/>
              </w:rPr>
            </w:pPr>
            <w:r w:rsidRPr="004959FC">
              <w:rPr>
                <w:rFonts w:ascii="標楷體" w:eastAsia="標楷體" w:hAnsi="標楷體" w:hint="eastAsia"/>
                <w:b/>
                <w:sz w:val="28"/>
                <w:szCs w:val="28"/>
              </w:rPr>
              <w:t>葉召</w:t>
            </w:r>
            <w:r w:rsidRPr="004959FC">
              <w:rPr>
                <w:rFonts w:ascii="標楷體" w:eastAsia="標楷體" w:hAnsi="標楷體"/>
                <w:b/>
                <w:sz w:val="28"/>
                <w:szCs w:val="28"/>
              </w:rPr>
              <w:t>集委員</w:t>
            </w:r>
            <w:r w:rsidRPr="004959FC">
              <w:rPr>
                <w:rFonts w:ascii="標楷體" w:eastAsia="標楷體" w:hAnsi="標楷體" w:hint="eastAsia"/>
                <w:b/>
                <w:sz w:val="28"/>
                <w:szCs w:val="28"/>
              </w:rPr>
              <w:t>毓蘭</w:t>
            </w:r>
          </w:p>
        </w:tc>
        <w:tc>
          <w:tcPr>
            <w:tcW w:w="5009" w:type="dxa"/>
            <w:tcMar>
              <w:top w:w="28" w:type="dxa"/>
              <w:left w:w="57" w:type="dxa"/>
              <w:bottom w:w="28" w:type="dxa"/>
              <w:right w:w="57" w:type="dxa"/>
            </w:tcMar>
            <w:vAlign w:val="center"/>
          </w:tcPr>
          <w:p w:rsidR="000765BE" w:rsidRPr="0044093E" w:rsidRDefault="000765BE" w:rsidP="000765BE">
            <w:pPr>
              <w:kinsoku w:val="0"/>
              <w:autoSpaceDE w:val="0"/>
              <w:autoSpaceDN w:val="0"/>
              <w:spacing w:line="360" w:lineRule="exact"/>
              <w:ind w:leftChars="5" w:left="250" w:rightChars="17" w:right="41" w:hangingChars="85" w:hanging="238"/>
              <w:jc w:val="both"/>
              <w:rPr>
                <w:rFonts w:eastAsia="標楷體"/>
                <w:sz w:val="28"/>
                <w:szCs w:val="28"/>
              </w:rPr>
            </w:pPr>
            <w:r>
              <w:rPr>
                <w:rFonts w:eastAsia="標楷體" w:hint="eastAsia"/>
                <w:kern w:val="16"/>
                <w:sz w:val="28"/>
                <w:szCs w:val="28"/>
              </w:rPr>
              <w:t>8</w:t>
            </w:r>
            <w:r w:rsidRPr="0044093E">
              <w:rPr>
                <w:rFonts w:eastAsia="標楷體"/>
                <w:kern w:val="16"/>
                <w:sz w:val="28"/>
                <w:szCs w:val="28"/>
              </w:rPr>
              <w:t>.</w:t>
            </w:r>
            <w:r w:rsidRPr="00EB5C31">
              <w:rPr>
                <w:rFonts w:eastAsia="標楷體"/>
                <w:b/>
                <w:sz w:val="28"/>
                <w:szCs w:val="28"/>
              </w:rPr>
              <w:t>監察院</w:t>
            </w:r>
            <w:r w:rsidRPr="0044093E">
              <w:rPr>
                <w:rFonts w:eastAsia="標楷體"/>
                <w:sz w:val="28"/>
                <w:szCs w:val="28"/>
              </w:rPr>
              <w:t>主管收支部分。</w:t>
            </w:r>
          </w:p>
        </w:tc>
      </w:tr>
    </w:tbl>
    <w:p w:rsidR="000765BE" w:rsidRDefault="000765BE" w:rsidP="000765BE">
      <w:pPr>
        <w:spacing w:line="360" w:lineRule="exact"/>
        <w:jc w:val="both"/>
        <w:rPr>
          <w:rFonts w:ascii="標楷體" w:eastAsia="標楷體" w:hAnsi="標楷體"/>
          <w:b/>
          <w:sz w:val="28"/>
          <w:szCs w:val="28"/>
        </w:rPr>
        <w:sectPr w:rsidR="000765BE" w:rsidSect="000765BE">
          <w:footerReference w:type="default" r:id="rId20"/>
          <w:pgSz w:w="11906" w:h="16838" w:code="9"/>
          <w:pgMar w:top="1134" w:right="1701" w:bottom="1134" w:left="1701" w:header="851" w:footer="992" w:gutter="0"/>
          <w:cols w:space="425"/>
          <w:docGrid w:linePitch="360"/>
        </w:sectPr>
      </w:pPr>
    </w:p>
    <w:p w:rsidR="000765BE" w:rsidRPr="000B276B" w:rsidRDefault="000765BE" w:rsidP="000765BE">
      <w:pPr>
        <w:spacing w:beforeLines="50" w:before="180" w:afterLines="50" w:after="180" w:line="400" w:lineRule="exact"/>
        <w:ind w:leftChars="-123" w:left="-15" w:hangingChars="100" w:hanging="280"/>
        <w:jc w:val="both"/>
        <w:rPr>
          <w:rFonts w:eastAsia="標楷體"/>
          <w:b/>
          <w:sz w:val="28"/>
          <w:szCs w:val="28"/>
        </w:rPr>
      </w:pPr>
      <w:r w:rsidRPr="000B276B">
        <w:rPr>
          <w:rFonts w:eastAsia="標楷體"/>
          <w:b/>
          <w:sz w:val="28"/>
          <w:szCs w:val="28"/>
        </w:rPr>
        <w:lastRenderedPageBreak/>
        <w:t>二、附屬單位預算及綜計表</w:t>
      </w:r>
      <w:r w:rsidRPr="000B276B">
        <w:rPr>
          <w:rFonts w:eastAsia="標楷體" w:hint="eastAsia"/>
          <w:b/>
          <w:sz w:val="28"/>
          <w:szCs w:val="28"/>
        </w:rPr>
        <w:t>—</w:t>
      </w:r>
      <w:r w:rsidRPr="000B276B">
        <w:rPr>
          <w:rFonts w:eastAsia="標楷體"/>
          <w:b/>
          <w:sz w:val="28"/>
          <w:szCs w:val="28"/>
        </w:rPr>
        <w:t>非營業部分及財團法人預算</w:t>
      </w:r>
    </w:p>
    <w:tbl>
      <w:tblPr>
        <w:tblW w:w="9001" w:type="dxa"/>
        <w:tblInd w:w="-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102"/>
        <w:gridCol w:w="4899"/>
      </w:tblGrid>
      <w:tr w:rsidR="000765BE" w:rsidRPr="0044093E" w:rsidTr="000765BE">
        <w:trPr>
          <w:trHeight w:val="715"/>
        </w:trPr>
        <w:tc>
          <w:tcPr>
            <w:tcW w:w="4102" w:type="dxa"/>
            <w:vAlign w:val="center"/>
          </w:tcPr>
          <w:p w:rsidR="000765BE" w:rsidRPr="0044093E" w:rsidRDefault="000765BE" w:rsidP="003E7312">
            <w:pPr>
              <w:spacing w:line="440" w:lineRule="exact"/>
              <w:ind w:firstLineChars="3" w:firstLine="8"/>
              <w:jc w:val="center"/>
              <w:rPr>
                <w:rFonts w:eastAsia="標楷體"/>
                <w:sz w:val="28"/>
                <w:szCs w:val="28"/>
              </w:rPr>
            </w:pPr>
            <w:r w:rsidRPr="004959FC">
              <w:rPr>
                <w:rFonts w:ascii="標楷體" w:eastAsia="標楷體" w:hAnsi="標楷體" w:hint="eastAsia"/>
                <w:b/>
                <w:sz w:val="28"/>
                <w:szCs w:val="28"/>
              </w:rPr>
              <w:t>葉召</w:t>
            </w:r>
            <w:r w:rsidRPr="004959FC">
              <w:rPr>
                <w:rFonts w:ascii="標楷體" w:eastAsia="標楷體" w:hAnsi="標楷體"/>
                <w:b/>
                <w:sz w:val="28"/>
                <w:szCs w:val="28"/>
              </w:rPr>
              <w:t>集委員</w:t>
            </w:r>
            <w:r w:rsidRPr="004959FC">
              <w:rPr>
                <w:rFonts w:ascii="標楷體" w:eastAsia="標楷體" w:hAnsi="標楷體" w:hint="eastAsia"/>
                <w:b/>
                <w:sz w:val="28"/>
                <w:szCs w:val="28"/>
              </w:rPr>
              <w:t>毓蘭</w:t>
            </w:r>
          </w:p>
        </w:tc>
        <w:tc>
          <w:tcPr>
            <w:tcW w:w="4899" w:type="dxa"/>
            <w:tcMar>
              <w:top w:w="28" w:type="dxa"/>
              <w:left w:w="57" w:type="dxa"/>
              <w:bottom w:w="28" w:type="dxa"/>
              <w:right w:w="57" w:type="dxa"/>
            </w:tcMar>
            <w:vAlign w:val="center"/>
          </w:tcPr>
          <w:p w:rsidR="000765BE" w:rsidRPr="0044093E" w:rsidRDefault="000765BE" w:rsidP="000765BE">
            <w:pPr>
              <w:kinsoku w:val="0"/>
              <w:wordWrap w:val="0"/>
              <w:autoSpaceDE w:val="0"/>
              <w:autoSpaceDN w:val="0"/>
              <w:spacing w:line="440" w:lineRule="exact"/>
              <w:ind w:leftChars="5" w:left="250" w:rightChars="17" w:right="41" w:hangingChars="85" w:hanging="238"/>
              <w:jc w:val="both"/>
              <w:rPr>
                <w:rFonts w:eastAsia="標楷體"/>
                <w:sz w:val="28"/>
                <w:szCs w:val="28"/>
              </w:rPr>
            </w:pPr>
            <w:r w:rsidRPr="0044093E">
              <w:rPr>
                <w:rFonts w:eastAsia="標楷體"/>
                <w:sz w:val="28"/>
                <w:szCs w:val="28"/>
              </w:rPr>
              <w:t>1.</w:t>
            </w:r>
            <w:r w:rsidRPr="000B276B">
              <w:rPr>
                <w:rFonts w:eastAsia="標楷體"/>
                <w:b/>
                <w:sz w:val="28"/>
                <w:szCs w:val="28"/>
              </w:rPr>
              <w:t>法務部</w:t>
            </w:r>
            <w:r w:rsidRPr="0044093E">
              <w:rPr>
                <w:rFonts w:eastAsia="標楷體"/>
                <w:sz w:val="28"/>
                <w:szCs w:val="28"/>
              </w:rPr>
              <w:t>矯正機關作業基金</w:t>
            </w:r>
          </w:p>
        </w:tc>
      </w:tr>
      <w:tr w:rsidR="000765BE" w:rsidRPr="0044093E" w:rsidTr="000765BE">
        <w:trPr>
          <w:trHeight w:val="715"/>
        </w:trPr>
        <w:tc>
          <w:tcPr>
            <w:tcW w:w="4102" w:type="dxa"/>
            <w:vAlign w:val="center"/>
          </w:tcPr>
          <w:p w:rsidR="000765BE" w:rsidRPr="00D37F69" w:rsidRDefault="000765BE" w:rsidP="003E7312">
            <w:pPr>
              <w:spacing w:line="440" w:lineRule="exact"/>
              <w:ind w:firstLineChars="3" w:firstLine="8"/>
              <w:jc w:val="center"/>
              <w:rPr>
                <w:rFonts w:eastAsia="標楷體"/>
                <w:sz w:val="28"/>
                <w:szCs w:val="28"/>
              </w:rPr>
            </w:pPr>
            <w:r w:rsidRPr="004959FC">
              <w:rPr>
                <w:rFonts w:ascii="標楷體" w:eastAsia="標楷體" w:hAnsi="標楷體" w:hint="eastAsia"/>
                <w:b/>
                <w:sz w:val="28"/>
                <w:szCs w:val="28"/>
              </w:rPr>
              <w:t>葉召</w:t>
            </w:r>
            <w:r w:rsidRPr="004959FC">
              <w:rPr>
                <w:rFonts w:ascii="標楷體" w:eastAsia="標楷體" w:hAnsi="標楷體"/>
                <w:b/>
                <w:sz w:val="28"/>
                <w:szCs w:val="28"/>
              </w:rPr>
              <w:t>集委員</w:t>
            </w:r>
            <w:r w:rsidRPr="004959FC">
              <w:rPr>
                <w:rFonts w:ascii="標楷體" w:eastAsia="標楷體" w:hAnsi="標楷體" w:hint="eastAsia"/>
                <w:b/>
                <w:sz w:val="28"/>
                <w:szCs w:val="28"/>
              </w:rPr>
              <w:t>毓蘭</w:t>
            </w:r>
          </w:p>
        </w:tc>
        <w:tc>
          <w:tcPr>
            <w:tcW w:w="4899" w:type="dxa"/>
            <w:tcMar>
              <w:top w:w="28" w:type="dxa"/>
              <w:left w:w="57" w:type="dxa"/>
              <w:bottom w:w="28" w:type="dxa"/>
              <w:right w:w="57" w:type="dxa"/>
            </w:tcMar>
            <w:vAlign w:val="center"/>
          </w:tcPr>
          <w:p w:rsidR="000765BE" w:rsidRPr="0044093E" w:rsidRDefault="000765BE" w:rsidP="000765BE">
            <w:pPr>
              <w:kinsoku w:val="0"/>
              <w:wordWrap w:val="0"/>
              <w:autoSpaceDE w:val="0"/>
              <w:autoSpaceDN w:val="0"/>
              <w:spacing w:line="440" w:lineRule="exact"/>
              <w:ind w:leftChars="5" w:left="250" w:rightChars="17" w:right="41" w:hangingChars="85" w:hanging="238"/>
              <w:jc w:val="both"/>
              <w:rPr>
                <w:rFonts w:eastAsia="標楷體"/>
                <w:sz w:val="28"/>
                <w:szCs w:val="28"/>
              </w:rPr>
            </w:pPr>
            <w:r>
              <w:rPr>
                <w:rFonts w:eastAsia="標楷體" w:hint="eastAsia"/>
                <w:sz w:val="28"/>
                <w:szCs w:val="28"/>
              </w:rPr>
              <w:t>2.</w:t>
            </w:r>
            <w:r>
              <w:rPr>
                <w:rFonts w:eastAsia="標楷體" w:hint="eastAsia"/>
                <w:sz w:val="28"/>
                <w:szCs w:val="28"/>
              </w:rPr>
              <w:t>毒品防制基金</w:t>
            </w:r>
            <w:r w:rsidRPr="00D71930">
              <w:rPr>
                <w:rFonts w:eastAsia="標楷體" w:hint="eastAsia"/>
                <w:sz w:val="28"/>
                <w:szCs w:val="28"/>
              </w:rPr>
              <w:t>（</w:t>
            </w:r>
            <w:r w:rsidRPr="00124F29">
              <w:rPr>
                <w:rFonts w:eastAsia="標楷體" w:hint="eastAsia"/>
                <w:b/>
                <w:sz w:val="28"/>
                <w:szCs w:val="28"/>
              </w:rPr>
              <w:t>法務部</w:t>
            </w:r>
            <w:r w:rsidRPr="00D71930">
              <w:rPr>
                <w:rFonts w:eastAsia="標楷體" w:hint="eastAsia"/>
                <w:sz w:val="28"/>
                <w:szCs w:val="28"/>
              </w:rPr>
              <w:t>主管）</w:t>
            </w:r>
          </w:p>
        </w:tc>
      </w:tr>
      <w:tr w:rsidR="000765BE" w:rsidRPr="0044093E" w:rsidTr="000765BE">
        <w:trPr>
          <w:trHeight w:val="724"/>
        </w:trPr>
        <w:tc>
          <w:tcPr>
            <w:tcW w:w="4102" w:type="dxa"/>
          </w:tcPr>
          <w:p w:rsidR="000765BE" w:rsidRPr="0044093E" w:rsidRDefault="000765BE" w:rsidP="003E7312">
            <w:pPr>
              <w:spacing w:beforeLines="50" w:before="180" w:line="440" w:lineRule="exact"/>
              <w:ind w:firstLineChars="3" w:firstLine="8"/>
              <w:jc w:val="center"/>
              <w:rPr>
                <w:rFonts w:eastAsia="標楷體"/>
                <w:sz w:val="28"/>
                <w:szCs w:val="28"/>
              </w:rPr>
            </w:pPr>
            <w:r w:rsidRPr="004959FC">
              <w:rPr>
                <w:rFonts w:ascii="標楷體" w:eastAsia="標楷體" w:hAnsi="標楷體" w:hint="eastAsia"/>
                <w:b/>
                <w:sz w:val="28"/>
                <w:szCs w:val="28"/>
              </w:rPr>
              <w:t>葉召</w:t>
            </w:r>
            <w:r w:rsidRPr="004959FC">
              <w:rPr>
                <w:rFonts w:ascii="標楷體" w:eastAsia="標楷體" w:hAnsi="標楷體"/>
                <w:b/>
                <w:sz w:val="28"/>
                <w:szCs w:val="28"/>
              </w:rPr>
              <w:t>集委員</w:t>
            </w:r>
            <w:r w:rsidRPr="004959FC">
              <w:rPr>
                <w:rFonts w:ascii="標楷體" w:eastAsia="標楷體" w:hAnsi="標楷體" w:hint="eastAsia"/>
                <w:b/>
                <w:sz w:val="28"/>
                <w:szCs w:val="28"/>
              </w:rPr>
              <w:t>毓蘭</w:t>
            </w:r>
          </w:p>
        </w:tc>
        <w:tc>
          <w:tcPr>
            <w:tcW w:w="4899" w:type="dxa"/>
            <w:tcMar>
              <w:top w:w="28" w:type="dxa"/>
              <w:left w:w="57" w:type="dxa"/>
              <w:bottom w:w="28" w:type="dxa"/>
              <w:right w:w="57" w:type="dxa"/>
            </w:tcMar>
            <w:vAlign w:val="center"/>
          </w:tcPr>
          <w:p w:rsidR="000765BE" w:rsidRPr="0044093E" w:rsidRDefault="000765BE" w:rsidP="000765BE">
            <w:pPr>
              <w:kinsoku w:val="0"/>
              <w:wordWrap w:val="0"/>
              <w:autoSpaceDE w:val="0"/>
              <w:autoSpaceDN w:val="0"/>
              <w:spacing w:line="440" w:lineRule="exact"/>
              <w:ind w:leftChars="5" w:left="250" w:rightChars="17" w:right="41" w:hangingChars="85" w:hanging="238"/>
              <w:jc w:val="both"/>
              <w:rPr>
                <w:rFonts w:eastAsia="標楷體"/>
                <w:sz w:val="28"/>
                <w:szCs w:val="28"/>
              </w:rPr>
            </w:pPr>
            <w:r>
              <w:rPr>
                <w:rFonts w:eastAsia="標楷體" w:hint="eastAsia"/>
                <w:sz w:val="28"/>
                <w:szCs w:val="28"/>
              </w:rPr>
              <w:t>3</w:t>
            </w:r>
            <w:r w:rsidRPr="0044093E">
              <w:rPr>
                <w:rFonts w:eastAsia="標楷體"/>
                <w:sz w:val="28"/>
                <w:szCs w:val="28"/>
              </w:rPr>
              <w:t>.</w:t>
            </w:r>
            <w:r w:rsidRPr="0044093E">
              <w:rPr>
                <w:rFonts w:eastAsia="標楷體"/>
                <w:sz w:val="28"/>
                <w:szCs w:val="28"/>
              </w:rPr>
              <w:t>中央公教人員急難救助基金</w:t>
            </w:r>
            <w:r>
              <w:rPr>
                <w:rFonts w:eastAsia="標楷體" w:hint="eastAsia"/>
                <w:sz w:val="28"/>
                <w:szCs w:val="28"/>
              </w:rPr>
              <w:t>（</w:t>
            </w:r>
            <w:r w:rsidRPr="002D2C0E">
              <w:rPr>
                <w:rFonts w:eastAsia="標楷體" w:hint="eastAsia"/>
                <w:b/>
                <w:sz w:val="28"/>
                <w:szCs w:val="28"/>
              </w:rPr>
              <w:t>行政院</w:t>
            </w:r>
            <w:r w:rsidRPr="00124F29">
              <w:rPr>
                <w:rFonts w:eastAsia="標楷體"/>
                <w:b/>
                <w:sz w:val="28"/>
                <w:szCs w:val="28"/>
              </w:rPr>
              <w:t>人事行政總處</w:t>
            </w:r>
            <w:r w:rsidRPr="0044093E">
              <w:rPr>
                <w:rFonts w:eastAsia="標楷體"/>
                <w:sz w:val="28"/>
                <w:szCs w:val="28"/>
              </w:rPr>
              <w:t>主管）</w:t>
            </w:r>
          </w:p>
        </w:tc>
      </w:tr>
      <w:tr w:rsidR="000765BE" w:rsidRPr="0044093E" w:rsidTr="000765BE">
        <w:trPr>
          <w:trHeight w:val="724"/>
        </w:trPr>
        <w:tc>
          <w:tcPr>
            <w:tcW w:w="4102" w:type="dxa"/>
          </w:tcPr>
          <w:p w:rsidR="000765BE" w:rsidRPr="0044093E" w:rsidRDefault="000765BE" w:rsidP="003E7312">
            <w:pPr>
              <w:spacing w:beforeLines="50" w:before="180" w:line="440" w:lineRule="exact"/>
              <w:ind w:firstLineChars="3" w:firstLine="8"/>
              <w:jc w:val="center"/>
              <w:rPr>
                <w:rFonts w:eastAsia="標楷體"/>
                <w:sz w:val="28"/>
                <w:szCs w:val="28"/>
              </w:rPr>
            </w:pPr>
            <w:r w:rsidRPr="004959FC">
              <w:rPr>
                <w:rFonts w:ascii="標楷體" w:eastAsia="標楷體" w:hAnsi="標楷體" w:hint="eastAsia"/>
                <w:b/>
                <w:sz w:val="28"/>
                <w:szCs w:val="28"/>
              </w:rPr>
              <w:t>黃</w:t>
            </w:r>
            <w:r w:rsidRPr="004959FC">
              <w:rPr>
                <w:rFonts w:ascii="標楷體" w:eastAsia="標楷體" w:hAnsi="標楷體"/>
                <w:b/>
                <w:sz w:val="28"/>
                <w:szCs w:val="28"/>
              </w:rPr>
              <w:t>召集委員</w:t>
            </w:r>
            <w:r w:rsidRPr="004959FC">
              <w:rPr>
                <w:rFonts w:ascii="標楷體" w:eastAsia="標楷體" w:hAnsi="標楷體" w:hint="eastAsia"/>
                <w:b/>
                <w:sz w:val="28"/>
                <w:szCs w:val="28"/>
              </w:rPr>
              <w:t>世杰</w:t>
            </w:r>
          </w:p>
        </w:tc>
        <w:tc>
          <w:tcPr>
            <w:tcW w:w="4899" w:type="dxa"/>
            <w:tcMar>
              <w:top w:w="28" w:type="dxa"/>
              <w:left w:w="57" w:type="dxa"/>
              <w:bottom w:w="28" w:type="dxa"/>
              <w:right w:w="57" w:type="dxa"/>
            </w:tcMar>
            <w:vAlign w:val="center"/>
          </w:tcPr>
          <w:p w:rsidR="000765BE" w:rsidRDefault="000765BE" w:rsidP="000765BE">
            <w:pPr>
              <w:kinsoku w:val="0"/>
              <w:wordWrap w:val="0"/>
              <w:autoSpaceDE w:val="0"/>
              <w:autoSpaceDN w:val="0"/>
              <w:spacing w:line="440" w:lineRule="exact"/>
              <w:ind w:leftChars="5" w:left="250" w:rightChars="17" w:right="41" w:hangingChars="85" w:hanging="238"/>
              <w:jc w:val="both"/>
              <w:rPr>
                <w:rFonts w:eastAsia="標楷體"/>
                <w:sz w:val="28"/>
                <w:szCs w:val="28"/>
              </w:rPr>
            </w:pPr>
            <w:r>
              <w:rPr>
                <w:rFonts w:eastAsia="標楷體" w:hint="eastAsia"/>
                <w:sz w:val="28"/>
                <w:szCs w:val="28"/>
              </w:rPr>
              <w:t>4.</w:t>
            </w:r>
            <w:r>
              <w:rPr>
                <w:rFonts w:eastAsia="標楷體" w:hint="eastAsia"/>
                <w:sz w:val="28"/>
                <w:szCs w:val="28"/>
              </w:rPr>
              <w:t>促進轉型正義基金（</w:t>
            </w:r>
            <w:r w:rsidRPr="002D2C0E">
              <w:rPr>
                <w:rFonts w:eastAsia="標楷體" w:hint="eastAsia"/>
                <w:b/>
                <w:sz w:val="28"/>
                <w:szCs w:val="28"/>
              </w:rPr>
              <w:t>行政院</w:t>
            </w:r>
            <w:r>
              <w:rPr>
                <w:rFonts w:eastAsia="標楷體" w:hint="eastAsia"/>
                <w:sz w:val="28"/>
                <w:szCs w:val="28"/>
              </w:rPr>
              <w:t>主管）</w:t>
            </w:r>
          </w:p>
        </w:tc>
      </w:tr>
      <w:tr w:rsidR="000765BE" w:rsidRPr="0044093E" w:rsidTr="000765BE">
        <w:trPr>
          <w:trHeight w:val="856"/>
        </w:trPr>
        <w:tc>
          <w:tcPr>
            <w:tcW w:w="4102" w:type="dxa"/>
            <w:vAlign w:val="center"/>
          </w:tcPr>
          <w:p w:rsidR="000765BE" w:rsidRPr="0044093E" w:rsidRDefault="000765BE" w:rsidP="003E7312">
            <w:pPr>
              <w:spacing w:line="440" w:lineRule="exact"/>
              <w:ind w:firstLineChars="3" w:firstLine="8"/>
              <w:jc w:val="center"/>
              <w:rPr>
                <w:rFonts w:eastAsia="標楷體"/>
                <w:sz w:val="28"/>
                <w:szCs w:val="28"/>
              </w:rPr>
            </w:pPr>
            <w:r w:rsidRPr="004959FC">
              <w:rPr>
                <w:rFonts w:ascii="標楷體" w:eastAsia="標楷體" w:hAnsi="標楷體" w:hint="eastAsia"/>
                <w:b/>
                <w:sz w:val="28"/>
                <w:szCs w:val="28"/>
              </w:rPr>
              <w:t>黃</w:t>
            </w:r>
            <w:r w:rsidRPr="004959FC">
              <w:rPr>
                <w:rFonts w:ascii="標楷體" w:eastAsia="標楷體" w:hAnsi="標楷體"/>
                <w:b/>
                <w:sz w:val="28"/>
                <w:szCs w:val="28"/>
              </w:rPr>
              <w:t>召集委員</w:t>
            </w:r>
            <w:r w:rsidRPr="004959FC">
              <w:rPr>
                <w:rFonts w:ascii="標楷體" w:eastAsia="標楷體" w:hAnsi="標楷體" w:hint="eastAsia"/>
                <w:b/>
                <w:sz w:val="28"/>
                <w:szCs w:val="28"/>
              </w:rPr>
              <w:t>世杰</w:t>
            </w:r>
          </w:p>
        </w:tc>
        <w:tc>
          <w:tcPr>
            <w:tcW w:w="4899" w:type="dxa"/>
            <w:tcMar>
              <w:top w:w="28" w:type="dxa"/>
              <w:left w:w="57" w:type="dxa"/>
              <w:bottom w:w="28" w:type="dxa"/>
              <w:right w:w="57" w:type="dxa"/>
            </w:tcMar>
            <w:vAlign w:val="center"/>
          </w:tcPr>
          <w:p w:rsidR="000765BE" w:rsidRPr="0044093E" w:rsidRDefault="000765BE" w:rsidP="000765BE">
            <w:pPr>
              <w:kinsoku w:val="0"/>
              <w:wordWrap w:val="0"/>
              <w:autoSpaceDE w:val="0"/>
              <w:autoSpaceDN w:val="0"/>
              <w:spacing w:line="440" w:lineRule="exact"/>
              <w:ind w:leftChars="5" w:left="250" w:rightChars="17" w:right="41" w:hangingChars="85" w:hanging="238"/>
              <w:jc w:val="both"/>
              <w:rPr>
                <w:rFonts w:eastAsia="標楷體"/>
                <w:sz w:val="28"/>
                <w:szCs w:val="28"/>
              </w:rPr>
            </w:pPr>
            <w:r>
              <w:rPr>
                <w:rFonts w:eastAsia="標楷體" w:hint="eastAsia"/>
                <w:sz w:val="28"/>
                <w:szCs w:val="28"/>
              </w:rPr>
              <w:t>5.</w:t>
            </w:r>
            <w:r w:rsidRPr="0044093E">
              <w:rPr>
                <w:rFonts w:eastAsia="標楷體"/>
                <w:sz w:val="28"/>
                <w:szCs w:val="28"/>
              </w:rPr>
              <w:t>考選業務基金（</w:t>
            </w:r>
            <w:r w:rsidRPr="00124F29">
              <w:rPr>
                <w:rFonts w:eastAsia="標楷體"/>
                <w:b/>
                <w:sz w:val="28"/>
                <w:szCs w:val="28"/>
              </w:rPr>
              <w:t>考試院</w:t>
            </w:r>
            <w:r w:rsidRPr="0044093E">
              <w:rPr>
                <w:rFonts w:eastAsia="標楷體"/>
                <w:sz w:val="28"/>
                <w:szCs w:val="28"/>
              </w:rPr>
              <w:t>考選部主管）</w:t>
            </w:r>
          </w:p>
        </w:tc>
      </w:tr>
      <w:tr w:rsidR="000765BE" w:rsidRPr="0044093E" w:rsidTr="000765BE">
        <w:trPr>
          <w:trHeight w:val="826"/>
        </w:trPr>
        <w:tc>
          <w:tcPr>
            <w:tcW w:w="4102" w:type="dxa"/>
          </w:tcPr>
          <w:p w:rsidR="000765BE" w:rsidRPr="0044093E" w:rsidRDefault="000765BE" w:rsidP="003E7312">
            <w:pPr>
              <w:spacing w:beforeLines="50" w:before="180" w:line="440" w:lineRule="exact"/>
              <w:ind w:firstLineChars="3" w:firstLine="8"/>
              <w:jc w:val="center"/>
              <w:rPr>
                <w:rFonts w:eastAsia="標楷體"/>
                <w:sz w:val="28"/>
                <w:szCs w:val="28"/>
              </w:rPr>
            </w:pPr>
            <w:r w:rsidRPr="004959FC">
              <w:rPr>
                <w:rFonts w:ascii="標楷體" w:eastAsia="標楷體" w:hAnsi="標楷體" w:hint="eastAsia"/>
                <w:b/>
                <w:sz w:val="28"/>
                <w:szCs w:val="28"/>
              </w:rPr>
              <w:t>黃</w:t>
            </w:r>
            <w:r w:rsidRPr="004959FC">
              <w:rPr>
                <w:rFonts w:ascii="標楷體" w:eastAsia="標楷體" w:hAnsi="標楷體"/>
                <w:b/>
                <w:sz w:val="28"/>
                <w:szCs w:val="28"/>
              </w:rPr>
              <w:t>召集委員</w:t>
            </w:r>
            <w:r w:rsidRPr="004959FC">
              <w:rPr>
                <w:rFonts w:ascii="標楷體" w:eastAsia="標楷體" w:hAnsi="標楷體" w:hint="eastAsia"/>
                <w:b/>
                <w:sz w:val="28"/>
                <w:szCs w:val="28"/>
              </w:rPr>
              <w:t>世杰</w:t>
            </w:r>
          </w:p>
        </w:tc>
        <w:tc>
          <w:tcPr>
            <w:tcW w:w="4899" w:type="dxa"/>
            <w:tcMar>
              <w:top w:w="28" w:type="dxa"/>
              <w:left w:w="57" w:type="dxa"/>
              <w:bottom w:w="28" w:type="dxa"/>
              <w:right w:w="57" w:type="dxa"/>
            </w:tcMar>
            <w:vAlign w:val="center"/>
          </w:tcPr>
          <w:p w:rsidR="000765BE" w:rsidRPr="0044093E" w:rsidRDefault="000765BE" w:rsidP="000765BE">
            <w:pPr>
              <w:kinsoku w:val="0"/>
              <w:wordWrap w:val="0"/>
              <w:autoSpaceDE w:val="0"/>
              <w:autoSpaceDN w:val="0"/>
              <w:spacing w:line="440" w:lineRule="exact"/>
              <w:ind w:leftChars="5" w:left="250" w:rightChars="17" w:right="41" w:hangingChars="85" w:hanging="238"/>
              <w:jc w:val="both"/>
              <w:rPr>
                <w:rFonts w:eastAsia="標楷體"/>
                <w:sz w:val="28"/>
                <w:szCs w:val="28"/>
              </w:rPr>
            </w:pPr>
            <w:r>
              <w:rPr>
                <w:rFonts w:eastAsia="標楷體"/>
                <w:sz w:val="28"/>
                <w:szCs w:val="28"/>
              </w:rPr>
              <w:t>6</w:t>
            </w:r>
            <w:r w:rsidRPr="0044093E">
              <w:rPr>
                <w:rFonts w:eastAsia="標楷體"/>
                <w:sz w:val="28"/>
                <w:szCs w:val="28"/>
              </w:rPr>
              <w:t>.</w:t>
            </w:r>
            <w:r w:rsidRPr="0044093E">
              <w:rPr>
                <w:rFonts w:eastAsia="標楷體"/>
                <w:sz w:val="28"/>
                <w:szCs w:val="28"/>
              </w:rPr>
              <w:t>公務人員退休撫卹基金（</w:t>
            </w:r>
            <w:r w:rsidRPr="00124F29">
              <w:rPr>
                <w:rFonts w:eastAsia="標楷體"/>
                <w:b/>
                <w:sz w:val="28"/>
                <w:szCs w:val="28"/>
              </w:rPr>
              <w:t>考試院</w:t>
            </w:r>
            <w:r w:rsidRPr="0044093E">
              <w:rPr>
                <w:rFonts w:eastAsia="標楷體"/>
                <w:sz w:val="28"/>
                <w:szCs w:val="28"/>
              </w:rPr>
              <w:t>銓敘部主管）</w:t>
            </w:r>
          </w:p>
        </w:tc>
      </w:tr>
      <w:tr w:rsidR="000765BE" w:rsidRPr="0044093E" w:rsidTr="000765BE">
        <w:trPr>
          <w:trHeight w:val="700"/>
        </w:trPr>
        <w:tc>
          <w:tcPr>
            <w:tcW w:w="4102" w:type="dxa"/>
          </w:tcPr>
          <w:p w:rsidR="000765BE" w:rsidRPr="0044093E" w:rsidRDefault="000765BE" w:rsidP="003E7312">
            <w:pPr>
              <w:spacing w:beforeLines="50" w:before="180" w:line="440" w:lineRule="exact"/>
              <w:ind w:firstLineChars="3" w:firstLine="8"/>
              <w:jc w:val="center"/>
              <w:rPr>
                <w:rFonts w:eastAsia="標楷體"/>
                <w:sz w:val="28"/>
                <w:szCs w:val="28"/>
              </w:rPr>
            </w:pPr>
            <w:r w:rsidRPr="004959FC">
              <w:rPr>
                <w:rFonts w:ascii="標楷體" w:eastAsia="標楷體" w:hAnsi="標楷體" w:hint="eastAsia"/>
                <w:b/>
                <w:sz w:val="28"/>
                <w:szCs w:val="28"/>
              </w:rPr>
              <w:t>黃</w:t>
            </w:r>
            <w:r w:rsidRPr="004959FC">
              <w:rPr>
                <w:rFonts w:ascii="標楷體" w:eastAsia="標楷體" w:hAnsi="標楷體"/>
                <w:b/>
                <w:sz w:val="28"/>
                <w:szCs w:val="28"/>
              </w:rPr>
              <w:t>召集委員</w:t>
            </w:r>
            <w:r w:rsidRPr="004959FC">
              <w:rPr>
                <w:rFonts w:ascii="標楷體" w:eastAsia="標楷體" w:hAnsi="標楷體" w:hint="eastAsia"/>
                <w:b/>
                <w:sz w:val="28"/>
                <w:szCs w:val="28"/>
              </w:rPr>
              <w:t>世杰</w:t>
            </w:r>
          </w:p>
        </w:tc>
        <w:tc>
          <w:tcPr>
            <w:tcW w:w="4899" w:type="dxa"/>
            <w:tcMar>
              <w:top w:w="28" w:type="dxa"/>
              <w:left w:w="57" w:type="dxa"/>
              <w:bottom w:w="28" w:type="dxa"/>
              <w:right w:w="57" w:type="dxa"/>
            </w:tcMar>
            <w:vAlign w:val="center"/>
          </w:tcPr>
          <w:p w:rsidR="000765BE" w:rsidRPr="0044093E" w:rsidRDefault="000765BE" w:rsidP="000765BE">
            <w:pPr>
              <w:kinsoku w:val="0"/>
              <w:wordWrap w:val="0"/>
              <w:autoSpaceDE w:val="0"/>
              <w:autoSpaceDN w:val="0"/>
              <w:spacing w:line="440" w:lineRule="exact"/>
              <w:ind w:leftChars="5" w:left="250" w:rightChars="17" w:right="41" w:hangingChars="85" w:hanging="238"/>
              <w:jc w:val="both"/>
              <w:rPr>
                <w:rFonts w:eastAsia="標楷體"/>
                <w:sz w:val="28"/>
                <w:szCs w:val="28"/>
              </w:rPr>
            </w:pPr>
            <w:r>
              <w:rPr>
                <w:rFonts w:eastAsia="標楷體"/>
                <w:sz w:val="28"/>
                <w:szCs w:val="28"/>
              </w:rPr>
              <w:t>7</w:t>
            </w:r>
            <w:r w:rsidRPr="0044093E">
              <w:rPr>
                <w:rFonts w:eastAsia="標楷體"/>
                <w:sz w:val="28"/>
                <w:szCs w:val="28"/>
              </w:rPr>
              <w:t>.</w:t>
            </w:r>
            <w:r w:rsidRPr="0044093E">
              <w:rPr>
                <w:rFonts w:eastAsia="標楷體"/>
                <w:sz w:val="28"/>
                <w:szCs w:val="28"/>
              </w:rPr>
              <w:t>財團法人法律扶助基金會</w:t>
            </w:r>
            <w:r w:rsidRPr="0044093E">
              <w:rPr>
                <w:rFonts w:eastAsia="標楷體"/>
                <w:sz w:val="28"/>
              </w:rPr>
              <w:t>預算書（</w:t>
            </w:r>
            <w:r w:rsidRPr="00124F29">
              <w:rPr>
                <w:rFonts w:eastAsia="標楷體"/>
                <w:b/>
                <w:sz w:val="28"/>
                <w:szCs w:val="28"/>
              </w:rPr>
              <w:t>司法院</w:t>
            </w:r>
            <w:r w:rsidRPr="0044093E">
              <w:rPr>
                <w:rFonts w:eastAsia="標楷體"/>
                <w:sz w:val="28"/>
                <w:szCs w:val="28"/>
              </w:rPr>
              <w:t>主管）</w:t>
            </w:r>
          </w:p>
        </w:tc>
      </w:tr>
      <w:tr w:rsidR="000765BE" w:rsidRPr="0044093E" w:rsidTr="000765BE">
        <w:trPr>
          <w:trHeight w:val="720"/>
        </w:trPr>
        <w:tc>
          <w:tcPr>
            <w:tcW w:w="4102" w:type="dxa"/>
          </w:tcPr>
          <w:p w:rsidR="000765BE" w:rsidRPr="0044093E" w:rsidRDefault="000765BE" w:rsidP="003E7312">
            <w:pPr>
              <w:spacing w:beforeLines="50" w:before="180" w:line="440" w:lineRule="exact"/>
              <w:ind w:firstLineChars="3" w:firstLine="8"/>
              <w:jc w:val="center"/>
              <w:rPr>
                <w:rFonts w:eastAsia="標楷體"/>
                <w:sz w:val="28"/>
                <w:szCs w:val="28"/>
              </w:rPr>
            </w:pPr>
            <w:r w:rsidRPr="004959FC">
              <w:rPr>
                <w:rFonts w:ascii="標楷體" w:eastAsia="標楷體" w:hAnsi="標楷體" w:hint="eastAsia"/>
                <w:b/>
                <w:sz w:val="28"/>
                <w:szCs w:val="28"/>
              </w:rPr>
              <w:t>葉召</w:t>
            </w:r>
            <w:r w:rsidRPr="004959FC">
              <w:rPr>
                <w:rFonts w:ascii="標楷體" w:eastAsia="標楷體" w:hAnsi="標楷體"/>
                <w:b/>
                <w:sz w:val="28"/>
                <w:szCs w:val="28"/>
              </w:rPr>
              <w:t>集委員</w:t>
            </w:r>
            <w:r w:rsidRPr="004959FC">
              <w:rPr>
                <w:rFonts w:ascii="標楷體" w:eastAsia="標楷體" w:hAnsi="標楷體" w:hint="eastAsia"/>
                <w:b/>
                <w:sz w:val="28"/>
                <w:szCs w:val="28"/>
              </w:rPr>
              <w:t>毓蘭</w:t>
            </w:r>
          </w:p>
        </w:tc>
        <w:tc>
          <w:tcPr>
            <w:tcW w:w="4899" w:type="dxa"/>
            <w:tcMar>
              <w:top w:w="28" w:type="dxa"/>
              <w:left w:w="57" w:type="dxa"/>
              <w:bottom w:w="28" w:type="dxa"/>
              <w:right w:w="57" w:type="dxa"/>
            </w:tcMar>
            <w:vAlign w:val="center"/>
          </w:tcPr>
          <w:p w:rsidR="000765BE" w:rsidRPr="0044093E" w:rsidRDefault="000765BE" w:rsidP="000765BE">
            <w:pPr>
              <w:kinsoku w:val="0"/>
              <w:wordWrap w:val="0"/>
              <w:autoSpaceDE w:val="0"/>
              <w:autoSpaceDN w:val="0"/>
              <w:spacing w:line="440" w:lineRule="exact"/>
              <w:ind w:leftChars="5" w:left="250" w:rightChars="17" w:right="41" w:hangingChars="85" w:hanging="238"/>
              <w:jc w:val="both"/>
              <w:rPr>
                <w:rFonts w:eastAsia="標楷體"/>
                <w:sz w:val="28"/>
                <w:szCs w:val="28"/>
              </w:rPr>
            </w:pPr>
            <w:r>
              <w:rPr>
                <w:rFonts w:eastAsia="標楷體"/>
                <w:sz w:val="28"/>
                <w:szCs w:val="28"/>
              </w:rPr>
              <w:t>8</w:t>
            </w:r>
            <w:r w:rsidRPr="0044093E">
              <w:rPr>
                <w:rFonts w:eastAsia="標楷體"/>
                <w:sz w:val="28"/>
                <w:szCs w:val="28"/>
              </w:rPr>
              <w:t>.</w:t>
            </w:r>
            <w:r w:rsidRPr="0044093E">
              <w:rPr>
                <w:rFonts w:eastAsia="標楷體"/>
                <w:sz w:val="28"/>
                <w:szCs w:val="28"/>
              </w:rPr>
              <w:t>財團法人</w:t>
            </w:r>
            <w:r w:rsidRPr="0044093E">
              <w:rPr>
                <w:rFonts w:eastAsia="標楷體"/>
                <w:sz w:val="28"/>
              </w:rPr>
              <w:t>臺灣更生保護會、福建更生保護會及犯罪被害人保護協會預算書（</w:t>
            </w:r>
            <w:r w:rsidRPr="00C674ED">
              <w:rPr>
                <w:rFonts w:eastAsia="標楷體"/>
                <w:b/>
                <w:sz w:val="28"/>
                <w:szCs w:val="28"/>
              </w:rPr>
              <w:t>法務部</w:t>
            </w:r>
            <w:r w:rsidRPr="0044093E">
              <w:rPr>
                <w:rFonts w:eastAsia="標楷體"/>
                <w:sz w:val="28"/>
                <w:szCs w:val="28"/>
              </w:rPr>
              <w:t>主管）</w:t>
            </w:r>
          </w:p>
        </w:tc>
      </w:tr>
    </w:tbl>
    <w:p w:rsidR="000765BE" w:rsidRDefault="000765BE" w:rsidP="000765BE">
      <w:pPr>
        <w:pStyle w:val="afa"/>
        <w:snapToGrid w:val="0"/>
        <w:spacing w:line="360" w:lineRule="exact"/>
        <w:ind w:rightChars="-21" w:right="-50" w:firstLineChars="2379" w:firstLine="6661"/>
        <w:jc w:val="both"/>
        <w:rPr>
          <w:rFonts w:ascii="標楷體" w:eastAsia="標楷體" w:hAnsi="標楷體"/>
          <w:sz w:val="28"/>
          <w:szCs w:val="28"/>
        </w:rPr>
      </w:pPr>
    </w:p>
    <w:p w:rsidR="000765BE" w:rsidRDefault="000765BE" w:rsidP="000765BE">
      <w:pPr>
        <w:widowControl/>
        <w:jc w:val="both"/>
        <w:rPr>
          <w:rFonts w:ascii="標楷體" w:eastAsia="標楷體" w:hAnsi="標楷體"/>
          <w:sz w:val="28"/>
          <w:szCs w:val="28"/>
        </w:rPr>
      </w:pPr>
      <w:r>
        <w:rPr>
          <w:rFonts w:ascii="標楷體" w:eastAsia="標楷體" w:hAnsi="標楷體"/>
          <w:sz w:val="28"/>
          <w:szCs w:val="28"/>
        </w:rPr>
        <w:br w:type="page"/>
      </w:r>
    </w:p>
    <w:p w:rsidR="005C4377" w:rsidRPr="00141A8D" w:rsidRDefault="005C4377" w:rsidP="005C4377">
      <w:pPr>
        <w:keepNext/>
        <w:spacing w:beforeLines="100" w:before="360" w:afterLines="100" w:after="360" w:line="500" w:lineRule="exact"/>
        <w:jc w:val="both"/>
        <w:outlineLvl w:val="1"/>
        <w:rPr>
          <w:rFonts w:ascii="標楷體" w:eastAsia="標楷體" w:hAnsi="標楷體"/>
          <w:b/>
          <w:noProof/>
          <w:color w:val="000000" w:themeColor="text1"/>
          <w:sz w:val="32"/>
          <w:szCs w:val="32"/>
        </w:rPr>
      </w:pPr>
      <w:bookmarkStart w:id="556" w:name="_Toc96350557"/>
      <w:r w:rsidRPr="00141A8D">
        <w:rPr>
          <w:rFonts w:ascii="標楷體" w:eastAsia="標楷體" w:hAnsi="標楷體" w:hint="eastAsia"/>
          <w:b/>
          <w:noProof/>
          <w:color w:val="000000" w:themeColor="text1"/>
          <w:sz w:val="32"/>
          <w:szCs w:val="32"/>
        </w:rPr>
        <w:lastRenderedPageBreak/>
        <w:t>二、</w:t>
      </w:r>
      <w:r w:rsidR="00DB332F" w:rsidRPr="00141A8D">
        <w:rPr>
          <w:rFonts w:ascii="標楷體" w:eastAsia="標楷體" w:hAnsi="標楷體" w:hint="eastAsia"/>
          <w:b/>
          <w:noProof/>
          <w:color w:val="000000" w:themeColor="text1"/>
          <w:sz w:val="32"/>
          <w:szCs w:val="32"/>
        </w:rPr>
        <w:t>本會</w:t>
      </w:r>
      <w:r w:rsidRPr="00141A8D">
        <w:rPr>
          <w:rFonts w:ascii="標楷體" w:eastAsia="標楷體" w:hAnsi="標楷體" w:hint="eastAsia"/>
          <w:b/>
          <w:noProof/>
          <w:color w:val="000000" w:themeColor="text1"/>
          <w:sz w:val="32"/>
          <w:szCs w:val="32"/>
        </w:rPr>
        <w:t>全體委員會議議事錄</w:t>
      </w:r>
      <w:bookmarkEnd w:id="556"/>
    </w:p>
    <w:p w:rsidR="000765BE" w:rsidRPr="00A4514C" w:rsidRDefault="005C4377" w:rsidP="005C4377">
      <w:pPr>
        <w:pStyle w:val="afff8"/>
        <w:spacing w:line="360" w:lineRule="exact"/>
        <w:jc w:val="both"/>
        <w:outlineLvl w:val="2"/>
        <w:rPr>
          <w:rFonts w:ascii="標楷體"/>
          <w:sz w:val="28"/>
          <w:szCs w:val="28"/>
        </w:rPr>
      </w:pPr>
      <w:bookmarkStart w:id="557" w:name="_Toc96350558"/>
      <w:r w:rsidRPr="00A4514C">
        <w:rPr>
          <w:rFonts w:ascii="標楷體" w:hint="eastAsia"/>
          <w:sz w:val="28"/>
          <w:szCs w:val="28"/>
        </w:rPr>
        <w:t>立法院第</w:t>
      </w:r>
      <w:r>
        <w:rPr>
          <w:rFonts w:ascii="標楷體"/>
          <w:sz w:val="28"/>
          <w:szCs w:val="28"/>
        </w:rPr>
        <w:t>10</w:t>
      </w:r>
      <w:r w:rsidRPr="00A4514C">
        <w:rPr>
          <w:rFonts w:ascii="標楷體" w:hint="eastAsia"/>
          <w:sz w:val="28"/>
          <w:szCs w:val="28"/>
        </w:rPr>
        <w:t>屆第</w:t>
      </w:r>
      <w:r>
        <w:rPr>
          <w:rFonts w:ascii="標楷體" w:hint="eastAsia"/>
          <w:sz w:val="28"/>
          <w:szCs w:val="28"/>
        </w:rPr>
        <w:t>4</w:t>
      </w:r>
      <w:r w:rsidRPr="00A4514C">
        <w:rPr>
          <w:rFonts w:ascii="標楷體" w:hint="eastAsia"/>
          <w:sz w:val="28"/>
          <w:szCs w:val="28"/>
        </w:rPr>
        <w:t>會期司法及法制委員會第1次全體委員會議議事錄</w:t>
      </w:r>
      <w:bookmarkEnd w:id="557"/>
    </w:p>
    <w:p w:rsidR="000765BE" w:rsidRPr="00B55AF6" w:rsidRDefault="000765BE" w:rsidP="000765BE">
      <w:pPr>
        <w:snapToGrid w:val="0"/>
        <w:spacing w:beforeLines="50" w:before="180" w:line="360" w:lineRule="exact"/>
        <w:ind w:left="1400" w:hangingChars="500" w:hanging="1400"/>
        <w:jc w:val="both"/>
        <w:rPr>
          <w:rFonts w:ascii="標楷體" w:eastAsia="標楷體" w:hAnsi="標楷體"/>
          <w:sz w:val="28"/>
          <w:szCs w:val="28"/>
        </w:rPr>
      </w:pPr>
      <w:r w:rsidRPr="00B55AF6">
        <w:rPr>
          <w:rFonts w:ascii="標楷體" w:eastAsia="標楷體" w:hAnsi="標楷體" w:hint="eastAsia"/>
          <w:sz w:val="28"/>
          <w:szCs w:val="28"/>
        </w:rPr>
        <w:t>時    間：</w:t>
      </w:r>
      <w:r w:rsidRPr="00E05C26">
        <w:rPr>
          <w:rFonts w:ascii="標楷體" w:eastAsia="標楷體" w:hAnsi="標楷體" w:hint="eastAsia"/>
          <w:spacing w:val="-14"/>
          <w:sz w:val="28"/>
          <w:szCs w:val="28"/>
        </w:rPr>
        <w:t>中華民國</w:t>
      </w:r>
      <w:r>
        <w:rPr>
          <w:rFonts w:ascii="標楷體" w:eastAsia="標楷體" w:hAnsi="標楷體" w:hint="eastAsia"/>
          <w:spacing w:val="-14"/>
          <w:sz w:val="28"/>
          <w:szCs w:val="28"/>
        </w:rPr>
        <w:t>110</w:t>
      </w:r>
      <w:r w:rsidRPr="00E05C26">
        <w:rPr>
          <w:rFonts w:ascii="標楷體" w:eastAsia="標楷體" w:hAnsi="標楷體" w:hint="eastAsia"/>
          <w:spacing w:val="-14"/>
          <w:sz w:val="28"/>
          <w:szCs w:val="28"/>
        </w:rPr>
        <w:t>年</w:t>
      </w:r>
      <w:r>
        <w:rPr>
          <w:rFonts w:ascii="標楷體" w:eastAsia="標楷體" w:hAnsi="標楷體" w:hint="eastAsia"/>
          <w:spacing w:val="-14"/>
          <w:sz w:val="28"/>
          <w:szCs w:val="28"/>
        </w:rPr>
        <w:t>9</w:t>
      </w:r>
      <w:r w:rsidRPr="00E05C26">
        <w:rPr>
          <w:rFonts w:ascii="標楷體" w:eastAsia="標楷體" w:hAnsi="標楷體" w:hint="eastAsia"/>
          <w:spacing w:val="-14"/>
          <w:sz w:val="28"/>
          <w:szCs w:val="28"/>
        </w:rPr>
        <w:t>月</w:t>
      </w:r>
      <w:r>
        <w:rPr>
          <w:rFonts w:ascii="標楷體" w:eastAsia="標楷體" w:hAnsi="標楷體" w:hint="eastAsia"/>
          <w:spacing w:val="-14"/>
          <w:sz w:val="28"/>
          <w:szCs w:val="28"/>
        </w:rPr>
        <w:t>23</w:t>
      </w:r>
      <w:r w:rsidRPr="00E05C26">
        <w:rPr>
          <w:rFonts w:ascii="標楷體" w:eastAsia="標楷體" w:hAnsi="標楷體" w:hint="eastAsia"/>
          <w:spacing w:val="-14"/>
          <w:sz w:val="28"/>
          <w:szCs w:val="28"/>
        </w:rPr>
        <w:t>日（星期</w:t>
      </w:r>
      <w:r>
        <w:rPr>
          <w:rFonts w:ascii="標楷體" w:eastAsia="標楷體" w:hAnsi="標楷體" w:hint="eastAsia"/>
          <w:spacing w:val="-14"/>
          <w:sz w:val="28"/>
          <w:szCs w:val="28"/>
        </w:rPr>
        <w:t>四</w:t>
      </w:r>
      <w:r w:rsidRPr="00E05C26">
        <w:rPr>
          <w:rFonts w:ascii="標楷體" w:eastAsia="標楷體" w:hAnsi="標楷體" w:hint="eastAsia"/>
          <w:spacing w:val="-14"/>
          <w:sz w:val="28"/>
          <w:szCs w:val="28"/>
        </w:rPr>
        <w:t>）上午9時</w:t>
      </w:r>
      <w:r>
        <w:rPr>
          <w:rFonts w:ascii="標楷體" w:eastAsia="標楷體" w:hAnsi="標楷體" w:hint="eastAsia"/>
          <w:spacing w:val="-14"/>
          <w:sz w:val="28"/>
          <w:szCs w:val="28"/>
        </w:rPr>
        <w:t>3分</w:t>
      </w:r>
      <w:r w:rsidRPr="00E05C26">
        <w:rPr>
          <w:rFonts w:ascii="標楷體" w:eastAsia="標楷體" w:hAnsi="標楷體" w:hint="eastAsia"/>
          <w:spacing w:val="-14"/>
          <w:sz w:val="28"/>
          <w:szCs w:val="28"/>
        </w:rPr>
        <w:t>至</w:t>
      </w:r>
      <w:r>
        <w:rPr>
          <w:rFonts w:ascii="標楷體" w:eastAsia="標楷體" w:hAnsi="標楷體" w:hint="eastAsia"/>
          <w:spacing w:val="-14"/>
          <w:sz w:val="28"/>
          <w:szCs w:val="28"/>
        </w:rPr>
        <w:t>9</w:t>
      </w:r>
      <w:r w:rsidRPr="00E05C26">
        <w:rPr>
          <w:rFonts w:ascii="標楷體" w:eastAsia="標楷體" w:hAnsi="標楷體" w:hint="eastAsia"/>
          <w:spacing w:val="-14"/>
          <w:sz w:val="28"/>
          <w:szCs w:val="28"/>
        </w:rPr>
        <w:t>時</w:t>
      </w:r>
      <w:r>
        <w:rPr>
          <w:rFonts w:ascii="標楷體" w:eastAsia="標楷體" w:hAnsi="標楷體" w:hint="eastAsia"/>
          <w:spacing w:val="-14"/>
          <w:sz w:val="28"/>
          <w:szCs w:val="28"/>
        </w:rPr>
        <w:t>6</w:t>
      </w:r>
      <w:r w:rsidRPr="00E05C26">
        <w:rPr>
          <w:rFonts w:ascii="標楷體" w:eastAsia="標楷體" w:hAnsi="標楷體" w:hint="eastAsia"/>
          <w:spacing w:val="-14"/>
          <w:sz w:val="28"/>
          <w:szCs w:val="28"/>
        </w:rPr>
        <w:t>分</w:t>
      </w:r>
    </w:p>
    <w:p w:rsidR="000765BE" w:rsidRPr="006631C3" w:rsidRDefault="000765BE" w:rsidP="000765BE">
      <w:pPr>
        <w:snapToGrid w:val="0"/>
        <w:spacing w:line="360" w:lineRule="exact"/>
        <w:jc w:val="both"/>
        <w:rPr>
          <w:rFonts w:ascii="標楷體" w:eastAsia="標楷體" w:hAnsi="標楷體"/>
          <w:sz w:val="28"/>
          <w:szCs w:val="28"/>
        </w:rPr>
      </w:pPr>
      <w:r w:rsidRPr="006631C3">
        <w:rPr>
          <w:rFonts w:ascii="標楷體" w:eastAsia="標楷體" w:hAnsi="標楷體" w:hint="eastAsia"/>
          <w:sz w:val="28"/>
          <w:szCs w:val="28"/>
        </w:rPr>
        <w:t>地    點：本院紅樓302會議室</w:t>
      </w:r>
    </w:p>
    <w:p w:rsidR="000765BE" w:rsidRDefault="000765BE" w:rsidP="000765BE">
      <w:pPr>
        <w:snapToGrid w:val="0"/>
        <w:spacing w:line="360" w:lineRule="exact"/>
        <w:jc w:val="both"/>
        <w:rPr>
          <w:rFonts w:ascii="標楷體" w:eastAsia="標楷體" w:hAnsi="標楷體"/>
          <w:sz w:val="28"/>
          <w:szCs w:val="28"/>
        </w:rPr>
      </w:pPr>
      <w:r>
        <w:rPr>
          <w:rFonts w:ascii="標楷體" w:eastAsia="標楷體" w:hAnsi="標楷體" w:hint="eastAsia"/>
          <w:sz w:val="28"/>
          <w:szCs w:val="28"/>
        </w:rPr>
        <w:t>出</w:t>
      </w:r>
      <w:r w:rsidRPr="008C1421">
        <w:rPr>
          <w:rFonts w:ascii="標楷體" w:eastAsia="標楷體" w:hAnsi="標楷體" w:hint="eastAsia"/>
          <w:sz w:val="28"/>
          <w:szCs w:val="28"/>
        </w:rPr>
        <w:t>席委員：</w:t>
      </w:r>
      <w:r>
        <w:rPr>
          <w:rFonts w:ascii="標楷體" w:eastAsia="標楷體" w:hAnsi="標楷體" w:hint="eastAsia"/>
          <w:sz w:val="28"/>
          <w:szCs w:val="28"/>
        </w:rPr>
        <w:t>劉世芳</w:t>
      </w:r>
      <w:r>
        <w:rPr>
          <w:rFonts w:ascii="標楷體" w:eastAsia="標楷體" w:hAnsi="標楷體" w:hint="eastAsia"/>
          <w:sz w:val="28"/>
          <w:szCs w:val="28"/>
        </w:rPr>
        <w:tab/>
        <w:t>翁重鈞</w:t>
      </w:r>
      <w:r>
        <w:rPr>
          <w:rFonts w:ascii="標楷體" w:eastAsia="標楷體" w:hAnsi="標楷體"/>
          <w:sz w:val="28"/>
          <w:szCs w:val="28"/>
        </w:rPr>
        <w:tab/>
      </w:r>
      <w:r>
        <w:rPr>
          <w:rFonts w:ascii="標楷體" w:eastAsia="標楷體" w:hAnsi="標楷體" w:hint="eastAsia"/>
          <w:sz w:val="28"/>
          <w:szCs w:val="28"/>
        </w:rPr>
        <w:t>陳椒華</w:t>
      </w:r>
      <w:r>
        <w:rPr>
          <w:rFonts w:ascii="標楷體" w:eastAsia="標楷體" w:hAnsi="標楷體"/>
          <w:sz w:val="28"/>
          <w:szCs w:val="28"/>
        </w:rPr>
        <w:tab/>
      </w:r>
      <w:r>
        <w:rPr>
          <w:rFonts w:ascii="標楷體" w:eastAsia="標楷體" w:hAnsi="標楷體" w:hint="eastAsia"/>
          <w:sz w:val="28"/>
          <w:szCs w:val="28"/>
        </w:rPr>
        <w:t>鄭麗文</w:t>
      </w:r>
      <w:r>
        <w:rPr>
          <w:rFonts w:ascii="標楷體" w:eastAsia="標楷體" w:hAnsi="標楷體"/>
          <w:sz w:val="28"/>
          <w:szCs w:val="28"/>
        </w:rPr>
        <w:tab/>
      </w:r>
      <w:r>
        <w:rPr>
          <w:rFonts w:ascii="標楷體" w:eastAsia="標楷體" w:hAnsi="標楷體" w:hint="eastAsia"/>
          <w:sz w:val="28"/>
          <w:szCs w:val="28"/>
        </w:rPr>
        <w:t>吳斯懷</w:t>
      </w:r>
      <w:r>
        <w:rPr>
          <w:rFonts w:ascii="標楷體" w:eastAsia="標楷體" w:hAnsi="標楷體"/>
          <w:sz w:val="28"/>
          <w:szCs w:val="28"/>
        </w:rPr>
        <w:tab/>
      </w:r>
      <w:r>
        <w:rPr>
          <w:rFonts w:ascii="標楷體" w:eastAsia="標楷體" w:hAnsi="標楷體" w:hint="eastAsia"/>
          <w:sz w:val="28"/>
          <w:szCs w:val="28"/>
        </w:rPr>
        <w:t>葉毓蘭</w:t>
      </w:r>
      <w:r>
        <w:rPr>
          <w:rFonts w:ascii="標楷體" w:eastAsia="標楷體" w:hAnsi="標楷體"/>
          <w:sz w:val="28"/>
          <w:szCs w:val="28"/>
        </w:rPr>
        <w:tab/>
      </w:r>
      <w:r>
        <w:rPr>
          <w:rFonts w:ascii="標楷體" w:eastAsia="標楷體" w:hAnsi="標楷體" w:hint="eastAsia"/>
          <w:sz w:val="28"/>
          <w:szCs w:val="28"/>
        </w:rPr>
        <w:t>黃世杰</w:t>
      </w:r>
    </w:p>
    <w:p w:rsidR="000765BE" w:rsidRPr="008C1421" w:rsidRDefault="000765BE" w:rsidP="000765BE">
      <w:pPr>
        <w:snapToGrid w:val="0"/>
        <w:spacing w:line="360" w:lineRule="exact"/>
        <w:ind w:left="922" w:firstLine="480"/>
        <w:jc w:val="both"/>
        <w:rPr>
          <w:rFonts w:ascii="標楷體" w:eastAsia="標楷體" w:hAnsi="標楷體"/>
          <w:sz w:val="28"/>
          <w:szCs w:val="28"/>
        </w:rPr>
      </w:pPr>
      <w:r>
        <w:rPr>
          <w:rFonts w:ascii="標楷體" w:eastAsia="標楷體" w:hAnsi="標楷體" w:hint="eastAsia"/>
          <w:sz w:val="28"/>
          <w:szCs w:val="28"/>
        </w:rPr>
        <w:t>費鴻泰</w:t>
      </w:r>
      <w:r>
        <w:rPr>
          <w:rFonts w:ascii="標楷體" w:eastAsia="標楷體" w:hAnsi="標楷體"/>
          <w:sz w:val="28"/>
          <w:szCs w:val="28"/>
        </w:rPr>
        <w:tab/>
      </w:r>
      <w:r>
        <w:rPr>
          <w:rFonts w:ascii="標楷體" w:eastAsia="標楷體" w:hAnsi="標楷體" w:hint="eastAsia"/>
          <w:sz w:val="28"/>
          <w:szCs w:val="28"/>
        </w:rPr>
        <w:t>何志偉</w:t>
      </w:r>
      <w:r>
        <w:rPr>
          <w:rFonts w:ascii="標楷體" w:eastAsia="標楷體" w:hAnsi="標楷體"/>
          <w:sz w:val="28"/>
          <w:szCs w:val="28"/>
        </w:rPr>
        <w:tab/>
      </w:r>
      <w:r>
        <w:rPr>
          <w:rFonts w:ascii="標楷體" w:eastAsia="標楷體" w:hAnsi="標楷體" w:hint="eastAsia"/>
          <w:sz w:val="28"/>
          <w:szCs w:val="28"/>
        </w:rPr>
        <w:t>羅致政</w:t>
      </w:r>
      <w:r>
        <w:rPr>
          <w:rFonts w:ascii="標楷體" w:eastAsia="標楷體" w:hAnsi="標楷體" w:hint="eastAsia"/>
          <w:sz w:val="28"/>
          <w:szCs w:val="28"/>
        </w:rPr>
        <w:tab/>
        <w:t>許智傑</w:t>
      </w:r>
      <w:r>
        <w:rPr>
          <w:rFonts w:ascii="標楷體" w:eastAsia="標楷體" w:hAnsi="標楷體" w:hint="eastAsia"/>
          <w:sz w:val="28"/>
          <w:szCs w:val="28"/>
        </w:rPr>
        <w:tab/>
        <w:t>江永昌</w:t>
      </w:r>
      <w:r>
        <w:rPr>
          <w:rFonts w:ascii="標楷體" w:eastAsia="標楷體" w:hAnsi="標楷體"/>
          <w:sz w:val="28"/>
          <w:szCs w:val="28"/>
        </w:rPr>
        <w:tab/>
      </w:r>
      <w:r>
        <w:rPr>
          <w:rFonts w:ascii="標楷體" w:eastAsia="標楷體" w:hAnsi="標楷體" w:hint="eastAsia"/>
          <w:sz w:val="28"/>
          <w:szCs w:val="28"/>
        </w:rPr>
        <w:t>柯建銘</w:t>
      </w:r>
    </w:p>
    <w:p w:rsidR="000765BE" w:rsidRDefault="000765BE" w:rsidP="000765BE">
      <w:pPr>
        <w:snapToGrid w:val="0"/>
        <w:spacing w:line="360" w:lineRule="exact"/>
        <w:ind w:firstLineChars="500" w:firstLine="1400"/>
        <w:jc w:val="both"/>
        <w:rPr>
          <w:rFonts w:ascii="標楷體" w:eastAsia="標楷體" w:hAnsi="標楷體"/>
          <w:sz w:val="28"/>
          <w:szCs w:val="28"/>
        </w:rPr>
      </w:pPr>
      <w:r w:rsidRPr="008C1421">
        <w:rPr>
          <w:rFonts w:ascii="標楷體" w:eastAsia="標楷體" w:hAnsi="標楷體" w:hint="eastAsia"/>
          <w:sz w:val="28"/>
          <w:szCs w:val="28"/>
        </w:rPr>
        <w:t>委員出席</w:t>
      </w:r>
      <w:r>
        <w:rPr>
          <w:rFonts w:ascii="標楷體" w:eastAsia="標楷體" w:hAnsi="標楷體" w:hint="eastAsia"/>
          <w:sz w:val="28"/>
          <w:szCs w:val="28"/>
        </w:rPr>
        <w:t>1</w:t>
      </w:r>
      <w:r>
        <w:rPr>
          <w:rFonts w:ascii="標楷體" w:eastAsia="標楷體" w:hAnsi="標楷體"/>
          <w:sz w:val="28"/>
          <w:szCs w:val="28"/>
        </w:rPr>
        <w:t>3</w:t>
      </w:r>
      <w:r w:rsidRPr="008C1421">
        <w:rPr>
          <w:rFonts w:ascii="標楷體" w:eastAsia="標楷體" w:hAnsi="標楷體" w:hint="eastAsia"/>
          <w:sz w:val="28"/>
          <w:szCs w:val="28"/>
        </w:rPr>
        <w:t>人</w:t>
      </w:r>
    </w:p>
    <w:p w:rsidR="000765BE" w:rsidRPr="008C1421" w:rsidRDefault="000765BE" w:rsidP="000765BE">
      <w:pPr>
        <w:snapToGrid w:val="0"/>
        <w:spacing w:line="360" w:lineRule="exact"/>
        <w:jc w:val="both"/>
        <w:rPr>
          <w:rFonts w:ascii="標楷體" w:eastAsia="標楷體" w:hAnsi="標楷體"/>
          <w:sz w:val="28"/>
          <w:szCs w:val="28"/>
        </w:rPr>
      </w:pPr>
      <w:r w:rsidRPr="008C1421">
        <w:rPr>
          <w:rFonts w:ascii="標楷體" w:eastAsia="標楷體" w:hAnsi="標楷體" w:hint="eastAsia"/>
          <w:sz w:val="28"/>
          <w:szCs w:val="28"/>
        </w:rPr>
        <w:t>主    席：</w:t>
      </w:r>
      <w:r>
        <w:rPr>
          <w:rFonts w:ascii="標楷體" w:eastAsia="標楷體" w:hAnsi="標楷體" w:hint="eastAsia"/>
          <w:sz w:val="28"/>
          <w:szCs w:val="28"/>
        </w:rPr>
        <w:t>黃</w:t>
      </w:r>
      <w:r w:rsidRPr="008C1421">
        <w:rPr>
          <w:rFonts w:ascii="標楷體" w:eastAsia="標楷體" w:hAnsi="標楷體" w:hint="eastAsia"/>
          <w:sz w:val="28"/>
          <w:szCs w:val="28"/>
        </w:rPr>
        <w:t>委員</w:t>
      </w:r>
      <w:r>
        <w:rPr>
          <w:rFonts w:ascii="標楷體" w:eastAsia="標楷體" w:hAnsi="標楷體" w:hint="eastAsia"/>
          <w:sz w:val="28"/>
          <w:szCs w:val="28"/>
        </w:rPr>
        <w:t>世杰</w:t>
      </w:r>
    </w:p>
    <w:p w:rsidR="000765BE" w:rsidRPr="008C1421" w:rsidRDefault="000765BE" w:rsidP="000765BE">
      <w:pPr>
        <w:snapToGrid w:val="0"/>
        <w:spacing w:line="360" w:lineRule="exact"/>
        <w:jc w:val="both"/>
        <w:rPr>
          <w:rFonts w:ascii="標楷體" w:eastAsia="標楷體" w:hAnsi="標楷體"/>
          <w:sz w:val="28"/>
          <w:szCs w:val="28"/>
        </w:rPr>
      </w:pPr>
      <w:r w:rsidRPr="008C1421">
        <w:rPr>
          <w:rFonts w:ascii="標楷體" w:eastAsia="標楷體" w:hAnsi="標楷體" w:hint="eastAsia"/>
          <w:sz w:val="28"/>
          <w:szCs w:val="28"/>
        </w:rPr>
        <w:t>專門委員：張智為</w:t>
      </w:r>
    </w:p>
    <w:p w:rsidR="000765BE" w:rsidRPr="008C1421" w:rsidRDefault="000765BE" w:rsidP="000765BE">
      <w:pPr>
        <w:snapToGrid w:val="0"/>
        <w:spacing w:line="360" w:lineRule="exact"/>
        <w:jc w:val="both"/>
        <w:rPr>
          <w:rFonts w:ascii="標楷體" w:eastAsia="標楷體" w:hAnsi="標楷體"/>
          <w:sz w:val="28"/>
          <w:szCs w:val="28"/>
        </w:rPr>
      </w:pPr>
      <w:r w:rsidRPr="008C1421">
        <w:rPr>
          <w:rFonts w:ascii="標楷體" w:eastAsia="標楷體" w:hAnsi="標楷體" w:hint="eastAsia"/>
          <w:sz w:val="28"/>
          <w:szCs w:val="28"/>
        </w:rPr>
        <w:t>主任秘書：楊育純</w:t>
      </w:r>
    </w:p>
    <w:p w:rsidR="000765BE" w:rsidRPr="008C1421" w:rsidRDefault="000765BE" w:rsidP="000765BE">
      <w:pPr>
        <w:snapToGrid w:val="0"/>
        <w:spacing w:line="360" w:lineRule="exact"/>
        <w:jc w:val="both"/>
        <w:rPr>
          <w:rFonts w:ascii="標楷體" w:eastAsia="標楷體" w:hAnsi="標楷體"/>
          <w:sz w:val="28"/>
          <w:szCs w:val="28"/>
        </w:rPr>
      </w:pPr>
      <w:r w:rsidRPr="008C1421">
        <w:rPr>
          <w:rFonts w:ascii="標楷體" w:eastAsia="標楷體" w:hAnsi="標楷體" w:hint="eastAsia"/>
          <w:sz w:val="28"/>
          <w:szCs w:val="28"/>
        </w:rPr>
        <w:t xml:space="preserve">紀    錄：簡任秘書  </w:t>
      </w:r>
      <w:r>
        <w:rPr>
          <w:rFonts w:ascii="標楷體" w:eastAsia="標楷體" w:hAnsi="標楷體" w:hint="eastAsia"/>
          <w:sz w:val="28"/>
          <w:szCs w:val="28"/>
        </w:rPr>
        <w:t>陳杏枝</w:t>
      </w:r>
    </w:p>
    <w:p w:rsidR="000765BE" w:rsidRPr="008C1421" w:rsidRDefault="000765BE" w:rsidP="000765BE">
      <w:pPr>
        <w:snapToGrid w:val="0"/>
        <w:spacing w:line="360" w:lineRule="exact"/>
        <w:ind w:leftChars="590" w:left="1441" w:hangingChars="9" w:hanging="25"/>
        <w:jc w:val="both"/>
        <w:rPr>
          <w:rFonts w:ascii="標楷體" w:eastAsia="標楷體" w:hAnsi="標楷體"/>
          <w:sz w:val="28"/>
          <w:szCs w:val="28"/>
        </w:rPr>
      </w:pPr>
      <w:r w:rsidRPr="008C1421">
        <w:rPr>
          <w:rFonts w:ascii="標楷體" w:eastAsia="標楷體" w:hAnsi="標楷體" w:hint="eastAsia"/>
          <w:sz w:val="28"/>
          <w:szCs w:val="28"/>
        </w:rPr>
        <w:t xml:space="preserve">簡任編審  </w:t>
      </w:r>
      <w:r>
        <w:rPr>
          <w:rFonts w:ascii="標楷體" w:eastAsia="標楷體" w:hAnsi="標楷體" w:hint="eastAsia"/>
          <w:sz w:val="28"/>
          <w:szCs w:val="28"/>
        </w:rPr>
        <w:t>薛復寧</w:t>
      </w:r>
    </w:p>
    <w:p w:rsidR="000765BE" w:rsidRDefault="000765BE" w:rsidP="000765BE">
      <w:pPr>
        <w:snapToGrid w:val="0"/>
        <w:spacing w:line="360" w:lineRule="exact"/>
        <w:ind w:leftChars="590" w:left="1441" w:hangingChars="9" w:hanging="25"/>
        <w:jc w:val="both"/>
        <w:rPr>
          <w:rFonts w:ascii="標楷體" w:eastAsia="標楷體" w:hAnsi="標楷體"/>
          <w:sz w:val="28"/>
          <w:szCs w:val="28"/>
        </w:rPr>
      </w:pPr>
      <w:r>
        <w:rPr>
          <w:rFonts w:ascii="標楷體" w:eastAsia="標楷體" w:hAnsi="標楷體" w:hint="eastAsia"/>
          <w:sz w:val="28"/>
          <w:szCs w:val="28"/>
        </w:rPr>
        <w:t xml:space="preserve">科    </w:t>
      </w:r>
      <w:r w:rsidRPr="008C1421">
        <w:rPr>
          <w:rFonts w:ascii="標楷體" w:eastAsia="標楷體" w:hAnsi="標楷體" w:hint="eastAsia"/>
          <w:sz w:val="28"/>
          <w:szCs w:val="28"/>
        </w:rPr>
        <w:t xml:space="preserve">長　</w:t>
      </w:r>
      <w:r>
        <w:rPr>
          <w:rFonts w:ascii="標楷體" w:eastAsia="標楷體" w:hAnsi="標楷體" w:hint="eastAsia"/>
          <w:sz w:val="28"/>
          <w:szCs w:val="28"/>
        </w:rPr>
        <w:t>鮑夏明</w:t>
      </w:r>
    </w:p>
    <w:p w:rsidR="000765BE" w:rsidRPr="008C1421" w:rsidRDefault="000765BE" w:rsidP="000765BE">
      <w:pPr>
        <w:snapToGrid w:val="0"/>
        <w:spacing w:line="360" w:lineRule="exact"/>
        <w:ind w:leftChars="590" w:left="1441" w:hangingChars="9" w:hanging="25"/>
        <w:jc w:val="both"/>
        <w:rPr>
          <w:rFonts w:ascii="標楷體" w:eastAsia="標楷體" w:hAnsi="標楷體"/>
          <w:sz w:val="28"/>
          <w:szCs w:val="28"/>
        </w:rPr>
      </w:pPr>
      <w:r>
        <w:rPr>
          <w:rFonts w:ascii="標楷體" w:eastAsia="標楷體" w:hAnsi="標楷體" w:hint="eastAsia"/>
          <w:sz w:val="28"/>
          <w:szCs w:val="28"/>
        </w:rPr>
        <w:t>專</w:t>
      </w:r>
      <w:r w:rsidRPr="008C1421">
        <w:rPr>
          <w:rFonts w:ascii="標楷體" w:eastAsia="標楷體" w:hAnsi="標楷體" w:hint="eastAsia"/>
          <w:sz w:val="28"/>
          <w:szCs w:val="28"/>
        </w:rPr>
        <w:t xml:space="preserve">　　</w:t>
      </w:r>
      <w:r>
        <w:rPr>
          <w:rFonts w:ascii="標楷體" w:eastAsia="標楷體" w:hAnsi="標楷體" w:hint="eastAsia"/>
          <w:sz w:val="28"/>
          <w:szCs w:val="28"/>
        </w:rPr>
        <w:t>員</w:t>
      </w:r>
      <w:r w:rsidRPr="008C1421">
        <w:rPr>
          <w:rFonts w:ascii="標楷體" w:eastAsia="標楷體" w:hAnsi="標楷體" w:hint="eastAsia"/>
          <w:sz w:val="28"/>
          <w:szCs w:val="28"/>
        </w:rPr>
        <w:t xml:space="preserve">　</w:t>
      </w:r>
      <w:r>
        <w:rPr>
          <w:rFonts w:ascii="標楷體" w:eastAsia="標楷體" w:hAnsi="標楷體" w:hint="eastAsia"/>
          <w:sz w:val="28"/>
          <w:szCs w:val="28"/>
        </w:rPr>
        <w:t>林宗賢</w:t>
      </w:r>
    </w:p>
    <w:p w:rsidR="000765BE" w:rsidRPr="008C1421" w:rsidRDefault="000765BE" w:rsidP="000765BE">
      <w:pPr>
        <w:snapToGrid w:val="0"/>
        <w:spacing w:beforeLines="50" w:before="180" w:line="360" w:lineRule="exact"/>
        <w:ind w:firstLineChars="300" w:firstLine="841"/>
        <w:jc w:val="both"/>
        <w:rPr>
          <w:rFonts w:ascii="標楷體" w:eastAsia="標楷體" w:hAnsi="標楷體"/>
          <w:b/>
          <w:sz w:val="28"/>
          <w:szCs w:val="28"/>
        </w:rPr>
      </w:pPr>
      <w:r w:rsidRPr="008C1421">
        <w:rPr>
          <w:rFonts w:ascii="標楷體" w:eastAsia="標楷體" w:hAnsi="標楷體" w:hint="eastAsia"/>
          <w:b/>
          <w:sz w:val="28"/>
          <w:szCs w:val="28"/>
        </w:rPr>
        <w:t>報 告 事 項</w:t>
      </w:r>
    </w:p>
    <w:p w:rsidR="000765BE" w:rsidRPr="008C1421" w:rsidRDefault="000765BE" w:rsidP="000765BE">
      <w:pPr>
        <w:pStyle w:val="ab"/>
        <w:spacing w:line="360" w:lineRule="exact"/>
        <w:ind w:left="656" w:hangingChars="205" w:hanging="656"/>
        <w:jc w:val="both"/>
        <w:rPr>
          <w:rFonts w:ascii="標楷體" w:hAnsi="標楷體"/>
          <w:szCs w:val="28"/>
        </w:rPr>
      </w:pPr>
      <w:r>
        <w:rPr>
          <w:rFonts w:ascii="標楷體" w:hAnsi="標楷體" w:hint="eastAsia"/>
          <w:szCs w:val="28"/>
        </w:rPr>
        <w:t>一、</w:t>
      </w:r>
      <w:r w:rsidRPr="008C1421">
        <w:rPr>
          <w:rFonts w:ascii="標楷體" w:hAnsi="標楷體" w:hint="eastAsia"/>
          <w:szCs w:val="28"/>
        </w:rPr>
        <w:t>本院第</w:t>
      </w:r>
      <w:r>
        <w:rPr>
          <w:rFonts w:ascii="標楷體" w:hAnsi="標楷體" w:hint="eastAsia"/>
          <w:szCs w:val="28"/>
        </w:rPr>
        <w:t>10</w:t>
      </w:r>
      <w:r w:rsidRPr="008C1421">
        <w:rPr>
          <w:rFonts w:ascii="標楷體" w:hAnsi="標楷體" w:hint="eastAsia"/>
          <w:szCs w:val="28"/>
        </w:rPr>
        <w:t>屆第</w:t>
      </w:r>
      <w:r>
        <w:rPr>
          <w:rFonts w:ascii="標楷體" w:hAnsi="標楷體" w:hint="eastAsia"/>
          <w:szCs w:val="28"/>
        </w:rPr>
        <w:t>4</w:t>
      </w:r>
      <w:r w:rsidRPr="008C1421">
        <w:rPr>
          <w:rFonts w:ascii="標楷體" w:hAnsi="標楷體" w:hint="eastAsia"/>
          <w:szCs w:val="28"/>
        </w:rPr>
        <w:t>會期各委員會召集委員選舉時間及地點，業經本院第</w:t>
      </w:r>
      <w:r>
        <w:rPr>
          <w:rFonts w:ascii="標楷體" w:hAnsi="標楷體" w:hint="eastAsia"/>
          <w:szCs w:val="28"/>
        </w:rPr>
        <w:t>10</w:t>
      </w:r>
      <w:r w:rsidRPr="008C1421">
        <w:rPr>
          <w:rFonts w:ascii="標楷體" w:hAnsi="標楷體" w:hint="eastAsia"/>
          <w:szCs w:val="28"/>
        </w:rPr>
        <w:t>屆第</w:t>
      </w:r>
      <w:r>
        <w:rPr>
          <w:rFonts w:ascii="標楷體" w:hAnsi="標楷體" w:hint="eastAsia"/>
          <w:szCs w:val="28"/>
        </w:rPr>
        <w:t>4</w:t>
      </w:r>
      <w:r w:rsidRPr="008C1421">
        <w:rPr>
          <w:rFonts w:ascii="標楷體" w:hAnsi="標楷體" w:hint="eastAsia"/>
          <w:szCs w:val="28"/>
        </w:rPr>
        <w:t>會期第</w:t>
      </w:r>
      <w:r>
        <w:rPr>
          <w:rFonts w:ascii="標楷體" w:hAnsi="標楷體" w:hint="eastAsia"/>
          <w:szCs w:val="28"/>
        </w:rPr>
        <w:t>1</w:t>
      </w:r>
      <w:r w:rsidRPr="008C1421">
        <w:rPr>
          <w:rFonts w:ascii="標楷體" w:hAnsi="標楷體" w:hint="eastAsia"/>
          <w:szCs w:val="28"/>
        </w:rPr>
        <w:t>次會議決定照案通過在案。</w:t>
      </w:r>
    </w:p>
    <w:p w:rsidR="000765BE" w:rsidRPr="008C1421" w:rsidRDefault="000765BE" w:rsidP="000765BE">
      <w:pPr>
        <w:pStyle w:val="ab"/>
        <w:spacing w:line="360" w:lineRule="exact"/>
        <w:ind w:left="2"/>
        <w:jc w:val="both"/>
        <w:rPr>
          <w:rFonts w:ascii="標楷體" w:hAnsi="標楷體"/>
          <w:szCs w:val="28"/>
        </w:rPr>
      </w:pPr>
      <w:r>
        <w:rPr>
          <w:rFonts w:ascii="標楷體" w:hAnsi="標楷體" w:hint="eastAsia"/>
          <w:szCs w:val="28"/>
        </w:rPr>
        <w:t>二、</w:t>
      </w:r>
      <w:r w:rsidRPr="008C1421">
        <w:rPr>
          <w:rFonts w:ascii="標楷體" w:hAnsi="標楷體" w:hint="eastAsia"/>
          <w:szCs w:val="28"/>
        </w:rPr>
        <w:t>宣讀本會期本會召集委員選舉人名冊。</w:t>
      </w:r>
    </w:p>
    <w:p w:rsidR="000765BE" w:rsidRPr="008C1421" w:rsidRDefault="000765BE" w:rsidP="000765BE">
      <w:pPr>
        <w:snapToGrid w:val="0"/>
        <w:spacing w:beforeLines="50" w:before="180" w:line="360" w:lineRule="exact"/>
        <w:ind w:firstLineChars="300" w:firstLine="841"/>
        <w:jc w:val="both"/>
        <w:rPr>
          <w:rFonts w:ascii="標楷體" w:eastAsia="標楷體" w:hAnsi="標楷體"/>
          <w:b/>
          <w:sz w:val="28"/>
          <w:szCs w:val="28"/>
        </w:rPr>
      </w:pPr>
      <w:r w:rsidRPr="008C1421">
        <w:rPr>
          <w:rFonts w:ascii="標楷體" w:eastAsia="標楷體" w:hAnsi="標楷體" w:hint="eastAsia"/>
          <w:b/>
          <w:sz w:val="28"/>
          <w:szCs w:val="28"/>
        </w:rPr>
        <w:t>選 舉 事 項</w:t>
      </w:r>
    </w:p>
    <w:p w:rsidR="000765BE" w:rsidRDefault="000765BE" w:rsidP="000765BE">
      <w:pPr>
        <w:snapToGrid w:val="0"/>
        <w:spacing w:line="360" w:lineRule="exact"/>
        <w:jc w:val="both"/>
        <w:rPr>
          <w:rFonts w:ascii="標楷體" w:eastAsia="標楷體" w:hAnsi="標楷體"/>
          <w:sz w:val="28"/>
          <w:szCs w:val="28"/>
        </w:rPr>
      </w:pPr>
      <w:r w:rsidRPr="008C1421">
        <w:rPr>
          <w:rFonts w:ascii="標楷體" w:eastAsia="標楷體" w:hAnsi="標楷體" w:hint="eastAsia"/>
          <w:sz w:val="28"/>
          <w:szCs w:val="28"/>
        </w:rPr>
        <w:t>選舉第</w:t>
      </w:r>
      <w:r>
        <w:rPr>
          <w:rFonts w:ascii="標楷體" w:eastAsia="標楷體" w:hAnsi="標楷體" w:hint="eastAsia"/>
          <w:sz w:val="28"/>
          <w:szCs w:val="28"/>
        </w:rPr>
        <w:t>10</w:t>
      </w:r>
      <w:r w:rsidRPr="008C1421">
        <w:rPr>
          <w:rFonts w:ascii="標楷體" w:eastAsia="標楷體" w:hAnsi="標楷體" w:hint="eastAsia"/>
          <w:sz w:val="28"/>
          <w:szCs w:val="28"/>
        </w:rPr>
        <w:t>屆第</w:t>
      </w:r>
      <w:r>
        <w:rPr>
          <w:rFonts w:ascii="標楷體" w:eastAsia="標楷體" w:hAnsi="標楷體" w:hint="eastAsia"/>
          <w:sz w:val="28"/>
          <w:szCs w:val="28"/>
        </w:rPr>
        <w:t>4</w:t>
      </w:r>
      <w:r w:rsidRPr="008C1421">
        <w:rPr>
          <w:rFonts w:ascii="標楷體" w:eastAsia="標楷體" w:hAnsi="標楷體" w:hint="eastAsia"/>
          <w:sz w:val="28"/>
          <w:szCs w:val="28"/>
        </w:rPr>
        <w:t>會期本會召集委員。</w:t>
      </w:r>
    </w:p>
    <w:p w:rsidR="000765BE" w:rsidRPr="008C1421" w:rsidRDefault="000765BE" w:rsidP="000765BE">
      <w:pPr>
        <w:snapToGrid w:val="0"/>
        <w:spacing w:line="360" w:lineRule="exact"/>
        <w:jc w:val="both"/>
        <w:rPr>
          <w:rFonts w:ascii="標楷體" w:eastAsia="標楷體" w:hAnsi="標楷體"/>
          <w:sz w:val="28"/>
          <w:szCs w:val="28"/>
        </w:rPr>
      </w:pPr>
      <w:r w:rsidRPr="00143517">
        <w:rPr>
          <w:rFonts w:ascii="標楷體" w:eastAsia="標楷體" w:hAnsi="標楷體"/>
          <w:sz w:val="28"/>
          <w:szCs w:val="28"/>
        </w:rPr>
        <w:t>(依「立法院各委員會召集委員選舉辦法」第5條</w:t>
      </w:r>
      <w:r>
        <w:rPr>
          <w:rFonts w:ascii="標楷體" w:eastAsia="標楷體" w:hAnsi="標楷體" w:hint="eastAsia"/>
          <w:sz w:val="28"/>
          <w:szCs w:val="28"/>
        </w:rPr>
        <w:t>及第8條規定，</w:t>
      </w:r>
      <w:r w:rsidRPr="00143517">
        <w:rPr>
          <w:rFonts w:ascii="標楷體" w:eastAsia="標楷體" w:hAnsi="標楷體"/>
          <w:sz w:val="28"/>
          <w:szCs w:val="28"/>
        </w:rPr>
        <w:t>召集委員之選舉，以無記名單記法票選之。但經</w:t>
      </w:r>
      <w:r w:rsidRPr="00B40D9B">
        <w:rPr>
          <w:rFonts w:ascii="標楷體" w:eastAsia="標楷體" w:hAnsi="標楷體" w:cs="新細明體" w:hint="eastAsia"/>
          <w:kern w:val="0"/>
          <w:sz w:val="28"/>
          <w:szCs w:val="28"/>
        </w:rPr>
        <w:t>各該委員會全體委員，或經各黨團及未參加黨團之該委員會委員之書面同意，亦得以推選方式行之</w:t>
      </w:r>
      <w:r>
        <w:rPr>
          <w:rFonts w:ascii="標楷體" w:eastAsia="標楷體" w:hAnsi="標楷體" w:cs="新細明體" w:hint="eastAsia"/>
          <w:kern w:val="0"/>
          <w:sz w:val="28"/>
          <w:szCs w:val="28"/>
        </w:rPr>
        <w:t>。</w:t>
      </w:r>
      <w:r w:rsidRPr="007119BD">
        <w:rPr>
          <w:rFonts w:ascii="標楷體" w:eastAsia="標楷體" w:hAnsi="標楷體" w:cs="新細明體" w:hint="eastAsia"/>
          <w:kern w:val="0"/>
          <w:sz w:val="28"/>
          <w:szCs w:val="28"/>
        </w:rPr>
        <w:t>以推選行之者，由各該委員會出席委員簽名，或由各黨團及未參加黨團之該委員會委員簽名定之。</w:t>
      </w:r>
      <w:r w:rsidRPr="00143517">
        <w:rPr>
          <w:rFonts w:ascii="標楷體" w:eastAsia="標楷體" w:hAnsi="標楷體"/>
          <w:sz w:val="28"/>
          <w:szCs w:val="28"/>
        </w:rPr>
        <w:t>)</w:t>
      </w:r>
    </w:p>
    <w:p w:rsidR="000765BE" w:rsidRDefault="000765BE" w:rsidP="000765BE">
      <w:pPr>
        <w:snapToGrid w:val="0"/>
        <w:spacing w:line="360" w:lineRule="exact"/>
        <w:jc w:val="both"/>
        <w:rPr>
          <w:rFonts w:ascii="標楷體" w:eastAsia="標楷體" w:hAnsi="標楷體"/>
          <w:sz w:val="28"/>
          <w:szCs w:val="28"/>
        </w:rPr>
      </w:pPr>
      <w:r w:rsidRPr="008C1421">
        <w:rPr>
          <w:rFonts w:ascii="標楷體" w:eastAsia="標楷體" w:hAnsi="標楷體" w:hint="eastAsia"/>
          <w:sz w:val="28"/>
          <w:szCs w:val="28"/>
        </w:rPr>
        <w:t>主席宣告：</w:t>
      </w:r>
      <w:r>
        <w:rPr>
          <w:rFonts w:ascii="標楷體" w:eastAsia="標楷體" w:hAnsi="標楷體" w:hint="eastAsia"/>
          <w:sz w:val="28"/>
          <w:szCs w:val="28"/>
        </w:rPr>
        <w:t>推選黃</w:t>
      </w:r>
      <w:r w:rsidRPr="008C1421">
        <w:rPr>
          <w:rFonts w:ascii="標楷體" w:eastAsia="標楷體" w:hAnsi="標楷體" w:hint="eastAsia"/>
          <w:sz w:val="28"/>
          <w:szCs w:val="28"/>
        </w:rPr>
        <w:t>委員</w:t>
      </w:r>
      <w:r>
        <w:rPr>
          <w:rFonts w:ascii="標楷體" w:eastAsia="標楷體" w:hAnsi="標楷體" w:hint="eastAsia"/>
          <w:sz w:val="28"/>
          <w:szCs w:val="28"/>
        </w:rPr>
        <w:t>世杰、葉委員毓蘭</w:t>
      </w:r>
      <w:r w:rsidRPr="008C1421">
        <w:rPr>
          <w:rFonts w:ascii="標楷體" w:eastAsia="標楷體" w:hAnsi="標楷體" w:hint="eastAsia"/>
          <w:sz w:val="28"/>
          <w:szCs w:val="28"/>
        </w:rPr>
        <w:t>為立法院第</w:t>
      </w:r>
      <w:r>
        <w:rPr>
          <w:rFonts w:ascii="標楷體" w:eastAsia="標楷體" w:hAnsi="標楷體" w:hint="eastAsia"/>
          <w:sz w:val="28"/>
          <w:szCs w:val="28"/>
        </w:rPr>
        <w:t>10</w:t>
      </w:r>
      <w:r w:rsidRPr="008C1421">
        <w:rPr>
          <w:rFonts w:ascii="標楷體" w:eastAsia="標楷體" w:hAnsi="標楷體" w:hint="eastAsia"/>
          <w:sz w:val="28"/>
          <w:szCs w:val="28"/>
        </w:rPr>
        <w:t>屆第</w:t>
      </w:r>
      <w:r>
        <w:rPr>
          <w:rFonts w:ascii="標楷體" w:eastAsia="標楷體" w:hAnsi="標楷體" w:hint="eastAsia"/>
          <w:sz w:val="28"/>
          <w:szCs w:val="28"/>
        </w:rPr>
        <w:t>4</w:t>
      </w:r>
      <w:r w:rsidRPr="008C1421">
        <w:rPr>
          <w:rFonts w:ascii="標楷體" w:eastAsia="標楷體" w:hAnsi="標楷體" w:hint="eastAsia"/>
          <w:sz w:val="28"/>
          <w:szCs w:val="28"/>
        </w:rPr>
        <w:t>會期司</w:t>
      </w:r>
    </w:p>
    <w:p w:rsidR="000765BE" w:rsidRPr="000753AE" w:rsidRDefault="000765BE" w:rsidP="000765BE">
      <w:pPr>
        <w:snapToGrid w:val="0"/>
        <w:spacing w:line="360" w:lineRule="exact"/>
        <w:ind w:leftChars="571" w:left="1370"/>
        <w:jc w:val="both"/>
        <w:rPr>
          <w:rFonts w:ascii="標楷體" w:eastAsia="標楷體" w:hAnsi="標楷體"/>
          <w:sz w:val="28"/>
          <w:szCs w:val="28"/>
        </w:rPr>
      </w:pPr>
      <w:r w:rsidRPr="008C1421">
        <w:rPr>
          <w:rFonts w:ascii="標楷體" w:eastAsia="標楷體" w:hAnsi="標楷體" w:hint="eastAsia"/>
          <w:sz w:val="28"/>
          <w:szCs w:val="28"/>
        </w:rPr>
        <w:t>法及法制委員會召集委員。</w:t>
      </w:r>
    </w:p>
    <w:p w:rsidR="000765BE" w:rsidRDefault="000765BE" w:rsidP="000765BE">
      <w:pPr>
        <w:snapToGrid w:val="0"/>
        <w:spacing w:line="360" w:lineRule="exact"/>
        <w:jc w:val="both"/>
        <w:rPr>
          <w:rFonts w:ascii="標楷體" w:eastAsia="標楷體" w:hAnsi="標楷體"/>
          <w:sz w:val="28"/>
          <w:szCs w:val="28"/>
        </w:rPr>
      </w:pPr>
      <w:r w:rsidRPr="008C1421">
        <w:rPr>
          <w:rFonts w:ascii="標楷體" w:eastAsia="標楷體" w:hAnsi="標楷體" w:hint="eastAsia"/>
          <w:sz w:val="28"/>
          <w:szCs w:val="28"/>
        </w:rPr>
        <w:t>散會</w:t>
      </w:r>
    </w:p>
    <w:p w:rsidR="000765BE" w:rsidRDefault="000765BE" w:rsidP="000765BE">
      <w:pPr>
        <w:widowControl/>
        <w:jc w:val="both"/>
        <w:rPr>
          <w:rFonts w:ascii="標楷體" w:eastAsia="標楷體" w:hAnsi="標楷體"/>
          <w:sz w:val="28"/>
          <w:szCs w:val="28"/>
        </w:rPr>
      </w:pPr>
      <w:r>
        <w:rPr>
          <w:rFonts w:ascii="標楷體" w:eastAsia="標楷體" w:hAnsi="標楷體"/>
          <w:sz w:val="28"/>
          <w:szCs w:val="28"/>
        </w:rPr>
        <w:br w:type="page"/>
      </w:r>
    </w:p>
    <w:p w:rsidR="000765BE" w:rsidRPr="00E82153" w:rsidRDefault="000765BE" w:rsidP="00E82153">
      <w:pPr>
        <w:pStyle w:val="afff8"/>
        <w:spacing w:line="360" w:lineRule="exact"/>
        <w:jc w:val="both"/>
        <w:outlineLvl w:val="2"/>
        <w:rPr>
          <w:rFonts w:ascii="標楷體"/>
          <w:sz w:val="28"/>
          <w:szCs w:val="28"/>
        </w:rPr>
      </w:pPr>
      <w:bookmarkStart w:id="558" w:name="_Toc311127773"/>
      <w:bookmarkStart w:id="559" w:name="_Toc311127621"/>
      <w:bookmarkStart w:id="560" w:name="_Toc95406494"/>
      <w:bookmarkStart w:id="561" w:name="_Toc96350559"/>
      <w:r w:rsidRPr="00E82153">
        <w:rPr>
          <w:rFonts w:ascii="標楷體"/>
          <w:sz w:val="28"/>
          <w:szCs w:val="28"/>
        </w:rPr>
        <w:lastRenderedPageBreak/>
        <w:t>立法院第</w:t>
      </w:r>
      <w:r w:rsidRPr="00E82153">
        <w:rPr>
          <w:rFonts w:ascii="標楷體" w:hint="eastAsia"/>
          <w:sz w:val="28"/>
          <w:szCs w:val="28"/>
        </w:rPr>
        <w:t>10</w:t>
      </w:r>
      <w:r w:rsidRPr="00E82153">
        <w:rPr>
          <w:rFonts w:ascii="標楷體"/>
          <w:sz w:val="28"/>
          <w:szCs w:val="28"/>
        </w:rPr>
        <w:t>屆第</w:t>
      </w:r>
      <w:r w:rsidRPr="00E82153">
        <w:rPr>
          <w:rFonts w:ascii="標楷體" w:hint="eastAsia"/>
          <w:sz w:val="28"/>
          <w:szCs w:val="28"/>
        </w:rPr>
        <w:t>4</w:t>
      </w:r>
      <w:r w:rsidRPr="00217BF8">
        <w:rPr>
          <w:rFonts w:ascii="標楷體"/>
          <w:sz w:val="28"/>
          <w:szCs w:val="28"/>
        </w:rPr>
        <w:t>會期司法及法制委員會第</w:t>
      </w:r>
      <w:r w:rsidRPr="00E82153">
        <w:rPr>
          <w:rFonts w:ascii="標楷體" w:hint="eastAsia"/>
          <w:sz w:val="28"/>
          <w:szCs w:val="28"/>
        </w:rPr>
        <w:t>2</w:t>
      </w:r>
      <w:r w:rsidRPr="00E82153">
        <w:rPr>
          <w:rFonts w:ascii="標楷體"/>
          <w:sz w:val="28"/>
          <w:szCs w:val="28"/>
        </w:rPr>
        <w:t>次全體委員會議議事錄</w:t>
      </w:r>
      <w:bookmarkEnd w:id="558"/>
      <w:bookmarkEnd w:id="559"/>
      <w:bookmarkEnd w:id="560"/>
      <w:bookmarkEnd w:id="561"/>
    </w:p>
    <w:p w:rsidR="000765BE" w:rsidRPr="00466925" w:rsidRDefault="000765BE" w:rsidP="000765BE">
      <w:pPr>
        <w:pStyle w:val="-9"/>
        <w:spacing w:line="360" w:lineRule="exact"/>
        <w:ind w:left="1417" w:hangingChars="506" w:hanging="1417"/>
        <w:rPr>
          <w:rFonts w:ascii="標楷體" w:hAnsi="標楷體"/>
          <w:spacing w:val="-10"/>
          <w:sz w:val="28"/>
          <w:szCs w:val="28"/>
        </w:rPr>
      </w:pPr>
      <w:r w:rsidRPr="00466925">
        <w:rPr>
          <w:rFonts w:ascii="標楷體" w:hAnsi="標楷體"/>
          <w:sz w:val="28"/>
          <w:szCs w:val="28"/>
          <w:fitText w:val="1120" w:id="972279552"/>
        </w:rPr>
        <w:t>時    間</w:t>
      </w:r>
      <w:r w:rsidRPr="00466925">
        <w:rPr>
          <w:rFonts w:ascii="標楷體" w:hAnsi="標楷體"/>
          <w:spacing w:val="-10"/>
          <w:sz w:val="28"/>
          <w:szCs w:val="28"/>
        </w:rPr>
        <w:t>：中華民國1</w:t>
      </w:r>
      <w:r w:rsidRPr="00466925">
        <w:rPr>
          <w:rFonts w:ascii="標楷體" w:hAnsi="標楷體" w:hint="eastAsia"/>
          <w:spacing w:val="-10"/>
          <w:sz w:val="28"/>
          <w:szCs w:val="28"/>
        </w:rPr>
        <w:t>10</w:t>
      </w:r>
      <w:r w:rsidRPr="00466925">
        <w:rPr>
          <w:rFonts w:ascii="標楷體" w:hAnsi="標楷體"/>
          <w:spacing w:val="-10"/>
          <w:sz w:val="28"/>
          <w:szCs w:val="28"/>
        </w:rPr>
        <w:t>年</w:t>
      </w:r>
      <w:r w:rsidRPr="00466925">
        <w:rPr>
          <w:rFonts w:ascii="標楷體" w:hAnsi="標楷體" w:hint="eastAsia"/>
          <w:spacing w:val="-10"/>
          <w:sz w:val="28"/>
          <w:szCs w:val="28"/>
        </w:rPr>
        <w:t>9</w:t>
      </w:r>
      <w:r w:rsidRPr="00466925">
        <w:rPr>
          <w:rFonts w:ascii="標楷體" w:hAnsi="標楷體"/>
          <w:spacing w:val="-10"/>
          <w:sz w:val="28"/>
          <w:szCs w:val="28"/>
        </w:rPr>
        <w:t>月</w:t>
      </w:r>
      <w:r w:rsidRPr="00466925">
        <w:rPr>
          <w:rFonts w:ascii="標楷體" w:hAnsi="標楷體" w:hint="eastAsia"/>
          <w:spacing w:val="-10"/>
          <w:sz w:val="28"/>
          <w:szCs w:val="28"/>
        </w:rPr>
        <w:t>27</w:t>
      </w:r>
      <w:r w:rsidRPr="00466925">
        <w:rPr>
          <w:rFonts w:ascii="標楷體" w:hAnsi="標楷體"/>
          <w:spacing w:val="-10"/>
          <w:sz w:val="28"/>
          <w:szCs w:val="28"/>
        </w:rPr>
        <w:t>日（星期</w:t>
      </w:r>
      <w:r w:rsidRPr="00466925">
        <w:rPr>
          <w:rFonts w:ascii="標楷體" w:hAnsi="標楷體" w:hint="eastAsia"/>
          <w:spacing w:val="-10"/>
          <w:sz w:val="28"/>
          <w:szCs w:val="28"/>
        </w:rPr>
        <w:t>一</w:t>
      </w:r>
      <w:r w:rsidRPr="00466925">
        <w:rPr>
          <w:rFonts w:ascii="標楷體" w:hAnsi="標楷體"/>
          <w:spacing w:val="-10"/>
          <w:sz w:val="28"/>
          <w:szCs w:val="28"/>
        </w:rPr>
        <w:t>）上午9時至</w:t>
      </w:r>
      <w:r w:rsidRPr="00466925">
        <w:rPr>
          <w:rFonts w:ascii="標楷體" w:hAnsi="標楷體" w:hint="eastAsia"/>
          <w:spacing w:val="-10"/>
          <w:sz w:val="28"/>
          <w:szCs w:val="28"/>
        </w:rPr>
        <w:t>11</w:t>
      </w:r>
      <w:r w:rsidRPr="00466925">
        <w:rPr>
          <w:rFonts w:ascii="標楷體" w:hAnsi="標楷體"/>
          <w:spacing w:val="-10"/>
          <w:sz w:val="28"/>
          <w:szCs w:val="28"/>
        </w:rPr>
        <w:t>時</w:t>
      </w:r>
      <w:r w:rsidRPr="00466925">
        <w:rPr>
          <w:rFonts w:ascii="標楷體" w:hAnsi="標楷體" w:hint="eastAsia"/>
          <w:spacing w:val="-10"/>
          <w:sz w:val="28"/>
          <w:szCs w:val="28"/>
        </w:rPr>
        <w:t>5</w:t>
      </w:r>
      <w:r>
        <w:rPr>
          <w:rFonts w:ascii="標楷體" w:hAnsi="標楷體" w:hint="eastAsia"/>
          <w:spacing w:val="-10"/>
          <w:sz w:val="28"/>
          <w:szCs w:val="28"/>
        </w:rPr>
        <w:t>4</w:t>
      </w:r>
      <w:r w:rsidRPr="00466925">
        <w:rPr>
          <w:rFonts w:ascii="標楷體" w:hAnsi="標楷體"/>
          <w:spacing w:val="-10"/>
          <w:sz w:val="28"/>
          <w:szCs w:val="28"/>
        </w:rPr>
        <w:t>分</w:t>
      </w:r>
    </w:p>
    <w:p w:rsidR="000765BE" w:rsidRPr="00DD3E6B" w:rsidRDefault="000765BE" w:rsidP="000765BE">
      <w:pPr>
        <w:pStyle w:val="-9"/>
        <w:spacing w:line="360" w:lineRule="exact"/>
        <w:ind w:left="1364" w:hanging="1364"/>
        <w:rPr>
          <w:rFonts w:ascii="標楷體" w:hAnsi="標楷體"/>
          <w:sz w:val="28"/>
          <w:szCs w:val="28"/>
        </w:rPr>
      </w:pPr>
      <w:r w:rsidRPr="00C44672">
        <w:rPr>
          <w:rFonts w:ascii="標楷體" w:hAnsi="標楷體"/>
          <w:sz w:val="28"/>
          <w:szCs w:val="28"/>
          <w:fitText w:val="1120" w:id="972279808"/>
        </w:rPr>
        <w:t>地    點</w:t>
      </w:r>
      <w:r w:rsidRPr="00DD3E6B">
        <w:rPr>
          <w:rFonts w:ascii="標楷體" w:hAnsi="標楷體"/>
          <w:sz w:val="28"/>
          <w:szCs w:val="28"/>
        </w:rPr>
        <w:t>：本院紅樓302會議室</w:t>
      </w:r>
    </w:p>
    <w:p w:rsidR="000765BE" w:rsidRDefault="000765BE" w:rsidP="000765BE">
      <w:pPr>
        <w:adjustRightInd w:val="0"/>
        <w:snapToGrid w:val="0"/>
        <w:spacing w:line="360" w:lineRule="exact"/>
        <w:ind w:left="1364" w:hangingChars="487" w:hanging="1364"/>
        <w:jc w:val="both"/>
        <w:rPr>
          <w:rFonts w:ascii="標楷體" w:eastAsia="標楷體" w:hAnsi="標楷體"/>
          <w:sz w:val="28"/>
          <w:szCs w:val="28"/>
        </w:rPr>
      </w:pPr>
      <w:r w:rsidRPr="005E4554">
        <w:rPr>
          <w:rFonts w:ascii="標楷體" w:eastAsia="標楷體" w:hAnsi="標楷體"/>
          <w:sz w:val="28"/>
          <w:szCs w:val="28"/>
        </w:rPr>
        <w:t>出席委員</w:t>
      </w:r>
      <w:r w:rsidRPr="005E4554">
        <w:rPr>
          <w:rFonts w:ascii="標楷體" w:eastAsia="標楷體" w:hAnsi="標楷體" w:hint="eastAsia"/>
          <w:sz w:val="28"/>
          <w:szCs w:val="28"/>
        </w:rPr>
        <w:t>：</w:t>
      </w:r>
      <w:r w:rsidRPr="007710C4">
        <w:rPr>
          <w:rFonts w:ascii="標楷體" w:eastAsia="標楷體" w:hAnsi="標楷體" w:hint="eastAsia"/>
          <w:sz w:val="28"/>
          <w:szCs w:val="28"/>
        </w:rPr>
        <w:t>羅致政</w:t>
      </w:r>
      <w:r>
        <w:rPr>
          <w:rFonts w:ascii="標楷體" w:eastAsia="標楷體" w:hAnsi="標楷體"/>
          <w:sz w:val="28"/>
          <w:szCs w:val="28"/>
        </w:rPr>
        <w:t xml:space="preserve"> </w:t>
      </w:r>
      <w:r w:rsidRPr="007710C4">
        <w:rPr>
          <w:rFonts w:ascii="標楷體" w:eastAsia="標楷體" w:hAnsi="標楷體" w:hint="eastAsia"/>
          <w:sz w:val="28"/>
          <w:szCs w:val="28"/>
        </w:rPr>
        <w:t>劉世芳</w:t>
      </w:r>
      <w:r>
        <w:rPr>
          <w:rFonts w:ascii="標楷體" w:eastAsia="標楷體" w:hAnsi="標楷體" w:hint="eastAsia"/>
          <w:sz w:val="28"/>
          <w:szCs w:val="28"/>
        </w:rPr>
        <w:t xml:space="preserve"> </w:t>
      </w:r>
      <w:r w:rsidRPr="007710C4">
        <w:rPr>
          <w:rFonts w:ascii="標楷體" w:eastAsia="標楷體" w:hAnsi="標楷體" w:hint="eastAsia"/>
          <w:sz w:val="28"/>
          <w:szCs w:val="28"/>
        </w:rPr>
        <w:t>陳椒華</w:t>
      </w:r>
      <w:r>
        <w:rPr>
          <w:rFonts w:ascii="標楷體" w:eastAsia="標楷體" w:hAnsi="標楷體" w:hint="eastAsia"/>
          <w:sz w:val="28"/>
          <w:szCs w:val="28"/>
        </w:rPr>
        <w:t xml:space="preserve"> </w:t>
      </w:r>
      <w:r w:rsidRPr="007710C4">
        <w:rPr>
          <w:rFonts w:ascii="標楷體" w:eastAsia="標楷體" w:hAnsi="標楷體" w:hint="eastAsia"/>
          <w:sz w:val="28"/>
          <w:szCs w:val="28"/>
        </w:rPr>
        <w:t>吳斯懷</w:t>
      </w:r>
      <w:r>
        <w:rPr>
          <w:rFonts w:ascii="標楷體" w:eastAsia="標楷體" w:hAnsi="標楷體" w:hint="eastAsia"/>
          <w:sz w:val="28"/>
          <w:szCs w:val="28"/>
        </w:rPr>
        <w:t xml:space="preserve"> </w:t>
      </w:r>
      <w:r w:rsidRPr="007710C4">
        <w:rPr>
          <w:rFonts w:ascii="標楷體" w:eastAsia="標楷體" w:hAnsi="標楷體" w:hint="eastAsia"/>
          <w:sz w:val="28"/>
          <w:szCs w:val="28"/>
        </w:rPr>
        <w:t>費鴻泰</w:t>
      </w:r>
      <w:r>
        <w:rPr>
          <w:rFonts w:ascii="標楷體" w:eastAsia="標楷體" w:hAnsi="標楷體" w:hint="eastAsia"/>
          <w:sz w:val="28"/>
          <w:szCs w:val="28"/>
        </w:rPr>
        <w:t xml:space="preserve"> </w:t>
      </w:r>
      <w:r w:rsidRPr="007710C4">
        <w:rPr>
          <w:rFonts w:ascii="標楷體" w:eastAsia="標楷體" w:hAnsi="標楷體" w:hint="eastAsia"/>
          <w:sz w:val="28"/>
          <w:szCs w:val="28"/>
        </w:rPr>
        <w:t>翁重鈞</w:t>
      </w:r>
      <w:r>
        <w:rPr>
          <w:rFonts w:ascii="標楷體" w:eastAsia="標楷體" w:hAnsi="標楷體" w:hint="eastAsia"/>
          <w:sz w:val="28"/>
          <w:szCs w:val="28"/>
        </w:rPr>
        <w:t xml:space="preserve"> </w:t>
      </w:r>
      <w:r w:rsidRPr="007710C4">
        <w:rPr>
          <w:rFonts w:ascii="標楷體" w:eastAsia="標楷體" w:hAnsi="標楷體" w:hint="eastAsia"/>
          <w:sz w:val="28"/>
          <w:szCs w:val="28"/>
        </w:rPr>
        <w:t>江永昌</w:t>
      </w:r>
    </w:p>
    <w:p w:rsidR="000765BE" w:rsidRPr="007710C4" w:rsidRDefault="000765BE" w:rsidP="000765BE">
      <w:pPr>
        <w:adjustRightInd w:val="0"/>
        <w:snapToGrid w:val="0"/>
        <w:spacing w:line="360" w:lineRule="exact"/>
        <w:ind w:firstLineChars="500" w:firstLine="1400"/>
        <w:jc w:val="both"/>
        <w:rPr>
          <w:rFonts w:ascii="標楷體" w:eastAsia="標楷體" w:hAnsi="標楷體"/>
          <w:sz w:val="28"/>
          <w:szCs w:val="28"/>
        </w:rPr>
      </w:pPr>
      <w:r w:rsidRPr="007710C4">
        <w:rPr>
          <w:rFonts w:ascii="標楷體" w:eastAsia="標楷體" w:hAnsi="標楷體" w:hint="eastAsia"/>
          <w:sz w:val="28"/>
          <w:szCs w:val="28"/>
        </w:rPr>
        <w:t>葉毓蘭</w:t>
      </w:r>
      <w:r>
        <w:rPr>
          <w:rFonts w:ascii="標楷體" w:eastAsia="標楷體" w:hAnsi="標楷體" w:hint="eastAsia"/>
          <w:sz w:val="28"/>
          <w:szCs w:val="28"/>
        </w:rPr>
        <w:t xml:space="preserve"> </w:t>
      </w:r>
      <w:r w:rsidRPr="007710C4">
        <w:rPr>
          <w:rFonts w:ascii="標楷體" w:eastAsia="標楷體" w:hAnsi="標楷體" w:hint="eastAsia"/>
          <w:sz w:val="28"/>
          <w:szCs w:val="28"/>
        </w:rPr>
        <w:t>何志偉</w:t>
      </w:r>
      <w:r>
        <w:rPr>
          <w:rFonts w:ascii="標楷體" w:eastAsia="標楷體" w:hAnsi="標楷體" w:hint="eastAsia"/>
          <w:sz w:val="28"/>
          <w:szCs w:val="28"/>
        </w:rPr>
        <w:t xml:space="preserve"> </w:t>
      </w:r>
      <w:r w:rsidRPr="00FD2311">
        <w:rPr>
          <w:rFonts w:ascii="標楷體" w:eastAsia="標楷體" w:hAnsi="標楷體" w:hint="eastAsia"/>
          <w:sz w:val="28"/>
          <w:szCs w:val="28"/>
        </w:rPr>
        <w:t xml:space="preserve">鄭麗文 黃世杰 柯建銘 </w:t>
      </w:r>
      <w:r w:rsidRPr="001F72FA">
        <w:rPr>
          <w:rFonts w:ascii="標楷體" w:eastAsia="標楷體" w:hAnsi="標楷體" w:hint="eastAsia"/>
          <w:sz w:val="28"/>
          <w:szCs w:val="28"/>
        </w:rPr>
        <w:t>許智傑</w:t>
      </w:r>
    </w:p>
    <w:p w:rsidR="000765BE" w:rsidRPr="005E4554" w:rsidRDefault="000765BE" w:rsidP="000765BE">
      <w:pPr>
        <w:adjustRightInd w:val="0"/>
        <w:snapToGrid w:val="0"/>
        <w:spacing w:line="360" w:lineRule="exact"/>
        <w:ind w:firstLineChars="500" w:firstLine="1400"/>
        <w:jc w:val="both"/>
        <w:rPr>
          <w:rFonts w:ascii="標楷體" w:eastAsia="標楷體" w:hAnsi="標楷體"/>
          <w:sz w:val="28"/>
          <w:szCs w:val="28"/>
        </w:rPr>
      </w:pPr>
      <w:r w:rsidRPr="005E4554">
        <w:rPr>
          <w:rFonts w:ascii="標楷體" w:eastAsia="標楷體" w:hAnsi="標楷體"/>
          <w:sz w:val="28"/>
          <w:szCs w:val="28"/>
        </w:rPr>
        <w:t>委員出席</w:t>
      </w:r>
      <w:r>
        <w:rPr>
          <w:rFonts w:ascii="標楷體" w:eastAsia="標楷體" w:hAnsi="標楷體" w:hint="eastAsia"/>
          <w:sz w:val="28"/>
          <w:szCs w:val="28"/>
        </w:rPr>
        <w:t>13</w:t>
      </w:r>
      <w:r w:rsidRPr="005E4554">
        <w:rPr>
          <w:rFonts w:ascii="標楷體" w:eastAsia="標楷體" w:hAnsi="標楷體"/>
          <w:sz w:val="28"/>
          <w:szCs w:val="28"/>
        </w:rPr>
        <w:t>人</w:t>
      </w:r>
    </w:p>
    <w:p w:rsidR="000765BE" w:rsidRPr="00E5655A" w:rsidRDefault="000765BE" w:rsidP="000765BE">
      <w:pPr>
        <w:adjustRightInd w:val="0"/>
        <w:snapToGrid w:val="0"/>
        <w:spacing w:line="360" w:lineRule="exact"/>
        <w:ind w:leftChars="-11" w:left="1402" w:hangingChars="510" w:hanging="1428"/>
        <w:jc w:val="both"/>
        <w:rPr>
          <w:rFonts w:ascii="標楷體" w:eastAsia="標楷體" w:hAnsi="標楷體"/>
          <w:color w:val="000000"/>
          <w:sz w:val="28"/>
          <w:szCs w:val="28"/>
        </w:rPr>
      </w:pPr>
      <w:r w:rsidRPr="005E4554">
        <w:rPr>
          <w:rFonts w:ascii="標楷體" w:eastAsia="標楷體" w:hAnsi="標楷體"/>
          <w:kern w:val="0"/>
          <w:sz w:val="28"/>
          <w:szCs w:val="28"/>
        </w:rPr>
        <w:t>列席</w:t>
      </w:r>
      <w:r w:rsidRPr="005E4554">
        <w:rPr>
          <w:rFonts w:ascii="標楷體" w:eastAsia="標楷體" w:hAnsi="標楷體"/>
          <w:sz w:val="28"/>
          <w:szCs w:val="28"/>
        </w:rPr>
        <w:t>委員：</w:t>
      </w:r>
      <w:bookmarkStart w:id="562" w:name="_Hlk83580725"/>
      <w:r>
        <w:rPr>
          <w:rFonts w:ascii="標楷體" w:eastAsia="標楷體" w:hAnsi="標楷體"/>
          <w:sz w:val="28"/>
          <w:szCs w:val="28"/>
        </w:rPr>
        <w:t>溫玉霞</w:t>
      </w:r>
      <w:r>
        <w:rPr>
          <w:rFonts w:ascii="標楷體" w:eastAsia="標楷體" w:hAnsi="標楷體" w:hint="eastAsia"/>
          <w:sz w:val="28"/>
          <w:szCs w:val="28"/>
        </w:rPr>
        <w:t xml:space="preserve"> </w:t>
      </w:r>
      <w:r>
        <w:rPr>
          <w:rFonts w:ascii="標楷體" w:eastAsia="標楷體" w:hAnsi="標楷體"/>
          <w:sz w:val="28"/>
          <w:szCs w:val="28"/>
        </w:rPr>
        <w:t>林德福</w:t>
      </w:r>
      <w:r>
        <w:rPr>
          <w:rFonts w:ascii="標楷體" w:eastAsia="標楷體" w:hAnsi="標楷體" w:hint="eastAsia"/>
          <w:sz w:val="28"/>
          <w:szCs w:val="28"/>
        </w:rPr>
        <w:t xml:space="preserve"> </w:t>
      </w:r>
      <w:r w:rsidRPr="00E5655A">
        <w:rPr>
          <w:rFonts w:ascii="標楷體" w:eastAsia="標楷體" w:hAnsi="標楷體" w:hint="eastAsia"/>
          <w:sz w:val="28"/>
          <w:szCs w:val="28"/>
        </w:rPr>
        <w:t>楊瓊瓔</w:t>
      </w:r>
      <w:r>
        <w:rPr>
          <w:rFonts w:ascii="標楷體" w:eastAsia="標楷體" w:hAnsi="標楷體" w:hint="eastAsia"/>
          <w:sz w:val="28"/>
          <w:szCs w:val="28"/>
        </w:rPr>
        <w:t xml:space="preserve"> </w:t>
      </w:r>
      <w:r w:rsidRPr="00E5655A">
        <w:rPr>
          <w:rFonts w:ascii="標楷體" w:eastAsia="標楷體" w:hAnsi="標楷體" w:hint="eastAsia"/>
          <w:sz w:val="28"/>
          <w:szCs w:val="28"/>
        </w:rPr>
        <w:tab/>
      </w:r>
      <w:r w:rsidRPr="00E5655A">
        <w:rPr>
          <w:rFonts w:ascii="標楷體" w:eastAsia="標楷體" w:hAnsi="標楷體" w:hint="eastAsia"/>
          <w:color w:val="000000"/>
          <w:sz w:val="28"/>
          <w:szCs w:val="28"/>
        </w:rPr>
        <w:t xml:space="preserve">李德維 </w:t>
      </w:r>
      <w:r w:rsidRPr="00E5655A">
        <w:rPr>
          <w:rFonts w:eastAsia="標楷體" w:hint="eastAsia"/>
          <w:sz w:val="28"/>
        </w:rPr>
        <w:t>洪孟楷</w:t>
      </w:r>
      <w:r w:rsidRPr="00E5655A">
        <w:rPr>
          <w:rFonts w:eastAsia="標楷體" w:hint="eastAsia"/>
          <w:sz w:val="28"/>
        </w:rPr>
        <w:t xml:space="preserve"> </w:t>
      </w:r>
      <w:r w:rsidRPr="00E5655A">
        <w:rPr>
          <w:rFonts w:eastAsia="標楷體" w:hint="eastAsia"/>
          <w:sz w:val="28"/>
        </w:rPr>
        <w:t>江啟臣</w:t>
      </w:r>
      <w:r w:rsidRPr="00E5655A">
        <w:rPr>
          <w:rFonts w:eastAsia="標楷體" w:hint="eastAsia"/>
          <w:sz w:val="28"/>
        </w:rPr>
        <w:t xml:space="preserve"> </w:t>
      </w:r>
      <w:r w:rsidRPr="00E5655A">
        <w:rPr>
          <w:rFonts w:ascii="標楷體" w:eastAsia="標楷體" w:hAnsi="標楷體" w:hint="eastAsia"/>
          <w:color w:val="000000"/>
          <w:sz w:val="28"/>
          <w:szCs w:val="28"/>
        </w:rPr>
        <w:t>呂玉玲</w:t>
      </w:r>
    </w:p>
    <w:p w:rsidR="000765BE" w:rsidRPr="00E5655A" w:rsidRDefault="000765BE" w:rsidP="000765BE">
      <w:pPr>
        <w:adjustRightInd w:val="0"/>
        <w:snapToGrid w:val="0"/>
        <w:spacing w:line="360" w:lineRule="exact"/>
        <w:ind w:leftChars="578" w:left="1398" w:hangingChars="5" w:hanging="11"/>
        <w:jc w:val="both"/>
        <w:rPr>
          <w:rFonts w:ascii="標楷體" w:eastAsia="標楷體" w:hAnsi="標楷體"/>
          <w:kern w:val="0"/>
          <w:sz w:val="28"/>
          <w:szCs w:val="28"/>
        </w:rPr>
      </w:pPr>
      <w:r w:rsidRPr="00E5655A">
        <w:rPr>
          <w:rFonts w:ascii="標楷體" w:eastAsia="標楷體" w:hAnsi="標楷體" w:hint="eastAsia"/>
          <w:spacing w:val="-20"/>
          <w:w w:val="95"/>
          <w:sz w:val="28"/>
          <w:szCs w:val="28"/>
        </w:rPr>
        <w:t xml:space="preserve">鄭天財Sra Kacaw  </w:t>
      </w:r>
      <w:r w:rsidRPr="00E5655A">
        <w:rPr>
          <w:rFonts w:eastAsia="標楷體" w:hint="eastAsia"/>
          <w:sz w:val="28"/>
        </w:rPr>
        <w:t>張其祿</w:t>
      </w:r>
      <w:r w:rsidRPr="00E5655A">
        <w:rPr>
          <w:rFonts w:eastAsia="標楷體" w:hint="eastAsia"/>
          <w:sz w:val="28"/>
        </w:rPr>
        <w:t xml:space="preserve"> </w:t>
      </w:r>
      <w:r w:rsidRPr="00E5655A">
        <w:rPr>
          <w:rFonts w:ascii="標楷體" w:eastAsia="標楷體" w:hAnsi="標楷體" w:hint="eastAsia"/>
          <w:color w:val="000000"/>
          <w:sz w:val="28"/>
          <w:szCs w:val="28"/>
        </w:rPr>
        <w:t xml:space="preserve">李貴敏 </w:t>
      </w:r>
      <w:r w:rsidRPr="00E5655A">
        <w:rPr>
          <w:rFonts w:eastAsia="標楷體" w:hint="eastAsia"/>
          <w:sz w:val="28"/>
        </w:rPr>
        <w:t>羅明才</w:t>
      </w:r>
      <w:r w:rsidRPr="00E5655A">
        <w:rPr>
          <w:rFonts w:eastAsia="標楷體" w:hint="eastAsia"/>
          <w:sz w:val="28"/>
        </w:rPr>
        <w:t xml:space="preserve"> </w:t>
      </w:r>
      <w:r w:rsidRPr="00E5655A">
        <w:rPr>
          <w:rFonts w:ascii="標楷體" w:eastAsia="標楷體" w:hAnsi="標楷體" w:hint="eastAsia"/>
          <w:kern w:val="0"/>
          <w:sz w:val="28"/>
          <w:szCs w:val="28"/>
        </w:rPr>
        <w:t xml:space="preserve">王婉諭 </w:t>
      </w:r>
      <w:r w:rsidRPr="00E5655A">
        <w:rPr>
          <w:rFonts w:ascii="標楷體" w:eastAsia="標楷體" w:hAnsi="標楷體" w:hint="eastAsia"/>
          <w:color w:val="000000"/>
          <w:sz w:val="28"/>
          <w:szCs w:val="28"/>
        </w:rPr>
        <w:t>陳明文</w:t>
      </w:r>
    </w:p>
    <w:p w:rsidR="000765BE" w:rsidRPr="00E5655A" w:rsidRDefault="000765BE" w:rsidP="000765BE">
      <w:pPr>
        <w:adjustRightInd w:val="0"/>
        <w:snapToGrid w:val="0"/>
        <w:spacing w:line="360" w:lineRule="exact"/>
        <w:ind w:leftChars="578" w:left="1401" w:hangingChars="5" w:hanging="14"/>
        <w:jc w:val="both"/>
        <w:rPr>
          <w:rFonts w:ascii="標楷體" w:eastAsia="標楷體" w:hAnsi="標楷體"/>
          <w:kern w:val="0"/>
          <w:sz w:val="28"/>
          <w:szCs w:val="28"/>
        </w:rPr>
      </w:pPr>
      <w:r w:rsidRPr="00E5655A">
        <w:rPr>
          <w:rFonts w:ascii="標楷體" w:eastAsia="標楷體" w:hAnsi="標楷體" w:hint="eastAsia"/>
          <w:sz w:val="28"/>
          <w:szCs w:val="28"/>
        </w:rPr>
        <w:t>邱志偉</w:t>
      </w:r>
      <w:r w:rsidRPr="00E5655A">
        <w:rPr>
          <w:rFonts w:ascii="標楷體" w:eastAsia="標楷體" w:hAnsi="標楷體" w:hint="eastAsia"/>
          <w:spacing w:val="-20"/>
          <w:w w:val="95"/>
          <w:sz w:val="28"/>
          <w:szCs w:val="28"/>
        </w:rPr>
        <w:t xml:space="preserve"> </w:t>
      </w:r>
      <w:r w:rsidRPr="00E5655A">
        <w:rPr>
          <w:rFonts w:ascii="標楷體" w:eastAsia="標楷體" w:hAnsi="標楷體" w:hint="eastAsia"/>
          <w:color w:val="000000"/>
          <w:sz w:val="28"/>
          <w:szCs w:val="28"/>
        </w:rPr>
        <w:t xml:space="preserve">何欣純 </w:t>
      </w:r>
      <w:r w:rsidRPr="00E5655A">
        <w:rPr>
          <w:rFonts w:ascii="標楷體" w:eastAsia="標楷體" w:hAnsi="標楷體" w:hint="eastAsia"/>
          <w:sz w:val="28"/>
          <w:szCs w:val="28"/>
        </w:rPr>
        <w:t>莊競程 傅崐</w:t>
      </w:r>
      <w:r w:rsidRPr="0006522C">
        <w:rPr>
          <w:rFonts w:ascii="標楷體" w:eastAsia="標楷體" w:hAnsi="標楷體" w:hint="eastAsia"/>
          <w:sz w:val="28"/>
          <w:szCs w:val="28"/>
        </w:rPr>
        <w:t>萁</w:t>
      </w:r>
      <w:r w:rsidRPr="00E5655A">
        <w:rPr>
          <w:rFonts w:ascii="標楷體" w:eastAsia="標楷體" w:hAnsi="標楷體" w:hint="eastAsia"/>
          <w:sz w:val="28"/>
          <w:szCs w:val="28"/>
        </w:rPr>
        <w:t xml:space="preserve"> </w:t>
      </w:r>
      <w:r w:rsidRPr="00E5655A">
        <w:rPr>
          <w:rFonts w:ascii="標楷體" w:eastAsia="標楷體" w:hAnsi="標楷體" w:hint="eastAsia"/>
          <w:kern w:val="0"/>
          <w:sz w:val="28"/>
          <w:szCs w:val="28"/>
        </w:rPr>
        <w:t xml:space="preserve">廖婉汝 王美惠 </w:t>
      </w:r>
      <w:r w:rsidRPr="00E5655A">
        <w:rPr>
          <w:rFonts w:ascii="標楷體" w:eastAsia="標楷體" w:hAnsi="標楷體" w:hint="eastAsia"/>
          <w:sz w:val="28"/>
          <w:szCs w:val="28"/>
        </w:rPr>
        <w:t>張育美</w:t>
      </w:r>
    </w:p>
    <w:p w:rsidR="000765BE" w:rsidRPr="0008139C" w:rsidRDefault="000765BE" w:rsidP="000765BE">
      <w:pPr>
        <w:adjustRightInd w:val="0"/>
        <w:snapToGrid w:val="0"/>
        <w:spacing w:line="360" w:lineRule="exact"/>
        <w:ind w:leftChars="578" w:left="1401" w:hangingChars="5" w:hanging="14"/>
        <w:jc w:val="both"/>
        <w:rPr>
          <w:rFonts w:ascii="標楷體" w:eastAsia="標楷體" w:hAnsi="標楷體"/>
          <w:color w:val="000000"/>
          <w:sz w:val="28"/>
          <w:szCs w:val="28"/>
          <w:highlight w:val="yellow"/>
        </w:rPr>
      </w:pPr>
      <w:r w:rsidRPr="00E5655A">
        <w:rPr>
          <w:rFonts w:ascii="標楷體" w:eastAsia="標楷體" w:hAnsi="標楷體" w:hint="eastAsia"/>
          <w:kern w:val="0"/>
          <w:sz w:val="28"/>
          <w:szCs w:val="28"/>
        </w:rPr>
        <w:t xml:space="preserve">高嘉瑜 </w:t>
      </w:r>
      <w:r>
        <w:rPr>
          <w:rFonts w:ascii="標楷體" w:eastAsia="標楷體" w:hAnsi="標楷體" w:hint="eastAsia"/>
          <w:kern w:val="0"/>
          <w:sz w:val="28"/>
          <w:szCs w:val="28"/>
        </w:rPr>
        <w:t xml:space="preserve">林為洲 </w:t>
      </w:r>
      <w:bookmarkEnd w:id="562"/>
      <w:r w:rsidRPr="00BD1B9A">
        <w:rPr>
          <w:rFonts w:eastAsia="標楷體" w:hint="eastAsia"/>
          <w:sz w:val="28"/>
          <w:szCs w:val="28"/>
        </w:rPr>
        <w:t>廖國棟</w:t>
      </w:r>
      <w:r w:rsidRPr="00BD1B9A">
        <w:rPr>
          <w:rFonts w:eastAsia="標楷體" w:hint="eastAsia"/>
          <w:sz w:val="28"/>
          <w:szCs w:val="28"/>
        </w:rPr>
        <w:t>Sufin</w:t>
      </w:r>
      <w:r w:rsidRPr="00BD1B9A">
        <w:rPr>
          <w:rFonts w:eastAsia="標楷體" w:hint="eastAsia"/>
          <w:sz w:val="28"/>
          <w:szCs w:val="28"/>
        </w:rPr>
        <w:t>．</w:t>
      </w:r>
      <w:r w:rsidRPr="00BD1B9A">
        <w:rPr>
          <w:rFonts w:eastAsia="標楷體" w:hint="eastAsia"/>
          <w:sz w:val="28"/>
          <w:szCs w:val="28"/>
        </w:rPr>
        <w:t>Siluko</w:t>
      </w:r>
    </w:p>
    <w:p w:rsidR="000765BE" w:rsidRPr="005E4554" w:rsidRDefault="000765BE" w:rsidP="000765BE">
      <w:pPr>
        <w:adjustRightInd w:val="0"/>
        <w:snapToGrid w:val="0"/>
        <w:spacing w:line="360" w:lineRule="exact"/>
        <w:ind w:firstLineChars="500" w:firstLine="1400"/>
        <w:jc w:val="both"/>
        <w:rPr>
          <w:rFonts w:ascii="標楷體" w:eastAsia="標楷體" w:hAnsi="標楷體"/>
          <w:sz w:val="28"/>
          <w:szCs w:val="28"/>
        </w:rPr>
      </w:pPr>
      <w:r w:rsidRPr="00A82653">
        <w:rPr>
          <w:rFonts w:ascii="標楷體" w:eastAsia="標楷體" w:hAnsi="標楷體"/>
          <w:sz w:val="28"/>
          <w:szCs w:val="28"/>
        </w:rPr>
        <w:t>委員列席</w:t>
      </w:r>
      <w:r w:rsidRPr="00A82653">
        <w:rPr>
          <w:rFonts w:ascii="標楷體" w:eastAsia="標楷體" w:hAnsi="標楷體" w:hint="eastAsia"/>
          <w:sz w:val="28"/>
          <w:szCs w:val="28"/>
        </w:rPr>
        <w:t>23</w:t>
      </w:r>
      <w:r w:rsidRPr="00A82653">
        <w:rPr>
          <w:rFonts w:ascii="標楷體" w:eastAsia="標楷體" w:hAnsi="標楷體"/>
          <w:sz w:val="28"/>
          <w:szCs w:val="28"/>
        </w:rPr>
        <w:t>人</w:t>
      </w:r>
    </w:p>
    <w:p w:rsidR="000765BE" w:rsidRDefault="000765BE" w:rsidP="000765BE">
      <w:pPr>
        <w:pStyle w:val="-9"/>
        <w:spacing w:line="360" w:lineRule="exact"/>
        <w:ind w:left="1361" w:hangingChars="486" w:hanging="1361"/>
        <w:rPr>
          <w:rFonts w:ascii="Cambria" w:eastAsia="Cambria" w:hAnsi="Cambria"/>
          <w:sz w:val="28"/>
          <w:szCs w:val="28"/>
        </w:rPr>
      </w:pPr>
      <w:r w:rsidRPr="00DD3E6B">
        <w:rPr>
          <w:rFonts w:ascii="標楷體" w:hAnsi="標楷體"/>
          <w:sz w:val="28"/>
          <w:szCs w:val="28"/>
        </w:rPr>
        <w:t>列席官員：</w:t>
      </w:r>
      <w:r w:rsidRPr="0008139C">
        <w:rPr>
          <w:rFonts w:ascii="標楷體" w:hAnsi="標楷體" w:hint="eastAsia"/>
          <w:sz w:val="28"/>
          <w:szCs w:val="28"/>
        </w:rPr>
        <w:t>司法院秘書長</w:t>
      </w:r>
      <w:r>
        <w:rPr>
          <w:rFonts w:ascii="標楷體" w:hAnsi="標楷體" w:hint="eastAsia"/>
          <w:sz w:val="28"/>
          <w:szCs w:val="28"/>
        </w:rPr>
        <w:t xml:space="preserve"> </w:t>
      </w:r>
      <w:r w:rsidRPr="0008139C">
        <w:rPr>
          <w:rFonts w:ascii="標楷體" w:hAnsi="標楷體" w:hint="eastAsia"/>
          <w:sz w:val="28"/>
          <w:szCs w:val="28"/>
        </w:rPr>
        <w:t>林輝煌</w:t>
      </w:r>
    </w:p>
    <w:p w:rsidR="000765BE" w:rsidRDefault="000765BE" w:rsidP="000765BE">
      <w:pPr>
        <w:pStyle w:val="-9"/>
        <w:spacing w:line="360" w:lineRule="exact"/>
        <w:ind w:leftChars="600" w:left="2801" w:hangingChars="486" w:hanging="1361"/>
        <w:rPr>
          <w:rFonts w:ascii="標楷體" w:hAnsi="標楷體"/>
          <w:sz w:val="28"/>
          <w:szCs w:val="28"/>
        </w:rPr>
      </w:pPr>
      <w:r w:rsidRPr="0008139C">
        <w:rPr>
          <w:rFonts w:ascii="標楷體" w:hAnsi="標楷體" w:hint="eastAsia"/>
          <w:sz w:val="28"/>
          <w:szCs w:val="28"/>
        </w:rPr>
        <w:t>法務部部長 蔡清祥</w:t>
      </w:r>
    </w:p>
    <w:p w:rsidR="000765BE" w:rsidRPr="0008139C" w:rsidRDefault="000765BE" w:rsidP="000765BE">
      <w:pPr>
        <w:pStyle w:val="-9"/>
        <w:spacing w:line="360" w:lineRule="exact"/>
        <w:ind w:leftChars="600" w:left="2801" w:hangingChars="486" w:hanging="1361"/>
        <w:rPr>
          <w:rFonts w:ascii="標楷體" w:hAnsi="標楷體"/>
          <w:sz w:val="28"/>
          <w:szCs w:val="28"/>
        </w:rPr>
      </w:pPr>
      <w:r w:rsidRPr="0008139C">
        <w:rPr>
          <w:rFonts w:ascii="標楷體" w:hAnsi="標楷體" w:hint="eastAsia"/>
          <w:sz w:val="28"/>
          <w:szCs w:val="28"/>
        </w:rPr>
        <w:t>衛生福利部政務次長</w:t>
      </w:r>
      <w:r>
        <w:rPr>
          <w:rFonts w:ascii="標楷體" w:hAnsi="標楷體" w:hint="eastAsia"/>
          <w:sz w:val="28"/>
          <w:szCs w:val="28"/>
        </w:rPr>
        <w:t xml:space="preserve"> </w:t>
      </w:r>
      <w:r w:rsidRPr="0008139C">
        <w:rPr>
          <w:rFonts w:ascii="標楷體" w:hAnsi="標楷體" w:hint="eastAsia"/>
          <w:sz w:val="28"/>
          <w:szCs w:val="28"/>
        </w:rPr>
        <w:t>李麗芬(部長請假)</w:t>
      </w:r>
    </w:p>
    <w:p w:rsidR="000765BE" w:rsidRPr="0008139C" w:rsidRDefault="000765BE" w:rsidP="000765BE">
      <w:pPr>
        <w:pStyle w:val="-9"/>
        <w:spacing w:line="360" w:lineRule="exact"/>
        <w:ind w:leftChars="600" w:left="2801" w:hangingChars="486" w:hanging="1361"/>
        <w:rPr>
          <w:rFonts w:ascii="標楷體" w:hAnsi="標楷體"/>
          <w:sz w:val="28"/>
          <w:szCs w:val="28"/>
        </w:rPr>
      </w:pPr>
      <w:r w:rsidRPr="0008139C">
        <w:rPr>
          <w:rFonts w:ascii="標楷體" w:hAnsi="標楷體" w:hint="eastAsia"/>
          <w:sz w:val="28"/>
          <w:szCs w:val="28"/>
        </w:rPr>
        <w:t>法務部矯正署署長</w:t>
      </w:r>
      <w:r>
        <w:rPr>
          <w:rFonts w:ascii="標楷體" w:hAnsi="標楷體" w:hint="eastAsia"/>
          <w:sz w:val="28"/>
          <w:szCs w:val="28"/>
        </w:rPr>
        <w:t xml:space="preserve"> </w:t>
      </w:r>
      <w:r w:rsidRPr="0008139C">
        <w:rPr>
          <w:rFonts w:ascii="標楷體" w:hAnsi="標楷體" w:hint="eastAsia"/>
          <w:sz w:val="28"/>
          <w:szCs w:val="28"/>
        </w:rPr>
        <w:t>黃俊棠</w:t>
      </w:r>
    </w:p>
    <w:p w:rsidR="000765BE" w:rsidRDefault="000765BE" w:rsidP="000765BE">
      <w:pPr>
        <w:pStyle w:val="-9"/>
        <w:spacing w:line="360" w:lineRule="exact"/>
        <w:ind w:leftChars="600" w:left="2801" w:hangingChars="486" w:hanging="1361"/>
        <w:rPr>
          <w:rFonts w:ascii="標楷體" w:hAnsi="標楷體"/>
          <w:sz w:val="28"/>
          <w:szCs w:val="28"/>
        </w:rPr>
      </w:pPr>
      <w:r w:rsidRPr="0008139C">
        <w:rPr>
          <w:rFonts w:ascii="標楷體" w:hAnsi="標楷體" w:hint="eastAsia"/>
          <w:sz w:val="28"/>
          <w:szCs w:val="28"/>
        </w:rPr>
        <w:t>內政部警政署副署長</w:t>
      </w:r>
      <w:r>
        <w:rPr>
          <w:rFonts w:ascii="標楷體" w:hAnsi="標楷體" w:hint="eastAsia"/>
          <w:sz w:val="28"/>
          <w:szCs w:val="28"/>
        </w:rPr>
        <w:t xml:space="preserve"> </w:t>
      </w:r>
      <w:r w:rsidRPr="0008139C">
        <w:rPr>
          <w:rFonts w:ascii="標楷體" w:hAnsi="標楷體" w:hint="eastAsia"/>
          <w:sz w:val="28"/>
          <w:szCs w:val="28"/>
        </w:rPr>
        <w:t>劉柏良(署長請假)</w:t>
      </w:r>
    </w:p>
    <w:p w:rsidR="000765BE" w:rsidRPr="0008139C" w:rsidRDefault="000765BE" w:rsidP="000765BE">
      <w:pPr>
        <w:pStyle w:val="-9"/>
        <w:spacing w:line="360" w:lineRule="exact"/>
        <w:ind w:leftChars="600" w:left="2801" w:hangingChars="486" w:hanging="1361"/>
        <w:rPr>
          <w:rFonts w:ascii="標楷體" w:hAnsi="標楷體"/>
          <w:sz w:val="28"/>
          <w:szCs w:val="28"/>
        </w:rPr>
      </w:pPr>
      <w:r w:rsidRPr="0008139C">
        <w:rPr>
          <w:rFonts w:ascii="標楷體" w:hAnsi="標楷體" w:hint="eastAsia"/>
          <w:sz w:val="28"/>
          <w:szCs w:val="28"/>
        </w:rPr>
        <w:t>行政院外交國防法務處處長 譚宗保(秘書長請假)</w:t>
      </w:r>
    </w:p>
    <w:p w:rsidR="000765BE" w:rsidRPr="00DD3E6B" w:rsidRDefault="000765BE" w:rsidP="000765BE">
      <w:pPr>
        <w:spacing w:line="360" w:lineRule="exact"/>
        <w:ind w:left="1117" w:hangingChars="399" w:hanging="1117"/>
        <w:jc w:val="both"/>
        <w:rPr>
          <w:rFonts w:ascii="標楷體" w:eastAsia="標楷體" w:hAnsi="標楷體"/>
          <w:sz w:val="28"/>
          <w:szCs w:val="28"/>
        </w:rPr>
      </w:pPr>
      <w:r w:rsidRPr="00C44672">
        <w:rPr>
          <w:rFonts w:ascii="標楷體" w:eastAsia="標楷體" w:hAnsi="標楷體"/>
          <w:kern w:val="0"/>
          <w:sz w:val="28"/>
          <w:szCs w:val="28"/>
          <w:fitText w:val="1120" w:id="972279812"/>
        </w:rPr>
        <w:t>主    席</w:t>
      </w:r>
      <w:r w:rsidRPr="00DD3E6B">
        <w:rPr>
          <w:rFonts w:ascii="標楷體" w:eastAsia="標楷體" w:hAnsi="標楷體"/>
          <w:sz w:val="28"/>
          <w:szCs w:val="28"/>
        </w:rPr>
        <w:t>：</w:t>
      </w:r>
      <w:r>
        <w:rPr>
          <w:rFonts w:ascii="標楷體" w:eastAsia="標楷體" w:hAnsi="標楷體" w:hint="eastAsia"/>
          <w:sz w:val="28"/>
          <w:szCs w:val="28"/>
        </w:rPr>
        <w:t>葉召集</w:t>
      </w:r>
      <w:r w:rsidRPr="00DD3E6B">
        <w:rPr>
          <w:rFonts w:ascii="標楷體" w:eastAsia="標楷體" w:hAnsi="標楷體"/>
          <w:sz w:val="28"/>
          <w:szCs w:val="28"/>
        </w:rPr>
        <w:t>委員</w:t>
      </w:r>
      <w:r>
        <w:rPr>
          <w:rFonts w:ascii="標楷體" w:eastAsia="標楷體" w:hAnsi="標楷體" w:hint="eastAsia"/>
          <w:sz w:val="28"/>
          <w:szCs w:val="28"/>
        </w:rPr>
        <w:t>毓蘭</w:t>
      </w:r>
    </w:p>
    <w:p w:rsidR="000765BE" w:rsidRPr="00DD3E6B" w:rsidRDefault="000765BE" w:rsidP="000765BE">
      <w:pPr>
        <w:spacing w:line="360" w:lineRule="exact"/>
        <w:ind w:left="1120" w:hangingChars="400" w:hanging="1120"/>
        <w:jc w:val="both"/>
        <w:rPr>
          <w:rFonts w:ascii="標楷體" w:eastAsia="標楷體" w:hAnsi="標楷體"/>
          <w:color w:val="000000"/>
          <w:sz w:val="28"/>
          <w:szCs w:val="28"/>
        </w:rPr>
      </w:pPr>
      <w:r w:rsidRPr="00C44672">
        <w:rPr>
          <w:rFonts w:ascii="標楷體" w:eastAsia="標楷體" w:hAnsi="標楷體"/>
          <w:kern w:val="0"/>
          <w:sz w:val="28"/>
          <w:szCs w:val="28"/>
          <w:fitText w:val="1120" w:id="972279812"/>
        </w:rPr>
        <w:t>專門委員</w:t>
      </w:r>
      <w:r w:rsidRPr="00DD3E6B">
        <w:rPr>
          <w:rFonts w:ascii="標楷體" w:eastAsia="標楷體" w:hAnsi="標楷體"/>
          <w:sz w:val="28"/>
          <w:szCs w:val="28"/>
        </w:rPr>
        <w:t>：</w:t>
      </w:r>
      <w:r>
        <w:rPr>
          <w:rFonts w:ascii="標楷體" w:eastAsia="標楷體" w:hAnsi="標楷體" w:hint="eastAsia"/>
          <w:sz w:val="28"/>
          <w:szCs w:val="28"/>
        </w:rPr>
        <w:t>張智為</w:t>
      </w:r>
    </w:p>
    <w:p w:rsidR="000765BE" w:rsidRPr="00DD3E6B" w:rsidRDefault="000765BE" w:rsidP="000765BE">
      <w:pPr>
        <w:tabs>
          <w:tab w:val="left" w:pos="1580"/>
        </w:tabs>
        <w:spacing w:line="360" w:lineRule="exact"/>
        <w:jc w:val="both"/>
        <w:rPr>
          <w:rFonts w:ascii="標楷體" w:eastAsia="標楷體" w:hAnsi="標楷體"/>
          <w:sz w:val="28"/>
          <w:szCs w:val="28"/>
        </w:rPr>
      </w:pPr>
      <w:r w:rsidRPr="00C44672">
        <w:rPr>
          <w:rFonts w:ascii="標楷體" w:eastAsia="標楷體" w:hAnsi="標楷體"/>
          <w:kern w:val="0"/>
          <w:sz w:val="28"/>
          <w:szCs w:val="28"/>
          <w:fitText w:val="1120" w:id="972279812"/>
        </w:rPr>
        <w:t>主任秘書</w:t>
      </w:r>
      <w:r w:rsidRPr="00DD3E6B">
        <w:rPr>
          <w:rFonts w:ascii="標楷體" w:eastAsia="標楷體" w:hAnsi="標楷體"/>
          <w:sz w:val="28"/>
          <w:szCs w:val="28"/>
        </w:rPr>
        <w:t>：</w:t>
      </w:r>
      <w:r>
        <w:rPr>
          <w:rFonts w:ascii="標楷體" w:eastAsia="標楷體" w:hAnsi="標楷體"/>
          <w:sz w:val="28"/>
          <w:szCs w:val="28"/>
        </w:rPr>
        <w:t>楊育純</w:t>
      </w:r>
    </w:p>
    <w:p w:rsidR="000765BE" w:rsidRPr="00DD3E6B" w:rsidRDefault="000765BE" w:rsidP="000765BE">
      <w:pPr>
        <w:tabs>
          <w:tab w:val="left" w:pos="2460"/>
        </w:tabs>
        <w:spacing w:line="360" w:lineRule="exact"/>
        <w:ind w:firstLineChars="10" w:firstLine="28"/>
        <w:jc w:val="both"/>
        <w:rPr>
          <w:rFonts w:ascii="標楷體" w:eastAsia="標楷體" w:hAnsi="標楷體"/>
          <w:sz w:val="28"/>
          <w:szCs w:val="28"/>
        </w:rPr>
      </w:pPr>
      <w:r w:rsidRPr="00C44672">
        <w:rPr>
          <w:rFonts w:ascii="標楷體" w:eastAsia="標楷體" w:hAnsi="標楷體"/>
          <w:kern w:val="0"/>
          <w:sz w:val="28"/>
          <w:szCs w:val="28"/>
          <w:fitText w:val="1120" w:id="972279812"/>
        </w:rPr>
        <w:t>紀    錄</w:t>
      </w:r>
      <w:r w:rsidRPr="00DD3E6B">
        <w:rPr>
          <w:rFonts w:ascii="標楷體" w:eastAsia="標楷體" w:hAnsi="標楷體"/>
          <w:sz w:val="28"/>
          <w:szCs w:val="28"/>
        </w:rPr>
        <w:t>：簡任秘書</w:t>
      </w:r>
      <w:r w:rsidRPr="00997B12">
        <w:rPr>
          <w:rFonts w:ascii="標楷體" w:eastAsia="標楷體" w:hAnsi="標楷體" w:hint="eastAsia"/>
          <w:sz w:val="28"/>
          <w:szCs w:val="28"/>
        </w:rPr>
        <w:t xml:space="preserve">　</w:t>
      </w:r>
      <w:r>
        <w:rPr>
          <w:rFonts w:ascii="標楷體" w:eastAsia="標楷體" w:hAnsi="標楷體"/>
          <w:sz w:val="28"/>
          <w:szCs w:val="28"/>
        </w:rPr>
        <w:t>陳杏枝</w:t>
      </w:r>
    </w:p>
    <w:p w:rsidR="000765BE" w:rsidRPr="00DD3E6B" w:rsidRDefault="000765BE" w:rsidP="000765BE">
      <w:pPr>
        <w:tabs>
          <w:tab w:val="left" w:pos="2460"/>
        </w:tabs>
        <w:spacing w:line="360" w:lineRule="exact"/>
        <w:ind w:firstLineChars="500" w:firstLine="1400"/>
        <w:jc w:val="both"/>
        <w:rPr>
          <w:rFonts w:ascii="標楷體" w:eastAsia="標楷體" w:hAnsi="標楷體"/>
          <w:sz w:val="28"/>
          <w:szCs w:val="28"/>
        </w:rPr>
      </w:pPr>
      <w:r w:rsidRPr="00DD3E6B">
        <w:rPr>
          <w:rFonts w:ascii="標楷體" w:eastAsia="標楷體" w:hAnsi="標楷體"/>
          <w:sz w:val="28"/>
          <w:szCs w:val="28"/>
        </w:rPr>
        <w:t>簡任編審</w:t>
      </w:r>
      <w:r w:rsidRPr="00997B12">
        <w:rPr>
          <w:rFonts w:ascii="標楷體" w:eastAsia="標楷體" w:hAnsi="標楷體" w:hint="eastAsia"/>
          <w:sz w:val="28"/>
          <w:szCs w:val="28"/>
        </w:rPr>
        <w:t xml:space="preserve">　</w:t>
      </w:r>
      <w:r>
        <w:rPr>
          <w:rFonts w:ascii="標楷體" w:eastAsia="標楷體" w:hAnsi="標楷體" w:hint="eastAsia"/>
          <w:sz w:val="28"/>
          <w:szCs w:val="28"/>
        </w:rPr>
        <w:t>薛復寧</w:t>
      </w:r>
    </w:p>
    <w:p w:rsidR="000765BE" w:rsidRDefault="000765BE" w:rsidP="000765BE">
      <w:pPr>
        <w:spacing w:line="360" w:lineRule="exact"/>
        <w:ind w:firstLineChars="506" w:firstLine="1417"/>
        <w:jc w:val="both"/>
        <w:rPr>
          <w:rFonts w:ascii="標楷體" w:eastAsia="標楷體" w:hAnsi="標楷體"/>
          <w:sz w:val="28"/>
          <w:szCs w:val="28"/>
        </w:rPr>
      </w:pPr>
      <w:r w:rsidRPr="00DD3E6B">
        <w:rPr>
          <w:rFonts w:ascii="標楷體" w:eastAsia="標楷體" w:hAnsi="標楷體"/>
          <w:sz w:val="28"/>
          <w:szCs w:val="28"/>
        </w:rPr>
        <w:t>科    長</w:t>
      </w:r>
      <w:r w:rsidRPr="00997B12">
        <w:rPr>
          <w:rFonts w:ascii="標楷體" w:eastAsia="標楷體" w:hAnsi="標楷體" w:hint="eastAsia"/>
          <w:sz w:val="28"/>
          <w:szCs w:val="28"/>
        </w:rPr>
        <w:t xml:space="preserve">　</w:t>
      </w:r>
      <w:r>
        <w:rPr>
          <w:rFonts w:ascii="標楷體" w:eastAsia="標楷體" w:hAnsi="標楷體" w:hint="eastAsia"/>
          <w:sz w:val="28"/>
          <w:szCs w:val="28"/>
        </w:rPr>
        <w:t>鮑夏明</w:t>
      </w:r>
    </w:p>
    <w:p w:rsidR="000765BE" w:rsidRPr="006E0991" w:rsidRDefault="000765BE" w:rsidP="000765BE">
      <w:pPr>
        <w:pStyle w:val="afffff2"/>
        <w:spacing w:beforeLines="50" w:before="180" w:line="360" w:lineRule="exact"/>
        <w:ind w:leftChars="0" w:left="0" w:rightChars="0" w:right="0" w:firstLineChars="398" w:firstLine="1115"/>
        <w:jc w:val="both"/>
        <w:rPr>
          <w:rFonts w:ascii="標楷體" w:hAnsi="標楷體"/>
          <w:b/>
          <w:sz w:val="28"/>
          <w:szCs w:val="28"/>
        </w:rPr>
      </w:pPr>
      <w:r w:rsidRPr="006E0991">
        <w:rPr>
          <w:rFonts w:ascii="標楷體" w:hAnsi="標楷體"/>
          <w:b/>
          <w:sz w:val="28"/>
          <w:szCs w:val="28"/>
        </w:rPr>
        <w:t>報告事項</w:t>
      </w:r>
    </w:p>
    <w:p w:rsidR="000765BE" w:rsidRPr="0008139C" w:rsidRDefault="000765BE" w:rsidP="000765BE">
      <w:pPr>
        <w:numPr>
          <w:ilvl w:val="0"/>
          <w:numId w:val="24"/>
        </w:numPr>
        <w:adjustRightInd w:val="0"/>
        <w:snapToGrid w:val="0"/>
        <w:spacing w:beforeLines="50" w:before="180" w:line="360" w:lineRule="exact"/>
        <w:jc w:val="both"/>
        <w:rPr>
          <w:rFonts w:ascii="標楷體" w:eastAsia="標楷體" w:hAnsi="標楷體"/>
          <w:sz w:val="28"/>
          <w:szCs w:val="28"/>
        </w:rPr>
      </w:pPr>
      <w:r w:rsidRPr="0008139C">
        <w:rPr>
          <w:rFonts w:ascii="標楷體" w:eastAsia="標楷體" w:hAnsi="標楷體"/>
          <w:sz w:val="28"/>
          <w:szCs w:val="28"/>
        </w:rPr>
        <w:t>宣讀上次會議議事錄。</w:t>
      </w:r>
    </w:p>
    <w:p w:rsidR="000765BE" w:rsidRPr="0008139C" w:rsidRDefault="000765BE" w:rsidP="000765BE">
      <w:pPr>
        <w:pStyle w:val="afffff2"/>
        <w:spacing w:line="360" w:lineRule="exact"/>
        <w:ind w:leftChars="0" w:left="840" w:rightChars="0" w:right="0" w:hanging="840"/>
        <w:jc w:val="both"/>
        <w:rPr>
          <w:rFonts w:ascii="標楷體" w:hAnsi="標楷體"/>
          <w:sz w:val="28"/>
          <w:szCs w:val="28"/>
        </w:rPr>
      </w:pPr>
      <w:r w:rsidRPr="0008139C">
        <w:rPr>
          <w:rFonts w:ascii="標楷體" w:hAnsi="標楷體"/>
          <w:sz w:val="28"/>
          <w:szCs w:val="28"/>
        </w:rPr>
        <w:t>決定：確定。</w:t>
      </w:r>
    </w:p>
    <w:p w:rsidR="000765BE" w:rsidRDefault="000765BE" w:rsidP="000765BE">
      <w:pPr>
        <w:numPr>
          <w:ilvl w:val="0"/>
          <w:numId w:val="24"/>
        </w:numPr>
        <w:spacing w:line="360" w:lineRule="exact"/>
        <w:ind w:left="567" w:hanging="567"/>
        <w:jc w:val="both"/>
        <w:rPr>
          <w:rFonts w:ascii="標楷體" w:eastAsia="標楷體" w:hAnsi="標楷體"/>
          <w:sz w:val="28"/>
          <w:szCs w:val="28"/>
        </w:rPr>
      </w:pPr>
      <w:r w:rsidRPr="0008139C">
        <w:rPr>
          <w:rFonts w:ascii="標楷體" w:eastAsia="標楷體" w:hAnsi="標楷體" w:hint="eastAsia"/>
          <w:sz w:val="28"/>
          <w:szCs w:val="28"/>
        </w:rPr>
        <w:t>邀請行政院秘書長、司法院秘書長、法務部部長、衛生福利部部長、法務部矯正署署長、內政部警政署署長列席就「性侵害加害人刑後治療之因應配套」進行專題報告，並備質詢。</w:t>
      </w:r>
    </w:p>
    <w:p w:rsidR="000765BE" w:rsidRPr="0004608A" w:rsidRDefault="000765BE" w:rsidP="000765BE">
      <w:pPr>
        <w:adjustRightInd w:val="0"/>
        <w:snapToGrid w:val="0"/>
        <w:spacing w:line="360" w:lineRule="exact"/>
        <w:ind w:left="283" w:hangingChars="101" w:hanging="283"/>
        <w:jc w:val="both"/>
        <w:rPr>
          <w:rFonts w:ascii="標楷體" w:eastAsia="標楷體" w:hAnsi="標楷體"/>
          <w:kern w:val="0"/>
          <w:sz w:val="28"/>
          <w:szCs w:val="28"/>
        </w:rPr>
      </w:pPr>
      <w:r w:rsidRPr="006E0991">
        <w:rPr>
          <w:rFonts w:ascii="標楷體" w:eastAsia="標楷體" w:hAnsi="標楷體"/>
          <w:sz w:val="28"/>
          <w:szCs w:val="28"/>
        </w:rPr>
        <w:t>（本</w:t>
      </w:r>
      <w:r>
        <w:rPr>
          <w:rFonts w:ascii="標楷體" w:eastAsia="標楷體" w:hAnsi="標楷體" w:hint="eastAsia"/>
          <w:sz w:val="28"/>
          <w:szCs w:val="28"/>
        </w:rPr>
        <w:t>次會議有</w:t>
      </w:r>
      <w:r w:rsidRPr="006E0991">
        <w:rPr>
          <w:rFonts w:ascii="標楷體" w:eastAsia="標楷體" w:hAnsi="標楷體"/>
          <w:sz w:val="28"/>
          <w:szCs w:val="28"/>
        </w:rPr>
        <w:t>委員</w:t>
      </w:r>
      <w:r w:rsidRPr="00921709">
        <w:rPr>
          <w:rFonts w:ascii="標楷體" w:eastAsia="標楷體" w:hAnsi="標楷體" w:hint="eastAsia"/>
          <w:spacing w:val="-8"/>
          <w:sz w:val="28"/>
          <w:szCs w:val="28"/>
        </w:rPr>
        <w:t>葉毓蘭、劉世芳、陳椒華、黃世杰、羅致政</w:t>
      </w:r>
      <w:r w:rsidRPr="00921709">
        <w:rPr>
          <w:rFonts w:ascii="標楷體" w:eastAsia="標楷體" w:hAnsi="標楷體" w:hint="eastAsia"/>
          <w:sz w:val="28"/>
          <w:szCs w:val="28"/>
        </w:rPr>
        <w:t>、</w:t>
      </w:r>
      <w:r w:rsidRPr="00F75A54">
        <w:rPr>
          <w:rFonts w:ascii="標楷體" w:eastAsia="標楷體" w:hAnsi="標楷體" w:hint="eastAsia"/>
          <w:sz w:val="28"/>
          <w:szCs w:val="28"/>
        </w:rPr>
        <w:t>江永昌、</w:t>
      </w:r>
      <w:r w:rsidRPr="0004608A">
        <w:rPr>
          <w:rFonts w:ascii="標楷體" w:eastAsia="標楷體" w:hAnsi="標楷體" w:hint="eastAsia"/>
          <w:sz w:val="28"/>
          <w:szCs w:val="28"/>
        </w:rPr>
        <w:t>何志偉、</w:t>
      </w:r>
      <w:r w:rsidRPr="00F75A54">
        <w:rPr>
          <w:rFonts w:ascii="標楷體" w:eastAsia="標楷體" w:hAnsi="標楷體" w:hint="eastAsia"/>
          <w:sz w:val="28"/>
          <w:szCs w:val="28"/>
        </w:rPr>
        <w:t>王婉諭、鄭麗文、</w:t>
      </w:r>
      <w:r w:rsidRPr="00C54EDB">
        <w:rPr>
          <w:rFonts w:ascii="標楷體" w:eastAsia="標楷體" w:hAnsi="標楷體" w:hint="eastAsia"/>
          <w:sz w:val="28"/>
          <w:szCs w:val="28"/>
        </w:rPr>
        <w:t>楊瓊瓔、李貴敏</w:t>
      </w:r>
      <w:r w:rsidRPr="00466925">
        <w:rPr>
          <w:rFonts w:ascii="標楷體" w:eastAsia="標楷體" w:hAnsi="標楷體"/>
          <w:sz w:val="28"/>
          <w:szCs w:val="28"/>
        </w:rPr>
        <w:t>提出質詢</w:t>
      </w:r>
      <w:r w:rsidRPr="00466925">
        <w:rPr>
          <w:rFonts w:ascii="標楷體" w:eastAsia="標楷體" w:hAnsi="標楷體" w:hint="eastAsia"/>
          <w:sz w:val="28"/>
          <w:szCs w:val="28"/>
        </w:rPr>
        <w:t>；委員翁重鈞、許智傑、</w:t>
      </w:r>
      <w:r w:rsidRPr="00466925">
        <w:rPr>
          <w:rFonts w:ascii="標楷體" w:eastAsia="標楷體" w:hAnsi="標楷體"/>
          <w:sz w:val="28"/>
          <w:szCs w:val="28"/>
        </w:rPr>
        <w:t>吳斯懷</w:t>
      </w:r>
      <w:r>
        <w:rPr>
          <w:rFonts w:ascii="標楷體" w:eastAsia="標楷體" w:hAnsi="標楷體" w:hint="eastAsia"/>
          <w:sz w:val="28"/>
          <w:szCs w:val="28"/>
        </w:rPr>
        <w:t>、費鴻泰</w:t>
      </w:r>
      <w:r w:rsidRPr="00466925">
        <w:rPr>
          <w:rFonts w:ascii="標楷體" w:eastAsia="標楷體" w:hAnsi="標楷體" w:hint="eastAsia"/>
          <w:sz w:val="28"/>
          <w:szCs w:val="28"/>
        </w:rPr>
        <w:t>提出書面質詢</w:t>
      </w:r>
      <w:r w:rsidRPr="00466925">
        <w:rPr>
          <w:rFonts w:ascii="標楷體" w:eastAsia="標楷體" w:hAnsi="標楷體"/>
          <w:sz w:val="28"/>
          <w:szCs w:val="28"/>
        </w:rPr>
        <w:t>）</w:t>
      </w:r>
    </w:p>
    <w:p w:rsidR="000765BE" w:rsidRPr="00EC3547" w:rsidRDefault="000765BE" w:rsidP="000765BE">
      <w:pPr>
        <w:spacing w:line="360" w:lineRule="exact"/>
        <w:ind w:left="493" w:hangingChars="176" w:hanging="493"/>
        <w:contextualSpacing/>
        <w:jc w:val="both"/>
        <w:rPr>
          <w:rFonts w:ascii="標楷體" w:eastAsia="標楷體" w:hAnsi="標楷體"/>
          <w:bCs/>
          <w:sz w:val="28"/>
          <w:szCs w:val="28"/>
        </w:rPr>
      </w:pPr>
      <w:r w:rsidRPr="00EC3547">
        <w:rPr>
          <w:rFonts w:ascii="標楷體" w:eastAsia="標楷體" w:hAnsi="標楷體"/>
          <w:bCs/>
          <w:sz w:val="28"/>
          <w:szCs w:val="28"/>
        </w:rPr>
        <w:t>決</w:t>
      </w:r>
      <w:r w:rsidRPr="00EC3547">
        <w:rPr>
          <w:rFonts w:ascii="標楷體" w:eastAsia="標楷體" w:hAnsi="標楷體" w:hint="eastAsia"/>
          <w:bCs/>
          <w:sz w:val="28"/>
          <w:szCs w:val="28"/>
        </w:rPr>
        <w:t>定</w:t>
      </w:r>
      <w:r w:rsidRPr="00EC3547">
        <w:rPr>
          <w:rFonts w:ascii="標楷體" w:eastAsia="標楷體" w:hAnsi="標楷體"/>
          <w:bCs/>
          <w:sz w:val="28"/>
          <w:szCs w:val="28"/>
        </w:rPr>
        <w:t>：</w:t>
      </w:r>
    </w:p>
    <w:p w:rsidR="000765BE" w:rsidRDefault="000765BE" w:rsidP="000765BE">
      <w:pPr>
        <w:spacing w:line="360" w:lineRule="exact"/>
        <w:contextualSpacing/>
        <w:jc w:val="both"/>
        <w:rPr>
          <w:rFonts w:ascii="標楷體" w:eastAsia="標楷體" w:hAnsi="標楷體"/>
          <w:sz w:val="28"/>
          <w:szCs w:val="28"/>
        </w:rPr>
      </w:pPr>
      <w:r w:rsidRPr="00DD3E6B">
        <w:rPr>
          <w:rFonts w:ascii="標楷體" w:eastAsia="標楷體" w:hAnsi="標楷體"/>
          <w:sz w:val="28"/>
          <w:szCs w:val="28"/>
        </w:rPr>
        <w:t>一、報告及詢答完畢。</w:t>
      </w:r>
    </w:p>
    <w:p w:rsidR="000765BE" w:rsidRDefault="000765BE" w:rsidP="000765BE">
      <w:pPr>
        <w:kinsoku w:val="0"/>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二、</w:t>
      </w:r>
      <w:r w:rsidRPr="00730BD7">
        <w:rPr>
          <w:rFonts w:ascii="標楷體" w:eastAsia="標楷體" w:hAnsi="標楷體"/>
          <w:sz w:val="28"/>
          <w:szCs w:val="28"/>
        </w:rPr>
        <w:t>委員質詢時，要求提供相關資料或以書面答復者，請相關機關儘速送交</w:t>
      </w:r>
      <w:r w:rsidRPr="00EC3547">
        <w:rPr>
          <w:rFonts w:ascii="標楷體" w:eastAsia="標楷體" w:hAnsi="標楷體"/>
          <w:sz w:val="28"/>
          <w:szCs w:val="28"/>
        </w:rPr>
        <w:t>個別委員</w:t>
      </w:r>
      <w:r>
        <w:rPr>
          <w:rFonts w:ascii="標楷體" w:eastAsia="標楷體" w:hAnsi="標楷體" w:hint="eastAsia"/>
          <w:sz w:val="28"/>
          <w:szCs w:val="28"/>
        </w:rPr>
        <w:t>及</w:t>
      </w:r>
      <w:r w:rsidRPr="00730BD7">
        <w:rPr>
          <w:rFonts w:ascii="標楷體" w:eastAsia="標楷體" w:hAnsi="標楷體"/>
          <w:sz w:val="28"/>
          <w:szCs w:val="28"/>
        </w:rPr>
        <w:t>本會。</w:t>
      </w:r>
    </w:p>
    <w:p w:rsidR="000765BE" w:rsidRPr="00A826BC" w:rsidRDefault="000765BE" w:rsidP="000765BE">
      <w:pPr>
        <w:pStyle w:val="afffff2"/>
        <w:spacing w:beforeLines="30" w:before="108" w:line="360" w:lineRule="exact"/>
        <w:ind w:leftChars="0" w:left="0" w:rightChars="0" w:right="0" w:firstLineChars="398" w:firstLine="1115"/>
        <w:jc w:val="both"/>
        <w:rPr>
          <w:rFonts w:ascii="標楷體" w:hAnsi="標楷體"/>
          <w:b/>
          <w:sz w:val="28"/>
          <w:szCs w:val="28"/>
        </w:rPr>
      </w:pPr>
      <w:r w:rsidRPr="00A826BC">
        <w:rPr>
          <w:rFonts w:ascii="標楷體" w:hAnsi="標楷體" w:hint="eastAsia"/>
          <w:b/>
          <w:sz w:val="28"/>
          <w:szCs w:val="28"/>
        </w:rPr>
        <w:lastRenderedPageBreak/>
        <w:t xml:space="preserve">提  </w:t>
      </w:r>
      <w:r>
        <w:rPr>
          <w:rFonts w:ascii="標楷體" w:hAnsi="標楷體" w:hint="eastAsia"/>
          <w:b/>
          <w:sz w:val="28"/>
          <w:szCs w:val="28"/>
        </w:rPr>
        <w:t xml:space="preserve">  </w:t>
      </w:r>
      <w:r w:rsidRPr="00A826BC">
        <w:rPr>
          <w:rFonts w:ascii="標楷體" w:hAnsi="標楷體" w:hint="eastAsia"/>
          <w:b/>
          <w:sz w:val="28"/>
          <w:szCs w:val="28"/>
        </w:rPr>
        <w:t>案</w:t>
      </w:r>
    </w:p>
    <w:p w:rsidR="000765BE" w:rsidRPr="008E758E" w:rsidRDefault="000765BE" w:rsidP="000765BE">
      <w:pPr>
        <w:kinsoku w:val="0"/>
        <w:spacing w:line="360" w:lineRule="exact"/>
        <w:ind w:left="560" w:hangingChars="200" w:hanging="560"/>
        <w:contextualSpacing/>
        <w:jc w:val="both"/>
        <w:rPr>
          <w:rFonts w:ascii="標楷體" w:eastAsia="標楷體" w:hAnsi="標楷體"/>
          <w:sz w:val="28"/>
          <w:szCs w:val="28"/>
        </w:rPr>
      </w:pPr>
      <w:r w:rsidRPr="008E758E">
        <w:rPr>
          <w:rFonts w:ascii="標楷體" w:eastAsia="標楷體" w:hAnsi="標楷體" w:hint="eastAsia"/>
          <w:sz w:val="28"/>
          <w:szCs w:val="28"/>
        </w:rPr>
        <w:t>一、鑑於司法院大法官釋字第799號解釋後，有關機關應辦理性侵害刑後治療場所，應與刑事矯正處所明顯區隔事宜。然查，行政院未盡督導列管之責，該由何機關負責治療場所覓址，至今未能確定。行政院秘書長函110年8月16日院臺法長字第11000025210號函說明，109年12月1日及15日由法務部召集之會議結論，刑後強制治療覓址由法務部主責，後續由林萬億政務委員主持109年12月25日相關會議，則僅對前述釋憲各種可能結果做規劃；惟法務部</w:t>
      </w:r>
      <w:r w:rsidRPr="008E758E">
        <w:rPr>
          <w:rFonts w:ascii="標楷體" w:eastAsia="標楷體" w:hAnsi="標楷體"/>
          <w:sz w:val="28"/>
          <w:szCs w:val="28"/>
        </w:rPr>
        <w:t>110</w:t>
      </w:r>
      <w:r w:rsidRPr="008E758E">
        <w:rPr>
          <w:rFonts w:ascii="標楷體" w:eastAsia="標楷體" w:hAnsi="標楷體" w:hint="eastAsia"/>
          <w:sz w:val="28"/>
          <w:szCs w:val="28"/>
        </w:rPr>
        <w:t>年8月5日法檢字第11000594240號函竟自行記載前述林政委主持之會議結論，為分別由法務部、衛生福利部覓址。行政院</w:t>
      </w:r>
      <w:r>
        <w:rPr>
          <w:rFonts w:ascii="標楷體" w:eastAsia="標楷體" w:hAnsi="標楷體" w:hint="eastAsia"/>
          <w:sz w:val="28"/>
          <w:szCs w:val="28"/>
        </w:rPr>
        <w:t>應</w:t>
      </w:r>
      <w:r w:rsidRPr="008E758E">
        <w:rPr>
          <w:rFonts w:ascii="標楷體" w:eastAsia="標楷體" w:hAnsi="標楷體" w:hint="eastAsia"/>
          <w:sz w:val="28"/>
          <w:szCs w:val="28"/>
        </w:rPr>
        <w:t>加</w:t>
      </w:r>
      <w:r>
        <w:rPr>
          <w:rFonts w:ascii="標楷體" w:eastAsia="標楷體" w:hAnsi="標楷體" w:hint="eastAsia"/>
          <w:sz w:val="28"/>
          <w:szCs w:val="28"/>
        </w:rPr>
        <w:t>強</w:t>
      </w:r>
      <w:r w:rsidRPr="008E758E">
        <w:rPr>
          <w:rFonts w:ascii="標楷體" w:eastAsia="標楷體" w:hAnsi="標楷體" w:hint="eastAsia"/>
          <w:sz w:val="28"/>
          <w:szCs w:val="28"/>
        </w:rPr>
        <w:t>追蹤列管會議結論執行情形，</w:t>
      </w:r>
      <w:r>
        <w:rPr>
          <w:rFonts w:ascii="標楷體" w:eastAsia="標楷體" w:hAnsi="標楷體" w:hint="eastAsia"/>
          <w:sz w:val="28"/>
          <w:szCs w:val="28"/>
        </w:rPr>
        <w:t>不得</w:t>
      </w:r>
      <w:r w:rsidRPr="008E758E">
        <w:rPr>
          <w:rFonts w:ascii="標楷體" w:eastAsia="標楷體" w:hAnsi="標楷體" w:hint="eastAsia"/>
          <w:sz w:val="28"/>
          <w:szCs w:val="28"/>
        </w:rPr>
        <w:t>放任刑後治療收容人覓址之事項毫無進度</w:t>
      </w:r>
      <w:r>
        <w:rPr>
          <w:rFonts w:ascii="標楷體" w:eastAsia="標楷體" w:hAnsi="標楷體" w:hint="eastAsia"/>
          <w:sz w:val="28"/>
          <w:szCs w:val="28"/>
        </w:rPr>
        <w:t>。行政院應善盡督導下級機關之責，有必要進一步接受監督，爰</w:t>
      </w:r>
      <w:r w:rsidRPr="008E758E">
        <w:rPr>
          <w:rFonts w:ascii="標楷體" w:eastAsia="標楷體" w:hAnsi="標楷體" w:hint="eastAsia"/>
          <w:sz w:val="28"/>
          <w:szCs w:val="28"/>
        </w:rPr>
        <w:t>要求行政院研處，每</w:t>
      </w:r>
      <w:r>
        <w:rPr>
          <w:rFonts w:ascii="標楷體" w:eastAsia="標楷體" w:hAnsi="標楷體" w:hint="eastAsia"/>
          <w:sz w:val="28"/>
          <w:szCs w:val="28"/>
        </w:rPr>
        <w:t>3個</w:t>
      </w:r>
      <w:r w:rsidRPr="008E758E">
        <w:rPr>
          <w:rFonts w:ascii="標楷體" w:eastAsia="標楷體" w:hAnsi="標楷體" w:hint="eastAsia"/>
          <w:sz w:val="28"/>
          <w:szCs w:val="28"/>
        </w:rPr>
        <w:t>月定期送書面報告至立法院司法及法制委員會，說明刑後治療場所覓址督導各機關辦理之進度。</w:t>
      </w:r>
    </w:p>
    <w:p w:rsidR="000765BE" w:rsidRPr="008E758E" w:rsidRDefault="000765BE" w:rsidP="000765BE">
      <w:pPr>
        <w:widowControl/>
        <w:spacing w:line="360" w:lineRule="exact"/>
        <w:ind w:leftChars="175" w:left="420" w:firstLineChars="1014" w:firstLine="2839"/>
        <w:contextualSpacing/>
        <w:jc w:val="both"/>
        <w:rPr>
          <w:rFonts w:ascii="標楷體" w:eastAsia="標楷體" w:hAnsi="標楷體"/>
          <w:sz w:val="28"/>
          <w:szCs w:val="28"/>
        </w:rPr>
      </w:pPr>
      <w:r w:rsidRPr="008E758E">
        <w:rPr>
          <w:rFonts w:ascii="標楷體" w:eastAsia="標楷體" w:hAnsi="標楷體"/>
          <w:sz w:val="28"/>
          <w:szCs w:val="28"/>
        </w:rPr>
        <w:t>提案人：葉毓蘭</w:t>
      </w:r>
      <w:r>
        <w:rPr>
          <w:rFonts w:ascii="標楷體" w:eastAsia="標楷體" w:hAnsi="標楷體" w:hint="eastAsia"/>
          <w:sz w:val="28"/>
          <w:szCs w:val="28"/>
        </w:rPr>
        <w:t xml:space="preserve"> </w:t>
      </w:r>
      <w:r w:rsidRPr="008E758E">
        <w:rPr>
          <w:rFonts w:ascii="標楷體" w:eastAsia="標楷體" w:hAnsi="標楷體" w:hint="eastAsia"/>
          <w:sz w:val="28"/>
          <w:szCs w:val="28"/>
        </w:rPr>
        <w:t>鄭麗文 費鴻泰</w:t>
      </w:r>
      <w:r>
        <w:rPr>
          <w:rFonts w:ascii="標楷體" w:eastAsia="標楷體" w:hAnsi="標楷體" w:hint="eastAsia"/>
          <w:sz w:val="28"/>
          <w:szCs w:val="28"/>
        </w:rPr>
        <w:t xml:space="preserve"> 楊瓊瓔</w:t>
      </w:r>
    </w:p>
    <w:p w:rsidR="000765BE" w:rsidRPr="0038112F" w:rsidRDefault="000765BE" w:rsidP="000765BE">
      <w:pPr>
        <w:widowControl/>
        <w:spacing w:line="360" w:lineRule="exact"/>
        <w:ind w:left="420" w:hangingChars="150" w:hanging="420"/>
        <w:contextualSpacing/>
        <w:jc w:val="both"/>
        <w:rPr>
          <w:rFonts w:ascii="標楷體" w:eastAsia="標楷體" w:hAnsi="標楷體"/>
          <w:sz w:val="28"/>
          <w:szCs w:val="28"/>
        </w:rPr>
      </w:pPr>
      <w:r w:rsidRPr="008E758E">
        <w:rPr>
          <w:rFonts w:ascii="標楷體" w:eastAsia="標楷體" w:hAnsi="標楷體" w:hint="eastAsia"/>
          <w:sz w:val="28"/>
          <w:szCs w:val="28"/>
        </w:rPr>
        <w:t>決議：照案通過。</w:t>
      </w:r>
    </w:p>
    <w:p w:rsidR="000765BE" w:rsidRDefault="000765BE" w:rsidP="000765BE">
      <w:pPr>
        <w:widowControl/>
        <w:spacing w:line="360" w:lineRule="exact"/>
        <w:ind w:left="619" w:hangingChars="221" w:hanging="619"/>
        <w:contextualSpacing/>
        <w:jc w:val="both"/>
        <w:rPr>
          <w:rFonts w:ascii="標楷體" w:eastAsia="標楷體" w:hAnsi="標楷體"/>
          <w:sz w:val="28"/>
          <w:szCs w:val="28"/>
        </w:rPr>
      </w:pPr>
      <w:r w:rsidRPr="00DD3E6B">
        <w:rPr>
          <w:rFonts w:ascii="標楷體" w:eastAsia="標楷體" w:hAnsi="標楷體"/>
          <w:sz w:val="28"/>
          <w:szCs w:val="28"/>
        </w:rPr>
        <w:t>散會</w:t>
      </w:r>
    </w:p>
    <w:p w:rsidR="000765BE" w:rsidRDefault="000765BE" w:rsidP="000765BE">
      <w:pPr>
        <w:widowControl/>
        <w:jc w:val="both"/>
        <w:rPr>
          <w:rFonts w:ascii="標楷體" w:eastAsia="標楷體" w:hAnsi="標楷體"/>
          <w:sz w:val="28"/>
          <w:szCs w:val="28"/>
        </w:rPr>
      </w:pPr>
      <w:r>
        <w:rPr>
          <w:rFonts w:ascii="標楷體" w:eastAsia="標楷體" w:hAnsi="標楷體"/>
          <w:sz w:val="28"/>
          <w:szCs w:val="28"/>
        </w:rPr>
        <w:br w:type="page"/>
      </w:r>
    </w:p>
    <w:p w:rsidR="000765BE" w:rsidRPr="00E82153" w:rsidRDefault="000765BE" w:rsidP="00E82153">
      <w:pPr>
        <w:pStyle w:val="afff8"/>
        <w:spacing w:line="360" w:lineRule="exact"/>
        <w:jc w:val="both"/>
        <w:outlineLvl w:val="2"/>
        <w:rPr>
          <w:rFonts w:ascii="標楷體"/>
          <w:sz w:val="28"/>
          <w:szCs w:val="28"/>
        </w:rPr>
      </w:pPr>
      <w:bookmarkStart w:id="563" w:name="_Toc95406495"/>
      <w:bookmarkStart w:id="564" w:name="_Toc96350560"/>
      <w:r w:rsidRPr="00E82153">
        <w:rPr>
          <w:rFonts w:ascii="標楷體"/>
          <w:sz w:val="28"/>
          <w:szCs w:val="28"/>
        </w:rPr>
        <w:lastRenderedPageBreak/>
        <w:t>立法院第</w:t>
      </w:r>
      <w:r w:rsidRPr="00E82153">
        <w:rPr>
          <w:rFonts w:ascii="標楷體" w:hint="eastAsia"/>
          <w:sz w:val="28"/>
          <w:szCs w:val="28"/>
        </w:rPr>
        <w:t>10</w:t>
      </w:r>
      <w:r w:rsidRPr="00E82153">
        <w:rPr>
          <w:rFonts w:ascii="標楷體"/>
          <w:sz w:val="28"/>
          <w:szCs w:val="28"/>
        </w:rPr>
        <w:t>屆第</w:t>
      </w:r>
      <w:r w:rsidRPr="00E82153">
        <w:rPr>
          <w:rFonts w:ascii="標楷體" w:hint="eastAsia"/>
          <w:sz w:val="28"/>
          <w:szCs w:val="28"/>
        </w:rPr>
        <w:t>4</w:t>
      </w:r>
      <w:r w:rsidRPr="00217BF8">
        <w:rPr>
          <w:rFonts w:ascii="標楷體"/>
          <w:sz w:val="28"/>
          <w:szCs w:val="28"/>
        </w:rPr>
        <w:t>會期司法及法制委員會第</w:t>
      </w:r>
      <w:r w:rsidRPr="00E82153">
        <w:rPr>
          <w:rFonts w:ascii="標楷體"/>
          <w:sz w:val="28"/>
          <w:szCs w:val="28"/>
        </w:rPr>
        <w:t>3次全體委員會議議事錄</w:t>
      </w:r>
      <w:bookmarkEnd w:id="563"/>
      <w:bookmarkEnd w:id="564"/>
    </w:p>
    <w:p w:rsidR="000765BE" w:rsidRPr="00466925" w:rsidRDefault="000765BE" w:rsidP="000765BE">
      <w:pPr>
        <w:pStyle w:val="-9"/>
        <w:spacing w:line="360" w:lineRule="exact"/>
        <w:ind w:leftChars="1" w:left="1416" w:hangingChars="505" w:hanging="1414"/>
        <w:rPr>
          <w:rFonts w:ascii="標楷體" w:hAnsi="標楷體"/>
          <w:spacing w:val="-10"/>
          <w:sz w:val="28"/>
          <w:szCs w:val="28"/>
        </w:rPr>
      </w:pPr>
      <w:r w:rsidRPr="00466925">
        <w:rPr>
          <w:rFonts w:ascii="標楷體" w:hAnsi="標楷體"/>
          <w:sz w:val="28"/>
          <w:szCs w:val="28"/>
          <w:fitText w:val="1120" w:id="972279552"/>
        </w:rPr>
        <w:t>時    間</w:t>
      </w:r>
      <w:r w:rsidRPr="00466925">
        <w:rPr>
          <w:rFonts w:ascii="標楷體" w:hAnsi="標楷體"/>
          <w:spacing w:val="-10"/>
          <w:sz w:val="28"/>
          <w:szCs w:val="28"/>
        </w:rPr>
        <w:t>：</w:t>
      </w:r>
      <w:r w:rsidRPr="00701882">
        <w:rPr>
          <w:rFonts w:ascii="標楷體" w:hAnsi="標楷體"/>
          <w:sz w:val="28"/>
          <w:szCs w:val="28"/>
        </w:rPr>
        <w:t>中華民國1</w:t>
      </w:r>
      <w:r w:rsidRPr="00701882">
        <w:rPr>
          <w:rFonts w:ascii="標楷體" w:hAnsi="標楷體" w:hint="eastAsia"/>
          <w:sz w:val="28"/>
          <w:szCs w:val="28"/>
        </w:rPr>
        <w:t>10</w:t>
      </w:r>
      <w:r w:rsidRPr="00701882">
        <w:rPr>
          <w:rFonts w:ascii="標楷體" w:hAnsi="標楷體"/>
          <w:sz w:val="28"/>
          <w:szCs w:val="28"/>
        </w:rPr>
        <w:t>年</w:t>
      </w:r>
      <w:r w:rsidRPr="00701882">
        <w:rPr>
          <w:rFonts w:ascii="標楷體" w:hAnsi="標楷體" w:hint="eastAsia"/>
          <w:sz w:val="28"/>
          <w:szCs w:val="28"/>
        </w:rPr>
        <w:t>9</w:t>
      </w:r>
      <w:r w:rsidRPr="00701882">
        <w:rPr>
          <w:rFonts w:ascii="標楷體" w:hAnsi="標楷體"/>
          <w:sz w:val="28"/>
          <w:szCs w:val="28"/>
        </w:rPr>
        <w:t>月</w:t>
      </w:r>
      <w:r w:rsidRPr="00701882">
        <w:rPr>
          <w:rFonts w:ascii="標楷體" w:hAnsi="標楷體" w:hint="eastAsia"/>
          <w:sz w:val="28"/>
          <w:szCs w:val="28"/>
        </w:rPr>
        <w:t>29</w:t>
      </w:r>
      <w:r w:rsidRPr="00701882">
        <w:rPr>
          <w:rFonts w:ascii="標楷體" w:hAnsi="標楷體"/>
          <w:sz w:val="28"/>
          <w:szCs w:val="28"/>
        </w:rPr>
        <w:t>日（星期</w:t>
      </w:r>
      <w:r w:rsidRPr="00701882">
        <w:rPr>
          <w:rFonts w:ascii="標楷體" w:hAnsi="標楷體" w:hint="eastAsia"/>
          <w:sz w:val="28"/>
          <w:szCs w:val="28"/>
        </w:rPr>
        <w:t>三</w:t>
      </w:r>
      <w:r w:rsidRPr="00701882">
        <w:rPr>
          <w:rFonts w:ascii="標楷體" w:hAnsi="標楷體"/>
          <w:sz w:val="28"/>
          <w:szCs w:val="28"/>
        </w:rPr>
        <w:t>）上午9時1分</w:t>
      </w:r>
      <w:r w:rsidRPr="00BD7DCB">
        <w:rPr>
          <w:rFonts w:ascii="標楷體" w:hAnsi="標楷體"/>
          <w:sz w:val="28"/>
          <w:szCs w:val="28"/>
        </w:rPr>
        <w:t>至</w:t>
      </w:r>
      <w:r w:rsidRPr="00BD7DCB">
        <w:rPr>
          <w:rFonts w:ascii="標楷體" w:hAnsi="標楷體" w:hint="eastAsia"/>
          <w:sz w:val="28"/>
          <w:szCs w:val="28"/>
        </w:rPr>
        <w:t>12</w:t>
      </w:r>
      <w:r w:rsidRPr="00BD7DCB">
        <w:rPr>
          <w:rFonts w:ascii="標楷體" w:hAnsi="標楷體"/>
          <w:sz w:val="28"/>
          <w:szCs w:val="28"/>
        </w:rPr>
        <w:t>時</w:t>
      </w:r>
      <w:r>
        <w:rPr>
          <w:rFonts w:ascii="標楷體" w:hAnsi="標楷體"/>
          <w:sz w:val="28"/>
          <w:szCs w:val="28"/>
        </w:rPr>
        <w:t>27</w:t>
      </w:r>
      <w:r w:rsidRPr="00466F2C">
        <w:rPr>
          <w:rFonts w:ascii="標楷體" w:hAnsi="標楷體"/>
          <w:sz w:val="28"/>
          <w:szCs w:val="28"/>
        </w:rPr>
        <w:t>分</w:t>
      </w:r>
    </w:p>
    <w:p w:rsidR="000765BE" w:rsidRPr="00DD3E6B" w:rsidRDefault="000765BE" w:rsidP="000765BE">
      <w:pPr>
        <w:pStyle w:val="-9"/>
        <w:spacing w:line="360" w:lineRule="exact"/>
        <w:ind w:left="1364" w:hanging="1364"/>
        <w:rPr>
          <w:rFonts w:ascii="標楷體" w:hAnsi="標楷體"/>
          <w:sz w:val="28"/>
          <w:szCs w:val="28"/>
        </w:rPr>
      </w:pPr>
      <w:r w:rsidRPr="00C44672">
        <w:rPr>
          <w:rFonts w:ascii="標楷體" w:hAnsi="標楷體"/>
          <w:sz w:val="28"/>
          <w:szCs w:val="28"/>
          <w:fitText w:val="1120" w:id="972279808"/>
        </w:rPr>
        <w:t>地    點</w:t>
      </w:r>
      <w:r w:rsidRPr="00DD3E6B">
        <w:rPr>
          <w:rFonts w:ascii="標楷體" w:hAnsi="標楷體"/>
          <w:sz w:val="28"/>
          <w:szCs w:val="28"/>
        </w:rPr>
        <w:t>：本院紅樓302會議室</w:t>
      </w:r>
    </w:p>
    <w:p w:rsidR="000765BE" w:rsidRPr="00B818A7" w:rsidRDefault="000765BE" w:rsidP="000765BE">
      <w:pPr>
        <w:adjustRightInd w:val="0"/>
        <w:snapToGrid w:val="0"/>
        <w:spacing w:line="360" w:lineRule="exact"/>
        <w:ind w:left="1364" w:hangingChars="487" w:hanging="1364"/>
        <w:jc w:val="both"/>
        <w:rPr>
          <w:rFonts w:ascii="標楷體" w:eastAsia="標楷體" w:hAnsi="標楷體"/>
          <w:sz w:val="28"/>
          <w:szCs w:val="28"/>
        </w:rPr>
      </w:pPr>
      <w:r w:rsidRPr="005E4554">
        <w:rPr>
          <w:rFonts w:ascii="標楷體" w:eastAsia="標楷體" w:hAnsi="標楷體"/>
          <w:sz w:val="28"/>
          <w:szCs w:val="28"/>
        </w:rPr>
        <w:t>出席委員</w:t>
      </w:r>
      <w:r w:rsidRPr="005E4554">
        <w:rPr>
          <w:rFonts w:ascii="標楷體" w:eastAsia="標楷體" w:hAnsi="標楷體" w:hint="eastAsia"/>
          <w:sz w:val="28"/>
          <w:szCs w:val="28"/>
        </w:rPr>
        <w:t>：</w:t>
      </w:r>
      <w:r w:rsidRPr="00B818A7">
        <w:rPr>
          <w:rFonts w:ascii="標楷體" w:eastAsia="標楷體" w:hAnsi="標楷體" w:hint="eastAsia"/>
          <w:sz w:val="28"/>
          <w:szCs w:val="28"/>
        </w:rPr>
        <w:t>劉世芳 羅致政</w:t>
      </w:r>
      <w:r w:rsidRPr="00B818A7">
        <w:rPr>
          <w:rFonts w:ascii="標楷體" w:eastAsia="標楷體" w:hAnsi="標楷體"/>
          <w:sz w:val="28"/>
          <w:szCs w:val="28"/>
        </w:rPr>
        <w:t xml:space="preserve"> </w:t>
      </w:r>
      <w:r w:rsidRPr="00B818A7">
        <w:rPr>
          <w:rFonts w:ascii="標楷體" w:eastAsia="標楷體" w:hAnsi="標楷體" w:hint="eastAsia"/>
          <w:sz w:val="28"/>
          <w:szCs w:val="28"/>
        </w:rPr>
        <w:t>何志偉 黃世杰 許智傑 陳椒華 江永昌</w:t>
      </w:r>
    </w:p>
    <w:p w:rsidR="000765BE" w:rsidRPr="00C51911" w:rsidRDefault="000765BE" w:rsidP="000765BE">
      <w:pPr>
        <w:adjustRightInd w:val="0"/>
        <w:snapToGrid w:val="0"/>
        <w:spacing w:line="360" w:lineRule="exact"/>
        <w:ind w:firstLineChars="500" w:firstLine="1400"/>
        <w:jc w:val="both"/>
        <w:rPr>
          <w:rFonts w:ascii="標楷體" w:eastAsia="標楷體" w:hAnsi="標楷體"/>
          <w:sz w:val="28"/>
          <w:szCs w:val="28"/>
          <w:highlight w:val="yellow"/>
        </w:rPr>
      </w:pPr>
      <w:r w:rsidRPr="00B818A7">
        <w:rPr>
          <w:rFonts w:ascii="標楷體" w:eastAsia="標楷體" w:hAnsi="標楷體" w:hint="eastAsia"/>
          <w:sz w:val="28"/>
          <w:szCs w:val="28"/>
        </w:rPr>
        <w:t xml:space="preserve">吳斯懷 鄭麗文 葉毓蘭 </w:t>
      </w:r>
      <w:r w:rsidRPr="00BA3D5B">
        <w:rPr>
          <w:rFonts w:ascii="標楷體" w:eastAsia="標楷體" w:hAnsi="標楷體" w:hint="eastAsia"/>
          <w:sz w:val="28"/>
          <w:szCs w:val="28"/>
        </w:rPr>
        <w:t>翁重鈞 柯建銘 費鴻泰</w:t>
      </w:r>
    </w:p>
    <w:p w:rsidR="000765BE" w:rsidRPr="005E4554" w:rsidRDefault="000765BE" w:rsidP="000765BE">
      <w:pPr>
        <w:adjustRightInd w:val="0"/>
        <w:snapToGrid w:val="0"/>
        <w:spacing w:line="360" w:lineRule="exact"/>
        <w:ind w:firstLineChars="500" w:firstLine="1400"/>
        <w:jc w:val="both"/>
        <w:rPr>
          <w:rFonts w:ascii="標楷體" w:eastAsia="標楷體" w:hAnsi="標楷體"/>
          <w:sz w:val="28"/>
          <w:szCs w:val="28"/>
        </w:rPr>
      </w:pPr>
      <w:r w:rsidRPr="00B818A7">
        <w:rPr>
          <w:rFonts w:ascii="標楷體" w:eastAsia="標楷體" w:hAnsi="標楷體"/>
          <w:sz w:val="28"/>
          <w:szCs w:val="28"/>
        </w:rPr>
        <w:t>委員出席</w:t>
      </w:r>
      <w:r w:rsidRPr="00B818A7">
        <w:rPr>
          <w:rFonts w:ascii="標楷體" w:eastAsia="標楷體" w:hAnsi="標楷體" w:hint="eastAsia"/>
          <w:sz w:val="28"/>
          <w:szCs w:val="28"/>
        </w:rPr>
        <w:t>13</w:t>
      </w:r>
      <w:r w:rsidRPr="00B818A7">
        <w:rPr>
          <w:rFonts w:ascii="標楷體" w:eastAsia="標楷體" w:hAnsi="標楷體"/>
          <w:sz w:val="28"/>
          <w:szCs w:val="28"/>
        </w:rPr>
        <w:t>人</w:t>
      </w:r>
    </w:p>
    <w:p w:rsidR="000765BE" w:rsidRPr="007602A4" w:rsidRDefault="000765BE" w:rsidP="000765BE">
      <w:pPr>
        <w:adjustRightInd w:val="0"/>
        <w:snapToGrid w:val="0"/>
        <w:spacing w:line="360" w:lineRule="exact"/>
        <w:ind w:leftChars="-11" w:left="1402" w:hangingChars="510" w:hanging="1428"/>
        <w:jc w:val="both"/>
        <w:rPr>
          <w:rFonts w:ascii="標楷體" w:eastAsia="標楷體" w:hAnsi="標楷體"/>
          <w:kern w:val="0"/>
          <w:sz w:val="28"/>
          <w:szCs w:val="28"/>
        </w:rPr>
      </w:pPr>
      <w:r w:rsidRPr="005E4554">
        <w:rPr>
          <w:rFonts w:ascii="標楷體" w:eastAsia="標楷體" w:hAnsi="標楷體"/>
          <w:kern w:val="0"/>
          <w:sz w:val="28"/>
          <w:szCs w:val="28"/>
        </w:rPr>
        <w:t>列席</w:t>
      </w:r>
      <w:r w:rsidRPr="005E4554">
        <w:rPr>
          <w:rFonts w:ascii="標楷體" w:eastAsia="標楷體" w:hAnsi="標楷體"/>
          <w:sz w:val="28"/>
          <w:szCs w:val="28"/>
        </w:rPr>
        <w:t>委員：</w:t>
      </w:r>
      <w:r w:rsidRPr="007602A4">
        <w:rPr>
          <w:rFonts w:eastAsia="標楷體" w:hint="eastAsia"/>
          <w:sz w:val="28"/>
        </w:rPr>
        <w:t>張其祿</w:t>
      </w:r>
      <w:r w:rsidRPr="007602A4">
        <w:rPr>
          <w:rFonts w:eastAsia="標楷體" w:hint="eastAsia"/>
          <w:sz w:val="28"/>
        </w:rPr>
        <w:t xml:space="preserve"> </w:t>
      </w:r>
      <w:r w:rsidRPr="007602A4">
        <w:rPr>
          <w:rFonts w:eastAsia="標楷體" w:hint="eastAsia"/>
          <w:sz w:val="28"/>
        </w:rPr>
        <w:t>吳玉琴</w:t>
      </w:r>
      <w:r w:rsidRPr="007602A4">
        <w:rPr>
          <w:rFonts w:eastAsia="標楷體" w:hint="eastAsia"/>
          <w:sz w:val="28"/>
        </w:rPr>
        <w:t xml:space="preserve"> </w:t>
      </w:r>
      <w:r w:rsidRPr="007602A4">
        <w:rPr>
          <w:rFonts w:ascii="標楷體" w:eastAsia="標楷體" w:hAnsi="標楷體" w:hint="eastAsia"/>
          <w:spacing w:val="-20"/>
          <w:w w:val="95"/>
          <w:sz w:val="28"/>
          <w:szCs w:val="28"/>
        </w:rPr>
        <w:t xml:space="preserve">鄭天財Sra Kacaw  </w:t>
      </w:r>
      <w:r w:rsidRPr="007602A4">
        <w:rPr>
          <w:rFonts w:eastAsia="標楷體" w:hint="eastAsia"/>
          <w:sz w:val="28"/>
        </w:rPr>
        <w:t>洪孟楷</w:t>
      </w:r>
      <w:r w:rsidRPr="007602A4">
        <w:rPr>
          <w:rFonts w:eastAsia="標楷體" w:hint="eastAsia"/>
          <w:sz w:val="28"/>
        </w:rPr>
        <w:t xml:space="preserve"> </w:t>
      </w:r>
      <w:r w:rsidRPr="007602A4">
        <w:rPr>
          <w:rFonts w:ascii="標楷體" w:eastAsia="標楷體" w:hAnsi="標楷體" w:hint="eastAsia"/>
          <w:color w:val="000000"/>
          <w:sz w:val="28"/>
          <w:szCs w:val="28"/>
        </w:rPr>
        <w:t xml:space="preserve">李貴敏 </w:t>
      </w:r>
      <w:r w:rsidRPr="007602A4">
        <w:rPr>
          <w:rFonts w:ascii="標楷體" w:eastAsia="標楷體" w:hAnsi="標楷體" w:hint="eastAsia"/>
          <w:kern w:val="0"/>
          <w:sz w:val="28"/>
          <w:szCs w:val="28"/>
        </w:rPr>
        <w:t>高嘉瑜</w:t>
      </w:r>
    </w:p>
    <w:p w:rsidR="000765BE" w:rsidRDefault="000765BE" w:rsidP="000765BE">
      <w:pPr>
        <w:adjustRightInd w:val="0"/>
        <w:snapToGrid w:val="0"/>
        <w:spacing w:line="360" w:lineRule="exact"/>
        <w:ind w:leftChars="578" w:left="1401" w:hangingChars="5" w:hanging="14"/>
        <w:jc w:val="both"/>
        <w:rPr>
          <w:rFonts w:ascii="標楷體" w:eastAsia="標楷體" w:hAnsi="標楷體"/>
          <w:sz w:val="28"/>
          <w:szCs w:val="28"/>
        </w:rPr>
      </w:pPr>
      <w:r w:rsidRPr="007602A4">
        <w:rPr>
          <w:rFonts w:ascii="標楷體" w:eastAsia="標楷體" w:hAnsi="標楷體" w:hint="eastAsia"/>
          <w:sz w:val="28"/>
          <w:szCs w:val="28"/>
        </w:rPr>
        <w:t>劉建國</w:t>
      </w:r>
      <w:r w:rsidRPr="007602A4">
        <w:rPr>
          <w:rFonts w:ascii="標楷體" w:eastAsia="標楷體" w:hAnsi="標楷體" w:hint="eastAsia"/>
          <w:kern w:val="0"/>
          <w:sz w:val="28"/>
          <w:szCs w:val="28"/>
        </w:rPr>
        <w:t xml:space="preserve"> 林楚茵 邱顯智 </w:t>
      </w:r>
      <w:r w:rsidRPr="007602A4">
        <w:rPr>
          <w:rFonts w:ascii="標楷體" w:eastAsia="標楷體" w:hAnsi="標楷體" w:hint="eastAsia"/>
          <w:color w:val="000000"/>
          <w:sz w:val="28"/>
          <w:szCs w:val="28"/>
        </w:rPr>
        <w:t xml:space="preserve">陳明文 </w:t>
      </w:r>
      <w:r w:rsidRPr="007602A4">
        <w:rPr>
          <w:rFonts w:ascii="標楷體" w:eastAsia="標楷體" w:hAnsi="標楷體" w:hint="eastAsia"/>
          <w:sz w:val="28"/>
          <w:szCs w:val="28"/>
        </w:rPr>
        <w:t>莊競程 孔文吉</w:t>
      </w:r>
      <w:r>
        <w:rPr>
          <w:rFonts w:ascii="標楷體" w:eastAsia="標楷體" w:hAnsi="標楷體" w:hint="eastAsia"/>
          <w:sz w:val="28"/>
          <w:szCs w:val="28"/>
        </w:rPr>
        <w:t xml:space="preserve"> </w:t>
      </w:r>
      <w:r w:rsidRPr="007602A4">
        <w:rPr>
          <w:rFonts w:ascii="標楷體" w:eastAsia="標楷體" w:hAnsi="標楷體" w:hint="eastAsia"/>
          <w:sz w:val="28"/>
          <w:szCs w:val="28"/>
        </w:rPr>
        <w:t>蔡易餘</w:t>
      </w:r>
    </w:p>
    <w:p w:rsidR="000765BE" w:rsidRPr="00BA3D5B" w:rsidRDefault="000765BE" w:rsidP="000765BE">
      <w:pPr>
        <w:adjustRightInd w:val="0"/>
        <w:snapToGrid w:val="0"/>
        <w:spacing w:line="360" w:lineRule="exact"/>
        <w:ind w:leftChars="578" w:left="1401" w:hangingChars="5" w:hanging="14"/>
        <w:jc w:val="both"/>
        <w:rPr>
          <w:rFonts w:ascii="標楷體" w:eastAsia="標楷體" w:hAnsi="標楷體"/>
          <w:color w:val="000000"/>
          <w:sz w:val="28"/>
          <w:szCs w:val="28"/>
        </w:rPr>
      </w:pPr>
      <w:r w:rsidRPr="007602A4">
        <w:rPr>
          <w:rFonts w:ascii="標楷體" w:eastAsia="標楷體" w:hAnsi="標楷體" w:hint="eastAsia"/>
          <w:sz w:val="28"/>
          <w:szCs w:val="28"/>
        </w:rPr>
        <w:t xml:space="preserve">鍾佳濱 </w:t>
      </w:r>
      <w:r w:rsidRPr="007602A4">
        <w:rPr>
          <w:rFonts w:ascii="標楷體" w:eastAsia="標楷體" w:hAnsi="標楷體" w:hint="eastAsia"/>
          <w:kern w:val="0"/>
          <w:sz w:val="28"/>
          <w:szCs w:val="28"/>
        </w:rPr>
        <w:t>廖婉汝</w:t>
      </w:r>
      <w:r>
        <w:rPr>
          <w:rFonts w:ascii="標楷體" w:eastAsia="標楷體" w:hAnsi="標楷體" w:hint="eastAsia"/>
          <w:kern w:val="0"/>
          <w:sz w:val="28"/>
          <w:szCs w:val="28"/>
        </w:rPr>
        <w:t xml:space="preserve"> </w:t>
      </w:r>
      <w:r w:rsidRPr="00BA3D5B">
        <w:rPr>
          <w:rFonts w:ascii="標楷體" w:eastAsia="標楷體" w:hAnsi="標楷體" w:hint="eastAsia"/>
          <w:sz w:val="28"/>
          <w:szCs w:val="28"/>
        </w:rPr>
        <w:t xml:space="preserve">楊瓊瓔 </w:t>
      </w:r>
      <w:r w:rsidRPr="00BA3D5B">
        <w:rPr>
          <w:rFonts w:ascii="標楷體" w:eastAsia="標楷體" w:hAnsi="標楷體" w:hint="eastAsia"/>
          <w:spacing w:val="10"/>
          <w:sz w:val="28"/>
          <w:szCs w:val="28"/>
        </w:rPr>
        <w:t>賴香伶</w:t>
      </w:r>
    </w:p>
    <w:p w:rsidR="000765BE" w:rsidRPr="005E4554" w:rsidRDefault="000765BE" w:rsidP="000765BE">
      <w:pPr>
        <w:adjustRightInd w:val="0"/>
        <w:snapToGrid w:val="0"/>
        <w:spacing w:line="360" w:lineRule="exact"/>
        <w:ind w:firstLineChars="500" w:firstLine="1400"/>
        <w:jc w:val="both"/>
        <w:rPr>
          <w:rFonts w:ascii="標楷體" w:eastAsia="標楷體" w:hAnsi="標楷體"/>
          <w:sz w:val="28"/>
          <w:szCs w:val="28"/>
        </w:rPr>
      </w:pPr>
      <w:r w:rsidRPr="00BA3D5B">
        <w:rPr>
          <w:rFonts w:ascii="標楷體" w:eastAsia="標楷體" w:hAnsi="標楷體"/>
          <w:sz w:val="28"/>
          <w:szCs w:val="28"/>
        </w:rPr>
        <w:t>委員列席</w:t>
      </w:r>
      <w:r>
        <w:rPr>
          <w:rFonts w:ascii="標楷體" w:eastAsia="標楷體" w:hAnsi="標楷體"/>
          <w:sz w:val="28"/>
          <w:szCs w:val="28"/>
        </w:rPr>
        <w:t>17</w:t>
      </w:r>
      <w:r w:rsidRPr="00BA3D5B">
        <w:rPr>
          <w:rFonts w:ascii="標楷體" w:eastAsia="標楷體" w:hAnsi="標楷體"/>
          <w:sz w:val="28"/>
          <w:szCs w:val="28"/>
        </w:rPr>
        <w:t>人</w:t>
      </w:r>
    </w:p>
    <w:p w:rsidR="000765BE" w:rsidRDefault="000765BE" w:rsidP="000765BE">
      <w:pPr>
        <w:pStyle w:val="-9"/>
        <w:spacing w:line="360" w:lineRule="exact"/>
        <w:ind w:left="1361" w:hangingChars="486" w:hanging="1361"/>
        <w:rPr>
          <w:rFonts w:ascii="標楷體" w:hAnsi="標楷體"/>
          <w:sz w:val="28"/>
          <w:szCs w:val="28"/>
        </w:rPr>
      </w:pPr>
      <w:r w:rsidRPr="00DD3E6B">
        <w:rPr>
          <w:rFonts w:ascii="標楷體" w:hAnsi="標楷體"/>
          <w:sz w:val="28"/>
          <w:szCs w:val="28"/>
        </w:rPr>
        <w:t>列席官員：</w:t>
      </w:r>
      <w:r w:rsidRPr="0008139C">
        <w:rPr>
          <w:rFonts w:ascii="標楷體" w:hAnsi="標楷體" w:hint="eastAsia"/>
          <w:sz w:val="28"/>
          <w:szCs w:val="28"/>
        </w:rPr>
        <w:t>法務部部長 蔡清祥</w:t>
      </w:r>
    </w:p>
    <w:p w:rsidR="000765BE" w:rsidRPr="003B5B0E" w:rsidRDefault="000765BE" w:rsidP="000765BE">
      <w:pPr>
        <w:pStyle w:val="-9"/>
        <w:spacing w:line="360" w:lineRule="exact"/>
        <w:ind w:leftChars="600" w:left="2801" w:hangingChars="486" w:hanging="1361"/>
        <w:rPr>
          <w:rFonts w:ascii="標楷體" w:hAnsi="標楷體"/>
          <w:sz w:val="28"/>
          <w:szCs w:val="28"/>
        </w:rPr>
      </w:pPr>
      <w:r w:rsidRPr="003B5B0E">
        <w:rPr>
          <w:rFonts w:ascii="標楷體" w:hAnsi="標楷體" w:hint="eastAsia"/>
          <w:sz w:val="28"/>
          <w:szCs w:val="28"/>
        </w:rPr>
        <w:t>法務部調查局局長</w:t>
      </w:r>
      <w:r>
        <w:rPr>
          <w:rFonts w:ascii="標楷體" w:hAnsi="標楷體" w:hint="eastAsia"/>
          <w:sz w:val="28"/>
          <w:szCs w:val="28"/>
        </w:rPr>
        <w:t xml:space="preserve"> </w:t>
      </w:r>
      <w:r w:rsidRPr="003B5B0E">
        <w:rPr>
          <w:rFonts w:ascii="標楷體" w:hAnsi="標楷體" w:hint="eastAsia"/>
          <w:sz w:val="28"/>
          <w:szCs w:val="28"/>
        </w:rPr>
        <w:t>呂文忠</w:t>
      </w:r>
    </w:p>
    <w:p w:rsidR="000765BE" w:rsidRPr="003B5B0E" w:rsidRDefault="000765BE" w:rsidP="000765BE">
      <w:pPr>
        <w:pStyle w:val="-9"/>
        <w:spacing w:line="360" w:lineRule="exact"/>
        <w:ind w:leftChars="600" w:left="2801" w:hangingChars="486" w:hanging="1361"/>
        <w:rPr>
          <w:rFonts w:ascii="標楷體" w:hAnsi="標楷體"/>
          <w:sz w:val="28"/>
          <w:szCs w:val="28"/>
        </w:rPr>
      </w:pPr>
      <w:r w:rsidRPr="003B5B0E">
        <w:rPr>
          <w:rFonts w:ascii="標楷體" w:hAnsi="標楷體" w:hint="eastAsia"/>
          <w:sz w:val="28"/>
          <w:szCs w:val="28"/>
        </w:rPr>
        <w:t>司法院刑事廳廳長</w:t>
      </w:r>
      <w:r>
        <w:rPr>
          <w:rFonts w:ascii="標楷體" w:hAnsi="標楷體" w:hint="eastAsia"/>
          <w:sz w:val="28"/>
          <w:szCs w:val="28"/>
        </w:rPr>
        <w:t xml:space="preserve"> </w:t>
      </w:r>
      <w:r w:rsidRPr="003B5B0E">
        <w:rPr>
          <w:rFonts w:ascii="標楷體" w:hAnsi="標楷體" w:hint="eastAsia"/>
          <w:sz w:val="28"/>
          <w:szCs w:val="28"/>
        </w:rPr>
        <w:t>彭幸鳴</w:t>
      </w:r>
    </w:p>
    <w:p w:rsidR="000765BE" w:rsidRPr="003B5B0E" w:rsidRDefault="000765BE" w:rsidP="000765BE">
      <w:pPr>
        <w:pStyle w:val="-9"/>
        <w:spacing w:line="360" w:lineRule="exact"/>
        <w:ind w:leftChars="600" w:left="2801" w:hangingChars="486" w:hanging="1361"/>
        <w:rPr>
          <w:rFonts w:ascii="標楷體" w:hAnsi="標楷體"/>
          <w:sz w:val="28"/>
          <w:szCs w:val="28"/>
        </w:rPr>
      </w:pPr>
      <w:r w:rsidRPr="003B5B0E">
        <w:rPr>
          <w:rFonts w:ascii="標楷體" w:hAnsi="標楷體" w:hint="eastAsia"/>
          <w:sz w:val="28"/>
          <w:szCs w:val="28"/>
        </w:rPr>
        <w:t>內政部警政署刑事警察局副局長</w:t>
      </w:r>
      <w:r>
        <w:rPr>
          <w:rFonts w:ascii="標楷體" w:hAnsi="標楷體" w:hint="eastAsia"/>
          <w:sz w:val="28"/>
          <w:szCs w:val="28"/>
        </w:rPr>
        <w:t xml:space="preserve"> </w:t>
      </w:r>
      <w:r w:rsidRPr="003B5B0E">
        <w:rPr>
          <w:rFonts w:ascii="標楷體" w:hAnsi="標楷體" w:hint="eastAsia"/>
          <w:sz w:val="28"/>
          <w:szCs w:val="28"/>
        </w:rPr>
        <w:t>李文章</w:t>
      </w:r>
    </w:p>
    <w:p w:rsidR="000765BE" w:rsidRPr="00DD3E6B" w:rsidRDefault="000765BE" w:rsidP="000765BE">
      <w:pPr>
        <w:spacing w:line="360" w:lineRule="exact"/>
        <w:ind w:left="1117" w:hangingChars="399" w:hanging="1117"/>
        <w:jc w:val="both"/>
        <w:rPr>
          <w:rFonts w:ascii="標楷體" w:eastAsia="標楷體" w:hAnsi="標楷體"/>
          <w:sz w:val="28"/>
          <w:szCs w:val="28"/>
        </w:rPr>
      </w:pPr>
      <w:r w:rsidRPr="003B5B0E">
        <w:rPr>
          <w:rFonts w:ascii="標楷體" w:eastAsia="標楷體" w:hAnsi="標楷體"/>
          <w:kern w:val="0"/>
          <w:sz w:val="28"/>
          <w:szCs w:val="28"/>
          <w:fitText w:val="1120" w:id="972279812"/>
        </w:rPr>
        <w:t>主    席</w:t>
      </w:r>
      <w:r w:rsidRPr="00DD3E6B">
        <w:rPr>
          <w:rFonts w:ascii="標楷體" w:eastAsia="標楷體" w:hAnsi="標楷體"/>
          <w:sz w:val="28"/>
          <w:szCs w:val="28"/>
        </w:rPr>
        <w:t>：</w:t>
      </w:r>
      <w:r>
        <w:rPr>
          <w:rFonts w:ascii="標楷體" w:eastAsia="標楷體" w:hAnsi="標楷體" w:hint="eastAsia"/>
          <w:sz w:val="28"/>
          <w:szCs w:val="28"/>
        </w:rPr>
        <w:t>葉召集</w:t>
      </w:r>
      <w:r w:rsidRPr="00DD3E6B">
        <w:rPr>
          <w:rFonts w:ascii="標楷體" w:eastAsia="標楷體" w:hAnsi="標楷體"/>
          <w:sz w:val="28"/>
          <w:szCs w:val="28"/>
        </w:rPr>
        <w:t>委員</w:t>
      </w:r>
      <w:r>
        <w:rPr>
          <w:rFonts w:ascii="標楷體" w:eastAsia="標楷體" w:hAnsi="標楷體" w:hint="eastAsia"/>
          <w:sz w:val="28"/>
          <w:szCs w:val="28"/>
        </w:rPr>
        <w:t>毓蘭</w:t>
      </w:r>
    </w:p>
    <w:p w:rsidR="000765BE" w:rsidRPr="00DD3E6B" w:rsidRDefault="000765BE" w:rsidP="000765BE">
      <w:pPr>
        <w:spacing w:line="360" w:lineRule="exact"/>
        <w:ind w:left="1120" w:hangingChars="400" w:hanging="1120"/>
        <w:jc w:val="both"/>
        <w:rPr>
          <w:rFonts w:ascii="標楷體" w:eastAsia="標楷體" w:hAnsi="標楷體"/>
          <w:color w:val="000000"/>
          <w:sz w:val="28"/>
          <w:szCs w:val="28"/>
        </w:rPr>
      </w:pPr>
      <w:r w:rsidRPr="00C44672">
        <w:rPr>
          <w:rFonts w:ascii="標楷體" w:eastAsia="標楷體" w:hAnsi="標楷體"/>
          <w:kern w:val="0"/>
          <w:sz w:val="28"/>
          <w:szCs w:val="28"/>
          <w:fitText w:val="1120" w:id="972279812"/>
        </w:rPr>
        <w:t>專門委員</w:t>
      </w:r>
      <w:r w:rsidRPr="00DD3E6B">
        <w:rPr>
          <w:rFonts w:ascii="標楷體" w:eastAsia="標楷體" w:hAnsi="標楷體"/>
          <w:sz w:val="28"/>
          <w:szCs w:val="28"/>
        </w:rPr>
        <w:t>：</w:t>
      </w:r>
      <w:r>
        <w:rPr>
          <w:rFonts w:ascii="標楷體" w:eastAsia="標楷體" w:hAnsi="標楷體" w:hint="eastAsia"/>
          <w:sz w:val="28"/>
          <w:szCs w:val="28"/>
        </w:rPr>
        <w:t>張智為</w:t>
      </w:r>
    </w:p>
    <w:p w:rsidR="000765BE" w:rsidRPr="00DD3E6B" w:rsidRDefault="000765BE" w:rsidP="000765BE">
      <w:pPr>
        <w:tabs>
          <w:tab w:val="left" w:pos="1580"/>
        </w:tabs>
        <w:spacing w:line="360" w:lineRule="exact"/>
        <w:jc w:val="both"/>
        <w:rPr>
          <w:rFonts w:ascii="標楷體" w:eastAsia="標楷體" w:hAnsi="標楷體"/>
          <w:sz w:val="28"/>
          <w:szCs w:val="28"/>
        </w:rPr>
      </w:pPr>
      <w:r w:rsidRPr="00C44672">
        <w:rPr>
          <w:rFonts w:ascii="標楷體" w:eastAsia="標楷體" w:hAnsi="標楷體"/>
          <w:kern w:val="0"/>
          <w:sz w:val="28"/>
          <w:szCs w:val="28"/>
          <w:fitText w:val="1120" w:id="972279812"/>
        </w:rPr>
        <w:t>主任秘書</w:t>
      </w:r>
      <w:r w:rsidRPr="00DD3E6B">
        <w:rPr>
          <w:rFonts w:ascii="標楷體" w:eastAsia="標楷體" w:hAnsi="標楷體"/>
          <w:sz w:val="28"/>
          <w:szCs w:val="28"/>
        </w:rPr>
        <w:t>：</w:t>
      </w:r>
      <w:r>
        <w:rPr>
          <w:rFonts w:ascii="標楷體" w:eastAsia="標楷體" w:hAnsi="標楷體"/>
          <w:sz w:val="28"/>
          <w:szCs w:val="28"/>
        </w:rPr>
        <w:t>楊育純</w:t>
      </w:r>
    </w:p>
    <w:p w:rsidR="000765BE" w:rsidRPr="00DD3E6B" w:rsidRDefault="000765BE" w:rsidP="000765BE">
      <w:pPr>
        <w:tabs>
          <w:tab w:val="left" w:pos="2460"/>
        </w:tabs>
        <w:spacing w:line="360" w:lineRule="exact"/>
        <w:ind w:firstLineChars="10" w:firstLine="28"/>
        <w:jc w:val="both"/>
        <w:rPr>
          <w:rFonts w:ascii="標楷體" w:eastAsia="標楷體" w:hAnsi="標楷體"/>
          <w:sz w:val="28"/>
          <w:szCs w:val="28"/>
        </w:rPr>
      </w:pPr>
      <w:r w:rsidRPr="00C44672">
        <w:rPr>
          <w:rFonts w:ascii="標楷體" w:eastAsia="標楷體" w:hAnsi="標楷體"/>
          <w:kern w:val="0"/>
          <w:sz w:val="28"/>
          <w:szCs w:val="28"/>
          <w:fitText w:val="1120" w:id="972279812"/>
        </w:rPr>
        <w:t>紀    錄</w:t>
      </w:r>
      <w:r w:rsidRPr="00DD3E6B">
        <w:rPr>
          <w:rFonts w:ascii="標楷體" w:eastAsia="標楷體" w:hAnsi="標楷體"/>
          <w:sz w:val="28"/>
          <w:szCs w:val="28"/>
        </w:rPr>
        <w:t>：簡任秘書</w:t>
      </w:r>
      <w:r w:rsidRPr="00997B12">
        <w:rPr>
          <w:rFonts w:ascii="標楷體" w:eastAsia="標楷體" w:hAnsi="標楷體" w:hint="eastAsia"/>
          <w:sz w:val="28"/>
          <w:szCs w:val="28"/>
        </w:rPr>
        <w:t xml:space="preserve">　</w:t>
      </w:r>
      <w:r>
        <w:rPr>
          <w:rFonts w:ascii="標楷體" w:eastAsia="標楷體" w:hAnsi="標楷體"/>
          <w:sz w:val="28"/>
          <w:szCs w:val="28"/>
        </w:rPr>
        <w:t>陳杏枝</w:t>
      </w:r>
    </w:p>
    <w:p w:rsidR="000765BE" w:rsidRPr="00DD3E6B" w:rsidRDefault="000765BE" w:rsidP="000765BE">
      <w:pPr>
        <w:tabs>
          <w:tab w:val="left" w:pos="2460"/>
        </w:tabs>
        <w:spacing w:line="360" w:lineRule="exact"/>
        <w:ind w:firstLineChars="500" w:firstLine="1400"/>
        <w:jc w:val="both"/>
        <w:rPr>
          <w:rFonts w:ascii="標楷體" w:eastAsia="標楷體" w:hAnsi="標楷體"/>
          <w:sz w:val="28"/>
          <w:szCs w:val="28"/>
        </w:rPr>
      </w:pPr>
      <w:r w:rsidRPr="00DD3E6B">
        <w:rPr>
          <w:rFonts w:ascii="標楷體" w:eastAsia="標楷體" w:hAnsi="標楷體"/>
          <w:sz w:val="28"/>
          <w:szCs w:val="28"/>
        </w:rPr>
        <w:t>簡任編審</w:t>
      </w:r>
      <w:r w:rsidRPr="00997B12">
        <w:rPr>
          <w:rFonts w:ascii="標楷體" w:eastAsia="標楷體" w:hAnsi="標楷體" w:hint="eastAsia"/>
          <w:sz w:val="28"/>
          <w:szCs w:val="28"/>
        </w:rPr>
        <w:t xml:space="preserve">　</w:t>
      </w:r>
      <w:r>
        <w:rPr>
          <w:rFonts w:ascii="標楷體" w:eastAsia="標楷體" w:hAnsi="標楷體" w:hint="eastAsia"/>
          <w:sz w:val="28"/>
          <w:szCs w:val="28"/>
        </w:rPr>
        <w:t>薛復寧</w:t>
      </w:r>
    </w:p>
    <w:p w:rsidR="000765BE" w:rsidRDefault="000765BE" w:rsidP="000765BE">
      <w:pPr>
        <w:spacing w:line="360" w:lineRule="exact"/>
        <w:ind w:firstLineChars="506" w:firstLine="1417"/>
        <w:jc w:val="both"/>
        <w:rPr>
          <w:rFonts w:ascii="標楷體" w:eastAsia="標楷體" w:hAnsi="標楷體"/>
          <w:sz w:val="28"/>
          <w:szCs w:val="28"/>
        </w:rPr>
      </w:pPr>
      <w:r w:rsidRPr="00DD3E6B">
        <w:rPr>
          <w:rFonts w:ascii="標楷體" w:eastAsia="標楷體" w:hAnsi="標楷體"/>
          <w:sz w:val="28"/>
          <w:szCs w:val="28"/>
        </w:rPr>
        <w:t>科    長</w:t>
      </w:r>
      <w:r w:rsidRPr="00997B12">
        <w:rPr>
          <w:rFonts w:ascii="標楷體" w:eastAsia="標楷體" w:hAnsi="標楷體" w:hint="eastAsia"/>
          <w:sz w:val="28"/>
          <w:szCs w:val="28"/>
        </w:rPr>
        <w:t xml:space="preserve">　</w:t>
      </w:r>
      <w:r>
        <w:rPr>
          <w:rFonts w:ascii="標楷體" w:eastAsia="標楷體" w:hAnsi="標楷體" w:hint="eastAsia"/>
          <w:sz w:val="28"/>
          <w:szCs w:val="28"/>
        </w:rPr>
        <w:t>鮑夏明</w:t>
      </w:r>
    </w:p>
    <w:p w:rsidR="000765BE" w:rsidRPr="006E0991" w:rsidRDefault="000765BE" w:rsidP="000765BE">
      <w:pPr>
        <w:pStyle w:val="afffff2"/>
        <w:spacing w:beforeLines="50" w:before="180" w:line="360" w:lineRule="exact"/>
        <w:ind w:leftChars="0" w:left="0" w:rightChars="0" w:right="0" w:firstLineChars="398" w:firstLine="1115"/>
        <w:jc w:val="both"/>
        <w:rPr>
          <w:rFonts w:ascii="標楷體" w:hAnsi="標楷體"/>
          <w:b/>
          <w:sz w:val="28"/>
          <w:szCs w:val="28"/>
        </w:rPr>
      </w:pPr>
      <w:r w:rsidRPr="006E0991">
        <w:rPr>
          <w:rFonts w:ascii="標楷體" w:hAnsi="標楷體"/>
          <w:b/>
          <w:sz w:val="28"/>
          <w:szCs w:val="28"/>
        </w:rPr>
        <w:t>報告事項</w:t>
      </w:r>
    </w:p>
    <w:p w:rsidR="000765BE" w:rsidRPr="0008139C" w:rsidRDefault="000765BE" w:rsidP="000765BE">
      <w:pPr>
        <w:numPr>
          <w:ilvl w:val="0"/>
          <w:numId w:val="59"/>
        </w:numPr>
        <w:adjustRightInd w:val="0"/>
        <w:snapToGrid w:val="0"/>
        <w:spacing w:beforeLines="50" w:before="180" w:line="360" w:lineRule="exact"/>
        <w:jc w:val="both"/>
        <w:rPr>
          <w:rFonts w:ascii="標楷體" w:eastAsia="標楷體" w:hAnsi="標楷體"/>
          <w:sz w:val="28"/>
          <w:szCs w:val="28"/>
        </w:rPr>
      </w:pPr>
      <w:r w:rsidRPr="0008139C">
        <w:rPr>
          <w:rFonts w:ascii="標楷體" w:eastAsia="標楷體" w:hAnsi="標楷體"/>
          <w:sz w:val="28"/>
          <w:szCs w:val="28"/>
        </w:rPr>
        <w:t>宣讀上次會議議事錄。</w:t>
      </w:r>
    </w:p>
    <w:p w:rsidR="000765BE" w:rsidRPr="0008139C" w:rsidRDefault="000765BE" w:rsidP="000765BE">
      <w:pPr>
        <w:pStyle w:val="afffff2"/>
        <w:spacing w:line="360" w:lineRule="exact"/>
        <w:ind w:leftChars="0" w:left="840" w:rightChars="0" w:right="0" w:hanging="840"/>
        <w:jc w:val="both"/>
        <w:rPr>
          <w:rFonts w:ascii="標楷體" w:hAnsi="標楷體"/>
          <w:sz w:val="28"/>
          <w:szCs w:val="28"/>
        </w:rPr>
      </w:pPr>
      <w:r w:rsidRPr="0008139C">
        <w:rPr>
          <w:rFonts w:ascii="標楷體" w:hAnsi="標楷體"/>
          <w:sz w:val="28"/>
          <w:szCs w:val="28"/>
        </w:rPr>
        <w:t>決定：確定。</w:t>
      </w:r>
    </w:p>
    <w:p w:rsidR="000765BE" w:rsidRPr="00B818A7" w:rsidRDefault="000765BE" w:rsidP="000765BE">
      <w:pPr>
        <w:numPr>
          <w:ilvl w:val="0"/>
          <w:numId w:val="59"/>
        </w:numPr>
        <w:spacing w:line="360" w:lineRule="exact"/>
        <w:ind w:left="567" w:hanging="567"/>
        <w:jc w:val="both"/>
        <w:rPr>
          <w:rFonts w:ascii="標楷體" w:eastAsia="標楷體" w:hAnsi="標楷體"/>
          <w:sz w:val="28"/>
          <w:szCs w:val="28"/>
        </w:rPr>
      </w:pPr>
      <w:r w:rsidRPr="00B818A7">
        <w:rPr>
          <w:rFonts w:ascii="標楷體" w:eastAsia="標楷體" w:hAnsi="標楷體" w:hint="eastAsia"/>
          <w:sz w:val="28"/>
          <w:szCs w:val="28"/>
        </w:rPr>
        <w:t>邀請法務部部長、法務部調查局局長列席就「從調查筆錄遭竊、毒品調包事件檢討人員考核、贓證物監管機制及調查紀律」進行專題報告，並備質詢。</w:t>
      </w:r>
    </w:p>
    <w:p w:rsidR="000765BE" w:rsidRDefault="000765BE" w:rsidP="000765BE">
      <w:pPr>
        <w:adjustRightInd w:val="0"/>
        <w:snapToGrid w:val="0"/>
        <w:spacing w:line="360" w:lineRule="exact"/>
        <w:ind w:left="283" w:hangingChars="101" w:hanging="283"/>
        <w:jc w:val="both"/>
        <w:rPr>
          <w:rFonts w:ascii="標楷體" w:eastAsia="標楷體" w:hAnsi="標楷體"/>
          <w:sz w:val="28"/>
          <w:szCs w:val="28"/>
        </w:rPr>
      </w:pPr>
      <w:r w:rsidRPr="006E0991">
        <w:rPr>
          <w:rFonts w:ascii="標楷體" w:eastAsia="標楷體" w:hAnsi="標楷體"/>
          <w:sz w:val="28"/>
          <w:szCs w:val="28"/>
        </w:rPr>
        <w:t>（</w:t>
      </w:r>
      <w:r w:rsidRPr="002627BA">
        <w:rPr>
          <w:rFonts w:ascii="標楷體" w:eastAsia="標楷體" w:hAnsi="標楷體"/>
          <w:spacing w:val="-12"/>
          <w:sz w:val="28"/>
          <w:szCs w:val="28"/>
        </w:rPr>
        <w:t>本</w:t>
      </w:r>
      <w:r w:rsidRPr="002627BA">
        <w:rPr>
          <w:rFonts w:ascii="標楷體" w:eastAsia="標楷體" w:hAnsi="標楷體" w:hint="eastAsia"/>
          <w:spacing w:val="-12"/>
          <w:sz w:val="28"/>
          <w:szCs w:val="28"/>
        </w:rPr>
        <w:t>次會議有</w:t>
      </w:r>
      <w:r w:rsidRPr="002627BA">
        <w:rPr>
          <w:rFonts w:ascii="標楷體" w:eastAsia="標楷體" w:hAnsi="標楷體"/>
          <w:spacing w:val="-12"/>
          <w:sz w:val="28"/>
          <w:szCs w:val="28"/>
        </w:rPr>
        <w:t>委員</w:t>
      </w:r>
      <w:r w:rsidRPr="002627BA">
        <w:rPr>
          <w:rFonts w:ascii="標楷體" w:eastAsia="標楷體" w:hAnsi="標楷體" w:hint="eastAsia"/>
          <w:spacing w:val="-12"/>
          <w:sz w:val="28"/>
          <w:szCs w:val="28"/>
        </w:rPr>
        <w:t>陳椒華、許智傑、江永昌、羅致政、何志偉、</w:t>
      </w:r>
      <w:r w:rsidRPr="002627BA">
        <w:rPr>
          <w:rFonts w:ascii="標楷體" w:eastAsia="標楷體" w:hAnsi="標楷體"/>
          <w:spacing w:val="-12"/>
          <w:sz w:val="28"/>
          <w:szCs w:val="28"/>
        </w:rPr>
        <w:t>吳斯懷</w:t>
      </w:r>
      <w:r w:rsidRPr="002627BA">
        <w:rPr>
          <w:rFonts w:ascii="標楷體" w:eastAsia="標楷體" w:hAnsi="標楷體" w:hint="eastAsia"/>
          <w:spacing w:val="-12"/>
          <w:sz w:val="28"/>
          <w:szCs w:val="28"/>
        </w:rPr>
        <w:t>、</w:t>
      </w:r>
      <w:r w:rsidRPr="00E754B7">
        <w:rPr>
          <w:rFonts w:ascii="標楷體" w:eastAsia="標楷體" w:hAnsi="標楷體" w:hint="eastAsia"/>
          <w:spacing w:val="10"/>
          <w:sz w:val="28"/>
          <w:szCs w:val="28"/>
        </w:rPr>
        <w:t>葉毓蘭、劉世芳、李貴敏、鄭麗文、吳玉琴、賴香伶、洪孟楷、</w:t>
      </w:r>
      <w:r w:rsidRPr="004148CB">
        <w:rPr>
          <w:rFonts w:ascii="標楷體" w:eastAsia="標楷體" w:hAnsi="標楷體" w:hint="eastAsia"/>
          <w:sz w:val="28"/>
          <w:szCs w:val="28"/>
        </w:rPr>
        <w:t>黃世杰、</w:t>
      </w:r>
    </w:p>
    <w:p w:rsidR="000765BE" w:rsidRPr="0004608A" w:rsidRDefault="000765BE" w:rsidP="000765BE">
      <w:pPr>
        <w:adjustRightInd w:val="0"/>
        <w:snapToGrid w:val="0"/>
        <w:spacing w:line="360" w:lineRule="exact"/>
        <w:ind w:leftChars="118" w:left="301" w:hangingChars="6" w:hanging="18"/>
        <w:jc w:val="both"/>
        <w:rPr>
          <w:rFonts w:ascii="標楷體" w:eastAsia="標楷體" w:hAnsi="標楷體"/>
          <w:kern w:val="0"/>
          <w:sz w:val="28"/>
          <w:szCs w:val="28"/>
        </w:rPr>
      </w:pPr>
      <w:r w:rsidRPr="0077536E">
        <w:rPr>
          <w:rFonts w:ascii="標楷體" w:eastAsia="標楷體" w:hAnsi="標楷體" w:hint="eastAsia"/>
          <w:spacing w:val="10"/>
          <w:sz w:val="28"/>
          <w:szCs w:val="28"/>
        </w:rPr>
        <w:t>翁重鈞</w:t>
      </w:r>
      <w:r w:rsidRPr="004148CB">
        <w:rPr>
          <w:rFonts w:ascii="標楷體" w:eastAsia="標楷體" w:hAnsi="標楷體" w:hint="eastAsia"/>
          <w:sz w:val="28"/>
          <w:szCs w:val="28"/>
        </w:rPr>
        <w:t>、</w:t>
      </w:r>
      <w:r w:rsidRPr="004148CB">
        <w:rPr>
          <w:rFonts w:ascii="標楷體" w:eastAsia="標楷體" w:hAnsi="標楷體" w:hint="eastAsia"/>
          <w:kern w:val="0"/>
          <w:sz w:val="28"/>
          <w:szCs w:val="28"/>
        </w:rPr>
        <w:t>高嘉瑜</w:t>
      </w:r>
      <w:r w:rsidRPr="00E172C1">
        <w:rPr>
          <w:rFonts w:ascii="標楷體" w:eastAsia="標楷體" w:hAnsi="標楷體"/>
          <w:sz w:val="28"/>
          <w:szCs w:val="28"/>
        </w:rPr>
        <w:t>提出質詢</w:t>
      </w:r>
      <w:r w:rsidRPr="00E172C1">
        <w:rPr>
          <w:rFonts w:ascii="標楷體" w:eastAsia="標楷體" w:hAnsi="標楷體" w:hint="eastAsia"/>
          <w:sz w:val="28"/>
          <w:szCs w:val="28"/>
        </w:rPr>
        <w:t>；</w:t>
      </w:r>
      <w:r w:rsidRPr="00545BD1">
        <w:rPr>
          <w:rFonts w:ascii="標楷體" w:eastAsia="標楷體" w:hAnsi="標楷體" w:hint="eastAsia"/>
          <w:sz w:val="28"/>
          <w:szCs w:val="28"/>
        </w:rPr>
        <w:t>委員</w:t>
      </w:r>
      <w:r w:rsidRPr="007602A4">
        <w:rPr>
          <w:rFonts w:ascii="標楷體" w:eastAsia="標楷體" w:hAnsi="標楷體" w:hint="eastAsia"/>
          <w:color w:val="000000"/>
          <w:sz w:val="28"/>
          <w:szCs w:val="28"/>
        </w:rPr>
        <w:t>陳明文</w:t>
      </w:r>
      <w:r w:rsidRPr="00BA3D5B">
        <w:rPr>
          <w:rFonts w:ascii="標楷體" w:eastAsia="標楷體" w:hAnsi="標楷體" w:hint="eastAsia"/>
          <w:sz w:val="28"/>
          <w:szCs w:val="28"/>
        </w:rPr>
        <w:t>、楊瓊瓔、費鴻泰提出書面質詢</w:t>
      </w:r>
      <w:r w:rsidRPr="00BA3D5B">
        <w:rPr>
          <w:rFonts w:ascii="標楷體" w:eastAsia="標楷體" w:hAnsi="標楷體"/>
          <w:sz w:val="28"/>
          <w:szCs w:val="28"/>
        </w:rPr>
        <w:t>）</w:t>
      </w:r>
    </w:p>
    <w:p w:rsidR="000765BE" w:rsidRPr="00EC3547" w:rsidRDefault="000765BE" w:rsidP="000765BE">
      <w:pPr>
        <w:spacing w:line="360" w:lineRule="exact"/>
        <w:ind w:left="493" w:hangingChars="176" w:hanging="493"/>
        <w:contextualSpacing/>
        <w:jc w:val="both"/>
        <w:rPr>
          <w:rFonts w:ascii="標楷體" w:eastAsia="標楷體" w:hAnsi="標楷體"/>
          <w:bCs/>
          <w:sz w:val="28"/>
          <w:szCs w:val="28"/>
        </w:rPr>
      </w:pPr>
      <w:r w:rsidRPr="00EC3547">
        <w:rPr>
          <w:rFonts w:ascii="標楷體" w:eastAsia="標楷體" w:hAnsi="標楷體"/>
          <w:bCs/>
          <w:sz w:val="28"/>
          <w:szCs w:val="28"/>
        </w:rPr>
        <w:t>決</w:t>
      </w:r>
      <w:r w:rsidRPr="00EC3547">
        <w:rPr>
          <w:rFonts w:ascii="標楷體" w:eastAsia="標楷體" w:hAnsi="標楷體" w:hint="eastAsia"/>
          <w:bCs/>
          <w:sz w:val="28"/>
          <w:szCs w:val="28"/>
        </w:rPr>
        <w:t>定</w:t>
      </w:r>
      <w:r w:rsidRPr="00EC3547">
        <w:rPr>
          <w:rFonts w:ascii="標楷體" w:eastAsia="標楷體" w:hAnsi="標楷體"/>
          <w:bCs/>
          <w:sz w:val="28"/>
          <w:szCs w:val="28"/>
        </w:rPr>
        <w:t>：</w:t>
      </w:r>
    </w:p>
    <w:p w:rsidR="000765BE" w:rsidRDefault="000765BE" w:rsidP="000765BE">
      <w:pPr>
        <w:spacing w:line="360" w:lineRule="exact"/>
        <w:contextualSpacing/>
        <w:jc w:val="both"/>
        <w:rPr>
          <w:rFonts w:ascii="標楷體" w:eastAsia="標楷體" w:hAnsi="標楷體"/>
          <w:sz w:val="28"/>
          <w:szCs w:val="28"/>
        </w:rPr>
      </w:pPr>
      <w:r w:rsidRPr="00DD3E6B">
        <w:rPr>
          <w:rFonts w:ascii="標楷體" w:eastAsia="標楷體" w:hAnsi="標楷體"/>
          <w:sz w:val="28"/>
          <w:szCs w:val="28"/>
        </w:rPr>
        <w:t>一、報告及詢答完畢。</w:t>
      </w:r>
    </w:p>
    <w:p w:rsidR="000765BE" w:rsidRDefault="000765BE" w:rsidP="000765BE">
      <w:pPr>
        <w:kinsoku w:val="0"/>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二、</w:t>
      </w:r>
      <w:r w:rsidRPr="00730BD7">
        <w:rPr>
          <w:rFonts w:ascii="標楷體" w:eastAsia="標楷體" w:hAnsi="標楷體"/>
          <w:sz w:val="28"/>
          <w:szCs w:val="28"/>
        </w:rPr>
        <w:t>委員質詢時，要求提供相關資料或以書面答復者，請相關機關儘速送交</w:t>
      </w:r>
      <w:r w:rsidRPr="00EC3547">
        <w:rPr>
          <w:rFonts w:ascii="標楷體" w:eastAsia="標楷體" w:hAnsi="標楷體"/>
          <w:sz w:val="28"/>
          <w:szCs w:val="28"/>
        </w:rPr>
        <w:t>個別委員</w:t>
      </w:r>
      <w:r>
        <w:rPr>
          <w:rFonts w:ascii="標楷體" w:eastAsia="標楷體" w:hAnsi="標楷體" w:hint="eastAsia"/>
          <w:sz w:val="28"/>
          <w:szCs w:val="28"/>
        </w:rPr>
        <w:t>及</w:t>
      </w:r>
      <w:r w:rsidRPr="00730BD7">
        <w:rPr>
          <w:rFonts w:ascii="標楷體" w:eastAsia="標楷體" w:hAnsi="標楷體"/>
          <w:sz w:val="28"/>
          <w:szCs w:val="28"/>
        </w:rPr>
        <w:t>本會。</w:t>
      </w:r>
    </w:p>
    <w:p w:rsidR="000765BE" w:rsidRDefault="000765BE" w:rsidP="000765BE">
      <w:pPr>
        <w:widowControl/>
        <w:spacing w:line="360" w:lineRule="exact"/>
        <w:ind w:left="619" w:hangingChars="221" w:hanging="619"/>
        <w:contextualSpacing/>
        <w:jc w:val="both"/>
        <w:rPr>
          <w:rFonts w:ascii="標楷體" w:eastAsia="標楷體" w:hAnsi="標楷體"/>
          <w:sz w:val="28"/>
          <w:szCs w:val="28"/>
        </w:rPr>
      </w:pPr>
      <w:r w:rsidRPr="00DD3E6B">
        <w:rPr>
          <w:rFonts w:ascii="標楷體" w:eastAsia="標楷體" w:hAnsi="標楷體"/>
          <w:sz w:val="28"/>
          <w:szCs w:val="28"/>
        </w:rPr>
        <w:t>散會</w:t>
      </w:r>
    </w:p>
    <w:p w:rsidR="000765BE" w:rsidRPr="00E82153" w:rsidRDefault="000765BE" w:rsidP="00E82153">
      <w:pPr>
        <w:pStyle w:val="afff8"/>
        <w:spacing w:line="360" w:lineRule="exact"/>
        <w:jc w:val="both"/>
        <w:outlineLvl w:val="2"/>
        <w:rPr>
          <w:rFonts w:ascii="標楷體"/>
          <w:sz w:val="28"/>
          <w:szCs w:val="28"/>
        </w:rPr>
      </w:pPr>
      <w:bookmarkStart w:id="565" w:name="_Toc96350561"/>
      <w:r w:rsidRPr="00E82153">
        <w:rPr>
          <w:rFonts w:ascii="標楷體"/>
          <w:sz w:val="28"/>
          <w:szCs w:val="28"/>
        </w:rPr>
        <w:lastRenderedPageBreak/>
        <w:t>立法院第</w:t>
      </w:r>
      <w:r w:rsidRPr="00E82153">
        <w:rPr>
          <w:rFonts w:ascii="標楷體" w:hint="eastAsia"/>
          <w:sz w:val="28"/>
          <w:szCs w:val="28"/>
        </w:rPr>
        <w:t>10</w:t>
      </w:r>
      <w:r w:rsidRPr="00E82153">
        <w:rPr>
          <w:rFonts w:ascii="標楷體"/>
          <w:sz w:val="28"/>
          <w:szCs w:val="28"/>
        </w:rPr>
        <w:t>屆第4</w:t>
      </w:r>
      <w:r w:rsidRPr="00217BF8">
        <w:rPr>
          <w:rFonts w:ascii="標楷體"/>
          <w:sz w:val="28"/>
          <w:szCs w:val="28"/>
        </w:rPr>
        <w:t>會期司法及法制委員會第</w:t>
      </w:r>
      <w:r w:rsidRPr="00E82153">
        <w:rPr>
          <w:rFonts w:ascii="標楷體" w:hint="eastAsia"/>
          <w:sz w:val="28"/>
          <w:szCs w:val="28"/>
        </w:rPr>
        <w:t>4</w:t>
      </w:r>
      <w:r w:rsidRPr="00E82153">
        <w:rPr>
          <w:rFonts w:ascii="標楷體"/>
          <w:sz w:val="28"/>
          <w:szCs w:val="28"/>
        </w:rPr>
        <w:t>次全體委員會議議事錄</w:t>
      </w:r>
      <w:bookmarkEnd w:id="565"/>
    </w:p>
    <w:p w:rsidR="000765BE" w:rsidRPr="00432853" w:rsidRDefault="000765BE" w:rsidP="000765BE">
      <w:pPr>
        <w:pStyle w:val="-9"/>
        <w:spacing w:line="360" w:lineRule="exact"/>
        <w:ind w:left="1417" w:hangingChars="506" w:hanging="1417"/>
        <w:rPr>
          <w:rFonts w:ascii="標楷體" w:hAnsi="標楷體"/>
          <w:sz w:val="28"/>
          <w:szCs w:val="28"/>
        </w:rPr>
      </w:pPr>
      <w:r w:rsidRPr="00432853">
        <w:rPr>
          <w:rFonts w:ascii="標楷體" w:hAnsi="標楷體"/>
          <w:sz w:val="28"/>
          <w:szCs w:val="28"/>
          <w:fitText w:val="1120" w:id="972279552"/>
        </w:rPr>
        <w:t>時    間</w:t>
      </w:r>
      <w:r w:rsidRPr="00432853">
        <w:rPr>
          <w:rFonts w:ascii="標楷體" w:hAnsi="標楷體"/>
          <w:sz w:val="28"/>
          <w:szCs w:val="28"/>
        </w:rPr>
        <w:t>：</w:t>
      </w:r>
      <w:r w:rsidRPr="00432853">
        <w:rPr>
          <w:rFonts w:ascii="標楷體" w:hAnsi="標楷體" w:hint="eastAsia"/>
          <w:spacing w:val="-20"/>
          <w:sz w:val="28"/>
          <w:szCs w:val="28"/>
        </w:rPr>
        <w:t>中華民國</w:t>
      </w:r>
      <w:r>
        <w:rPr>
          <w:rFonts w:ascii="標楷體" w:hAnsi="標楷體" w:hint="eastAsia"/>
          <w:spacing w:val="-20"/>
          <w:sz w:val="28"/>
          <w:szCs w:val="28"/>
        </w:rPr>
        <w:t>110</w:t>
      </w:r>
      <w:r w:rsidRPr="00432853">
        <w:rPr>
          <w:rFonts w:ascii="標楷體" w:hAnsi="標楷體" w:hint="eastAsia"/>
          <w:spacing w:val="-20"/>
          <w:sz w:val="28"/>
          <w:szCs w:val="28"/>
        </w:rPr>
        <w:t>年</w:t>
      </w:r>
      <w:r>
        <w:rPr>
          <w:rFonts w:ascii="標楷體" w:hAnsi="標楷體" w:hint="eastAsia"/>
          <w:spacing w:val="-20"/>
          <w:sz w:val="28"/>
          <w:szCs w:val="28"/>
        </w:rPr>
        <w:t>10</w:t>
      </w:r>
      <w:r w:rsidRPr="00432853">
        <w:rPr>
          <w:rFonts w:ascii="標楷體" w:hAnsi="標楷體" w:hint="eastAsia"/>
          <w:spacing w:val="-20"/>
          <w:sz w:val="28"/>
          <w:szCs w:val="28"/>
        </w:rPr>
        <w:t>月</w:t>
      </w:r>
      <w:r>
        <w:rPr>
          <w:rFonts w:ascii="標楷體" w:hAnsi="標楷體" w:hint="eastAsia"/>
          <w:spacing w:val="-20"/>
          <w:sz w:val="28"/>
          <w:szCs w:val="28"/>
        </w:rPr>
        <w:t>7</w:t>
      </w:r>
      <w:r w:rsidRPr="00432853">
        <w:rPr>
          <w:rFonts w:ascii="標楷體" w:hAnsi="標楷體" w:hint="eastAsia"/>
          <w:spacing w:val="-20"/>
          <w:sz w:val="28"/>
          <w:szCs w:val="28"/>
        </w:rPr>
        <w:t>日（星期</w:t>
      </w:r>
      <w:r>
        <w:rPr>
          <w:rFonts w:ascii="標楷體" w:hAnsi="標楷體" w:hint="eastAsia"/>
          <w:spacing w:val="-20"/>
          <w:sz w:val="28"/>
          <w:szCs w:val="28"/>
        </w:rPr>
        <w:t>四</w:t>
      </w:r>
      <w:r w:rsidRPr="00432853">
        <w:rPr>
          <w:rFonts w:ascii="標楷體" w:hAnsi="標楷體" w:hint="eastAsia"/>
          <w:spacing w:val="-20"/>
          <w:sz w:val="28"/>
          <w:szCs w:val="28"/>
        </w:rPr>
        <w:t>）上午9時至</w:t>
      </w:r>
      <w:r>
        <w:rPr>
          <w:rFonts w:ascii="標楷體" w:hAnsi="標楷體" w:hint="eastAsia"/>
          <w:spacing w:val="-20"/>
          <w:sz w:val="28"/>
          <w:szCs w:val="28"/>
        </w:rPr>
        <w:t>下午</w:t>
      </w:r>
      <w:r w:rsidRPr="00432853">
        <w:rPr>
          <w:rFonts w:ascii="標楷體" w:hAnsi="標楷體" w:hint="eastAsia"/>
          <w:spacing w:val="-20"/>
          <w:sz w:val="28"/>
          <w:szCs w:val="28"/>
        </w:rPr>
        <w:t>1時</w:t>
      </w:r>
      <w:r>
        <w:rPr>
          <w:rFonts w:ascii="標楷體" w:hAnsi="標楷體" w:hint="eastAsia"/>
          <w:spacing w:val="-20"/>
          <w:sz w:val="28"/>
          <w:szCs w:val="28"/>
        </w:rPr>
        <w:t>25</w:t>
      </w:r>
      <w:r w:rsidRPr="00432853">
        <w:rPr>
          <w:rFonts w:ascii="標楷體" w:hAnsi="標楷體" w:hint="eastAsia"/>
          <w:spacing w:val="-20"/>
          <w:sz w:val="28"/>
          <w:szCs w:val="28"/>
        </w:rPr>
        <w:t>分</w:t>
      </w:r>
      <w:r>
        <w:rPr>
          <w:rFonts w:ascii="標楷體" w:hAnsi="標楷體" w:hint="eastAsia"/>
          <w:spacing w:val="-20"/>
          <w:sz w:val="28"/>
          <w:szCs w:val="28"/>
        </w:rPr>
        <w:t>、下午2時30分至4時40分</w:t>
      </w:r>
    </w:p>
    <w:p w:rsidR="000765BE" w:rsidRPr="00432853" w:rsidRDefault="000765BE" w:rsidP="000765BE">
      <w:pPr>
        <w:adjustRightInd w:val="0"/>
        <w:snapToGrid w:val="0"/>
        <w:spacing w:line="360" w:lineRule="exact"/>
        <w:ind w:left="1364" w:hangingChars="487" w:hanging="1364"/>
        <w:jc w:val="both"/>
        <w:rPr>
          <w:rFonts w:ascii="標楷體" w:eastAsia="標楷體" w:hAnsi="標楷體"/>
          <w:kern w:val="0"/>
          <w:sz w:val="28"/>
          <w:szCs w:val="28"/>
          <w:lang w:val="x-none"/>
        </w:rPr>
      </w:pPr>
      <w:r w:rsidRPr="00432853">
        <w:rPr>
          <w:rFonts w:ascii="標楷體" w:eastAsia="標楷體" w:hAnsi="標楷體" w:hint="eastAsia"/>
          <w:kern w:val="0"/>
          <w:sz w:val="28"/>
          <w:szCs w:val="28"/>
          <w:lang w:val="x-none" w:eastAsia="x-none"/>
        </w:rPr>
        <w:t>地    點：本院紅樓302會議室</w:t>
      </w:r>
    </w:p>
    <w:p w:rsidR="000765BE" w:rsidRDefault="000765BE" w:rsidP="000765BE">
      <w:pPr>
        <w:snapToGrid w:val="0"/>
        <w:spacing w:line="360" w:lineRule="exact"/>
        <w:jc w:val="both"/>
        <w:rPr>
          <w:rFonts w:ascii="標楷體" w:eastAsia="標楷體" w:hAnsi="標楷體"/>
          <w:sz w:val="28"/>
          <w:szCs w:val="28"/>
        </w:rPr>
      </w:pPr>
      <w:r w:rsidRPr="000A078C">
        <w:rPr>
          <w:rFonts w:ascii="標楷體" w:eastAsia="標楷體" w:hAnsi="標楷體"/>
          <w:sz w:val="28"/>
          <w:szCs w:val="28"/>
        </w:rPr>
        <w:t>出席委員</w:t>
      </w:r>
      <w:r w:rsidRPr="000A078C">
        <w:rPr>
          <w:rFonts w:ascii="標楷體" w:eastAsia="標楷體" w:hAnsi="標楷體" w:hint="eastAsia"/>
          <w:sz w:val="28"/>
          <w:szCs w:val="28"/>
        </w:rPr>
        <w:t>：</w:t>
      </w:r>
      <w:r>
        <w:rPr>
          <w:rFonts w:ascii="標楷體" w:eastAsia="標楷體" w:hAnsi="標楷體" w:hint="eastAsia"/>
          <w:sz w:val="28"/>
          <w:szCs w:val="28"/>
        </w:rPr>
        <w:t>羅致政</w:t>
      </w:r>
      <w:r>
        <w:rPr>
          <w:rFonts w:ascii="標楷體" w:eastAsia="標楷體" w:hAnsi="標楷體"/>
          <w:sz w:val="28"/>
          <w:szCs w:val="28"/>
        </w:rPr>
        <w:tab/>
      </w:r>
      <w:r>
        <w:rPr>
          <w:rFonts w:ascii="標楷體" w:eastAsia="標楷體" w:hAnsi="標楷體" w:hint="eastAsia"/>
          <w:sz w:val="28"/>
          <w:szCs w:val="28"/>
        </w:rPr>
        <w:t>陳椒華</w:t>
      </w:r>
      <w:r>
        <w:rPr>
          <w:rFonts w:ascii="標楷體" w:eastAsia="標楷體" w:hAnsi="標楷體"/>
          <w:sz w:val="28"/>
          <w:szCs w:val="28"/>
        </w:rPr>
        <w:tab/>
      </w:r>
      <w:r>
        <w:rPr>
          <w:rFonts w:ascii="標楷體" w:eastAsia="標楷體" w:hAnsi="標楷體" w:hint="eastAsia"/>
          <w:sz w:val="28"/>
          <w:szCs w:val="28"/>
        </w:rPr>
        <w:t>葉毓蘭</w:t>
      </w:r>
      <w:r>
        <w:rPr>
          <w:rFonts w:ascii="標楷體" w:eastAsia="標楷體" w:hAnsi="標楷體"/>
          <w:sz w:val="28"/>
          <w:szCs w:val="28"/>
        </w:rPr>
        <w:tab/>
      </w:r>
      <w:r>
        <w:rPr>
          <w:rFonts w:ascii="標楷體" w:eastAsia="標楷體" w:hAnsi="標楷體" w:hint="eastAsia"/>
          <w:sz w:val="28"/>
          <w:szCs w:val="28"/>
        </w:rPr>
        <w:t>吳斯懷</w:t>
      </w:r>
      <w:r>
        <w:rPr>
          <w:rFonts w:ascii="標楷體" w:eastAsia="標楷體" w:hAnsi="標楷體"/>
          <w:sz w:val="28"/>
          <w:szCs w:val="28"/>
        </w:rPr>
        <w:tab/>
      </w:r>
      <w:r>
        <w:rPr>
          <w:rFonts w:ascii="標楷體" w:eastAsia="標楷體" w:hAnsi="標楷體" w:hint="eastAsia"/>
          <w:sz w:val="28"/>
          <w:szCs w:val="28"/>
        </w:rPr>
        <w:t>劉世芳</w:t>
      </w:r>
      <w:r>
        <w:rPr>
          <w:rFonts w:ascii="標楷體" w:eastAsia="標楷體" w:hAnsi="標楷體"/>
          <w:sz w:val="28"/>
          <w:szCs w:val="28"/>
        </w:rPr>
        <w:tab/>
      </w:r>
      <w:r>
        <w:rPr>
          <w:rFonts w:ascii="標楷體" w:eastAsia="標楷體" w:hAnsi="標楷體" w:hint="eastAsia"/>
          <w:sz w:val="28"/>
          <w:szCs w:val="28"/>
        </w:rPr>
        <w:t>翁重鈞</w:t>
      </w:r>
      <w:r>
        <w:rPr>
          <w:rFonts w:ascii="標楷體" w:eastAsia="標楷體" w:hAnsi="標楷體"/>
          <w:sz w:val="28"/>
          <w:szCs w:val="28"/>
        </w:rPr>
        <w:tab/>
      </w:r>
      <w:r>
        <w:rPr>
          <w:rFonts w:ascii="標楷體" w:eastAsia="標楷體" w:hAnsi="標楷體" w:hint="eastAsia"/>
          <w:sz w:val="28"/>
          <w:szCs w:val="28"/>
        </w:rPr>
        <w:t>許智傑</w:t>
      </w:r>
    </w:p>
    <w:p w:rsidR="000765BE" w:rsidRPr="00B95C66" w:rsidRDefault="000765BE" w:rsidP="000765BE">
      <w:pPr>
        <w:snapToGrid w:val="0"/>
        <w:spacing w:line="360" w:lineRule="exact"/>
        <w:ind w:leftChars="583" w:left="1399"/>
        <w:jc w:val="both"/>
        <w:rPr>
          <w:rFonts w:ascii="標楷體" w:eastAsia="標楷體" w:hAnsi="標楷體"/>
          <w:sz w:val="28"/>
          <w:szCs w:val="28"/>
        </w:rPr>
      </w:pPr>
      <w:r>
        <w:rPr>
          <w:rFonts w:ascii="標楷體" w:eastAsia="標楷體" w:hAnsi="標楷體" w:hint="eastAsia"/>
          <w:sz w:val="28"/>
          <w:szCs w:val="28"/>
        </w:rPr>
        <w:t>江永昌</w:t>
      </w:r>
      <w:r>
        <w:rPr>
          <w:rFonts w:ascii="標楷體" w:eastAsia="標楷體" w:hAnsi="標楷體"/>
          <w:sz w:val="28"/>
          <w:szCs w:val="28"/>
        </w:rPr>
        <w:tab/>
      </w:r>
      <w:r>
        <w:rPr>
          <w:rFonts w:ascii="標楷體" w:eastAsia="標楷體" w:hAnsi="標楷體" w:hint="eastAsia"/>
          <w:sz w:val="28"/>
          <w:szCs w:val="28"/>
        </w:rPr>
        <w:t>黃世杰</w:t>
      </w:r>
      <w:r>
        <w:rPr>
          <w:rFonts w:ascii="標楷體" w:eastAsia="標楷體" w:hAnsi="標楷體"/>
          <w:sz w:val="28"/>
          <w:szCs w:val="28"/>
        </w:rPr>
        <w:tab/>
      </w:r>
      <w:r>
        <w:rPr>
          <w:rFonts w:ascii="標楷體" w:eastAsia="標楷體" w:hAnsi="標楷體" w:hint="eastAsia"/>
          <w:sz w:val="28"/>
          <w:szCs w:val="28"/>
        </w:rPr>
        <w:t>鄭麗文</w:t>
      </w:r>
      <w:r>
        <w:rPr>
          <w:rFonts w:ascii="標楷體" w:eastAsia="標楷體" w:hAnsi="標楷體"/>
          <w:sz w:val="28"/>
          <w:szCs w:val="28"/>
        </w:rPr>
        <w:tab/>
      </w:r>
      <w:r>
        <w:rPr>
          <w:rFonts w:ascii="標楷體" w:eastAsia="標楷體" w:hAnsi="標楷體" w:hint="eastAsia"/>
          <w:sz w:val="28"/>
          <w:szCs w:val="28"/>
        </w:rPr>
        <w:t>何志偉</w:t>
      </w:r>
      <w:r>
        <w:rPr>
          <w:rFonts w:ascii="標楷體" w:eastAsia="標楷體" w:hAnsi="標楷體"/>
          <w:sz w:val="28"/>
          <w:szCs w:val="28"/>
        </w:rPr>
        <w:tab/>
      </w:r>
      <w:r>
        <w:rPr>
          <w:rFonts w:ascii="標楷體" w:eastAsia="標楷體" w:hAnsi="標楷體" w:hint="eastAsia"/>
          <w:sz w:val="28"/>
          <w:szCs w:val="28"/>
        </w:rPr>
        <w:t>費鴻泰</w:t>
      </w:r>
      <w:r>
        <w:rPr>
          <w:rFonts w:ascii="標楷體" w:eastAsia="標楷體" w:hAnsi="標楷體"/>
          <w:sz w:val="28"/>
          <w:szCs w:val="28"/>
        </w:rPr>
        <w:tab/>
      </w:r>
      <w:r>
        <w:rPr>
          <w:rFonts w:ascii="標楷體" w:eastAsia="標楷體" w:hAnsi="標楷體" w:hint="eastAsia"/>
          <w:sz w:val="28"/>
          <w:szCs w:val="28"/>
        </w:rPr>
        <w:t>柯建銘</w:t>
      </w:r>
    </w:p>
    <w:p w:rsidR="000765BE" w:rsidRDefault="000765BE" w:rsidP="000765BE">
      <w:pPr>
        <w:adjustRightInd w:val="0"/>
        <w:snapToGrid w:val="0"/>
        <w:spacing w:line="360" w:lineRule="exact"/>
        <w:ind w:firstLineChars="495" w:firstLine="1386"/>
        <w:jc w:val="both"/>
        <w:rPr>
          <w:rFonts w:ascii="標楷體" w:eastAsia="標楷體" w:hAnsi="標楷體"/>
          <w:sz w:val="28"/>
          <w:szCs w:val="28"/>
        </w:rPr>
      </w:pPr>
      <w:r w:rsidRPr="0060538B">
        <w:rPr>
          <w:rFonts w:ascii="標楷體" w:eastAsia="標楷體" w:hAnsi="標楷體"/>
          <w:sz w:val="28"/>
          <w:szCs w:val="28"/>
        </w:rPr>
        <w:t>委員出席</w:t>
      </w:r>
      <w:r>
        <w:rPr>
          <w:rFonts w:ascii="標楷體" w:eastAsia="標楷體" w:hAnsi="標楷體"/>
          <w:sz w:val="28"/>
          <w:szCs w:val="28"/>
        </w:rPr>
        <w:t>1</w:t>
      </w:r>
      <w:r w:rsidRPr="00432853">
        <w:rPr>
          <w:rFonts w:ascii="標楷體" w:eastAsia="標楷體" w:hAnsi="標楷體" w:hint="eastAsia"/>
          <w:kern w:val="0"/>
          <w:sz w:val="28"/>
          <w:szCs w:val="28"/>
          <w:lang w:val="x-none" w:eastAsia="x-none"/>
        </w:rPr>
        <w:t>3</w:t>
      </w:r>
      <w:r w:rsidRPr="0060538B">
        <w:rPr>
          <w:rFonts w:ascii="標楷體" w:eastAsia="標楷體" w:hAnsi="標楷體"/>
          <w:sz w:val="28"/>
          <w:szCs w:val="28"/>
        </w:rPr>
        <w:t>人</w:t>
      </w:r>
    </w:p>
    <w:p w:rsidR="000765BE" w:rsidRDefault="000765BE" w:rsidP="000765BE">
      <w:pPr>
        <w:adjustRightInd w:val="0"/>
        <w:snapToGrid w:val="0"/>
        <w:spacing w:line="360" w:lineRule="exact"/>
        <w:ind w:leftChars="-11" w:left="1402" w:hangingChars="510" w:hanging="1428"/>
        <w:jc w:val="both"/>
        <w:rPr>
          <w:rFonts w:ascii="標楷體" w:eastAsia="標楷體" w:hAnsi="標楷體"/>
          <w:color w:val="000000"/>
          <w:sz w:val="28"/>
          <w:szCs w:val="28"/>
        </w:rPr>
      </w:pPr>
      <w:r w:rsidRPr="004220EA">
        <w:rPr>
          <w:rFonts w:ascii="標楷體" w:eastAsia="標楷體" w:hAnsi="標楷體"/>
          <w:kern w:val="0"/>
          <w:sz w:val="28"/>
          <w:szCs w:val="28"/>
        </w:rPr>
        <w:t>列席</w:t>
      </w:r>
      <w:r w:rsidRPr="004220EA">
        <w:rPr>
          <w:rFonts w:ascii="標楷體" w:eastAsia="標楷體" w:hAnsi="標楷體"/>
          <w:sz w:val="28"/>
          <w:szCs w:val="28"/>
        </w:rPr>
        <w:t>委員：</w:t>
      </w:r>
      <w:r w:rsidRPr="004220EA">
        <w:rPr>
          <w:rFonts w:ascii="標楷體" w:eastAsia="標楷體" w:hAnsi="標楷體" w:hint="eastAsia"/>
          <w:sz w:val="28"/>
          <w:szCs w:val="28"/>
        </w:rPr>
        <w:tab/>
      </w:r>
      <w:r>
        <w:rPr>
          <w:rFonts w:ascii="標楷體" w:eastAsia="標楷體" w:hAnsi="標楷體" w:hint="eastAsia"/>
          <w:sz w:val="28"/>
          <w:szCs w:val="28"/>
        </w:rPr>
        <w:t>吳玉琴</w:t>
      </w:r>
      <w:r>
        <w:rPr>
          <w:rFonts w:ascii="標楷體" w:eastAsia="標楷體" w:hAnsi="標楷體"/>
          <w:sz w:val="28"/>
          <w:szCs w:val="28"/>
        </w:rPr>
        <w:tab/>
      </w:r>
      <w:r>
        <w:rPr>
          <w:rFonts w:ascii="標楷體" w:eastAsia="標楷體" w:hAnsi="標楷體" w:hint="eastAsia"/>
          <w:color w:val="000000"/>
          <w:sz w:val="28"/>
          <w:szCs w:val="28"/>
        </w:rPr>
        <w:t>鍾佳濱</w:t>
      </w:r>
      <w:r>
        <w:rPr>
          <w:rFonts w:ascii="標楷體" w:eastAsia="標楷體" w:hAnsi="標楷體"/>
          <w:color w:val="000000"/>
          <w:sz w:val="28"/>
          <w:szCs w:val="28"/>
        </w:rPr>
        <w:tab/>
      </w:r>
      <w:r>
        <w:rPr>
          <w:rFonts w:ascii="標楷體" w:eastAsia="標楷體" w:hAnsi="標楷體" w:hint="eastAsia"/>
          <w:sz w:val="28"/>
          <w:szCs w:val="28"/>
        </w:rPr>
        <w:t>邱顯智</w:t>
      </w:r>
      <w:r>
        <w:rPr>
          <w:rFonts w:ascii="標楷體" w:eastAsia="標楷體" w:hAnsi="標楷體"/>
          <w:sz w:val="28"/>
          <w:szCs w:val="28"/>
        </w:rPr>
        <w:tab/>
      </w:r>
      <w:r w:rsidRPr="009079ED">
        <w:rPr>
          <w:rFonts w:ascii="標楷體" w:eastAsia="標楷體" w:hAnsi="標楷體"/>
          <w:spacing w:val="-20"/>
          <w:w w:val="95"/>
          <w:sz w:val="28"/>
          <w:szCs w:val="28"/>
        </w:rPr>
        <w:t>鄭天財Sra</w:t>
      </w:r>
      <w:r w:rsidRPr="009079ED">
        <w:rPr>
          <w:rFonts w:ascii="標楷體" w:eastAsia="標楷體" w:hAnsi="標楷體" w:hint="eastAsia"/>
          <w:spacing w:val="-20"/>
          <w:w w:val="95"/>
          <w:sz w:val="28"/>
          <w:szCs w:val="28"/>
        </w:rPr>
        <w:t xml:space="preserve"> </w:t>
      </w:r>
      <w:r w:rsidRPr="009079ED">
        <w:rPr>
          <w:rFonts w:ascii="標楷體" w:eastAsia="標楷體" w:hAnsi="標楷體"/>
          <w:spacing w:val="-20"/>
          <w:w w:val="95"/>
          <w:sz w:val="28"/>
          <w:szCs w:val="28"/>
        </w:rPr>
        <w:t>Kacaw</w:t>
      </w:r>
      <w:r w:rsidRPr="000B75E0">
        <w:rPr>
          <w:rFonts w:ascii="標楷體" w:eastAsia="標楷體" w:hAnsi="標楷體"/>
          <w:sz w:val="28"/>
          <w:szCs w:val="28"/>
        </w:rPr>
        <w:tab/>
      </w:r>
      <w:r w:rsidRPr="000B75E0">
        <w:rPr>
          <w:rFonts w:ascii="標楷體" w:eastAsia="標楷體" w:hAnsi="標楷體" w:hint="eastAsia"/>
          <w:sz w:val="28"/>
          <w:szCs w:val="28"/>
        </w:rPr>
        <w:t>洪孟楷</w:t>
      </w:r>
      <w:r w:rsidRPr="000B75E0">
        <w:rPr>
          <w:rFonts w:ascii="標楷體" w:eastAsia="標楷體" w:hAnsi="標楷體"/>
          <w:sz w:val="28"/>
          <w:szCs w:val="28"/>
        </w:rPr>
        <w:tab/>
      </w:r>
      <w:r>
        <w:rPr>
          <w:rFonts w:eastAsia="標楷體" w:hint="eastAsia"/>
          <w:sz w:val="28"/>
        </w:rPr>
        <w:t>周春米</w:t>
      </w:r>
    </w:p>
    <w:p w:rsidR="000765BE" w:rsidRDefault="000765BE" w:rsidP="000765BE">
      <w:pPr>
        <w:adjustRightInd w:val="0"/>
        <w:snapToGrid w:val="0"/>
        <w:spacing w:line="360" w:lineRule="exact"/>
        <w:ind w:leftChars="583" w:left="1401" w:hanging="2"/>
        <w:jc w:val="both"/>
        <w:rPr>
          <w:rFonts w:ascii="標楷體" w:eastAsia="標楷體" w:hAnsi="標楷體"/>
          <w:spacing w:val="-20"/>
          <w:w w:val="95"/>
          <w:sz w:val="28"/>
          <w:szCs w:val="28"/>
        </w:rPr>
      </w:pPr>
      <w:r>
        <w:rPr>
          <w:rFonts w:ascii="標楷體" w:eastAsia="標楷體" w:hAnsi="標楷體" w:hint="eastAsia"/>
          <w:sz w:val="28"/>
          <w:szCs w:val="28"/>
        </w:rPr>
        <w:t>李貴敏</w:t>
      </w:r>
      <w:r>
        <w:rPr>
          <w:rFonts w:ascii="標楷體" w:eastAsia="標楷體" w:hAnsi="標楷體"/>
          <w:sz w:val="28"/>
          <w:szCs w:val="28"/>
        </w:rPr>
        <w:tab/>
      </w:r>
      <w:r>
        <w:rPr>
          <w:rFonts w:ascii="標楷體" w:eastAsia="標楷體" w:hAnsi="標楷體" w:hint="eastAsia"/>
          <w:sz w:val="28"/>
          <w:szCs w:val="28"/>
        </w:rPr>
        <w:t>高虹安</w:t>
      </w:r>
      <w:r>
        <w:rPr>
          <w:rFonts w:ascii="標楷體" w:eastAsia="標楷體" w:hAnsi="標楷體"/>
          <w:sz w:val="28"/>
          <w:szCs w:val="28"/>
        </w:rPr>
        <w:tab/>
      </w:r>
      <w:r>
        <w:rPr>
          <w:rFonts w:ascii="標楷體" w:eastAsia="標楷體" w:hAnsi="標楷體" w:hint="eastAsia"/>
          <w:sz w:val="28"/>
          <w:szCs w:val="28"/>
        </w:rPr>
        <w:t>莊競程</w:t>
      </w:r>
      <w:r>
        <w:rPr>
          <w:rFonts w:ascii="標楷體" w:eastAsia="標楷體" w:hAnsi="標楷體"/>
          <w:sz w:val="28"/>
          <w:szCs w:val="28"/>
        </w:rPr>
        <w:tab/>
      </w:r>
      <w:r>
        <w:rPr>
          <w:rFonts w:eastAsia="標楷體" w:hint="eastAsia"/>
          <w:sz w:val="28"/>
        </w:rPr>
        <w:t>張其祿</w:t>
      </w:r>
      <w:r>
        <w:rPr>
          <w:rFonts w:eastAsia="標楷體"/>
          <w:sz w:val="28"/>
        </w:rPr>
        <w:tab/>
      </w:r>
      <w:r>
        <w:rPr>
          <w:rFonts w:eastAsia="標楷體" w:hint="eastAsia"/>
          <w:sz w:val="28"/>
        </w:rPr>
        <w:t>莊瑞雄</w:t>
      </w:r>
      <w:r>
        <w:rPr>
          <w:rFonts w:eastAsia="標楷體"/>
          <w:sz w:val="28"/>
        </w:rPr>
        <w:tab/>
      </w:r>
      <w:r>
        <w:rPr>
          <w:rFonts w:eastAsia="標楷體" w:hint="eastAsia"/>
          <w:sz w:val="28"/>
        </w:rPr>
        <w:t>張育美</w:t>
      </w:r>
      <w:r>
        <w:rPr>
          <w:rFonts w:eastAsia="標楷體"/>
          <w:sz w:val="28"/>
        </w:rPr>
        <w:tab/>
      </w:r>
      <w:r>
        <w:rPr>
          <w:rFonts w:eastAsia="標楷體" w:hint="eastAsia"/>
          <w:sz w:val="28"/>
        </w:rPr>
        <w:t>王婉諭</w:t>
      </w:r>
    </w:p>
    <w:p w:rsidR="000765BE" w:rsidRPr="00053F5E" w:rsidRDefault="000765BE" w:rsidP="000765BE">
      <w:pPr>
        <w:adjustRightInd w:val="0"/>
        <w:snapToGrid w:val="0"/>
        <w:spacing w:line="360" w:lineRule="exact"/>
        <w:ind w:leftChars="584" w:left="1402" w:firstLineChars="3" w:firstLine="6"/>
        <w:jc w:val="both"/>
        <w:rPr>
          <w:rFonts w:eastAsia="標楷體"/>
          <w:sz w:val="28"/>
        </w:rPr>
      </w:pPr>
      <w:r w:rsidRPr="007C297E">
        <w:rPr>
          <w:rFonts w:ascii="標楷體" w:eastAsia="標楷體" w:hAnsi="標楷體" w:hint="eastAsia"/>
          <w:spacing w:val="-20"/>
          <w:w w:val="90"/>
          <w:sz w:val="28"/>
          <w:szCs w:val="28"/>
        </w:rPr>
        <w:t>張廖萬堅</w:t>
      </w:r>
    </w:p>
    <w:p w:rsidR="000765BE" w:rsidRDefault="000765BE" w:rsidP="000765BE">
      <w:pPr>
        <w:widowControl/>
        <w:snapToGrid w:val="0"/>
        <w:spacing w:line="356" w:lineRule="exact"/>
        <w:ind w:leftChars="396" w:left="950"/>
        <w:jc w:val="both"/>
        <w:rPr>
          <w:rFonts w:ascii="標楷體" w:eastAsia="標楷體" w:hAnsi="標楷體"/>
          <w:sz w:val="28"/>
          <w:szCs w:val="28"/>
        </w:rPr>
      </w:pPr>
      <w:r>
        <w:rPr>
          <w:rFonts w:ascii="標楷體" w:eastAsia="標楷體" w:hAnsi="標楷體" w:hint="eastAsia"/>
          <w:sz w:val="28"/>
          <w:szCs w:val="28"/>
        </w:rPr>
        <w:t xml:space="preserve">   </w:t>
      </w:r>
      <w:r w:rsidRPr="00A97A97">
        <w:rPr>
          <w:rFonts w:ascii="標楷體" w:eastAsia="標楷體" w:hAnsi="標楷體"/>
          <w:sz w:val="28"/>
          <w:szCs w:val="28"/>
        </w:rPr>
        <w:t>委員列席</w:t>
      </w:r>
      <w:r>
        <w:rPr>
          <w:rFonts w:ascii="標楷體" w:eastAsia="標楷體" w:hAnsi="標楷體"/>
          <w:sz w:val="28"/>
          <w:szCs w:val="28"/>
        </w:rPr>
        <w:t>1</w:t>
      </w:r>
      <w:r>
        <w:rPr>
          <w:rFonts w:ascii="標楷體" w:eastAsia="標楷體" w:hAnsi="標楷體" w:hint="eastAsia"/>
          <w:kern w:val="0"/>
          <w:sz w:val="28"/>
          <w:szCs w:val="28"/>
          <w:lang w:val="x-none"/>
        </w:rPr>
        <w:t>4</w:t>
      </w:r>
      <w:r w:rsidRPr="00A97A97">
        <w:rPr>
          <w:rFonts w:ascii="標楷體" w:eastAsia="標楷體" w:hAnsi="標楷體"/>
          <w:sz w:val="28"/>
          <w:szCs w:val="28"/>
        </w:rPr>
        <w:t>人</w:t>
      </w:r>
    </w:p>
    <w:p w:rsidR="000765BE" w:rsidRPr="00166902" w:rsidRDefault="000765BE" w:rsidP="000765BE">
      <w:pPr>
        <w:pStyle w:val="-9"/>
        <w:spacing w:line="360" w:lineRule="exact"/>
        <w:ind w:left="1361" w:hangingChars="486" w:hanging="1361"/>
        <w:rPr>
          <w:rFonts w:ascii="標楷體" w:hAnsi="標楷體"/>
          <w:sz w:val="28"/>
          <w:szCs w:val="28"/>
        </w:rPr>
      </w:pPr>
      <w:r w:rsidRPr="00432853">
        <w:rPr>
          <w:rFonts w:ascii="標楷體" w:hAnsi="標楷體"/>
          <w:sz w:val="28"/>
          <w:szCs w:val="28"/>
        </w:rPr>
        <w:t>列席官員：</w:t>
      </w:r>
      <w:r w:rsidRPr="00166902">
        <w:rPr>
          <w:rFonts w:ascii="標楷體" w:hAnsi="標楷體" w:hint="eastAsia"/>
          <w:sz w:val="28"/>
          <w:szCs w:val="28"/>
        </w:rPr>
        <w:t>司法院秘書長　林輝煌</w:t>
      </w:r>
    </w:p>
    <w:p w:rsidR="000765BE" w:rsidRPr="00166902" w:rsidRDefault="000765BE" w:rsidP="000765BE">
      <w:pPr>
        <w:pStyle w:val="-9"/>
        <w:spacing w:line="360" w:lineRule="exact"/>
        <w:ind w:leftChars="485" w:left="1164" w:firstLineChars="85" w:firstLine="238"/>
        <w:rPr>
          <w:rFonts w:ascii="標楷體" w:hAnsi="標楷體"/>
          <w:sz w:val="28"/>
          <w:szCs w:val="28"/>
        </w:rPr>
      </w:pPr>
      <w:r>
        <w:rPr>
          <w:rFonts w:ascii="標楷體" w:hAnsi="標楷體" w:hint="eastAsia"/>
          <w:sz w:val="28"/>
          <w:szCs w:val="28"/>
        </w:rPr>
        <w:t>法務部政務次長　蔡碧仲（部長請假）</w:t>
      </w:r>
    </w:p>
    <w:p w:rsidR="000765BE" w:rsidRDefault="000765BE" w:rsidP="000765BE">
      <w:pPr>
        <w:pStyle w:val="-9"/>
        <w:spacing w:line="360" w:lineRule="exact"/>
        <w:ind w:leftChars="584" w:left="2802" w:hangingChars="500" w:hanging="1400"/>
        <w:rPr>
          <w:rFonts w:ascii="標楷體" w:hAnsi="標楷體"/>
          <w:sz w:val="28"/>
          <w:szCs w:val="28"/>
        </w:rPr>
      </w:pPr>
      <w:r w:rsidRPr="00166902">
        <w:rPr>
          <w:rFonts w:ascii="標楷體" w:hAnsi="標楷體" w:hint="eastAsia"/>
          <w:sz w:val="28"/>
          <w:szCs w:val="28"/>
        </w:rPr>
        <w:t>銓敘部</w:t>
      </w:r>
      <w:r w:rsidRPr="00CB1170">
        <w:rPr>
          <w:rFonts w:ascii="標楷體" w:hAnsi="標楷體" w:hint="eastAsia"/>
          <w:sz w:val="28"/>
          <w:szCs w:val="28"/>
        </w:rPr>
        <w:t>法規司專門委員</w:t>
      </w:r>
      <w:r>
        <w:rPr>
          <w:rFonts w:ascii="標楷體" w:hAnsi="標楷體" w:hint="eastAsia"/>
          <w:sz w:val="28"/>
          <w:szCs w:val="28"/>
        </w:rPr>
        <w:t xml:space="preserve">　</w:t>
      </w:r>
      <w:r w:rsidRPr="00CB1170">
        <w:rPr>
          <w:rFonts w:ascii="標楷體" w:hAnsi="標楷體" w:hint="eastAsia"/>
          <w:sz w:val="28"/>
          <w:szCs w:val="28"/>
        </w:rPr>
        <w:t>黃惠琴</w:t>
      </w:r>
    </w:p>
    <w:p w:rsidR="000765BE" w:rsidRPr="00166902" w:rsidRDefault="000765BE" w:rsidP="000765BE">
      <w:pPr>
        <w:pStyle w:val="-9"/>
        <w:spacing w:line="360" w:lineRule="exact"/>
        <w:ind w:leftChars="933" w:left="2796" w:hangingChars="199" w:hanging="557"/>
        <w:rPr>
          <w:rFonts w:ascii="標楷體" w:hAnsi="標楷體"/>
          <w:sz w:val="28"/>
          <w:szCs w:val="28"/>
        </w:rPr>
      </w:pPr>
      <w:r w:rsidRPr="00CB1170">
        <w:rPr>
          <w:rFonts w:ascii="標楷體" w:hAnsi="標楷體" w:hint="eastAsia"/>
          <w:sz w:val="28"/>
          <w:szCs w:val="28"/>
        </w:rPr>
        <w:t>特審司簡任視察　林岑玫</w:t>
      </w:r>
    </w:p>
    <w:p w:rsidR="000765BE" w:rsidRPr="00166902" w:rsidRDefault="000765BE" w:rsidP="000765BE">
      <w:pPr>
        <w:pStyle w:val="-9"/>
        <w:spacing w:line="360" w:lineRule="exact"/>
        <w:ind w:leftChars="578" w:left="2801" w:hangingChars="505" w:hanging="1414"/>
        <w:rPr>
          <w:rFonts w:ascii="標楷體" w:hAnsi="標楷體"/>
          <w:sz w:val="28"/>
          <w:szCs w:val="28"/>
        </w:rPr>
      </w:pPr>
      <w:r>
        <w:rPr>
          <w:rFonts w:ascii="標楷體" w:hAnsi="標楷體" w:hint="eastAsia"/>
          <w:sz w:val="28"/>
          <w:szCs w:val="28"/>
        </w:rPr>
        <w:t>衛生福利部</w:t>
      </w:r>
      <w:r w:rsidRPr="00CB1170">
        <w:rPr>
          <w:rFonts w:ascii="標楷體" w:hAnsi="標楷體" w:hint="eastAsia"/>
          <w:sz w:val="28"/>
          <w:szCs w:val="28"/>
        </w:rPr>
        <w:t>心理及口腔健康</w:t>
      </w:r>
      <w:r w:rsidRPr="00CB1170">
        <w:rPr>
          <w:rFonts w:ascii="標楷體" w:hAnsi="標楷體"/>
          <w:noProof/>
          <w:sz w:val="28"/>
          <w:szCs w:val="28"/>
        </w:rPr>
        <mc:AlternateContent>
          <mc:Choice Requires="wps">
            <w:drawing>
              <wp:anchor distT="0" distB="0" distL="114300" distR="114300" simplePos="0" relativeHeight="251661312" behindDoc="0" locked="0" layoutInCell="1" allowOverlap="1">
                <wp:simplePos x="0" y="0"/>
                <wp:positionH relativeFrom="column">
                  <wp:posOffset>6500495</wp:posOffset>
                </wp:positionH>
                <wp:positionV relativeFrom="paragraph">
                  <wp:posOffset>5382895</wp:posOffset>
                </wp:positionV>
                <wp:extent cx="571500" cy="396240"/>
                <wp:effectExtent l="0" t="0" r="0" b="0"/>
                <wp:wrapNone/>
                <wp:docPr id="307" name="文字方塊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96240"/>
                        </a:xfrm>
                        <a:prstGeom prst="rect">
                          <a:avLst/>
                        </a:prstGeom>
                        <a:noFill/>
                        <a:ln w="9525">
                          <a:noFill/>
                          <a:miter lim="800000"/>
                          <a:headEnd/>
                          <a:tailEnd/>
                        </a:ln>
                      </wps:spPr>
                      <wps:txbx>
                        <w:txbxContent>
                          <w:p w:rsidR="00ED68BA" w:rsidRDefault="00ED68BA" w:rsidP="000765BE">
                            <w:pPr>
                              <w:spacing w:line="240" w:lineRule="exact"/>
                            </w:pPr>
                            <w:r>
                              <w:rPr>
                                <w:rFonts w:hint="eastAsia"/>
                              </w:rPr>
                              <w:t>ㄕ</w:t>
                            </w:r>
                          </w:p>
                          <w:p w:rsidR="00ED68BA" w:rsidRDefault="00ED68BA" w:rsidP="000765BE">
                            <w:pPr>
                              <w:spacing w:line="240" w:lineRule="exact"/>
                            </w:pPr>
                            <w:r>
                              <w:rPr>
                                <w:rFonts w:hint="eastAsia"/>
                              </w:rPr>
                              <w:t>ㄣˋ</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id="文字方塊 307" o:spid="_x0000_s1027" type="#_x0000_t202" style="position:absolute;left:0;text-align:left;margin-left:511.85pt;margin-top:423.85pt;width:45pt;height:31.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" filled="f" stroked="f">
                <v:textbox style="mso-fit-shape-to-text:t">
                  <w:txbxContent>
                    <w:p w:rsidR="00ED68BA" w:rsidRDefault="00ED68BA" w:rsidP="000765BE">
                      <w:pPr>
                        <w:spacing w:line="240" w:lineRule="exact"/>
                      </w:pPr>
                      <w:r>
                        <w:rPr>
                          <w:rFonts w:hint="eastAsia"/>
                        </w:rPr>
                        <w:t>ㄕ</w:t>
                      </w:r>
                    </w:p>
                    <w:p w:rsidR="00ED68BA" w:rsidRDefault="00ED68BA" w:rsidP="000765BE">
                      <w:pPr>
                        <w:spacing w:line="240" w:lineRule="exact"/>
                      </w:pPr>
                      <w:r>
                        <w:rPr>
                          <w:rFonts w:hint="eastAsia"/>
                        </w:rPr>
                        <w:t>ㄣˋ</w:t>
                      </w:r>
                    </w:p>
                  </w:txbxContent>
                </v:textbox>
              </v:shape>
            </w:pict>
          </mc:Fallback>
        </mc:AlternateContent>
      </w:r>
      <w:r w:rsidRPr="00CB1170">
        <w:rPr>
          <w:rFonts w:ascii="標楷體" w:hAnsi="標楷體" w:hint="eastAsia"/>
          <w:sz w:val="28"/>
          <w:szCs w:val="28"/>
        </w:rPr>
        <w:t>司司長</w:t>
      </w:r>
      <w:r>
        <w:rPr>
          <w:rFonts w:ascii="標楷體" w:hAnsi="標楷體" w:hint="eastAsia"/>
          <w:sz w:val="28"/>
          <w:szCs w:val="28"/>
        </w:rPr>
        <w:t xml:space="preserve">　</w:t>
      </w:r>
      <w:r w:rsidRPr="00CB1170">
        <w:rPr>
          <w:rFonts w:ascii="標楷體" w:hAnsi="標楷體" w:hint="eastAsia"/>
          <w:sz w:val="28"/>
          <w:szCs w:val="28"/>
        </w:rPr>
        <w:t>諶立中</w:t>
      </w:r>
    </w:p>
    <w:p w:rsidR="000765BE" w:rsidRPr="00166902" w:rsidRDefault="000765BE" w:rsidP="000765BE">
      <w:pPr>
        <w:pStyle w:val="-9"/>
        <w:spacing w:line="360" w:lineRule="exact"/>
        <w:ind w:leftChars="583" w:left="2239" w:hangingChars="300" w:hanging="840"/>
        <w:rPr>
          <w:rFonts w:ascii="標楷體" w:hAnsi="標楷體"/>
          <w:sz w:val="28"/>
          <w:szCs w:val="28"/>
        </w:rPr>
      </w:pPr>
      <w:r w:rsidRPr="00166902">
        <w:rPr>
          <w:rFonts w:ascii="標楷體" w:hAnsi="標楷體" w:hint="eastAsia"/>
          <w:sz w:val="28"/>
          <w:szCs w:val="28"/>
        </w:rPr>
        <w:t>教育部</w:t>
      </w:r>
      <w:r w:rsidRPr="00CB1170">
        <w:rPr>
          <w:rFonts w:ascii="標楷體" w:hAnsi="標楷體" w:hint="eastAsia"/>
          <w:sz w:val="28"/>
          <w:szCs w:val="28"/>
        </w:rPr>
        <w:t>學生事務及特殊教育司專門委員</w:t>
      </w:r>
      <w:r>
        <w:rPr>
          <w:rFonts w:ascii="標楷體" w:hAnsi="標楷體" w:hint="eastAsia"/>
          <w:sz w:val="28"/>
          <w:szCs w:val="28"/>
        </w:rPr>
        <w:t xml:space="preserve">　</w:t>
      </w:r>
      <w:r w:rsidRPr="00CB1170">
        <w:rPr>
          <w:rFonts w:ascii="標楷體" w:hAnsi="標楷體" w:hint="eastAsia"/>
          <w:sz w:val="28"/>
          <w:szCs w:val="28"/>
        </w:rPr>
        <w:t>陳添丁</w:t>
      </w:r>
    </w:p>
    <w:p w:rsidR="000765BE" w:rsidRPr="00166902" w:rsidRDefault="000765BE" w:rsidP="000765BE">
      <w:pPr>
        <w:pStyle w:val="-9"/>
        <w:spacing w:line="360" w:lineRule="exact"/>
        <w:ind w:leftChars="583" w:left="2239" w:hangingChars="300" w:hanging="840"/>
        <w:rPr>
          <w:rFonts w:ascii="標楷體" w:hAnsi="標楷體"/>
          <w:sz w:val="28"/>
          <w:szCs w:val="28"/>
        </w:rPr>
      </w:pPr>
      <w:r>
        <w:rPr>
          <w:rFonts w:ascii="標楷體" w:hAnsi="標楷體" w:hint="eastAsia"/>
          <w:sz w:val="28"/>
          <w:szCs w:val="28"/>
        </w:rPr>
        <w:t>勞動部</w:t>
      </w:r>
      <w:r w:rsidRPr="00CB1170">
        <w:rPr>
          <w:rFonts w:ascii="標楷體" w:hAnsi="標楷體" w:hint="eastAsia"/>
          <w:sz w:val="28"/>
          <w:szCs w:val="28"/>
        </w:rPr>
        <w:t>勞動力發展署專門委員</w:t>
      </w:r>
      <w:r>
        <w:rPr>
          <w:rFonts w:ascii="標楷體" w:hAnsi="標楷體" w:hint="eastAsia"/>
          <w:sz w:val="28"/>
          <w:szCs w:val="28"/>
        </w:rPr>
        <w:t xml:space="preserve">　</w:t>
      </w:r>
      <w:r w:rsidRPr="00CB1170">
        <w:rPr>
          <w:rFonts w:ascii="標楷體" w:hAnsi="標楷體" w:hint="eastAsia"/>
          <w:sz w:val="28"/>
          <w:szCs w:val="28"/>
        </w:rPr>
        <w:t>李慧芬</w:t>
      </w:r>
    </w:p>
    <w:p w:rsidR="000765BE" w:rsidRDefault="000765BE" w:rsidP="000765BE">
      <w:pPr>
        <w:pStyle w:val="-9"/>
        <w:spacing w:line="360" w:lineRule="exact"/>
        <w:ind w:leftChars="583" w:left="2239" w:hangingChars="300" w:hanging="840"/>
        <w:rPr>
          <w:rFonts w:ascii="標楷體" w:hAnsi="標楷體"/>
          <w:sz w:val="28"/>
          <w:szCs w:val="28"/>
        </w:rPr>
      </w:pPr>
      <w:r w:rsidRPr="00166902">
        <w:rPr>
          <w:rFonts w:ascii="標楷體" w:hAnsi="標楷體" w:hint="eastAsia"/>
          <w:sz w:val="28"/>
          <w:szCs w:val="28"/>
        </w:rPr>
        <w:t>行政院人事行政總處</w:t>
      </w:r>
      <w:r w:rsidRPr="00CB1170">
        <w:rPr>
          <w:rFonts w:ascii="標楷體" w:hAnsi="標楷體" w:hint="eastAsia"/>
          <w:sz w:val="28"/>
          <w:szCs w:val="28"/>
        </w:rPr>
        <w:t>組編人力處專門委員</w:t>
      </w:r>
      <w:r w:rsidRPr="00166902">
        <w:rPr>
          <w:rFonts w:ascii="標楷體" w:hAnsi="標楷體" w:hint="eastAsia"/>
          <w:sz w:val="28"/>
          <w:szCs w:val="28"/>
        </w:rPr>
        <w:t xml:space="preserve">　</w:t>
      </w:r>
      <w:r w:rsidRPr="00457031">
        <w:rPr>
          <w:rFonts w:ascii="標楷體" w:hAnsi="標楷體" w:hint="eastAsia"/>
          <w:spacing w:val="-20"/>
          <w:sz w:val="28"/>
          <w:szCs w:val="28"/>
        </w:rPr>
        <w:t>陳美志（上午）</w:t>
      </w:r>
    </w:p>
    <w:p w:rsidR="000765BE" w:rsidRPr="00166902" w:rsidRDefault="000765BE" w:rsidP="000765BE">
      <w:pPr>
        <w:pStyle w:val="-9"/>
        <w:spacing w:line="360" w:lineRule="exact"/>
        <w:ind w:leftChars="933" w:left="2239" w:firstLineChars="1105" w:firstLine="3094"/>
        <w:rPr>
          <w:rFonts w:ascii="標楷體" w:hAnsi="標楷體"/>
          <w:sz w:val="28"/>
          <w:szCs w:val="28"/>
        </w:rPr>
      </w:pPr>
      <w:r w:rsidRPr="00457031">
        <w:rPr>
          <w:rFonts w:ascii="標楷體" w:hAnsi="標楷體" w:hint="eastAsia"/>
          <w:sz w:val="28"/>
          <w:szCs w:val="28"/>
        </w:rPr>
        <w:t>科</w:t>
      </w:r>
      <w:r>
        <w:rPr>
          <w:rFonts w:ascii="標楷體" w:hAnsi="標楷體" w:hint="eastAsia"/>
          <w:sz w:val="28"/>
          <w:szCs w:val="28"/>
        </w:rPr>
        <w:t xml:space="preserve">　　</w:t>
      </w:r>
      <w:r w:rsidRPr="00457031">
        <w:rPr>
          <w:rFonts w:ascii="標楷體" w:hAnsi="標楷體" w:hint="eastAsia"/>
          <w:sz w:val="28"/>
          <w:szCs w:val="28"/>
        </w:rPr>
        <w:t>長</w:t>
      </w:r>
      <w:r>
        <w:rPr>
          <w:rFonts w:ascii="標楷體" w:hAnsi="標楷體" w:hint="eastAsia"/>
          <w:sz w:val="28"/>
          <w:szCs w:val="28"/>
        </w:rPr>
        <w:t xml:space="preserve">　</w:t>
      </w:r>
      <w:r w:rsidRPr="00457031">
        <w:rPr>
          <w:rFonts w:ascii="標楷體" w:hAnsi="標楷體" w:hint="eastAsia"/>
          <w:spacing w:val="-20"/>
          <w:sz w:val="28"/>
          <w:szCs w:val="28"/>
        </w:rPr>
        <w:t>蔡明芳（下午）</w:t>
      </w:r>
    </w:p>
    <w:p w:rsidR="000765BE" w:rsidRPr="00166902" w:rsidRDefault="000765BE" w:rsidP="000765BE">
      <w:pPr>
        <w:pStyle w:val="-9"/>
        <w:spacing w:line="360" w:lineRule="exact"/>
        <w:ind w:leftChars="583" w:left="2239" w:hangingChars="300" w:hanging="840"/>
        <w:rPr>
          <w:rFonts w:ascii="標楷體" w:hAnsi="標楷體"/>
          <w:sz w:val="28"/>
          <w:szCs w:val="28"/>
        </w:rPr>
      </w:pPr>
      <w:r w:rsidRPr="00166902">
        <w:rPr>
          <w:rFonts w:ascii="標楷體" w:hAnsi="標楷體" w:hint="eastAsia"/>
          <w:sz w:val="28"/>
          <w:szCs w:val="28"/>
        </w:rPr>
        <w:t xml:space="preserve">行政院主計總處公務預算處專門委員　</w:t>
      </w:r>
      <w:r w:rsidRPr="00CB1170">
        <w:rPr>
          <w:rFonts w:ascii="標楷體" w:hAnsi="標楷體" w:hint="eastAsia"/>
          <w:sz w:val="28"/>
          <w:szCs w:val="28"/>
        </w:rPr>
        <w:t>李翊柔</w:t>
      </w:r>
    </w:p>
    <w:p w:rsidR="000765BE" w:rsidRPr="00166902" w:rsidRDefault="000765BE" w:rsidP="000765BE">
      <w:pPr>
        <w:pStyle w:val="-9"/>
        <w:spacing w:line="360" w:lineRule="exact"/>
        <w:ind w:leftChars="583" w:left="2239" w:hangingChars="300" w:hanging="840"/>
        <w:rPr>
          <w:rFonts w:ascii="標楷體" w:hAnsi="標楷體"/>
          <w:sz w:val="28"/>
          <w:szCs w:val="28"/>
        </w:rPr>
      </w:pPr>
      <w:r w:rsidRPr="00166902">
        <w:rPr>
          <w:rFonts w:ascii="標楷體" w:hAnsi="標楷體" w:hint="eastAsia"/>
          <w:sz w:val="28"/>
          <w:szCs w:val="28"/>
        </w:rPr>
        <w:t>內政部警政署</w:t>
      </w:r>
      <w:r w:rsidRPr="00CB1170">
        <w:rPr>
          <w:rFonts w:ascii="標楷體" w:hAnsi="標楷體" w:hint="eastAsia"/>
          <w:sz w:val="28"/>
          <w:szCs w:val="28"/>
        </w:rPr>
        <w:t>刑事警察局司法科科長</w:t>
      </w:r>
      <w:r>
        <w:rPr>
          <w:rFonts w:ascii="標楷體" w:hAnsi="標楷體" w:hint="eastAsia"/>
          <w:sz w:val="28"/>
          <w:szCs w:val="28"/>
        </w:rPr>
        <w:t xml:space="preserve">　</w:t>
      </w:r>
      <w:r w:rsidRPr="00CB1170">
        <w:rPr>
          <w:rFonts w:ascii="標楷體" w:hAnsi="標楷體" w:hint="eastAsia"/>
          <w:sz w:val="28"/>
          <w:szCs w:val="28"/>
        </w:rPr>
        <w:t>鄺慶泰</w:t>
      </w:r>
    </w:p>
    <w:p w:rsidR="000765BE" w:rsidRPr="00432853" w:rsidRDefault="000765BE" w:rsidP="000765BE">
      <w:pPr>
        <w:adjustRightInd w:val="0"/>
        <w:snapToGrid w:val="0"/>
        <w:spacing w:line="360" w:lineRule="exact"/>
        <w:ind w:left="1117" w:hangingChars="399" w:hanging="1117"/>
        <w:jc w:val="both"/>
        <w:rPr>
          <w:rFonts w:ascii="標楷體" w:eastAsia="標楷體" w:hAnsi="標楷體"/>
          <w:sz w:val="28"/>
          <w:szCs w:val="28"/>
        </w:rPr>
      </w:pPr>
      <w:r w:rsidRPr="00F45810">
        <w:rPr>
          <w:rFonts w:ascii="標楷體" w:eastAsia="標楷體" w:hAnsi="標楷體"/>
          <w:kern w:val="0"/>
          <w:sz w:val="28"/>
          <w:szCs w:val="28"/>
          <w:fitText w:val="1120" w:id="972279812"/>
        </w:rPr>
        <w:t>主    席</w:t>
      </w:r>
      <w:r w:rsidRPr="00432853">
        <w:rPr>
          <w:rFonts w:ascii="標楷體" w:eastAsia="標楷體" w:hAnsi="標楷體"/>
          <w:sz w:val="28"/>
          <w:szCs w:val="28"/>
        </w:rPr>
        <w:t>：</w:t>
      </w:r>
      <w:r>
        <w:rPr>
          <w:rFonts w:ascii="標楷體" w:eastAsia="標楷體" w:hAnsi="標楷體" w:hint="eastAsia"/>
          <w:sz w:val="28"/>
          <w:szCs w:val="28"/>
        </w:rPr>
        <w:t>黃</w:t>
      </w:r>
      <w:r w:rsidRPr="00432853">
        <w:rPr>
          <w:rFonts w:ascii="標楷體" w:eastAsia="標楷體" w:hAnsi="標楷體"/>
          <w:sz w:val="28"/>
          <w:szCs w:val="28"/>
        </w:rPr>
        <w:t>召</w:t>
      </w:r>
      <w:r w:rsidRPr="00432853">
        <w:rPr>
          <w:rFonts w:ascii="標楷體" w:eastAsia="標楷體" w:hAnsi="標楷體" w:hint="eastAsia"/>
          <w:sz w:val="28"/>
          <w:szCs w:val="28"/>
        </w:rPr>
        <w:t>集</w:t>
      </w:r>
      <w:r w:rsidRPr="00432853">
        <w:rPr>
          <w:rFonts w:ascii="標楷體" w:eastAsia="標楷體" w:hAnsi="標楷體"/>
          <w:sz w:val="28"/>
          <w:szCs w:val="28"/>
        </w:rPr>
        <w:t>委員</w:t>
      </w:r>
      <w:r>
        <w:rPr>
          <w:rFonts w:ascii="標楷體" w:eastAsia="標楷體" w:hAnsi="標楷體" w:hint="eastAsia"/>
          <w:sz w:val="28"/>
          <w:szCs w:val="28"/>
        </w:rPr>
        <w:t>世杰</w:t>
      </w:r>
    </w:p>
    <w:p w:rsidR="000765BE" w:rsidRPr="00432853" w:rsidRDefault="000765BE" w:rsidP="000765BE">
      <w:pPr>
        <w:adjustRightInd w:val="0"/>
        <w:snapToGrid w:val="0"/>
        <w:spacing w:line="360" w:lineRule="exact"/>
        <w:ind w:left="1120" w:hangingChars="400" w:hanging="1120"/>
        <w:jc w:val="both"/>
        <w:rPr>
          <w:rFonts w:ascii="標楷體" w:eastAsia="標楷體" w:hAnsi="標楷體"/>
          <w:sz w:val="28"/>
          <w:szCs w:val="28"/>
        </w:rPr>
      </w:pPr>
      <w:r w:rsidRPr="00432853">
        <w:rPr>
          <w:rFonts w:ascii="標楷體" w:eastAsia="標楷體" w:hAnsi="標楷體"/>
          <w:kern w:val="0"/>
          <w:sz w:val="28"/>
          <w:szCs w:val="28"/>
          <w:fitText w:val="1120" w:id="972279812"/>
        </w:rPr>
        <w:t>專門委員</w:t>
      </w:r>
      <w:r w:rsidRPr="00432853">
        <w:rPr>
          <w:rFonts w:ascii="標楷體" w:eastAsia="標楷體" w:hAnsi="標楷體"/>
          <w:sz w:val="28"/>
          <w:szCs w:val="28"/>
        </w:rPr>
        <w:t>：</w:t>
      </w:r>
      <w:r w:rsidRPr="00432853">
        <w:rPr>
          <w:rFonts w:ascii="標楷體" w:eastAsia="標楷體" w:hAnsi="標楷體" w:hint="eastAsia"/>
          <w:sz w:val="28"/>
          <w:szCs w:val="28"/>
        </w:rPr>
        <w:t>張智為</w:t>
      </w:r>
    </w:p>
    <w:p w:rsidR="000765BE" w:rsidRPr="00432853" w:rsidRDefault="000765BE" w:rsidP="000765BE">
      <w:pPr>
        <w:tabs>
          <w:tab w:val="left" w:pos="1580"/>
        </w:tabs>
        <w:adjustRightInd w:val="0"/>
        <w:snapToGrid w:val="0"/>
        <w:spacing w:line="360" w:lineRule="exact"/>
        <w:jc w:val="both"/>
        <w:rPr>
          <w:rFonts w:ascii="標楷體" w:eastAsia="標楷體" w:hAnsi="標楷體"/>
          <w:sz w:val="28"/>
          <w:szCs w:val="28"/>
        </w:rPr>
      </w:pPr>
      <w:r w:rsidRPr="00432853">
        <w:rPr>
          <w:rFonts w:ascii="標楷體" w:eastAsia="標楷體" w:hAnsi="標楷體"/>
          <w:kern w:val="0"/>
          <w:sz w:val="28"/>
          <w:szCs w:val="28"/>
          <w:fitText w:val="1120" w:id="972279812"/>
        </w:rPr>
        <w:t>主任秘書</w:t>
      </w:r>
      <w:r w:rsidRPr="00432853">
        <w:rPr>
          <w:rFonts w:ascii="標楷體" w:eastAsia="標楷體" w:hAnsi="標楷體"/>
          <w:sz w:val="28"/>
          <w:szCs w:val="28"/>
        </w:rPr>
        <w:t>：</w:t>
      </w:r>
      <w:r w:rsidRPr="00432853">
        <w:rPr>
          <w:rFonts w:ascii="標楷體" w:eastAsia="標楷體" w:hAnsi="標楷體" w:hint="eastAsia"/>
          <w:sz w:val="28"/>
          <w:szCs w:val="28"/>
        </w:rPr>
        <w:t>楊育純</w:t>
      </w:r>
    </w:p>
    <w:p w:rsidR="000765BE" w:rsidRPr="00432853" w:rsidRDefault="000765BE" w:rsidP="000765BE">
      <w:pPr>
        <w:tabs>
          <w:tab w:val="left" w:pos="2460"/>
        </w:tabs>
        <w:adjustRightInd w:val="0"/>
        <w:snapToGrid w:val="0"/>
        <w:spacing w:line="360" w:lineRule="exact"/>
        <w:ind w:firstLineChars="10" w:firstLine="28"/>
        <w:jc w:val="both"/>
        <w:rPr>
          <w:rFonts w:ascii="標楷體" w:eastAsia="標楷體" w:hAnsi="標楷體"/>
          <w:sz w:val="28"/>
          <w:szCs w:val="28"/>
        </w:rPr>
      </w:pPr>
      <w:r w:rsidRPr="00432853">
        <w:rPr>
          <w:rFonts w:ascii="標楷體" w:eastAsia="標楷體" w:hAnsi="標楷體"/>
          <w:kern w:val="0"/>
          <w:sz w:val="28"/>
          <w:szCs w:val="28"/>
          <w:fitText w:val="1120" w:id="972279812"/>
        </w:rPr>
        <w:t>紀    錄</w:t>
      </w:r>
      <w:r w:rsidRPr="00432853">
        <w:rPr>
          <w:rFonts w:ascii="標楷體" w:eastAsia="標楷體" w:hAnsi="標楷體"/>
          <w:sz w:val="28"/>
          <w:szCs w:val="28"/>
        </w:rPr>
        <w:t>：簡任秘書</w:t>
      </w:r>
      <w:r w:rsidRPr="00432853">
        <w:rPr>
          <w:rFonts w:ascii="標楷體" w:eastAsia="標楷體" w:hAnsi="標楷體" w:hint="eastAsia"/>
          <w:sz w:val="28"/>
          <w:szCs w:val="28"/>
        </w:rPr>
        <w:t xml:space="preserve">　</w:t>
      </w:r>
      <w:r>
        <w:rPr>
          <w:rFonts w:ascii="標楷體" w:eastAsia="標楷體" w:hAnsi="標楷體" w:hint="eastAsia"/>
          <w:sz w:val="28"/>
          <w:szCs w:val="28"/>
        </w:rPr>
        <w:t>陳杏枝</w:t>
      </w:r>
    </w:p>
    <w:p w:rsidR="000765BE" w:rsidRPr="00432853" w:rsidRDefault="000765BE" w:rsidP="000765BE">
      <w:pPr>
        <w:tabs>
          <w:tab w:val="left" w:pos="2460"/>
        </w:tabs>
        <w:adjustRightInd w:val="0"/>
        <w:snapToGrid w:val="0"/>
        <w:spacing w:line="360" w:lineRule="exact"/>
        <w:ind w:firstLineChars="500" w:firstLine="1400"/>
        <w:jc w:val="both"/>
        <w:rPr>
          <w:rFonts w:ascii="標楷體" w:eastAsia="標楷體" w:hAnsi="標楷體"/>
          <w:sz w:val="28"/>
          <w:szCs w:val="28"/>
        </w:rPr>
      </w:pPr>
      <w:r w:rsidRPr="00432853">
        <w:rPr>
          <w:rFonts w:ascii="標楷體" w:eastAsia="標楷體" w:hAnsi="標楷體"/>
          <w:sz w:val="28"/>
          <w:szCs w:val="28"/>
        </w:rPr>
        <w:t>簡任編審</w:t>
      </w:r>
      <w:r w:rsidRPr="00432853">
        <w:rPr>
          <w:rFonts w:ascii="標楷體" w:eastAsia="標楷體" w:hAnsi="標楷體" w:hint="eastAsia"/>
          <w:sz w:val="28"/>
          <w:szCs w:val="28"/>
        </w:rPr>
        <w:t xml:space="preserve">　薛復寧</w:t>
      </w:r>
    </w:p>
    <w:p w:rsidR="000765BE" w:rsidRDefault="000765BE" w:rsidP="000765BE">
      <w:pPr>
        <w:adjustRightInd w:val="0"/>
        <w:snapToGrid w:val="0"/>
        <w:spacing w:line="360" w:lineRule="exact"/>
        <w:ind w:firstLineChars="506" w:firstLine="1417"/>
        <w:jc w:val="both"/>
        <w:rPr>
          <w:rFonts w:ascii="標楷體" w:eastAsia="標楷體" w:hAnsi="標楷體"/>
          <w:sz w:val="28"/>
          <w:szCs w:val="28"/>
        </w:rPr>
      </w:pPr>
      <w:r w:rsidRPr="00432853">
        <w:rPr>
          <w:rFonts w:ascii="標楷體" w:eastAsia="標楷體" w:hAnsi="標楷體"/>
          <w:sz w:val="28"/>
          <w:szCs w:val="28"/>
        </w:rPr>
        <w:t>科</w:t>
      </w:r>
      <w:r w:rsidRPr="00432853">
        <w:rPr>
          <w:rFonts w:ascii="標楷體" w:eastAsia="標楷體" w:hAnsi="標楷體" w:hint="eastAsia"/>
          <w:sz w:val="28"/>
          <w:szCs w:val="28"/>
        </w:rPr>
        <w:t xml:space="preserve">　　</w:t>
      </w:r>
      <w:r w:rsidRPr="00432853">
        <w:rPr>
          <w:rFonts w:ascii="標楷體" w:eastAsia="標楷體" w:hAnsi="標楷體"/>
          <w:sz w:val="28"/>
          <w:szCs w:val="28"/>
        </w:rPr>
        <w:t>長</w:t>
      </w:r>
      <w:r w:rsidRPr="00432853">
        <w:rPr>
          <w:rFonts w:ascii="標楷體" w:eastAsia="標楷體" w:hAnsi="標楷體" w:hint="eastAsia"/>
          <w:sz w:val="28"/>
          <w:szCs w:val="28"/>
        </w:rPr>
        <w:t xml:space="preserve">　鮑夏明</w:t>
      </w:r>
    </w:p>
    <w:p w:rsidR="000765BE" w:rsidRPr="00432853" w:rsidRDefault="000765BE" w:rsidP="000765BE">
      <w:pPr>
        <w:adjustRightInd w:val="0"/>
        <w:snapToGrid w:val="0"/>
        <w:spacing w:line="360" w:lineRule="exact"/>
        <w:ind w:firstLineChars="506" w:firstLine="1417"/>
        <w:jc w:val="both"/>
        <w:rPr>
          <w:rFonts w:ascii="標楷體" w:eastAsia="標楷體" w:hAnsi="標楷體"/>
          <w:sz w:val="28"/>
          <w:szCs w:val="28"/>
        </w:rPr>
      </w:pPr>
      <w:r>
        <w:rPr>
          <w:rFonts w:ascii="標楷體" w:eastAsia="標楷體" w:hAnsi="標楷體" w:hint="eastAsia"/>
          <w:sz w:val="28"/>
          <w:szCs w:val="28"/>
        </w:rPr>
        <w:t>專</w:t>
      </w:r>
      <w:r w:rsidRPr="00432853">
        <w:rPr>
          <w:rFonts w:ascii="標楷體" w:eastAsia="標楷體" w:hAnsi="標楷體" w:hint="eastAsia"/>
          <w:sz w:val="28"/>
          <w:szCs w:val="28"/>
        </w:rPr>
        <w:t xml:space="preserve">　　</w:t>
      </w:r>
      <w:r>
        <w:rPr>
          <w:rFonts w:ascii="標楷體" w:eastAsia="標楷體" w:hAnsi="標楷體" w:hint="eastAsia"/>
          <w:sz w:val="28"/>
          <w:szCs w:val="28"/>
        </w:rPr>
        <w:t>員</w:t>
      </w:r>
      <w:r w:rsidRPr="00432853">
        <w:rPr>
          <w:rFonts w:ascii="標楷體" w:eastAsia="標楷體" w:hAnsi="標楷體" w:hint="eastAsia"/>
          <w:sz w:val="28"/>
          <w:szCs w:val="28"/>
        </w:rPr>
        <w:t xml:space="preserve">　</w:t>
      </w:r>
      <w:r>
        <w:rPr>
          <w:rFonts w:ascii="標楷體" w:eastAsia="標楷體" w:hAnsi="標楷體" w:hint="eastAsia"/>
          <w:sz w:val="28"/>
          <w:szCs w:val="28"/>
        </w:rPr>
        <w:t>林宗賢</w:t>
      </w:r>
    </w:p>
    <w:p w:rsidR="000765BE" w:rsidRPr="00432853" w:rsidRDefault="000765BE" w:rsidP="000765BE">
      <w:pPr>
        <w:adjustRightInd w:val="0"/>
        <w:snapToGrid w:val="0"/>
        <w:spacing w:line="360" w:lineRule="exact"/>
        <w:ind w:firstLineChars="398" w:firstLine="1115"/>
        <w:jc w:val="both"/>
        <w:rPr>
          <w:rFonts w:ascii="標楷體" w:eastAsia="標楷體" w:hAnsi="標楷體"/>
          <w:sz w:val="28"/>
          <w:szCs w:val="28"/>
        </w:rPr>
      </w:pPr>
      <w:r w:rsidRPr="00432853">
        <w:rPr>
          <w:rFonts w:ascii="標楷體" w:eastAsia="標楷體" w:hAnsi="標楷體"/>
          <w:b/>
          <w:kern w:val="0"/>
          <w:sz w:val="28"/>
          <w:szCs w:val="28"/>
        </w:rPr>
        <w:t>報告事項</w:t>
      </w:r>
    </w:p>
    <w:p w:rsidR="000765BE" w:rsidRPr="00432853" w:rsidRDefault="000765BE" w:rsidP="000765BE">
      <w:pPr>
        <w:pStyle w:val="afffff4"/>
        <w:spacing w:beforeLines="20" w:before="72" w:line="320" w:lineRule="exact"/>
        <w:ind w:left="560" w:hanging="560"/>
        <w:jc w:val="both"/>
        <w:rPr>
          <w:rFonts w:ascii="標楷體" w:hAnsi="標楷體"/>
          <w:sz w:val="28"/>
          <w:szCs w:val="28"/>
        </w:rPr>
      </w:pPr>
      <w:r w:rsidRPr="00432853">
        <w:rPr>
          <w:rFonts w:ascii="標楷體" w:hAnsi="標楷體"/>
          <w:sz w:val="28"/>
          <w:szCs w:val="28"/>
        </w:rPr>
        <w:t>宣讀上次會議議事錄</w:t>
      </w:r>
    </w:p>
    <w:p w:rsidR="000765BE" w:rsidRPr="00432853" w:rsidRDefault="000765BE" w:rsidP="000765BE">
      <w:pPr>
        <w:adjustRightInd w:val="0"/>
        <w:snapToGrid w:val="0"/>
        <w:spacing w:line="320" w:lineRule="exact"/>
        <w:ind w:left="840" w:hangingChars="300" w:hanging="840"/>
        <w:jc w:val="both"/>
        <w:rPr>
          <w:rFonts w:ascii="標楷體" w:hAnsi="標楷體"/>
          <w:sz w:val="28"/>
          <w:szCs w:val="28"/>
        </w:rPr>
      </w:pPr>
      <w:r w:rsidRPr="00432853">
        <w:rPr>
          <w:rFonts w:ascii="標楷體" w:eastAsia="標楷體" w:hAnsi="標楷體" w:hint="eastAsia"/>
          <w:kern w:val="0"/>
          <w:sz w:val="28"/>
          <w:szCs w:val="28"/>
        </w:rPr>
        <w:t>決定：確定。</w:t>
      </w:r>
    </w:p>
    <w:p w:rsidR="000765BE" w:rsidRDefault="000765BE" w:rsidP="000765BE">
      <w:pPr>
        <w:pStyle w:val="afffff2"/>
        <w:spacing w:beforeLines="50" w:before="180" w:line="320" w:lineRule="exact"/>
        <w:ind w:leftChars="0" w:left="0" w:rightChars="0" w:right="0" w:firstLineChars="398" w:firstLine="1115"/>
        <w:jc w:val="both"/>
        <w:rPr>
          <w:rFonts w:ascii="標楷體" w:hAnsi="標楷體"/>
          <w:b/>
          <w:sz w:val="28"/>
          <w:szCs w:val="28"/>
        </w:rPr>
      </w:pPr>
      <w:r w:rsidRPr="00432853">
        <w:rPr>
          <w:rFonts w:ascii="標楷體" w:hAnsi="標楷體"/>
          <w:b/>
          <w:sz w:val="28"/>
          <w:szCs w:val="28"/>
        </w:rPr>
        <w:t>討論事項</w:t>
      </w:r>
    </w:p>
    <w:p w:rsidR="000765BE" w:rsidRPr="00A2739B"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sidRPr="00A2739B">
        <w:rPr>
          <w:rFonts w:ascii="標楷體" w:eastAsia="標楷體" w:hAnsi="標楷體" w:hint="eastAsia"/>
          <w:sz w:val="28"/>
          <w:szCs w:val="28"/>
          <w:lang w:val="x-none"/>
        </w:rPr>
        <w:t>一、併案審查（一）司法院、行政院函請審議「法院組織法部分條文修正草案」及（二）委員林宜瑾等18人擬具「法院組織法部分條文修正草案」案。</w:t>
      </w:r>
    </w:p>
    <w:p w:rsidR="000765BE" w:rsidRPr="00A2739B"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sidRPr="00A2739B">
        <w:rPr>
          <w:rFonts w:ascii="標楷體" w:eastAsia="標楷體" w:hAnsi="標楷體" w:hint="eastAsia"/>
          <w:sz w:val="28"/>
          <w:szCs w:val="28"/>
          <w:lang w:val="x-none"/>
        </w:rPr>
        <w:t>二、審查司法院函請審議「民事訴訟法部分條文修正草案」及「民事訴</w:t>
      </w:r>
      <w:r w:rsidRPr="00A2739B">
        <w:rPr>
          <w:rFonts w:ascii="標楷體" w:eastAsia="標楷體" w:hAnsi="標楷體" w:hint="eastAsia"/>
          <w:sz w:val="28"/>
          <w:szCs w:val="28"/>
          <w:lang w:val="x-none"/>
        </w:rPr>
        <w:lastRenderedPageBreak/>
        <w:t>訟法施行法第十二條條文修正草案」案。</w:t>
      </w:r>
    </w:p>
    <w:p w:rsidR="000765BE" w:rsidRPr="00A2739B"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sidRPr="00A2739B">
        <w:rPr>
          <w:rFonts w:ascii="標楷體" w:eastAsia="標楷體" w:hAnsi="標楷體" w:hint="eastAsia"/>
          <w:sz w:val="28"/>
          <w:szCs w:val="28"/>
          <w:lang w:val="x-none"/>
        </w:rPr>
        <w:t>三、審查司法院函請審議「行政訴訟法部分條文修正草案」案。</w:t>
      </w:r>
    </w:p>
    <w:p w:rsidR="000765BE"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sidRPr="00A2739B">
        <w:rPr>
          <w:rFonts w:ascii="標楷體" w:eastAsia="標楷體" w:hAnsi="標楷體" w:hint="eastAsia"/>
          <w:sz w:val="28"/>
          <w:szCs w:val="28"/>
          <w:lang w:val="x-none"/>
        </w:rPr>
        <w:t>四、審查行政院、司法院函請審議「中華民國刑法第八十七條及第九十八條條文修正草案」案。</w:t>
      </w:r>
    </w:p>
    <w:p w:rsidR="000765BE" w:rsidRPr="00A71828"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Pr>
          <w:rFonts w:ascii="標楷體" w:eastAsia="標楷體" w:hAnsi="標楷體" w:hint="eastAsia"/>
          <w:sz w:val="28"/>
          <w:szCs w:val="28"/>
          <w:lang w:val="x-none"/>
        </w:rPr>
        <w:t>五、</w:t>
      </w:r>
      <w:r w:rsidRPr="00A71828">
        <w:rPr>
          <w:rFonts w:ascii="標楷體" w:eastAsia="標楷體" w:hAnsi="標楷體" w:hint="eastAsia"/>
          <w:sz w:val="28"/>
          <w:szCs w:val="28"/>
        </w:rPr>
        <w:t>審查委員張廖萬堅等18人擬具「中華民國刑法第十九條及第八十七條條文修正草案」案。</w:t>
      </w:r>
    </w:p>
    <w:p w:rsidR="000765BE" w:rsidRPr="00A71828"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rPr>
      </w:pPr>
      <w:r w:rsidRPr="00A71828">
        <w:rPr>
          <w:rFonts w:ascii="標楷體" w:eastAsia="標楷體" w:hAnsi="標楷體" w:hint="eastAsia"/>
          <w:sz w:val="28"/>
          <w:szCs w:val="28"/>
        </w:rPr>
        <w:t>六、審查委員周春米等17人擬具「中華民國刑法第八十七條及第九十八條條文修正草案」案。</w:t>
      </w:r>
    </w:p>
    <w:p w:rsidR="000765BE" w:rsidRPr="00A71828"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rPr>
      </w:pPr>
      <w:r w:rsidRPr="00A71828">
        <w:rPr>
          <w:rFonts w:ascii="標楷體" w:eastAsia="標楷體" w:hAnsi="標楷體" w:hint="eastAsia"/>
          <w:sz w:val="28"/>
          <w:szCs w:val="28"/>
        </w:rPr>
        <w:t>七、審查委員許淑華等17人擬具「中華民國刑法第八十七條及第九十八條條文修正草案」案。</w:t>
      </w:r>
    </w:p>
    <w:p w:rsidR="000765BE" w:rsidRPr="00A71828"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rPr>
      </w:pPr>
      <w:r w:rsidRPr="00A71828">
        <w:rPr>
          <w:rFonts w:ascii="標楷體" w:eastAsia="標楷體" w:hAnsi="標楷體" w:hint="eastAsia"/>
          <w:sz w:val="28"/>
          <w:szCs w:val="28"/>
        </w:rPr>
        <w:t>八、審查委員高虹安等16人擬具「中華民國刑法第八十七條及第九十八條條文修正草案」案。</w:t>
      </w:r>
    </w:p>
    <w:p w:rsidR="000765BE"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Pr>
          <w:rFonts w:ascii="標楷體" w:eastAsia="標楷體" w:hAnsi="標楷體" w:hint="eastAsia"/>
          <w:sz w:val="28"/>
          <w:szCs w:val="28"/>
        </w:rPr>
        <w:t>九</w:t>
      </w:r>
      <w:r w:rsidRPr="00A2739B">
        <w:rPr>
          <w:rFonts w:ascii="標楷體" w:eastAsia="標楷體" w:hAnsi="標楷體" w:hint="eastAsia"/>
          <w:sz w:val="28"/>
          <w:szCs w:val="28"/>
          <w:lang w:val="x-none"/>
        </w:rPr>
        <w:t>、審查司法院、行政院函請審議「刑事訴訟法增訂部分條文草案」及「刑事訴訟法施行法第七條條文修正草案」案。</w:t>
      </w:r>
    </w:p>
    <w:p w:rsidR="000765BE" w:rsidRPr="00A71828"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sidRPr="00A71828">
        <w:rPr>
          <w:rFonts w:ascii="標楷體" w:eastAsia="標楷體" w:hAnsi="標楷體" w:hint="eastAsia"/>
          <w:sz w:val="28"/>
          <w:szCs w:val="28"/>
          <w:lang w:val="x-none"/>
        </w:rPr>
        <w:t>十、審查委員周春米等17人擬具「刑事訴訟法第三百零一條之一及第四百八十一條條文修正草案」案。</w:t>
      </w:r>
    </w:p>
    <w:p w:rsidR="000765BE" w:rsidRPr="00A2739B"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sidRPr="00A71828">
        <w:rPr>
          <w:rFonts w:ascii="標楷體" w:eastAsia="標楷體" w:hAnsi="標楷體" w:hint="eastAsia"/>
          <w:sz w:val="28"/>
          <w:szCs w:val="28"/>
          <w:lang w:val="x-none"/>
        </w:rPr>
        <w:t>十一、審查時代力量黨團擬具「刑事訴訟法部分條文修正草案」案。</w:t>
      </w:r>
    </w:p>
    <w:p w:rsidR="000765BE" w:rsidRPr="00A2739B"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Pr>
          <w:rFonts w:ascii="標楷體" w:eastAsia="標楷體" w:hAnsi="標楷體" w:hint="eastAsia"/>
          <w:sz w:val="28"/>
          <w:szCs w:val="28"/>
          <w:lang w:val="x-none"/>
        </w:rPr>
        <w:t>十二</w:t>
      </w:r>
      <w:r w:rsidRPr="00A2739B">
        <w:rPr>
          <w:rFonts w:ascii="標楷體" w:eastAsia="標楷體" w:hAnsi="標楷體" w:hint="eastAsia"/>
          <w:sz w:val="28"/>
          <w:szCs w:val="28"/>
          <w:lang w:val="x-none"/>
        </w:rPr>
        <w:t>、審查司法院函請審議「法院組織法第十四條之一及第一百十五條條文修正草案」案。</w:t>
      </w:r>
    </w:p>
    <w:p w:rsidR="000765BE" w:rsidRPr="00A71828" w:rsidRDefault="000765BE" w:rsidP="000765BE">
      <w:pPr>
        <w:overflowPunct w:val="0"/>
        <w:adjustRightInd w:val="0"/>
        <w:snapToGrid w:val="0"/>
        <w:spacing w:line="360" w:lineRule="exact"/>
        <w:ind w:left="560" w:hangingChars="200" w:hanging="560"/>
        <w:jc w:val="both"/>
        <w:rPr>
          <w:rFonts w:ascii="標楷體" w:eastAsia="標楷體" w:hAnsi="標楷體"/>
          <w:w w:val="98"/>
          <w:sz w:val="28"/>
          <w:szCs w:val="28"/>
          <w:lang w:val="x-none"/>
        </w:rPr>
      </w:pPr>
      <w:r>
        <w:rPr>
          <w:rFonts w:ascii="標楷體" w:eastAsia="標楷體" w:hAnsi="標楷體" w:hint="eastAsia"/>
          <w:sz w:val="28"/>
          <w:szCs w:val="28"/>
          <w:lang w:val="x-none"/>
        </w:rPr>
        <w:t>十三</w:t>
      </w:r>
      <w:r w:rsidRPr="00A2739B">
        <w:rPr>
          <w:rFonts w:ascii="標楷體" w:eastAsia="標楷體" w:hAnsi="標楷體" w:hint="eastAsia"/>
          <w:sz w:val="28"/>
          <w:szCs w:val="28"/>
          <w:lang w:val="x-none"/>
        </w:rPr>
        <w:t>、審查行政院函請審議「保安處分執行法部分</w:t>
      </w:r>
      <w:r w:rsidRPr="00A71828">
        <w:rPr>
          <w:rFonts w:ascii="標楷體" w:eastAsia="標楷體" w:hAnsi="標楷體" w:hint="eastAsia"/>
          <w:sz w:val="28"/>
          <w:szCs w:val="28"/>
          <w:lang w:val="x-none"/>
        </w:rPr>
        <w:t>條文修</w:t>
      </w:r>
      <w:r w:rsidRPr="00A71828">
        <w:rPr>
          <w:rFonts w:ascii="標楷體" w:eastAsia="標楷體" w:hAnsi="標楷體" w:hint="eastAsia"/>
          <w:spacing w:val="-20"/>
          <w:sz w:val="28"/>
          <w:szCs w:val="28"/>
          <w:lang w:val="x-none"/>
        </w:rPr>
        <w:t>正草案」案。</w:t>
      </w:r>
    </w:p>
    <w:p w:rsidR="000765BE" w:rsidRPr="00A71828"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sidRPr="00A71828">
        <w:rPr>
          <w:rFonts w:ascii="標楷體" w:eastAsia="標楷體" w:hAnsi="標楷體" w:hint="eastAsia"/>
          <w:sz w:val="28"/>
          <w:szCs w:val="28"/>
          <w:lang w:val="x-none"/>
        </w:rPr>
        <w:t>十四、審查委員吳玉琴等17人擬具「保安處分執行法部分條文修正草案」案。</w:t>
      </w:r>
    </w:p>
    <w:p w:rsidR="000765BE" w:rsidRPr="00A71828"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sidRPr="00A71828">
        <w:rPr>
          <w:rFonts w:ascii="標楷體" w:eastAsia="標楷體" w:hAnsi="標楷體" w:hint="eastAsia"/>
          <w:sz w:val="28"/>
          <w:szCs w:val="28"/>
          <w:lang w:val="x-none"/>
        </w:rPr>
        <w:t>十五、審查委員陳柏惟等17人擬具「保安處分執行法部分條文修正草案」案。</w:t>
      </w:r>
    </w:p>
    <w:p w:rsidR="000765BE"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sidRPr="00A71828">
        <w:rPr>
          <w:rFonts w:ascii="標楷體" w:eastAsia="標楷體" w:hAnsi="標楷體" w:hint="eastAsia"/>
          <w:sz w:val="28"/>
          <w:szCs w:val="28"/>
          <w:lang w:val="x-none"/>
        </w:rPr>
        <w:t>十六、審查委員許淑華等17人擬具「保安處分執行法部分條文修正草案」案。</w:t>
      </w:r>
    </w:p>
    <w:p w:rsidR="000765BE"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rPr>
      </w:pPr>
      <w:r w:rsidRPr="00C0164B">
        <w:rPr>
          <w:rFonts w:ascii="標楷體" w:eastAsia="標楷體" w:hAnsi="標楷體" w:hint="eastAsia"/>
          <w:sz w:val="28"/>
          <w:szCs w:val="28"/>
        </w:rPr>
        <w:t>（</w:t>
      </w:r>
      <w:r w:rsidRPr="008159C7">
        <w:rPr>
          <w:rFonts w:ascii="標楷體" w:eastAsia="標楷體" w:hAnsi="標楷體" w:hint="eastAsia"/>
          <w:sz w:val="28"/>
          <w:szCs w:val="28"/>
        </w:rPr>
        <w:t>本次會議有委員</w:t>
      </w:r>
      <w:r>
        <w:rPr>
          <w:rFonts w:ascii="標楷體" w:eastAsia="標楷體" w:hAnsi="標楷體" w:hint="eastAsia"/>
          <w:sz w:val="28"/>
          <w:szCs w:val="28"/>
        </w:rPr>
        <w:t>葉毓蘭、陳椒華、吳斯懷、劉世芳、許智傑、羅致</w:t>
      </w:r>
    </w:p>
    <w:p w:rsidR="000765BE" w:rsidRDefault="000765BE" w:rsidP="000765BE">
      <w:pPr>
        <w:overflowPunct w:val="0"/>
        <w:adjustRightInd w:val="0"/>
        <w:snapToGrid w:val="0"/>
        <w:spacing w:line="360" w:lineRule="exact"/>
        <w:ind w:leftChars="122" w:left="556" w:hangingChars="94" w:hanging="263"/>
        <w:jc w:val="both"/>
        <w:rPr>
          <w:rFonts w:ascii="標楷體" w:eastAsia="標楷體" w:hAnsi="標楷體"/>
          <w:sz w:val="28"/>
          <w:szCs w:val="28"/>
        </w:rPr>
      </w:pPr>
      <w:r>
        <w:rPr>
          <w:rFonts w:ascii="標楷體" w:eastAsia="標楷體" w:hAnsi="標楷體" w:hint="eastAsia"/>
          <w:sz w:val="28"/>
          <w:szCs w:val="28"/>
        </w:rPr>
        <w:t>政、江永昌、黃世杰、何志偉、鄭麗文、吳玉琴、邱顯智、鍾佳濱、</w:t>
      </w:r>
    </w:p>
    <w:p w:rsidR="000765BE" w:rsidRDefault="000765BE" w:rsidP="000765BE">
      <w:pPr>
        <w:overflowPunct w:val="0"/>
        <w:adjustRightInd w:val="0"/>
        <w:snapToGrid w:val="0"/>
        <w:spacing w:line="360" w:lineRule="exact"/>
        <w:ind w:leftChars="122" w:left="556" w:hangingChars="94" w:hanging="263"/>
        <w:jc w:val="both"/>
        <w:rPr>
          <w:rFonts w:ascii="標楷體" w:eastAsia="標楷體" w:hAnsi="標楷體"/>
          <w:sz w:val="28"/>
          <w:szCs w:val="28"/>
        </w:rPr>
      </w:pPr>
      <w:r>
        <w:rPr>
          <w:rFonts w:ascii="標楷體" w:eastAsia="標楷體" w:hAnsi="標楷體" w:hint="eastAsia"/>
          <w:sz w:val="28"/>
          <w:szCs w:val="28"/>
        </w:rPr>
        <w:t>周春米、高虹安、莊瑞雄</w:t>
      </w:r>
      <w:r w:rsidRPr="008159C7">
        <w:rPr>
          <w:rFonts w:ascii="標楷體" w:eastAsia="標楷體" w:hAnsi="標楷體" w:hint="eastAsia"/>
          <w:sz w:val="28"/>
          <w:szCs w:val="28"/>
        </w:rPr>
        <w:t>提出質詢</w:t>
      </w:r>
      <w:r>
        <w:rPr>
          <w:rFonts w:ascii="標楷體" w:eastAsia="標楷體" w:hAnsi="標楷體" w:hint="eastAsia"/>
          <w:sz w:val="28"/>
          <w:szCs w:val="28"/>
        </w:rPr>
        <w:t>；委員翁重鈞、費鴻泰、張廖萬</w:t>
      </w:r>
    </w:p>
    <w:p w:rsidR="000765BE" w:rsidRPr="002233A3" w:rsidRDefault="000765BE" w:rsidP="000765BE">
      <w:pPr>
        <w:overflowPunct w:val="0"/>
        <w:adjustRightInd w:val="0"/>
        <w:snapToGrid w:val="0"/>
        <w:spacing w:line="360" w:lineRule="exact"/>
        <w:ind w:leftChars="122" w:left="556" w:hangingChars="94" w:hanging="263"/>
        <w:jc w:val="both"/>
        <w:rPr>
          <w:rFonts w:ascii="標楷體" w:eastAsia="標楷體" w:hAnsi="標楷體"/>
          <w:sz w:val="28"/>
          <w:szCs w:val="28"/>
        </w:rPr>
      </w:pPr>
      <w:r>
        <w:rPr>
          <w:rFonts w:ascii="標楷體" w:eastAsia="標楷體" w:hAnsi="標楷體" w:hint="eastAsia"/>
          <w:sz w:val="28"/>
          <w:szCs w:val="28"/>
        </w:rPr>
        <w:t>堅、李貴敏</w:t>
      </w:r>
      <w:r w:rsidRPr="008159C7">
        <w:rPr>
          <w:rFonts w:ascii="標楷體" w:eastAsia="標楷體" w:hAnsi="標楷體" w:hint="eastAsia"/>
          <w:sz w:val="28"/>
          <w:szCs w:val="28"/>
        </w:rPr>
        <w:t>提</w:t>
      </w:r>
      <w:r>
        <w:rPr>
          <w:rFonts w:ascii="標楷體" w:eastAsia="標楷體" w:hAnsi="標楷體" w:hint="eastAsia"/>
          <w:sz w:val="28"/>
          <w:szCs w:val="28"/>
        </w:rPr>
        <w:t>出書面質詢。</w:t>
      </w:r>
      <w:r w:rsidRPr="00C0164B">
        <w:rPr>
          <w:rFonts w:ascii="標楷體" w:eastAsia="標楷體" w:hAnsi="標楷體" w:hint="eastAsia"/>
          <w:sz w:val="28"/>
          <w:szCs w:val="28"/>
        </w:rPr>
        <w:t>）</w:t>
      </w:r>
    </w:p>
    <w:p w:rsidR="000765BE" w:rsidRDefault="000765BE" w:rsidP="000765BE">
      <w:pPr>
        <w:pStyle w:val="afffffff4"/>
        <w:ind w:left="558" w:hanging="560"/>
      </w:pPr>
      <w:r w:rsidRPr="00230D6B">
        <w:rPr>
          <w:rFonts w:hint="eastAsia"/>
        </w:rPr>
        <w:t>決議：</w:t>
      </w:r>
    </w:p>
    <w:p w:rsidR="000765BE" w:rsidRPr="00230D6B" w:rsidRDefault="000765BE" w:rsidP="000765BE">
      <w:pPr>
        <w:pStyle w:val="afffffff4"/>
        <w:ind w:left="558" w:hanging="560"/>
      </w:pPr>
      <w:r>
        <w:rPr>
          <w:rFonts w:hint="eastAsia"/>
        </w:rPr>
        <w:t>一、報告及</w:t>
      </w:r>
      <w:r w:rsidRPr="006936B5">
        <w:rPr>
          <w:rFonts w:hint="eastAsia"/>
        </w:rPr>
        <w:t>詢答</w:t>
      </w:r>
      <w:r>
        <w:rPr>
          <w:rFonts w:hint="eastAsia"/>
        </w:rPr>
        <w:t>完畢。</w:t>
      </w:r>
    </w:p>
    <w:p w:rsidR="000765BE" w:rsidRDefault="000765BE" w:rsidP="000765BE">
      <w:pPr>
        <w:spacing w:line="360" w:lineRule="exact"/>
        <w:contextualSpacing/>
        <w:jc w:val="both"/>
        <w:rPr>
          <w:rFonts w:ascii="標楷體" w:eastAsia="標楷體" w:hAnsi="標楷體"/>
          <w:sz w:val="28"/>
          <w:szCs w:val="28"/>
        </w:rPr>
      </w:pPr>
      <w:r>
        <w:rPr>
          <w:rFonts w:ascii="標楷體" w:eastAsia="標楷體" w:hAnsi="標楷體" w:hint="eastAsia"/>
          <w:sz w:val="28"/>
          <w:szCs w:val="28"/>
        </w:rPr>
        <w:t>二、</w:t>
      </w:r>
      <w:r w:rsidRPr="005E0859">
        <w:rPr>
          <w:rFonts w:ascii="標楷體" w:eastAsia="標楷體" w:hAnsi="標楷體" w:hint="eastAsia"/>
          <w:sz w:val="28"/>
          <w:szCs w:val="28"/>
        </w:rPr>
        <w:t>「</w:t>
      </w:r>
      <w:r w:rsidRPr="00A2739B">
        <w:rPr>
          <w:rFonts w:ascii="標楷體" w:eastAsia="標楷體" w:hAnsi="標楷體" w:hint="eastAsia"/>
          <w:sz w:val="28"/>
          <w:szCs w:val="28"/>
          <w:lang w:val="x-none"/>
        </w:rPr>
        <w:t>法院組織法部分條文修正草案</w:t>
      </w:r>
      <w:r w:rsidRPr="005E0859">
        <w:rPr>
          <w:rFonts w:ascii="標楷體" w:eastAsia="標楷體" w:hAnsi="標楷體" w:hint="eastAsia"/>
          <w:sz w:val="28"/>
          <w:szCs w:val="28"/>
        </w:rPr>
        <w:t>」</w:t>
      </w:r>
      <w:r>
        <w:rPr>
          <w:rFonts w:ascii="標楷體" w:eastAsia="標楷體" w:hAnsi="標楷體" w:hint="eastAsia"/>
          <w:sz w:val="28"/>
          <w:szCs w:val="28"/>
        </w:rPr>
        <w:t>等2案：</w:t>
      </w:r>
    </w:p>
    <w:p w:rsidR="000765BE" w:rsidRDefault="000765BE" w:rsidP="000765BE">
      <w:pPr>
        <w:spacing w:line="360" w:lineRule="exact"/>
        <w:ind w:leftChars="100" w:left="240"/>
        <w:contextualSpacing/>
        <w:jc w:val="both"/>
        <w:rPr>
          <w:rFonts w:ascii="標楷體" w:eastAsia="標楷體" w:hAnsi="標楷體"/>
          <w:spacing w:val="-6"/>
          <w:sz w:val="28"/>
          <w:szCs w:val="28"/>
        </w:rPr>
      </w:pPr>
      <w:r>
        <w:rPr>
          <w:rFonts w:ascii="標楷體" w:eastAsia="標楷體" w:hAnsi="標楷體" w:hint="eastAsia"/>
          <w:spacing w:val="-6"/>
          <w:sz w:val="28"/>
          <w:szCs w:val="28"/>
        </w:rPr>
        <w:t>(一)逕行逐條審查。</w:t>
      </w:r>
    </w:p>
    <w:p w:rsidR="000765BE" w:rsidRPr="0090118E" w:rsidRDefault="000765BE" w:rsidP="000765BE">
      <w:pPr>
        <w:spacing w:line="360" w:lineRule="exact"/>
        <w:ind w:leftChars="100" w:left="240"/>
        <w:contextualSpacing/>
        <w:jc w:val="both"/>
        <w:rPr>
          <w:rFonts w:ascii="標楷體" w:eastAsia="標楷體" w:hAnsi="標楷體"/>
          <w:spacing w:val="-20"/>
          <w:sz w:val="28"/>
          <w:szCs w:val="28"/>
        </w:rPr>
      </w:pPr>
      <w:r>
        <w:rPr>
          <w:rFonts w:ascii="標楷體" w:eastAsia="標楷體" w:hAnsi="標楷體" w:hint="eastAsia"/>
          <w:spacing w:val="-6"/>
          <w:sz w:val="28"/>
          <w:szCs w:val="28"/>
        </w:rPr>
        <w:t>(二)增訂第七條之一至第七條之十一，</w:t>
      </w:r>
      <w:r w:rsidRPr="0090118E">
        <w:rPr>
          <w:rFonts w:ascii="標楷體" w:eastAsia="標楷體" w:hAnsi="標楷體" w:hint="eastAsia"/>
          <w:spacing w:val="-20"/>
          <w:sz w:val="28"/>
          <w:szCs w:val="28"/>
        </w:rPr>
        <w:t>均照</w:t>
      </w:r>
      <w:r w:rsidRPr="0090118E">
        <w:rPr>
          <w:rFonts w:ascii="標楷體" w:eastAsia="標楷體" w:hAnsi="標楷體" w:hint="eastAsia"/>
          <w:spacing w:val="-20"/>
          <w:sz w:val="28"/>
          <w:szCs w:val="28"/>
          <w:lang w:val="x-none"/>
        </w:rPr>
        <w:t>司法院、行政院提</w:t>
      </w:r>
      <w:r w:rsidRPr="0090118E">
        <w:rPr>
          <w:rFonts w:ascii="標楷體" w:eastAsia="標楷體" w:hAnsi="標楷體" w:hint="eastAsia"/>
          <w:spacing w:val="-20"/>
          <w:sz w:val="28"/>
          <w:szCs w:val="28"/>
        </w:rPr>
        <w:t>案通過。</w:t>
      </w:r>
    </w:p>
    <w:p w:rsidR="000765BE" w:rsidRDefault="000765BE" w:rsidP="000765BE">
      <w:pPr>
        <w:spacing w:line="360" w:lineRule="exact"/>
        <w:ind w:leftChars="100" w:left="776" w:hangingChars="200" w:hanging="536"/>
        <w:contextualSpacing/>
        <w:jc w:val="both"/>
        <w:rPr>
          <w:rFonts w:ascii="標楷體" w:eastAsia="標楷體" w:hAnsi="標楷體"/>
          <w:spacing w:val="-6"/>
          <w:sz w:val="28"/>
          <w:szCs w:val="28"/>
        </w:rPr>
      </w:pPr>
      <w:r>
        <w:rPr>
          <w:rFonts w:ascii="標楷體" w:eastAsia="標楷體" w:hAnsi="標楷體" w:hint="eastAsia"/>
          <w:spacing w:val="-6"/>
          <w:sz w:val="28"/>
          <w:szCs w:val="28"/>
        </w:rPr>
        <w:t>(三)第十二條、第十三條、第十五條、第十六條、第二十七條、第三十四條至第三十六條、第四十三條、第五十一條、第五十八條、第五十九條、第六十三條、第六十三條之一、第六十五條、第六十六條、</w:t>
      </w:r>
      <w:r>
        <w:rPr>
          <w:rFonts w:ascii="標楷體" w:eastAsia="標楷體" w:hAnsi="標楷體" w:hint="eastAsia"/>
          <w:spacing w:val="-6"/>
          <w:sz w:val="28"/>
          <w:szCs w:val="28"/>
        </w:rPr>
        <w:lastRenderedPageBreak/>
        <w:t>第六十六條之二、第六十六條之四、第六十七條至第七十二條、第七十三條（含附表）、第七十五條（含附表）、第七十八條、第八十三條、第一百十一條、第一百十四條之一、第一百十四條之二，均照</w:t>
      </w:r>
      <w:r w:rsidRPr="00A2739B">
        <w:rPr>
          <w:rFonts w:ascii="標楷體" w:eastAsia="標楷體" w:hAnsi="標楷體" w:hint="eastAsia"/>
          <w:sz w:val="28"/>
          <w:szCs w:val="28"/>
          <w:lang w:val="x-none"/>
        </w:rPr>
        <w:t>司法院、行政院</w:t>
      </w:r>
      <w:r>
        <w:rPr>
          <w:rFonts w:ascii="標楷體" w:eastAsia="標楷體" w:hAnsi="標楷體" w:hint="eastAsia"/>
          <w:sz w:val="28"/>
          <w:szCs w:val="28"/>
          <w:lang w:val="x-none"/>
        </w:rPr>
        <w:t>提</w:t>
      </w:r>
      <w:r>
        <w:rPr>
          <w:rFonts w:ascii="標楷體" w:eastAsia="標楷體" w:hAnsi="標楷體" w:hint="eastAsia"/>
          <w:spacing w:val="-6"/>
          <w:sz w:val="28"/>
          <w:szCs w:val="28"/>
        </w:rPr>
        <w:t>案通過。</w:t>
      </w:r>
    </w:p>
    <w:p w:rsidR="000765BE" w:rsidRDefault="000765BE" w:rsidP="000765BE">
      <w:pPr>
        <w:spacing w:line="360" w:lineRule="exact"/>
        <w:ind w:firstLineChars="83" w:firstLine="222"/>
        <w:contextualSpacing/>
        <w:jc w:val="both"/>
        <w:rPr>
          <w:rFonts w:ascii="標楷體" w:eastAsia="標楷體" w:hAnsi="標楷體"/>
          <w:spacing w:val="-6"/>
          <w:sz w:val="28"/>
          <w:szCs w:val="28"/>
        </w:rPr>
      </w:pPr>
      <w:r>
        <w:rPr>
          <w:rFonts w:ascii="標楷體" w:eastAsia="標楷體" w:hAnsi="標楷體" w:hint="eastAsia"/>
          <w:spacing w:val="-6"/>
          <w:sz w:val="28"/>
          <w:szCs w:val="28"/>
        </w:rPr>
        <w:t>(四)第五十九條之一，照</w:t>
      </w:r>
      <w:r w:rsidRPr="00A2739B">
        <w:rPr>
          <w:rFonts w:ascii="標楷體" w:eastAsia="標楷體" w:hAnsi="標楷體" w:hint="eastAsia"/>
          <w:sz w:val="28"/>
          <w:szCs w:val="28"/>
          <w:lang w:val="x-none"/>
        </w:rPr>
        <w:t>司法院、行政院</w:t>
      </w:r>
      <w:r>
        <w:rPr>
          <w:rFonts w:ascii="標楷體" w:eastAsia="標楷體" w:hAnsi="標楷體" w:hint="eastAsia"/>
          <w:sz w:val="28"/>
          <w:szCs w:val="28"/>
          <w:lang w:val="x-none"/>
        </w:rPr>
        <w:t>提</w:t>
      </w:r>
      <w:r>
        <w:rPr>
          <w:rFonts w:ascii="標楷體" w:eastAsia="標楷體" w:hAnsi="標楷體" w:hint="eastAsia"/>
          <w:spacing w:val="-6"/>
          <w:sz w:val="28"/>
          <w:szCs w:val="28"/>
        </w:rPr>
        <w:t>案，予以刪除。</w:t>
      </w:r>
    </w:p>
    <w:p w:rsidR="000765BE" w:rsidRDefault="000765BE" w:rsidP="000765BE">
      <w:pPr>
        <w:spacing w:line="360" w:lineRule="exact"/>
        <w:ind w:firstLineChars="83" w:firstLine="222"/>
        <w:contextualSpacing/>
        <w:jc w:val="both"/>
        <w:rPr>
          <w:rFonts w:ascii="標楷體" w:eastAsia="標楷體" w:hAnsi="標楷體"/>
          <w:spacing w:val="-20"/>
          <w:sz w:val="28"/>
          <w:szCs w:val="28"/>
        </w:rPr>
      </w:pPr>
      <w:r>
        <w:rPr>
          <w:rFonts w:ascii="標楷體" w:eastAsia="標楷體" w:hAnsi="標楷體" w:hint="eastAsia"/>
          <w:spacing w:val="-6"/>
          <w:sz w:val="28"/>
          <w:szCs w:val="28"/>
        </w:rPr>
        <w:t>(五)第六十六條之一</w:t>
      </w:r>
      <w:r w:rsidRPr="008C3F6D">
        <w:rPr>
          <w:rFonts w:ascii="標楷體" w:eastAsia="標楷體" w:hAnsi="標楷體" w:hint="eastAsia"/>
          <w:spacing w:val="-20"/>
          <w:sz w:val="28"/>
          <w:szCs w:val="28"/>
        </w:rPr>
        <w:t>，照司法院</w:t>
      </w:r>
      <w:r w:rsidRPr="008C3F6D">
        <w:rPr>
          <w:rFonts w:ascii="標楷體" w:eastAsia="標楷體" w:hAnsi="標楷體" w:hint="eastAsia"/>
          <w:spacing w:val="-20"/>
          <w:sz w:val="28"/>
          <w:szCs w:val="28"/>
          <w:lang w:val="x-none"/>
        </w:rPr>
        <w:t>、行政院</w:t>
      </w:r>
      <w:r w:rsidRPr="008C3F6D">
        <w:rPr>
          <w:rFonts w:ascii="標楷體" w:eastAsia="標楷體" w:hAnsi="標楷體" w:hint="eastAsia"/>
          <w:spacing w:val="-20"/>
          <w:sz w:val="28"/>
          <w:szCs w:val="28"/>
        </w:rPr>
        <w:t>提案</w:t>
      </w:r>
      <w:r>
        <w:rPr>
          <w:rFonts w:ascii="標楷體" w:eastAsia="標楷體" w:hAnsi="標楷體" w:hint="eastAsia"/>
          <w:spacing w:val="-20"/>
          <w:sz w:val="28"/>
          <w:szCs w:val="28"/>
        </w:rPr>
        <w:t>之（甲案）司法院版</w:t>
      </w:r>
      <w:r w:rsidRPr="008C3F6D">
        <w:rPr>
          <w:rFonts w:ascii="標楷體" w:eastAsia="標楷體" w:hAnsi="標楷體" w:hint="eastAsia"/>
          <w:spacing w:val="-20"/>
          <w:sz w:val="28"/>
          <w:szCs w:val="28"/>
        </w:rPr>
        <w:t>通過。</w:t>
      </w:r>
    </w:p>
    <w:p w:rsidR="000765BE" w:rsidRPr="004B3D92" w:rsidRDefault="000765BE" w:rsidP="000765BE">
      <w:pPr>
        <w:spacing w:line="360" w:lineRule="exact"/>
        <w:ind w:leftChars="100" w:left="776" w:hangingChars="200" w:hanging="536"/>
        <w:contextualSpacing/>
        <w:jc w:val="both"/>
        <w:rPr>
          <w:rFonts w:ascii="標楷體" w:eastAsia="標楷體" w:hAnsi="標楷體"/>
          <w:spacing w:val="-6"/>
          <w:sz w:val="28"/>
          <w:szCs w:val="28"/>
        </w:rPr>
      </w:pPr>
      <w:r>
        <w:rPr>
          <w:rFonts w:ascii="標楷體" w:eastAsia="標楷體" w:hAnsi="標楷體" w:hint="eastAsia"/>
          <w:spacing w:val="-6"/>
          <w:sz w:val="28"/>
          <w:szCs w:val="28"/>
        </w:rPr>
        <w:t>(六)第七十四條（含附表），除將附表標題列中「法院檢察署類別」修正為「檢察署類別」，餘照</w:t>
      </w:r>
      <w:r w:rsidRPr="00A2739B">
        <w:rPr>
          <w:rFonts w:ascii="標楷體" w:eastAsia="標楷體" w:hAnsi="標楷體" w:hint="eastAsia"/>
          <w:sz w:val="28"/>
          <w:szCs w:val="28"/>
          <w:lang w:val="x-none"/>
        </w:rPr>
        <w:t>司法院、行政院</w:t>
      </w:r>
      <w:r>
        <w:rPr>
          <w:rFonts w:ascii="標楷體" w:eastAsia="標楷體" w:hAnsi="標楷體" w:hint="eastAsia"/>
          <w:sz w:val="28"/>
          <w:szCs w:val="28"/>
          <w:lang w:val="x-none"/>
        </w:rPr>
        <w:t>提</w:t>
      </w:r>
      <w:r>
        <w:rPr>
          <w:rFonts w:ascii="標楷體" w:eastAsia="標楷體" w:hAnsi="標楷體" w:hint="eastAsia"/>
          <w:spacing w:val="-6"/>
          <w:sz w:val="28"/>
          <w:szCs w:val="28"/>
        </w:rPr>
        <w:t>案通過。</w:t>
      </w:r>
    </w:p>
    <w:p w:rsidR="000765BE" w:rsidRDefault="000765BE" w:rsidP="000765BE">
      <w:pPr>
        <w:spacing w:line="360" w:lineRule="exact"/>
        <w:ind w:leftChars="100" w:left="240"/>
        <w:contextualSpacing/>
        <w:jc w:val="both"/>
        <w:rPr>
          <w:rFonts w:ascii="標楷體" w:eastAsia="標楷體" w:hAnsi="標楷體"/>
          <w:spacing w:val="-6"/>
          <w:sz w:val="28"/>
          <w:szCs w:val="28"/>
        </w:rPr>
      </w:pPr>
      <w:r>
        <w:rPr>
          <w:rFonts w:ascii="標楷體" w:eastAsia="標楷體" w:hAnsi="標楷體" w:hint="eastAsia"/>
          <w:spacing w:val="-6"/>
          <w:sz w:val="28"/>
          <w:szCs w:val="28"/>
        </w:rPr>
        <w:t>(七)第一百十五條，修正如下：</w:t>
      </w:r>
    </w:p>
    <w:p w:rsidR="000765BE" w:rsidRPr="00ED7155" w:rsidRDefault="000765BE" w:rsidP="000765BE">
      <w:pPr>
        <w:spacing w:line="360" w:lineRule="exact"/>
        <w:ind w:leftChars="100" w:left="240" w:firstLineChars="197" w:firstLine="528"/>
        <w:contextualSpacing/>
        <w:jc w:val="both"/>
        <w:rPr>
          <w:rFonts w:ascii="標楷體" w:eastAsia="標楷體" w:hAnsi="標楷體"/>
          <w:spacing w:val="-6"/>
          <w:sz w:val="28"/>
          <w:szCs w:val="28"/>
        </w:rPr>
      </w:pPr>
      <w:r w:rsidRPr="00ED7155">
        <w:rPr>
          <w:rFonts w:ascii="標楷體" w:eastAsia="標楷體" w:hAnsi="標楷體" w:hint="eastAsia"/>
          <w:spacing w:val="-6"/>
          <w:sz w:val="28"/>
          <w:szCs w:val="28"/>
        </w:rPr>
        <w:t>第一百十五條　本法自公布日施行。</w:t>
      </w:r>
    </w:p>
    <w:p w:rsidR="000765BE" w:rsidRPr="00ED7155" w:rsidRDefault="000765BE" w:rsidP="000765BE">
      <w:pPr>
        <w:spacing w:line="360" w:lineRule="exact"/>
        <w:ind w:leftChars="660" w:left="1597" w:hangingChars="5" w:hanging="13"/>
        <w:contextualSpacing/>
        <w:jc w:val="both"/>
        <w:rPr>
          <w:rFonts w:ascii="標楷體" w:eastAsia="標楷體" w:hAnsi="標楷體"/>
          <w:spacing w:val="-6"/>
          <w:sz w:val="28"/>
          <w:szCs w:val="28"/>
        </w:rPr>
      </w:pPr>
      <w:r w:rsidRPr="00ED7155">
        <w:rPr>
          <w:rFonts w:ascii="標楷體" w:eastAsia="標楷體" w:hAnsi="標楷體" w:hint="eastAsia"/>
          <w:spacing w:val="-6"/>
          <w:sz w:val="28"/>
          <w:szCs w:val="28"/>
        </w:rPr>
        <w:t>中華民國一百零七年十二月七日修正之條文，自公布後六個月施行。</w:t>
      </w:r>
    </w:p>
    <w:p w:rsidR="000765BE" w:rsidRPr="002E4457" w:rsidRDefault="000765BE" w:rsidP="000765BE">
      <w:pPr>
        <w:spacing w:line="360" w:lineRule="exact"/>
        <w:ind w:leftChars="443" w:left="1063" w:firstLineChars="192" w:firstLine="515"/>
        <w:contextualSpacing/>
        <w:jc w:val="both"/>
        <w:rPr>
          <w:rFonts w:ascii="標楷體" w:eastAsia="標楷體" w:hAnsi="標楷體"/>
          <w:spacing w:val="-6"/>
          <w:sz w:val="28"/>
          <w:szCs w:val="28"/>
          <w:u w:val="single"/>
        </w:rPr>
      </w:pPr>
      <w:r w:rsidRPr="00ED7155">
        <w:rPr>
          <w:rFonts w:ascii="標楷體" w:eastAsia="標楷體" w:hAnsi="標楷體" w:hint="eastAsia"/>
          <w:spacing w:val="-6"/>
          <w:sz w:val="28"/>
          <w:szCs w:val="28"/>
          <w:u w:val="single"/>
        </w:rPr>
        <w:t>中華民國○年○月○日修正之條文，除</w:t>
      </w:r>
      <w:r>
        <w:rPr>
          <w:rFonts w:ascii="標楷體" w:eastAsia="標楷體" w:hAnsi="標楷體" w:hint="eastAsia"/>
          <w:spacing w:val="-6"/>
          <w:sz w:val="28"/>
          <w:szCs w:val="28"/>
          <w:u w:val="single"/>
        </w:rPr>
        <w:t>增訂</w:t>
      </w:r>
      <w:r w:rsidRPr="00ED7155">
        <w:rPr>
          <w:rFonts w:ascii="標楷體" w:eastAsia="標楷體" w:hAnsi="標楷體" w:hint="eastAsia"/>
          <w:spacing w:val="-6"/>
          <w:sz w:val="28"/>
          <w:szCs w:val="28"/>
          <w:u w:val="single"/>
        </w:rPr>
        <w:t>第七條之一至第七條之十一，自一百十一年一月四日施行外，自公布日施行。</w:t>
      </w:r>
    </w:p>
    <w:p w:rsidR="000765BE" w:rsidRDefault="000765BE" w:rsidP="000765BE">
      <w:pPr>
        <w:tabs>
          <w:tab w:val="left" w:pos="142"/>
        </w:tabs>
        <w:spacing w:line="360" w:lineRule="exact"/>
        <w:ind w:firstLineChars="85" w:firstLine="238"/>
        <w:contextualSpacing/>
        <w:jc w:val="both"/>
        <w:rPr>
          <w:rFonts w:ascii="標楷體" w:eastAsia="標楷體" w:hAnsi="標楷體"/>
          <w:spacing w:val="-6"/>
          <w:sz w:val="28"/>
          <w:szCs w:val="28"/>
        </w:rPr>
      </w:pPr>
      <w:r w:rsidRPr="00166902">
        <w:rPr>
          <w:rFonts w:ascii="標楷體" w:eastAsia="標楷體" w:hAnsi="標楷體" w:hint="eastAsia"/>
          <w:kern w:val="0"/>
          <w:sz w:val="28"/>
          <w:szCs w:val="28"/>
        </w:rPr>
        <w:t>(</w:t>
      </w:r>
      <w:r>
        <w:rPr>
          <w:rFonts w:ascii="標楷體" w:eastAsia="標楷體" w:hAnsi="標楷體" w:hint="eastAsia"/>
          <w:kern w:val="0"/>
          <w:sz w:val="28"/>
          <w:szCs w:val="28"/>
        </w:rPr>
        <w:t>八</w:t>
      </w:r>
      <w:r w:rsidRPr="00166902">
        <w:rPr>
          <w:rFonts w:ascii="標楷體" w:eastAsia="標楷體" w:hAnsi="標楷體" w:hint="eastAsia"/>
          <w:kern w:val="0"/>
          <w:sz w:val="28"/>
          <w:szCs w:val="28"/>
        </w:rPr>
        <w:t>)</w:t>
      </w:r>
      <w:r>
        <w:rPr>
          <w:rFonts w:ascii="標楷體" w:eastAsia="標楷體" w:hAnsi="標楷體" w:hint="eastAsia"/>
          <w:spacing w:val="-6"/>
          <w:sz w:val="28"/>
          <w:szCs w:val="28"/>
        </w:rPr>
        <w:t>通過附帶決議1項：</w:t>
      </w:r>
    </w:p>
    <w:p w:rsidR="000765BE" w:rsidRDefault="000765BE" w:rsidP="000765BE">
      <w:pPr>
        <w:spacing w:line="340" w:lineRule="exact"/>
        <w:ind w:leftChars="360" w:left="864" w:firstLineChars="165" w:firstLine="462"/>
        <w:contextualSpacing/>
        <w:jc w:val="both"/>
        <w:rPr>
          <w:rFonts w:ascii="標楷體" w:eastAsia="標楷體" w:hAnsi="標楷體"/>
          <w:sz w:val="28"/>
          <w:szCs w:val="28"/>
        </w:rPr>
      </w:pPr>
      <w:r w:rsidRPr="00FF0C0B">
        <w:rPr>
          <w:rFonts w:ascii="標楷體" w:eastAsia="標楷體" w:hAnsi="標楷體" w:hint="eastAsia"/>
          <w:sz w:val="28"/>
          <w:szCs w:val="28"/>
        </w:rPr>
        <w:t>司法院於</w:t>
      </w:r>
      <w:r>
        <w:rPr>
          <w:rFonts w:ascii="標楷體" w:eastAsia="標楷體" w:hAnsi="標楷體" w:hint="eastAsia"/>
          <w:sz w:val="28"/>
          <w:szCs w:val="28"/>
        </w:rPr>
        <w:t>《</w:t>
      </w:r>
      <w:r w:rsidRPr="00FF0C0B">
        <w:rPr>
          <w:rFonts w:ascii="標楷體" w:eastAsia="標楷體" w:hAnsi="標楷體" w:hint="eastAsia"/>
          <w:sz w:val="28"/>
          <w:szCs w:val="28"/>
        </w:rPr>
        <w:t>法院組織法</w:t>
      </w:r>
      <w:r>
        <w:rPr>
          <w:rFonts w:ascii="標楷體" w:eastAsia="標楷體" w:hAnsi="標楷體" w:hint="eastAsia"/>
          <w:sz w:val="28"/>
          <w:szCs w:val="28"/>
        </w:rPr>
        <w:t>》第7條之3、第7條之4</w:t>
      </w:r>
      <w:r w:rsidRPr="00FF0C0B">
        <w:rPr>
          <w:rFonts w:ascii="標楷體" w:eastAsia="標楷體" w:hAnsi="標楷體" w:hint="eastAsia"/>
          <w:sz w:val="28"/>
          <w:szCs w:val="28"/>
        </w:rPr>
        <w:t>及</w:t>
      </w:r>
      <w:r>
        <w:rPr>
          <w:rFonts w:ascii="標楷體" w:eastAsia="標楷體" w:hAnsi="標楷體" w:hint="eastAsia"/>
          <w:sz w:val="28"/>
          <w:szCs w:val="28"/>
        </w:rPr>
        <w:t>《</w:t>
      </w:r>
      <w:r w:rsidRPr="00FF0C0B">
        <w:rPr>
          <w:rFonts w:ascii="標楷體" w:eastAsia="標楷體" w:hAnsi="標楷體" w:hint="eastAsia"/>
          <w:sz w:val="28"/>
          <w:szCs w:val="28"/>
        </w:rPr>
        <w:t>民事訴訟法</w:t>
      </w:r>
      <w:r>
        <w:rPr>
          <w:rFonts w:ascii="標楷體" w:eastAsia="標楷體" w:hAnsi="標楷體" w:hint="eastAsia"/>
          <w:sz w:val="28"/>
          <w:szCs w:val="28"/>
        </w:rPr>
        <w:t>》第182條之1</w:t>
      </w:r>
      <w:r w:rsidRPr="00FF0C0B">
        <w:rPr>
          <w:rFonts w:ascii="標楷體" w:eastAsia="標楷體" w:hAnsi="標楷體" w:hint="eastAsia"/>
          <w:sz w:val="28"/>
          <w:szCs w:val="28"/>
        </w:rPr>
        <w:t>，僅規定特定審判權之終審法院，就特定個案定審判權之歸屬。惟同類案件審判權衝突之通案性解決，尚須充分運用現制已有之大法庭制度統一審判權衝</w:t>
      </w:r>
      <w:r>
        <w:rPr>
          <w:rFonts w:ascii="標楷體" w:eastAsia="標楷體" w:hAnsi="標楷體" w:hint="eastAsia"/>
          <w:sz w:val="28"/>
          <w:szCs w:val="28"/>
        </w:rPr>
        <w:t>突爭議、並強化其認定之拘束力，就此制度有研議之必要，請司法院於1</w:t>
      </w:r>
      <w:r w:rsidRPr="00FF0C0B">
        <w:rPr>
          <w:rFonts w:ascii="標楷體" w:eastAsia="標楷體" w:hAnsi="標楷體" w:hint="eastAsia"/>
          <w:sz w:val="28"/>
          <w:szCs w:val="28"/>
        </w:rPr>
        <w:t>個月內，提出書面報告。</w:t>
      </w:r>
    </w:p>
    <w:p w:rsidR="000765BE" w:rsidRDefault="000765BE" w:rsidP="000765BE">
      <w:pPr>
        <w:adjustRightInd w:val="0"/>
        <w:snapToGrid w:val="0"/>
        <w:spacing w:line="360" w:lineRule="exact"/>
        <w:ind w:leftChars="1400" w:left="4480" w:hangingChars="400" w:hanging="1120"/>
        <w:jc w:val="both"/>
        <w:rPr>
          <w:rFonts w:ascii="標楷體" w:eastAsia="標楷體" w:hAnsi="標楷體"/>
          <w:sz w:val="28"/>
          <w:szCs w:val="28"/>
        </w:rPr>
      </w:pPr>
      <w:r w:rsidRPr="00252835">
        <w:rPr>
          <w:rFonts w:ascii="標楷體" w:eastAsia="標楷體" w:hAnsi="標楷體" w:hint="eastAsia"/>
          <w:sz w:val="28"/>
          <w:szCs w:val="28"/>
        </w:rPr>
        <w:t>提案人：</w:t>
      </w:r>
      <w:r>
        <w:rPr>
          <w:rFonts w:ascii="標楷體" w:eastAsia="標楷體" w:hAnsi="標楷體" w:hint="eastAsia"/>
          <w:sz w:val="28"/>
          <w:szCs w:val="28"/>
        </w:rPr>
        <w:t>江永昌 陳椒華 何志偉 羅致政</w:t>
      </w:r>
    </w:p>
    <w:p w:rsidR="000765BE" w:rsidRPr="00FF0C0B" w:rsidRDefault="000765BE" w:rsidP="000765BE">
      <w:pPr>
        <w:adjustRightInd w:val="0"/>
        <w:snapToGrid w:val="0"/>
        <w:spacing w:line="360" w:lineRule="exact"/>
        <w:ind w:leftChars="1860" w:left="4478" w:hangingChars="5" w:hanging="14"/>
        <w:jc w:val="both"/>
        <w:rPr>
          <w:rFonts w:ascii="標楷體" w:eastAsia="標楷體" w:hAnsi="標楷體"/>
          <w:sz w:val="28"/>
          <w:szCs w:val="28"/>
        </w:rPr>
      </w:pPr>
      <w:r>
        <w:rPr>
          <w:rFonts w:ascii="標楷體" w:eastAsia="標楷體" w:hAnsi="標楷體" w:hint="eastAsia"/>
          <w:sz w:val="28"/>
          <w:szCs w:val="28"/>
        </w:rPr>
        <w:t>黃世杰 邱顯智</w:t>
      </w:r>
    </w:p>
    <w:p w:rsidR="000765BE" w:rsidRDefault="00201A19" w:rsidP="000765BE">
      <w:pPr>
        <w:pStyle w:val="afffffff4"/>
      </w:pPr>
      <w:r>
        <w:rPr>
          <w:rFonts w:hint="eastAsia"/>
          <w:spacing w:val="-6"/>
        </w:rPr>
        <w:t xml:space="preserve">  </w:t>
      </w:r>
      <w:r w:rsidR="000765BE">
        <w:rPr>
          <w:rFonts w:hint="eastAsia"/>
          <w:spacing w:val="-6"/>
        </w:rPr>
        <w:t>(九)</w:t>
      </w:r>
      <w:r w:rsidR="000765BE" w:rsidRPr="007C20D5">
        <w:rPr>
          <w:rFonts w:hint="eastAsia"/>
        </w:rPr>
        <w:t>本案審查完竣，擬具審查報告，提請院會公決；</w:t>
      </w:r>
      <w:r w:rsidR="000765BE">
        <w:rPr>
          <w:rFonts w:hint="eastAsia"/>
        </w:rPr>
        <w:t>不須交由黨團協商；院會討論時，由黃召集委員世杰</w:t>
      </w:r>
      <w:r w:rsidR="000765BE" w:rsidRPr="007C20D5">
        <w:rPr>
          <w:rFonts w:hint="eastAsia"/>
        </w:rPr>
        <w:t>出席說明。</w:t>
      </w:r>
    </w:p>
    <w:p w:rsidR="000765BE" w:rsidRDefault="00201A19" w:rsidP="000765BE">
      <w:pPr>
        <w:pStyle w:val="afffffff4"/>
      </w:pPr>
      <w:r>
        <w:rPr>
          <w:rFonts w:hint="eastAsia"/>
          <w:spacing w:val="-6"/>
        </w:rPr>
        <w:t xml:space="preserve">  </w:t>
      </w:r>
      <w:r w:rsidR="000765BE">
        <w:rPr>
          <w:rFonts w:hint="eastAsia"/>
          <w:spacing w:val="-6"/>
        </w:rPr>
        <w:t>(十)</w:t>
      </w:r>
      <w:r w:rsidR="000765BE" w:rsidRPr="001937AB">
        <w:rPr>
          <w:rFonts w:hint="eastAsia"/>
        </w:rPr>
        <w:t>條次、引述條文部分文字及法制用字用語，授權主席及議事人員整理。</w:t>
      </w:r>
    </w:p>
    <w:p w:rsidR="000765BE" w:rsidRDefault="000765BE" w:rsidP="000765BE">
      <w:pPr>
        <w:pStyle w:val="afffffff4"/>
        <w:ind w:left="558" w:hanging="560"/>
      </w:pPr>
      <w:r>
        <w:rPr>
          <w:rFonts w:hint="eastAsia"/>
        </w:rPr>
        <w:t>三、</w:t>
      </w:r>
      <w:r w:rsidRPr="00A2739B">
        <w:rPr>
          <w:rFonts w:hint="eastAsia"/>
        </w:rPr>
        <w:t>「民事訴訟法部分條文修正草案」及「民事訴訟法施行法第十二</w:t>
      </w:r>
      <w:r>
        <w:rPr>
          <w:rFonts w:hint="eastAsia"/>
        </w:rPr>
        <w:t>條</w:t>
      </w:r>
      <w:r w:rsidRPr="00A2739B">
        <w:rPr>
          <w:rFonts w:hint="eastAsia"/>
        </w:rPr>
        <w:t>條文修正草案」</w:t>
      </w:r>
      <w:r>
        <w:rPr>
          <w:rFonts w:hint="eastAsia"/>
        </w:rPr>
        <w:t>案：</w:t>
      </w:r>
    </w:p>
    <w:p w:rsidR="000765BE" w:rsidRDefault="000765BE" w:rsidP="000765BE">
      <w:pPr>
        <w:spacing w:line="360" w:lineRule="exact"/>
        <w:ind w:leftChars="100" w:left="240"/>
        <w:contextualSpacing/>
        <w:jc w:val="both"/>
        <w:rPr>
          <w:rFonts w:ascii="標楷體" w:eastAsia="標楷體" w:hAnsi="標楷體"/>
          <w:spacing w:val="-6"/>
          <w:sz w:val="28"/>
          <w:szCs w:val="28"/>
        </w:rPr>
      </w:pPr>
      <w:r>
        <w:rPr>
          <w:rFonts w:ascii="標楷體" w:eastAsia="標楷體" w:hAnsi="標楷體" w:hint="eastAsia"/>
          <w:spacing w:val="-6"/>
          <w:sz w:val="28"/>
          <w:szCs w:val="28"/>
        </w:rPr>
        <w:t>(一)逕行逐條審查。</w:t>
      </w:r>
    </w:p>
    <w:p w:rsidR="000765BE" w:rsidRDefault="000765BE" w:rsidP="000765BE">
      <w:pPr>
        <w:spacing w:line="360" w:lineRule="exact"/>
        <w:ind w:leftChars="100" w:left="240"/>
        <w:contextualSpacing/>
        <w:jc w:val="both"/>
        <w:rPr>
          <w:rFonts w:ascii="標楷體" w:eastAsia="標楷體" w:hAnsi="標楷體"/>
          <w:spacing w:val="-6"/>
          <w:sz w:val="28"/>
          <w:szCs w:val="28"/>
        </w:rPr>
      </w:pPr>
      <w:r>
        <w:rPr>
          <w:rFonts w:ascii="標楷體" w:eastAsia="標楷體" w:hAnsi="標楷體" w:hint="eastAsia"/>
          <w:spacing w:val="-6"/>
          <w:sz w:val="28"/>
          <w:szCs w:val="28"/>
        </w:rPr>
        <w:t>(二)</w:t>
      </w:r>
      <w:r w:rsidRPr="00A005CB">
        <w:rPr>
          <w:rFonts w:ascii="標楷體" w:eastAsia="標楷體" w:hAnsi="標楷體" w:hint="eastAsia"/>
          <w:spacing w:val="-6"/>
          <w:sz w:val="28"/>
          <w:szCs w:val="28"/>
        </w:rPr>
        <w:t>「民事訴訟法部分條文修正草案」</w:t>
      </w:r>
      <w:r>
        <w:rPr>
          <w:rFonts w:ascii="標楷體" w:eastAsia="標楷體" w:hAnsi="標楷體" w:hint="eastAsia"/>
          <w:spacing w:val="-6"/>
          <w:sz w:val="28"/>
          <w:szCs w:val="28"/>
        </w:rPr>
        <w:t>案：</w:t>
      </w:r>
    </w:p>
    <w:p w:rsidR="000765BE" w:rsidRDefault="000765BE" w:rsidP="000765BE">
      <w:pPr>
        <w:spacing w:line="360" w:lineRule="exact"/>
        <w:ind w:leftChars="100" w:left="240" w:firstLineChars="234" w:firstLine="627"/>
        <w:contextualSpacing/>
        <w:jc w:val="both"/>
        <w:rPr>
          <w:rFonts w:ascii="標楷體" w:eastAsia="標楷體" w:hAnsi="標楷體"/>
          <w:spacing w:val="-6"/>
          <w:sz w:val="28"/>
          <w:szCs w:val="28"/>
        </w:rPr>
      </w:pPr>
      <w:r>
        <w:rPr>
          <w:rFonts w:ascii="標楷體" w:eastAsia="標楷體" w:hAnsi="標楷體" w:hint="eastAsia"/>
          <w:spacing w:val="-6"/>
          <w:sz w:val="28"/>
          <w:szCs w:val="28"/>
        </w:rPr>
        <w:t>1.第三十一條之一至第三十一條之三，均照案予以刪除。</w:t>
      </w:r>
    </w:p>
    <w:p w:rsidR="000765BE" w:rsidRPr="00F41937" w:rsidRDefault="000765BE" w:rsidP="000765BE">
      <w:pPr>
        <w:spacing w:line="360" w:lineRule="exact"/>
        <w:ind w:leftChars="367" w:left="1162" w:hangingChars="105" w:hanging="281"/>
        <w:contextualSpacing/>
        <w:jc w:val="both"/>
        <w:rPr>
          <w:rFonts w:ascii="標楷體" w:eastAsia="標楷體" w:hAnsi="標楷體"/>
          <w:spacing w:val="-6"/>
          <w:sz w:val="28"/>
          <w:szCs w:val="28"/>
        </w:rPr>
      </w:pPr>
      <w:r>
        <w:rPr>
          <w:rFonts w:ascii="標楷體" w:eastAsia="標楷體" w:hAnsi="標楷體"/>
          <w:spacing w:val="-6"/>
          <w:sz w:val="28"/>
          <w:szCs w:val="28"/>
        </w:rPr>
        <w:t>2.</w:t>
      </w:r>
      <w:r>
        <w:rPr>
          <w:rFonts w:ascii="標楷體" w:eastAsia="標楷體" w:hAnsi="標楷體" w:hint="eastAsia"/>
          <w:spacing w:val="-6"/>
          <w:sz w:val="28"/>
          <w:szCs w:val="28"/>
        </w:rPr>
        <w:t>第一百八十二條之一、第二百四十九條、第四百六十九條，均照案通過。</w:t>
      </w:r>
    </w:p>
    <w:p w:rsidR="000765BE" w:rsidRDefault="000765BE" w:rsidP="000765BE">
      <w:pPr>
        <w:spacing w:line="360" w:lineRule="exact"/>
        <w:ind w:leftChars="100" w:left="830" w:hangingChars="220" w:hanging="590"/>
        <w:contextualSpacing/>
        <w:jc w:val="both"/>
        <w:rPr>
          <w:rFonts w:ascii="標楷體" w:eastAsia="標楷體" w:hAnsi="標楷體"/>
          <w:spacing w:val="-6"/>
          <w:sz w:val="28"/>
          <w:szCs w:val="28"/>
        </w:rPr>
      </w:pPr>
      <w:r>
        <w:rPr>
          <w:rFonts w:ascii="標楷體" w:eastAsia="標楷體" w:hAnsi="標楷體" w:hint="eastAsia"/>
          <w:spacing w:val="-6"/>
          <w:sz w:val="28"/>
          <w:szCs w:val="28"/>
        </w:rPr>
        <w:t>(三)</w:t>
      </w:r>
      <w:r w:rsidRPr="00A005CB">
        <w:rPr>
          <w:rFonts w:ascii="標楷體" w:eastAsia="標楷體" w:hAnsi="標楷體" w:hint="eastAsia"/>
          <w:spacing w:val="-6"/>
          <w:sz w:val="28"/>
          <w:szCs w:val="28"/>
          <w:lang w:val="x-none"/>
        </w:rPr>
        <w:t>「民事訴訟法施行法第十二條條文修正草案」</w:t>
      </w:r>
      <w:r>
        <w:rPr>
          <w:rFonts w:ascii="標楷體" w:eastAsia="標楷體" w:hAnsi="標楷體" w:hint="eastAsia"/>
          <w:spacing w:val="-6"/>
          <w:sz w:val="28"/>
          <w:szCs w:val="28"/>
        </w:rPr>
        <w:t>案：第十二條，</w:t>
      </w:r>
      <w:r>
        <w:rPr>
          <w:rFonts w:ascii="標楷體" w:eastAsia="標楷體" w:hAnsi="標楷體" w:hint="eastAsia"/>
          <w:sz w:val="28"/>
          <w:szCs w:val="28"/>
        </w:rPr>
        <w:t>照</w:t>
      </w:r>
      <w:r>
        <w:rPr>
          <w:rFonts w:ascii="標楷體" w:eastAsia="標楷體" w:hAnsi="標楷體" w:hint="eastAsia"/>
          <w:spacing w:val="-6"/>
          <w:sz w:val="28"/>
          <w:szCs w:val="28"/>
        </w:rPr>
        <w:t>案通過。</w:t>
      </w:r>
    </w:p>
    <w:p w:rsidR="000765BE" w:rsidRDefault="000765BE" w:rsidP="000765BE">
      <w:pPr>
        <w:spacing w:line="360" w:lineRule="exact"/>
        <w:ind w:leftChars="100" w:left="776" w:hangingChars="200" w:hanging="536"/>
        <w:contextualSpacing/>
        <w:jc w:val="both"/>
        <w:rPr>
          <w:rFonts w:ascii="標楷體" w:eastAsia="標楷體" w:hAnsi="標楷體"/>
          <w:sz w:val="28"/>
          <w:szCs w:val="28"/>
        </w:rPr>
      </w:pPr>
      <w:r>
        <w:rPr>
          <w:rFonts w:ascii="標楷體" w:eastAsia="標楷體" w:hAnsi="標楷體" w:hint="eastAsia"/>
          <w:spacing w:val="-6"/>
          <w:sz w:val="28"/>
          <w:szCs w:val="28"/>
        </w:rPr>
        <w:t>(四)以上二</w:t>
      </w:r>
      <w:r>
        <w:rPr>
          <w:rFonts w:ascii="標楷體" w:eastAsia="標楷體" w:hAnsi="標楷體" w:hint="eastAsia"/>
          <w:sz w:val="28"/>
          <w:szCs w:val="28"/>
        </w:rPr>
        <w:t>案審查完竣，擬具審查報告，提請院會公決；不</w:t>
      </w:r>
      <w:r w:rsidRPr="005218FC">
        <w:rPr>
          <w:rFonts w:ascii="標楷體" w:eastAsia="標楷體" w:hAnsi="標楷體" w:hint="eastAsia"/>
          <w:sz w:val="28"/>
          <w:szCs w:val="28"/>
        </w:rPr>
        <w:t>須交由黨團協商；院會討論時，由</w:t>
      </w:r>
      <w:r>
        <w:rPr>
          <w:rFonts w:ascii="標楷體" w:eastAsia="標楷體" w:hAnsi="標楷體" w:hint="eastAsia"/>
          <w:sz w:val="28"/>
          <w:szCs w:val="28"/>
        </w:rPr>
        <w:t>黃召集委員世杰</w:t>
      </w:r>
      <w:r w:rsidRPr="005218FC">
        <w:rPr>
          <w:rFonts w:ascii="標楷體" w:eastAsia="標楷體" w:hAnsi="標楷體" w:hint="eastAsia"/>
          <w:sz w:val="28"/>
          <w:szCs w:val="28"/>
        </w:rPr>
        <w:t>出席說明。</w:t>
      </w:r>
    </w:p>
    <w:p w:rsidR="000765BE" w:rsidRDefault="000765BE" w:rsidP="000765BE">
      <w:pPr>
        <w:spacing w:line="360" w:lineRule="exact"/>
        <w:ind w:leftChars="100" w:left="776" w:hangingChars="200" w:hanging="536"/>
        <w:contextualSpacing/>
        <w:jc w:val="both"/>
        <w:rPr>
          <w:rFonts w:ascii="標楷體" w:eastAsia="標楷體" w:hAnsi="標楷體"/>
          <w:sz w:val="28"/>
          <w:szCs w:val="28"/>
        </w:rPr>
      </w:pPr>
      <w:r w:rsidRPr="008632B9">
        <w:rPr>
          <w:rFonts w:ascii="標楷體" w:eastAsia="標楷體" w:hAnsi="標楷體" w:hint="eastAsia"/>
          <w:spacing w:val="-6"/>
          <w:sz w:val="28"/>
          <w:szCs w:val="28"/>
        </w:rPr>
        <w:t>(</w:t>
      </w:r>
      <w:r>
        <w:rPr>
          <w:rFonts w:ascii="標楷體" w:eastAsia="標楷體" w:hAnsi="標楷體" w:hint="eastAsia"/>
          <w:spacing w:val="-6"/>
          <w:sz w:val="28"/>
          <w:szCs w:val="28"/>
        </w:rPr>
        <w:t>五</w:t>
      </w:r>
      <w:r w:rsidRPr="008632B9">
        <w:rPr>
          <w:rFonts w:ascii="標楷體" w:eastAsia="標楷體" w:hAnsi="標楷體" w:hint="eastAsia"/>
          <w:spacing w:val="-6"/>
          <w:sz w:val="28"/>
          <w:szCs w:val="28"/>
        </w:rPr>
        <w:t>)</w:t>
      </w:r>
      <w:r w:rsidRPr="005218FC">
        <w:rPr>
          <w:rFonts w:ascii="標楷體" w:eastAsia="標楷體" w:hAnsi="標楷體" w:hint="eastAsia"/>
          <w:sz w:val="28"/>
          <w:szCs w:val="28"/>
        </w:rPr>
        <w:t>條次、引述條文部分文字及法制用字用語，授權主席及議事人員</w:t>
      </w:r>
      <w:r w:rsidRPr="005218FC">
        <w:rPr>
          <w:rFonts w:ascii="標楷體" w:eastAsia="標楷體" w:hAnsi="標楷體" w:hint="eastAsia"/>
          <w:sz w:val="28"/>
          <w:szCs w:val="28"/>
        </w:rPr>
        <w:lastRenderedPageBreak/>
        <w:t>整理。</w:t>
      </w:r>
    </w:p>
    <w:p w:rsidR="000765BE" w:rsidRDefault="000765BE" w:rsidP="00201A19">
      <w:pPr>
        <w:spacing w:line="360" w:lineRule="exact"/>
        <w:contextualSpacing/>
        <w:jc w:val="both"/>
        <w:rPr>
          <w:rFonts w:ascii="標楷體" w:eastAsia="標楷體" w:hAnsi="標楷體"/>
          <w:sz w:val="28"/>
          <w:szCs w:val="28"/>
          <w:lang w:val="x-none"/>
        </w:rPr>
      </w:pPr>
      <w:r>
        <w:rPr>
          <w:rFonts w:ascii="標楷體" w:eastAsia="標楷體" w:hAnsi="標楷體" w:hint="eastAsia"/>
          <w:sz w:val="28"/>
          <w:szCs w:val="28"/>
          <w:lang w:val="x-none"/>
        </w:rPr>
        <w:t>四、</w:t>
      </w:r>
      <w:r w:rsidRPr="00A2739B">
        <w:rPr>
          <w:rFonts w:ascii="標楷體" w:eastAsia="標楷體" w:hAnsi="標楷體" w:hint="eastAsia"/>
          <w:sz w:val="28"/>
          <w:szCs w:val="28"/>
          <w:lang w:val="x-none"/>
        </w:rPr>
        <w:t>「行政訴訟法部分條文修正草案」案</w:t>
      </w:r>
      <w:r>
        <w:rPr>
          <w:rFonts w:ascii="標楷體" w:eastAsia="標楷體" w:hAnsi="標楷體" w:hint="eastAsia"/>
          <w:sz w:val="28"/>
          <w:szCs w:val="28"/>
          <w:lang w:val="x-none"/>
        </w:rPr>
        <w:t>：</w:t>
      </w:r>
    </w:p>
    <w:p w:rsidR="000765BE" w:rsidRDefault="000765BE" w:rsidP="00201A19">
      <w:pPr>
        <w:spacing w:line="360" w:lineRule="exact"/>
        <w:ind w:leftChars="100" w:left="240"/>
        <w:contextualSpacing/>
        <w:jc w:val="both"/>
        <w:rPr>
          <w:rFonts w:ascii="標楷體" w:eastAsia="標楷體" w:hAnsi="標楷體"/>
          <w:spacing w:val="-6"/>
          <w:sz w:val="28"/>
          <w:szCs w:val="28"/>
        </w:rPr>
      </w:pPr>
      <w:r>
        <w:rPr>
          <w:rFonts w:ascii="標楷體" w:eastAsia="標楷體" w:hAnsi="標楷體" w:hint="eastAsia"/>
          <w:spacing w:val="-6"/>
          <w:sz w:val="28"/>
          <w:szCs w:val="28"/>
        </w:rPr>
        <w:t>(一)逕行逐條審查。</w:t>
      </w:r>
    </w:p>
    <w:p w:rsidR="000765BE" w:rsidRDefault="000765BE" w:rsidP="00201A19">
      <w:pPr>
        <w:spacing w:line="360" w:lineRule="exact"/>
        <w:ind w:leftChars="100" w:left="240"/>
        <w:contextualSpacing/>
        <w:jc w:val="both"/>
        <w:rPr>
          <w:rFonts w:ascii="標楷體" w:eastAsia="標楷體" w:hAnsi="標楷體"/>
          <w:spacing w:val="-6"/>
          <w:sz w:val="28"/>
          <w:szCs w:val="28"/>
        </w:rPr>
      </w:pPr>
      <w:r>
        <w:rPr>
          <w:rFonts w:ascii="標楷體" w:eastAsia="標楷體" w:hAnsi="標楷體" w:hint="eastAsia"/>
          <w:spacing w:val="-6"/>
          <w:sz w:val="28"/>
          <w:szCs w:val="28"/>
        </w:rPr>
        <w:t>(二)</w:t>
      </w:r>
      <w:r w:rsidRPr="0090118E">
        <w:rPr>
          <w:rFonts w:ascii="標楷體" w:eastAsia="標楷體" w:hAnsi="標楷體" w:hint="eastAsia"/>
          <w:spacing w:val="-6"/>
          <w:w w:val="95"/>
          <w:sz w:val="28"/>
          <w:szCs w:val="28"/>
        </w:rPr>
        <w:t>第十二條之一至第十二條之五、第一百七十八條，均照案予以刪除。</w:t>
      </w:r>
    </w:p>
    <w:p w:rsidR="000765BE" w:rsidRPr="00F41937" w:rsidRDefault="000765BE" w:rsidP="00201A19">
      <w:pPr>
        <w:spacing w:line="360" w:lineRule="exact"/>
        <w:ind w:leftChars="100" w:left="240"/>
        <w:contextualSpacing/>
        <w:jc w:val="both"/>
        <w:rPr>
          <w:rFonts w:ascii="標楷體" w:eastAsia="標楷體" w:hAnsi="標楷體"/>
          <w:spacing w:val="-6"/>
          <w:sz w:val="28"/>
          <w:szCs w:val="28"/>
        </w:rPr>
      </w:pPr>
      <w:r>
        <w:rPr>
          <w:rFonts w:ascii="標楷體" w:eastAsia="標楷體" w:hAnsi="標楷體" w:hint="eastAsia"/>
          <w:spacing w:val="-6"/>
          <w:sz w:val="28"/>
          <w:szCs w:val="28"/>
        </w:rPr>
        <w:t>(三)第一百零七條、第二百四十三條、第二百五十九條，均照案通過。</w:t>
      </w:r>
    </w:p>
    <w:p w:rsidR="000765BE" w:rsidRDefault="000765BE" w:rsidP="00201A19">
      <w:pPr>
        <w:spacing w:line="360" w:lineRule="exact"/>
        <w:ind w:leftChars="100" w:left="776" w:hangingChars="200" w:hanging="536"/>
        <w:contextualSpacing/>
        <w:jc w:val="both"/>
        <w:rPr>
          <w:rFonts w:ascii="標楷體" w:eastAsia="標楷體" w:hAnsi="標楷體"/>
          <w:sz w:val="28"/>
          <w:szCs w:val="28"/>
        </w:rPr>
      </w:pPr>
      <w:r>
        <w:rPr>
          <w:rFonts w:ascii="標楷體" w:eastAsia="標楷體" w:hAnsi="標楷體" w:hint="eastAsia"/>
          <w:spacing w:val="-6"/>
          <w:sz w:val="28"/>
          <w:szCs w:val="28"/>
        </w:rPr>
        <w:t>(四)</w:t>
      </w:r>
      <w:r>
        <w:rPr>
          <w:rFonts w:ascii="標楷體" w:eastAsia="標楷體" w:hAnsi="標楷體" w:hint="eastAsia"/>
          <w:sz w:val="28"/>
          <w:szCs w:val="28"/>
        </w:rPr>
        <w:t>本案審查完竣，擬具審查報告，提請院會公決；不</w:t>
      </w:r>
      <w:r w:rsidRPr="005218FC">
        <w:rPr>
          <w:rFonts w:ascii="標楷體" w:eastAsia="標楷體" w:hAnsi="標楷體" w:hint="eastAsia"/>
          <w:sz w:val="28"/>
          <w:szCs w:val="28"/>
        </w:rPr>
        <w:t>須交由黨團協商；院會討論時，由</w:t>
      </w:r>
      <w:r>
        <w:rPr>
          <w:rFonts w:ascii="標楷體" w:eastAsia="標楷體" w:hAnsi="標楷體" w:hint="eastAsia"/>
          <w:sz w:val="28"/>
          <w:szCs w:val="28"/>
        </w:rPr>
        <w:t>黃召集委員世杰</w:t>
      </w:r>
      <w:r w:rsidRPr="005218FC">
        <w:rPr>
          <w:rFonts w:ascii="標楷體" w:eastAsia="標楷體" w:hAnsi="標楷體" w:hint="eastAsia"/>
          <w:sz w:val="28"/>
          <w:szCs w:val="28"/>
        </w:rPr>
        <w:t>出席說明。</w:t>
      </w:r>
    </w:p>
    <w:p w:rsidR="000765BE" w:rsidRDefault="000765BE" w:rsidP="00201A19">
      <w:pPr>
        <w:spacing w:line="360" w:lineRule="exact"/>
        <w:ind w:leftChars="100" w:left="776" w:hangingChars="200" w:hanging="536"/>
        <w:contextualSpacing/>
        <w:jc w:val="both"/>
        <w:rPr>
          <w:rFonts w:ascii="標楷體" w:eastAsia="標楷體" w:hAnsi="標楷體"/>
          <w:sz w:val="28"/>
          <w:szCs w:val="28"/>
        </w:rPr>
      </w:pPr>
      <w:r w:rsidRPr="008632B9">
        <w:rPr>
          <w:rFonts w:ascii="標楷體" w:eastAsia="標楷體" w:hAnsi="標楷體" w:hint="eastAsia"/>
          <w:spacing w:val="-6"/>
          <w:sz w:val="28"/>
          <w:szCs w:val="28"/>
        </w:rPr>
        <w:t>(</w:t>
      </w:r>
      <w:r>
        <w:rPr>
          <w:rFonts w:ascii="標楷體" w:eastAsia="標楷體" w:hAnsi="標楷體" w:hint="eastAsia"/>
          <w:spacing w:val="-6"/>
          <w:sz w:val="28"/>
          <w:szCs w:val="28"/>
        </w:rPr>
        <w:t>五</w:t>
      </w:r>
      <w:r w:rsidRPr="008632B9">
        <w:rPr>
          <w:rFonts w:ascii="標楷體" w:eastAsia="標楷體" w:hAnsi="標楷體" w:hint="eastAsia"/>
          <w:spacing w:val="-6"/>
          <w:sz w:val="28"/>
          <w:szCs w:val="28"/>
        </w:rPr>
        <w:t>)</w:t>
      </w:r>
      <w:r w:rsidRPr="005218FC">
        <w:rPr>
          <w:rFonts w:ascii="標楷體" w:eastAsia="標楷體" w:hAnsi="標楷體" w:hint="eastAsia"/>
          <w:sz w:val="28"/>
          <w:szCs w:val="28"/>
        </w:rPr>
        <w:t>條次、引述條文部分文字及法制用字用語，授權主席及議事人員整理。</w:t>
      </w:r>
    </w:p>
    <w:p w:rsidR="000765BE" w:rsidRPr="00BF7356" w:rsidRDefault="000765BE" w:rsidP="00201A19">
      <w:pPr>
        <w:spacing w:line="360" w:lineRule="exact"/>
        <w:contextualSpacing/>
        <w:jc w:val="both"/>
        <w:rPr>
          <w:rFonts w:ascii="標楷體" w:eastAsia="標楷體" w:hAnsi="標楷體"/>
          <w:sz w:val="28"/>
          <w:szCs w:val="28"/>
        </w:rPr>
      </w:pPr>
      <w:r>
        <w:rPr>
          <w:rFonts w:ascii="標楷體" w:eastAsia="標楷體" w:hAnsi="標楷體" w:hint="eastAsia"/>
          <w:sz w:val="28"/>
          <w:szCs w:val="28"/>
        </w:rPr>
        <w:t>五、第四案至第十六案進行大體討論，均另定期繼續審查。</w:t>
      </w:r>
    </w:p>
    <w:p w:rsidR="000765BE" w:rsidRPr="001937AB" w:rsidRDefault="000765BE" w:rsidP="00201A19">
      <w:pPr>
        <w:pStyle w:val="afffffff4"/>
      </w:pPr>
      <w:r>
        <w:rPr>
          <w:rFonts w:hint="eastAsia"/>
          <w:spacing w:val="-6"/>
        </w:rPr>
        <w:t>六、</w:t>
      </w:r>
      <w:r w:rsidRPr="00EB66B4">
        <w:rPr>
          <w:rFonts w:hint="eastAsia"/>
        </w:rPr>
        <w:t>委員質詢時，要求提供相關資料或以書面答復者，請</w:t>
      </w:r>
      <w:r>
        <w:rPr>
          <w:rFonts w:hint="eastAsia"/>
        </w:rPr>
        <w:t>相關機關儘速送交個別委員及本</w:t>
      </w:r>
      <w:r w:rsidRPr="00EB66B4">
        <w:rPr>
          <w:rFonts w:hint="eastAsia"/>
        </w:rPr>
        <w:t>會。</w:t>
      </w:r>
    </w:p>
    <w:p w:rsidR="000765BE" w:rsidRPr="00125E65" w:rsidRDefault="000765BE" w:rsidP="00201A19">
      <w:pPr>
        <w:adjustRightInd w:val="0"/>
        <w:snapToGrid w:val="0"/>
        <w:spacing w:line="360" w:lineRule="exact"/>
        <w:ind w:firstLineChars="398" w:firstLine="1115"/>
        <w:jc w:val="both"/>
        <w:rPr>
          <w:rFonts w:ascii="標楷體" w:eastAsia="標楷體" w:hAnsi="標楷體"/>
          <w:b/>
          <w:kern w:val="0"/>
          <w:sz w:val="28"/>
          <w:szCs w:val="28"/>
          <w:lang w:val="x-none"/>
        </w:rPr>
      </w:pPr>
      <w:r w:rsidRPr="00125E65">
        <w:rPr>
          <w:rFonts w:ascii="標楷體" w:eastAsia="標楷體" w:hAnsi="標楷體" w:hint="eastAsia"/>
          <w:b/>
          <w:kern w:val="0"/>
          <w:sz w:val="28"/>
          <w:szCs w:val="28"/>
          <w:lang w:val="x-none"/>
        </w:rPr>
        <w:t>提</w:t>
      </w:r>
      <w:r>
        <w:rPr>
          <w:rFonts w:ascii="標楷體" w:eastAsia="標楷體" w:hAnsi="標楷體" w:hint="eastAsia"/>
          <w:b/>
          <w:kern w:val="0"/>
          <w:sz w:val="28"/>
          <w:szCs w:val="28"/>
          <w:lang w:val="x-none"/>
        </w:rPr>
        <w:t xml:space="preserve">　　</w:t>
      </w:r>
      <w:r w:rsidRPr="00125E65">
        <w:rPr>
          <w:rFonts w:ascii="標楷體" w:eastAsia="標楷體" w:hAnsi="標楷體" w:hint="eastAsia"/>
          <w:b/>
          <w:kern w:val="0"/>
          <w:sz w:val="28"/>
          <w:szCs w:val="28"/>
          <w:lang w:val="x-none"/>
        </w:rPr>
        <w:t>案</w:t>
      </w:r>
    </w:p>
    <w:p w:rsidR="000765BE" w:rsidRPr="00772C5C" w:rsidRDefault="000765BE" w:rsidP="00201A19">
      <w:pPr>
        <w:tabs>
          <w:tab w:val="left" w:pos="-180"/>
        </w:tabs>
        <w:kinsoku w:val="0"/>
        <w:snapToGrid w:val="0"/>
        <w:spacing w:line="360" w:lineRule="exact"/>
        <w:ind w:left="574" w:rightChars="72" w:right="173" w:hangingChars="205" w:hanging="574"/>
        <w:jc w:val="both"/>
        <w:rPr>
          <w:rFonts w:ascii="標楷體" w:eastAsia="標楷體" w:hAnsi="標楷體"/>
          <w:noProof/>
          <w:sz w:val="28"/>
          <w:szCs w:val="28"/>
        </w:rPr>
      </w:pPr>
      <w:r>
        <w:rPr>
          <w:rFonts w:ascii="標楷體" w:eastAsia="標楷體" w:hAnsi="標楷體" w:hint="eastAsia"/>
          <w:noProof/>
          <w:sz w:val="28"/>
          <w:szCs w:val="28"/>
        </w:rPr>
        <w:t>一、</w:t>
      </w:r>
      <w:r w:rsidRPr="006D621B">
        <w:rPr>
          <w:rFonts w:ascii="標楷體" w:eastAsia="標楷體" w:hAnsi="標楷體" w:hint="eastAsia"/>
          <w:noProof/>
          <w:sz w:val="28"/>
          <w:szCs w:val="28"/>
        </w:rPr>
        <w:t>有鑑於精障者犯罪事件頻傳，政府應積極考慮司法精神病院建立之可能，以更精確的監護處分制度，能依照被監護處分人</w:t>
      </w:r>
      <w:r>
        <w:rPr>
          <w:rFonts w:ascii="標楷體" w:eastAsia="標楷體" w:hAnsi="標楷體" w:hint="eastAsia"/>
          <w:noProof/>
          <w:sz w:val="28"/>
          <w:szCs w:val="28"/>
        </w:rPr>
        <w:t>的診斷類型、人格特質及再犯危險性進行執行機構及期限的差別性處分。為避免精障犯罪者脫離監護網絡，形成社會安全的破洞，請行政院於3</w:t>
      </w:r>
      <w:r w:rsidRPr="006D621B">
        <w:rPr>
          <w:rFonts w:ascii="標楷體" w:eastAsia="標楷體" w:hAnsi="標楷體" w:hint="eastAsia"/>
          <w:noProof/>
          <w:sz w:val="28"/>
          <w:szCs w:val="28"/>
        </w:rPr>
        <w:t>個月內邀集衛</w:t>
      </w:r>
      <w:r>
        <w:rPr>
          <w:rFonts w:ascii="標楷體" w:eastAsia="標楷體" w:hAnsi="標楷體" w:hint="eastAsia"/>
          <w:noProof/>
          <w:sz w:val="28"/>
          <w:szCs w:val="28"/>
        </w:rPr>
        <w:t>生</w:t>
      </w:r>
      <w:r w:rsidRPr="006D621B">
        <w:rPr>
          <w:rFonts w:ascii="標楷體" w:eastAsia="標楷體" w:hAnsi="標楷體" w:hint="eastAsia"/>
          <w:noProof/>
          <w:sz w:val="28"/>
          <w:szCs w:val="28"/>
        </w:rPr>
        <w:t>福</w:t>
      </w:r>
      <w:r>
        <w:rPr>
          <w:rFonts w:ascii="標楷體" w:eastAsia="標楷體" w:hAnsi="標楷體" w:hint="eastAsia"/>
          <w:noProof/>
          <w:sz w:val="28"/>
          <w:szCs w:val="28"/>
        </w:rPr>
        <w:t>利</w:t>
      </w:r>
      <w:r w:rsidRPr="006D621B">
        <w:rPr>
          <w:rFonts w:ascii="標楷體" w:eastAsia="標楷體" w:hAnsi="標楷體" w:hint="eastAsia"/>
          <w:noProof/>
          <w:sz w:val="28"/>
          <w:szCs w:val="28"/>
        </w:rPr>
        <w:t>部</w:t>
      </w:r>
      <w:r>
        <w:rPr>
          <w:rFonts w:ascii="標楷體" w:eastAsia="標楷體" w:hAnsi="標楷體" w:hint="eastAsia"/>
          <w:noProof/>
          <w:sz w:val="28"/>
          <w:szCs w:val="28"/>
        </w:rPr>
        <w:t>、法務部</w:t>
      </w:r>
      <w:r w:rsidRPr="006D621B">
        <w:rPr>
          <w:rFonts w:ascii="標楷體" w:eastAsia="標楷體" w:hAnsi="標楷體" w:hint="eastAsia"/>
          <w:noProof/>
          <w:sz w:val="28"/>
          <w:szCs w:val="28"/>
        </w:rPr>
        <w:t>等相關部會，提出司法精神病院建立之進度報告，以及建立配套措施的規劃內容，並將相關報告送予立法院全體委員。</w:t>
      </w:r>
    </w:p>
    <w:p w:rsidR="000765BE" w:rsidRDefault="000765BE" w:rsidP="00201A19">
      <w:pPr>
        <w:pStyle w:val="5-1"/>
        <w:spacing w:line="360" w:lineRule="exact"/>
        <w:rPr>
          <w:rFonts w:ascii="標楷體" w:hAnsi="標楷體"/>
          <w:szCs w:val="28"/>
        </w:rPr>
      </w:pPr>
      <w:r w:rsidRPr="00DE1760">
        <w:t>提案人：</w:t>
      </w:r>
      <w:r>
        <w:rPr>
          <w:rFonts w:hint="eastAsia"/>
        </w:rPr>
        <w:t>葉毓蘭</w:t>
      </w:r>
      <w:r>
        <w:rPr>
          <w:rFonts w:hint="eastAsia"/>
        </w:rPr>
        <w:t xml:space="preserve"> </w:t>
      </w:r>
      <w:r>
        <w:rPr>
          <w:rFonts w:hint="eastAsia"/>
        </w:rPr>
        <w:t>吳斯懷</w:t>
      </w:r>
      <w:r>
        <w:rPr>
          <w:rFonts w:hint="eastAsia"/>
        </w:rPr>
        <w:t xml:space="preserve"> </w:t>
      </w:r>
      <w:r>
        <w:rPr>
          <w:rFonts w:hint="eastAsia"/>
        </w:rPr>
        <w:t>鄭麗文</w:t>
      </w:r>
      <w:r>
        <w:rPr>
          <w:rFonts w:hint="eastAsia"/>
        </w:rPr>
        <w:t xml:space="preserve"> </w:t>
      </w:r>
      <w:r>
        <w:rPr>
          <w:rFonts w:hint="eastAsia"/>
        </w:rPr>
        <w:t>林為洲</w:t>
      </w:r>
    </w:p>
    <w:p w:rsidR="000765BE" w:rsidRDefault="000765BE" w:rsidP="00201A19">
      <w:pPr>
        <w:pStyle w:val="0-4"/>
        <w:ind w:leftChars="-6" w:left="2461" w:hangingChars="884" w:hanging="2475"/>
      </w:pPr>
      <w:r w:rsidRPr="00DE1760">
        <w:rPr>
          <w:rFonts w:hint="eastAsia"/>
        </w:rPr>
        <w:t>決議：照案通過。</w:t>
      </w:r>
    </w:p>
    <w:p w:rsidR="000765BE" w:rsidRPr="00772C5C" w:rsidRDefault="000765BE" w:rsidP="00201A19">
      <w:pPr>
        <w:tabs>
          <w:tab w:val="left" w:pos="-180"/>
        </w:tabs>
        <w:kinsoku w:val="0"/>
        <w:snapToGrid w:val="0"/>
        <w:spacing w:line="360" w:lineRule="exact"/>
        <w:ind w:left="574" w:hangingChars="205" w:hanging="574"/>
        <w:jc w:val="both"/>
        <w:rPr>
          <w:rFonts w:ascii="標楷體" w:eastAsia="標楷體" w:hAnsi="標楷體"/>
          <w:noProof/>
          <w:sz w:val="28"/>
          <w:szCs w:val="28"/>
        </w:rPr>
      </w:pPr>
      <w:r>
        <w:rPr>
          <w:rFonts w:ascii="標楷體" w:eastAsia="標楷體" w:hAnsi="標楷體" w:hint="eastAsia"/>
          <w:noProof/>
          <w:sz w:val="28"/>
          <w:szCs w:val="28"/>
        </w:rPr>
        <w:t>二、</w:t>
      </w:r>
      <w:r w:rsidRPr="006D621B">
        <w:rPr>
          <w:rFonts w:ascii="標楷體" w:eastAsia="標楷體" w:hAnsi="標楷體" w:hint="eastAsia"/>
          <w:noProof/>
          <w:sz w:val="28"/>
          <w:szCs w:val="28"/>
        </w:rPr>
        <w:t>有鑑於</w:t>
      </w:r>
      <w:r>
        <w:rPr>
          <w:rFonts w:ascii="標楷體" w:eastAsia="標楷體" w:hAnsi="標楷體" w:hint="eastAsia"/>
          <w:noProof/>
          <w:sz w:val="28"/>
          <w:szCs w:val="28"/>
        </w:rPr>
        <w:t>社會大眾關心之監護制度及相關修法爭議，除了</w:t>
      </w:r>
      <w:r>
        <w:rPr>
          <w:rFonts w:ascii="標楷體" w:eastAsia="標楷體" w:hAnsi="標楷體" w:hint="eastAsia"/>
          <w:sz w:val="28"/>
          <w:szCs w:val="28"/>
        </w:rPr>
        <w:t>《</w:t>
      </w:r>
      <w:r>
        <w:rPr>
          <w:rFonts w:ascii="標楷體" w:eastAsia="標楷體" w:hAnsi="標楷體" w:hint="eastAsia"/>
          <w:noProof/>
          <w:sz w:val="28"/>
          <w:szCs w:val="28"/>
        </w:rPr>
        <w:t>中華民國刑法</w:t>
      </w:r>
      <w:r>
        <w:rPr>
          <w:rFonts w:ascii="標楷體" w:eastAsia="標楷體" w:hAnsi="標楷體" w:hint="eastAsia"/>
          <w:sz w:val="28"/>
          <w:szCs w:val="28"/>
        </w:rPr>
        <w:t>》</w:t>
      </w:r>
      <w:r>
        <w:rPr>
          <w:rFonts w:ascii="標楷體" w:eastAsia="標楷體" w:hAnsi="標楷體" w:hint="eastAsia"/>
          <w:noProof/>
          <w:sz w:val="28"/>
          <w:szCs w:val="28"/>
        </w:rPr>
        <w:t>第87條、第98條；</w:t>
      </w:r>
      <w:r>
        <w:rPr>
          <w:rFonts w:ascii="標楷體" w:eastAsia="標楷體" w:hAnsi="標楷體" w:hint="eastAsia"/>
          <w:sz w:val="28"/>
          <w:szCs w:val="28"/>
        </w:rPr>
        <w:t>《</w:t>
      </w:r>
      <w:r>
        <w:rPr>
          <w:rFonts w:ascii="標楷體" w:eastAsia="標楷體" w:hAnsi="標楷體" w:hint="eastAsia"/>
          <w:noProof/>
          <w:sz w:val="28"/>
          <w:szCs w:val="28"/>
        </w:rPr>
        <w:t>刑事訴訟法</w:t>
      </w:r>
      <w:r>
        <w:rPr>
          <w:rFonts w:ascii="標楷體" w:eastAsia="標楷體" w:hAnsi="標楷體" w:hint="eastAsia"/>
          <w:sz w:val="28"/>
          <w:szCs w:val="28"/>
        </w:rPr>
        <w:t>》</w:t>
      </w:r>
      <w:r>
        <w:rPr>
          <w:rFonts w:ascii="標楷體" w:eastAsia="標楷體" w:hAnsi="標楷體" w:hint="eastAsia"/>
          <w:noProof/>
          <w:sz w:val="28"/>
          <w:szCs w:val="28"/>
        </w:rPr>
        <w:t>；</w:t>
      </w:r>
      <w:r>
        <w:rPr>
          <w:rFonts w:ascii="標楷體" w:eastAsia="標楷體" w:hAnsi="標楷體" w:hint="eastAsia"/>
          <w:sz w:val="28"/>
          <w:szCs w:val="28"/>
        </w:rPr>
        <w:t>《</w:t>
      </w:r>
      <w:r>
        <w:rPr>
          <w:rFonts w:ascii="標楷體" w:eastAsia="標楷體" w:hAnsi="標楷體" w:hint="eastAsia"/>
          <w:noProof/>
          <w:sz w:val="28"/>
          <w:szCs w:val="28"/>
        </w:rPr>
        <w:t>保安處分執行法</w:t>
      </w:r>
      <w:r>
        <w:rPr>
          <w:rFonts w:ascii="標楷體" w:eastAsia="標楷體" w:hAnsi="標楷體" w:hint="eastAsia"/>
          <w:sz w:val="28"/>
          <w:szCs w:val="28"/>
        </w:rPr>
        <w:t>》</w:t>
      </w:r>
      <w:r>
        <w:rPr>
          <w:rFonts w:ascii="標楷體" w:eastAsia="標楷體" w:hAnsi="標楷體" w:hint="eastAsia"/>
          <w:noProof/>
          <w:sz w:val="28"/>
          <w:szCs w:val="28"/>
        </w:rPr>
        <w:t>外，建議司法院、法務部應就精神衛生法等與社會安全網之法律相關規範併入修法考量。</w:t>
      </w:r>
    </w:p>
    <w:p w:rsidR="000765BE" w:rsidRDefault="000765BE" w:rsidP="00201A19">
      <w:pPr>
        <w:pStyle w:val="5-1"/>
        <w:spacing w:line="360" w:lineRule="exact"/>
      </w:pPr>
      <w:r w:rsidRPr="00DE1760">
        <w:t>提案人：</w:t>
      </w:r>
      <w:r>
        <w:rPr>
          <w:rFonts w:hint="eastAsia"/>
        </w:rPr>
        <w:t>劉世芳</w:t>
      </w:r>
      <w:r>
        <w:rPr>
          <w:rFonts w:hint="eastAsia"/>
        </w:rPr>
        <w:t xml:space="preserve"> </w:t>
      </w:r>
      <w:r>
        <w:rPr>
          <w:rFonts w:hint="eastAsia"/>
        </w:rPr>
        <w:t>黃世杰</w:t>
      </w:r>
      <w:r>
        <w:rPr>
          <w:rFonts w:hint="eastAsia"/>
        </w:rPr>
        <w:t xml:space="preserve"> </w:t>
      </w:r>
      <w:r>
        <w:rPr>
          <w:rFonts w:hint="eastAsia"/>
        </w:rPr>
        <w:t>羅致政</w:t>
      </w:r>
      <w:r>
        <w:rPr>
          <w:rFonts w:hint="eastAsia"/>
        </w:rPr>
        <w:t xml:space="preserve"> </w:t>
      </w:r>
      <w:r>
        <w:rPr>
          <w:rFonts w:hint="eastAsia"/>
        </w:rPr>
        <w:t>何志偉</w:t>
      </w:r>
    </w:p>
    <w:p w:rsidR="000765BE" w:rsidRPr="001002FD" w:rsidRDefault="000765BE" w:rsidP="00201A19">
      <w:pPr>
        <w:pStyle w:val="5-1"/>
        <w:spacing w:line="360" w:lineRule="exact"/>
        <w:ind w:leftChars="1855" w:hangingChars="10" w:hanging="28"/>
        <w:rPr>
          <w:rFonts w:ascii="標楷體" w:hAnsi="標楷體"/>
          <w:szCs w:val="28"/>
        </w:rPr>
      </w:pPr>
      <w:r>
        <w:rPr>
          <w:rFonts w:hint="eastAsia"/>
        </w:rPr>
        <w:t>江永昌</w:t>
      </w:r>
      <w:r>
        <w:rPr>
          <w:rFonts w:hint="eastAsia"/>
        </w:rPr>
        <w:t xml:space="preserve"> </w:t>
      </w:r>
      <w:r>
        <w:rPr>
          <w:rFonts w:hint="eastAsia"/>
        </w:rPr>
        <w:t>葉毓蘭</w:t>
      </w:r>
    </w:p>
    <w:p w:rsidR="000765BE" w:rsidRDefault="000765BE" w:rsidP="00201A19">
      <w:pPr>
        <w:pStyle w:val="0-4"/>
        <w:ind w:leftChars="-6" w:left="2461" w:hangingChars="884" w:hanging="2475"/>
      </w:pPr>
      <w:r w:rsidRPr="00DE1760">
        <w:rPr>
          <w:rFonts w:hint="eastAsia"/>
        </w:rPr>
        <w:t>決議：照案通過。</w:t>
      </w:r>
    </w:p>
    <w:p w:rsidR="000765BE" w:rsidRPr="00780D34" w:rsidRDefault="000765BE" w:rsidP="00201A19">
      <w:pPr>
        <w:pStyle w:val="0-4"/>
        <w:ind w:leftChars="-6" w:left="546" w:hangingChars="200" w:hanging="560"/>
        <w:rPr>
          <w:rFonts w:cstheme="minorBidi"/>
          <w:noProof/>
        </w:rPr>
      </w:pPr>
      <w:r>
        <w:rPr>
          <w:rFonts w:hint="eastAsia"/>
        </w:rPr>
        <w:t>三、</w:t>
      </w:r>
      <w:r w:rsidRPr="00BF47F6">
        <w:rPr>
          <w:noProof/>
        </w:rPr>
        <w:t>有</w:t>
      </w:r>
      <w:r w:rsidRPr="00780D34">
        <w:rPr>
          <w:rFonts w:cstheme="minorBidi"/>
          <w:noProof/>
        </w:rPr>
        <w:t>鑑於他國電子腳鐐科技提升，我國自2006年起對性侵假釋犯實施電子腳鐐監控，</w:t>
      </w:r>
      <w:r w:rsidRPr="00780D34">
        <w:rPr>
          <w:rFonts w:cstheme="minorBidi" w:hint="eastAsia"/>
          <w:noProof/>
        </w:rPr>
        <w:t>至2021</w:t>
      </w:r>
      <w:r w:rsidRPr="00780D34">
        <w:rPr>
          <w:rFonts w:cstheme="minorBidi"/>
          <w:noProof/>
        </w:rPr>
        <w:t>年6月底的上半年為止，15年來，施以電子監控的對象有1</w:t>
      </w:r>
      <w:r w:rsidRPr="00780D34">
        <w:rPr>
          <w:rFonts w:cstheme="minorBidi" w:hint="eastAsia"/>
          <w:noProof/>
        </w:rPr>
        <w:t>,</w:t>
      </w:r>
      <w:r w:rsidRPr="00780D34">
        <w:rPr>
          <w:rFonts w:cstheme="minorBidi"/>
          <w:noProof/>
        </w:rPr>
        <w:t>501人，雖整體再犯率為0.87%，但仍有受監控人在配戴電子腳鐐期間犯案，顯見科技設備的不足，造成民眾恐慌。</w:t>
      </w:r>
    </w:p>
    <w:p w:rsidR="000765BE" w:rsidRDefault="000765BE" w:rsidP="00201A19">
      <w:pPr>
        <w:pStyle w:val="0-4"/>
        <w:ind w:leftChars="228" w:left="547" w:firstLineChars="207" w:firstLine="580"/>
      </w:pPr>
      <w:r w:rsidRPr="00BF47F6">
        <w:t>建請法務部會同司法院及相關單位針對電子腳鐐監控設備提升加入生物辨識功能</w:t>
      </w:r>
      <w:r>
        <w:rPr>
          <w:rFonts w:hint="eastAsia"/>
        </w:rPr>
        <w:t>，於</w:t>
      </w:r>
      <w:r w:rsidRPr="00BF47F6">
        <w:t>1個月內</w:t>
      </w:r>
      <w:r>
        <w:rPr>
          <w:rFonts w:hint="eastAsia"/>
        </w:rPr>
        <w:t>向立法院司法及法制委員會</w:t>
      </w:r>
      <w:r w:rsidRPr="00BF47F6">
        <w:t>提出書面報告。</w:t>
      </w:r>
    </w:p>
    <w:p w:rsidR="000765BE" w:rsidRDefault="000765BE" w:rsidP="00201A19">
      <w:pPr>
        <w:pStyle w:val="5-1"/>
        <w:spacing w:line="360" w:lineRule="exact"/>
      </w:pPr>
      <w:r w:rsidRPr="00DE1760">
        <w:t>提案人：</w:t>
      </w:r>
      <w:r>
        <w:rPr>
          <w:rFonts w:hint="eastAsia"/>
        </w:rPr>
        <w:t>何志偉</w:t>
      </w:r>
      <w:r>
        <w:rPr>
          <w:rFonts w:hint="eastAsia"/>
        </w:rPr>
        <w:t xml:space="preserve"> </w:t>
      </w:r>
      <w:r>
        <w:rPr>
          <w:rFonts w:hint="eastAsia"/>
        </w:rPr>
        <w:t>羅致政</w:t>
      </w:r>
      <w:r>
        <w:rPr>
          <w:rFonts w:hint="eastAsia"/>
        </w:rPr>
        <w:t xml:space="preserve"> </w:t>
      </w:r>
      <w:r>
        <w:rPr>
          <w:rFonts w:hint="eastAsia"/>
        </w:rPr>
        <w:t>許智傑</w:t>
      </w:r>
      <w:r>
        <w:rPr>
          <w:rFonts w:hint="eastAsia"/>
        </w:rPr>
        <w:t xml:space="preserve"> </w:t>
      </w:r>
      <w:r>
        <w:rPr>
          <w:rFonts w:hint="eastAsia"/>
        </w:rPr>
        <w:t>黃世杰</w:t>
      </w:r>
    </w:p>
    <w:p w:rsidR="000765BE" w:rsidRPr="001002FD" w:rsidRDefault="000765BE" w:rsidP="00201A19">
      <w:pPr>
        <w:pStyle w:val="5-1"/>
        <w:spacing w:line="360" w:lineRule="exact"/>
        <w:ind w:leftChars="1855" w:hangingChars="10" w:hanging="28"/>
        <w:rPr>
          <w:rFonts w:ascii="標楷體" w:hAnsi="標楷體"/>
          <w:szCs w:val="28"/>
        </w:rPr>
      </w:pPr>
      <w:r>
        <w:rPr>
          <w:rFonts w:hint="eastAsia"/>
        </w:rPr>
        <w:t>江永昌</w:t>
      </w:r>
      <w:r>
        <w:rPr>
          <w:rFonts w:hint="eastAsia"/>
        </w:rPr>
        <w:t xml:space="preserve"> </w:t>
      </w:r>
      <w:r>
        <w:rPr>
          <w:rFonts w:hint="eastAsia"/>
        </w:rPr>
        <w:t>葉毓蘭</w:t>
      </w:r>
    </w:p>
    <w:p w:rsidR="000765BE" w:rsidRDefault="000765BE" w:rsidP="00201A19">
      <w:pPr>
        <w:pStyle w:val="0-4"/>
        <w:ind w:leftChars="-6" w:left="2461" w:hangingChars="884" w:hanging="2475"/>
      </w:pPr>
      <w:r w:rsidRPr="00DE1760">
        <w:rPr>
          <w:rFonts w:hint="eastAsia"/>
        </w:rPr>
        <w:lastRenderedPageBreak/>
        <w:t>決議：照案通過。</w:t>
      </w:r>
    </w:p>
    <w:p w:rsidR="000765BE" w:rsidRDefault="000765BE" w:rsidP="000765BE">
      <w:pPr>
        <w:adjustRightInd w:val="0"/>
        <w:snapToGrid w:val="0"/>
        <w:spacing w:beforeLines="50" w:before="180" w:line="320" w:lineRule="exact"/>
        <w:ind w:left="619" w:hangingChars="221" w:hanging="619"/>
        <w:jc w:val="both"/>
        <w:rPr>
          <w:rFonts w:ascii="標楷體" w:eastAsia="標楷體" w:hAnsi="標楷體"/>
          <w:sz w:val="28"/>
          <w:szCs w:val="28"/>
        </w:rPr>
      </w:pPr>
      <w:r w:rsidRPr="00432853">
        <w:rPr>
          <w:rFonts w:ascii="標楷體" w:eastAsia="標楷體" w:hAnsi="標楷體"/>
          <w:sz w:val="28"/>
          <w:szCs w:val="28"/>
        </w:rPr>
        <w:t>散會</w:t>
      </w:r>
      <w:r>
        <w:rPr>
          <w:rFonts w:ascii="標楷體" w:eastAsia="標楷體" w:hAnsi="標楷體"/>
          <w:sz w:val="28"/>
          <w:szCs w:val="28"/>
        </w:rPr>
        <w:br w:type="page"/>
      </w:r>
    </w:p>
    <w:p w:rsidR="000765BE" w:rsidRPr="00E82153" w:rsidRDefault="000765BE" w:rsidP="00E82153">
      <w:pPr>
        <w:pStyle w:val="afff8"/>
        <w:spacing w:line="360" w:lineRule="exact"/>
        <w:jc w:val="both"/>
        <w:outlineLvl w:val="2"/>
        <w:rPr>
          <w:rFonts w:ascii="標楷體"/>
          <w:sz w:val="28"/>
          <w:szCs w:val="28"/>
        </w:rPr>
      </w:pPr>
      <w:bookmarkStart w:id="566" w:name="_Toc96350562"/>
      <w:r w:rsidRPr="00E82153">
        <w:rPr>
          <w:rFonts w:ascii="標楷體"/>
          <w:sz w:val="28"/>
          <w:szCs w:val="28"/>
        </w:rPr>
        <w:lastRenderedPageBreak/>
        <w:t>立法院第</w:t>
      </w:r>
      <w:r w:rsidRPr="00E82153">
        <w:rPr>
          <w:rFonts w:ascii="標楷體" w:hint="eastAsia"/>
          <w:sz w:val="28"/>
          <w:szCs w:val="28"/>
        </w:rPr>
        <w:t>10</w:t>
      </w:r>
      <w:r w:rsidRPr="00E82153">
        <w:rPr>
          <w:rFonts w:ascii="標楷體"/>
          <w:sz w:val="28"/>
          <w:szCs w:val="28"/>
        </w:rPr>
        <w:t>屆第4</w:t>
      </w:r>
      <w:r w:rsidRPr="00217BF8">
        <w:rPr>
          <w:rFonts w:ascii="標楷體"/>
          <w:sz w:val="28"/>
          <w:szCs w:val="28"/>
        </w:rPr>
        <w:t>會期司法及法制委員會第</w:t>
      </w:r>
      <w:r w:rsidRPr="00E82153">
        <w:rPr>
          <w:rFonts w:ascii="標楷體" w:hint="eastAsia"/>
          <w:sz w:val="28"/>
          <w:szCs w:val="28"/>
        </w:rPr>
        <w:t>5</w:t>
      </w:r>
      <w:r w:rsidRPr="00E82153">
        <w:rPr>
          <w:rFonts w:ascii="標楷體"/>
          <w:sz w:val="28"/>
          <w:szCs w:val="28"/>
        </w:rPr>
        <w:t>次全體委員會議議事錄</w:t>
      </w:r>
      <w:bookmarkEnd w:id="566"/>
    </w:p>
    <w:p w:rsidR="000765BE" w:rsidRPr="00992272" w:rsidRDefault="000765BE" w:rsidP="000765BE">
      <w:pPr>
        <w:pStyle w:val="-9"/>
        <w:spacing w:line="360" w:lineRule="exact"/>
        <w:ind w:left="1417" w:hangingChars="506" w:hanging="1417"/>
        <w:rPr>
          <w:rFonts w:ascii="標楷體" w:hAnsi="標楷體"/>
          <w:sz w:val="28"/>
          <w:szCs w:val="28"/>
        </w:rPr>
      </w:pPr>
      <w:r w:rsidRPr="00001A5F">
        <w:rPr>
          <w:rFonts w:ascii="標楷體" w:hAnsi="標楷體"/>
          <w:sz w:val="28"/>
          <w:szCs w:val="28"/>
          <w:fitText w:val="1120" w:id="972279552"/>
        </w:rPr>
        <w:t>時    間</w:t>
      </w:r>
      <w:r w:rsidRPr="00001A5F">
        <w:rPr>
          <w:rFonts w:ascii="標楷體" w:hAnsi="標楷體"/>
          <w:sz w:val="28"/>
          <w:szCs w:val="28"/>
        </w:rPr>
        <w:t>：</w:t>
      </w:r>
      <w:r w:rsidRPr="00001A5F">
        <w:rPr>
          <w:rFonts w:ascii="標楷體" w:hAnsi="標楷體" w:hint="eastAsia"/>
          <w:spacing w:val="-30"/>
          <w:sz w:val="28"/>
          <w:szCs w:val="28"/>
        </w:rPr>
        <w:t>中華民國110年10月18日（星期一）上午9時4分至下午1時37分</w:t>
      </w:r>
    </w:p>
    <w:p w:rsidR="000765BE" w:rsidRPr="00992272" w:rsidRDefault="000765BE" w:rsidP="000765BE">
      <w:pPr>
        <w:adjustRightInd w:val="0"/>
        <w:snapToGrid w:val="0"/>
        <w:spacing w:line="360" w:lineRule="exact"/>
        <w:ind w:left="1364" w:hangingChars="487" w:hanging="1364"/>
        <w:jc w:val="both"/>
        <w:rPr>
          <w:rFonts w:ascii="標楷體" w:eastAsia="標楷體" w:hAnsi="標楷體"/>
          <w:kern w:val="0"/>
          <w:sz w:val="28"/>
          <w:szCs w:val="28"/>
          <w:lang w:val="x-none"/>
        </w:rPr>
      </w:pPr>
      <w:r w:rsidRPr="00992272">
        <w:rPr>
          <w:rFonts w:ascii="標楷體" w:eastAsia="標楷體" w:hAnsi="標楷體" w:hint="eastAsia"/>
          <w:kern w:val="0"/>
          <w:sz w:val="28"/>
          <w:szCs w:val="28"/>
          <w:lang w:val="x-none" w:eastAsia="x-none"/>
        </w:rPr>
        <w:t>地    點：本院紅樓302會議室</w:t>
      </w:r>
    </w:p>
    <w:p w:rsidR="000765BE" w:rsidRPr="007F712F" w:rsidRDefault="000765BE" w:rsidP="000765BE">
      <w:pPr>
        <w:snapToGrid w:val="0"/>
        <w:spacing w:line="360" w:lineRule="exact"/>
        <w:jc w:val="both"/>
        <w:rPr>
          <w:rFonts w:ascii="標楷體" w:eastAsia="標楷體" w:hAnsi="標楷體"/>
          <w:sz w:val="28"/>
          <w:szCs w:val="28"/>
        </w:rPr>
      </w:pPr>
      <w:r w:rsidRPr="00992272">
        <w:rPr>
          <w:rFonts w:ascii="標楷體" w:eastAsia="標楷體" w:hAnsi="標楷體"/>
          <w:sz w:val="28"/>
          <w:szCs w:val="28"/>
        </w:rPr>
        <w:t>出席委員</w:t>
      </w:r>
      <w:r w:rsidRPr="00992272">
        <w:rPr>
          <w:rFonts w:ascii="標楷體" w:eastAsia="標楷體" w:hAnsi="標楷體" w:hint="eastAsia"/>
          <w:sz w:val="28"/>
          <w:szCs w:val="28"/>
        </w:rPr>
        <w:t>：</w:t>
      </w:r>
      <w:r w:rsidRPr="007F712F">
        <w:rPr>
          <w:rFonts w:ascii="標楷體" w:eastAsia="標楷體" w:hAnsi="標楷體" w:hint="eastAsia"/>
          <w:sz w:val="28"/>
          <w:szCs w:val="28"/>
        </w:rPr>
        <w:t>葉毓蘭</w:t>
      </w:r>
      <w:r w:rsidRPr="007F712F">
        <w:rPr>
          <w:rFonts w:ascii="標楷體" w:eastAsia="標楷體" w:hAnsi="標楷體"/>
          <w:sz w:val="28"/>
          <w:szCs w:val="28"/>
        </w:rPr>
        <w:tab/>
      </w:r>
      <w:r w:rsidRPr="007F712F">
        <w:rPr>
          <w:rFonts w:ascii="標楷體" w:eastAsia="標楷體" w:hAnsi="標楷體" w:hint="eastAsia"/>
          <w:sz w:val="28"/>
          <w:szCs w:val="28"/>
        </w:rPr>
        <w:t>費鴻泰</w:t>
      </w:r>
      <w:r w:rsidRPr="007F712F">
        <w:rPr>
          <w:rFonts w:ascii="標楷體" w:eastAsia="標楷體" w:hAnsi="標楷體"/>
          <w:sz w:val="28"/>
          <w:szCs w:val="28"/>
        </w:rPr>
        <w:tab/>
      </w:r>
      <w:r w:rsidRPr="007F712F">
        <w:rPr>
          <w:rFonts w:ascii="標楷體" w:eastAsia="標楷體" w:hAnsi="標楷體" w:hint="eastAsia"/>
          <w:sz w:val="28"/>
          <w:szCs w:val="28"/>
        </w:rPr>
        <w:t>羅致政</w:t>
      </w:r>
      <w:r w:rsidRPr="007F712F">
        <w:rPr>
          <w:rFonts w:ascii="標楷體" w:eastAsia="標楷體" w:hAnsi="標楷體"/>
          <w:sz w:val="28"/>
          <w:szCs w:val="28"/>
        </w:rPr>
        <w:tab/>
      </w:r>
      <w:r w:rsidRPr="007F712F">
        <w:rPr>
          <w:rFonts w:ascii="標楷體" w:eastAsia="標楷體" w:hAnsi="標楷體" w:hint="eastAsia"/>
          <w:sz w:val="28"/>
          <w:szCs w:val="28"/>
        </w:rPr>
        <w:t>陳椒華</w:t>
      </w:r>
      <w:r w:rsidRPr="007F712F">
        <w:rPr>
          <w:rFonts w:ascii="標楷體" w:eastAsia="標楷體" w:hAnsi="標楷體"/>
          <w:sz w:val="28"/>
          <w:szCs w:val="28"/>
        </w:rPr>
        <w:tab/>
      </w:r>
      <w:r w:rsidRPr="007F712F">
        <w:rPr>
          <w:rFonts w:ascii="標楷體" w:eastAsia="標楷體" w:hAnsi="標楷體" w:hint="eastAsia"/>
          <w:sz w:val="28"/>
          <w:szCs w:val="28"/>
        </w:rPr>
        <w:t>吳斯懷</w:t>
      </w:r>
      <w:r w:rsidRPr="007F712F">
        <w:rPr>
          <w:rFonts w:ascii="標楷體" w:eastAsia="標楷體" w:hAnsi="標楷體"/>
          <w:sz w:val="28"/>
          <w:szCs w:val="28"/>
        </w:rPr>
        <w:tab/>
      </w:r>
      <w:r w:rsidRPr="007F712F">
        <w:rPr>
          <w:rFonts w:ascii="標楷體" w:eastAsia="標楷體" w:hAnsi="標楷體" w:hint="eastAsia"/>
          <w:sz w:val="28"/>
          <w:szCs w:val="28"/>
        </w:rPr>
        <w:t>劉世芳</w:t>
      </w:r>
      <w:r w:rsidRPr="007F712F">
        <w:rPr>
          <w:rFonts w:ascii="標楷體" w:eastAsia="標楷體" w:hAnsi="標楷體"/>
          <w:sz w:val="28"/>
          <w:szCs w:val="28"/>
        </w:rPr>
        <w:tab/>
      </w:r>
      <w:r w:rsidRPr="007F712F">
        <w:rPr>
          <w:rFonts w:ascii="標楷體" w:eastAsia="標楷體" w:hAnsi="標楷體" w:hint="eastAsia"/>
          <w:sz w:val="28"/>
          <w:szCs w:val="28"/>
        </w:rPr>
        <w:t>江永昌</w:t>
      </w:r>
    </w:p>
    <w:p w:rsidR="000765BE" w:rsidRPr="007F712F" w:rsidRDefault="000765BE" w:rsidP="000765BE">
      <w:pPr>
        <w:snapToGrid w:val="0"/>
        <w:spacing w:line="360" w:lineRule="exact"/>
        <w:ind w:leftChars="583" w:left="1399"/>
        <w:jc w:val="both"/>
        <w:rPr>
          <w:rFonts w:ascii="標楷體" w:eastAsia="標楷體" w:hAnsi="標楷體"/>
          <w:sz w:val="28"/>
          <w:szCs w:val="28"/>
        </w:rPr>
      </w:pPr>
      <w:r w:rsidRPr="007F712F">
        <w:rPr>
          <w:rFonts w:ascii="標楷體" w:eastAsia="標楷體" w:hAnsi="標楷體" w:hint="eastAsia"/>
          <w:sz w:val="28"/>
          <w:szCs w:val="28"/>
        </w:rPr>
        <w:t>許智傑</w:t>
      </w:r>
      <w:r w:rsidRPr="007F712F">
        <w:rPr>
          <w:rFonts w:ascii="標楷體" w:eastAsia="標楷體" w:hAnsi="標楷體"/>
          <w:sz w:val="28"/>
          <w:szCs w:val="28"/>
        </w:rPr>
        <w:tab/>
      </w:r>
      <w:r w:rsidRPr="007F712F">
        <w:rPr>
          <w:rFonts w:ascii="標楷體" w:eastAsia="標楷體" w:hAnsi="標楷體" w:hint="eastAsia"/>
          <w:sz w:val="28"/>
          <w:szCs w:val="28"/>
        </w:rPr>
        <w:t>翁重鈞</w:t>
      </w:r>
      <w:r w:rsidRPr="007F712F">
        <w:rPr>
          <w:rFonts w:ascii="標楷體" w:eastAsia="標楷體" w:hAnsi="標楷體"/>
          <w:sz w:val="28"/>
          <w:szCs w:val="28"/>
        </w:rPr>
        <w:tab/>
      </w:r>
      <w:r w:rsidRPr="007F712F">
        <w:rPr>
          <w:rFonts w:ascii="標楷體" w:eastAsia="標楷體" w:hAnsi="標楷體" w:hint="eastAsia"/>
          <w:sz w:val="28"/>
          <w:szCs w:val="28"/>
        </w:rPr>
        <w:t>鄭麗文</w:t>
      </w:r>
      <w:r w:rsidRPr="007F712F">
        <w:rPr>
          <w:rFonts w:ascii="標楷體" w:eastAsia="標楷體" w:hAnsi="標楷體"/>
          <w:sz w:val="28"/>
          <w:szCs w:val="28"/>
        </w:rPr>
        <w:tab/>
      </w:r>
      <w:r w:rsidRPr="007F712F">
        <w:rPr>
          <w:rFonts w:ascii="標楷體" w:eastAsia="標楷體" w:hAnsi="標楷體" w:hint="eastAsia"/>
          <w:sz w:val="28"/>
          <w:szCs w:val="28"/>
        </w:rPr>
        <w:t>黃世杰</w:t>
      </w:r>
      <w:r w:rsidRPr="007F712F">
        <w:rPr>
          <w:rFonts w:ascii="標楷體" w:eastAsia="標楷體" w:hAnsi="標楷體"/>
          <w:sz w:val="28"/>
          <w:szCs w:val="28"/>
        </w:rPr>
        <w:tab/>
      </w:r>
      <w:r w:rsidRPr="007F712F">
        <w:rPr>
          <w:rFonts w:ascii="標楷體" w:eastAsia="標楷體" w:hAnsi="標楷體" w:hint="eastAsia"/>
          <w:sz w:val="28"/>
          <w:szCs w:val="28"/>
        </w:rPr>
        <w:t>何志偉</w:t>
      </w:r>
      <w:r w:rsidRPr="007F712F">
        <w:rPr>
          <w:rFonts w:ascii="標楷體" w:eastAsia="標楷體" w:hAnsi="標楷體"/>
          <w:sz w:val="28"/>
          <w:szCs w:val="28"/>
        </w:rPr>
        <w:tab/>
      </w:r>
      <w:r w:rsidRPr="007F712F">
        <w:rPr>
          <w:rFonts w:ascii="標楷體" w:eastAsia="標楷體" w:hAnsi="標楷體" w:hint="eastAsia"/>
          <w:sz w:val="28"/>
          <w:szCs w:val="28"/>
        </w:rPr>
        <w:t>柯建銘</w:t>
      </w:r>
    </w:p>
    <w:p w:rsidR="000765BE" w:rsidRPr="00992272" w:rsidRDefault="000765BE" w:rsidP="000765BE">
      <w:pPr>
        <w:adjustRightInd w:val="0"/>
        <w:snapToGrid w:val="0"/>
        <w:spacing w:line="360" w:lineRule="exact"/>
        <w:ind w:firstLineChars="495" w:firstLine="1386"/>
        <w:jc w:val="both"/>
        <w:rPr>
          <w:rFonts w:ascii="標楷體" w:eastAsia="標楷體" w:hAnsi="標楷體"/>
          <w:sz w:val="28"/>
          <w:szCs w:val="28"/>
        </w:rPr>
      </w:pPr>
      <w:r w:rsidRPr="007F712F">
        <w:rPr>
          <w:rFonts w:ascii="標楷體" w:eastAsia="標楷體" w:hAnsi="標楷體"/>
          <w:sz w:val="28"/>
          <w:szCs w:val="28"/>
        </w:rPr>
        <w:t>委員出席1</w:t>
      </w:r>
      <w:r w:rsidRPr="007F712F">
        <w:rPr>
          <w:rFonts w:ascii="標楷體" w:eastAsia="標楷體" w:hAnsi="標楷體" w:hint="eastAsia"/>
          <w:kern w:val="0"/>
          <w:sz w:val="28"/>
          <w:szCs w:val="28"/>
          <w:lang w:val="x-none" w:eastAsia="x-none"/>
        </w:rPr>
        <w:t>3</w:t>
      </w:r>
      <w:r w:rsidRPr="007F712F">
        <w:rPr>
          <w:rFonts w:ascii="標楷體" w:eastAsia="標楷體" w:hAnsi="標楷體"/>
          <w:sz w:val="28"/>
          <w:szCs w:val="28"/>
        </w:rPr>
        <w:t>人</w:t>
      </w:r>
    </w:p>
    <w:p w:rsidR="000765BE" w:rsidRPr="00B85615" w:rsidRDefault="000765BE" w:rsidP="000765BE">
      <w:pPr>
        <w:adjustRightInd w:val="0"/>
        <w:snapToGrid w:val="0"/>
        <w:spacing w:line="360" w:lineRule="exact"/>
        <w:ind w:leftChars="-11" w:left="1402" w:hangingChars="510" w:hanging="1428"/>
        <w:jc w:val="both"/>
        <w:rPr>
          <w:rFonts w:ascii="標楷體" w:eastAsia="標楷體" w:hAnsi="標楷體"/>
          <w:sz w:val="28"/>
          <w:szCs w:val="28"/>
        </w:rPr>
      </w:pPr>
      <w:r w:rsidRPr="00992272">
        <w:rPr>
          <w:rFonts w:ascii="標楷體" w:eastAsia="標楷體" w:hAnsi="標楷體"/>
          <w:kern w:val="0"/>
          <w:sz w:val="28"/>
          <w:szCs w:val="28"/>
        </w:rPr>
        <w:t>列席</w:t>
      </w:r>
      <w:r w:rsidRPr="00992272">
        <w:rPr>
          <w:rFonts w:ascii="標楷體" w:eastAsia="標楷體" w:hAnsi="標楷體"/>
          <w:sz w:val="28"/>
          <w:szCs w:val="28"/>
        </w:rPr>
        <w:t>委員：</w:t>
      </w:r>
      <w:r w:rsidRPr="00992272">
        <w:rPr>
          <w:rFonts w:ascii="標楷體" w:eastAsia="標楷體" w:hAnsi="標楷體" w:hint="eastAsia"/>
          <w:sz w:val="28"/>
          <w:szCs w:val="28"/>
        </w:rPr>
        <w:tab/>
      </w:r>
      <w:r w:rsidRPr="00B85615">
        <w:rPr>
          <w:rFonts w:ascii="標楷體" w:eastAsia="標楷體" w:hAnsi="標楷體" w:hint="eastAsia"/>
          <w:color w:val="000000"/>
          <w:sz w:val="28"/>
          <w:szCs w:val="28"/>
        </w:rPr>
        <w:t>鍾佳濱</w:t>
      </w:r>
      <w:r w:rsidRPr="00B85615">
        <w:rPr>
          <w:rFonts w:ascii="標楷體" w:eastAsia="標楷體" w:hAnsi="標楷體"/>
          <w:color w:val="000000"/>
          <w:sz w:val="28"/>
          <w:szCs w:val="28"/>
        </w:rPr>
        <w:tab/>
        <w:t>林德福</w:t>
      </w:r>
      <w:r w:rsidRPr="00B85615">
        <w:rPr>
          <w:rFonts w:ascii="標楷體" w:eastAsia="標楷體" w:hAnsi="標楷體"/>
          <w:color w:val="000000"/>
          <w:sz w:val="28"/>
          <w:szCs w:val="28"/>
        </w:rPr>
        <w:tab/>
      </w:r>
      <w:r w:rsidRPr="00B85615">
        <w:rPr>
          <w:rFonts w:ascii="標楷體" w:eastAsia="標楷體" w:hAnsi="標楷體" w:hint="eastAsia"/>
          <w:sz w:val="28"/>
          <w:szCs w:val="28"/>
        </w:rPr>
        <w:t>張其祿</w:t>
      </w:r>
      <w:r w:rsidRPr="00B85615">
        <w:rPr>
          <w:rFonts w:ascii="標楷體" w:eastAsia="標楷體" w:hAnsi="標楷體"/>
          <w:sz w:val="28"/>
          <w:szCs w:val="28"/>
        </w:rPr>
        <w:tab/>
      </w:r>
      <w:r w:rsidRPr="00B85615">
        <w:rPr>
          <w:rFonts w:ascii="標楷體" w:eastAsia="標楷體" w:hAnsi="標楷體" w:hint="eastAsia"/>
          <w:sz w:val="28"/>
          <w:szCs w:val="28"/>
        </w:rPr>
        <w:t>洪孟楷</w:t>
      </w:r>
      <w:r w:rsidRPr="00B85615">
        <w:rPr>
          <w:rFonts w:ascii="標楷體" w:eastAsia="標楷體" w:hAnsi="標楷體"/>
          <w:sz w:val="28"/>
          <w:szCs w:val="28"/>
        </w:rPr>
        <w:tab/>
        <w:t>鄭正鈐</w:t>
      </w:r>
      <w:r w:rsidRPr="00B85615">
        <w:rPr>
          <w:rFonts w:ascii="標楷體" w:eastAsia="標楷體" w:hAnsi="標楷體"/>
          <w:sz w:val="28"/>
          <w:szCs w:val="28"/>
        </w:rPr>
        <w:tab/>
      </w:r>
      <w:r w:rsidRPr="00B85615">
        <w:rPr>
          <w:rFonts w:ascii="標楷體" w:eastAsia="標楷體" w:hAnsi="標楷體" w:hint="eastAsia"/>
          <w:sz w:val="28"/>
          <w:szCs w:val="28"/>
        </w:rPr>
        <w:t>孔文吉</w:t>
      </w:r>
      <w:r w:rsidRPr="00B85615">
        <w:rPr>
          <w:rFonts w:ascii="標楷體" w:eastAsia="標楷體" w:hAnsi="標楷體"/>
          <w:sz w:val="28"/>
          <w:szCs w:val="28"/>
        </w:rPr>
        <w:tab/>
      </w:r>
      <w:r w:rsidRPr="00B85615">
        <w:rPr>
          <w:rFonts w:ascii="標楷體" w:eastAsia="標楷體" w:hAnsi="標楷體" w:hint="eastAsia"/>
          <w:sz w:val="28"/>
          <w:szCs w:val="28"/>
        </w:rPr>
        <w:t>楊瓊瓔</w:t>
      </w:r>
    </w:p>
    <w:p w:rsidR="000765BE" w:rsidRPr="00B85615" w:rsidRDefault="000765BE" w:rsidP="000765BE">
      <w:pPr>
        <w:adjustRightInd w:val="0"/>
        <w:snapToGrid w:val="0"/>
        <w:spacing w:line="360" w:lineRule="exact"/>
        <w:ind w:leftChars="583" w:left="1401" w:hanging="2"/>
        <w:jc w:val="both"/>
        <w:rPr>
          <w:rFonts w:ascii="標楷體" w:eastAsia="標楷體" w:hAnsi="標楷體"/>
          <w:sz w:val="28"/>
          <w:szCs w:val="28"/>
        </w:rPr>
      </w:pPr>
      <w:r w:rsidRPr="00B85615">
        <w:rPr>
          <w:rFonts w:ascii="標楷體" w:eastAsia="標楷體" w:hAnsi="標楷體" w:hint="eastAsia"/>
          <w:color w:val="000000"/>
          <w:sz w:val="28"/>
          <w:szCs w:val="28"/>
        </w:rPr>
        <w:t>呂玉玲</w:t>
      </w:r>
      <w:r w:rsidRPr="00B85615">
        <w:rPr>
          <w:rFonts w:ascii="標楷體" w:eastAsia="標楷體" w:hAnsi="標楷體"/>
          <w:color w:val="000000"/>
          <w:sz w:val="28"/>
          <w:szCs w:val="28"/>
        </w:rPr>
        <w:tab/>
      </w:r>
      <w:r w:rsidRPr="00B85615">
        <w:rPr>
          <w:rFonts w:ascii="標楷體" w:eastAsia="標楷體" w:hAnsi="標楷體" w:hint="eastAsia"/>
          <w:color w:val="000000"/>
          <w:sz w:val="28"/>
          <w:szCs w:val="28"/>
        </w:rPr>
        <w:t>李貴敏</w:t>
      </w:r>
      <w:r w:rsidRPr="00B85615">
        <w:rPr>
          <w:rFonts w:ascii="標楷體" w:eastAsia="標楷體" w:hAnsi="標楷體"/>
          <w:color w:val="000000"/>
          <w:sz w:val="28"/>
          <w:szCs w:val="28"/>
        </w:rPr>
        <w:tab/>
      </w:r>
      <w:r w:rsidRPr="00B85615">
        <w:rPr>
          <w:rFonts w:ascii="標楷體" w:eastAsia="標楷體" w:hAnsi="標楷體" w:hint="eastAsia"/>
          <w:color w:val="000000"/>
          <w:sz w:val="28"/>
          <w:szCs w:val="28"/>
        </w:rPr>
        <w:t>陳明文</w:t>
      </w:r>
      <w:r w:rsidRPr="00B85615">
        <w:rPr>
          <w:rFonts w:ascii="標楷體" w:eastAsia="標楷體" w:hAnsi="標楷體"/>
          <w:color w:val="000000"/>
          <w:sz w:val="28"/>
          <w:szCs w:val="28"/>
        </w:rPr>
        <w:tab/>
      </w:r>
      <w:r w:rsidRPr="00B85615">
        <w:rPr>
          <w:rFonts w:ascii="標楷體" w:eastAsia="標楷體" w:hAnsi="標楷體" w:hint="eastAsia"/>
          <w:kern w:val="0"/>
          <w:sz w:val="28"/>
          <w:szCs w:val="28"/>
        </w:rPr>
        <w:t>廖婉汝</w:t>
      </w:r>
      <w:r w:rsidRPr="00B85615">
        <w:rPr>
          <w:rFonts w:ascii="標楷體" w:eastAsia="標楷體" w:hAnsi="標楷體"/>
          <w:kern w:val="0"/>
          <w:sz w:val="28"/>
          <w:szCs w:val="28"/>
        </w:rPr>
        <w:tab/>
      </w:r>
      <w:r w:rsidRPr="00B85615">
        <w:rPr>
          <w:rFonts w:ascii="標楷體" w:eastAsia="標楷體" w:hAnsi="標楷體" w:hint="eastAsia"/>
          <w:color w:val="000000"/>
          <w:sz w:val="28"/>
          <w:szCs w:val="28"/>
        </w:rPr>
        <w:t>何欣純</w:t>
      </w:r>
      <w:r w:rsidRPr="00B85615">
        <w:rPr>
          <w:rFonts w:ascii="標楷體" w:eastAsia="標楷體" w:hAnsi="標楷體"/>
          <w:color w:val="000000"/>
          <w:sz w:val="28"/>
          <w:szCs w:val="28"/>
        </w:rPr>
        <w:tab/>
      </w:r>
      <w:r w:rsidRPr="00B85615">
        <w:rPr>
          <w:rFonts w:ascii="標楷體" w:eastAsia="標楷體" w:hAnsi="標楷體" w:hint="eastAsia"/>
          <w:sz w:val="28"/>
          <w:szCs w:val="28"/>
        </w:rPr>
        <w:t>莊競程</w:t>
      </w:r>
      <w:r w:rsidRPr="00B85615">
        <w:rPr>
          <w:rFonts w:ascii="標楷體" w:eastAsia="標楷體" w:hAnsi="標楷體"/>
          <w:sz w:val="28"/>
          <w:szCs w:val="28"/>
        </w:rPr>
        <w:tab/>
      </w:r>
      <w:r w:rsidRPr="00B85615">
        <w:rPr>
          <w:rFonts w:ascii="標楷體" w:eastAsia="標楷體" w:hAnsi="標楷體" w:hint="eastAsia"/>
          <w:sz w:val="28"/>
          <w:szCs w:val="28"/>
        </w:rPr>
        <w:t>蔡易餘</w:t>
      </w:r>
    </w:p>
    <w:p w:rsidR="000765BE" w:rsidRPr="00992272" w:rsidRDefault="000765BE" w:rsidP="000765BE">
      <w:pPr>
        <w:adjustRightInd w:val="0"/>
        <w:snapToGrid w:val="0"/>
        <w:spacing w:line="360" w:lineRule="exact"/>
        <w:ind w:firstLineChars="495" w:firstLine="1386"/>
        <w:jc w:val="both"/>
        <w:rPr>
          <w:rFonts w:ascii="標楷體" w:eastAsia="標楷體" w:hAnsi="標楷體"/>
          <w:sz w:val="28"/>
          <w:szCs w:val="28"/>
        </w:rPr>
      </w:pPr>
      <w:r w:rsidRPr="00B85615">
        <w:rPr>
          <w:rFonts w:ascii="標楷體" w:eastAsia="標楷體" w:hAnsi="標楷體"/>
          <w:sz w:val="28"/>
          <w:szCs w:val="28"/>
        </w:rPr>
        <w:t>委員列席1</w:t>
      </w:r>
      <w:r w:rsidRPr="00B85615">
        <w:rPr>
          <w:rFonts w:ascii="標楷體" w:eastAsia="標楷體" w:hAnsi="標楷體" w:hint="eastAsia"/>
          <w:kern w:val="0"/>
          <w:sz w:val="28"/>
          <w:szCs w:val="28"/>
          <w:lang w:val="x-none"/>
        </w:rPr>
        <w:t>4</w:t>
      </w:r>
      <w:r w:rsidRPr="00B85615">
        <w:rPr>
          <w:rFonts w:ascii="標楷體" w:eastAsia="標楷體" w:hAnsi="標楷體"/>
          <w:sz w:val="28"/>
          <w:szCs w:val="28"/>
        </w:rPr>
        <w:t>人</w:t>
      </w:r>
    </w:p>
    <w:p w:rsidR="000765BE" w:rsidRPr="00992272" w:rsidRDefault="000765BE" w:rsidP="000765BE">
      <w:pPr>
        <w:pStyle w:val="-9"/>
        <w:spacing w:line="360" w:lineRule="exact"/>
        <w:ind w:left="1361" w:hangingChars="486" w:hanging="1361"/>
        <w:rPr>
          <w:rFonts w:ascii="標楷體" w:hAnsi="標楷體"/>
          <w:sz w:val="28"/>
          <w:szCs w:val="28"/>
        </w:rPr>
      </w:pPr>
      <w:r w:rsidRPr="00992272">
        <w:rPr>
          <w:rFonts w:ascii="標楷體" w:hAnsi="標楷體"/>
          <w:sz w:val="28"/>
          <w:szCs w:val="28"/>
        </w:rPr>
        <w:t>列席官員：</w:t>
      </w:r>
      <w:r w:rsidRPr="00992272">
        <w:rPr>
          <w:rFonts w:ascii="標楷體" w:hAnsi="標楷體" w:hint="eastAsia"/>
          <w:sz w:val="28"/>
          <w:szCs w:val="28"/>
        </w:rPr>
        <w:t>司法院秘書長　林輝煌</w:t>
      </w:r>
    </w:p>
    <w:p w:rsidR="000765BE" w:rsidRPr="00992272" w:rsidRDefault="000765BE" w:rsidP="000765BE">
      <w:pPr>
        <w:pStyle w:val="-9"/>
        <w:spacing w:line="360" w:lineRule="exact"/>
        <w:ind w:leftChars="485" w:left="1164" w:firstLineChars="85" w:firstLine="238"/>
        <w:rPr>
          <w:rFonts w:ascii="標楷體" w:hAnsi="標楷體"/>
          <w:sz w:val="28"/>
          <w:szCs w:val="28"/>
        </w:rPr>
      </w:pPr>
      <w:r w:rsidRPr="00992272">
        <w:rPr>
          <w:rFonts w:ascii="標楷體" w:hAnsi="標楷體" w:hint="eastAsia"/>
          <w:sz w:val="28"/>
          <w:szCs w:val="28"/>
        </w:rPr>
        <w:t>法務部法制司司長　毛有增(部長請假)</w:t>
      </w:r>
    </w:p>
    <w:p w:rsidR="000765BE" w:rsidRPr="00992272" w:rsidRDefault="000765BE" w:rsidP="000765BE">
      <w:pPr>
        <w:pStyle w:val="-9"/>
        <w:spacing w:line="360" w:lineRule="exact"/>
        <w:ind w:leftChars="485" w:left="1164" w:firstLineChars="85" w:firstLine="238"/>
        <w:rPr>
          <w:rFonts w:ascii="標楷體" w:hAnsi="標楷體"/>
          <w:sz w:val="28"/>
          <w:szCs w:val="28"/>
        </w:rPr>
      </w:pPr>
      <w:r w:rsidRPr="00992272">
        <w:rPr>
          <w:rFonts w:ascii="標楷體" w:hAnsi="標楷體" w:hint="eastAsia"/>
          <w:sz w:val="28"/>
          <w:szCs w:val="28"/>
        </w:rPr>
        <w:t>財政部國庫署庫務管理組專門委員　劉德淦</w:t>
      </w:r>
    </w:p>
    <w:p w:rsidR="000765BE" w:rsidRPr="00992272" w:rsidRDefault="000765BE" w:rsidP="000765BE">
      <w:pPr>
        <w:pStyle w:val="-9"/>
        <w:spacing w:line="360" w:lineRule="exact"/>
        <w:ind w:leftChars="485" w:left="1164" w:firstLineChars="85" w:firstLine="238"/>
        <w:rPr>
          <w:rFonts w:ascii="標楷體" w:hAnsi="標楷體"/>
          <w:sz w:val="28"/>
          <w:szCs w:val="28"/>
        </w:rPr>
      </w:pPr>
      <w:r w:rsidRPr="00992272">
        <w:rPr>
          <w:rFonts w:ascii="標楷體" w:hAnsi="標楷體" w:hint="eastAsia"/>
          <w:sz w:val="28"/>
          <w:szCs w:val="28"/>
        </w:rPr>
        <w:t>行政院主計總處公務預算處專門委員　廖玉琳</w:t>
      </w:r>
    </w:p>
    <w:p w:rsidR="000765BE" w:rsidRPr="00992272" w:rsidRDefault="000765BE" w:rsidP="000765BE">
      <w:pPr>
        <w:adjustRightInd w:val="0"/>
        <w:snapToGrid w:val="0"/>
        <w:spacing w:line="360" w:lineRule="exact"/>
        <w:ind w:left="1117" w:hangingChars="399" w:hanging="1117"/>
        <w:jc w:val="both"/>
        <w:rPr>
          <w:rFonts w:ascii="標楷體" w:eastAsia="標楷體" w:hAnsi="標楷體"/>
          <w:sz w:val="28"/>
          <w:szCs w:val="28"/>
        </w:rPr>
      </w:pPr>
      <w:r w:rsidRPr="00992272">
        <w:rPr>
          <w:rFonts w:ascii="標楷體" w:eastAsia="標楷體" w:hAnsi="標楷體"/>
          <w:kern w:val="0"/>
          <w:sz w:val="28"/>
          <w:szCs w:val="28"/>
          <w:fitText w:val="1120" w:id="972279812"/>
        </w:rPr>
        <w:t>主    席</w:t>
      </w:r>
      <w:r w:rsidRPr="00992272">
        <w:rPr>
          <w:rFonts w:ascii="標楷體" w:eastAsia="標楷體" w:hAnsi="標楷體"/>
          <w:sz w:val="28"/>
          <w:szCs w:val="28"/>
        </w:rPr>
        <w:t>：</w:t>
      </w:r>
      <w:r w:rsidRPr="00992272">
        <w:rPr>
          <w:rFonts w:ascii="標楷體" w:eastAsia="標楷體" w:hAnsi="標楷體" w:hint="eastAsia"/>
          <w:sz w:val="28"/>
          <w:szCs w:val="28"/>
        </w:rPr>
        <w:t>黃</w:t>
      </w:r>
      <w:r w:rsidRPr="00992272">
        <w:rPr>
          <w:rFonts w:ascii="標楷體" w:eastAsia="標楷體" w:hAnsi="標楷體"/>
          <w:sz w:val="28"/>
          <w:szCs w:val="28"/>
        </w:rPr>
        <w:t>召</w:t>
      </w:r>
      <w:r w:rsidRPr="00992272">
        <w:rPr>
          <w:rFonts w:ascii="標楷體" w:eastAsia="標楷體" w:hAnsi="標楷體" w:hint="eastAsia"/>
          <w:sz w:val="28"/>
          <w:szCs w:val="28"/>
        </w:rPr>
        <w:t>集</w:t>
      </w:r>
      <w:r w:rsidRPr="00992272">
        <w:rPr>
          <w:rFonts w:ascii="標楷體" w:eastAsia="標楷體" w:hAnsi="標楷體"/>
          <w:sz w:val="28"/>
          <w:szCs w:val="28"/>
        </w:rPr>
        <w:t>委員</w:t>
      </w:r>
      <w:r w:rsidRPr="00992272">
        <w:rPr>
          <w:rFonts w:ascii="標楷體" w:eastAsia="標楷體" w:hAnsi="標楷體" w:hint="eastAsia"/>
          <w:sz w:val="28"/>
          <w:szCs w:val="28"/>
        </w:rPr>
        <w:t>世杰</w:t>
      </w:r>
    </w:p>
    <w:p w:rsidR="000765BE" w:rsidRPr="00992272" w:rsidRDefault="000765BE" w:rsidP="000765BE">
      <w:pPr>
        <w:adjustRightInd w:val="0"/>
        <w:snapToGrid w:val="0"/>
        <w:spacing w:line="360" w:lineRule="exact"/>
        <w:ind w:left="1120" w:hangingChars="400" w:hanging="1120"/>
        <w:jc w:val="both"/>
        <w:rPr>
          <w:rFonts w:ascii="標楷體" w:eastAsia="標楷體" w:hAnsi="標楷體"/>
          <w:sz w:val="28"/>
          <w:szCs w:val="28"/>
        </w:rPr>
      </w:pPr>
      <w:r w:rsidRPr="00992272">
        <w:rPr>
          <w:rFonts w:ascii="標楷體" w:eastAsia="標楷體" w:hAnsi="標楷體"/>
          <w:kern w:val="0"/>
          <w:sz w:val="28"/>
          <w:szCs w:val="28"/>
          <w:fitText w:val="1120" w:id="972279812"/>
        </w:rPr>
        <w:t>專門委員</w:t>
      </w:r>
      <w:r w:rsidRPr="00992272">
        <w:rPr>
          <w:rFonts w:ascii="標楷體" w:eastAsia="標楷體" w:hAnsi="標楷體"/>
          <w:sz w:val="28"/>
          <w:szCs w:val="28"/>
        </w:rPr>
        <w:t>：</w:t>
      </w:r>
      <w:r w:rsidRPr="00992272">
        <w:rPr>
          <w:rFonts w:ascii="標楷體" w:eastAsia="標楷體" w:hAnsi="標楷體" w:hint="eastAsia"/>
          <w:sz w:val="28"/>
          <w:szCs w:val="28"/>
        </w:rPr>
        <w:t>張智為</w:t>
      </w:r>
    </w:p>
    <w:p w:rsidR="000765BE" w:rsidRPr="00992272" w:rsidRDefault="000765BE" w:rsidP="000765BE">
      <w:pPr>
        <w:tabs>
          <w:tab w:val="left" w:pos="1580"/>
        </w:tabs>
        <w:adjustRightInd w:val="0"/>
        <w:snapToGrid w:val="0"/>
        <w:spacing w:line="360" w:lineRule="exact"/>
        <w:jc w:val="both"/>
        <w:rPr>
          <w:rFonts w:ascii="標楷體" w:eastAsia="標楷體" w:hAnsi="標楷體"/>
          <w:sz w:val="28"/>
          <w:szCs w:val="28"/>
        </w:rPr>
      </w:pPr>
      <w:r w:rsidRPr="00992272">
        <w:rPr>
          <w:rFonts w:ascii="標楷體" w:eastAsia="標楷體" w:hAnsi="標楷體"/>
          <w:kern w:val="0"/>
          <w:sz w:val="28"/>
          <w:szCs w:val="28"/>
          <w:fitText w:val="1120" w:id="972279812"/>
        </w:rPr>
        <w:t>主任秘書</w:t>
      </w:r>
      <w:r w:rsidRPr="00992272">
        <w:rPr>
          <w:rFonts w:ascii="標楷體" w:eastAsia="標楷體" w:hAnsi="標楷體"/>
          <w:sz w:val="28"/>
          <w:szCs w:val="28"/>
        </w:rPr>
        <w:t>：</w:t>
      </w:r>
      <w:r w:rsidRPr="00992272">
        <w:rPr>
          <w:rFonts w:ascii="標楷體" w:eastAsia="標楷體" w:hAnsi="標楷體" w:hint="eastAsia"/>
          <w:sz w:val="28"/>
          <w:szCs w:val="28"/>
        </w:rPr>
        <w:t>楊育純</w:t>
      </w:r>
    </w:p>
    <w:p w:rsidR="000765BE" w:rsidRPr="00992272" w:rsidRDefault="000765BE" w:rsidP="000765BE">
      <w:pPr>
        <w:tabs>
          <w:tab w:val="left" w:pos="2460"/>
        </w:tabs>
        <w:adjustRightInd w:val="0"/>
        <w:snapToGrid w:val="0"/>
        <w:spacing w:line="360" w:lineRule="exact"/>
        <w:ind w:firstLineChars="10" w:firstLine="28"/>
        <w:jc w:val="both"/>
        <w:rPr>
          <w:rFonts w:ascii="標楷體" w:eastAsia="標楷體" w:hAnsi="標楷體"/>
          <w:sz w:val="28"/>
          <w:szCs w:val="28"/>
        </w:rPr>
      </w:pPr>
      <w:r w:rsidRPr="00992272">
        <w:rPr>
          <w:rFonts w:ascii="標楷體" w:eastAsia="標楷體" w:hAnsi="標楷體"/>
          <w:kern w:val="0"/>
          <w:sz w:val="28"/>
          <w:szCs w:val="28"/>
          <w:fitText w:val="1120" w:id="972279812"/>
        </w:rPr>
        <w:t>紀    錄</w:t>
      </w:r>
      <w:r w:rsidRPr="00992272">
        <w:rPr>
          <w:rFonts w:ascii="標楷體" w:eastAsia="標楷體" w:hAnsi="標楷體"/>
          <w:sz w:val="28"/>
          <w:szCs w:val="28"/>
        </w:rPr>
        <w:t>：簡任秘書</w:t>
      </w:r>
      <w:r w:rsidRPr="00992272">
        <w:rPr>
          <w:rFonts w:ascii="標楷體" w:eastAsia="標楷體" w:hAnsi="標楷體" w:hint="eastAsia"/>
          <w:sz w:val="28"/>
          <w:szCs w:val="28"/>
        </w:rPr>
        <w:t xml:space="preserve">　陳杏枝</w:t>
      </w:r>
    </w:p>
    <w:p w:rsidR="000765BE" w:rsidRPr="00992272" w:rsidRDefault="000765BE" w:rsidP="000765BE">
      <w:pPr>
        <w:tabs>
          <w:tab w:val="left" w:pos="2460"/>
        </w:tabs>
        <w:adjustRightInd w:val="0"/>
        <w:snapToGrid w:val="0"/>
        <w:spacing w:line="360" w:lineRule="exact"/>
        <w:ind w:firstLineChars="500" w:firstLine="1400"/>
        <w:jc w:val="both"/>
        <w:rPr>
          <w:rFonts w:ascii="標楷體" w:eastAsia="標楷體" w:hAnsi="標楷體"/>
          <w:sz w:val="28"/>
          <w:szCs w:val="28"/>
        </w:rPr>
      </w:pPr>
      <w:r w:rsidRPr="00992272">
        <w:rPr>
          <w:rFonts w:ascii="標楷體" w:eastAsia="標楷體" w:hAnsi="標楷體"/>
          <w:sz w:val="28"/>
          <w:szCs w:val="28"/>
        </w:rPr>
        <w:t>簡任編審</w:t>
      </w:r>
      <w:r w:rsidRPr="00992272">
        <w:rPr>
          <w:rFonts w:ascii="標楷體" w:eastAsia="標楷體" w:hAnsi="標楷體" w:hint="eastAsia"/>
          <w:sz w:val="28"/>
          <w:szCs w:val="28"/>
        </w:rPr>
        <w:t xml:space="preserve">　薛復寧</w:t>
      </w:r>
    </w:p>
    <w:p w:rsidR="000765BE" w:rsidRPr="00992272" w:rsidRDefault="000765BE" w:rsidP="000765BE">
      <w:pPr>
        <w:adjustRightInd w:val="0"/>
        <w:snapToGrid w:val="0"/>
        <w:spacing w:line="360" w:lineRule="exact"/>
        <w:ind w:firstLineChars="506" w:firstLine="1417"/>
        <w:jc w:val="both"/>
        <w:rPr>
          <w:rFonts w:ascii="標楷體" w:eastAsia="標楷體" w:hAnsi="標楷體"/>
          <w:sz w:val="28"/>
          <w:szCs w:val="28"/>
        </w:rPr>
      </w:pPr>
      <w:r w:rsidRPr="00992272">
        <w:rPr>
          <w:rFonts w:ascii="標楷體" w:eastAsia="標楷體" w:hAnsi="標楷體"/>
          <w:sz w:val="28"/>
          <w:szCs w:val="28"/>
        </w:rPr>
        <w:t>科</w:t>
      </w:r>
      <w:r w:rsidRPr="00992272">
        <w:rPr>
          <w:rFonts w:ascii="標楷體" w:eastAsia="標楷體" w:hAnsi="標楷體" w:hint="eastAsia"/>
          <w:sz w:val="28"/>
          <w:szCs w:val="28"/>
        </w:rPr>
        <w:t xml:space="preserve">　　</w:t>
      </w:r>
      <w:r w:rsidRPr="00992272">
        <w:rPr>
          <w:rFonts w:ascii="標楷體" w:eastAsia="標楷體" w:hAnsi="標楷體"/>
          <w:sz w:val="28"/>
          <w:szCs w:val="28"/>
        </w:rPr>
        <w:t>長</w:t>
      </w:r>
      <w:r w:rsidRPr="00992272">
        <w:rPr>
          <w:rFonts w:ascii="標楷體" w:eastAsia="標楷體" w:hAnsi="標楷體" w:hint="eastAsia"/>
          <w:sz w:val="28"/>
          <w:szCs w:val="28"/>
        </w:rPr>
        <w:t xml:space="preserve">　鮑夏明</w:t>
      </w:r>
    </w:p>
    <w:p w:rsidR="000765BE" w:rsidRPr="00992272" w:rsidRDefault="000765BE" w:rsidP="000765BE">
      <w:pPr>
        <w:adjustRightInd w:val="0"/>
        <w:snapToGrid w:val="0"/>
        <w:spacing w:beforeLines="50" w:before="180" w:line="360" w:lineRule="exact"/>
        <w:ind w:firstLineChars="398" w:firstLine="1115"/>
        <w:jc w:val="both"/>
        <w:rPr>
          <w:rFonts w:ascii="標楷體" w:eastAsia="標楷體" w:hAnsi="標楷體"/>
          <w:sz w:val="28"/>
          <w:szCs w:val="28"/>
        </w:rPr>
      </w:pPr>
      <w:r w:rsidRPr="00992272">
        <w:rPr>
          <w:rFonts w:ascii="標楷體" w:eastAsia="標楷體" w:hAnsi="標楷體"/>
          <w:b/>
          <w:kern w:val="0"/>
          <w:sz w:val="28"/>
          <w:szCs w:val="28"/>
        </w:rPr>
        <w:t>報告事項</w:t>
      </w:r>
    </w:p>
    <w:p w:rsidR="000765BE" w:rsidRPr="00992272" w:rsidRDefault="000765BE" w:rsidP="000765BE">
      <w:pPr>
        <w:pStyle w:val="afffff4"/>
        <w:spacing w:line="320" w:lineRule="exact"/>
        <w:ind w:left="560" w:hanging="560"/>
        <w:jc w:val="both"/>
        <w:rPr>
          <w:rFonts w:ascii="標楷體" w:hAnsi="標楷體"/>
          <w:sz w:val="28"/>
          <w:szCs w:val="28"/>
        </w:rPr>
      </w:pPr>
      <w:r w:rsidRPr="00992272">
        <w:rPr>
          <w:rFonts w:ascii="標楷體" w:hAnsi="標楷體"/>
          <w:sz w:val="28"/>
          <w:szCs w:val="28"/>
        </w:rPr>
        <w:t>宣讀上次會議議事錄</w:t>
      </w:r>
    </w:p>
    <w:p w:rsidR="000765BE" w:rsidRPr="00992272" w:rsidRDefault="000765BE" w:rsidP="000765BE">
      <w:pPr>
        <w:adjustRightInd w:val="0"/>
        <w:snapToGrid w:val="0"/>
        <w:spacing w:line="320" w:lineRule="exact"/>
        <w:ind w:left="840" w:hangingChars="300" w:hanging="840"/>
        <w:jc w:val="both"/>
        <w:rPr>
          <w:rFonts w:ascii="標楷體" w:eastAsia="標楷體" w:hAnsi="標楷體"/>
          <w:sz w:val="28"/>
          <w:szCs w:val="28"/>
        </w:rPr>
      </w:pPr>
      <w:r w:rsidRPr="00992272">
        <w:rPr>
          <w:rFonts w:ascii="標楷體" w:eastAsia="標楷體" w:hAnsi="標楷體" w:hint="eastAsia"/>
          <w:kern w:val="0"/>
          <w:sz w:val="28"/>
          <w:szCs w:val="28"/>
        </w:rPr>
        <w:t>決定：確定。</w:t>
      </w:r>
    </w:p>
    <w:p w:rsidR="000765BE" w:rsidRPr="00992272" w:rsidRDefault="000765BE" w:rsidP="000765BE">
      <w:pPr>
        <w:pStyle w:val="afffff2"/>
        <w:spacing w:beforeLines="50" w:before="180" w:line="320" w:lineRule="exact"/>
        <w:ind w:leftChars="0" w:left="0" w:rightChars="0" w:right="0" w:firstLineChars="398" w:firstLine="1115"/>
        <w:jc w:val="both"/>
        <w:rPr>
          <w:rFonts w:ascii="標楷體" w:hAnsi="標楷體"/>
          <w:b/>
          <w:sz w:val="28"/>
          <w:szCs w:val="28"/>
        </w:rPr>
      </w:pPr>
      <w:r w:rsidRPr="00992272">
        <w:rPr>
          <w:rFonts w:ascii="標楷體" w:hAnsi="標楷體"/>
          <w:b/>
          <w:sz w:val="28"/>
          <w:szCs w:val="28"/>
        </w:rPr>
        <w:t>討論事項</w:t>
      </w:r>
    </w:p>
    <w:p w:rsidR="000765BE" w:rsidRPr="00992272"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sidRPr="00992272">
        <w:rPr>
          <w:rFonts w:ascii="標楷體" w:eastAsia="標楷體" w:hAnsi="標楷體" w:hint="eastAsia"/>
          <w:sz w:val="28"/>
          <w:szCs w:val="28"/>
          <w:lang w:val="x-none"/>
        </w:rPr>
        <w:t>一、併案審查（一）司法院函請審議「民事訴訟法部分條文修正草案」及（二）委員蔡易餘等16人擬具「民事訴訟法第三百二十四條、第三百四十條及第三百六十三條條文修正草案」案。</w:t>
      </w:r>
    </w:p>
    <w:p w:rsidR="000765BE" w:rsidRPr="00992272"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sidRPr="00992272">
        <w:rPr>
          <w:rFonts w:ascii="標楷體" w:eastAsia="標楷體" w:hAnsi="標楷體" w:hint="eastAsia"/>
          <w:sz w:val="28"/>
          <w:szCs w:val="28"/>
          <w:lang w:val="x-none"/>
        </w:rPr>
        <w:t>二、審查司法院函請審議「民事訴訟法施行法第四條之二及第十二條條文修正草案」案。</w:t>
      </w:r>
    </w:p>
    <w:p w:rsidR="000765BE" w:rsidRPr="00992272"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sidRPr="00992272">
        <w:rPr>
          <w:rFonts w:ascii="標楷體" w:eastAsia="標楷體" w:hAnsi="標楷體" w:hint="eastAsia"/>
          <w:sz w:val="28"/>
          <w:szCs w:val="28"/>
          <w:lang w:val="x-none"/>
        </w:rPr>
        <w:t>三、併案審查（一）司法院、行政院函請審議「少年事件處理法第八十四條條文修正草案」及（二）委員馬文君等16人擬具「少年事件處理法第八十四條條文修正草案」案。</w:t>
      </w:r>
    </w:p>
    <w:p w:rsidR="000765BE" w:rsidRPr="00992272" w:rsidRDefault="000765BE" w:rsidP="000765BE">
      <w:pPr>
        <w:overflowPunct w:val="0"/>
        <w:adjustRightInd w:val="0"/>
        <w:snapToGrid w:val="0"/>
        <w:spacing w:line="360" w:lineRule="exact"/>
        <w:ind w:leftChars="-55" w:left="288" w:hangingChars="150" w:hanging="420"/>
        <w:jc w:val="both"/>
        <w:rPr>
          <w:rFonts w:ascii="標楷體" w:eastAsia="標楷體" w:hAnsi="標楷體"/>
          <w:sz w:val="28"/>
          <w:szCs w:val="28"/>
        </w:rPr>
      </w:pPr>
      <w:r w:rsidRPr="00992272">
        <w:rPr>
          <w:rFonts w:ascii="標楷體" w:eastAsia="標楷體" w:hAnsi="標楷體" w:hint="eastAsia"/>
          <w:sz w:val="28"/>
          <w:szCs w:val="28"/>
        </w:rPr>
        <w:t>（本次會議有委員</w:t>
      </w:r>
      <w:r w:rsidRPr="00906290">
        <w:rPr>
          <w:rFonts w:ascii="標楷體" w:eastAsia="標楷體" w:hAnsi="標楷體" w:hint="eastAsia"/>
          <w:spacing w:val="-20"/>
          <w:sz w:val="28"/>
          <w:szCs w:val="28"/>
        </w:rPr>
        <w:t>費鴻泰、</w:t>
      </w:r>
      <w:r w:rsidRPr="006C0452">
        <w:rPr>
          <w:rFonts w:ascii="標楷體" w:eastAsia="標楷體" w:hAnsi="標楷體" w:hint="eastAsia"/>
          <w:spacing w:val="-20"/>
          <w:sz w:val="28"/>
          <w:szCs w:val="28"/>
        </w:rPr>
        <w:t>葉毓蘭、吳斯懷、劉世芳、江永昌、</w:t>
      </w:r>
      <w:r w:rsidRPr="00912605">
        <w:rPr>
          <w:rFonts w:ascii="標楷體" w:eastAsia="標楷體" w:hAnsi="標楷體" w:hint="eastAsia"/>
          <w:spacing w:val="-20"/>
          <w:sz w:val="28"/>
          <w:szCs w:val="28"/>
        </w:rPr>
        <w:t>許智傑、</w:t>
      </w:r>
      <w:r w:rsidRPr="00912605">
        <w:rPr>
          <w:rFonts w:ascii="標楷體" w:eastAsia="標楷體" w:hAnsi="標楷體" w:hint="eastAsia"/>
          <w:sz w:val="28"/>
          <w:szCs w:val="28"/>
        </w:rPr>
        <w:t>翁重鈞、鄭麗文、羅致政、陳椒華、黃世杰、何志偉、</w:t>
      </w:r>
      <w:r>
        <w:rPr>
          <w:rFonts w:ascii="標楷體" w:eastAsia="標楷體" w:hAnsi="標楷體" w:hint="eastAsia"/>
          <w:sz w:val="28"/>
          <w:szCs w:val="28"/>
        </w:rPr>
        <w:t>蔡易餘</w:t>
      </w:r>
      <w:r w:rsidRPr="00A503A4">
        <w:rPr>
          <w:rFonts w:ascii="標楷體" w:eastAsia="標楷體" w:hAnsi="標楷體" w:hint="eastAsia"/>
          <w:sz w:val="28"/>
          <w:szCs w:val="28"/>
        </w:rPr>
        <w:t>提出</w:t>
      </w:r>
      <w:r>
        <w:rPr>
          <w:rFonts w:ascii="標楷體" w:eastAsia="標楷體" w:hAnsi="標楷體" w:hint="eastAsia"/>
          <w:sz w:val="28"/>
          <w:szCs w:val="28"/>
        </w:rPr>
        <w:t>質詢</w:t>
      </w:r>
      <w:r w:rsidRPr="00992272">
        <w:rPr>
          <w:rFonts w:ascii="標楷體" w:eastAsia="標楷體" w:hAnsi="標楷體" w:hint="eastAsia"/>
          <w:sz w:val="28"/>
          <w:szCs w:val="28"/>
        </w:rPr>
        <w:t>。）</w:t>
      </w:r>
    </w:p>
    <w:p w:rsidR="000765BE" w:rsidRPr="00992272" w:rsidRDefault="000765BE" w:rsidP="000765BE">
      <w:pPr>
        <w:pStyle w:val="afffffff4"/>
        <w:ind w:left="558" w:hanging="560"/>
      </w:pPr>
      <w:r w:rsidRPr="00992272">
        <w:rPr>
          <w:rFonts w:hint="eastAsia"/>
        </w:rPr>
        <w:t>決議：</w:t>
      </w:r>
    </w:p>
    <w:p w:rsidR="000765BE" w:rsidRPr="00992272" w:rsidRDefault="000765BE" w:rsidP="000765BE">
      <w:pPr>
        <w:pStyle w:val="afffffff4"/>
        <w:ind w:left="558" w:hanging="560"/>
      </w:pPr>
      <w:r w:rsidRPr="00992272">
        <w:rPr>
          <w:rFonts w:hint="eastAsia"/>
        </w:rPr>
        <w:t>一、報告及詢答完畢。</w:t>
      </w:r>
    </w:p>
    <w:p w:rsidR="000765BE" w:rsidRPr="00992272" w:rsidRDefault="000765BE" w:rsidP="000765BE">
      <w:pPr>
        <w:spacing w:line="360" w:lineRule="exact"/>
        <w:contextualSpacing/>
        <w:jc w:val="both"/>
        <w:rPr>
          <w:rFonts w:ascii="標楷體" w:eastAsia="標楷體" w:hAnsi="標楷體"/>
          <w:sz w:val="28"/>
          <w:szCs w:val="28"/>
        </w:rPr>
      </w:pPr>
      <w:r w:rsidRPr="00992272">
        <w:rPr>
          <w:rFonts w:ascii="標楷體" w:eastAsia="標楷體" w:hAnsi="標楷體" w:hint="eastAsia"/>
          <w:sz w:val="28"/>
          <w:szCs w:val="28"/>
        </w:rPr>
        <w:t>二、</w:t>
      </w:r>
      <w:r w:rsidRPr="00992272">
        <w:rPr>
          <w:rFonts w:ascii="標楷體" w:eastAsia="標楷體" w:hAnsi="標楷體" w:hint="eastAsia"/>
          <w:sz w:val="28"/>
          <w:szCs w:val="28"/>
          <w:lang w:val="x-none"/>
        </w:rPr>
        <w:t>「民事訴訟法部分條文修正草案」</w:t>
      </w:r>
      <w:r w:rsidRPr="00992272">
        <w:rPr>
          <w:rFonts w:ascii="標楷體" w:eastAsia="標楷體" w:hAnsi="標楷體" w:hint="eastAsia"/>
          <w:sz w:val="28"/>
          <w:szCs w:val="28"/>
        </w:rPr>
        <w:t>等2案：</w:t>
      </w:r>
    </w:p>
    <w:p w:rsidR="000765BE" w:rsidRPr="00992272" w:rsidRDefault="000765BE" w:rsidP="000765BE">
      <w:pPr>
        <w:spacing w:line="360" w:lineRule="exact"/>
        <w:contextualSpacing/>
        <w:jc w:val="both"/>
        <w:rPr>
          <w:rFonts w:ascii="標楷體" w:eastAsia="標楷體" w:hAnsi="標楷體"/>
          <w:spacing w:val="-6"/>
          <w:sz w:val="28"/>
          <w:szCs w:val="28"/>
        </w:rPr>
      </w:pPr>
      <w:r w:rsidRPr="00992272">
        <w:rPr>
          <w:rFonts w:ascii="標楷體" w:eastAsia="標楷體" w:hAnsi="標楷體" w:hint="eastAsia"/>
          <w:spacing w:val="-6"/>
          <w:sz w:val="28"/>
          <w:szCs w:val="28"/>
        </w:rPr>
        <w:t>(一)逕行逐條審查。</w:t>
      </w:r>
    </w:p>
    <w:p w:rsidR="000765BE" w:rsidRDefault="000765BE" w:rsidP="000765BE">
      <w:pPr>
        <w:pStyle w:val="afffffff4"/>
      </w:pPr>
      <w:r w:rsidRPr="00992272">
        <w:rPr>
          <w:rFonts w:hint="eastAsia"/>
          <w:spacing w:val="-6"/>
        </w:rPr>
        <w:lastRenderedPageBreak/>
        <w:t>(二)</w:t>
      </w:r>
      <w:r w:rsidRPr="00992272">
        <w:rPr>
          <w:rFonts w:hint="eastAsia"/>
        </w:rPr>
        <w:t>第一編</w:t>
      </w:r>
      <w:r>
        <w:rPr>
          <w:rFonts w:hint="eastAsia"/>
        </w:rPr>
        <w:t>編名、第一</w:t>
      </w:r>
      <w:r w:rsidRPr="00992272">
        <w:rPr>
          <w:rFonts w:hint="eastAsia"/>
        </w:rPr>
        <w:t>章</w:t>
      </w:r>
      <w:r>
        <w:rPr>
          <w:rFonts w:hint="eastAsia"/>
        </w:rPr>
        <w:t>章名、第二編編名、第一章章名、第三節節名，均不予修正，維持現行編名、章名及節名。</w:t>
      </w:r>
    </w:p>
    <w:p w:rsidR="000765BE" w:rsidRPr="00940EB9" w:rsidRDefault="000765BE" w:rsidP="000765BE">
      <w:pPr>
        <w:pStyle w:val="afffffff4"/>
      </w:pPr>
      <w:r w:rsidRPr="00992272">
        <w:rPr>
          <w:rFonts w:hint="eastAsia"/>
          <w:spacing w:val="-6"/>
        </w:rPr>
        <w:t>(</w:t>
      </w:r>
      <w:r>
        <w:rPr>
          <w:rFonts w:hint="eastAsia"/>
          <w:spacing w:val="-6"/>
        </w:rPr>
        <w:t>三</w:t>
      </w:r>
      <w:r w:rsidRPr="00992272">
        <w:rPr>
          <w:rFonts w:hint="eastAsia"/>
          <w:spacing w:val="-6"/>
        </w:rPr>
        <w:t>)</w:t>
      </w:r>
      <w:r>
        <w:rPr>
          <w:rFonts w:hint="eastAsia"/>
        </w:rPr>
        <w:t>增訂</w:t>
      </w:r>
      <w:r w:rsidRPr="00992272">
        <w:rPr>
          <w:rFonts w:hint="eastAsia"/>
        </w:rPr>
        <w:t>第一編</w:t>
      </w:r>
      <w:r>
        <w:rPr>
          <w:rFonts w:hint="eastAsia"/>
        </w:rPr>
        <w:t>第一</w:t>
      </w:r>
      <w:r w:rsidRPr="00992272">
        <w:rPr>
          <w:rFonts w:hint="eastAsia"/>
        </w:rPr>
        <w:t>章第三節節名、第一款款名、第三十九條之一</w:t>
      </w:r>
      <w:r>
        <w:rPr>
          <w:rFonts w:hint="eastAsia"/>
        </w:rPr>
        <w:t>至</w:t>
      </w:r>
      <w:r w:rsidRPr="00992272">
        <w:rPr>
          <w:rFonts w:hint="eastAsia"/>
        </w:rPr>
        <w:t>第三十九條之九、第二款款名、第一百十五條之一、第二編第一章第一節之一節名、第二百六十四條之一</w:t>
      </w:r>
      <w:r>
        <w:rPr>
          <w:rFonts w:hint="eastAsia"/>
        </w:rPr>
        <w:t>至</w:t>
      </w:r>
      <w:r w:rsidRPr="00992272">
        <w:rPr>
          <w:rFonts w:hint="eastAsia"/>
        </w:rPr>
        <w:t>第二百六十四條之四</w:t>
      </w:r>
      <w:r w:rsidRPr="00940EB9">
        <w:rPr>
          <w:rFonts w:hint="eastAsia"/>
        </w:rPr>
        <w:t>，均照</w:t>
      </w:r>
      <w:r w:rsidRPr="00940EB9">
        <w:rPr>
          <w:rFonts w:hint="eastAsia"/>
          <w:lang w:val="x-none"/>
        </w:rPr>
        <w:t>司法院提</w:t>
      </w:r>
      <w:r w:rsidRPr="00940EB9">
        <w:rPr>
          <w:rFonts w:hint="eastAsia"/>
        </w:rPr>
        <w:t>案通過。</w:t>
      </w:r>
    </w:p>
    <w:p w:rsidR="000765BE" w:rsidRDefault="000765BE" w:rsidP="000765BE">
      <w:pPr>
        <w:tabs>
          <w:tab w:val="left" w:pos="8222"/>
        </w:tabs>
        <w:spacing w:line="360" w:lineRule="exact"/>
        <w:ind w:leftChars="294" w:left="849" w:rightChars="-40" w:right="-96" w:hangingChars="51" w:hanging="143"/>
        <w:contextualSpacing/>
        <w:jc w:val="both"/>
        <w:rPr>
          <w:rFonts w:ascii="標楷體" w:eastAsia="標楷體" w:hAnsi="標楷體"/>
          <w:kern w:val="0"/>
          <w:sz w:val="28"/>
          <w:szCs w:val="28"/>
        </w:rPr>
      </w:pPr>
      <w:r w:rsidRPr="00B85C11">
        <w:rPr>
          <w:rFonts w:ascii="標楷體" w:eastAsia="標楷體" w:hAnsi="標楷體"/>
          <w:kern w:val="0"/>
          <w:sz w:val="28"/>
          <w:szCs w:val="28"/>
        </w:rPr>
        <w:t>(</w:t>
      </w:r>
      <w:r w:rsidRPr="00B85C11">
        <w:rPr>
          <w:rFonts w:ascii="標楷體" w:eastAsia="標楷體" w:hAnsi="標楷體" w:hint="eastAsia"/>
          <w:kern w:val="0"/>
          <w:sz w:val="28"/>
          <w:szCs w:val="28"/>
        </w:rPr>
        <w:t>第三十九條之一，立法說明第二點</w:t>
      </w:r>
      <w:r>
        <w:rPr>
          <w:rFonts w:ascii="標楷體" w:eastAsia="標楷體" w:hAnsi="標楷體" w:hint="eastAsia"/>
          <w:kern w:val="0"/>
          <w:sz w:val="28"/>
          <w:szCs w:val="28"/>
        </w:rPr>
        <w:t>「法院行專家諮詢要點」等文字修正為「</w:t>
      </w:r>
      <w:r w:rsidRPr="00B85C11">
        <w:rPr>
          <w:rFonts w:ascii="標楷體" w:eastAsia="標楷體" w:hAnsi="標楷體" w:hint="eastAsia"/>
          <w:kern w:val="0"/>
          <w:sz w:val="28"/>
          <w:szCs w:val="28"/>
        </w:rPr>
        <w:t>法院</w:t>
      </w:r>
      <w:r w:rsidRPr="00B85C11">
        <w:rPr>
          <w:rFonts w:ascii="標楷體" w:eastAsia="標楷體" w:hAnsi="標楷體" w:hint="eastAsia"/>
          <w:kern w:val="0"/>
          <w:sz w:val="28"/>
          <w:szCs w:val="28"/>
          <w:u w:val="single"/>
        </w:rPr>
        <w:t>諮詢專家</w:t>
      </w:r>
      <w:r w:rsidRPr="00B85C11">
        <w:rPr>
          <w:rFonts w:ascii="標楷體" w:eastAsia="標楷體" w:hAnsi="標楷體" w:hint="eastAsia"/>
          <w:kern w:val="0"/>
          <w:sz w:val="28"/>
          <w:szCs w:val="28"/>
        </w:rPr>
        <w:t>要點」</w:t>
      </w:r>
      <w:r>
        <w:rPr>
          <w:rFonts w:ascii="標楷體" w:eastAsia="標楷體" w:hAnsi="標楷體" w:hint="eastAsia"/>
          <w:kern w:val="0"/>
          <w:sz w:val="28"/>
          <w:szCs w:val="28"/>
        </w:rPr>
        <w:t>。</w:t>
      </w:r>
      <w:r w:rsidRPr="00B85C11">
        <w:rPr>
          <w:rFonts w:ascii="標楷體" w:eastAsia="標楷體" w:hAnsi="標楷體"/>
          <w:kern w:val="0"/>
          <w:sz w:val="28"/>
          <w:szCs w:val="28"/>
        </w:rPr>
        <w:t>)</w:t>
      </w:r>
    </w:p>
    <w:p w:rsidR="000765BE" w:rsidRPr="00B85C11" w:rsidRDefault="000765BE" w:rsidP="000765BE">
      <w:pPr>
        <w:pStyle w:val="afffffff4"/>
        <w:ind w:left="558" w:hanging="560"/>
      </w:pPr>
      <w:r w:rsidRPr="00C8097F">
        <w:rPr>
          <w:rFonts w:hint="eastAsia"/>
        </w:rPr>
        <w:t>(</w:t>
      </w:r>
      <w:r>
        <w:rPr>
          <w:rFonts w:hint="eastAsia"/>
        </w:rPr>
        <w:t>四</w:t>
      </w:r>
      <w:r w:rsidRPr="00C8097F">
        <w:rPr>
          <w:rFonts w:hint="eastAsia"/>
        </w:rPr>
        <w:t>)</w:t>
      </w:r>
      <w:r>
        <w:rPr>
          <w:rFonts w:hint="eastAsia"/>
        </w:rPr>
        <w:t>增訂</w:t>
      </w:r>
      <w:r w:rsidRPr="00940EB9">
        <w:rPr>
          <w:rFonts w:hint="eastAsia"/>
        </w:rPr>
        <w:t>第三十九條之十至第</w:t>
      </w:r>
      <w:r>
        <w:rPr>
          <w:rFonts w:hint="eastAsia"/>
        </w:rPr>
        <w:t>三十九條之十二，均保留，送院會處理。</w:t>
      </w:r>
    </w:p>
    <w:p w:rsidR="000765BE" w:rsidRPr="00D9578F" w:rsidRDefault="000765BE" w:rsidP="000765BE">
      <w:pPr>
        <w:pStyle w:val="afffffff4"/>
        <w:rPr>
          <w:spacing w:val="-6"/>
        </w:rPr>
      </w:pPr>
      <w:r w:rsidRPr="00D9578F">
        <w:rPr>
          <w:rFonts w:hint="eastAsia"/>
          <w:spacing w:val="-6"/>
        </w:rPr>
        <w:t>(五)</w:t>
      </w:r>
      <w:r w:rsidRPr="00D9578F">
        <w:rPr>
          <w:rFonts w:hint="eastAsia"/>
        </w:rPr>
        <w:t>第二百七十條</w:t>
      </w:r>
      <w:r w:rsidRPr="00D9578F">
        <w:rPr>
          <w:rFonts w:hint="eastAsia"/>
          <w:spacing w:val="-6"/>
        </w:rPr>
        <w:t>、</w:t>
      </w:r>
      <w:r w:rsidRPr="00D9578F">
        <w:rPr>
          <w:rFonts w:hint="eastAsia"/>
        </w:rPr>
        <w:t>第二編第一章第三節第一款至第五款、第五款之一</w:t>
      </w:r>
      <w:r>
        <w:rPr>
          <w:rFonts w:hint="eastAsia"/>
        </w:rPr>
        <w:t>及</w:t>
      </w:r>
      <w:r w:rsidRPr="00D9578F">
        <w:rPr>
          <w:rFonts w:hint="eastAsia"/>
        </w:rPr>
        <w:t>第六款款名、第四百四十四條之一、第四百四十四條之二、第四百四十六條</w:t>
      </w:r>
      <w:r>
        <w:rPr>
          <w:rFonts w:hint="eastAsia"/>
        </w:rPr>
        <w:t>及</w:t>
      </w:r>
      <w:r w:rsidRPr="00D9578F">
        <w:rPr>
          <w:rFonts w:hint="eastAsia"/>
        </w:rPr>
        <w:t>第四百四十七條</w:t>
      </w:r>
      <w:r w:rsidRPr="00D9578F">
        <w:rPr>
          <w:rFonts w:hint="eastAsia"/>
          <w:spacing w:val="-6"/>
        </w:rPr>
        <w:t>，均照</w:t>
      </w:r>
      <w:r w:rsidRPr="00D9578F">
        <w:rPr>
          <w:rFonts w:hint="eastAsia"/>
          <w:lang w:val="x-none"/>
        </w:rPr>
        <w:t>司法院提</w:t>
      </w:r>
      <w:r w:rsidRPr="00D9578F">
        <w:rPr>
          <w:rFonts w:hint="eastAsia"/>
          <w:spacing w:val="-6"/>
        </w:rPr>
        <w:t>案通過。</w:t>
      </w:r>
    </w:p>
    <w:p w:rsidR="000765BE" w:rsidRPr="00D9578F" w:rsidRDefault="000765BE" w:rsidP="000765BE">
      <w:pPr>
        <w:pStyle w:val="afffffff4"/>
        <w:rPr>
          <w:spacing w:val="-6"/>
        </w:rPr>
      </w:pPr>
      <w:r w:rsidRPr="00D9578F">
        <w:rPr>
          <w:rFonts w:hint="eastAsia"/>
          <w:spacing w:val="-6"/>
        </w:rPr>
        <w:t>(六)</w:t>
      </w:r>
      <w:r w:rsidRPr="00D9578F">
        <w:rPr>
          <w:rFonts w:hint="eastAsia"/>
        </w:rPr>
        <w:t>第二百七十二條</w:t>
      </w:r>
      <w:r w:rsidRPr="00D9578F">
        <w:rPr>
          <w:rFonts w:hint="eastAsia"/>
          <w:spacing w:val="-6"/>
        </w:rPr>
        <w:t>，除第一項</w:t>
      </w:r>
      <w:r>
        <w:rPr>
          <w:rFonts w:hint="eastAsia"/>
          <w:spacing w:val="-6"/>
        </w:rPr>
        <w:t>中</w:t>
      </w:r>
      <w:r w:rsidRPr="00D9578F">
        <w:rPr>
          <w:rFonts w:hint="eastAsia"/>
          <w:spacing w:val="-6"/>
        </w:rPr>
        <w:t>段修正為「</w:t>
      </w:r>
      <w:r>
        <w:rPr>
          <w:spacing w:val="-6"/>
        </w:rPr>
        <w:t>……</w:t>
      </w:r>
      <w:r>
        <w:rPr>
          <w:rFonts w:hint="eastAsia"/>
          <w:spacing w:val="-6"/>
        </w:rPr>
        <w:t>、</w:t>
      </w:r>
      <w:r w:rsidRPr="00D9578F">
        <w:rPr>
          <w:rFonts w:hint="eastAsia"/>
        </w:rPr>
        <w:t>第二百零八條、</w:t>
      </w:r>
      <w:r w:rsidRPr="00D9578F">
        <w:rPr>
          <w:rFonts w:hint="eastAsia"/>
          <w:color w:val="000000"/>
          <w:u w:val="single"/>
        </w:rPr>
        <w:t>第</w:t>
      </w:r>
      <w:r w:rsidRPr="00D9578F">
        <w:rPr>
          <w:color w:val="000000"/>
          <w:u w:val="single"/>
        </w:rPr>
        <w:t>二百十一條之一第一項、第二項、</w:t>
      </w:r>
      <w:r w:rsidRPr="00D9578F">
        <w:rPr>
          <w:rFonts w:hint="eastAsia"/>
          <w:color w:val="000000"/>
        </w:rPr>
        <w:t>第二百十三條第二項、第二百十三條之一、第二百十四條、第二百十七條、第二百四十九條第一項但書、</w:t>
      </w:r>
      <w:r w:rsidRPr="00D9578F">
        <w:rPr>
          <w:rFonts w:hint="eastAsia"/>
          <w:color w:val="000000"/>
          <w:u w:val="single"/>
        </w:rPr>
        <w:t>第二項但書、</w:t>
      </w:r>
      <w:r w:rsidRPr="00D9578F">
        <w:rPr>
          <w:rFonts w:hint="eastAsia"/>
          <w:color w:val="000000"/>
        </w:rPr>
        <w:t>第</w:t>
      </w:r>
      <w:r w:rsidRPr="00D9578F">
        <w:rPr>
          <w:rFonts w:hint="eastAsia"/>
        </w:rPr>
        <w:t>二百五十四條第四項、</w:t>
      </w:r>
      <w:r w:rsidRPr="00D9578F">
        <w:rPr>
          <w:rFonts w:hint="eastAsia"/>
          <w:u w:val="single"/>
        </w:rPr>
        <w:t>第二百六十四條之二、第二百六十四條之三、</w:t>
      </w:r>
      <w:r w:rsidRPr="00D9578F">
        <w:rPr>
          <w:rFonts w:hint="eastAsia"/>
        </w:rPr>
        <w:t>第二百六十八條、</w:t>
      </w:r>
      <w:r>
        <w:rPr>
          <w:spacing w:val="-6"/>
        </w:rPr>
        <w:t>……</w:t>
      </w:r>
      <w:r w:rsidRPr="00D9578F">
        <w:rPr>
          <w:rFonts w:hint="eastAsia"/>
          <w:spacing w:val="-6"/>
        </w:rPr>
        <w:t>」外，餘照</w:t>
      </w:r>
      <w:r w:rsidRPr="00D9578F">
        <w:rPr>
          <w:rFonts w:hint="eastAsia"/>
          <w:lang w:val="x-none"/>
        </w:rPr>
        <w:t>司法院提</w:t>
      </w:r>
      <w:r w:rsidRPr="00D9578F">
        <w:rPr>
          <w:rFonts w:hint="eastAsia"/>
          <w:spacing w:val="-6"/>
        </w:rPr>
        <w:t>案通過。</w:t>
      </w:r>
    </w:p>
    <w:p w:rsidR="000765BE" w:rsidRPr="00475B04" w:rsidRDefault="000765BE" w:rsidP="000765BE">
      <w:pPr>
        <w:pStyle w:val="afffffff4"/>
        <w:rPr>
          <w:spacing w:val="-20"/>
        </w:rPr>
      </w:pPr>
      <w:r w:rsidRPr="00CC1529">
        <w:rPr>
          <w:rFonts w:hint="eastAsia"/>
          <w:spacing w:val="-6"/>
        </w:rPr>
        <w:t>(七)</w:t>
      </w:r>
      <w:r w:rsidRPr="00992272">
        <w:rPr>
          <w:rFonts w:hint="eastAsia"/>
        </w:rPr>
        <w:t>第三百二十四條、第三百四十條</w:t>
      </w:r>
      <w:r>
        <w:rPr>
          <w:rFonts w:hint="eastAsia"/>
        </w:rPr>
        <w:t>及</w:t>
      </w:r>
      <w:r w:rsidRPr="00992272">
        <w:rPr>
          <w:rFonts w:hint="eastAsia"/>
        </w:rPr>
        <w:t>第三百六十三條，均照</w:t>
      </w:r>
      <w:r w:rsidRPr="00992272">
        <w:rPr>
          <w:rFonts w:hint="eastAsia"/>
          <w:lang w:val="x-none"/>
        </w:rPr>
        <w:t>委員蔡易餘等16人提</w:t>
      </w:r>
      <w:r w:rsidRPr="00475B04">
        <w:rPr>
          <w:rFonts w:hint="eastAsia"/>
          <w:lang w:val="x-none"/>
        </w:rPr>
        <w:t>案</w:t>
      </w:r>
      <w:r w:rsidRPr="00475B04">
        <w:rPr>
          <w:rFonts w:hint="eastAsia"/>
          <w:spacing w:val="-20"/>
        </w:rPr>
        <w:t>通過。</w:t>
      </w:r>
    </w:p>
    <w:p w:rsidR="000765BE" w:rsidRPr="00475B04" w:rsidRDefault="000765BE" w:rsidP="000765BE">
      <w:pPr>
        <w:pStyle w:val="afffffff4"/>
        <w:ind w:left="558" w:hanging="560"/>
      </w:pPr>
      <w:r w:rsidRPr="00475B04">
        <w:rPr>
          <w:rFonts w:hint="eastAsia"/>
        </w:rPr>
        <w:t>(八)</w:t>
      </w:r>
      <w:r w:rsidRPr="00760331">
        <w:rPr>
          <w:rFonts w:hint="eastAsia"/>
        </w:rPr>
        <w:t>通過</w:t>
      </w:r>
      <w:r w:rsidRPr="00475B04">
        <w:rPr>
          <w:rFonts w:hint="eastAsia"/>
        </w:rPr>
        <w:t>附帶決議1項：</w:t>
      </w:r>
    </w:p>
    <w:p w:rsidR="000765BE" w:rsidRPr="00A503A4" w:rsidRDefault="000765BE" w:rsidP="000765BE">
      <w:pPr>
        <w:spacing w:line="340" w:lineRule="exact"/>
        <w:ind w:leftChars="354" w:left="850" w:firstLineChars="202" w:firstLine="566"/>
        <w:contextualSpacing/>
        <w:jc w:val="both"/>
        <w:rPr>
          <w:rFonts w:ascii="標楷體" w:eastAsia="標楷體" w:hAnsi="標楷體"/>
          <w:sz w:val="28"/>
          <w:szCs w:val="28"/>
        </w:rPr>
      </w:pPr>
      <w:r w:rsidRPr="00A503A4">
        <w:rPr>
          <w:rFonts w:ascii="標楷體" w:eastAsia="標楷體" w:hAnsi="標楷體" w:hint="eastAsia"/>
          <w:sz w:val="28"/>
          <w:szCs w:val="28"/>
        </w:rPr>
        <w:t>司法院擬於民事訴訟法新增專業委員及法律專家制度，而為確保專業委員及法律專家之中立性及公正性，固於草案第39條之2、第39條之10明定不得選任有同法第32條各款情形之一者（於該訴訟事件曾為證人、鑑定人或參與前審裁判、仲裁者）為專業委員或法律專家；惟草案漏未於新增訂之條文，或於鑑定</w:t>
      </w:r>
      <w:r>
        <w:rPr>
          <w:rFonts w:ascii="標楷體" w:eastAsia="標楷體" w:hAnsi="標楷體" w:hint="eastAsia"/>
          <w:sz w:val="28"/>
          <w:szCs w:val="28"/>
        </w:rPr>
        <w:t>款</w:t>
      </w:r>
      <w:r w:rsidRPr="00A503A4">
        <w:rPr>
          <w:rFonts w:ascii="標楷體" w:eastAsia="標楷體" w:hAnsi="標楷體" w:hint="eastAsia"/>
          <w:sz w:val="28"/>
          <w:szCs w:val="28"/>
        </w:rPr>
        <w:t>之第330條、第331條增訂類如「曾任該訴訟事件專業委員者不得為鑑定人」或「當事人得以鑑定人於該訴訟事件曾為專業委員之原因拒卻鑑定人」之規定，允宜研議民事訴訟法相關條文之修正，避免同一訴訟事件曾為專業委員或法律專家者被選任為鑑定人。</w:t>
      </w:r>
    </w:p>
    <w:p w:rsidR="000765BE" w:rsidRPr="00A503A4" w:rsidRDefault="000765BE" w:rsidP="000765BE">
      <w:pPr>
        <w:spacing w:line="340" w:lineRule="exact"/>
        <w:ind w:leftChars="354" w:left="850" w:firstLineChars="202" w:firstLine="566"/>
        <w:contextualSpacing/>
        <w:jc w:val="both"/>
        <w:rPr>
          <w:rFonts w:ascii="標楷體" w:eastAsia="標楷體" w:hAnsi="標楷體"/>
          <w:sz w:val="28"/>
          <w:szCs w:val="28"/>
        </w:rPr>
      </w:pPr>
      <w:r w:rsidRPr="00A503A4">
        <w:rPr>
          <w:rFonts w:ascii="標楷體" w:eastAsia="標楷體" w:hAnsi="標楷體" w:hint="eastAsia"/>
          <w:sz w:val="28"/>
          <w:szCs w:val="28"/>
        </w:rPr>
        <w:t>又專業委員及法律專</w:t>
      </w:r>
      <w:r>
        <w:rPr>
          <w:rFonts w:ascii="標楷體" w:eastAsia="標楷體" w:hAnsi="標楷體" w:hint="eastAsia"/>
          <w:sz w:val="28"/>
          <w:szCs w:val="28"/>
        </w:rPr>
        <w:t>家制度之引進，與既有鑑定制度之運作或有扞格，亦非無遭法</w:t>
      </w:r>
      <w:r w:rsidRPr="00A503A4">
        <w:rPr>
          <w:rFonts w:ascii="標楷體" w:eastAsia="標楷體" w:hAnsi="標楷體" w:hint="eastAsia"/>
          <w:sz w:val="28"/>
          <w:szCs w:val="28"/>
        </w:rPr>
        <w:t>院或當事人流用為「簡易</w:t>
      </w:r>
      <w:r>
        <w:rPr>
          <w:rFonts w:ascii="標楷體" w:eastAsia="標楷體" w:hAnsi="標楷體" w:hint="eastAsia"/>
          <w:sz w:val="28"/>
          <w:szCs w:val="28"/>
        </w:rPr>
        <w:t>版</w:t>
      </w:r>
      <w:r w:rsidRPr="00A503A4">
        <w:rPr>
          <w:rFonts w:ascii="標楷體" w:eastAsia="標楷體" w:hAnsi="標楷體" w:hint="eastAsia"/>
          <w:sz w:val="28"/>
          <w:szCs w:val="28"/>
        </w:rPr>
        <w:t>鑑定」之可能；爰要求司法院於1個月內就二制度間之分工、銜接、補充關係詳予研析，並全面盤點類如前段所述之修法漏洞，提出書面報告於立法院司法及法制委員會。</w:t>
      </w:r>
    </w:p>
    <w:p w:rsidR="000765BE" w:rsidRPr="00992272" w:rsidRDefault="000765BE" w:rsidP="000765BE">
      <w:pPr>
        <w:adjustRightInd w:val="0"/>
        <w:snapToGrid w:val="0"/>
        <w:spacing w:line="360" w:lineRule="exact"/>
        <w:ind w:leftChars="177" w:left="425" w:firstLineChars="962" w:firstLine="2694"/>
        <w:jc w:val="both"/>
        <w:rPr>
          <w:rFonts w:ascii="標楷體" w:eastAsia="標楷體" w:hAnsi="標楷體"/>
          <w:sz w:val="28"/>
          <w:szCs w:val="28"/>
        </w:rPr>
      </w:pPr>
      <w:r w:rsidRPr="00A503A4">
        <w:rPr>
          <w:rFonts w:ascii="標楷體" w:eastAsia="標楷體" w:hAnsi="標楷體" w:hint="eastAsia"/>
          <w:sz w:val="28"/>
          <w:szCs w:val="28"/>
        </w:rPr>
        <w:t>提案人：江永昌 何志偉 陳椒華</w:t>
      </w:r>
    </w:p>
    <w:p w:rsidR="000765BE" w:rsidRPr="00992272" w:rsidRDefault="000765BE" w:rsidP="000765BE">
      <w:pPr>
        <w:pStyle w:val="afffffff4"/>
      </w:pPr>
      <w:r w:rsidRPr="00992272">
        <w:rPr>
          <w:rFonts w:hint="eastAsia"/>
          <w:spacing w:val="-6"/>
        </w:rPr>
        <w:t>(九)</w:t>
      </w:r>
      <w:r w:rsidRPr="00992272">
        <w:rPr>
          <w:rFonts w:hint="eastAsia"/>
        </w:rPr>
        <w:t>本案審查完竣，擬具審查報告，提請院會公決；</w:t>
      </w:r>
      <w:r w:rsidRPr="004907C0">
        <w:rPr>
          <w:rFonts w:hint="eastAsia"/>
        </w:rPr>
        <w:t>須</w:t>
      </w:r>
      <w:r w:rsidRPr="00992272">
        <w:rPr>
          <w:rFonts w:hint="eastAsia"/>
        </w:rPr>
        <w:t>交由黨團協商；院會討論時，由黃召集委員世杰出席說明。</w:t>
      </w:r>
    </w:p>
    <w:p w:rsidR="000765BE" w:rsidRPr="00992272" w:rsidRDefault="000765BE" w:rsidP="000765BE">
      <w:pPr>
        <w:pStyle w:val="afffffff4"/>
      </w:pPr>
      <w:r w:rsidRPr="00992272">
        <w:rPr>
          <w:rFonts w:hint="eastAsia"/>
          <w:spacing w:val="-6"/>
        </w:rPr>
        <w:lastRenderedPageBreak/>
        <w:t>(十)</w:t>
      </w:r>
      <w:r w:rsidRPr="00992272">
        <w:rPr>
          <w:rFonts w:hint="eastAsia"/>
        </w:rPr>
        <w:t>條次、引述條文部分文字及法制用字用語，授權主席及議事人員整理。</w:t>
      </w:r>
    </w:p>
    <w:p w:rsidR="000765BE" w:rsidRPr="00992272" w:rsidRDefault="000765BE" w:rsidP="000765BE">
      <w:pPr>
        <w:pStyle w:val="afffffff4"/>
        <w:ind w:left="558" w:hanging="560"/>
      </w:pPr>
      <w:r>
        <w:rPr>
          <w:rFonts w:hint="eastAsia"/>
        </w:rPr>
        <w:t>三、</w:t>
      </w:r>
      <w:r w:rsidRPr="00992272">
        <w:rPr>
          <w:rFonts w:hint="eastAsia"/>
        </w:rPr>
        <w:t>「民事訴訟法施行法第四條之二及第十二條條文修正草案」案：</w:t>
      </w:r>
    </w:p>
    <w:p w:rsidR="000765BE" w:rsidRPr="00992272" w:rsidRDefault="000765BE" w:rsidP="000765BE">
      <w:pPr>
        <w:spacing w:line="360" w:lineRule="exact"/>
        <w:ind w:leftChars="100" w:left="240"/>
        <w:contextualSpacing/>
        <w:jc w:val="both"/>
        <w:rPr>
          <w:rFonts w:ascii="標楷體" w:eastAsia="標楷體" w:hAnsi="標楷體"/>
          <w:spacing w:val="-6"/>
          <w:sz w:val="28"/>
          <w:szCs w:val="28"/>
        </w:rPr>
      </w:pPr>
      <w:r w:rsidRPr="00992272">
        <w:rPr>
          <w:rFonts w:ascii="標楷體" w:eastAsia="標楷體" w:hAnsi="標楷體" w:hint="eastAsia"/>
          <w:spacing w:val="-6"/>
          <w:sz w:val="28"/>
          <w:szCs w:val="28"/>
        </w:rPr>
        <w:t>(一)逕行逐條審查。</w:t>
      </w:r>
    </w:p>
    <w:p w:rsidR="000765BE" w:rsidRPr="006F7DCA" w:rsidRDefault="008A4156" w:rsidP="000765BE">
      <w:pPr>
        <w:pStyle w:val="afffffff4"/>
        <w:ind w:left="558" w:hanging="560"/>
      </w:pPr>
      <w:r>
        <w:rPr>
          <w:rFonts w:hint="eastAsia"/>
        </w:rPr>
        <w:t xml:space="preserve">  </w:t>
      </w:r>
      <w:r w:rsidR="000765BE" w:rsidRPr="00992272">
        <w:rPr>
          <w:rFonts w:hint="eastAsia"/>
        </w:rPr>
        <w:t>(二)第四條之二</w:t>
      </w:r>
      <w:r w:rsidR="000765BE">
        <w:rPr>
          <w:rFonts w:hint="eastAsia"/>
        </w:rPr>
        <w:t>及</w:t>
      </w:r>
      <w:r w:rsidR="000765BE" w:rsidRPr="00992272">
        <w:rPr>
          <w:rFonts w:hint="eastAsia"/>
        </w:rPr>
        <w:t>第十二條，</w:t>
      </w:r>
      <w:r w:rsidR="000765BE">
        <w:rPr>
          <w:rFonts w:hint="eastAsia"/>
        </w:rPr>
        <w:t>均保留</w:t>
      </w:r>
      <w:r w:rsidR="000765BE" w:rsidRPr="006F7DCA">
        <w:rPr>
          <w:rFonts w:hint="eastAsia"/>
        </w:rPr>
        <w:t>，</w:t>
      </w:r>
      <w:r w:rsidR="000765BE">
        <w:rPr>
          <w:rFonts w:hint="eastAsia"/>
        </w:rPr>
        <w:t>送院會處理。</w:t>
      </w:r>
    </w:p>
    <w:p w:rsidR="000765BE" w:rsidRPr="00992272" w:rsidRDefault="000765BE" w:rsidP="000765BE">
      <w:pPr>
        <w:spacing w:line="360" w:lineRule="exact"/>
        <w:ind w:leftChars="100" w:left="776" w:hangingChars="200" w:hanging="536"/>
        <w:contextualSpacing/>
        <w:jc w:val="both"/>
        <w:rPr>
          <w:rFonts w:ascii="標楷體" w:eastAsia="標楷體" w:hAnsi="標楷體"/>
          <w:sz w:val="28"/>
          <w:szCs w:val="28"/>
        </w:rPr>
      </w:pPr>
      <w:r w:rsidRPr="00992272">
        <w:rPr>
          <w:rFonts w:ascii="標楷體" w:eastAsia="標楷體" w:hAnsi="標楷體" w:hint="eastAsia"/>
          <w:spacing w:val="-6"/>
          <w:sz w:val="28"/>
          <w:szCs w:val="28"/>
        </w:rPr>
        <w:t>(</w:t>
      </w:r>
      <w:r>
        <w:rPr>
          <w:rFonts w:ascii="標楷體" w:eastAsia="標楷體" w:hAnsi="標楷體" w:hint="eastAsia"/>
          <w:spacing w:val="-6"/>
          <w:sz w:val="28"/>
          <w:szCs w:val="28"/>
        </w:rPr>
        <w:t>三</w:t>
      </w:r>
      <w:r w:rsidRPr="00992272">
        <w:rPr>
          <w:rFonts w:ascii="標楷體" w:eastAsia="標楷體" w:hAnsi="標楷體" w:hint="eastAsia"/>
          <w:spacing w:val="-6"/>
          <w:sz w:val="28"/>
          <w:szCs w:val="28"/>
        </w:rPr>
        <w:t>)本案</w:t>
      </w:r>
      <w:r w:rsidRPr="00992272">
        <w:rPr>
          <w:rFonts w:ascii="標楷體" w:eastAsia="標楷體" w:hAnsi="標楷體" w:hint="eastAsia"/>
          <w:sz w:val="28"/>
          <w:szCs w:val="28"/>
        </w:rPr>
        <w:t>審查完竣，擬具審查報告，提請院會公決；</w:t>
      </w:r>
      <w:r w:rsidRPr="004907C0">
        <w:rPr>
          <w:rFonts w:ascii="標楷體" w:eastAsia="標楷體" w:hAnsi="標楷體" w:hint="eastAsia"/>
          <w:sz w:val="28"/>
          <w:szCs w:val="28"/>
        </w:rPr>
        <w:t>須</w:t>
      </w:r>
      <w:r w:rsidRPr="00992272">
        <w:rPr>
          <w:rFonts w:ascii="標楷體" w:eastAsia="標楷體" w:hAnsi="標楷體" w:hint="eastAsia"/>
          <w:sz w:val="28"/>
          <w:szCs w:val="28"/>
        </w:rPr>
        <w:t>交由黨團協商；院會討論時，由黃召集委員世杰出席說明。</w:t>
      </w:r>
    </w:p>
    <w:p w:rsidR="000765BE" w:rsidRPr="00992272" w:rsidRDefault="000765BE" w:rsidP="000765BE">
      <w:pPr>
        <w:spacing w:line="360" w:lineRule="exact"/>
        <w:ind w:leftChars="100" w:left="776" w:hangingChars="200" w:hanging="536"/>
        <w:contextualSpacing/>
        <w:jc w:val="both"/>
        <w:rPr>
          <w:rFonts w:ascii="標楷體" w:eastAsia="標楷體" w:hAnsi="標楷體"/>
          <w:sz w:val="28"/>
          <w:szCs w:val="28"/>
        </w:rPr>
      </w:pPr>
      <w:r w:rsidRPr="00992272">
        <w:rPr>
          <w:rFonts w:ascii="標楷體" w:eastAsia="標楷體" w:hAnsi="標楷體" w:hint="eastAsia"/>
          <w:spacing w:val="-6"/>
          <w:sz w:val="28"/>
          <w:szCs w:val="28"/>
        </w:rPr>
        <w:t>(</w:t>
      </w:r>
      <w:r>
        <w:rPr>
          <w:rFonts w:ascii="標楷體" w:eastAsia="標楷體" w:hAnsi="標楷體" w:hint="eastAsia"/>
          <w:spacing w:val="-6"/>
          <w:sz w:val="28"/>
          <w:szCs w:val="28"/>
        </w:rPr>
        <w:t>四</w:t>
      </w:r>
      <w:r w:rsidRPr="00992272">
        <w:rPr>
          <w:rFonts w:ascii="標楷體" w:eastAsia="標楷體" w:hAnsi="標楷體" w:hint="eastAsia"/>
          <w:spacing w:val="-6"/>
          <w:sz w:val="28"/>
          <w:szCs w:val="28"/>
        </w:rPr>
        <w:t>)</w:t>
      </w:r>
      <w:r w:rsidRPr="00992272">
        <w:rPr>
          <w:rFonts w:ascii="標楷體" w:eastAsia="標楷體" w:hAnsi="標楷體" w:hint="eastAsia"/>
          <w:sz w:val="28"/>
          <w:szCs w:val="28"/>
        </w:rPr>
        <w:t>條次、引述條文部分文字及法制用字用語，授權主席及議事人員整理。</w:t>
      </w:r>
    </w:p>
    <w:p w:rsidR="000765BE" w:rsidRPr="00992272" w:rsidRDefault="000765BE" w:rsidP="000765BE">
      <w:pPr>
        <w:spacing w:line="360" w:lineRule="exact"/>
        <w:contextualSpacing/>
        <w:jc w:val="both"/>
        <w:rPr>
          <w:rFonts w:ascii="標楷體" w:eastAsia="標楷體" w:hAnsi="標楷體"/>
          <w:sz w:val="28"/>
          <w:szCs w:val="28"/>
          <w:lang w:val="x-none"/>
        </w:rPr>
      </w:pPr>
      <w:r w:rsidRPr="00992272">
        <w:rPr>
          <w:rFonts w:ascii="標楷體" w:eastAsia="標楷體" w:hAnsi="標楷體" w:hint="eastAsia"/>
          <w:sz w:val="28"/>
          <w:szCs w:val="28"/>
          <w:lang w:val="x-none"/>
        </w:rPr>
        <w:t>四、「少年事件處理法第八十四條條文修正草案」</w:t>
      </w:r>
      <w:r>
        <w:rPr>
          <w:rFonts w:ascii="標楷體" w:eastAsia="標楷體" w:hAnsi="標楷體" w:hint="eastAsia"/>
          <w:sz w:val="28"/>
          <w:szCs w:val="28"/>
          <w:lang w:val="x-none"/>
        </w:rPr>
        <w:t>等2案</w:t>
      </w:r>
      <w:r w:rsidRPr="00992272">
        <w:rPr>
          <w:rFonts w:ascii="標楷體" w:eastAsia="標楷體" w:hAnsi="標楷體" w:hint="eastAsia"/>
          <w:sz w:val="28"/>
          <w:szCs w:val="28"/>
          <w:lang w:val="x-none"/>
        </w:rPr>
        <w:t>：</w:t>
      </w:r>
    </w:p>
    <w:p w:rsidR="000765BE" w:rsidRPr="00992272" w:rsidRDefault="000765BE" w:rsidP="000765BE">
      <w:pPr>
        <w:spacing w:line="360" w:lineRule="exact"/>
        <w:ind w:leftChars="100" w:left="240"/>
        <w:contextualSpacing/>
        <w:jc w:val="both"/>
        <w:rPr>
          <w:rFonts w:ascii="標楷體" w:eastAsia="標楷體" w:hAnsi="標楷體"/>
          <w:spacing w:val="-6"/>
          <w:sz w:val="28"/>
          <w:szCs w:val="28"/>
        </w:rPr>
      </w:pPr>
      <w:r w:rsidRPr="00992272">
        <w:rPr>
          <w:rFonts w:ascii="標楷體" w:eastAsia="標楷體" w:hAnsi="標楷體" w:hint="eastAsia"/>
          <w:spacing w:val="-6"/>
          <w:sz w:val="28"/>
          <w:szCs w:val="28"/>
        </w:rPr>
        <w:t>(一)逕行逐條審查。</w:t>
      </w:r>
    </w:p>
    <w:p w:rsidR="000765BE" w:rsidRPr="00992272" w:rsidRDefault="000765BE" w:rsidP="000765BE">
      <w:pPr>
        <w:spacing w:line="360" w:lineRule="exact"/>
        <w:ind w:leftChars="100" w:left="240"/>
        <w:contextualSpacing/>
        <w:jc w:val="both"/>
        <w:rPr>
          <w:rFonts w:ascii="標楷體" w:eastAsia="標楷體" w:hAnsi="標楷體"/>
          <w:spacing w:val="-6"/>
          <w:sz w:val="28"/>
          <w:szCs w:val="28"/>
        </w:rPr>
      </w:pPr>
      <w:r w:rsidRPr="00992272">
        <w:rPr>
          <w:rFonts w:ascii="標楷體" w:eastAsia="標楷體" w:hAnsi="標楷體" w:hint="eastAsia"/>
          <w:spacing w:val="-6"/>
          <w:sz w:val="28"/>
          <w:szCs w:val="28"/>
        </w:rPr>
        <w:t>(二)</w:t>
      </w:r>
      <w:r w:rsidRPr="00992272">
        <w:rPr>
          <w:rFonts w:ascii="標楷體" w:eastAsia="標楷體" w:hAnsi="標楷體" w:hint="eastAsia"/>
          <w:sz w:val="28"/>
          <w:szCs w:val="28"/>
          <w:lang w:val="x-none"/>
        </w:rPr>
        <w:t>第八十四條</w:t>
      </w:r>
      <w:r>
        <w:rPr>
          <w:rFonts w:ascii="標楷體" w:eastAsia="標楷體" w:hAnsi="標楷體" w:hint="eastAsia"/>
          <w:sz w:val="28"/>
          <w:szCs w:val="28"/>
          <w:lang w:val="x-none"/>
        </w:rPr>
        <w:t>，照司法院、行政院提案通過。</w:t>
      </w:r>
    </w:p>
    <w:p w:rsidR="000765BE" w:rsidRPr="00992272" w:rsidRDefault="000765BE" w:rsidP="000765BE">
      <w:pPr>
        <w:spacing w:line="360" w:lineRule="exact"/>
        <w:ind w:leftChars="100" w:left="776" w:hangingChars="200" w:hanging="536"/>
        <w:contextualSpacing/>
        <w:jc w:val="both"/>
        <w:rPr>
          <w:rFonts w:ascii="標楷體" w:eastAsia="標楷體" w:hAnsi="標楷體"/>
          <w:spacing w:val="-6"/>
          <w:sz w:val="28"/>
          <w:szCs w:val="28"/>
        </w:rPr>
      </w:pPr>
      <w:r w:rsidRPr="00992272">
        <w:rPr>
          <w:rFonts w:ascii="標楷體" w:eastAsia="標楷體" w:hAnsi="標楷體" w:hint="eastAsia"/>
          <w:spacing w:val="-6"/>
          <w:sz w:val="28"/>
          <w:szCs w:val="28"/>
        </w:rPr>
        <w:t>(三)</w:t>
      </w:r>
      <w:r w:rsidRPr="00992272">
        <w:rPr>
          <w:rFonts w:ascii="標楷體" w:eastAsia="標楷體" w:hAnsi="標楷體" w:hint="eastAsia"/>
          <w:sz w:val="28"/>
          <w:szCs w:val="28"/>
        </w:rPr>
        <w:t>本案審查完竣，擬具審查報告，提請院會公決；</w:t>
      </w:r>
      <w:r w:rsidRPr="00712565">
        <w:rPr>
          <w:rFonts w:ascii="標楷體" w:eastAsia="標楷體" w:hAnsi="標楷體" w:hint="eastAsia"/>
          <w:sz w:val="28"/>
          <w:szCs w:val="28"/>
        </w:rPr>
        <w:t>不須</w:t>
      </w:r>
      <w:r w:rsidRPr="00992272">
        <w:rPr>
          <w:rFonts w:ascii="標楷體" w:eastAsia="標楷體" w:hAnsi="標楷體" w:hint="eastAsia"/>
          <w:sz w:val="28"/>
          <w:szCs w:val="28"/>
        </w:rPr>
        <w:t>交由黨團協商；院會討論時，由黃召集委員世杰出席說明。</w:t>
      </w:r>
    </w:p>
    <w:p w:rsidR="000765BE" w:rsidRPr="00992272" w:rsidRDefault="000765BE" w:rsidP="000765BE">
      <w:pPr>
        <w:spacing w:line="360" w:lineRule="exact"/>
        <w:ind w:leftChars="100" w:left="776" w:hangingChars="200" w:hanging="536"/>
        <w:contextualSpacing/>
        <w:jc w:val="both"/>
        <w:rPr>
          <w:rFonts w:ascii="標楷體" w:eastAsia="標楷體" w:hAnsi="標楷體"/>
          <w:sz w:val="28"/>
          <w:szCs w:val="28"/>
        </w:rPr>
      </w:pPr>
      <w:r w:rsidRPr="00992272">
        <w:rPr>
          <w:rFonts w:ascii="標楷體" w:eastAsia="標楷體" w:hAnsi="標楷體" w:hint="eastAsia"/>
          <w:spacing w:val="-6"/>
          <w:sz w:val="28"/>
          <w:szCs w:val="28"/>
        </w:rPr>
        <w:t>(四)</w:t>
      </w:r>
      <w:r w:rsidRPr="00992272">
        <w:rPr>
          <w:rFonts w:ascii="標楷體" w:eastAsia="標楷體" w:hAnsi="標楷體" w:hint="eastAsia"/>
          <w:sz w:val="28"/>
          <w:szCs w:val="28"/>
        </w:rPr>
        <w:t>條次、引述條文部分文字及法制用字用語，授權主席及議事人員整理。</w:t>
      </w:r>
    </w:p>
    <w:p w:rsidR="000765BE" w:rsidRPr="00992272" w:rsidRDefault="000765BE" w:rsidP="000765BE">
      <w:pPr>
        <w:pStyle w:val="afffffff4"/>
      </w:pPr>
      <w:r>
        <w:rPr>
          <w:rFonts w:hint="eastAsia"/>
          <w:spacing w:val="-6"/>
        </w:rPr>
        <w:t>五、</w:t>
      </w:r>
      <w:r w:rsidRPr="00992272">
        <w:rPr>
          <w:rFonts w:hint="eastAsia"/>
        </w:rPr>
        <w:t>委員質詢時，要求提供相關資料或以書面答復者，請相關機關儘速送交個別委員及本會。</w:t>
      </w:r>
    </w:p>
    <w:p w:rsidR="000765BE" w:rsidRPr="00992272" w:rsidRDefault="000765BE" w:rsidP="000765BE">
      <w:pPr>
        <w:adjustRightInd w:val="0"/>
        <w:snapToGrid w:val="0"/>
        <w:spacing w:beforeLines="50" w:before="180" w:line="320" w:lineRule="exact"/>
        <w:ind w:firstLineChars="398" w:firstLine="1115"/>
        <w:jc w:val="both"/>
        <w:rPr>
          <w:rFonts w:ascii="標楷體" w:eastAsia="標楷體" w:hAnsi="標楷體"/>
          <w:b/>
          <w:kern w:val="0"/>
          <w:sz w:val="28"/>
          <w:szCs w:val="28"/>
          <w:lang w:val="x-none"/>
        </w:rPr>
      </w:pPr>
      <w:r w:rsidRPr="00992272">
        <w:rPr>
          <w:rFonts w:ascii="標楷體" w:eastAsia="標楷體" w:hAnsi="標楷體" w:hint="eastAsia"/>
          <w:b/>
          <w:kern w:val="0"/>
          <w:sz w:val="28"/>
          <w:szCs w:val="28"/>
          <w:lang w:val="x-none"/>
        </w:rPr>
        <w:t>提　　案</w:t>
      </w:r>
    </w:p>
    <w:p w:rsidR="000765BE" w:rsidRPr="008A3636" w:rsidRDefault="000765BE" w:rsidP="000765BE">
      <w:pPr>
        <w:tabs>
          <w:tab w:val="left" w:pos="-180"/>
        </w:tabs>
        <w:kinsoku w:val="0"/>
        <w:snapToGrid w:val="0"/>
        <w:spacing w:line="340" w:lineRule="exact"/>
        <w:ind w:left="574" w:hangingChars="205" w:hanging="574"/>
        <w:jc w:val="both"/>
        <w:rPr>
          <w:rFonts w:ascii="標楷體" w:eastAsia="標楷體" w:hAnsi="標楷體"/>
          <w:noProof/>
          <w:sz w:val="28"/>
          <w:szCs w:val="28"/>
        </w:rPr>
      </w:pPr>
      <w:r w:rsidRPr="008A3636">
        <w:rPr>
          <w:rFonts w:ascii="標楷體" w:eastAsia="標楷體" w:hAnsi="標楷體" w:hint="eastAsia"/>
          <w:noProof/>
          <w:sz w:val="28"/>
          <w:szCs w:val="28"/>
        </w:rPr>
        <w:t>一、關於社會各界矚目及震驚的重大公安案件，包含高雄城中城大火、太魯閣號重大車禍等，所涉及過失致死之刑度是否過輕等嚴肅議題，敬請本</w:t>
      </w:r>
      <w:r>
        <w:rPr>
          <w:rFonts w:ascii="標楷體" w:eastAsia="標楷體" w:hAnsi="標楷體" w:hint="eastAsia"/>
          <w:noProof/>
          <w:sz w:val="28"/>
          <w:szCs w:val="28"/>
        </w:rPr>
        <w:t>（司法及法制）委員</w:t>
      </w:r>
      <w:r w:rsidRPr="008A3636">
        <w:rPr>
          <w:rFonts w:ascii="標楷體" w:eastAsia="標楷體" w:hAnsi="標楷體" w:hint="eastAsia"/>
          <w:noProof/>
          <w:sz w:val="28"/>
          <w:szCs w:val="28"/>
        </w:rPr>
        <w:t>會邀集司法、法律及社會各界儘速舉辦公聽會，俾</w:t>
      </w:r>
      <w:r>
        <w:rPr>
          <w:rFonts w:ascii="標楷體" w:eastAsia="標楷體" w:hAnsi="標楷體" w:hint="eastAsia"/>
          <w:noProof/>
          <w:sz w:val="28"/>
          <w:szCs w:val="28"/>
        </w:rPr>
        <w:t>便</w:t>
      </w:r>
      <w:r w:rsidRPr="008A3636">
        <w:rPr>
          <w:rFonts w:ascii="標楷體" w:eastAsia="標楷體" w:hAnsi="標楷體" w:hint="eastAsia"/>
          <w:noProof/>
          <w:sz w:val="28"/>
          <w:szCs w:val="28"/>
        </w:rPr>
        <w:t>於未來修法之參考。</w:t>
      </w:r>
    </w:p>
    <w:p w:rsidR="000765BE" w:rsidRPr="008A3636" w:rsidRDefault="000765BE" w:rsidP="000765BE">
      <w:pPr>
        <w:pStyle w:val="5-1"/>
        <w:spacing w:line="340" w:lineRule="exact"/>
        <w:ind w:leftChars="1487" w:left="4686" w:hangingChars="399" w:hanging="1117"/>
        <w:rPr>
          <w:rFonts w:ascii="標楷體" w:hAnsi="標楷體"/>
          <w:szCs w:val="28"/>
        </w:rPr>
      </w:pPr>
      <w:r w:rsidRPr="008A3636">
        <w:rPr>
          <w:rFonts w:ascii="標楷體" w:hAnsi="標楷體"/>
          <w:szCs w:val="28"/>
        </w:rPr>
        <w:t xml:space="preserve">提案人：劉世芳 </w:t>
      </w:r>
      <w:r w:rsidRPr="008A3636">
        <w:rPr>
          <w:rFonts w:ascii="標楷體" w:hAnsi="標楷體" w:hint="eastAsia"/>
          <w:szCs w:val="28"/>
        </w:rPr>
        <w:t xml:space="preserve">葉毓蘭 </w:t>
      </w:r>
      <w:r>
        <w:rPr>
          <w:rFonts w:ascii="標楷體" w:hAnsi="標楷體"/>
          <w:szCs w:val="28"/>
        </w:rPr>
        <w:t>陳椒華</w:t>
      </w:r>
      <w:r>
        <w:rPr>
          <w:rFonts w:ascii="標楷體" w:hAnsi="標楷體" w:hint="eastAsia"/>
          <w:szCs w:val="28"/>
        </w:rPr>
        <w:t xml:space="preserve"> </w:t>
      </w:r>
      <w:r w:rsidRPr="008A3636">
        <w:rPr>
          <w:rFonts w:ascii="標楷體" w:hAnsi="標楷體" w:hint="eastAsia"/>
          <w:szCs w:val="28"/>
        </w:rPr>
        <w:t>黃世杰</w:t>
      </w:r>
    </w:p>
    <w:p w:rsidR="000765BE" w:rsidRDefault="000765BE" w:rsidP="000765BE">
      <w:pPr>
        <w:pStyle w:val="5-1"/>
        <w:spacing w:line="340" w:lineRule="exact"/>
        <w:ind w:leftChars="1949" w:left="4700" w:hangingChars="8" w:hanging="22"/>
        <w:rPr>
          <w:rFonts w:ascii="標楷體" w:hAnsi="標楷體"/>
          <w:szCs w:val="28"/>
        </w:rPr>
      </w:pPr>
      <w:r>
        <w:rPr>
          <w:rFonts w:ascii="標楷體" w:hAnsi="標楷體" w:hint="eastAsia"/>
          <w:szCs w:val="28"/>
        </w:rPr>
        <w:t>翁重鈞 何志偉</w:t>
      </w:r>
    </w:p>
    <w:p w:rsidR="000765BE" w:rsidRPr="00992272" w:rsidRDefault="000765BE" w:rsidP="000765BE">
      <w:pPr>
        <w:pStyle w:val="0-4"/>
        <w:ind w:leftChars="-6" w:left="2461" w:hangingChars="884" w:hanging="2475"/>
      </w:pPr>
      <w:r w:rsidRPr="008A3636">
        <w:rPr>
          <w:rFonts w:hint="eastAsia"/>
        </w:rPr>
        <w:t>決議：照案通過。</w:t>
      </w:r>
    </w:p>
    <w:p w:rsidR="000765BE" w:rsidRDefault="000765BE" w:rsidP="000765BE">
      <w:pPr>
        <w:adjustRightInd w:val="0"/>
        <w:snapToGrid w:val="0"/>
        <w:spacing w:beforeLines="50" w:before="180" w:line="320" w:lineRule="exact"/>
        <w:ind w:left="619" w:hangingChars="221" w:hanging="619"/>
        <w:jc w:val="both"/>
        <w:rPr>
          <w:rFonts w:ascii="標楷體" w:eastAsia="標楷體" w:hAnsi="標楷體"/>
          <w:sz w:val="28"/>
          <w:szCs w:val="28"/>
        </w:rPr>
      </w:pPr>
      <w:r w:rsidRPr="00992272">
        <w:rPr>
          <w:rFonts w:ascii="標楷體" w:eastAsia="標楷體" w:hAnsi="標楷體"/>
          <w:sz w:val="28"/>
          <w:szCs w:val="28"/>
        </w:rPr>
        <w:t>散會</w:t>
      </w:r>
    </w:p>
    <w:p w:rsidR="000765BE" w:rsidRDefault="000765BE" w:rsidP="000765BE">
      <w:pPr>
        <w:widowControl/>
        <w:jc w:val="both"/>
        <w:rPr>
          <w:rFonts w:ascii="標楷體" w:eastAsia="標楷體" w:hAnsi="標楷體"/>
          <w:sz w:val="28"/>
          <w:szCs w:val="28"/>
        </w:rPr>
      </w:pPr>
      <w:r>
        <w:rPr>
          <w:rFonts w:ascii="標楷體" w:eastAsia="標楷體" w:hAnsi="標楷體"/>
          <w:sz w:val="28"/>
          <w:szCs w:val="28"/>
        </w:rPr>
        <w:br w:type="page"/>
      </w:r>
    </w:p>
    <w:p w:rsidR="000765BE" w:rsidRPr="00E82153" w:rsidRDefault="000765BE" w:rsidP="00E82153">
      <w:pPr>
        <w:pStyle w:val="afff8"/>
        <w:spacing w:line="360" w:lineRule="exact"/>
        <w:jc w:val="both"/>
        <w:outlineLvl w:val="2"/>
        <w:rPr>
          <w:rFonts w:ascii="標楷體"/>
          <w:sz w:val="28"/>
          <w:szCs w:val="28"/>
        </w:rPr>
      </w:pPr>
      <w:bookmarkStart w:id="567" w:name="_Toc96350563"/>
      <w:r w:rsidRPr="00E82153">
        <w:rPr>
          <w:rFonts w:ascii="標楷體"/>
          <w:sz w:val="28"/>
          <w:szCs w:val="28"/>
        </w:rPr>
        <w:lastRenderedPageBreak/>
        <w:t>立法院第</w:t>
      </w:r>
      <w:r w:rsidRPr="00E82153">
        <w:rPr>
          <w:rFonts w:ascii="標楷體" w:hint="eastAsia"/>
          <w:sz w:val="28"/>
          <w:szCs w:val="28"/>
        </w:rPr>
        <w:t>10</w:t>
      </w:r>
      <w:r w:rsidRPr="00E82153">
        <w:rPr>
          <w:rFonts w:ascii="標楷體"/>
          <w:sz w:val="28"/>
          <w:szCs w:val="28"/>
        </w:rPr>
        <w:t>屆第4</w:t>
      </w:r>
      <w:r w:rsidRPr="00217BF8">
        <w:rPr>
          <w:rFonts w:ascii="標楷體"/>
          <w:sz w:val="28"/>
          <w:szCs w:val="28"/>
        </w:rPr>
        <w:t>會期司法及法制委員會第</w:t>
      </w:r>
      <w:r w:rsidRPr="00E82153">
        <w:rPr>
          <w:rFonts w:ascii="標楷體" w:hint="eastAsia"/>
          <w:sz w:val="28"/>
          <w:szCs w:val="28"/>
        </w:rPr>
        <w:t>6</w:t>
      </w:r>
      <w:r w:rsidRPr="00E82153">
        <w:rPr>
          <w:rFonts w:ascii="標楷體"/>
          <w:sz w:val="28"/>
          <w:szCs w:val="28"/>
        </w:rPr>
        <w:t>次全體委員會議議事錄</w:t>
      </w:r>
      <w:bookmarkEnd w:id="567"/>
    </w:p>
    <w:p w:rsidR="000765BE" w:rsidRPr="00992272" w:rsidRDefault="000765BE" w:rsidP="000765BE">
      <w:pPr>
        <w:pStyle w:val="-9"/>
        <w:spacing w:line="360" w:lineRule="exact"/>
        <w:ind w:left="1417" w:hangingChars="506" w:hanging="1417"/>
        <w:rPr>
          <w:rFonts w:ascii="標楷體" w:hAnsi="標楷體"/>
          <w:sz w:val="28"/>
          <w:szCs w:val="28"/>
        </w:rPr>
      </w:pPr>
      <w:r w:rsidRPr="00001A5F">
        <w:rPr>
          <w:rFonts w:ascii="標楷體" w:hAnsi="標楷體"/>
          <w:sz w:val="28"/>
          <w:szCs w:val="28"/>
          <w:fitText w:val="1120" w:id="972279552"/>
        </w:rPr>
        <w:t>時    間</w:t>
      </w:r>
      <w:r w:rsidRPr="00001A5F">
        <w:rPr>
          <w:rFonts w:ascii="標楷體" w:hAnsi="標楷體"/>
          <w:sz w:val="28"/>
          <w:szCs w:val="28"/>
        </w:rPr>
        <w:t>：</w:t>
      </w:r>
      <w:r w:rsidRPr="00867A0E">
        <w:rPr>
          <w:rFonts w:ascii="標楷體" w:hAnsi="標楷體" w:hint="eastAsia"/>
          <w:spacing w:val="-20"/>
          <w:sz w:val="28"/>
          <w:szCs w:val="28"/>
        </w:rPr>
        <w:t>中華民國110年10月20日（星期三）上午9時2分至1</w:t>
      </w:r>
      <w:r w:rsidRPr="00867A0E">
        <w:rPr>
          <w:rFonts w:ascii="標楷體" w:hAnsi="標楷體"/>
          <w:spacing w:val="-20"/>
          <w:sz w:val="28"/>
          <w:szCs w:val="28"/>
        </w:rPr>
        <w:t>2</w:t>
      </w:r>
      <w:r w:rsidRPr="00867A0E">
        <w:rPr>
          <w:rFonts w:ascii="標楷體" w:hAnsi="標楷體" w:hint="eastAsia"/>
          <w:spacing w:val="-20"/>
          <w:sz w:val="28"/>
          <w:szCs w:val="28"/>
        </w:rPr>
        <w:t>時3</w:t>
      </w:r>
      <w:r w:rsidRPr="00867A0E">
        <w:rPr>
          <w:rFonts w:ascii="標楷體" w:hAnsi="標楷體"/>
          <w:spacing w:val="-20"/>
          <w:sz w:val="28"/>
          <w:szCs w:val="28"/>
        </w:rPr>
        <w:t>8</w:t>
      </w:r>
      <w:r w:rsidRPr="00867A0E">
        <w:rPr>
          <w:rFonts w:ascii="標楷體" w:hAnsi="標楷體" w:hint="eastAsia"/>
          <w:spacing w:val="-20"/>
          <w:sz w:val="28"/>
          <w:szCs w:val="28"/>
        </w:rPr>
        <w:t>分</w:t>
      </w:r>
    </w:p>
    <w:p w:rsidR="000765BE" w:rsidRPr="00992272" w:rsidRDefault="000765BE" w:rsidP="000765BE">
      <w:pPr>
        <w:adjustRightInd w:val="0"/>
        <w:snapToGrid w:val="0"/>
        <w:spacing w:line="360" w:lineRule="exact"/>
        <w:ind w:left="1364" w:hangingChars="487" w:hanging="1364"/>
        <w:jc w:val="both"/>
        <w:rPr>
          <w:rFonts w:ascii="標楷體" w:eastAsia="標楷體" w:hAnsi="標楷體"/>
          <w:kern w:val="0"/>
          <w:sz w:val="28"/>
          <w:szCs w:val="28"/>
          <w:lang w:val="x-none"/>
        </w:rPr>
      </w:pPr>
      <w:r w:rsidRPr="00992272">
        <w:rPr>
          <w:rFonts w:ascii="標楷體" w:eastAsia="標楷體" w:hAnsi="標楷體" w:hint="eastAsia"/>
          <w:kern w:val="0"/>
          <w:sz w:val="28"/>
          <w:szCs w:val="28"/>
          <w:lang w:val="x-none" w:eastAsia="x-none"/>
        </w:rPr>
        <w:t>地    點：本院紅樓302會議室</w:t>
      </w:r>
    </w:p>
    <w:p w:rsidR="000765BE" w:rsidRPr="00D35A7B" w:rsidRDefault="000765BE" w:rsidP="000765BE">
      <w:pPr>
        <w:snapToGrid w:val="0"/>
        <w:spacing w:line="360" w:lineRule="exact"/>
        <w:jc w:val="both"/>
        <w:rPr>
          <w:rFonts w:ascii="標楷體" w:eastAsia="標楷體" w:hAnsi="標楷體"/>
          <w:sz w:val="28"/>
          <w:szCs w:val="28"/>
        </w:rPr>
      </w:pPr>
      <w:r w:rsidRPr="00992272">
        <w:rPr>
          <w:rFonts w:ascii="標楷體" w:eastAsia="標楷體" w:hAnsi="標楷體"/>
          <w:sz w:val="28"/>
          <w:szCs w:val="28"/>
        </w:rPr>
        <w:t>出席委員</w:t>
      </w:r>
      <w:r w:rsidRPr="00992272">
        <w:rPr>
          <w:rFonts w:ascii="標楷體" w:eastAsia="標楷體" w:hAnsi="標楷體" w:hint="eastAsia"/>
          <w:sz w:val="28"/>
          <w:szCs w:val="28"/>
        </w:rPr>
        <w:t>：</w:t>
      </w:r>
      <w:r w:rsidRPr="00D35A7B">
        <w:rPr>
          <w:rFonts w:ascii="標楷體" w:eastAsia="標楷體" w:hAnsi="標楷體" w:hint="eastAsia"/>
          <w:sz w:val="28"/>
          <w:szCs w:val="28"/>
        </w:rPr>
        <w:t>劉世芳</w:t>
      </w:r>
      <w:r w:rsidRPr="00D35A7B">
        <w:rPr>
          <w:rFonts w:ascii="標楷體" w:eastAsia="標楷體" w:hAnsi="標楷體"/>
          <w:sz w:val="28"/>
          <w:szCs w:val="28"/>
        </w:rPr>
        <w:tab/>
      </w:r>
      <w:r w:rsidRPr="00D35A7B">
        <w:rPr>
          <w:rFonts w:ascii="標楷體" w:eastAsia="標楷體" w:hAnsi="標楷體" w:hint="eastAsia"/>
          <w:sz w:val="28"/>
          <w:szCs w:val="28"/>
        </w:rPr>
        <w:t>葉毓蘭</w:t>
      </w:r>
      <w:r w:rsidRPr="00D35A7B">
        <w:rPr>
          <w:rFonts w:ascii="標楷體" w:eastAsia="標楷體" w:hAnsi="標楷體"/>
          <w:sz w:val="28"/>
          <w:szCs w:val="28"/>
        </w:rPr>
        <w:tab/>
      </w:r>
      <w:r w:rsidRPr="00D35A7B">
        <w:rPr>
          <w:rFonts w:ascii="標楷體" w:eastAsia="標楷體" w:hAnsi="標楷體" w:hint="eastAsia"/>
          <w:sz w:val="28"/>
          <w:szCs w:val="28"/>
        </w:rPr>
        <w:t>陳椒華</w:t>
      </w:r>
      <w:r w:rsidRPr="00D35A7B">
        <w:rPr>
          <w:rFonts w:ascii="標楷體" w:eastAsia="標楷體" w:hAnsi="標楷體"/>
          <w:sz w:val="28"/>
          <w:szCs w:val="28"/>
        </w:rPr>
        <w:tab/>
      </w:r>
      <w:r w:rsidRPr="00D35A7B">
        <w:rPr>
          <w:rFonts w:ascii="標楷體" w:eastAsia="標楷體" w:hAnsi="標楷體" w:hint="eastAsia"/>
          <w:sz w:val="28"/>
          <w:szCs w:val="28"/>
        </w:rPr>
        <w:t>吳斯懷</w:t>
      </w:r>
      <w:r w:rsidRPr="00D35A7B">
        <w:rPr>
          <w:rFonts w:ascii="標楷體" w:eastAsia="標楷體" w:hAnsi="標楷體"/>
          <w:sz w:val="28"/>
          <w:szCs w:val="28"/>
        </w:rPr>
        <w:tab/>
      </w:r>
      <w:r w:rsidRPr="00D35A7B">
        <w:rPr>
          <w:rFonts w:ascii="標楷體" w:eastAsia="標楷體" w:hAnsi="標楷體" w:hint="eastAsia"/>
          <w:sz w:val="28"/>
          <w:szCs w:val="28"/>
        </w:rPr>
        <w:t>羅致政</w:t>
      </w:r>
      <w:r w:rsidRPr="00D35A7B">
        <w:rPr>
          <w:rFonts w:ascii="標楷體" w:eastAsia="標楷體" w:hAnsi="標楷體"/>
          <w:sz w:val="28"/>
          <w:szCs w:val="28"/>
        </w:rPr>
        <w:tab/>
      </w:r>
      <w:r w:rsidRPr="00D35A7B">
        <w:rPr>
          <w:rFonts w:ascii="標楷體" w:eastAsia="標楷體" w:hAnsi="標楷體" w:hint="eastAsia"/>
          <w:sz w:val="28"/>
          <w:szCs w:val="28"/>
        </w:rPr>
        <w:t>江永昌</w:t>
      </w:r>
      <w:r w:rsidRPr="00D35A7B">
        <w:rPr>
          <w:rFonts w:ascii="標楷體" w:eastAsia="標楷體" w:hAnsi="標楷體"/>
          <w:sz w:val="28"/>
          <w:szCs w:val="28"/>
        </w:rPr>
        <w:tab/>
      </w:r>
      <w:r w:rsidRPr="00D35A7B">
        <w:rPr>
          <w:rFonts w:ascii="標楷體" w:eastAsia="標楷體" w:hAnsi="標楷體" w:hint="eastAsia"/>
          <w:sz w:val="28"/>
          <w:szCs w:val="28"/>
        </w:rPr>
        <w:t>翁重鈞</w:t>
      </w:r>
    </w:p>
    <w:p w:rsidR="000765BE" w:rsidRPr="007F712F" w:rsidRDefault="000765BE" w:rsidP="000765BE">
      <w:pPr>
        <w:adjustRightInd w:val="0"/>
        <w:snapToGrid w:val="0"/>
        <w:spacing w:line="360" w:lineRule="exact"/>
        <w:ind w:firstLineChars="495" w:firstLine="1386"/>
        <w:jc w:val="both"/>
        <w:rPr>
          <w:rFonts w:ascii="標楷體" w:eastAsia="標楷體" w:hAnsi="標楷體"/>
          <w:sz w:val="28"/>
          <w:szCs w:val="28"/>
        </w:rPr>
      </w:pPr>
      <w:r w:rsidRPr="00D35A7B">
        <w:rPr>
          <w:rFonts w:ascii="標楷體" w:eastAsia="標楷體" w:hAnsi="標楷體" w:hint="eastAsia"/>
          <w:sz w:val="28"/>
          <w:szCs w:val="28"/>
        </w:rPr>
        <w:t>費鴻泰</w:t>
      </w:r>
      <w:r w:rsidRPr="00D35A7B">
        <w:rPr>
          <w:rFonts w:ascii="標楷體" w:eastAsia="標楷體" w:hAnsi="標楷體"/>
          <w:sz w:val="28"/>
          <w:szCs w:val="28"/>
        </w:rPr>
        <w:tab/>
      </w:r>
      <w:r w:rsidRPr="00D35A7B">
        <w:rPr>
          <w:rFonts w:ascii="標楷體" w:eastAsia="標楷體" w:hAnsi="標楷體" w:hint="eastAsia"/>
          <w:sz w:val="28"/>
          <w:szCs w:val="28"/>
        </w:rPr>
        <w:t>何志偉</w:t>
      </w:r>
      <w:r w:rsidRPr="00D35A7B">
        <w:rPr>
          <w:rFonts w:ascii="標楷體" w:eastAsia="標楷體" w:hAnsi="標楷體"/>
          <w:sz w:val="28"/>
          <w:szCs w:val="28"/>
        </w:rPr>
        <w:tab/>
      </w:r>
      <w:r w:rsidRPr="00D35A7B">
        <w:rPr>
          <w:rFonts w:ascii="標楷體" w:eastAsia="標楷體" w:hAnsi="標楷體" w:hint="eastAsia"/>
          <w:sz w:val="28"/>
          <w:szCs w:val="28"/>
        </w:rPr>
        <w:t>許智傑</w:t>
      </w:r>
      <w:r w:rsidRPr="00D35A7B">
        <w:rPr>
          <w:rFonts w:ascii="標楷體" w:eastAsia="標楷體" w:hAnsi="標楷體"/>
          <w:sz w:val="28"/>
          <w:szCs w:val="28"/>
        </w:rPr>
        <w:tab/>
      </w:r>
      <w:r w:rsidRPr="00D35A7B">
        <w:rPr>
          <w:rFonts w:ascii="標楷體" w:eastAsia="標楷體" w:hAnsi="標楷體" w:hint="eastAsia"/>
          <w:sz w:val="28"/>
          <w:szCs w:val="28"/>
        </w:rPr>
        <w:t>鄭麗文</w:t>
      </w:r>
      <w:r w:rsidRPr="00D35A7B">
        <w:rPr>
          <w:rFonts w:ascii="標楷體" w:eastAsia="標楷體" w:hAnsi="標楷體"/>
          <w:sz w:val="28"/>
          <w:szCs w:val="28"/>
        </w:rPr>
        <w:tab/>
      </w:r>
      <w:r w:rsidRPr="00D35A7B">
        <w:rPr>
          <w:rFonts w:ascii="標楷體" w:eastAsia="標楷體" w:hAnsi="標楷體" w:hint="eastAsia"/>
          <w:sz w:val="28"/>
          <w:szCs w:val="28"/>
        </w:rPr>
        <w:t>黃世杰</w:t>
      </w:r>
      <w:r w:rsidRPr="00D35A7B">
        <w:rPr>
          <w:rFonts w:ascii="標楷體" w:eastAsia="標楷體" w:hAnsi="標楷體"/>
          <w:sz w:val="28"/>
          <w:szCs w:val="28"/>
        </w:rPr>
        <w:tab/>
      </w:r>
      <w:r>
        <w:rPr>
          <w:rFonts w:ascii="標楷體" w:eastAsia="標楷體" w:hAnsi="標楷體" w:hint="eastAsia"/>
          <w:sz w:val="28"/>
          <w:szCs w:val="28"/>
        </w:rPr>
        <w:t>柯建銘</w:t>
      </w:r>
    </w:p>
    <w:p w:rsidR="000765BE" w:rsidRPr="00992272" w:rsidRDefault="000765BE" w:rsidP="000765BE">
      <w:pPr>
        <w:adjustRightInd w:val="0"/>
        <w:snapToGrid w:val="0"/>
        <w:spacing w:line="360" w:lineRule="exact"/>
        <w:ind w:firstLineChars="495" w:firstLine="1386"/>
        <w:jc w:val="both"/>
        <w:rPr>
          <w:rFonts w:ascii="標楷體" w:eastAsia="標楷體" w:hAnsi="標楷體"/>
          <w:sz w:val="28"/>
          <w:szCs w:val="28"/>
        </w:rPr>
      </w:pPr>
      <w:r w:rsidRPr="007F712F">
        <w:rPr>
          <w:rFonts w:ascii="標楷體" w:eastAsia="標楷體" w:hAnsi="標楷體"/>
          <w:sz w:val="28"/>
          <w:szCs w:val="28"/>
        </w:rPr>
        <w:t>委員出席1</w:t>
      </w:r>
      <w:r>
        <w:rPr>
          <w:rFonts w:ascii="標楷體" w:eastAsia="標楷體" w:hAnsi="標楷體" w:hint="eastAsia"/>
          <w:sz w:val="28"/>
          <w:szCs w:val="28"/>
        </w:rPr>
        <w:t>3</w:t>
      </w:r>
      <w:r w:rsidRPr="007F712F">
        <w:rPr>
          <w:rFonts w:ascii="標楷體" w:eastAsia="標楷體" w:hAnsi="標楷體"/>
          <w:sz w:val="28"/>
          <w:szCs w:val="28"/>
        </w:rPr>
        <w:t>人</w:t>
      </w:r>
    </w:p>
    <w:p w:rsidR="000765BE" w:rsidRDefault="000765BE" w:rsidP="000765BE">
      <w:pPr>
        <w:adjustRightInd w:val="0"/>
        <w:snapToGrid w:val="0"/>
        <w:spacing w:line="360" w:lineRule="exact"/>
        <w:ind w:leftChars="-11" w:left="1402" w:hangingChars="510" w:hanging="1428"/>
        <w:jc w:val="both"/>
        <w:rPr>
          <w:rFonts w:ascii="標楷體" w:eastAsia="標楷體" w:hAnsi="標楷體"/>
          <w:color w:val="000000"/>
          <w:sz w:val="28"/>
          <w:szCs w:val="28"/>
        </w:rPr>
      </w:pPr>
      <w:r w:rsidRPr="00992272">
        <w:rPr>
          <w:rFonts w:ascii="標楷體" w:eastAsia="標楷體" w:hAnsi="標楷體"/>
          <w:kern w:val="0"/>
          <w:sz w:val="28"/>
          <w:szCs w:val="28"/>
        </w:rPr>
        <w:t>列席</w:t>
      </w:r>
      <w:r w:rsidRPr="00992272">
        <w:rPr>
          <w:rFonts w:ascii="標楷體" w:eastAsia="標楷體" w:hAnsi="標楷體"/>
          <w:sz w:val="28"/>
          <w:szCs w:val="28"/>
        </w:rPr>
        <w:t>委員：</w:t>
      </w:r>
      <w:r w:rsidRPr="00992272">
        <w:rPr>
          <w:rFonts w:ascii="標楷體" w:eastAsia="標楷體" w:hAnsi="標楷體" w:hint="eastAsia"/>
          <w:sz w:val="28"/>
          <w:szCs w:val="28"/>
        </w:rPr>
        <w:tab/>
      </w:r>
      <w:r w:rsidRPr="001C4EA5">
        <w:rPr>
          <w:rFonts w:ascii="標楷體" w:eastAsia="標楷體" w:hAnsi="標楷體"/>
          <w:sz w:val="28"/>
          <w:szCs w:val="28"/>
        </w:rPr>
        <w:t>溫玉霞</w:t>
      </w:r>
      <w:r w:rsidRPr="001C4EA5">
        <w:rPr>
          <w:rFonts w:ascii="標楷體" w:eastAsia="標楷體" w:hAnsi="標楷體"/>
          <w:sz w:val="28"/>
          <w:szCs w:val="28"/>
        </w:rPr>
        <w:tab/>
      </w:r>
      <w:r w:rsidRPr="001C4EA5">
        <w:rPr>
          <w:rFonts w:ascii="標楷體" w:eastAsia="標楷體" w:hAnsi="標楷體" w:hint="eastAsia"/>
          <w:spacing w:val="-20"/>
          <w:w w:val="95"/>
          <w:sz w:val="28"/>
          <w:szCs w:val="28"/>
        </w:rPr>
        <w:t>鄭天財Sra Kacaw</w:t>
      </w:r>
      <w:r w:rsidRPr="001C4EA5">
        <w:rPr>
          <w:rFonts w:ascii="標楷體" w:eastAsia="標楷體" w:hAnsi="標楷體"/>
          <w:spacing w:val="-20"/>
          <w:w w:val="95"/>
          <w:sz w:val="28"/>
          <w:szCs w:val="28"/>
        </w:rPr>
        <w:tab/>
      </w:r>
      <w:r w:rsidRPr="00DC040A">
        <w:rPr>
          <w:rFonts w:eastAsia="標楷體" w:hint="eastAsia"/>
          <w:spacing w:val="-30"/>
          <w:sz w:val="28"/>
          <w:szCs w:val="28"/>
        </w:rPr>
        <w:t>廖國棟</w:t>
      </w:r>
      <w:r w:rsidRPr="00DC040A">
        <w:rPr>
          <w:rFonts w:eastAsia="標楷體" w:hint="eastAsia"/>
          <w:spacing w:val="-30"/>
          <w:sz w:val="28"/>
          <w:szCs w:val="28"/>
        </w:rPr>
        <w:t>Sufin</w:t>
      </w:r>
      <w:r w:rsidRPr="00DC040A">
        <w:rPr>
          <w:rFonts w:eastAsia="標楷體" w:hint="eastAsia"/>
          <w:spacing w:val="-30"/>
          <w:sz w:val="28"/>
          <w:szCs w:val="28"/>
        </w:rPr>
        <w:t>．</w:t>
      </w:r>
      <w:r w:rsidRPr="00DC040A">
        <w:rPr>
          <w:rFonts w:eastAsia="標楷體" w:hint="eastAsia"/>
          <w:spacing w:val="-30"/>
          <w:sz w:val="28"/>
          <w:szCs w:val="28"/>
        </w:rPr>
        <w:t>Siluko</w:t>
      </w:r>
      <w:r w:rsidRPr="001C4EA5">
        <w:rPr>
          <w:rFonts w:ascii="標楷體" w:eastAsia="標楷體" w:hAnsi="標楷體" w:hint="eastAsia"/>
          <w:sz w:val="28"/>
          <w:szCs w:val="28"/>
        </w:rPr>
        <w:t>洪孟楷</w:t>
      </w:r>
      <w:r w:rsidRPr="001C4EA5">
        <w:rPr>
          <w:rFonts w:ascii="標楷體" w:eastAsia="標楷體" w:hAnsi="標楷體"/>
          <w:sz w:val="28"/>
          <w:szCs w:val="28"/>
        </w:rPr>
        <w:tab/>
      </w:r>
      <w:r w:rsidRPr="001C4EA5">
        <w:rPr>
          <w:rFonts w:ascii="標楷體" w:eastAsia="標楷體" w:hAnsi="標楷體" w:hint="eastAsia"/>
          <w:color w:val="000000"/>
          <w:sz w:val="28"/>
          <w:szCs w:val="28"/>
        </w:rPr>
        <w:t>鍾佳濱</w:t>
      </w:r>
    </w:p>
    <w:p w:rsidR="000765BE" w:rsidRDefault="00754105" w:rsidP="000765BE">
      <w:pPr>
        <w:adjustRightInd w:val="0"/>
        <w:snapToGrid w:val="0"/>
        <w:spacing w:line="360" w:lineRule="exact"/>
        <w:ind w:leftChars="-11" w:left="1402" w:hangingChars="510" w:hanging="1428"/>
        <w:jc w:val="both"/>
        <w:rPr>
          <w:rFonts w:ascii="標楷體" w:eastAsia="標楷體" w:hAnsi="標楷體"/>
          <w:color w:val="000000"/>
          <w:sz w:val="28"/>
          <w:szCs w:val="28"/>
        </w:rPr>
      </w:pPr>
      <w:r>
        <w:rPr>
          <w:rFonts w:eastAsia="標楷體" w:hint="eastAsia"/>
          <w:sz w:val="28"/>
        </w:rPr>
        <w:t xml:space="preserve">          </w:t>
      </w:r>
      <w:r w:rsidR="000765BE" w:rsidRPr="001C4EA5">
        <w:rPr>
          <w:rFonts w:eastAsia="標楷體" w:hint="eastAsia"/>
          <w:sz w:val="28"/>
        </w:rPr>
        <w:t>江啟臣</w:t>
      </w:r>
      <w:r w:rsidR="000765BE">
        <w:rPr>
          <w:rFonts w:eastAsia="標楷體"/>
          <w:sz w:val="28"/>
        </w:rPr>
        <w:tab/>
      </w:r>
      <w:r w:rsidR="000765BE" w:rsidRPr="001C4EA5">
        <w:rPr>
          <w:rFonts w:ascii="標楷體" w:eastAsia="標楷體" w:hAnsi="標楷體" w:hint="eastAsia"/>
          <w:kern w:val="0"/>
          <w:sz w:val="28"/>
          <w:szCs w:val="28"/>
        </w:rPr>
        <w:t>廖婉汝</w:t>
      </w:r>
      <w:r w:rsidR="000765BE" w:rsidRPr="001C4EA5">
        <w:rPr>
          <w:rFonts w:ascii="標楷體" w:eastAsia="標楷體" w:hAnsi="標楷體"/>
          <w:kern w:val="0"/>
          <w:sz w:val="28"/>
          <w:szCs w:val="28"/>
        </w:rPr>
        <w:tab/>
      </w:r>
      <w:r w:rsidR="000765BE" w:rsidRPr="001C4EA5">
        <w:rPr>
          <w:rFonts w:ascii="標楷體" w:eastAsia="標楷體" w:hAnsi="標楷體" w:hint="eastAsia"/>
          <w:color w:val="000000"/>
          <w:sz w:val="28"/>
          <w:szCs w:val="28"/>
        </w:rPr>
        <w:t>呂玉玲</w:t>
      </w:r>
      <w:r w:rsidR="000765BE" w:rsidRPr="001C4EA5">
        <w:rPr>
          <w:rFonts w:ascii="標楷體" w:eastAsia="標楷體" w:hAnsi="標楷體"/>
          <w:color w:val="000000"/>
          <w:sz w:val="28"/>
          <w:szCs w:val="28"/>
        </w:rPr>
        <w:tab/>
      </w:r>
      <w:r w:rsidR="000765BE" w:rsidRPr="001C4EA5">
        <w:rPr>
          <w:rFonts w:ascii="標楷體" w:eastAsia="標楷體" w:hAnsi="標楷體" w:hint="eastAsia"/>
          <w:color w:val="000000"/>
          <w:sz w:val="28"/>
          <w:szCs w:val="28"/>
        </w:rPr>
        <w:t>李貴敏</w:t>
      </w:r>
      <w:r w:rsidR="000765BE" w:rsidRPr="001C4EA5">
        <w:rPr>
          <w:rFonts w:ascii="標楷體" w:eastAsia="標楷體" w:hAnsi="標楷體"/>
          <w:color w:val="000000"/>
          <w:sz w:val="28"/>
          <w:szCs w:val="28"/>
        </w:rPr>
        <w:tab/>
      </w:r>
      <w:r w:rsidR="000765BE" w:rsidRPr="001C4EA5">
        <w:rPr>
          <w:rFonts w:eastAsia="標楷體" w:hint="eastAsia"/>
          <w:sz w:val="28"/>
          <w:szCs w:val="28"/>
        </w:rPr>
        <w:t>鄭正鈐</w:t>
      </w:r>
      <w:r w:rsidR="000765BE" w:rsidRPr="001C4EA5">
        <w:rPr>
          <w:rFonts w:eastAsia="標楷體"/>
          <w:sz w:val="28"/>
          <w:szCs w:val="28"/>
        </w:rPr>
        <w:tab/>
      </w:r>
      <w:r w:rsidR="000765BE" w:rsidRPr="001C4EA5">
        <w:rPr>
          <w:rFonts w:ascii="標楷體" w:eastAsia="標楷體" w:hAnsi="標楷體" w:hint="eastAsia"/>
          <w:sz w:val="28"/>
          <w:szCs w:val="28"/>
        </w:rPr>
        <w:t>楊瓊瓔</w:t>
      </w:r>
      <w:r w:rsidR="000765BE" w:rsidRPr="001C4EA5">
        <w:rPr>
          <w:rFonts w:ascii="標楷體" w:eastAsia="標楷體" w:hAnsi="標楷體"/>
          <w:sz w:val="28"/>
          <w:szCs w:val="28"/>
        </w:rPr>
        <w:tab/>
      </w:r>
      <w:r w:rsidR="000765BE" w:rsidRPr="001C4EA5">
        <w:rPr>
          <w:rFonts w:ascii="標楷體" w:eastAsia="標楷體" w:hAnsi="標楷體" w:hint="eastAsia"/>
          <w:color w:val="000000"/>
          <w:sz w:val="28"/>
          <w:szCs w:val="28"/>
        </w:rPr>
        <w:t>陳明文</w:t>
      </w:r>
    </w:p>
    <w:p w:rsidR="000765BE" w:rsidRDefault="00754105" w:rsidP="000765BE">
      <w:pPr>
        <w:adjustRightInd w:val="0"/>
        <w:snapToGrid w:val="0"/>
        <w:spacing w:line="360" w:lineRule="exact"/>
        <w:ind w:leftChars="-11" w:left="1402" w:hangingChars="510" w:hanging="1428"/>
        <w:jc w:val="both"/>
        <w:rPr>
          <w:rFonts w:ascii="標楷體" w:eastAsia="標楷體" w:hAnsi="標楷體"/>
          <w:kern w:val="0"/>
          <w:sz w:val="28"/>
          <w:szCs w:val="28"/>
        </w:rPr>
      </w:pPr>
      <w:r>
        <w:rPr>
          <w:rFonts w:ascii="標楷體" w:eastAsia="標楷體" w:hAnsi="標楷體" w:hint="eastAsia"/>
          <w:color w:val="000000"/>
          <w:sz w:val="28"/>
          <w:szCs w:val="28"/>
        </w:rPr>
        <w:t xml:space="preserve">          </w:t>
      </w:r>
      <w:r w:rsidR="000765BE" w:rsidRPr="001C4EA5">
        <w:rPr>
          <w:rFonts w:ascii="標楷體" w:eastAsia="標楷體" w:hAnsi="標楷體" w:hint="eastAsia"/>
          <w:color w:val="000000"/>
          <w:sz w:val="28"/>
          <w:szCs w:val="28"/>
        </w:rPr>
        <w:t>何欣純</w:t>
      </w:r>
      <w:r w:rsidR="000765BE" w:rsidRPr="001C4EA5">
        <w:rPr>
          <w:rFonts w:ascii="標楷體" w:eastAsia="標楷體" w:hAnsi="標楷體"/>
          <w:color w:val="000000"/>
          <w:sz w:val="28"/>
          <w:szCs w:val="28"/>
        </w:rPr>
        <w:tab/>
      </w:r>
      <w:r w:rsidR="000765BE" w:rsidRPr="001C4EA5">
        <w:rPr>
          <w:rFonts w:ascii="標楷體" w:eastAsia="標楷體" w:hAnsi="標楷體" w:hint="eastAsia"/>
          <w:color w:val="000000"/>
          <w:sz w:val="28"/>
          <w:szCs w:val="28"/>
        </w:rPr>
        <w:t>李德維</w:t>
      </w:r>
      <w:r w:rsidR="000765BE" w:rsidRPr="001C4EA5">
        <w:rPr>
          <w:rFonts w:ascii="標楷體" w:eastAsia="標楷體" w:hAnsi="標楷體"/>
          <w:color w:val="000000"/>
          <w:sz w:val="28"/>
          <w:szCs w:val="28"/>
        </w:rPr>
        <w:tab/>
      </w:r>
      <w:r w:rsidR="000765BE" w:rsidRPr="001C4EA5">
        <w:rPr>
          <w:rFonts w:ascii="標楷體" w:eastAsia="標楷體" w:hAnsi="標楷體" w:hint="eastAsia"/>
          <w:sz w:val="28"/>
          <w:szCs w:val="28"/>
        </w:rPr>
        <w:t>莊競程</w:t>
      </w:r>
      <w:r w:rsidR="000765BE" w:rsidRPr="001C4EA5">
        <w:rPr>
          <w:rFonts w:ascii="標楷體" w:eastAsia="標楷體" w:hAnsi="標楷體"/>
          <w:sz w:val="28"/>
          <w:szCs w:val="28"/>
        </w:rPr>
        <w:tab/>
      </w:r>
      <w:r w:rsidR="000765BE" w:rsidRPr="001C4EA5">
        <w:rPr>
          <w:rFonts w:eastAsia="標楷體" w:hint="eastAsia"/>
          <w:sz w:val="28"/>
          <w:szCs w:val="28"/>
        </w:rPr>
        <w:t>張育美</w:t>
      </w:r>
      <w:r w:rsidR="000765BE" w:rsidRPr="001C4EA5">
        <w:rPr>
          <w:rFonts w:eastAsia="標楷體"/>
          <w:sz w:val="28"/>
          <w:szCs w:val="28"/>
        </w:rPr>
        <w:tab/>
      </w:r>
      <w:r w:rsidR="000765BE" w:rsidRPr="001C4EA5">
        <w:rPr>
          <w:rFonts w:ascii="標楷體" w:eastAsia="標楷體" w:hAnsi="標楷體" w:hint="eastAsia"/>
          <w:sz w:val="28"/>
          <w:szCs w:val="28"/>
        </w:rPr>
        <w:t>蔡易餘</w:t>
      </w:r>
      <w:r w:rsidR="000765BE" w:rsidRPr="001C4EA5">
        <w:rPr>
          <w:rFonts w:ascii="標楷體" w:eastAsia="標楷體" w:hAnsi="標楷體"/>
          <w:sz w:val="28"/>
          <w:szCs w:val="28"/>
        </w:rPr>
        <w:tab/>
      </w:r>
      <w:r w:rsidR="000765BE" w:rsidRPr="001C4EA5">
        <w:rPr>
          <w:rFonts w:ascii="標楷體" w:eastAsia="標楷體" w:hAnsi="標楷體" w:hint="eastAsia"/>
          <w:sz w:val="28"/>
          <w:szCs w:val="28"/>
        </w:rPr>
        <w:t>張其祿</w:t>
      </w:r>
      <w:r w:rsidR="000765BE" w:rsidRPr="001C4EA5">
        <w:rPr>
          <w:rFonts w:ascii="標楷體" w:eastAsia="標楷體" w:hAnsi="標楷體"/>
          <w:sz w:val="28"/>
          <w:szCs w:val="28"/>
        </w:rPr>
        <w:tab/>
      </w:r>
      <w:r w:rsidR="000765BE" w:rsidRPr="001C4EA5">
        <w:rPr>
          <w:rFonts w:ascii="標楷體" w:eastAsia="標楷體" w:hAnsi="標楷體" w:hint="eastAsia"/>
          <w:kern w:val="0"/>
          <w:sz w:val="28"/>
          <w:szCs w:val="28"/>
        </w:rPr>
        <w:t>高嘉瑜</w:t>
      </w:r>
    </w:p>
    <w:p w:rsidR="000765BE" w:rsidRPr="00B85615" w:rsidRDefault="000765BE" w:rsidP="000765BE">
      <w:pPr>
        <w:adjustRightInd w:val="0"/>
        <w:snapToGrid w:val="0"/>
        <w:spacing w:line="360" w:lineRule="exact"/>
        <w:ind w:leftChars="583" w:left="1401" w:hanging="2"/>
        <w:jc w:val="both"/>
        <w:rPr>
          <w:rFonts w:ascii="標楷體" w:eastAsia="標楷體" w:hAnsi="標楷體"/>
          <w:sz w:val="28"/>
          <w:szCs w:val="28"/>
        </w:rPr>
      </w:pPr>
      <w:r w:rsidRPr="00DC040A">
        <w:rPr>
          <w:rFonts w:ascii="標楷體" w:eastAsia="標楷體" w:hAnsi="標楷體" w:hint="eastAsia"/>
          <w:sz w:val="28"/>
          <w:szCs w:val="28"/>
        </w:rPr>
        <w:t>羅明才</w:t>
      </w:r>
      <w:r>
        <w:rPr>
          <w:rFonts w:ascii="標楷體" w:eastAsia="標楷體" w:hAnsi="標楷體"/>
          <w:sz w:val="28"/>
          <w:szCs w:val="28"/>
        </w:rPr>
        <w:tab/>
      </w:r>
      <w:r w:rsidRPr="00113A86">
        <w:rPr>
          <w:rFonts w:ascii="標楷體" w:eastAsia="標楷體" w:hAnsi="標楷體" w:hint="eastAsia"/>
          <w:sz w:val="28"/>
          <w:szCs w:val="28"/>
        </w:rPr>
        <w:t>邱志偉</w:t>
      </w:r>
    </w:p>
    <w:p w:rsidR="000765BE" w:rsidRPr="00992272" w:rsidRDefault="000765BE" w:rsidP="000765BE">
      <w:pPr>
        <w:adjustRightInd w:val="0"/>
        <w:snapToGrid w:val="0"/>
        <w:spacing w:line="360" w:lineRule="exact"/>
        <w:ind w:firstLineChars="495" w:firstLine="1386"/>
        <w:jc w:val="both"/>
        <w:rPr>
          <w:rFonts w:ascii="標楷體" w:eastAsia="標楷體" w:hAnsi="標楷體"/>
          <w:sz w:val="28"/>
          <w:szCs w:val="28"/>
        </w:rPr>
      </w:pPr>
      <w:r w:rsidRPr="00B85615">
        <w:rPr>
          <w:rFonts w:ascii="標楷體" w:eastAsia="標楷體" w:hAnsi="標楷體"/>
          <w:sz w:val="28"/>
          <w:szCs w:val="28"/>
        </w:rPr>
        <w:t>委員列席</w:t>
      </w:r>
      <w:r>
        <w:rPr>
          <w:rFonts w:ascii="標楷體" w:eastAsia="標楷體" w:hAnsi="標楷體" w:hint="eastAsia"/>
          <w:sz w:val="28"/>
          <w:szCs w:val="28"/>
        </w:rPr>
        <w:t>21</w:t>
      </w:r>
      <w:r w:rsidRPr="00B85615">
        <w:rPr>
          <w:rFonts w:ascii="標楷體" w:eastAsia="標楷體" w:hAnsi="標楷體"/>
          <w:sz w:val="28"/>
          <w:szCs w:val="28"/>
        </w:rPr>
        <w:t>人</w:t>
      </w:r>
    </w:p>
    <w:p w:rsidR="000765BE" w:rsidRPr="00F81E13" w:rsidRDefault="000765BE" w:rsidP="000765BE">
      <w:pPr>
        <w:pStyle w:val="-9"/>
        <w:spacing w:line="360" w:lineRule="exact"/>
        <w:ind w:left="1361" w:hangingChars="486" w:hanging="1361"/>
        <w:rPr>
          <w:rFonts w:ascii="標楷體" w:hAnsi="標楷體"/>
          <w:sz w:val="28"/>
          <w:szCs w:val="28"/>
        </w:rPr>
      </w:pPr>
      <w:r w:rsidRPr="00992272">
        <w:rPr>
          <w:rFonts w:ascii="標楷體" w:hAnsi="標楷體"/>
          <w:sz w:val="28"/>
          <w:szCs w:val="28"/>
        </w:rPr>
        <w:t>列席官員：</w:t>
      </w:r>
      <w:r w:rsidRPr="00F81E13">
        <w:rPr>
          <w:rFonts w:ascii="標楷體" w:hAnsi="標楷體" w:hint="eastAsia"/>
          <w:sz w:val="28"/>
          <w:szCs w:val="28"/>
        </w:rPr>
        <w:t>銓敘部部長</w:t>
      </w:r>
      <w:r>
        <w:rPr>
          <w:rFonts w:ascii="標楷體" w:hAnsi="標楷體" w:hint="eastAsia"/>
          <w:sz w:val="28"/>
          <w:szCs w:val="28"/>
        </w:rPr>
        <w:t xml:space="preserve"> </w:t>
      </w:r>
      <w:r w:rsidRPr="00F81E13">
        <w:rPr>
          <w:rFonts w:ascii="標楷體" w:hAnsi="標楷體" w:hint="eastAsia"/>
          <w:sz w:val="28"/>
          <w:szCs w:val="28"/>
        </w:rPr>
        <w:t>周志宏</w:t>
      </w:r>
    </w:p>
    <w:p w:rsidR="000765BE" w:rsidRPr="00F81E13" w:rsidRDefault="000765BE" w:rsidP="000765BE">
      <w:pPr>
        <w:pStyle w:val="-9"/>
        <w:spacing w:line="360" w:lineRule="exact"/>
        <w:ind w:leftChars="485" w:left="1164" w:firstLineChars="85" w:firstLine="238"/>
        <w:rPr>
          <w:rFonts w:ascii="標楷體" w:hAnsi="標楷體"/>
          <w:sz w:val="28"/>
          <w:szCs w:val="28"/>
        </w:rPr>
      </w:pPr>
      <w:r w:rsidRPr="00F81E13">
        <w:rPr>
          <w:rFonts w:ascii="標楷體" w:hAnsi="標楷體" w:hint="eastAsia"/>
          <w:sz w:val="28"/>
          <w:szCs w:val="28"/>
        </w:rPr>
        <w:t>行政院人事行政總處給與福利處處長</w:t>
      </w:r>
      <w:r>
        <w:rPr>
          <w:rFonts w:ascii="標楷體" w:hAnsi="標楷體" w:hint="eastAsia"/>
          <w:sz w:val="28"/>
          <w:szCs w:val="28"/>
        </w:rPr>
        <w:t xml:space="preserve"> </w:t>
      </w:r>
      <w:r w:rsidRPr="00F81E13">
        <w:rPr>
          <w:rFonts w:ascii="標楷體" w:hAnsi="標楷體" w:hint="eastAsia"/>
          <w:sz w:val="28"/>
          <w:szCs w:val="28"/>
        </w:rPr>
        <w:t>林錦慧</w:t>
      </w:r>
    </w:p>
    <w:p w:rsidR="000765BE" w:rsidRPr="00F81E13" w:rsidRDefault="000765BE" w:rsidP="000765BE">
      <w:pPr>
        <w:pStyle w:val="-9"/>
        <w:spacing w:line="360" w:lineRule="exact"/>
        <w:ind w:leftChars="485" w:left="1164" w:firstLineChars="85" w:firstLine="238"/>
        <w:rPr>
          <w:rFonts w:ascii="標楷體" w:hAnsi="標楷體"/>
          <w:sz w:val="28"/>
          <w:szCs w:val="28"/>
        </w:rPr>
      </w:pPr>
      <w:r w:rsidRPr="00F81E13">
        <w:rPr>
          <w:rFonts w:ascii="標楷體" w:hAnsi="標楷體" w:hint="eastAsia"/>
          <w:sz w:val="28"/>
          <w:szCs w:val="28"/>
        </w:rPr>
        <w:t>教育部人事處處長</w:t>
      </w:r>
      <w:r>
        <w:rPr>
          <w:rFonts w:ascii="標楷體" w:hAnsi="標楷體" w:hint="eastAsia"/>
          <w:sz w:val="28"/>
          <w:szCs w:val="28"/>
        </w:rPr>
        <w:t xml:space="preserve"> </w:t>
      </w:r>
      <w:r w:rsidRPr="00F81E13">
        <w:rPr>
          <w:rFonts w:ascii="標楷體" w:hAnsi="標楷體" w:hint="eastAsia"/>
          <w:sz w:val="28"/>
          <w:szCs w:val="28"/>
        </w:rPr>
        <w:t>王崇斌</w:t>
      </w:r>
    </w:p>
    <w:p w:rsidR="000765BE" w:rsidRPr="00F81E13" w:rsidRDefault="000765BE" w:rsidP="000765BE">
      <w:pPr>
        <w:pStyle w:val="-9"/>
        <w:spacing w:line="360" w:lineRule="exact"/>
        <w:ind w:leftChars="485" w:left="1164" w:firstLineChars="85" w:firstLine="238"/>
        <w:rPr>
          <w:rFonts w:ascii="標楷體" w:hAnsi="標楷體"/>
          <w:sz w:val="28"/>
          <w:szCs w:val="28"/>
        </w:rPr>
      </w:pPr>
      <w:r w:rsidRPr="00F81E13">
        <w:rPr>
          <w:rFonts w:ascii="標楷體" w:hAnsi="標楷體" w:hint="eastAsia"/>
          <w:sz w:val="28"/>
          <w:szCs w:val="28"/>
        </w:rPr>
        <w:t>考選部政務次長</w:t>
      </w:r>
      <w:r>
        <w:rPr>
          <w:rFonts w:ascii="標楷體" w:hAnsi="標楷體" w:hint="eastAsia"/>
          <w:sz w:val="28"/>
          <w:szCs w:val="28"/>
        </w:rPr>
        <w:t xml:space="preserve"> </w:t>
      </w:r>
      <w:r w:rsidRPr="00F81E13">
        <w:rPr>
          <w:rFonts w:ascii="標楷體" w:hAnsi="標楷體" w:hint="eastAsia"/>
          <w:sz w:val="28"/>
          <w:szCs w:val="28"/>
        </w:rPr>
        <w:t>李隆盛</w:t>
      </w:r>
    </w:p>
    <w:p w:rsidR="000765BE" w:rsidRPr="00F81E13" w:rsidRDefault="000765BE" w:rsidP="000765BE">
      <w:pPr>
        <w:pStyle w:val="-9"/>
        <w:spacing w:line="360" w:lineRule="exact"/>
        <w:ind w:leftChars="485" w:left="1164" w:firstLineChars="85" w:firstLine="238"/>
        <w:rPr>
          <w:rFonts w:ascii="標楷體" w:hAnsi="標楷體"/>
          <w:sz w:val="28"/>
          <w:szCs w:val="28"/>
        </w:rPr>
      </w:pPr>
      <w:r w:rsidRPr="00F81E13">
        <w:rPr>
          <w:rFonts w:ascii="標楷體" w:hAnsi="標楷體" w:hint="eastAsia"/>
          <w:sz w:val="28"/>
          <w:szCs w:val="28"/>
        </w:rPr>
        <w:t>內政部戶政司專門委員</w:t>
      </w:r>
      <w:r>
        <w:rPr>
          <w:rFonts w:ascii="標楷體" w:hAnsi="標楷體" w:hint="eastAsia"/>
          <w:sz w:val="28"/>
          <w:szCs w:val="28"/>
        </w:rPr>
        <w:t xml:space="preserve"> </w:t>
      </w:r>
      <w:r w:rsidRPr="00F81E13">
        <w:rPr>
          <w:rFonts w:ascii="標楷體" w:hAnsi="標楷體" w:hint="eastAsia"/>
          <w:sz w:val="28"/>
          <w:szCs w:val="28"/>
        </w:rPr>
        <w:t>陳韋志</w:t>
      </w:r>
    </w:p>
    <w:p w:rsidR="000765BE" w:rsidRPr="00F81E13" w:rsidRDefault="000765BE" w:rsidP="000765BE">
      <w:pPr>
        <w:pStyle w:val="-9"/>
        <w:spacing w:line="360" w:lineRule="exact"/>
        <w:ind w:leftChars="485" w:left="1164" w:firstLineChars="85" w:firstLine="238"/>
        <w:rPr>
          <w:rFonts w:ascii="標楷體" w:hAnsi="標楷體"/>
          <w:sz w:val="28"/>
          <w:szCs w:val="28"/>
        </w:rPr>
      </w:pPr>
      <w:r w:rsidRPr="00F81E13">
        <w:rPr>
          <w:rFonts w:ascii="標楷體" w:hAnsi="標楷體" w:hint="eastAsia"/>
          <w:sz w:val="28"/>
          <w:szCs w:val="28"/>
        </w:rPr>
        <w:t>司法院行政訴訟及懲戒廳法官</w:t>
      </w:r>
      <w:r>
        <w:rPr>
          <w:rFonts w:ascii="標楷體" w:hAnsi="標楷體" w:hint="eastAsia"/>
          <w:sz w:val="28"/>
          <w:szCs w:val="28"/>
        </w:rPr>
        <w:t xml:space="preserve"> </w:t>
      </w:r>
      <w:r w:rsidRPr="00F81E13">
        <w:rPr>
          <w:rFonts w:ascii="標楷體" w:hAnsi="標楷體" w:hint="eastAsia"/>
          <w:sz w:val="28"/>
          <w:szCs w:val="28"/>
        </w:rPr>
        <w:t>馮浩庭</w:t>
      </w:r>
    </w:p>
    <w:p w:rsidR="000765BE" w:rsidRPr="00F81E13" w:rsidRDefault="000765BE" w:rsidP="000765BE">
      <w:pPr>
        <w:pStyle w:val="-9"/>
        <w:spacing w:line="360" w:lineRule="exact"/>
        <w:ind w:leftChars="485" w:left="1164" w:firstLineChars="85" w:firstLine="238"/>
        <w:rPr>
          <w:rFonts w:ascii="標楷體" w:hAnsi="標楷體"/>
          <w:sz w:val="28"/>
          <w:szCs w:val="28"/>
        </w:rPr>
      </w:pPr>
      <w:r w:rsidRPr="00F81E13">
        <w:rPr>
          <w:rFonts w:ascii="標楷體" w:hAnsi="標楷體" w:hint="eastAsia"/>
          <w:sz w:val="28"/>
          <w:szCs w:val="28"/>
        </w:rPr>
        <w:t>外交部人事處專門委員</w:t>
      </w:r>
      <w:r>
        <w:rPr>
          <w:rFonts w:ascii="標楷體" w:hAnsi="標楷體" w:hint="eastAsia"/>
          <w:sz w:val="28"/>
          <w:szCs w:val="28"/>
        </w:rPr>
        <w:t xml:space="preserve"> </w:t>
      </w:r>
      <w:r w:rsidRPr="00F81E13">
        <w:rPr>
          <w:rFonts w:ascii="標楷體" w:hAnsi="標楷體" w:hint="eastAsia"/>
          <w:sz w:val="28"/>
          <w:szCs w:val="28"/>
        </w:rPr>
        <w:t>陳榮宏</w:t>
      </w:r>
    </w:p>
    <w:p w:rsidR="000765BE" w:rsidRPr="00F81E13" w:rsidRDefault="000765BE" w:rsidP="000765BE">
      <w:pPr>
        <w:pStyle w:val="-9"/>
        <w:spacing w:line="360" w:lineRule="exact"/>
        <w:ind w:leftChars="485" w:left="1164" w:firstLineChars="85" w:firstLine="238"/>
        <w:rPr>
          <w:rFonts w:ascii="標楷體" w:hAnsi="標楷體"/>
          <w:sz w:val="28"/>
          <w:szCs w:val="28"/>
        </w:rPr>
      </w:pPr>
      <w:r w:rsidRPr="00F81E13">
        <w:rPr>
          <w:rFonts w:ascii="標楷體" w:hAnsi="標楷體" w:hint="eastAsia"/>
          <w:sz w:val="28"/>
          <w:szCs w:val="28"/>
        </w:rPr>
        <w:t>大陸委員會法政處組長</w:t>
      </w:r>
      <w:r>
        <w:rPr>
          <w:rFonts w:ascii="標楷體" w:hAnsi="標楷體" w:hint="eastAsia"/>
          <w:sz w:val="28"/>
          <w:szCs w:val="28"/>
        </w:rPr>
        <w:t xml:space="preserve"> </w:t>
      </w:r>
      <w:r w:rsidRPr="00F81E13">
        <w:rPr>
          <w:rFonts w:ascii="標楷體" w:hAnsi="標楷體" w:hint="eastAsia"/>
          <w:sz w:val="28"/>
          <w:szCs w:val="28"/>
        </w:rPr>
        <w:t>李佩儒</w:t>
      </w:r>
    </w:p>
    <w:p w:rsidR="000765BE" w:rsidRPr="00F81E13" w:rsidRDefault="000765BE" w:rsidP="000765BE">
      <w:pPr>
        <w:pStyle w:val="-9"/>
        <w:spacing w:line="360" w:lineRule="exact"/>
        <w:ind w:leftChars="485" w:left="1164" w:firstLineChars="85" w:firstLine="238"/>
        <w:rPr>
          <w:rFonts w:ascii="標楷體" w:hAnsi="標楷體"/>
          <w:sz w:val="28"/>
          <w:szCs w:val="28"/>
        </w:rPr>
      </w:pPr>
      <w:r w:rsidRPr="00F81E13">
        <w:rPr>
          <w:rFonts w:ascii="標楷體" w:hAnsi="標楷體" w:hint="eastAsia"/>
          <w:sz w:val="28"/>
          <w:szCs w:val="28"/>
        </w:rPr>
        <w:t>行政院主計總處公務預算處專門委員</w:t>
      </w:r>
      <w:r>
        <w:rPr>
          <w:rFonts w:ascii="標楷體" w:hAnsi="標楷體" w:hint="eastAsia"/>
          <w:sz w:val="28"/>
          <w:szCs w:val="28"/>
        </w:rPr>
        <w:t xml:space="preserve"> </w:t>
      </w:r>
      <w:r w:rsidRPr="00F81E13">
        <w:rPr>
          <w:rFonts w:ascii="標楷體" w:hAnsi="標楷體" w:hint="eastAsia"/>
          <w:sz w:val="28"/>
          <w:szCs w:val="28"/>
        </w:rPr>
        <w:t>廖玉琳</w:t>
      </w:r>
    </w:p>
    <w:p w:rsidR="000765BE" w:rsidRPr="00992272" w:rsidRDefault="000765BE" w:rsidP="000765BE">
      <w:pPr>
        <w:adjustRightInd w:val="0"/>
        <w:snapToGrid w:val="0"/>
        <w:spacing w:line="360" w:lineRule="exact"/>
        <w:ind w:left="1117" w:hangingChars="399" w:hanging="1117"/>
        <w:jc w:val="both"/>
        <w:rPr>
          <w:rFonts w:ascii="標楷體" w:eastAsia="標楷體" w:hAnsi="標楷體"/>
          <w:sz w:val="28"/>
          <w:szCs w:val="28"/>
        </w:rPr>
      </w:pPr>
      <w:r w:rsidRPr="00F81E13">
        <w:rPr>
          <w:rFonts w:ascii="標楷體" w:eastAsia="標楷體" w:hAnsi="標楷體"/>
          <w:kern w:val="0"/>
          <w:sz w:val="28"/>
          <w:szCs w:val="28"/>
          <w:fitText w:val="1120" w:id="972279812"/>
        </w:rPr>
        <w:t>主    席</w:t>
      </w:r>
      <w:r w:rsidRPr="00992272">
        <w:rPr>
          <w:rFonts w:ascii="標楷體" w:eastAsia="標楷體" w:hAnsi="標楷體"/>
          <w:sz w:val="28"/>
          <w:szCs w:val="28"/>
        </w:rPr>
        <w:t>：</w:t>
      </w:r>
      <w:r w:rsidRPr="00992272">
        <w:rPr>
          <w:rFonts w:ascii="標楷體" w:eastAsia="標楷體" w:hAnsi="標楷體" w:hint="eastAsia"/>
          <w:sz w:val="28"/>
          <w:szCs w:val="28"/>
        </w:rPr>
        <w:t>黃</w:t>
      </w:r>
      <w:r w:rsidRPr="00992272">
        <w:rPr>
          <w:rFonts w:ascii="標楷體" w:eastAsia="標楷體" w:hAnsi="標楷體"/>
          <w:sz w:val="28"/>
          <w:szCs w:val="28"/>
        </w:rPr>
        <w:t>召</w:t>
      </w:r>
      <w:r w:rsidRPr="00992272">
        <w:rPr>
          <w:rFonts w:ascii="標楷體" w:eastAsia="標楷體" w:hAnsi="標楷體" w:hint="eastAsia"/>
          <w:sz w:val="28"/>
          <w:szCs w:val="28"/>
        </w:rPr>
        <w:t>集</w:t>
      </w:r>
      <w:r w:rsidRPr="00992272">
        <w:rPr>
          <w:rFonts w:ascii="標楷體" w:eastAsia="標楷體" w:hAnsi="標楷體"/>
          <w:sz w:val="28"/>
          <w:szCs w:val="28"/>
        </w:rPr>
        <w:t>委員</w:t>
      </w:r>
      <w:r w:rsidRPr="00992272">
        <w:rPr>
          <w:rFonts w:ascii="標楷體" w:eastAsia="標楷體" w:hAnsi="標楷體" w:hint="eastAsia"/>
          <w:sz w:val="28"/>
          <w:szCs w:val="28"/>
        </w:rPr>
        <w:t>世杰</w:t>
      </w:r>
    </w:p>
    <w:p w:rsidR="000765BE" w:rsidRPr="00992272" w:rsidRDefault="000765BE" w:rsidP="000765BE">
      <w:pPr>
        <w:adjustRightInd w:val="0"/>
        <w:snapToGrid w:val="0"/>
        <w:spacing w:line="360" w:lineRule="exact"/>
        <w:ind w:left="1120" w:hangingChars="400" w:hanging="1120"/>
        <w:jc w:val="both"/>
        <w:rPr>
          <w:rFonts w:ascii="標楷體" w:eastAsia="標楷體" w:hAnsi="標楷體"/>
          <w:sz w:val="28"/>
          <w:szCs w:val="28"/>
        </w:rPr>
      </w:pPr>
      <w:r w:rsidRPr="00992272">
        <w:rPr>
          <w:rFonts w:ascii="標楷體" w:eastAsia="標楷體" w:hAnsi="標楷體"/>
          <w:kern w:val="0"/>
          <w:sz w:val="28"/>
          <w:szCs w:val="28"/>
          <w:fitText w:val="1120" w:id="972279812"/>
        </w:rPr>
        <w:t>專門委員</w:t>
      </w:r>
      <w:r w:rsidRPr="00992272">
        <w:rPr>
          <w:rFonts w:ascii="標楷體" w:eastAsia="標楷體" w:hAnsi="標楷體"/>
          <w:sz w:val="28"/>
          <w:szCs w:val="28"/>
        </w:rPr>
        <w:t>：</w:t>
      </w:r>
      <w:r w:rsidRPr="00992272">
        <w:rPr>
          <w:rFonts w:ascii="標楷體" w:eastAsia="標楷體" w:hAnsi="標楷體" w:hint="eastAsia"/>
          <w:sz w:val="28"/>
          <w:szCs w:val="28"/>
        </w:rPr>
        <w:t>張智為</w:t>
      </w:r>
    </w:p>
    <w:p w:rsidR="000765BE" w:rsidRPr="00992272" w:rsidRDefault="000765BE" w:rsidP="000765BE">
      <w:pPr>
        <w:tabs>
          <w:tab w:val="left" w:pos="1580"/>
        </w:tabs>
        <w:adjustRightInd w:val="0"/>
        <w:snapToGrid w:val="0"/>
        <w:spacing w:line="360" w:lineRule="exact"/>
        <w:jc w:val="both"/>
        <w:rPr>
          <w:rFonts w:ascii="標楷體" w:eastAsia="標楷體" w:hAnsi="標楷體"/>
          <w:sz w:val="28"/>
          <w:szCs w:val="28"/>
        </w:rPr>
      </w:pPr>
      <w:r w:rsidRPr="00992272">
        <w:rPr>
          <w:rFonts w:ascii="標楷體" w:eastAsia="標楷體" w:hAnsi="標楷體"/>
          <w:kern w:val="0"/>
          <w:sz w:val="28"/>
          <w:szCs w:val="28"/>
          <w:fitText w:val="1120" w:id="972279812"/>
        </w:rPr>
        <w:t>主任秘書</w:t>
      </w:r>
      <w:r w:rsidRPr="00992272">
        <w:rPr>
          <w:rFonts w:ascii="標楷體" w:eastAsia="標楷體" w:hAnsi="標楷體"/>
          <w:sz w:val="28"/>
          <w:szCs w:val="28"/>
        </w:rPr>
        <w:t>：</w:t>
      </w:r>
      <w:r w:rsidRPr="00992272">
        <w:rPr>
          <w:rFonts w:ascii="標楷體" w:eastAsia="標楷體" w:hAnsi="標楷體" w:hint="eastAsia"/>
          <w:sz w:val="28"/>
          <w:szCs w:val="28"/>
        </w:rPr>
        <w:t>楊育純</w:t>
      </w:r>
    </w:p>
    <w:p w:rsidR="000765BE" w:rsidRPr="00992272" w:rsidRDefault="000765BE" w:rsidP="000765BE">
      <w:pPr>
        <w:tabs>
          <w:tab w:val="left" w:pos="2460"/>
        </w:tabs>
        <w:adjustRightInd w:val="0"/>
        <w:snapToGrid w:val="0"/>
        <w:spacing w:line="360" w:lineRule="exact"/>
        <w:ind w:firstLineChars="10" w:firstLine="28"/>
        <w:jc w:val="both"/>
        <w:rPr>
          <w:rFonts w:ascii="標楷體" w:eastAsia="標楷體" w:hAnsi="標楷體"/>
          <w:sz w:val="28"/>
          <w:szCs w:val="28"/>
        </w:rPr>
      </w:pPr>
      <w:r w:rsidRPr="00992272">
        <w:rPr>
          <w:rFonts w:ascii="標楷體" w:eastAsia="標楷體" w:hAnsi="標楷體"/>
          <w:kern w:val="0"/>
          <w:sz w:val="28"/>
          <w:szCs w:val="28"/>
          <w:fitText w:val="1120" w:id="972279812"/>
        </w:rPr>
        <w:t>紀    錄</w:t>
      </w:r>
      <w:r w:rsidRPr="00992272">
        <w:rPr>
          <w:rFonts w:ascii="標楷體" w:eastAsia="標楷體" w:hAnsi="標楷體"/>
          <w:sz w:val="28"/>
          <w:szCs w:val="28"/>
        </w:rPr>
        <w:t>：簡任秘書</w:t>
      </w:r>
      <w:r w:rsidRPr="00992272">
        <w:rPr>
          <w:rFonts w:ascii="標楷體" w:eastAsia="標楷體" w:hAnsi="標楷體" w:hint="eastAsia"/>
          <w:sz w:val="28"/>
          <w:szCs w:val="28"/>
        </w:rPr>
        <w:t xml:space="preserve">　陳杏枝</w:t>
      </w:r>
    </w:p>
    <w:p w:rsidR="000765BE" w:rsidRPr="00992272" w:rsidRDefault="000765BE" w:rsidP="000765BE">
      <w:pPr>
        <w:tabs>
          <w:tab w:val="left" w:pos="2460"/>
        </w:tabs>
        <w:adjustRightInd w:val="0"/>
        <w:snapToGrid w:val="0"/>
        <w:spacing w:line="360" w:lineRule="exact"/>
        <w:ind w:firstLineChars="500" w:firstLine="1400"/>
        <w:jc w:val="both"/>
        <w:rPr>
          <w:rFonts w:ascii="標楷體" w:eastAsia="標楷體" w:hAnsi="標楷體"/>
          <w:sz w:val="28"/>
          <w:szCs w:val="28"/>
        </w:rPr>
      </w:pPr>
      <w:r w:rsidRPr="00992272">
        <w:rPr>
          <w:rFonts w:ascii="標楷體" w:eastAsia="標楷體" w:hAnsi="標楷體"/>
          <w:sz w:val="28"/>
          <w:szCs w:val="28"/>
        </w:rPr>
        <w:t>簡任編審</w:t>
      </w:r>
      <w:r w:rsidRPr="00992272">
        <w:rPr>
          <w:rFonts w:ascii="標楷體" w:eastAsia="標楷體" w:hAnsi="標楷體" w:hint="eastAsia"/>
          <w:sz w:val="28"/>
          <w:szCs w:val="28"/>
        </w:rPr>
        <w:t xml:space="preserve">　薛復寧</w:t>
      </w:r>
    </w:p>
    <w:p w:rsidR="000765BE" w:rsidRPr="00992272" w:rsidRDefault="000765BE" w:rsidP="000765BE">
      <w:pPr>
        <w:adjustRightInd w:val="0"/>
        <w:snapToGrid w:val="0"/>
        <w:spacing w:line="360" w:lineRule="exact"/>
        <w:ind w:firstLineChars="506" w:firstLine="1417"/>
        <w:jc w:val="both"/>
        <w:rPr>
          <w:rFonts w:ascii="標楷體" w:eastAsia="標楷體" w:hAnsi="標楷體"/>
          <w:sz w:val="28"/>
          <w:szCs w:val="28"/>
        </w:rPr>
      </w:pPr>
      <w:r w:rsidRPr="00992272">
        <w:rPr>
          <w:rFonts w:ascii="標楷體" w:eastAsia="標楷體" w:hAnsi="標楷體"/>
          <w:sz w:val="28"/>
          <w:szCs w:val="28"/>
        </w:rPr>
        <w:t>科</w:t>
      </w:r>
      <w:r w:rsidRPr="00992272">
        <w:rPr>
          <w:rFonts w:ascii="標楷體" w:eastAsia="標楷體" w:hAnsi="標楷體" w:hint="eastAsia"/>
          <w:sz w:val="28"/>
          <w:szCs w:val="28"/>
        </w:rPr>
        <w:t xml:space="preserve">　　</w:t>
      </w:r>
      <w:r w:rsidRPr="00992272">
        <w:rPr>
          <w:rFonts w:ascii="標楷體" w:eastAsia="標楷體" w:hAnsi="標楷體"/>
          <w:sz w:val="28"/>
          <w:szCs w:val="28"/>
        </w:rPr>
        <w:t>長</w:t>
      </w:r>
      <w:r w:rsidRPr="00992272">
        <w:rPr>
          <w:rFonts w:ascii="標楷體" w:eastAsia="標楷體" w:hAnsi="標楷體" w:hint="eastAsia"/>
          <w:sz w:val="28"/>
          <w:szCs w:val="28"/>
        </w:rPr>
        <w:t xml:space="preserve">　鮑夏明</w:t>
      </w:r>
    </w:p>
    <w:p w:rsidR="000765BE" w:rsidRPr="00992272" w:rsidRDefault="000765BE" w:rsidP="000765BE">
      <w:pPr>
        <w:adjustRightInd w:val="0"/>
        <w:snapToGrid w:val="0"/>
        <w:spacing w:beforeLines="50" w:before="180" w:line="360" w:lineRule="exact"/>
        <w:ind w:firstLineChars="398" w:firstLine="1115"/>
        <w:jc w:val="both"/>
        <w:rPr>
          <w:rFonts w:ascii="標楷體" w:eastAsia="標楷體" w:hAnsi="標楷體"/>
          <w:sz w:val="28"/>
          <w:szCs w:val="28"/>
        </w:rPr>
      </w:pPr>
      <w:r w:rsidRPr="00992272">
        <w:rPr>
          <w:rFonts w:ascii="標楷體" w:eastAsia="標楷體" w:hAnsi="標楷體"/>
          <w:b/>
          <w:kern w:val="0"/>
          <w:sz w:val="28"/>
          <w:szCs w:val="28"/>
        </w:rPr>
        <w:t>報告事項</w:t>
      </w:r>
    </w:p>
    <w:p w:rsidR="000765BE" w:rsidRPr="00992272" w:rsidRDefault="000765BE" w:rsidP="000765BE">
      <w:pPr>
        <w:pStyle w:val="afffff4"/>
        <w:spacing w:line="320" w:lineRule="exact"/>
        <w:ind w:left="560" w:hanging="560"/>
        <w:jc w:val="both"/>
        <w:rPr>
          <w:rFonts w:ascii="標楷體" w:hAnsi="標楷體"/>
          <w:sz w:val="28"/>
          <w:szCs w:val="28"/>
        </w:rPr>
      </w:pPr>
      <w:r w:rsidRPr="00992272">
        <w:rPr>
          <w:rFonts w:ascii="標楷體" w:hAnsi="標楷體"/>
          <w:sz w:val="28"/>
          <w:szCs w:val="28"/>
        </w:rPr>
        <w:t>宣讀上次會議議事錄</w:t>
      </w:r>
    </w:p>
    <w:p w:rsidR="000765BE" w:rsidRPr="00992272" w:rsidRDefault="000765BE" w:rsidP="000765BE">
      <w:pPr>
        <w:adjustRightInd w:val="0"/>
        <w:snapToGrid w:val="0"/>
        <w:spacing w:line="320" w:lineRule="exact"/>
        <w:ind w:left="840" w:hangingChars="300" w:hanging="840"/>
        <w:jc w:val="both"/>
        <w:rPr>
          <w:rFonts w:ascii="標楷體" w:eastAsia="標楷體" w:hAnsi="標楷體"/>
          <w:sz w:val="28"/>
          <w:szCs w:val="28"/>
        </w:rPr>
      </w:pPr>
      <w:r w:rsidRPr="00992272">
        <w:rPr>
          <w:rFonts w:ascii="標楷體" w:eastAsia="標楷體" w:hAnsi="標楷體" w:hint="eastAsia"/>
          <w:kern w:val="0"/>
          <w:sz w:val="28"/>
          <w:szCs w:val="28"/>
        </w:rPr>
        <w:t>決定：確定。</w:t>
      </w:r>
    </w:p>
    <w:p w:rsidR="000765BE" w:rsidRPr="00992272" w:rsidRDefault="000765BE" w:rsidP="000765BE">
      <w:pPr>
        <w:pStyle w:val="afffff2"/>
        <w:spacing w:beforeLines="50" w:before="180" w:line="320" w:lineRule="exact"/>
        <w:ind w:leftChars="0" w:left="0" w:rightChars="0" w:right="0" w:firstLineChars="398" w:firstLine="1115"/>
        <w:jc w:val="both"/>
        <w:rPr>
          <w:rFonts w:ascii="標楷體" w:hAnsi="標楷體"/>
          <w:b/>
          <w:sz w:val="28"/>
          <w:szCs w:val="28"/>
        </w:rPr>
      </w:pPr>
      <w:r w:rsidRPr="00992272">
        <w:rPr>
          <w:rFonts w:ascii="標楷體" w:hAnsi="標楷體"/>
          <w:b/>
          <w:sz w:val="28"/>
          <w:szCs w:val="28"/>
        </w:rPr>
        <w:t>討論事項</w:t>
      </w:r>
    </w:p>
    <w:p w:rsidR="000765BE" w:rsidRPr="00C619DC" w:rsidRDefault="000765BE" w:rsidP="000765BE">
      <w:pPr>
        <w:numPr>
          <w:ilvl w:val="0"/>
          <w:numId w:val="25"/>
        </w:numPr>
        <w:overflowPunct w:val="0"/>
        <w:adjustRightInd w:val="0"/>
        <w:snapToGrid w:val="0"/>
        <w:spacing w:line="360" w:lineRule="exact"/>
        <w:ind w:left="560" w:hangingChars="200" w:hanging="560"/>
        <w:jc w:val="both"/>
        <w:rPr>
          <w:rFonts w:ascii="標楷體" w:eastAsia="標楷體" w:hAnsi="標楷體"/>
          <w:sz w:val="28"/>
          <w:szCs w:val="28"/>
        </w:rPr>
      </w:pPr>
      <w:r w:rsidRPr="00C619DC">
        <w:rPr>
          <w:rFonts w:ascii="標楷體" w:eastAsia="標楷體" w:hAnsi="標楷體" w:hint="eastAsia"/>
          <w:sz w:val="28"/>
          <w:szCs w:val="28"/>
        </w:rPr>
        <w:t>併案審查（一）考試院、行政院函請審議</w:t>
      </w:r>
      <w:bookmarkStart w:id="568" w:name="_Hlk85575402"/>
      <w:r w:rsidRPr="00C619DC">
        <w:rPr>
          <w:rFonts w:ascii="標楷體" w:eastAsia="標楷體" w:hAnsi="標楷體" w:hint="eastAsia"/>
          <w:sz w:val="28"/>
          <w:szCs w:val="28"/>
        </w:rPr>
        <w:t>「公教人員保險法第三十五條及第五十一條條文修正草案」</w:t>
      </w:r>
      <w:bookmarkEnd w:id="568"/>
      <w:r w:rsidRPr="00C619DC">
        <w:rPr>
          <w:rFonts w:ascii="標楷體" w:eastAsia="標楷體" w:hAnsi="標楷體" w:hint="eastAsia"/>
          <w:sz w:val="28"/>
          <w:szCs w:val="28"/>
        </w:rPr>
        <w:t>、（二）委員張育美等18人擬具「公教人員保險法第三十五條條文修正草案」、（三）委員蔣萬安等16人擬具「公教人員保險法第三十五條及第五十一條條文修正草案」、（四）時代力量黨團擬具「公教人員保險法第十二條、第三十五條及第五十一條條文修正草案」及（五）委員翁重鈞等25人擬具「公教人員保險法第三十五條及第五十一條條文修正草案」案。</w:t>
      </w:r>
    </w:p>
    <w:p w:rsidR="000765BE" w:rsidRPr="00C619DC" w:rsidRDefault="000765BE" w:rsidP="000765BE">
      <w:pPr>
        <w:numPr>
          <w:ilvl w:val="0"/>
          <w:numId w:val="25"/>
        </w:numPr>
        <w:overflowPunct w:val="0"/>
        <w:adjustRightInd w:val="0"/>
        <w:snapToGrid w:val="0"/>
        <w:spacing w:line="360" w:lineRule="exact"/>
        <w:ind w:left="560" w:hangingChars="200" w:hanging="560"/>
        <w:jc w:val="both"/>
        <w:rPr>
          <w:rFonts w:ascii="標楷體" w:eastAsia="標楷體" w:hAnsi="標楷體"/>
          <w:sz w:val="28"/>
          <w:szCs w:val="28"/>
        </w:rPr>
      </w:pPr>
      <w:r w:rsidRPr="00C619DC">
        <w:rPr>
          <w:rFonts w:ascii="標楷體" w:eastAsia="標楷體" w:hAnsi="標楷體" w:hint="eastAsia"/>
          <w:sz w:val="28"/>
          <w:szCs w:val="28"/>
        </w:rPr>
        <w:lastRenderedPageBreak/>
        <w:t>審查考試院函請審議</w:t>
      </w:r>
      <w:bookmarkStart w:id="569" w:name="_Hlk85575453"/>
      <w:r w:rsidRPr="00C619DC">
        <w:rPr>
          <w:rFonts w:ascii="標楷體" w:eastAsia="標楷體" w:hAnsi="標楷體" w:hint="eastAsia"/>
          <w:sz w:val="28"/>
          <w:szCs w:val="28"/>
        </w:rPr>
        <w:t>「公務人員任用法部分條文修正草案」</w:t>
      </w:r>
      <w:bookmarkEnd w:id="569"/>
      <w:r w:rsidRPr="00C619DC">
        <w:rPr>
          <w:rFonts w:ascii="標楷體" w:eastAsia="標楷體" w:hAnsi="標楷體" w:hint="eastAsia"/>
          <w:sz w:val="28"/>
          <w:szCs w:val="28"/>
        </w:rPr>
        <w:t>案。</w:t>
      </w:r>
    </w:p>
    <w:p w:rsidR="000765BE" w:rsidRDefault="000765BE" w:rsidP="000765BE">
      <w:pPr>
        <w:overflowPunct w:val="0"/>
        <w:adjustRightInd w:val="0"/>
        <w:snapToGrid w:val="0"/>
        <w:spacing w:line="360" w:lineRule="exact"/>
        <w:ind w:leftChars="-55" w:left="288" w:hangingChars="150" w:hanging="420"/>
        <w:jc w:val="both"/>
        <w:rPr>
          <w:rFonts w:ascii="標楷體" w:eastAsia="標楷體" w:hAnsi="標楷體"/>
          <w:sz w:val="28"/>
          <w:szCs w:val="28"/>
          <w:highlight w:val="yellow"/>
        </w:rPr>
      </w:pPr>
      <w:r w:rsidRPr="00992272">
        <w:rPr>
          <w:rFonts w:ascii="標楷體" w:eastAsia="標楷體" w:hAnsi="標楷體" w:hint="eastAsia"/>
          <w:sz w:val="28"/>
          <w:szCs w:val="28"/>
        </w:rPr>
        <w:t>（本次會議有委員</w:t>
      </w:r>
      <w:r w:rsidRPr="001C4EA5">
        <w:rPr>
          <w:rFonts w:ascii="標楷體" w:eastAsia="標楷體" w:hAnsi="標楷體" w:hint="eastAsia"/>
          <w:spacing w:val="-20"/>
          <w:sz w:val="28"/>
          <w:szCs w:val="28"/>
        </w:rPr>
        <w:t>費鴻泰、</w:t>
      </w:r>
      <w:r w:rsidRPr="006D13BA">
        <w:rPr>
          <w:rFonts w:ascii="標楷體" w:eastAsia="標楷體" w:hAnsi="標楷體" w:hint="eastAsia"/>
          <w:spacing w:val="-20"/>
          <w:sz w:val="28"/>
          <w:szCs w:val="28"/>
        </w:rPr>
        <w:t>吳斯懷、</w:t>
      </w:r>
      <w:r w:rsidRPr="006D13BA">
        <w:rPr>
          <w:rFonts w:ascii="標楷體" w:eastAsia="標楷體" w:hAnsi="標楷體" w:hint="eastAsia"/>
          <w:sz w:val="28"/>
          <w:szCs w:val="28"/>
        </w:rPr>
        <w:t>陳椒華、</w:t>
      </w:r>
      <w:r w:rsidRPr="006D13BA">
        <w:rPr>
          <w:rFonts w:ascii="標楷體" w:eastAsia="標楷體" w:hAnsi="標楷體" w:hint="eastAsia"/>
          <w:spacing w:val="-20"/>
          <w:sz w:val="28"/>
          <w:szCs w:val="28"/>
        </w:rPr>
        <w:t>江永昌</w:t>
      </w:r>
      <w:r w:rsidRPr="00BB4748">
        <w:rPr>
          <w:rFonts w:ascii="標楷體" w:eastAsia="標楷體" w:hAnsi="標楷體" w:hint="eastAsia"/>
          <w:spacing w:val="-20"/>
          <w:sz w:val="28"/>
          <w:szCs w:val="28"/>
        </w:rPr>
        <w:t>、</w:t>
      </w:r>
      <w:r w:rsidRPr="00BB4748">
        <w:rPr>
          <w:rFonts w:ascii="標楷體" w:eastAsia="標楷體" w:hAnsi="標楷體" w:hint="eastAsia"/>
          <w:sz w:val="28"/>
          <w:szCs w:val="28"/>
        </w:rPr>
        <w:t>葉毓蘭、何志偉、</w:t>
      </w:r>
    </w:p>
    <w:p w:rsidR="000765BE" w:rsidRPr="00F5102B" w:rsidRDefault="000765BE" w:rsidP="000765BE">
      <w:pPr>
        <w:tabs>
          <w:tab w:val="left" w:pos="8364"/>
        </w:tabs>
        <w:overflowPunct w:val="0"/>
        <w:adjustRightInd w:val="0"/>
        <w:snapToGrid w:val="0"/>
        <w:spacing w:line="360" w:lineRule="exact"/>
        <w:ind w:leftChars="61" w:left="566" w:hangingChars="150" w:hanging="420"/>
        <w:jc w:val="both"/>
        <w:rPr>
          <w:rFonts w:ascii="標楷體" w:eastAsia="標楷體" w:hAnsi="標楷體"/>
          <w:spacing w:val="-20"/>
          <w:sz w:val="28"/>
          <w:szCs w:val="28"/>
        </w:rPr>
      </w:pPr>
      <w:r w:rsidRPr="0033267F">
        <w:rPr>
          <w:rFonts w:ascii="標楷體" w:eastAsia="標楷體" w:hAnsi="標楷體" w:hint="eastAsia"/>
          <w:sz w:val="28"/>
          <w:szCs w:val="28"/>
        </w:rPr>
        <w:t>翁重鈞、</w:t>
      </w:r>
      <w:r w:rsidRPr="00D35A7B">
        <w:rPr>
          <w:rFonts w:ascii="標楷體" w:eastAsia="標楷體" w:hAnsi="標楷體" w:hint="eastAsia"/>
          <w:sz w:val="28"/>
          <w:szCs w:val="28"/>
        </w:rPr>
        <w:t>劉世芳</w:t>
      </w:r>
      <w:r w:rsidRPr="00D35A7B">
        <w:rPr>
          <w:rFonts w:ascii="標楷體" w:eastAsia="標楷體" w:hAnsi="標楷體" w:hint="eastAsia"/>
          <w:spacing w:val="-20"/>
          <w:sz w:val="28"/>
          <w:szCs w:val="28"/>
        </w:rPr>
        <w:t>、</w:t>
      </w:r>
      <w:r w:rsidRPr="00D35A7B">
        <w:rPr>
          <w:rFonts w:ascii="標楷體" w:eastAsia="標楷體" w:hAnsi="標楷體" w:hint="eastAsia"/>
          <w:sz w:val="28"/>
          <w:szCs w:val="28"/>
        </w:rPr>
        <w:t>許智傑、羅致政、鄭麗文</w:t>
      </w:r>
      <w:r w:rsidRPr="00F5102B">
        <w:rPr>
          <w:rFonts w:ascii="標楷體" w:eastAsia="標楷體" w:hAnsi="標楷體" w:hint="eastAsia"/>
          <w:spacing w:val="-20"/>
          <w:sz w:val="28"/>
          <w:szCs w:val="28"/>
        </w:rPr>
        <w:t>、黃世杰、鄭天財Sra Kacaw</w:t>
      </w:r>
    </w:p>
    <w:p w:rsidR="000765BE" w:rsidRPr="00992272" w:rsidRDefault="000765BE" w:rsidP="000765BE">
      <w:pPr>
        <w:tabs>
          <w:tab w:val="left" w:pos="8364"/>
        </w:tabs>
        <w:overflowPunct w:val="0"/>
        <w:adjustRightInd w:val="0"/>
        <w:snapToGrid w:val="0"/>
        <w:spacing w:line="360" w:lineRule="exact"/>
        <w:ind w:leftChars="61" w:left="566" w:hangingChars="150" w:hanging="420"/>
        <w:jc w:val="both"/>
        <w:rPr>
          <w:rFonts w:ascii="標楷體" w:eastAsia="標楷體" w:hAnsi="標楷體"/>
          <w:sz w:val="28"/>
          <w:szCs w:val="28"/>
        </w:rPr>
      </w:pPr>
      <w:r w:rsidRPr="00A503A4">
        <w:rPr>
          <w:rFonts w:ascii="標楷體" w:eastAsia="標楷體" w:hAnsi="標楷體" w:hint="eastAsia"/>
          <w:sz w:val="28"/>
          <w:szCs w:val="28"/>
        </w:rPr>
        <w:t>提出</w:t>
      </w:r>
      <w:r>
        <w:rPr>
          <w:rFonts w:ascii="標楷體" w:eastAsia="標楷體" w:hAnsi="標楷體" w:hint="eastAsia"/>
          <w:sz w:val="28"/>
          <w:szCs w:val="28"/>
        </w:rPr>
        <w:t>質詢</w:t>
      </w:r>
      <w:r w:rsidRPr="00992272">
        <w:rPr>
          <w:rFonts w:ascii="標楷體" w:eastAsia="標楷體" w:hAnsi="標楷體" w:hint="eastAsia"/>
          <w:sz w:val="28"/>
          <w:szCs w:val="28"/>
        </w:rPr>
        <w:t>。）</w:t>
      </w:r>
    </w:p>
    <w:p w:rsidR="000765BE" w:rsidRPr="00992272" w:rsidRDefault="000765BE" w:rsidP="000765BE">
      <w:pPr>
        <w:pStyle w:val="afffffff4"/>
        <w:ind w:left="558" w:hanging="560"/>
      </w:pPr>
      <w:r w:rsidRPr="00992272">
        <w:rPr>
          <w:rFonts w:hint="eastAsia"/>
        </w:rPr>
        <w:t>決議：</w:t>
      </w:r>
    </w:p>
    <w:p w:rsidR="000765BE" w:rsidRPr="00992272" w:rsidRDefault="000765BE" w:rsidP="000765BE">
      <w:pPr>
        <w:pStyle w:val="afffffff4"/>
        <w:ind w:left="558" w:hanging="560"/>
      </w:pPr>
      <w:r w:rsidRPr="00992272">
        <w:rPr>
          <w:rFonts w:hint="eastAsia"/>
        </w:rPr>
        <w:t>一、報告及詢答完畢。</w:t>
      </w:r>
    </w:p>
    <w:p w:rsidR="000765BE" w:rsidRPr="00F5102B" w:rsidRDefault="000765BE" w:rsidP="000765BE">
      <w:pPr>
        <w:spacing w:line="360" w:lineRule="exact"/>
        <w:contextualSpacing/>
        <w:jc w:val="both"/>
        <w:rPr>
          <w:rFonts w:ascii="標楷體" w:eastAsia="標楷體" w:hAnsi="標楷體"/>
          <w:spacing w:val="-10"/>
          <w:sz w:val="28"/>
          <w:szCs w:val="28"/>
        </w:rPr>
      </w:pPr>
      <w:r w:rsidRPr="00992272">
        <w:rPr>
          <w:rFonts w:ascii="標楷體" w:eastAsia="標楷體" w:hAnsi="標楷體" w:hint="eastAsia"/>
          <w:sz w:val="28"/>
          <w:szCs w:val="28"/>
        </w:rPr>
        <w:t>二、</w:t>
      </w:r>
      <w:r w:rsidRPr="00F5102B">
        <w:rPr>
          <w:rFonts w:ascii="標楷體" w:eastAsia="標楷體" w:hAnsi="標楷體" w:hint="eastAsia"/>
          <w:spacing w:val="-10"/>
          <w:sz w:val="28"/>
          <w:szCs w:val="28"/>
        </w:rPr>
        <w:t>「公教人員保險法第三十五條及第五十一條條文修正草案」等5案：</w:t>
      </w:r>
    </w:p>
    <w:p w:rsidR="000765BE" w:rsidRPr="00992272" w:rsidRDefault="000765BE" w:rsidP="000765BE">
      <w:pPr>
        <w:spacing w:line="360" w:lineRule="exact"/>
        <w:ind w:leftChars="100" w:left="240"/>
        <w:contextualSpacing/>
        <w:jc w:val="both"/>
        <w:rPr>
          <w:rFonts w:ascii="標楷體" w:eastAsia="標楷體" w:hAnsi="標楷體"/>
          <w:spacing w:val="-6"/>
          <w:sz w:val="28"/>
          <w:szCs w:val="28"/>
        </w:rPr>
      </w:pPr>
      <w:r w:rsidRPr="00992272">
        <w:rPr>
          <w:rFonts w:ascii="標楷體" w:eastAsia="標楷體" w:hAnsi="標楷體" w:hint="eastAsia"/>
          <w:spacing w:val="-6"/>
          <w:sz w:val="28"/>
          <w:szCs w:val="28"/>
        </w:rPr>
        <w:t>(一)逕行逐條審查。</w:t>
      </w:r>
    </w:p>
    <w:p w:rsidR="000765BE" w:rsidRPr="00C7471C" w:rsidRDefault="000765BE" w:rsidP="000765BE">
      <w:pPr>
        <w:spacing w:line="360" w:lineRule="exact"/>
        <w:ind w:leftChars="100" w:left="240"/>
        <w:contextualSpacing/>
        <w:jc w:val="both"/>
        <w:rPr>
          <w:rFonts w:ascii="標楷體" w:eastAsia="標楷體" w:hAnsi="標楷體"/>
          <w:spacing w:val="-6"/>
          <w:sz w:val="28"/>
          <w:szCs w:val="28"/>
        </w:rPr>
      </w:pPr>
      <w:r w:rsidRPr="00C7471C">
        <w:rPr>
          <w:rFonts w:ascii="標楷體" w:eastAsia="標楷體" w:hAnsi="標楷體" w:hint="eastAsia"/>
          <w:spacing w:val="-6"/>
          <w:sz w:val="28"/>
          <w:szCs w:val="28"/>
        </w:rPr>
        <w:t>(二)第十二條，保留，送院會處理。</w:t>
      </w:r>
    </w:p>
    <w:p w:rsidR="000765BE" w:rsidRPr="00C7471C" w:rsidRDefault="000765BE" w:rsidP="000765BE">
      <w:pPr>
        <w:spacing w:line="360" w:lineRule="exact"/>
        <w:ind w:leftChars="100" w:left="240"/>
        <w:contextualSpacing/>
        <w:jc w:val="both"/>
        <w:rPr>
          <w:rFonts w:ascii="標楷體" w:eastAsia="標楷體" w:hAnsi="標楷體"/>
          <w:spacing w:val="-6"/>
          <w:sz w:val="28"/>
          <w:szCs w:val="28"/>
        </w:rPr>
      </w:pPr>
      <w:r w:rsidRPr="00C7471C">
        <w:rPr>
          <w:rFonts w:ascii="標楷體" w:eastAsia="標楷體" w:hAnsi="標楷體" w:hint="eastAsia"/>
          <w:spacing w:val="-6"/>
          <w:sz w:val="28"/>
          <w:szCs w:val="28"/>
        </w:rPr>
        <w:t>(三)第三十五條及第五十一條，均照考試院、行政院提案通過。</w:t>
      </w:r>
    </w:p>
    <w:p w:rsidR="000765BE" w:rsidRPr="00C7471C" w:rsidRDefault="000765BE" w:rsidP="000765BE">
      <w:pPr>
        <w:spacing w:line="360" w:lineRule="exact"/>
        <w:ind w:leftChars="100" w:left="776" w:hangingChars="200" w:hanging="536"/>
        <w:contextualSpacing/>
        <w:jc w:val="both"/>
        <w:rPr>
          <w:rFonts w:ascii="標楷體" w:eastAsia="標楷體" w:hAnsi="標楷體"/>
          <w:spacing w:val="-6"/>
          <w:sz w:val="28"/>
          <w:szCs w:val="28"/>
        </w:rPr>
      </w:pPr>
      <w:r w:rsidRPr="00C7471C">
        <w:rPr>
          <w:rFonts w:ascii="標楷體" w:eastAsia="標楷體" w:hAnsi="標楷體" w:hint="eastAsia"/>
          <w:spacing w:val="-6"/>
          <w:sz w:val="28"/>
          <w:szCs w:val="28"/>
        </w:rPr>
        <w:t>(四)本案審查完竣，擬具審查報告，提請院會公決；須交由黨團協商；院會討論時，由黃召集委員世杰出席說明。</w:t>
      </w:r>
    </w:p>
    <w:p w:rsidR="000765BE" w:rsidRPr="00C7471C" w:rsidRDefault="000765BE" w:rsidP="000765BE">
      <w:pPr>
        <w:spacing w:line="360" w:lineRule="exact"/>
        <w:ind w:leftChars="100" w:left="240"/>
        <w:contextualSpacing/>
        <w:jc w:val="both"/>
        <w:rPr>
          <w:rFonts w:ascii="標楷體" w:eastAsia="標楷體" w:hAnsi="標楷體"/>
          <w:spacing w:val="-6"/>
          <w:sz w:val="28"/>
          <w:szCs w:val="28"/>
        </w:rPr>
      </w:pPr>
      <w:r w:rsidRPr="00C7471C">
        <w:rPr>
          <w:rFonts w:ascii="標楷體" w:eastAsia="標楷體" w:hAnsi="標楷體" w:hint="eastAsia"/>
          <w:spacing w:val="-6"/>
          <w:sz w:val="28"/>
          <w:szCs w:val="28"/>
        </w:rPr>
        <w:t>(五)條次、引述條文部分文字及法制用字用語，授權主席及議事人員整理。</w:t>
      </w:r>
    </w:p>
    <w:p w:rsidR="000765BE" w:rsidRPr="00992272" w:rsidRDefault="000765BE" w:rsidP="000765BE">
      <w:pPr>
        <w:pStyle w:val="afffffff4"/>
        <w:ind w:left="558" w:hanging="560"/>
      </w:pPr>
      <w:r w:rsidRPr="00992272">
        <w:rPr>
          <w:rFonts w:hint="eastAsia"/>
        </w:rPr>
        <w:t>三、</w:t>
      </w:r>
      <w:r w:rsidRPr="00C619DC">
        <w:rPr>
          <w:rFonts w:hint="eastAsia"/>
        </w:rPr>
        <w:t>「公務人員任用法部分條文修正草案」</w:t>
      </w:r>
      <w:r w:rsidRPr="00992272">
        <w:rPr>
          <w:rFonts w:hint="eastAsia"/>
          <w:lang w:val="x-none"/>
        </w:rPr>
        <w:t>案</w:t>
      </w:r>
      <w:r w:rsidRPr="00992272">
        <w:rPr>
          <w:rFonts w:hint="eastAsia"/>
        </w:rPr>
        <w:t>：</w:t>
      </w:r>
    </w:p>
    <w:p w:rsidR="000765BE" w:rsidRPr="00106132" w:rsidRDefault="000765BE" w:rsidP="000765BE">
      <w:pPr>
        <w:spacing w:line="360" w:lineRule="exact"/>
        <w:ind w:leftChars="100" w:left="240"/>
        <w:contextualSpacing/>
        <w:jc w:val="both"/>
        <w:rPr>
          <w:rFonts w:ascii="標楷體" w:eastAsia="標楷體" w:hAnsi="標楷體"/>
          <w:spacing w:val="-6"/>
          <w:sz w:val="28"/>
          <w:szCs w:val="28"/>
        </w:rPr>
      </w:pPr>
      <w:r w:rsidRPr="00992272">
        <w:rPr>
          <w:rFonts w:ascii="標楷體" w:eastAsia="標楷體" w:hAnsi="標楷體" w:hint="eastAsia"/>
          <w:spacing w:val="-6"/>
          <w:sz w:val="28"/>
          <w:szCs w:val="28"/>
        </w:rPr>
        <w:t>(一)逕行逐條審查。</w:t>
      </w:r>
    </w:p>
    <w:p w:rsidR="000765BE" w:rsidRPr="00A73CAA" w:rsidRDefault="000765BE" w:rsidP="000765BE">
      <w:pPr>
        <w:spacing w:line="360" w:lineRule="exact"/>
        <w:ind w:leftChars="100" w:left="776" w:hangingChars="200" w:hanging="536"/>
        <w:contextualSpacing/>
        <w:jc w:val="both"/>
        <w:rPr>
          <w:rFonts w:ascii="標楷體" w:eastAsia="標楷體" w:hAnsi="標楷體"/>
          <w:spacing w:val="-6"/>
          <w:sz w:val="28"/>
          <w:szCs w:val="28"/>
        </w:rPr>
      </w:pPr>
      <w:r w:rsidRPr="00A73CAA">
        <w:rPr>
          <w:rFonts w:ascii="標楷體" w:eastAsia="標楷體" w:hAnsi="標楷體" w:hint="eastAsia"/>
          <w:spacing w:val="-6"/>
          <w:sz w:val="28"/>
          <w:szCs w:val="28"/>
        </w:rPr>
        <w:t>(二)第六條、第十條、第十七條、第二十條、第二十六條之一、第二十八條之一及第三十三條之一，均照案通過。</w:t>
      </w:r>
    </w:p>
    <w:p w:rsidR="000765BE" w:rsidRPr="00A73CAA" w:rsidRDefault="000765BE" w:rsidP="000765BE">
      <w:pPr>
        <w:spacing w:line="360" w:lineRule="exact"/>
        <w:ind w:leftChars="100" w:left="240"/>
        <w:contextualSpacing/>
        <w:jc w:val="both"/>
        <w:rPr>
          <w:rFonts w:ascii="標楷體" w:eastAsia="標楷體" w:hAnsi="標楷體"/>
          <w:spacing w:val="-6"/>
          <w:sz w:val="28"/>
          <w:szCs w:val="28"/>
        </w:rPr>
      </w:pPr>
      <w:r w:rsidRPr="00A73CAA">
        <w:rPr>
          <w:rFonts w:ascii="標楷體" w:eastAsia="標楷體" w:hAnsi="標楷體" w:hint="eastAsia"/>
          <w:spacing w:val="-6"/>
          <w:sz w:val="28"/>
          <w:szCs w:val="28"/>
        </w:rPr>
        <w:t>(三)第十二條，照案予以刪除。</w:t>
      </w:r>
    </w:p>
    <w:p w:rsidR="000765BE" w:rsidRPr="00A73CAA" w:rsidRDefault="000765BE" w:rsidP="000765BE">
      <w:pPr>
        <w:spacing w:line="360" w:lineRule="exact"/>
        <w:ind w:leftChars="100" w:left="240"/>
        <w:contextualSpacing/>
        <w:jc w:val="both"/>
        <w:rPr>
          <w:rFonts w:ascii="標楷體" w:eastAsia="標楷體" w:hAnsi="標楷體"/>
          <w:spacing w:val="-6"/>
          <w:sz w:val="28"/>
          <w:szCs w:val="28"/>
        </w:rPr>
      </w:pPr>
      <w:r w:rsidRPr="00A73CAA">
        <w:rPr>
          <w:rFonts w:ascii="標楷體" w:eastAsia="標楷體" w:hAnsi="標楷體" w:hint="eastAsia"/>
          <w:spacing w:val="-6"/>
          <w:sz w:val="28"/>
          <w:szCs w:val="28"/>
        </w:rPr>
        <w:t>(四)第二十八條，保留，送院會處理。</w:t>
      </w:r>
    </w:p>
    <w:p w:rsidR="000765BE" w:rsidRPr="00992272" w:rsidRDefault="000765BE" w:rsidP="000765BE">
      <w:pPr>
        <w:spacing w:line="360" w:lineRule="exact"/>
        <w:ind w:leftChars="100" w:left="776" w:hangingChars="200" w:hanging="536"/>
        <w:contextualSpacing/>
        <w:jc w:val="both"/>
        <w:rPr>
          <w:rFonts w:ascii="標楷體" w:eastAsia="標楷體" w:hAnsi="標楷體"/>
          <w:sz w:val="28"/>
          <w:szCs w:val="28"/>
        </w:rPr>
      </w:pPr>
      <w:r w:rsidRPr="00992272">
        <w:rPr>
          <w:rFonts w:ascii="標楷體" w:eastAsia="標楷體" w:hAnsi="標楷體" w:hint="eastAsia"/>
          <w:spacing w:val="-6"/>
          <w:sz w:val="28"/>
          <w:szCs w:val="28"/>
        </w:rPr>
        <w:t>(</w:t>
      </w:r>
      <w:r>
        <w:rPr>
          <w:rFonts w:ascii="標楷體" w:eastAsia="標楷體" w:hAnsi="標楷體" w:hint="eastAsia"/>
          <w:spacing w:val="-6"/>
          <w:sz w:val="28"/>
          <w:szCs w:val="28"/>
        </w:rPr>
        <w:t>五</w:t>
      </w:r>
      <w:r w:rsidRPr="00992272">
        <w:rPr>
          <w:rFonts w:ascii="標楷體" w:eastAsia="標楷體" w:hAnsi="標楷體" w:hint="eastAsia"/>
          <w:spacing w:val="-6"/>
          <w:sz w:val="28"/>
          <w:szCs w:val="28"/>
        </w:rPr>
        <w:t>)本案</w:t>
      </w:r>
      <w:r w:rsidRPr="00992272">
        <w:rPr>
          <w:rFonts w:ascii="標楷體" w:eastAsia="標楷體" w:hAnsi="標楷體" w:hint="eastAsia"/>
          <w:sz w:val="28"/>
          <w:szCs w:val="28"/>
        </w:rPr>
        <w:t>審查完竣，擬具審查報告，提請院會公決</w:t>
      </w:r>
      <w:r w:rsidRPr="00F5102B">
        <w:rPr>
          <w:rFonts w:ascii="標楷體" w:eastAsia="標楷體" w:hAnsi="標楷體" w:hint="eastAsia"/>
          <w:sz w:val="28"/>
          <w:szCs w:val="28"/>
        </w:rPr>
        <w:t>；須</w:t>
      </w:r>
      <w:r w:rsidRPr="00992272">
        <w:rPr>
          <w:rFonts w:ascii="標楷體" w:eastAsia="標楷體" w:hAnsi="標楷體" w:hint="eastAsia"/>
          <w:sz w:val="28"/>
          <w:szCs w:val="28"/>
        </w:rPr>
        <w:t>交由黨團協商；院會討論時，由黃召集委員世杰出席說明。</w:t>
      </w:r>
    </w:p>
    <w:p w:rsidR="000765BE" w:rsidRPr="00992272" w:rsidRDefault="000765BE" w:rsidP="000765BE">
      <w:pPr>
        <w:spacing w:line="360" w:lineRule="exact"/>
        <w:ind w:leftChars="100" w:left="776" w:hangingChars="200" w:hanging="536"/>
        <w:contextualSpacing/>
        <w:jc w:val="both"/>
        <w:rPr>
          <w:rFonts w:ascii="標楷體" w:eastAsia="標楷體" w:hAnsi="標楷體"/>
          <w:sz w:val="28"/>
          <w:szCs w:val="28"/>
        </w:rPr>
      </w:pPr>
      <w:r w:rsidRPr="00992272">
        <w:rPr>
          <w:rFonts w:ascii="標楷體" w:eastAsia="標楷體" w:hAnsi="標楷體" w:hint="eastAsia"/>
          <w:spacing w:val="-6"/>
          <w:sz w:val="28"/>
          <w:szCs w:val="28"/>
        </w:rPr>
        <w:t>(</w:t>
      </w:r>
      <w:r>
        <w:rPr>
          <w:rFonts w:ascii="標楷體" w:eastAsia="標楷體" w:hAnsi="標楷體" w:hint="eastAsia"/>
          <w:spacing w:val="-6"/>
          <w:sz w:val="28"/>
          <w:szCs w:val="28"/>
        </w:rPr>
        <w:t>六</w:t>
      </w:r>
      <w:r w:rsidRPr="00992272">
        <w:rPr>
          <w:rFonts w:ascii="標楷體" w:eastAsia="標楷體" w:hAnsi="標楷體" w:hint="eastAsia"/>
          <w:spacing w:val="-6"/>
          <w:sz w:val="28"/>
          <w:szCs w:val="28"/>
        </w:rPr>
        <w:t>)</w:t>
      </w:r>
      <w:r w:rsidRPr="00992272">
        <w:rPr>
          <w:rFonts w:ascii="標楷體" w:eastAsia="標楷體" w:hAnsi="標楷體" w:hint="eastAsia"/>
          <w:sz w:val="28"/>
          <w:szCs w:val="28"/>
        </w:rPr>
        <w:t>條次、引述條文部分文字及法制用字用語，授權主席及議事人員整理。</w:t>
      </w:r>
    </w:p>
    <w:p w:rsidR="000765BE" w:rsidRPr="00992272" w:rsidRDefault="000765BE" w:rsidP="000765BE">
      <w:pPr>
        <w:pStyle w:val="afffffff4"/>
      </w:pPr>
      <w:r>
        <w:rPr>
          <w:rFonts w:hint="eastAsia"/>
          <w:spacing w:val="-6"/>
        </w:rPr>
        <w:t>四</w:t>
      </w:r>
      <w:r w:rsidRPr="00992272">
        <w:rPr>
          <w:rFonts w:hint="eastAsia"/>
          <w:spacing w:val="-6"/>
        </w:rPr>
        <w:t>、</w:t>
      </w:r>
      <w:r w:rsidRPr="00992272">
        <w:rPr>
          <w:rFonts w:hint="eastAsia"/>
        </w:rPr>
        <w:t>委員質詢時，要求提供相關資料或以書面答復者，請相關機關儘速送交個別委員及本會。</w:t>
      </w:r>
    </w:p>
    <w:p w:rsidR="000765BE" w:rsidRDefault="000765BE" w:rsidP="000765BE">
      <w:pPr>
        <w:adjustRightInd w:val="0"/>
        <w:snapToGrid w:val="0"/>
        <w:spacing w:beforeLines="50" w:before="180" w:line="320" w:lineRule="exact"/>
        <w:ind w:left="619" w:hangingChars="221" w:hanging="619"/>
        <w:jc w:val="both"/>
        <w:rPr>
          <w:rFonts w:ascii="標楷體" w:eastAsia="標楷體" w:hAnsi="標楷體"/>
          <w:sz w:val="28"/>
          <w:szCs w:val="28"/>
        </w:rPr>
      </w:pPr>
      <w:r w:rsidRPr="00992272">
        <w:rPr>
          <w:rFonts w:ascii="標楷體" w:eastAsia="標楷體" w:hAnsi="標楷體"/>
          <w:sz w:val="28"/>
          <w:szCs w:val="28"/>
        </w:rPr>
        <w:t>散會</w:t>
      </w:r>
    </w:p>
    <w:p w:rsidR="000765BE" w:rsidRDefault="000765BE" w:rsidP="000765BE">
      <w:pPr>
        <w:widowControl/>
        <w:jc w:val="both"/>
        <w:rPr>
          <w:rFonts w:ascii="標楷體" w:eastAsia="標楷體" w:hAnsi="標楷體"/>
          <w:sz w:val="28"/>
          <w:szCs w:val="28"/>
        </w:rPr>
      </w:pPr>
      <w:r>
        <w:rPr>
          <w:rFonts w:ascii="標楷體" w:eastAsia="標楷體" w:hAnsi="標楷體"/>
          <w:sz w:val="28"/>
          <w:szCs w:val="28"/>
        </w:rPr>
        <w:br w:type="page"/>
      </w:r>
    </w:p>
    <w:p w:rsidR="000765BE" w:rsidRPr="00E82153" w:rsidRDefault="000765BE" w:rsidP="00E82153">
      <w:pPr>
        <w:pStyle w:val="afff8"/>
        <w:spacing w:line="360" w:lineRule="exact"/>
        <w:jc w:val="both"/>
        <w:outlineLvl w:val="2"/>
        <w:rPr>
          <w:rFonts w:ascii="標楷體"/>
          <w:sz w:val="28"/>
          <w:szCs w:val="28"/>
        </w:rPr>
      </w:pPr>
      <w:bookmarkStart w:id="570" w:name="_Toc96350564"/>
      <w:r w:rsidRPr="00E82153">
        <w:rPr>
          <w:rFonts w:ascii="標楷體"/>
          <w:sz w:val="28"/>
          <w:szCs w:val="28"/>
        </w:rPr>
        <w:lastRenderedPageBreak/>
        <w:t>立法院第</w:t>
      </w:r>
      <w:r w:rsidRPr="00E82153">
        <w:rPr>
          <w:rFonts w:ascii="標楷體" w:hint="eastAsia"/>
          <w:sz w:val="28"/>
          <w:szCs w:val="28"/>
        </w:rPr>
        <w:t>10</w:t>
      </w:r>
      <w:r w:rsidRPr="00E82153">
        <w:rPr>
          <w:rFonts w:ascii="標楷體"/>
          <w:sz w:val="28"/>
          <w:szCs w:val="28"/>
        </w:rPr>
        <w:t>屆第4</w:t>
      </w:r>
      <w:r w:rsidRPr="00217BF8">
        <w:rPr>
          <w:rFonts w:ascii="標楷體"/>
          <w:sz w:val="28"/>
          <w:szCs w:val="28"/>
        </w:rPr>
        <w:t>會期司法及法制委員會第</w:t>
      </w:r>
      <w:r w:rsidRPr="00E82153">
        <w:rPr>
          <w:rFonts w:ascii="標楷體" w:hint="eastAsia"/>
          <w:sz w:val="28"/>
          <w:szCs w:val="28"/>
        </w:rPr>
        <w:t>7</w:t>
      </w:r>
      <w:r w:rsidRPr="00E82153">
        <w:rPr>
          <w:rFonts w:ascii="標楷體"/>
          <w:sz w:val="28"/>
          <w:szCs w:val="28"/>
        </w:rPr>
        <w:t>次全體委員會議議事錄</w:t>
      </w:r>
      <w:bookmarkEnd w:id="570"/>
    </w:p>
    <w:p w:rsidR="000765BE" w:rsidRPr="00432853" w:rsidRDefault="000765BE" w:rsidP="000765BE">
      <w:pPr>
        <w:pStyle w:val="-9"/>
        <w:spacing w:line="360" w:lineRule="exact"/>
        <w:ind w:left="1417" w:hangingChars="506" w:hanging="1417"/>
        <w:rPr>
          <w:rFonts w:ascii="標楷體" w:hAnsi="標楷體"/>
          <w:sz w:val="28"/>
          <w:szCs w:val="28"/>
        </w:rPr>
      </w:pPr>
      <w:r w:rsidRPr="00432853">
        <w:rPr>
          <w:rFonts w:ascii="標楷體" w:hAnsi="標楷體"/>
          <w:sz w:val="28"/>
          <w:szCs w:val="28"/>
          <w:fitText w:val="1120" w:id="972279552"/>
        </w:rPr>
        <w:t>時    間</w:t>
      </w:r>
      <w:r w:rsidRPr="00432853">
        <w:rPr>
          <w:rFonts w:ascii="標楷體" w:hAnsi="標楷體"/>
          <w:sz w:val="28"/>
          <w:szCs w:val="28"/>
        </w:rPr>
        <w:t>：</w:t>
      </w:r>
      <w:r w:rsidRPr="00432853">
        <w:rPr>
          <w:rFonts w:ascii="標楷體" w:hAnsi="標楷體" w:hint="eastAsia"/>
          <w:spacing w:val="-20"/>
          <w:sz w:val="28"/>
          <w:szCs w:val="28"/>
        </w:rPr>
        <w:t>中華民國</w:t>
      </w:r>
      <w:r>
        <w:rPr>
          <w:rFonts w:ascii="標楷體" w:hAnsi="標楷體" w:hint="eastAsia"/>
          <w:spacing w:val="-20"/>
          <w:sz w:val="28"/>
          <w:szCs w:val="28"/>
        </w:rPr>
        <w:t>110</w:t>
      </w:r>
      <w:r w:rsidRPr="00432853">
        <w:rPr>
          <w:rFonts w:ascii="標楷體" w:hAnsi="標楷體" w:hint="eastAsia"/>
          <w:spacing w:val="-20"/>
          <w:sz w:val="28"/>
          <w:szCs w:val="28"/>
        </w:rPr>
        <w:t>年</w:t>
      </w:r>
      <w:r>
        <w:rPr>
          <w:rFonts w:ascii="標楷體" w:hAnsi="標楷體" w:hint="eastAsia"/>
          <w:spacing w:val="-20"/>
          <w:sz w:val="28"/>
          <w:szCs w:val="28"/>
        </w:rPr>
        <w:t>10</w:t>
      </w:r>
      <w:r w:rsidRPr="00432853">
        <w:rPr>
          <w:rFonts w:ascii="標楷體" w:hAnsi="標楷體" w:hint="eastAsia"/>
          <w:spacing w:val="-20"/>
          <w:sz w:val="28"/>
          <w:szCs w:val="28"/>
        </w:rPr>
        <w:t>月</w:t>
      </w:r>
      <w:r>
        <w:rPr>
          <w:rFonts w:ascii="標楷體" w:hAnsi="標楷體" w:hint="eastAsia"/>
          <w:spacing w:val="-20"/>
          <w:sz w:val="28"/>
          <w:szCs w:val="28"/>
        </w:rPr>
        <w:t>21</w:t>
      </w:r>
      <w:r w:rsidRPr="00432853">
        <w:rPr>
          <w:rFonts w:ascii="標楷體" w:hAnsi="標楷體" w:hint="eastAsia"/>
          <w:spacing w:val="-20"/>
          <w:sz w:val="28"/>
          <w:szCs w:val="28"/>
        </w:rPr>
        <w:t>日（星期</w:t>
      </w:r>
      <w:r>
        <w:rPr>
          <w:rFonts w:ascii="標楷體" w:hAnsi="標楷體" w:hint="eastAsia"/>
          <w:spacing w:val="-20"/>
          <w:sz w:val="28"/>
          <w:szCs w:val="28"/>
        </w:rPr>
        <w:t>四</w:t>
      </w:r>
      <w:r w:rsidRPr="00432853">
        <w:rPr>
          <w:rFonts w:ascii="標楷體" w:hAnsi="標楷體" w:hint="eastAsia"/>
          <w:spacing w:val="-20"/>
          <w:sz w:val="28"/>
          <w:szCs w:val="28"/>
        </w:rPr>
        <w:t>）上午9時1</w:t>
      </w:r>
      <w:r>
        <w:rPr>
          <w:rFonts w:ascii="標楷體" w:hAnsi="標楷體" w:hint="eastAsia"/>
          <w:spacing w:val="-20"/>
          <w:sz w:val="28"/>
          <w:szCs w:val="28"/>
        </w:rPr>
        <w:t>分</w:t>
      </w:r>
      <w:r w:rsidRPr="00432853">
        <w:rPr>
          <w:rFonts w:ascii="標楷體" w:hAnsi="標楷體" w:hint="eastAsia"/>
          <w:spacing w:val="-20"/>
          <w:sz w:val="28"/>
          <w:szCs w:val="28"/>
        </w:rPr>
        <w:t>至1</w:t>
      </w:r>
      <w:r>
        <w:rPr>
          <w:rFonts w:ascii="標楷體" w:hAnsi="標楷體" w:hint="eastAsia"/>
          <w:spacing w:val="-20"/>
          <w:sz w:val="28"/>
          <w:szCs w:val="28"/>
        </w:rPr>
        <w:t>1</w:t>
      </w:r>
      <w:r w:rsidRPr="00432853">
        <w:rPr>
          <w:rFonts w:ascii="標楷體" w:hAnsi="標楷體" w:hint="eastAsia"/>
          <w:spacing w:val="-20"/>
          <w:sz w:val="28"/>
          <w:szCs w:val="28"/>
        </w:rPr>
        <w:t>時</w:t>
      </w:r>
      <w:r>
        <w:rPr>
          <w:rFonts w:ascii="標楷體" w:hAnsi="標楷體" w:hint="eastAsia"/>
          <w:spacing w:val="-20"/>
          <w:sz w:val="28"/>
          <w:szCs w:val="28"/>
        </w:rPr>
        <w:t>23</w:t>
      </w:r>
      <w:r w:rsidRPr="00432853">
        <w:rPr>
          <w:rFonts w:ascii="標楷體" w:hAnsi="標楷體" w:hint="eastAsia"/>
          <w:spacing w:val="-20"/>
          <w:sz w:val="28"/>
          <w:szCs w:val="28"/>
        </w:rPr>
        <w:t>分</w:t>
      </w:r>
    </w:p>
    <w:p w:rsidR="000765BE" w:rsidRPr="00432853" w:rsidRDefault="000765BE" w:rsidP="000765BE">
      <w:pPr>
        <w:adjustRightInd w:val="0"/>
        <w:snapToGrid w:val="0"/>
        <w:spacing w:line="360" w:lineRule="exact"/>
        <w:ind w:left="1364" w:hangingChars="487" w:hanging="1364"/>
        <w:jc w:val="both"/>
        <w:rPr>
          <w:rFonts w:ascii="標楷體" w:eastAsia="標楷體" w:hAnsi="標楷體"/>
          <w:kern w:val="0"/>
          <w:sz w:val="28"/>
          <w:szCs w:val="28"/>
          <w:lang w:val="x-none"/>
        </w:rPr>
      </w:pPr>
      <w:r w:rsidRPr="00432853">
        <w:rPr>
          <w:rFonts w:ascii="標楷體" w:eastAsia="標楷體" w:hAnsi="標楷體" w:hint="eastAsia"/>
          <w:kern w:val="0"/>
          <w:sz w:val="28"/>
          <w:szCs w:val="28"/>
          <w:lang w:val="x-none" w:eastAsia="x-none"/>
        </w:rPr>
        <w:t>地    點：本院紅樓302會議室</w:t>
      </w:r>
    </w:p>
    <w:p w:rsidR="000765BE" w:rsidRDefault="000765BE" w:rsidP="000765BE">
      <w:pPr>
        <w:snapToGrid w:val="0"/>
        <w:spacing w:line="360" w:lineRule="exact"/>
        <w:jc w:val="both"/>
        <w:rPr>
          <w:rFonts w:ascii="標楷體" w:eastAsia="標楷體" w:hAnsi="標楷體"/>
          <w:sz w:val="28"/>
          <w:szCs w:val="28"/>
        </w:rPr>
      </w:pPr>
      <w:r w:rsidRPr="000A078C">
        <w:rPr>
          <w:rFonts w:ascii="標楷體" w:eastAsia="標楷體" w:hAnsi="標楷體"/>
          <w:sz w:val="28"/>
          <w:szCs w:val="28"/>
        </w:rPr>
        <w:t>出席委員</w:t>
      </w:r>
      <w:r w:rsidRPr="000A078C">
        <w:rPr>
          <w:rFonts w:ascii="標楷體" w:eastAsia="標楷體" w:hAnsi="標楷體" w:hint="eastAsia"/>
          <w:sz w:val="28"/>
          <w:szCs w:val="28"/>
        </w:rPr>
        <w:t>：</w:t>
      </w:r>
      <w:r>
        <w:rPr>
          <w:rFonts w:ascii="標楷體" w:eastAsia="標楷體" w:hAnsi="標楷體" w:hint="eastAsia"/>
          <w:sz w:val="28"/>
          <w:szCs w:val="28"/>
        </w:rPr>
        <w:t>陳椒華</w:t>
      </w:r>
      <w:r>
        <w:rPr>
          <w:rFonts w:ascii="標楷體" w:eastAsia="標楷體" w:hAnsi="標楷體"/>
          <w:sz w:val="28"/>
          <w:szCs w:val="28"/>
        </w:rPr>
        <w:tab/>
      </w:r>
      <w:r>
        <w:rPr>
          <w:rFonts w:ascii="標楷體" w:eastAsia="標楷體" w:hAnsi="標楷體" w:hint="eastAsia"/>
          <w:sz w:val="28"/>
          <w:szCs w:val="28"/>
        </w:rPr>
        <w:t>葉毓蘭</w:t>
      </w:r>
      <w:r>
        <w:rPr>
          <w:rFonts w:ascii="標楷體" w:eastAsia="標楷體" w:hAnsi="標楷體"/>
          <w:sz w:val="28"/>
          <w:szCs w:val="28"/>
        </w:rPr>
        <w:tab/>
      </w:r>
      <w:r>
        <w:rPr>
          <w:rFonts w:ascii="標楷體" w:eastAsia="標楷體" w:hAnsi="標楷體" w:hint="eastAsia"/>
          <w:sz w:val="28"/>
          <w:szCs w:val="28"/>
        </w:rPr>
        <w:t>吳斯懷</w:t>
      </w:r>
      <w:r>
        <w:rPr>
          <w:rFonts w:ascii="標楷體" w:eastAsia="標楷體" w:hAnsi="標楷體"/>
          <w:sz w:val="28"/>
          <w:szCs w:val="28"/>
        </w:rPr>
        <w:tab/>
      </w:r>
      <w:r>
        <w:rPr>
          <w:rFonts w:ascii="標楷體" w:eastAsia="標楷體" w:hAnsi="標楷體" w:hint="eastAsia"/>
          <w:sz w:val="28"/>
          <w:szCs w:val="28"/>
        </w:rPr>
        <w:t>劉世芳</w:t>
      </w:r>
      <w:r>
        <w:rPr>
          <w:rFonts w:ascii="標楷體" w:eastAsia="標楷體" w:hAnsi="標楷體"/>
          <w:sz w:val="28"/>
          <w:szCs w:val="28"/>
        </w:rPr>
        <w:tab/>
      </w:r>
      <w:r>
        <w:rPr>
          <w:rFonts w:ascii="標楷體" w:eastAsia="標楷體" w:hAnsi="標楷體" w:hint="eastAsia"/>
          <w:sz w:val="28"/>
          <w:szCs w:val="28"/>
        </w:rPr>
        <w:t>何志偉</w:t>
      </w:r>
      <w:r>
        <w:rPr>
          <w:rFonts w:ascii="標楷體" w:eastAsia="標楷體" w:hAnsi="標楷體"/>
          <w:sz w:val="28"/>
          <w:szCs w:val="28"/>
        </w:rPr>
        <w:tab/>
      </w:r>
      <w:r>
        <w:rPr>
          <w:rFonts w:ascii="標楷體" w:eastAsia="標楷體" w:hAnsi="標楷體" w:hint="eastAsia"/>
          <w:sz w:val="28"/>
          <w:szCs w:val="28"/>
        </w:rPr>
        <w:t>江永昌</w:t>
      </w:r>
      <w:r>
        <w:rPr>
          <w:rFonts w:ascii="標楷體" w:eastAsia="標楷體" w:hAnsi="標楷體"/>
          <w:sz w:val="28"/>
          <w:szCs w:val="28"/>
        </w:rPr>
        <w:tab/>
      </w:r>
      <w:r>
        <w:rPr>
          <w:rFonts w:ascii="標楷體" w:eastAsia="標楷體" w:hAnsi="標楷體" w:hint="eastAsia"/>
          <w:sz w:val="28"/>
          <w:szCs w:val="28"/>
        </w:rPr>
        <w:t>黃世杰</w:t>
      </w:r>
    </w:p>
    <w:p w:rsidR="000765BE" w:rsidRPr="00B95C66" w:rsidRDefault="000765BE" w:rsidP="000765BE">
      <w:pPr>
        <w:snapToGrid w:val="0"/>
        <w:spacing w:line="360" w:lineRule="exact"/>
        <w:ind w:leftChars="583" w:left="1399"/>
        <w:jc w:val="both"/>
        <w:rPr>
          <w:rFonts w:ascii="標楷體" w:eastAsia="標楷體" w:hAnsi="標楷體"/>
          <w:sz w:val="28"/>
          <w:szCs w:val="28"/>
        </w:rPr>
      </w:pPr>
      <w:r>
        <w:rPr>
          <w:rFonts w:ascii="標楷體" w:eastAsia="標楷體" w:hAnsi="標楷體" w:hint="eastAsia"/>
          <w:sz w:val="28"/>
          <w:szCs w:val="28"/>
        </w:rPr>
        <w:t>鄭麗文</w:t>
      </w:r>
      <w:r>
        <w:rPr>
          <w:rFonts w:ascii="標楷體" w:eastAsia="標楷體" w:hAnsi="標楷體"/>
          <w:sz w:val="28"/>
          <w:szCs w:val="28"/>
        </w:rPr>
        <w:tab/>
      </w:r>
      <w:r>
        <w:rPr>
          <w:rFonts w:ascii="標楷體" w:eastAsia="標楷體" w:hAnsi="標楷體" w:hint="eastAsia"/>
          <w:sz w:val="28"/>
          <w:szCs w:val="28"/>
        </w:rPr>
        <w:t>羅致政</w:t>
      </w:r>
      <w:r>
        <w:rPr>
          <w:rFonts w:ascii="標楷體" w:eastAsia="標楷體" w:hAnsi="標楷體"/>
          <w:sz w:val="28"/>
          <w:szCs w:val="28"/>
        </w:rPr>
        <w:tab/>
      </w:r>
      <w:r>
        <w:rPr>
          <w:rFonts w:ascii="標楷體" w:eastAsia="標楷體" w:hAnsi="標楷體" w:hint="eastAsia"/>
          <w:sz w:val="28"/>
          <w:szCs w:val="28"/>
        </w:rPr>
        <w:t>許智傑</w:t>
      </w:r>
      <w:r>
        <w:rPr>
          <w:rFonts w:ascii="標楷體" w:eastAsia="標楷體" w:hAnsi="標楷體"/>
          <w:sz w:val="28"/>
          <w:szCs w:val="28"/>
        </w:rPr>
        <w:tab/>
      </w:r>
      <w:r>
        <w:rPr>
          <w:rFonts w:ascii="標楷體" w:eastAsia="標楷體" w:hAnsi="標楷體" w:hint="eastAsia"/>
          <w:sz w:val="28"/>
          <w:szCs w:val="28"/>
        </w:rPr>
        <w:t>費鴻泰</w:t>
      </w:r>
      <w:r>
        <w:rPr>
          <w:rFonts w:ascii="標楷體" w:eastAsia="標楷體" w:hAnsi="標楷體"/>
          <w:sz w:val="28"/>
          <w:szCs w:val="28"/>
        </w:rPr>
        <w:tab/>
      </w:r>
      <w:r>
        <w:rPr>
          <w:rFonts w:ascii="標楷體" w:eastAsia="標楷體" w:hAnsi="標楷體" w:hint="eastAsia"/>
          <w:sz w:val="28"/>
          <w:szCs w:val="28"/>
        </w:rPr>
        <w:t>翁重鈞</w:t>
      </w:r>
      <w:r>
        <w:rPr>
          <w:rFonts w:ascii="標楷體" w:eastAsia="標楷體" w:hAnsi="標楷體"/>
          <w:sz w:val="28"/>
          <w:szCs w:val="28"/>
        </w:rPr>
        <w:tab/>
      </w:r>
      <w:r>
        <w:rPr>
          <w:rFonts w:ascii="標楷體" w:eastAsia="標楷體" w:hAnsi="標楷體" w:hint="eastAsia"/>
          <w:sz w:val="28"/>
          <w:szCs w:val="28"/>
        </w:rPr>
        <w:t>柯建銘</w:t>
      </w:r>
    </w:p>
    <w:p w:rsidR="000765BE" w:rsidRDefault="000765BE" w:rsidP="000765BE">
      <w:pPr>
        <w:adjustRightInd w:val="0"/>
        <w:snapToGrid w:val="0"/>
        <w:spacing w:line="360" w:lineRule="exact"/>
        <w:ind w:firstLineChars="495" w:firstLine="1386"/>
        <w:jc w:val="both"/>
        <w:rPr>
          <w:rFonts w:ascii="標楷體" w:eastAsia="標楷體" w:hAnsi="標楷體"/>
          <w:sz w:val="28"/>
          <w:szCs w:val="28"/>
        </w:rPr>
      </w:pPr>
      <w:r w:rsidRPr="0060538B">
        <w:rPr>
          <w:rFonts w:ascii="標楷體" w:eastAsia="標楷體" w:hAnsi="標楷體"/>
          <w:sz w:val="28"/>
          <w:szCs w:val="28"/>
        </w:rPr>
        <w:t>委員出席</w:t>
      </w:r>
      <w:r>
        <w:rPr>
          <w:rFonts w:ascii="標楷體" w:eastAsia="標楷體" w:hAnsi="標楷體"/>
          <w:sz w:val="28"/>
          <w:szCs w:val="28"/>
        </w:rPr>
        <w:t>1</w:t>
      </w:r>
      <w:r>
        <w:rPr>
          <w:rFonts w:ascii="標楷體" w:eastAsia="標楷體" w:hAnsi="標楷體" w:hint="eastAsia"/>
          <w:kern w:val="0"/>
          <w:sz w:val="28"/>
          <w:szCs w:val="28"/>
          <w:lang w:val="x-none" w:eastAsia="x-none"/>
        </w:rPr>
        <w:t>3</w:t>
      </w:r>
      <w:r w:rsidRPr="0060538B">
        <w:rPr>
          <w:rFonts w:ascii="標楷體" w:eastAsia="標楷體" w:hAnsi="標楷體"/>
          <w:sz w:val="28"/>
          <w:szCs w:val="28"/>
        </w:rPr>
        <w:t>人</w:t>
      </w:r>
    </w:p>
    <w:p w:rsidR="000765BE" w:rsidRDefault="000765BE" w:rsidP="000765BE">
      <w:pPr>
        <w:adjustRightInd w:val="0"/>
        <w:snapToGrid w:val="0"/>
        <w:spacing w:line="360" w:lineRule="exact"/>
        <w:ind w:leftChars="-11" w:left="1402" w:hangingChars="510" w:hanging="1428"/>
        <w:jc w:val="both"/>
        <w:rPr>
          <w:rFonts w:ascii="標楷體" w:eastAsia="標楷體" w:hAnsi="標楷體"/>
          <w:sz w:val="28"/>
          <w:szCs w:val="28"/>
        </w:rPr>
      </w:pPr>
      <w:r w:rsidRPr="004220EA">
        <w:rPr>
          <w:rFonts w:ascii="標楷體" w:eastAsia="標楷體" w:hAnsi="標楷體"/>
          <w:kern w:val="0"/>
          <w:sz w:val="28"/>
          <w:szCs w:val="28"/>
        </w:rPr>
        <w:t>列席</w:t>
      </w:r>
      <w:r w:rsidRPr="004220EA">
        <w:rPr>
          <w:rFonts w:ascii="標楷體" w:eastAsia="標楷體" w:hAnsi="標楷體"/>
          <w:sz w:val="28"/>
          <w:szCs w:val="28"/>
        </w:rPr>
        <w:t>委員：</w:t>
      </w:r>
      <w:r w:rsidRPr="004220EA">
        <w:rPr>
          <w:rFonts w:ascii="標楷體" w:eastAsia="標楷體" w:hAnsi="標楷體" w:hint="eastAsia"/>
          <w:sz w:val="28"/>
          <w:szCs w:val="28"/>
        </w:rPr>
        <w:tab/>
      </w:r>
      <w:r>
        <w:rPr>
          <w:rFonts w:ascii="標楷體" w:eastAsia="標楷體" w:hAnsi="標楷體" w:hint="eastAsia"/>
          <w:sz w:val="28"/>
          <w:szCs w:val="28"/>
        </w:rPr>
        <w:t>吳玉琴</w:t>
      </w:r>
      <w:r>
        <w:rPr>
          <w:rFonts w:ascii="標楷體" w:eastAsia="標楷體" w:hAnsi="標楷體"/>
          <w:sz w:val="28"/>
          <w:szCs w:val="28"/>
        </w:rPr>
        <w:tab/>
      </w:r>
      <w:r w:rsidRPr="009079ED">
        <w:rPr>
          <w:rFonts w:ascii="標楷體" w:eastAsia="標楷體" w:hAnsi="標楷體"/>
          <w:spacing w:val="-20"/>
          <w:w w:val="95"/>
          <w:sz w:val="28"/>
          <w:szCs w:val="28"/>
        </w:rPr>
        <w:t>鄭天財Sra</w:t>
      </w:r>
      <w:r w:rsidRPr="009079ED">
        <w:rPr>
          <w:rFonts w:ascii="標楷體" w:eastAsia="標楷體" w:hAnsi="標楷體" w:hint="eastAsia"/>
          <w:spacing w:val="-20"/>
          <w:w w:val="95"/>
          <w:sz w:val="28"/>
          <w:szCs w:val="28"/>
        </w:rPr>
        <w:t xml:space="preserve"> </w:t>
      </w:r>
      <w:r w:rsidRPr="009079ED">
        <w:rPr>
          <w:rFonts w:ascii="標楷體" w:eastAsia="標楷體" w:hAnsi="標楷體"/>
          <w:spacing w:val="-20"/>
          <w:w w:val="95"/>
          <w:sz w:val="28"/>
          <w:szCs w:val="28"/>
        </w:rPr>
        <w:t>Kacaw</w:t>
      </w:r>
      <w:r>
        <w:rPr>
          <w:rFonts w:ascii="標楷體" w:eastAsia="標楷體" w:hAnsi="標楷體"/>
          <w:spacing w:val="-20"/>
          <w:w w:val="95"/>
          <w:sz w:val="28"/>
          <w:szCs w:val="28"/>
        </w:rPr>
        <w:tab/>
      </w:r>
      <w:r>
        <w:rPr>
          <w:rFonts w:ascii="標楷體" w:eastAsia="標楷體" w:hAnsi="標楷體" w:hint="eastAsia"/>
          <w:color w:val="000000"/>
          <w:sz w:val="28"/>
          <w:szCs w:val="28"/>
        </w:rPr>
        <w:t>鍾佳濱</w:t>
      </w:r>
      <w:r>
        <w:rPr>
          <w:rFonts w:ascii="標楷體" w:eastAsia="標楷體" w:hAnsi="標楷體"/>
          <w:color w:val="000000"/>
          <w:sz w:val="28"/>
          <w:szCs w:val="28"/>
        </w:rPr>
        <w:tab/>
      </w:r>
      <w:r w:rsidRPr="000B75E0">
        <w:rPr>
          <w:rFonts w:ascii="標楷體" w:eastAsia="標楷體" w:hAnsi="標楷體" w:hint="eastAsia"/>
          <w:sz w:val="28"/>
          <w:szCs w:val="28"/>
        </w:rPr>
        <w:t>洪孟楷</w:t>
      </w:r>
      <w:r>
        <w:rPr>
          <w:rFonts w:ascii="標楷體" w:eastAsia="標楷體" w:hAnsi="標楷體"/>
          <w:sz w:val="28"/>
          <w:szCs w:val="28"/>
        </w:rPr>
        <w:tab/>
      </w:r>
      <w:r>
        <w:rPr>
          <w:rFonts w:ascii="標楷體" w:eastAsia="標楷體" w:hAnsi="標楷體" w:hint="eastAsia"/>
          <w:sz w:val="28"/>
          <w:szCs w:val="28"/>
        </w:rPr>
        <w:t>李德維</w:t>
      </w:r>
      <w:r>
        <w:rPr>
          <w:rFonts w:ascii="標楷體" w:eastAsia="標楷體" w:hAnsi="標楷體"/>
          <w:sz w:val="28"/>
          <w:szCs w:val="28"/>
        </w:rPr>
        <w:tab/>
      </w:r>
      <w:r>
        <w:rPr>
          <w:rFonts w:ascii="標楷體" w:eastAsia="標楷體" w:hAnsi="標楷體" w:hint="eastAsia"/>
          <w:sz w:val="28"/>
          <w:szCs w:val="28"/>
        </w:rPr>
        <w:t>鄭正鈐</w:t>
      </w:r>
    </w:p>
    <w:p w:rsidR="000765BE" w:rsidRDefault="000765BE" w:rsidP="000765BE">
      <w:pPr>
        <w:adjustRightInd w:val="0"/>
        <w:snapToGrid w:val="0"/>
        <w:spacing w:line="360" w:lineRule="exact"/>
        <w:ind w:leftChars="584" w:left="1402" w:firstLineChars="4" w:firstLine="11"/>
        <w:jc w:val="both"/>
        <w:rPr>
          <w:rFonts w:ascii="標楷體" w:eastAsia="標楷體" w:hAnsi="標楷體"/>
          <w:color w:val="000000"/>
          <w:sz w:val="28"/>
          <w:szCs w:val="28"/>
        </w:rPr>
      </w:pPr>
      <w:r>
        <w:rPr>
          <w:rFonts w:eastAsia="標楷體" w:hint="eastAsia"/>
          <w:sz w:val="28"/>
        </w:rPr>
        <w:t>張育美</w:t>
      </w:r>
      <w:r>
        <w:rPr>
          <w:rFonts w:eastAsia="標楷體"/>
          <w:sz w:val="28"/>
        </w:rPr>
        <w:tab/>
      </w:r>
      <w:r>
        <w:rPr>
          <w:rFonts w:ascii="標楷體" w:eastAsia="標楷體" w:hAnsi="標楷體" w:hint="eastAsia"/>
          <w:sz w:val="28"/>
          <w:szCs w:val="28"/>
        </w:rPr>
        <w:t>李貴敏</w:t>
      </w:r>
      <w:r>
        <w:rPr>
          <w:rFonts w:ascii="標楷體" w:eastAsia="標楷體" w:hAnsi="標楷體"/>
          <w:sz w:val="28"/>
          <w:szCs w:val="28"/>
        </w:rPr>
        <w:tab/>
      </w:r>
      <w:r>
        <w:rPr>
          <w:rFonts w:eastAsia="標楷體" w:hint="eastAsia"/>
          <w:sz w:val="28"/>
        </w:rPr>
        <w:t>張其祿</w:t>
      </w:r>
      <w:r>
        <w:rPr>
          <w:rFonts w:ascii="標楷體" w:eastAsia="標楷體" w:hAnsi="標楷體"/>
          <w:color w:val="000000"/>
          <w:sz w:val="28"/>
          <w:szCs w:val="28"/>
        </w:rPr>
        <w:tab/>
      </w:r>
      <w:r>
        <w:rPr>
          <w:rFonts w:ascii="標楷體" w:eastAsia="標楷體" w:hAnsi="標楷體" w:hint="eastAsia"/>
          <w:color w:val="000000"/>
          <w:sz w:val="28"/>
          <w:szCs w:val="28"/>
        </w:rPr>
        <w:t>廖婉汝</w:t>
      </w:r>
      <w:r>
        <w:rPr>
          <w:rFonts w:ascii="標楷體" w:eastAsia="標楷體" w:hAnsi="標楷體"/>
          <w:color w:val="000000"/>
          <w:sz w:val="28"/>
          <w:szCs w:val="28"/>
        </w:rPr>
        <w:tab/>
      </w:r>
      <w:r>
        <w:rPr>
          <w:rFonts w:ascii="標楷體" w:eastAsia="標楷體" w:hAnsi="標楷體" w:hint="eastAsia"/>
          <w:color w:val="000000"/>
          <w:sz w:val="28"/>
          <w:szCs w:val="28"/>
        </w:rPr>
        <w:t>邱志偉</w:t>
      </w:r>
      <w:r>
        <w:rPr>
          <w:rFonts w:ascii="標楷體" w:eastAsia="標楷體" w:hAnsi="標楷體"/>
          <w:color w:val="000000"/>
          <w:sz w:val="28"/>
          <w:szCs w:val="28"/>
        </w:rPr>
        <w:tab/>
      </w:r>
      <w:r>
        <w:rPr>
          <w:rFonts w:ascii="標楷體" w:eastAsia="標楷體" w:hAnsi="標楷體" w:hint="eastAsia"/>
          <w:color w:val="000000"/>
          <w:sz w:val="28"/>
          <w:szCs w:val="28"/>
        </w:rPr>
        <w:t>王婉諭</w:t>
      </w:r>
      <w:r>
        <w:rPr>
          <w:rFonts w:ascii="標楷體" w:eastAsia="標楷體" w:hAnsi="標楷體"/>
          <w:color w:val="000000"/>
          <w:sz w:val="28"/>
          <w:szCs w:val="28"/>
        </w:rPr>
        <w:tab/>
      </w:r>
      <w:r>
        <w:rPr>
          <w:rFonts w:ascii="標楷體" w:eastAsia="標楷體" w:hAnsi="標楷體" w:hint="eastAsia"/>
          <w:color w:val="000000"/>
          <w:sz w:val="28"/>
          <w:szCs w:val="28"/>
        </w:rPr>
        <w:t>邱顯智</w:t>
      </w:r>
    </w:p>
    <w:p w:rsidR="000765BE" w:rsidRDefault="00FD14D5" w:rsidP="000765BE">
      <w:pPr>
        <w:widowControl/>
        <w:snapToGrid w:val="0"/>
        <w:spacing w:line="356" w:lineRule="exact"/>
        <w:ind w:leftChars="396" w:left="950"/>
        <w:jc w:val="both"/>
        <w:rPr>
          <w:rFonts w:ascii="標楷體" w:eastAsia="標楷體" w:hAnsi="標楷體"/>
          <w:sz w:val="28"/>
          <w:szCs w:val="28"/>
        </w:rPr>
      </w:pPr>
      <w:r>
        <w:rPr>
          <w:rFonts w:ascii="標楷體" w:eastAsia="標楷體" w:hAnsi="標楷體" w:hint="eastAsia"/>
          <w:sz w:val="28"/>
          <w:szCs w:val="28"/>
        </w:rPr>
        <w:t xml:space="preserve">   </w:t>
      </w:r>
      <w:r w:rsidR="000765BE" w:rsidRPr="00A97A97">
        <w:rPr>
          <w:rFonts w:ascii="標楷體" w:eastAsia="標楷體" w:hAnsi="標楷體"/>
          <w:sz w:val="28"/>
          <w:szCs w:val="28"/>
        </w:rPr>
        <w:t>委員列席</w:t>
      </w:r>
      <w:r w:rsidR="000765BE">
        <w:rPr>
          <w:rFonts w:ascii="標楷體" w:eastAsia="標楷體" w:hAnsi="標楷體"/>
          <w:sz w:val="28"/>
          <w:szCs w:val="28"/>
        </w:rPr>
        <w:t>1</w:t>
      </w:r>
      <w:r w:rsidR="000765BE">
        <w:rPr>
          <w:rFonts w:ascii="標楷體" w:eastAsia="標楷體" w:hAnsi="標楷體" w:hint="eastAsia"/>
          <w:kern w:val="0"/>
          <w:sz w:val="28"/>
          <w:szCs w:val="28"/>
          <w:lang w:val="x-none"/>
        </w:rPr>
        <w:t>3</w:t>
      </w:r>
      <w:r w:rsidR="000765BE" w:rsidRPr="00A97A97">
        <w:rPr>
          <w:rFonts w:ascii="標楷體" w:eastAsia="標楷體" w:hAnsi="標楷體"/>
          <w:sz w:val="28"/>
          <w:szCs w:val="28"/>
        </w:rPr>
        <w:t>人</w:t>
      </w:r>
    </w:p>
    <w:p w:rsidR="000765BE" w:rsidRPr="00166902" w:rsidRDefault="000765BE" w:rsidP="000765BE">
      <w:pPr>
        <w:pStyle w:val="-9"/>
        <w:spacing w:line="360" w:lineRule="exact"/>
        <w:ind w:left="1361" w:hangingChars="486" w:hanging="1361"/>
        <w:rPr>
          <w:rFonts w:ascii="標楷體" w:hAnsi="標楷體"/>
          <w:sz w:val="28"/>
          <w:szCs w:val="28"/>
        </w:rPr>
      </w:pPr>
      <w:r w:rsidRPr="00432853">
        <w:rPr>
          <w:rFonts w:ascii="標楷體" w:hAnsi="標楷體"/>
          <w:sz w:val="28"/>
          <w:szCs w:val="28"/>
        </w:rPr>
        <w:t>列席官員：</w:t>
      </w:r>
      <w:r w:rsidRPr="00166902">
        <w:rPr>
          <w:rFonts w:ascii="標楷體" w:hAnsi="標楷體" w:hint="eastAsia"/>
          <w:sz w:val="28"/>
          <w:szCs w:val="28"/>
        </w:rPr>
        <w:t>司法院秘書長　林輝煌</w:t>
      </w:r>
    </w:p>
    <w:p w:rsidR="000765BE" w:rsidRPr="00166902" w:rsidRDefault="000765BE" w:rsidP="000765BE">
      <w:pPr>
        <w:pStyle w:val="-9"/>
        <w:spacing w:line="360" w:lineRule="exact"/>
        <w:ind w:leftChars="485" w:left="1164" w:firstLineChars="85" w:firstLine="238"/>
        <w:rPr>
          <w:rFonts w:ascii="標楷體" w:hAnsi="標楷體"/>
          <w:sz w:val="28"/>
          <w:szCs w:val="28"/>
        </w:rPr>
      </w:pPr>
      <w:r>
        <w:rPr>
          <w:rFonts w:ascii="標楷體" w:hAnsi="標楷體" w:hint="eastAsia"/>
          <w:sz w:val="28"/>
          <w:szCs w:val="28"/>
        </w:rPr>
        <w:t>法務部政務次長　陳明堂（部長請假）</w:t>
      </w:r>
    </w:p>
    <w:p w:rsidR="000765BE" w:rsidRDefault="000765BE" w:rsidP="000765BE">
      <w:pPr>
        <w:pStyle w:val="-9"/>
        <w:spacing w:line="360" w:lineRule="exact"/>
        <w:ind w:leftChars="578" w:left="2801" w:hangingChars="505" w:hanging="1414"/>
        <w:rPr>
          <w:rFonts w:ascii="標楷體" w:hAnsi="標楷體"/>
          <w:sz w:val="28"/>
          <w:szCs w:val="28"/>
        </w:rPr>
      </w:pPr>
      <w:r>
        <w:rPr>
          <w:rFonts w:ascii="標楷體" w:hAnsi="標楷體" w:hint="eastAsia"/>
          <w:sz w:val="28"/>
          <w:szCs w:val="28"/>
        </w:rPr>
        <w:t>衛生福利部</w:t>
      </w:r>
      <w:r w:rsidRPr="00CB1170">
        <w:rPr>
          <w:rFonts w:ascii="標楷體" w:hAnsi="標楷體" w:hint="eastAsia"/>
          <w:sz w:val="28"/>
          <w:szCs w:val="28"/>
        </w:rPr>
        <w:t>心理及口腔健康</w:t>
      </w:r>
      <w:r w:rsidRPr="00CB1170">
        <w:rPr>
          <w:rFonts w:ascii="標楷體" w:hAnsi="標楷體"/>
          <w:noProof/>
          <w:sz w:val="28"/>
          <w:szCs w:val="28"/>
        </w:rPr>
        <mc:AlternateContent>
          <mc:Choice Requires="wps">
            <w:drawing>
              <wp:anchor distT="0" distB="0" distL="114300" distR="114300" simplePos="0" relativeHeight="251662336" behindDoc="0" locked="0" layoutInCell="1" allowOverlap="1">
                <wp:simplePos x="0" y="0"/>
                <wp:positionH relativeFrom="column">
                  <wp:posOffset>6500495</wp:posOffset>
                </wp:positionH>
                <wp:positionV relativeFrom="paragraph">
                  <wp:posOffset>5382895</wp:posOffset>
                </wp:positionV>
                <wp:extent cx="571500" cy="396240"/>
                <wp:effectExtent l="0" t="0" r="0" b="0"/>
                <wp:wrapNone/>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96240"/>
                        </a:xfrm>
                        <a:prstGeom prst="rect">
                          <a:avLst/>
                        </a:prstGeom>
                        <a:noFill/>
                        <a:ln w="9525">
                          <a:noFill/>
                          <a:miter lim="800000"/>
                          <a:headEnd/>
                          <a:tailEnd/>
                        </a:ln>
                      </wps:spPr>
                      <wps:txbx>
                        <w:txbxContent>
                          <w:p w:rsidR="00ED68BA" w:rsidRDefault="00ED68BA" w:rsidP="000765BE">
                            <w:pPr>
                              <w:spacing w:line="240" w:lineRule="exact"/>
                            </w:pPr>
                            <w:r>
                              <w:rPr>
                                <w:rFonts w:hint="eastAsia"/>
                              </w:rPr>
                              <w:t>ㄕ</w:t>
                            </w:r>
                          </w:p>
                          <w:p w:rsidR="00ED68BA" w:rsidRDefault="00ED68BA" w:rsidP="000765BE">
                            <w:pPr>
                              <w:spacing w:line="240" w:lineRule="exact"/>
                            </w:pPr>
                            <w:r>
                              <w:rPr>
                                <w:rFonts w:hint="eastAsia"/>
                              </w:rPr>
                              <w:t>ㄣˋ</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id="文字方塊 1" o:spid="_x0000_s1028" type="#_x0000_t202" style="position:absolute;left:0;text-align:left;margin-left:511.85pt;margin-top:423.85pt;width:45pt;height:31.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" filled="f" stroked="f">
                <v:textbox style="mso-fit-shape-to-text:t">
                  <w:txbxContent>
                    <w:p w:rsidR="00ED68BA" w:rsidRDefault="00ED68BA" w:rsidP="000765BE">
                      <w:pPr>
                        <w:spacing w:line="240" w:lineRule="exact"/>
                      </w:pPr>
                      <w:r>
                        <w:rPr>
                          <w:rFonts w:hint="eastAsia"/>
                        </w:rPr>
                        <w:t>ㄕ</w:t>
                      </w:r>
                    </w:p>
                    <w:p w:rsidR="00ED68BA" w:rsidRDefault="00ED68BA" w:rsidP="000765BE">
                      <w:pPr>
                        <w:spacing w:line="240" w:lineRule="exact"/>
                      </w:pPr>
                      <w:r>
                        <w:rPr>
                          <w:rFonts w:hint="eastAsia"/>
                        </w:rPr>
                        <w:t>ㄣˋ</w:t>
                      </w:r>
                    </w:p>
                  </w:txbxContent>
                </v:textbox>
              </v:shape>
            </w:pict>
          </mc:Fallback>
        </mc:AlternateContent>
      </w:r>
      <w:r w:rsidRPr="00CB1170">
        <w:rPr>
          <w:rFonts w:ascii="標楷體" w:hAnsi="標楷體" w:hint="eastAsia"/>
          <w:sz w:val="28"/>
          <w:szCs w:val="28"/>
        </w:rPr>
        <w:t>司司長</w:t>
      </w:r>
      <w:r>
        <w:rPr>
          <w:rFonts w:ascii="標楷體" w:hAnsi="標楷體" w:hint="eastAsia"/>
          <w:sz w:val="28"/>
          <w:szCs w:val="28"/>
        </w:rPr>
        <w:t xml:space="preserve">　</w:t>
      </w:r>
      <w:r w:rsidRPr="00CB1170">
        <w:rPr>
          <w:rFonts w:ascii="標楷體" w:hAnsi="標楷體" w:hint="eastAsia"/>
          <w:sz w:val="28"/>
          <w:szCs w:val="28"/>
        </w:rPr>
        <w:t>諶立中</w:t>
      </w:r>
    </w:p>
    <w:p w:rsidR="000765BE" w:rsidRPr="00166902" w:rsidRDefault="000765BE" w:rsidP="000765BE">
      <w:pPr>
        <w:pStyle w:val="-9"/>
        <w:spacing w:line="360" w:lineRule="exact"/>
        <w:ind w:leftChars="583" w:left="2239" w:hangingChars="300" w:hanging="840"/>
        <w:rPr>
          <w:rFonts w:ascii="標楷體" w:hAnsi="標楷體"/>
          <w:sz w:val="28"/>
          <w:szCs w:val="28"/>
        </w:rPr>
      </w:pPr>
      <w:r w:rsidRPr="00166902">
        <w:rPr>
          <w:rFonts w:ascii="標楷體" w:hAnsi="標楷體" w:hint="eastAsia"/>
          <w:sz w:val="28"/>
          <w:szCs w:val="28"/>
        </w:rPr>
        <w:t>教育部</w:t>
      </w:r>
      <w:r w:rsidRPr="00CB1170">
        <w:rPr>
          <w:rFonts w:ascii="標楷體" w:hAnsi="標楷體" w:hint="eastAsia"/>
          <w:sz w:val="28"/>
          <w:szCs w:val="28"/>
        </w:rPr>
        <w:t>學生事務及特殊教育司專門委員</w:t>
      </w:r>
      <w:r>
        <w:rPr>
          <w:rFonts w:ascii="標楷體" w:hAnsi="標楷體" w:hint="eastAsia"/>
          <w:sz w:val="28"/>
          <w:szCs w:val="28"/>
        </w:rPr>
        <w:t xml:space="preserve">　</w:t>
      </w:r>
      <w:r w:rsidRPr="00714CF6">
        <w:rPr>
          <w:rFonts w:ascii="標楷體" w:hAnsi="標楷體" w:hint="eastAsia"/>
          <w:sz w:val="28"/>
          <w:szCs w:val="28"/>
        </w:rPr>
        <w:t>許慧卿</w:t>
      </w:r>
    </w:p>
    <w:p w:rsidR="000765BE" w:rsidRDefault="000765BE" w:rsidP="000765BE">
      <w:pPr>
        <w:pStyle w:val="-9"/>
        <w:spacing w:line="360" w:lineRule="exact"/>
        <w:ind w:leftChars="583" w:left="2239" w:hangingChars="300" w:hanging="840"/>
        <w:rPr>
          <w:rFonts w:ascii="標楷體" w:hAnsi="標楷體"/>
          <w:sz w:val="28"/>
          <w:szCs w:val="28"/>
        </w:rPr>
      </w:pPr>
      <w:r>
        <w:rPr>
          <w:rFonts w:ascii="標楷體" w:hAnsi="標楷體" w:hint="eastAsia"/>
          <w:sz w:val="28"/>
          <w:szCs w:val="28"/>
        </w:rPr>
        <w:t>勞動部</w:t>
      </w:r>
      <w:r w:rsidRPr="00CB1170">
        <w:rPr>
          <w:rFonts w:ascii="標楷體" w:hAnsi="標楷體" w:hint="eastAsia"/>
          <w:sz w:val="28"/>
          <w:szCs w:val="28"/>
        </w:rPr>
        <w:t>勞動力發展署專門委員</w:t>
      </w:r>
      <w:r>
        <w:rPr>
          <w:rFonts w:ascii="標楷體" w:hAnsi="標楷體" w:hint="eastAsia"/>
          <w:sz w:val="28"/>
          <w:szCs w:val="28"/>
        </w:rPr>
        <w:t xml:space="preserve">　</w:t>
      </w:r>
      <w:r w:rsidRPr="00CB1170">
        <w:rPr>
          <w:rFonts w:ascii="標楷體" w:hAnsi="標楷體" w:hint="eastAsia"/>
          <w:sz w:val="28"/>
          <w:szCs w:val="28"/>
        </w:rPr>
        <w:t>李慧芬</w:t>
      </w:r>
    </w:p>
    <w:p w:rsidR="000765BE" w:rsidRDefault="000765BE" w:rsidP="000765BE">
      <w:pPr>
        <w:pStyle w:val="-9"/>
        <w:spacing w:line="360" w:lineRule="exact"/>
        <w:ind w:leftChars="583" w:left="2239" w:hangingChars="300" w:hanging="840"/>
        <w:rPr>
          <w:rFonts w:ascii="標楷體" w:hAnsi="標楷體"/>
          <w:sz w:val="28"/>
          <w:szCs w:val="28"/>
        </w:rPr>
      </w:pPr>
      <w:r w:rsidRPr="00166902">
        <w:rPr>
          <w:rFonts w:ascii="標楷體" w:hAnsi="標楷體" w:hint="eastAsia"/>
          <w:sz w:val="28"/>
          <w:szCs w:val="28"/>
        </w:rPr>
        <w:t>內政部</w:t>
      </w:r>
      <w:r w:rsidRPr="00714CF6">
        <w:rPr>
          <w:rFonts w:ascii="標楷體" w:hAnsi="標楷體" w:hint="eastAsia"/>
          <w:sz w:val="28"/>
          <w:szCs w:val="28"/>
        </w:rPr>
        <w:t>戶政司戶籍行政科科長</w:t>
      </w:r>
      <w:r>
        <w:rPr>
          <w:rFonts w:ascii="標楷體" w:hAnsi="標楷體" w:hint="eastAsia"/>
          <w:sz w:val="28"/>
          <w:szCs w:val="28"/>
        </w:rPr>
        <w:t xml:space="preserve">　</w:t>
      </w:r>
      <w:r w:rsidRPr="00714CF6">
        <w:rPr>
          <w:rFonts w:ascii="標楷體" w:hAnsi="標楷體" w:hint="eastAsia"/>
          <w:sz w:val="28"/>
          <w:szCs w:val="28"/>
        </w:rPr>
        <w:t>潘營忠</w:t>
      </w:r>
    </w:p>
    <w:p w:rsidR="000765BE" w:rsidRPr="00166902" w:rsidRDefault="000765BE" w:rsidP="000765BE">
      <w:pPr>
        <w:pStyle w:val="-9"/>
        <w:spacing w:line="360" w:lineRule="exact"/>
        <w:ind w:leftChars="577" w:left="2317" w:hangingChars="333" w:hanging="932"/>
        <w:rPr>
          <w:rFonts w:ascii="標楷體" w:hAnsi="標楷體"/>
          <w:sz w:val="28"/>
          <w:szCs w:val="28"/>
        </w:rPr>
      </w:pPr>
      <w:r>
        <w:rPr>
          <w:rFonts w:ascii="標楷體" w:hAnsi="標楷體" w:hint="eastAsia"/>
          <w:sz w:val="28"/>
          <w:szCs w:val="28"/>
        </w:rPr>
        <w:t>內政部</w:t>
      </w:r>
      <w:r w:rsidRPr="00166902">
        <w:rPr>
          <w:rFonts w:ascii="標楷體" w:hAnsi="標楷體" w:hint="eastAsia"/>
          <w:sz w:val="28"/>
          <w:szCs w:val="28"/>
        </w:rPr>
        <w:t>警政署</w:t>
      </w:r>
      <w:r w:rsidRPr="00CB1170">
        <w:rPr>
          <w:rFonts w:ascii="標楷體" w:hAnsi="標楷體" w:hint="eastAsia"/>
          <w:sz w:val="28"/>
          <w:szCs w:val="28"/>
        </w:rPr>
        <w:t>刑事警察局司法科科長</w:t>
      </w:r>
      <w:r>
        <w:rPr>
          <w:rFonts w:ascii="標楷體" w:hAnsi="標楷體" w:hint="eastAsia"/>
          <w:sz w:val="28"/>
          <w:szCs w:val="28"/>
        </w:rPr>
        <w:t xml:space="preserve">　</w:t>
      </w:r>
      <w:r w:rsidRPr="00CB1170">
        <w:rPr>
          <w:rFonts w:ascii="標楷體" w:hAnsi="標楷體" w:hint="eastAsia"/>
          <w:sz w:val="28"/>
          <w:szCs w:val="28"/>
        </w:rPr>
        <w:t>鄺慶泰</w:t>
      </w:r>
    </w:p>
    <w:p w:rsidR="000765BE" w:rsidRPr="00714CF6" w:rsidRDefault="000765BE" w:rsidP="000765BE">
      <w:pPr>
        <w:pStyle w:val="-9"/>
        <w:spacing w:line="360" w:lineRule="exact"/>
        <w:ind w:leftChars="583" w:left="2239" w:hangingChars="300" w:hanging="840"/>
        <w:rPr>
          <w:rFonts w:ascii="標楷體" w:hAnsi="標楷體"/>
          <w:sz w:val="28"/>
          <w:szCs w:val="28"/>
        </w:rPr>
      </w:pPr>
      <w:r w:rsidRPr="00714CF6">
        <w:rPr>
          <w:rFonts w:ascii="標楷體" w:hAnsi="標楷體" w:hint="eastAsia"/>
          <w:sz w:val="28"/>
          <w:szCs w:val="28"/>
        </w:rPr>
        <w:t>銓敘部法規司專門委員</w:t>
      </w:r>
      <w:r>
        <w:rPr>
          <w:rFonts w:ascii="標楷體" w:hAnsi="標楷體" w:hint="eastAsia"/>
          <w:sz w:val="28"/>
          <w:szCs w:val="28"/>
        </w:rPr>
        <w:t xml:space="preserve">　</w:t>
      </w:r>
      <w:r w:rsidRPr="00714CF6">
        <w:rPr>
          <w:rFonts w:ascii="標楷體" w:hAnsi="標楷體" w:hint="eastAsia"/>
          <w:sz w:val="28"/>
          <w:szCs w:val="28"/>
        </w:rPr>
        <w:t>黃惠琴</w:t>
      </w:r>
    </w:p>
    <w:p w:rsidR="000765BE" w:rsidRDefault="000765BE" w:rsidP="000765BE">
      <w:pPr>
        <w:pStyle w:val="-9"/>
        <w:spacing w:line="360" w:lineRule="exact"/>
        <w:ind w:leftChars="583" w:left="2239" w:hangingChars="300" w:hanging="840"/>
        <w:rPr>
          <w:rFonts w:ascii="標楷體" w:hAnsi="標楷體"/>
          <w:sz w:val="28"/>
          <w:szCs w:val="28"/>
        </w:rPr>
      </w:pPr>
      <w:r w:rsidRPr="00166902">
        <w:rPr>
          <w:rFonts w:ascii="標楷體" w:hAnsi="標楷體" w:hint="eastAsia"/>
          <w:sz w:val="28"/>
          <w:szCs w:val="28"/>
        </w:rPr>
        <w:t>行政院人事行政總處</w:t>
      </w:r>
      <w:r w:rsidRPr="00CB1170">
        <w:rPr>
          <w:rFonts w:ascii="標楷體" w:hAnsi="標楷體" w:hint="eastAsia"/>
          <w:sz w:val="28"/>
          <w:szCs w:val="28"/>
        </w:rPr>
        <w:t>組編人力處專門委員</w:t>
      </w:r>
      <w:r w:rsidRPr="00166902">
        <w:rPr>
          <w:rFonts w:ascii="標楷體" w:hAnsi="標楷體" w:hint="eastAsia"/>
          <w:sz w:val="28"/>
          <w:szCs w:val="28"/>
        </w:rPr>
        <w:t xml:space="preserve">　</w:t>
      </w:r>
      <w:r w:rsidRPr="006A02BC">
        <w:rPr>
          <w:rFonts w:ascii="標楷體" w:hAnsi="標楷體" w:hint="eastAsia"/>
          <w:sz w:val="28"/>
          <w:szCs w:val="28"/>
        </w:rPr>
        <w:t>陳美志</w:t>
      </w:r>
    </w:p>
    <w:p w:rsidR="000765BE" w:rsidRPr="00166902" w:rsidRDefault="000765BE" w:rsidP="000765BE">
      <w:pPr>
        <w:pStyle w:val="-9"/>
        <w:spacing w:line="360" w:lineRule="exact"/>
        <w:ind w:leftChars="583" w:left="2239" w:hangingChars="300" w:hanging="840"/>
        <w:rPr>
          <w:rFonts w:ascii="標楷體" w:hAnsi="標楷體"/>
          <w:sz w:val="28"/>
          <w:szCs w:val="28"/>
        </w:rPr>
      </w:pPr>
      <w:r w:rsidRPr="00166902">
        <w:rPr>
          <w:rFonts w:ascii="標楷體" w:hAnsi="標楷體" w:hint="eastAsia"/>
          <w:sz w:val="28"/>
          <w:szCs w:val="28"/>
        </w:rPr>
        <w:t xml:space="preserve">行政院主計總處公務預算處專門委員　</w:t>
      </w:r>
      <w:r w:rsidRPr="00714CF6">
        <w:rPr>
          <w:rFonts w:ascii="標楷體" w:hAnsi="標楷體" w:hint="eastAsia"/>
          <w:sz w:val="28"/>
          <w:szCs w:val="28"/>
        </w:rPr>
        <w:t>羅莉婷</w:t>
      </w:r>
    </w:p>
    <w:p w:rsidR="000765BE" w:rsidRPr="00432853" w:rsidRDefault="000765BE" w:rsidP="000765BE">
      <w:pPr>
        <w:adjustRightInd w:val="0"/>
        <w:snapToGrid w:val="0"/>
        <w:spacing w:line="360" w:lineRule="exact"/>
        <w:ind w:left="1117" w:hangingChars="399" w:hanging="1117"/>
        <w:jc w:val="both"/>
        <w:rPr>
          <w:rFonts w:ascii="標楷體" w:eastAsia="標楷體" w:hAnsi="標楷體"/>
          <w:sz w:val="28"/>
          <w:szCs w:val="28"/>
        </w:rPr>
      </w:pPr>
      <w:r w:rsidRPr="00F45810">
        <w:rPr>
          <w:rFonts w:ascii="標楷體" w:eastAsia="標楷體" w:hAnsi="標楷體"/>
          <w:kern w:val="0"/>
          <w:sz w:val="28"/>
          <w:szCs w:val="28"/>
          <w:fitText w:val="1120" w:id="972279812"/>
        </w:rPr>
        <w:t>主    席</w:t>
      </w:r>
      <w:r w:rsidRPr="00432853">
        <w:rPr>
          <w:rFonts w:ascii="標楷體" w:eastAsia="標楷體" w:hAnsi="標楷體"/>
          <w:sz w:val="28"/>
          <w:szCs w:val="28"/>
        </w:rPr>
        <w:t>：</w:t>
      </w:r>
      <w:r>
        <w:rPr>
          <w:rFonts w:ascii="標楷體" w:eastAsia="標楷體" w:hAnsi="標楷體" w:hint="eastAsia"/>
          <w:sz w:val="28"/>
          <w:szCs w:val="28"/>
        </w:rPr>
        <w:t>黃</w:t>
      </w:r>
      <w:r w:rsidRPr="00432853">
        <w:rPr>
          <w:rFonts w:ascii="標楷體" w:eastAsia="標楷體" w:hAnsi="標楷體"/>
          <w:sz w:val="28"/>
          <w:szCs w:val="28"/>
        </w:rPr>
        <w:t>召</w:t>
      </w:r>
      <w:r w:rsidRPr="00432853">
        <w:rPr>
          <w:rFonts w:ascii="標楷體" w:eastAsia="標楷體" w:hAnsi="標楷體" w:hint="eastAsia"/>
          <w:sz w:val="28"/>
          <w:szCs w:val="28"/>
        </w:rPr>
        <w:t>集</w:t>
      </w:r>
      <w:r w:rsidRPr="00432853">
        <w:rPr>
          <w:rFonts w:ascii="標楷體" w:eastAsia="標楷體" w:hAnsi="標楷體"/>
          <w:sz w:val="28"/>
          <w:szCs w:val="28"/>
        </w:rPr>
        <w:t>委員</w:t>
      </w:r>
      <w:r>
        <w:rPr>
          <w:rFonts w:ascii="標楷體" w:eastAsia="標楷體" w:hAnsi="標楷體" w:hint="eastAsia"/>
          <w:sz w:val="28"/>
          <w:szCs w:val="28"/>
        </w:rPr>
        <w:t>世杰</w:t>
      </w:r>
    </w:p>
    <w:p w:rsidR="000765BE" w:rsidRPr="00432853" w:rsidRDefault="000765BE" w:rsidP="000765BE">
      <w:pPr>
        <w:adjustRightInd w:val="0"/>
        <w:snapToGrid w:val="0"/>
        <w:spacing w:line="360" w:lineRule="exact"/>
        <w:ind w:left="1120" w:hangingChars="400" w:hanging="1120"/>
        <w:jc w:val="both"/>
        <w:rPr>
          <w:rFonts w:ascii="標楷體" w:eastAsia="標楷體" w:hAnsi="標楷體"/>
          <w:sz w:val="28"/>
          <w:szCs w:val="28"/>
        </w:rPr>
      </w:pPr>
      <w:r w:rsidRPr="00432853">
        <w:rPr>
          <w:rFonts w:ascii="標楷體" w:eastAsia="標楷體" w:hAnsi="標楷體"/>
          <w:kern w:val="0"/>
          <w:sz w:val="28"/>
          <w:szCs w:val="28"/>
          <w:fitText w:val="1120" w:id="972279812"/>
        </w:rPr>
        <w:t>專門委員</w:t>
      </w:r>
      <w:r w:rsidRPr="00432853">
        <w:rPr>
          <w:rFonts w:ascii="標楷體" w:eastAsia="標楷體" w:hAnsi="標楷體"/>
          <w:sz w:val="28"/>
          <w:szCs w:val="28"/>
        </w:rPr>
        <w:t>：</w:t>
      </w:r>
      <w:r w:rsidRPr="00432853">
        <w:rPr>
          <w:rFonts w:ascii="標楷體" w:eastAsia="標楷體" w:hAnsi="標楷體" w:hint="eastAsia"/>
          <w:sz w:val="28"/>
          <w:szCs w:val="28"/>
        </w:rPr>
        <w:t>張智為</w:t>
      </w:r>
    </w:p>
    <w:p w:rsidR="000765BE" w:rsidRPr="00432853" w:rsidRDefault="000765BE" w:rsidP="000765BE">
      <w:pPr>
        <w:tabs>
          <w:tab w:val="left" w:pos="1580"/>
        </w:tabs>
        <w:adjustRightInd w:val="0"/>
        <w:snapToGrid w:val="0"/>
        <w:spacing w:line="360" w:lineRule="exact"/>
        <w:jc w:val="both"/>
        <w:rPr>
          <w:rFonts w:ascii="標楷體" w:eastAsia="標楷體" w:hAnsi="標楷體"/>
          <w:sz w:val="28"/>
          <w:szCs w:val="28"/>
        </w:rPr>
      </w:pPr>
      <w:r w:rsidRPr="00432853">
        <w:rPr>
          <w:rFonts w:ascii="標楷體" w:eastAsia="標楷體" w:hAnsi="標楷體"/>
          <w:kern w:val="0"/>
          <w:sz w:val="28"/>
          <w:szCs w:val="28"/>
          <w:fitText w:val="1120" w:id="972279812"/>
        </w:rPr>
        <w:t>主任秘書</w:t>
      </w:r>
      <w:r w:rsidRPr="00432853">
        <w:rPr>
          <w:rFonts w:ascii="標楷體" w:eastAsia="標楷體" w:hAnsi="標楷體"/>
          <w:sz w:val="28"/>
          <w:szCs w:val="28"/>
        </w:rPr>
        <w:t>：</w:t>
      </w:r>
      <w:r w:rsidRPr="00432853">
        <w:rPr>
          <w:rFonts w:ascii="標楷體" w:eastAsia="標楷體" w:hAnsi="標楷體" w:hint="eastAsia"/>
          <w:sz w:val="28"/>
          <w:szCs w:val="28"/>
        </w:rPr>
        <w:t>楊育純</w:t>
      </w:r>
    </w:p>
    <w:p w:rsidR="000765BE" w:rsidRPr="00432853" w:rsidRDefault="000765BE" w:rsidP="000765BE">
      <w:pPr>
        <w:tabs>
          <w:tab w:val="left" w:pos="2460"/>
        </w:tabs>
        <w:adjustRightInd w:val="0"/>
        <w:snapToGrid w:val="0"/>
        <w:spacing w:line="360" w:lineRule="exact"/>
        <w:ind w:firstLineChars="10" w:firstLine="28"/>
        <w:jc w:val="both"/>
        <w:rPr>
          <w:rFonts w:ascii="標楷體" w:eastAsia="標楷體" w:hAnsi="標楷體"/>
          <w:sz w:val="28"/>
          <w:szCs w:val="28"/>
        </w:rPr>
      </w:pPr>
      <w:r w:rsidRPr="00432853">
        <w:rPr>
          <w:rFonts w:ascii="標楷體" w:eastAsia="標楷體" w:hAnsi="標楷體"/>
          <w:kern w:val="0"/>
          <w:sz w:val="28"/>
          <w:szCs w:val="28"/>
          <w:fitText w:val="1120" w:id="972279812"/>
        </w:rPr>
        <w:t>紀    錄</w:t>
      </w:r>
      <w:r w:rsidRPr="00432853">
        <w:rPr>
          <w:rFonts w:ascii="標楷體" w:eastAsia="標楷體" w:hAnsi="標楷體"/>
          <w:sz w:val="28"/>
          <w:szCs w:val="28"/>
        </w:rPr>
        <w:t>：簡任秘書</w:t>
      </w:r>
      <w:r w:rsidRPr="00432853">
        <w:rPr>
          <w:rFonts w:ascii="標楷體" w:eastAsia="標楷體" w:hAnsi="標楷體" w:hint="eastAsia"/>
          <w:sz w:val="28"/>
          <w:szCs w:val="28"/>
        </w:rPr>
        <w:t xml:space="preserve">　</w:t>
      </w:r>
      <w:r>
        <w:rPr>
          <w:rFonts w:ascii="標楷體" w:eastAsia="標楷體" w:hAnsi="標楷體" w:hint="eastAsia"/>
          <w:sz w:val="28"/>
          <w:szCs w:val="28"/>
        </w:rPr>
        <w:t>陳杏枝</w:t>
      </w:r>
    </w:p>
    <w:p w:rsidR="000765BE" w:rsidRPr="00432853" w:rsidRDefault="000765BE" w:rsidP="000765BE">
      <w:pPr>
        <w:tabs>
          <w:tab w:val="left" w:pos="2460"/>
        </w:tabs>
        <w:adjustRightInd w:val="0"/>
        <w:snapToGrid w:val="0"/>
        <w:spacing w:line="360" w:lineRule="exact"/>
        <w:ind w:firstLineChars="500" w:firstLine="1400"/>
        <w:jc w:val="both"/>
        <w:rPr>
          <w:rFonts w:ascii="標楷體" w:eastAsia="標楷體" w:hAnsi="標楷體"/>
          <w:sz w:val="28"/>
          <w:szCs w:val="28"/>
        </w:rPr>
      </w:pPr>
      <w:r w:rsidRPr="00432853">
        <w:rPr>
          <w:rFonts w:ascii="標楷體" w:eastAsia="標楷體" w:hAnsi="標楷體"/>
          <w:sz w:val="28"/>
          <w:szCs w:val="28"/>
        </w:rPr>
        <w:t>簡任編審</w:t>
      </w:r>
      <w:r w:rsidRPr="00432853">
        <w:rPr>
          <w:rFonts w:ascii="標楷體" w:eastAsia="標楷體" w:hAnsi="標楷體" w:hint="eastAsia"/>
          <w:sz w:val="28"/>
          <w:szCs w:val="28"/>
        </w:rPr>
        <w:t xml:space="preserve">　薛復寧</w:t>
      </w:r>
    </w:p>
    <w:p w:rsidR="000765BE" w:rsidRDefault="000765BE" w:rsidP="000765BE">
      <w:pPr>
        <w:adjustRightInd w:val="0"/>
        <w:snapToGrid w:val="0"/>
        <w:spacing w:line="360" w:lineRule="exact"/>
        <w:ind w:firstLineChars="506" w:firstLine="1417"/>
        <w:jc w:val="both"/>
        <w:rPr>
          <w:rFonts w:ascii="標楷體" w:eastAsia="標楷體" w:hAnsi="標楷體"/>
          <w:sz w:val="28"/>
          <w:szCs w:val="28"/>
        </w:rPr>
      </w:pPr>
      <w:r w:rsidRPr="00432853">
        <w:rPr>
          <w:rFonts w:ascii="標楷體" w:eastAsia="標楷體" w:hAnsi="標楷體"/>
          <w:sz w:val="28"/>
          <w:szCs w:val="28"/>
        </w:rPr>
        <w:t>科</w:t>
      </w:r>
      <w:r w:rsidRPr="00432853">
        <w:rPr>
          <w:rFonts w:ascii="標楷體" w:eastAsia="標楷體" w:hAnsi="標楷體" w:hint="eastAsia"/>
          <w:sz w:val="28"/>
          <w:szCs w:val="28"/>
        </w:rPr>
        <w:t xml:space="preserve">　　</w:t>
      </w:r>
      <w:r w:rsidRPr="00432853">
        <w:rPr>
          <w:rFonts w:ascii="標楷體" w:eastAsia="標楷體" w:hAnsi="標楷體"/>
          <w:sz w:val="28"/>
          <w:szCs w:val="28"/>
        </w:rPr>
        <w:t>長</w:t>
      </w:r>
      <w:r w:rsidRPr="00432853">
        <w:rPr>
          <w:rFonts w:ascii="標楷體" w:eastAsia="標楷體" w:hAnsi="標楷體" w:hint="eastAsia"/>
          <w:sz w:val="28"/>
          <w:szCs w:val="28"/>
        </w:rPr>
        <w:t xml:space="preserve">　鮑夏明</w:t>
      </w:r>
    </w:p>
    <w:p w:rsidR="000765BE" w:rsidRPr="00432853" w:rsidRDefault="000765BE" w:rsidP="000765BE">
      <w:pPr>
        <w:adjustRightInd w:val="0"/>
        <w:snapToGrid w:val="0"/>
        <w:spacing w:line="360" w:lineRule="exact"/>
        <w:ind w:firstLineChars="506" w:firstLine="1417"/>
        <w:jc w:val="both"/>
        <w:rPr>
          <w:rFonts w:ascii="標楷體" w:eastAsia="標楷體" w:hAnsi="標楷體"/>
          <w:sz w:val="28"/>
          <w:szCs w:val="28"/>
        </w:rPr>
      </w:pPr>
      <w:r>
        <w:rPr>
          <w:rFonts w:ascii="標楷體" w:eastAsia="標楷體" w:hAnsi="標楷體" w:hint="eastAsia"/>
          <w:sz w:val="28"/>
          <w:szCs w:val="28"/>
        </w:rPr>
        <w:t>專</w:t>
      </w:r>
      <w:r w:rsidRPr="00432853">
        <w:rPr>
          <w:rFonts w:ascii="標楷體" w:eastAsia="標楷體" w:hAnsi="標楷體" w:hint="eastAsia"/>
          <w:sz w:val="28"/>
          <w:szCs w:val="28"/>
        </w:rPr>
        <w:t xml:space="preserve">　　</w:t>
      </w:r>
      <w:r>
        <w:rPr>
          <w:rFonts w:ascii="標楷體" w:eastAsia="標楷體" w:hAnsi="標楷體" w:hint="eastAsia"/>
          <w:sz w:val="28"/>
          <w:szCs w:val="28"/>
        </w:rPr>
        <w:t>員</w:t>
      </w:r>
      <w:r w:rsidRPr="00432853">
        <w:rPr>
          <w:rFonts w:ascii="標楷體" w:eastAsia="標楷體" w:hAnsi="標楷體" w:hint="eastAsia"/>
          <w:sz w:val="28"/>
          <w:szCs w:val="28"/>
        </w:rPr>
        <w:t xml:space="preserve">　</w:t>
      </w:r>
      <w:r>
        <w:rPr>
          <w:rFonts w:ascii="標楷體" w:eastAsia="標楷體" w:hAnsi="標楷體" w:hint="eastAsia"/>
          <w:sz w:val="28"/>
          <w:szCs w:val="28"/>
        </w:rPr>
        <w:t>林宗賢</w:t>
      </w:r>
    </w:p>
    <w:p w:rsidR="000765BE" w:rsidRPr="00432853" w:rsidRDefault="000765BE" w:rsidP="000765BE">
      <w:pPr>
        <w:adjustRightInd w:val="0"/>
        <w:snapToGrid w:val="0"/>
        <w:spacing w:line="360" w:lineRule="exact"/>
        <w:ind w:firstLineChars="398" w:firstLine="1115"/>
        <w:jc w:val="both"/>
        <w:rPr>
          <w:rFonts w:ascii="標楷體" w:eastAsia="標楷體" w:hAnsi="標楷體"/>
          <w:sz w:val="28"/>
          <w:szCs w:val="28"/>
        </w:rPr>
      </w:pPr>
      <w:r w:rsidRPr="00432853">
        <w:rPr>
          <w:rFonts w:ascii="標楷體" w:eastAsia="標楷體" w:hAnsi="標楷體"/>
          <w:b/>
          <w:kern w:val="0"/>
          <w:sz w:val="28"/>
          <w:szCs w:val="28"/>
        </w:rPr>
        <w:t>報告事項</w:t>
      </w:r>
    </w:p>
    <w:p w:rsidR="000765BE" w:rsidRPr="00432853" w:rsidRDefault="000765BE" w:rsidP="000765BE">
      <w:pPr>
        <w:pStyle w:val="afffff4"/>
        <w:spacing w:beforeLines="20" w:before="72" w:line="320" w:lineRule="exact"/>
        <w:ind w:left="560" w:hanging="560"/>
        <w:jc w:val="both"/>
        <w:rPr>
          <w:rFonts w:ascii="標楷體" w:hAnsi="標楷體"/>
          <w:sz w:val="28"/>
          <w:szCs w:val="28"/>
        </w:rPr>
      </w:pPr>
      <w:r w:rsidRPr="00432853">
        <w:rPr>
          <w:rFonts w:ascii="標楷體" w:hAnsi="標楷體"/>
          <w:sz w:val="28"/>
          <w:szCs w:val="28"/>
        </w:rPr>
        <w:t>宣讀上次會議議事錄</w:t>
      </w:r>
    </w:p>
    <w:p w:rsidR="000765BE" w:rsidRPr="00432853" w:rsidRDefault="000765BE" w:rsidP="000765BE">
      <w:pPr>
        <w:adjustRightInd w:val="0"/>
        <w:snapToGrid w:val="0"/>
        <w:spacing w:line="320" w:lineRule="exact"/>
        <w:ind w:left="840" w:hangingChars="300" w:hanging="840"/>
        <w:jc w:val="both"/>
        <w:rPr>
          <w:rFonts w:ascii="標楷體" w:hAnsi="標楷體"/>
          <w:sz w:val="28"/>
          <w:szCs w:val="28"/>
        </w:rPr>
      </w:pPr>
      <w:r w:rsidRPr="00432853">
        <w:rPr>
          <w:rFonts w:ascii="標楷體" w:eastAsia="標楷體" w:hAnsi="標楷體" w:hint="eastAsia"/>
          <w:kern w:val="0"/>
          <w:sz w:val="28"/>
          <w:szCs w:val="28"/>
        </w:rPr>
        <w:t>決定：確定。</w:t>
      </w:r>
    </w:p>
    <w:p w:rsidR="000765BE" w:rsidRDefault="000765BE" w:rsidP="000765BE">
      <w:pPr>
        <w:pStyle w:val="afffff2"/>
        <w:spacing w:beforeLines="50" w:before="180" w:line="320" w:lineRule="exact"/>
        <w:ind w:leftChars="0" w:left="0" w:rightChars="0" w:right="0" w:firstLineChars="398" w:firstLine="1115"/>
        <w:jc w:val="both"/>
        <w:rPr>
          <w:rFonts w:ascii="標楷體" w:hAnsi="標楷體"/>
          <w:b/>
          <w:sz w:val="28"/>
          <w:szCs w:val="28"/>
        </w:rPr>
      </w:pPr>
      <w:r w:rsidRPr="00432853">
        <w:rPr>
          <w:rFonts w:ascii="標楷體" w:hAnsi="標楷體"/>
          <w:b/>
          <w:sz w:val="28"/>
          <w:szCs w:val="28"/>
        </w:rPr>
        <w:t>討論事項</w:t>
      </w:r>
    </w:p>
    <w:p w:rsidR="000765BE" w:rsidRPr="00A2739B"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sidRPr="00A2739B">
        <w:rPr>
          <w:rFonts w:ascii="標楷體" w:eastAsia="標楷體" w:hAnsi="標楷體" w:hint="eastAsia"/>
          <w:sz w:val="28"/>
          <w:szCs w:val="28"/>
          <w:lang w:val="x-none"/>
        </w:rPr>
        <w:t>一、</w:t>
      </w:r>
      <w:r w:rsidRPr="002C12A8">
        <w:rPr>
          <w:rFonts w:ascii="標楷體" w:eastAsia="標楷體" w:hAnsi="標楷體" w:hint="eastAsia"/>
          <w:sz w:val="28"/>
          <w:szCs w:val="28"/>
        </w:rPr>
        <w:t>繼續併案審查（一）行政院、司法院函請審議「中華民國刑法第八十七條及第九十八條條文修正草案」、（二）委員葉毓蘭等</w:t>
      </w:r>
      <w:r w:rsidRPr="002C12A8">
        <w:rPr>
          <w:rFonts w:ascii="標楷體" w:eastAsia="標楷體" w:hAnsi="標楷體"/>
          <w:sz w:val="28"/>
          <w:szCs w:val="28"/>
        </w:rPr>
        <w:t>16</w:t>
      </w:r>
      <w:r w:rsidRPr="002C12A8">
        <w:rPr>
          <w:rFonts w:ascii="標楷體" w:eastAsia="標楷體" w:hAnsi="標楷體" w:hint="eastAsia"/>
          <w:sz w:val="28"/>
          <w:szCs w:val="28"/>
        </w:rPr>
        <w:t>人擬具「中華民國刑法第八十七條條文修正草案」、（三）委員萬美玲等</w:t>
      </w:r>
      <w:r w:rsidRPr="002C12A8">
        <w:rPr>
          <w:rFonts w:ascii="標楷體" w:eastAsia="標楷體" w:hAnsi="標楷體"/>
          <w:sz w:val="28"/>
          <w:szCs w:val="28"/>
        </w:rPr>
        <w:t>16</w:t>
      </w:r>
      <w:r w:rsidRPr="002C12A8">
        <w:rPr>
          <w:rFonts w:ascii="標楷體" w:eastAsia="標楷體" w:hAnsi="標楷體" w:hint="eastAsia"/>
          <w:sz w:val="28"/>
          <w:szCs w:val="28"/>
        </w:rPr>
        <w:t>人擬具「中華民國刑法第八十七條條文修正草案」、（四）委員謝衣鳯等</w:t>
      </w:r>
      <w:r w:rsidRPr="002C12A8">
        <w:rPr>
          <w:rFonts w:ascii="標楷體" w:eastAsia="標楷體" w:hAnsi="標楷體"/>
          <w:sz w:val="28"/>
          <w:szCs w:val="28"/>
        </w:rPr>
        <w:t>20</w:t>
      </w:r>
      <w:r w:rsidRPr="002C12A8">
        <w:rPr>
          <w:rFonts w:ascii="標楷體" w:eastAsia="標楷體" w:hAnsi="標楷體" w:hint="eastAsia"/>
          <w:sz w:val="28"/>
          <w:szCs w:val="28"/>
        </w:rPr>
        <w:t>人擬具「中華民國刑法第十九條及第八十七條條文修正草案」、（五）委員鄭麗文等</w:t>
      </w:r>
      <w:r w:rsidRPr="002C12A8">
        <w:rPr>
          <w:rFonts w:ascii="標楷體" w:eastAsia="標楷體" w:hAnsi="標楷體"/>
          <w:sz w:val="28"/>
          <w:szCs w:val="28"/>
        </w:rPr>
        <w:t>16</w:t>
      </w:r>
      <w:r w:rsidRPr="002C12A8">
        <w:rPr>
          <w:rFonts w:ascii="標楷體" w:eastAsia="標楷體" w:hAnsi="標楷體" w:hint="eastAsia"/>
          <w:sz w:val="28"/>
          <w:szCs w:val="28"/>
        </w:rPr>
        <w:t>人擬具「中華民國刑法第八十七條條文修正草案」、（六）委員孔文吉等</w:t>
      </w:r>
      <w:r w:rsidRPr="002C12A8">
        <w:rPr>
          <w:rFonts w:ascii="標楷體" w:eastAsia="標楷體" w:hAnsi="標楷體"/>
          <w:sz w:val="28"/>
          <w:szCs w:val="28"/>
        </w:rPr>
        <w:t>19</w:t>
      </w:r>
      <w:r w:rsidRPr="002C12A8">
        <w:rPr>
          <w:rFonts w:ascii="標楷體" w:eastAsia="標楷體" w:hAnsi="標楷體" w:hint="eastAsia"/>
          <w:sz w:val="28"/>
          <w:szCs w:val="28"/>
        </w:rPr>
        <w:t>人擬具「中華民國刑法第</w:t>
      </w:r>
      <w:r w:rsidRPr="002C12A8">
        <w:rPr>
          <w:rFonts w:ascii="標楷體" w:eastAsia="標楷體" w:hAnsi="標楷體" w:hint="eastAsia"/>
          <w:sz w:val="28"/>
          <w:szCs w:val="28"/>
        </w:rPr>
        <w:lastRenderedPageBreak/>
        <w:t>八十七條條文修正草案」、（七）委員魯明哲等</w:t>
      </w:r>
      <w:r w:rsidRPr="002C12A8">
        <w:rPr>
          <w:rFonts w:ascii="標楷體" w:eastAsia="標楷體" w:hAnsi="標楷體"/>
          <w:sz w:val="28"/>
          <w:szCs w:val="28"/>
        </w:rPr>
        <w:t>22</w:t>
      </w:r>
      <w:r w:rsidRPr="002C12A8">
        <w:rPr>
          <w:rFonts w:ascii="標楷體" w:eastAsia="標楷體" w:hAnsi="標楷體" w:hint="eastAsia"/>
          <w:sz w:val="28"/>
          <w:szCs w:val="28"/>
        </w:rPr>
        <w:t>人擬具「中華民國刑法第八十七條條文修正草案」、（八）委員鄭正鈐等16人擬具「中華民國刑法第十九條及第八十七條條文修正草案」、（九）委員邱志偉等17人擬具「中華民國刑法第八十七條條文修正草案」、（十）委員楊瓊瓔等20人擬具「中華民國刑法第八十七條條文修正草案」、（十一）時代力量黨團擬具「中華民國刑法第八十七條及第九十八條條文修正草案」、（十二）委員李貴敏等25人擬具「中華民國刑法第八十七條條文修正草案」、（十三）委員張廖萬堅等18人擬具「中華民國刑法第十九條及第八十七條條文修正草案」、（十四）民眾黨黨團擬具「中華民國刑法第八十七條條文修正草案」、（十五）委員周春米等17人擬具「中華民國刑法第八十七條及第九十八條條文修正草案」、（十六）委員許淑華等17人擬具「中華民國刑法第八十七條及第九十八條條文修正草案」及（十七）委員高虹安等16人擬具「中華民國刑法第八十七條及第九十八條條文修正草案」案。</w:t>
      </w:r>
    </w:p>
    <w:p w:rsidR="000765BE" w:rsidRPr="00A2739B"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sidRPr="00A2739B">
        <w:rPr>
          <w:rFonts w:ascii="標楷體" w:eastAsia="標楷體" w:hAnsi="標楷體" w:hint="eastAsia"/>
          <w:sz w:val="28"/>
          <w:szCs w:val="28"/>
          <w:lang w:val="x-none"/>
        </w:rPr>
        <w:t>二、</w:t>
      </w:r>
      <w:r w:rsidRPr="002C12A8">
        <w:rPr>
          <w:rFonts w:ascii="標楷體" w:eastAsia="標楷體" w:hAnsi="標楷體" w:hint="eastAsia"/>
          <w:sz w:val="28"/>
          <w:szCs w:val="28"/>
        </w:rPr>
        <w:t>繼續併案審查（一）行政院函請審議「保安處分執行法部分條文修正草案」、（二）時代力量黨團擬具「保安處分執行法部分條文修正草案」、（三）委員李貴敏等24人擬具「保安處分執行法第四條條文修正草案」、（四）委員吳玉琴等17人擬具「保安處分執行法部分條文修正草案」、（五）民眾黨黨團擬具「保安處分執行法部分條文修正草案」、（六）委員陳柏惟等17人擬具「保安處分執行法部分條文修正草案」及（七）委員許淑華等17人擬具「保安處分執行法部分條文修正草案」案。</w:t>
      </w:r>
    </w:p>
    <w:p w:rsidR="000765BE" w:rsidRPr="00A2739B"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sidRPr="00A2739B">
        <w:rPr>
          <w:rFonts w:ascii="標楷體" w:eastAsia="標楷體" w:hAnsi="標楷體" w:hint="eastAsia"/>
          <w:sz w:val="28"/>
          <w:szCs w:val="28"/>
          <w:lang w:val="x-none"/>
        </w:rPr>
        <w:t>三、</w:t>
      </w:r>
      <w:r w:rsidRPr="002C12A8">
        <w:rPr>
          <w:rFonts w:ascii="標楷體" w:eastAsia="標楷體" w:hAnsi="標楷體" w:hint="eastAsia"/>
          <w:sz w:val="28"/>
          <w:szCs w:val="28"/>
        </w:rPr>
        <w:t>繼續併案審查（一）司法院、行政院函請審議「刑事訴訟法增訂部分條文草案」、（二）委員謝衣鳯等</w:t>
      </w:r>
      <w:r w:rsidRPr="002C12A8">
        <w:rPr>
          <w:rFonts w:ascii="標楷體" w:eastAsia="標楷體" w:hAnsi="標楷體"/>
          <w:sz w:val="28"/>
          <w:szCs w:val="28"/>
        </w:rPr>
        <w:t>20</w:t>
      </w:r>
      <w:r w:rsidRPr="002C12A8">
        <w:rPr>
          <w:rFonts w:ascii="標楷體" w:eastAsia="標楷體" w:hAnsi="標楷體" w:hint="eastAsia"/>
          <w:sz w:val="28"/>
          <w:szCs w:val="28"/>
        </w:rPr>
        <w:t>人擬具「刑事訴訟法第二百零七條條文修正草案」、（三）委員葉毓蘭等</w:t>
      </w:r>
      <w:r w:rsidRPr="002C12A8">
        <w:rPr>
          <w:rFonts w:ascii="標楷體" w:eastAsia="標楷體" w:hAnsi="標楷體"/>
          <w:sz w:val="28"/>
          <w:szCs w:val="28"/>
        </w:rPr>
        <w:t>16</w:t>
      </w:r>
      <w:r w:rsidRPr="002C12A8">
        <w:rPr>
          <w:rFonts w:ascii="標楷體" w:eastAsia="標楷體" w:hAnsi="標楷體" w:hint="eastAsia"/>
          <w:sz w:val="28"/>
          <w:szCs w:val="28"/>
        </w:rPr>
        <w:t>人擬具「刑事訴訟法第三百十六條條文修正草案」、（四）委員鍾佳濱等</w:t>
      </w:r>
      <w:r w:rsidRPr="002C12A8">
        <w:rPr>
          <w:rFonts w:ascii="標楷體" w:eastAsia="標楷體" w:hAnsi="標楷體"/>
          <w:sz w:val="28"/>
          <w:szCs w:val="28"/>
        </w:rPr>
        <w:t>16</w:t>
      </w:r>
      <w:r w:rsidRPr="002C12A8">
        <w:rPr>
          <w:rFonts w:ascii="標楷體" w:eastAsia="標楷體" w:hAnsi="標楷體" w:hint="eastAsia"/>
          <w:sz w:val="28"/>
          <w:szCs w:val="28"/>
        </w:rPr>
        <w:t>人擬具「刑事訴訟法部分條文修正草案」、（五）委員蔣萬安等</w:t>
      </w:r>
      <w:r w:rsidRPr="002C12A8">
        <w:rPr>
          <w:rFonts w:ascii="標楷體" w:eastAsia="標楷體" w:hAnsi="標楷體"/>
          <w:sz w:val="28"/>
          <w:szCs w:val="28"/>
        </w:rPr>
        <w:t>27</w:t>
      </w:r>
      <w:r w:rsidRPr="002C12A8">
        <w:rPr>
          <w:rFonts w:ascii="標楷體" w:eastAsia="標楷體" w:hAnsi="標楷體" w:hint="eastAsia"/>
          <w:sz w:val="28"/>
          <w:szCs w:val="28"/>
        </w:rPr>
        <w:t>人擬具「刑事訴訟法部分條文修正草案」、（六）民眾黨黨團擬具「刑事訴訟法第三百十六條、第四百零四條及第四百十六條條文修正草案」、（七）委員周春米等</w:t>
      </w:r>
      <w:r w:rsidRPr="002C12A8">
        <w:rPr>
          <w:rFonts w:ascii="標楷體" w:eastAsia="標楷體" w:hAnsi="標楷體"/>
          <w:sz w:val="28"/>
          <w:szCs w:val="28"/>
        </w:rPr>
        <w:t>17</w:t>
      </w:r>
      <w:r w:rsidRPr="002C12A8">
        <w:rPr>
          <w:rFonts w:ascii="標楷體" w:eastAsia="標楷體" w:hAnsi="標楷體" w:hint="eastAsia"/>
          <w:sz w:val="28"/>
          <w:szCs w:val="28"/>
        </w:rPr>
        <w:t>人擬具「刑事訴訟法第三百零一條之一及第四百八十一條條文修正草案」及（八）時代力量黨團擬具「刑事訴訟法部分條文修正草案」案。</w:t>
      </w:r>
    </w:p>
    <w:p w:rsidR="000765BE"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sidRPr="00A2739B">
        <w:rPr>
          <w:rFonts w:ascii="標楷體" w:eastAsia="標楷體" w:hAnsi="標楷體" w:hint="eastAsia"/>
          <w:sz w:val="28"/>
          <w:szCs w:val="28"/>
          <w:lang w:val="x-none"/>
        </w:rPr>
        <w:t>四、</w:t>
      </w:r>
      <w:r w:rsidRPr="002C12A8">
        <w:rPr>
          <w:rFonts w:ascii="標楷體" w:eastAsia="標楷體" w:hAnsi="標楷體" w:hint="eastAsia"/>
          <w:sz w:val="28"/>
          <w:szCs w:val="28"/>
        </w:rPr>
        <w:t>繼續審查司法院、行政院函請審議「刑事訴訟法施行法第七條條文修正草案」案。</w:t>
      </w:r>
    </w:p>
    <w:p w:rsidR="000765BE"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rPr>
      </w:pPr>
      <w:r>
        <w:rPr>
          <w:rFonts w:ascii="標楷體" w:eastAsia="標楷體" w:hAnsi="標楷體" w:hint="eastAsia"/>
          <w:sz w:val="28"/>
          <w:szCs w:val="28"/>
          <w:lang w:val="x-none"/>
        </w:rPr>
        <w:t>五、</w:t>
      </w:r>
      <w:r w:rsidRPr="002C12A8">
        <w:rPr>
          <w:rFonts w:ascii="標楷體" w:eastAsia="標楷體" w:hAnsi="標楷體" w:hint="eastAsia"/>
          <w:sz w:val="28"/>
          <w:szCs w:val="28"/>
        </w:rPr>
        <w:t>繼續審查司法院函請審議「法院組織法第十四條之一及第一百十五條條文修正草案」案。</w:t>
      </w:r>
    </w:p>
    <w:p w:rsidR="000765BE" w:rsidRDefault="000765BE" w:rsidP="000765BE">
      <w:pPr>
        <w:pStyle w:val="afffffff4"/>
        <w:ind w:left="558" w:hanging="560"/>
      </w:pPr>
      <w:r w:rsidRPr="00230D6B">
        <w:rPr>
          <w:rFonts w:hint="eastAsia"/>
        </w:rPr>
        <w:t>決議：</w:t>
      </w:r>
    </w:p>
    <w:p w:rsidR="000765BE" w:rsidRPr="00C917A8" w:rsidRDefault="000765BE" w:rsidP="000765BE">
      <w:pPr>
        <w:pStyle w:val="afffffff4"/>
        <w:ind w:left="558" w:hanging="560"/>
      </w:pPr>
      <w:r w:rsidRPr="00C917A8">
        <w:rPr>
          <w:rFonts w:hint="eastAsia"/>
        </w:rPr>
        <w:lastRenderedPageBreak/>
        <w:t>一、進行逐條審查。</w:t>
      </w:r>
    </w:p>
    <w:p w:rsidR="000765BE" w:rsidRPr="00C917A8" w:rsidRDefault="000765BE" w:rsidP="000765BE">
      <w:pPr>
        <w:pStyle w:val="afffffff4"/>
        <w:ind w:left="558" w:hanging="560"/>
      </w:pPr>
      <w:r w:rsidRPr="00C917A8">
        <w:rPr>
          <w:rFonts w:hint="eastAsia"/>
        </w:rPr>
        <w:t>二、第一案至第五案均另定期繼續審查。（提案條文、</w:t>
      </w:r>
      <w:r>
        <w:rPr>
          <w:rFonts w:hint="eastAsia"/>
        </w:rPr>
        <w:t>委員翁重鈞等6人、委員陳椒華等3人及委員劉世芳等4人所提</w:t>
      </w:r>
      <w:r w:rsidRPr="00C917A8">
        <w:rPr>
          <w:rFonts w:hint="eastAsia"/>
        </w:rPr>
        <w:t>修正動議</w:t>
      </w:r>
      <w:r>
        <w:rPr>
          <w:rFonts w:hint="eastAsia"/>
        </w:rPr>
        <w:t>共4件</w:t>
      </w:r>
      <w:r w:rsidRPr="00C917A8">
        <w:rPr>
          <w:rFonts w:hint="eastAsia"/>
        </w:rPr>
        <w:t>均已宣讀完畢）</w:t>
      </w:r>
    </w:p>
    <w:p w:rsidR="000765BE" w:rsidRPr="00125E65" w:rsidRDefault="000765BE" w:rsidP="000765BE">
      <w:pPr>
        <w:adjustRightInd w:val="0"/>
        <w:snapToGrid w:val="0"/>
        <w:spacing w:beforeLines="50" w:before="180" w:line="320" w:lineRule="exact"/>
        <w:ind w:firstLineChars="398" w:firstLine="1115"/>
        <w:jc w:val="both"/>
        <w:rPr>
          <w:rFonts w:ascii="標楷體" w:eastAsia="標楷體" w:hAnsi="標楷體"/>
          <w:b/>
          <w:kern w:val="0"/>
          <w:sz w:val="28"/>
          <w:szCs w:val="28"/>
          <w:lang w:val="x-none"/>
        </w:rPr>
      </w:pPr>
      <w:r w:rsidRPr="00125E65">
        <w:rPr>
          <w:rFonts w:ascii="標楷體" w:eastAsia="標楷體" w:hAnsi="標楷體" w:hint="eastAsia"/>
          <w:b/>
          <w:kern w:val="0"/>
          <w:sz w:val="28"/>
          <w:szCs w:val="28"/>
          <w:lang w:val="x-none"/>
        </w:rPr>
        <w:t>提</w:t>
      </w:r>
      <w:r>
        <w:rPr>
          <w:rFonts w:ascii="標楷體" w:eastAsia="標楷體" w:hAnsi="標楷體" w:hint="eastAsia"/>
          <w:b/>
          <w:kern w:val="0"/>
          <w:sz w:val="28"/>
          <w:szCs w:val="28"/>
          <w:lang w:val="x-none"/>
        </w:rPr>
        <w:t xml:space="preserve">　　</w:t>
      </w:r>
      <w:r w:rsidRPr="00125E65">
        <w:rPr>
          <w:rFonts w:ascii="標楷體" w:eastAsia="標楷體" w:hAnsi="標楷體" w:hint="eastAsia"/>
          <w:b/>
          <w:kern w:val="0"/>
          <w:sz w:val="28"/>
          <w:szCs w:val="28"/>
          <w:lang w:val="x-none"/>
        </w:rPr>
        <w:t>案</w:t>
      </w:r>
    </w:p>
    <w:p w:rsidR="000765BE" w:rsidRPr="00772C5C" w:rsidRDefault="000765BE" w:rsidP="000765BE">
      <w:pPr>
        <w:tabs>
          <w:tab w:val="left" w:pos="-180"/>
        </w:tabs>
        <w:kinsoku w:val="0"/>
        <w:snapToGrid w:val="0"/>
        <w:spacing w:line="340" w:lineRule="exact"/>
        <w:ind w:left="574" w:hangingChars="205" w:hanging="574"/>
        <w:jc w:val="both"/>
        <w:rPr>
          <w:rFonts w:ascii="標楷體" w:eastAsia="標楷體" w:hAnsi="標楷體"/>
          <w:noProof/>
          <w:sz w:val="28"/>
          <w:szCs w:val="28"/>
        </w:rPr>
      </w:pPr>
      <w:r>
        <w:rPr>
          <w:rFonts w:ascii="標楷體" w:eastAsia="標楷體" w:hAnsi="標楷體" w:hint="eastAsia"/>
          <w:noProof/>
          <w:sz w:val="28"/>
          <w:szCs w:val="28"/>
        </w:rPr>
        <w:t>一、</w:t>
      </w:r>
      <w:r w:rsidRPr="00817655">
        <w:rPr>
          <w:rFonts w:ascii="標楷體" w:eastAsia="標楷體" w:hAnsi="標楷體" w:hint="eastAsia"/>
          <w:noProof/>
          <w:sz w:val="28"/>
          <w:szCs w:val="28"/>
        </w:rPr>
        <w:t>司法院、法務部針對精障犯嫌相關處遇作為，雖有部分修正共識，並均同意暫時安置於「醫療處所」，惟仍有設立司法精神醫院等等相關配套措施，及執行細節尚待解決，在相關法律、法規完成修正及社安網有關機關完備配套作為前，請法務部速</w:t>
      </w:r>
      <w:r>
        <w:rPr>
          <w:rFonts w:ascii="標楷體" w:eastAsia="標楷體" w:hAnsi="標楷體" w:hint="eastAsia"/>
          <w:noProof/>
          <w:sz w:val="28"/>
          <w:szCs w:val="28"/>
        </w:rPr>
        <w:t>研議</w:t>
      </w:r>
      <w:r w:rsidRPr="00817655">
        <w:rPr>
          <w:rFonts w:ascii="標楷體" w:eastAsia="標楷體" w:hAnsi="標楷體" w:hint="eastAsia"/>
          <w:noProof/>
          <w:sz w:val="28"/>
          <w:szCs w:val="28"/>
        </w:rPr>
        <w:t>輔以電子腳鐐、行動電話GPS定位等相類之適當科技設備監控之可行性，並於</w:t>
      </w:r>
      <w:r>
        <w:rPr>
          <w:rFonts w:ascii="標楷體" w:eastAsia="標楷體" w:hAnsi="標楷體" w:hint="eastAsia"/>
          <w:noProof/>
          <w:sz w:val="28"/>
          <w:szCs w:val="28"/>
        </w:rPr>
        <w:t>2</w:t>
      </w:r>
      <w:r w:rsidRPr="00817655">
        <w:rPr>
          <w:rFonts w:ascii="標楷體" w:eastAsia="標楷體" w:hAnsi="標楷體" w:hint="eastAsia"/>
          <w:noProof/>
          <w:sz w:val="28"/>
          <w:szCs w:val="28"/>
        </w:rPr>
        <w:t>個月內提出</w:t>
      </w:r>
      <w:r>
        <w:rPr>
          <w:rFonts w:ascii="標楷體" w:eastAsia="標楷體" w:hAnsi="標楷體" w:hint="eastAsia"/>
          <w:noProof/>
          <w:sz w:val="28"/>
          <w:szCs w:val="28"/>
        </w:rPr>
        <w:t>可行性評估報告</w:t>
      </w:r>
      <w:r w:rsidRPr="00817655">
        <w:rPr>
          <w:rFonts w:ascii="標楷體" w:eastAsia="標楷體" w:hAnsi="標楷體" w:hint="eastAsia"/>
          <w:noProof/>
          <w:sz w:val="28"/>
          <w:szCs w:val="28"/>
        </w:rPr>
        <w:t>，回復立法院司法及法制委員會。</w:t>
      </w:r>
    </w:p>
    <w:p w:rsidR="000765BE" w:rsidRDefault="000765BE" w:rsidP="000765BE">
      <w:pPr>
        <w:pStyle w:val="5-1"/>
        <w:spacing w:line="340" w:lineRule="exact"/>
      </w:pPr>
      <w:r w:rsidRPr="00DE1760">
        <w:t>提案人：</w:t>
      </w:r>
      <w:r>
        <w:rPr>
          <w:rFonts w:hint="eastAsia"/>
        </w:rPr>
        <w:t>葉毓蘭</w:t>
      </w:r>
      <w:r>
        <w:rPr>
          <w:rFonts w:hint="eastAsia"/>
        </w:rPr>
        <w:t xml:space="preserve"> </w:t>
      </w:r>
      <w:r>
        <w:rPr>
          <w:rFonts w:hint="eastAsia"/>
        </w:rPr>
        <w:t>羅致政</w:t>
      </w:r>
      <w:r>
        <w:rPr>
          <w:rFonts w:hint="eastAsia"/>
        </w:rPr>
        <w:t xml:space="preserve"> </w:t>
      </w:r>
      <w:r>
        <w:rPr>
          <w:rFonts w:hint="eastAsia"/>
        </w:rPr>
        <w:t>江永昌</w:t>
      </w:r>
      <w:r>
        <w:rPr>
          <w:rFonts w:hint="eastAsia"/>
        </w:rPr>
        <w:t xml:space="preserve"> </w:t>
      </w:r>
      <w:r>
        <w:rPr>
          <w:rFonts w:hint="eastAsia"/>
        </w:rPr>
        <w:t>陳椒華</w:t>
      </w:r>
    </w:p>
    <w:p w:rsidR="000765BE" w:rsidRDefault="000765BE" w:rsidP="000765BE">
      <w:pPr>
        <w:pStyle w:val="5-1"/>
        <w:spacing w:line="340" w:lineRule="exact"/>
        <w:ind w:leftChars="1866" w:left="4478" w:firstLineChars="0" w:firstLine="0"/>
        <w:rPr>
          <w:rFonts w:ascii="標楷體" w:hAnsi="標楷體"/>
          <w:szCs w:val="28"/>
        </w:rPr>
      </w:pPr>
      <w:r>
        <w:rPr>
          <w:rFonts w:hint="eastAsia"/>
        </w:rPr>
        <w:t>李德維</w:t>
      </w:r>
    </w:p>
    <w:p w:rsidR="000765BE" w:rsidRDefault="000765BE" w:rsidP="000765BE">
      <w:pPr>
        <w:pStyle w:val="0-4"/>
        <w:ind w:leftChars="-6" w:left="2461" w:hangingChars="884" w:hanging="2475"/>
      </w:pPr>
      <w:r w:rsidRPr="00DE1760">
        <w:rPr>
          <w:rFonts w:hint="eastAsia"/>
        </w:rPr>
        <w:t>決議：照案通過。</w:t>
      </w:r>
    </w:p>
    <w:p w:rsidR="000765BE" w:rsidRDefault="000765BE" w:rsidP="000765BE">
      <w:pPr>
        <w:adjustRightInd w:val="0"/>
        <w:snapToGrid w:val="0"/>
        <w:spacing w:beforeLines="50" w:before="180" w:line="320" w:lineRule="exact"/>
        <w:ind w:left="619" w:hangingChars="221" w:hanging="619"/>
        <w:jc w:val="both"/>
        <w:rPr>
          <w:rFonts w:ascii="標楷體" w:eastAsia="標楷體" w:hAnsi="標楷體"/>
          <w:sz w:val="28"/>
          <w:szCs w:val="28"/>
        </w:rPr>
      </w:pPr>
      <w:r w:rsidRPr="00432853">
        <w:rPr>
          <w:rFonts w:ascii="標楷體" w:eastAsia="標楷體" w:hAnsi="標楷體"/>
          <w:sz w:val="28"/>
          <w:szCs w:val="28"/>
        </w:rPr>
        <w:t>散會</w:t>
      </w:r>
    </w:p>
    <w:p w:rsidR="000765BE" w:rsidRDefault="000765BE" w:rsidP="000765BE">
      <w:pPr>
        <w:widowControl/>
        <w:jc w:val="both"/>
        <w:rPr>
          <w:rFonts w:ascii="標楷體" w:eastAsia="標楷體" w:hAnsi="標楷體"/>
          <w:sz w:val="28"/>
          <w:szCs w:val="28"/>
        </w:rPr>
      </w:pPr>
      <w:r>
        <w:rPr>
          <w:rFonts w:ascii="標楷體" w:eastAsia="標楷體" w:hAnsi="標楷體"/>
          <w:sz w:val="28"/>
          <w:szCs w:val="28"/>
        </w:rPr>
        <w:br w:type="page"/>
      </w:r>
    </w:p>
    <w:p w:rsidR="000765BE" w:rsidRPr="00E82153" w:rsidRDefault="000765BE" w:rsidP="00E82153">
      <w:pPr>
        <w:pStyle w:val="afff8"/>
        <w:spacing w:line="360" w:lineRule="exact"/>
        <w:jc w:val="both"/>
        <w:outlineLvl w:val="2"/>
        <w:rPr>
          <w:rFonts w:ascii="標楷體"/>
          <w:sz w:val="28"/>
          <w:szCs w:val="28"/>
        </w:rPr>
      </w:pPr>
      <w:bookmarkStart w:id="571" w:name="_Toc95406500"/>
      <w:bookmarkStart w:id="572" w:name="_Toc96350565"/>
      <w:r w:rsidRPr="00E82153">
        <w:rPr>
          <w:rFonts w:ascii="標楷體" w:hint="eastAsia"/>
          <w:sz w:val="28"/>
          <w:szCs w:val="28"/>
        </w:rPr>
        <w:lastRenderedPageBreak/>
        <w:t>立法院第</w:t>
      </w:r>
      <w:r w:rsidRPr="00E82153">
        <w:rPr>
          <w:rFonts w:ascii="標楷體"/>
          <w:sz w:val="28"/>
          <w:szCs w:val="28"/>
        </w:rPr>
        <w:t>10</w:t>
      </w:r>
      <w:r w:rsidRPr="00E82153">
        <w:rPr>
          <w:rFonts w:ascii="標楷體" w:hint="eastAsia"/>
          <w:sz w:val="28"/>
          <w:szCs w:val="28"/>
        </w:rPr>
        <w:t>屆第4會期司法及法制委員會第8次全體委員會議議事錄</w:t>
      </w:r>
      <w:bookmarkEnd w:id="571"/>
      <w:bookmarkEnd w:id="572"/>
    </w:p>
    <w:p w:rsidR="000765BE" w:rsidRPr="00D0309E" w:rsidRDefault="000765BE" w:rsidP="000765BE">
      <w:pPr>
        <w:snapToGrid w:val="0"/>
        <w:spacing w:line="380" w:lineRule="exact"/>
        <w:ind w:left="1456" w:hangingChars="520" w:hanging="1456"/>
        <w:jc w:val="both"/>
        <w:rPr>
          <w:rFonts w:ascii="標楷體" w:eastAsia="標楷體" w:hAnsi="標楷體"/>
          <w:snapToGrid w:val="0"/>
          <w:kern w:val="0"/>
          <w:sz w:val="28"/>
          <w:szCs w:val="28"/>
          <w:lang w:val="x-none"/>
        </w:rPr>
      </w:pPr>
      <w:r w:rsidRPr="00541D75">
        <w:rPr>
          <w:rFonts w:ascii="標楷體" w:eastAsia="標楷體" w:hAnsi="標楷體" w:hint="eastAsia"/>
          <w:sz w:val="28"/>
          <w:szCs w:val="28"/>
        </w:rPr>
        <w:t>時    間：</w:t>
      </w:r>
      <w:r w:rsidRPr="00541D75">
        <w:rPr>
          <w:rFonts w:ascii="標楷體" w:eastAsia="標楷體" w:hAnsi="標楷體" w:hint="eastAsia"/>
          <w:spacing w:val="-16"/>
          <w:kern w:val="0"/>
          <w:sz w:val="28"/>
          <w:szCs w:val="28"/>
          <w:lang w:val="x-none" w:eastAsia="x-none"/>
        </w:rPr>
        <w:t>中華民國</w:t>
      </w:r>
      <w:r>
        <w:rPr>
          <w:rFonts w:ascii="標楷體" w:eastAsia="標楷體" w:hAnsi="標楷體" w:hint="eastAsia"/>
          <w:spacing w:val="-16"/>
          <w:kern w:val="0"/>
          <w:sz w:val="28"/>
          <w:szCs w:val="28"/>
          <w:lang w:val="x-none"/>
        </w:rPr>
        <w:t>110</w:t>
      </w:r>
      <w:r w:rsidRPr="00541D75">
        <w:rPr>
          <w:rFonts w:ascii="標楷體" w:eastAsia="標楷體" w:hAnsi="標楷體" w:hint="eastAsia"/>
          <w:spacing w:val="-16"/>
          <w:kern w:val="0"/>
          <w:sz w:val="28"/>
          <w:szCs w:val="28"/>
          <w:lang w:val="x-none" w:eastAsia="x-none"/>
        </w:rPr>
        <w:t>年</w:t>
      </w:r>
      <w:r>
        <w:rPr>
          <w:rFonts w:ascii="標楷體" w:eastAsia="標楷體" w:hAnsi="標楷體" w:hint="eastAsia"/>
          <w:spacing w:val="-16"/>
          <w:kern w:val="0"/>
          <w:sz w:val="28"/>
          <w:szCs w:val="28"/>
          <w:lang w:val="x-none"/>
        </w:rPr>
        <w:t>10</w:t>
      </w:r>
      <w:r w:rsidRPr="00AB500C">
        <w:rPr>
          <w:rFonts w:ascii="標楷體" w:eastAsia="標楷體" w:hAnsi="標楷體" w:hint="eastAsia"/>
          <w:sz w:val="28"/>
          <w:szCs w:val="28"/>
        </w:rPr>
        <w:t>月</w:t>
      </w:r>
      <w:r>
        <w:rPr>
          <w:rFonts w:ascii="標楷體" w:eastAsia="標楷體" w:hAnsi="標楷體" w:hint="eastAsia"/>
          <w:sz w:val="28"/>
          <w:szCs w:val="28"/>
        </w:rPr>
        <w:t>28日</w:t>
      </w:r>
      <w:r w:rsidRPr="00AB500C">
        <w:rPr>
          <w:rFonts w:ascii="標楷體" w:eastAsia="標楷體" w:hAnsi="標楷體" w:hint="eastAsia"/>
          <w:sz w:val="28"/>
          <w:szCs w:val="28"/>
        </w:rPr>
        <w:t>（星期</w:t>
      </w:r>
      <w:r>
        <w:rPr>
          <w:rFonts w:ascii="標楷體" w:eastAsia="標楷體" w:hAnsi="標楷體" w:hint="eastAsia"/>
          <w:sz w:val="28"/>
          <w:szCs w:val="28"/>
        </w:rPr>
        <w:t>四</w:t>
      </w:r>
      <w:r w:rsidRPr="00AB500C">
        <w:rPr>
          <w:rFonts w:ascii="標楷體" w:eastAsia="標楷體" w:hAnsi="標楷體" w:hint="eastAsia"/>
          <w:sz w:val="28"/>
          <w:szCs w:val="28"/>
        </w:rPr>
        <w:t>）</w:t>
      </w:r>
      <w:r w:rsidRPr="00AB500C">
        <w:rPr>
          <w:rFonts w:ascii="標楷體" w:eastAsia="標楷體" w:hAnsi="標楷體" w:hint="eastAsia"/>
          <w:snapToGrid w:val="0"/>
          <w:kern w:val="0"/>
          <w:sz w:val="28"/>
          <w:szCs w:val="28"/>
          <w:lang w:val="x-none" w:eastAsia="x-none"/>
        </w:rPr>
        <w:t>上午9</w:t>
      </w:r>
      <w:r w:rsidRPr="004C1676">
        <w:rPr>
          <w:rFonts w:ascii="標楷體" w:eastAsia="標楷體" w:hAnsi="標楷體" w:hint="eastAsia"/>
          <w:snapToGrid w:val="0"/>
          <w:kern w:val="0"/>
          <w:sz w:val="28"/>
          <w:szCs w:val="28"/>
          <w:lang w:val="x-none" w:eastAsia="x-none"/>
        </w:rPr>
        <w:t>時至</w:t>
      </w:r>
      <w:r>
        <w:rPr>
          <w:rFonts w:ascii="標楷體" w:eastAsia="標楷體" w:hAnsi="標楷體" w:hint="eastAsia"/>
          <w:snapToGrid w:val="0"/>
          <w:kern w:val="0"/>
          <w:sz w:val="28"/>
          <w:szCs w:val="28"/>
          <w:lang w:val="x-none"/>
        </w:rPr>
        <w:t>下午1</w:t>
      </w:r>
      <w:r w:rsidRPr="004C1676">
        <w:rPr>
          <w:rFonts w:ascii="標楷體" w:eastAsia="標楷體" w:hAnsi="標楷體" w:hint="eastAsia"/>
          <w:snapToGrid w:val="0"/>
          <w:kern w:val="0"/>
          <w:sz w:val="28"/>
          <w:szCs w:val="28"/>
          <w:lang w:val="x-none" w:eastAsia="x-none"/>
        </w:rPr>
        <w:t>時</w:t>
      </w:r>
      <w:r>
        <w:rPr>
          <w:rFonts w:ascii="標楷體" w:eastAsia="標楷體" w:hAnsi="標楷體" w:hint="eastAsia"/>
          <w:snapToGrid w:val="0"/>
          <w:kern w:val="0"/>
          <w:sz w:val="28"/>
          <w:szCs w:val="28"/>
          <w:lang w:val="x-none"/>
        </w:rPr>
        <w:t>36</w:t>
      </w:r>
      <w:r w:rsidRPr="004C1676">
        <w:rPr>
          <w:rFonts w:ascii="標楷體" w:eastAsia="標楷體" w:hAnsi="標楷體" w:hint="eastAsia"/>
          <w:snapToGrid w:val="0"/>
          <w:kern w:val="0"/>
          <w:sz w:val="28"/>
          <w:szCs w:val="28"/>
          <w:lang w:val="x-none"/>
        </w:rPr>
        <w:t>分</w:t>
      </w:r>
    </w:p>
    <w:p w:rsidR="000765BE" w:rsidRDefault="000765BE" w:rsidP="000765BE">
      <w:pPr>
        <w:adjustRightInd w:val="0"/>
        <w:snapToGrid w:val="0"/>
        <w:spacing w:line="360" w:lineRule="exact"/>
        <w:jc w:val="both"/>
        <w:rPr>
          <w:rFonts w:ascii="標楷體" w:eastAsia="標楷體" w:hAnsi="標楷體"/>
          <w:sz w:val="28"/>
          <w:szCs w:val="28"/>
        </w:rPr>
      </w:pPr>
      <w:r w:rsidRPr="007A42A9">
        <w:rPr>
          <w:rFonts w:ascii="標楷體" w:eastAsia="標楷體" w:hAnsi="標楷體" w:hint="eastAsia"/>
          <w:sz w:val="28"/>
          <w:szCs w:val="28"/>
        </w:rPr>
        <w:t>地    點：本院紅樓302會議室</w:t>
      </w:r>
    </w:p>
    <w:p w:rsidR="000765BE" w:rsidRDefault="000765BE" w:rsidP="000765BE">
      <w:pPr>
        <w:snapToGrid w:val="0"/>
        <w:spacing w:line="360" w:lineRule="exact"/>
        <w:jc w:val="both"/>
        <w:rPr>
          <w:rFonts w:ascii="標楷體" w:eastAsia="標楷體" w:hAnsi="標楷體"/>
          <w:sz w:val="28"/>
          <w:szCs w:val="28"/>
        </w:rPr>
      </w:pPr>
      <w:r w:rsidRPr="000A078C">
        <w:rPr>
          <w:rFonts w:ascii="標楷體" w:eastAsia="標楷體" w:hAnsi="標楷體"/>
          <w:sz w:val="28"/>
          <w:szCs w:val="28"/>
        </w:rPr>
        <w:t>出席委員</w:t>
      </w:r>
      <w:r w:rsidRPr="000A078C">
        <w:rPr>
          <w:rFonts w:ascii="標楷體" w:eastAsia="標楷體" w:hAnsi="標楷體" w:hint="eastAsia"/>
          <w:sz w:val="28"/>
          <w:szCs w:val="28"/>
        </w:rPr>
        <w:t>：</w:t>
      </w:r>
      <w:r>
        <w:rPr>
          <w:rFonts w:ascii="標楷體" w:eastAsia="標楷體" w:hAnsi="標楷體" w:hint="eastAsia"/>
          <w:sz w:val="28"/>
          <w:szCs w:val="28"/>
        </w:rPr>
        <w:t>羅致政</w:t>
      </w:r>
      <w:r>
        <w:rPr>
          <w:rFonts w:ascii="標楷體" w:eastAsia="標楷體" w:hAnsi="標楷體" w:hint="eastAsia"/>
          <w:sz w:val="28"/>
          <w:szCs w:val="28"/>
        </w:rPr>
        <w:tab/>
        <w:t>陳椒華</w:t>
      </w:r>
      <w:r>
        <w:rPr>
          <w:rFonts w:ascii="標楷體" w:eastAsia="標楷體" w:hAnsi="標楷體" w:hint="eastAsia"/>
          <w:sz w:val="28"/>
          <w:szCs w:val="28"/>
        </w:rPr>
        <w:tab/>
        <w:t>葉毓蘭</w:t>
      </w:r>
      <w:r>
        <w:rPr>
          <w:rFonts w:ascii="標楷體" w:eastAsia="標楷體" w:hAnsi="標楷體"/>
          <w:sz w:val="28"/>
          <w:szCs w:val="28"/>
        </w:rPr>
        <w:tab/>
      </w:r>
      <w:r>
        <w:rPr>
          <w:rFonts w:ascii="標楷體" w:eastAsia="標楷體" w:hAnsi="標楷體" w:hint="eastAsia"/>
          <w:sz w:val="28"/>
          <w:szCs w:val="28"/>
        </w:rPr>
        <w:t>何志偉</w:t>
      </w:r>
      <w:r>
        <w:rPr>
          <w:rFonts w:ascii="標楷體" w:eastAsia="標楷體" w:hAnsi="標楷體"/>
          <w:sz w:val="28"/>
          <w:szCs w:val="28"/>
        </w:rPr>
        <w:tab/>
      </w:r>
      <w:r>
        <w:rPr>
          <w:rFonts w:ascii="標楷體" w:eastAsia="標楷體" w:hAnsi="標楷體" w:hint="eastAsia"/>
          <w:sz w:val="28"/>
          <w:szCs w:val="28"/>
        </w:rPr>
        <w:t>吳斯懷</w:t>
      </w:r>
      <w:r>
        <w:rPr>
          <w:rFonts w:ascii="標楷體" w:eastAsia="標楷體" w:hAnsi="標楷體"/>
          <w:sz w:val="28"/>
          <w:szCs w:val="28"/>
        </w:rPr>
        <w:tab/>
      </w:r>
      <w:r>
        <w:rPr>
          <w:rFonts w:ascii="標楷體" w:eastAsia="標楷體" w:hAnsi="標楷體" w:hint="eastAsia"/>
          <w:sz w:val="28"/>
          <w:szCs w:val="28"/>
        </w:rPr>
        <w:t>江永昌</w:t>
      </w:r>
      <w:r>
        <w:rPr>
          <w:rFonts w:ascii="標楷體" w:eastAsia="標楷體" w:hAnsi="標楷體"/>
          <w:sz w:val="28"/>
          <w:szCs w:val="28"/>
        </w:rPr>
        <w:tab/>
      </w:r>
      <w:r>
        <w:rPr>
          <w:rFonts w:ascii="標楷體" w:eastAsia="標楷體" w:hAnsi="標楷體" w:hint="eastAsia"/>
          <w:sz w:val="28"/>
          <w:szCs w:val="28"/>
        </w:rPr>
        <w:t>劉世芳</w:t>
      </w:r>
    </w:p>
    <w:p w:rsidR="000765BE" w:rsidRPr="00B95C66" w:rsidRDefault="00CD65A3" w:rsidP="000765BE">
      <w:pPr>
        <w:snapToGrid w:val="0"/>
        <w:spacing w:line="360" w:lineRule="exact"/>
        <w:jc w:val="both"/>
        <w:rPr>
          <w:rFonts w:ascii="標楷體" w:eastAsia="標楷體" w:hAnsi="標楷體"/>
          <w:sz w:val="28"/>
          <w:szCs w:val="28"/>
        </w:rPr>
      </w:pPr>
      <w:r>
        <w:rPr>
          <w:rFonts w:ascii="標楷體" w:eastAsia="標楷體" w:hAnsi="標楷體" w:hint="eastAsia"/>
          <w:sz w:val="28"/>
          <w:szCs w:val="28"/>
        </w:rPr>
        <w:t xml:space="preserve">          </w:t>
      </w:r>
      <w:r w:rsidR="000765BE">
        <w:rPr>
          <w:rFonts w:ascii="標楷體" w:eastAsia="標楷體" w:hAnsi="標楷體" w:hint="eastAsia"/>
          <w:sz w:val="28"/>
          <w:szCs w:val="28"/>
        </w:rPr>
        <w:t>翁重鈞</w:t>
      </w:r>
      <w:r w:rsidR="000765BE">
        <w:rPr>
          <w:rFonts w:ascii="標楷體" w:eastAsia="標楷體" w:hAnsi="標楷體"/>
          <w:sz w:val="28"/>
          <w:szCs w:val="28"/>
        </w:rPr>
        <w:tab/>
      </w:r>
      <w:r w:rsidR="000765BE">
        <w:rPr>
          <w:rFonts w:ascii="標楷體" w:eastAsia="標楷體" w:hAnsi="標楷體" w:hint="eastAsia"/>
          <w:sz w:val="28"/>
          <w:szCs w:val="28"/>
        </w:rPr>
        <w:t>黃世杰</w:t>
      </w:r>
      <w:r w:rsidR="000765BE">
        <w:rPr>
          <w:rFonts w:ascii="標楷體" w:eastAsia="標楷體" w:hAnsi="標楷體"/>
          <w:sz w:val="28"/>
          <w:szCs w:val="28"/>
        </w:rPr>
        <w:tab/>
      </w:r>
      <w:r w:rsidR="000765BE">
        <w:rPr>
          <w:rFonts w:ascii="標楷體" w:eastAsia="標楷體" w:hAnsi="標楷體" w:hint="eastAsia"/>
          <w:sz w:val="28"/>
          <w:szCs w:val="28"/>
        </w:rPr>
        <w:t>鄭麗文</w:t>
      </w:r>
      <w:r w:rsidR="000765BE">
        <w:rPr>
          <w:rFonts w:ascii="標楷體" w:eastAsia="標楷體" w:hAnsi="標楷體" w:hint="eastAsia"/>
          <w:sz w:val="28"/>
          <w:szCs w:val="28"/>
        </w:rPr>
        <w:tab/>
        <w:t>費鴻泰</w:t>
      </w:r>
      <w:r w:rsidR="000765BE">
        <w:rPr>
          <w:rFonts w:ascii="標楷體" w:eastAsia="標楷體" w:hAnsi="標楷體"/>
          <w:sz w:val="28"/>
          <w:szCs w:val="28"/>
        </w:rPr>
        <w:tab/>
      </w:r>
      <w:r w:rsidR="000765BE">
        <w:rPr>
          <w:rFonts w:ascii="標楷體" w:eastAsia="標楷體" w:hAnsi="標楷體" w:hint="eastAsia"/>
          <w:sz w:val="28"/>
          <w:szCs w:val="28"/>
        </w:rPr>
        <w:t>許智傑</w:t>
      </w:r>
      <w:r w:rsidR="000765BE">
        <w:rPr>
          <w:rFonts w:ascii="標楷體" w:eastAsia="標楷體" w:hAnsi="標楷體" w:hint="eastAsia"/>
          <w:sz w:val="28"/>
          <w:szCs w:val="28"/>
        </w:rPr>
        <w:tab/>
        <w:t>柯建銘</w:t>
      </w:r>
    </w:p>
    <w:p w:rsidR="000765BE" w:rsidRPr="00153466" w:rsidRDefault="000765BE" w:rsidP="000765BE">
      <w:pPr>
        <w:adjustRightInd w:val="0"/>
        <w:snapToGrid w:val="0"/>
        <w:spacing w:line="360" w:lineRule="exact"/>
        <w:ind w:firstLineChars="495" w:firstLine="1386"/>
        <w:jc w:val="both"/>
        <w:rPr>
          <w:rFonts w:ascii="標楷體" w:eastAsia="標楷體" w:hAnsi="標楷體"/>
          <w:color w:val="FF0000"/>
          <w:sz w:val="28"/>
          <w:szCs w:val="28"/>
        </w:rPr>
      </w:pPr>
      <w:r w:rsidRPr="000C4AC7">
        <w:rPr>
          <w:rFonts w:ascii="標楷體" w:eastAsia="標楷體" w:hAnsi="標楷體" w:hint="eastAsia"/>
          <w:sz w:val="28"/>
          <w:szCs w:val="28"/>
        </w:rPr>
        <w:t>委員出席1</w:t>
      </w:r>
      <w:r>
        <w:rPr>
          <w:rFonts w:ascii="標楷體" w:eastAsia="標楷體" w:hAnsi="標楷體" w:hint="eastAsia"/>
          <w:sz w:val="28"/>
          <w:szCs w:val="28"/>
        </w:rPr>
        <w:t>3</w:t>
      </w:r>
      <w:r w:rsidRPr="000C4AC7">
        <w:rPr>
          <w:rFonts w:ascii="標楷體" w:eastAsia="標楷體" w:hAnsi="標楷體" w:hint="eastAsia"/>
          <w:sz w:val="28"/>
          <w:szCs w:val="28"/>
        </w:rPr>
        <w:t>人</w:t>
      </w:r>
    </w:p>
    <w:p w:rsidR="000765BE" w:rsidRDefault="000765BE" w:rsidP="000765BE">
      <w:pPr>
        <w:adjustRightInd w:val="0"/>
        <w:snapToGrid w:val="0"/>
        <w:spacing w:line="360" w:lineRule="exact"/>
        <w:ind w:left="1400" w:hangingChars="500" w:hanging="1400"/>
        <w:jc w:val="both"/>
        <w:rPr>
          <w:rFonts w:ascii="標楷體" w:eastAsia="標楷體" w:hAnsi="標楷體"/>
          <w:sz w:val="28"/>
          <w:szCs w:val="28"/>
        </w:rPr>
      </w:pPr>
      <w:r w:rsidRPr="00BE1F9B">
        <w:rPr>
          <w:rFonts w:ascii="標楷體" w:eastAsia="標楷體" w:hAnsi="標楷體" w:hint="eastAsia"/>
          <w:sz w:val="28"/>
          <w:szCs w:val="28"/>
        </w:rPr>
        <w:t>列</w:t>
      </w:r>
      <w:r w:rsidRPr="00BE1F9B">
        <w:rPr>
          <w:rFonts w:ascii="標楷體" w:eastAsia="標楷體" w:hAnsi="標楷體"/>
          <w:sz w:val="28"/>
          <w:szCs w:val="28"/>
        </w:rPr>
        <w:t>席委員：</w:t>
      </w:r>
      <w:r>
        <w:rPr>
          <w:rFonts w:ascii="標楷體" w:eastAsia="標楷體" w:hAnsi="標楷體" w:hint="eastAsia"/>
          <w:sz w:val="28"/>
          <w:szCs w:val="28"/>
        </w:rPr>
        <w:t>林奕華</w:t>
      </w:r>
      <w:r>
        <w:rPr>
          <w:rFonts w:ascii="標楷體" w:eastAsia="標楷體" w:hAnsi="標楷體"/>
          <w:sz w:val="28"/>
          <w:szCs w:val="28"/>
        </w:rPr>
        <w:tab/>
      </w:r>
      <w:r w:rsidRPr="00AC33FA">
        <w:rPr>
          <w:rFonts w:ascii="標楷體" w:eastAsia="標楷體" w:hAnsi="標楷體" w:hint="eastAsia"/>
          <w:color w:val="000000"/>
          <w:sz w:val="28"/>
          <w:szCs w:val="28"/>
        </w:rPr>
        <w:t>鄭天財</w:t>
      </w:r>
      <w:r w:rsidRPr="00040DF1">
        <w:rPr>
          <w:rFonts w:ascii="標楷體" w:eastAsia="標楷體" w:hAnsi="標楷體" w:hint="eastAsia"/>
          <w:color w:val="000000"/>
          <w:spacing w:val="-20"/>
          <w:w w:val="85"/>
          <w:sz w:val="28"/>
          <w:szCs w:val="28"/>
        </w:rPr>
        <w:t>Sra Kacaw</w:t>
      </w:r>
      <w:r>
        <w:rPr>
          <w:rFonts w:ascii="標楷體" w:eastAsia="標楷體" w:hAnsi="標楷體"/>
          <w:color w:val="000000"/>
          <w:spacing w:val="-20"/>
          <w:w w:val="85"/>
          <w:sz w:val="28"/>
          <w:szCs w:val="28"/>
        </w:rPr>
        <w:tab/>
      </w:r>
      <w:r w:rsidRPr="00DB3EDA">
        <w:rPr>
          <w:rFonts w:ascii="標楷體" w:eastAsia="標楷體" w:hAnsi="標楷體" w:hint="eastAsia"/>
          <w:sz w:val="28"/>
          <w:szCs w:val="28"/>
        </w:rPr>
        <w:t>鍾佳濱</w:t>
      </w:r>
      <w:r>
        <w:rPr>
          <w:rFonts w:ascii="標楷體" w:eastAsia="標楷體" w:hAnsi="標楷體"/>
          <w:color w:val="000000"/>
          <w:spacing w:val="-20"/>
          <w:w w:val="85"/>
          <w:sz w:val="28"/>
          <w:szCs w:val="28"/>
        </w:rPr>
        <w:tab/>
      </w:r>
      <w:r>
        <w:rPr>
          <w:rFonts w:ascii="標楷體" w:eastAsia="標楷體" w:hAnsi="標楷體" w:hint="eastAsia"/>
          <w:sz w:val="28"/>
          <w:szCs w:val="28"/>
        </w:rPr>
        <w:t>江啟臣</w:t>
      </w:r>
      <w:r>
        <w:rPr>
          <w:rFonts w:ascii="標楷體" w:eastAsia="標楷體" w:hAnsi="標楷體"/>
          <w:sz w:val="28"/>
          <w:szCs w:val="28"/>
        </w:rPr>
        <w:tab/>
      </w:r>
      <w:r>
        <w:rPr>
          <w:rFonts w:ascii="標楷體" w:eastAsia="標楷體" w:hAnsi="標楷體" w:hint="eastAsia"/>
          <w:sz w:val="28"/>
          <w:szCs w:val="28"/>
        </w:rPr>
        <w:t>林德福</w:t>
      </w:r>
      <w:r>
        <w:rPr>
          <w:rFonts w:ascii="標楷體" w:eastAsia="標楷體" w:hAnsi="標楷體"/>
          <w:sz w:val="28"/>
          <w:szCs w:val="28"/>
        </w:rPr>
        <w:tab/>
      </w:r>
      <w:r>
        <w:rPr>
          <w:rFonts w:ascii="標楷體" w:eastAsia="標楷體" w:hAnsi="標楷體" w:hint="eastAsia"/>
          <w:sz w:val="28"/>
          <w:szCs w:val="28"/>
        </w:rPr>
        <w:t>馬文君</w:t>
      </w:r>
    </w:p>
    <w:p w:rsidR="000765BE" w:rsidRDefault="000765BE" w:rsidP="000765BE">
      <w:pPr>
        <w:adjustRightInd w:val="0"/>
        <w:snapToGrid w:val="0"/>
        <w:spacing w:line="360" w:lineRule="exact"/>
        <w:ind w:leftChars="583" w:left="1399"/>
        <w:jc w:val="both"/>
        <w:rPr>
          <w:rFonts w:eastAsia="標楷體"/>
          <w:color w:val="000000"/>
          <w:sz w:val="28"/>
        </w:rPr>
      </w:pPr>
      <w:r>
        <w:rPr>
          <w:rFonts w:ascii="標楷體" w:eastAsia="標楷體" w:hAnsi="標楷體" w:hint="eastAsia"/>
          <w:sz w:val="28"/>
          <w:szCs w:val="28"/>
        </w:rPr>
        <w:t>林楚茵</w:t>
      </w:r>
      <w:r>
        <w:rPr>
          <w:rFonts w:ascii="標楷體" w:eastAsia="標楷體" w:hAnsi="標楷體"/>
          <w:sz w:val="28"/>
          <w:szCs w:val="28"/>
        </w:rPr>
        <w:tab/>
      </w:r>
      <w:r>
        <w:rPr>
          <w:rFonts w:ascii="標楷體" w:eastAsia="標楷體" w:hAnsi="標楷體" w:hint="eastAsia"/>
          <w:sz w:val="28"/>
          <w:szCs w:val="28"/>
        </w:rPr>
        <w:t>洪孟楷</w:t>
      </w:r>
      <w:r>
        <w:rPr>
          <w:rFonts w:ascii="標楷體" w:eastAsia="標楷體" w:hAnsi="標楷體"/>
          <w:sz w:val="28"/>
          <w:szCs w:val="28"/>
        </w:rPr>
        <w:tab/>
      </w:r>
      <w:r>
        <w:rPr>
          <w:rFonts w:ascii="標楷體" w:eastAsia="標楷體" w:hAnsi="標楷體" w:hint="eastAsia"/>
          <w:sz w:val="28"/>
          <w:szCs w:val="28"/>
        </w:rPr>
        <w:t>邱顯智</w:t>
      </w:r>
      <w:r>
        <w:rPr>
          <w:rFonts w:ascii="標楷體" w:eastAsia="標楷體" w:hAnsi="標楷體"/>
          <w:sz w:val="28"/>
          <w:szCs w:val="28"/>
        </w:rPr>
        <w:tab/>
      </w:r>
      <w:r>
        <w:rPr>
          <w:rFonts w:ascii="標楷體" w:eastAsia="標楷體" w:hAnsi="標楷體" w:hint="eastAsia"/>
          <w:sz w:val="28"/>
          <w:szCs w:val="28"/>
        </w:rPr>
        <w:t>鄭正鈐</w:t>
      </w:r>
      <w:r>
        <w:rPr>
          <w:rFonts w:ascii="標楷體" w:eastAsia="標楷體" w:hAnsi="標楷體"/>
          <w:sz w:val="28"/>
          <w:szCs w:val="28"/>
        </w:rPr>
        <w:tab/>
      </w:r>
      <w:r>
        <w:rPr>
          <w:rFonts w:ascii="標楷體" w:eastAsia="標楷體" w:hAnsi="標楷體" w:hint="eastAsia"/>
          <w:sz w:val="28"/>
          <w:szCs w:val="28"/>
        </w:rPr>
        <w:t>李貴敏</w:t>
      </w:r>
      <w:r>
        <w:rPr>
          <w:rFonts w:ascii="標楷體" w:eastAsia="標楷體" w:hAnsi="標楷體"/>
          <w:sz w:val="28"/>
          <w:szCs w:val="28"/>
        </w:rPr>
        <w:tab/>
      </w:r>
      <w:r>
        <w:rPr>
          <w:rFonts w:eastAsia="標楷體" w:hint="eastAsia"/>
          <w:color w:val="000000"/>
          <w:sz w:val="28"/>
        </w:rPr>
        <w:t>廖婉汝</w:t>
      </w:r>
      <w:r>
        <w:rPr>
          <w:rFonts w:eastAsia="標楷體"/>
          <w:color w:val="000000"/>
          <w:sz w:val="28"/>
        </w:rPr>
        <w:tab/>
      </w:r>
      <w:r>
        <w:rPr>
          <w:rFonts w:eastAsia="標楷體" w:hint="eastAsia"/>
          <w:color w:val="000000"/>
          <w:sz w:val="28"/>
        </w:rPr>
        <w:t>賴香伶</w:t>
      </w:r>
    </w:p>
    <w:p w:rsidR="000765BE" w:rsidRDefault="000765BE" w:rsidP="000765BE">
      <w:pPr>
        <w:adjustRightInd w:val="0"/>
        <w:snapToGrid w:val="0"/>
        <w:spacing w:line="360" w:lineRule="exact"/>
        <w:ind w:leftChars="583" w:left="1399"/>
        <w:jc w:val="both"/>
        <w:rPr>
          <w:rFonts w:eastAsia="標楷體"/>
          <w:sz w:val="28"/>
        </w:rPr>
      </w:pPr>
      <w:r>
        <w:rPr>
          <w:rFonts w:ascii="標楷體" w:eastAsia="標楷體" w:hAnsi="標楷體" w:hint="eastAsia"/>
          <w:sz w:val="28"/>
          <w:szCs w:val="28"/>
        </w:rPr>
        <w:t>傅崐萁</w:t>
      </w:r>
      <w:r>
        <w:rPr>
          <w:rFonts w:ascii="標楷體" w:eastAsia="標楷體" w:hAnsi="標楷體"/>
          <w:sz w:val="28"/>
          <w:szCs w:val="28"/>
        </w:rPr>
        <w:tab/>
      </w:r>
      <w:r>
        <w:rPr>
          <w:rFonts w:eastAsia="標楷體" w:hint="eastAsia"/>
          <w:sz w:val="28"/>
        </w:rPr>
        <w:t>莊競程</w:t>
      </w:r>
      <w:r>
        <w:rPr>
          <w:rFonts w:eastAsia="標楷體"/>
          <w:sz w:val="28"/>
        </w:rPr>
        <w:tab/>
      </w:r>
      <w:r>
        <w:rPr>
          <w:rFonts w:eastAsia="標楷體" w:hint="eastAsia"/>
          <w:sz w:val="28"/>
        </w:rPr>
        <w:t>張其祿</w:t>
      </w:r>
      <w:r>
        <w:rPr>
          <w:rFonts w:eastAsia="標楷體"/>
          <w:sz w:val="28"/>
        </w:rPr>
        <w:tab/>
      </w:r>
      <w:r>
        <w:rPr>
          <w:rFonts w:eastAsia="標楷體" w:hint="eastAsia"/>
          <w:sz w:val="28"/>
        </w:rPr>
        <w:t>呂玉玲</w:t>
      </w:r>
      <w:r>
        <w:rPr>
          <w:rFonts w:eastAsia="標楷體"/>
          <w:sz w:val="28"/>
        </w:rPr>
        <w:tab/>
      </w:r>
      <w:r>
        <w:rPr>
          <w:rFonts w:eastAsia="標楷體" w:hint="eastAsia"/>
          <w:sz w:val="28"/>
        </w:rPr>
        <w:t>李德維</w:t>
      </w:r>
      <w:r>
        <w:rPr>
          <w:rFonts w:eastAsia="標楷體"/>
          <w:sz w:val="28"/>
        </w:rPr>
        <w:tab/>
      </w:r>
      <w:r>
        <w:rPr>
          <w:rFonts w:eastAsia="標楷體" w:hint="eastAsia"/>
          <w:sz w:val="28"/>
        </w:rPr>
        <w:t>賴士葆</w:t>
      </w:r>
      <w:r>
        <w:rPr>
          <w:rFonts w:eastAsia="標楷體"/>
          <w:sz w:val="28"/>
        </w:rPr>
        <w:tab/>
      </w:r>
      <w:r>
        <w:rPr>
          <w:rFonts w:eastAsia="標楷體" w:hint="eastAsia"/>
          <w:sz w:val="28"/>
        </w:rPr>
        <w:t>陳玉珍</w:t>
      </w:r>
    </w:p>
    <w:p w:rsidR="000765BE" w:rsidRDefault="000765BE" w:rsidP="000765BE">
      <w:pPr>
        <w:adjustRightInd w:val="0"/>
        <w:snapToGrid w:val="0"/>
        <w:spacing w:line="360" w:lineRule="exact"/>
        <w:ind w:leftChars="583" w:left="1399"/>
        <w:jc w:val="both"/>
        <w:rPr>
          <w:rFonts w:ascii="標楷體" w:eastAsia="標楷體" w:hAnsi="標楷體"/>
          <w:sz w:val="28"/>
          <w:szCs w:val="28"/>
        </w:rPr>
      </w:pPr>
      <w:r>
        <w:rPr>
          <w:rFonts w:ascii="標楷體" w:eastAsia="標楷體" w:hAnsi="標楷體" w:hint="eastAsia"/>
          <w:sz w:val="28"/>
          <w:szCs w:val="28"/>
        </w:rPr>
        <w:t>張育美</w:t>
      </w:r>
    </w:p>
    <w:p w:rsidR="000765BE" w:rsidRDefault="000765BE" w:rsidP="000765BE">
      <w:pPr>
        <w:adjustRightInd w:val="0"/>
        <w:snapToGrid w:val="0"/>
        <w:spacing w:line="360" w:lineRule="exact"/>
        <w:ind w:leftChars="583" w:left="1399"/>
        <w:jc w:val="both"/>
        <w:rPr>
          <w:rFonts w:ascii="標楷體" w:hAnsi="標楷體"/>
          <w:szCs w:val="28"/>
        </w:rPr>
      </w:pPr>
      <w:r w:rsidRPr="00A97A97">
        <w:rPr>
          <w:rFonts w:ascii="標楷體" w:eastAsia="標楷體" w:hAnsi="標楷體"/>
          <w:sz w:val="28"/>
          <w:szCs w:val="28"/>
        </w:rPr>
        <w:t>委員列席</w:t>
      </w:r>
      <w:r>
        <w:rPr>
          <w:rFonts w:ascii="標楷體" w:eastAsia="標楷體" w:hAnsi="標楷體"/>
          <w:sz w:val="28"/>
          <w:szCs w:val="28"/>
        </w:rPr>
        <w:t>21</w:t>
      </w:r>
      <w:r w:rsidRPr="00A97A97">
        <w:rPr>
          <w:rFonts w:ascii="標楷體" w:eastAsia="標楷體" w:hAnsi="標楷體"/>
          <w:sz w:val="28"/>
          <w:szCs w:val="28"/>
        </w:rPr>
        <w:t>人</w:t>
      </w:r>
    </w:p>
    <w:p w:rsidR="000765BE" w:rsidRDefault="000765BE" w:rsidP="000765BE">
      <w:pPr>
        <w:pStyle w:val="-9"/>
        <w:spacing w:line="360" w:lineRule="exact"/>
        <w:ind w:left="2240" w:hangingChars="800" w:hanging="2240"/>
        <w:rPr>
          <w:rFonts w:ascii="標楷體" w:hAnsi="標楷體"/>
          <w:sz w:val="28"/>
          <w:szCs w:val="28"/>
        </w:rPr>
      </w:pPr>
      <w:r>
        <w:rPr>
          <w:rFonts w:ascii="標楷體" w:hAnsi="標楷體"/>
          <w:sz w:val="28"/>
          <w:szCs w:val="28"/>
        </w:rPr>
        <w:t>列席</w:t>
      </w:r>
      <w:r>
        <w:rPr>
          <w:rFonts w:ascii="標楷體" w:hAnsi="標楷體" w:hint="eastAsia"/>
          <w:sz w:val="28"/>
          <w:szCs w:val="28"/>
        </w:rPr>
        <w:t>人</w:t>
      </w:r>
      <w:r w:rsidRPr="00C3659F">
        <w:rPr>
          <w:rFonts w:ascii="標楷體" w:hAnsi="標楷體"/>
          <w:sz w:val="28"/>
          <w:szCs w:val="28"/>
        </w:rPr>
        <w:t>員：</w:t>
      </w:r>
      <w:r>
        <w:rPr>
          <w:rFonts w:ascii="標楷體" w:hAnsi="標楷體" w:hint="eastAsia"/>
          <w:sz w:val="28"/>
          <w:szCs w:val="28"/>
        </w:rPr>
        <w:t>行政院人事行政總處副人事</w:t>
      </w:r>
      <w:r w:rsidRPr="00A02015">
        <w:rPr>
          <w:rFonts w:ascii="標楷體" w:hAnsi="標楷體" w:hint="eastAsia"/>
          <w:sz w:val="28"/>
          <w:szCs w:val="28"/>
        </w:rPr>
        <w:t>長</w:t>
      </w:r>
      <w:r>
        <w:rPr>
          <w:rFonts w:ascii="標楷體" w:hAnsi="標楷體" w:hint="eastAsia"/>
          <w:sz w:val="28"/>
          <w:szCs w:val="28"/>
        </w:rPr>
        <w:t xml:space="preserve">　懷</w:t>
      </w:r>
      <w:r w:rsidRPr="00393F9F">
        <w:rPr>
          <w:rFonts w:ascii="標楷體" w:hAnsi="標楷體" w:hint="eastAsia"/>
          <w:sz w:val="28"/>
          <w:szCs w:val="28"/>
        </w:rPr>
        <w:t>敍</w:t>
      </w:r>
      <w:r>
        <w:rPr>
          <w:rFonts w:ascii="標楷體" w:hAnsi="標楷體" w:hint="eastAsia"/>
          <w:sz w:val="28"/>
          <w:szCs w:val="28"/>
        </w:rPr>
        <w:t>（人事長請假）</w:t>
      </w:r>
    </w:p>
    <w:p w:rsidR="000765BE" w:rsidRDefault="000765BE" w:rsidP="000765BE">
      <w:pPr>
        <w:pStyle w:val="-9"/>
        <w:spacing w:line="360" w:lineRule="exact"/>
        <w:ind w:leftChars="589" w:left="2240" w:hangingChars="295" w:hanging="826"/>
        <w:rPr>
          <w:rFonts w:ascii="標楷體" w:hAnsi="標楷體"/>
          <w:sz w:val="28"/>
          <w:szCs w:val="28"/>
        </w:rPr>
      </w:pPr>
      <w:r>
        <w:rPr>
          <w:rFonts w:ascii="標楷體" w:hAnsi="標楷體" w:hint="eastAsia"/>
          <w:sz w:val="28"/>
          <w:szCs w:val="28"/>
        </w:rPr>
        <w:t>銓敘部部</w:t>
      </w:r>
      <w:r w:rsidRPr="00A02015">
        <w:rPr>
          <w:rFonts w:ascii="標楷體" w:hAnsi="標楷體" w:hint="eastAsia"/>
          <w:sz w:val="28"/>
          <w:szCs w:val="28"/>
        </w:rPr>
        <w:t>長</w:t>
      </w:r>
      <w:r>
        <w:rPr>
          <w:rFonts w:ascii="標楷體" w:hAnsi="標楷體" w:hint="eastAsia"/>
          <w:sz w:val="28"/>
          <w:szCs w:val="28"/>
        </w:rPr>
        <w:t xml:space="preserve">　周志宏</w:t>
      </w:r>
    </w:p>
    <w:p w:rsidR="000765BE" w:rsidRDefault="000765BE" w:rsidP="000765BE">
      <w:pPr>
        <w:pStyle w:val="-9"/>
        <w:spacing w:line="360" w:lineRule="exact"/>
        <w:ind w:leftChars="589" w:left="2240" w:hangingChars="295" w:hanging="826"/>
        <w:rPr>
          <w:rFonts w:ascii="標楷體" w:hAnsi="標楷體"/>
          <w:sz w:val="28"/>
          <w:szCs w:val="28"/>
        </w:rPr>
      </w:pPr>
      <w:r>
        <w:rPr>
          <w:rFonts w:ascii="標楷體" w:hAnsi="標楷體" w:hint="eastAsia"/>
          <w:sz w:val="28"/>
          <w:szCs w:val="28"/>
        </w:rPr>
        <w:t xml:space="preserve">國防部副部長　</w:t>
      </w:r>
      <w:r w:rsidRPr="00393F9F">
        <w:rPr>
          <w:rFonts w:ascii="標楷體" w:hAnsi="標楷體" w:hint="eastAsia"/>
          <w:sz w:val="28"/>
          <w:szCs w:val="28"/>
        </w:rPr>
        <w:t>柏鴻輝</w:t>
      </w:r>
    </w:p>
    <w:p w:rsidR="000765BE" w:rsidRDefault="000765BE" w:rsidP="000765BE">
      <w:pPr>
        <w:pStyle w:val="-9"/>
        <w:spacing w:line="360" w:lineRule="exact"/>
        <w:ind w:leftChars="589" w:left="2240" w:hangingChars="295" w:hanging="826"/>
        <w:rPr>
          <w:rFonts w:ascii="標楷體" w:hAnsi="標楷體"/>
          <w:sz w:val="28"/>
          <w:szCs w:val="28"/>
        </w:rPr>
      </w:pPr>
      <w:r>
        <w:rPr>
          <w:rFonts w:ascii="標楷體" w:hAnsi="標楷體" w:hint="eastAsia"/>
          <w:sz w:val="28"/>
          <w:szCs w:val="28"/>
        </w:rPr>
        <w:t xml:space="preserve">內政部常務次長　</w:t>
      </w:r>
      <w:r w:rsidRPr="00393F9F">
        <w:rPr>
          <w:rFonts w:ascii="標楷體" w:hAnsi="標楷體" w:hint="eastAsia"/>
          <w:sz w:val="28"/>
          <w:szCs w:val="28"/>
        </w:rPr>
        <w:t>邱昌嶽</w:t>
      </w:r>
    </w:p>
    <w:p w:rsidR="000765BE" w:rsidRDefault="000765BE" w:rsidP="000765BE">
      <w:pPr>
        <w:pStyle w:val="-9"/>
        <w:spacing w:line="360" w:lineRule="exact"/>
        <w:ind w:leftChars="589" w:left="2240" w:hangingChars="295" w:hanging="826"/>
        <w:rPr>
          <w:rFonts w:ascii="標楷體" w:hAnsi="標楷體"/>
          <w:sz w:val="28"/>
          <w:szCs w:val="28"/>
        </w:rPr>
      </w:pPr>
      <w:r>
        <w:rPr>
          <w:rFonts w:ascii="標楷體" w:hAnsi="標楷體" w:hint="eastAsia"/>
          <w:sz w:val="28"/>
          <w:szCs w:val="28"/>
        </w:rPr>
        <w:t xml:space="preserve">教育部常務次長　</w:t>
      </w:r>
      <w:r w:rsidRPr="00393F9F">
        <w:rPr>
          <w:rFonts w:ascii="標楷體" w:hAnsi="標楷體" w:hint="eastAsia"/>
          <w:sz w:val="28"/>
          <w:szCs w:val="28"/>
        </w:rPr>
        <w:t>林騰蛟</w:t>
      </w:r>
    </w:p>
    <w:p w:rsidR="000765BE" w:rsidRDefault="000765BE" w:rsidP="000765BE">
      <w:pPr>
        <w:pStyle w:val="-9"/>
        <w:spacing w:line="360" w:lineRule="exact"/>
        <w:ind w:leftChars="589" w:left="2240" w:hangingChars="295" w:hanging="826"/>
        <w:rPr>
          <w:rFonts w:ascii="標楷體" w:hAnsi="標楷體"/>
          <w:sz w:val="28"/>
          <w:szCs w:val="28"/>
        </w:rPr>
      </w:pPr>
      <w:r>
        <w:rPr>
          <w:rFonts w:ascii="標楷體" w:hAnsi="標楷體" w:hint="eastAsia"/>
          <w:sz w:val="28"/>
          <w:szCs w:val="28"/>
        </w:rPr>
        <w:t xml:space="preserve">國軍退除役官兵輔導委員會副主任委員　</w:t>
      </w:r>
      <w:r w:rsidRPr="00393F9F">
        <w:rPr>
          <w:rFonts w:ascii="標楷體" w:hAnsi="標楷體" w:hint="eastAsia"/>
          <w:sz w:val="28"/>
          <w:szCs w:val="28"/>
        </w:rPr>
        <w:t>陳曉明</w:t>
      </w:r>
    </w:p>
    <w:p w:rsidR="000765BE" w:rsidRDefault="000765BE" w:rsidP="000765BE">
      <w:pPr>
        <w:pStyle w:val="-9"/>
        <w:spacing w:line="360" w:lineRule="exact"/>
        <w:ind w:leftChars="589" w:left="2240" w:hangingChars="295" w:hanging="826"/>
        <w:rPr>
          <w:rFonts w:ascii="標楷體" w:hAnsi="標楷體"/>
          <w:sz w:val="28"/>
          <w:szCs w:val="28"/>
        </w:rPr>
      </w:pPr>
      <w:r>
        <w:rPr>
          <w:rFonts w:ascii="標楷體" w:hAnsi="標楷體" w:hint="eastAsia"/>
          <w:sz w:val="28"/>
          <w:szCs w:val="28"/>
        </w:rPr>
        <w:t>財政部</w:t>
      </w:r>
      <w:r w:rsidRPr="00393F9F">
        <w:rPr>
          <w:rFonts w:ascii="標楷體" w:hAnsi="標楷體" w:hint="eastAsia"/>
          <w:sz w:val="28"/>
          <w:szCs w:val="28"/>
        </w:rPr>
        <w:t>國庫署財務規劃組副組長</w:t>
      </w:r>
      <w:r>
        <w:rPr>
          <w:rFonts w:ascii="標楷體" w:hAnsi="標楷體" w:hint="eastAsia"/>
          <w:sz w:val="28"/>
          <w:szCs w:val="28"/>
        </w:rPr>
        <w:t xml:space="preserve">　</w:t>
      </w:r>
      <w:r w:rsidRPr="00393F9F">
        <w:rPr>
          <w:rFonts w:ascii="標楷體" w:hAnsi="標楷體" w:hint="eastAsia"/>
          <w:sz w:val="28"/>
          <w:szCs w:val="28"/>
        </w:rPr>
        <w:t>張麗惠</w:t>
      </w:r>
    </w:p>
    <w:p w:rsidR="000765BE" w:rsidRDefault="000765BE" w:rsidP="000765BE">
      <w:pPr>
        <w:pStyle w:val="-9"/>
        <w:spacing w:line="360" w:lineRule="exact"/>
        <w:ind w:leftChars="589" w:left="2240" w:hangingChars="295" w:hanging="826"/>
        <w:rPr>
          <w:rFonts w:ascii="標楷體" w:hAnsi="標楷體"/>
          <w:sz w:val="28"/>
          <w:szCs w:val="28"/>
        </w:rPr>
      </w:pPr>
      <w:r>
        <w:rPr>
          <w:rFonts w:ascii="標楷體" w:hAnsi="標楷體" w:hint="eastAsia"/>
          <w:sz w:val="28"/>
          <w:szCs w:val="28"/>
        </w:rPr>
        <w:t>行政院主計總處</w:t>
      </w:r>
      <w:r w:rsidRPr="00393F9F">
        <w:rPr>
          <w:rFonts w:ascii="標楷體" w:hAnsi="標楷體" w:hint="eastAsia"/>
          <w:sz w:val="28"/>
          <w:szCs w:val="28"/>
        </w:rPr>
        <w:t>公務預算處專門委員</w:t>
      </w:r>
      <w:r>
        <w:rPr>
          <w:rFonts w:ascii="標楷體" w:hAnsi="標楷體" w:hint="eastAsia"/>
          <w:sz w:val="28"/>
          <w:szCs w:val="28"/>
        </w:rPr>
        <w:t xml:space="preserve">　</w:t>
      </w:r>
      <w:r w:rsidRPr="00393F9F">
        <w:rPr>
          <w:rFonts w:ascii="標楷體" w:hAnsi="標楷體" w:hint="eastAsia"/>
          <w:sz w:val="28"/>
          <w:szCs w:val="28"/>
        </w:rPr>
        <w:t>廖玉琳</w:t>
      </w:r>
    </w:p>
    <w:p w:rsidR="000765BE" w:rsidRDefault="000765BE" w:rsidP="000765BE">
      <w:pPr>
        <w:pStyle w:val="-9"/>
        <w:spacing w:line="360" w:lineRule="exact"/>
        <w:ind w:leftChars="589" w:left="2240" w:hangingChars="295" w:hanging="826"/>
        <w:rPr>
          <w:rFonts w:ascii="標楷體" w:hAnsi="標楷體"/>
          <w:sz w:val="28"/>
          <w:szCs w:val="28"/>
        </w:rPr>
      </w:pPr>
      <w:r w:rsidRPr="00393F9F">
        <w:rPr>
          <w:rFonts w:ascii="標楷體" w:hAnsi="標楷體" w:hint="eastAsia"/>
          <w:sz w:val="28"/>
          <w:szCs w:val="28"/>
        </w:rPr>
        <w:t>中華民國中央軍事院校校友總會</w:t>
      </w:r>
      <w:r>
        <w:rPr>
          <w:rFonts w:ascii="標楷體" w:hAnsi="標楷體" w:hint="eastAsia"/>
          <w:sz w:val="28"/>
          <w:szCs w:val="28"/>
        </w:rPr>
        <w:t xml:space="preserve">秘書長　</w:t>
      </w:r>
      <w:r w:rsidRPr="00393F9F">
        <w:rPr>
          <w:rFonts w:ascii="標楷體" w:hAnsi="標楷體" w:hint="eastAsia"/>
          <w:sz w:val="28"/>
          <w:szCs w:val="28"/>
        </w:rPr>
        <w:t>胡元傑</w:t>
      </w:r>
    </w:p>
    <w:p w:rsidR="000765BE" w:rsidRDefault="000765BE" w:rsidP="000765BE">
      <w:pPr>
        <w:pStyle w:val="-9"/>
        <w:spacing w:line="360" w:lineRule="exact"/>
        <w:ind w:leftChars="589" w:left="2240" w:hangingChars="295" w:hanging="826"/>
        <w:rPr>
          <w:rFonts w:ascii="標楷體" w:hAnsi="標楷體"/>
          <w:sz w:val="28"/>
          <w:szCs w:val="28"/>
        </w:rPr>
      </w:pPr>
      <w:r w:rsidRPr="00C14EE5">
        <w:rPr>
          <w:rFonts w:ascii="標楷體" w:hAnsi="標楷體" w:hint="eastAsia"/>
          <w:sz w:val="28"/>
          <w:szCs w:val="28"/>
        </w:rPr>
        <w:t>中華民國中央軍事院校校友總會</w:t>
      </w:r>
      <w:r>
        <w:rPr>
          <w:rFonts w:ascii="標楷體" w:hAnsi="標楷體" w:hint="eastAsia"/>
          <w:sz w:val="28"/>
          <w:szCs w:val="28"/>
        </w:rPr>
        <w:t xml:space="preserve">副秘書長　</w:t>
      </w:r>
      <w:r w:rsidRPr="00C14EE5">
        <w:rPr>
          <w:rFonts w:ascii="標楷體" w:hAnsi="標楷體" w:hint="eastAsia"/>
          <w:sz w:val="28"/>
          <w:szCs w:val="28"/>
        </w:rPr>
        <w:t>鍾傳濤</w:t>
      </w:r>
    </w:p>
    <w:p w:rsidR="000765BE" w:rsidRDefault="000765BE" w:rsidP="000765BE">
      <w:pPr>
        <w:pStyle w:val="-9"/>
        <w:spacing w:line="360" w:lineRule="exact"/>
        <w:ind w:leftChars="589" w:left="2240" w:hangingChars="295" w:hanging="826"/>
        <w:rPr>
          <w:rFonts w:ascii="標楷體" w:hAnsi="標楷體"/>
          <w:sz w:val="28"/>
          <w:szCs w:val="28"/>
        </w:rPr>
      </w:pPr>
      <w:r w:rsidRPr="00C86FB3">
        <w:rPr>
          <w:rFonts w:ascii="標楷體" w:hAnsi="標楷體" w:hint="eastAsia"/>
          <w:sz w:val="28"/>
          <w:szCs w:val="28"/>
        </w:rPr>
        <w:t>中華民國全國退休教師聯盟名譽理事長</w:t>
      </w:r>
      <w:r>
        <w:rPr>
          <w:rFonts w:ascii="標楷體" w:hAnsi="標楷體" w:hint="eastAsia"/>
          <w:sz w:val="28"/>
          <w:szCs w:val="28"/>
        </w:rPr>
        <w:t xml:space="preserve">　</w:t>
      </w:r>
      <w:r w:rsidRPr="00C86FB3">
        <w:rPr>
          <w:rFonts w:ascii="標楷體" w:hAnsi="標楷體" w:hint="eastAsia"/>
          <w:sz w:val="28"/>
          <w:szCs w:val="28"/>
        </w:rPr>
        <w:t>張美英</w:t>
      </w:r>
    </w:p>
    <w:p w:rsidR="000765BE" w:rsidRDefault="000765BE" w:rsidP="000765BE">
      <w:pPr>
        <w:pStyle w:val="-9"/>
        <w:spacing w:line="360" w:lineRule="exact"/>
        <w:ind w:leftChars="589" w:left="2240" w:hangingChars="295" w:hanging="826"/>
        <w:rPr>
          <w:rFonts w:ascii="標楷體" w:hAnsi="標楷體"/>
          <w:sz w:val="28"/>
          <w:szCs w:val="28"/>
        </w:rPr>
      </w:pPr>
      <w:r w:rsidRPr="00C86FB3">
        <w:rPr>
          <w:rFonts w:ascii="標楷體" w:hAnsi="標楷體" w:hint="eastAsia"/>
          <w:sz w:val="28"/>
          <w:szCs w:val="28"/>
        </w:rPr>
        <w:t>中華民國全國公務人員協會</w:t>
      </w:r>
      <w:r>
        <w:rPr>
          <w:rFonts w:ascii="標楷體" w:hAnsi="標楷體" w:hint="eastAsia"/>
          <w:sz w:val="28"/>
          <w:szCs w:val="28"/>
        </w:rPr>
        <w:t xml:space="preserve">理事長　</w:t>
      </w:r>
      <w:r w:rsidRPr="00C86FB3">
        <w:rPr>
          <w:rFonts w:ascii="標楷體" w:hAnsi="標楷體" w:hint="eastAsia"/>
          <w:sz w:val="28"/>
          <w:szCs w:val="28"/>
        </w:rPr>
        <w:t>吳美鳳</w:t>
      </w:r>
    </w:p>
    <w:p w:rsidR="000765BE" w:rsidRDefault="000765BE" w:rsidP="000765BE">
      <w:pPr>
        <w:pStyle w:val="-9"/>
        <w:spacing w:line="360" w:lineRule="exact"/>
        <w:ind w:leftChars="589" w:left="2240" w:hangingChars="295" w:hanging="826"/>
        <w:rPr>
          <w:rFonts w:ascii="標楷體" w:hAnsi="標楷體"/>
          <w:sz w:val="28"/>
          <w:szCs w:val="28"/>
        </w:rPr>
      </w:pPr>
      <w:r w:rsidRPr="00C86FB3">
        <w:rPr>
          <w:rFonts w:ascii="標楷體" w:hAnsi="標楷體" w:hint="eastAsia"/>
          <w:sz w:val="28"/>
          <w:szCs w:val="28"/>
        </w:rPr>
        <w:t>中華民國退休警察人員協會總會</w:t>
      </w:r>
      <w:r>
        <w:rPr>
          <w:rFonts w:ascii="標楷體" w:hAnsi="標楷體" w:hint="eastAsia"/>
          <w:sz w:val="28"/>
          <w:szCs w:val="28"/>
        </w:rPr>
        <w:t xml:space="preserve">總會長　</w:t>
      </w:r>
      <w:r w:rsidRPr="00C86FB3">
        <w:rPr>
          <w:rFonts w:ascii="標楷體" w:hAnsi="標楷體" w:hint="eastAsia"/>
          <w:sz w:val="28"/>
          <w:szCs w:val="28"/>
        </w:rPr>
        <w:t>耿繼文</w:t>
      </w:r>
    </w:p>
    <w:p w:rsidR="000765BE" w:rsidRDefault="000765BE" w:rsidP="000765BE">
      <w:pPr>
        <w:pStyle w:val="-9"/>
        <w:spacing w:line="360" w:lineRule="exact"/>
        <w:ind w:leftChars="589" w:left="2240" w:hangingChars="295" w:hanging="826"/>
        <w:rPr>
          <w:rFonts w:ascii="標楷體" w:hAnsi="標楷體"/>
          <w:sz w:val="28"/>
          <w:szCs w:val="28"/>
        </w:rPr>
      </w:pPr>
      <w:r w:rsidRPr="00EE5A47">
        <w:rPr>
          <w:rFonts w:ascii="標楷體" w:hAnsi="標楷體" w:hint="eastAsia"/>
          <w:sz w:val="28"/>
          <w:szCs w:val="28"/>
        </w:rPr>
        <w:t>社團法人新北市戰警總會榮譽總會長</w:t>
      </w:r>
      <w:r>
        <w:rPr>
          <w:rFonts w:ascii="標楷體" w:hAnsi="標楷體" w:hint="eastAsia"/>
          <w:sz w:val="28"/>
          <w:szCs w:val="28"/>
        </w:rPr>
        <w:t xml:space="preserve">　</w:t>
      </w:r>
      <w:r w:rsidRPr="00EE5A47">
        <w:rPr>
          <w:rFonts w:ascii="標楷體" w:hAnsi="標楷體" w:hint="eastAsia"/>
          <w:sz w:val="28"/>
          <w:szCs w:val="28"/>
        </w:rPr>
        <w:t>林國春</w:t>
      </w:r>
    </w:p>
    <w:p w:rsidR="000765BE" w:rsidRPr="006A2ABC" w:rsidRDefault="000765BE" w:rsidP="000765BE">
      <w:pPr>
        <w:tabs>
          <w:tab w:val="left" w:pos="1"/>
        </w:tabs>
        <w:spacing w:line="360" w:lineRule="exact"/>
        <w:ind w:left="1"/>
        <w:jc w:val="both"/>
        <w:rPr>
          <w:rFonts w:ascii="標楷體" w:eastAsia="標楷體" w:hAnsi="標楷體"/>
          <w:kern w:val="0"/>
          <w:sz w:val="28"/>
          <w:szCs w:val="28"/>
        </w:rPr>
      </w:pPr>
      <w:r w:rsidRPr="006A2ABC">
        <w:rPr>
          <w:rFonts w:ascii="標楷體" w:eastAsia="標楷體" w:hAnsi="標楷體"/>
          <w:kern w:val="0"/>
          <w:sz w:val="28"/>
          <w:szCs w:val="28"/>
        </w:rPr>
        <w:t>主    席：</w:t>
      </w:r>
      <w:r>
        <w:rPr>
          <w:rFonts w:ascii="標楷體" w:eastAsia="標楷體" w:hAnsi="標楷體" w:hint="eastAsia"/>
          <w:kern w:val="0"/>
          <w:sz w:val="28"/>
          <w:szCs w:val="28"/>
        </w:rPr>
        <w:t>葉</w:t>
      </w:r>
      <w:r w:rsidRPr="006A2ABC">
        <w:rPr>
          <w:rFonts w:ascii="標楷體" w:eastAsia="標楷體" w:hAnsi="標楷體" w:hint="eastAsia"/>
          <w:kern w:val="0"/>
          <w:sz w:val="28"/>
          <w:szCs w:val="28"/>
        </w:rPr>
        <w:t>召集委員</w:t>
      </w:r>
      <w:r>
        <w:rPr>
          <w:rFonts w:ascii="標楷體" w:eastAsia="標楷體" w:hAnsi="標楷體" w:hint="eastAsia"/>
          <w:kern w:val="0"/>
          <w:sz w:val="28"/>
          <w:szCs w:val="28"/>
        </w:rPr>
        <w:t>毓蘭</w:t>
      </w:r>
    </w:p>
    <w:p w:rsidR="000765BE" w:rsidRPr="00DD3E6B" w:rsidRDefault="000765BE" w:rsidP="000765BE">
      <w:pPr>
        <w:spacing w:line="360" w:lineRule="exact"/>
        <w:ind w:left="1117" w:hangingChars="399" w:hanging="1117"/>
        <w:jc w:val="both"/>
        <w:rPr>
          <w:rFonts w:ascii="標楷體" w:eastAsia="標楷體" w:hAnsi="標楷體"/>
          <w:color w:val="000000"/>
          <w:sz w:val="28"/>
          <w:szCs w:val="28"/>
        </w:rPr>
      </w:pPr>
      <w:r w:rsidRPr="00700C65">
        <w:rPr>
          <w:rFonts w:ascii="標楷體" w:eastAsia="標楷體" w:hAnsi="標楷體"/>
          <w:kern w:val="0"/>
          <w:sz w:val="28"/>
          <w:szCs w:val="28"/>
          <w:fitText w:val="1120" w:id="1690079492"/>
        </w:rPr>
        <w:t>專門委員</w:t>
      </w:r>
      <w:r w:rsidRPr="00DD3E6B">
        <w:rPr>
          <w:rFonts w:ascii="標楷體" w:eastAsia="標楷體" w:hAnsi="標楷體"/>
          <w:sz w:val="28"/>
          <w:szCs w:val="28"/>
        </w:rPr>
        <w:t>：</w:t>
      </w:r>
      <w:r>
        <w:rPr>
          <w:rFonts w:ascii="標楷體" w:eastAsia="標楷體" w:hAnsi="標楷體" w:hint="eastAsia"/>
          <w:color w:val="000000"/>
          <w:sz w:val="28"/>
          <w:szCs w:val="28"/>
        </w:rPr>
        <w:t>張智為</w:t>
      </w:r>
    </w:p>
    <w:p w:rsidR="000765BE" w:rsidRPr="00DD3E6B" w:rsidRDefault="000765BE" w:rsidP="000765BE">
      <w:pPr>
        <w:tabs>
          <w:tab w:val="left" w:pos="1580"/>
        </w:tabs>
        <w:spacing w:line="360" w:lineRule="exact"/>
        <w:jc w:val="both"/>
        <w:rPr>
          <w:rFonts w:ascii="標楷體" w:eastAsia="標楷體" w:hAnsi="標楷體"/>
          <w:sz w:val="28"/>
          <w:szCs w:val="28"/>
        </w:rPr>
      </w:pPr>
      <w:r w:rsidRPr="0004750C">
        <w:rPr>
          <w:rFonts w:ascii="標楷體" w:eastAsia="標楷體" w:hAnsi="標楷體"/>
          <w:kern w:val="0"/>
          <w:sz w:val="28"/>
          <w:szCs w:val="28"/>
          <w:fitText w:val="1120" w:id="1690079493"/>
        </w:rPr>
        <w:t>主任秘書</w:t>
      </w:r>
      <w:r w:rsidRPr="00DD3E6B">
        <w:rPr>
          <w:rFonts w:ascii="標楷體" w:eastAsia="標楷體" w:hAnsi="標楷體"/>
          <w:sz w:val="28"/>
          <w:szCs w:val="28"/>
        </w:rPr>
        <w:t>：</w:t>
      </w:r>
      <w:r>
        <w:rPr>
          <w:rFonts w:ascii="標楷體" w:eastAsia="標楷體" w:hAnsi="標楷體"/>
          <w:sz w:val="28"/>
          <w:szCs w:val="28"/>
        </w:rPr>
        <w:t>楊育純</w:t>
      </w:r>
    </w:p>
    <w:p w:rsidR="000765BE" w:rsidRPr="008C1421" w:rsidRDefault="000765BE" w:rsidP="000765BE">
      <w:pPr>
        <w:adjustRightInd w:val="0"/>
        <w:snapToGrid w:val="0"/>
        <w:spacing w:line="360" w:lineRule="exact"/>
        <w:jc w:val="both"/>
        <w:rPr>
          <w:rFonts w:ascii="標楷體" w:eastAsia="標楷體" w:hAnsi="標楷體"/>
          <w:sz w:val="28"/>
          <w:szCs w:val="28"/>
        </w:rPr>
      </w:pPr>
      <w:r w:rsidRPr="008C1421">
        <w:rPr>
          <w:rFonts w:ascii="標楷體" w:eastAsia="標楷體" w:hAnsi="標楷體" w:hint="eastAsia"/>
          <w:sz w:val="28"/>
          <w:szCs w:val="28"/>
        </w:rPr>
        <w:t>紀    錄：簡任秘書</w:t>
      </w:r>
      <w:r w:rsidRPr="00997B12">
        <w:rPr>
          <w:rFonts w:ascii="標楷體" w:eastAsia="標楷體" w:hAnsi="標楷體" w:hint="eastAsia"/>
          <w:sz w:val="28"/>
          <w:szCs w:val="28"/>
        </w:rPr>
        <w:t xml:space="preserve">　</w:t>
      </w:r>
      <w:r>
        <w:rPr>
          <w:rFonts w:ascii="標楷體" w:eastAsia="標楷體" w:hAnsi="標楷體" w:hint="eastAsia"/>
          <w:sz w:val="28"/>
          <w:szCs w:val="28"/>
        </w:rPr>
        <w:t>陳杏枝</w:t>
      </w:r>
    </w:p>
    <w:p w:rsidR="000765BE" w:rsidRPr="008C1421" w:rsidRDefault="000765BE" w:rsidP="000765BE">
      <w:pPr>
        <w:adjustRightInd w:val="0"/>
        <w:snapToGrid w:val="0"/>
        <w:spacing w:line="360" w:lineRule="exact"/>
        <w:ind w:firstLineChars="500" w:firstLine="1400"/>
        <w:jc w:val="both"/>
        <w:rPr>
          <w:rFonts w:ascii="標楷體" w:eastAsia="標楷體" w:hAnsi="標楷體"/>
          <w:sz w:val="28"/>
          <w:szCs w:val="28"/>
        </w:rPr>
      </w:pPr>
      <w:r w:rsidRPr="008C1421">
        <w:rPr>
          <w:rFonts w:ascii="標楷體" w:eastAsia="標楷體" w:hAnsi="標楷體" w:hint="eastAsia"/>
          <w:sz w:val="28"/>
          <w:szCs w:val="28"/>
        </w:rPr>
        <w:t>簡任編審</w:t>
      </w:r>
      <w:r w:rsidRPr="00997B12">
        <w:rPr>
          <w:rFonts w:ascii="標楷體" w:eastAsia="標楷體" w:hAnsi="標楷體" w:hint="eastAsia"/>
          <w:sz w:val="28"/>
          <w:szCs w:val="28"/>
        </w:rPr>
        <w:t xml:space="preserve">　</w:t>
      </w:r>
      <w:r>
        <w:rPr>
          <w:rFonts w:ascii="標楷體" w:eastAsia="標楷體" w:hAnsi="標楷體" w:hint="eastAsia"/>
          <w:sz w:val="28"/>
          <w:szCs w:val="28"/>
        </w:rPr>
        <w:t>薛復寧</w:t>
      </w:r>
    </w:p>
    <w:p w:rsidR="000765BE" w:rsidRDefault="000765BE" w:rsidP="000765BE">
      <w:pPr>
        <w:adjustRightInd w:val="0"/>
        <w:snapToGrid w:val="0"/>
        <w:spacing w:line="360" w:lineRule="exact"/>
        <w:ind w:firstLineChars="500" w:firstLine="1400"/>
        <w:jc w:val="both"/>
        <w:rPr>
          <w:rFonts w:ascii="標楷體" w:eastAsia="標楷體" w:hAnsi="標楷體"/>
          <w:sz w:val="28"/>
          <w:szCs w:val="28"/>
        </w:rPr>
      </w:pPr>
      <w:r w:rsidRPr="008C1421">
        <w:rPr>
          <w:rFonts w:ascii="標楷體" w:eastAsia="標楷體" w:hAnsi="標楷體" w:hint="eastAsia"/>
          <w:sz w:val="28"/>
          <w:szCs w:val="28"/>
        </w:rPr>
        <w:t xml:space="preserve">科　　長　</w:t>
      </w:r>
      <w:r>
        <w:rPr>
          <w:rFonts w:ascii="標楷體" w:eastAsia="標楷體" w:hAnsi="標楷體" w:hint="eastAsia"/>
          <w:sz w:val="28"/>
          <w:szCs w:val="28"/>
        </w:rPr>
        <w:t>鮑夏明</w:t>
      </w:r>
    </w:p>
    <w:p w:rsidR="000765BE" w:rsidRDefault="000765BE" w:rsidP="000765BE">
      <w:pPr>
        <w:adjustRightInd w:val="0"/>
        <w:snapToGrid w:val="0"/>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專</w:t>
      </w:r>
      <w:r w:rsidRPr="008C1421">
        <w:rPr>
          <w:rFonts w:ascii="標楷體" w:eastAsia="標楷體" w:hAnsi="標楷體" w:hint="eastAsia"/>
          <w:sz w:val="28"/>
          <w:szCs w:val="28"/>
        </w:rPr>
        <w:t xml:space="preserve">　　</w:t>
      </w:r>
      <w:r>
        <w:rPr>
          <w:rFonts w:ascii="標楷體" w:eastAsia="標楷體" w:hAnsi="標楷體" w:hint="eastAsia"/>
          <w:sz w:val="28"/>
          <w:szCs w:val="28"/>
        </w:rPr>
        <w:t>員</w:t>
      </w:r>
      <w:r w:rsidRPr="008C1421">
        <w:rPr>
          <w:rFonts w:ascii="標楷體" w:eastAsia="標楷體" w:hAnsi="標楷體" w:hint="eastAsia"/>
          <w:sz w:val="28"/>
          <w:szCs w:val="28"/>
        </w:rPr>
        <w:t xml:space="preserve">　</w:t>
      </w:r>
      <w:r>
        <w:rPr>
          <w:rFonts w:ascii="標楷體" w:eastAsia="標楷體" w:hAnsi="標楷體" w:hint="eastAsia"/>
          <w:sz w:val="28"/>
          <w:szCs w:val="28"/>
        </w:rPr>
        <w:t>林宗賢</w:t>
      </w:r>
    </w:p>
    <w:p w:rsidR="000765BE" w:rsidRPr="000F0210" w:rsidRDefault="000765BE" w:rsidP="000765BE">
      <w:pPr>
        <w:adjustRightInd w:val="0"/>
        <w:snapToGrid w:val="0"/>
        <w:spacing w:beforeLines="50" w:before="180" w:line="350" w:lineRule="exact"/>
        <w:ind w:firstLineChars="400" w:firstLine="1121"/>
        <w:jc w:val="both"/>
        <w:rPr>
          <w:rFonts w:ascii="標楷體" w:eastAsia="標楷體" w:hAnsi="標楷體"/>
          <w:b/>
          <w:kern w:val="0"/>
          <w:sz w:val="28"/>
          <w:szCs w:val="28"/>
        </w:rPr>
      </w:pPr>
      <w:r w:rsidRPr="000F0210">
        <w:rPr>
          <w:rFonts w:ascii="標楷體" w:eastAsia="標楷體" w:hAnsi="標楷體"/>
          <w:b/>
          <w:kern w:val="0"/>
          <w:sz w:val="28"/>
          <w:szCs w:val="28"/>
        </w:rPr>
        <w:t>報告事項</w:t>
      </w:r>
    </w:p>
    <w:p w:rsidR="000765BE" w:rsidRDefault="000765BE" w:rsidP="007D6391">
      <w:pPr>
        <w:pStyle w:val="afffff4"/>
        <w:numPr>
          <w:ilvl w:val="0"/>
          <w:numId w:val="60"/>
        </w:numPr>
        <w:ind w:firstLineChars="0"/>
        <w:jc w:val="both"/>
        <w:rPr>
          <w:rFonts w:ascii="標楷體" w:hAnsi="標楷體"/>
          <w:sz w:val="28"/>
          <w:szCs w:val="28"/>
        </w:rPr>
      </w:pPr>
      <w:r w:rsidRPr="00A02015">
        <w:rPr>
          <w:rFonts w:ascii="標楷體" w:hAnsi="標楷體" w:hint="eastAsia"/>
          <w:sz w:val="28"/>
          <w:szCs w:val="28"/>
        </w:rPr>
        <w:t>宣讀上次會議議事錄。</w:t>
      </w:r>
    </w:p>
    <w:p w:rsidR="000765BE" w:rsidRDefault="000765BE" w:rsidP="000765BE">
      <w:pPr>
        <w:pStyle w:val="afffff4"/>
        <w:ind w:left="0" w:firstLineChars="0" w:firstLine="0"/>
        <w:jc w:val="both"/>
        <w:rPr>
          <w:rFonts w:ascii="標楷體" w:hAnsi="標楷體"/>
          <w:sz w:val="28"/>
          <w:szCs w:val="28"/>
        </w:rPr>
      </w:pPr>
      <w:r>
        <w:rPr>
          <w:rFonts w:ascii="標楷體" w:hAnsi="標楷體" w:hint="eastAsia"/>
          <w:sz w:val="28"/>
          <w:szCs w:val="28"/>
        </w:rPr>
        <w:t>決定：確定。</w:t>
      </w:r>
    </w:p>
    <w:p w:rsidR="000765BE" w:rsidRDefault="000765BE" w:rsidP="007D6391">
      <w:pPr>
        <w:pStyle w:val="afffff4"/>
        <w:numPr>
          <w:ilvl w:val="0"/>
          <w:numId w:val="60"/>
        </w:numPr>
        <w:spacing w:line="360" w:lineRule="exact"/>
        <w:ind w:left="560" w:hanging="560"/>
        <w:jc w:val="both"/>
        <w:rPr>
          <w:rFonts w:ascii="標楷體" w:hAnsi="標楷體"/>
          <w:sz w:val="28"/>
          <w:szCs w:val="28"/>
        </w:rPr>
      </w:pPr>
      <w:r w:rsidRPr="00900122">
        <w:rPr>
          <w:rFonts w:ascii="標楷體" w:hAnsi="標楷體" w:hint="eastAsia"/>
          <w:sz w:val="28"/>
          <w:szCs w:val="28"/>
        </w:rPr>
        <w:t>邀請行政院人事行政總處人事長、銓敘部部長、國防部副部長、內</w:t>
      </w:r>
      <w:r w:rsidRPr="00900122">
        <w:rPr>
          <w:rFonts w:ascii="標楷體" w:hAnsi="標楷體" w:hint="eastAsia"/>
          <w:sz w:val="28"/>
          <w:szCs w:val="28"/>
        </w:rPr>
        <w:lastRenderedPageBreak/>
        <w:t>政部次長、教育部次長、國軍退除役官兵輔導委員會副主任委員列席就「從軍公教警消調薪，一併檢討退休(伍)</w:t>
      </w:r>
      <w:r>
        <w:rPr>
          <w:rFonts w:ascii="標楷體" w:hAnsi="標楷體" w:hint="eastAsia"/>
          <w:sz w:val="28"/>
          <w:szCs w:val="28"/>
        </w:rPr>
        <w:t>人員調薪」進行專題報告，並備質詢</w:t>
      </w:r>
      <w:r w:rsidRPr="00DC0704">
        <w:rPr>
          <w:rFonts w:ascii="標楷體" w:hAnsi="標楷體" w:hint="eastAsia"/>
          <w:sz w:val="28"/>
          <w:szCs w:val="28"/>
        </w:rPr>
        <w:t>。</w:t>
      </w:r>
    </w:p>
    <w:p w:rsidR="000765BE" w:rsidRDefault="000765BE" w:rsidP="000765BE">
      <w:pPr>
        <w:snapToGrid w:val="0"/>
        <w:spacing w:line="360" w:lineRule="exact"/>
        <w:jc w:val="both"/>
        <w:rPr>
          <w:rFonts w:ascii="標楷體" w:eastAsia="標楷體" w:hAnsi="標楷體"/>
          <w:sz w:val="28"/>
          <w:szCs w:val="28"/>
        </w:rPr>
      </w:pPr>
      <w:r w:rsidRPr="00C0164B">
        <w:rPr>
          <w:rFonts w:ascii="標楷體" w:eastAsia="標楷體" w:hAnsi="標楷體" w:hint="eastAsia"/>
          <w:sz w:val="28"/>
          <w:szCs w:val="28"/>
        </w:rPr>
        <w:t>（</w:t>
      </w:r>
      <w:r w:rsidRPr="008159C7">
        <w:rPr>
          <w:rFonts w:ascii="標楷體" w:eastAsia="標楷體" w:hAnsi="標楷體" w:hint="eastAsia"/>
          <w:sz w:val="28"/>
          <w:szCs w:val="28"/>
        </w:rPr>
        <w:t>本次會議有委員</w:t>
      </w:r>
      <w:r>
        <w:rPr>
          <w:rFonts w:ascii="標楷體" w:eastAsia="標楷體" w:hAnsi="標楷體" w:hint="eastAsia"/>
          <w:sz w:val="28"/>
          <w:szCs w:val="28"/>
        </w:rPr>
        <w:t>葉毓蘭、陳椒華、何志偉、羅致政、吳斯懷、江永昌、劉世芳、費鴻泰、黃世杰、林德福、翁重鈞、</w:t>
      </w:r>
      <w:r>
        <w:rPr>
          <w:rFonts w:eastAsia="標楷體" w:hint="eastAsia"/>
          <w:color w:val="000000"/>
          <w:sz w:val="28"/>
        </w:rPr>
        <w:t>廖婉汝、</w:t>
      </w:r>
      <w:r>
        <w:rPr>
          <w:rFonts w:ascii="標楷體" w:eastAsia="標楷體" w:hAnsi="標楷體" w:hint="eastAsia"/>
          <w:sz w:val="28"/>
          <w:szCs w:val="28"/>
        </w:rPr>
        <w:t>洪孟楷、林奕華、</w:t>
      </w:r>
      <w:r w:rsidRPr="00FE25C8">
        <w:rPr>
          <w:rFonts w:ascii="標楷體" w:eastAsia="標楷體" w:hAnsi="標楷體" w:hint="eastAsia"/>
          <w:sz w:val="28"/>
          <w:szCs w:val="28"/>
        </w:rPr>
        <w:t>鄭天財Sra Kacaw</w:t>
      </w:r>
      <w:r>
        <w:rPr>
          <w:rFonts w:ascii="標楷體" w:eastAsia="標楷體" w:hAnsi="標楷體" w:hint="eastAsia"/>
          <w:sz w:val="28"/>
          <w:szCs w:val="28"/>
        </w:rPr>
        <w:t>、邱顯智、鄭正鈐、</w:t>
      </w:r>
      <w:r>
        <w:rPr>
          <w:rFonts w:eastAsia="標楷體" w:hint="eastAsia"/>
          <w:sz w:val="28"/>
        </w:rPr>
        <w:t>賴士葆、呂玉玲、賴香伶、李德維</w:t>
      </w:r>
      <w:r w:rsidRPr="008159C7">
        <w:rPr>
          <w:rFonts w:ascii="標楷體" w:eastAsia="標楷體" w:hAnsi="標楷體" w:hint="eastAsia"/>
          <w:sz w:val="28"/>
          <w:szCs w:val="28"/>
        </w:rPr>
        <w:t>提出質詢</w:t>
      </w:r>
      <w:r>
        <w:rPr>
          <w:rFonts w:ascii="標楷體" w:eastAsia="標楷體" w:hAnsi="標楷體" w:hint="eastAsia"/>
          <w:sz w:val="28"/>
          <w:szCs w:val="28"/>
        </w:rPr>
        <w:t>；委員許智傑、鄭麗文、李貴敏提出書面質詢。</w:t>
      </w:r>
      <w:r w:rsidRPr="00C0164B">
        <w:rPr>
          <w:rFonts w:ascii="標楷體" w:eastAsia="標楷體" w:hAnsi="標楷體" w:hint="eastAsia"/>
          <w:sz w:val="28"/>
          <w:szCs w:val="28"/>
        </w:rPr>
        <w:t>）</w:t>
      </w:r>
    </w:p>
    <w:p w:rsidR="000765BE" w:rsidRDefault="000765BE" w:rsidP="000765BE">
      <w:pPr>
        <w:pStyle w:val="afffff4"/>
        <w:spacing w:line="360" w:lineRule="exact"/>
        <w:ind w:firstLineChars="0"/>
        <w:jc w:val="both"/>
        <w:rPr>
          <w:rFonts w:ascii="標楷體" w:hAnsi="標楷體"/>
          <w:sz w:val="28"/>
          <w:szCs w:val="28"/>
          <w:lang w:val="x-none"/>
        </w:rPr>
      </w:pPr>
      <w:r w:rsidRPr="00FA4BCD">
        <w:rPr>
          <w:rFonts w:ascii="標楷體" w:hAnsi="標楷體" w:hint="eastAsia"/>
          <w:sz w:val="28"/>
          <w:szCs w:val="28"/>
          <w:lang w:val="x-none"/>
        </w:rPr>
        <w:t>決定：</w:t>
      </w:r>
    </w:p>
    <w:p w:rsidR="000765BE" w:rsidRDefault="000765BE" w:rsidP="000765BE">
      <w:pPr>
        <w:pStyle w:val="afffff4"/>
        <w:spacing w:line="360" w:lineRule="exact"/>
        <w:ind w:firstLineChars="0"/>
        <w:jc w:val="both"/>
        <w:rPr>
          <w:rFonts w:ascii="標楷體" w:hAnsi="標楷體"/>
          <w:sz w:val="28"/>
          <w:szCs w:val="28"/>
          <w:lang w:val="x-none"/>
        </w:rPr>
      </w:pPr>
      <w:r>
        <w:rPr>
          <w:rFonts w:ascii="標楷體" w:hAnsi="標楷體" w:hint="eastAsia"/>
          <w:sz w:val="28"/>
          <w:szCs w:val="28"/>
          <w:lang w:val="x-none"/>
        </w:rPr>
        <w:t>一、</w:t>
      </w:r>
      <w:r w:rsidRPr="00FA4BCD">
        <w:rPr>
          <w:rFonts w:ascii="標楷體" w:hAnsi="標楷體" w:hint="eastAsia"/>
          <w:sz w:val="28"/>
          <w:szCs w:val="28"/>
          <w:lang w:val="x-none"/>
        </w:rPr>
        <w:t>報告及詢答完畢。</w:t>
      </w:r>
    </w:p>
    <w:p w:rsidR="000765BE" w:rsidRDefault="000765BE" w:rsidP="000765BE">
      <w:pPr>
        <w:pStyle w:val="afffff4"/>
        <w:spacing w:line="360" w:lineRule="exact"/>
        <w:ind w:firstLineChars="0"/>
        <w:jc w:val="both"/>
        <w:rPr>
          <w:rFonts w:ascii="標楷體" w:hAnsi="標楷體"/>
          <w:sz w:val="28"/>
          <w:szCs w:val="28"/>
        </w:rPr>
      </w:pPr>
      <w:r>
        <w:rPr>
          <w:rFonts w:ascii="標楷體" w:hAnsi="標楷體" w:hint="eastAsia"/>
          <w:sz w:val="28"/>
          <w:szCs w:val="28"/>
          <w:lang w:val="x-none"/>
        </w:rPr>
        <w:t>二、</w:t>
      </w:r>
      <w:r w:rsidRPr="00DC0704">
        <w:rPr>
          <w:rFonts w:ascii="標楷體" w:hAnsi="標楷體"/>
          <w:sz w:val="28"/>
          <w:szCs w:val="28"/>
        </w:rPr>
        <w:t>委員質詢時，要求提供相關資料或以書面答復者，請相關機關儘速送交個別委員及本會。</w:t>
      </w:r>
    </w:p>
    <w:p w:rsidR="000765BE" w:rsidRDefault="000765BE" w:rsidP="000765BE">
      <w:pPr>
        <w:adjustRightInd w:val="0"/>
        <w:snapToGrid w:val="0"/>
        <w:spacing w:beforeLines="50" w:before="180" w:line="360" w:lineRule="exact"/>
        <w:ind w:firstLineChars="398" w:firstLine="1115"/>
        <w:jc w:val="both"/>
        <w:rPr>
          <w:rFonts w:ascii="標楷體" w:eastAsia="標楷體" w:hAnsi="標楷體"/>
          <w:b/>
          <w:kern w:val="0"/>
          <w:sz w:val="28"/>
          <w:szCs w:val="28"/>
          <w:lang w:val="x-none"/>
        </w:rPr>
      </w:pPr>
      <w:r w:rsidRPr="00125E65">
        <w:rPr>
          <w:rFonts w:ascii="標楷體" w:eastAsia="標楷體" w:hAnsi="標楷體" w:hint="eastAsia"/>
          <w:b/>
          <w:kern w:val="0"/>
          <w:sz w:val="28"/>
          <w:szCs w:val="28"/>
          <w:lang w:val="x-none"/>
        </w:rPr>
        <w:t>提</w:t>
      </w:r>
      <w:r>
        <w:rPr>
          <w:rFonts w:ascii="標楷體" w:eastAsia="標楷體" w:hAnsi="標楷體" w:hint="eastAsia"/>
          <w:b/>
          <w:kern w:val="0"/>
          <w:sz w:val="28"/>
          <w:szCs w:val="28"/>
          <w:lang w:val="x-none"/>
        </w:rPr>
        <w:t xml:space="preserve">　　</w:t>
      </w:r>
      <w:r w:rsidRPr="00125E65">
        <w:rPr>
          <w:rFonts w:ascii="標楷體" w:eastAsia="標楷體" w:hAnsi="標楷體" w:hint="eastAsia"/>
          <w:b/>
          <w:kern w:val="0"/>
          <w:sz w:val="28"/>
          <w:szCs w:val="28"/>
          <w:lang w:val="x-none"/>
        </w:rPr>
        <w:t>案</w:t>
      </w:r>
    </w:p>
    <w:p w:rsidR="000765BE" w:rsidRDefault="000765BE" w:rsidP="000765BE">
      <w:pPr>
        <w:tabs>
          <w:tab w:val="left" w:pos="-180"/>
        </w:tabs>
        <w:kinsoku w:val="0"/>
        <w:snapToGrid w:val="0"/>
        <w:spacing w:line="340" w:lineRule="exact"/>
        <w:jc w:val="both"/>
        <w:rPr>
          <w:rFonts w:ascii="標楷體" w:eastAsia="標楷體" w:hAnsi="標楷體"/>
          <w:noProof/>
          <w:sz w:val="28"/>
          <w:szCs w:val="28"/>
          <w:lang w:val="x-none"/>
        </w:rPr>
      </w:pPr>
      <w:r w:rsidRPr="00F86B72">
        <w:rPr>
          <w:rFonts w:ascii="標楷體" w:eastAsia="標楷體" w:hAnsi="標楷體" w:hint="eastAsia"/>
          <w:noProof/>
          <w:sz w:val="28"/>
          <w:szCs w:val="28"/>
          <w:lang w:val="x-none"/>
        </w:rPr>
        <w:t>一、有鑑於明(111)年度勞工基本薪資及軍公教薪資均已確定調漲，行</w:t>
      </w:r>
    </w:p>
    <w:p w:rsidR="000765BE" w:rsidRPr="00F86B72" w:rsidRDefault="000765BE" w:rsidP="000765BE">
      <w:pPr>
        <w:tabs>
          <w:tab w:val="left" w:pos="-180"/>
        </w:tabs>
        <w:kinsoku w:val="0"/>
        <w:snapToGrid w:val="0"/>
        <w:spacing w:line="340" w:lineRule="exact"/>
        <w:ind w:leftChars="234" w:left="576" w:hangingChars="5" w:hanging="14"/>
        <w:jc w:val="both"/>
        <w:rPr>
          <w:rFonts w:ascii="標楷體" w:eastAsia="標楷體" w:hAnsi="標楷體"/>
          <w:noProof/>
          <w:sz w:val="28"/>
          <w:szCs w:val="28"/>
          <w:lang w:val="x-none"/>
        </w:rPr>
      </w:pPr>
      <w:r w:rsidRPr="00F86B72">
        <w:rPr>
          <w:rFonts w:ascii="標楷體" w:eastAsia="標楷體" w:hAnsi="標楷體" w:hint="eastAsia"/>
          <w:noProof/>
          <w:sz w:val="28"/>
          <w:szCs w:val="28"/>
          <w:lang w:val="x-none"/>
        </w:rPr>
        <w:t>政院蘇貞昌院長亦多次強調，軍公教調薪是為國家經濟發展果實應由全民共享；依據行政院主計總處預估今年實質經濟成長率5.88％，財政部公布1至9月份稅收實徵金額達2兆2,380億餘元，較去年同期增加22％，顯然並無政府財政困難窘困情形；然已退休（伍)之公教軍警消人員於年金改革期間，配合政府共體時艱，溯及既往刪減退休（伍)給付，所得替代率連續調降10年，但重要民生物資不斷上漲，致影響該等實質退休所得，況大法官釋憲亦說明針對退休金設定固</w:t>
      </w:r>
      <w:r>
        <w:rPr>
          <w:rFonts w:ascii="標楷體" w:eastAsia="標楷體" w:hAnsi="標楷體" w:hint="eastAsia"/>
          <w:noProof/>
          <w:sz w:val="28"/>
          <w:szCs w:val="28"/>
          <w:lang w:val="x-none"/>
        </w:rPr>
        <w:t>定所得替代率，此與公教軍年改日後僅「得」調整規定有所衝突。爰</w:t>
      </w:r>
      <w:r w:rsidRPr="00F86B72">
        <w:rPr>
          <w:rFonts w:ascii="標楷體" w:eastAsia="標楷體" w:hAnsi="標楷體" w:hint="eastAsia"/>
          <w:noProof/>
          <w:sz w:val="28"/>
          <w:szCs w:val="28"/>
          <w:lang w:val="x-none"/>
        </w:rPr>
        <w:t>請銓敘部、教育部、國防部儘速召開審議小組會議，提出「已退休公務人員、公立學校教師及軍人退休（伍)給付調整方案」專案報告</w:t>
      </w:r>
      <w:r w:rsidRPr="00F86B72">
        <w:rPr>
          <w:rFonts w:ascii="標楷體" w:eastAsia="標楷體" w:hAnsi="標楷體"/>
          <w:noProof/>
          <w:sz w:val="28"/>
          <w:szCs w:val="28"/>
          <w:lang w:val="x-none"/>
        </w:rPr>
        <w:t>。</w:t>
      </w:r>
    </w:p>
    <w:p w:rsidR="000765BE" w:rsidRDefault="000765BE" w:rsidP="000765BE">
      <w:pPr>
        <w:pStyle w:val="5-1"/>
        <w:spacing w:line="340" w:lineRule="exact"/>
      </w:pPr>
      <w:r w:rsidRPr="00DE1760">
        <w:t>提案人：</w:t>
      </w:r>
      <w:r>
        <w:rPr>
          <w:rFonts w:hint="eastAsia"/>
        </w:rPr>
        <w:t>吳斯懷</w:t>
      </w:r>
    </w:p>
    <w:p w:rsidR="000765BE" w:rsidRDefault="000765BE" w:rsidP="000765BE">
      <w:pPr>
        <w:pStyle w:val="5-1"/>
        <w:spacing w:line="340" w:lineRule="exact"/>
      </w:pPr>
      <w:r>
        <w:rPr>
          <w:rFonts w:hint="eastAsia"/>
        </w:rPr>
        <w:t>連署人：鄭麗文</w:t>
      </w:r>
      <w:r>
        <w:rPr>
          <w:rFonts w:hint="eastAsia"/>
        </w:rPr>
        <w:t xml:space="preserve"> </w:t>
      </w:r>
      <w:r>
        <w:rPr>
          <w:rFonts w:hint="eastAsia"/>
        </w:rPr>
        <w:t>葉毓蘭</w:t>
      </w:r>
      <w:r>
        <w:rPr>
          <w:rFonts w:hint="eastAsia"/>
        </w:rPr>
        <w:t xml:space="preserve"> </w:t>
      </w:r>
      <w:r>
        <w:rPr>
          <w:rFonts w:hint="eastAsia"/>
        </w:rPr>
        <w:t>翁重鈞</w:t>
      </w:r>
      <w:r>
        <w:rPr>
          <w:rFonts w:hint="eastAsia"/>
        </w:rPr>
        <w:t xml:space="preserve"> </w:t>
      </w:r>
      <w:r>
        <w:rPr>
          <w:rFonts w:hint="eastAsia"/>
        </w:rPr>
        <w:t>費鴻泰</w:t>
      </w:r>
    </w:p>
    <w:p w:rsidR="000765BE" w:rsidRDefault="000765BE" w:rsidP="000765BE">
      <w:pPr>
        <w:pStyle w:val="5-1"/>
        <w:spacing w:line="340" w:lineRule="exact"/>
        <w:ind w:leftChars="1855" w:hangingChars="10" w:hanging="28"/>
      </w:pPr>
      <w:r>
        <w:rPr>
          <w:rFonts w:hint="eastAsia"/>
        </w:rPr>
        <w:t>李德維</w:t>
      </w:r>
    </w:p>
    <w:p w:rsidR="000765BE" w:rsidRPr="00F86B72" w:rsidRDefault="000765BE" w:rsidP="000765BE">
      <w:pPr>
        <w:pStyle w:val="5-1"/>
        <w:spacing w:line="340" w:lineRule="exact"/>
        <w:ind w:leftChars="0" w:left="0" w:firstLineChars="0" w:firstLine="0"/>
      </w:pPr>
      <w:r w:rsidRPr="00F86B72">
        <w:rPr>
          <w:rFonts w:ascii="標楷體" w:hAnsi="標楷體" w:hint="eastAsia"/>
          <w:szCs w:val="28"/>
        </w:rPr>
        <w:t>決議：照案通過。</w:t>
      </w:r>
    </w:p>
    <w:p w:rsidR="000765BE" w:rsidRPr="003B12B7" w:rsidRDefault="000765BE" w:rsidP="000765BE">
      <w:pPr>
        <w:tabs>
          <w:tab w:val="left" w:pos="-180"/>
        </w:tabs>
        <w:kinsoku w:val="0"/>
        <w:snapToGrid w:val="0"/>
        <w:spacing w:line="340" w:lineRule="exact"/>
        <w:ind w:left="560" w:hangingChars="200" w:hanging="560"/>
        <w:jc w:val="both"/>
        <w:rPr>
          <w:rFonts w:ascii="標楷體" w:eastAsia="標楷體" w:hAnsi="標楷體"/>
          <w:noProof/>
          <w:sz w:val="28"/>
          <w:szCs w:val="28"/>
        </w:rPr>
      </w:pPr>
      <w:r>
        <w:rPr>
          <w:rFonts w:ascii="標楷體" w:eastAsia="標楷體" w:hAnsi="標楷體" w:hint="eastAsia"/>
          <w:noProof/>
          <w:sz w:val="28"/>
          <w:szCs w:val="28"/>
          <w:lang w:val="x-none"/>
        </w:rPr>
        <w:t>二</w:t>
      </w:r>
      <w:r>
        <w:rPr>
          <w:rFonts w:ascii="標楷體" w:eastAsia="標楷體" w:hAnsi="標楷體" w:hint="eastAsia"/>
          <w:noProof/>
          <w:sz w:val="28"/>
          <w:szCs w:val="28"/>
        </w:rPr>
        <w:t>、</w:t>
      </w:r>
      <w:r w:rsidRPr="006977C2">
        <w:rPr>
          <w:rFonts w:ascii="標楷體" w:eastAsia="標楷體" w:hAnsi="標楷體"/>
          <w:noProof/>
          <w:sz w:val="28"/>
          <w:szCs w:val="28"/>
        </w:rPr>
        <w:t>108年11月29</w:t>
      </w:r>
      <w:r>
        <w:rPr>
          <w:rFonts w:ascii="標楷體" w:eastAsia="標楷體" w:hAnsi="標楷體"/>
          <w:noProof/>
          <w:sz w:val="28"/>
          <w:szCs w:val="28"/>
        </w:rPr>
        <w:t>日，司法院大法官</w:t>
      </w:r>
      <w:r w:rsidRPr="006977C2">
        <w:rPr>
          <w:rFonts w:ascii="標楷體" w:eastAsia="標楷體" w:hAnsi="標楷體"/>
          <w:noProof/>
          <w:sz w:val="28"/>
          <w:szCs w:val="28"/>
        </w:rPr>
        <w:t>釋</w:t>
      </w:r>
      <w:r>
        <w:rPr>
          <w:rFonts w:ascii="標楷體" w:eastAsia="標楷體" w:hAnsi="標楷體" w:hint="eastAsia"/>
          <w:noProof/>
          <w:sz w:val="28"/>
          <w:szCs w:val="28"/>
        </w:rPr>
        <w:t>字</w:t>
      </w:r>
      <w:r w:rsidRPr="006977C2">
        <w:rPr>
          <w:rFonts w:ascii="標楷體" w:eastAsia="標楷體" w:hAnsi="標楷體"/>
          <w:noProof/>
          <w:sz w:val="28"/>
          <w:szCs w:val="28"/>
        </w:rPr>
        <w:t>第785號解釋發布，並認《公務員服務法》以及《公務人員保障法》就輪班制公務員未設框架性規範，規範不足部分違憲。為符合此號解釋之憲法要求，考試院提出《公務員服務法》、《公務人員保障法》修法草案，並於110年10月22日通過一讀。</w:t>
      </w:r>
    </w:p>
    <w:p w:rsidR="000765BE" w:rsidRPr="006977C2" w:rsidRDefault="000765BE" w:rsidP="000765BE">
      <w:pPr>
        <w:tabs>
          <w:tab w:val="left" w:pos="-180"/>
        </w:tabs>
        <w:kinsoku w:val="0"/>
        <w:snapToGrid w:val="0"/>
        <w:spacing w:line="340" w:lineRule="exact"/>
        <w:ind w:leftChars="192" w:left="461" w:firstLineChars="185" w:firstLine="518"/>
        <w:jc w:val="both"/>
        <w:rPr>
          <w:rFonts w:ascii="標楷體" w:eastAsia="標楷體" w:hAnsi="標楷體"/>
          <w:noProof/>
          <w:sz w:val="28"/>
          <w:szCs w:val="28"/>
        </w:rPr>
      </w:pPr>
      <w:r w:rsidRPr="006977C2">
        <w:rPr>
          <w:rFonts w:ascii="標楷體" w:eastAsia="標楷體" w:hAnsi="標楷體"/>
          <w:noProof/>
          <w:sz w:val="28"/>
          <w:szCs w:val="28"/>
        </w:rPr>
        <w:t>惟查，縱大法官解釋業已言明，輪班制公務員之規範不足部分，不符憲法保障公務員健康權、服公職權之要求，草案中關於《公務員服務法》輪班制辦公時數、勤休制度部分，及公務人員保障加班補償級距、下限等部分，仍係授權行政院、再授權各業務主管機關制定相關規則處理。為確保此次修法能落實釋字第785號解釋之精神，並考量到業務特殊需要多樣，若修法草案仍寬泛授權，則行政</w:t>
      </w:r>
      <w:r w:rsidRPr="006977C2">
        <w:rPr>
          <w:rFonts w:ascii="標楷體" w:eastAsia="標楷體" w:hAnsi="標楷體"/>
          <w:noProof/>
          <w:sz w:val="28"/>
          <w:szCs w:val="28"/>
        </w:rPr>
        <w:lastRenderedPageBreak/>
        <w:t>機關具體詳細說明，如修法通過預計制定之規則，以及其據以制定規則之健康影響估算、業務考量、員額增補和人事成本估算等重要事項實屬必要，否則委員會難就草案是否滿足憲法要求為審議和判斷。</w:t>
      </w:r>
    </w:p>
    <w:p w:rsidR="000765BE" w:rsidRDefault="000765BE" w:rsidP="000765BE">
      <w:pPr>
        <w:tabs>
          <w:tab w:val="left" w:pos="-180"/>
        </w:tabs>
        <w:kinsoku w:val="0"/>
        <w:snapToGrid w:val="0"/>
        <w:spacing w:line="340" w:lineRule="exact"/>
        <w:ind w:leftChars="192" w:left="461" w:firstLineChars="200" w:firstLine="560"/>
        <w:jc w:val="both"/>
        <w:rPr>
          <w:rFonts w:ascii="標楷體" w:eastAsia="標楷體" w:hAnsi="標楷體"/>
          <w:noProof/>
          <w:sz w:val="28"/>
          <w:szCs w:val="28"/>
        </w:rPr>
      </w:pPr>
      <w:r w:rsidRPr="006977C2">
        <w:rPr>
          <w:rFonts w:ascii="標楷體" w:eastAsia="標楷體" w:hAnsi="標楷體"/>
          <w:noProof/>
          <w:sz w:val="28"/>
          <w:szCs w:val="28"/>
        </w:rPr>
        <w:t>爰此，應先待相關業務主管機關就前述重要事項</w:t>
      </w:r>
      <w:r>
        <w:rPr>
          <w:rFonts w:ascii="標楷體" w:eastAsia="標楷體" w:hAnsi="標楷體" w:hint="eastAsia"/>
          <w:noProof/>
          <w:sz w:val="28"/>
          <w:szCs w:val="28"/>
        </w:rPr>
        <w:t>3個月提出專案報告後</w:t>
      </w:r>
      <w:r w:rsidRPr="006977C2">
        <w:rPr>
          <w:rFonts w:ascii="標楷體" w:eastAsia="標楷體" w:hAnsi="標楷體"/>
          <w:noProof/>
          <w:sz w:val="28"/>
          <w:szCs w:val="28"/>
        </w:rPr>
        <w:t>，再行法案之大體討論和逐條審查，以確保修法之完滿。</w:t>
      </w:r>
    </w:p>
    <w:p w:rsidR="000765BE" w:rsidRDefault="000765BE" w:rsidP="000765BE">
      <w:pPr>
        <w:pStyle w:val="5-1"/>
        <w:spacing w:line="340" w:lineRule="exact"/>
      </w:pPr>
      <w:r w:rsidRPr="00DE1760">
        <w:t>提案人：</w:t>
      </w:r>
      <w:r>
        <w:rPr>
          <w:rFonts w:hint="eastAsia"/>
        </w:rPr>
        <w:t>陳椒華</w:t>
      </w:r>
      <w:r>
        <w:rPr>
          <w:rFonts w:ascii="標楷體" w:hAnsi="標楷體" w:hint="eastAsia"/>
          <w:szCs w:val="28"/>
        </w:rPr>
        <w:t xml:space="preserve"> 葉毓蘭 </w:t>
      </w:r>
      <w:r>
        <w:rPr>
          <w:rFonts w:hint="eastAsia"/>
        </w:rPr>
        <w:t>吳斯懷</w:t>
      </w:r>
      <w:r>
        <w:rPr>
          <w:rFonts w:hint="eastAsia"/>
        </w:rPr>
        <w:t xml:space="preserve"> </w:t>
      </w:r>
      <w:r>
        <w:rPr>
          <w:rFonts w:hint="eastAsia"/>
        </w:rPr>
        <w:t>江永昌</w:t>
      </w:r>
    </w:p>
    <w:p w:rsidR="000765BE" w:rsidRPr="00DE1760" w:rsidRDefault="000765BE" w:rsidP="000765BE">
      <w:pPr>
        <w:pStyle w:val="0-4"/>
        <w:ind w:leftChars="-6" w:left="2461" w:hangingChars="884" w:hanging="2475"/>
      </w:pPr>
      <w:r w:rsidRPr="00DE1760">
        <w:rPr>
          <w:rFonts w:hint="eastAsia"/>
        </w:rPr>
        <w:t>決議：照案通過。</w:t>
      </w:r>
    </w:p>
    <w:p w:rsidR="000765BE" w:rsidRDefault="000765BE" w:rsidP="000765BE">
      <w:pPr>
        <w:autoSpaceDN w:val="0"/>
        <w:spacing w:line="360" w:lineRule="exact"/>
        <w:ind w:left="560" w:hangingChars="200" w:hanging="560"/>
        <w:contextualSpacing/>
        <w:jc w:val="both"/>
        <w:rPr>
          <w:rFonts w:ascii="標楷體" w:eastAsia="標楷體" w:hAnsi="標楷體"/>
          <w:sz w:val="28"/>
          <w:szCs w:val="28"/>
        </w:rPr>
      </w:pPr>
      <w:r>
        <w:rPr>
          <w:rFonts w:ascii="標楷體" w:eastAsia="標楷體" w:hAnsi="標楷體"/>
          <w:sz w:val="28"/>
          <w:szCs w:val="28"/>
        </w:rPr>
        <w:t>散會</w:t>
      </w:r>
    </w:p>
    <w:p w:rsidR="000765BE" w:rsidRDefault="000765BE" w:rsidP="000765BE">
      <w:pPr>
        <w:widowControl/>
        <w:jc w:val="both"/>
        <w:rPr>
          <w:rFonts w:ascii="標楷體" w:eastAsia="標楷體" w:hAnsi="標楷體"/>
          <w:sz w:val="28"/>
          <w:szCs w:val="28"/>
        </w:rPr>
      </w:pPr>
      <w:r>
        <w:rPr>
          <w:rFonts w:ascii="標楷體" w:eastAsia="標楷體" w:hAnsi="標楷體"/>
          <w:sz w:val="28"/>
          <w:szCs w:val="28"/>
        </w:rPr>
        <w:br w:type="page"/>
      </w:r>
    </w:p>
    <w:p w:rsidR="000765BE" w:rsidRPr="00E82153" w:rsidRDefault="000765BE" w:rsidP="00E82153">
      <w:pPr>
        <w:pStyle w:val="afff8"/>
        <w:spacing w:line="360" w:lineRule="exact"/>
        <w:jc w:val="both"/>
        <w:outlineLvl w:val="2"/>
        <w:rPr>
          <w:rFonts w:ascii="標楷體"/>
          <w:sz w:val="28"/>
          <w:szCs w:val="28"/>
        </w:rPr>
      </w:pPr>
      <w:bookmarkStart w:id="573" w:name="_Toc96350566"/>
      <w:r w:rsidRPr="00E82153">
        <w:rPr>
          <w:rFonts w:ascii="標楷體"/>
          <w:sz w:val="28"/>
          <w:szCs w:val="28"/>
        </w:rPr>
        <w:lastRenderedPageBreak/>
        <w:t>立法院第</w:t>
      </w:r>
      <w:r w:rsidRPr="00E82153">
        <w:rPr>
          <w:rFonts w:ascii="標楷體" w:hint="eastAsia"/>
          <w:sz w:val="28"/>
          <w:szCs w:val="28"/>
        </w:rPr>
        <w:t>10</w:t>
      </w:r>
      <w:r w:rsidRPr="00E82153">
        <w:rPr>
          <w:rFonts w:ascii="標楷體"/>
          <w:sz w:val="28"/>
          <w:szCs w:val="28"/>
        </w:rPr>
        <w:t>屆第</w:t>
      </w:r>
      <w:r w:rsidRPr="00E82153">
        <w:rPr>
          <w:rFonts w:ascii="標楷體" w:hint="eastAsia"/>
          <w:sz w:val="28"/>
          <w:szCs w:val="28"/>
        </w:rPr>
        <w:t>4</w:t>
      </w:r>
      <w:r w:rsidRPr="00E82153">
        <w:rPr>
          <w:rFonts w:ascii="標楷體"/>
          <w:sz w:val="28"/>
          <w:szCs w:val="28"/>
        </w:rPr>
        <w:t>會期司法及法制委員會第</w:t>
      </w:r>
      <w:r w:rsidRPr="00E82153">
        <w:rPr>
          <w:rFonts w:ascii="標楷體" w:hint="eastAsia"/>
          <w:sz w:val="28"/>
          <w:szCs w:val="28"/>
        </w:rPr>
        <w:t>9</w:t>
      </w:r>
      <w:r w:rsidRPr="00E82153">
        <w:rPr>
          <w:rFonts w:ascii="標楷體"/>
          <w:sz w:val="28"/>
          <w:szCs w:val="28"/>
        </w:rPr>
        <w:t>次全體委員會議議事錄</w:t>
      </w:r>
      <w:bookmarkEnd w:id="573"/>
    </w:p>
    <w:p w:rsidR="000765BE" w:rsidRPr="002872DE" w:rsidRDefault="000765BE" w:rsidP="000765BE">
      <w:pPr>
        <w:pStyle w:val="-9"/>
        <w:spacing w:line="360" w:lineRule="exact"/>
        <w:ind w:left="1417" w:hangingChars="506" w:hanging="1417"/>
        <w:rPr>
          <w:rFonts w:ascii="標楷體" w:hAnsi="標楷體"/>
          <w:color w:val="FF0000"/>
          <w:sz w:val="28"/>
          <w:szCs w:val="28"/>
          <w:shd w:val="clear" w:color="auto" w:fill="FFFFFF" w:themeFill="background1"/>
        </w:rPr>
      </w:pPr>
      <w:r w:rsidRPr="002872DE">
        <w:rPr>
          <w:rFonts w:ascii="標楷體" w:hAnsi="標楷體"/>
          <w:sz w:val="28"/>
          <w:szCs w:val="28"/>
          <w:shd w:val="clear" w:color="auto" w:fill="FFFFFF" w:themeFill="background1"/>
          <w:fitText w:val="1120" w:id="972279552"/>
        </w:rPr>
        <w:t>時    間</w:t>
      </w:r>
      <w:r w:rsidRPr="002872DE">
        <w:rPr>
          <w:rFonts w:ascii="標楷體" w:hAnsi="標楷體"/>
          <w:sz w:val="28"/>
          <w:szCs w:val="28"/>
          <w:shd w:val="clear" w:color="auto" w:fill="FFFFFF" w:themeFill="background1"/>
        </w:rPr>
        <w:t>：</w:t>
      </w:r>
      <w:r w:rsidRPr="002872DE">
        <w:rPr>
          <w:rFonts w:ascii="標楷體" w:hAnsi="標楷體" w:hint="eastAsia"/>
          <w:sz w:val="28"/>
          <w:szCs w:val="28"/>
          <w:shd w:val="clear" w:color="auto" w:fill="FFFFFF" w:themeFill="background1"/>
        </w:rPr>
        <w:t>中華民國1</w:t>
      </w:r>
      <w:r w:rsidRPr="002872DE">
        <w:rPr>
          <w:rFonts w:ascii="標楷體" w:hAnsi="標楷體"/>
          <w:sz w:val="28"/>
          <w:szCs w:val="28"/>
          <w:shd w:val="clear" w:color="auto" w:fill="FFFFFF" w:themeFill="background1"/>
        </w:rPr>
        <w:t>10</w:t>
      </w:r>
      <w:r w:rsidRPr="002872DE">
        <w:rPr>
          <w:rFonts w:ascii="標楷體" w:hAnsi="標楷體" w:hint="eastAsia"/>
          <w:sz w:val="28"/>
          <w:szCs w:val="28"/>
          <w:shd w:val="clear" w:color="auto" w:fill="FFFFFF" w:themeFill="background1"/>
        </w:rPr>
        <w:t>年11月1日（星期一）上午9時2分至12時39分、下午2時31分至4時59分</w:t>
      </w:r>
      <w:r w:rsidRPr="002872DE">
        <w:rPr>
          <w:rFonts w:ascii="標楷體" w:hAnsi="標楷體" w:hint="eastAsia"/>
          <w:snapToGrid w:val="0"/>
          <w:spacing w:val="-10"/>
          <w:sz w:val="28"/>
          <w:szCs w:val="28"/>
          <w:shd w:val="clear" w:color="auto" w:fill="FFFFFF" w:themeFill="background1"/>
        </w:rPr>
        <w:t>；11月3日（星期三）上午9時</w:t>
      </w:r>
      <w:r w:rsidRPr="00F30E41">
        <w:rPr>
          <w:rFonts w:ascii="標楷體" w:hAnsi="標楷體" w:hint="eastAsia"/>
          <w:snapToGrid w:val="0"/>
          <w:spacing w:val="-10"/>
          <w:sz w:val="28"/>
          <w:szCs w:val="28"/>
          <w:shd w:val="clear" w:color="auto" w:fill="FFFFFF" w:themeFill="background1"/>
        </w:rPr>
        <w:t>13分至10時23分</w:t>
      </w:r>
    </w:p>
    <w:p w:rsidR="000765BE" w:rsidRPr="002872DE" w:rsidRDefault="000765BE" w:rsidP="000765BE">
      <w:pPr>
        <w:pStyle w:val="-9"/>
        <w:spacing w:line="360" w:lineRule="exact"/>
        <w:ind w:left="1364" w:hanging="1364"/>
        <w:rPr>
          <w:rFonts w:ascii="標楷體" w:hAnsi="標楷體"/>
          <w:sz w:val="28"/>
          <w:szCs w:val="28"/>
          <w:shd w:val="clear" w:color="auto" w:fill="FFFFFF" w:themeFill="background1"/>
        </w:rPr>
      </w:pPr>
      <w:r w:rsidRPr="002872DE">
        <w:rPr>
          <w:rFonts w:ascii="標楷體" w:hAnsi="標楷體"/>
          <w:sz w:val="28"/>
          <w:szCs w:val="28"/>
          <w:shd w:val="clear" w:color="auto" w:fill="FFFFFF" w:themeFill="background1"/>
          <w:fitText w:val="1120" w:id="972279808"/>
        </w:rPr>
        <w:t>地    點</w:t>
      </w:r>
      <w:r w:rsidRPr="002872DE">
        <w:rPr>
          <w:rFonts w:ascii="標楷體" w:hAnsi="標楷體"/>
          <w:sz w:val="28"/>
          <w:szCs w:val="28"/>
          <w:shd w:val="clear" w:color="auto" w:fill="FFFFFF" w:themeFill="background1"/>
        </w:rPr>
        <w:t>：本院紅樓302會議室</w:t>
      </w:r>
    </w:p>
    <w:p w:rsidR="000765BE" w:rsidRPr="002872DE" w:rsidRDefault="000765BE" w:rsidP="000765BE">
      <w:pPr>
        <w:adjustRightInd w:val="0"/>
        <w:snapToGrid w:val="0"/>
        <w:spacing w:line="360" w:lineRule="exact"/>
        <w:ind w:left="1364" w:hangingChars="487" w:hanging="1364"/>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出席委員</w:t>
      </w:r>
      <w:r w:rsidRPr="002872DE">
        <w:rPr>
          <w:rFonts w:ascii="標楷體" w:eastAsia="標楷體" w:hAnsi="標楷體" w:hint="eastAsia"/>
          <w:sz w:val="28"/>
          <w:szCs w:val="28"/>
          <w:shd w:val="clear" w:color="auto" w:fill="FFFFFF" w:themeFill="background1"/>
        </w:rPr>
        <w:t>：羅致政 劉世芳 葉毓蘭 陳椒華 費鴻泰 吳斯懷 江永昌</w:t>
      </w:r>
    </w:p>
    <w:p w:rsidR="000765BE" w:rsidRPr="002872DE" w:rsidRDefault="000765BE" w:rsidP="000765BE">
      <w:pPr>
        <w:adjustRightInd w:val="0"/>
        <w:snapToGrid w:val="0"/>
        <w:spacing w:line="360" w:lineRule="exact"/>
        <w:ind w:firstLineChars="500" w:firstLine="140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翁重鈞 許智傑 鄭麗文 黃世杰 何志偉 柯建銘</w:t>
      </w:r>
    </w:p>
    <w:p w:rsidR="000765BE" w:rsidRPr="002872DE" w:rsidRDefault="000765BE" w:rsidP="000765BE">
      <w:pPr>
        <w:adjustRightInd w:val="0"/>
        <w:snapToGrid w:val="0"/>
        <w:spacing w:line="360" w:lineRule="exact"/>
        <w:ind w:firstLineChars="500" w:firstLine="140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委員出席</w:t>
      </w:r>
      <w:r w:rsidRPr="002872DE">
        <w:rPr>
          <w:rFonts w:ascii="標楷體" w:eastAsia="標楷體" w:hAnsi="標楷體" w:hint="eastAsia"/>
          <w:sz w:val="28"/>
          <w:szCs w:val="28"/>
          <w:shd w:val="clear" w:color="auto" w:fill="FFFFFF" w:themeFill="background1"/>
        </w:rPr>
        <w:t>13</w:t>
      </w:r>
      <w:r w:rsidRPr="002872DE">
        <w:rPr>
          <w:rFonts w:ascii="標楷體" w:eastAsia="標楷體" w:hAnsi="標楷體"/>
          <w:sz w:val="28"/>
          <w:szCs w:val="28"/>
          <w:shd w:val="clear" w:color="auto" w:fill="FFFFFF" w:themeFill="background1"/>
        </w:rPr>
        <w:t>人</w:t>
      </w:r>
    </w:p>
    <w:p w:rsidR="000765BE" w:rsidRPr="002872DE" w:rsidRDefault="000765BE" w:rsidP="000765BE">
      <w:pPr>
        <w:adjustRightInd w:val="0"/>
        <w:snapToGrid w:val="0"/>
        <w:spacing w:line="360" w:lineRule="exact"/>
        <w:ind w:leftChars="-11" w:left="1402" w:hangingChars="510" w:hanging="1428"/>
        <w:jc w:val="both"/>
        <w:rPr>
          <w:rFonts w:ascii="標楷體" w:eastAsia="標楷體" w:hAnsi="標楷體"/>
          <w:sz w:val="28"/>
          <w:szCs w:val="28"/>
          <w:shd w:val="clear" w:color="auto" w:fill="FFFFFF" w:themeFill="background1"/>
        </w:rPr>
      </w:pPr>
      <w:r w:rsidRPr="002872DE">
        <w:rPr>
          <w:rFonts w:ascii="標楷體" w:eastAsia="標楷體" w:hAnsi="標楷體"/>
          <w:kern w:val="0"/>
          <w:sz w:val="28"/>
          <w:szCs w:val="28"/>
          <w:shd w:val="clear" w:color="auto" w:fill="FFFFFF" w:themeFill="background1"/>
        </w:rPr>
        <w:t>列席</w:t>
      </w:r>
      <w:r w:rsidRPr="002872DE">
        <w:rPr>
          <w:rFonts w:ascii="標楷體" w:eastAsia="標楷體" w:hAnsi="標楷體"/>
          <w:sz w:val="28"/>
          <w:szCs w:val="28"/>
          <w:shd w:val="clear" w:color="auto" w:fill="FFFFFF" w:themeFill="background1"/>
        </w:rPr>
        <w:t>委員：</w:t>
      </w:r>
      <w:r w:rsidRPr="002872DE">
        <w:rPr>
          <w:rFonts w:ascii="標楷體" w:eastAsia="標楷體" w:hAnsi="標楷體" w:hint="eastAsia"/>
          <w:sz w:val="28"/>
          <w:szCs w:val="28"/>
          <w:shd w:val="clear" w:color="auto" w:fill="FFFFFF" w:themeFill="background1"/>
        </w:rPr>
        <w:t xml:space="preserve">曾銘宗 </w:t>
      </w:r>
      <w:r w:rsidRPr="008B6CC6">
        <w:rPr>
          <w:rFonts w:ascii="標楷體" w:eastAsia="標楷體" w:hAnsi="標楷體" w:hint="eastAsia"/>
          <w:spacing w:val="-20"/>
          <w:sz w:val="28"/>
          <w:szCs w:val="28"/>
          <w:shd w:val="clear" w:color="auto" w:fill="FFFFFF" w:themeFill="background1"/>
        </w:rPr>
        <w:t>鄭天財Sra Kacaw</w:t>
      </w:r>
      <w:r w:rsidRPr="002872DE">
        <w:rPr>
          <w:rFonts w:ascii="標楷體" w:eastAsia="標楷體" w:hAnsi="標楷體"/>
          <w:spacing w:val="-20"/>
          <w:w w:val="95"/>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 xml:space="preserve">楊瓊瓔 洪孟楷 </w:t>
      </w:r>
      <w:r w:rsidRPr="002872DE">
        <w:rPr>
          <w:rFonts w:ascii="標楷體" w:eastAsia="標楷體" w:hAnsi="標楷體" w:hint="eastAsia"/>
          <w:color w:val="000000"/>
          <w:sz w:val="28"/>
          <w:szCs w:val="28"/>
          <w:shd w:val="clear" w:color="auto" w:fill="FFFFFF" w:themeFill="background1"/>
        </w:rPr>
        <w:t xml:space="preserve">林奕華 </w:t>
      </w:r>
      <w:r w:rsidRPr="002872DE">
        <w:rPr>
          <w:rFonts w:ascii="標楷體" w:eastAsia="標楷體" w:hAnsi="標楷體" w:hint="eastAsia"/>
          <w:sz w:val="28"/>
          <w:szCs w:val="28"/>
          <w:shd w:val="clear" w:color="auto" w:fill="FFFFFF" w:themeFill="background1"/>
        </w:rPr>
        <w:t>孔文吉</w:t>
      </w:r>
    </w:p>
    <w:p w:rsidR="000765BE" w:rsidRPr="002872DE" w:rsidRDefault="000765BE" w:rsidP="000765BE">
      <w:pPr>
        <w:adjustRightInd w:val="0"/>
        <w:snapToGrid w:val="0"/>
        <w:spacing w:line="360" w:lineRule="exact"/>
        <w:ind w:leftChars="578" w:left="1401" w:hangingChars="5" w:hanging="14"/>
        <w:jc w:val="both"/>
        <w:rPr>
          <w:rFonts w:ascii="標楷體" w:eastAsia="標楷體" w:hAnsi="標楷體"/>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 xml:space="preserve">林楚茵 </w:t>
      </w:r>
      <w:r w:rsidRPr="002872DE">
        <w:rPr>
          <w:rFonts w:ascii="標楷體" w:eastAsia="標楷體" w:hAnsi="標楷體" w:hint="eastAsia"/>
          <w:sz w:val="28"/>
          <w:szCs w:val="28"/>
          <w:shd w:val="clear" w:color="auto" w:fill="FFFFFF" w:themeFill="background1"/>
        </w:rPr>
        <w:t xml:space="preserve">鍾佳濱 張其祿 莊競程 </w:t>
      </w:r>
      <w:r w:rsidRPr="002872DE">
        <w:rPr>
          <w:rFonts w:ascii="標楷體" w:eastAsia="標楷體" w:hAnsi="標楷體" w:hint="eastAsia"/>
          <w:color w:val="000000"/>
          <w:sz w:val="28"/>
          <w:szCs w:val="28"/>
          <w:shd w:val="clear" w:color="auto" w:fill="FFFFFF" w:themeFill="background1"/>
        </w:rPr>
        <w:t xml:space="preserve">李貴敏 </w:t>
      </w:r>
      <w:r w:rsidRPr="002872DE">
        <w:rPr>
          <w:rFonts w:ascii="標楷體" w:eastAsia="標楷體" w:hAnsi="標楷體" w:hint="eastAsia"/>
          <w:kern w:val="0"/>
          <w:sz w:val="28"/>
          <w:szCs w:val="28"/>
          <w:shd w:val="clear" w:color="auto" w:fill="FFFFFF" w:themeFill="background1"/>
        </w:rPr>
        <w:t xml:space="preserve">王婉諭 </w:t>
      </w:r>
      <w:r w:rsidRPr="002872DE">
        <w:rPr>
          <w:rFonts w:ascii="標楷體" w:eastAsia="標楷體" w:hAnsi="標楷體" w:hint="eastAsia"/>
          <w:sz w:val="28"/>
          <w:szCs w:val="28"/>
          <w:shd w:val="clear" w:color="auto" w:fill="FFFFFF" w:themeFill="background1"/>
        </w:rPr>
        <w:t>傅崐萁</w:t>
      </w:r>
    </w:p>
    <w:p w:rsidR="000765BE" w:rsidRPr="007433D6" w:rsidRDefault="000765BE" w:rsidP="000765BE">
      <w:pPr>
        <w:adjustRightInd w:val="0"/>
        <w:snapToGrid w:val="0"/>
        <w:spacing w:line="360" w:lineRule="exact"/>
        <w:ind w:leftChars="578" w:left="1401" w:hangingChars="5" w:hanging="14"/>
        <w:jc w:val="both"/>
        <w:rPr>
          <w:rFonts w:ascii="標楷體" w:eastAsia="標楷體" w:hAnsi="標楷體"/>
          <w:spacing w:val="-20"/>
          <w:w w:val="95"/>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 xml:space="preserve">高嘉瑜 </w:t>
      </w:r>
      <w:r w:rsidRPr="002872DE">
        <w:rPr>
          <w:rFonts w:ascii="標楷體" w:eastAsia="標楷體" w:hAnsi="標楷體" w:hint="eastAsia"/>
          <w:sz w:val="28"/>
          <w:szCs w:val="28"/>
          <w:shd w:val="clear" w:color="auto" w:fill="FFFFFF" w:themeFill="background1"/>
        </w:rPr>
        <w:t>蔡易餘 羅明才</w:t>
      </w:r>
      <w:r>
        <w:rPr>
          <w:rFonts w:ascii="標楷體" w:eastAsia="標楷體" w:hAnsi="標楷體" w:hint="eastAsia"/>
          <w:sz w:val="28"/>
          <w:szCs w:val="28"/>
          <w:shd w:val="clear" w:color="auto" w:fill="FFFFFF" w:themeFill="background1"/>
        </w:rPr>
        <w:t xml:space="preserve"> 廖婉汝 </w:t>
      </w:r>
      <w:r w:rsidRPr="00560C5B">
        <w:rPr>
          <w:rFonts w:ascii="標楷體" w:eastAsia="標楷體" w:hAnsi="標楷體" w:hint="eastAsia"/>
          <w:color w:val="000000"/>
          <w:sz w:val="26"/>
          <w:szCs w:val="26"/>
        </w:rPr>
        <w:t>廖國棟</w:t>
      </w:r>
      <w:r w:rsidRPr="007433D6">
        <w:rPr>
          <w:rFonts w:ascii="標楷體" w:eastAsia="標楷體" w:hAnsi="標楷體" w:hint="eastAsia"/>
          <w:spacing w:val="-20"/>
          <w:w w:val="95"/>
          <w:sz w:val="28"/>
          <w:szCs w:val="28"/>
          <w:shd w:val="clear" w:color="auto" w:fill="FFFFFF" w:themeFill="background1"/>
        </w:rPr>
        <w:t>Sufin．Siluko</w:t>
      </w:r>
    </w:p>
    <w:p w:rsidR="000765BE" w:rsidRDefault="000765BE" w:rsidP="000765BE">
      <w:pPr>
        <w:adjustRightInd w:val="0"/>
        <w:snapToGrid w:val="0"/>
        <w:spacing w:line="360" w:lineRule="exact"/>
        <w:ind w:firstLineChars="500" w:firstLine="1400"/>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呂玉玲 邱志偉 陳明文 何欣純 賴香伶 李德維 陳亭妃</w:t>
      </w:r>
    </w:p>
    <w:p w:rsidR="000765BE" w:rsidRDefault="000765BE" w:rsidP="000765BE">
      <w:pPr>
        <w:adjustRightInd w:val="0"/>
        <w:snapToGrid w:val="0"/>
        <w:spacing w:line="360" w:lineRule="exact"/>
        <w:ind w:firstLineChars="500" w:firstLine="1400"/>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劉建國</w:t>
      </w:r>
    </w:p>
    <w:p w:rsidR="000765BE" w:rsidRPr="002872DE" w:rsidRDefault="000765BE" w:rsidP="000765BE">
      <w:pPr>
        <w:adjustRightInd w:val="0"/>
        <w:snapToGrid w:val="0"/>
        <w:spacing w:line="360" w:lineRule="exact"/>
        <w:ind w:firstLineChars="500" w:firstLine="140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委員列席</w:t>
      </w:r>
      <w:r>
        <w:rPr>
          <w:rFonts w:ascii="標楷體" w:eastAsia="標楷體" w:hAnsi="標楷體" w:hint="eastAsia"/>
          <w:sz w:val="28"/>
          <w:szCs w:val="28"/>
          <w:shd w:val="clear" w:color="auto" w:fill="FFFFFF" w:themeFill="background1"/>
        </w:rPr>
        <w:t>2</w:t>
      </w:r>
      <w:r>
        <w:rPr>
          <w:rFonts w:ascii="標楷體" w:eastAsia="標楷體" w:hAnsi="標楷體"/>
          <w:sz w:val="28"/>
          <w:szCs w:val="28"/>
          <w:shd w:val="clear" w:color="auto" w:fill="FFFFFF" w:themeFill="background1"/>
        </w:rPr>
        <w:t>6</w:t>
      </w:r>
      <w:r w:rsidRPr="002872DE">
        <w:rPr>
          <w:rFonts w:ascii="標楷體" w:eastAsia="標楷體" w:hAnsi="標楷體"/>
          <w:sz w:val="28"/>
          <w:szCs w:val="28"/>
          <w:shd w:val="clear" w:color="auto" w:fill="FFFFFF" w:themeFill="background1"/>
        </w:rPr>
        <w:t>人</w:t>
      </w:r>
    </w:p>
    <w:p w:rsidR="000765BE" w:rsidRPr="00B22086" w:rsidRDefault="000765BE" w:rsidP="000765BE">
      <w:pPr>
        <w:pStyle w:val="-9"/>
        <w:spacing w:line="360" w:lineRule="exact"/>
        <w:ind w:left="1361" w:hangingChars="486" w:hanging="1361"/>
        <w:rPr>
          <w:rFonts w:ascii="標楷體" w:hAnsi="標楷體"/>
          <w:spacing w:val="-60"/>
          <w:sz w:val="28"/>
          <w:szCs w:val="28"/>
          <w:shd w:val="clear" w:color="auto" w:fill="FFFFFF" w:themeFill="background1"/>
        </w:rPr>
      </w:pPr>
      <w:r w:rsidRPr="002872DE">
        <w:rPr>
          <w:rFonts w:ascii="標楷體" w:hAnsi="標楷體"/>
          <w:sz w:val="28"/>
          <w:szCs w:val="28"/>
          <w:shd w:val="clear" w:color="auto" w:fill="FFFFFF" w:themeFill="background1"/>
        </w:rPr>
        <w:t>列席官員：</w:t>
      </w:r>
      <w:r w:rsidRPr="002872DE">
        <w:rPr>
          <w:rFonts w:ascii="標楷體" w:hAnsi="標楷體"/>
          <w:spacing w:val="-36"/>
          <w:sz w:val="28"/>
          <w:szCs w:val="28"/>
          <w:shd w:val="clear" w:color="auto" w:fill="FFFFFF" w:themeFill="background1"/>
        </w:rPr>
        <w:t>考試院</w:t>
      </w:r>
      <w:r w:rsidRPr="002872DE">
        <w:rPr>
          <w:rFonts w:ascii="標楷體" w:hAnsi="標楷體" w:hint="eastAsia"/>
          <w:spacing w:val="-36"/>
          <w:sz w:val="28"/>
          <w:szCs w:val="28"/>
          <w:shd w:val="clear" w:color="auto" w:fill="FFFFFF" w:themeFill="background1"/>
        </w:rPr>
        <w:t xml:space="preserve">副院長兼公務人員退休撫卹基金監理委員會主任委員  </w:t>
      </w:r>
      <w:bookmarkStart w:id="574" w:name="_Hlk86444387"/>
      <w:r w:rsidRPr="002872DE">
        <w:rPr>
          <w:rFonts w:ascii="標楷體" w:hAnsi="標楷體" w:hint="eastAsia"/>
          <w:spacing w:val="-36"/>
          <w:sz w:val="28"/>
          <w:szCs w:val="28"/>
          <w:shd w:val="clear" w:color="auto" w:fill="FFFFFF" w:themeFill="background1"/>
        </w:rPr>
        <w:t>周弘憲</w:t>
      </w:r>
      <w:bookmarkEnd w:id="574"/>
      <w:r w:rsidRPr="00B22086">
        <w:rPr>
          <w:rFonts w:ascii="標楷體" w:hAnsi="標楷體" w:hint="eastAsia"/>
          <w:spacing w:val="-60"/>
          <w:sz w:val="28"/>
          <w:szCs w:val="28"/>
          <w:shd w:val="clear" w:color="auto" w:fill="FFFFFF" w:themeFill="background1"/>
        </w:rPr>
        <w:t>(11/1)</w:t>
      </w:r>
    </w:p>
    <w:p w:rsidR="000765BE" w:rsidRPr="002872DE" w:rsidRDefault="000765BE" w:rsidP="000765BE">
      <w:pPr>
        <w:pStyle w:val="-9"/>
        <w:spacing w:line="360" w:lineRule="exact"/>
        <w:ind w:leftChars="863" w:left="2799" w:hangingChars="260" w:hanging="728"/>
        <w:rPr>
          <w:rFonts w:ascii="標楷體" w:hAnsi="標楷體"/>
          <w:snapToGrid w:val="0"/>
          <w:sz w:val="28"/>
          <w:szCs w:val="28"/>
          <w:shd w:val="clear" w:color="auto" w:fill="FFFFFF" w:themeFill="background1"/>
        </w:rPr>
      </w:pPr>
      <w:r w:rsidRPr="002872DE">
        <w:rPr>
          <w:rFonts w:ascii="標楷體" w:hAnsi="標楷體" w:hint="eastAsia"/>
          <w:snapToGrid w:val="0"/>
          <w:sz w:val="28"/>
          <w:szCs w:val="28"/>
          <w:shd w:val="clear" w:color="auto" w:fill="FFFFFF" w:themeFill="background1"/>
        </w:rPr>
        <w:t xml:space="preserve">秘書長 </w:t>
      </w:r>
      <w:r w:rsidRPr="002872DE">
        <w:rPr>
          <w:rFonts w:ascii="標楷體" w:hAnsi="標楷體" w:hint="eastAsia"/>
          <w:sz w:val="28"/>
          <w:szCs w:val="28"/>
          <w:shd w:val="clear" w:color="auto" w:fill="FFFFFF" w:themeFill="background1"/>
        </w:rPr>
        <w:t>劉建忻</w:t>
      </w:r>
    </w:p>
    <w:p w:rsidR="000765BE" w:rsidRPr="002872DE" w:rsidRDefault="000765BE" w:rsidP="000765BE">
      <w:pPr>
        <w:pStyle w:val="-9"/>
        <w:spacing w:line="360" w:lineRule="exact"/>
        <w:ind w:leftChars="600" w:left="2801" w:hangingChars="486" w:hanging="1361"/>
        <w:rPr>
          <w:rFonts w:ascii="標楷體" w:hAnsi="標楷體"/>
          <w:snapToGrid w:val="0"/>
          <w:sz w:val="28"/>
          <w:szCs w:val="28"/>
          <w:shd w:val="clear" w:color="auto" w:fill="FFFFFF" w:themeFill="background1"/>
        </w:rPr>
      </w:pPr>
      <w:r w:rsidRPr="002872DE">
        <w:rPr>
          <w:rFonts w:ascii="標楷體" w:hAnsi="標楷體"/>
          <w:snapToGrid w:val="0"/>
          <w:sz w:val="28"/>
          <w:szCs w:val="28"/>
          <w:shd w:val="clear" w:color="auto" w:fill="FFFFFF" w:themeFill="background1"/>
        </w:rPr>
        <w:t>考選部部長</w:t>
      </w:r>
      <w:r w:rsidRPr="002872DE">
        <w:rPr>
          <w:rFonts w:ascii="標楷體" w:hAnsi="標楷體" w:hint="eastAsia"/>
          <w:snapToGrid w:val="0"/>
          <w:sz w:val="28"/>
          <w:szCs w:val="28"/>
          <w:shd w:val="clear" w:color="auto" w:fill="FFFFFF" w:themeFill="background1"/>
        </w:rPr>
        <w:t xml:space="preserve"> 許舒翔</w:t>
      </w:r>
    </w:p>
    <w:p w:rsidR="000765BE" w:rsidRPr="002872DE" w:rsidRDefault="000765BE" w:rsidP="000765BE">
      <w:pPr>
        <w:pStyle w:val="-9"/>
        <w:spacing w:line="360" w:lineRule="exact"/>
        <w:ind w:leftChars="600" w:left="2568" w:rightChars="-21" w:right="-50" w:hangingChars="486" w:hanging="1128"/>
        <w:rPr>
          <w:rFonts w:ascii="標楷體" w:hAnsi="標楷體"/>
          <w:snapToGrid w:val="0"/>
          <w:spacing w:val="-24"/>
          <w:sz w:val="28"/>
          <w:szCs w:val="28"/>
          <w:shd w:val="clear" w:color="auto" w:fill="FFFFFF" w:themeFill="background1"/>
        </w:rPr>
      </w:pPr>
      <w:r w:rsidRPr="002872DE">
        <w:rPr>
          <w:rFonts w:ascii="標楷體" w:hAnsi="標楷體"/>
          <w:spacing w:val="-24"/>
          <w:sz w:val="28"/>
          <w:szCs w:val="28"/>
          <w:shd w:val="clear" w:color="auto" w:fill="FFFFFF" w:themeFill="background1"/>
        </w:rPr>
        <w:t>銓敘部部長兼公務人員退休撫卹基金管理委員會主任委員</w:t>
      </w:r>
      <w:r w:rsidRPr="002872DE">
        <w:rPr>
          <w:rFonts w:ascii="標楷體" w:hAnsi="標楷體" w:hint="eastAsia"/>
          <w:spacing w:val="-24"/>
          <w:sz w:val="28"/>
          <w:szCs w:val="28"/>
          <w:shd w:val="clear" w:color="auto" w:fill="FFFFFF" w:themeFill="background1"/>
        </w:rPr>
        <w:t xml:space="preserve"> </w:t>
      </w:r>
      <w:r w:rsidRPr="002872DE">
        <w:rPr>
          <w:rFonts w:ascii="標楷體" w:hAnsi="標楷體" w:hint="eastAsia"/>
          <w:snapToGrid w:val="0"/>
          <w:spacing w:val="-24"/>
          <w:sz w:val="28"/>
          <w:szCs w:val="28"/>
          <w:shd w:val="clear" w:color="auto" w:fill="FFFFFF" w:themeFill="background1"/>
        </w:rPr>
        <w:t>周志宏</w:t>
      </w:r>
    </w:p>
    <w:p w:rsidR="000765BE" w:rsidRPr="002872DE" w:rsidRDefault="000765BE" w:rsidP="000765BE">
      <w:pPr>
        <w:pStyle w:val="-9"/>
        <w:spacing w:line="360" w:lineRule="exact"/>
        <w:ind w:leftChars="600" w:left="2568" w:rightChars="-21" w:right="-50" w:hangingChars="486" w:hanging="1128"/>
        <w:rPr>
          <w:rFonts w:ascii="標楷體" w:hAnsi="標楷體"/>
          <w:snapToGrid w:val="0"/>
          <w:sz w:val="28"/>
          <w:szCs w:val="28"/>
          <w:shd w:val="clear" w:color="auto" w:fill="FFFFFF" w:themeFill="background1"/>
        </w:rPr>
      </w:pPr>
      <w:r w:rsidRPr="002872DE">
        <w:rPr>
          <w:rFonts w:ascii="標楷體" w:hAnsi="標楷體"/>
          <w:spacing w:val="-24"/>
          <w:sz w:val="28"/>
          <w:szCs w:val="28"/>
          <w:shd w:val="clear" w:color="auto" w:fill="FFFFFF" w:themeFill="background1"/>
        </w:rPr>
        <w:t xml:space="preserve">公務人員保障暨培訓委員會主任委員兼國家文官學院院長 </w:t>
      </w:r>
      <w:r w:rsidRPr="002872DE">
        <w:rPr>
          <w:rFonts w:ascii="標楷體" w:hAnsi="標楷體" w:hint="eastAsia"/>
          <w:sz w:val="28"/>
          <w:szCs w:val="28"/>
          <w:shd w:val="clear" w:color="auto" w:fill="FFFFFF" w:themeFill="background1"/>
        </w:rPr>
        <w:t>郝培芝</w:t>
      </w:r>
    </w:p>
    <w:p w:rsidR="000765BE" w:rsidRPr="002872DE" w:rsidRDefault="000765BE" w:rsidP="000765BE">
      <w:pPr>
        <w:pStyle w:val="-9"/>
        <w:spacing w:line="360" w:lineRule="exact"/>
        <w:ind w:leftChars="600" w:left="2801" w:hangingChars="486" w:hanging="1361"/>
        <w:rPr>
          <w:rFonts w:ascii="標楷體" w:hAnsi="標楷體"/>
          <w:spacing w:val="-26"/>
          <w:sz w:val="28"/>
          <w:szCs w:val="28"/>
          <w:shd w:val="clear" w:color="auto" w:fill="FFFFFF" w:themeFill="background1"/>
        </w:rPr>
      </w:pPr>
      <w:r w:rsidRPr="002872DE">
        <w:rPr>
          <w:rFonts w:ascii="標楷體" w:hAnsi="標楷體" w:hint="eastAsia"/>
          <w:snapToGrid w:val="0"/>
          <w:sz w:val="28"/>
          <w:szCs w:val="28"/>
          <w:shd w:val="clear" w:color="auto" w:fill="FFFFFF" w:themeFill="background1"/>
        </w:rPr>
        <w:t xml:space="preserve">公務人員退休撫卹基金監理委員會執行秘書 </w:t>
      </w:r>
      <w:r w:rsidRPr="002872DE">
        <w:rPr>
          <w:rFonts w:ascii="標楷體" w:hAnsi="標楷體" w:hint="eastAsia"/>
          <w:color w:val="000000"/>
          <w:sz w:val="28"/>
          <w:szCs w:val="28"/>
          <w:shd w:val="clear" w:color="auto" w:fill="FFFFFF" w:themeFill="background1"/>
        </w:rPr>
        <w:t>高誓男</w:t>
      </w:r>
    </w:p>
    <w:p w:rsidR="000765BE" w:rsidRDefault="000765BE" w:rsidP="000765BE">
      <w:pPr>
        <w:pStyle w:val="-9"/>
        <w:spacing w:line="360" w:lineRule="exact"/>
        <w:ind w:leftChars="600" w:left="2801" w:hangingChars="486" w:hanging="1361"/>
        <w:rPr>
          <w:rFonts w:ascii="標楷體" w:hAnsi="標楷體"/>
          <w:sz w:val="28"/>
          <w:szCs w:val="28"/>
          <w:shd w:val="clear" w:color="auto" w:fill="FFFFFF" w:themeFill="background1"/>
        </w:rPr>
      </w:pPr>
      <w:r w:rsidRPr="002872DE">
        <w:rPr>
          <w:rFonts w:ascii="標楷體" w:hAnsi="標楷體"/>
          <w:snapToGrid w:val="0"/>
          <w:sz w:val="28"/>
          <w:szCs w:val="28"/>
          <w:shd w:val="clear" w:color="auto" w:fill="FFFFFF" w:themeFill="background1"/>
        </w:rPr>
        <w:t>行政院主計總處</w:t>
      </w:r>
      <w:r>
        <w:rPr>
          <w:rFonts w:ascii="標楷體" w:hAnsi="標楷體" w:hint="eastAsia"/>
          <w:snapToGrid w:val="0"/>
          <w:sz w:val="28"/>
          <w:szCs w:val="28"/>
          <w:shd w:val="clear" w:color="auto" w:fill="FFFFFF" w:themeFill="background1"/>
        </w:rPr>
        <w:t>公務預算處</w:t>
      </w:r>
      <w:r w:rsidRPr="002872DE">
        <w:rPr>
          <w:rFonts w:ascii="標楷體" w:hAnsi="標楷體" w:hint="eastAsia"/>
          <w:sz w:val="28"/>
          <w:szCs w:val="28"/>
          <w:shd w:val="clear" w:color="auto" w:fill="FFFFFF" w:themeFill="background1"/>
        </w:rPr>
        <w:t>專門委員 簡信惠</w:t>
      </w:r>
      <w:r>
        <w:rPr>
          <w:rFonts w:ascii="標楷體" w:hAnsi="標楷體" w:hint="eastAsia"/>
          <w:sz w:val="28"/>
          <w:szCs w:val="28"/>
          <w:shd w:val="clear" w:color="auto" w:fill="FFFFFF" w:themeFill="background1"/>
        </w:rPr>
        <w:t>（11/1）</w:t>
      </w:r>
    </w:p>
    <w:p w:rsidR="000765BE" w:rsidRPr="002872DE" w:rsidRDefault="00EA3433" w:rsidP="000765BE">
      <w:pPr>
        <w:pStyle w:val="-9"/>
        <w:spacing w:line="360" w:lineRule="exact"/>
        <w:ind w:leftChars="600" w:left="2801" w:hangingChars="486" w:hanging="1361"/>
        <w:rPr>
          <w:rFonts w:ascii="標楷體" w:hAnsi="標楷體"/>
          <w:sz w:val="28"/>
          <w:szCs w:val="28"/>
          <w:shd w:val="clear" w:color="auto" w:fill="FFFFFF" w:themeFill="background1"/>
        </w:rPr>
      </w:pPr>
      <w:r>
        <w:rPr>
          <w:rFonts w:ascii="標楷體" w:hAnsi="標楷體" w:hint="eastAsia"/>
          <w:sz w:val="28"/>
          <w:szCs w:val="28"/>
          <w:shd w:val="clear" w:color="auto" w:fill="FFFFFF" w:themeFill="background1"/>
        </w:rPr>
        <w:t xml:space="preserve">                        </w:t>
      </w:r>
      <w:r w:rsidR="000765BE">
        <w:rPr>
          <w:rFonts w:ascii="標楷體" w:hAnsi="標楷體" w:hint="eastAsia"/>
          <w:sz w:val="28"/>
          <w:szCs w:val="28"/>
          <w:shd w:val="clear" w:color="auto" w:fill="FFFFFF" w:themeFill="background1"/>
        </w:rPr>
        <w:t>專門委員 翁燕雪（11/3）</w:t>
      </w:r>
    </w:p>
    <w:p w:rsidR="000765BE" w:rsidRPr="002872DE" w:rsidRDefault="000765BE" w:rsidP="000765BE">
      <w:pPr>
        <w:spacing w:line="360" w:lineRule="exact"/>
        <w:ind w:left="1117" w:hangingChars="399" w:hanging="1117"/>
        <w:jc w:val="both"/>
        <w:rPr>
          <w:rFonts w:ascii="標楷體" w:eastAsia="標楷體" w:hAnsi="標楷體"/>
          <w:sz w:val="28"/>
          <w:szCs w:val="28"/>
          <w:shd w:val="clear" w:color="auto" w:fill="FFFFFF" w:themeFill="background1"/>
        </w:rPr>
      </w:pPr>
      <w:r w:rsidRPr="002872DE">
        <w:rPr>
          <w:rFonts w:ascii="標楷體" w:eastAsia="標楷體" w:hAnsi="標楷體"/>
          <w:kern w:val="0"/>
          <w:sz w:val="28"/>
          <w:szCs w:val="28"/>
          <w:shd w:val="clear" w:color="auto" w:fill="FFFFFF" w:themeFill="background1"/>
          <w:fitText w:val="1120" w:id="972279812"/>
        </w:rPr>
        <w:t>主    席</w:t>
      </w:r>
      <w:r w:rsidRPr="002872DE">
        <w:rPr>
          <w:rFonts w:ascii="標楷體" w:eastAsia="標楷體" w:hAnsi="標楷體"/>
          <w:sz w:val="28"/>
          <w:szCs w:val="28"/>
          <w:shd w:val="clear" w:color="auto" w:fill="FFFFFF" w:themeFill="background1"/>
        </w:rPr>
        <w:t>：</w:t>
      </w:r>
      <w:r w:rsidRPr="002872DE">
        <w:rPr>
          <w:rFonts w:ascii="標楷體" w:eastAsia="標楷體" w:hAnsi="標楷體" w:hint="eastAsia"/>
          <w:sz w:val="28"/>
          <w:szCs w:val="28"/>
          <w:shd w:val="clear" w:color="auto" w:fill="FFFFFF" w:themeFill="background1"/>
        </w:rPr>
        <w:t>黃召集委員世杰</w:t>
      </w:r>
    </w:p>
    <w:p w:rsidR="000765BE" w:rsidRPr="002872DE" w:rsidRDefault="000765BE" w:rsidP="000765BE">
      <w:pPr>
        <w:spacing w:line="360" w:lineRule="exact"/>
        <w:ind w:left="112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kern w:val="0"/>
          <w:sz w:val="28"/>
          <w:szCs w:val="28"/>
          <w:shd w:val="clear" w:color="auto" w:fill="FFFFFF" w:themeFill="background1"/>
          <w:fitText w:val="1120" w:id="972279812"/>
        </w:rPr>
        <w:t>專門委員</w:t>
      </w:r>
      <w:r w:rsidRPr="002872DE">
        <w:rPr>
          <w:rFonts w:ascii="標楷體" w:eastAsia="標楷體" w:hAnsi="標楷體"/>
          <w:sz w:val="28"/>
          <w:szCs w:val="28"/>
          <w:shd w:val="clear" w:color="auto" w:fill="FFFFFF" w:themeFill="background1"/>
        </w:rPr>
        <w:t>：</w:t>
      </w:r>
      <w:r w:rsidRPr="002872DE">
        <w:rPr>
          <w:rFonts w:ascii="標楷體" w:eastAsia="標楷體" w:hAnsi="標楷體" w:hint="eastAsia"/>
          <w:sz w:val="28"/>
          <w:szCs w:val="28"/>
          <w:shd w:val="clear" w:color="auto" w:fill="FFFFFF" w:themeFill="background1"/>
        </w:rPr>
        <w:t>張智為</w:t>
      </w:r>
    </w:p>
    <w:p w:rsidR="000765BE" w:rsidRPr="002872DE" w:rsidRDefault="000765BE" w:rsidP="000765BE">
      <w:pPr>
        <w:tabs>
          <w:tab w:val="left" w:pos="1580"/>
        </w:tabs>
        <w:spacing w:line="360" w:lineRule="exact"/>
        <w:jc w:val="both"/>
        <w:rPr>
          <w:rFonts w:ascii="標楷體" w:eastAsia="標楷體" w:hAnsi="標楷體"/>
          <w:sz w:val="28"/>
          <w:szCs w:val="28"/>
          <w:shd w:val="clear" w:color="auto" w:fill="FFFFFF" w:themeFill="background1"/>
        </w:rPr>
      </w:pPr>
      <w:r w:rsidRPr="002872DE">
        <w:rPr>
          <w:rFonts w:ascii="標楷體" w:eastAsia="標楷體" w:hAnsi="標楷體"/>
          <w:kern w:val="0"/>
          <w:sz w:val="28"/>
          <w:szCs w:val="28"/>
          <w:shd w:val="clear" w:color="auto" w:fill="FFFFFF" w:themeFill="background1"/>
          <w:fitText w:val="1120" w:id="972279812"/>
        </w:rPr>
        <w:t>主任秘書</w:t>
      </w:r>
      <w:r w:rsidRPr="002872DE">
        <w:rPr>
          <w:rFonts w:ascii="標楷體" w:eastAsia="標楷體" w:hAnsi="標楷體"/>
          <w:sz w:val="28"/>
          <w:szCs w:val="28"/>
          <w:shd w:val="clear" w:color="auto" w:fill="FFFFFF" w:themeFill="background1"/>
        </w:rPr>
        <w:t>：</w:t>
      </w:r>
      <w:r w:rsidRPr="002872DE">
        <w:rPr>
          <w:rFonts w:ascii="標楷體" w:eastAsia="標楷體" w:hAnsi="標楷體" w:hint="eastAsia"/>
          <w:sz w:val="28"/>
          <w:szCs w:val="28"/>
          <w:shd w:val="clear" w:color="auto" w:fill="FFFFFF" w:themeFill="background1"/>
        </w:rPr>
        <w:t>楊育純</w:t>
      </w:r>
    </w:p>
    <w:p w:rsidR="000765BE" w:rsidRPr="002872DE" w:rsidRDefault="000765BE" w:rsidP="000765BE">
      <w:pPr>
        <w:tabs>
          <w:tab w:val="left" w:pos="2460"/>
        </w:tabs>
        <w:spacing w:line="360" w:lineRule="exact"/>
        <w:ind w:firstLineChars="10" w:firstLine="28"/>
        <w:jc w:val="both"/>
        <w:rPr>
          <w:rFonts w:ascii="標楷體" w:eastAsia="標楷體" w:hAnsi="標楷體"/>
          <w:sz w:val="28"/>
          <w:szCs w:val="28"/>
          <w:shd w:val="clear" w:color="auto" w:fill="FFFFFF" w:themeFill="background1"/>
        </w:rPr>
      </w:pPr>
      <w:r w:rsidRPr="002872DE">
        <w:rPr>
          <w:rFonts w:ascii="標楷體" w:eastAsia="標楷體" w:hAnsi="標楷體"/>
          <w:kern w:val="0"/>
          <w:sz w:val="28"/>
          <w:szCs w:val="28"/>
          <w:shd w:val="clear" w:color="auto" w:fill="FFFFFF" w:themeFill="background1"/>
          <w:fitText w:val="1120" w:id="1807470080"/>
        </w:rPr>
        <w:t>紀    錄</w:t>
      </w:r>
      <w:r w:rsidRPr="002872DE">
        <w:rPr>
          <w:rFonts w:ascii="標楷體" w:eastAsia="標楷體" w:hAnsi="標楷體"/>
          <w:sz w:val="28"/>
          <w:szCs w:val="28"/>
          <w:shd w:val="clear" w:color="auto" w:fill="FFFFFF" w:themeFill="background1"/>
        </w:rPr>
        <w:t>：簡任秘書</w:t>
      </w:r>
      <w:r w:rsidRPr="002872DE">
        <w:rPr>
          <w:rFonts w:ascii="標楷體" w:eastAsia="標楷體" w:hAnsi="標楷體" w:hint="eastAsia"/>
          <w:sz w:val="28"/>
          <w:szCs w:val="28"/>
          <w:shd w:val="clear" w:color="auto" w:fill="FFFFFF" w:themeFill="background1"/>
        </w:rPr>
        <w:t xml:space="preserve">　陳杏枝</w:t>
      </w:r>
    </w:p>
    <w:p w:rsidR="000765BE" w:rsidRPr="002872DE" w:rsidRDefault="000765BE" w:rsidP="000765BE">
      <w:pPr>
        <w:tabs>
          <w:tab w:val="left" w:pos="2460"/>
        </w:tabs>
        <w:spacing w:line="360" w:lineRule="exact"/>
        <w:ind w:firstLineChars="500" w:firstLine="140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簡任編審</w:t>
      </w:r>
      <w:r w:rsidRPr="002872DE">
        <w:rPr>
          <w:rFonts w:ascii="標楷體" w:eastAsia="標楷體" w:hAnsi="標楷體" w:hint="eastAsia"/>
          <w:sz w:val="28"/>
          <w:szCs w:val="28"/>
          <w:shd w:val="clear" w:color="auto" w:fill="FFFFFF" w:themeFill="background1"/>
        </w:rPr>
        <w:t xml:space="preserve">　薛復寧</w:t>
      </w:r>
    </w:p>
    <w:p w:rsidR="000765BE" w:rsidRPr="002872DE" w:rsidRDefault="000765BE" w:rsidP="000765BE">
      <w:pPr>
        <w:spacing w:line="360" w:lineRule="exact"/>
        <w:ind w:firstLineChars="506" w:firstLine="1417"/>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科</w:t>
      </w:r>
      <w:r w:rsidRPr="002872DE">
        <w:rPr>
          <w:rFonts w:ascii="標楷體" w:eastAsia="標楷體" w:hAnsi="標楷體" w:hint="eastAsia"/>
          <w:sz w:val="28"/>
          <w:szCs w:val="28"/>
          <w:shd w:val="clear" w:color="auto" w:fill="FFFFFF" w:themeFill="background1"/>
        </w:rPr>
        <w:t xml:space="preserve">　　</w:t>
      </w:r>
      <w:r w:rsidRPr="002872DE">
        <w:rPr>
          <w:rFonts w:ascii="標楷體" w:eastAsia="標楷體" w:hAnsi="標楷體"/>
          <w:sz w:val="28"/>
          <w:szCs w:val="28"/>
          <w:shd w:val="clear" w:color="auto" w:fill="FFFFFF" w:themeFill="background1"/>
        </w:rPr>
        <w:t>長</w:t>
      </w:r>
      <w:r w:rsidRPr="002872DE">
        <w:rPr>
          <w:rFonts w:ascii="標楷體" w:eastAsia="標楷體" w:hAnsi="標楷體" w:hint="eastAsia"/>
          <w:sz w:val="28"/>
          <w:szCs w:val="28"/>
          <w:shd w:val="clear" w:color="auto" w:fill="FFFFFF" w:themeFill="background1"/>
        </w:rPr>
        <w:t xml:space="preserve">　鮑夏明</w:t>
      </w:r>
    </w:p>
    <w:p w:rsidR="000765BE" w:rsidRPr="002872DE" w:rsidRDefault="000765BE" w:rsidP="000765BE">
      <w:pPr>
        <w:pStyle w:val="afffff2"/>
        <w:spacing w:beforeLines="50" w:before="180" w:line="360" w:lineRule="exact"/>
        <w:ind w:leftChars="0" w:left="0" w:rightChars="0" w:right="0" w:firstLineChars="398" w:firstLine="1115"/>
        <w:jc w:val="both"/>
        <w:rPr>
          <w:rFonts w:ascii="標楷體" w:hAnsi="標楷體"/>
          <w:b/>
          <w:sz w:val="28"/>
          <w:szCs w:val="28"/>
          <w:shd w:val="clear" w:color="auto" w:fill="FFFFFF" w:themeFill="background1"/>
        </w:rPr>
      </w:pPr>
      <w:r w:rsidRPr="002872DE">
        <w:rPr>
          <w:rFonts w:ascii="標楷體" w:hAnsi="標楷體"/>
          <w:b/>
          <w:sz w:val="28"/>
          <w:szCs w:val="28"/>
          <w:shd w:val="clear" w:color="auto" w:fill="FFFFFF" w:themeFill="background1"/>
        </w:rPr>
        <w:t>報告事項</w:t>
      </w:r>
    </w:p>
    <w:p w:rsidR="000765BE" w:rsidRPr="002872DE" w:rsidRDefault="000765BE" w:rsidP="000765BE">
      <w:pPr>
        <w:pStyle w:val="afffff4"/>
        <w:spacing w:line="360" w:lineRule="exact"/>
        <w:ind w:left="560" w:hanging="560"/>
        <w:jc w:val="both"/>
        <w:rPr>
          <w:rFonts w:ascii="標楷體" w:hAnsi="標楷體"/>
          <w:sz w:val="28"/>
          <w:szCs w:val="28"/>
          <w:shd w:val="clear" w:color="auto" w:fill="FFFFFF" w:themeFill="background1"/>
        </w:rPr>
      </w:pPr>
      <w:r w:rsidRPr="002872DE">
        <w:rPr>
          <w:rFonts w:ascii="標楷體" w:hAnsi="標楷體" w:hint="eastAsia"/>
          <w:sz w:val="28"/>
          <w:szCs w:val="28"/>
          <w:shd w:val="clear" w:color="auto" w:fill="FFFFFF" w:themeFill="background1"/>
        </w:rPr>
        <w:t>一、</w:t>
      </w:r>
      <w:r w:rsidRPr="002872DE">
        <w:rPr>
          <w:rFonts w:ascii="標楷體" w:hAnsi="標楷體"/>
          <w:sz w:val="28"/>
          <w:szCs w:val="28"/>
          <w:shd w:val="clear" w:color="auto" w:fill="FFFFFF" w:themeFill="background1"/>
        </w:rPr>
        <w:t>宣讀上次會議議事錄</w:t>
      </w:r>
      <w:r w:rsidRPr="002872DE">
        <w:rPr>
          <w:rFonts w:ascii="標楷體" w:hAnsi="標楷體" w:hint="eastAsia"/>
          <w:sz w:val="28"/>
          <w:szCs w:val="28"/>
          <w:shd w:val="clear" w:color="auto" w:fill="FFFFFF" w:themeFill="background1"/>
        </w:rPr>
        <w:t>。</w:t>
      </w:r>
    </w:p>
    <w:p w:rsidR="000765BE" w:rsidRPr="002872DE" w:rsidRDefault="000765BE" w:rsidP="000765BE">
      <w:pPr>
        <w:adjustRightInd w:val="0"/>
        <w:snapToGrid w:val="0"/>
        <w:spacing w:line="360" w:lineRule="exact"/>
        <w:ind w:left="840" w:hangingChars="300" w:hanging="84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決定：</w:t>
      </w:r>
      <w:r>
        <w:rPr>
          <w:rFonts w:ascii="標楷體" w:eastAsia="標楷體" w:hAnsi="標楷體" w:hint="eastAsia"/>
          <w:kern w:val="0"/>
          <w:sz w:val="28"/>
          <w:szCs w:val="28"/>
          <w:shd w:val="clear" w:color="auto" w:fill="FFFFFF" w:themeFill="background1"/>
        </w:rPr>
        <w:t>上開會議決定第三項，予以刪除後確定</w:t>
      </w:r>
      <w:r w:rsidRPr="002872DE">
        <w:rPr>
          <w:rFonts w:ascii="標楷體" w:eastAsia="標楷體" w:hAnsi="標楷體" w:hint="eastAsia"/>
          <w:kern w:val="0"/>
          <w:sz w:val="28"/>
          <w:szCs w:val="28"/>
          <w:shd w:val="clear" w:color="auto" w:fill="FFFFFF" w:themeFill="background1"/>
        </w:rPr>
        <w:t>。</w:t>
      </w:r>
    </w:p>
    <w:p w:rsidR="000765BE" w:rsidRPr="002872DE" w:rsidRDefault="000765BE" w:rsidP="000765BE">
      <w:pPr>
        <w:kinsoku w:val="0"/>
        <w:overflowPunct w:val="0"/>
        <w:autoSpaceDE w:val="0"/>
        <w:autoSpaceDN w:val="0"/>
        <w:adjustRightInd w:val="0"/>
        <w:snapToGrid w:val="0"/>
        <w:spacing w:line="360" w:lineRule="exact"/>
        <w:ind w:left="56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二、</w:t>
      </w:r>
      <w:r w:rsidRPr="002872DE">
        <w:rPr>
          <w:rFonts w:ascii="標楷體" w:eastAsia="標楷體" w:hAnsi="標楷體"/>
          <w:kern w:val="0"/>
          <w:sz w:val="28"/>
          <w:szCs w:val="28"/>
          <w:shd w:val="clear" w:color="auto" w:fill="FFFFFF" w:themeFill="background1"/>
        </w:rPr>
        <w:t>邀請考試院秘書長、考選部部長、銓敘部部長及公務人員保障暨培訓委員會主任委員列席報告業務概況及立法計畫，並備質詢。</w:t>
      </w:r>
    </w:p>
    <w:p w:rsidR="000765BE" w:rsidRPr="002872DE" w:rsidRDefault="000765BE" w:rsidP="000765BE">
      <w:pPr>
        <w:adjustRightInd w:val="0"/>
        <w:snapToGrid w:val="0"/>
        <w:spacing w:line="360" w:lineRule="exact"/>
        <w:ind w:left="56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決定：報告及詢答完畢。</w:t>
      </w:r>
    </w:p>
    <w:p w:rsidR="000765BE" w:rsidRPr="002872DE" w:rsidRDefault="000765BE" w:rsidP="000765BE">
      <w:pPr>
        <w:pStyle w:val="afffff2"/>
        <w:spacing w:beforeLines="50" w:before="180" w:line="360" w:lineRule="exact"/>
        <w:ind w:leftChars="0" w:left="0" w:rightChars="0" w:right="0" w:firstLineChars="398" w:firstLine="1115"/>
        <w:jc w:val="both"/>
        <w:rPr>
          <w:rFonts w:ascii="標楷體" w:hAnsi="標楷體"/>
          <w:b/>
          <w:sz w:val="28"/>
          <w:szCs w:val="28"/>
          <w:shd w:val="clear" w:color="auto" w:fill="FFFFFF" w:themeFill="background1"/>
        </w:rPr>
      </w:pPr>
      <w:r w:rsidRPr="002872DE">
        <w:rPr>
          <w:rFonts w:ascii="標楷體" w:hAnsi="標楷體"/>
          <w:b/>
          <w:sz w:val="28"/>
          <w:szCs w:val="28"/>
          <w:shd w:val="clear" w:color="auto" w:fill="FFFFFF" w:themeFill="background1"/>
        </w:rPr>
        <w:t>討論事項</w:t>
      </w:r>
    </w:p>
    <w:p w:rsidR="000765BE" w:rsidRPr="002872DE" w:rsidRDefault="000765BE" w:rsidP="000765BE">
      <w:pPr>
        <w:kinsoku w:val="0"/>
        <w:spacing w:line="360" w:lineRule="exact"/>
        <w:contextualSpacing/>
        <w:jc w:val="both"/>
        <w:rPr>
          <w:rFonts w:ascii="標楷體" w:eastAsia="標楷體" w:hAnsi="標楷體"/>
          <w:spacing w:val="-6"/>
          <w:sz w:val="28"/>
          <w:szCs w:val="28"/>
          <w:shd w:val="clear" w:color="auto" w:fill="FFFFFF" w:themeFill="background1"/>
        </w:rPr>
      </w:pPr>
      <w:r w:rsidRPr="002872DE">
        <w:rPr>
          <w:rFonts w:ascii="標楷體" w:eastAsia="標楷體" w:hAnsi="標楷體" w:hint="eastAsia"/>
          <w:spacing w:val="-6"/>
          <w:sz w:val="28"/>
          <w:szCs w:val="28"/>
          <w:shd w:val="clear" w:color="auto" w:fill="FFFFFF" w:themeFill="background1"/>
        </w:rPr>
        <w:t>一、審查</w:t>
      </w:r>
      <w:r w:rsidRPr="002872DE">
        <w:rPr>
          <w:rFonts w:ascii="標楷體" w:eastAsia="標楷體" w:hAnsi="標楷體"/>
          <w:spacing w:val="-6"/>
          <w:sz w:val="28"/>
          <w:szCs w:val="28"/>
          <w:shd w:val="clear" w:color="auto" w:fill="FFFFFF" w:themeFill="background1"/>
        </w:rPr>
        <w:t>1</w:t>
      </w:r>
      <w:r w:rsidRPr="002872DE">
        <w:rPr>
          <w:rFonts w:ascii="標楷體" w:eastAsia="標楷體" w:hAnsi="標楷體" w:hint="eastAsia"/>
          <w:spacing w:val="-6"/>
          <w:sz w:val="28"/>
          <w:szCs w:val="28"/>
          <w:shd w:val="clear" w:color="auto" w:fill="FFFFFF" w:themeFill="background1"/>
        </w:rPr>
        <w:t>11年度中央政府總預算案關於考試院及所屬主管收支部分。</w:t>
      </w:r>
    </w:p>
    <w:p w:rsidR="000765BE" w:rsidRPr="002872DE" w:rsidRDefault="000765BE" w:rsidP="000765BE">
      <w:pPr>
        <w:kinsoku w:val="0"/>
        <w:spacing w:line="360" w:lineRule="exact"/>
        <w:ind w:left="536" w:hangingChars="200" w:hanging="536"/>
        <w:contextualSpacing/>
        <w:jc w:val="both"/>
        <w:rPr>
          <w:rFonts w:ascii="標楷體" w:eastAsia="標楷體" w:hAnsi="標楷體"/>
          <w:sz w:val="28"/>
          <w:szCs w:val="28"/>
          <w:shd w:val="clear" w:color="auto" w:fill="FFFFFF" w:themeFill="background1"/>
          <w:lang w:val="x-none"/>
        </w:rPr>
      </w:pPr>
      <w:r w:rsidRPr="002872DE">
        <w:rPr>
          <w:rFonts w:ascii="標楷體" w:eastAsia="標楷體" w:hAnsi="標楷體" w:hint="eastAsia"/>
          <w:spacing w:val="-6"/>
          <w:sz w:val="28"/>
          <w:szCs w:val="28"/>
          <w:shd w:val="clear" w:color="auto" w:fill="FFFFFF" w:themeFill="background1"/>
        </w:rPr>
        <w:t>二、審</w:t>
      </w:r>
      <w:r w:rsidRPr="002872DE">
        <w:rPr>
          <w:rFonts w:ascii="標楷體" w:eastAsia="標楷體" w:hAnsi="標楷體" w:hint="eastAsia"/>
          <w:sz w:val="28"/>
          <w:szCs w:val="28"/>
          <w:shd w:val="clear" w:color="auto" w:fill="FFFFFF" w:themeFill="background1"/>
          <w:lang w:val="x-none"/>
        </w:rPr>
        <w:t>查</w:t>
      </w:r>
      <w:r w:rsidRPr="002872DE">
        <w:rPr>
          <w:rFonts w:ascii="標楷體" w:eastAsia="標楷體" w:hAnsi="標楷體"/>
          <w:spacing w:val="-6"/>
          <w:sz w:val="28"/>
          <w:szCs w:val="28"/>
          <w:shd w:val="clear" w:color="auto" w:fill="FFFFFF" w:themeFill="background1"/>
        </w:rPr>
        <w:t>1</w:t>
      </w:r>
      <w:r w:rsidRPr="002872DE">
        <w:rPr>
          <w:rFonts w:ascii="標楷體" w:eastAsia="標楷體" w:hAnsi="標楷體" w:hint="eastAsia"/>
          <w:spacing w:val="-6"/>
          <w:sz w:val="28"/>
          <w:szCs w:val="28"/>
          <w:shd w:val="clear" w:color="auto" w:fill="FFFFFF" w:themeFill="background1"/>
        </w:rPr>
        <w:t>11</w:t>
      </w:r>
      <w:r w:rsidRPr="002872DE">
        <w:rPr>
          <w:rFonts w:ascii="標楷體" w:eastAsia="標楷體" w:hAnsi="標楷體" w:hint="eastAsia"/>
          <w:sz w:val="28"/>
          <w:szCs w:val="28"/>
          <w:shd w:val="clear" w:color="auto" w:fill="FFFFFF" w:themeFill="background1"/>
          <w:lang w:val="x-none"/>
        </w:rPr>
        <w:t>年度中央政府總預算案附屬單位預算非營業部分關於考試</w:t>
      </w:r>
      <w:r w:rsidRPr="002872DE">
        <w:rPr>
          <w:rFonts w:ascii="標楷體" w:eastAsia="標楷體" w:hAnsi="標楷體" w:hint="eastAsia"/>
          <w:sz w:val="28"/>
          <w:szCs w:val="28"/>
          <w:shd w:val="clear" w:color="auto" w:fill="FFFFFF" w:themeFill="background1"/>
          <w:lang w:val="x-none"/>
        </w:rPr>
        <w:lastRenderedPageBreak/>
        <w:t>院考選部主管「考選業務基金」收支部分。</w:t>
      </w:r>
    </w:p>
    <w:p w:rsidR="000765BE" w:rsidRPr="002872DE" w:rsidRDefault="000765BE" w:rsidP="000765BE">
      <w:pPr>
        <w:kinsoku w:val="0"/>
        <w:spacing w:line="360" w:lineRule="exact"/>
        <w:ind w:left="560" w:hangingChars="200" w:hanging="560"/>
        <w:contextualSpacing/>
        <w:jc w:val="both"/>
        <w:rPr>
          <w:rFonts w:ascii="標楷體" w:eastAsia="標楷體" w:hAnsi="標楷體"/>
          <w:spacing w:val="-6"/>
          <w:sz w:val="28"/>
          <w:szCs w:val="28"/>
          <w:shd w:val="clear" w:color="auto" w:fill="FFFFFF" w:themeFill="background1"/>
        </w:rPr>
      </w:pPr>
      <w:r w:rsidRPr="002872DE">
        <w:rPr>
          <w:rFonts w:ascii="標楷體" w:eastAsia="標楷體" w:hAnsi="標楷體" w:hint="eastAsia"/>
          <w:sz w:val="28"/>
          <w:szCs w:val="28"/>
          <w:shd w:val="clear" w:color="auto" w:fill="FFFFFF" w:themeFill="background1"/>
          <w:lang w:val="x-none"/>
        </w:rPr>
        <w:t>三、審</w:t>
      </w:r>
      <w:r w:rsidRPr="002872DE">
        <w:rPr>
          <w:rFonts w:ascii="標楷體" w:eastAsia="標楷體" w:hAnsi="標楷體" w:hint="eastAsia"/>
          <w:spacing w:val="-6"/>
          <w:sz w:val="28"/>
          <w:szCs w:val="28"/>
          <w:shd w:val="clear" w:color="auto" w:fill="FFFFFF" w:themeFill="background1"/>
        </w:rPr>
        <w:t>查</w:t>
      </w:r>
      <w:r w:rsidRPr="002872DE">
        <w:rPr>
          <w:rFonts w:ascii="標楷體" w:eastAsia="標楷體" w:hAnsi="標楷體"/>
          <w:spacing w:val="-6"/>
          <w:sz w:val="28"/>
          <w:szCs w:val="28"/>
          <w:shd w:val="clear" w:color="auto" w:fill="FFFFFF" w:themeFill="background1"/>
        </w:rPr>
        <w:t>1</w:t>
      </w:r>
      <w:r w:rsidRPr="002872DE">
        <w:rPr>
          <w:rFonts w:ascii="標楷體" w:eastAsia="標楷體" w:hAnsi="標楷體" w:hint="eastAsia"/>
          <w:spacing w:val="-6"/>
          <w:sz w:val="28"/>
          <w:szCs w:val="28"/>
          <w:shd w:val="clear" w:color="auto" w:fill="FFFFFF" w:themeFill="background1"/>
        </w:rPr>
        <w:t>11年度中央政府總預算案附屬單位預算非營業部分關於考試院銓敘部主管「公務人員退休撫卹基金」收支部分。</w:t>
      </w:r>
    </w:p>
    <w:p w:rsidR="000765BE" w:rsidRPr="002872DE" w:rsidRDefault="000765BE" w:rsidP="000765BE">
      <w:pPr>
        <w:spacing w:beforeLines="10" w:before="36" w:line="360" w:lineRule="exact"/>
        <w:ind w:left="280" w:hangingChars="100" w:hanging="28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（本次會議有</w:t>
      </w:r>
      <w:r w:rsidRPr="002872DE">
        <w:rPr>
          <w:rFonts w:ascii="標楷體" w:eastAsia="標楷體" w:hAnsi="標楷體"/>
          <w:sz w:val="28"/>
          <w:szCs w:val="28"/>
          <w:shd w:val="clear" w:color="auto" w:fill="FFFFFF" w:themeFill="background1"/>
        </w:rPr>
        <w:t>委員</w:t>
      </w:r>
      <w:r w:rsidRPr="002872DE">
        <w:rPr>
          <w:rFonts w:ascii="標楷體" w:eastAsia="標楷體" w:hAnsi="標楷體" w:hint="eastAsia"/>
          <w:sz w:val="28"/>
          <w:szCs w:val="28"/>
          <w:shd w:val="clear" w:color="auto" w:fill="FFFFFF" w:themeFill="background1"/>
        </w:rPr>
        <w:t>羅致政、陳椒華、葉毓蘭、</w:t>
      </w:r>
      <w:r w:rsidRPr="002872DE">
        <w:rPr>
          <w:rFonts w:ascii="標楷體" w:eastAsia="標楷體" w:hAnsi="標楷體"/>
          <w:sz w:val="28"/>
          <w:szCs w:val="28"/>
          <w:shd w:val="clear" w:color="auto" w:fill="FFFFFF" w:themeFill="background1"/>
        </w:rPr>
        <w:t>吳斯懷</w:t>
      </w:r>
      <w:r w:rsidRPr="002872DE">
        <w:rPr>
          <w:rFonts w:ascii="標楷體" w:eastAsia="標楷體" w:hAnsi="標楷體" w:hint="eastAsia"/>
          <w:sz w:val="28"/>
          <w:szCs w:val="28"/>
          <w:shd w:val="clear" w:color="auto" w:fill="FFFFFF" w:themeFill="background1"/>
        </w:rPr>
        <w:t>、江永昌、費鴻泰、劉世芳、翁重鈞、許智傑、鄭麗文、曾銘宗、</w:t>
      </w:r>
      <w:r w:rsidRPr="002872DE">
        <w:rPr>
          <w:rFonts w:ascii="標楷體" w:eastAsia="標楷體" w:hAnsi="標楷體" w:hint="eastAsia"/>
          <w:color w:val="000000"/>
          <w:sz w:val="28"/>
          <w:szCs w:val="28"/>
          <w:shd w:val="clear" w:color="auto" w:fill="FFFFFF" w:themeFill="background1"/>
        </w:rPr>
        <w:t>林奕華</w:t>
      </w:r>
      <w:r w:rsidRPr="002872DE">
        <w:rPr>
          <w:rFonts w:ascii="標楷體" w:eastAsia="標楷體" w:hAnsi="標楷體" w:hint="eastAsia"/>
          <w:sz w:val="28"/>
          <w:szCs w:val="28"/>
          <w:shd w:val="clear" w:color="auto" w:fill="FFFFFF" w:themeFill="background1"/>
        </w:rPr>
        <w:t>、張其祿、楊瓊瓔、黃世杰、何志偉</w:t>
      </w:r>
      <w:r w:rsidRPr="002872DE">
        <w:rPr>
          <w:rFonts w:ascii="標楷體" w:eastAsia="標楷體" w:hAnsi="標楷體"/>
          <w:sz w:val="28"/>
          <w:szCs w:val="28"/>
          <w:shd w:val="clear" w:color="auto" w:fill="FFFFFF" w:themeFill="background1"/>
        </w:rPr>
        <w:t>提出質詢</w:t>
      </w:r>
      <w:r w:rsidRPr="002872DE">
        <w:rPr>
          <w:rFonts w:ascii="標楷體" w:eastAsia="標楷體" w:hAnsi="標楷體" w:hint="eastAsia"/>
          <w:sz w:val="28"/>
          <w:szCs w:val="28"/>
          <w:shd w:val="clear" w:color="auto" w:fill="FFFFFF" w:themeFill="background1"/>
        </w:rPr>
        <w:t>；委員李貴敏提出書面質詢。</w:t>
      </w:r>
      <w:r w:rsidRPr="002872DE">
        <w:rPr>
          <w:rFonts w:ascii="標楷體" w:eastAsia="標楷體" w:hAnsi="標楷體"/>
          <w:sz w:val="28"/>
          <w:szCs w:val="28"/>
          <w:shd w:val="clear" w:color="auto" w:fill="FFFFFF" w:themeFill="background1"/>
        </w:rPr>
        <w:t>）</w:t>
      </w:r>
    </w:p>
    <w:p w:rsidR="000765BE" w:rsidRPr="002872DE" w:rsidRDefault="000765BE" w:rsidP="000765BE">
      <w:pPr>
        <w:spacing w:line="360" w:lineRule="exact"/>
        <w:contextualSpacing/>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決議：</w:t>
      </w:r>
    </w:p>
    <w:p w:rsidR="000765BE" w:rsidRPr="002872DE" w:rsidRDefault="000765BE" w:rsidP="000765BE">
      <w:pPr>
        <w:spacing w:line="360" w:lineRule="exact"/>
        <w:contextualSpacing/>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一、報告及詢答完畢。</w:t>
      </w:r>
    </w:p>
    <w:p w:rsidR="000765BE" w:rsidRPr="002872DE" w:rsidRDefault="000765BE" w:rsidP="000765BE">
      <w:pPr>
        <w:spacing w:line="360" w:lineRule="exact"/>
        <w:contextualSpacing/>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二、111年度中央政府總預算案關於考試院及所屬主管收支部分：</w:t>
      </w:r>
    </w:p>
    <w:p w:rsidR="000765BE" w:rsidRPr="002872DE" w:rsidRDefault="000765BE" w:rsidP="000765BE">
      <w:pPr>
        <w:spacing w:line="360" w:lineRule="exact"/>
        <w:contextualSpacing/>
        <w:jc w:val="both"/>
        <w:rPr>
          <w:rFonts w:ascii="標楷體" w:eastAsia="標楷體" w:hAnsi="標楷體"/>
          <w:b/>
          <w:sz w:val="28"/>
          <w:szCs w:val="28"/>
          <w:shd w:val="clear" w:color="auto" w:fill="FFFFFF" w:themeFill="background1"/>
        </w:rPr>
      </w:pPr>
      <w:r w:rsidRPr="002872DE">
        <w:rPr>
          <w:rFonts w:ascii="標楷體" w:eastAsia="標楷體" w:hAnsi="標楷體" w:hint="eastAsia"/>
          <w:b/>
          <w:sz w:val="28"/>
          <w:szCs w:val="28"/>
          <w:shd w:val="clear" w:color="auto" w:fill="FFFFFF" w:themeFill="background1"/>
        </w:rPr>
        <w:t>(一)</w:t>
      </w:r>
      <w:r w:rsidRPr="002872DE">
        <w:rPr>
          <w:rFonts w:ascii="標楷體" w:eastAsia="標楷體" w:hAnsi="標楷體"/>
          <w:b/>
          <w:sz w:val="28"/>
          <w:szCs w:val="28"/>
          <w:shd w:val="clear" w:color="auto" w:fill="FFFFFF" w:themeFill="background1"/>
        </w:rPr>
        <w:t>歲入部分</w:t>
      </w:r>
    </w:p>
    <w:p w:rsidR="000765BE" w:rsidRPr="002872DE" w:rsidRDefault="000765BE" w:rsidP="000765BE">
      <w:pPr>
        <w:pStyle w:val="3-"/>
        <w:ind w:left="800" w:hanging="560"/>
        <w:rPr>
          <w:shd w:val="clear" w:color="auto" w:fill="FFFFFF" w:themeFill="background1"/>
        </w:rPr>
      </w:pPr>
      <w:r w:rsidRPr="002872DE">
        <w:rPr>
          <w:shd w:val="clear" w:color="auto" w:fill="FFFFFF" w:themeFill="background1"/>
        </w:rPr>
        <w:t>第2款　罰款及賠償收入</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第</w:t>
      </w:r>
      <w:r w:rsidRPr="002872DE">
        <w:rPr>
          <w:rFonts w:hint="eastAsia"/>
          <w:shd w:val="clear" w:color="auto" w:fill="FFFFFF" w:themeFill="background1"/>
        </w:rPr>
        <w:t>54</w:t>
      </w:r>
      <w:r w:rsidRPr="002872DE">
        <w:rPr>
          <w:shd w:val="clear" w:color="auto" w:fill="FFFFFF" w:themeFill="background1"/>
        </w:rPr>
        <w:t>項　考</w:t>
      </w:r>
      <w:r w:rsidRPr="002872DE">
        <w:rPr>
          <w:rFonts w:hint="eastAsia"/>
          <w:shd w:val="clear" w:color="auto" w:fill="FFFFFF" w:themeFill="background1"/>
        </w:rPr>
        <w:t>試院</w:t>
      </w:r>
      <w:r w:rsidRPr="002872DE">
        <w:rPr>
          <w:shd w:val="clear" w:color="auto" w:fill="FFFFFF" w:themeFill="background1"/>
        </w:rPr>
        <w:t>，無列數。</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第</w:t>
      </w:r>
      <w:r w:rsidRPr="002872DE">
        <w:rPr>
          <w:rFonts w:hint="eastAsia"/>
          <w:shd w:val="clear" w:color="auto" w:fill="FFFFFF" w:themeFill="background1"/>
        </w:rPr>
        <w:t>55</w:t>
      </w:r>
      <w:r w:rsidRPr="002872DE">
        <w:rPr>
          <w:shd w:val="clear" w:color="auto" w:fill="FFFFFF" w:themeFill="background1"/>
        </w:rPr>
        <w:t>項　考選部，無列數。</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第</w:t>
      </w:r>
      <w:r w:rsidRPr="002872DE">
        <w:rPr>
          <w:rFonts w:hint="eastAsia"/>
          <w:shd w:val="clear" w:color="auto" w:fill="FFFFFF" w:themeFill="background1"/>
        </w:rPr>
        <w:t>56</w:t>
      </w:r>
      <w:r w:rsidRPr="002872DE">
        <w:rPr>
          <w:shd w:val="clear" w:color="auto" w:fill="FFFFFF" w:themeFill="background1"/>
        </w:rPr>
        <w:t>項　銓敘部，無列數。</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第</w:t>
      </w:r>
      <w:r w:rsidRPr="002872DE">
        <w:rPr>
          <w:rFonts w:hint="eastAsia"/>
          <w:shd w:val="clear" w:color="auto" w:fill="FFFFFF" w:themeFill="background1"/>
        </w:rPr>
        <w:t>57項</w:t>
      </w:r>
      <w:r w:rsidRPr="002872DE">
        <w:rPr>
          <w:shd w:val="clear" w:color="auto" w:fill="FFFFFF" w:themeFill="background1"/>
        </w:rPr>
        <w:t xml:space="preserve">　國家文官學院及所屬，無列數。</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第</w:t>
      </w:r>
      <w:r w:rsidRPr="002872DE">
        <w:rPr>
          <w:rFonts w:hint="eastAsia"/>
          <w:shd w:val="clear" w:color="auto" w:fill="FFFFFF" w:themeFill="background1"/>
        </w:rPr>
        <w:t>58</w:t>
      </w:r>
      <w:r w:rsidRPr="002872DE">
        <w:rPr>
          <w:shd w:val="clear" w:color="auto" w:fill="FFFFFF" w:themeFill="background1"/>
        </w:rPr>
        <w:t xml:space="preserve">項　</w:t>
      </w:r>
      <w:r w:rsidRPr="002872DE">
        <w:rPr>
          <w:rFonts w:hint="eastAsia"/>
          <w:shd w:val="clear" w:color="auto" w:fill="FFFFFF" w:themeFill="background1"/>
        </w:rPr>
        <w:t>公務人員退休撫卹基金監理委員會</w:t>
      </w:r>
      <w:r w:rsidRPr="002872DE">
        <w:rPr>
          <w:shd w:val="clear" w:color="auto" w:fill="FFFFFF" w:themeFill="background1"/>
        </w:rPr>
        <w:t>，</w:t>
      </w:r>
      <w:r w:rsidRPr="002872DE">
        <w:rPr>
          <w:rFonts w:hint="eastAsia"/>
          <w:shd w:val="clear" w:color="auto" w:fill="FFFFFF" w:themeFill="background1"/>
        </w:rPr>
        <w:t>無列數。</w:t>
      </w:r>
    </w:p>
    <w:p w:rsidR="000765BE" w:rsidRPr="002872DE" w:rsidRDefault="000765BE" w:rsidP="000765BE">
      <w:pPr>
        <w:pStyle w:val="3-1"/>
        <w:ind w:left="1600" w:hanging="1120"/>
        <w:rPr>
          <w:shd w:val="clear" w:color="auto" w:fill="FFFFFF" w:themeFill="background1"/>
        </w:rPr>
      </w:pPr>
      <w:r w:rsidRPr="002872DE">
        <w:rPr>
          <w:rFonts w:hint="eastAsia"/>
          <w:shd w:val="clear" w:color="auto" w:fill="FFFFFF" w:themeFill="background1"/>
        </w:rPr>
        <w:t>第59項　公務人員退休撫卹基金管理委員會，無列數。</w:t>
      </w:r>
    </w:p>
    <w:p w:rsidR="000765BE" w:rsidRPr="002872DE" w:rsidRDefault="000765BE" w:rsidP="000765BE">
      <w:pPr>
        <w:pStyle w:val="3-"/>
        <w:ind w:left="800" w:hanging="560"/>
        <w:rPr>
          <w:shd w:val="clear" w:color="auto" w:fill="FFFFFF" w:themeFill="background1"/>
        </w:rPr>
      </w:pPr>
      <w:r w:rsidRPr="002872DE">
        <w:rPr>
          <w:shd w:val="clear" w:color="auto" w:fill="FFFFFF" w:themeFill="background1"/>
        </w:rPr>
        <w:t>第3款　規費收入</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第</w:t>
      </w:r>
      <w:r w:rsidRPr="002872DE">
        <w:rPr>
          <w:rFonts w:hint="eastAsia"/>
          <w:shd w:val="clear" w:color="auto" w:fill="FFFFFF" w:themeFill="background1"/>
        </w:rPr>
        <w:t>53</w:t>
      </w:r>
      <w:r w:rsidRPr="002872DE">
        <w:rPr>
          <w:shd w:val="clear" w:color="auto" w:fill="FFFFFF" w:themeFill="background1"/>
        </w:rPr>
        <w:t>項　考試院</w:t>
      </w:r>
      <w:r w:rsidRPr="002872DE">
        <w:rPr>
          <w:rFonts w:hint="eastAsia"/>
          <w:shd w:val="clear" w:color="auto" w:fill="FFFFFF" w:themeFill="background1"/>
        </w:rPr>
        <w:t>2,532萬5千元</w:t>
      </w:r>
      <w:r w:rsidRPr="002872DE">
        <w:rPr>
          <w:shd w:val="clear" w:color="auto" w:fill="FFFFFF" w:themeFill="background1"/>
        </w:rPr>
        <w:t>，照列。</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第</w:t>
      </w:r>
      <w:r w:rsidRPr="002872DE">
        <w:rPr>
          <w:rFonts w:hint="eastAsia"/>
          <w:shd w:val="clear" w:color="auto" w:fill="FFFFFF" w:themeFill="background1"/>
        </w:rPr>
        <w:t>54</w:t>
      </w:r>
      <w:r w:rsidRPr="002872DE">
        <w:rPr>
          <w:shd w:val="clear" w:color="auto" w:fill="FFFFFF" w:themeFill="background1"/>
        </w:rPr>
        <w:t>項　公務人員保障暨培訓委員會</w:t>
      </w:r>
      <w:r w:rsidRPr="002872DE">
        <w:rPr>
          <w:rFonts w:hint="eastAsia"/>
          <w:shd w:val="clear" w:color="auto" w:fill="FFFFFF" w:themeFill="background1"/>
        </w:rPr>
        <w:t>7千元，照列。</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第</w:t>
      </w:r>
      <w:r w:rsidRPr="002872DE">
        <w:rPr>
          <w:rFonts w:hint="eastAsia"/>
          <w:shd w:val="clear" w:color="auto" w:fill="FFFFFF" w:themeFill="background1"/>
        </w:rPr>
        <w:t>55</w:t>
      </w:r>
      <w:r w:rsidRPr="002872DE">
        <w:rPr>
          <w:shd w:val="clear" w:color="auto" w:fill="FFFFFF" w:themeFill="background1"/>
        </w:rPr>
        <w:t xml:space="preserve">項　</w:t>
      </w:r>
      <w:r w:rsidRPr="002872DE">
        <w:rPr>
          <w:rFonts w:hint="eastAsia"/>
          <w:shd w:val="clear" w:color="auto" w:fill="FFFFFF" w:themeFill="background1"/>
        </w:rPr>
        <w:t>公務人員退休撫卹基金管理委員會，無列數。</w:t>
      </w:r>
    </w:p>
    <w:p w:rsidR="000765BE" w:rsidRPr="002872DE" w:rsidRDefault="000765BE" w:rsidP="000765BE">
      <w:pPr>
        <w:pStyle w:val="3-"/>
        <w:ind w:left="800" w:hanging="560"/>
        <w:rPr>
          <w:shd w:val="clear" w:color="auto" w:fill="FFFFFF" w:themeFill="background1"/>
        </w:rPr>
      </w:pPr>
      <w:r w:rsidRPr="002872DE">
        <w:rPr>
          <w:shd w:val="clear" w:color="auto" w:fill="FFFFFF" w:themeFill="background1"/>
        </w:rPr>
        <w:t>第4款　財產收入</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第6</w:t>
      </w:r>
      <w:r w:rsidRPr="002872DE">
        <w:rPr>
          <w:rFonts w:hint="eastAsia"/>
          <w:shd w:val="clear" w:color="auto" w:fill="FFFFFF" w:themeFill="background1"/>
        </w:rPr>
        <w:t>1</w:t>
      </w:r>
      <w:r w:rsidRPr="002872DE">
        <w:rPr>
          <w:shd w:val="clear" w:color="auto" w:fill="FFFFFF" w:themeFill="background1"/>
        </w:rPr>
        <w:t>項　考試院5萬元，照列。</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第6</w:t>
      </w:r>
      <w:r w:rsidRPr="002872DE">
        <w:rPr>
          <w:rFonts w:hint="eastAsia"/>
          <w:shd w:val="clear" w:color="auto" w:fill="FFFFFF" w:themeFill="background1"/>
        </w:rPr>
        <w:t>2</w:t>
      </w:r>
      <w:r w:rsidRPr="002872DE">
        <w:rPr>
          <w:shd w:val="clear" w:color="auto" w:fill="FFFFFF" w:themeFill="background1"/>
        </w:rPr>
        <w:t>項　考選部</w:t>
      </w:r>
      <w:r w:rsidRPr="002872DE">
        <w:rPr>
          <w:rFonts w:hint="eastAsia"/>
          <w:shd w:val="clear" w:color="auto" w:fill="FFFFFF" w:themeFill="background1"/>
        </w:rPr>
        <w:t>6</w:t>
      </w:r>
      <w:r w:rsidRPr="002872DE">
        <w:rPr>
          <w:shd w:val="clear" w:color="auto" w:fill="FFFFFF" w:themeFill="background1"/>
        </w:rPr>
        <w:t>萬元，照列</w:t>
      </w:r>
      <w:r w:rsidRPr="002872DE">
        <w:rPr>
          <w:rFonts w:hint="eastAsia"/>
          <w:shd w:val="clear" w:color="auto" w:fill="FFFFFF" w:themeFill="background1"/>
        </w:rPr>
        <w:t>。</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第6</w:t>
      </w:r>
      <w:r w:rsidRPr="002872DE">
        <w:rPr>
          <w:rFonts w:hint="eastAsia"/>
          <w:shd w:val="clear" w:color="auto" w:fill="FFFFFF" w:themeFill="background1"/>
        </w:rPr>
        <w:t>3</w:t>
      </w:r>
      <w:r w:rsidRPr="002872DE">
        <w:rPr>
          <w:shd w:val="clear" w:color="auto" w:fill="FFFFFF" w:themeFill="background1"/>
        </w:rPr>
        <w:t>項　銓敘部</w:t>
      </w:r>
      <w:r w:rsidRPr="002872DE">
        <w:rPr>
          <w:rFonts w:hint="eastAsia"/>
          <w:shd w:val="clear" w:color="auto" w:fill="FFFFFF" w:themeFill="background1"/>
        </w:rPr>
        <w:t>7萬5千元</w:t>
      </w:r>
      <w:r w:rsidRPr="002872DE">
        <w:rPr>
          <w:shd w:val="clear" w:color="auto" w:fill="FFFFFF" w:themeFill="background1"/>
        </w:rPr>
        <w:t>，照列。</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第6</w:t>
      </w:r>
      <w:r w:rsidRPr="002872DE">
        <w:rPr>
          <w:rFonts w:hint="eastAsia"/>
          <w:shd w:val="clear" w:color="auto" w:fill="FFFFFF" w:themeFill="background1"/>
        </w:rPr>
        <w:t>4</w:t>
      </w:r>
      <w:r w:rsidRPr="002872DE">
        <w:rPr>
          <w:shd w:val="clear" w:color="auto" w:fill="FFFFFF" w:themeFill="background1"/>
        </w:rPr>
        <w:t>項　公務人員保障暨培訓委員會，</w:t>
      </w:r>
      <w:r w:rsidRPr="002872DE">
        <w:rPr>
          <w:rFonts w:hint="eastAsia"/>
          <w:shd w:val="clear" w:color="auto" w:fill="FFFFFF" w:themeFill="background1"/>
        </w:rPr>
        <w:t>1千元</w:t>
      </w:r>
      <w:r>
        <w:rPr>
          <w:rFonts w:hint="eastAsia"/>
          <w:shd w:val="clear" w:color="auto" w:fill="FFFFFF" w:themeFill="background1"/>
        </w:rPr>
        <w:t>，照列</w:t>
      </w:r>
      <w:r w:rsidRPr="002872DE">
        <w:rPr>
          <w:shd w:val="clear" w:color="auto" w:fill="FFFFFF" w:themeFill="background1"/>
        </w:rPr>
        <w:t>。</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第6</w:t>
      </w:r>
      <w:r w:rsidRPr="002872DE">
        <w:rPr>
          <w:rFonts w:hint="eastAsia"/>
          <w:shd w:val="clear" w:color="auto" w:fill="FFFFFF" w:themeFill="background1"/>
        </w:rPr>
        <w:t>5</w:t>
      </w:r>
      <w:r w:rsidRPr="002872DE">
        <w:rPr>
          <w:shd w:val="clear" w:color="auto" w:fill="FFFFFF" w:themeFill="background1"/>
        </w:rPr>
        <w:t>項　國家文官學院及所屬</w:t>
      </w:r>
      <w:r w:rsidRPr="002872DE">
        <w:rPr>
          <w:rFonts w:hint="eastAsia"/>
          <w:shd w:val="clear" w:color="auto" w:fill="FFFFFF" w:themeFill="background1"/>
        </w:rPr>
        <w:t>651萬7千元</w:t>
      </w:r>
      <w:r w:rsidRPr="002872DE">
        <w:rPr>
          <w:shd w:val="clear" w:color="auto" w:fill="FFFFFF" w:themeFill="background1"/>
        </w:rPr>
        <w:t>，照列。</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第</w:t>
      </w:r>
      <w:r w:rsidRPr="002872DE">
        <w:rPr>
          <w:rFonts w:hint="eastAsia"/>
          <w:shd w:val="clear" w:color="auto" w:fill="FFFFFF" w:themeFill="background1"/>
        </w:rPr>
        <w:t>66</w:t>
      </w:r>
      <w:r w:rsidRPr="002872DE">
        <w:rPr>
          <w:shd w:val="clear" w:color="auto" w:fill="FFFFFF" w:themeFill="background1"/>
        </w:rPr>
        <w:t xml:space="preserve">項　</w:t>
      </w:r>
      <w:r w:rsidRPr="002872DE">
        <w:rPr>
          <w:rFonts w:hint="eastAsia"/>
          <w:shd w:val="clear" w:color="auto" w:fill="FFFFFF" w:themeFill="background1"/>
        </w:rPr>
        <w:t>公務人員退休撫卹基金監理委員會，無列數</w:t>
      </w:r>
      <w:r w:rsidRPr="002872DE">
        <w:rPr>
          <w:shd w:val="clear" w:color="auto" w:fill="FFFFFF" w:themeFill="background1"/>
        </w:rPr>
        <w:t>。</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第</w:t>
      </w:r>
      <w:r w:rsidRPr="002872DE">
        <w:rPr>
          <w:rFonts w:hint="eastAsia"/>
          <w:shd w:val="clear" w:color="auto" w:fill="FFFFFF" w:themeFill="background1"/>
        </w:rPr>
        <w:t>67</w:t>
      </w:r>
      <w:r w:rsidRPr="002872DE">
        <w:rPr>
          <w:shd w:val="clear" w:color="auto" w:fill="FFFFFF" w:themeFill="background1"/>
        </w:rPr>
        <w:t>項　公務人員退休撫卹基金管理委員會，無列數。</w:t>
      </w:r>
    </w:p>
    <w:p w:rsidR="000765BE" w:rsidRPr="002872DE" w:rsidRDefault="000765BE" w:rsidP="000765BE">
      <w:pPr>
        <w:pStyle w:val="3-"/>
        <w:ind w:left="800" w:hanging="560"/>
        <w:rPr>
          <w:shd w:val="clear" w:color="auto" w:fill="FFFFFF" w:themeFill="background1"/>
        </w:rPr>
      </w:pPr>
      <w:r w:rsidRPr="002872DE">
        <w:rPr>
          <w:shd w:val="clear" w:color="auto" w:fill="FFFFFF" w:themeFill="background1"/>
        </w:rPr>
        <w:t>第7款　其他收入</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第</w:t>
      </w:r>
      <w:r w:rsidRPr="002872DE">
        <w:rPr>
          <w:rFonts w:hint="eastAsia"/>
          <w:shd w:val="clear" w:color="auto" w:fill="FFFFFF" w:themeFill="background1"/>
        </w:rPr>
        <w:t>63</w:t>
      </w:r>
      <w:r w:rsidRPr="002872DE">
        <w:rPr>
          <w:shd w:val="clear" w:color="auto" w:fill="FFFFFF" w:themeFill="background1"/>
        </w:rPr>
        <w:t>項　考試院</w:t>
      </w:r>
      <w:r w:rsidRPr="002872DE">
        <w:rPr>
          <w:rFonts w:hint="eastAsia"/>
          <w:shd w:val="clear" w:color="auto" w:fill="FFFFFF" w:themeFill="background1"/>
        </w:rPr>
        <w:t>18萬8千元</w:t>
      </w:r>
      <w:r w:rsidRPr="002872DE">
        <w:rPr>
          <w:shd w:val="clear" w:color="auto" w:fill="FFFFFF" w:themeFill="background1"/>
        </w:rPr>
        <w:t>，照列。</w:t>
      </w:r>
    </w:p>
    <w:p w:rsidR="000765BE" w:rsidRPr="002872DE" w:rsidRDefault="000765BE" w:rsidP="000765BE">
      <w:pPr>
        <w:pStyle w:val="3-1"/>
        <w:ind w:left="1796" w:hangingChars="470" w:hanging="1316"/>
        <w:rPr>
          <w:shd w:val="clear" w:color="auto" w:fill="FFFFFF" w:themeFill="background1"/>
        </w:rPr>
      </w:pPr>
      <w:r w:rsidRPr="002872DE">
        <w:rPr>
          <w:shd w:val="clear" w:color="auto" w:fill="FFFFFF" w:themeFill="background1"/>
        </w:rPr>
        <w:t>第</w:t>
      </w:r>
      <w:r w:rsidRPr="002872DE">
        <w:rPr>
          <w:rFonts w:hint="eastAsia"/>
          <w:shd w:val="clear" w:color="auto" w:fill="FFFFFF" w:themeFill="background1"/>
        </w:rPr>
        <w:t>64</w:t>
      </w:r>
      <w:r w:rsidRPr="002872DE">
        <w:rPr>
          <w:shd w:val="clear" w:color="auto" w:fill="FFFFFF" w:themeFill="background1"/>
        </w:rPr>
        <w:t>項　考選部</w:t>
      </w:r>
      <w:r w:rsidRPr="002872DE">
        <w:rPr>
          <w:rFonts w:hint="eastAsia"/>
          <w:shd w:val="clear" w:color="auto" w:fill="FFFFFF" w:themeFill="background1"/>
        </w:rPr>
        <w:t>原列519萬6千元</w:t>
      </w:r>
      <w:r w:rsidRPr="002872DE">
        <w:rPr>
          <w:shd w:val="clear" w:color="auto" w:fill="FFFFFF" w:themeFill="background1"/>
        </w:rPr>
        <w:t>，</w:t>
      </w:r>
      <w:r w:rsidRPr="002872DE">
        <w:rPr>
          <w:rFonts w:hint="eastAsia"/>
          <w:shd w:val="clear" w:color="auto" w:fill="FFFFFF" w:themeFill="background1"/>
        </w:rPr>
        <w:t>增列第1目「雜項收入」第1節「其他雜項收入」50萬元，其餘均照列，改列為5</w:t>
      </w:r>
      <w:r w:rsidRPr="002872DE">
        <w:rPr>
          <w:shd w:val="clear" w:color="auto" w:fill="FFFFFF" w:themeFill="background1"/>
        </w:rPr>
        <w:t>6</w:t>
      </w:r>
      <w:r w:rsidRPr="002872DE">
        <w:rPr>
          <w:rFonts w:hint="eastAsia"/>
          <w:shd w:val="clear" w:color="auto" w:fill="FFFFFF" w:themeFill="background1"/>
        </w:rPr>
        <w:t>9萬6千元</w:t>
      </w:r>
      <w:r w:rsidRPr="002872DE">
        <w:rPr>
          <w:shd w:val="clear" w:color="auto" w:fill="FFFFFF" w:themeFill="background1"/>
        </w:rPr>
        <w:t>。</w:t>
      </w:r>
    </w:p>
    <w:p w:rsidR="000765BE" w:rsidRPr="002872DE" w:rsidRDefault="000765BE" w:rsidP="000765BE">
      <w:pPr>
        <w:pStyle w:val="3-1"/>
        <w:ind w:leftChars="198" w:left="1749" w:hangingChars="455" w:hanging="1274"/>
        <w:rPr>
          <w:shd w:val="clear" w:color="auto" w:fill="FFFFFF" w:themeFill="background1"/>
        </w:rPr>
      </w:pPr>
      <w:r w:rsidRPr="002872DE">
        <w:rPr>
          <w:shd w:val="clear" w:color="auto" w:fill="FFFFFF" w:themeFill="background1"/>
        </w:rPr>
        <w:t>第</w:t>
      </w:r>
      <w:r w:rsidRPr="002872DE">
        <w:rPr>
          <w:rFonts w:hint="eastAsia"/>
          <w:shd w:val="clear" w:color="auto" w:fill="FFFFFF" w:themeFill="background1"/>
        </w:rPr>
        <w:t>65</w:t>
      </w:r>
      <w:r w:rsidRPr="002872DE">
        <w:rPr>
          <w:shd w:val="clear" w:color="auto" w:fill="FFFFFF" w:themeFill="background1"/>
        </w:rPr>
        <w:t>項</w:t>
      </w:r>
      <w:r w:rsidRPr="002872DE">
        <w:rPr>
          <w:rFonts w:hint="eastAsia"/>
          <w:shd w:val="clear" w:color="auto" w:fill="FFFFFF" w:themeFill="background1"/>
        </w:rPr>
        <w:t xml:space="preserve">  </w:t>
      </w:r>
      <w:r w:rsidRPr="002872DE">
        <w:rPr>
          <w:shd w:val="clear" w:color="auto" w:fill="FFFFFF" w:themeFill="background1"/>
        </w:rPr>
        <w:t>銓敘部</w:t>
      </w:r>
      <w:r w:rsidRPr="002872DE">
        <w:rPr>
          <w:rFonts w:hint="eastAsia"/>
          <w:shd w:val="clear" w:color="auto" w:fill="FFFFFF" w:themeFill="background1"/>
        </w:rPr>
        <w:t>原列3萬6千元</w:t>
      </w:r>
      <w:r w:rsidRPr="002872DE">
        <w:rPr>
          <w:shd w:val="clear" w:color="auto" w:fill="FFFFFF" w:themeFill="background1"/>
        </w:rPr>
        <w:t>，</w:t>
      </w:r>
      <w:r w:rsidRPr="002872DE">
        <w:rPr>
          <w:rFonts w:hint="eastAsia"/>
          <w:shd w:val="clear" w:color="auto" w:fill="FFFFFF" w:themeFill="background1"/>
        </w:rPr>
        <w:t>增列第1目「雜項收入」第1節「收回以前年度歲出」100萬元，其餘均照列，改列為103萬6千元</w:t>
      </w:r>
      <w:r w:rsidRPr="002872DE">
        <w:rPr>
          <w:shd w:val="clear" w:color="auto" w:fill="FFFFFF" w:themeFill="background1"/>
        </w:rPr>
        <w:t>。</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第</w:t>
      </w:r>
      <w:r w:rsidRPr="002872DE">
        <w:rPr>
          <w:rFonts w:hint="eastAsia"/>
          <w:shd w:val="clear" w:color="auto" w:fill="FFFFFF" w:themeFill="background1"/>
        </w:rPr>
        <w:t>66</w:t>
      </w:r>
      <w:r w:rsidRPr="002872DE">
        <w:rPr>
          <w:shd w:val="clear" w:color="auto" w:fill="FFFFFF" w:themeFill="background1"/>
        </w:rPr>
        <w:t>項　公務人員保障暨培訓委員會</w:t>
      </w:r>
      <w:r w:rsidRPr="002872DE">
        <w:rPr>
          <w:rFonts w:hint="eastAsia"/>
          <w:shd w:val="clear" w:color="auto" w:fill="FFFFFF" w:themeFill="background1"/>
        </w:rPr>
        <w:t>1萬8千元</w:t>
      </w:r>
      <w:r w:rsidRPr="002872DE">
        <w:rPr>
          <w:shd w:val="clear" w:color="auto" w:fill="FFFFFF" w:themeFill="background1"/>
        </w:rPr>
        <w:t>，照列。</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lastRenderedPageBreak/>
        <w:t>第</w:t>
      </w:r>
      <w:r w:rsidRPr="002872DE">
        <w:rPr>
          <w:rFonts w:hint="eastAsia"/>
          <w:shd w:val="clear" w:color="auto" w:fill="FFFFFF" w:themeFill="background1"/>
        </w:rPr>
        <w:t>67</w:t>
      </w:r>
      <w:r w:rsidRPr="002872DE">
        <w:rPr>
          <w:shd w:val="clear" w:color="auto" w:fill="FFFFFF" w:themeFill="background1"/>
        </w:rPr>
        <w:t>項　國家文官學院及所屬</w:t>
      </w:r>
      <w:r w:rsidRPr="002872DE">
        <w:rPr>
          <w:rFonts w:hint="eastAsia"/>
          <w:shd w:val="clear" w:color="auto" w:fill="FFFFFF" w:themeFill="background1"/>
        </w:rPr>
        <w:t>62萬3</w:t>
      </w:r>
      <w:r w:rsidRPr="002872DE">
        <w:rPr>
          <w:rFonts w:cs="標楷體" w:hint="eastAsia"/>
          <w:shd w:val="clear" w:color="auto" w:fill="FFFFFF" w:themeFill="background1"/>
        </w:rPr>
        <w:t>千元</w:t>
      </w:r>
      <w:r w:rsidRPr="002872DE">
        <w:rPr>
          <w:shd w:val="clear" w:color="auto" w:fill="FFFFFF" w:themeFill="background1"/>
        </w:rPr>
        <w:t>，照列。</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第</w:t>
      </w:r>
      <w:r w:rsidRPr="002872DE">
        <w:rPr>
          <w:rFonts w:hint="eastAsia"/>
          <w:shd w:val="clear" w:color="auto" w:fill="FFFFFF" w:themeFill="background1"/>
        </w:rPr>
        <w:t>68</w:t>
      </w:r>
      <w:r w:rsidRPr="002872DE">
        <w:rPr>
          <w:shd w:val="clear" w:color="auto" w:fill="FFFFFF" w:themeFill="background1"/>
        </w:rPr>
        <w:t xml:space="preserve">項　</w:t>
      </w:r>
      <w:r w:rsidRPr="002872DE">
        <w:rPr>
          <w:rFonts w:hint="eastAsia"/>
          <w:shd w:val="clear" w:color="auto" w:fill="FFFFFF" w:themeFill="background1"/>
        </w:rPr>
        <w:t>公務人員退休撫卹基金監理委員會</w:t>
      </w:r>
      <w:r w:rsidRPr="002872DE">
        <w:rPr>
          <w:shd w:val="clear" w:color="auto" w:fill="FFFFFF" w:themeFill="background1"/>
        </w:rPr>
        <w:t>，</w:t>
      </w:r>
      <w:r w:rsidRPr="002872DE">
        <w:rPr>
          <w:rFonts w:hint="eastAsia"/>
          <w:shd w:val="clear" w:color="auto" w:fill="FFFFFF" w:themeFill="background1"/>
        </w:rPr>
        <w:t>無列數</w:t>
      </w:r>
      <w:r w:rsidRPr="002872DE">
        <w:rPr>
          <w:shd w:val="clear" w:color="auto" w:fill="FFFFFF" w:themeFill="background1"/>
        </w:rPr>
        <w:t>。</w:t>
      </w:r>
    </w:p>
    <w:p w:rsidR="000765BE" w:rsidRPr="002872DE" w:rsidRDefault="000765BE" w:rsidP="000765BE">
      <w:pPr>
        <w:spacing w:line="360" w:lineRule="exact"/>
        <w:contextualSpacing/>
        <w:jc w:val="both"/>
        <w:rPr>
          <w:rFonts w:ascii="標楷體" w:eastAsia="標楷體" w:hAnsi="標楷體"/>
          <w:b/>
          <w:sz w:val="28"/>
          <w:szCs w:val="28"/>
          <w:shd w:val="clear" w:color="auto" w:fill="FFFFFF" w:themeFill="background1"/>
        </w:rPr>
      </w:pPr>
      <w:r w:rsidRPr="002872DE">
        <w:rPr>
          <w:rFonts w:ascii="標楷體" w:eastAsia="標楷體" w:hAnsi="標楷體" w:hint="eastAsia"/>
          <w:b/>
          <w:sz w:val="28"/>
          <w:szCs w:val="28"/>
          <w:shd w:val="clear" w:color="auto" w:fill="FFFFFF" w:themeFill="background1"/>
        </w:rPr>
        <w:t>(二)</w:t>
      </w:r>
      <w:r w:rsidRPr="002872DE">
        <w:rPr>
          <w:rFonts w:ascii="標楷體" w:eastAsia="標楷體" w:hAnsi="標楷體"/>
          <w:b/>
          <w:sz w:val="28"/>
          <w:szCs w:val="28"/>
          <w:shd w:val="clear" w:color="auto" w:fill="FFFFFF" w:themeFill="background1"/>
        </w:rPr>
        <w:t>歲出部分</w:t>
      </w:r>
    </w:p>
    <w:p w:rsidR="000765BE" w:rsidRPr="002872DE" w:rsidRDefault="000765BE" w:rsidP="000765BE">
      <w:pPr>
        <w:pStyle w:val="3-1"/>
        <w:kinsoku w:val="0"/>
        <w:overflowPunct w:val="0"/>
        <w:ind w:left="1600" w:hanging="1120"/>
        <w:rPr>
          <w:shd w:val="clear" w:color="auto" w:fill="FFFFFF" w:themeFill="background1"/>
        </w:rPr>
      </w:pPr>
      <w:r w:rsidRPr="002872DE">
        <w:rPr>
          <w:shd w:val="clear" w:color="auto" w:fill="FFFFFF" w:themeFill="background1"/>
        </w:rPr>
        <w:t>第5款　考試院主管</w:t>
      </w:r>
    </w:p>
    <w:p w:rsidR="000765BE" w:rsidRPr="002872DE" w:rsidRDefault="000765BE" w:rsidP="000765BE">
      <w:pPr>
        <w:pStyle w:val="3-1"/>
        <w:kinsoku w:val="0"/>
        <w:overflowPunct w:val="0"/>
        <w:ind w:left="1880" w:hangingChars="500" w:hanging="1400"/>
        <w:rPr>
          <w:spacing w:val="-2"/>
          <w:shd w:val="clear" w:color="auto" w:fill="FFFFFF" w:themeFill="background1"/>
        </w:rPr>
      </w:pPr>
      <w:r w:rsidRPr="002872DE">
        <w:rPr>
          <w:color w:val="000000" w:themeColor="text1"/>
          <w:shd w:val="clear" w:color="auto" w:fill="FFFFFF" w:themeFill="background1"/>
        </w:rPr>
        <w:t xml:space="preserve">第1項　</w:t>
      </w:r>
      <w:r w:rsidRPr="002872DE">
        <w:rPr>
          <w:color w:val="000000" w:themeColor="text1"/>
          <w:spacing w:val="-2"/>
          <w:shd w:val="clear" w:color="auto" w:fill="FFFFFF" w:themeFill="background1"/>
        </w:rPr>
        <w:t>考試院</w:t>
      </w:r>
      <w:r w:rsidRPr="002872DE">
        <w:rPr>
          <w:rFonts w:hint="eastAsia"/>
          <w:color w:val="000000" w:themeColor="text1"/>
          <w:spacing w:val="-2"/>
          <w:shd w:val="clear" w:color="auto" w:fill="FFFFFF" w:themeFill="background1"/>
        </w:rPr>
        <w:t>原列3億4,164萬4千元</w:t>
      </w:r>
      <w:r w:rsidRPr="002872DE">
        <w:rPr>
          <w:color w:val="000000" w:themeColor="text1"/>
          <w:spacing w:val="-2"/>
          <w:shd w:val="clear" w:color="auto" w:fill="FFFFFF" w:themeFill="background1"/>
        </w:rPr>
        <w:t>，</w:t>
      </w:r>
      <w:r w:rsidRPr="002872DE">
        <w:rPr>
          <w:rFonts w:hint="eastAsia"/>
          <w:color w:val="000000" w:themeColor="text1"/>
          <w:kern w:val="0"/>
          <w:shd w:val="clear" w:color="auto" w:fill="FFFFFF" w:themeFill="background1"/>
        </w:rPr>
        <w:t>減列第1目「一般行政」項下「基本行政工作維持費」中「業務費」之「水電費」10萬元，其餘均照列，改列為</w:t>
      </w:r>
      <w:r w:rsidRPr="002872DE">
        <w:rPr>
          <w:rFonts w:hint="eastAsia"/>
          <w:color w:val="000000" w:themeColor="text1"/>
          <w:spacing w:val="-2"/>
          <w:shd w:val="clear" w:color="auto" w:fill="FFFFFF" w:themeFill="background1"/>
        </w:rPr>
        <w:t>3</w:t>
      </w:r>
      <w:r w:rsidRPr="002872DE">
        <w:rPr>
          <w:rFonts w:hint="eastAsia"/>
          <w:spacing w:val="-2"/>
          <w:shd w:val="clear" w:color="auto" w:fill="FFFFFF" w:themeFill="background1"/>
        </w:rPr>
        <w:t>億4,1</w:t>
      </w:r>
      <w:r w:rsidRPr="002872DE">
        <w:rPr>
          <w:spacing w:val="-2"/>
          <w:shd w:val="clear" w:color="auto" w:fill="FFFFFF" w:themeFill="background1"/>
        </w:rPr>
        <w:t>5</w:t>
      </w:r>
      <w:r w:rsidRPr="002872DE">
        <w:rPr>
          <w:rFonts w:hint="eastAsia"/>
          <w:spacing w:val="-2"/>
          <w:shd w:val="clear" w:color="auto" w:fill="FFFFFF" w:themeFill="background1"/>
        </w:rPr>
        <w:t>4萬4千元。</w:t>
      </w:r>
    </w:p>
    <w:p w:rsidR="000765BE" w:rsidRPr="00593EE1" w:rsidRDefault="000765BE" w:rsidP="000765BE">
      <w:pPr>
        <w:adjustRightInd w:val="0"/>
        <w:snapToGrid w:val="0"/>
        <w:spacing w:line="360" w:lineRule="exact"/>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 xml:space="preserve">   </w:t>
      </w:r>
      <w:r w:rsidRPr="00593EE1">
        <w:rPr>
          <w:rFonts w:ascii="標楷體" w:eastAsia="標楷體" w:hAnsi="標楷體" w:hint="eastAsia"/>
          <w:sz w:val="28"/>
          <w:szCs w:val="28"/>
          <w:shd w:val="clear" w:color="auto" w:fill="FFFFFF" w:themeFill="background1"/>
        </w:rPr>
        <w:t>本項提案2案，保留，送院會處理：</w:t>
      </w:r>
    </w:p>
    <w:p w:rsidR="000765BE" w:rsidRPr="002872D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(一)考試院11</w:t>
      </w:r>
      <w:r w:rsidRPr="002872DE">
        <w:rPr>
          <w:rFonts w:ascii="標楷體" w:eastAsia="標楷體" w:hAnsi="標楷體"/>
          <w:kern w:val="0"/>
          <w:sz w:val="28"/>
          <w:szCs w:val="28"/>
          <w:shd w:val="clear" w:color="auto" w:fill="FFFFFF" w:themeFill="background1"/>
        </w:rPr>
        <w:t>1</w:t>
      </w:r>
      <w:r w:rsidRPr="002872DE">
        <w:rPr>
          <w:rFonts w:ascii="標楷體" w:eastAsia="標楷體" w:hAnsi="標楷體" w:hint="eastAsia"/>
          <w:kern w:val="0"/>
          <w:sz w:val="28"/>
          <w:szCs w:val="28"/>
          <w:shd w:val="clear" w:color="auto" w:fill="FFFFFF" w:themeFill="background1"/>
        </w:rPr>
        <w:t>年度預算案，「一般行政」項下編列「資訊業務」2</w:t>
      </w:r>
      <w:r w:rsidRPr="002872DE">
        <w:rPr>
          <w:rFonts w:ascii="標楷體" w:eastAsia="標楷體" w:hAnsi="標楷體"/>
          <w:kern w:val="0"/>
          <w:sz w:val="28"/>
          <w:szCs w:val="28"/>
          <w:shd w:val="clear" w:color="auto" w:fill="FFFFFF" w:themeFill="background1"/>
        </w:rPr>
        <w:t>,</w:t>
      </w:r>
      <w:r w:rsidRPr="002872DE">
        <w:rPr>
          <w:rFonts w:ascii="標楷體" w:eastAsia="標楷體" w:hAnsi="標楷體" w:hint="eastAsia"/>
          <w:kern w:val="0"/>
          <w:sz w:val="28"/>
          <w:szCs w:val="28"/>
          <w:shd w:val="clear" w:color="auto" w:fill="FFFFFF" w:themeFill="background1"/>
        </w:rPr>
        <w:t>906萬9千元，主要係配合業務需要及考試院數位轉型政策，辦理各項資訊系統建置、維護、資訊安全防護及硬體設備汰換等。</w:t>
      </w:r>
      <w:r w:rsidRPr="002872DE">
        <w:rPr>
          <w:rFonts w:ascii="標楷體" w:eastAsia="標楷體" w:hAnsi="標楷體"/>
          <w:kern w:val="0"/>
          <w:sz w:val="28"/>
          <w:szCs w:val="28"/>
          <w:shd w:val="clear" w:color="auto" w:fill="FFFFFF" w:themeFill="background1"/>
        </w:rPr>
        <w:t>「資通安全管理法」實施已逾兩年，資安管理</w:t>
      </w:r>
      <w:r w:rsidRPr="002872DE">
        <w:rPr>
          <w:rFonts w:ascii="標楷體" w:eastAsia="標楷體" w:hAnsi="標楷體" w:hint="eastAsia"/>
          <w:kern w:val="0"/>
          <w:sz w:val="28"/>
          <w:szCs w:val="28"/>
          <w:shd w:val="clear" w:color="auto" w:fill="FFFFFF" w:themeFill="background1"/>
        </w:rPr>
        <w:t>若</w:t>
      </w:r>
      <w:r w:rsidRPr="002872DE">
        <w:rPr>
          <w:rFonts w:ascii="標楷體" w:eastAsia="標楷體" w:hAnsi="標楷體"/>
          <w:kern w:val="0"/>
          <w:sz w:val="28"/>
          <w:szCs w:val="28"/>
          <w:shd w:val="clear" w:color="auto" w:fill="FFFFFF" w:themeFill="background1"/>
        </w:rPr>
        <w:t>不夠嚴謹，恐致資安破口</w:t>
      </w:r>
      <w:r w:rsidRPr="002872DE">
        <w:rPr>
          <w:rFonts w:ascii="標楷體" w:eastAsia="標楷體" w:hAnsi="標楷體" w:hint="eastAsia"/>
          <w:kern w:val="0"/>
          <w:sz w:val="28"/>
          <w:szCs w:val="28"/>
          <w:shd w:val="clear" w:color="auto" w:fill="FFFFFF" w:themeFill="background1"/>
        </w:rPr>
        <w:t>，考試院被核定為資安等級A級之公務機關，惟現行資訊系統仍有未足之處，爰提案凍結該項預算</w:t>
      </w:r>
      <w:r w:rsidRPr="002872DE">
        <w:rPr>
          <w:rFonts w:ascii="標楷體" w:eastAsia="標楷體" w:hAnsi="標楷體"/>
          <w:kern w:val="0"/>
          <w:sz w:val="28"/>
          <w:szCs w:val="28"/>
          <w:shd w:val="clear" w:color="auto" w:fill="FFFFFF" w:themeFill="background1"/>
        </w:rPr>
        <w:t>10%</w:t>
      </w:r>
      <w:r w:rsidRPr="002872DE">
        <w:rPr>
          <w:rFonts w:ascii="標楷體" w:eastAsia="標楷體" w:hAnsi="標楷體" w:hint="eastAsia"/>
          <w:kern w:val="0"/>
          <w:sz w:val="28"/>
          <w:szCs w:val="28"/>
          <w:shd w:val="clear" w:color="auto" w:fill="FFFFFF" w:themeFill="background1"/>
        </w:rPr>
        <w:t>，待考試院向司法及法制委員會提出專案報告經同意後，始得動支。</w:t>
      </w:r>
    </w:p>
    <w:p w:rsidR="000765BE" w:rsidRPr="002872DE" w:rsidRDefault="000765BE" w:rsidP="000765BE">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費鴻泰 葉毓蘭 吳斯懷</w:t>
      </w:r>
    </w:p>
    <w:p w:rsidR="000765BE" w:rsidRPr="002872D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(二)考試院11</w:t>
      </w:r>
      <w:r w:rsidRPr="002872DE">
        <w:rPr>
          <w:rFonts w:ascii="標楷體" w:eastAsia="標楷體" w:hAnsi="標楷體"/>
          <w:kern w:val="0"/>
          <w:sz w:val="28"/>
          <w:szCs w:val="28"/>
          <w:shd w:val="clear" w:color="auto" w:fill="FFFFFF" w:themeFill="background1"/>
        </w:rPr>
        <w:t>1</w:t>
      </w:r>
      <w:r w:rsidRPr="002872DE">
        <w:rPr>
          <w:rFonts w:ascii="標楷體" w:eastAsia="標楷體" w:hAnsi="標楷體" w:hint="eastAsia"/>
          <w:kern w:val="0"/>
          <w:sz w:val="28"/>
          <w:szCs w:val="28"/>
          <w:shd w:val="clear" w:color="auto" w:fill="FFFFFF" w:themeFill="background1"/>
        </w:rPr>
        <w:t>年度預算案</w:t>
      </w:r>
      <w:r w:rsidRPr="002872DE">
        <w:rPr>
          <w:rFonts w:ascii="標楷體" w:eastAsia="標楷體" w:hAnsi="標楷體" w:cs="Arial" w:hint="eastAsia"/>
          <w:sz w:val="28"/>
          <w:szCs w:val="28"/>
          <w:shd w:val="clear" w:color="auto" w:fill="FFFFFF" w:themeFill="background1"/>
        </w:rPr>
        <w:t>，「施政業務及督導」編列1</w:t>
      </w:r>
      <w:r w:rsidRPr="002872DE">
        <w:rPr>
          <w:rFonts w:ascii="標楷體" w:eastAsia="標楷體" w:hAnsi="標楷體" w:cs="Arial"/>
          <w:sz w:val="28"/>
          <w:szCs w:val="28"/>
          <w:shd w:val="clear" w:color="auto" w:fill="FFFFFF" w:themeFill="background1"/>
        </w:rPr>
        <w:t>,</w:t>
      </w:r>
      <w:r w:rsidRPr="002872DE">
        <w:rPr>
          <w:rFonts w:ascii="標楷體" w:eastAsia="標楷體" w:hAnsi="標楷體" w:cs="Arial" w:hint="eastAsia"/>
          <w:sz w:val="28"/>
          <w:szCs w:val="28"/>
          <w:shd w:val="clear" w:color="auto" w:fill="FFFFFF" w:themeFill="background1"/>
        </w:rPr>
        <w:t>076萬4千元，主要係製發國家考試及格證書、建立與保管其資料檔案等。隨著區塊鏈發展，</w:t>
      </w:r>
      <w:r w:rsidRPr="002872DE">
        <w:rPr>
          <w:rFonts w:ascii="標楷體" w:eastAsia="標楷體" w:hAnsi="標楷體" w:cs="Arial" w:hint="eastAsia"/>
          <w:bCs/>
          <w:sz w:val="28"/>
          <w:szCs w:val="28"/>
          <w:shd w:val="clear" w:color="auto" w:fill="FFFFFF" w:themeFill="background1"/>
        </w:rPr>
        <w:t>採用區塊鏈加密簽章的數位證書具有永久保存、隨時共享、保護個資並防止偽造等特性，為讓我國公務機關相關證書</w:t>
      </w:r>
      <w:r w:rsidRPr="002872DE">
        <w:rPr>
          <w:rFonts w:ascii="標楷體" w:eastAsia="標楷體" w:hAnsi="標楷體" w:cs="Arial" w:hint="eastAsia"/>
          <w:sz w:val="28"/>
          <w:szCs w:val="28"/>
          <w:shd w:val="clear" w:color="auto" w:fill="FFFFFF" w:themeFill="background1"/>
        </w:rPr>
        <w:t>驗證流程簡便又快速。爰凍結該項預算</w:t>
      </w:r>
      <w:r w:rsidRPr="002872DE">
        <w:rPr>
          <w:rFonts w:ascii="標楷體" w:eastAsia="標楷體" w:hAnsi="標楷體" w:cs="Arial"/>
          <w:sz w:val="28"/>
          <w:szCs w:val="28"/>
          <w:shd w:val="clear" w:color="auto" w:fill="FFFFFF" w:themeFill="background1"/>
        </w:rPr>
        <w:t>10%</w:t>
      </w:r>
      <w:r w:rsidRPr="002872DE">
        <w:rPr>
          <w:rFonts w:ascii="標楷體" w:eastAsia="標楷體" w:hAnsi="標楷體" w:cs="Arial" w:hint="eastAsia"/>
          <w:sz w:val="28"/>
          <w:szCs w:val="28"/>
          <w:shd w:val="clear" w:color="auto" w:fill="FFFFFF" w:themeFill="background1"/>
        </w:rPr>
        <w:t>，待考試院向司法及法制委員會</w:t>
      </w:r>
      <w:r w:rsidRPr="002872DE">
        <w:rPr>
          <w:rFonts w:ascii="標楷體" w:eastAsia="標楷體" w:hAnsi="標楷體" w:cs="Arial" w:hint="eastAsia"/>
          <w:kern w:val="0"/>
          <w:sz w:val="28"/>
          <w:szCs w:val="28"/>
          <w:shd w:val="clear" w:color="auto" w:fill="FFFFFF" w:themeFill="background1"/>
        </w:rPr>
        <w:t>提出專案報告經同意後，始得動支。</w:t>
      </w:r>
    </w:p>
    <w:p w:rsidR="000765BE" w:rsidRPr="002872DE" w:rsidRDefault="000765BE" w:rsidP="000765BE">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費鴻泰 吳斯懷 葉毓蘭</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本項通過決議</w:t>
      </w:r>
      <w:r w:rsidRPr="002872DE">
        <w:rPr>
          <w:rFonts w:hint="eastAsia"/>
          <w:shd w:val="clear" w:color="auto" w:fill="FFFFFF" w:themeFill="background1"/>
        </w:rPr>
        <w:t>1</w:t>
      </w:r>
      <w:r>
        <w:rPr>
          <w:shd w:val="clear" w:color="auto" w:fill="FFFFFF" w:themeFill="background1"/>
        </w:rPr>
        <w:t>7</w:t>
      </w:r>
      <w:r w:rsidRPr="002872DE">
        <w:rPr>
          <w:shd w:val="clear" w:color="auto" w:fill="FFFFFF" w:themeFill="background1"/>
        </w:rPr>
        <w:t>項：</w:t>
      </w:r>
    </w:p>
    <w:p w:rsidR="000765BE" w:rsidRPr="002872D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(一)11</w:t>
      </w:r>
      <w:r w:rsidRPr="002872DE">
        <w:rPr>
          <w:rFonts w:ascii="標楷體" w:eastAsia="標楷體" w:hAnsi="標楷體"/>
          <w:kern w:val="0"/>
          <w:sz w:val="28"/>
          <w:szCs w:val="28"/>
          <w:shd w:val="clear" w:color="auto" w:fill="FFFFFF" w:themeFill="background1"/>
        </w:rPr>
        <w:t>1</w:t>
      </w:r>
      <w:r w:rsidRPr="002872DE">
        <w:rPr>
          <w:rFonts w:ascii="標楷體" w:eastAsia="標楷體" w:hAnsi="標楷體" w:hint="eastAsia"/>
          <w:kern w:val="0"/>
          <w:sz w:val="28"/>
          <w:szCs w:val="28"/>
          <w:shd w:val="clear" w:color="auto" w:fill="FFFFFF" w:themeFill="background1"/>
        </w:rPr>
        <w:t>年度考試院歲出預算「業務費」之「國外旅費」編列188萬4千元，凍結30%，俟向立法院司法及法制委員會提出書面報告後，始得動支。</w:t>
      </w:r>
    </w:p>
    <w:p w:rsidR="000765BE" w:rsidRPr="002872DE" w:rsidRDefault="000765BE" w:rsidP="000765BE">
      <w:pPr>
        <w:spacing w:line="360" w:lineRule="exact"/>
        <w:ind w:leftChars="1400" w:left="4620" w:hangingChars="450" w:hanging="1260"/>
        <w:jc w:val="both"/>
        <w:rPr>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黃世杰</w:t>
      </w:r>
      <w:r w:rsidRPr="002872DE">
        <w:rPr>
          <w:rFonts w:ascii="標楷體" w:eastAsia="標楷體" w:hAnsi="標楷體"/>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許智傑</w:t>
      </w:r>
      <w:r w:rsidRPr="002872DE">
        <w:rPr>
          <w:rFonts w:ascii="標楷體" w:eastAsia="標楷體" w:hAnsi="標楷體"/>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江永昌</w:t>
      </w:r>
    </w:p>
    <w:p w:rsidR="000765BE" w:rsidRPr="00316DFC"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316DFC">
        <w:rPr>
          <w:rFonts w:ascii="標楷體" w:eastAsia="標楷體" w:hAnsi="標楷體" w:hint="eastAsia"/>
          <w:kern w:val="0"/>
          <w:sz w:val="28"/>
          <w:szCs w:val="28"/>
          <w:shd w:val="clear" w:color="auto" w:fill="FFFFFF" w:themeFill="background1"/>
        </w:rPr>
        <w:t>(二)</w:t>
      </w:r>
      <w:r w:rsidRPr="00316DFC">
        <w:rPr>
          <w:rFonts w:ascii="標楷體" w:eastAsia="標楷體" w:hAnsi="標楷體" w:hint="eastAsia"/>
          <w:color w:val="000000" w:themeColor="text1"/>
          <w:kern w:val="0"/>
          <w:sz w:val="28"/>
          <w:szCs w:val="28"/>
          <w:shd w:val="clear" w:color="auto" w:fill="FFFFFF" w:themeFill="background1"/>
        </w:rPr>
        <w:t>111年度</w:t>
      </w:r>
      <w:r w:rsidRPr="00316DFC">
        <w:rPr>
          <w:rFonts w:ascii="標楷體" w:eastAsia="標楷體" w:hAnsi="標楷體" w:hint="eastAsia"/>
          <w:kern w:val="0"/>
          <w:sz w:val="28"/>
          <w:szCs w:val="28"/>
          <w:shd w:val="clear" w:color="auto" w:fill="FFFFFF" w:themeFill="background1"/>
        </w:rPr>
        <w:t>考試院歲出預算</w:t>
      </w:r>
      <w:r w:rsidRPr="00316DFC">
        <w:rPr>
          <w:rFonts w:ascii="標楷體" w:eastAsia="標楷體" w:hAnsi="標楷體" w:hint="eastAsia"/>
          <w:color w:val="000000" w:themeColor="text1"/>
          <w:kern w:val="0"/>
          <w:sz w:val="28"/>
          <w:szCs w:val="28"/>
          <w:shd w:val="clear" w:color="auto" w:fill="FFFFFF" w:themeFill="background1"/>
        </w:rPr>
        <w:t>第1目「一般行政」編列</w:t>
      </w:r>
      <w:r w:rsidRPr="00316DFC">
        <w:rPr>
          <w:rFonts w:ascii="標楷體" w:eastAsia="標楷體" w:hAnsi="標楷體" w:hint="eastAsia"/>
          <w:color w:val="000000" w:themeColor="text1"/>
          <w:spacing w:val="-2"/>
          <w:kern w:val="0"/>
          <w:sz w:val="28"/>
          <w:szCs w:val="28"/>
          <w:shd w:val="clear" w:color="auto" w:fill="FFFFFF" w:themeFill="background1"/>
        </w:rPr>
        <w:t>3億2,676萬</w:t>
      </w:r>
      <w:r>
        <w:rPr>
          <w:rFonts w:ascii="標楷體" w:eastAsia="標楷體" w:hAnsi="標楷體" w:hint="eastAsia"/>
          <w:color w:val="000000" w:themeColor="text1"/>
          <w:spacing w:val="-2"/>
          <w:kern w:val="0"/>
          <w:sz w:val="28"/>
          <w:szCs w:val="28"/>
          <w:shd w:val="clear" w:color="auto" w:fill="FFFFFF" w:themeFill="background1"/>
        </w:rPr>
        <w:t>6</w:t>
      </w:r>
      <w:r w:rsidRPr="00316DFC">
        <w:rPr>
          <w:rFonts w:ascii="標楷體" w:eastAsia="標楷體" w:hAnsi="標楷體" w:hint="eastAsia"/>
          <w:color w:val="000000" w:themeColor="text1"/>
          <w:spacing w:val="-2"/>
          <w:kern w:val="0"/>
          <w:sz w:val="28"/>
          <w:szCs w:val="28"/>
          <w:shd w:val="clear" w:color="auto" w:fill="FFFFFF" w:themeFill="background1"/>
        </w:rPr>
        <w:t>千元</w:t>
      </w:r>
      <w:r w:rsidRPr="00316DFC">
        <w:rPr>
          <w:rFonts w:ascii="標楷體" w:eastAsia="標楷體" w:hAnsi="標楷體" w:hint="eastAsia"/>
          <w:color w:val="000000" w:themeColor="text1"/>
          <w:kern w:val="0"/>
          <w:sz w:val="28"/>
          <w:szCs w:val="28"/>
          <w:shd w:val="clear" w:color="auto" w:fill="FFFFFF" w:themeFill="background1"/>
        </w:rPr>
        <w:t>，凍結500萬元，俟向立法院司法及法制委員會提出書面報告後，始得動支。</w:t>
      </w:r>
    </w:p>
    <w:p w:rsidR="000765BE" w:rsidRDefault="000765BE" w:rsidP="000765BE">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316DFC">
        <w:rPr>
          <w:rFonts w:ascii="標楷體" w:eastAsia="標楷體" w:hAnsi="標楷體" w:hint="eastAsia"/>
          <w:sz w:val="28"/>
          <w:szCs w:val="28"/>
          <w:shd w:val="clear" w:color="auto" w:fill="FFFFFF" w:themeFill="background1"/>
        </w:rPr>
        <w:t>提案人：鄭麗文 葉毓蘭</w:t>
      </w:r>
      <w:r>
        <w:rPr>
          <w:rFonts w:ascii="標楷體" w:eastAsia="標楷體" w:hAnsi="標楷體" w:hint="eastAsia"/>
          <w:sz w:val="28"/>
          <w:szCs w:val="28"/>
          <w:shd w:val="clear" w:color="auto" w:fill="FFFFFF" w:themeFill="background1"/>
        </w:rPr>
        <w:t xml:space="preserve"> </w:t>
      </w:r>
      <w:r w:rsidRPr="00316DFC">
        <w:rPr>
          <w:rFonts w:ascii="標楷體" w:eastAsia="標楷體" w:hAnsi="標楷體" w:hint="eastAsia"/>
          <w:sz w:val="28"/>
          <w:szCs w:val="28"/>
          <w:shd w:val="clear" w:color="auto" w:fill="FFFFFF" w:themeFill="background1"/>
        </w:rPr>
        <w:t>羅致政</w:t>
      </w:r>
      <w:r>
        <w:rPr>
          <w:rFonts w:ascii="標楷體" w:eastAsia="標楷體" w:hAnsi="標楷體" w:hint="eastAsia"/>
          <w:sz w:val="28"/>
          <w:szCs w:val="28"/>
          <w:shd w:val="clear" w:color="auto" w:fill="FFFFFF" w:themeFill="background1"/>
        </w:rPr>
        <w:t xml:space="preserve"> </w:t>
      </w:r>
      <w:r w:rsidRPr="00316DFC">
        <w:rPr>
          <w:rFonts w:ascii="標楷體" w:eastAsia="標楷體" w:hAnsi="標楷體" w:hint="eastAsia"/>
          <w:sz w:val="28"/>
          <w:szCs w:val="28"/>
          <w:shd w:val="clear" w:color="auto" w:fill="FFFFFF" w:themeFill="background1"/>
        </w:rPr>
        <w:t>劉世芳</w:t>
      </w:r>
    </w:p>
    <w:p w:rsidR="000765BE" w:rsidRDefault="000765BE" w:rsidP="000765BE">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316DFC">
        <w:rPr>
          <w:rFonts w:ascii="標楷體" w:eastAsia="標楷體" w:hAnsi="標楷體" w:hint="eastAsia"/>
          <w:sz w:val="28"/>
          <w:szCs w:val="28"/>
          <w:shd w:val="clear" w:color="auto" w:fill="FFFFFF" w:themeFill="background1"/>
        </w:rPr>
        <w:t>許智傑</w:t>
      </w:r>
      <w:r>
        <w:rPr>
          <w:rFonts w:ascii="標楷體" w:eastAsia="標楷體" w:hAnsi="標楷體" w:hint="eastAsia"/>
          <w:sz w:val="28"/>
          <w:szCs w:val="28"/>
          <w:shd w:val="clear" w:color="auto" w:fill="FFFFFF" w:themeFill="background1"/>
        </w:rPr>
        <w:t xml:space="preserve"> </w:t>
      </w:r>
      <w:r w:rsidRPr="00316DFC">
        <w:rPr>
          <w:rFonts w:ascii="標楷體" w:eastAsia="標楷體" w:hAnsi="標楷體" w:hint="eastAsia"/>
          <w:sz w:val="28"/>
          <w:szCs w:val="28"/>
          <w:shd w:val="clear" w:color="auto" w:fill="FFFFFF" w:themeFill="background1"/>
        </w:rPr>
        <w:t>吳斯懷</w:t>
      </w:r>
      <w:r>
        <w:rPr>
          <w:rFonts w:ascii="標楷體" w:eastAsia="標楷體" w:hAnsi="標楷體" w:hint="eastAsia"/>
          <w:sz w:val="28"/>
          <w:szCs w:val="28"/>
          <w:shd w:val="clear" w:color="auto" w:fill="FFFFFF" w:themeFill="background1"/>
        </w:rPr>
        <w:t xml:space="preserve"> </w:t>
      </w:r>
      <w:r w:rsidRPr="00316DFC">
        <w:rPr>
          <w:rFonts w:ascii="標楷體" w:eastAsia="標楷體" w:hAnsi="標楷體" w:hint="eastAsia"/>
          <w:sz w:val="28"/>
          <w:szCs w:val="28"/>
          <w:shd w:val="clear" w:color="auto" w:fill="FFFFFF" w:themeFill="background1"/>
        </w:rPr>
        <w:t>黃世杰</w:t>
      </w:r>
      <w:r>
        <w:rPr>
          <w:rFonts w:ascii="標楷體" w:eastAsia="標楷體" w:hAnsi="標楷體" w:hint="eastAsia"/>
          <w:sz w:val="28"/>
          <w:szCs w:val="28"/>
          <w:shd w:val="clear" w:color="auto" w:fill="FFFFFF" w:themeFill="background1"/>
        </w:rPr>
        <w:t xml:space="preserve"> </w:t>
      </w:r>
      <w:r w:rsidRPr="00316DFC">
        <w:rPr>
          <w:rFonts w:ascii="標楷體" w:eastAsia="標楷體" w:hAnsi="標楷體" w:hint="eastAsia"/>
          <w:sz w:val="28"/>
          <w:szCs w:val="28"/>
          <w:shd w:val="clear" w:color="auto" w:fill="FFFFFF" w:themeFill="background1"/>
        </w:rPr>
        <w:t>何志偉</w:t>
      </w:r>
    </w:p>
    <w:p w:rsidR="000765BE" w:rsidRPr="00316DFC" w:rsidRDefault="000765BE" w:rsidP="000765BE">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316DFC">
        <w:rPr>
          <w:rFonts w:ascii="標楷體" w:eastAsia="標楷體" w:hAnsi="標楷體" w:hint="eastAsia"/>
          <w:sz w:val="28"/>
          <w:szCs w:val="28"/>
          <w:shd w:val="clear" w:color="auto" w:fill="FFFFFF" w:themeFill="background1"/>
        </w:rPr>
        <w:t>費鴻泰</w:t>
      </w:r>
      <w:r>
        <w:rPr>
          <w:rFonts w:ascii="標楷體" w:eastAsia="標楷體" w:hAnsi="標楷體" w:hint="eastAsia"/>
          <w:sz w:val="28"/>
          <w:szCs w:val="28"/>
          <w:shd w:val="clear" w:color="auto" w:fill="FFFFFF" w:themeFill="background1"/>
        </w:rPr>
        <w:t xml:space="preserve"> </w:t>
      </w:r>
      <w:r w:rsidRPr="00316DFC">
        <w:rPr>
          <w:rFonts w:ascii="標楷體" w:eastAsia="標楷體" w:hAnsi="標楷體" w:hint="eastAsia"/>
          <w:sz w:val="28"/>
          <w:szCs w:val="28"/>
          <w:shd w:val="clear" w:color="auto" w:fill="FFFFFF" w:themeFill="background1"/>
        </w:rPr>
        <w:t>翁重鈞</w:t>
      </w:r>
      <w:r>
        <w:rPr>
          <w:rFonts w:ascii="標楷體" w:eastAsia="標楷體" w:hAnsi="標楷體" w:hint="eastAsia"/>
          <w:sz w:val="28"/>
          <w:szCs w:val="28"/>
          <w:shd w:val="clear" w:color="auto" w:fill="FFFFFF" w:themeFill="background1"/>
        </w:rPr>
        <w:t xml:space="preserve"> </w:t>
      </w:r>
      <w:r w:rsidRPr="00316DFC">
        <w:rPr>
          <w:rFonts w:ascii="標楷體" w:eastAsia="標楷體" w:hAnsi="標楷體" w:hint="eastAsia"/>
          <w:sz w:val="28"/>
          <w:szCs w:val="28"/>
          <w:shd w:val="clear" w:color="auto" w:fill="FFFFFF" w:themeFill="background1"/>
        </w:rPr>
        <w:t>江永昌</w:t>
      </w:r>
    </w:p>
    <w:p w:rsidR="000765BE" w:rsidRPr="005F3D10" w:rsidRDefault="000765BE" w:rsidP="000765BE">
      <w:pPr>
        <w:pStyle w:val="0-"/>
        <w:rPr>
          <w:shd w:val="clear" w:color="auto" w:fill="FFFFFF" w:themeFill="background1"/>
        </w:rPr>
      </w:pPr>
      <w:r w:rsidRPr="005F3D10">
        <w:rPr>
          <w:rFonts w:hint="eastAsia"/>
          <w:shd w:val="clear" w:color="auto" w:fill="FFFFFF" w:themeFill="background1"/>
        </w:rPr>
        <w:t>(三)111年度考試院歲出預算案</w:t>
      </w:r>
      <w:r w:rsidRPr="005F3D10">
        <w:rPr>
          <w:rFonts w:cs="Arial" w:hint="eastAsia"/>
          <w:shd w:val="clear" w:color="auto" w:fill="FFFFFF" w:themeFill="background1"/>
        </w:rPr>
        <w:t>第2目「議事業務」編列201萬元，</w:t>
      </w:r>
      <w:r w:rsidRPr="005F3D10">
        <w:rPr>
          <w:rFonts w:cs="Arial" w:hint="eastAsia"/>
        </w:rPr>
        <w:t>主要係辦理院會、業務會報，以及研究考察各國考銓保訓制度等。為了解各國公務人力類型、進用管道、培訓、保障及不適</w:t>
      </w:r>
      <w:r w:rsidRPr="005F3D10">
        <w:rPr>
          <w:rFonts w:cs="Arial" w:hint="eastAsia"/>
        </w:rPr>
        <w:lastRenderedPageBreak/>
        <w:t>任人員淘汰機制，以精進我國考銓保訓業務，爰凍結該項預算</w:t>
      </w:r>
      <w:r w:rsidRPr="005F3D10">
        <w:rPr>
          <w:rFonts w:cs="Arial"/>
        </w:rPr>
        <w:t>10%</w:t>
      </w:r>
      <w:r w:rsidRPr="005F3D10">
        <w:rPr>
          <w:rFonts w:cs="Arial" w:hint="eastAsia"/>
        </w:rPr>
        <w:t>，待考試院向</w:t>
      </w:r>
      <w:r>
        <w:rPr>
          <w:rFonts w:cs="Arial" w:hint="eastAsia"/>
        </w:rPr>
        <w:t>立法院</w:t>
      </w:r>
      <w:r w:rsidRPr="005F3D10">
        <w:rPr>
          <w:rFonts w:cs="Arial" w:hint="eastAsia"/>
        </w:rPr>
        <w:t>司法及法制委員會提出「主要國家公務人力進用管道、培訓、保障之比較」專案報告經同意後，始得動支</w:t>
      </w:r>
      <w:r w:rsidRPr="005F3D10">
        <w:rPr>
          <w:rFonts w:cs="Arial" w:hint="eastAsia"/>
          <w:shd w:val="clear" w:color="auto" w:fill="FFFFFF" w:themeFill="background1"/>
        </w:rPr>
        <w:t>。</w:t>
      </w:r>
    </w:p>
    <w:p w:rsidR="000765BE" w:rsidRPr="002872DE" w:rsidRDefault="000765BE" w:rsidP="000765BE">
      <w:pPr>
        <w:pStyle w:val="2-1"/>
        <w:adjustRightInd w:val="0"/>
        <w:snapToGrid w:val="0"/>
        <w:ind w:leftChars="1389" w:left="4479" w:hangingChars="409" w:hanging="1145"/>
        <w:rPr>
          <w:shd w:val="clear" w:color="auto" w:fill="FFFFFF" w:themeFill="background1"/>
        </w:rPr>
      </w:pPr>
      <w:r>
        <w:rPr>
          <w:rFonts w:hint="eastAsia"/>
          <w:shd w:val="clear" w:color="auto" w:fill="FFFFFF" w:themeFill="background1"/>
        </w:rPr>
        <w:t>提案人</w:t>
      </w:r>
      <w:r w:rsidRPr="002872DE">
        <w:rPr>
          <w:shd w:val="clear" w:color="auto" w:fill="FFFFFF" w:themeFill="background1"/>
        </w:rPr>
        <w:t>：</w:t>
      </w:r>
      <w:r w:rsidRPr="002872DE">
        <w:rPr>
          <w:rFonts w:hint="eastAsia"/>
          <w:shd w:val="clear" w:color="auto" w:fill="FFFFFF" w:themeFill="background1"/>
        </w:rPr>
        <w:t>費鴻泰</w:t>
      </w:r>
      <w:r>
        <w:rPr>
          <w:rFonts w:hint="eastAsia"/>
          <w:shd w:val="clear" w:color="auto" w:fill="FFFFFF" w:themeFill="background1"/>
        </w:rPr>
        <w:t xml:space="preserve"> </w:t>
      </w:r>
      <w:r w:rsidRPr="002872DE">
        <w:rPr>
          <w:rFonts w:hint="eastAsia"/>
          <w:shd w:val="clear" w:color="auto" w:fill="FFFFFF" w:themeFill="background1"/>
        </w:rPr>
        <w:t>葉毓蘭</w:t>
      </w:r>
      <w:r>
        <w:rPr>
          <w:rFonts w:hint="eastAsia"/>
          <w:shd w:val="clear" w:color="auto" w:fill="FFFFFF" w:themeFill="background1"/>
        </w:rPr>
        <w:t xml:space="preserve"> </w:t>
      </w:r>
      <w:r w:rsidRPr="002872DE">
        <w:rPr>
          <w:rFonts w:hint="eastAsia"/>
          <w:shd w:val="clear" w:color="auto" w:fill="FFFFFF" w:themeFill="background1"/>
        </w:rPr>
        <w:t>吳斯懷</w:t>
      </w:r>
    </w:p>
    <w:p w:rsidR="000765BE" w:rsidRPr="002872D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Pr>
          <w:rFonts w:ascii="標楷體" w:eastAsia="標楷體" w:hAnsi="標楷體" w:hint="eastAsia"/>
          <w:kern w:val="0"/>
          <w:sz w:val="28"/>
          <w:szCs w:val="28"/>
          <w:shd w:val="clear" w:color="auto" w:fill="FFFFFF" w:themeFill="background1"/>
        </w:rPr>
        <w:t>四</w:t>
      </w:r>
      <w:r w:rsidRPr="002872DE">
        <w:rPr>
          <w:rFonts w:ascii="標楷體" w:eastAsia="標楷體" w:hAnsi="標楷體" w:hint="eastAsia"/>
          <w:kern w:val="0"/>
          <w:sz w:val="28"/>
          <w:szCs w:val="28"/>
          <w:shd w:val="clear" w:color="auto" w:fill="FFFFFF" w:themeFill="background1"/>
        </w:rPr>
        <w:t>)11</w:t>
      </w:r>
      <w:r w:rsidRPr="002872DE">
        <w:rPr>
          <w:rFonts w:ascii="標楷體" w:eastAsia="標楷體" w:hAnsi="標楷體"/>
          <w:kern w:val="0"/>
          <w:sz w:val="28"/>
          <w:szCs w:val="28"/>
          <w:shd w:val="clear" w:color="auto" w:fill="FFFFFF" w:themeFill="background1"/>
        </w:rPr>
        <w:t>1</w:t>
      </w:r>
      <w:r w:rsidRPr="002872DE">
        <w:rPr>
          <w:rFonts w:ascii="標楷體" w:eastAsia="標楷體" w:hAnsi="標楷體" w:hint="eastAsia"/>
          <w:kern w:val="0"/>
          <w:sz w:val="28"/>
          <w:szCs w:val="28"/>
          <w:shd w:val="clear" w:color="auto" w:fill="FFFFFF" w:themeFill="background1"/>
        </w:rPr>
        <w:t>年度考試院歲出預算</w:t>
      </w:r>
      <w:r w:rsidRPr="002872DE">
        <w:rPr>
          <w:rFonts w:ascii="標楷體" w:eastAsia="標楷體" w:hAnsi="標楷體" w:hint="eastAsia"/>
          <w:color w:val="000000" w:themeColor="text1"/>
          <w:kern w:val="0"/>
          <w:sz w:val="28"/>
          <w:szCs w:val="28"/>
          <w:shd w:val="clear" w:color="auto" w:fill="FFFFFF" w:themeFill="background1"/>
        </w:rPr>
        <w:t>第2目</w:t>
      </w:r>
      <w:r w:rsidRPr="002872DE">
        <w:rPr>
          <w:rFonts w:ascii="標楷體" w:eastAsia="標楷體" w:hAnsi="標楷體" w:hint="eastAsia"/>
          <w:kern w:val="0"/>
          <w:sz w:val="28"/>
          <w:szCs w:val="28"/>
          <w:shd w:val="clear" w:color="auto" w:fill="FFFFFF" w:themeFill="background1"/>
        </w:rPr>
        <w:t>「議事業務」項下「考銓業務考察」中「業務費」之「國外旅費」編列71萬4千元，凍結30%，俟向立法院司法及法制委員會提出書面報告後，始得動支。</w:t>
      </w:r>
    </w:p>
    <w:p w:rsidR="000765BE" w:rsidRDefault="000765BE" w:rsidP="000765BE">
      <w:pPr>
        <w:pStyle w:val="2-1"/>
        <w:adjustRightInd w:val="0"/>
        <w:snapToGrid w:val="0"/>
        <w:ind w:leftChars="1389" w:left="4479" w:hangingChars="409" w:hanging="1145"/>
        <w:rPr>
          <w:shd w:val="clear" w:color="auto" w:fill="FFFFFF" w:themeFill="background1"/>
        </w:rPr>
      </w:pPr>
      <w:r w:rsidRPr="002872DE">
        <w:rPr>
          <w:shd w:val="clear" w:color="auto" w:fill="FFFFFF" w:themeFill="background1"/>
        </w:rPr>
        <w:t>提案人：</w:t>
      </w:r>
      <w:r w:rsidRPr="002872DE">
        <w:rPr>
          <w:rFonts w:hint="eastAsia"/>
          <w:shd w:val="clear" w:color="auto" w:fill="FFFFFF" w:themeFill="background1"/>
        </w:rPr>
        <w:t>吳斯懷 鄭麗文 許智傑</w:t>
      </w:r>
      <w:r>
        <w:rPr>
          <w:rFonts w:hint="eastAsia"/>
          <w:shd w:val="clear" w:color="auto" w:fill="FFFFFF" w:themeFill="background1"/>
        </w:rPr>
        <w:t xml:space="preserve"> </w:t>
      </w:r>
      <w:r w:rsidRPr="002872DE">
        <w:rPr>
          <w:rFonts w:hint="eastAsia"/>
          <w:shd w:val="clear" w:color="auto" w:fill="FFFFFF" w:themeFill="background1"/>
        </w:rPr>
        <w:t>劉世芳</w:t>
      </w:r>
    </w:p>
    <w:p w:rsidR="000765BE" w:rsidRPr="002872DE" w:rsidRDefault="000765BE" w:rsidP="000765BE">
      <w:pPr>
        <w:pStyle w:val="2-1"/>
        <w:adjustRightInd w:val="0"/>
        <w:snapToGrid w:val="0"/>
        <w:ind w:leftChars="1389" w:left="4479" w:hangingChars="409" w:hanging="1145"/>
        <w:rPr>
          <w:shd w:val="clear" w:color="auto" w:fill="FFFFFF" w:themeFill="background1"/>
        </w:rPr>
      </w:pPr>
      <w:r w:rsidRPr="002872DE">
        <w:rPr>
          <w:rFonts w:hint="eastAsia"/>
          <w:shd w:val="clear" w:color="auto" w:fill="FFFFFF" w:themeFill="background1"/>
        </w:rPr>
        <w:t>翁重鈞 費鴻泰 江永昌 何志偉</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連署人：葉毓蘭 羅致政</w:t>
      </w:r>
    </w:p>
    <w:p w:rsidR="000765BE" w:rsidRPr="002872D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Pr>
          <w:rFonts w:ascii="標楷體" w:eastAsia="標楷體" w:hAnsi="標楷體" w:hint="eastAsia"/>
          <w:kern w:val="0"/>
          <w:sz w:val="28"/>
          <w:szCs w:val="28"/>
          <w:shd w:val="clear" w:color="auto" w:fill="FFFFFF" w:themeFill="background1"/>
        </w:rPr>
        <w:t>五</w:t>
      </w:r>
      <w:r w:rsidRPr="002872DE">
        <w:rPr>
          <w:rFonts w:ascii="標楷體" w:eastAsia="標楷體" w:hAnsi="標楷體" w:hint="eastAsia"/>
          <w:kern w:val="0"/>
          <w:sz w:val="28"/>
          <w:szCs w:val="28"/>
          <w:shd w:val="clear" w:color="auto" w:fill="FFFFFF" w:themeFill="background1"/>
        </w:rPr>
        <w:t>)11</w:t>
      </w:r>
      <w:r w:rsidRPr="002872DE">
        <w:rPr>
          <w:rFonts w:ascii="標楷體" w:eastAsia="標楷體" w:hAnsi="標楷體"/>
          <w:kern w:val="0"/>
          <w:sz w:val="28"/>
          <w:szCs w:val="28"/>
          <w:shd w:val="clear" w:color="auto" w:fill="FFFFFF" w:themeFill="background1"/>
        </w:rPr>
        <w:t>1</w:t>
      </w:r>
      <w:r w:rsidRPr="002872DE">
        <w:rPr>
          <w:rFonts w:ascii="標楷體" w:eastAsia="標楷體" w:hAnsi="標楷體" w:hint="eastAsia"/>
          <w:kern w:val="0"/>
          <w:sz w:val="28"/>
          <w:szCs w:val="28"/>
          <w:shd w:val="clear" w:color="auto" w:fill="FFFFFF" w:themeFill="background1"/>
        </w:rPr>
        <w:t>年度考試院歲出預算</w:t>
      </w:r>
      <w:r w:rsidRPr="002872DE">
        <w:rPr>
          <w:rFonts w:ascii="標楷體" w:eastAsia="標楷體" w:hAnsi="標楷體" w:hint="eastAsia"/>
          <w:color w:val="000000" w:themeColor="text1"/>
          <w:kern w:val="0"/>
          <w:sz w:val="28"/>
          <w:szCs w:val="28"/>
          <w:shd w:val="clear" w:color="auto" w:fill="FFFFFF" w:themeFill="background1"/>
        </w:rPr>
        <w:t>第3目</w:t>
      </w:r>
      <w:r w:rsidRPr="002872DE">
        <w:rPr>
          <w:rFonts w:ascii="標楷體" w:eastAsia="標楷體" w:hAnsi="標楷體" w:hint="eastAsia"/>
          <w:kern w:val="0"/>
          <w:sz w:val="28"/>
          <w:szCs w:val="28"/>
          <w:shd w:val="clear" w:color="auto" w:fill="FFFFFF" w:themeFill="background1"/>
        </w:rPr>
        <w:t>「法制業務」項下「法制作業及法規編印」編列41萬4千元，凍結5萬元，俟向立法院司法及法制委員會提出書面報告後，始得動支。</w:t>
      </w:r>
    </w:p>
    <w:p w:rsidR="000765BE" w:rsidRPr="002872DE" w:rsidRDefault="000765BE" w:rsidP="000765BE">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陳椒華</w:t>
      </w:r>
    </w:p>
    <w:p w:rsidR="000765BE" w:rsidRPr="002872DE" w:rsidRDefault="000765BE" w:rsidP="000765BE">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連署人：葉毓蘭</w:t>
      </w:r>
      <w:r>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黃世杰</w:t>
      </w:r>
      <w:r>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羅致政</w:t>
      </w:r>
    </w:p>
    <w:p w:rsidR="000765BE" w:rsidRPr="002872D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Pr>
          <w:rFonts w:ascii="標楷體" w:eastAsia="標楷體" w:hAnsi="標楷體" w:hint="eastAsia"/>
          <w:kern w:val="0"/>
          <w:sz w:val="28"/>
          <w:szCs w:val="28"/>
          <w:shd w:val="clear" w:color="auto" w:fill="FFFFFF" w:themeFill="background1"/>
        </w:rPr>
        <w:t>六</w:t>
      </w:r>
      <w:r w:rsidRPr="002872DE">
        <w:rPr>
          <w:rFonts w:ascii="標楷體" w:eastAsia="標楷體" w:hAnsi="標楷體" w:hint="eastAsia"/>
          <w:kern w:val="0"/>
          <w:sz w:val="28"/>
          <w:szCs w:val="28"/>
          <w:shd w:val="clear" w:color="auto" w:fill="FFFFFF" w:themeFill="background1"/>
        </w:rPr>
        <w:t>)11</w:t>
      </w:r>
      <w:r w:rsidRPr="002872DE">
        <w:rPr>
          <w:rFonts w:ascii="標楷體" w:eastAsia="標楷體" w:hAnsi="標楷體"/>
          <w:kern w:val="0"/>
          <w:sz w:val="28"/>
          <w:szCs w:val="28"/>
          <w:shd w:val="clear" w:color="auto" w:fill="FFFFFF" w:themeFill="background1"/>
        </w:rPr>
        <w:t>1</w:t>
      </w:r>
      <w:r w:rsidRPr="002872DE">
        <w:rPr>
          <w:rFonts w:ascii="標楷體" w:eastAsia="標楷體" w:hAnsi="標楷體" w:hint="eastAsia"/>
          <w:kern w:val="0"/>
          <w:sz w:val="28"/>
          <w:szCs w:val="28"/>
          <w:shd w:val="clear" w:color="auto" w:fill="FFFFFF" w:themeFill="background1"/>
        </w:rPr>
        <w:t>年度考試院歲出預算</w:t>
      </w:r>
      <w:r w:rsidRPr="002872DE">
        <w:rPr>
          <w:rFonts w:ascii="標楷體" w:eastAsia="標楷體" w:hAnsi="標楷體" w:hint="eastAsia"/>
          <w:color w:val="000000" w:themeColor="text1"/>
          <w:kern w:val="0"/>
          <w:sz w:val="28"/>
          <w:szCs w:val="28"/>
          <w:shd w:val="clear" w:color="auto" w:fill="FFFFFF" w:themeFill="background1"/>
        </w:rPr>
        <w:t>第4目</w:t>
      </w:r>
      <w:r w:rsidRPr="002872DE">
        <w:rPr>
          <w:rFonts w:ascii="標楷體" w:eastAsia="標楷體" w:hAnsi="標楷體" w:hint="eastAsia"/>
          <w:kern w:val="0"/>
          <w:sz w:val="28"/>
          <w:szCs w:val="28"/>
          <w:shd w:val="clear" w:color="auto" w:fill="FFFFFF" w:themeFill="background1"/>
        </w:rPr>
        <w:t>「施政業務及督導」編列1</w:t>
      </w:r>
      <w:r w:rsidRPr="002872DE">
        <w:rPr>
          <w:rFonts w:ascii="標楷體" w:eastAsia="標楷體" w:hAnsi="標楷體" w:hint="eastAsia"/>
          <w:color w:val="000000" w:themeColor="text1"/>
          <w:spacing w:val="-2"/>
          <w:sz w:val="28"/>
          <w:szCs w:val="28"/>
          <w:shd w:val="clear" w:color="auto" w:fill="FFFFFF" w:themeFill="background1"/>
        </w:rPr>
        <w:t>,</w:t>
      </w:r>
      <w:r w:rsidRPr="002872DE">
        <w:rPr>
          <w:rFonts w:ascii="標楷體" w:eastAsia="標楷體" w:hAnsi="標楷體"/>
          <w:color w:val="000000" w:themeColor="text1"/>
          <w:spacing w:val="-2"/>
          <w:sz w:val="28"/>
          <w:szCs w:val="28"/>
          <w:shd w:val="clear" w:color="auto" w:fill="FFFFFF" w:themeFill="background1"/>
        </w:rPr>
        <w:t>0</w:t>
      </w:r>
      <w:r w:rsidRPr="002872DE">
        <w:rPr>
          <w:rFonts w:ascii="標楷體" w:eastAsia="標楷體" w:hAnsi="標楷體" w:hint="eastAsia"/>
          <w:color w:val="000000" w:themeColor="text1"/>
          <w:spacing w:val="-2"/>
          <w:sz w:val="28"/>
          <w:szCs w:val="28"/>
          <w:shd w:val="clear" w:color="auto" w:fill="FFFFFF" w:themeFill="background1"/>
        </w:rPr>
        <w:t>76萬</w:t>
      </w:r>
      <w:r w:rsidRPr="002872DE">
        <w:rPr>
          <w:rFonts w:ascii="標楷體" w:eastAsia="標楷體" w:hAnsi="標楷體" w:hint="eastAsia"/>
          <w:kern w:val="0"/>
          <w:sz w:val="28"/>
          <w:szCs w:val="28"/>
          <w:shd w:val="clear" w:color="auto" w:fill="FFFFFF" w:themeFill="background1"/>
        </w:rPr>
        <w:t>4千元，凍結30萬元，俟向立法院司法及法制委員會提出書面報告後，始得動支。</w:t>
      </w:r>
    </w:p>
    <w:p w:rsidR="000765BE" w:rsidRDefault="000765BE" w:rsidP="000765BE">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黃世杰 鄭麗文</w:t>
      </w:r>
      <w:r>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吳斯懷 葉毓蘭</w:t>
      </w:r>
    </w:p>
    <w:p w:rsidR="000765BE" w:rsidRPr="002872DE" w:rsidRDefault="000765BE" w:rsidP="000765BE">
      <w:pPr>
        <w:adjustRightInd w:val="0"/>
        <w:snapToGrid w:val="0"/>
        <w:spacing w:line="360" w:lineRule="exact"/>
        <w:ind w:firstLineChars="1600" w:firstLine="448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陳椒華</w:t>
      </w:r>
      <w:r>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許智傑 江永昌</w:t>
      </w:r>
      <w:r>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翁重鈞</w:t>
      </w:r>
    </w:p>
    <w:p w:rsidR="000765BE" w:rsidRPr="002872DE" w:rsidRDefault="000765BE" w:rsidP="000765BE">
      <w:pPr>
        <w:adjustRightInd w:val="0"/>
        <w:snapToGrid w:val="0"/>
        <w:spacing w:line="360" w:lineRule="exact"/>
        <w:ind w:leftChars="1849" w:left="4480" w:hangingChars="15" w:hanging="42"/>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費鴻泰</w:t>
      </w:r>
    </w:p>
    <w:p w:rsidR="000765BE" w:rsidRPr="002872D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Pr>
          <w:rFonts w:ascii="標楷體" w:eastAsia="標楷體" w:hAnsi="標楷體" w:hint="eastAsia"/>
          <w:kern w:val="0"/>
          <w:sz w:val="28"/>
          <w:szCs w:val="28"/>
          <w:shd w:val="clear" w:color="auto" w:fill="FFFFFF" w:themeFill="background1"/>
        </w:rPr>
        <w:t>七</w:t>
      </w:r>
      <w:r w:rsidRPr="002872DE">
        <w:rPr>
          <w:rFonts w:ascii="標楷體" w:eastAsia="標楷體" w:hAnsi="標楷體" w:hint="eastAsia"/>
          <w:kern w:val="0"/>
          <w:sz w:val="28"/>
          <w:szCs w:val="28"/>
          <w:shd w:val="clear" w:color="auto" w:fill="FFFFFF" w:themeFill="background1"/>
        </w:rPr>
        <w:t>)11</w:t>
      </w:r>
      <w:r w:rsidRPr="002872DE">
        <w:rPr>
          <w:rFonts w:ascii="標楷體" w:eastAsia="標楷體" w:hAnsi="標楷體"/>
          <w:kern w:val="0"/>
          <w:sz w:val="28"/>
          <w:szCs w:val="28"/>
          <w:shd w:val="clear" w:color="auto" w:fill="FFFFFF" w:themeFill="background1"/>
        </w:rPr>
        <w:t>1</w:t>
      </w:r>
      <w:r w:rsidRPr="002872DE">
        <w:rPr>
          <w:rFonts w:ascii="標楷體" w:eastAsia="標楷體" w:hAnsi="標楷體" w:hint="eastAsia"/>
          <w:kern w:val="0"/>
          <w:sz w:val="28"/>
          <w:szCs w:val="28"/>
          <w:shd w:val="clear" w:color="auto" w:fill="FFFFFF" w:themeFill="background1"/>
        </w:rPr>
        <w:t>年度考試院歲出預算</w:t>
      </w:r>
      <w:r w:rsidRPr="002872DE">
        <w:rPr>
          <w:rFonts w:ascii="標楷體" w:eastAsia="標楷體" w:hAnsi="標楷體" w:hint="eastAsia"/>
          <w:color w:val="000000" w:themeColor="text1"/>
          <w:kern w:val="0"/>
          <w:sz w:val="28"/>
          <w:szCs w:val="28"/>
          <w:shd w:val="clear" w:color="auto" w:fill="FFFFFF" w:themeFill="background1"/>
        </w:rPr>
        <w:t>第4目</w:t>
      </w:r>
      <w:r w:rsidRPr="002872DE">
        <w:rPr>
          <w:rFonts w:ascii="標楷體" w:eastAsia="標楷體" w:hAnsi="標楷體" w:hint="eastAsia"/>
          <w:kern w:val="0"/>
          <w:sz w:val="28"/>
          <w:szCs w:val="28"/>
          <w:shd w:val="clear" w:color="auto" w:fill="FFFFFF" w:themeFill="background1"/>
        </w:rPr>
        <w:t>「施政業務及督導」項下</w:t>
      </w:r>
      <w:r>
        <w:rPr>
          <w:rFonts w:ascii="標楷體" w:eastAsia="標楷體" w:hAnsi="標楷體" w:hint="eastAsia"/>
          <w:kern w:val="0"/>
          <w:sz w:val="28"/>
          <w:szCs w:val="28"/>
          <w:shd w:val="clear" w:color="auto" w:fill="FFFFFF" w:themeFill="background1"/>
        </w:rPr>
        <w:t>「國際文官制度學術交流」中</w:t>
      </w:r>
      <w:r w:rsidRPr="002872DE">
        <w:rPr>
          <w:rFonts w:ascii="標楷體" w:eastAsia="標楷體" w:hAnsi="標楷體" w:hint="eastAsia"/>
          <w:kern w:val="0"/>
          <w:sz w:val="28"/>
          <w:szCs w:val="28"/>
          <w:shd w:val="clear" w:color="auto" w:fill="FFFFFF" w:themeFill="background1"/>
        </w:rPr>
        <w:t>「業務費」之「國外旅費」編列</w:t>
      </w:r>
      <w:r>
        <w:rPr>
          <w:rFonts w:ascii="標楷體" w:eastAsia="標楷體" w:hAnsi="標楷體" w:hint="eastAsia"/>
          <w:kern w:val="0"/>
          <w:sz w:val="28"/>
          <w:szCs w:val="28"/>
          <w:shd w:val="clear" w:color="auto" w:fill="FFFFFF" w:themeFill="background1"/>
        </w:rPr>
        <w:t>3</w:t>
      </w:r>
      <w:r w:rsidRPr="002872DE">
        <w:rPr>
          <w:rFonts w:ascii="標楷體" w:eastAsia="標楷體" w:hAnsi="標楷體" w:hint="eastAsia"/>
          <w:kern w:val="0"/>
          <w:sz w:val="28"/>
          <w:szCs w:val="28"/>
          <w:shd w:val="clear" w:color="auto" w:fill="FFFFFF" w:themeFill="background1"/>
        </w:rPr>
        <w:t>3萬</w:t>
      </w:r>
      <w:r>
        <w:rPr>
          <w:rFonts w:ascii="標楷體" w:eastAsia="標楷體" w:hAnsi="標楷體" w:hint="eastAsia"/>
          <w:kern w:val="0"/>
          <w:sz w:val="28"/>
          <w:szCs w:val="28"/>
          <w:shd w:val="clear" w:color="auto" w:fill="FFFFFF" w:themeFill="background1"/>
        </w:rPr>
        <w:t>8</w:t>
      </w:r>
      <w:r w:rsidRPr="002872DE">
        <w:rPr>
          <w:rFonts w:ascii="標楷體" w:eastAsia="標楷體" w:hAnsi="標楷體" w:hint="eastAsia"/>
          <w:kern w:val="0"/>
          <w:sz w:val="28"/>
          <w:szCs w:val="28"/>
          <w:shd w:val="clear" w:color="auto" w:fill="FFFFFF" w:themeFill="background1"/>
        </w:rPr>
        <w:t>千元，凍結30%，俟向立法院司法及法制委員會提出書面報告後，始得動支。</w:t>
      </w:r>
    </w:p>
    <w:p w:rsidR="000765BE" w:rsidRPr="002872DE" w:rsidRDefault="000765BE" w:rsidP="000765BE">
      <w:pPr>
        <w:pStyle w:val="2-1"/>
        <w:adjustRightInd w:val="0"/>
        <w:snapToGrid w:val="0"/>
        <w:ind w:leftChars="1389" w:left="4479" w:hangingChars="409" w:hanging="1145"/>
        <w:rPr>
          <w:shd w:val="clear" w:color="auto" w:fill="FFFFFF" w:themeFill="background1"/>
        </w:rPr>
      </w:pPr>
      <w:r w:rsidRPr="002872DE">
        <w:rPr>
          <w:shd w:val="clear" w:color="auto" w:fill="FFFFFF" w:themeFill="background1"/>
        </w:rPr>
        <w:t>提案人：</w:t>
      </w:r>
      <w:r w:rsidRPr="002872DE">
        <w:rPr>
          <w:rFonts w:hint="eastAsia"/>
          <w:shd w:val="clear" w:color="auto" w:fill="FFFFFF" w:themeFill="background1"/>
        </w:rPr>
        <w:t>鄭麗文 吳斯懷</w:t>
      </w:r>
      <w:r>
        <w:rPr>
          <w:rFonts w:hint="eastAsia"/>
          <w:shd w:val="clear" w:color="auto" w:fill="FFFFFF" w:themeFill="background1"/>
        </w:rPr>
        <w:t xml:space="preserve"> </w:t>
      </w:r>
      <w:r w:rsidRPr="002872DE">
        <w:rPr>
          <w:rFonts w:hint="eastAsia"/>
          <w:shd w:val="clear" w:color="auto" w:fill="FFFFFF" w:themeFill="background1"/>
        </w:rPr>
        <w:t>翁重鈞 費鴻泰</w:t>
      </w:r>
    </w:p>
    <w:p w:rsidR="000765BE" w:rsidRPr="002872DE" w:rsidRDefault="000765BE" w:rsidP="000765BE">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連署人：葉毓蘭</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Pr>
          <w:rFonts w:ascii="標楷體" w:eastAsia="標楷體" w:hAnsi="標楷體" w:hint="eastAsia"/>
          <w:kern w:val="0"/>
          <w:sz w:val="28"/>
          <w:szCs w:val="28"/>
          <w:shd w:val="clear" w:color="auto" w:fill="FFFFFF" w:themeFill="background1"/>
        </w:rPr>
        <w:t>八</w:t>
      </w:r>
      <w:r w:rsidRPr="002872DE">
        <w:rPr>
          <w:rFonts w:ascii="標楷體" w:eastAsia="標楷體" w:hAnsi="標楷體" w:hint="eastAsia"/>
          <w:kern w:val="0"/>
          <w:sz w:val="28"/>
          <w:szCs w:val="28"/>
          <w:shd w:val="clear" w:color="auto" w:fill="FFFFFF" w:themeFill="background1"/>
        </w:rPr>
        <w:t>)面對社會對於修憲、廢除考監的期待，考試院黃榮村院長提出希望將考試院轉型為「稱職的國家人力資源部門」，為求使修憲過程能有完整且全面的考慮，考試院應儘速與行政院人事行政總處研議未來兩機關整合之形式，惟考試院針對</w:t>
      </w:r>
      <w:r w:rsidRPr="004752F7">
        <w:rPr>
          <w:rFonts w:ascii="標楷體" w:eastAsia="標楷體" w:hAnsi="標楷體" w:hint="eastAsia"/>
          <w:kern w:val="0"/>
          <w:sz w:val="28"/>
          <w:szCs w:val="28"/>
          <w:shd w:val="clear" w:color="auto" w:fill="FFFFFF" w:themeFill="background1"/>
        </w:rPr>
        <w:t>110年</w:t>
      </w:r>
      <w:r w:rsidRPr="002872DE">
        <w:rPr>
          <w:rFonts w:ascii="標楷體" w:eastAsia="標楷體" w:hAnsi="標楷體" w:hint="eastAsia"/>
          <w:kern w:val="0"/>
          <w:sz w:val="28"/>
          <w:szCs w:val="28"/>
          <w:shd w:val="clear" w:color="auto" w:fill="FFFFFF" w:themeFill="background1"/>
        </w:rPr>
        <w:t>的主決議，以「需視立法院修憲之態度」回應。</w:t>
      </w:r>
    </w:p>
    <w:p w:rsidR="000765BE" w:rsidRPr="002872DE" w:rsidRDefault="000765BE" w:rsidP="000765BE">
      <w:pPr>
        <w:kinsoku w:val="0"/>
        <w:overflowPunct w:val="0"/>
        <w:spacing w:line="360" w:lineRule="exact"/>
        <w:ind w:leftChars="433" w:left="1039" w:firstLineChars="185" w:firstLine="518"/>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據此要求考試院針對修憲、考試院與行政院人事行政總處之整合計畫提出考試院之主張與立場，並將相關說明於3個月內書面送交立法院司法及法制委員會。</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提案人：劉世芳 何志偉</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lastRenderedPageBreak/>
        <w:t>連署人：羅致政</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Pr>
          <w:rFonts w:ascii="標楷體" w:eastAsia="標楷體" w:hAnsi="標楷體" w:hint="eastAsia"/>
          <w:kern w:val="0"/>
          <w:sz w:val="28"/>
          <w:szCs w:val="28"/>
          <w:shd w:val="clear" w:color="auto" w:fill="FFFFFF" w:themeFill="background1"/>
        </w:rPr>
        <w:t>九</w:t>
      </w:r>
      <w:r w:rsidRPr="002872DE">
        <w:rPr>
          <w:rFonts w:ascii="標楷體" w:eastAsia="標楷體" w:hAnsi="標楷體" w:hint="eastAsia"/>
          <w:kern w:val="0"/>
          <w:sz w:val="28"/>
          <w:szCs w:val="28"/>
          <w:shd w:val="clear" w:color="auto" w:fill="FFFFFF" w:themeFill="background1"/>
        </w:rPr>
        <w:t>)國家考試測驗電腦化為考試院重要工作目標之一，目前電腦化測驗試場全台僅15處，雖預計111年增設花蓮考區，但台東、離島等地仍未設置。</w:t>
      </w:r>
    </w:p>
    <w:p w:rsidR="000765BE" w:rsidRPr="002872DE" w:rsidRDefault="000765BE" w:rsidP="000765BE">
      <w:pPr>
        <w:kinsoku w:val="0"/>
        <w:overflowPunct w:val="0"/>
        <w:spacing w:line="360" w:lineRule="exact"/>
        <w:ind w:leftChars="433" w:left="1039" w:firstLineChars="185" w:firstLine="518"/>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為使國考電腦化不因城鄉數位落差而難以推行，考試院除與教育部成立工作小組外，也應會同地方政府協調電腦化測驗試場增設事宜，並將相關資料於1個月內書面送交立法院司法及法制委員會。</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提案人：劉世芳 何志偉</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連署人：羅致政</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十)依照資通安全管理法第7條第1項規定：「主管機關應衡酌公務機關及特定非公務機關業務之重要性與機敏性、機關層級、保有或處理之資訊種類、數量、性質、資通系統之規模及性質等條件，訂定資通安全責任等級之分級；其分級基準、等級變更申請、義務內容、專責人員之設置及其他相關事項之辦法，由主管機關定之。」考試院為資通安全管理法主管機關行政院核定為資通安全責任等級A級公務機關。</w:t>
      </w:r>
    </w:p>
    <w:p w:rsidR="000765BE" w:rsidRPr="002872DE" w:rsidRDefault="000765BE" w:rsidP="000765BE">
      <w:pPr>
        <w:kinsoku w:val="0"/>
        <w:overflowPunct w:val="0"/>
        <w:spacing w:line="360" w:lineRule="exact"/>
        <w:ind w:leftChars="433" w:left="1039" w:firstLineChars="185" w:firstLine="518"/>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查考試院及所屬機關現行共用之防火牆、入侵防禦偵測等資安防禦設備乃於106及103年採購，分別於111及108年達使用年限，為應付網路攻擊型態增加，不斷加載硬體負擔，效能頻出現瓶頸而需汰換。</w:t>
      </w:r>
    </w:p>
    <w:p w:rsidR="000765BE" w:rsidRPr="002872DE" w:rsidRDefault="000765BE" w:rsidP="000765BE">
      <w:pPr>
        <w:kinsoku w:val="0"/>
        <w:overflowPunct w:val="0"/>
        <w:spacing w:line="360" w:lineRule="exact"/>
        <w:ind w:leftChars="433" w:left="1039" w:firstLineChars="236" w:firstLine="661"/>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鑑於資通安全管理法及相關子法已於108年1月1日正式施行，考試院並經核定為資通安全責任等級A級之公務機關，允應依相關規定，儘速辦理各項應辦事項，達成資訊安全等級要求。</w:t>
      </w:r>
    </w:p>
    <w:p w:rsidR="000765BE" w:rsidRPr="002872DE" w:rsidRDefault="000765BE" w:rsidP="000765BE">
      <w:pPr>
        <w:kinsoku w:val="0"/>
        <w:overflowPunct w:val="0"/>
        <w:spacing w:line="360" w:lineRule="exact"/>
        <w:ind w:leftChars="433" w:left="1039" w:firstLineChars="236" w:firstLine="661"/>
        <w:jc w:val="both"/>
        <w:rPr>
          <w:rFonts w:ascii="標楷體" w:eastAsia="標楷體" w:hAnsi="標楷體"/>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綜上，考試院做為資通安全責任等級A級之公務機關，應就管理面、技術面及認知與訓練等制度面，辦理各項應辦事項。</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提案人：何志偉</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連署人：黃世杰 葉毓蘭</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(十</w:t>
      </w:r>
      <w:r>
        <w:rPr>
          <w:rFonts w:ascii="標楷體" w:eastAsia="標楷體" w:hAnsi="標楷體" w:hint="eastAsia"/>
          <w:kern w:val="0"/>
          <w:sz w:val="28"/>
          <w:szCs w:val="28"/>
          <w:shd w:val="clear" w:color="auto" w:fill="FFFFFF" w:themeFill="background1"/>
        </w:rPr>
        <w:t>一</w:t>
      </w:r>
      <w:r w:rsidRPr="002872DE">
        <w:rPr>
          <w:rFonts w:ascii="標楷體" w:eastAsia="標楷體" w:hAnsi="標楷體" w:hint="eastAsia"/>
          <w:kern w:val="0"/>
          <w:sz w:val="28"/>
          <w:szCs w:val="28"/>
          <w:shd w:val="clear" w:color="auto" w:fill="FFFFFF" w:themeFill="background1"/>
        </w:rPr>
        <w:t>)公務人員離職人數從105年開始每年有超過1,500名同仁離職，銓敘部在104年8月開始統計離職原因，當中工作因素與管理因素占比居高不下。</w:t>
      </w:r>
    </w:p>
    <w:p w:rsidR="000765BE" w:rsidRPr="002872DE" w:rsidRDefault="000765BE" w:rsidP="000765BE">
      <w:pPr>
        <w:kinsoku w:val="0"/>
        <w:overflowPunct w:val="0"/>
        <w:spacing w:line="360" w:lineRule="exact"/>
        <w:ind w:leftChars="433" w:left="1039" w:firstLineChars="186" w:firstLine="521"/>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根據銓敘部的細項說明，工作因素包含：辦公環境不良、工作繁忙、工作乏味、工作危險、壓力太大、無法發揮所長等；管理因素包含：勞逸不均、考核不公平、主管過於嚴苛、主管難以溝通、與長官理念不合、人際關係不協調、請假不易等。</w:t>
      </w:r>
    </w:p>
    <w:p w:rsidR="000765BE" w:rsidRPr="002872DE" w:rsidRDefault="000765BE" w:rsidP="000765BE">
      <w:pPr>
        <w:kinsoku w:val="0"/>
        <w:overflowPunct w:val="0"/>
        <w:spacing w:line="360" w:lineRule="exact"/>
        <w:ind w:leftChars="433" w:left="1039" w:firstLineChars="186" w:firstLine="521"/>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lastRenderedPageBreak/>
        <w:t>銓敘部亦於111年度施政計畫中提及積極推動重大法案，健全文官人事法制。</w:t>
      </w:r>
    </w:p>
    <w:p w:rsidR="000765BE" w:rsidRPr="002872DE" w:rsidRDefault="000765BE" w:rsidP="000765BE">
      <w:pPr>
        <w:kinsoku w:val="0"/>
        <w:overflowPunct w:val="0"/>
        <w:spacing w:line="360" w:lineRule="exact"/>
        <w:ind w:leftChars="433" w:left="1039" w:firstLineChars="185" w:firstLine="518"/>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爰要求考試院督促銓敘部儘快落實公務員考績與工作績效符實，並強化公務員相關勞動權益。</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提案人：何志偉 黃世杰</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連署人：葉毓蘭</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(十</w:t>
      </w:r>
      <w:r>
        <w:rPr>
          <w:rFonts w:ascii="標楷體" w:eastAsia="標楷體" w:hAnsi="標楷體" w:hint="eastAsia"/>
          <w:kern w:val="0"/>
          <w:sz w:val="28"/>
          <w:szCs w:val="28"/>
          <w:shd w:val="clear" w:color="auto" w:fill="FFFFFF" w:themeFill="background1"/>
        </w:rPr>
        <w:t>二</w:t>
      </w:r>
      <w:r w:rsidRPr="002872DE">
        <w:rPr>
          <w:rFonts w:ascii="標楷體" w:eastAsia="標楷體" w:hAnsi="標楷體" w:hint="eastAsia"/>
          <w:kern w:val="0"/>
          <w:sz w:val="28"/>
          <w:szCs w:val="28"/>
          <w:shd w:val="clear" w:color="auto" w:fill="FFFFFF" w:themeFill="background1"/>
        </w:rPr>
        <w:t>)為興建國家考試園區，行政院於2011年5月即核准考試院撥用監察院所管文山區4筆土地作為該園區預定用地。惟該園區有部分土地遭</w:t>
      </w:r>
      <w:r>
        <w:rPr>
          <w:rFonts w:ascii="標楷體" w:eastAsia="標楷體" w:hAnsi="標楷體" w:hint="eastAsia"/>
          <w:kern w:val="0"/>
          <w:sz w:val="28"/>
          <w:szCs w:val="28"/>
          <w:shd w:val="clear" w:color="auto" w:fill="FFFFFF" w:themeFill="background1"/>
        </w:rPr>
        <w:t>占</w:t>
      </w:r>
      <w:r w:rsidRPr="002872DE">
        <w:rPr>
          <w:rFonts w:ascii="標楷體" w:eastAsia="標楷體" w:hAnsi="標楷體" w:hint="eastAsia"/>
          <w:kern w:val="0"/>
          <w:sz w:val="28"/>
          <w:szCs w:val="28"/>
          <w:shd w:val="clear" w:color="auto" w:fill="FFFFFF" w:themeFill="background1"/>
        </w:rPr>
        <w:t>用，迄今仍未能妥善順利排除。</w:t>
      </w:r>
    </w:p>
    <w:p w:rsidR="000765BE" w:rsidRPr="002872DE" w:rsidRDefault="000765BE" w:rsidP="000765BE">
      <w:pPr>
        <w:kinsoku w:val="0"/>
        <w:overflowPunct w:val="0"/>
        <w:spacing w:line="360" w:lineRule="exact"/>
        <w:ind w:leftChars="433" w:left="1039" w:firstLineChars="185" w:firstLine="518"/>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然考選部經考量評估後，認興建國家考試闈場及數位多功能考場大樓仍有其必要性，於2020年8月20日考試院會議審議通過該部提報之「國家考試闈場及數位多功能考場大樓建設計畫」，考試院並於同年8月21日檢附該建設計畫函請行政院支應申辦興建經費。截至2021年8月底止，該部與行政院綜合業務處、行政院主計總處、行政院公共工程委員會、國家發展委員會及財政部國有財產署等</w:t>
      </w:r>
      <w:r w:rsidRPr="002872DE">
        <w:rPr>
          <w:rFonts w:ascii="標楷體" w:eastAsia="標楷體" w:hAnsi="標楷體" w:hint="eastAsia"/>
          <w:kern w:val="0"/>
          <w:sz w:val="28"/>
          <w:szCs w:val="28"/>
        </w:rPr>
        <w:t>業</w:t>
      </w:r>
      <w:r w:rsidRPr="002872DE">
        <w:rPr>
          <w:rFonts w:ascii="標楷體" w:eastAsia="標楷體" w:hAnsi="標楷體" w:hint="eastAsia"/>
          <w:kern w:val="0"/>
          <w:sz w:val="28"/>
          <w:szCs w:val="28"/>
          <w:shd w:val="clear" w:color="auto" w:fill="FFFFFF" w:themeFill="background1"/>
        </w:rPr>
        <w:t>就該興建大樓議題，多次交換意見，惟雙方仍就整修現有闈場效益與其他替代方案可行性，及新建闈場大樓之財務效益與設備使用分析等，仍有不同意見。</w:t>
      </w:r>
    </w:p>
    <w:p w:rsidR="000765BE" w:rsidRPr="002872DE" w:rsidRDefault="000765BE" w:rsidP="000765BE">
      <w:pPr>
        <w:kinsoku w:val="0"/>
        <w:overflowPunct w:val="0"/>
        <w:spacing w:line="360" w:lineRule="exact"/>
        <w:ind w:leftChars="433" w:left="1039" w:firstLineChars="185" w:firstLine="518"/>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「國家考試闈場及數位多功能考場大樓建設計畫」已延宕10年，建請考試院儘速與行政院各部會就闈場效益與其他替代方案可行性，及新建闈場大樓之財務效益與設備使用分析等達成共識。</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提案人：何志偉 黃世杰</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連署人：葉毓蘭</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(十</w:t>
      </w:r>
      <w:r>
        <w:rPr>
          <w:rFonts w:ascii="標楷體" w:eastAsia="標楷體" w:hAnsi="標楷體" w:hint="eastAsia"/>
          <w:kern w:val="0"/>
          <w:sz w:val="28"/>
          <w:szCs w:val="28"/>
          <w:shd w:val="clear" w:color="auto" w:fill="FFFFFF" w:themeFill="background1"/>
        </w:rPr>
        <w:t>三</w:t>
      </w:r>
      <w:r w:rsidRPr="002872DE">
        <w:rPr>
          <w:rFonts w:ascii="標楷體" w:eastAsia="標楷體" w:hAnsi="標楷體" w:hint="eastAsia"/>
          <w:kern w:val="0"/>
          <w:sz w:val="28"/>
          <w:szCs w:val="28"/>
          <w:shd w:val="clear" w:color="auto" w:fill="FFFFFF" w:themeFill="background1"/>
        </w:rPr>
        <w:t>)數位治理為國家未來的發展趨勢，考試院執掌國家考試、文官制度、公務人員訓練及退撫基金運作等事項，涉及資安層面甚廣，為確保資訊安全，考試院已建置考試及文官制度資料等資料庫，考試院應研議如何善用資料分析以做為決策基礎，並適度開放資料共享，以提升考試院之數位轉型及數位治理品質，並於1個月內將結果送交立法院司法及法制委員會。</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提案人：費鴻泰 葉毓蘭 吳斯懷</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(十</w:t>
      </w:r>
      <w:r>
        <w:rPr>
          <w:rFonts w:ascii="標楷體" w:eastAsia="標楷體" w:hAnsi="標楷體" w:hint="eastAsia"/>
          <w:kern w:val="0"/>
          <w:sz w:val="28"/>
          <w:szCs w:val="28"/>
          <w:shd w:val="clear" w:color="auto" w:fill="FFFFFF" w:themeFill="background1"/>
        </w:rPr>
        <w:t>四</w:t>
      </w:r>
      <w:r w:rsidRPr="002872DE">
        <w:rPr>
          <w:rFonts w:ascii="標楷體" w:eastAsia="標楷體" w:hAnsi="標楷體" w:hint="eastAsia"/>
          <w:kern w:val="0"/>
          <w:sz w:val="28"/>
          <w:szCs w:val="28"/>
          <w:shd w:val="clear" w:color="auto" w:fill="FFFFFF" w:themeFill="background1"/>
        </w:rPr>
        <w:t>)數位化已是世界趨勢，以往用實體課程辦理訓練的文官升等培訓，110年因受新冠肺炎疫情影響，改以線上方式舉行，考試院應研議如何善用線上培訓以精進公務人力之專業知能、公務英文、數位概念等核心能力，並於1個月內將結果送交立法院司法及法制委員會。</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提案人：費鴻</w:t>
      </w:r>
      <w:r w:rsidRPr="002872DE">
        <w:rPr>
          <w:rFonts w:ascii="標楷體" w:eastAsia="標楷體" w:hAnsi="標楷體" w:hint="eastAsia"/>
          <w:color w:val="000000" w:themeColor="text1"/>
          <w:sz w:val="28"/>
          <w:szCs w:val="28"/>
          <w:shd w:val="clear" w:color="auto" w:fill="FFFFFF" w:themeFill="background1"/>
        </w:rPr>
        <w:t>泰 吳斯懷 葉毓蘭</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color w:val="000000" w:themeColor="text1"/>
          <w:kern w:val="0"/>
          <w:sz w:val="28"/>
          <w:szCs w:val="28"/>
          <w:shd w:val="clear" w:color="auto" w:fill="FFFFFF" w:themeFill="background1"/>
        </w:rPr>
        <w:lastRenderedPageBreak/>
        <w:t>(十</w:t>
      </w:r>
      <w:r>
        <w:rPr>
          <w:rFonts w:ascii="標楷體" w:eastAsia="標楷體" w:hAnsi="標楷體" w:hint="eastAsia"/>
          <w:color w:val="000000" w:themeColor="text1"/>
          <w:kern w:val="0"/>
          <w:sz w:val="28"/>
          <w:szCs w:val="28"/>
          <w:shd w:val="clear" w:color="auto" w:fill="FFFFFF" w:themeFill="background1"/>
        </w:rPr>
        <w:t>五</w:t>
      </w:r>
      <w:r w:rsidRPr="002872DE">
        <w:rPr>
          <w:rFonts w:ascii="標楷體" w:eastAsia="標楷體" w:hAnsi="標楷體" w:hint="eastAsia"/>
          <w:color w:val="000000" w:themeColor="text1"/>
          <w:kern w:val="0"/>
          <w:sz w:val="28"/>
          <w:szCs w:val="28"/>
          <w:shd w:val="clear" w:color="auto" w:fill="FFFFFF" w:themeFill="background1"/>
        </w:rPr>
        <w:t>)考試院為我國最高考試機關，掌理國家考試及文官制度與</w:t>
      </w:r>
      <w:r w:rsidRPr="002872DE">
        <w:rPr>
          <w:rFonts w:ascii="標楷體" w:eastAsia="標楷體" w:hAnsi="標楷體" w:hint="eastAsia"/>
          <w:kern w:val="0"/>
          <w:sz w:val="28"/>
          <w:szCs w:val="28"/>
          <w:shd w:val="clear" w:color="auto" w:fill="FFFFFF" w:themeFill="background1"/>
        </w:rPr>
        <w:t>政策，惟截至109年底我國公務人員平均年齡43.18歲，平均年資為15.93年，且年資15年以下之占比逾半，整體公務人力年資較短，影響相關人力培育與運用。考試院應研議如何精進我國公務人力之考試、進用、培育及配置政策規劃，並於1個月內將結果送交立法院司法及法制委員會。</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提案人：費鴻泰 吳斯懷 葉毓蘭</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(十</w:t>
      </w:r>
      <w:r>
        <w:rPr>
          <w:rFonts w:ascii="標楷體" w:eastAsia="標楷體" w:hAnsi="標楷體" w:hint="eastAsia"/>
          <w:kern w:val="0"/>
          <w:sz w:val="28"/>
          <w:szCs w:val="28"/>
          <w:shd w:val="clear" w:color="auto" w:fill="FFFFFF" w:themeFill="background1"/>
        </w:rPr>
        <w:t>六</w:t>
      </w:r>
      <w:r w:rsidRPr="002872DE">
        <w:rPr>
          <w:rFonts w:ascii="標楷體" w:eastAsia="標楷體" w:hAnsi="標楷體" w:hint="eastAsia"/>
          <w:kern w:val="0"/>
          <w:sz w:val="28"/>
          <w:szCs w:val="28"/>
          <w:shd w:val="clear" w:color="auto" w:fill="FFFFFF" w:themeFill="background1"/>
        </w:rPr>
        <w:t>)審計部「109年度中央政府總決算審核報告」指出，有高達35%、193個公務機關專職人力配置不足，短缺259人、354張資安專業證照及402張資安職能評量證書；若以正職人力配置缺口計算，更達到457人、484張證照、509張證書。各機關受限員額或預算不足，難以配置足額且取得證照及證書的資安人力，加以我國現行制度並未對政府部門資安人員進用、升遷或專業加給設計相對誘因，難以吸引人才投身公部門。考試院應研議增列資通安全相關職系，並發展相對具吸引力待遇加給之可行性，並於1個月內將結果送交立法院司法及法制委員會。</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提案人：費鴻泰 葉毓蘭 吳斯懷</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(十</w:t>
      </w:r>
      <w:r>
        <w:rPr>
          <w:rFonts w:ascii="標楷體" w:eastAsia="標楷體" w:hAnsi="標楷體" w:hint="eastAsia"/>
          <w:kern w:val="0"/>
          <w:sz w:val="28"/>
          <w:szCs w:val="28"/>
          <w:shd w:val="clear" w:color="auto" w:fill="FFFFFF" w:themeFill="background1"/>
        </w:rPr>
        <w:t>七</w:t>
      </w:r>
      <w:r w:rsidRPr="002872DE">
        <w:rPr>
          <w:rFonts w:ascii="標楷體" w:eastAsia="標楷體" w:hAnsi="標楷體" w:hint="eastAsia"/>
          <w:kern w:val="0"/>
          <w:sz w:val="28"/>
          <w:szCs w:val="28"/>
          <w:shd w:val="clear" w:color="auto" w:fill="FFFFFF" w:themeFill="background1"/>
        </w:rPr>
        <w:t>)111年度考試院預算案編列資訊服務費1,070萬9千元，較110年度預算增加332萬3千元(增幅44.99%)，詢據該院說明增編原因之一係為達成資</w:t>
      </w:r>
      <w:r>
        <w:rPr>
          <w:rFonts w:ascii="標楷體" w:eastAsia="標楷體" w:hAnsi="標楷體" w:hint="eastAsia"/>
          <w:kern w:val="0"/>
          <w:sz w:val="28"/>
          <w:szCs w:val="28"/>
          <w:shd w:val="clear" w:color="auto" w:fill="FFFFFF" w:themeFill="background1"/>
        </w:rPr>
        <w:t>通</w:t>
      </w:r>
      <w:r w:rsidRPr="002872DE">
        <w:rPr>
          <w:rFonts w:ascii="標楷體" w:eastAsia="標楷體" w:hAnsi="標楷體" w:hint="eastAsia"/>
          <w:kern w:val="0"/>
          <w:sz w:val="28"/>
          <w:szCs w:val="28"/>
          <w:shd w:val="clear" w:color="auto" w:fill="FFFFFF" w:themeFill="background1"/>
        </w:rPr>
        <w:t>安全管理法之資通安全責任等級A級之公務機關應辦事項要求，增設端點偵測及應變機制(EDR)監控、依資安法對所屬進行資安稽核及攻防演練、該院及所屬機關資安管理向上集中所需之資安管理系統驗證費用及資安專職人力職能訓練費用等。</w:t>
      </w:r>
    </w:p>
    <w:p w:rsidR="000765BE" w:rsidRPr="002872DE" w:rsidRDefault="000765BE" w:rsidP="000765BE">
      <w:pPr>
        <w:kinsoku w:val="0"/>
        <w:overflowPunct w:val="0"/>
        <w:spacing w:line="360" w:lineRule="exact"/>
        <w:ind w:leftChars="433" w:left="1039" w:firstLineChars="185" w:firstLine="518"/>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另編列資訊軟硬體設備費1,672萬元，較110年度增加107萬7千元(增幅6.88%)，其中辦理終端防護系統、資料庫防護軟體、防火牆、入侵防禦偵測軟體等購置汰換升級編列788萬元，亦係為達成前揭A級公務機關應辦事項要求，增設資料庫防護軟體(稽核紀錄軌跡管理)；且該院及所屬機關現行共用之防火牆、入侵防禦偵測等資安防禦設備係於</w:t>
      </w:r>
      <w:r w:rsidRPr="002872DE">
        <w:rPr>
          <w:rFonts w:ascii="標楷體" w:eastAsia="標楷體" w:hAnsi="標楷體" w:hint="eastAsia"/>
          <w:kern w:val="0"/>
          <w:sz w:val="28"/>
          <w:szCs w:val="28"/>
        </w:rPr>
        <w:t>106年(111年已達使用年限)及103年(108年達使用年限)</w:t>
      </w:r>
      <w:r w:rsidRPr="002872DE">
        <w:rPr>
          <w:rFonts w:ascii="標楷體" w:eastAsia="標楷體" w:hAnsi="標楷體" w:hint="eastAsia"/>
          <w:kern w:val="0"/>
          <w:sz w:val="28"/>
          <w:szCs w:val="28"/>
          <w:shd w:val="clear" w:color="auto" w:fill="FFFFFF" w:themeFill="background1"/>
        </w:rPr>
        <w:t>採購，為應付網路攻擊型態增加，不斷加載硬體負擔，效能頻出現瓶頸而需汰換，以因應資安防護趨勢。鑑於資通安全管理法及相關子法已於108年1月1日正式施行，該院並經核定為資通安全責任等級A級之公務機關，允應依相關規定，儘速辦理各項應辦事項，達成資訊安全等級要求。</w:t>
      </w:r>
    </w:p>
    <w:p w:rsidR="000765BE" w:rsidRPr="002872DE" w:rsidRDefault="000765BE" w:rsidP="000765BE">
      <w:pPr>
        <w:kinsoku w:val="0"/>
        <w:overflowPunct w:val="0"/>
        <w:spacing w:line="360" w:lineRule="exact"/>
        <w:ind w:leftChars="433" w:left="1039" w:firstLineChars="185" w:firstLine="518"/>
        <w:jc w:val="both"/>
        <w:rPr>
          <w:rFonts w:ascii="標楷體" w:eastAsia="標楷體" w:hAnsi="標楷體"/>
          <w:spacing w:val="-40"/>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綜上，考試院經行政院依據資通安全管理法核定為資通安全責任等級A級之公務機關，依相關規定，應就管理面、技術</w:t>
      </w:r>
      <w:r w:rsidRPr="002872DE">
        <w:rPr>
          <w:rFonts w:ascii="標楷體" w:eastAsia="標楷體" w:hAnsi="標楷體" w:hint="eastAsia"/>
          <w:kern w:val="0"/>
          <w:sz w:val="28"/>
          <w:szCs w:val="28"/>
          <w:shd w:val="clear" w:color="auto" w:fill="FFFFFF" w:themeFill="background1"/>
        </w:rPr>
        <w:lastRenderedPageBreak/>
        <w:t>面及認知與訓練等制度面，辦理各項應辦事項。惟該院現行資訊系統仍有未足之處，爰111年度編列相關資訊服務費及資訊軟硬體設備費，為有效建構國家資通安全環境，考試院允宜儘速完備相關資訊軟硬體升級及建置作業。</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提案人：羅致政 江永昌 何志偉</w:t>
      </w:r>
    </w:p>
    <w:p w:rsidR="000765BE" w:rsidRPr="00FD71A0" w:rsidRDefault="000765BE" w:rsidP="000765BE">
      <w:pPr>
        <w:adjustRightInd w:val="0"/>
        <w:snapToGrid w:val="0"/>
        <w:spacing w:line="360" w:lineRule="exact"/>
        <w:ind w:leftChars="1400" w:left="4480" w:hangingChars="400" w:hanging="1120"/>
        <w:jc w:val="both"/>
        <w:rPr>
          <w:rFonts w:ascii="標楷體" w:eastAsia="標楷體" w:hAnsi="標楷體"/>
          <w:b/>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連署人：劉世芳</w:t>
      </w:r>
    </w:p>
    <w:p w:rsidR="000765BE" w:rsidRPr="00FD71A0" w:rsidRDefault="000765BE" w:rsidP="000765BE">
      <w:pPr>
        <w:kinsoku w:val="0"/>
        <w:overflowPunct w:val="0"/>
        <w:spacing w:line="360" w:lineRule="exact"/>
        <w:ind w:leftChars="149" w:left="1559" w:hangingChars="429" w:hanging="1201"/>
        <w:jc w:val="both"/>
        <w:rPr>
          <w:rFonts w:ascii="標楷體" w:eastAsia="標楷體" w:hAnsi="標楷體"/>
          <w:sz w:val="28"/>
          <w:szCs w:val="28"/>
        </w:rPr>
      </w:pPr>
      <w:r w:rsidRPr="00FD71A0">
        <w:rPr>
          <w:rFonts w:ascii="標楷體" w:eastAsia="標楷體" w:hAnsi="標楷體"/>
          <w:sz w:val="28"/>
          <w:szCs w:val="28"/>
          <w:shd w:val="clear" w:color="auto" w:fill="FFFFFF" w:themeFill="background1"/>
        </w:rPr>
        <w:t>第</w:t>
      </w:r>
      <w:r w:rsidRPr="00FD71A0">
        <w:rPr>
          <w:rFonts w:ascii="標楷體" w:eastAsia="標楷體" w:hAnsi="標楷體" w:hint="eastAsia"/>
          <w:sz w:val="28"/>
          <w:szCs w:val="28"/>
          <w:shd w:val="clear" w:color="auto" w:fill="FFFFFF" w:themeFill="background1"/>
        </w:rPr>
        <w:t>2</w:t>
      </w:r>
      <w:r w:rsidRPr="00FD71A0">
        <w:rPr>
          <w:rFonts w:ascii="標楷體" w:eastAsia="標楷體" w:hAnsi="標楷體"/>
          <w:sz w:val="28"/>
          <w:szCs w:val="28"/>
          <w:shd w:val="clear" w:color="auto" w:fill="FFFFFF" w:themeFill="background1"/>
        </w:rPr>
        <w:t xml:space="preserve">項　</w:t>
      </w:r>
      <w:r w:rsidRPr="00FD71A0">
        <w:rPr>
          <w:rFonts w:ascii="標楷體" w:eastAsia="標楷體" w:hAnsi="標楷體" w:hint="eastAsia"/>
          <w:sz w:val="28"/>
          <w:szCs w:val="28"/>
          <w:shd w:val="clear" w:color="auto" w:fill="FFFFFF" w:themeFill="background1"/>
        </w:rPr>
        <w:t>考選</w:t>
      </w:r>
      <w:r w:rsidRPr="00FD71A0">
        <w:rPr>
          <w:rFonts w:ascii="標楷體" w:eastAsia="標楷體" w:hAnsi="標楷體"/>
          <w:sz w:val="28"/>
          <w:szCs w:val="28"/>
          <w:shd w:val="clear" w:color="auto" w:fill="FFFFFF" w:themeFill="background1"/>
        </w:rPr>
        <w:t>部</w:t>
      </w:r>
      <w:r w:rsidRPr="00FD71A0">
        <w:rPr>
          <w:rFonts w:ascii="標楷體" w:eastAsia="標楷體" w:hAnsi="標楷體" w:hint="eastAsia"/>
          <w:sz w:val="28"/>
          <w:szCs w:val="28"/>
        </w:rPr>
        <w:t>原列</w:t>
      </w:r>
      <w:r w:rsidRPr="00FD71A0">
        <w:rPr>
          <w:rFonts w:ascii="標楷體" w:eastAsia="標楷體" w:hAnsi="標楷體" w:hint="eastAsia"/>
          <w:sz w:val="28"/>
          <w:szCs w:val="28"/>
          <w:shd w:val="clear" w:color="auto" w:fill="FFFFFF" w:themeFill="background1"/>
        </w:rPr>
        <w:t>3億3,553萬5千元</w:t>
      </w:r>
      <w:r w:rsidRPr="00FD71A0">
        <w:rPr>
          <w:rFonts w:ascii="標楷體" w:eastAsia="標楷體" w:hAnsi="標楷體"/>
          <w:sz w:val="28"/>
          <w:szCs w:val="28"/>
          <w:shd w:val="clear" w:color="auto" w:fill="FFFFFF" w:themeFill="background1"/>
        </w:rPr>
        <w:t>，</w:t>
      </w:r>
      <w:r w:rsidRPr="00FD71A0">
        <w:rPr>
          <w:rFonts w:ascii="標楷體" w:eastAsia="標楷體" w:hAnsi="標楷體" w:hint="eastAsia"/>
          <w:sz w:val="28"/>
          <w:szCs w:val="28"/>
        </w:rPr>
        <w:t>減列第2目「考試業務研究改進」第3節「研究發展及宣導」</w:t>
      </w:r>
      <w:r w:rsidRPr="00FD71A0">
        <w:rPr>
          <w:rFonts w:ascii="標楷體" w:eastAsia="標楷體" w:hAnsi="標楷體" w:hint="eastAsia"/>
          <w:color w:val="000000" w:themeColor="text1"/>
          <w:sz w:val="28"/>
          <w:szCs w:val="28"/>
        </w:rPr>
        <w:t>中</w:t>
      </w:r>
      <w:r w:rsidRPr="00FD71A0">
        <w:rPr>
          <w:rFonts w:ascii="標楷體" w:eastAsia="標楷體" w:hAnsi="標楷體" w:hint="eastAsia"/>
          <w:sz w:val="28"/>
          <w:szCs w:val="28"/>
        </w:rPr>
        <w:t>「考試業務之研究改進」5萬元，其餘均照列，改列為</w:t>
      </w:r>
      <w:r w:rsidRPr="00FD71A0">
        <w:rPr>
          <w:rFonts w:ascii="標楷體" w:eastAsia="標楷體" w:hAnsi="標楷體" w:cs="標楷體"/>
          <w:sz w:val="28"/>
          <w:szCs w:val="28"/>
        </w:rPr>
        <w:t>3</w:t>
      </w:r>
      <w:r w:rsidRPr="00FD71A0">
        <w:rPr>
          <w:rFonts w:ascii="標楷體" w:eastAsia="標楷體" w:hAnsi="標楷體" w:cs="標楷體" w:hint="eastAsia"/>
          <w:sz w:val="28"/>
          <w:szCs w:val="28"/>
        </w:rPr>
        <w:t>億</w:t>
      </w:r>
      <w:r w:rsidRPr="00FD71A0">
        <w:rPr>
          <w:rFonts w:ascii="標楷體" w:eastAsia="標楷體" w:hAnsi="標楷體" w:hint="eastAsia"/>
          <w:sz w:val="28"/>
          <w:szCs w:val="28"/>
          <w:shd w:val="clear" w:color="auto" w:fill="FFFFFF" w:themeFill="background1"/>
        </w:rPr>
        <w:t>3,548</w:t>
      </w:r>
      <w:r w:rsidRPr="00FD71A0">
        <w:rPr>
          <w:rFonts w:ascii="標楷體" w:eastAsia="標楷體" w:hAnsi="標楷體" w:cs="標楷體" w:hint="eastAsia"/>
          <w:sz w:val="28"/>
          <w:szCs w:val="28"/>
        </w:rPr>
        <w:t>萬</w:t>
      </w:r>
      <w:r w:rsidRPr="00FD71A0">
        <w:rPr>
          <w:rFonts w:ascii="標楷體" w:eastAsia="標楷體" w:hAnsi="標楷體" w:hint="eastAsia"/>
          <w:sz w:val="28"/>
          <w:szCs w:val="28"/>
          <w:shd w:val="clear" w:color="auto" w:fill="FFFFFF" w:themeFill="background1"/>
        </w:rPr>
        <w:t>5</w:t>
      </w:r>
      <w:r w:rsidRPr="00FD71A0">
        <w:rPr>
          <w:rFonts w:ascii="標楷體" w:eastAsia="標楷體" w:hAnsi="標楷體" w:cs="標楷體" w:hint="eastAsia"/>
          <w:sz w:val="28"/>
          <w:szCs w:val="28"/>
        </w:rPr>
        <w:t>千元</w:t>
      </w:r>
      <w:r w:rsidRPr="00FD71A0">
        <w:rPr>
          <w:rFonts w:ascii="標楷體" w:eastAsia="標楷體" w:hAnsi="標楷體" w:hint="eastAsia"/>
          <w:sz w:val="28"/>
          <w:szCs w:val="28"/>
        </w:rPr>
        <w:t>。</w:t>
      </w:r>
    </w:p>
    <w:p w:rsidR="000765BE" w:rsidRPr="00FD71A0" w:rsidRDefault="000765BE" w:rsidP="000765BE">
      <w:pPr>
        <w:adjustRightInd w:val="0"/>
        <w:snapToGrid w:val="0"/>
        <w:spacing w:line="360" w:lineRule="exact"/>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 xml:space="preserve">  </w:t>
      </w:r>
      <w:r w:rsidRPr="00FD71A0">
        <w:rPr>
          <w:rFonts w:ascii="標楷體" w:eastAsia="標楷體" w:hAnsi="標楷體" w:hint="eastAsia"/>
          <w:sz w:val="28"/>
          <w:szCs w:val="28"/>
          <w:shd w:val="clear" w:color="auto" w:fill="FFFFFF" w:themeFill="background1"/>
        </w:rPr>
        <w:t>本項提案5案，保留，送院會處理：</w:t>
      </w:r>
    </w:p>
    <w:p w:rsidR="000765BE" w:rsidRPr="00FD71A0"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(一)</w:t>
      </w:r>
      <w:r w:rsidRPr="00FD71A0">
        <w:rPr>
          <w:rFonts w:ascii="標楷體" w:eastAsia="標楷體" w:hAnsi="標楷體" w:cs="Arial" w:hint="eastAsia"/>
          <w:kern w:val="0"/>
          <w:sz w:val="28"/>
          <w:szCs w:val="28"/>
        </w:rPr>
        <w:t>考選部</w:t>
      </w:r>
      <w:r w:rsidRPr="00FD71A0">
        <w:rPr>
          <w:rFonts w:ascii="標楷體" w:eastAsia="標楷體" w:hAnsi="標楷體" w:cs="Arial"/>
          <w:kern w:val="0"/>
          <w:sz w:val="28"/>
          <w:szCs w:val="28"/>
        </w:rPr>
        <w:t>11</w:t>
      </w:r>
      <w:r w:rsidRPr="00FD71A0">
        <w:rPr>
          <w:rFonts w:ascii="標楷體" w:eastAsia="標楷體" w:hAnsi="標楷體" w:cs="Arial" w:hint="eastAsia"/>
          <w:kern w:val="0"/>
          <w:sz w:val="28"/>
          <w:szCs w:val="28"/>
        </w:rPr>
        <w:t>1年度單位預算案於「一般行政</w:t>
      </w:r>
      <w:r w:rsidRPr="00FD71A0">
        <w:rPr>
          <w:rFonts w:ascii="標楷體" w:eastAsia="標楷體" w:hAnsi="標楷體" w:cs="Arial"/>
          <w:kern w:val="0"/>
          <w:sz w:val="28"/>
          <w:szCs w:val="28"/>
        </w:rPr>
        <w:t>-</w:t>
      </w:r>
      <w:r w:rsidRPr="00FD71A0">
        <w:rPr>
          <w:rFonts w:ascii="標楷體" w:eastAsia="標楷體" w:hAnsi="標楷體" w:cs="Arial" w:hint="eastAsia"/>
          <w:kern w:val="0"/>
          <w:sz w:val="28"/>
          <w:szCs w:val="28"/>
        </w:rPr>
        <w:t>基本行政工作維持」項下編列「物品」</w:t>
      </w:r>
      <w:r w:rsidRPr="00FD71A0">
        <w:rPr>
          <w:rFonts w:ascii="標楷體" w:eastAsia="標楷體" w:hAnsi="標楷體" w:cs="Arial"/>
          <w:kern w:val="0"/>
          <w:sz w:val="28"/>
          <w:szCs w:val="28"/>
        </w:rPr>
        <w:t>15</w:t>
      </w:r>
      <w:r w:rsidRPr="00FD71A0">
        <w:rPr>
          <w:rFonts w:ascii="標楷體" w:eastAsia="標楷體" w:hAnsi="標楷體" w:cs="Arial" w:hint="eastAsia"/>
          <w:kern w:val="0"/>
          <w:sz w:val="28"/>
          <w:szCs w:val="28"/>
        </w:rPr>
        <w:t>8萬2千元，為減緩政府財政收支惡化危機，爰提案減列該項預算1</w:t>
      </w:r>
      <w:r w:rsidRPr="00FD71A0">
        <w:rPr>
          <w:rFonts w:ascii="標楷體" w:eastAsia="標楷體" w:hAnsi="標楷體" w:cs="Arial"/>
          <w:kern w:val="0"/>
          <w:sz w:val="28"/>
          <w:szCs w:val="28"/>
        </w:rPr>
        <w:t>0</w:t>
      </w:r>
      <w:r w:rsidRPr="00FD71A0">
        <w:rPr>
          <w:rFonts w:ascii="標楷體" w:eastAsia="標楷體" w:hAnsi="標楷體" w:cs="Arial" w:hint="eastAsia"/>
          <w:kern w:val="0"/>
          <w:sz w:val="28"/>
          <w:szCs w:val="28"/>
        </w:rPr>
        <w:t>萬。</w:t>
      </w:r>
    </w:p>
    <w:p w:rsidR="000765BE" w:rsidRPr="00FD71A0"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FD71A0">
        <w:rPr>
          <w:rFonts w:ascii="標楷體" w:eastAsia="標楷體" w:hAnsi="標楷體" w:hint="eastAsia"/>
          <w:sz w:val="28"/>
          <w:szCs w:val="28"/>
          <w:shd w:val="clear" w:color="auto" w:fill="FFFFFF" w:themeFill="background1"/>
        </w:rPr>
        <w:t>提案人：</w:t>
      </w:r>
      <w:r w:rsidRPr="00FD71A0">
        <w:rPr>
          <w:rFonts w:ascii="標楷體" w:eastAsia="標楷體" w:hAnsi="標楷體"/>
          <w:sz w:val="28"/>
          <w:szCs w:val="28"/>
        </w:rPr>
        <w:t>費鴻泰</w:t>
      </w:r>
      <w:r w:rsidRPr="00FD71A0">
        <w:rPr>
          <w:rFonts w:ascii="標楷體" w:eastAsia="標楷體" w:hAnsi="標楷體" w:hint="eastAsia"/>
          <w:sz w:val="28"/>
          <w:szCs w:val="28"/>
        </w:rPr>
        <w:t xml:space="preserve"> 吳斯懷 葉毓蘭</w:t>
      </w:r>
    </w:p>
    <w:p w:rsidR="000765BE" w:rsidRPr="00FD71A0"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(二)</w:t>
      </w:r>
      <w:r w:rsidRPr="00FD71A0">
        <w:rPr>
          <w:rFonts w:ascii="標楷體" w:eastAsia="標楷體" w:hAnsi="標楷體" w:cs="Arial" w:hint="eastAsia"/>
          <w:kern w:val="0"/>
          <w:sz w:val="28"/>
          <w:szCs w:val="28"/>
        </w:rPr>
        <w:t>考選部</w:t>
      </w:r>
      <w:r w:rsidRPr="00FD71A0">
        <w:rPr>
          <w:rFonts w:ascii="標楷體" w:eastAsia="標楷體" w:hAnsi="標楷體" w:cs="Arial"/>
          <w:kern w:val="0"/>
          <w:sz w:val="28"/>
          <w:szCs w:val="28"/>
        </w:rPr>
        <w:t>11</w:t>
      </w:r>
      <w:r w:rsidRPr="00FD71A0">
        <w:rPr>
          <w:rFonts w:ascii="標楷體" w:eastAsia="標楷體" w:hAnsi="標楷體" w:cs="Arial" w:hint="eastAsia"/>
          <w:kern w:val="0"/>
          <w:sz w:val="28"/>
          <w:szCs w:val="28"/>
        </w:rPr>
        <w:t>1年度單位預算案於「一般行政</w:t>
      </w:r>
      <w:r w:rsidRPr="00FD71A0">
        <w:rPr>
          <w:rFonts w:ascii="標楷體" w:eastAsia="標楷體" w:hAnsi="標楷體" w:cs="Arial"/>
          <w:kern w:val="0"/>
          <w:sz w:val="28"/>
          <w:szCs w:val="28"/>
        </w:rPr>
        <w:t>-</w:t>
      </w:r>
      <w:r w:rsidRPr="00FD71A0">
        <w:rPr>
          <w:rFonts w:ascii="標楷體" w:eastAsia="標楷體" w:hAnsi="標楷體" w:cs="Arial" w:hint="eastAsia"/>
          <w:kern w:val="0"/>
          <w:sz w:val="28"/>
          <w:szCs w:val="28"/>
        </w:rPr>
        <w:t>基本行政工作維持」項下編列「一般事務費」794萬8千元，為減緩政府財政收支惡化危機，爰提案減列該項預算</w:t>
      </w:r>
      <w:r w:rsidRPr="00FD71A0">
        <w:rPr>
          <w:rFonts w:ascii="標楷體" w:eastAsia="標楷體" w:hAnsi="標楷體" w:cs="Arial"/>
          <w:kern w:val="0"/>
          <w:sz w:val="28"/>
          <w:szCs w:val="28"/>
        </w:rPr>
        <w:t>50</w:t>
      </w:r>
      <w:r w:rsidRPr="00FD71A0">
        <w:rPr>
          <w:rFonts w:ascii="標楷體" w:eastAsia="標楷體" w:hAnsi="標楷體" w:cs="Arial" w:hint="eastAsia"/>
          <w:kern w:val="0"/>
          <w:sz w:val="28"/>
          <w:szCs w:val="28"/>
        </w:rPr>
        <w:t>萬。</w:t>
      </w:r>
    </w:p>
    <w:p w:rsidR="000765BE" w:rsidRPr="00FD71A0" w:rsidRDefault="000765BE" w:rsidP="000765BE">
      <w:pPr>
        <w:adjustRightInd w:val="0"/>
        <w:snapToGrid w:val="0"/>
        <w:spacing w:line="360" w:lineRule="exact"/>
        <w:ind w:leftChars="1400" w:left="4480" w:hangingChars="400" w:hanging="1120"/>
        <w:jc w:val="both"/>
        <w:rPr>
          <w:rFonts w:ascii="標楷體" w:eastAsia="標楷體" w:hAnsi="標楷體"/>
          <w:sz w:val="28"/>
          <w:szCs w:val="28"/>
        </w:rPr>
      </w:pPr>
      <w:r w:rsidRPr="00FD71A0">
        <w:rPr>
          <w:rFonts w:ascii="標楷體" w:eastAsia="標楷體" w:hAnsi="標楷體" w:hint="eastAsia"/>
          <w:sz w:val="28"/>
          <w:szCs w:val="28"/>
          <w:shd w:val="clear" w:color="auto" w:fill="FFFFFF" w:themeFill="background1"/>
        </w:rPr>
        <w:t>提案人：</w:t>
      </w:r>
      <w:r w:rsidRPr="00FD71A0">
        <w:rPr>
          <w:rFonts w:ascii="標楷體" w:eastAsia="標楷體" w:hAnsi="標楷體"/>
          <w:sz w:val="28"/>
          <w:szCs w:val="28"/>
        </w:rPr>
        <w:t>費鴻泰</w:t>
      </w:r>
      <w:r w:rsidRPr="00FD71A0">
        <w:rPr>
          <w:rFonts w:ascii="標楷體" w:eastAsia="標楷體" w:hAnsi="標楷體" w:hint="eastAsia"/>
          <w:sz w:val="28"/>
          <w:szCs w:val="28"/>
        </w:rPr>
        <w:t xml:space="preserve"> 吳斯懷 葉毓蘭</w:t>
      </w:r>
    </w:p>
    <w:p w:rsidR="000765BE" w:rsidRPr="00FD71A0"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(三)</w:t>
      </w:r>
      <w:r w:rsidRPr="00FD71A0">
        <w:rPr>
          <w:rFonts w:ascii="標楷體" w:eastAsia="標楷體" w:hAnsi="標楷體" w:cs="Arial" w:hint="eastAsia"/>
          <w:sz w:val="28"/>
          <w:szCs w:val="28"/>
        </w:rPr>
        <w:t>考選部</w:t>
      </w:r>
      <w:r w:rsidRPr="00FD71A0">
        <w:rPr>
          <w:rFonts w:ascii="標楷體" w:eastAsia="標楷體" w:hAnsi="標楷體" w:cs="Arial"/>
          <w:sz w:val="28"/>
          <w:szCs w:val="28"/>
        </w:rPr>
        <w:t>11</w:t>
      </w:r>
      <w:r w:rsidRPr="00FD71A0">
        <w:rPr>
          <w:rFonts w:ascii="標楷體" w:eastAsia="標楷體" w:hAnsi="標楷體" w:cs="Arial" w:hint="eastAsia"/>
          <w:sz w:val="28"/>
          <w:szCs w:val="28"/>
        </w:rPr>
        <w:t>1年度預算案，「試題研編及審查」項下編列「題庫之編製及審查」791萬3千元，主要係配合各項考試需要及已建題庫科目使用情形，辦理題庫之建置維護及更新工作。受新冠肺炎影響，我國</w:t>
      </w:r>
      <w:r w:rsidRPr="00FD71A0">
        <w:rPr>
          <w:rFonts w:ascii="標楷體" w:eastAsia="標楷體" w:hAnsi="標楷體" w:cs="Arial"/>
          <w:kern w:val="0"/>
          <w:sz w:val="28"/>
          <w:szCs w:val="28"/>
        </w:rPr>
        <w:t>國家考試在疫情及後疫情期間，</w:t>
      </w:r>
      <w:r w:rsidRPr="00FD71A0">
        <w:rPr>
          <w:rFonts w:ascii="標楷體" w:eastAsia="標楷體" w:hAnsi="標楷體" w:cs="Arial" w:hint="eastAsia"/>
          <w:kern w:val="0"/>
          <w:sz w:val="28"/>
          <w:szCs w:val="28"/>
        </w:rPr>
        <w:t>更體會到</w:t>
      </w:r>
      <w:r w:rsidRPr="00FD71A0">
        <w:rPr>
          <w:rFonts w:ascii="標楷體" w:eastAsia="標楷體" w:hAnsi="標楷體" w:cs="Arial"/>
          <w:kern w:val="0"/>
          <w:sz w:val="28"/>
          <w:szCs w:val="28"/>
        </w:rPr>
        <w:t>數位轉型</w:t>
      </w:r>
      <w:r w:rsidRPr="00FD71A0">
        <w:rPr>
          <w:rFonts w:ascii="標楷體" w:eastAsia="標楷體" w:hAnsi="標楷體" w:cs="Arial" w:hint="eastAsia"/>
          <w:kern w:val="0"/>
          <w:sz w:val="28"/>
          <w:szCs w:val="28"/>
        </w:rPr>
        <w:t>之重要性</w:t>
      </w:r>
      <w:r w:rsidRPr="00FD71A0">
        <w:rPr>
          <w:rFonts w:ascii="標楷體" w:eastAsia="標楷體" w:hAnsi="標楷體" w:cs="Arial"/>
          <w:kern w:val="0"/>
          <w:sz w:val="28"/>
          <w:szCs w:val="28"/>
        </w:rPr>
        <w:t>，</w:t>
      </w:r>
      <w:r w:rsidRPr="00FD71A0">
        <w:rPr>
          <w:rFonts w:ascii="標楷體" w:eastAsia="標楷體" w:hAnsi="標楷體" w:cs="Arial" w:hint="eastAsia"/>
          <w:kern w:val="0"/>
          <w:sz w:val="28"/>
          <w:szCs w:val="28"/>
        </w:rPr>
        <w:t>考選部應研議如何使我國國考數位轉型發展及推動能更凝聚共識，</w:t>
      </w:r>
      <w:r w:rsidRPr="00FD71A0">
        <w:rPr>
          <w:rFonts w:ascii="標楷體" w:eastAsia="標楷體" w:hAnsi="標楷體" w:cs="Arial" w:hint="eastAsia"/>
          <w:sz w:val="28"/>
          <w:szCs w:val="28"/>
        </w:rPr>
        <w:t>爰提案凍結該項預算</w:t>
      </w:r>
      <w:r w:rsidRPr="00FD71A0">
        <w:rPr>
          <w:rFonts w:ascii="標楷體" w:eastAsia="標楷體" w:hAnsi="標楷體" w:cs="Arial"/>
          <w:sz w:val="28"/>
          <w:szCs w:val="28"/>
        </w:rPr>
        <w:t>10%</w:t>
      </w:r>
      <w:r w:rsidRPr="00FD71A0">
        <w:rPr>
          <w:rFonts w:ascii="標楷體" w:eastAsia="標楷體" w:hAnsi="標楷體" w:cs="Arial" w:hint="eastAsia"/>
          <w:sz w:val="28"/>
          <w:szCs w:val="28"/>
        </w:rPr>
        <w:t>，待考選部向司法及法制委員會</w:t>
      </w:r>
      <w:r w:rsidRPr="00FD71A0">
        <w:rPr>
          <w:rFonts w:ascii="標楷體" w:eastAsia="標楷體" w:hAnsi="標楷體" w:cs="Arial" w:hint="eastAsia"/>
          <w:kern w:val="0"/>
          <w:sz w:val="28"/>
          <w:szCs w:val="28"/>
        </w:rPr>
        <w:t>提出專案報告經同意後，始得動支。</w:t>
      </w:r>
    </w:p>
    <w:p w:rsidR="000765BE" w:rsidRPr="00FD71A0" w:rsidRDefault="000765BE" w:rsidP="000765BE">
      <w:pPr>
        <w:adjustRightInd w:val="0"/>
        <w:snapToGrid w:val="0"/>
        <w:spacing w:line="360" w:lineRule="exact"/>
        <w:ind w:leftChars="1400" w:left="4480" w:hangingChars="400" w:hanging="1120"/>
        <w:jc w:val="both"/>
        <w:rPr>
          <w:rFonts w:ascii="標楷體" w:eastAsia="標楷體" w:hAnsi="標楷體"/>
          <w:sz w:val="28"/>
          <w:szCs w:val="28"/>
        </w:rPr>
      </w:pPr>
      <w:r w:rsidRPr="00FD71A0">
        <w:rPr>
          <w:rFonts w:ascii="標楷體" w:eastAsia="標楷體" w:hAnsi="標楷體" w:hint="eastAsia"/>
          <w:sz w:val="28"/>
          <w:szCs w:val="28"/>
          <w:shd w:val="clear" w:color="auto" w:fill="FFFFFF" w:themeFill="background1"/>
        </w:rPr>
        <w:t>提案人：</w:t>
      </w:r>
      <w:r w:rsidRPr="00FD71A0">
        <w:rPr>
          <w:rFonts w:ascii="標楷體" w:eastAsia="標楷體" w:hAnsi="標楷體"/>
          <w:sz w:val="28"/>
          <w:szCs w:val="28"/>
        </w:rPr>
        <w:t>費鴻泰</w:t>
      </w:r>
      <w:r w:rsidRPr="00FD71A0">
        <w:rPr>
          <w:rFonts w:ascii="標楷體" w:eastAsia="標楷體" w:hAnsi="標楷體" w:hint="eastAsia"/>
          <w:sz w:val="28"/>
          <w:szCs w:val="28"/>
        </w:rPr>
        <w:t xml:space="preserve"> 吳斯懷 葉毓蘭</w:t>
      </w:r>
    </w:p>
    <w:p w:rsidR="000765BE" w:rsidRPr="00FD71A0"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(四)</w:t>
      </w:r>
      <w:r w:rsidRPr="00FD71A0">
        <w:rPr>
          <w:rFonts w:ascii="標楷體" w:eastAsia="標楷體" w:hAnsi="標楷體" w:cs="Arial" w:hint="eastAsia"/>
          <w:sz w:val="28"/>
          <w:szCs w:val="28"/>
        </w:rPr>
        <w:t>考選部</w:t>
      </w:r>
      <w:r w:rsidRPr="00FD71A0">
        <w:rPr>
          <w:rFonts w:ascii="標楷體" w:eastAsia="標楷體" w:hAnsi="標楷體" w:cs="Arial"/>
          <w:sz w:val="28"/>
          <w:szCs w:val="28"/>
        </w:rPr>
        <w:t>11</w:t>
      </w:r>
      <w:r w:rsidRPr="00FD71A0">
        <w:rPr>
          <w:rFonts w:ascii="標楷體" w:eastAsia="標楷體" w:hAnsi="標楷體" w:cs="Arial" w:hint="eastAsia"/>
          <w:sz w:val="28"/>
          <w:szCs w:val="28"/>
        </w:rPr>
        <w:t>1年度預算案，「考選資料處理」編列720萬元，主要係辦理資通安全責任等級A級機關及政府資安聯防應辦事項等。</w:t>
      </w:r>
      <w:r w:rsidRPr="00FD71A0">
        <w:rPr>
          <w:rFonts w:ascii="標楷體" w:eastAsia="標楷體" w:hAnsi="標楷體" w:cs="Arial"/>
          <w:kern w:val="0"/>
          <w:sz w:val="28"/>
          <w:szCs w:val="28"/>
        </w:rPr>
        <w:t>「資通安全管理法」實施已逾兩年，資安管理</w:t>
      </w:r>
      <w:r w:rsidRPr="00FD71A0">
        <w:rPr>
          <w:rFonts w:ascii="標楷體" w:eastAsia="標楷體" w:hAnsi="標楷體" w:cs="Arial" w:hint="eastAsia"/>
          <w:kern w:val="0"/>
          <w:sz w:val="28"/>
          <w:szCs w:val="28"/>
        </w:rPr>
        <w:t>若</w:t>
      </w:r>
      <w:r w:rsidRPr="00FD71A0">
        <w:rPr>
          <w:rFonts w:ascii="標楷體" w:eastAsia="標楷體" w:hAnsi="標楷體" w:cs="Arial"/>
          <w:kern w:val="0"/>
          <w:sz w:val="28"/>
          <w:szCs w:val="28"/>
        </w:rPr>
        <w:t>不夠嚴謹，恐致資安破口</w:t>
      </w:r>
      <w:r w:rsidRPr="00FD71A0">
        <w:rPr>
          <w:rFonts w:ascii="標楷體" w:eastAsia="標楷體" w:hAnsi="標楷體" w:cs="Arial" w:hint="eastAsia"/>
          <w:kern w:val="0"/>
          <w:sz w:val="28"/>
          <w:szCs w:val="28"/>
        </w:rPr>
        <w:t>，考試院被核定為資安等級A級之公務機關，惟考選部現行資訊系統仍有未足之處，</w:t>
      </w:r>
      <w:r w:rsidRPr="00FD71A0">
        <w:rPr>
          <w:rFonts w:ascii="標楷體" w:eastAsia="標楷體" w:hAnsi="標楷體" w:cs="Arial" w:hint="eastAsia"/>
          <w:sz w:val="28"/>
          <w:szCs w:val="28"/>
        </w:rPr>
        <w:t>爰提案凍結該項預算</w:t>
      </w:r>
      <w:r w:rsidRPr="00FD71A0">
        <w:rPr>
          <w:rFonts w:ascii="標楷體" w:eastAsia="標楷體" w:hAnsi="標楷體" w:cs="Arial"/>
          <w:sz w:val="28"/>
          <w:szCs w:val="28"/>
        </w:rPr>
        <w:t>10%</w:t>
      </w:r>
      <w:r w:rsidRPr="00FD71A0">
        <w:rPr>
          <w:rFonts w:ascii="標楷體" w:eastAsia="標楷體" w:hAnsi="標楷體" w:cs="Arial" w:hint="eastAsia"/>
          <w:sz w:val="28"/>
          <w:szCs w:val="28"/>
        </w:rPr>
        <w:t>，待考選部向司法及法制委員會</w:t>
      </w:r>
      <w:r w:rsidRPr="00FD71A0">
        <w:rPr>
          <w:rFonts w:ascii="標楷體" w:eastAsia="標楷體" w:hAnsi="標楷體" w:cs="Arial" w:hint="eastAsia"/>
          <w:kern w:val="0"/>
          <w:sz w:val="28"/>
          <w:szCs w:val="28"/>
        </w:rPr>
        <w:t>提出專案報告經同意後，始得動支。</w:t>
      </w:r>
    </w:p>
    <w:p w:rsidR="000765BE" w:rsidRPr="00FD71A0" w:rsidRDefault="000765BE" w:rsidP="000765BE">
      <w:pPr>
        <w:adjustRightInd w:val="0"/>
        <w:snapToGrid w:val="0"/>
        <w:spacing w:line="360" w:lineRule="exact"/>
        <w:ind w:leftChars="1400" w:left="4480" w:hangingChars="400" w:hanging="1120"/>
        <w:jc w:val="both"/>
        <w:rPr>
          <w:rFonts w:ascii="標楷體" w:eastAsia="標楷體" w:hAnsi="標楷體"/>
          <w:sz w:val="28"/>
          <w:szCs w:val="28"/>
        </w:rPr>
      </w:pPr>
      <w:r w:rsidRPr="00FD71A0">
        <w:rPr>
          <w:rFonts w:ascii="標楷體" w:eastAsia="標楷體" w:hAnsi="標楷體" w:hint="eastAsia"/>
          <w:sz w:val="28"/>
          <w:szCs w:val="28"/>
          <w:shd w:val="clear" w:color="auto" w:fill="FFFFFF" w:themeFill="background1"/>
        </w:rPr>
        <w:t>提案人：</w:t>
      </w:r>
      <w:r w:rsidRPr="00FD71A0">
        <w:rPr>
          <w:rFonts w:ascii="標楷體" w:eastAsia="標楷體" w:hAnsi="標楷體"/>
          <w:sz w:val="28"/>
          <w:szCs w:val="28"/>
        </w:rPr>
        <w:t>費鴻泰</w:t>
      </w:r>
      <w:r w:rsidRPr="00FD71A0">
        <w:rPr>
          <w:rFonts w:ascii="標楷體" w:eastAsia="標楷體" w:hAnsi="標楷體" w:hint="eastAsia"/>
          <w:sz w:val="28"/>
          <w:szCs w:val="28"/>
        </w:rPr>
        <w:t xml:space="preserve"> 吳斯懷 葉毓蘭</w:t>
      </w:r>
    </w:p>
    <w:p w:rsidR="000765BE" w:rsidRPr="00FD71A0"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五)資通安全管理法通過之後，依照資安責任分級，不同級機關皆應設置不同員額的資安專職人力，目前各機關資安人力仍有很大的缺口。公務人員考試中的高考三級和普考皆設有資訊處理類科，近年持續招考且年年足額錄取，但資訊人員若要成為資</w:t>
      </w:r>
      <w:r w:rsidRPr="00FD71A0">
        <w:rPr>
          <w:rFonts w:ascii="標楷體" w:eastAsia="標楷體" w:hAnsi="標楷體" w:hint="eastAsia"/>
          <w:kern w:val="0"/>
          <w:sz w:val="28"/>
          <w:szCs w:val="28"/>
          <w:shd w:val="clear" w:color="auto" w:fill="FFFFFF" w:themeFill="background1"/>
        </w:rPr>
        <w:lastRenderedPageBreak/>
        <w:t>安人員，需要再報考資安證照，取得後還須定期認證，才能算是合格的資安人員。政府急需資安人員，惟錄取名額是依照各機關所提報的人力需求而定，考選部無法主動增加資安人員名額，後續政府擬成立數位發展部，對於資安人員的需求可能會更高，考選部應研議更便利的全國資安人員調派參加資安職能訓練與測驗之做法，並於1個月內將結果送交</w:t>
      </w:r>
      <w:r w:rsidRPr="00FD71A0">
        <w:rPr>
          <w:rFonts w:ascii="標楷體" w:eastAsia="標楷體" w:hAnsi="標楷體" w:hint="eastAsia"/>
          <w:color w:val="000000" w:themeColor="text1"/>
          <w:kern w:val="0"/>
          <w:sz w:val="28"/>
          <w:szCs w:val="28"/>
          <w:shd w:val="clear" w:color="auto" w:fill="FFFFFF" w:themeFill="background1"/>
        </w:rPr>
        <w:t>立法院</w:t>
      </w:r>
      <w:r w:rsidRPr="00FD71A0">
        <w:rPr>
          <w:rFonts w:ascii="標楷體" w:eastAsia="標楷體" w:hAnsi="標楷體" w:hint="eastAsia"/>
          <w:kern w:val="0"/>
          <w:sz w:val="28"/>
          <w:szCs w:val="28"/>
          <w:shd w:val="clear" w:color="auto" w:fill="FFFFFF" w:themeFill="background1"/>
        </w:rPr>
        <w:t>司法及法制委員會。</w:t>
      </w:r>
    </w:p>
    <w:p w:rsidR="000765BE" w:rsidRPr="00FD71A0"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FD71A0">
        <w:rPr>
          <w:rFonts w:ascii="標楷體" w:eastAsia="標楷體" w:hAnsi="標楷體" w:hint="eastAsia"/>
          <w:sz w:val="28"/>
          <w:szCs w:val="28"/>
          <w:shd w:val="clear" w:color="auto" w:fill="FFFFFF" w:themeFill="background1"/>
        </w:rPr>
        <w:t>提案人：費鴻泰 葉毓蘭 吳斯懷</w:t>
      </w:r>
    </w:p>
    <w:p w:rsidR="000765BE" w:rsidRPr="00FD71A0" w:rsidRDefault="000765BE" w:rsidP="000765BE">
      <w:pPr>
        <w:spacing w:line="360" w:lineRule="exact"/>
        <w:ind w:leftChars="200" w:left="1600" w:hangingChars="400" w:hanging="1120"/>
        <w:jc w:val="both"/>
        <w:rPr>
          <w:rFonts w:ascii="標楷體" w:eastAsia="標楷體" w:hAnsi="標楷體"/>
          <w:sz w:val="28"/>
          <w:szCs w:val="28"/>
        </w:rPr>
      </w:pPr>
      <w:r w:rsidRPr="00FD71A0">
        <w:rPr>
          <w:rFonts w:ascii="標楷體" w:eastAsia="標楷體" w:hAnsi="標楷體"/>
          <w:sz w:val="28"/>
          <w:szCs w:val="28"/>
        </w:rPr>
        <w:t>本項通過決議1</w:t>
      </w:r>
      <w:r w:rsidRPr="00FD71A0">
        <w:rPr>
          <w:rFonts w:ascii="標楷體" w:eastAsia="標楷體" w:hAnsi="標楷體" w:hint="eastAsia"/>
          <w:sz w:val="28"/>
          <w:szCs w:val="28"/>
        </w:rPr>
        <w:t>2</w:t>
      </w:r>
      <w:r w:rsidRPr="00FD71A0">
        <w:rPr>
          <w:rFonts w:ascii="標楷體" w:eastAsia="標楷體" w:hAnsi="標楷體"/>
          <w:sz w:val="28"/>
          <w:szCs w:val="28"/>
        </w:rPr>
        <w:t>項：</w:t>
      </w:r>
    </w:p>
    <w:p w:rsidR="000765BE" w:rsidRPr="00FD71A0" w:rsidRDefault="000765BE" w:rsidP="000765BE">
      <w:pPr>
        <w:kinsoku w:val="0"/>
        <w:overflowPunct w:val="0"/>
        <w:spacing w:line="360" w:lineRule="exact"/>
        <w:ind w:leftChars="200" w:left="1040" w:hangingChars="200" w:hanging="560"/>
        <w:jc w:val="both"/>
        <w:rPr>
          <w:rFonts w:ascii="標楷體" w:eastAsia="標楷體" w:hAnsi="標楷體"/>
          <w:color w:val="000000"/>
          <w:sz w:val="28"/>
          <w:szCs w:val="28"/>
        </w:rPr>
      </w:pPr>
      <w:r w:rsidRPr="00FD71A0">
        <w:rPr>
          <w:rFonts w:ascii="標楷體" w:eastAsia="標楷體" w:hAnsi="標楷體" w:hint="eastAsia"/>
          <w:color w:val="000000"/>
          <w:kern w:val="0"/>
          <w:sz w:val="28"/>
          <w:szCs w:val="28"/>
        </w:rPr>
        <w:t>(一)11</w:t>
      </w:r>
      <w:r w:rsidRPr="00FD71A0">
        <w:rPr>
          <w:rFonts w:ascii="標楷體" w:eastAsia="標楷體" w:hAnsi="標楷體"/>
          <w:color w:val="000000"/>
          <w:kern w:val="0"/>
          <w:sz w:val="28"/>
          <w:szCs w:val="28"/>
        </w:rPr>
        <w:t>1</w:t>
      </w:r>
      <w:r w:rsidRPr="00FD71A0">
        <w:rPr>
          <w:rFonts w:ascii="標楷體" w:eastAsia="標楷體" w:hAnsi="標楷體" w:hint="eastAsia"/>
          <w:color w:val="000000"/>
          <w:kern w:val="0"/>
          <w:sz w:val="28"/>
          <w:szCs w:val="28"/>
        </w:rPr>
        <w:t>年度</w:t>
      </w:r>
      <w:r w:rsidRPr="00FD71A0">
        <w:rPr>
          <w:rFonts w:ascii="標楷體" w:eastAsia="標楷體" w:hAnsi="標楷體" w:hint="eastAsia"/>
          <w:sz w:val="28"/>
          <w:szCs w:val="28"/>
        </w:rPr>
        <w:t>考選部</w:t>
      </w:r>
      <w:r w:rsidRPr="00FD71A0">
        <w:rPr>
          <w:rFonts w:ascii="標楷體" w:eastAsia="標楷體" w:hAnsi="標楷體" w:hint="eastAsia"/>
          <w:color w:val="000000"/>
          <w:kern w:val="0"/>
          <w:sz w:val="28"/>
          <w:szCs w:val="28"/>
        </w:rPr>
        <w:t>歲出預算第1目「一般行政」項下「基本行政工作維持」編列2</w:t>
      </w:r>
      <w:r w:rsidRPr="00FD71A0">
        <w:rPr>
          <w:rFonts w:ascii="標楷體" w:eastAsia="標楷體" w:hAnsi="標楷體" w:cs="標楷體"/>
          <w:sz w:val="28"/>
          <w:szCs w:val="28"/>
        </w:rPr>
        <w:t>,304</w:t>
      </w:r>
      <w:r w:rsidRPr="00FD71A0">
        <w:rPr>
          <w:rFonts w:ascii="標楷體" w:eastAsia="標楷體" w:hAnsi="標楷體" w:cs="標楷體" w:hint="eastAsia"/>
          <w:sz w:val="28"/>
          <w:szCs w:val="28"/>
        </w:rPr>
        <w:t>萬5千元</w:t>
      </w:r>
      <w:r w:rsidRPr="00FD71A0">
        <w:rPr>
          <w:rFonts w:ascii="標楷體" w:eastAsia="標楷體" w:hAnsi="標楷體" w:hint="eastAsia"/>
          <w:color w:val="000000"/>
          <w:kern w:val="0"/>
          <w:sz w:val="28"/>
          <w:szCs w:val="28"/>
        </w:rPr>
        <w:t>，凍結30萬元，俟向立法院司法及法制委員會提出書面報告後，始得動支。</w:t>
      </w:r>
    </w:p>
    <w:p w:rsidR="000765BE" w:rsidRPr="00FD71A0" w:rsidRDefault="000765BE" w:rsidP="000765BE">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 xml:space="preserve">提案人：鄭麗文 </w:t>
      </w:r>
      <w:r w:rsidRPr="00FD71A0">
        <w:rPr>
          <w:rFonts w:ascii="標楷體" w:eastAsia="標楷體" w:hAnsi="標楷體"/>
          <w:sz w:val="28"/>
          <w:szCs w:val="28"/>
        </w:rPr>
        <w:t>翁重鈞 費鴻泰</w:t>
      </w:r>
    </w:p>
    <w:p w:rsidR="000765BE" w:rsidRPr="00FD71A0" w:rsidRDefault="000765BE" w:rsidP="000765BE">
      <w:pPr>
        <w:kinsoku w:val="0"/>
        <w:overflowPunct w:val="0"/>
        <w:spacing w:line="360" w:lineRule="exact"/>
        <w:ind w:leftChars="200" w:left="1040" w:hangingChars="200" w:hanging="560"/>
        <w:jc w:val="both"/>
        <w:rPr>
          <w:rFonts w:ascii="標楷體" w:eastAsia="標楷體" w:hAnsi="標楷體"/>
          <w:sz w:val="28"/>
          <w:szCs w:val="28"/>
        </w:rPr>
      </w:pPr>
      <w:r w:rsidRPr="00FD71A0">
        <w:rPr>
          <w:rFonts w:ascii="標楷體" w:eastAsia="標楷體" w:hAnsi="標楷體" w:hint="eastAsia"/>
          <w:sz w:val="28"/>
          <w:szCs w:val="28"/>
        </w:rPr>
        <w:t>(二)11</w:t>
      </w:r>
      <w:r w:rsidRPr="00FD71A0">
        <w:rPr>
          <w:rFonts w:ascii="標楷體" w:eastAsia="標楷體" w:hAnsi="標楷體"/>
          <w:sz w:val="28"/>
          <w:szCs w:val="28"/>
        </w:rPr>
        <w:t>1</w:t>
      </w:r>
      <w:r w:rsidRPr="00FD71A0">
        <w:rPr>
          <w:rFonts w:ascii="標楷體" w:eastAsia="標楷體" w:hAnsi="標楷體" w:hint="eastAsia"/>
          <w:sz w:val="28"/>
          <w:szCs w:val="28"/>
        </w:rPr>
        <w:t>年度考選部歲出預算第2目「考試業務研究改進」編列2,218萬3千元，凍結50萬元，俟向立法院司法及法制委員會提出書面報告後，始得動支。</w:t>
      </w:r>
    </w:p>
    <w:p w:rsidR="000765BE" w:rsidRPr="00FD71A0" w:rsidRDefault="000765BE" w:rsidP="000765BE">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提案人：黃世杰 葉毓蘭 吳斯懷 陳椒華</w:t>
      </w:r>
    </w:p>
    <w:p w:rsidR="000765BE" w:rsidRPr="00FD71A0" w:rsidRDefault="000765BE" w:rsidP="000765BE">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 xml:space="preserve">劉世芳 </w:t>
      </w:r>
      <w:r w:rsidRPr="00FD71A0">
        <w:rPr>
          <w:rFonts w:ascii="標楷體" w:eastAsia="標楷體" w:hAnsi="標楷體"/>
          <w:sz w:val="28"/>
          <w:szCs w:val="28"/>
        </w:rPr>
        <w:t>許智傑 江永昌</w:t>
      </w:r>
      <w:r w:rsidRPr="00FD71A0">
        <w:rPr>
          <w:rFonts w:ascii="標楷體" w:eastAsia="標楷體" w:hAnsi="標楷體" w:hint="eastAsia"/>
          <w:sz w:val="28"/>
          <w:szCs w:val="28"/>
        </w:rPr>
        <w:t xml:space="preserve"> 翁重鈞</w:t>
      </w:r>
    </w:p>
    <w:p w:rsidR="000765BE" w:rsidRPr="00FD71A0" w:rsidRDefault="000765BE" w:rsidP="000765BE">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何志偉</w:t>
      </w:r>
    </w:p>
    <w:p w:rsidR="000765BE" w:rsidRPr="00FD71A0" w:rsidRDefault="000765BE" w:rsidP="000765BE">
      <w:pPr>
        <w:adjustRightInd w:val="0"/>
        <w:snapToGrid w:val="0"/>
        <w:spacing w:line="360" w:lineRule="exact"/>
        <w:ind w:leftChars="1400" w:left="4480" w:hangingChars="400" w:hanging="1120"/>
        <w:jc w:val="both"/>
        <w:rPr>
          <w:rFonts w:ascii="標楷體" w:eastAsia="標楷體" w:hAnsi="標楷體"/>
          <w:sz w:val="28"/>
          <w:szCs w:val="28"/>
        </w:rPr>
      </w:pPr>
      <w:r w:rsidRPr="00FD71A0">
        <w:rPr>
          <w:rFonts w:ascii="標楷體" w:eastAsia="標楷體" w:hAnsi="標楷體" w:hint="eastAsia"/>
          <w:sz w:val="28"/>
          <w:szCs w:val="28"/>
        </w:rPr>
        <w:t>連署人：</w:t>
      </w:r>
      <w:r w:rsidRPr="00FD71A0">
        <w:rPr>
          <w:rFonts w:ascii="標楷體" w:eastAsia="標楷體" w:hAnsi="標楷體"/>
          <w:sz w:val="28"/>
          <w:szCs w:val="28"/>
        </w:rPr>
        <w:t>費鴻泰</w:t>
      </w:r>
      <w:r w:rsidRPr="00FD71A0">
        <w:rPr>
          <w:rFonts w:ascii="標楷體" w:eastAsia="標楷體" w:hAnsi="標楷體" w:hint="eastAsia"/>
          <w:sz w:val="28"/>
          <w:szCs w:val="28"/>
        </w:rPr>
        <w:t xml:space="preserve"> 羅致政</w:t>
      </w:r>
    </w:p>
    <w:p w:rsidR="000765BE" w:rsidRPr="00FD71A0" w:rsidRDefault="000765BE" w:rsidP="000765BE">
      <w:pPr>
        <w:kinsoku w:val="0"/>
        <w:overflowPunct w:val="0"/>
        <w:spacing w:line="360" w:lineRule="exact"/>
        <w:ind w:leftChars="200" w:left="1040" w:hangingChars="200" w:hanging="560"/>
        <w:jc w:val="both"/>
        <w:rPr>
          <w:rFonts w:ascii="標楷體" w:eastAsia="標楷體" w:hAnsi="標楷體"/>
          <w:color w:val="000000"/>
          <w:sz w:val="28"/>
          <w:szCs w:val="28"/>
        </w:rPr>
      </w:pPr>
      <w:r w:rsidRPr="00FD71A0">
        <w:rPr>
          <w:rFonts w:ascii="標楷體" w:eastAsia="標楷體" w:hAnsi="標楷體" w:hint="eastAsia"/>
          <w:color w:val="000000"/>
          <w:kern w:val="0"/>
          <w:sz w:val="28"/>
          <w:szCs w:val="28"/>
        </w:rPr>
        <w:t>(三)11</w:t>
      </w:r>
      <w:r w:rsidRPr="00FD71A0">
        <w:rPr>
          <w:rFonts w:ascii="標楷體" w:eastAsia="標楷體" w:hAnsi="標楷體"/>
          <w:color w:val="000000"/>
          <w:kern w:val="0"/>
          <w:sz w:val="28"/>
          <w:szCs w:val="28"/>
        </w:rPr>
        <w:t>1</w:t>
      </w:r>
      <w:r w:rsidRPr="00FD71A0">
        <w:rPr>
          <w:rFonts w:ascii="標楷體" w:eastAsia="標楷體" w:hAnsi="標楷體" w:hint="eastAsia"/>
          <w:color w:val="000000"/>
          <w:kern w:val="0"/>
          <w:sz w:val="28"/>
          <w:szCs w:val="28"/>
        </w:rPr>
        <w:t>年度</w:t>
      </w:r>
      <w:r w:rsidRPr="00FD71A0">
        <w:rPr>
          <w:rFonts w:ascii="標楷體" w:eastAsia="標楷體" w:hAnsi="標楷體" w:hint="eastAsia"/>
          <w:sz w:val="28"/>
          <w:szCs w:val="28"/>
        </w:rPr>
        <w:t>考選部</w:t>
      </w:r>
      <w:r w:rsidRPr="00FD71A0">
        <w:rPr>
          <w:rFonts w:ascii="標楷體" w:eastAsia="標楷體" w:hAnsi="標楷體" w:hint="eastAsia"/>
          <w:color w:val="000000"/>
          <w:kern w:val="0"/>
          <w:sz w:val="28"/>
          <w:szCs w:val="28"/>
        </w:rPr>
        <w:t>歲出預算第2目「考試業務研究改進」第3節「研究發展及宣導」</w:t>
      </w:r>
      <w:r>
        <w:rPr>
          <w:rFonts w:ascii="標楷體" w:eastAsia="標楷體" w:hAnsi="標楷體" w:hint="eastAsia"/>
          <w:color w:val="000000"/>
          <w:kern w:val="0"/>
          <w:sz w:val="28"/>
          <w:szCs w:val="28"/>
        </w:rPr>
        <w:t>項</w:t>
      </w:r>
      <w:r w:rsidRPr="00FD71A0">
        <w:rPr>
          <w:rFonts w:ascii="標楷體" w:eastAsia="標楷體" w:hAnsi="標楷體" w:hint="eastAsia"/>
          <w:color w:val="000000"/>
          <w:kern w:val="0"/>
          <w:sz w:val="28"/>
          <w:szCs w:val="28"/>
        </w:rPr>
        <w:t>下「考試業務之研究改進」中「業務費」之「國外旅費」</w:t>
      </w:r>
      <w:r>
        <w:rPr>
          <w:rFonts w:ascii="標楷體" w:eastAsia="標楷體" w:hAnsi="標楷體" w:hint="eastAsia"/>
          <w:color w:val="000000"/>
          <w:kern w:val="0"/>
          <w:sz w:val="28"/>
          <w:szCs w:val="28"/>
        </w:rPr>
        <w:t>編列51萬7千元</w:t>
      </w:r>
      <w:r w:rsidRPr="00FD71A0">
        <w:rPr>
          <w:rFonts w:ascii="標楷體" w:eastAsia="標楷體" w:hAnsi="標楷體" w:hint="eastAsia"/>
          <w:color w:val="000000"/>
          <w:kern w:val="0"/>
          <w:sz w:val="28"/>
          <w:szCs w:val="28"/>
        </w:rPr>
        <w:t>，凍結30%，俟向立法院司法及法制委員會提出書面報告後，始得動支。</w:t>
      </w:r>
    </w:p>
    <w:p w:rsidR="000765BE" w:rsidRPr="00FD71A0" w:rsidRDefault="000765BE" w:rsidP="000765BE">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 xml:space="preserve">提案人：黃世杰 </w:t>
      </w:r>
      <w:r w:rsidRPr="00FD71A0">
        <w:rPr>
          <w:rFonts w:ascii="標楷體" w:eastAsia="標楷體" w:hAnsi="標楷體"/>
          <w:sz w:val="28"/>
          <w:szCs w:val="28"/>
        </w:rPr>
        <w:t>許智傑 江永昌</w:t>
      </w:r>
    </w:p>
    <w:p w:rsidR="000765BE" w:rsidRPr="00FD71A0" w:rsidRDefault="000765BE" w:rsidP="000765BE">
      <w:pPr>
        <w:kinsoku w:val="0"/>
        <w:overflowPunct w:val="0"/>
        <w:spacing w:line="360" w:lineRule="exact"/>
        <w:ind w:leftChars="200" w:left="1040" w:hangingChars="200" w:hanging="560"/>
        <w:jc w:val="both"/>
        <w:rPr>
          <w:rFonts w:ascii="標楷體" w:eastAsia="標楷體" w:hAnsi="標楷體"/>
          <w:color w:val="000000"/>
          <w:kern w:val="0"/>
          <w:sz w:val="28"/>
          <w:szCs w:val="28"/>
        </w:rPr>
      </w:pPr>
      <w:r w:rsidRPr="00FD71A0">
        <w:rPr>
          <w:rFonts w:ascii="標楷體" w:eastAsia="標楷體" w:hAnsi="標楷體" w:hint="eastAsia"/>
          <w:color w:val="000000"/>
          <w:kern w:val="0"/>
          <w:sz w:val="28"/>
          <w:szCs w:val="28"/>
        </w:rPr>
        <w:t>(四)有鑑於考選部預告修正高考一級考試規則，將「通過英文檢定」納入各類科的應考資格條件，應考人須於3年內曾通過全民英檢、多益、托福、劍橋、雅思、FLPT等英文能力檢定，成績達歐洲語言學習教學評量共同參考架構（CEFR）B1等級；考量應考人已具備相當英文能力，配套刪除列考英文科目。且為使應考人有所準備，施行日期定為113年1月1日。</w:t>
      </w:r>
    </w:p>
    <w:p w:rsidR="000765BE" w:rsidRPr="00FD71A0" w:rsidRDefault="000765BE" w:rsidP="000765BE">
      <w:pPr>
        <w:kinsoku w:val="0"/>
        <w:overflowPunct w:val="0"/>
        <w:spacing w:line="360" w:lineRule="exact"/>
        <w:ind w:leftChars="433" w:left="1039" w:firstLineChars="188" w:firstLine="526"/>
        <w:jc w:val="both"/>
        <w:rPr>
          <w:rFonts w:ascii="標楷體" w:eastAsia="標楷體" w:hAnsi="標楷體"/>
          <w:color w:val="000000"/>
          <w:kern w:val="0"/>
          <w:sz w:val="28"/>
          <w:szCs w:val="28"/>
        </w:rPr>
      </w:pPr>
      <w:r w:rsidRPr="00FD71A0">
        <w:rPr>
          <w:rFonts w:ascii="標楷體" w:eastAsia="標楷體" w:hAnsi="標楷體" w:hint="eastAsia"/>
          <w:color w:val="000000"/>
          <w:kern w:val="0"/>
          <w:sz w:val="28"/>
          <w:szCs w:val="28"/>
        </w:rPr>
        <w:t>經查，部分國際檢定的「官方」效期短於3年—以雅思為例，考生考完雅思後會收到成績通知，但考生欲申請學校、或其他機構證明其成績，「理論上」應向原考試中心申請寄發成績單，成績單僅能由原考試中心直接寄發至考生欲申請之學校、移民局、政府及專業機構。考生本人、親屬友人、留學移民代辦機構等不可為收件人。雅思考試成績有效期為考試日期後2年，系統會將即將到期的成績單檔案自動刪除；因此考生在</w:t>
      </w:r>
      <w:r w:rsidRPr="00FD71A0">
        <w:rPr>
          <w:rFonts w:ascii="標楷體" w:eastAsia="標楷體" w:hAnsi="標楷體" w:hint="eastAsia"/>
          <w:color w:val="000000"/>
          <w:kern w:val="0"/>
          <w:sz w:val="28"/>
          <w:szCs w:val="28"/>
        </w:rPr>
        <w:lastRenderedPageBreak/>
        <w:t>逾2年後就無法申請由考試機構寄發正式成績單，此時考生是否能提出自己留存的成績單副本、影本，抑或考選部也會認為該考試已正式失效而不承認等相關疑義，尚未見考選部妥善處理。</w:t>
      </w:r>
    </w:p>
    <w:p w:rsidR="000765BE" w:rsidRPr="00FD71A0" w:rsidRDefault="000765BE" w:rsidP="000765BE">
      <w:pPr>
        <w:kinsoku w:val="0"/>
        <w:overflowPunct w:val="0"/>
        <w:spacing w:line="360" w:lineRule="exact"/>
        <w:ind w:leftChars="433" w:left="1039" w:firstLineChars="188" w:firstLine="526"/>
        <w:jc w:val="both"/>
        <w:rPr>
          <w:rFonts w:ascii="標楷體" w:eastAsia="標楷體" w:hAnsi="標楷體"/>
          <w:color w:val="000000"/>
          <w:sz w:val="28"/>
          <w:szCs w:val="28"/>
        </w:rPr>
      </w:pPr>
      <w:r w:rsidRPr="00FD71A0">
        <w:rPr>
          <w:rFonts w:ascii="標楷體" w:eastAsia="標楷體" w:hAnsi="標楷體" w:hint="eastAsia"/>
          <w:color w:val="000000"/>
          <w:kern w:val="0"/>
          <w:sz w:val="28"/>
          <w:szCs w:val="28"/>
        </w:rPr>
        <w:t>爰請考選部向立法院司法及法制委員會針對部分國際檢定失其官方效力及檢定單位相關規定所生疑義提出報告。</w:t>
      </w:r>
    </w:p>
    <w:p w:rsidR="000765BE" w:rsidRPr="00FD71A0" w:rsidRDefault="000765BE" w:rsidP="000765BE">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提案人：</w:t>
      </w:r>
      <w:r w:rsidRPr="00FD71A0">
        <w:rPr>
          <w:rFonts w:ascii="標楷體" w:eastAsia="標楷體" w:hAnsi="標楷體" w:hint="eastAsia"/>
          <w:sz w:val="28"/>
          <w:szCs w:val="28"/>
          <w:shd w:val="clear" w:color="auto" w:fill="FFFFFF" w:themeFill="background1"/>
        </w:rPr>
        <w:t>江永昌 何志偉 羅致政</w:t>
      </w:r>
    </w:p>
    <w:p w:rsidR="000765BE" w:rsidRPr="00FD71A0" w:rsidRDefault="000765BE" w:rsidP="000765BE">
      <w:pPr>
        <w:kinsoku w:val="0"/>
        <w:overflowPunct w:val="0"/>
        <w:spacing w:line="360" w:lineRule="exact"/>
        <w:ind w:leftChars="200" w:left="1040" w:hangingChars="200" w:hanging="560"/>
        <w:jc w:val="both"/>
        <w:rPr>
          <w:rFonts w:ascii="標楷體" w:eastAsia="標楷體" w:hAnsi="標楷體"/>
          <w:color w:val="000000"/>
          <w:kern w:val="0"/>
          <w:sz w:val="28"/>
          <w:szCs w:val="28"/>
        </w:rPr>
      </w:pPr>
      <w:r w:rsidRPr="00FD71A0">
        <w:rPr>
          <w:rFonts w:ascii="標楷體" w:eastAsia="標楷體" w:hAnsi="標楷體" w:hint="eastAsia"/>
          <w:color w:val="000000"/>
          <w:kern w:val="0"/>
          <w:sz w:val="28"/>
          <w:szCs w:val="28"/>
        </w:rPr>
        <w:t>(五)</w:t>
      </w:r>
      <w:r w:rsidRPr="00FD71A0">
        <w:rPr>
          <w:rFonts w:ascii="標楷體" w:eastAsia="標楷體" w:hAnsi="標楷體"/>
          <w:color w:val="000000"/>
          <w:kern w:val="0"/>
          <w:sz w:val="28"/>
          <w:szCs w:val="28"/>
        </w:rPr>
        <w:t>考選部掌理各類公務人員與專門職業及技術人員等國家考試之考選行政事宜，每年賡續辦理研修精進考選法規等各項提升考選效能工作。惟109年度公務人員高普考試之錄取不足額類科、人數及比率均較108年度增加，國家考試之選才效能容有提升空間，</w:t>
      </w:r>
      <w:r w:rsidRPr="00FD71A0">
        <w:rPr>
          <w:rFonts w:ascii="標楷體" w:eastAsia="標楷體" w:hAnsi="標楷體" w:hint="eastAsia"/>
          <w:color w:val="000000"/>
          <w:kern w:val="0"/>
          <w:sz w:val="28"/>
          <w:szCs w:val="28"/>
        </w:rPr>
        <w:t>且</w:t>
      </w:r>
      <w:r w:rsidRPr="00FD71A0">
        <w:rPr>
          <w:rFonts w:ascii="標楷體" w:eastAsia="標楷體" w:hAnsi="標楷體"/>
          <w:color w:val="000000"/>
          <w:kern w:val="0"/>
          <w:sz w:val="28"/>
          <w:szCs w:val="28"/>
        </w:rPr>
        <w:t>109年度高普考試之不足額錄取總計有22類科，不足額率取人數達209人，均為近年之新高，恐對用人機關之人力需求或運用調派造成影響。允宜與相關機關研謀改善措施</w:t>
      </w:r>
      <w:r w:rsidRPr="00FD71A0">
        <w:rPr>
          <w:rFonts w:ascii="標楷體" w:eastAsia="標楷體" w:hAnsi="標楷體" w:hint="eastAsia"/>
          <w:color w:val="000000"/>
          <w:kern w:val="0"/>
          <w:sz w:val="28"/>
          <w:szCs w:val="28"/>
        </w:rPr>
        <w:t>。</w:t>
      </w:r>
    </w:p>
    <w:p w:rsidR="000765BE" w:rsidRPr="00FD71A0" w:rsidRDefault="000765BE" w:rsidP="000765BE">
      <w:pPr>
        <w:kinsoku w:val="0"/>
        <w:overflowPunct w:val="0"/>
        <w:spacing w:line="360" w:lineRule="exact"/>
        <w:ind w:leftChars="437" w:left="1049" w:firstLineChars="200" w:firstLine="560"/>
        <w:jc w:val="both"/>
        <w:rPr>
          <w:rFonts w:ascii="標楷體" w:eastAsia="標楷體" w:hAnsi="標楷體"/>
          <w:color w:val="000000"/>
          <w:sz w:val="28"/>
          <w:szCs w:val="28"/>
        </w:rPr>
      </w:pPr>
      <w:r w:rsidRPr="00FD71A0">
        <w:rPr>
          <w:rFonts w:ascii="標楷體" w:eastAsia="標楷體" w:hAnsi="標楷體" w:hint="eastAsia"/>
          <w:color w:val="000000"/>
          <w:kern w:val="0"/>
          <w:sz w:val="28"/>
          <w:szCs w:val="28"/>
        </w:rPr>
        <w:t>爰此，請考選部</w:t>
      </w:r>
      <w:r w:rsidRPr="00FD71A0">
        <w:rPr>
          <w:rFonts w:ascii="標楷體" w:eastAsia="標楷體" w:hAnsi="標楷體"/>
          <w:color w:val="000000"/>
          <w:kern w:val="0"/>
          <w:sz w:val="28"/>
          <w:szCs w:val="28"/>
        </w:rPr>
        <w:t>妥適規劃</w:t>
      </w:r>
      <w:r w:rsidRPr="00FD71A0">
        <w:rPr>
          <w:rFonts w:ascii="標楷體" w:eastAsia="標楷體" w:hAnsi="標楷體" w:hint="eastAsia"/>
          <w:color w:val="000000"/>
          <w:kern w:val="0"/>
          <w:sz w:val="28"/>
          <w:szCs w:val="28"/>
        </w:rPr>
        <w:t>相關計畫，</w:t>
      </w:r>
      <w:r w:rsidRPr="00FD71A0">
        <w:rPr>
          <w:rFonts w:ascii="標楷體" w:eastAsia="標楷體" w:hAnsi="標楷體"/>
          <w:color w:val="000000"/>
          <w:kern w:val="0"/>
          <w:sz w:val="28"/>
          <w:szCs w:val="28"/>
        </w:rPr>
        <w:t>以提高應考人之報考及任職後之留任誘因，</w:t>
      </w:r>
      <w:r w:rsidRPr="00FD71A0">
        <w:rPr>
          <w:rFonts w:ascii="標楷體" w:eastAsia="標楷體" w:hAnsi="標楷體" w:hint="eastAsia"/>
          <w:color w:val="000000"/>
          <w:kern w:val="0"/>
          <w:sz w:val="28"/>
          <w:szCs w:val="28"/>
        </w:rPr>
        <w:t>向立法院司法及法制委員會提出書面報告。</w:t>
      </w:r>
    </w:p>
    <w:p w:rsidR="000765BE" w:rsidRPr="00FD71A0" w:rsidRDefault="000765BE" w:rsidP="000765BE">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 xml:space="preserve">提案人：鄭麗文 </w:t>
      </w:r>
      <w:r w:rsidRPr="00FD71A0">
        <w:rPr>
          <w:rFonts w:ascii="標楷體" w:eastAsia="標楷體" w:hAnsi="標楷體"/>
          <w:sz w:val="28"/>
          <w:szCs w:val="28"/>
        </w:rPr>
        <w:t>翁重鈞 費鴻泰</w:t>
      </w:r>
    </w:p>
    <w:p w:rsidR="000765BE" w:rsidRPr="00FD71A0" w:rsidRDefault="000765BE" w:rsidP="000765BE">
      <w:pPr>
        <w:kinsoku w:val="0"/>
        <w:overflowPunct w:val="0"/>
        <w:spacing w:line="360" w:lineRule="exact"/>
        <w:ind w:leftChars="200" w:left="1040" w:hangingChars="200" w:hanging="560"/>
        <w:jc w:val="both"/>
        <w:rPr>
          <w:rFonts w:ascii="標楷體" w:eastAsia="標楷體" w:hAnsi="標楷體"/>
          <w:color w:val="000000"/>
          <w:kern w:val="0"/>
          <w:sz w:val="28"/>
          <w:szCs w:val="28"/>
        </w:rPr>
      </w:pPr>
      <w:r w:rsidRPr="00FD71A0">
        <w:rPr>
          <w:rFonts w:ascii="標楷體" w:eastAsia="標楷體" w:hAnsi="標楷體" w:hint="eastAsia"/>
          <w:color w:val="000000"/>
          <w:kern w:val="0"/>
          <w:sz w:val="28"/>
          <w:szCs w:val="28"/>
        </w:rPr>
        <w:t>(六)</w:t>
      </w:r>
      <w:r>
        <w:rPr>
          <w:rFonts w:ascii="標楷體" w:eastAsia="標楷體" w:hAnsi="標楷體" w:hint="eastAsia"/>
          <w:color w:val="000000"/>
          <w:kern w:val="0"/>
          <w:sz w:val="28"/>
          <w:szCs w:val="28"/>
        </w:rPr>
        <w:t>考選部</w:t>
      </w:r>
      <w:r w:rsidRPr="00FD71A0">
        <w:rPr>
          <w:rFonts w:ascii="標楷體" w:eastAsia="標楷體" w:hAnsi="標楷體" w:hint="eastAsia"/>
          <w:color w:val="000000"/>
          <w:kern w:val="0"/>
          <w:sz w:val="28"/>
          <w:szCs w:val="28"/>
        </w:rPr>
        <w:t>11</w:t>
      </w:r>
      <w:r>
        <w:rPr>
          <w:rFonts w:ascii="標楷體" w:eastAsia="標楷體" w:hAnsi="標楷體"/>
          <w:color w:val="000000"/>
          <w:kern w:val="0"/>
          <w:sz w:val="28"/>
          <w:szCs w:val="28"/>
        </w:rPr>
        <w:t>0</w:t>
      </w:r>
      <w:r w:rsidRPr="00FD71A0">
        <w:rPr>
          <w:rFonts w:ascii="標楷體" w:eastAsia="標楷體" w:hAnsi="標楷體" w:hint="eastAsia"/>
          <w:color w:val="000000"/>
          <w:kern w:val="0"/>
          <w:sz w:val="28"/>
          <w:szCs w:val="28"/>
        </w:rPr>
        <w:t>年首次開辦「預備文官團」，以100小時之講座、實務研習等活動供優秀青年及早接觸公務體系、了解公務機關運作模式及文化，試圖羅致優秀青年進入公部門。惟「預備文官團」及其配套「考選部預備文官團獎助金」之定位不明確、成果考評未見依據、更欠缺後續公務人才培育願景，而有以下缺失：</w:t>
      </w:r>
    </w:p>
    <w:p w:rsidR="000765BE" w:rsidRPr="00FD71A0" w:rsidRDefault="000765BE" w:rsidP="000765BE">
      <w:pPr>
        <w:kinsoku w:val="0"/>
        <w:overflowPunct w:val="0"/>
        <w:spacing w:line="360" w:lineRule="exact"/>
        <w:ind w:leftChars="437" w:left="1049"/>
        <w:jc w:val="both"/>
        <w:rPr>
          <w:rFonts w:ascii="標楷體" w:eastAsia="標楷體" w:hAnsi="標楷體"/>
          <w:color w:val="000000"/>
          <w:kern w:val="0"/>
          <w:sz w:val="28"/>
          <w:szCs w:val="28"/>
        </w:rPr>
      </w:pPr>
      <w:r w:rsidRPr="00FD71A0">
        <w:rPr>
          <w:rFonts w:ascii="標楷體" w:eastAsia="標楷體" w:hAnsi="標楷體" w:hint="eastAsia"/>
          <w:color w:val="000000"/>
          <w:kern w:val="0"/>
          <w:sz w:val="28"/>
          <w:szCs w:val="28"/>
        </w:rPr>
        <w:t>1.招募學子投入競爭已激烈、每年錄取率低於10%之地方特考三等，反未優先將近年錄取不足額之工程、測量製圖、獸醫、農業、交通等類科推廣予相關科系之學子。</w:t>
      </w:r>
    </w:p>
    <w:p w:rsidR="000765BE" w:rsidRPr="00FD71A0" w:rsidRDefault="000765BE" w:rsidP="000765BE">
      <w:pPr>
        <w:kinsoku w:val="0"/>
        <w:overflowPunct w:val="0"/>
        <w:spacing w:line="360" w:lineRule="exact"/>
        <w:ind w:leftChars="437" w:left="1049"/>
        <w:jc w:val="both"/>
        <w:rPr>
          <w:rFonts w:ascii="標楷體" w:eastAsia="標楷體" w:hAnsi="標楷體"/>
          <w:color w:val="000000"/>
          <w:kern w:val="0"/>
          <w:sz w:val="28"/>
          <w:szCs w:val="28"/>
        </w:rPr>
      </w:pPr>
      <w:r w:rsidRPr="00FD71A0">
        <w:rPr>
          <w:rFonts w:ascii="標楷體" w:eastAsia="標楷體" w:hAnsi="標楷體" w:hint="eastAsia"/>
          <w:color w:val="000000"/>
          <w:kern w:val="0"/>
          <w:sz w:val="28"/>
          <w:szCs w:val="28"/>
        </w:rPr>
        <w:t>2.徒思以獎助金吸引青年人才留任地方政府公職，未積極規劃招募優秀人才後之培育、跨單位輪調等制度，反有斲傷人才之嫌。</w:t>
      </w:r>
    </w:p>
    <w:p w:rsidR="000765BE" w:rsidRPr="00FD71A0" w:rsidRDefault="000765BE" w:rsidP="000765BE">
      <w:pPr>
        <w:kinsoku w:val="0"/>
        <w:overflowPunct w:val="0"/>
        <w:spacing w:line="360" w:lineRule="exact"/>
        <w:ind w:leftChars="437" w:left="1049"/>
        <w:jc w:val="both"/>
        <w:rPr>
          <w:rFonts w:ascii="標楷體" w:eastAsia="標楷體" w:hAnsi="標楷體"/>
          <w:color w:val="000000"/>
          <w:kern w:val="0"/>
          <w:sz w:val="28"/>
          <w:szCs w:val="28"/>
        </w:rPr>
      </w:pPr>
      <w:r w:rsidRPr="00FD71A0">
        <w:rPr>
          <w:rFonts w:ascii="標楷體" w:eastAsia="標楷體" w:hAnsi="標楷體" w:hint="eastAsia"/>
          <w:color w:val="000000"/>
          <w:kern w:val="0"/>
          <w:sz w:val="28"/>
          <w:szCs w:val="28"/>
        </w:rPr>
        <w:t>3.「考選部預備文官團獎助金」來源由企業捐贈，考選部反解免其為國家延攬優秀人才之職責。</w:t>
      </w:r>
    </w:p>
    <w:p w:rsidR="000765BE" w:rsidRPr="00FD71A0" w:rsidRDefault="000765BE" w:rsidP="000765BE">
      <w:pPr>
        <w:kinsoku w:val="0"/>
        <w:overflowPunct w:val="0"/>
        <w:spacing w:line="360" w:lineRule="exact"/>
        <w:ind w:leftChars="437" w:left="1049"/>
        <w:jc w:val="both"/>
        <w:rPr>
          <w:rFonts w:ascii="標楷體" w:eastAsia="標楷體" w:hAnsi="標楷體"/>
          <w:color w:val="000000"/>
          <w:kern w:val="0"/>
          <w:sz w:val="28"/>
          <w:szCs w:val="28"/>
        </w:rPr>
      </w:pPr>
      <w:r w:rsidRPr="00FD71A0">
        <w:rPr>
          <w:rFonts w:ascii="標楷體" w:eastAsia="標楷體" w:hAnsi="標楷體" w:hint="eastAsia"/>
          <w:color w:val="000000"/>
          <w:kern w:val="0"/>
          <w:sz w:val="28"/>
          <w:szCs w:val="28"/>
        </w:rPr>
        <w:t>4.為國舉才本為考選部之核心職責，惟考選部未編列充足預算支持「預備文官團」之運作，反將之依附於教育部青年發展署等他機關之計畫下。</w:t>
      </w:r>
    </w:p>
    <w:p w:rsidR="000765BE" w:rsidRPr="00FD71A0" w:rsidRDefault="000765BE" w:rsidP="000765BE">
      <w:pPr>
        <w:kinsoku w:val="0"/>
        <w:overflowPunct w:val="0"/>
        <w:spacing w:line="360" w:lineRule="exact"/>
        <w:ind w:leftChars="437" w:left="1049" w:firstLineChars="200" w:firstLine="560"/>
        <w:jc w:val="both"/>
        <w:rPr>
          <w:rFonts w:ascii="標楷體" w:eastAsia="標楷體" w:hAnsi="標楷體"/>
          <w:color w:val="000000"/>
          <w:sz w:val="28"/>
          <w:szCs w:val="28"/>
        </w:rPr>
      </w:pPr>
      <w:r w:rsidRPr="00FD71A0">
        <w:rPr>
          <w:rFonts w:ascii="標楷體" w:eastAsia="標楷體" w:hAnsi="標楷體" w:hint="eastAsia"/>
          <w:color w:val="000000"/>
          <w:kern w:val="0"/>
          <w:sz w:val="28"/>
          <w:szCs w:val="28"/>
        </w:rPr>
        <w:t>爰請考選部向立法院司法及法制委員會針對前揭疑義提出報告。</w:t>
      </w:r>
    </w:p>
    <w:p w:rsidR="000765BE" w:rsidRPr="00FD71A0" w:rsidRDefault="000765BE" w:rsidP="000765BE">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提案人：</w:t>
      </w:r>
      <w:r w:rsidRPr="00FD71A0">
        <w:rPr>
          <w:rFonts w:ascii="標楷體" w:eastAsia="標楷體" w:hAnsi="標楷體" w:hint="eastAsia"/>
          <w:sz w:val="28"/>
          <w:szCs w:val="28"/>
          <w:shd w:val="clear" w:color="auto" w:fill="FFFFFF" w:themeFill="background1"/>
        </w:rPr>
        <w:t>江永昌 何志偉 羅致政</w:t>
      </w:r>
    </w:p>
    <w:p w:rsidR="000765BE" w:rsidRPr="00FD71A0" w:rsidRDefault="000765BE" w:rsidP="000765BE">
      <w:pPr>
        <w:kinsoku w:val="0"/>
        <w:overflowPunct w:val="0"/>
        <w:spacing w:line="360" w:lineRule="exact"/>
        <w:ind w:leftChars="200" w:left="1040" w:hangingChars="200" w:hanging="560"/>
        <w:jc w:val="both"/>
        <w:rPr>
          <w:rFonts w:ascii="標楷體" w:eastAsia="標楷體" w:hAnsi="標楷體"/>
          <w:color w:val="000000"/>
          <w:kern w:val="0"/>
          <w:sz w:val="28"/>
          <w:szCs w:val="28"/>
        </w:rPr>
      </w:pPr>
      <w:r w:rsidRPr="00FD71A0">
        <w:rPr>
          <w:rFonts w:ascii="標楷體" w:eastAsia="標楷體" w:hAnsi="標楷體" w:hint="eastAsia"/>
          <w:color w:val="000000"/>
          <w:kern w:val="0"/>
          <w:sz w:val="28"/>
          <w:szCs w:val="28"/>
        </w:rPr>
        <w:lastRenderedPageBreak/>
        <w:t>(七)面對全球化國際化，政府公務員擁有雙語的溝通能力是國家競爭力很重要的一環，但世界語言非常多，重要通用的語言也不僅有英文，但考選部在113年起高考應考資格，僅列英文標準，不利於國家人才的外文之多元性，</w:t>
      </w:r>
      <w:r w:rsidRPr="00FD71A0">
        <w:rPr>
          <w:rFonts w:ascii="標楷體" w:eastAsia="標楷體" w:hAnsi="標楷體"/>
          <w:color w:val="000000"/>
          <w:kern w:val="0"/>
          <w:sz w:val="28"/>
          <w:szCs w:val="28"/>
        </w:rPr>
        <w:t>允宜與相關機關研謀改善措施</w:t>
      </w:r>
      <w:r w:rsidRPr="00FD71A0">
        <w:rPr>
          <w:rFonts w:ascii="標楷體" w:eastAsia="標楷體" w:hAnsi="標楷體" w:hint="eastAsia"/>
          <w:color w:val="000000"/>
          <w:kern w:val="0"/>
          <w:sz w:val="28"/>
          <w:szCs w:val="28"/>
        </w:rPr>
        <w:t>。</w:t>
      </w:r>
    </w:p>
    <w:p w:rsidR="000765BE" w:rsidRPr="00FD71A0" w:rsidRDefault="000765BE" w:rsidP="000765BE">
      <w:pPr>
        <w:kinsoku w:val="0"/>
        <w:overflowPunct w:val="0"/>
        <w:spacing w:line="360" w:lineRule="exact"/>
        <w:ind w:leftChars="437" w:left="1049" w:firstLineChars="200" w:firstLine="560"/>
        <w:jc w:val="both"/>
        <w:rPr>
          <w:rFonts w:ascii="標楷體" w:eastAsia="標楷體" w:hAnsi="標楷體"/>
          <w:color w:val="000000"/>
          <w:sz w:val="28"/>
          <w:szCs w:val="28"/>
        </w:rPr>
      </w:pPr>
      <w:r w:rsidRPr="00FD71A0">
        <w:rPr>
          <w:rFonts w:ascii="標楷體" w:eastAsia="標楷體" w:hAnsi="標楷體" w:hint="eastAsia"/>
          <w:color w:val="000000"/>
          <w:kern w:val="0"/>
          <w:sz w:val="28"/>
          <w:szCs w:val="28"/>
        </w:rPr>
        <w:t>爰此，請考選部</w:t>
      </w:r>
      <w:r w:rsidRPr="00FD71A0">
        <w:rPr>
          <w:rFonts w:ascii="標楷體" w:eastAsia="標楷體" w:hAnsi="標楷體"/>
          <w:color w:val="000000"/>
          <w:kern w:val="0"/>
          <w:sz w:val="28"/>
          <w:szCs w:val="28"/>
        </w:rPr>
        <w:t>妥適規劃</w:t>
      </w:r>
      <w:r w:rsidRPr="00FD71A0">
        <w:rPr>
          <w:rFonts w:ascii="標楷體" w:eastAsia="標楷體" w:hAnsi="標楷體" w:hint="eastAsia"/>
          <w:color w:val="000000"/>
          <w:kern w:val="0"/>
          <w:sz w:val="28"/>
          <w:szCs w:val="28"/>
        </w:rPr>
        <w:t>相關計畫，並提出「公務員雙語書面報告」。</w:t>
      </w:r>
    </w:p>
    <w:p w:rsidR="000765BE" w:rsidRPr="00FD71A0" w:rsidRDefault="000765BE" w:rsidP="000765BE">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 xml:space="preserve">提案人：鄭麗文 </w:t>
      </w:r>
      <w:r w:rsidRPr="00FD71A0">
        <w:rPr>
          <w:rFonts w:ascii="標楷體" w:eastAsia="標楷體" w:hAnsi="標楷體"/>
          <w:sz w:val="28"/>
          <w:szCs w:val="28"/>
        </w:rPr>
        <w:t>翁重鈞 費鴻泰</w:t>
      </w:r>
    </w:p>
    <w:p w:rsidR="000765BE" w:rsidRPr="00FD71A0" w:rsidRDefault="000765BE" w:rsidP="000765BE">
      <w:pPr>
        <w:kinsoku w:val="0"/>
        <w:overflowPunct w:val="0"/>
        <w:spacing w:line="360" w:lineRule="exact"/>
        <w:ind w:leftChars="200" w:left="1040" w:hangingChars="200" w:hanging="560"/>
        <w:jc w:val="both"/>
        <w:rPr>
          <w:rFonts w:ascii="標楷體" w:eastAsia="標楷體" w:hAnsi="標楷體"/>
          <w:color w:val="000000"/>
          <w:sz w:val="28"/>
          <w:szCs w:val="28"/>
        </w:rPr>
      </w:pPr>
      <w:r w:rsidRPr="00FD71A0">
        <w:rPr>
          <w:rFonts w:ascii="標楷體" w:eastAsia="標楷體" w:hAnsi="標楷體" w:hint="eastAsia"/>
          <w:color w:val="000000"/>
          <w:kern w:val="0"/>
          <w:sz w:val="28"/>
          <w:szCs w:val="28"/>
        </w:rPr>
        <w:t>(八)考選部掌理各類公務人員與專門職業及技術人員等國家考試之考選行政事宜，每年賡續辦理研修精進考選法規等各項提升考選效能工作。惟107至109年度公務人員高普考</w:t>
      </w:r>
      <w:r w:rsidRPr="00A5566A">
        <w:rPr>
          <w:rFonts w:ascii="標楷體" w:eastAsia="標楷體" w:hAnsi="標楷體" w:hint="eastAsia"/>
          <w:color w:val="000000"/>
          <w:kern w:val="0"/>
          <w:sz w:val="28"/>
          <w:szCs w:val="28"/>
        </w:rPr>
        <w:t>試皆有錄取不足額之情形，各年度錄取不足額人數分別為179人、127人 及209人，並依各該類科需用名額計算之整體不足額錄取比率分別為28.64%、26.62%及38.21%，109年度錄取不足額之人數及比率均較108年度大幅增加，恐對用人機關之人力需求或運用調派造成影響，考選部允宜與相關機關研謀</w:t>
      </w:r>
      <w:r w:rsidRPr="00FD71A0">
        <w:rPr>
          <w:rFonts w:ascii="標楷體" w:eastAsia="標楷體" w:hAnsi="標楷體" w:hint="eastAsia"/>
          <w:color w:val="000000"/>
          <w:kern w:val="0"/>
          <w:sz w:val="28"/>
          <w:szCs w:val="28"/>
        </w:rPr>
        <w:t>改善措施，以提高應考人之報考及任職後之留任誘因，俾國家考試能發揮最大取才效益。爰請考選部於1個月內提出書面報告。</w:t>
      </w:r>
    </w:p>
    <w:p w:rsidR="000765BE" w:rsidRPr="00FD71A0" w:rsidRDefault="000765BE" w:rsidP="000765BE">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提案人：</w:t>
      </w:r>
      <w:r w:rsidRPr="00FD71A0">
        <w:rPr>
          <w:rFonts w:ascii="標楷體" w:eastAsia="標楷體" w:hAnsi="標楷體" w:hint="eastAsia"/>
          <w:sz w:val="28"/>
          <w:szCs w:val="28"/>
          <w:shd w:val="clear" w:color="auto" w:fill="FFFFFF" w:themeFill="background1"/>
        </w:rPr>
        <w:t>羅致政 何志偉 江永昌</w:t>
      </w:r>
    </w:p>
    <w:p w:rsidR="000765BE" w:rsidRPr="00FD71A0" w:rsidRDefault="000765BE" w:rsidP="000765BE">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連署人：</w:t>
      </w:r>
      <w:r w:rsidRPr="00A73CAA">
        <w:rPr>
          <w:rFonts w:ascii="標楷體" w:eastAsia="標楷體" w:hAnsi="標楷體" w:hint="eastAsia"/>
          <w:sz w:val="28"/>
          <w:szCs w:val="28"/>
          <w:shd w:val="clear" w:color="auto" w:fill="FFFFFF" w:themeFill="background1"/>
        </w:rPr>
        <w:t>劉世芳</w:t>
      </w:r>
    </w:p>
    <w:p w:rsidR="000765BE" w:rsidRPr="00FD71A0"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(九)有鑑於考選部擬自</w:t>
      </w:r>
      <w:r>
        <w:rPr>
          <w:rFonts w:ascii="標楷體" w:eastAsia="標楷體" w:hAnsi="標楷體" w:hint="eastAsia"/>
          <w:kern w:val="0"/>
          <w:sz w:val="28"/>
          <w:szCs w:val="28"/>
          <w:shd w:val="clear" w:color="auto" w:fill="FFFFFF" w:themeFill="background1"/>
        </w:rPr>
        <w:t>112</w:t>
      </w:r>
      <w:r w:rsidRPr="00FD71A0">
        <w:rPr>
          <w:rFonts w:ascii="標楷體" w:eastAsia="標楷體" w:hAnsi="標楷體" w:hint="eastAsia"/>
          <w:kern w:val="0"/>
          <w:sz w:val="28"/>
          <w:szCs w:val="28"/>
          <w:shd w:val="clear" w:color="auto" w:fill="FFFFFF" w:themeFill="background1"/>
        </w:rPr>
        <w:t>年起於高考國文科目中刪列公文一項。然撰寫順暢、白話、能解之公文乃公務員必備能力之一，且公務機關往來文書應有其固定格式與用語，以彰公務機關應有之形式。</w:t>
      </w:r>
    </w:p>
    <w:p w:rsidR="000765BE" w:rsidRPr="00FD71A0" w:rsidRDefault="000765BE" w:rsidP="000765BE">
      <w:pPr>
        <w:kinsoku w:val="0"/>
        <w:overflowPunct w:val="0"/>
        <w:spacing w:line="360" w:lineRule="exact"/>
        <w:ind w:leftChars="433" w:left="1039" w:firstLineChars="236" w:firstLine="661"/>
        <w:jc w:val="both"/>
        <w:rPr>
          <w:rFonts w:ascii="標楷體" w:eastAsia="標楷體" w:hAnsi="標楷體"/>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為免未來出現詞不達意、主旨不明、其意難解之公務文書，爰要求考選部會同公務人員保障暨培訓委員會於1個月內就配套之公文寫作課程之師資、授課內容、此項課程能如何促進新進公務人員掌握公文撰寫技巧、如何增進新進公務人員撰寫應用文之能力等內容做成報告送交</w:t>
      </w:r>
      <w:r w:rsidRPr="00FD71A0">
        <w:rPr>
          <w:rFonts w:ascii="標楷體" w:eastAsia="標楷體" w:hAnsi="標楷體" w:hint="eastAsia"/>
          <w:color w:val="000000" w:themeColor="text1"/>
          <w:kern w:val="0"/>
          <w:sz w:val="28"/>
          <w:szCs w:val="28"/>
          <w:shd w:val="clear" w:color="auto" w:fill="FFFFFF" w:themeFill="background1"/>
        </w:rPr>
        <w:t>立法院</w:t>
      </w:r>
      <w:r w:rsidRPr="00FD71A0">
        <w:rPr>
          <w:rFonts w:ascii="標楷體" w:eastAsia="標楷體" w:hAnsi="標楷體" w:hint="eastAsia"/>
          <w:kern w:val="0"/>
          <w:sz w:val="28"/>
          <w:szCs w:val="28"/>
          <w:shd w:val="clear" w:color="auto" w:fill="FFFFFF" w:themeFill="background1"/>
        </w:rPr>
        <w:t>司法及法制委員會。</w:t>
      </w:r>
    </w:p>
    <w:p w:rsidR="000765BE" w:rsidRPr="00FD71A0"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FD71A0">
        <w:rPr>
          <w:rFonts w:ascii="標楷體" w:eastAsia="標楷體" w:hAnsi="標楷體" w:hint="eastAsia"/>
          <w:sz w:val="28"/>
          <w:szCs w:val="28"/>
          <w:shd w:val="clear" w:color="auto" w:fill="FFFFFF" w:themeFill="background1"/>
        </w:rPr>
        <w:t>提案人：江永昌 何志偉 羅致政</w:t>
      </w:r>
    </w:p>
    <w:p w:rsidR="000765BE" w:rsidRPr="00FD71A0"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十)有鑑於考選部預告修正高考一級考試規則，將「通過英文檢定」納入各類科的應考資格條件，應考人須於3年內曾通過全民英檢、多益、托福、劍橋、雅思、FLPT等英文能力檢定，成績達歐洲語言學習教學評量共同參考架構（CEFR）B1等級；考量應考人已具備相當英文能力，配套刪除列考英文科目。且為使應考人有所準備，施行日期定為113年1月1日。</w:t>
      </w:r>
    </w:p>
    <w:p w:rsidR="000765BE" w:rsidRPr="00FD71A0" w:rsidRDefault="000765BE" w:rsidP="000765BE">
      <w:pPr>
        <w:kinsoku w:val="0"/>
        <w:overflowPunct w:val="0"/>
        <w:spacing w:line="360" w:lineRule="exact"/>
        <w:ind w:leftChars="433" w:left="1039" w:firstLineChars="200" w:firstLine="560"/>
        <w:jc w:val="both"/>
        <w:rPr>
          <w:rFonts w:ascii="標楷體" w:eastAsia="標楷體" w:hAnsi="標楷體"/>
          <w:strike/>
          <w:color w:val="FF0000"/>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經查，</w:t>
      </w:r>
      <w:r w:rsidRPr="00FD71A0">
        <w:rPr>
          <w:rFonts w:ascii="標楷體" w:eastAsia="標楷體" w:hAnsi="標楷體" w:hint="eastAsia"/>
          <w:sz w:val="28"/>
          <w:szCs w:val="28"/>
          <w:shd w:val="clear" w:color="auto" w:fill="FFFFFF" w:themeFill="background1"/>
        </w:rPr>
        <w:t>以全民英檢為例，B1程度相對應者為全民英檢中級程度，而全民英檢官方網站對中級程度的描述是「具有使用簡</w:t>
      </w:r>
      <w:r w:rsidRPr="00FD71A0">
        <w:rPr>
          <w:rFonts w:ascii="標楷體" w:eastAsia="標楷體" w:hAnsi="標楷體" w:hint="eastAsia"/>
          <w:sz w:val="28"/>
          <w:szCs w:val="28"/>
          <w:shd w:val="clear" w:color="auto" w:fill="FFFFFF" w:themeFill="background1"/>
        </w:rPr>
        <w:lastRenderedPageBreak/>
        <w:t>單英語進行日常生活溝通的能力，相當於高中畢業程度。」然，高考一級報考規定限制報考考生必須要有博士學位。將此二要求合併觀之，可見考選部要求報考高考一級之博士生須具有高中畢業程度之英語能力，此一要求顯有疑義：以取得博士學位之學術水準觀之，僅要求高中程度英語能力顯有能力上落差。其次，考選部招募博士進入公部門之目標乃期許加強我國高階公務員之能力，若僅要求高中程度英語能力顯然難以滿足高階公務員之要求。</w:t>
      </w:r>
    </w:p>
    <w:p w:rsidR="000765BE" w:rsidRPr="00FD71A0" w:rsidRDefault="000765BE" w:rsidP="000765BE">
      <w:pPr>
        <w:kinsoku w:val="0"/>
        <w:overflowPunct w:val="0"/>
        <w:spacing w:line="360" w:lineRule="exact"/>
        <w:ind w:leftChars="433" w:left="1039" w:firstLineChars="185" w:firstLine="518"/>
        <w:jc w:val="both"/>
        <w:rPr>
          <w:rFonts w:ascii="標楷體" w:eastAsia="標楷體" w:hAnsi="標楷體"/>
          <w:strike/>
          <w:color w:val="FF0000"/>
          <w:kern w:val="0"/>
          <w:sz w:val="28"/>
          <w:szCs w:val="28"/>
          <w:shd w:val="clear" w:color="auto" w:fill="FFFFFF" w:themeFill="background1"/>
        </w:rPr>
      </w:pPr>
      <w:r w:rsidRPr="00FD71A0">
        <w:rPr>
          <w:rFonts w:ascii="標楷體" w:eastAsia="標楷體" w:hAnsi="標楷體" w:hint="eastAsia"/>
          <w:color w:val="000000" w:themeColor="text1"/>
          <w:kern w:val="0"/>
          <w:sz w:val="28"/>
          <w:szCs w:val="28"/>
          <w:shd w:val="clear" w:color="auto" w:fill="FFFFFF" w:themeFill="background1"/>
        </w:rPr>
        <w:t>為妥善我國高階公務員遴選之度，並強化我國高階公務員之素質，爰要求考選部於1個月內針對於高考一級應考條件中應要求通過何種程度之英文檢定提出報告送交立法院司法及法制委員會。</w:t>
      </w:r>
    </w:p>
    <w:p w:rsidR="000765BE" w:rsidRPr="00FD71A0"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FD71A0">
        <w:rPr>
          <w:rFonts w:ascii="標楷體" w:eastAsia="標楷體" w:hAnsi="標楷體" w:hint="eastAsia"/>
          <w:sz w:val="28"/>
          <w:szCs w:val="28"/>
          <w:shd w:val="clear" w:color="auto" w:fill="FFFFFF" w:themeFill="background1"/>
        </w:rPr>
        <w:t>提案人：江永昌 何志偉 羅致政</w:t>
      </w:r>
    </w:p>
    <w:p w:rsidR="000765BE" w:rsidRPr="00FD71A0"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十一)考選部推動電腦化測驗，目前國家考試電腦化測驗台北考區計有5個試區2,108席應試座位；台中考區計有4個試區1,934席應試座位；台南考區計有2個試區742席應試座位；高雄考區計有3個試區1,431席應試座位，全國認證合格應試座位數共計6,215席。電腦化測驗已是現代考試之主流，命題老師可於線上命題、審題，且應考人亦能立即獲知成績，並透過網路提出線上試題疑義及複查成績。考選部應研議如何增加國家考試專屬電腦試場認證之應試區，透過國家考試流程自動化作業，提升考試品質及試務效率，並於1個月內將結果送交</w:t>
      </w:r>
      <w:r w:rsidRPr="00FD71A0">
        <w:rPr>
          <w:rFonts w:ascii="標楷體" w:eastAsia="標楷體" w:hAnsi="標楷體" w:hint="eastAsia"/>
          <w:color w:val="000000" w:themeColor="text1"/>
          <w:kern w:val="0"/>
          <w:sz w:val="28"/>
          <w:szCs w:val="28"/>
          <w:shd w:val="clear" w:color="auto" w:fill="FFFFFF" w:themeFill="background1"/>
        </w:rPr>
        <w:t>立法院</w:t>
      </w:r>
      <w:r w:rsidRPr="00FD71A0">
        <w:rPr>
          <w:rFonts w:ascii="標楷體" w:eastAsia="標楷體" w:hAnsi="標楷體" w:hint="eastAsia"/>
          <w:kern w:val="0"/>
          <w:sz w:val="28"/>
          <w:szCs w:val="28"/>
          <w:shd w:val="clear" w:color="auto" w:fill="FFFFFF" w:themeFill="background1"/>
        </w:rPr>
        <w:t>司法及法制委員會。</w:t>
      </w:r>
    </w:p>
    <w:p w:rsidR="000765BE" w:rsidRPr="00FD71A0"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FD71A0">
        <w:rPr>
          <w:rFonts w:ascii="標楷體" w:eastAsia="標楷體" w:hAnsi="標楷體" w:hint="eastAsia"/>
          <w:sz w:val="28"/>
          <w:szCs w:val="28"/>
          <w:shd w:val="clear" w:color="auto" w:fill="FFFFFF" w:themeFill="background1"/>
        </w:rPr>
        <w:t>提案人：費鴻泰 葉毓蘭 吳斯懷</w:t>
      </w:r>
    </w:p>
    <w:p w:rsidR="000765BE" w:rsidRPr="00FD71A0"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十二)考選部於107年推出「國家考試」APP，迄今已有28萬人次下載，「國家考試」APP可查看已報名資訊與報名審核狀況，也可透過APP查詢考試通知書與成績通知；並提供各項考試報名的剩餘天數提醒服務，與提示個人化考試期間及榜示日之倒數天數。惟目前版本需使用手機條碼至超商繳費，尚未提供電子支付服務，考選部應研議於該APP中提供電子支付繳納報名費、利用手機即可上傳補件應考資格文件等，以提供更快速、便捷的服務，並於1個月內將結果送交</w:t>
      </w:r>
      <w:r w:rsidRPr="00FD71A0">
        <w:rPr>
          <w:rFonts w:ascii="標楷體" w:eastAsia="標楷體" w:hAnsi="標楷體" w:hint="eastAsia"/>
          <w:color w:val="000000" w:themeColor="text1"/>
          <w:kern w:val="0"/>
          <w:sz w:val="28"/>
          <w:szCs w:val="28"/>
          <w:shd w:val="clear" w:color="auto" w:fill="FFFFFF" w:themeFill="background1"/>
        </w:rPr>
        <w:t>立法院</w:t>
      </w:r>
      <w:r w:rsidRPr="00FD71A0">
        <w:rPr>
          <w:rFonts w:ascii="標楷體" w:eastAsia="標楷體" w:hAnsi="標楷體" w:hint="eastAsia"/>
          <w:kern w:val="0"/>
          <w:sz w:val="28"/>
          <w:szCs w:val="28"/>
          <w:shd w:val="clear" w:color="auto" w:fill="FFFFFF" w:themeFill="background1"/>
        </w:rPr>
        <w:t>司法及法制委員會。</w:t>
      </w:r>
    </w:p>
    <w:p w:rsidR="000765BE" w:rsidRPr="00FD71A0" w:rsidRDefault="000765BE" w:rsidP="000765BE">
      <w:pPr>
        <w:tabs>
          <w:tab w:val="left" w:pos="3402"/>
        </w:tabs>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FD71A0">
        <w:rPr>
          <w:rFonts w:ascii="標楷體" w:eastAsia="標楷體" w:hAnsi="標楷體" w:hint="eastAsia"/>
          <w:sz w:val="28"/>
          <w:szCs w:val="28"/>
          <w:shd w:val="clear" w:color="auto" w:fill="FFFFFF" w:themeFill="background1"/>
        </w:rPr>
        <w:t>提案人：費鴻泰 葉毓蘭 吳斯懷</w:t>
      </w:r>
    </w:p>
    <w:p w:rsidR="000765BE" w:rsidRPr="002872DE" w:rsidRDefault="000765BE" w:rsidP="000765BE">
      <w:pPr>
        <w:pStyle w:val="3-1"/>
        <w:ind w:leftChars="25" w:left="567" w:hangingChars="181" w:hanging="507"/>
        <w:rPr>
          <w:shd w:val="clear" w:color="auto" w:fill="FFFFFF" w:themeFill="background1"/>
        </w:rPr>
      </w:pPr>
      <w:r w:rsidRPr="002872DE">
        <w:rPr>
          <w:shd w:val="clear" w:color="auto" w:fill="FFFFFF" w:themeFill="background1"/>
        </w:rPr>
        <w:t>第3項　銓敘部</w:t>
      </w:r>
      <w:r w:rsidRPr="002872DE">
        <w:rPr>
          <w:rFonts w:hint="eastAsia"/>
          <w:shd w:val="clear" w:color="auto" w:fill="FFFFFF" w:themeFill="background1"/>
        </w:rPr>
        <w:t>249億9,631萬6千元</w:t>
      </w:r>
      <w:r w:rsidRPr="002872DE">
        <w:rPr>
          <w:shd w:val="clear" w:color="auto" w:fill="FFFFFF" w:themeFill="background1"/>
        </w:rPr>
        <w:t>，</w:t>
      </w:r>
      <w:r w:rsidRPr="002872DE">
        <w:rPr>
          <w:rFonts w:hint="eastAsia"/>
          <w:shd w:val="clear" w:color="auto" w:fill="FFFFFF" w:themeFill="background1"/>
        </w:rPr>
        <w:t>照列</w:t>
      </w:r>
      <w:r w:rsidRPr="002872DE">
        <w:rPr>
          <w:shd w:val="clear" w:color="auto" w:fill="FFFFFF" w:themeFill="background1"/>
        </w:rPr>
        <w:t>。</w:t>
      </w:r>
    </w:p>
    <w:p w:rsidR="000765BE" w:rsidRPr="00593EE1" w:rsidRDefault="000765BE" w:rsidP="000765BE">
      <w:pPr>
        <w:adjustRightInd w:val="0"/>
        <w:snapToGrid w:val="0"/>
        <w:spacing w:line="360" w:lineRule="exact"/>
        <w:jc w:val="both"/>
        <w:rPr>
          <w:rFonts w:ascii="標楷體" w:eastAsia="標楷體" w:hAnsi="標楷體"/>
          <w:sz w:val="28"/>
          <w:szCs w:val="28"/>
          <w:shd w:val="clear" w:color="auto" w:fill="FFFFFF" w:themeFill="background1"/>
        </w:rPr>
      </w:pPr>
      <w:r w:rsidRPr="00593EE1">
        <w:rPr>
          <w:rFonts w:ascii="標楷體" w:eastAsia="標楷體" w:hAnsi="標楷體" w:hint="eastAsia"/>
          <w:sz w:val="28"/>
          <w:szCs w:val="28"/>
          <w:shd w:val="clear" w:color="auto" w:fill="FFFFFF" w:themeFill="background1"/>
        </w:rPr>
        <w:t>本項提案6案，保留，送院會處理：</w:t>
      </w:r>
    </w:p>
    <w:p w:rsidR="000765BE" w:rsidRPr="002872D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(一)</w:t>
      </w:r>
      <w:r w:rsidRPr="002872DE">
        <w:rPr>
          <w:rFonts w:ascii="標楷體" w:eastAsia="標楷體" w:hAnsi="標楷體" w:cs="Arial" w:hint="eastAsia"/>
          <w:kern w:val="0"/>
          <w:sz w:val="28"/>
          <w:szCs w:val="28"/>
          <w:shd w:val="clear" w:color="auto" w:fill="FFFFFF" w:themeFill="background1"/>
        </w:rPr>
        <w:t>銓敘部</w:t>
      </w:r>
      <w:r w:rsidRPr="002872DE">
        <w:rPr>
          <w:rFonts w:ascii="標楷體" w:eastAsia="標楷體" w:hAnsi="標楷體"/>
          <w:kern w:val="0"/>
          <w:sz w:val="28"/>
          <w:szCs w:val="28"/>
          <w:shd w:val="clear" w:color="auto" w:fill="FFFFFF" w:themeFill="background1"/>
        </w:rPr>
        <w:t>11</w:t>
      </w:r>
      <w:r w:rsidRPr="002872DE">
        <w:rPr>
          <w:rFonts w:ascii="標楷體" w:eastAsia="標楷體" w:hAnsi="標楷體" w:hint="eastAsia"/>
          <w:kern w:val="0"/>
          <w:sz w:val="28"/>
          <w:szCs w:val="28"/>
          <w:shd w:val="clear" w:color="auto" w:fill="FFFFFF" w:themeFill="background1"/>
        </w:rPr>
        <w:t>1年度</w:t>
      </w:r>
      <w:r w:rsidRPr="002872DE">
        <w:rPr>
          <w:rFonts w:ascii="標楷體" w:eastAsia="標楷體" w:hAnsi="標楷體" w:cs="Arial" w:hint="eastAsia"/>
          <w:kern w:val="0"/>
          <w:sz w:val="28"/>
          <w:szCs w:val="28"/>
          <w:shd w:val="clear" w:color="auto" w:fill="FFFFFF" w:themeFill="background1"/>
        </w:rPr>
        <w:t>單位預算案於「一般行政</w:t>
      </w:r>
      <w:r w:rsidRPr="002872DE">
        <w:rPr>
          <w:rFonts w:ascii="標楷體" w:eastAsia="標楷體" w:hAnsi="標楷體" w:cs="Arial"/>
          <w:kern w:val="0"/>
          <w:sz w:val="28"/>
          <w:szCs w:val="28"/>
          <w:shd w:val="clear" w:color="auto" w:fill="FFFFFF" w:themeFill="background1"/>
        </w:rPr>
        <w:t>-</w:t>
      </w:r>
      <w:r w:rsidRPr="002872DE">
        <w:rPr>
          <w:rFonts w:ascii="標楷體" w:eastAsia="標楷體" w:hAnsi="標楷體" w:cs="Arial" w:hint="eastAsia"/>
          <w:kern w:val="0"/>
          <w:sz w:val="28"/>
          <w:szCs w:val="28"/>
          <w:shd w:val="clear" w:color="auto" w:fill="FFFFFF" w:themeFill="background1"/>
        </w:rPr>
        <w:t>基本行政工作維持」項下編列「水電費」423萬1千元、「通訊費」230萬2千元，</w:t>
      </w:r>
      <w:r w:rsidRPr="002872DE">
        <w:rPr>
          <w:rFonts w:ascii="標楷體" w:eastAsia="標楷體" w:hAnsi="標楷體" w:cs="Arial" w:hint="eastAsia"/>
          <w:kern w:val="0"/>
          <w:sz w:val="28"/>
          <w:szCs w:val="28"/>
          <w:shd w:val="clear" w:color="auto" w:fill="FFFFFF" w:themeFill="background1"/>
        </w:rPr>
        <w:lastRenderedPageBreak/>
        <w:t>為減緩政府財政收支惡化危機，爰提案減列該項預算2</w:t>
      </w:r>
      <w:r w:rsidRPr="002872DE">
        <w:rPr>
          <w:rFonts w:ascii="標楷體" w:eastAsia="標楷體" w:hAnsi="標楷體" w:cs="Arial"/>
          <w:kern w:val="0"/>
          <w:sz w:val="28"/>
          <w:szCs w:val="28"/>
          <w:shd w:val="clear" w:color="auto" w:fill="FFFFFF" w:themeFill="background1"/>
        </w:rPr>
        <w:t>0</w:t>
      </w:r>
      <w:r w:rsidRPr="002872DE">
        <w:rPr>
          <w:rFonts w:ascii="標楷體" w:eastAsia="標楷體" w:hAnsi="標楷體" w:cs="Arial" w:hint="eastAsia"/>
          <w:kern w:val="0"/>
          <w:sz w:val="28"/>
          <w:szCs w:val="28"/>
          <w:shd w:val="clear" w:color="auto" w:fill="FFFFFF" w:themeFill="background1"/>
        </w:rPr>
        <w:t>萬元</w:t>
      </w:r>
      <w:r w:rsidRPr="002872DE">
        <w:rPr>
          <w:rFonts w:ascii="標楷體" w:eastAsia="標楷體" w:hAnsi="標楷體" w:hint="eastAsia"/>
          <w:kern w:val="0"/>
          <w:sz w:val="28"/>
          <w:szCs w:val="28"/>
          <w:shd w:val="clear" w:color="auto" w:fill="FFFFFF" w:themeFill="background1"/>
        </w:rPr>
        <w:t>。</w:t>
      </w:r>
    </w:p>
    <w:p w:rsidR="000765BE" w:rsidRPr="002872DE" w:rsidRDefault="000765BE" w:rsidP="000765BE">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費鴻泰 吳斯懷 葉毓蘭</w:t>
      </w:r>
    </w:p>
    <w:p w:rsidR="000765BE" w:rsidRPr="002872D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(二)銓敘部</w:t>
      </w:r>
      <w:r w:rsidRPr="002872DE">
        <w:rPr>
          <w:rFonts w:ascii="標楷體" w:eastAsia="標楷體" w:hAnsi="標楷體"/>
          <w:kern w:val="0"/>
          <w:sz w:val="28"/>
          <w:szCs w:val="28"/>
          <w:shd w:val="clear" w:color="auto" w:fill="FFFFFF" w:themeFill="background1"/>
        </w:rPr>
        <w:t>11</w:t>
      </w:r>
      <w:r w:rsidRPr="002872DE">
        <w:rPr>
          <w:rFonts w:ascii="標楷體" w:eastAsia="標楷體" w:hAnsi="標楷體" w:hint="eastAsia"/>
          <w:kern w:val="0"/>
          <w:sz w:val="28"/>
          <w:szCs w:val="28"/>
          <w:shd w:val="clear" w:color="auto" w:fill="FFFFFF" w:themeFill="background1"/>
        </w:rPr>
        <w:t>1年度單位預算案於「一般行政</w:t>
      </w:r>
      <w:r w:rsidRPr="002872DE">
        <w:rPr>
          <w:rFonts w:ascii="標楷體" w:eastAsia="標楷體" w:hAnsi="標楷體"/>
          <w:kern w:val="0"/>
          <w:sz w:val="28"/>
          <w:szCs w:val="28"/>
          <w:shd w:val="clear" w:color="auto" w:fill="FFFFFF" w:themeFill="background1"/>
        </w:rPr>
        <w:t>-</w:t>
      </w:r>
      <w:r w:rsidRPr="002872DE">
        <w:rPr>
          <w:rFonts w:ascii="標楷體" w:eastAsia="標楷體" w:hAnsi="標楷體" w:hint="eastAsia"/>
          <w:kern w:val="0"/>
          <w:sz w:val="28"/>
          <w:szCs w:val="28"/>
          <w:shd w:val="clear" w:color="auto" w:fill="FFFFFF" w:themeFill="background1"/>
        </w:rPr>
        <w:t>基本行政工作維持」項下編列「一般事務費」769萬8千元，為減緩政府財政收支惡化危機，爰提案減列該項預算5</w:t>
      </w:r>
      <w:r w:rsidRPr="002872DE">
        <w:rPr>
          <w:rFonts w:ascii="標楷體" w:eastAsia="標楷體" w:hAnsi="標楷體"/>
          <w:kern w:val="0"/>
          <w:sz w:val="28"/>
          <w:szCs w:val="28"/>
          <w:shd w:val="clear" w:color="auto" w:fill="FFFFFF" w:themeFill="background1"/>
        </w:rPr>
        <w:t>0</w:t>
      </w:r>
      <w:r w:rsidRPr="002872DE">
        <w:rPr>
          <w:rFonts w:ascii="標楷體" w:eastAsia="標楷體" w:hAnsi="標楷體" w:hint="eastAsia"/>
          <w:kern w:val="0"/>
          <w:sz w:val="28"/>
          <w:szCs w:val="28"/>
          <w:shd w:val="clear" w:color="auto" w:fill="FFFFFF" w:themeFill="background1"/>
        </w:rPr>
        <w:t>萬元。</w:t>
      </w:r>
    </w:p>
    <w:p w:rsidR="000765BE" w:rsidRPr="002872DE" w:rsidRDefault="000765BE" w:rsidP="000765BE">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費鴻泰 吳斯懷 葉毓蘭</w:t>
      </w:r>
    </w:p>
    <w:p w:rsidR="000765BE" w:rsidRPr="002872D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(三)銓敘部111年編列一般行政-資訊系統之使用及管理43</w:t>
      </w:r>
      <w:r w:rsidRPr="002872DE">
        <w:rPr>
          <w:rFonts w:ascii="標楷體" w:eastAsia="標楷體" w:hAnsi="標楷體"/>
          <w:kern w:val="0"/>
          <w:sz w:val="28"/>
          <w:szCs w:val="28"/>
          <w:shd w:val="clear" w:color="auto" w:fill="FFFFFF" w:themeFill="background1"/>
        </w:rPr>
        <w:t>,</w:t>
      </w:r>
      <w:r w:rsidRPr="002872DE">
        <w:rPr>
          <w:rFonts w:ascii="標楷體" w:eastAsia="標楷體" w:hAnsi="標楷體" w:hint="eastAsia"/>
          <w:kern w:val="0"/>
          <w:sz w:val="28"/>
          <w:szCs w:val="28"/>
          <w:shd w:val="clear" w:color="auto" w:fill="FFFFFF" w:themeFill="background1"/>
        </w:rPr>
        <w:t>538千元，相比於110年30</w:t>
      </w:r>
      <w:r w:rsidRPr="002872DE">
        <w:rPr>
          <w:rFonts w:ascii="標楷體" w:eastAsia="標楷體" w:hAnsi="標楷體"/>
          <w:kern w:val="0"/>
          <w:sz w:val="28"/>
          <w:szCs w:val="28"/>
          <w:shd w:val="clear" w:color="auto" w:fill="FFFFFF" w:themeFill="background1"/>
        </w:rPr>
        <w:t>,</w:t>
      </w:r>
      <w:r w:rsidRPr="002872DE">
        <w:rPr>
          <w:rFonts w:ascii="標楷體" w:eastAsia="標楷體" w:hAnsi="標楷體" w:hint="eastAsia"/>
          <w:kern w:val="0"/>
          <w:sz w:val="28"/>
          <w:szCs w:val="28"/>
          <w:shd w:val="clear" w:color="auto" w:fill="FFFFFF" w:themeFill="background1"/>
        </w:rPr>
        <w:t>483千元，增加13</w:t>
      </w:r>
      <w:r w:rsidRPr="002872DE">
        <w:rPr>
          <w:rFonts w:ascii="標楷體" w:eastAsia="標楷體" w:hAnsi="標楷體"/>
          <w:kern w:val="0"/>
          <w:sz w:val="28"/>
          <w:szCs w:val="28"/>
          <w:shd w:val="clear" w:color="auto" w:fill="FFFFFF" w:themeFill="background1"/>
        </w:rPr>
        <w:t>,</w:t>
      </w:r>
      <w:r w:rsidRPr="002872DE">
        <w:rPr>
          <w:rFonts w:ascii="標楷體" w:eastAsia="標楷體" w:hAnsi="標楷體" w:hint="eastAsia"/>
          <w:kern w:val="0"/>
          <w:sz w:val="28"/>
          <w:szCs w:val="28"/>
          <w:shd w:val="clear" w:color="auto" w:fill="FFFFFF" w:themeFill="background1"/>
        </w:rPr>
        <w:t>055千元，增幅達43%，然比對預算書之說明，僅增加資訊安全盤點稽核作業管理系統維護費用390千元、帳號管理系統維護費用</w:t>
      </w:r>
      <w:r w:rsidRPr="00146960">
        <w:rPr>
          <w:rFonts w:ascii="標楷體" w:eastAsia="標楷體" w:hAnsi="標楷體" w:hint="eastAsia"/>
          <w:kern w:val="0"/>
          <w:sz w:val="28"/>
          <w:szCs w:val="28"/>
        </w:rPr>
        <w:t>460</w:t>
      </w:r>
      <w:r w:rsidRPr="002872DE">
        <w:rPr>
          <w:rFonts w:ascii="標楷體" w:eastAsia="標楷體" w:hAnsi="標楷體" w:hint="eastAsia"/>
          <w:kern w:val="0"/>
          <w:sz w:val="28"/>
          <w:szCs w:val="28"/>
          <w:shd w:val="clear" w:color="auto" w:fill="FFFFFF" w:themeFill="background1"/>
        </w:rPr>
        <w:t>千元、建置新公文管理及線上簽核系統7</w:t>
      </w:r>
      <w:r w:rsidRPr="002872DE">
        <w:rPr>
          <w:rFonts w:ascii="標楷體" w:eastAsia="標楷體" w:hAnsi="標楷體"/>
          <w:kern w:val="0"/>
          <w:sz w:val="28"/>
          <w:szCs w:val="28"/>
          <w:shd w:val="clear" w:color="auto" w:fill="FFFFFF" w:themeFill="background1"/>
        </w:rPr>
        <w:t>,</w:t>
      </w:r>
      <w:r w:rsidRPr="002872DE">
        <w:rPr>
          <w:rFonts w:ascii="標楷體" w:eastAsia="標楷體" w:hAnsi="標楷體" w:hint="eastAsia"/>
          <w:kern w:val="0"/>
          <w:sz w:val="28"/>
          <w:szCs w:val="28"/>
          <w:shd w:val="clear" w:color="auto" w:fill="FFFFFF" w:themeFill="background1"/>
        </w:rPr>
        <w:t>500千元，以及建置戶政查詢系統1</w:t>
      </w:r>
      <w:r w:rsidRPr="002872DE">
        <w:rPr>
          <w:rFonts w:ascii="標楷體" w:eastAsia="標楷體" w:hAnsi="標楷體"/>
          <w:kern w:val="0"/>
          <w:sz w:val="28"/>
          <w:szCs w:val="28"/>
          <w:shd w:val="clear" w:color="auto" w:fill="FFFFFF" w:themeFill="background1"/>
        </w:rPr>
        <w:t>,</w:t>
      </w:r>
      <w:r w:rsidRPr="002872DE">
        <w:rPr>
          <w:rFonts w:ascii="標楷體" w:eastAsia="標楷體" w:hAnsi="標楷體" w:hint="eastAsia"/>
          <w:kern w:val="0"/>
          <w:sz w:val="28"/>
          <w:szCs w:val="28"/>
          <w:shd w:val="clear" w:color="auto" w:fill="FFFFFF" w:themeFill="background1"/>
        </w:rPr>
        <w:t>000千元，其餘皆是舊有項目增加預算，其中無紙化會議系統及其他行政作業管理資訊系統維護和配合「銓敘業務網路作業資訊系統」推廣應用等工作，辦理系統功能調整及維護，兩項目相比110年編列3</w:t>
      </w:r>
      <w:r w:rsidRPr="002872DE">
        <w:rPr>
          <w:rFonts w:ascii="標楷體" w:eastAsia="標楷體" w:hAnsi="標楷體"/>
          <w:kern w:val="0"/>
          <w:sz w:val="28"/>
          <w:szCs w:val="28"/>
          <w:shd w:val="clear" w:color="auto" w:fill="FFFFFF" w:themeFill="background1"/>
        </w:rPr>
        <w:t>,</w:t>
      </w:r>
      <w:r w:rsidRPr="002872DE">
        <w:rPr>
          <w:rFonts w:ascii="標楷體" w:eastAsia="標楷體" w:hAnsi="標楷體" w:hint="eastAsia"/>
          <w:kern w:val="0"/>
          <w:sz w:val="28"/>
          <w:szCs w:val="28"/>
          <w:shd w:val="clear" w:color="auto" w:fill="FFFFFF" w:themeFill="background1"/>
        </w:rPr>
        <w:t>924千元，增列3</w:t>
      </w:r>
      <w:r w:rsidRPr="002872DE">
        <w:rPr>
          <w:rFonts w:ascii="標楷體" w:eastAsia="標楷體" w:hAnsi="標楷體"/>
          <w:kern w:val="0"/>
          <w:sz w:val="28"/>
          <w:szCs w:val="28"/>
          <w:shd w:val="clear" w:color="auto" w:fill="FFFFFF" w:themeFill="background1"/>
        </w:rPr>
        <w:t>,</w:t>
      </w:r>
      <w:r w:rsidRPr="002872DE">
        <w:rPr>
          <w:rFonts w:ascii="標楷體" w:eastAsia="標楷體" w:hAnsi="標楷體" w:hint="eastAsia"/>
          <w:kern w:val="0"/>
          <w:sz w:val="28"/>
          <w:szCs w:val="28"/>
          <w:shd w:val="clear" w:color="auto" w:fill="FFFFFF" w:themeFill="background1"/>
        </w:rPr>
        <w:t>109千元，1</w:t>
      </w:r>
      <w:r w:rsidRPr="002872DE">
        <w:rPr>
          <w:rFonts w:ascii="標楷體" w:eastAsia="標楷體" w:hAnsi="標楷體"/>
          <w:kern w:val="0"/>
          <w:sz w:val="28"/>
          <w:szCs w:val="28"/>
          <w:shd w:val="clear" w:color="auto" w:fill="FFFFFF" w:themeFill="background1"/>
        </w:rPr>
        <w:t>11</w:t>
      </w:r>
      <w:r w:rsidRPr="002872DE">
        <w:rPr>
          <w:rFonts w:ascii="標楷體" w:eastAsia="標楷體" w:hAnsi="標楷體" w:hint="eastAsia"/>
          <w:kern w:val="0"/>
          <w:sz w:val="28"/>
          <w:szCs w:val="28"/>
          <w:shd w:val="clear" w:color="auto" w:fill="FFFFFF" w:themeFill="background1"/>
        </w:rPr>
        <w:t>年編列7</w:t>
      </w:r>
      <w:r w:rsidRPr="002872DE">
        <w:rPr>
          <w:rFonts w:ascii="標楷體" w:eastAsia="標楷體" w:hAnsi="標楷體"/>
          <w:kern w:val="0"/>
          <w:sz w:val="28"/>
          <w:szCs w:val="28"/>
          <w:shd w:val="clear" w:color="auto" w:fill="FFFFFF" w:themeFill="background1"/>
        </w:rPr>
        <w:t>,</w:t>
      </w:r>
      <w:r w:rsidRPr="002872DE">
        <w:rPr>
          <w:rFonts w:ascii="標楷體" w:eastAsia="標楷體" w:hAnsi="標楷體" w:hint="eastAsia"/>
          <w:kern w:val="0"/>
          <w:sz w:val="28"/>
          <w:szCs w:val="28"/>
          <w:shd w:val="clear" w:color="auto" w:fill="FFFFFF" w:themeFill="background1"/>
        </w:rPr>
        <w:t>033千元，幾乎是一倍的增列，惟銓敘部報告和預算書中僅說明為增列汰購資訊軟硬體設備等經費，無從得知如此大幅度增列之原因，不利預算之審查與監督，爰針對一般行政-資訊系統之使用及管理減列4</w:t>
      </w:r>
      <w:r w:rsidRPr="002872DE">
        <w:rPr>
          <w:rFonts w:ascii="標楷體" w:eastAsia="標楷體" w:hAnsi="標楷體"/>
          <w:kern w:val="0"/>
          <w:sz w:val="28"/>
          <w:szCs w:val="28"/>
          <w:shd w:val="clear" w:color="auto" w:fill="FFFFFF" w:themeFill="background1"/>
        </w:rPr>
        <w:t>,</w:t>
      </w:r>
      <w:r w:rsidRPr="002872DE">
        <w:rPr>
          <w:rFonts w:ascii="標楷體" w:eastAsia="標楷體" w:hAnsi="標楷體" w:hint="eastAsia"/>
          <w:kern w:val="0"/>
          <w:sz w:val="28"/>
          <w:szCs w:val="28"/>
          <w:shd w:val="clear" w:color="auto" w:fill="FFFFFF" w:themeFill="background1"/>
        </w:rPr>
        <w:t>000千元。</w:t>
      </w:r>
    </w:p>
    <w:p w:rsidR="000765BE" w:rsidRPr="002872DE" w:rsidRDefault="000765BE" w:rsidP="000765BE">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羅致政 何志偉 江永昌</w:t>
      </w:r>
    </w:p>
    <w:p w:rsidR="000765BE" w:rsidRPr="002872D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(四)</w:t>
      </w:r>
      <w:r w:rsidRPr="002872DE">
        <w:rPr>
          <w:rFonts w:ascii="標楷體" w:eastAsia="標楷體" w:hAnsi="標楷體" w:cs="Arial" w:hint="eastAsia"/>
          <w:sz w:val="28"/>
          <w:szCs w:val="28"/>
          <w:shd w:val="clear" w:color="auto" w:fill="FFFFFF" w:themeFill="background1"/>
        </w:rPr>
        <w:t>銓敘部</w:t>
      </w:r>
      <w:r w:rsidRPr="002872DE">
        <w:rPr>
          <w:rFonts w:ascii="標楷體" w:eastAsia="標楷體" w:hAnsi="標楷體" w:cs="Arial"/>
          <w:sz w:val="28"/>
          <w:szCs w:val="28"/>
          <w:shd w:val="clear" w:color="auto" w:fill="FFFFFF" w:themeFill="background1"/>
        </w:rPr>
        <w:t>11</w:t>
      </w:r>
      <w:r w:rsidRPr="002872DE">
        <w:rPr>
          <w:rFonts w:ascii="標楷體" w:eastAsia="標楷體" w:hAnsi="標楷體" w:cs="Arial" w:hint="eastAsia"/>
          <w:sz w:val="28"/>
          <w:szCs w:val="28"/>
          <w:shd w:val="clear" w:color="auto" w:fill="FFFFFF" w:themeFill="background1"/>
        </w:rPr>
        <w:t>1年度預算案，</w:t>
      </w:r>
      <w:r w:rsidRPr="002872DE">
        <w:rPr>
          <w:rFonts w:ascii="標楷體" w:eastAsia="標楷體" w:hAnsi="標楷體" w:cs="Arial" w:hint="eastAsia"/>
          <w:kern w:val="0"/>
          <w:sz w:val="28"/>
          <w:szCs w:val="28"/>
          <w:shd w:val="clear" w:color="auto" w:fill="FFFFFF" w:themeFill="background1"/>
        </w:rPr>
        <w:t>「一般行政」項下編列「資訊系統之使用及管理」4,353萬8千元</w:t>
      </w:r>
      <w:r w:rsidRPr="002872DE">
        <w:rPr>
          <w:rFonts w:ascii="標楷體" w:eastAsia="標楷體" w:hAnsi="標楷體" w:cs="Arial" w:hint="eastAsia"/>
          <w:sz w:val="28"/>
          <w:szCs w:val="28"/>
          <w:shd w:val="clear" w:color="auto" w:fill="FFFFFF" w:themeFill="background1"/>
        </w:rPr>
        <w:t>。</w:t>
      </w:r>
      <w:r w:rsidRPr="002872DE">
        <w:rPr>
          <w:rFonts w:ascii="標楷體" w:eastAsia="標楷體" w:hAnsi="標楷體" w:cs="Arial"/>
          <w:kern w:val="0"/>
          <w:sz w:val="28"/>
          <w:szCs w:val="28"/>
          <w:shd w:val="clear" w:color="auto" w:fill="FFFFFF" w:themeFill="background1"/>
        </w:rPr>
        <w:t>「資通安全管理法」實施已逾兩年，資安管理</w:t>
      </w:r>
      <w:r w:rsidRPr="002872DE">
        <w:rPr>
          <w:rFonts w:ascii="標楷體" w:eastAsia="標楷體" w:hAnsi="標楷體" w:cs="Arial" w:hint="eastAsia"/>
          <w:kern w:val="0"/>
          <w:sz w:val="28"/>
          <w:szCs w:val="28"/>
          <w:shd w:val="clear" w:color="auto" w:fill="FFFFFF" w:themeFill="background1"/>
        </w:rPr>
        <w:t>若</w:t>
      </w:r>
      <w:r w:rsidRPr="002872DE">
        <w:rPr>
          <w:rFonts w:ascii="標楷體" w:eastAsia="標楷體" w:hAnsi="標楷體" w:cs="Arial"/>
          <w:kern w:val="0"/>
          <w:sz w:val="28"/>
          <w:szCs w:val="28"/>
          <w:shd w:val="clear" w:color="auto" w:fill="FFFFFF" w:themeFill="background1"/>
        </w:rPr>
        <w:t>不夠嚴謹，恐致資安破口</w:t>
      </w:r>
      <w:r w:rsidRPr="002872DE">
        <w:rPr>
          <w:rFonts w:ascii="標楷體" w:eastAsia="標楷體" w:hAnsi="標楷體" w:cs="Arial" w:hint="eastAsia"/>
          <w:kern w:val="0"/>
          <w:sz w:val="28"/>
          <w:szCs w:val="28"/>
          <w:shd w:val="clear" w:color="auto" w:fill="FFFFFF" w:themeFill="background1"/>
        </w:rPr>
        <w:t>，考試院被核定為資安等級A級之公務機關，惟銓敘部現行資訊系統仍有未足之處，</w:t>
      </w:r>
      <w:r w:rsidRPr="002872DE">
        <w:rPr>
          <w:rFonts w:ascii="標楷體" w:eastAsia="標楷體" w:hAnsi="標楷體" w:cs="Arial" w:hint="eastAsia"/>
          <w:sz w:val="28"/>
          <w:szCs w:val="28"/>
          <w:shd w:val="clear" w:color="auto" w:fill="FFFFFF" w:themeFill="background1"/>
        </w:rPr>
        <w:t>爰提案凍結該項預算</w:t>
      </w:r>
      <w:r w:rsidRPr="002872DE">
        <w:rPr>
          <w:rFonts w:ascii="標楷體" w:eastAsia="標楷體" w:hAnsi="標楷體" w:cs="Arial"/>
          <w:sz w:val="28"/>
          <w:szCs w:val="28"/>
          <w:shd w:val="clear" w:color="auto" w:fill="FFFFFF" w:themeFill="background1"/>
        </w:rPr>
        <w:t>10%</w:t>
      </w:r>
      <w:r w:rsidRPr="002872DE">
        <w:rPr>
          <w:rFonts w:ascii="標楷體" w:eastAsia="標楷體" w:hAnsi="標楷體" w:cs="Arial" w:hint="eastAsia"/>
          <w:sz w:val="28"/>
          <w:szCs w:val="28"/>
          <w:shd w:val="clear" w:color="auto" w:fill="FFFFFF" w:themeFill="background1"/>
        </w:rPr>
        <w:t>，待銓敘部向司法及法制委員會</w:t>
      </w:r>
      <w:r w:rsidRPr="002872DE">
        <w:rPr>
          <w:rFonts w:ascii="標楷體" w:eastAsia="標楷體" w:hAnsi="標楷體" w:cs="Arial" w:hint="eastAsia"/>
          <w:kern w:val="0"/>
          <w:sz w:val="28"/>
          <w:szCs w:val="28"/>
          <w:shd w:val="clear" w:color="auto" w:fill="FFFFFF" w:themeFill="background1"/>
        </w:rPr>
        <w:t>提出專案報告經同意後，始得動支。</w:t>
      </w:r>
    </w:p>
    <w:p w:rsidR="000765BE" w:rsidRPr="002872DE" w:rsidRDefault="000765BE" w:rsidP="000765BE">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費鴻泰 吳斯懷 葉毓蘭</w:t>
      </w:r>
    </w:p>
    <w:p w:rsidR="000765BE" w:rsidRPr="002872D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(五)</w:t>
      </w:r>
      <w:r w:rsidRPr="002872DE">
        <w:rPr>
          <w:rFonts w:ascii="標楷體" w:eastAsia="標楷體" w:hAnsi="標楷體" w:cs="Arial" w:hint="eastAsia"/>
          <w:sz w:val="28"/>
          <w:szCs w:val="28"/>
        </w:rPr>
        <w:t>銓敘部111年度預算案，「人事法制及銓敘」編列734萬6千元，主要係辦理人事政策與人事法規之綜合規劃暨審議，及各機關組織法規之審議等工作。銓敘部目前正推動多項人事法制研修作業，包括公務員服務法、公務人員考績法與專門職業及技術人員轉任公務人員條例等，同時亦規劃推動政務人員法及新進公務人員退撫制度等法規制定作業。爰提案凍結該項預算</w:t>
      </w:r>
      <w:r w:rsidRPr="002872DE">
        <w:rPr>
          <w:rFonts w:ascii="標楷體" w:eastAsia="標楷體" w:hAnsi="標楷體" w:cs="Arial"/>
          <w:sz w:val="28"/>
          <w:szCs w:val="28"/>
        </w:rPr>
        <w:t>10%</w:t>
      </w:r>
      <w:r w:rsidRPr="002872DE">
        <w:rPr>
          <w:rFonts w:ascii="標楷體" w:eastAsia="標楷體" w:hAnsi="標楷體" w:cs="Arial" w:hint="eastAsia"/>
          <w:sz w:val="28"/>
          <w:szCs w:val="28"/>
        </w:rPr>
        <w:t>，待銓敘部向司法及法制委員會提出「如何廣納各方意見，完備公務人員權利義務規範體系」專案報告經同意後，始得動支。</w:t>
      </w:r>
    </w:p>
    <w:p w:rsidR="000765BE" w:rsidRPr="002872DE" w:rsidRDefault="000765BE" w:rsidP="000765BE">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費鴻泰 吳斯懷 葉毓蘭</w:t>
      </w:r>
    </w:p>
    <w:p w:rsidR="000765BE" w:rsidRPr="002872D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(六)</w:t>
      </w:r>
      <w:r w:rsidRPr="002872DE">
        <w:rPr>
          <w:rFonts w:ascii="標楷體" w:eastAsia="標楷體" w:hAnsi="標楷體" w:cs="Arial" w:hint="eastAsia"/>
          <w:sz w:val="28"/>
          <w:szCs w:val="28"/>
          <w:shd w:val="clear" w:color="auto" w:fill="FFFFFF" w:themeFill="background1"/>
        </w:rPr>
        <w:t>銓敘部111年度預算案，「營建工程」項下「建築物耐震補強工程」編列2,821萬5千元，主要係辦理改善建築物耐震能力。</w:t>
      </w:r>
      <w:r w:rsidRPr="002872DE">
        <w:rPr>
          <w:rFonts w:ascii="標楷體" w:eastAsia="標楷體" w:hAnsi="標楷體" w:cs="Arial" w:hint="eastAsia"/>
          <w:sz w:val="28"/>
          <w:szCs w:val="28"/>
          <w:shd w:val="clear" w:color="auto" w:fill="FFFFFF" w:themeFill="background1"/>
        </w:rPr>
        <w:lastRenderedPageBreak/>
        <w:t>惟該項預算109年度預算保留比率為</w:t>
      </w:r>
      <w:r w:rsidRPr="002872DE">
        <w:rPr>
          <w:rFonts w:ascii="標楷體" w:eastAsia="標楷體" w:hAnsi="標楷體" w:cs="Arial"/>
          <w:sz w:val="28"/>
          <w:szCs w:val="28"/>
          <w:shd w:val="clear" w:color="auto" w:fill="FFFFFF" w:themeFill="background1"/>
        </w:rPr>
        <w:t>68.96%</w:t>
      </w:r>
      <w:r w:rsidRPr="002872DE">
        <w:rPr>
          <w:rFonts w:ascii="標楷體" w:eastAsia="標楷體" w:hAnsi="標楷體" w:cs="Arial" w:hint="eastAsia"/>
          <w:sz w:val="28"/>
          <w:szCs w:val="28"/>
          <w:shd w:val="clear" w:color="auto" w:fill="FFFFFF" w:themeFill="background1"/>
        </w:rPr>
        <w:t>，執行進度未如預期，爰提案凍結該項預算</w:t>
      </w:r>
      <w:r w:rsidRPr="002872DE">
        <w:rPr>
          <w:rFonts w:ascii="標楷體" w:eastAsia="標楷體" w:hAnsi="標楷體" w:cs="Arial"/>
          <w:sz w:val="28"/>
          <w:szCs w:val="28"/>
          <w:shd w:val="clear" w:color="auto" w:fill="FFFFFF" w:themeFill="background1"/>
        </w:rPr>
        <w:t>10%</w:t>
      </w:r>
      <w:r w:rsidRPr="002872DE">
        <w:rPr>
          <w:rFonts w:ascii="標楷體" w:eastAsia="標楷體" w:hAnsi="標楷體" w:cs="Arial" w:hint="eastAsia"/>
          <w:sz w:val="28"/>
          <w:szCs w:val="28"/>
          <w:shd w:val="clear" w:color="auto" w:fill="FFFFFF" w:themeFill="background1"/>
        </w:rPr>
        <w:t>，待銓敘部向司法及法制委員會提出專案報告經同意後，始得動支。</w:t>
      </w:r>
    </w:p>
    <w:p w:rsidR="000765BE" w:rsidRPr="002872DE" w:rsidRDefault="000765BE" w:rsidP="000765BE">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費鴻泰 吳斯懷 葉毓蘭</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本項通過決議</w:t>
      </w:r>
      <w:r w:rsidRPr="002872DE">
        <w:rPr>
          <w:rFonts w:hint="eastAsia"/>
          <w:shd w:val="clear" w:color="auto" w:fill="FFFFFF" w:themeFill="background1"/>
        </w:rPr>
        <w:t>1</w:t>
      </w:r>
      <w:r>
        <w:rPr>
          <w:shd w:val="clear" w:color="auto" w:fill="FFFFFF" w:themeFill="background1"/>
        </w:rPr>
        <w:t>1</w:t>
      </w:r>
      <w:r w:rsidRPr="002872DE">
        <w:rPr>
          <w:shd w:val="clear" w:color="auto" w:fill="FFFFFF" w:themeFill="background1"/>
        </w:rPr>
        <w:t>項：</w:t>
      </w:r>
    </w:p>
    <w:p w:rsidR="000765BE" w:rsidRPr="002872DE" w:rsidRDefault="000765BE" w:rsidP="000765BE">
      <w:pPr>
        <w:pStyle w:val="0-"/>
        <w:rPr>
          <w:shd w:val="clear" w:color="auto" w:fill="FFFFFF" w:themeFill="background1"/>
        </w:rPr>
      </w:pPr>
      <w:r w:rsidRPr="002872DE">
        <w:rPr>
          <w:rFonts w:hint="eastAsia"/>
          <w:shd w:val="clear" w:color="auto" w:fill="FFFFFF" w:themeFill="background1"/>
        </w:rPr>
        <w:t>(一)11</w:t>
      </w:r>
      <w:r w:rsidRPr="002872DE">
        <w:rPr>
          <w:shd w:val="clear" w:color="auto" w:fill="FFFFFF" w:themeFill="background1"/>
        </w:rPr>
        <w:t>1</w:t>
      </w:r>
      <w:r w:rsidRPr="002872DE">
        <w:rPr>
          <w:rFonts w:hint="eastAsia"/>
          <w:shd w:val="clear" w:color="auto" w:fill="FFFFFF" w:themeFill="background1"/>
        </w:rPr>
        <w:t>年度銓敘部歲出預算第1目「一般行政」項下「基本行政工作維持」中「業務費」之「國外旅費」編列52萬9千元，凍結30%，俟向立法院司法及法制委員會提出書面報告後，始得動支。</w:t>
      </w:r>
    </w:p>
    <w:p w:rsidR="000765BE" w:rsidRPr="002872DE" w:rsidRDefault="000765BE" w:rsidP="000765BE">
      <w:pPr>
        <w:pStyle w:val="2-1"/>
        <w:adjustRightInd w:val="0"/>
        <w:snapToGrid w:val="0"/>
        <w:ind w:leftChars="1389" w:left="4479" w:hangingChars="409" w:hanging="1145"/>
        <w:rPr>
          <w:shd w:val="clear" w:color="auto" w:fill="FFFFFF" w:themeFill="background1"/>
        </w:rPr>
      </w:pPr>
      <w:r w:rsidRPr="002872DE">
        <w:rPr>
          <w:shd w:val="clear" w:color="auto" w:fill="FFFFFF" w:themeFill="background1"/>
        </w:rPr>
        <w:t>提案人：</w:t>
      </w:r>
      <w:r w:rsidRPr="002872DE">
        <w:rPr>
          <w:rFonts w:hint="eastAsia"/>
          <w:shd w:val="clear" w:color="auto" w:fill="FFFFFF" w:themeFill="background1"/>
        </w:rPr>
        <w:t>黃世杰 劉世芳</w:t>
      </w:r>
      <w:r>
        <w:rPr>
          <w:rFonts w:hint="eastAsia"/>
          <w:shd w:val="clear" w:color="auto" w:fill="FFFFFF" w:themeFill="background1"/>
        </w:rPr>
        <w:t xml:space="preserve"> </w:t>
      </w:r>
      <w:r w:rsidRPr="002872DE">
        <w:rPr>
          <w:rFonts w:hint="eastAsia"/>
          <w:shd w:val="clear" w:color="auto" w:fill="FFFFFF" w:themeFill="background1"/>
        </w:rPr>
        <w:t>許智傑 江永昌</w:t>
      </w:r>
    </w:p>
    <w:p w:rsidR="000765BE" w:rsidRPr="002872DE" w:rsidRDefault="000765BE" w:rsidP="000765BE">
      <w:pPr>
        <w:adjustRightInd w:val="0"/>
        <w:snapToGrid w:val="0"/>
        <w:spacing w:line="360" w:lineRule="exact"/>
        <w:ind w:leftChars="1849" w:left="4480" w:hangingChars="15" w:hanging="42"/>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何志偉</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連署人：羅致政</w:t>
      </w:r>
    </w:p>
    <w:p w:rsidR="000765BE" w:rsidRPr="002872DE" w:rsidRDefault="000765BE" w:rsidP="000765BE">
      <w:pPr>
        <w:pStyle w:val="0-"/>
        <w:rPr>
          <w:shd w:val="clear" w:color="auto" w:fill="FFFFFF" w:themeFill="background1"/>
        </w:rPr>
      </w:pPr>
      <w:r w:rsidRPr="002872DE">
        <w:rPr>
          <w:rFonts w:hint="eastAsia"/>
          <w:shd w:val="clear" w:color="auto" w:fill="FFFFFF" w:themeFill="background1"/>
        </w:rPr>
        <w:t>(二)11</w:t>
      </w:r>
      <w:r w:rsidRPr="002872DE">
        <w:rPr>
          <w:shd w:val="clear" w:color="auto" w:fill="FFFFFF" w:themeFill="background1"/>
        </w:rPr>
        <w:t>1</w:t>
      </w:r>
      <w:r w:rsidRPr="002872DE">
        <w:rPr>
          <w:rFonts w:hint="eastAsia"/>
          <w:shd w:val="clear" w:color="auto" w:fill="FFFFFF" w:themeFill="background1"/>
        </w:rPr>
        <w:t>年度銓敘部歲出預算第2目「人事法制及銓敘」編列734萬6千元，凍結100萬元，俟向立法院司法及法制委員會提出書面報告後，始得動支。</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鄭麗文 葉毓蘭</w:t>
      </w:r>
      <w:r>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黃世杰</w:t>
      </w:r>
      <w:r>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陳椒華</w:t>
      </w:r>
    </w:p>
    <w:p w:rsidR="000765BE" w:rsidRDefault="000765BE" w:rsidP="000765BE">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翁重鈞 費鴻泰 吳斯懷 許智傑</w:t>
      </w:r>
    </w:p>
    <w:p w:rsidR="000765BE" w:rsidRPr="002872DE" w:rsidRDefault="000765BE" w:rsidP="000765BE">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江永昌</w:t>
      </w:r>
    </w:p>
    <w:p w:rsidR="000765BE" w:rsidRPr="002872DE" w:rsidRDefault="000765BE" w:rsidP="000765BE">
      <w:pPr>
        <w:pStyle w:val="0-"/>
        <w:rPr>
          <w:shd w:val="clear" w:color="auto" w:fill="FFFFFF" w:themeFill="background1"/>
        </w:rPr>
      </w:pPr>
      <w:r w:rsidRPr="002872DE">
        <w:rPr>
          <w:rFonts w:hint="eastAsia"/>
          <w:shd w:val="clear" w:color="auto" w:fill="FFFFFF" w:themeFill="background1"/>
        </w:rPr>
        <w:t>(三)11</w:t>
      </w:r>
      <w:r w:rsidRPr="002872DE">
        <w:rPr>
          <w:shd w:val="clear" w:color="auto" w:fill="FFFFFF" w:themeFill="background1"/>
        </w:rPr>
        <w:t>1</w:t>
      </w:r>
      <w:r w:rsidRPr="002872DE">
        <w:rPr>
          <w:rFonts w:hint="eastAsia"/>
          <w:shd w:val="clear" w:color="auto" w:fill="FFFFFF" w:themeFill="background1"/>
        </w:rPr>
        <w:t>年度銓敘部歲出預算第3目「一般建築及設備」編列2,</w:t>
      </w:r>
      <w:r w:rsidRPr="002872DE">
        <w:rPr>
          <w:shd w:val="clear" w:color="auto" w:fill="FFFFFF" w:themeFill="background1"/>
        </w:rPr>
        <w:t>821</w:t>
      </w:r>
      <w:r w:rsidRPr="002872DE">
        <w:rPr>
          <w:rFonts w:hint="eastAsia"/>
          <w:shd w:val="clear" w:color="auto" w:fill="FFFFFF" w:themeFill="background1"/>
        </w:rPr>
        <w:t>萬5千元</w:t>
      </w:r>
      <w:r w:rsidRPr="002872DE">
        <w:rPr>
          <w:shd w:val="clear" w:color="auto" w:fill="FFFFFF" w:themeFill="background1"/>
        </w:rPr>
        <w:t>，</w:t>
      </w:r>
      <w:r w:rsidRPr="002872DE">
        <w:rPr>
          <w:rFonts w:hint="eastAsia"/>
          <w:shd w:val="clear" w:color="auto" w:fill="FFFFFF" w:themeFill="background1"/>
        </w:rPr>
        <w:t>凍結100萬元，俟向立法院司法及法制委員會提出書面報告後，始得動支。</w:t>
      </w:r>
    </w:p>
    <w:p w:rsidR="000765BE" w:rsidRPr="002872DE" w:rsidRDefault="000765BE" w:rsidP="000765BE">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吳斯懷</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連署人：葉毓蘭 費鴻泰</w:t>
      </w:r>
    </w:p>
    <w:p w:rsidR="000765BE" w:rsidRPr="002872DE" w:rsidRDefault="000765BE" w:rsidP="000765BE">
      <w:pPr>
        <w:pStyle w:val="0-"/>
        <w:rPr>
          <w:shd w:val="clear" w:color="auto" w:fill="FFFFFF" w:themeFill="background1"/>
        </w:rPr>
      </w:pPr>
      <w:r w:rsidRPr="002872DE">
        <w:rPr>
          <w:rFonts w:hint="eastAsia"/>
          <w:shd w:val="clear" w:color="auto" w:fill="FFFFFF" w:themeFill="background1"/>
        </w:rPr>
        <w:t>(四)11</w:t>
      </w:r>
      <w:r w:rsidRPr="002872DE">
        <w:rPr>
          <w:shd w:val="clear" w:color="auto" w:fill="FFFFFF" w:themeFill="background1"/>
        </w:rPr>
        <w:t>1</w:t>
      </w:r>
      <w:r w:rsidRPr="002872DE">
        <w:rPr>
          <w:rFonts w:hint="eastAsia"/>
          <w:shd w:val="clear" w:color="auto" w:fill="FFFFFF" w:themeFill="background1"/>
        </w:rPr>
        <w:t>年度銓敘部歲出預算第5目「公務人員保險管理及監理」項下「補助公教人員保險事務經費」編列2億4,</w:t>
      </w:r>
      <w:r w:rsidRPr="002872DE">
        <w:rPr>
          <w:shd w:val="clear" w:color="auto" w:fill="FFFFFF" w:themeFill="background1"/>
        </w:rPr>
        <w:t>5</w:t>
      </w:r>
      <w:r w:rsidRPr="002872DE">
        <w:rPr>
          <w:rFonts w:hint="eastAsia"/>
          <w:shd w:val="clear" w:color="auto" w:fill="FFFFFF" w:themeFill="background1"/>
        </w:rPr>
        <w:t>31萬9千元，凍結50萬元，俟向立法院司法及法制委員會提出書面報告後，始得動支。</w:t>
      </w:r>
    </w:p>
    <w:p w:rsidR="000765BE" w:rsidRPr="002872DE" w:rsidRDefault="000765BE" w:rsidP="000765BE">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吳斯懷</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連署人：葉毓蘭 費鴻泰</w:t>
      </w:r>
    </w:p>
    <w:p w:rsidR="000765BE" w:rsidRPr="002872DE" w:rsidRDefault="000765BE" w:rsidP="000765BE">
      <w:pPr>
        <w:pStyle w:val="0-"/>
        <w:rPr>
          <w:shd w:val="clear" w:color="auto" w:fill="FFFFFF" w:themeFill="background1"/>
        </w:rPr>
      </w:pPr>
      <w:r w:rsidRPr="002872DE">
        <w:rPr>
          <w:rFonts w:hint="eastAsia"/>
          <w:shd w:val="clear" w:color="auto" w:fill="FFFFFF" w:themeFill="background1"/>
        </w:rPr>
        <w:t>(五)11</w:t>
      </w:r>
      <w:r w:rsidRPr="002872DE">
        <w:rPr>
          <w:shd w:val="clear" w:color="auto" w:fill="FFFFFF" w:themeFill="background1"/>
        </w:rPr>
        <w:t>1</w:t>
      </w:r>
      <w:r w:rsidRPr="002872DE">
        <w:rPr>
          <w:rFonts w:hint="eastAsia"/>
          <w:shd w:val="clear" w:color="auto" w:fill="FFFFFF" w:themeFill="background1"/>
        </w:rPr>
        <w:t>年度銓敘部歲出預算第8目「退休撫卹業務」第1節「公務人員退休撫卹管理」編列343萬7千元</w:t>
      </w:r>
      <w:r w:rsidRPr="002872DE">
        <w:rPr>
          <w:shd w:val="clear" w:color="auto" w:fill="FFFFFF" w:themeFill="background1"/>
        </w:rPr>
        <w:t>，</w:t>
      </w:r>
      <w:r w:rsidRPr="002872DE">
        <w:rPr>
          <w:rFonts w:hint="eastAsia"/>
          <w:shd w:val="clear" w:color="auto" w:fill="FFFFFF" w:themeFill="background1"/>
        </w:rPr>
        <w:t>凍結50萬元，俟向立法院司法及法制委員會提出書面報告後，始得動支。</w:t>
      </w:r>
    </w:p>
    <w:p w:rsidR="000765BE" w:rsidRPr="002872DE" w:rsidRDefault="000765BE" w:rsidP="000765BE">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葉毓蘭 翁重鈞 吳斯懷</w:t>
      </w:r>
    </w:p>
    <w:p w:rsidR="000765BE" w:rsidRPr="002872DE" w:rsidRDefault="000765BE" w:rsidP="000765BE">
      <w:pPr>
        <w:pStyle w:val="0-"/>
        <w:rPr>
          <w:shd w:val="clear" w:color="auto" w:fill="FFFFFF" w:themeFill="background1"/>
        </w:rPr>
      </w:pPr>
      <w:r w:rsidRPr="002872DE">
        <w:rPr>
          <w:rFonts w:hint="eastAsia"/>
          <w:shd w:val="clear" w:color="auto" w:fill="FFFFFF" w:themeFill="background1"/>
        </w:rPr>
        <w:t>(六)11</w:t>
      </w:r>
      <w:r w:rsidRPr="002872DE">
        <w:rPr>
          <w:shd w:val="clear" w:color="auto" w:fill="FFFFFF" w:themeFill="background1"/>
        </w:rPr>
        <w:t>1</w:t>
      </w:r>
      <w:r w:rsidRPr="002872DE">
        <w:rPr>
          <w:rFonts w:hint="eastAsia"/>
          <w:shd w:val="clear" w:color="auto" w:fill="FFFFFF" w:themeFill="background1"/>
        </w:rPr>
        <w:t>年度銓敘部歲出預算第8目「退休撫卹業務」第1節「公務人員退休撫卹管理」中「公務人員退休業務」編列3</w:t>
      </w:r>
      <w:r w:rsidRPr="002872DE">
        <w:rPr>
          <w:shd w:val="clear" w:color="auto" w:fill="FFFFFF" w:themeFill="background1"/>
        </w:rPr>
        <w:t>0</w:t>
      </w:r>
      <w:r w:rsidRPr="002872DE">
        <w:rPr>
          <w:rFonts w:hint="eastAsia"/>
          <w:shd w:val="clear" w:color="auto" w:fill="FFFFFF" w:themeFill="background1"/>
        </w:rPr>
        <w:t>3萬3千元</w:t>
      </w:r>
      <w:r w:rsidRPr="002872DE">
        <w:rPr>
          <w:shd w:val="clear" w:color="auto" w:fill="FFFFFF" w:themeFill="background1"/>
        </w:rPr>
        <w:t>，</w:t>
      </w:r>
      <w:r w:rsidRPr="002872DE">
        <w:rPr>
          <w:rFonts w:hint="eastAsia"/>
          <w:shd w:val="clear" w:color="auto" w:fill="FFFFFF" w:themeFill="background1"/>
        </w:rPr>
        <w:t>凍結30萬元，俟向立法院司法及法制委員會提出書面報告後，始得動支。</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吳斯懷</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lastRenderedPageBreak/>
        <w:t>連署人：葉毓蘭 費鴻泰</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color w:val="000000" w:themeColor="text1"/>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Pr>
          <w:rFonts w:ascii="標楷體" w:eastAsia="標楷體" w:hAnsi="標楷體" w:hint="eastAsia"/>
          <w:kern w:val="0"/>
          <w:sz w:val="28"/>
          <w:szCs w:val="28"/>
          <w:shd w:val="clear" w:color="auto" w:fill="FFFFFF" w:themeFill="background1"/>
        </w:rPr>
        <w:t>七</w:t>
      </w:r>
      <w:r w:rsidRPr="002872DE">
        <w:rPr>
          <w:rFonts w:ascii="標楷體" w:eastAsia="標楷體" w:hAnsi="標楷體" w:hint="eastAsia"/>
          <w:kern w:val="0"/>
          <w:sz w:val="28"/>
          <w:szCs w:val="28"/>
          <w:shd w:val="clear" w:color="auto" w:fill="FFFFFF" w:themeFill="background1"/>
        </w:rPr>
        <w:t>)為建構具社會安全觀的退休照護體系，銓敘部正研議民國112年後初任公務員退撫新制。日前媒體報導，銓敘部傾向將現行「確定給付制」納入「確定提撥制」，有民眾認為若採行「確定提撥制」，未來公務人員退撫制度運作模式可能類似勞退新制，退休福利將會縮水，可能因此影響民眾報考意願，無法吸引優秀人才進入公務體系服務，造成「現職人員斷流，新進人員斷崖」的狀況。銓敘部研議公務員退撫新制，應考量計算所得替代、給付水準，考量財政因素、制度安定性等，同時需與外界多</w:t>
      </w:r>
      <w:r w:rsidRPr="002872DE">
        <w:rPr>
          <w:rFonts w:ascii="標楷體" w:eastAsia="標楷體" w:hAnsi="標楷體" w:hint="eastAsia"/>
          <w:color w:val="000000" w:themeColor="text1"/>
          <w:kern w:val="0"/>
          <w:sz w:val="28"/>
          <w:szCs w:val="28"/>
          <w:shd w:val="clear" w:color="auto" w:fill="FFFFFF" w:themeFill="background1"/>
        </w:rPr>
        <w:t>溝通以達成共識。</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2872DE">
        <w:rPr>
          <w:rFonts w:ascii="標楷體" w:eastAsia="標楷體" w:hAnsi="標楷體" w:hint="eastAsia"/>
          <w:color w:val="000000" w:themeColor="text1"/>
          <w:sz w:val="28"/>
          <w:szCs w:val="28"/>
          <w:shd w:val="clear" w:color="auto" w:fill="FFFFFF" w:themeFill="background1"/>
        </w:rPr>
        <w:t>提案人：費鴻泰 吳斯懷 葉毓蘭</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color w:val="000000" w:themeColor="text1"/>
          <w:kern w:val="0"/>
          <w:sz w:val="28"/>
          <w:szCs w:val="28"/>
          <w:shd w:val="clear" w:color="auto" w:fill="FFFFFF" w:themeFill="background1"/>
        </w:rPr>
      </w:pPr>
      <w:r w:rsidRPr="002872DE">
        <w:rPr>
          <w:rFonts w:ascii="標楷體" w:eastAsia="標楷體" w:hAnsi="標楷體" w:hint="eastAsia"/>
          <w:color w:val="000000" w:themeColor="text1"/>
          <w:kern w:val="0"/>
          <w:sz w:val="28"/>
          <w:szCs w:val="28"/>
          <w:shd w:val="clear" w:color="auto" w:fill="FFFFFF" w:themeFill="background1"/>
        </w:rPr>
        <w:t>(</w:t>
      </w:r>
      <w:r>
        <w:rPr>
          <w:rFonts w:ascii="標楷體" w:eastAsia="標楷體" w:hAnsi="標楷體" w:hint="eastAsia"/>
          <w:color w:val="000000" w:themeColor="text1"/>
          <w:kern w:val="0"/>
          <w:sz w:val="28"/>
          <w:szCs w:val="28"/>
          <w:shd w:val="clear" w:color="auto" w:fill="FFFFFF" w:themeFill="background1"/>
        </w:rPr>
        <w:t>八</w:t>
      </w:r>
      <w:r w:rsidRPr="002872DE">
        <w:rPr>
          <w:rFonts w:ascii="標楷體" w:eastAsia="標楷體" w:hAnsi="標楷體" w:hint="eastAsia"/>
          <w:color w:val="000000" w:themeColor="text1"/>
          <w:kern w:val="0"/>
          <w:sz w:val="28"/>
          <w:szCs w:val="28"/>
          <w:shd w:val="clear" w:color="auto" w:fill="FFFFFF" w:themeFill="background1"/>
        </w:rPr>
        <w:t>)銓敘部曾發生24萬筆公務人員個人資料外洩事件，銓敘部長期缺乏資安人力資源，不僅有網管人員兼任資安工作、需投入大半人力自行開發或增修相關業務系統及人員流動率高等問題，為保障全國公務人員之個人資料，銓敘部應研議如何增進部內資通安全管理制度輔導及驗證品質，並於1個月內將結果送交立法院司法及法制委員會。</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2872DE">
        <w:rPr>
          <w:rFonts w:ascii="標楷體" w:eastAsia="標楷體" w:hAnsi="標楷體" w:hint="eastAsia"/>
          <w:color w:val="000000" w:themeColor="text1"/>
          <w:sz w:val="28"/>
          <w:szCs w:val="28"/>
          <w:shd w:val="clear" w:color="auto" w:fill="FFFFFF" w:themeFill="background1"/>
        </w:rPr>
        <w:t>提案人：費鴻泰 吳斯懷 葉毓蘭</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color w:val="000000" w:themeColor="text1"/>
          <w:kern w:val="0"/>
          <w:sz w:val="28"/>
          <w:szCs w:val="28"/>
          <w:shd w:val="clear" w:color="auto" w:fill="FFFFFF" w:themeFill="background1"/>
        </w:rPr>
      </w:pPr>
      <w:r w:rsidRPr="002872DE">
        <w:rPr>
          <w:rFonts w:ascii="標楷體" w:eastAsia="標楷體" w:hAnsi="標楷體" w:hint="eastAsia"/>
          <w:color w:val="000000" w:themeColor="text1"/>
          <w:kern w:val="0"/>
          <w:sz w:val="28"/>
          <w:szCs w:val="28"/>
          <w:shd w:val="clear" w:color="auto" w:fill="FFFFFF" w:themeFill="background1"/>
        </w:rPr>
        <w:t>(</w:t>
      </w:r>
      <w:r>
        <w:rPr>
          <w:rFonts w:ascii="標楷體" w:eastAsia="標楷體" w:hAnsi="標楷體" w:hint="eastAsia"/>
          <w:color w:val="000000" w:themeColor="text1"/>
          <w:kern w:val="0"/>
          <w:sz w:val="28"/>
          <w:szCs w:val="28"/>
          <w:shd w:val="clear" w:color="auto" w:fill="FFFFFF" w:themeFill="background1"/>
        </w:rPr>
        <w:t>九</w:t>
      </w:r>
      <w:r w:rsidRPr="002872DE">
        <w:rPr>
          <w:rFonts w:ascii="標楷體" w:eastAsia="標楷體" w:hAnsi="標楷體" w:hint="eastAsia"/>
          <w:color w:val="000000" w:themeColor="text1"/>
          <w:kern w:val="0"/>
          <w:sz w:val="28"/>
          <w:szCs w:val="28"/>
          <w:shd w:val="clear" w:color="auto" w:fill="FFFFFF" w:themeFill="background1"/>
        </w:rPr>
        <w:t>)資通安全管理法通過之後，依照資安責任分級，不同級機關皆應設置不同員額的資安專職人力，目前各機關資安人力仍有很大的缺口，再以政府擬成立數位發展部，對於資安人員的需求可能會更高，惟我國現行制度並未對政府部門資安人員進用、升遷或專業加給設計相對誘因，難以吸引人才投身公部門。銓敘部應研議增列資通安全相關職系，並發展相對具吸引力待遇加給之可行性，於1個月內將結果送交立法院司法及法制委員會。</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2872DE">
        <w:rPr>
          <w:rFonts w:ascii="標楷體" w:eastAsia="標楷體" w:hAnsi="標楷體" w:hint="eastAsia"/>
          <w:color w:val="000000" w:themeColor="text1"/>
          <w:sz w:val="28"/>
          <w:szCs w:val="28"/>
          <w:shd w:val="clear" w:color="auto" w:fill="FFFFFF" w:themeFill="background1"/>
        </w:rPr>
        <w:t>提案人：費鴻泰 吳斯懷 葉毓蘭</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color w:val="000000" w:themeColor="text1"/>
          <w:kern w:val="0"/>
          <w:sz w:val="28"/>
          <w:szCs w:val="28"/>
          <w:shd w:val="clear" w:color="auto" w:fill="FFFFFF" w:themeFill="background1"/>
        </w:rPr>
        <w:t>(十)110年國內新冠病毒疫情嚴重，政府採取多項防疫、振興及紓困措施，有賴眾多公務員的辛勤工作，使得國內疫情及</w:t>
      </w:r>
      <w:r w:rsidRPr="002872DE">
        <w:rPr>
          <w:rFonts w:ascii="標楷體" w:eastAsia="標楷體" w:hAnsi="標楷體" w:hint="eastAsia"/>
          <w:kern w:val="0"/>
          <w:sz w:val="28"/>
          <w:szCs w:val="28"/>
          <w:shd w:val="clear" w:color="auto" w:fill="FFFFFF" w:themeFill="background1"/>
        </w:rPr>
        <w:t>各項政府機能得以維持，建請銓敘部於</w:t>
      </w:r>
      <w:r>
        <w:rPr>
          <w:rFonts w:ascii="標楷體" w:eastAsia="標楷體" w:hAnsi="標楷體" w:hint="eastAsia"/>
          <w:kern w:val="0"/>
          <w:sz w:val="28"/>
          <w:szCs w:val="28"/>
          <w:shd w:val="clear" w:color="auto" w:fill="FFFFFF" w:themeFill="background1"/>
        </w:rPr>
        <w:t>110</w:t>
      </w:r>
      <w:r w:rsidRPr="002872DE">
        <w:rPr>
          <w:rFonts w:ascii="標楷體" w:eastAsia="標楷體" w:hAnsi="標楷體" w:hint="eastAsia"/>
          <w:kern w:val="0"/>
          <w:sz w:val="28"/>
          <w:szCs w:val="28"/>
          <w:shd w:val="clear" w:color="auto" w:fill="FFFFFF" w:themeFill="background1"/>
        </w:rPr>
        <w:t>年考績甲等限制比例中，給予辛苦防疫及協助振興及紓困公務單位彈性機制，使得更多辛苦工作的公務員能獲得工作上的鼓勵。</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提案人：鄭麗文 翁重鈞 費鴻泰</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(十</w:t>
      </w:r>
      <w:r>
        <w:rPr>
          <w:rFonts w:ascii="標楷體" w:eastAsia="標楷體" w:hAnsi="標楷體" w:hint="eastAsia"/>
          <w:kern w:val="0"/>
          <w:sz w:val="28"/>
          <w:szCs w:val="28"/>
          <w:shd w:val="clear" w:color="auto" w:fill="FFFFFF" w:themeFill="background1"/>
        </w:rPr>
        <w:t>一</w:t>
      </w:r>
      <w:r w:rsidRPr="002872DE">
        <w:rPr>
          <w:rFonts w:ascii="標楷體" w:eastAsia="標楷體" w:hAnsi="標楷體" w:hint="eastAsia"/>
          <w:kern w:val="0"/>
          <w:sz w:val="28"/>
          <w:szCs w:val="28"/>
          <w:shd w:val="clear" w:color="auto" w:fill="FFFFFF" w:themeFill="background1"/>
        </w:rPr>
        <w:t>)有鑑於審慎考量我國經濟發展情勢、薪資現況，軍公教加薪是件好事，除肯定軍公教辛勞，更可起帶頭示範之效果，企求更多民間企業跟進。然，2018年該次公務員定案加薪3%時，行政院公</w:t>
      </w:r>
      <w:r>
        <w:rPr>
          <w:rFonts w:ascii="標楷體" w:eastAsia="標楷體" w:hAnsi="標楷體" w:hint="eastAsia"/>
          <w:kern w:val="0"/>
          <w:sz w:val="28"/>
          <w:szCs w:val="28"/>
          <w:shd w:val="clear" w:color="auto" w:fill="FFFFFF" w:themeFill="background1"/>
        </w:rPr>
        <w:t>布</w:t>
      </w:r>
      <w:r w:rsidRPr="002872DE">
        <w:rPr>
          <w:rFonts w:ascii="標楷體" w:eastAsia="標楷體" w:hAnsi="標楷體" w:hint="eastAsia"/>
          <w:kern w:val="0"/>
          <w:sz w:val="28"/>
          <w:szCs w:val="28"/>
          <w:shd w:val="clear" w:color="auto" w:fill="FFFFFF" w:themeFill="background1"/>
        </w:rPr>
        <w:t>「給與簡明表」時，卻出現最高職等800俸點的「本俸」</w:t>
      </w:r>
      <w:r>
        <w:rPr>
          <w:rFonts w:ascii="標楷體" w:eastAsia="標楷體" w:hAnsi="標楷體" w:hint="eastAsia"/>
          <w:kern w:val="0"/>
          <w:sz w:val="28"/>
          <w:szCs w:val="28"/>
          <w:shd w:val="clear" w:color="auto" w:fill="FFFFFF" w:themeFill="background1"/>
        </w:rPr>
        <w:t>調</w:t>
      </w:r>
      <w:r w:rsidRPr="002872DE">
        <w:rPr>
          <w:rFonts w:ascii="標楷體" w:eastAsia="標楷體" w:hAnsi="標楷體" w:hint="eastAsia"/>
          <w:kern w:val="0"/>
          <w:sz w:val="28"/>
          <w:szCs w:val="28"/>
          <w:shd w:val="clear" w:color="auto" w:fill="FFFFFF" w:themeFill="background1"/>
        </w:rPr>
        <w:t>薪幅度竟高達7%的獨厚高官的調薪差距。但此差距事前</w:t>
      </w:r>
      <w:r w:rsidRPr="002872DE">
        <w:rPr>
          <w:rFonts w:ascii="標楷體" w:eastAsia="標楷體" w:hAnsi="標楷體" w:hint="eastAsia"/>
          <w:kern w:val="0"/>
          <w:sz w:val="28"/>
          <w:szCs w:val="28"/>
          <w:shd w:val="clear" w:color="auto" w:fill="FFFFFF" w:themeFill="background1"/>
        </w:rPr>
        <w:lastRenderedPageBreak/>
        <w:t>並未有任何行政機關於立法院進行預算審查時有進行任何「預先說明」，事後行政院也未向國人有任何說明。</w:t>
      </w:r>
    </w:p>
    <w:p w:rsidR="000765BE" w:rsidRPr="002872DE" w:rsidRDefault="000765BE" w:rsidP="000765BE">
      <w:pPr>
        <w:kinsoku w:val="0"/>
        <w:overflowPunct w:val="0"/>
        <w:spacing w:line="360" w:lineRule="exact"/>
        <w:ind w:leftChars="437" w:left="1049" w:firstLineChars="200" w:firstLine="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基此，就本次軍公教將於2022年調薪4%一事，實不應再次出現此等獨厚高官、退休高官的調薪差距，爰要求考試院應會同相關行政部門，將調薪後適用之「給與簡明表」版本先行公開提出，以受公評。</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提案人：陳椒華</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連署人：葉毓蘭 黃世杰</w:t>
      </w:r>
    </w:p>
    <w:p w:rsidR="000765BE" w:rsidRPr="002872DE" w:rsidRDefault="000765BE" w:rsidP="000765BE">
      <w:pPr>
        <w:pStyle w:val="3-1"/>
        <w:ind w:left="1600" w:hanging="1120"/>
        <w:rPr>
          <w:shd w:val="clear" w:color="auto" w:fill="FFFFFF" w:themeFill="background1"/>
        </w:rPr>
      </w:pPr>
      <w:r w:rsidRPr="002872DE">
        <w:rPr>
          <w:shd w:val="clear" w:color="auto" w:fill="FFFFFF" w:themeFill="background1"/>
        </w:rPr>
        <w:t>第4項　公務人員保障暨培訓委員會</w:t>
      </w:r>
      <w:r w:rsidRPr="002872DE">
        <w:rPr>
          <w:rFonts w:hint="eastAsia"/>
          <w:shd w:val="clear" w:color="auto" w:fill="FFFFFF" w:themeFill="background1"/>
        </w:rPr>
        <w:t>1億8,449萬6千元，照列</w:t>
      </w:r>
      <w:r w:rsidRPr="002872DE">
        <w:rPr>
          <w:shd w:val="clear" w:color="auto" w:fill="FFFFFF" w:themeFill="background1"/>
        </w:rPr>
        <w:t>。</w:t>
      </w:r>
    </w:p>
    <w:p w:rsidR="000765BE" w:rsidRPr="002872DE" w:rsidRDefault="000765BE" w:rsidP="000765BE">
      <w:pPr>
        <w:pStyle w:val="3-1"/>
        <w:ind w:left="1600" w:hanging="1120"/>
        <w:rPr>
          <w:shd w:val="clear" w:color="auto" w:fill="FFFFFF" w:themeFill="background1"/>
        </w:rPr>
      </w:pPr>
      <w:r w:rsidRPr="002872DE">
        <w:rPr>
          <w:rFonts w:hint="eastAsia"/>
          <w:shd w:val="clear" w:color="auto" w:fill="FFFFFF" w:themeFill="background1"/>
        </w:rPr>
        <w:t>本項提案5案，保留，送院會處理：</w:t>
      </w:r>
    </w:p>
    <w:p w:rsidR="000765BE" w:rsidRPr="002872D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(一)</w:t>
      </w:r>
      <w:r w:rsidRPr="002872DE">
        <w:rPr>
          <w:rFonts w:ascii="標楷體" w:eastAsia="標楷體" w:hAnsi="標楷體" w:cs="Arial" w:hint="eastAsia"/>
          <w:kern w:val="0"/>
          <w:sz w:val="28"/>
          <w:szCs w:val="28"/>
          <w:shd w:val="clear" w:color="auto" w:fill="FFFFFF" w:themeFill="background1"/>
        </w:rPr>
        <w:t>公務人員保障暨培訓委員會，</w:t>
      </w:r>
      <w:r w:rsidRPr="002872DE">
        <w:rPr>
          <w:rFonts w:ascii="標楷體" w:eastAsia="標楷體" w:hAnsi="標楷體" w:cs="Arial"/>
          <w:kern w:val="0"/>
          <w:sz w:val="28"/>
          <w:szCs w:val="28"/>
          <w:shd w:val="clear" w:color="auto" w:fill="FFFFFF" w:themeFill="background1"/>
        </w:rPr>
        <w:t>11</w:t>
      </w:r>
      <w:r w:rsidRPr="002872DE">
        <w:rPr>
          <w:rFonts w:ascii="標楷體" w:eastAsia="標楷體" w:hAnsi="標楷體" w:cs="Arial" w:hint="eastAsia"/>
          <w:kern w:val="0"/>
          <w:sz w:val="28"/>
          <w:szCs w:val="28"/>
          <w:shd w:val="clear" w:color="auto" w:fill="FFFFFF" w:themeFill="background1"/>
        </w:rPr>
        <w:t>1年度單位預算案於「一般行政</w:t>
      </w:r>
      <w:r w:rsidRPr="002872DE">
        <w:rPr>
          <w:rFonts w:ascii="標楷體" w:eastAsia="標楷體" w:hAnsi="標楷體" w:cs="Arial"/>
          <w:kern w:val="0"/>
          <w:sz w:val="28"/>
          <w:szCs w:val="28"/>
          <w:shd w:val="clear" w:color="auto" w:fill="FFFFFF" w:themeFill="background1"/>
        </w:rPr>
        <w:t>-</w:t>
      </w:r>
      <w:r w:rsidRPr="002872DE">
        <w:rPr>
          <w:rFonts w:ascii="標楷體" w:eastAsia="標楷體" w:hAnsi="標楷體" w:cs="Arial" w:hint="eastAsia"/>
          <w:kern w:val="0"/>
          <w:sz w:val="28"/>
          <w:szCs w:val="28"/>
          <w:shd w:val="clear" w:color="auto" w:fill="FFFFFF" w:themeFill="background1"/>
        </w:rPr>
        <w:t>設備及投資」項下編列「資訊軟硬體設備費」550萬元，考試院被核定為資安等級A級之公務機關，惟保訓會現行資訊系統仍有未足之處，</w:t>
      </w:r>
      <w:r w:rsidRPr="002872DE">
        <w:rPr>
          <w:rFonts w:ascii="標楷體" w:eastAsia="標楷體" w:hAnsi="標楷體" w:cs="Arial" w:hint="eastAsia"/>
          <w:sz w:val="28"/>
          <w:szCs w:val="28"/>
          <w:shd w:val="clear" w:color="auto" w:fill="FFFFFF" w:themeFill="background1"/>
        </w:rPr>
        <w:t>爰提案凍結該項預算</w:t>
      </w:r>
      <w:r w:rsidRPr="002872DE">
        <w:rPr>
          <w:rFonts w:ascii="標楷體" w:eastAsia="標楷體" w:hAnsi="標楷體" w:cs="Arial"/>
          <w:sz w:val="28"/>
          <w:szCs w:val="28"/>
          <w:shd w:val="clear" w:color="auto" w:fill="FFFFFF" w:themeFill="background1"/>
        </w:rPr>
        <w:t>10%</w:t>
      </w:r>
      <w:r w:rsidRPr="002872DE">
        <w:rPr>
          <w:rFonts w:ascii="標楷體" w:eastAsia="標楷體" w:hAnsi="標楷體" w:cs="Arial" w:hint="eastAsia"/>
          <w:sz w:val="28"/>
          <w:szCs w:val="28"/>
          <w:shd w:val="clear" w:color="auto" w:fill="FFFFFF" w:themeFill="background1"/>
        </w:rPr>
        <w:t>，待</w:t>
      </w:r>
      <w:r w:rsidRPr="002872DE">
        <w:rPr>
          <w:rFonts w:ascii="標楷體" w:eastAsia="標楷體" w:hAnsi="標楷體" w:cs="Arial" w:hint="eastAsia"/>
          <w:kern w:val="0"/>
          <w:sz w:val="28"/>
          <w:szCs w:val="28"/>
          <w:shd w:val="clear" w:color="auto" w:fill="FFFFFF" w:themeFill="background1"/>
        </w:rPr>
        <w:t>保訓會</w:t>
      </w:r>
      <w:r w:rsidRPr="002872DE">
        <w:rPr>
          <w:rFonts w:ascii="標楷體" w:eastAsia="標楷體" w:hAnsi="標楷體" w:cs="Arial" w:hint="eastAsia"/>
          <w:sz w:val="28"/>
          <w:szCs w:val="28"/>
          <w:shd w:val="clear" w:color="auto" w:fill="FFFFFF" w:themeFill="background1"/>
        </w:rPr>
        <w:t>向司法及法制委員會</w:t>
      </w:r>
      <w:r w:rsidRPr="002872DE">
        <w:rPr>
          <w:rFonts w:ascii="標楷體" w:eastAsia="標楷體" w:hAnsi="標楷體" w:cs="Arial" w:hint="eastAsia"/>
          <w:kern w:val="0"/>
          <w:sz w:val="28"/>
          <w:szCs w:val="28"/>
          <w:shd w:val="clear" w:color="auto" w:fill="FFFFFF" w:themeFill="background1"/>
        </w:rPr>
        <w:t>提出專案報告經同意後，始得動支。</w:t>
      </w:r>
    </w:p>
    <w:p w:rsidR="000765BE" w:rsidRPr="002872DE" w:rsidRDefault="000765BE" w:rsidP="000765BE">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費鴻泰 吳斯懷 葉毓蘭</w:t>
      </w:r>
    </w:p>
    <w:p w:rsidR="000765BE" w:rsidRPr="002872D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(二)</w:t>
      </w:r>
      <w:r w:rsidRPr="002872DE">
        <w:rPr>
          <w:rFonts w:ascii="標楷體" w:eastAsia="標楷體" w:hAnsi="標楷體" w:cs="Arial" w:hint="eastAsia"/>
          <w:kern w:val="0"/>
          <w:sz w:val="28"/>
          <w:szCs w:val="28"/>
          <w:shd w:val="clear" w:color="auto" w:fill="FFFFFF" w:themeFill="background1"/>
        </w:rPr>
        <w:t>公務人員保障暨培訓委員會，</w:t>
      </w:r>
      <w:r w:rsidRPr="002872DE">
        <w:rPr>
          <w:rFonts w:ascii="標楷體" w:eastAsia="標楷體" w:hAnsi="標楷體" w:cs="Arial"/>
          <w:kern w:val="0"/>
          <w:sz w:val="28"/>
          <w:szCs w:val="28"/>
          <w:shd w:val="clear" w:color="auto" w:fill="FFFFFF" w:themeFill="background1"/>
        </w:rPr>
        <w:t>11</w:t>
      </w:r>
      <w:r w:rsidRPr="002872DE">
        <w:rPr>
          <w:rFonts w:ascii="標楷體" w:eastAsia="標楷體" w:hAnsi="標楷體" w:cs="Arial" w:hint="eastAsia"/>
          <w:kern w:val="0"/>
          <w:sz w:val="28"/>
          <w:szCs w:val="28"/>
          <w:shd w:val="clear" w:color="auto" w:fill="FFFFFF" w:themeFill="background1"/>
        </w:rPr>
        <w:t>1年度單位預算案於「一般行政</w:t>
      </w:r>
      <w:r w:rsidRPr="002872DE">
        <w:rPr>
          <w:rFonts w:ascii="標楷體" w:eastAsia="標楷體" w:hAnsi="標楷體" w:cs="Arial"/>
          <w:kern w:val="0"/>
          <w:sz w:val="28"/>
          <w:szCs w:val="28"/>
          <w:shd w:val="clear" w:color="auto" w:fill="FFFFFF" w:themeFill="background1"/>
        </w:rPr>
        <w:t>-</w:t>
      </w:r>
      <w:r w:rsidRPr="002872DE">
        <w:rPr>
          <w:rFonts w:ascii="標楷體" w:eastAsia="標楷體" w:hAnsi="標楷體" w:cs="Arial" w:hint="eastAsia"/>
          <w:kern w:val="0"/>
          <w:sz w:val="28"/>
          <w:szCs w:val="28"/>
          <w:shd w:val="clear" w:color="auto" w:fill="FFFFFF" w:themeFill="background1"/>
        </w:rPr>
        <w:t>基本行政工作維持」項下編列「資訊服務費」405萬4千元，考試院被核定為資安等級A級之公務機關，惟保訓會現行資訊系統仍有未足之處，</w:t>
      </w:r>
      <w:r w:rsidRPr="002872DE">
        <w:rPr>
          <w:rFonts w:ascii="標楷體" w:eastAsia="標楷體" w:hAnsi="標楷體" w:cs="Arial" w:hint="eastAsia"/>
          <w:sz w:val="28"/>
          <w:szCs w:val="28"/>
          <w:shd w:val="clear" w:color="auto" w:fill="FFFFFF" w:themeFill="background1"/>
        </w:rPr>
        <w:t>爰提案凍結該項預算</w:t>
      </w:r>
      <w:r w:rsidRPr="002872DE">
        <w:rPr>
          <w:rFonts w:ascii="標楷體" w:eastAsia="標楷體" w:hAnsi="標楷體" w:cs="Arial"/>
          <w:sz w:val="28"/>
          <w:szCs w:val="28"/>
          <w:shd w:val="clear" w:color="auto" w:fill="FFFFFF" w:themeFill="background1"/>
        </w:rPr>
        <w:t>10%</w:t>
      </w:r>
      <w:r w:rsidRPr="002872DE">
        <w:rPr>
          <w:rFonts w:ascii="標楷體" w:eastAsia="標楷體" w:hAnsi="標楷體" w:cs="Arial" w:hint="eastAsia"/>
          <w:sz w:val="28"/>
          <w:szCs w:val="28"/>
          <w:shd w:val="clear" w:color="auto" w:fill="FFFFFF" w:themeFill="background1"/>
        </w:rPr>
        <w:t>，待</w:t>
      </w:r>
      <w:r w:rsidRPr="002872DE">
        <w:rPr>
          <w:rFonts w:ascii="標楷體" w:eastAsia="標楷體" w:hAnsi="標楷體" w:cs="Arial" w:hint="eastAsia"/>
          <w:kern w:val="0"/>
          <w:sz w:val="28"/>
          <w:szCs w:val="28"/>
          <w:shd w:val="clear" w:color="auto" w:fill="FFFFFF" w:themeFill="background1"/>
        </w:rPr>
        <w:t>保訓會</w:t>
      </w:r>
      <w:r w:rsidRPr="002872DE">
        <w:rPr>
          <w:rFonts w:ascii="標楷體" w:eastAsia="標楷體" w:hAnsi="標楷體" w:cs="Arial" w:hint="eastAsia"/>
          <w:sz w:val="28"/>
          <w:szCs w:val="28"/>
          <w:shd w:val="clear" w:color="auto" w:fill="FFFFFF" w:themeFill="background1"/>
        </w:rPr>
        <w:t>向司法及法制委員會</w:t>
      </w:r>
      <w:r w:rsidRPr="002872DE">
        <w:rPr>
          <w:rFonts w:ascii="標楷體" w:eastAsia="標楷體" w:hAnsi="標楷體" w:cs="Arial" w:hint="eastAsia"/>
          <w:kern w:val="0"/>
          <w:sz w:val="28"/>
          <w:szCs w:val="28"/>
          <w:shd w:val="clear" w:color="auto" w:fill="FFFFFF" w:themeFill="background1"/>
        </w:rPr>
        <w:t>提出專案報告經同意後，始得動支。</w:t>
      </w:r>
    </w:p>
    <w:p w:rsidR="000765BE" w:rsidRPr="002872DE" w:rsidRDefault="000765BE" w:rsidP="000765BE">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費鴻泰 吳斯懷 葉毓蘭</w:t>
      </w:r>
    </w:p>
    <w:p w:rsidR="000765BE" w:rsidRPr="002872D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(三)</w:t>
      </w:r>
      <w:r w:rsidRPr="002872DE">
        <w:rPr>
          <w:rFonts w:ascii="標楷體" w:eastAsia="標楷體" w:hAnsi="標楷體" w:cs="Arial" w:hint="eastAsia"/>
          <w:kern w:val="0"/>
          <w:sz w:val="28"/>
          <w:szCs w:val="28"/>
          <w:shd w:val="clear" w:color="auto" w:fill="FFFFFF" w:themeFill="background1"/>
        </w:rPr>
        <w:t>公務人員保障暨培訓委員會，</w:t>
      </w:r>
      <w:r w:rsidRPr="002872DE">
        <w:rPr>
          <w:rFonts w:ascii="標楷體" w:eastAsia="標楷體" w:hAnsi="標楷體" w:cs="Arial"/>
          <w:kern w:val="0"/>
          <w:sz w:val="28"/>
          <w:szCs w:val="28"/>
          <w:shd w:val="clear" w:color="auto" w:fill="FFFFFF" w:themeFill="background1"/>
        </w:rPr>
        <w:t>11</w:t>
      </w:r>
      <w:r w:rsidRPr="002872DE">
        <w:rPr>
          <w:rFonts w:ascii="標楷體" w:eastAsia="標楷體" w:hAnsi="標楷體" w:cs="Arial" w:hint="eastAsia"/>
          <w:kern w:val="0"/>
          <w:sz w:val="28"/>
          <w:szCs w:val="28"/>
          <w:shd w:val="clear" w:color="auto" w:fill="FFFFFF" w:themeFill="background1"/>
        </w:rPr>
        <w:t>1年度單位預算案於「保障業務」編列147萬1千元，主要係辦理強化保障政策研擬及審議公務人員提出各類保障事件等工作。保訓會自107年4月起正式上線運作公務人員保障事件線上申辦平臺，提供公務員利用線上申辦平臺提起或撤回保障事件，及機關可於線上交換文書等功能，惟該平台尚未能擴大使用效能，爰提案凍結該項預算</w:t>
      </w:r>
      <w:r w:rsidRPr="002872DE">
        <w:rPr>
          <w:rFonts w:ascii="標楷體" w:eastAsia="標楷體" w:hAnsi="標楷體" w:cs="Arial"/>
          <w:kern w:val="0"/>
          <w:sz w:val="28"/>
          <w:szCs w:val="28"/>
          <w:shd w:val="clear" w:color="auto" w:fill="FFFFFF" w:themeFill="background1"/>
        </w:rPr>
        <w:t>10%</w:t>
      </w:r>
      <w:r w:rsidRPr="002872DE">
        <w:rPr>
          <w:rFonts w:ascii="標楷體" w:eastAsia="標楷體" w:hAnsi="標楷體" w:cs="Arial" w:hint="eastAsia"/>
          <w:kern w:val="0"/>
          <w:sz w:val="28"/>
          <w:szCs w:val="28"/>
          <w:shd w:val="clear" w:color="auto" w:fill="FFFFFF" w:themeFill="background1"/>
        </w:rPr>
        <w:t>，待保訓會向司法及法制委員會提出「如何有效推廣使用公務人員保障事件線上申辦平臺」專案報告經同意後，始得動支。</w:t>
      </w:r>
    </w:p>
    <w:p w:rsidR="000765BE" w:rsidRPr="002872DE" w:rsidRDefault="000765BE" w:rsidP="000765BE">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費鴻泰 吳斯懷 葉毓蘭</w:t>
      </w:r>
    </w:p>
    <w:p w:rsidR="000765BE" w:rsidRPr="002872D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(四)</w:t>
      </w:r>
      <w:r w:rsidRPr="002872DE">
        <w:rPr>
          <w:rFonts w:ascii="標楷體" w:eastAsia="標楷體" w:hAnsi="標楷體" w:cs="Arial" w:hint="eastAsia"/>
          <w:kern w:val="0"/>
          <w:sz w:val="28"/>
          <w:szCs w:val="28"/>
          <w:shd w:val="clear" w:color="auto" w:fill="FFFFFF" w:themeFill="background1"/>
        </w:rPr>
        <w:t>公務人員保障暨培訓委員會，</w:t>
      </w:r>
      <w:r w:rsidRPr="002872DE">
        <w:rPr>
          <w:rFonts w:ascii="標楷體" w:eastAsia="標楷體" w:hAnsi="標楷體" w:cs="Arial"/>
          <w:kern w:val="0"/>
          <w:sz w:val="28"/>
          <w:szCs w:val="28"/>
          <w:shd w:val="clear" w:color="auto" w:fill="FFFFFF" w:themeFill="background1"/>
        </w:rPr>
        <w:t>11</w:t>
      </w:r>
      <w:r w:rsidRPr="002872DE">
        <w:rPr>
          <w:rFonts w:ascii="標楷體" w:eastAsia="標楷體" w:hAnsi="標楷體" w:cs="Arial" w:hint="eastAsia"/>
          <w:kern w:val="0"/>
          <w:sz w:val="28"/>
          <w:szCs w:val="28"/>
          <w:shd w:val="clear" w:color="auto" w:fill="FFFFFF" w:themeFill="background1"/>
        </w:rPr>
        <w:t>1年度單位預算案於「訓練與進修業務」編列1,913萬1千元，主要係辦理公務人員訓練進修政策、法規研擬與解釋，以及國際交流合作等。</w:t>
      </w:r>
      <w:r w:rsidRPr="002872DE">
        <w:rPr>
          <w:rFonts w:ascii="標楷體" w:eastAsia="標楷體" w:hAnsi="標楷體" w:cs="Arial"/>
          <w:sz w:val="28"/>
          <w:szCs w:val="28"/>
          <w:shd w:val="clear" w:color="auto" w:fill="FFFFFF" w:themeFill="background1"/>
        </w:rPr>
        <w:t>數位化已是世界趨勢，</w:t>
      </w:r>
      <w:r w:rsidRPr="002872DE">
        <w:rPr>
          <w:rFonts w:ascii="標楷體" w:eastAsia="標楷體" w:hAnsi="標楷體" w:cs="Arial" w:hint="eastAsia"/>
          <w:sz w:val="28"/>
          <w:szCs w:val="28"/>
          <w:shd w:val="clear" w:color="auto" w:fill="FFFFFF" w:themeFill="background1"/>
        </w:rPr>
        <w:t>保訓會應研議如何善用線上培訓以</w:t>
      </w:r>
      <w:r w:rsidRPr="002872DE">
        <w:rPr>
          <w:rFonts w:ascii="標楷體" w:eastAsia="標楷體" w:hAnsi="標楷體" w:cs="Arial"/>
          <w:sz w:val="28"/>
          <w:szCs w:val="28"/>
          <w:shd w:val="clear" w:color="auto" w:fill="FFFFFF" w:themeFill="background1"/>
        </w:rPr>
        <w:t>精進</w:t>
      </w:r>
      <w:r w:rsidRPr="002872DE">
        <w:rPr>
          <w:rFonts w:ascii="標楷體" w:eastAsia="標楷體" w:hAnsi="標楷體" w:cs="Arial" w:hint="eastAsia"/>
          <w:sz w:val="28"/>
          <w:szCs w:val="28"/>
          <w:shd w:val="clear" w:color="auto" w:fill="FFFFFF" w:themeFill="background1"/>
        </w:rPr>
        <w:t>公務人力之</w:t>
      </w:r>
      <w:r w:rsidRPr="002872DE">
        <w:rPr>
          <w:rFonts w:ascii="標楷體" w:eastAsia="標楷體" w:hAnsi="標楷體" w:cs="Arial"/>
          <w:sz w:val="28"/>
          <w:szCs w:val="28"/>
          <w:shd w:val="clear" w:color="auto" w:fill="FFFFFF" w:themeFill="background1"/>
        </w:rPr>
        <w:t>專業知能、公務英文、數位概念等核心能力，</w:t>
      </w:r>
      <w:r w:rsidRPr="002872DE">
        <w:rPr>
          <w:rFonts w:ascii="標楷體" w:eastAsia="標楷體" w:hAnsi="標楷體" w:cs="Arial" w:hint="eastAsia"/>
          <w:kern w:val="0"/>
          <w:sz w:val="28"/>
          <w:szCs w:val="28"/>
          <w:shd w:val="clear" w:color="auto" w:fill="FFFFFF" w:themeFill="background1"/>
        </w:rPr>
        <w:t>爰提案凍結該項預算</w:t>
      </w:r>
      <w:r w:rsidRPr="002872DE">
        <w:rPr>
          <w:rFonts w:ascii="標楷體" w:eastAsia="標楷體" w:hAnsi="標楷體" w:cs="Arial"/>
          <w:kern w:val="0"/>
          <w:sz w:val="28"/>
          <w:szCs w:val="28"/>
          <w:shd w:val="clear" w:color="auto" w:fill="FFFFFF" w:themeFill="background1"/>
        </w:rPr>
        <w:t>10%</w:t>
      </w:r>
      <w:r w:rsidRPr="002872DE">
        <w:rPr>
          <w:rFonts w:ascii="標楷體" w:eastAsia="標楷體" w:hAnsi="標楷體" w:cs="Arial" w:hint="eastAsia"/>
          <w:kern w:val="0"/>
          <w:sz w:val="28"/>
          <w:szCs w:val="28"/>
          <w:shd w:val="clear" w:color="auto" w:fill="FFFFFF" w:themeFill="background1"/>
        </w:rPr>
        <w:t>，待保訓會向司法及法制委員會提出專案報告經同意後，始得動支。</w:t>
      </w:r>
    </w:p>
    <w:p w:rsidR="000765BE" w:rsidRPr="002872DE" w:rsidRDefault="000765BE" w:rsidP="000765BE">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lastRenderedPageBreak/>
        <w:t>提案人：</w:t>
      </w:r>
      <w:r w:rsidRPr="002872DE">
        <w:rPr>
          <w:rFonts w:ascii="標楷體" w:eastAsia="標楷體" w:hAnsi="標楷體" w:hint="eastAsia"/>
          <w:sz w:val="28"/>
          <w:szCs w:val="28"/>
          <w:shd w:val="clear" w:color="auto" w:fill="FFFFFF" w:themeFill="background1"/>
        </w:rPr>
        <w:t>費鴻泰 吳斯懷 葉毓蘭</w:t>
      </w:r>
    </w:p>
    <w:p w:rsidR="000765BE" w:rsidRPr="002872D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(五)</w:t>
      </w:r>
      <w:r w:rsidRPr="002872DE">
        <w:rPr>
          <w:rFonts w:ascii="標楷體" w:eastAsia="標楷體" w:hAnsi="標楷體" w:cs="Arial"/>
          <w:kern w:val="0"/>
          <w:sz w:val="28"/>
          <w:szCs w:val="28"/>
          <w:shd w:val="clear" w:color="auto" w:fill="FFFFFF" w:themeFill="background1"/>
        </w:rPr>
        <w:t>保訓會</w:t>
      </w:r>
      <w:r w:rsidRPr="002872DE">
        <w:rPr>
          <w:rFonts w:ascii="標楷體" w:eastAsia="標楷體" w:hAnsi="標楷體" w:cs="Arial" w:hint="eastAsia"/>
          <w:kern w:val="0"/>
          <w:sz w:val="28"/>
          <w:szCs w:val="28"/>
          <w:shd w:val="clear" w:color="auto" w:fill="FFFFFF" w:themeFill="background1"/>
        </w:rPr>
        <w:t>為公務人員保障暨培訓之專責機關，公務人員</w:t>
      </w:r>
      <w:r w:rsidRPr="002872DE">
        <w:rPr>
          <w:rFonts w:ascii="標楷體" w:eastAsia="標楷體" w:hAnsi="標楷體" w:cs="Arial"/>
          <w:kern w:val="0"/>
          <w:sz w:val="28"/>
          <w:szCs w:val="28"/>
          <w:shd w:val="clear" w:color="auto" w:fill="FFFFFF" w:themeFill="background1"/>
        </w:rPr>
        <w:t>考試錄取人員從競爭激烈的國家考試中脫穎而出，</w:t>
      </w:r>
      <w:r w:rsidRPr="002872DE">
        <w:rPr>
          <w:rFonts w:ascii="標楷體" w:eastAsia="標楷體" w:hAnsi="標楷體" w:cs="Arial" w:hint="eastAsia"/>
          <w:kern w:val="0"/>
          <w:sz w:val="28"/>
          <w:szCs w:val="28"/>
          <w:shd w:val="clear" w:color="auto" w:fill="FFFFFF" w:themeFill="background1"/>
        </w:rPr>
        <w:t>但</w:t>
      </w:r>
      <w:r w:rsidRPr="002872DE">
        <w:rPr>
          <w:rFonts w:ascii="標楷體" w:eastAsia="標楷體" w:hAnsi="標楷體" w:cs="Arial"/>
          <w:kern w:val="0"/>
          <w:sz w:val="28"/>
          <w:szCs w:val="28"/>
          <w:shd w:val="clear" w:color="auto" w:fill="FFFFFF" w:themeFill="background1"/>
        </w:rPr>
        <w:t>會考試不一定</w:t>
      </w:r>
      <w:r w:rsidRPr="002872DE">
        <w:rPr>
          <w:rFonts w:ascii="標楷體" w:eastAsia="標楷體" w:hAnsi="標楷體" w:cs="Arial" w:hint="eastAsia"/>
          <w:kern w:val="0"/>
          <w:sz w:val="28"/>
          <w:szCs w:val="28"/>
          <w:shd w:val="clear" w:color="auto" w:fill="FFFFFF" w:themeFill="background1"/>
        </w:rPr>
        <w:t>代表</w:t>
      </w:r>
      <w:r w:rsidRPr="002872DE">
        <w:rPr>
          <w:rFonts w:ascii="標楷體" w:eastAsia="標楷體" w:hAnsi="標楷體" w:cs="Arial"/>
          <w:kern w:val="0"/>
          <w:sz w:val="28"/>
          <w:szCs w:val="28"/>
          <w:shd w:val="clear" w:color="auto" w:fill="FFFFFF" w:themeFill="background1"/>
        </w:rPr>
        <w:t>會做事，唯有透過紮實訓練與嚴謹考核，才能篩選出優質公務人力</w:t>
      </w:r>
      <w:r w:rsidRPr="002872DE">
        <w:rPr>
          <w:rFonts w:ascii="標楷體" w:eastAsia="標楷體" w:hAnsi="標楷體" w:cs="Arial" w:hint="eastAsia"/>
          <w:kern w:val="0"/>
          <w:sz w:val="28"/>
          <w:szCs w:val="28"/>
          <w:shd w:val="clear" w:color="auto" w:fill="FFFFFF" w:themeFill="background1"/>
        </w:rPr>
        <w:t>。</w:t>
      </w:r>
      <w:r w:rsidRPr="002872DE">
        <w:rPr>
          <w:rFonts w:ascii="標楷體" w:eastAsia="標楷體" w:hAnsi="標楷體" w:cs="Arial"/>
          <w:kern w:val="0"/>
          <w:sz w:val="28"/>
          <w:szCs w:val="28"/>
          <w:shd w:val="clear" w:color="auto" w:fill="FFFFFF" w:themeFill="background1"/>
        </w:rPr>
        <w:t>保訓會</w:t>
      </w:r>
      <w:r w:rsidRPr="002872DE">
        <w:rPr>
          <w:rFonts w:ascii="標楷體" w:eastAsia="標楷體" w:hAnsi="標楷體" w:cs="Arial" w:hint="eastAsia"/>
          <w:kern w:val="0"/>
          <w:sz w:val="28"/>
          <w:szCs w:val="28"/>
          <w:shd w:val="clear" w:color="auto" w:fill="FFFFFF" w:themeFill="background1"/>
        </w:rPr>
        <w:t>應研議如何</w:t>
      </w:r>
      <w:r w:rsidRPr="002872DE">
        <w:rPr>
          <w:rFonts w:ascii="標楷體" w:eastAsia="標楷體" w:hAnsi="標楷體" w:cs="Arial"/>
          <w:kern w:val="0"/>
          <w:sz w:val="28"/>
          <w:szCs w:val="28"/>
          <w:shd w:val="clear" w:color="auto" w:fill="FFFFFF" w:themeFill="background1"/>
        </w:rPr>
        <w:t>就考核程序</w:t>
      </w:r>
      <w:r w:rsidRPr="002872DE">
        <w:rPr>
          <w:rFonts w:ascii="標楷體" w:eastAsia="標楷體" w:hAnsi="標楷體" w:cs="Arial" w:hint="eastAsia"/>
          <w:kern w:val="0"/>
          <w:sz w:val="28"/>
          <w:szCs w:val="28"/>
          <w:shd w:val="clear" w:color="auto" w:fill="FFFFFF" w:themeFill="background1"/>
        </w:rPr>
        <w:t>與</w:t>
      </w:r>
      <w:r w:rsidRPr="002872DE">
        <w:rPr>
          <w:rFonts w:ascii="標楷體" w:eastAsia="標楷體" w:hAnsi="標楷體" w:cs="Arial"/>
          <w:kern w:val="0"/>
          <w:sz w:val="28"/>
          <w:szCs w:val="28"/>
          <w:shd w:val="clear" w:color="auto" w:fill="FFFFFF" w:themeFill="background1"/>
        </w:rPr>
        <w:t>用人機關合作，強化錄取人員訓練與落實多元考核精神，以</w:t>
      </w:r>
      <w:r w:rsidRPr="002872DE">
        <w:rPr>
          <w:rFonts w:ascii="標楷體" w:eastAsia="標楷體" w:hAnsi="標楷體" w:cs="Arial" w:hint="eastAsia"/>
          <w:kern w:val="0"/>
          <w:sz w:val="28"/>
          <w:szCs w:val="28"/>
          <w:shd w:val="clear" w:color="auto" w:fill="FFFFFF" w:themeFill="background1"/>
        </w:rPr>
        <w:t>訓練</w:t>
      </w:r>
      <w:r w:rsidRPr="002872DE">
        <w:rPr>
          <w:rFonts w:ascii="標楷體" w:eastAsia="標楷體" w:hAnsi="標楷體" w:cs="Arial"/>
          <w:kern w:val="0"/>
          <w:sz w:val="28"/>
          <w:szCs w:val="28"/>
          <w:shd w:val="clear" w:color="auto" w:fill="FFFFFF" w:themeFill="background1"/>
        </w:rPr>
        <w:t>出政府所需人才</w:t>
      </w:r>
      <w:r w:rsidRPr="002872DE">
        <w:rPr>
          <w:rFonts w:ascii="標楷體" w:eastAsia="標楷體" w:hAnsi="標楷體" w:cs="Arial" w:hint="eastAsia"/>
          <w:sz w:val="28"/>
          <w:szCs w:val="28"/>
          <w:shd w:val="clear" w:color="auto" w:fill="FFFFFF" w:themeFill="background1"/>
        </w:rPr>
        <w:t>，並於一個月內將結果送交司法及法制委員會。</w:t>
      </w:r>
    </w:p>
    <w:p w:rsidR="000765BE" w:rsidRPr="002872DE" w:rsidRDefault="000765BE" w:rsidP="000765BE">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費鴻泰 吳斯懷 葉毓蘭</w:t>
      </w:r>
    </w:p>
    <w:p w:rsidR="000765BE" w:rsidRPr="002872DE" w:rsidRDefault="000765BE" w:rsidP="000765BE">
      <w:pPr>
        <w:pStyle w:val="3-1"/>
        <w:ind w:left="1600" w:hanging="1120"/>
        <w:rPr>
          <w:color w:val="000000" w:themeColor="text1"/>
          <w:shd w:val="clear" w:color="auto" w:fill="FFFFFF" w:themeFill="background1"/>
        </w:rPr>
      </w:pPr>
      <w:r w:rsidRPr="002872DE">
        <w:rPr>
          <w:color w:val="000000" w:themeColor="text1"/>
          <w:shd w:val="clear" w:color="auto" w:fill="FFFFFF" w:themeFill="background1"/>
        </w:rPr>
        <w:t>本項通過決議</w:t>
      </w:r>
      <w:r>
        <w:rPr>
          <w:rFonts w:hint="eastAsia"/>
          <w:color w:val="000000" w:themeColor="text1"/>
          <w:shd w:val="clear" w:color="auto" w:fill="FFFFFF" w:themeFill="background1"/>
        </w:rPr>
        <w:t>7</w:t>
      </w:r>
      <w:r w:rsidRPr="002872DE">
        <w:rPr>
          <w:color w:val="000000" w:themeColor="text1"/>
          <w:shd w:val="clear" w:color="auto" w:fill="FFFFFF" w:themeFill="background1"/>
        </w:rPr>
        <w:t>項：</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(一)11</w:t>
      </w:r>
      <w:r w:rsidRPr="002872DE">
        <w:rPr>
          <w:rFonts w:ascii="標楷體" w:eastAsia="標楷體" w:hAnsi="標楷體"/>
          <w:kern w:val="0"/>
          <w:sz w:val="28"/>
          <w:szCs w:val="28"/>
          <w:shd w:val="clear" w:color="auto" w:fill="FFFFFF" w:themeFill="background1"/>
        </w:rPr>
        <w:t>1</w:t>
      </w:r>
      <w:r w:rsidRPr="002872DE">
        <w:rPr>
          <w:rFonts w:ascii="標楷體" w:eastAsia="標楷體" w:hAnsi="標楷體" w:hint="eastAsia"/>
          <w:kern w:val="0"/>
          <w:sz w:val="28"/>
          <w:szCs w:val="28"/>
          <w:shd w:val="clear" w:color="auto" w:fill="FFFFFF" w:themeFill="background1"/>
        </w:rPr>
        <w:t>年度</w:t>
      </w:r>
      <w:r w:rsidRPr="002872DE">
        <w:rPr>
          <w:rFonts w:ascii="標楷體" w:eastAsia="標楷體" w:hAnsi="標楷體"/>
          <w:sz w:val="28"/>
          <w:szCs w:val="28"/>
          <w:shd w:val="clear" w:color="auto" w:fill="FFFFFF" w:themeFill="background1"/>
        </w:rPr>
        <w:t>公務人員保障暨培訓委員會</w:t>
      </w:r>
      <w:r w:rsidRPr="002872DE">
        <w:rPr>
          <w:rFonts w:ascii="標楷體" w:eastAsia="標楷體" w:hAnsi="標楷體" w:hint="eastAsia"/>
          <w:kern w:val="0"/>
          <w:sz w:val="28"/>
          <w:szCs w:val="28"/>
          <w:shd w:val="clear" w:color="auto" w:fill="FFFFFF" w:themeFill="background1"/>
        </w:rPr>
        <w:t>歲出預算「業務費」中「國外旅費」編列13萬5千元，凍結30%，俟向立法院司法及法制委員會提出書面報告後，始得動支。</w:t>
      </w:r>
    </w:p>
    <w:p w:rsidR="000765BE" w:rsidRPr="002872DE" w:rsidRDefault="000765BE" w:rsidP="000765BE">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黃世杰 許智傑 江永昌</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(二)11</w:t>
      </w:r>
      <w:r w:rsidRPr="002872DE">
        <w:rPr>
          <w:rFonts w:ascii="標楷體" w:eastAsia="標楷體" w:hAnsi="標楷體"/>
          <w:kern w:val="0"/>
          <w:sz w:val="28"/>
          <w:szCs w:val="28"/>
          <w:shd w:val="clear" w:color="auto" w:fill="FFFFFF" w:themeFill="background1"/>
        </w:rPr>
        <w:t>1</w:t>
      </w:r>
      <w:r w:rsidRPr="002872DE">
        <w:rPr>
          <w:rFonts w:ascii="標楷體" w:eastAsia="標楷體" w:hAnsi="標楷體" w:hint="eastAsia"/>
          <w:kern w:val="0"/>
          <w:sz w:val="28"/>
          <w:szCs w:val="28"/>
          <w:shd w:val="clear" w:color="auto" w:fill="FFFFFF" w:themeFill="background1"/>
        </w:rPr>
        <w:t>年度</w:t>
      </w:r>
      <w:r w:rsidRPr="002872DE">
        <w:rPr>
          <w:rFonts w:ascii="標楷體" w:eastAsia="標楷體" w:hAnsi="標楷體"/>
          <w:sz w:val="28"/>
          <w:szCs w:val="28"/>
          <w:shd w:val="clear" w:color="auto" w:fill="FFFFFF" w:themeFill="background1"/>
        </w:rPr>
        <w:t>公務人員保障暨培訓委員會</w:t>
      </w:r>
      <w:r w:rsidRPr="002872DE">
        <w:rPr>
          <w:rFonts w:ascii="標楷體" w:eastAsia="標楷體" w:hAnsi="標楷體" w:hint="eastAsia"/>
          <w:kern w:val="0"/>
          <w:sz w:val="28"/>
          <w:szCs w:val="28"/>
          <w:shd w:val="clear" w:color="auto" w:fill="FFFFFF" w:themeFill="background1"/>
        </w:rPr>
        <w:t>歲出預算第1目「一般行政」項下「基本行政工作維持」中「設備及投資」之「資訊軟硬體設備費」編列550萬元，凍結5萬元，俟向立法院司法及法制委員會提出書面報告後，始得動支。</w:t>
      </w:r>
    </w:p>
    <w:p w:rsidR="000765BE" w:rsidRPr="002872DE" w:rsidRDefault="000765BE" w:rsidP="000765BE">
      <w:pPr>
        <w:pStyle w:val="2-1"/>
        <w:adjustRightInd w:val="0"/>
        <w:snapToGrid w:val="0"/>
        <w:ind w:leftChars="1389" w:left="4479" w:hangingChars="409" w:hanging="1145"/>
        <w:rPr>
          <w:shd w:val="clear" w:color="auto" w:fill="FFFFFF" w:themeFill="background1"/>
        </w:rPr>
      </w:pPr>
      <w:r w:rsidRPr="002872DE">
        <w:rPr>
          <w:shd w:val="clear" w:color="auto" w:fill="FFFFFF" w:themeFill="background1"/>
        </w:rPr>
        <w:t>提案人：</w:t>
      </w:r>
      <w:r w:rsidRPr="002872DE">
        <w:rPr>
          <w:rFonts w:hint="eastAsia"/>
          <w:shd w:val="clear" w:color="auto" w:fill="FFFFFF" w:themeFill="background1"/>
        </w:rPr>
        <w:t>羅致政 何志偉 江永昌</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(三)11</w:t>
      </w:r>
      <w:r w:rsidRPr="002872DE">
        <w:rPr>
          <w:rFonts w:ascii="標楷體" w:eastAsia="標楷體" w:hAnsi="標楷體"/>
          <w:kern w:val="0"/>
          <w:sz w:val="28"/>
          <w:szCs w:val="28"/>
          <w:shd w:val="clear" w:color="auto" w:fill="FFFFFF" w:themeFill="background1"/>
        </w:rPr>
        <w:t>1</w:t>
      </w:r>
      <w:r w:rsidRPr="002872DE">
        <w:rPr>
          <w:rFonts w:ascii="標楷體" w:eastAsia="標楷體" w:hAnsi="標楷體" w:hint="eastAsia"/>
          <w:kern w:val="0"/>
          <w:sz w:val="28"/>
          <w:szCs w:val="28"/>
          <w:shd w:val="clear" w:color="auto" w:fill="FFFFFF" w:themeFill="background1"/>
        </w:rPr>
        <w:t>年度</w:t>
      </w:r>
      <w:r w:rsidRPr="002872DE">
        <w:rPr>
          <w:rFonts w:ascii="標楷體" w:eastAsia="標楷體" w:hAnsi="標楷體"/>
          <w:sz w:val="28"/>
          <w:szCs w:val="28"/>
          <w:shd w:val="clear" w:color="auto" w:fill="FFFFFF" w:themeFill="background1"/>
        </w:rPr>
        <w:t>公務人員保障暨培訓委員會</w:t>
      </w:r>
      <w:r w:rsidRPr="002872DE">
        <w:rPr>
          <w:rFonts w:ascii="標楷體" w:eastAsia="標楷體" w:hAnsi="標楷體" w:hint="eastAsia"/>
          <w:kern w:val="0"/>
          <w:sz w:val="28"/>
          <w:szCs w:val="28"/>
          <w:shd w:val="clear" w:color="auto" w:fill="FFFFFF" w:themeFill="background1"/>
        </w:rPr>
        <w:t>歲出預算第2目「保障暨培訓」編列2</w:t>
      </w:r>
      <w:r w:rsidRPr="002872DE">
        <w:rPr>
          <w:rFonts w:ascii="標楷體" w:eastAsia="標楷體" w:hAnsi="標楷體" w:hint="eastAsia"/>
          <w:sz w:val="28"/>
          <w:szCs w:val="28"/>
          <w:shd w:val="clear" w:color="auto" w:fill="FFFFFF" w:themeFill="background1"/>
        </w:rPr>
        <w:t>,</w:t>
      </w:r>
      <w:r w:rsidRPr="002872DE">
        <w:rPr>
          <w:rFonts w:ascii="標楷體" w:eastAsia="標楷體" w:hAnsi="標楷體" w:hint="eastAsia"/>
          <w:kern w:val="0"/>
          <w:sz w:val="28"/>
          <w:szCs w:val="28"/>
          <w:shd w:val="clear" w:color="auto" w:fill="FFFFFF" w:themeFill="background1"/>
        </w:rPr>
        <w:t>0</w:t>
      </w:r>
      <w:r w:rsidRPr="002872DE">
        <w:rPr>
          <w:rFonts w:ascii="標楷體" w:eastAsia="標楷體" w:hAnsi="標楷體"/>
          <w:kern w:val="0"/>
          <w:sz w:val="28"/>
          <w:szCs w:val="28"/>
          <w:shd w:val="clear" w:color="auto" w:fill="FFFFFF" w:themeFill="background1"/>
        </w:rPr>
        <w:t>60</w:t>
      </w:r>
      <w:r w:rsidRPr="002872DE">
        <w:rPr>
          <w:rFonts w:ascii="標楷體" w:eastAsia="標楷體" w:hAnsi="標楷體" w:hint="eastAsia"/>
          <w:kern w:val="0"/>
          <w:sz w:val="28"/>
          <w:szCs w:val="28"/>
          <w:shd w:val="clear" w:color="auto" w:fill="FFFFFF" w:themeFill="background1"/>
        </w:rPr>
        <w:t>萬2千元，凍結5萬元，俟向立法院司法及法制委員會提出書面報告後，始得動支。</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提案人：葉毓蘭 翁重鈞 吳斯懷</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(四)11</w:t>
      </w:r>
      <w:r w:rsidRPr="002872DE">
        <w:rPr>
          <w:rFonts w:ascii="標楷體" w:eastAsia="標楷體" w:hAnsi="標楷體"/>
          <w:kern w:val="0"/>
          <w:sz w:val="28"/>
          <w:szCs w:val="28"/>
          <w:shd w:val="clear" w:color="auto" w:fill="FFFFFF" w:themeFill="background1"/>
        </w:rPr>
        <w:t>1</w:t>
      </w:r>
      <w:r w:rsidRPr="002872DE">
        <w:rPr>
          <w:rFonts w:ascii="標楷體" w:eastAsia="標楷體" w:hAnsi="標楷體" w:hint="eastAsia"/>
          <w:kern w:val="0"/>
          <w:sz w:val="28"/>
          <w:szCs w:val="28"/>
          <w:shd w:val="clear" w:color="auto" w:fill="FFFFFF" w:themeFill="background1"/>
        </w:rPr>
        <w:t>年度</w:t>
      </w:r>
      <w:r w:rsidRPr="002872DE">
        <w:rPr>
          <w:rFonts w:ascii="標楷體" w:eastAsia="標楷體" w:hAnsi="標楷體"/>
          <w:sz w:val="28"/>
          <w:szCs w:val="28"/>
          <w:shd w:val="clear" w:color="auto" w:fill="FFFFFF" w:themeFill="background1"/>
        </w:rPr>
        <w:t>公務人員保障暨培訓委員會</w:t>
      </w:r>
      <w:r w:rsidRPr="002872DE">
        <w:rPr>
          <w:rFonts w:ascii="標楷體" w:eastAsia="標楷體" w:hAnsi="標楷體" w:hint="eastAsia"/>
          <w:kern w:val="0"/>
          <w:sz w:val="28"/>
          <w:szCs w:val="28"/>
          <w:shd w:val="clear" w:color="auto" w:fill="FFFFFF" w:themeFill="background1"/>
        </w:rPr>
        <w:t>歲出預算第2目「保障暨培訓」編列2</w:t>
      </w:r>
      <w:r w:rsidRPr="002872DE">
        <w:rPr>
          <w:rFonts w:ascii="標楷體" w:eastAsia="標楷體" w:hAnsi="標楷體" w:hint="eastAsia"/>
          <w:sz w:val="28"/>
          <w:szCs w:val="28"/>
          <w:shd w:val="clear" w:color="auto" w:fill="FFFFFF" w:themeFill="background1"/>
        </w:rPr>
        <w:t>,</w:t>
      </w:r>
      <w:r w:rsidRPr="002872DE">
        <w:rPr>
          <w:rFonts w:ascii="標楷體" w:eastAsia="標楷體" w:hAnsi="標楷體" w:hint="eastAsia"/>
          <w:kern w:val="0"/>
          <w:sz w:val="28"/>
          <w:szCs w:val="28"/>
          <w:shd w:val="clear" w:color="auto" w:fill="FFFFFF" w:themeFill="background1"/>
        </w:rPr>
        <w:t>060萬2千元，凍結5萬元，俟向立法院司法及法制委員會提出書面報告後，始得動支。</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提案人：葉毓蘭 翁重鈞 吳斯懷</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(五)11</w:t>
      </w:r>
      <w:r w:rsidRPr="002872DE">
        <w:rPr>
          <w:rFonts w:ascii="標楷體" w:eastAsia="標楷體" w:hAnsi="標楷體"/>
          <w:kern w:val="0"/>
          <w:sz w:val="28"/>
          <w:szCs w:val="28"/>
          <w:shd w:val="clear" w:color="auto" w:fill="FFFFFF" w:themeFill="background1"/>
        </w:rPr>
        <w:t>1</w:t>
      </w:r>
      <w:r w:rsidRPr="002872DE">
        <w:rPr>
          <w:rFonts w:ascii="標楷體" w:eastAsia="標楷體" w:hAnsi="標楷體" w:hint="eastAsia"/>
          <w:kern w:val="0"/>
          <w:sz w:val="28"/>
          <w:szCs w:val="28"/>
          <w:shd w:val="clear" w:color="auto" w:fill="FFFFFF" w:themeFill="background1"/>
        </w:rPr>
        <w:t>年度</w:t>
      </w:r>
      <w:r w:rsidRPr="002872DE">
        <w:rPr>
          <w:rFonts w:ascii="標楷體" w:eastAsia="標楷體" w:hAnsi="標楷體"/>
          <w:sz w:val="28"/>
          <w:szCs w:val="28"/>
          <w:shd w:val="clear" w:color="auto" w:fill="FFFFFF" w:themeFill="background1"/>
        </w:rPr>
        <w:t>公務人員保障暨培訓委員會</w:t>
      </w:r>
      <w:r w:rsidRPr="002872DE">
        <w:rPr>
          <w:rFonts w:ascii="標楷體" w:eastAsia="標楷體" w:hAnsi="標楷體" w:hint="eastAsia"/>
          <w:kern w:val="0"/>
          <w:sz w:val="28"/>
          <w:szCs w:val="28"/>
          <w:shd w:val="clear" w:color="auto" w:fill="FFFFFF" w:themeFill="background1"/>
        </w:rPr>
        <w:t>歲出預算第2目「保障暨培訓」編列2</w:t>
      </w:r>
      <w:r w:rsidRPr="002872DE">
        <w:rPr>
          <w:rFonts w:ascii="標楷體" w:eastAsia="標楷體" w:hAnsi="標楷體" w:hint="eastAsia"/>
          <w:sz w:val="28"/>
          <w:szCs w:val="28"/>
          <w:shd w:val="clear" w:color="auto" w:fill="FFFFFF" w:themeFill="background1"/>
        </w:rPr>
        <w:t>,</w:t>
      </w:r>
      <w:r w:rsidRPr="002872DE">
        <w:rPr>
          <w:rFonts w:ascii="標楷體" w:eastAsia="標楷體" w:hAnsi="標楷體" w:hint="eastAsia"/>
          <w:kern w:val="0"/>
          <w:sz w:val="28"/>
          <w:szCs w:val="28"/>
          <w:shd w:val="clear" w:color="auto" w:fill="FFFFFF" w:themeFill="background1"/>
        </w:rPr>
        <w:t>0</w:t>
      </w:r>
      <w:r w:rsidRPr="002872DE">
        <w:rPr>
          <w:rFonts w:ascii="標楷體" w:eastAsia="標楷體" w:hAnsi="標楷體"/>
          <w:kern w:val="0"/>
          <w:sz w:val="28"/>
          <w:szCs w:val="28"/>
          <w:shd w:val="clear" w:color="auto" w:fill="FFFFFF" w:themeFill="background1"/>
        </w:rPr>
        <w:t>60</w:t>
      </w:r>
      <w:r w:rsidRPr="002872DE">
        <w:rPr>
          <w:rFonts w:ascii="標楷體" w:eastAsia="標楷體" w:hAnsi="標楷體" w:hint="eastAsia"/>
          <w:kern w:val="0"/>
          <w:sz w:val="28"/>
          <w:szCs w:val="28"/>
          <w:shd w:val="clear" w:color="auto" w:fill="FFFFFF" w:themeFill="background1"/>
        </w:rPr>
        <w:t>萬2千元，凍結5</w:t>
      </w:r>
      <w:r w:rsidRPr="002872DE">
        <w:rPr>
          <w:rFonts w:ascii="標楷體" w:eastAsia="標楷體" w:hAnsi="標楷體"/>
          <w:kern w:val="0"/>
          <w:sz w:val="28"/>
          <w:szCs w:val="28"/>
          <w:shd w:val="clear" w:color="auto" w:fill="FFFFFF" w:themeFill="background1"/>
        </w:rPr>
        <w:t>0</w:t>
      </w:r>
      <w:r w:rsidRPr="002872DE">
        <w:rPr>
          <w:rFonts w:ascii="標楷體" w:eastAsia="標楷體" w:hAnsi="標楷體" w:hint="eastAsia"/>
          <w:kern w:val="0"/>
          <w:sz w:val="28"/>
          <w:szCs w:val="28"/>
          <w:shd w:val="clear" w:color="auto" w:fill="FFFFFF" w:themeFill="background1"/>
        </w:rPr>
        <w:t>萬元，俟向立法院司法及法制委員會提出書面報告後，始得動支。</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提案人：葉毓蘭 翁重鈞 吳斯懷</w:t>
      </w:r>
    </w:p>
    <w:p w:rsidR="000765BE" w:rsidRPr="00780250"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rPr>
      </w:pPr>
      <w:r w:rsidRPr="002872DE">
        <w:rPr>
          <w:rFonts w:ascii="標楷體" w:eastAsia="標楷體" w:hAnsi="標楷體" w:hint="eastAsia"/>
          <w:kern w:val="0"/>
          <w:sz w:val="28"/>
          <w:szCs w:val="28"/>
          <w:shd w:val="clear" w:color="auto" w:fill="FFFFFF" w:themeFill="background1"/>
        </w:rPr>
        <w:t>(六)11</w:t>
      </w:r>
      <w:r w:rsidRPr="002872DE">
        <w:rPr>
          <w:rFonts w:ascii="標楷體" w:eastAsia="標楷體" w:hAnsi="標楷體"/>
          <w:kern w:val="0"/>
          <w:sz w:val="28"/>
          <w:szCs w:val="28"/>
          <w:shd w:val="clear" w:color="auto" w:fill="FFFFFF" w:themeFill="background1"/>
        </w:rPr>
        <w:t>1</w:t>
      </w:r>
      <w:r w:rsidRPr="002872DE">
        <w:rPr>
          <w:rFonts w:ascii="標楷體" w:eastAsia="標楷體" w:hAnsi="標楷體" w:hint="eastAsia"/>
          <w:kern w:val="0"/>
          <w:sz w:val="28"/>
          <w:szCs w:val="28"/>
          <w:shd w:val="clear" w:color="auto" w:fill="FFFFFF" w:themeFill="background1"/>
        </w:rPr>
        <w:t>年度</w:t>
      </w:r>
      <w:r w:rsidRPr="002872DE">
        <w:rPr>
          <w:rFonts w:ascii="標楷體" w:eastAsia="標楷體" w:hAnsi="標楷體"/>
          <w:sz w:val="28"/>
          <w:szCs w:val="28"/>
          <w:shd w:val="clear" w:color="auto" w:fill="FFFFFF" w:themeFill="background1"/>
        </w:rPr>
        <w:t>公務人員保障暨培訓委員會</w:t>
      </w:r>
      <w:r w:rsidRPr="002872DE">
        <w:rPr>
          <w:rFonts w:ascii="標楷體" w:eastAsia="標楷體" w:hAnsi="標楷體" w:hint="eastAsia"/>
          <w:kern w:val="0"/>
          <w:sz w:val="28"/>
          <w:szCs w:val="28"/>
          <w:shd w:val="clear" w:color="auto" w:fill="FFFFFF" w:themeFill="background1"/>
        </w:rPr>
        <w:t>歲出預算第2目「保障暨培訓」第2節「訓練與進修業務」之「訓練進修業務規劃與推動」編列372萬8千元，凍結5萬元，</w:t>
      </w:r>
      <w:r w:rsidRPr="00780250">
        <w:rPr>
          <w:rFonts w:ascii="標楷體" w:eastAsia="標楷體" w:hAnsi="標楷體" w:hint="eastAsia"/>
          <w:kern w:val="0"/>
          <w:sz w:val="28"/>
          <w:szCs w:val="28"/>
        </w:rPr>
        <w:t>俟向立法院司法及法制委員會提出書面報告後，始得動支。</w:t>
      </w:r>
    </w:p>
    <w:p w:rsidR="000765BE" w:rsidRPr="00780250" w:rsidRDefault="000765BE" w:rsidP="000765BE">
      <w:pPr>
        <w:adjustRightInd w:val="0"/>
        <w:snapToGrid w:val="0"/>
        <w:spacing w:line="360" w:lineRule="exact"/>
        <w:ind w:leftChars="1400" w:left="4480" w:hangingChars="400" w:hanging="1120"/>
        <w:jc w:val="both"/>
        <w:rPr>
          <w:rFonts w:ascii="標楷體" w:eastAsia="標楷體" w:hAnsi="標楷體"/>
          <w:sz w:val="28"/>
          <w:szCs w:val="28"/>
        </w:rPr>
      </w:pPr>
      <w:r w:rsidRPr="00780250">
        <w:rPr>
          <w:rFonts w:ascii="標楷體" w:eastAsia="標楷體" w:hAnsi="標楷體" w:hint="eastAsia"/>
          <w:sz w:val="28"/>
          <w:szCs w:val="28"/>
        </w:rPr>
        <w:t>提案人：黃世杰 劉世芳 許智傑 江永昌</w:t>
      </w:r>
    </w:p>
    <w:p w:rsidR="000765BE" w:rsidRPr="00780250" w:rsidRDefault="000765BE" w:rsidP="000765BE">
      <w:pPr>
        <w:adjustRightInd w:val="0"/>
        <w:snapToGrid w:val="0"/>
        <w:spacing w:line="360" w:lineRule="exact"/>
        <w:ind w:leftChars="1860" w:left="4478" w:hangingChars="5" w:hanging="14"/>
        <w:jc w:val="both"/>
        <w:rPr>
          <w:rFonts w:ascii="標楷體" w:eastAsia="標楷體" w:hAnsi="標楷體"/>
          <w:sz w:val="28"/>
          <w:szCs w:val="28"/>
        </w:rPr>
      </w:pPr>
      <w:r w:rsidRPr="00780250">
        <w:rPr>
          <w:rFonts w:ascii="標楷體" w:eastAsia="標楷體" w:hAnsi="標楷體" w:hint="eastAsia"/>
          <w:sz w:val="28"/>
          <w:szCs w:val="28"/>
        </w:rPr>
        <w:t>何志偉</w:t>
      </w:r>
    </w:p>
    <w:p w:rsidR="000765BE" w:rsidRPr="00780250" w:rsidRDefault="000765BE" w:rsidP="000765BE">
      <w:pPr>
        <w:adjustRightInd w:val="0"/>
        <w:snapToGrid w:val="0"/>
        <w:spacing w:line="360" w:lineRule="exact"/>
        <w:ind w:leftChars="1400" w:left="4480" w:hangingChars="400" w:hanging="1120"/>
        <w:jc w:val="both"/>
        <w:rPr>
          <w:rFonts w:ascii="標楷體" w:eastAsia="標楷體" w:hAnsi="標楷體"/>
          <w:sz w:val="28"/>
          <w:szCs w:val="28"/>
        </w:rPr>
      </w:pPr>
      <w:r w:rsidRPr="00780250">
        <w:rPr>
          <w:rFonts w:ascii="標楷體" w:eastAsia="標楷體" w:hAnsi="標楷體" w:hint="eastAsia"/>
          <w:sz w:val="28"/>
          <w:szCs w:val="28"/>
        </w:rPr>
        <w:t>連署人：羅致政</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color w:val="000000" w:themeColor="text1"/>
          <w:kern w:val="0"/>
          <w:sz w:val="28"/>
          <w:szCs w:val="28"/>
          <w:shd w:val="clear" w:color="auto" w:fill="FFFFFF" w:themeFill="background1"/>
        </w:rPr>
      </w:pPr>
      <w:r w:rsidRPr="002872DE">
        <w:rPr>
          <w:rFonts w:ascii="標楷體" w:eastAsia="標楷體" w:hAnsi="標楷體" w:hint="eastAsia"/>
          <w:color w:val="000000" w:themeColor="text1"/>
          <w:kern w:val="0"/>
          <w:sz w:val="28"/>
          <w:szCs w:val="28"/>
          <w:shd w:val="clear" w:color="auto" w:fill="FFFFFF" w:themeFill="background1"/>
        </w:rPr>
        <w:t>(七)公務人員保障暨培訓委員會為保障公務（人）員服公職權等憲</w:t>
      </w:r>
      <w:r w:rsidRPr="002872DE">
        <w:rPr>
          <w:rFonts w:ascii="標楷體" w:eastAsia="標楷體" w:hAnsi="標楷體" w:hint="eastAsia"/>
          <w:color w:val="000000" w:themeColor="text1"/>
          <w:kern w:val="0"/>
          <w:sz w:val="28"/>
          <w:szCs w:val="28"/>
          <w:shd w:val="clear" w:color="auto" w:fill="FFFFFF" w:themeFill="background1"/>
        </w:rPr>
        <w:lastRenderedPageBreak/>
        <w:t>法基本權，處理服務機關與所屬公務人員之間法律性質之爭訟，對於行政法、公共行政均須有深入研析，才能順利圓滿達成任務，並落實政府資訊公開，提供學術界研究文獻。惟「保障處研究報告」之網路頁面未及時更新部分，應改進適時公開資訊</w:t>
      </w:r>
      <w:r w:rsidRPr="002872DE">
        <w:rPr>
          <w:rFonts w:ascii="標楷體" w:eastAsia="標楷體" w:hAnsi="標楷體" w:hint="eastAsia"/>
          <w:bCs/>
          <w:color w:val="000000" w:themeColor="text1"/>
          <w:kern w:val="0"/>
          <w:sz w:val="28"/>
          <w:szCs w:val="28"/>
          <w:shd w:val="clear" w:color="auto" w:fill="FFFFFF" w:themeFill="background1"/>
        </w:rPr>
        <w:t>。</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提案人：葉毓蘭 翁重鈞 吳斯懷</w:t>
      </w:r>
    </w:p>
    <w:p w:rsidR="000765BE" w:rsidRDefault="000765BE" w:rsidP="000765BE">
      <w:pPr>
        <w:pStyle w:val="3-1"/>
        <w:ind w:left="1760" w:hanging="1280"/>
        <w:rPr>
          <w:shd w:val="clear" w:color="auto" w:fill="FFFFFF" w:themeFill="background1"/>
        </w:rPr>
      </w:pPr>
      <w:r w:rsidRPr="002872DE">
        <w:rPr>
          <w:rFonts w:hint="eastAsia"/>
          <w:spacing w:val="20"/>
          <w:shd w:val="clear" w:color="auto" w:fill="FFFFFF" w:themeFill="background1"/>
        </w:rPr>
        <w:t>第5項</w:t>
      </w:r>
      <w:r w:rsidRPr="002872DE">
        <w:rPr>
          <w:rFonts w:hint="eastAsia"/>
          <w:shd w:val="clear" w:color="auto" w:fill="FFFFFF" w:themeFill="background1"/>
        </w:rPr>
        <w:t xml:space="preserve">　國家文官學院及所屬2億7,391萬6千元，照列。</w:t>
      </w:r>
    </w:p>
    <w:p w:rsidR="000765BE" w:rsidRPr="002872DE" w:rsidRDefault="000765BE" w:rsidP="000765BE">
      <w:pPr>
        <w:pStyle w:val="3-1"/>
        <w:ind w:left="1600" w:hanging="1120"/>
        <w:rPr>
          <w:color w:val="000000" w:themeColor="text1"/>
          <w:shd w:val="clear" w:color="auto" w:fill="FFFFFF" w:themeFill="background1"/>
        </w:rPr>
      </w:pPr>
      <w:r w:rsidRPr="002872DE">
        <w:rPr>
          <w:color w:val="000000" w:themeColor="text1"/>
          <w:shd w:val="clear" w:color="auto" w:fill="FFFFFF" w:themeFill="background1"/>
        </w:rPr>
        <w:t>本項通過決議</w:t>
      </w:r>
      <w:r>
        <w:rPr>
          <w:rFonts w:hint="eastAsia"/>
          <w:color w:val="000000" w:themeColor="text1"/>
          <w:shd w:val="clear" w:color="auto" w:fill="FFFFFF" w:themeFill="background1"/>
        </w:rPr>
        <w:t>1</w:t>
      </w:r>
      <w:r w:rsidRPr="002872DE">
        <w:rPr>
          <w:color w:val="000000" w:themeColor="text1"/>
          <w:shd w:val="clear" w:color="auto" w:fill="FFFFFF" w:themeFill="background1"/>
        </w:rPr>
        <w:t>項：</w:t>
      </w:r>
    </w:p>
    <w:p w:rsidR="000765BE" w:rsidRPr="002872D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(一)11</w:t>
      </w:r>
      <w:r w:rsidRPr="002872DE">
        <w:rPr>
          <w:rFonts w:ascii="標楷體" w:eastAsia="標楷體" w:hAnsi="標楷體"/>
          <w:kern w:val="0"/>
          <w:sz w:val="28"/>
          <w:szCs w:val="28"/>
          <w:shd w:val="clear" w:color="auto" w:fill="FFFFFF" w:themeFill="background1"/>
        </w:rPr>
        <w:t>1</w:t>
      </w:r>
      <w:r w:rsidRPr="002872DE">
        <w:rPr>
          <w:rFonts w:ascii="標楷體" w:eastAsia="標楷體" w:hAnsi="標楷體" w:hint="eastAsia"/>
          <w:kern w:val="0"/>
          <w:sz w:val="28"/>
          <w:szCs w:val="28"/>
          <w:shd w:val="clear" w:color="auto" w:fill="FFFFFF" w:themeFill="background1"/>
        </w:rPr>
        <w:t>年度</w:t>
      </w:r>
      <w:r w:rsidRPr="002872DE">
        <w:rPr>
          <w:rFonts w:ascii="標楷體" w:eastAsia="標楷體" w:hAnsi="標楷體" w:hint="eastAsia"/>
          <w:sz w:val="28"/>
          <w:szCs w:val="28"/>
          <w:shd w:val="clear" w:color="auto" w:fill="FFFFFF" w:themeFill="background1"/>
        </w:rPr>
        <w:t>國家文官學院及所屬</w:t>
      </w:r>
      <w:r w:rsidRPr="002872DE">
        <w:rPr>
          <w:rFonts w:ascii="標楷體" w:eastAsia="標楷體" w:hAnsi="標楷體" w:hint="eastAsia"/>
          <w:kern w:val="0"/>
          <w:sz w:val="28"/>
          <w:szCs w:val="28"/>
          <w:shd w:val="clear" w:color="auto" w:fill="FFFFFF" w:themeFill="background1"/>
        </w:rPr>
        <w:t>歲出預算第2目「國家文官培訓業務」編列1</w:t>
      </w:r>
      <w:r w:rsidRPr="002872DE">
        <w:rPr>
          <w:rFonts w:ascii="標楷體" w:eastAsia="標楷體" w:hAnsi="標楷體" w:hint="eastAsia"/>
          <w:sz w:val="28"/>
          <w:szCs w:val="28"/>
          <w:shd w:val="clear" w:color="auto" w:fill="FFFFFF" w:themeFill="background1"/>
        </w:rPr>
        <w:t>億0,</w:t>
      </w:r>
      <w:r w:rsidRPr="002872DE">
        <w:rPr>
          <w:rFonts w:ascii="標楷體" w:eastAsia="標楷體" w:hAnsi="標楷體"/>
          <w:sz w:val="28"/>
          <w:szCs w:val="28"/>
          <w:shd w:val="clear" w:color="auto" w:fill="FFFFFF" w:themeFill="background1"/>
        </w:rPr>
        <w:t>296萬</w:t>
      </w:r>
      <w:r w:rsidRPr="002872DE">
        <w:rPr>
          <w:rFonts w:ascii="標楷體" w:eastAsia="標楷體" w:hAnsi="標楷體" w:hint="eastAsia"/>
          <w:sz w:val="28"/>
          <w:szCs w:val="28"/>
          <w:shd w:val="clear" w:color="auto" w:fill="FFFFFF" w:themeFill="background1"/>
        </w:rPr>
        <w:t>元，</w:t>
      </w:r>
      <w:r w:rsidRPr="002872DE">
        <w:rPr>
          <w:rFonts w:ascii="標楷體" w:eastAsia="標楷體" w:hAnsi="標楷體" w:hint="eastAsia"/>
          <w:kern w:val="0"/>
          <w:sz w:val="28"/>
          <w:szCs w:val="28"/>
          <w:shd w:val="clear" w:color="auto" w:fill="FFFFFF" w:themeFill="background1"/>
        </w:rPr>
        <w:t>凍結10萬元，俟向立法院司法及法制委員會提出書面報告後，始得動支。</w:t>
      </w:r>
    </w:p>
    <w:p w:rsidR="000765BE" w:rsidRDefault="000765BE" w:rsidP="000765BE">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黃世杰</w:t>
      </w:r>
      <w:r w:rsidRPr="002872DE">
        <w:rPr>
          <w:rFonts w:ascii="標楷體" w:eastAsia="標楷體" w:hAnsi="標楷體"/>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羅致政</w:t>
      </w:r>
      <w:r>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鄭麗文</w:t>
      </w:r>
      <w:r>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許智傑</w:t>
      </w:r>
    </w:p>
    <w:p w:rsidR="000765BE" w:rsidRPr="002872DE" w:rsidRDefault="000765BE" w:rsidP="000765BE">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江永昌 何志偉 翁重鈞 費鴻泰</w:t>
      </w:r>
    </w:p>
    <w:p w:rsidR="000765BE" w:rsidRPr="002872DE" w:rsidRDefault="000765BE" w:rsidP="000765BE">
      <w:pPr>
        <w:pStyle w:val="3-1"/>
        <w:kinsoku w:val="0"/>
        <w:overflowPunct w:val="0"/>
        <w:ind w:left="1600" w:hanging="1120"/>
        <w:rPr>
          <w:shd w:val="clear" w:color="auto" w:fill="FFFFFF" w:themeFill="background1"/>
        </w:rPr>
      </w:pPr>
      <w:r w:rsidRPr="002872DE">
        <w:rPr>
          <w:shd w:val="clear" w:color="auto" w:fill="FFFFFF" w:themeFill="background1"/>
        </w:rPr>
        <w:t>第6項　公務人員退休撫卹基金監理委員會</w:t>
      </w:r>
      <w:r w:rsidRPr="002872DE">
        <w:rPr>
          <w:rFonts w:hint="eastAsia"/>
          <w:shd w:val="clear" w:color="auto" w:fill="FFFFFF" w:themeFill="background1"/>
        </w:rPr>
        <w:t>4,691萬6千元</w:t>
      </w:r>
      <w:r w:rsidRPr="002872DE">
        <w:rPr>
          <w:shd w:val="clear" w:color="auto" w:fill="FFFFFF" w:themeFill="background1"/>
        </w:rPr>
        <w:t>，</w:t>
      </w:r>
      <w:r w:rsidRPr="002872DE">
        <w:rPr>
          <w:rFonts w:hint="eastAsia"/>
          <w:shd w:val="clear" w:color="auto" w:fill="FFFFFF" w:themeFill="background1"/>
        </w:rPr>
        <w:t>照列</w:t>
      </w:r>
      <w:r w:rsidRPr="002872DE">
        <w:rPr>
          <w:shd w:val="clear" w:color="auto" w:fill="FFFFFF" w:themeFill="background1"/>
        </w:rPr>
        <w:t>。</w:t>
      </w:r>
    </w:p>
    <w:p w:rsidR="000765BE" w:rsidRDefault="000765BE" w:rsidP="000765BE">
      <w:pPr>
        <w:pStyle w:val="3-1"/>
        <w:kinsoku w:val="0"/>
        <w:overflowPunct w:val="0"/>
        <w:ind w:left="1600" w:hanging="1120"/>
        <w:rPr>
          <w:shd w:val="clear" w:color="auto" w:fill="FFFFFF" w:themeFill="background1"/>
        </w:rPr>
      </w:pPr>
      <w:r w:rsidRPr="002872DE">
        <w:rPr>
          <w:shd w:val="clear" w:color="auto" w:fill="FFFFFF" w:themeFill="background1"/>
        </w:rPr>
        <w:t>第7項　公務人員退休撫卹基金管理委員會</w:t>
      </w:r>
      <w:r w:rsidRPr="002872DE">
        <w:rPr>
          <w:rFonts w:hint="eastAsia"/>
          <w:shd w:val="clear" w:color="auto" w:fill="FFFFFF" w:themeFill="background1"/>
        </w:rPr>
        <w:t>1億6,720萬1千元</w:t>
      </w:r>
      <w:r w:rsidRPr="002872DE">
        <w:rPr>
          <w:shd w:val="clear" w:color="auto" w:fill="FFFFFF" w:themeFill="background1"/>
        </w:rPr>
        <w:t>，照列。</w:t>
      </w:r>
    </w:p>
    <w:p w:rsidR="000765BE" w:rsidRPr="002872DE" w:rsidRDefault="000765BE" w:rsidP="000765BE">
      <w:pPr>
        <w:pStyle w:val="3-1"/>
        <w:ind w:left="1600" w:hanging="1120"/>
        <w:rPr>
          <w:color w:val="000000" w:themeColor="text1"/>
          <w:shd w:val="clear" w:color="auto" w:fill="FFFFFF" w:themeFill="background1"/>
        </w:rPr>
      </w:pPr>
      <w:r w:rsidRPr="002872DE">
        <w:rPr>
          <w:color w:val="000000" w:themeColor="text1"/>
          <w:shd w:val="clear" w:color="auto" w:fill="FFFFFF" w:themeFill="background1"/>
        </w:rPr>
        <w:t>本項通過決議</w:t>
      </w:r>
      <w:r>
        <w:rPr>
          <w:rFonts w:hint="eastAsia"/>
          <w:color w:val="000000" w:themeColor="text1"/>
          <w:shd w:val="clear" w:color="auto" w:fill="FFFFFF" w:themeFill="background1"/>
        </w:rPr>
        <w:t>2</w:t>
      </w:r>
      <w:r w:rsidRPr="002872DE">
        <w:rPr>
          <w:color w:val="000000" w:themeColor="text1"/>
          <w:shd w:val="clear" w:color="auto" w:fill="FFFFFF" w:themeFill="background1"/>
        </w:rPr>
        <w:t>項：</w:t>
      </w:r>
    </w:p>
    <w:p w:rsidR="000765BE" w:rsidRPr="002872DE" w:rsidRDefault="000765BE" w:rsidP="000765BE">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(一)111年度</w:t>
      </w:r>
      <w:r w:rsidRPr="002872DE">
        <w:rPr>
          <w:rFonts w:ascii="標楷體" w:eastAsia="標楷體" w:hAnsi="標楷體" w:hint="eastAsia"/>
          <w:sz w:val="28"/>
          <w:szCs w:val="28"/>
          <w:shd w:val="clear" w:color="auto" w:fill="FFFFFF" w:themeFill="background1"/>
        </w:rPr>
        <w:t>公務人員退休撫卹基金管理委員會</w:t>
      </w:r>
      <w:r w:rsidRPr="002872DE">
        <w:rPr>
          <w:rFonts w:ascii="標楷體" w:eastAsia="標楷體" w:hAnsi="標楷體" w:hint="eastAsia"/>
          <w:kern w:val="0"/>
          <w:sz w:val="28"/>
          <w:szCs w:val="28"/>
          <w:shd w:val="clear" w:color="auto" w:fill="FFFFFF" w:themeFill="background1"/>
        </w:rPr>
        <w:t>歲出預算第2目「退撫基金管理」</w:t>
      </w:r>
      <w:r w:rsidRPr="002872DE">
        <w:rPr>
          <w:rFonts w:ascii="標楷體" w:eastAsia="標楷體" w:hAnsi="標楷體" w:hint="eastAsia"/>
          <w:color w:val="000000" w:themeColor="text1"/>
          <w:kern w:val="0"/>
          <w:sz w:val="28"/>
          <w:szCs w:val="28"/>
          <w:shd w:val="clear" w:color="auto" w:fill="FFFFFF" w:themeFill="background1"/>
        </w:rPr>
        <w:t>編列3</w:t>
      </w:r>
      <w:r w:rsidRPr="002872DE">
        <w:rPr>
          <w:rFonts w:ascii="標楷體" w:eastAsia="標楷體" w:hAnsi="標楷體" w:hint="eastAsia"/>
          <w:color w:val="000000" w:themeColor="text1"/>
          <w:spacing w:val="-2"/>
          <w:kern w:val="0"/>
          <w:sz w:val="28"/>
          <w:szCs w:val="28"/>
          <w:shd w:val="clear" w:color="auto" w:fill="FFFFFF" w:themeFill="background1"/>
        </w:rPr>
        <w:t>,</w:t>
      </w:r>
      <w:r w:rsidRPr="002872DE">
        <w:rPr>
          <w:rFonts w:ascii="標楷體" w:eastAsia="標楷體" w:hAnsi="標楷體"/>
          <w:color w:val="000000" w:themeColor="text1"/>
          <w:spacing w:val="-2"/>
          <w:kern w:val="0"/>
          <w:sz w:val="28"/>
          <w:szCs w:val="28"/>
          <w:shd w:val="clear" w:color="auto" w:fill="FFFFFF" w:themeFill="background1"/>
        </w:rPr>
        <w:t>090</w:t>
      </w:r>
      <w:r w:rsidRPr="002872DE">
        <w:rPr>
          <w:rFonts w:ascii="標楷體" w:eastAsia="標楷體" w:hAnsi="標楷體" w:hint="eastAsia"/>
          <w:color w:val="000000" w:themeColor="text1"/>
          <w:spacing w:val="-2"/>
          <w:kern w:val="0"/>
          <w:sz w:val="28"/>
          <w:szCs w:val="28"/>
          <w:shd w:val="clear" w:color="auto" w:fill="FFFFFF" w:themeFill="background1"/>
        </w:rPr>
        <w:t>萬9千元</w:t>
      </w:r>
      <w:r w:rsidRPr="002872DE">
        <w:rPr>
          <w:rFonts w:ascii="標楷體" w:eastAsia="標楷體" w:hAnsi="標楷體" w:hint="eastAsia"/>
          <w:color w:val="000000" w:themeColor="text1"/>
          <w:kern w:val="0"/>
          <w:sz w:val="28"/>
          <w:szCs w:val="28"/>
          <w:shd w:val="clear" w:color="auto" w:fill="FFFFFF" w:themeFill="background1"/>
        </w:rPr>
        <w:t>，凍結20萬元，俟向立法院司法及法制委員會提出書面報告後，始得動支。</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吳斯懷</w:t>
      </w:r>
    </w:p>
    <w:p w:rsidR="000765BE" w:rsidRPr="002872DE" w:rsidRDefault="000765BE" w:rsidP="000765BE">
      <w:pPr>
        <w:adjustRightInd w:val="0"/>
        <w:snapToGrid w:val="0"/>
        <w:spacing w:line="360" w:lineRule="exact"/>
        <w:ind w:leftChars="1400" w:left="4480" w:hangingChars="400" w:hanging="112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連署人：葉毓蘭 費鴻泰</w:t>
      </w:r>
    </w:p>
    <w:p w:rsidR="000765BE" w:rsidRPr="002872D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(二)</w:t>
      </w:r>
      <w:r w:rsidRPr="002872DE">
        <w:rPr>
          <w:rFonts w:ascii="標楷體" w:eastAsia="標楷體" w:hAnsi="標楷體" w:hint="eastAsia"/>
          <w:sz w:val="28"/>
          <w:szCs w:val="28"/>
          <w:shd w:val="clear" w:color="auto" w:fill="FFFFFF" w:themeFill="background1"/>
        </w:rPr>
        <w:t>公務人員退撫基金之績效，依據審計部109年決算之審核報告，100至109年間，未達成精算報告設定8.1%投資報酬率指標之年度，多達7年；前揭審核報告並指出，對於委託國外交易機構若有越權交易，尚乏實地訪查機制以供查核。爰</w:t>
      </w:r>
      <w:r>
        <w:rPr>
          <w:rFonts w:ascii="標楷體" w:eastAsia="標楷體" w:hAnsi="標楷體" w:hint="eastAsia"/>
          <w:sz w:val="28"/>
          <w:szCs w:val="28"/>
          <w:shd w:val="clear" w:color="auto" w:fill="FFFFFF" w:themeFill="background1"/>
        </w:rPr>
        <w:t>請</w:t>
      </w:r>
      <w:r w:rsidRPr="002872DE">
        <w:rPr>
          <w:rFonts w:ascii="標楷體" w:eastAsia="標楷體" w:hAnsi="標楷體" w:hint="eastAsia"/>
          <w:sz w:val="28"/>
          <w:szCs w:val="28"/>
          <w:shd w:val="clear" w:color="auto" w:fill="FFFFFF" w:themeFill="background1"/>
        </w:rPr>
        <w:t>公務人員退休撫卹基金管理委員會就前揭事項，提出書面報告送立法院司法及法制委員會</w:t>
      </w:r>
      <w:r w:rsidRPr="002872DE">
        <w:rPr>
          <w:rFonts w:ascii="標楷體" w:eastAsia="標楷體" w:hAnsi="標楷體" w:hint="eastAsia"/>
          <w:color w:val="000000" w:themeColor="text1"/>
          <w:kern w:val="0"/>
          <w:sz w:val="28"/>
          <w:szCs w:val="28"/>
          <w:shd w:val="clear" w:color="auto" w:fill="FFFFFF" w:themeFill="background1"/>
        </w:rPr>
        <w:t>。</w:t>
      </w:r>
    </w:p>
    <w:p w:rsidR="000765BE" w:rsidRPr="002872DE" w:rsidRDefault="000765BE" w:rsidP="000765BE">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葉毓蘭 翁重鈞 吳斯懷</w:t>
      </w:r>
    </w:p>
    <w:p w:rsidR="000765BE" w:rsidRPr="002872DE" w:rsidRDefault="000765BE" w:rsidP="000765BE">
      <w:pPr>
        <w:overflowPunct w:val="0"/>
        <w:spacing w:line="360" w:lineRule="exact"/>
        <w:ind w:left="980" w:rightChars="-21" w:right="-50" w:hangingChars="350" w:hanging="980"/>
        <w:contextualSpacing/>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w:t>
      </w:r>
      <w:r w:rsidRPr="002872DE">
        <w:rPr>
          <w:rFonts w:ascii="標楷體" w:eastAsia="標楷體" w:hAnsi="標楷體"/>
          <w:sz w:val="28"/>
          <w:szCs w:val="28"/>
          <w:shd w:val="clear" w:color="auto" w:fill="FFFFFF" w:themeFill="background1"/>
        </w:rPr>
        <w:t>三</w:t>
      </w:r>
      <w:r w:rsidRPr="002872DE">
        <w:rPr>
          <w:rFonts w:ascii="標楷體" w:eastAsia="標楷體" w:hAnsi="標楷體" w:hint="eastAsia"/>
          <w:sz w:val="28"/>
          <w:szCs w:val="28"/>
          <w:shd w:val="clear" w:color="auto" w:fill="FFFFFF" w:themeFill="background1"/>
        </w:rPr>
        <w:t>)</w:t>
      </w:r>
      <w:r w:rsidRPr="002872DE">
        <w:rPr>
          <w:rFonts w:ascii="標楷體" w:eastAsia="標楷體" w:hAnsi="標楷體"/>
          <w:sz w:val="28"/>
          <w:szCs w:val="28"/>
          <w:shd w:val="clear" w:color="auto" w:fill="FFFFFF" w:themeFill="background1"/>
        </w:rPr>
        <w:t>中華民國1</w:t>
      </w:r>
      <w:r w:rsidRPr="002872DE">
        <w:rPr>
          <w:rFonts w:ascii="標楷體" w:eastAsia="標楷體" w:hAnsi="標楷體" w:hint="eastAsia"/>
          <w:sz w:val="28"/>
          <w:szCs w:val="28"/>
          <w:shd w:val="clear" w:color="auto" w:fill="FFFFFF" w:themeFill="background1"/>
        </w:rPr>
        <w:t>11</w:t>
      </w:r>
      <w:r w:rsidRPr="002872DE">
        <w:rPr>
          <w:rFonts w:ascii="標楷體" w:eastAsia="標楷體" w:hAnsi="標楷體"/>
          <w:sz w:val="28"/>
          <w:szCs w:val="28"/>
          <w:shd w:val="clear" w:color="auto" w:fill="FFFFFF" w:themeFill="background1"/>
        </w:rPr>
        <w:t>年度中央政府總預算案關於考試院及所屬主管收支部分審查完竣，提報院會</w:t>
      </w:r>
      <w:r w:rsidRPr="002872DE">
        <w:rPr>
          <w:rFonts w:ascii="標楷體" w:eastAsia="標楷體" w:hAnsi="標楷體" w:hint="eastAsia"/>
          <w:sz w:val="28"/>
          <w:szCs w:val="28"/>
          <w:shd w:val="clear" w:color="auto" w:fill="FFFFFF" w:themeFill="background1"/>
        </w:rPr>
        <w:t>，院會討論前，</w:t>
      </w:r>
      <w:r w:rsidRPr="002872DE">
        <w:rPr>
          <w:rFonts w:ascii="標楷體" w:eastAsia="標楷體" w:hAnsi="標楷體"/>
          <w:sz w:val="28"/>
          <w:szCs w:val="28"/>
          <w:shd w:val="clear" w:color="auto" w:fill="FFFFFF" w:themeFill="background1"/>
        </w:rPr>
        <w:t>須交由黨團協商。</w:t>
      </w:r>
    </w:p>
    <w:p w:rsidR="000765BE" w:rsidRPr="00B22C8A" w:rsidRDefault="000765BE" w:rsidP="000765BE">
      <w:pPr>
        <w:spacing w:line="360" w:lineRule="exact"/>
        <w:ind w:left="700" w:hangingChars="250" w:hanging="700"/>
        <w:contextualSpacing/>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三、「考選業務基金」：</w:t>
      </w:r>
    </w:p>
    <w:p w:rsidR="000765BE" w:rsidRPr="00B22C8A" w:rsidRDefault="000765BE" w:rsidP="000765BE">
      <w:pPr>
        <w:spacing w:line="360" w:lineRule="exact"/>
        <w:ind w:leftChars="200" w:left="1040" w:hangingChars="200" w:hanging="56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(一)業務計畫：應依據業務收支、轉投資、固定資產建設改良擴充</w:t>
      </w:r>
      <w:r w:rsidRPr="00C662C3">
        <w:rPr>
          <w:rFonts w:ascii="標楷體" w:eastAsia="標楷體" w:hAnsi="標楷體" w:hint="eastAsia"/>
          <w:sz w:val="28"/>
          <w:szCs w:val="28"/>
        </w:rPr>
        <w:t>及資金運用等</w:t>
      </w:r>
      <w:r w:rsidRPr="00B22C8A">
        <w:rPr>
          <w:rFonts w:ascii="標楷體" w:eastAsia="標楷體" w:hAnsi="標楷體" w:hint="eastAsia"/>
          <w:sz w:val="28"/>
          <w:szCs w:val="28"/>
          <w:shd w:val="clear" w:color="auto" w:fill="FFFFFF" w:themeFill="background1"/>
        </w:rPr>
        <w:t>項之審查結果，隨同調整。</w:t>
      </w:r>
    </w:p>
    <w:p w:rsidR="000765BE" w:rsidRPr="00B22C8A" w:rsidRDefault="000765BE" w:rsidP="000765BE">
      <w:pPr>
        <w:spacing w:line="360" w:lineRule="exact"/>
        <w:ind w:leftChars="200" w:left="1040" w:hangingChars="200" w:hanging="56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(二)業務收支：</w:t>
      </w:r>
    </w:p>
    <w:p w:rsidR="000765BE" w:rsidRPr="00B22C8A" w:rsidRDefault="000765BE" w:rsidP="000765BE">
      <w:pPr>
        <w:spacing w:line="360" w:lineRule="exact"/>
        <w:ind w:leftChars="450" w:left="1360" w:hangingChars="100" w:hanging="28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1.業務總收入：5億9</w:t>
      </w:r>
      <w:r w:rsidRPr="00B22C8A">
        <w:rPr>
          <w:rFonts w:ascii="標楷體" w:eastAsia="標楷體" w:hAnsi="標楷體"/>
          <w:sz w:val="28"/>
          <w:szCs w:val="28"/>
          <w:shd w:val="clear" w:color="auto" w:fill="FFFFFF" w:themeFill="background1"/>
        </w:rPr>
        <w:t>,</w:t>
      </w:r>
      <w:r w:rsidRPr="00B22C8A">
        <w:rPr>
          <w:rFonts w:ascii="標楷體" w:eastAsia="標楷體" w:hAnsi="標楷體" w:hint="eastAsia"/>
          <w:sz w:val="28"/>
          <w:szCs w:val="28"/>
          <w:shd w:val="clear" w:color="auto" w:fill="FFFFFF" w:themeFill="background1"/>
        </w:rPr>
        <w:t>427萬元，照列。</w:t>
      </w:r>
    </w:p>
    <w:p w:rsidR="000765BE" w:rsidRPr="00B22C8A" w:rsidRDefault="000765BE" w:rsidP="000765BE">
      <w:pPr>
        <w:spacing w:line="360" w:lineRule="exact"/>
        <w:ind w:leftChars="450" w:left="1360" w:hangingChars="100" w:hanging="28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2.業務總支出：</w:t>
      </w:r>
      <w:r w:rsidRPr="00B22C8A">
        <w:rPr>
          <w:rFonts w:ascii="標楷體" w:eastAsia="標楷體" w:hAnsi="標楷體" w:hint="eastAsia"/>
          <w:bCs/>
          <w:sz w:val="28"/>
          <w:szCs w:val="28"/>
          <w:shd w:val="clear" w:color="auto" w:fill="FFFFFF" w:themeFill="background1"/>
        </w:rPr>
        <w:t>5</w:t>
      </w:r>
      <w:r w:rsidRPr="00B22C8A">
        <w:rPr>
          <w:rFonts w:ascii="標楷體" w:eastAsia="標楷體" w:hAnsi="標楷體" w:hint="eastAsia"/>
          <w:sz w:val="28"/>
          <w:szCs w:val="28"/>
          <w:shd w:val="clear" w:color="auto" w:fill="FFFFFF" w:themeFill="background1"/>
        </w:rPr>
        <w:t>億8,264萬8千元，照列。</w:t>
      </w:r>
    </w:p>
    <w:p w:rsidR="000765BE" w:rsidRPr="00B22C8A" w:rsidRDefault="000765BE" w:rsidP="000765BE">
      <w:pPr>
        <w:spacing w:line="360" w:lineRule="exact"/>
        <w:ind w:leftChars="450" w:left="1360" w:hangingChars="100" w:hanging="28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lastRenderedPageBreak/>
        <w:t>3.本期賸餘：1,162萬2千元，照列。</w:t>
      </w:r>
    </w:p>
    <w:p w:rsidR="000765BE" w:rsidRPr="00B22C8A" w:rsidRDefault="000765BE" w:rsidP="000765BE">
      <w:pPr>
        <w:spacing w:line="360" w:lineRule="exact"/>
        <w:ind w:leftChars="200" w:left="1320" w:hangingChars="300" w:hanging="84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(三)解繳公庫淨額：無列數。</w:t>
      </w:r>
    </w:p>
    <w:p w:rsidR="000765BE" w:rsidRPr="00B22C8A" w:rsidRDefault="000765BE" w:rsidP="000765BE">
      <w:pPr>
        <w:spacing w:line="360" w:lineRule="exact"/>
        <w:ind w:leftChars="200" w:left="1320" w:hangingChars="300" w:hanging="84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(四)轉投資計畫：無列數。</w:t>
      </w:r>
    </w:p>
    <w:p w:rsidR="000765BE" w:rsidRPr="00B22C8A" w:rsidRDefault="000765BE" w:rsidP="000765BE">
      <w:pPr>
        <w:spacing w:line="360" w:lineRule="exact"/>
        <w:ind w:leftChars="200" w:left="1320" w:hangingChars="300" w:hanging="84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(五)固定資產建設改良擴充：2,776萬元，照列。</w:t>
      </w:r>
    </w:p>
    <w:p w:rsidR="000765BE" w:rsidRPr="00B22C8A" w:rsidRDefault="000765BE" w:rsidP="000765BE">
      <w:pPr>
        <w:spacing w:line="360" w:lineRule="exact"/>
        <w:ind w:leftChars="200" w:left="1320" w:hangingChars="300" w:hanging="84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(六)國庫增撥基金額：無列數。</w:t>
      </w:r>
    </w:p>
    <w:p w:rsidR="000765BE" w:rsidRPr="00B22C8A" w:rsidRDefault="000765BE" w:rsidP="000765BE">
      <w:pPr>
        <w:spacing w:line="360" w:lineRule="exact"/>
        <w:ind w:leftChars="200" w:left="1320" w:hangingChars="300" w:hanging="84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w:t>
      </w:r>
      <w:r>
        <w:rPr>
          <w:rFonts w:ascii="標楷體" w:eastAsia="標楷體" w:hAnsi="標楷體" w:hint="eastAsia"/>
          <w:sz w:val="28"/>
          <w:szCs w:val="28"/>
          <w:shd w:val="clear" w:color="auto" w:fill="FFFFFF" w:themeFill="background1"/>
        </w:rPr>
        <w:t>七</w:t>
      </w:r>
      <w:r w:rsidRPr="00B22C8A">
        <w:rPr>
          <w:rFonts w:ascii="標楷體" w:eastAsia="標楷體" w:hAnsi="標楷體" w:hint="eastAsia"/>
          <w:sz w:val="28"/>
          <w:szCs w:val="28"/>
          <w:shd w:val="clear" w:color="auto" w:fill="FFFFFF" w:themeFill="background1"/>
        </w:rPr>
        <w:t>)</w:t>
      </w:r>
      <w:r w:rsidRPr="00B22C8A">
        <w:rPr>
          <w:rFonts w:ascii="標楷體" w:eastAsia="標楷體" w:hAnsi="標楷體"/>
          <w:sz w:val="28"/>
          <w:szCs w:val="28"/>
          <w:shd w:val="clear" w:color="auto" w:fill="FFFFFF" w:themeFill="background1"/>
        </w:rPr>
        <w:t>通過決議</w:t>
      </w:r>
      <w:r w:rsidRPr="00B22C8A">
        <w:rPr>
          <w:rFonts w:ascii="標楷體" w:eastAsia="標楷體" w:hAnsi="標楷體" w:hint="eastAsia"/>
          <w:sz w:val="28"/>
          <w:szCs w:val="28"/>
          <w:shd w:val="clear" w:color="auto" w:fill="FFFFFF" w:themeFill="background1"/>
        </w:rPr>
        <w:t>4</w:t>
      </w:r>
      <w:r w:rsidRPr="00B22C8A">
        <w:rPr>
          <w:rFonts w:ascii="標楷體" w:eastAsia="標楷體" w:hAnsi="標楷體"/>
          <w:sz w:val="28"/>
          <w:szCs w:val="28"/>
          <w:shd w:val="clear" w:color="auto" w:fill="FFFFFF" w:themeFill="background1"/>
        </w:rPr>
        <w:t>項：</w:t>
      </w:r>
    </w:p>
    <w:p w:rsidR="000765BE" w:rsidRPr="00B22C8A" w:rsidRDefault="000765BE" w:rsidP="000765BE">
      <w:pPr>
        <w:spacing w:line="360" w:lineRule="exact"/>
        <w:ind w:leftChars="449" w:left="1358" w:hangingChars="100" w:hanging="28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1.111年度考選業務基金附屬單位預算「</w:t>
      </w:r>
      <w:r>
        <w:rPr>
          <w:rFonts w:ascii="標楷體" w:eastAsia="標楷體" w:hAnsi="標楷體" w:hint="eastAsia"/>
          <w:sz w:val="28"/>
          <w:szCs w:val="28"/>
        </w:rPr>
        <w:t>業務總</w:t>
      </w:r>
      <w:r w:rsidRPr="00B22C8A">
        <w:rPr>
          <w:rFonts w:ascii="標楷體" w:eastAsia="標楷體" w:hAnsi="標楷體" w:hint="eastAsia"/>
          <w:sz w:val="28"/>
          <w:szCs w:val="28"/>
        </w:rPr>
        <w:t>支出」項下「業務成本與費用」中「勞務成本」之「試務成本」之「服務費用」之「專業服務費」編列</w:t>
      </w:r>
      <w:r w:rsidRPr="00B22C8A">
        <w:rPr>
          <w:rFonts w:ascii="標楷體" w:eastAsia="標楷體" w:hAnsi="標楷體"/>
          <w:sz w:val="28"/>
          <w:szCs w:val="28"/>
        </w:rPr>
        <w:t>3</w:t>
      </w:r>
      <w:r w:rsidRPr="00B22C8A">
        <w:rPr>
          <w:rFonts w:ascii="標楷體" w:eastAsia="標楷體" w:hAnsi="標楷體" w:hint="eastAsia"/>
          <w:sz w:val="28"/>
          <w:szCs w:val="28"/>
        </w:rPr>
        <w:t>億</w:t>
      </w:r>
      <w:r w:rsidRPr="00B22C8A">
        <w:rPr>
          <w:rFonts w:ascii="標楷體" w:eastAsia="標楷體" w:hAnsi="標楷體"/>
          <w:sz w:val="28"/>
          <w:szCs w:val="28"/>
        </w:rPr>
        <w:t>4,472</w:t>
      </w:r>
      <w:r w:rsidRPr="00B22C8A">
        <w:rPr>
          <w:rFonts w:ascii="標楷體" w:eastAsia="標楷體" w:hAnsi="標楷體" w:hint="eastAsia"/>
          <w:sz w:val="28"/>
          <w:szCs w:val="28"/>
        </w:rPr>
        <w:t>萬</w:t>
      </w:r>
      <w:r w:rsidRPr="00B22C8A">
        <w:rPr>
          <w:rFonts w:ascii="標楷體" w:eastAsia="標楷體" w:hAnsi="標楷體"/>
          <w:sz w:val="28"/>
          <w:szCs w:val="28"/>
        </w:rPr>
        <w:t>3</w:t>
      </w:r>
      <w:r w:rsidRPr="00B22C8A">
        <w:rPr>
          <w:rFonts w:ascii="標楷體" w:eastAsia="標楷體" w:hAnsi="標楷體" w:hint="eastAsia"/>
          <w:sz w:val="28"/>
          <w:szCs w:val="28"/>
        </w:rPr>
        <w:t>千元，凍結100萬元，</w:t>
      </w:r>
      <w:r w:rsidRPr="00B22C8A">
        <w:rPr>
          <w:rFonts w:ascii="標楷體" w:eastAsia="標楷體" w:hAnsi="標楷體" w:hint="eastAsia"/>
          <w:color w:val="000000"/>
          <w:kern w:val="0"/>
          <w:sz w:val="28"/>
          <w:szCs w:val="28"/>
        </w:rPr>
        <w:t>俟向立法院司法及法制委員會提出書面報告後，始得動支。</w:t>
      </w:r>
    </w:p>
    <w:p w:rsidR="000765BE" w:rsidRPr="00B22C8A"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提案人：</w:t>
      </w:r>
      <w:r w:rsidRPr="00B22C8A">
        <w:rPr>
          <w:rFonts w:ascii="標楷體" w:eastAsia="標楷體" w:hAnsi="標楷體" w:hint="eastAsia"/>
          <w:sz w:val="28"/>
          <w:szCs w:val="28"/>
          <w:shd w:val="clear" w:color="auto" w:fill="FFFFFF" w:themeFill="background1"/>
        </w:rPr>
        <w:t xml:space="preserve">葉毓蘭 翁重鈞 </w:t>
      </w:r>
      <w:r>
        <w:rPr>
          <w:rFonts w:ascii="標楷體" w:eastAsia="標楷體" w:hAnsi="標楷體" w:hint="eastAsia"/>
          <w:sz w:val="28"/>
          <w:szCs w:val="28"/>
          <w:shd w:val="clear" w:color="auto" w:fill="FFFFFF" w:themeFill="background1"/>
        </w:rPr>
        <w:t>吳斯懷</w:t>
      </w:r>
    </w:p>
    <w:p w:rsidR="000765BE" w:rsidRPr="00B22C8A" w:rsidRDefault="000765BE" w:rsidP="000765BE">
      <w:pPr>
        <w:spacing w:line="360" w:lineRule="exact"/>
        <w:ind w:leftChars="449" w:left="1358" w:hangingChars="100" w:hanging="28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2.考選業務基金主要業務係辦理國家公務人員考試、專門職業及技術人員考試等各項考試業務，111年度預計辦理之考試業務共34項，試務成本為5億8,259萬8千元。惟近年部分考試類科有多年錄取不足額狀況，考選部應評估各類科考試效益，研議改善公務人員考試錄取不足額之相關措施，以適時補足用人機關之人力需求，並於1個月內將結果送交</w:t>
      </w:r>
      <w:r w:rsidRPr="00B22C8A">
        <w:rPr>
          <w:rFonts w:ascii="標楷體" w:eastAsia="標楷體" w:hAnsi="標楷體" w:hint="eastAsia"/>
          <w:color w:val="000000"/>
          <w:kern w:val="0"/>
          <w:sz w:val="28"/>
          <w:szCs w:val="28"/>
        </w:rPr>
        <w:t>立法院</w:t>
      </w:r>
      <w:r w:rsidRPr="00B22C8A">
        <w:rPr>
          <w:rFonts w:ascii="標楷體" w:eastAsia="標楷體" w:hAnsi="標楷體" w:hint="eastAsia"/>
          <w:sz w:val="28"/>
          <w:szCs w:val="28"/>
        </w:rPr>
        <w:t>司法及法制委員會。</w:t>
      </w:r>
    </w:p>
    <w:p w:rsidR="000765BE" w:rsidRPr="00B22C8A"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提案人：</w:t>
      </w:r>
      <w:r w:rsidRPr="00B22C8A">
        <w:rPr>
          <w:rFonts w:ascii="標楷體" w:eastAsia="標楷體" w:hAnsi="標楷體" w:hint="eastAsia"/>
          <w:sz w:val="28"/>
          <w:szCs w:val="28"/>
          <w:shd w:val="clear" w:color="auto" w:fill="FFFFFF" w:themeFill="background1"/>
        </w:rPr>
        <w:t>費鴻泰 吳斯懷</w:t>
      </w:r>
      <w:r>
        <w:rPr>
          <w:rFonts w:ascii="標楷體" w:eastAsia="標楷體" w:hAnsi="標楷體" w:hint="eastAsia"/>
          <w:sz w:val="28"/>
          <w:szCs w:val="28"/>
          <w:shd w:val="clear" w:color="auto" w:fill="FFFFFF" w:themeFill="background1"/>
        </w:rPr>
        <w:t xml:space="preserve"> </w:t>
      </w:r>
      <w:r w:rsidRPr="00B22C8A">
        <w:rPr>
          <w:rFonts w:ascii="標楷體" w:eastAsia="標楷體" w:hAnsi="標楷體" w:hint="eastAsia"/>
          <w:sz w:val="28"/>
          <w:szCs w:val="28"/>
          <w:shd w:val="clear" w:color="auto" w:fill="FFFFFF" w:themeFill="background1"/>
        </w:rPr>
        <w:t>葉毓蘭</w:t>
      </w:r>
    </w:p>
    <w:p w:rsidR="000765BE" w:rsidRPr="00B22C8A" w:rsidRDefault="000765BE" w:rsidP="000765BE">
      <w:pPr>
        <w:spacing w:line="360" w:lineRule="exact"/>
        <w:ind w:leftChars="449" w:left="1358" w:hangingChars="100" w:hanging="28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3.</w:t>
      </w:r>
      <w:r w:rsidRPr="00B22C8A">
        <w:rPr>
          <w:rFonts w:ascii="標楷體" w:eastAsia="標楷體" w:hAnsi="標楷體" w:cs="Arial" w:hint="eastAsia"/>
          <w:kern w:val="0"/>
          <w:sz w:val="28"/>
          <w:szCs w:val="28"/>
        </w:rPr>
        <w:t>考選業務基金主要業務係辦理國家公務人員、專門職業及技術人員等各項考試，惟該基金各項考試之報名費收入因報名人數逐年下滑而減少影響，試務成本卻逐年增加，考選部應研議相關因應措施，以提升基金經營績效，並</w:t>
      </w:r>
      <w:r w:rsidRPr="00B22C8A">
        <w:rPr>
          <w:rFonts w:ascii="標楷體" w:eastAsia="標楷體" w:hAnsi="標楷體" w:cs="Arial" w:hint="eastAsia"/>
          <w:sz w:val="28"/>
          <w:szCs w:val="28"/>
        </w:rPr>
        <w:t>於1個月內將結果送交</w:t>
      </w:r>
      <w:r w:rsidRPr="00B22C8A">
        <w:rPr>
          <w:rFonts w:ascii="標楷體" w:eastAsia="標楷體" w:hAnsi="標楷體" w:hint="eastAsia"/>
          <w:color w:val="000000"/>
          <w:kern w:val="0"/>
          <w:sz w:val="28"/>
          <w:szCs w:val="28"/>
        </w:rPr>
        <w:t>立法院</w:t>
      </w:r>
      <w:r w:rsidRPr="00B22C8A">
        <w:rPr>
          <w:rFonts w:ascii="標楷體" w:eastAsia="標楷體" w:hAnsi="標楷體" w:cs="Arial" w:hint="eastAsia"/>
          <w:sz w:val="28"/>
          <w:szCs w:val="28"/>
        </w:rPr>
        <w:t>司法及法制委員會。</w:t>
      </w:r>
    </w:p>
    <w:p w:rsidR="000765BE" w:rsidRPr="00B22C8A"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提案人：</w:t>
      </w:r>
      <w:r w:rsidRPr="00B22C8A">
        <w:rPr>
          <w:rFonts w:ascii="標楷體" w:eastAsia="標楷體" w:hAnsi="標楷體" w:hint="eastAsia"/>
          <w:sz w:val="28"/>
          <w:szCs w:val="28"/>
          <w:shd w:val="clear" w:color="auto" w:fill="FFFFFF" w:themeFill="background1"/>
        </w:rPr>
        <w:t>費鴻泰 葉毓蘭 吳斯懷</w:t>
      </w:r>
    </w:p>
    <w:p w:rsidR="000765BE" w:rsidRPr="00B22C8A" w:rsidRDefault="000765BE" w:rsidP="000765BE">
      <w:pPr>
        <w:spacing w:line="360" w:lineRule="exact"/>
        <w:ind w:leftChars="449" w:left="1358" w:hangingChars="100" w:hanging="280"/>
        <w:jc w:val="both"/>
        <w:rPr>
          <w:rFonts w:ascii="標楷體" w:eastAsia="標楷體" w:hAnsi="標楷體"/>
          <w:sz w:val="28"/>
          <w:szCs w:val="28"/>
        </w:rPr>
      </w:pPr>
      <w:r w:rsidRPr="00B22C8A">
        <w:rPr>
          <w:rFonts w:ascii="標楷體" w:eastAsia="標楷體" w:hAnsi="標楷體" w:hint="eastAsia"/>
          <w:sz w:val="28"/>
          <w:szCs w:val="28"/>
        </w:rPr>
        <w:t>4.</w:t>
      </w:r>
      <w:bookmarkStart w:id="575" w:name="_Hlk53500091"/>
      <w:r w:rsidRPr="00B22C8A">
        <w:rPr>
          <w:rFonts w:ascii="標楷體" w:eastAsia="標楷體" w:hAnsi="標楷體" w:hint="eastAsia"/>
          <w:sz w:val="28"/>
          <w:szCs w:val="28"/>
        </w:rPr>
        <w:t>111年度考選業務基金預計辦理之考試業務共計34項，試務成本為5億8,259萬8千元。</w:t>
      </w:r>
    </w:p>
    <w:p w:rsidR="000765BE" w:rsidRPr="00B22C8A" w:rsidRDefault="000765BE" w:rsidP="000765BE">
      <w:pPr>
        <w:spacing w:line="360" w:lineRule="exact"/>
        <w:ind w:leftChars="577" w:left="1385" w:firstLineChars="200" w:firstLine="560"/>
        <w:jc w:val="both"/>
        <w:rPr>
          <w:rFonts w:ascii="標楷體" w:eastAsia="標楷體" w:hAnsi="標楷體"/>
          <w:sz w:val="28"/>
          <w:szCs w:val="28"/>
        </w:rPr>
      </w:pPr>
      <w:r w:rsidRPr="00B22C8A">
        <w:rPr>
          <w:rFonts w:ascii="標楷體" w:eastAsia="標楷體" w:hAnsi="標楷體" w:hint="eastAsia"/>
          <w:bCs/>
          <w:sz w:val="28"/>
          <w:szCs w:val="28"/>
        </w:rPr>
        <w:t>據考選部提供資料所示，109年度公務人員考試有6類科之到考人數少於需用人數之情形，如：高等三級考試公職建築師類科需用人數5人，到考人數僅2人；原住民族特種考試三等土木工程需用人數21人，到考人數18人；警察特種考試四等消防警察人員需用人數182人，到考人數177人；甚或地方特種考試三等公職建築師及四等新聞(選試日文)需用人數各為11與1人，卻無人到考。</w:t>
      </w:r>
    </w:p>
    <w:p w:rsidR="000765BE" w:rsidRPr="00B22C8A" w:rsidRDefault="000765BE" w:rsidP="000765BE">
      <w:pPr>
        <w:spacing w:line="360" w:lineRule="exact"/>
        <w:ind w:leftChars="577" w:left="1385" w:firstLineChars="200" w:firstLine="560"/>
        <w:jc w:val="both"/>
        <w:rPr>
          <w:rFonts w:ascii="標楷體" w:eastAsia="標楷體" w:hAnsi="標楷體"/>
          <w:sz w:val="28"/>
          <w:szCs w:val="28"/>
        </w:rPr>
      </w:pPr>
      <w:r w:rsidRPr="00B22C8A">
        <w:rPr>
          <w:rFonts w:ascii="標楷體" w:eastAsia="標楷體" w:hAnsi="標楷體" w:hint="eastAsia"/>
          <w:sz w:val="28"/>
          <w:szCs w:val="28"/>
        </w:rPr>
        <w:t>又近年</w:t>
      </w:r>
      <w:r w:rsidRPr="00B22C8A">
        <w:rPr>
          <w:rFonts w:ascii="標楷體" w:eastAsia="標楷體" w:hAnsi="標楷體" w:hint="eastAsia"/>
          <w:bCs/>
          <w:sz w:val="28"/>
          <w:szCs w:val="28"/>
        </w:rPr>
        <w:t>公務人員</w:t>
      </w:r>
      <w:r w:rsidRPr="00B22C8A">
        <w:rPr>
          <w:rFonts w:ascii="標楷體" w:eastAsia="標楷體" w:hAnsi="標楷體" w:hint="eastAsia"/>
          <w:sz w:val="28"/>
          <w:szCs w:val="28"/>
        </w:rPr>
        <w:t>高等考試暨普通考試屢屢出現錄取不足情形(詳表1)，99及100年度錄取不足人數皆僅10餘人，然101年度錄取不足人數大幅增加為148人，102年度曾降為</w:t>
      </w:r>
      <w:r w:rsidRPr="00B22C8A">
        <w:rPr>
          <w:rFonts w:ascii="標楷體" w:eastAsia="標楷體" w:hAnsi="標楷體" w:hint="eastAsia"/>
          <w:sz w:val="28"/>
          <w:szCs w:val="28"/>
        </w:rPr>
        <w:lastRenderedPageBreak/>
        <w:t>56人，103及104年度則倍增至381及238人，再緩減至105至108年度之約百餘人，惟109年度又遽增至209人，為近年度新高人數。</w:t>
      </w:r>
    </w:p>
    <w:p w:rsidR="000765BE" w:rsidRPr="00B22C8A" w:rsidRDefault="000765BE" w:rsidP="000765BE">
      <w:pPr>
        <w:spacing w:line="360" w:lineRule="exact"/>
        <w:ind w:leftChars="577" w:left="1385" w:firstLineChars="200" w:firstLine="560"/>
        <w:jc w:val="both"/>
        <w:rPr>
          <w:rFonts w:ascii="標楷體" w:eastAsia="標楷體" w:hAnsi="標楷體"/>
          <w:sz w:val="28"/>
          <w:szCs w:val="28"/>
          <w:shd w:val="clear" w:color="auto" w:fill="FFFFFF" w:themeFill="background1"/>
        </w:rPr>
      </w:pPr>
      <w:r w:rsidRPr="00B22C8A">
        <w:rPr>
          <w:rFonts w:ascii="標楷體" w:eastAsia="標楷體" w:hAnsi="標楷體" w:hint="eastAsia"/>
          <w:bCs/>
          <w:sz w:val="28"/>
          <w:szCs w:val="28"/>
        </w:rPr>
        <w:t>建請考選業務基金，針對109年度公務人員考試到考人數少於需用人數以及近年來公務人員高等考試暨普通考試錄取人數不足之情形，會同用人機關與專業團體研析癥結，評估各該類科考試效益，賡續推動改善公務人員考試錄取不足額之相關措施，並</w:t>
      </w:r>
      <w:r w:rsidRPr="00B22C8A">
        <w:rPr>
          <w:rFonts w:ascii="標楷體" w:eastAsia="標楷體" w:hAnsi="標楷體" w:hint="eastAsia"/>
          <w:sz w:val="28"/>
          <w:szCs w:val="28"/>
        </w:rPr>
        <w:t>於1個月內向立法院司法及法制委員會提出書面報告。</w:t>
      </w:r>
      <w:bookmarkEnd w:id="575"/>
    </w:p>
    <w:p w:rsidR="000765BE" w:rsidRPr="0014610D" w:rsidRDefault="000765BE" w:rsidP="000765BE">
      <w:pPr>
        <w:spacing w:line="360" w:lineRule="exact"/>
        <w:jc w:val="both"/>
        <w:rPr>
          <w:rFonts w:ascii="標楷體" w:eastAsia="標楷體" w:hAnsi="標楷體"/>
          <w:snapToGrid w:val="0"/>
          <w:color w:val="000000"/>
          <w:spacing w:val="-8"/>
          <w:sz w:val="28"/>
          <w:szCs w:val="28"/>
        </w:rPr>
      </w:pPr>
      <w:r w:rsidRPr="0014610D">
        <w:rPr>
          <w:rFonts w:ascii="標楷體" w:eastAsia="標楷體" w:hAnsi="標楷體" w:hint="eastAsia"/>
          <w:snapToGrid w:val="0"/>
          <w:color w:val="000000"/>
          <w:spacing w:val="-8"/>
          <w:sz w:val="28"/>
          <w:szCs w:val="28"/>
          <w:lang w:eastAsia="zh-HK"/>
        </w:rPr>
        <w:t>表</w:t>
      </w:r>
      <w:r w:rsidRPr="0014610D">
        <w:rPr>
          <w:rFonts w:ascii="標楷體" w:eastAsia="標楷體" w:hAnsi="標楷體" w:hint="eastAsia"/>
          <w:snapToGrid w:val="0"/>
          <w:color w:val="000000"/>
          <w:spacing w:val="-8"/>
          <w:sz w:val="28"/>
          <w:szCs w:val="28"/>
        </w:rPr>
        <w:t>1   99年度至109年度公務人員高等、普通暨初等考試錄取不足</w:t>
      </w:r>
    </w:p>
    <w:p w:rsidR="000765BE" w:rsidRPr="00B22C8A" w:rsidRDefault="000765BE" w:rsidP="000765BE">
      <w:pPr>
        <w:spacing w:line="360" w:lineRule="exact"/>
        <w:ind w:left="960"/>
        <w:jc w:val="both"/>
        <w:rPr>
          <w:rFonts w:ascii="標楷體" w:eastAsia="標楷體" w:hAnsi="標楷體"/>
          <w:snapToGrid w:val="0"/>
          <w:color w:val="000000"/>
          <w:sz w:val="28"/>
          <w:szCs w:val="28"/>
        </w:rPr>
      </w:pPr>
      <w:r w:rsidRPr="0014610D">
        <w:rPr>
          <w:rFonts w:ascii="標楷體" w:eastAsia="標楷體" w:hAnsi="標楷體" w:hint="eastAsia"/>
          <w:snapToGrid w:val="0"/>
          <w:color w:val="000000"/>
          <w:spacing w:val="-8"/>
          <w:sz w:val="28"/>
          <w:szCs w:val="28"/>
        </w:rPr>
        <w:t xml:space="preserve">人數情形    </w:t>
      </w:r>
      <w:r w:rsidRPr="00B22C8A">
        <w:rPr>
          <w:rFonts w:ascii="標楷體" w:eastAsia="標楷體" w:hAnsi="標楷體" w:hint="eastAsia"/>
          <w:b/>
          <w:snapToGrid w:val="0"/>
          <w:color w:val="000000"/>
          <w:spacing w:val="-8"/>
          <w:sz w:val="28"/>
          <w:szCs w:val="28"/>
        </w:rPr>
        <w:t xml:space="preserve">                                </w:t>
      </w:r>
      <w:r w:rsidRPr="00B22C8A">
        <w:rPr>
          <w:rFonts w:ascii="標楷體" w:eastAsia="標楷體" w:hAnsi="標楷體" w:hint="eastAsia"/>
          <w:snapToGrid w:val="0"/>
          <w:color w:val="000000"/>
          <w:sz w:val="28"/>
          <w:szCs w:val="28"/>
        </w:rPr>
        <w:t>單位：人；%</w:t>
      </w:r>
    </w:p>
    <w:tbl>
      <w:tblPr>
        <w:tblW w:w="7909" w:type="dxa"/>
        <w:tblInd w:w="59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850"/>
        <w:gridCol w:w="841"/>
        <w:gridCol w:w="841"/>
        <w:gridCol w:w="841"/>
        <w:gridCol w:w="886"/>
        <w:gridCol w:w="886"/>
        <w:gridCol w:w="886"/>
        <w:gridCol w:w="886"/>
        <w:gridCol w:w="992"/>
      </w:tblGrid>
      <w:tr w:rsidR="000765BE" w:rsidRPr="00B22C8A" w:rsidTr="000765BE">
        <w:trPr>
          <w:trHeight w:val="261"/>
        </w:trPr>
        <w:tc>
          <w:tcPr>
            <w:tcW w:w="850" w:type="dxa"/>
            <w:vMerge w:val="restart"/>
            <w:shd w:val="clear" w:color="auto" w:fill="auto"/>
            <w:noWrap/>
            <w:vAlign w:val="center"/>
          </w:tcPr>
          <w:p w:rsidR="000765BE" w:rsidRPr="00B22C8A" w:rsidRDefault="000765BE" w:rsidP="000765BE">
            <w:pPr>
              <w:widowControl/>
              <w:spacing w:line="240" w:lineRule="exact"/>
              <w:jc w:val="both"/>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年度</w:t>
            </w:r>
          </w:p>
        </w:tc>
        <w:tc>
          <w:tcPr>
            <w:tcW w:w="2523" w:type="dxa"/>
            <w:gridSpan w:val="3"/>
            <w:shd w:val="clear" w:color="auto" w:fill="auto"/>
            <w:noWrap/>
            <w:vAlign w:val="center"/>
          </w:tcPr>
          <w:p w:rsidR="000765BE" w:rsidRPr="00B22C8A" w:rsidRDefault="000765BE" w:rsidP="000765BE">
            <w:pPr>
              <w:widowControl/>
              <w:spacing w:line="240" w:lineRule="exact"/>
              <w:jc w:val="both"/>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以考試類別分</w:t>
            </w:r>
          </w:p>
        </w:tc>
        <w:tc>
          <w:tcPr>
            <w:tcW w:w="3544" w:type="dxa"/>
            <w:gridSpan w:val="4"/>
          </w:tcPr>
          <w:p w:rsidR="000765BE" w:rsidRPr="00B22C8A" w:rsidRDefault="000765BE" w:rsidP="000765BE">
            <w:pPr>
              <w:widowControl/>
              <w:spacing w:line="240" w:lineRule="exact"/>
              <w:jc w:val="both"/>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以考試類科分</w:t>
            </w:r>
          </w:p>
        </w:tc>
        <w:tc>
          <w:tcPr>
            <w:tcW w:w="992" w:type="dxa"/>
            <w:vMerge w:val="restart"/>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20"/>
                <w:kern w:val="0"/>
                <w:sz w:val="28"/>
                <w:szCs w:val="28"/>
              </w:rPr>
            </w:pPr>
            <w:r w:rsidRPr="00B22C8A">
              <w:rPr>
                <w:rFonts w:ascii="標楷體" w:eastAsia="標楷體" w:hAnsi="標楷體" w:cs="新細明體" w:hint="eastAsia"/>
                <w:color w:val="000000"/>
                <w:spacing w:val="-20"/>
                <w:kern w:val="0"/>
                <w:sz w:val="28"/>
                <w:szCs w:val="28"/>
              </w:rPr>
              <w:t>各年度</w:t>
            </w:r>
          </w:p>
          <w:p w:rsidR="000765BE" w:rsidRPr="00B22C8A" w:rsidRDefault="000765BE" w:rsidP="000765BE">
            <w:pPr>
              <w:widowControl/>
              <w:spacing w:line="240" w:lineRule="exact"/>
              <w:ind w:rightChars="20" w:right="48"/>
              <w:jc w:val="both"/>
              <w:rPr>
                <w:rFonts w:ascii="標楷體" w:eastAsia="標楷體" w:hAnsi="標楷體" w:cs="新細明體"/>
                <w:color w:val="000000"/>
                <w:spacing w:val="-20"/>
                <w:kern w:val="0"/>
                <w:sz w:val="28"/>
                <w:szCs w:val="28"/>
              </w:rPr>
            </w:pPr>
            <w:r w:rsidRPr="00B22C8A">
              <w:rPr>
                <w:rFonts w:ascii="標楷體" w:eastAsia="標楷體" w:hAnsi="標楷體" w:cs="新細明體" w:hint="eastAsia"/>
                <w:color w:val="000000"/>
                <w:spacing w:val="-20"/>
                <w:kern w:val="0"/>
                <w:sz w:val="28"/>
                <w:szCs w:val="28"/>
              </w:rPr>
              <w:t>錄取不足總人數</w:t>
            </w:r>
          </w:p>
        </w:tc>
      </w:tr>
      <w:tr w:rsidR="000765BE" w:rsidRPr="00B22C8A" w:rsidTr="000765BE">
        <w:trPr>
          <w:trHeight w:val="261"/>
        </w:trPr>
        <w:tc>
          <w:tcPr>
            <w:tcW w:w="850" w:type="dxa"/>
            <w:vMerge/>
            <w:shd w:val="clear" w:color="auto" w:fill="auto"/>
            <w:noWrap/>
            <w:vAlign w:val="center"/>
          </w:tcPr>
          <w:p w:rsidR="000765BE" w:rsidRPr="00B22C8A" w:rsidRDefault="000765BE" w:rsidP="000765BE">
            <w:pPr>
              <w:widowControl/>
              <w:spacing w:line="240" w:lineRule="exact"/>
              <w:jc w:val="both"/>
              <w:rPr>
                <w:rFonts w:ascii="標楷體" w:eastAsia="標楷體" w:hAnsi="標楷體" w:cs="新細明體"/>
                <w:color w:val="000000"/>
                <w:kern w:val="0"/>
                <w:sz w:val="28"/>
                <w:szCs w:val="28"/>
              </w:rPr>
            </w:pPr>
          </w:p>
        </w:tc>
        <w:tc>
          <w:tcPr>
            <w:tcW w:w="841" w:type="dxa"/>
            <w:vMerge w:val="restart"/>
            <w:shd w:val="clear" w:color="auto" w:fill="auto"/>
            <w:noWrap/>
            <w:vAlign w:val="center"/>
          </w:tcPr>
          <w:p w:rsidR="000765BE" w:rsidRPr="00B22C8A" w:rsidRDefault="000765BE" w:rsidP="000765BE">
            <w:pPr>
              <w:widowControl/>
              <w:spacing w:line="240" w:lineRule="exact"/>
              <w:jc w:val="both"/>
              <w:rPr>
                <w:rFonts w:ascii="標楷體" w:eastAsia="標楷體" w:hAnsi="標楷體" w:cs="新細明體"/>
                <w:color w:val="000000"/>
                <w:spacing w:val="-20"/>
                <w:kern w:val="0"/>
                <w:sz w:val="28"/>
                <w:szCs w:val="28"/>
              </w:rPr>
            </w:pPr>
            <w:r w:rsidRPr="00B22C8A">
              <w:rPr>
                <w:rFonts w:ascii="標楷體" w:eastAsia="標楷體" w:hAnsi="標楷體" w:cs="新細明體" w:hint="eastAsia"/>
                <w:color w:val="000000"/>
                <w:spacing w:val="-20"/>
                <w:kern w:val="0"/>
                <w:sz w:val="28"/>
                <w:szCs w:val="28"/>
              </w:rPr>
              <w:t>高等</w:t>
            </w:r>
          </w:p>
          <w:p w:rsidR="000765BE" w:rsidRPr="00B22C8A" w:rsidRDefault="000765BE" w:rsidP="000765BE">
            <w:pPr>
              <w:widowControl/>
              <w:spacing w:line="240" w:lineRule="exact"/>
              <w:jc w:val="both"/>
              <w:rPr>
                <w:rFonts w:ascii="標楷體" w:eastAsia="標楷體" w:hAnsi="標楷體" w:cs="新細明體"/>
                <w:color w:val="000000"/>
                <w:spacing w:val="-20"/>
                <w:kern w:val="0"/>
                <w:sz w:val="28"/>
                <w:szCs w:val="28"/>
              </w:rPr>
            </w:pPr>
            <w:r w:rsidRPr="00B22C8A">
              <w:rPr>
                <w:rFonts w:ascii="標楷體" w:eastAsia="標楷體" w:hAnsi="標楷體" w:cs="新細明體" w:hint="eastAsia"/>
                <w:color w:val="000000"/>
                <w:spacing w:val="-20"/>
                <w:kern w:val="0"/>
                <w:sz w:val="28"/>
                <w:szCs w:val="28"/>
              </w:rPr>
              <w:t>考試</w:t>
            </w:r>
          </w:p>
        </w:tc>
        <w:tc>
          <w:tcPr>
            <w:tcW w:w="841" w:type="dxa"/>
            <w:vMerge w:val="restart"/>
            <w:shd w:val="clear" w:color="auto" w:fill="auto"/>
            <w:vAlign w:val="center"/>
          </w:tcPr>
          <w:p w:rsidR="000765BE" w:rsidRPr="00B22C8A" w:rsidRDefault="000765BE" w:rsidP="000765BE">
            <w:pPr>
              <w:widowControl/>
              <w:spacing w:line="240" w:lineRule="exact"/>
              <w:jc w:val="both"/>
              <w:rPr>
                <w:rFonts w:ascii="標楷體" w:eastAsia="標楷體" w:hAnsi="標楷體" w:cs="新細明體"/>
                <w:color w:val="000000"/>
                <w:spacing w:val="-20"/>
                <w:kern w:val="0"/>
                <w:sz w:val="28"/>
                <w:szCs w:val="28"/>
              </w:rPr>
            </w:pPr>
            <w:r w:rsidRPr="00B22C8A">
              <w:rPr>
                <w:rFonts w:ascii="標楷體" w:eastAsia="標楷體" w:hAnsi="標楷體" w:cs="新細明體" w:hint="eastAsia"/>
                <w:color w:val="000000"/>
                <w:spacing w:val="-20"/>
                <w:kern w:val="0"/>
                <w:sz w:val="28"/>
                <w:szCs w:val="28"/>
              </w:rPr>
              <w:t>普通</w:t>
            </w:r>
          </w:p>
          <w:p w:rsidR="000765BE" w:rsidRPr="00B22C8A" w:rsidRDefault="000765BE" w:rsidP="000765BE">
            <w:pPr>
              <w:widowControl/>
              <w:spacing w:line="240" w:lineRule="exact"/>
              <w:jc w:val="both"/>
              <w:rPr>
                <w:rFonts w:ascii="標楷體" w:eastAsia="標楷體" w:hAnsi="標楷體" w:cs="新細明體"/>
                <w:color w:val="000000"/>
                <w:spacing w:val="-20"/>
                <w:kern w:val="0"/>
                <w:sz w:val="28"/>
                <w:szCs w:val="28"/>
              </w:rPr>
            </w:pPr>
            <w:r w:rsidRPr="00B22C8A">
              <w:rPr>
                <w:rFonts w:ascii="標楷體" w:eastAsia="標楷體" w:hAnsi="標楷體" w:cs="新細明體" w:hint="eastAsia"/>
                <w:color w:val="000000"/>
                <w:spacing w:val="-20"/>
                <w:kern w:val="0"/>
                <w:sz w:val="28"/>
                <w:szCs w:val="28"/>
              </w:rPr>
              <w:t>考試</w:t>
            </w:r>
          </w:p>
        </w:tc>
        <w:tc>
          <w:tcPr>
            <w:tcW w:w="841" w:type="dxa"/>
            <w:vMerge w:val="restart"/>
            <w:shd w:val="clear" w:color="auto" w:fill="auto"/>
            <w:vAlign w:val="center"/>
          </w:tcPr>
          <w:p w:rsidR="000765BE" w:rsidRPr="00B22C8A" w:rsidRDefault="000765BE" w:rsidP="000765BE">
            <w:pPr>
              <w:widowControl/>
              <w:spacing w:line="240" w:lineRule="exact"/>
              <w:jc w:val="both"/>
              <w:rPr>
                <w:rFonts w:ascii="標楷體" w:eastAsia="標楷體" w:hAnsi="標楷體" w:cs="新細明體"/>
                <w:color w:val="000000"/>
                <w:spacing w:val="-20"/>
                <w:kern w:val="0"/>
                <w:sz w:val="28"/>
                <w:szCs w:val="28"/>
              </w:rPr>
            </w:pPr>
            <w:r w:rsidRPr="00B22C8A">
              <w:rPr>
                <w:rFonts w:ascii="標楷體" w:eastAsia="標楷體" w:hAnsi="標楷體" w:cs="新細明體" w:hint="eastAsia"/>
                <w:color w:val="000000"/>
                <w:spacing w:val="-20"/>
                <w:kern w:val="0"/>
                <w:sz w:val="28"/>
                <w:szCs w:val="28"/>
              </w:rPr>
              <w:t>初等</w:t>
            </w:r>
          </w:p>
          <w:p w:rsidR="000765BE" w:rsidRPr="00B22C8A" w:rsidRDefault="000765BE" w:rsidP="000765BE">
            <w:pPr>
              <w:widowControl/>
              <w:spacing w:line="240" w:lineRule="exact"/>
              <w:jc w:val="both"/>
              <w:rPr>
                <w:rFonts w:ascii="標楷體" w:eastAsia="標楷體" w:hAnsi="標楷體" w:cs="新細明體"/>
                <w:color w:val="000000"/>
                <w:spacing w:val="-20"/>
                <w:kern w:val="0"/>
                <w:sz w:val="28"/>
                <w:szCs w:val="28"/>
              </w:rPr>
            </w:pPr>
            <w:r w:rsidRPr="00B22C8A">
              <w:rPr>
                <w:rFonts w:ascii="標楷體" w:eastAsia="標楷體" w:hAnsi="標楷體" w:cs="新細明體" w:hint="eastAsia"/>
                <w:color w:val="000000"/>
                <w:spacing w:val="-20"/>
                <w:kern w:val="0"/>
                <w:sz w:val="28"/>
                <w:szCs w:val="28"/>
              </w:rPr>
              <w:t>考試</w:t>
            </w:r>
          </w:p>
        </w:tc>
        <w:tc>
          <w:tcPr>
            <w:tcW w:w="1772" w:type="dxa"/>
            <w:gridSpan w:val="2"/>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20"/>
                <w:kern w:val="0"/>
                <w:sz w:val="28"/>
                <w:szCs w:val="28"/>
              </w:rPr>
            </w:pPr>
            <w:r w:rsidRPr="00B22C8A">
              <w:rPr>
                <w:rFonts w:ascii="標楷體" w:eastAsia="標楷體" w:hAnsi="標楷體" w:cs="新細明體" w:hint="eastAsia"/>
                <w:color w:val="000000"/>
                <w:spacing w:val="-20"/>
                <w:kern w:val="0"/>
                <w:sz w:val="28"/>
                <w:szCs w:val="28"/>
              </w:rPr>
              <w:t>土木工程類科</w:t>
            </w:r>
          </w:p>
        </w:tc>
        <w:tc>
          <w:tcPr>
            <w:tcW w:w="1772" w:type="dxa"/>
            <w:gridSpan w:val="2"/>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20"/>
                <w:kern w:val="0"/>
                <w:sz w:val="28"/>
                <w:szCs w:val="28"/>
              </w:rPr>
            </w:pPr>
            <w:r w:rsidRPr="00B22C8A">
              <w:rPr>
                <w:rFonts w:ascii="標楷體" w:eastAsia="標楷體" w:hAnsi="標楷體" w:cs="新細明體" w:hint="eastAsia"/>
                <w:color w:val="000000"/>
                <w:spacing w:val="-20"/>
                <w:kern w:val="0"/>
                <w:sz w:val="28"/>
                <w:szCs w:val="28"/>
              </w:rPr>
              <w:t>其他類科</w:t>
            </w:r>
          </w:p>
        </w:tc>
        <w:tc>
          <w:tcPr>
            <w:tcW w:w="992" w:type="dxa"/>
            <w:vMerge/>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kern w:val="0"/>
                <w:sz w:val="28"/>
                <w:szCs w:val="28"/>
              </w:rPr>
            </w:pPr>
          </w:p>
        </w:tc>
      </w:tr>
      <w:tr w:rsidR="000765BE" w:rsidRPr="00B22C8A" w:rsidTr="000765BE">
        <w:trPr>
          <w:trHeight w:val="20"/>
        </w:trPr>
        <w:tc>
          <w:tcPr>
            <w:tcW w:w="850" w:type="dxa"/>
            <w:vMerge/>
            <w:shd w:val="clear" w:color="auto" w:fill="auto"/>
            <w:noWrap/>
            <w:vAlign w:val="center"/>
          </w:tcPr>
          <w:p w:rsidR="000765BE" w:rsidRPr="00B22C8A" w:rsidRDefault="000765BE" w:rsidP="000765BE">
            <w:pPr>
              <w:widowControl/>
              <w:spacing w:line="240" w:lineRule="exact"/>
              <w:jc w:val="both"/>
              <w:rPr>
                <w:rFonts w:ascii="標楷體" w:eastAsia="標楷體" w:hAnsi="標楷體" w:cs="新細明體"/>
                <w:color w:val="000000"/>
                <w:kern w:val="0"/>
                <w:sz w:val="28"/>
                <w:szCs w:val="28"/>
              </w:rPr>
            </w:pPr>
          </w:p>
        </w:tc>
        <w:tc>
          <w:tcPr>
            <w:tcW w:w="841" w:type="dxa"/>
            <w:vMerge/>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p>
        </w:tc>
        <w:tc>
          <w:tcPr>
            <w:tcW w:w="841" w:type="dxa"/>
            <w:vMerge/>
            <w:shd w:val="clear" w:color="auto" w:fill="auto"/>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p>
        </w:tc>
        <w:tc>
          <w:tcPr>
            <w:tcW w:w="841" w:type="dxa"/>
            <w:vMerge/>
            <w:shd w:val="clear" w:color="auto" w:fill="auto"/>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p>
        </w:tc>
        <w:tc>
          <w:tcPr>
            <w:tcW w:w="886"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人數</w:t>
            </w:r>
          </w:p>
        </w:tc>
        <w:tc>
          <w:tcPr>
            <w:tcW w:w="886" w:type="dxa"/>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占比</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人數</w:t>
            </w:r>
          </w:p>
        </w:tc>
        <w:tc>
          <w:tcPr>
            <w:tcW w:w="886" w:type="dxa"/>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占比</w:t>
            </w:r>
          </w:p>
        </w:tc>
        <w:tc>
          <w:tcPr>
            <w:tcW w:w="992" w:type="dxa"/>
            <w:vMerge/>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p>
        </w:tc>
      </w:tr>
      <w:tr w:rsidR="000765BE" w:rsidRPr="00B22C8A" w:rsidTr="000765BE">
        <w:trPr>
          <w:trHeight w:val="20"/>
        </w:trPr>
        <w:tc>
          <w:tcPr>
            <w:tcW w:w="850" w:type="dxa"/>
            <w:shd w:val="clear" w:color="auto" w:fill="auto"/>
            <w:noWrap/>
            <w:vAlign w:val="center"/>
          </w:tcPr>
          <w:p w:rsidR="000765BE" w:rsidRPr="00B22C8A" w:rsidRDefault="000765BE" w:rsidP="000765BE">
            <w:pPr>
              <w:widowControl/>
              <w:spacing w:line="240" w:lineRule="exact"/>
              <w:jc w:val="both"/>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99</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14</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41"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14</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100.</w:t>
            </w:r>
            <w:r w:rsidRPr="00B22C8A">
              <w:rPr>
                <w:rFonts w:ascii="標楷體" w:eastAsia="標楷體" w:hAnsi="標楷體" w:cs="新細明體" w:hint="eastAsia"/>
                <w:color w:val="000000"/>
                <w:spacing w:val="-16"/>
                <w:kern w:val="0"/>
                <w:sz w:val="28"/>
                <w:szCs w:val="28"/>
              </w:rPr>
              <w:t>0</w:t>
            </w:r>
            <w:r w:rsidRPr="00B22C8A">
              <w:rPr>
                <w:rFonts w:ascii="標楷體" w:eastAsia="標楷體" w:hAnsi="標楷體" w:cs="新細明體"/>
                <w:color w:val="000000"/>
                <w:spacing w:val="-16"/>
                <w:kern w:val="0"/>
                <w:sz w:val="28"/>
                <w:szCs w:val="28"/>
              </w:rPr>
              <w:t>0</w:t>
            </w:r>
          </w:p>
        </w:tc>
        <w:tc>
          <w:tcPr>
            <w:tcW w:w="992"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14</w:t>
            </w:r>
          </w:p>
        </w:tc>
      </w:tr>
      <w:tr w:rsidR="000765BE" w:rsidRPr="00B22C8A" w:rsidTr="000765BE">
        <w:trPr>
          <w:trHeight w:val="20"/>
        </w:trPr>
        <w:tc>
          <w:tcPr>
            <w:tcW w:w="850" w:type="dxa"/>
            <w:shd w:val="clear" w:color="auto" w:fill="auto"/>
            <w:noWrap/>
            <w:vAlign w:val="center"/>
          </w:tcPr>
          <w:p w:rsidR="000765BE" w:rsidRPr="00B22C8A" w:rsidRDefault="000765BE" w:rsidP="000765BE">
            <w:pPr>
              <w:widowControl/>
              <w:spacing w:line="240" w:lineRule="exact"/>
              <w:jc w:val="both"/>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100</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12</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41"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8.33</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11</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91.67</w:t>
            </w:r>
          </w:p>
        </w:tc>
        <w:tc>
          <w:tcPr>
            <w:tcW w:w="992"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12</w:t>
            </w:r>
          </w:p>
        </w:tc>
      </w:tr>
      <w:tr w:rsidR="000765BE" w:rsidRPr="00B22C8A" w:rsidTr="000765BE">
        <w:trPr>
          <w:trHeight w:val="20"/>
        </w:trPr>
        <w:tc>
          <w:tcPr>
            <w:tcW w:w="850" w:type="dxa"/>
            <w:shd w:val="clear" w:color="auto" w:fill="auto"/>
            <w:noWrap/>
            <w:vAlign w:val="center"/>
          </w:tcPr>
          <w:p w:rsidR="000765BE" w:rsidRPr="00B22C8A" w:rsidRDefault="000765BE" w:rsidP="000765BE">
            <w:pPr>
              <w:widowControl/>
              <w:spacing w:line="240" w:lineRule="exact"/>
              <w:jc w:val="both"/>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101</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148</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41"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146</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98.65</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2</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1.35</w:t>
            </w:r>
          </w:p>
        </w:tc>
        <w:tc>
          <w:tcPr>
            <w:tcW w:w="992"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148</w:t>
            </w:r>
          </w:p>
        </w:tc>
      </w:tr>
      <w:tr w:rsidR="000765BE" w:rsidRPr="00B22C8A" w:rsidTr="000765BE">
        <w:trPr>
          <w:trHeight w:val="20"/>
        </w:trPr>
        <w:tc>
          <w:tcPr>
            <w:tcW w:w="850" w:type="dxa"/>
            <w:shd w:val="clear" w:color="auto" w:fill="auto"/>
            <w:noWrap/>
            <w:vAlign w:val="center"/>
          </w:tcPr>
          <w:p w:rsidR="000765BE" w:rsidRPr="00B22C8A" w:rsidRDefault="000765BE" w:rsidP="000765BE">
            <w:pPr>
              <w:widowControl/>
              <w:spacing w:line="240" w:lineRule="exact"/>
              <w:jc w:val="both"/>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102</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56</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41"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14</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25.00</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42</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75.00</w:t>
            </w:r>
          </w:p>
        </w:tc>
        <w:tc>
          <w:tcPr>
            <w:tcW w:w="992"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56</w:t>
            </w:r>
          </w:p>
        </w:tc>
      </w:tr>
      <w:tr w:rsidR="000765BE" w:rsidRPr="00B22C8A" w:rsidTr="000765BE">
        <w:trPr>
          <w:trHeight w:val="20"/>
        </w:trPr>
        <w:tc>
          <w:tcPr>
            <w:tcW w:w="850" w:type="dxa"/>
            <w:shd w:val="clear" w:color="auto" w:fill="auto"/>
            <w:noWrap/>
            <w:vAlign w:val="center"/>
          </w:tcPr>
          <w:p w:rsidR="000765BE" w:rsidRPr="00B22C8A" w:rsidRDefault="000765BE" w:rsidP="000765BE">
            <w:pPr>
              <w:widowControl/>
              <w:spacing w:line="240" w:lineRule="exact"/>
              <w:jc w:val="both"/>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103</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381</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41"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256</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67.19</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125</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32.81</w:t>
            </w:r>
          </w:p>
        </w:tc>
        <w:tc>
          <w:tcPr>
            <w:tcW w:w="992"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381</w:t>
            </w:r>
          </w:p>
        </w:tc>
      </w:tr>
      <w:tr w:rsidR="000765BE" w:rsidRPr="00B22C8A" w:rsidTr="000765BE">
        <w:trPr>
          <w:trHeight w:val="20"/>
        </w:trPr>
        <w:tc>
          <w:tcPr>
            <w:tcW w:w="850" w:type="dxa"/>
            <w:shd w:val="clear" w:color="auto" w:fill="auto"/>
            <w:noWrap/>
            <w:vAlign w:val="center"/>
          </w:tcPr>
          <w:p w:rsidR="000765BE" w:rsidRPr="00B22C8A" w:rsidRDefault="000765BE" w:rsidP="000765BE">
            <w:pPr>
              <w:widowControl/>
              <w:spacing w:line="240" w:lineRule="exact"/>
              <w:jc w:val="both"/>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104</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196</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42</w:t>
            </w:r>
          </w:p>
        </w:tc>
        <w:tc>
          <w:tcPr>
            <w:tcW w:w="841"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71</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29.</w:t>
            </w:r>
            <w:r w:rsidRPr="00B22C8A">
              <w:rPr>
                <w:rFonts w:ascii="標楷體" w:eastAsia="標楷體" w:hAnsi="標楷體" w:cs="新細明體" w:hint="eastAsia"/>
                <w:color w:val="000000"/>
                <w:spacing w:val="-16"/>
                <w:kern w:val="0"/>
                <w:sz w:val="28"/>
                <w:szCs w:val="28"/>
              </w:rPr>
              <w:t>83</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167</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70.</w:t>
            </w:r>
            <w:r w:rsidRPr="00B22C8A">
              <w:rPr>
                <w:rFonts w:ascii="標楷體" w:eastAsia="標楷體" w:hAnsi="標楷體" w:cs="新細明體" w:hint="eastAsia"/>
                <w:color w:val="000000"/>
                <w:spacing w:val="-16"/>
                <w:kern w:val="0"/>
                <w:sz w:val="28"/>
                <w:szCs w:val="28"/>
              </w:rPr>
              <w:t>17</w:t>
            </w:r>
          </w:p>
        </w:tc>
        <w:tc>
          <w:tcPr>
            <w:tcW w:w="992"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238</w:t>
            </w:r>
          </w:p>
        </w:tc>
      </w:tr>
      <w:tr w:rsidR="000765BE" w:rsidRPr="00B22C8A" w:rsidTr="000765BE">
        <w:trPr>
          <w:trHeight w:val="20"/>
        </w:trPr>
        <w:tc>
          <w:tcPr>
            <w:tcW w:w="850" w:type="dxa"/>
            <w:shd w:val="clear" w:color="auto" w:fill="auto"/>
            <w:noWrap/>
            <w:vAlign w:val="center"/>
          </w:tcPr>
          <w:p w:rsidR="000765BE" w:rsidRPr="00B22C8A" w:rsidRDefault="000765BE" w:rsidP="000765BE">
            <w:pPr>
              <w:widowControl/>
              <w:spacing w:line="240" w:lineRule="exact"/>
              <w:jc w:val="both"/>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105</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89</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30</w:t>
            </w:r>
          </w:p>
        </w:tc>
        <w:tc>
          <w:tcPr>
            <w:tcW w:w="841"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119</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100.</w:t>
            </w:r>
            <w:r w:rsidRPr="00B22C8A">
              <w:rPr>
                <w:rFonts w:ascii="標楷體" w:eastAsia="標楷體" w:hAnsi="標楷體" w:cs="新細明體" w:hint="eastAsia"/>
                <w:color w:val="000000"/>
                <w:spacing w:val="-16"/>
                <w:kern w:val="0"/>
                <w:sz w:val="28"/>
                <w:szCs w:val="28"/>
              </w:rPr>
              <w:t>0</w:t>
            </w:r>
            <w:r w:rsidRPr="00B22C8A">
              <w:rPr>
                <w:rFonts w:ascii="標楷體" w:eastAsia="標楷體" w:hAnsi="標楷體" w:cs="新細明體"/>
                <w:color w:val="000000"/>
                <w:spacing w:val="-16"/>
                <w:kern w:val="0"/>
                <w:sz w:val="28"/>
                <w:szCs w:val="28"/>
              </w:rPr>
              <w:t>0</w:t>
            </w:r>
          </w:p>
        </w:tc>
        <w:tc>
          <w:tcPr>
            <w:tcW w:w="992"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119</w:t>
            </w:r>
          </w:p>
        </w:tc>
      </w:tr>
      <w:tr w:rsidR="000765BE" w:rsidRPr="00B22C8A" w:rsidTr="000765BE">
        <w:trPr>
          <w:trHeight w:val="20"/>
        </w:trPr>
        <w:tc>
          <w:tcPr>
            <w:tcW w:w="850" w:type="dxa"/>
            <w:shd w:val="clear" w:color="auto" w:fill="auto"/>
            <w:noWrap/>
            <w:vAlign w:val="center"/>
          </w:tcPr>
          <w:p w:rsidR="000765BE" w:rsidRPr="00B22C8A" w:rsidRDefault="000765BE" w:rsidP="000765BE">
            <w:pPr>
              <w:widowControl/>
              <w:spacing w:line="240" w:lineRule="exact"/>
              <w:jc w:val="both"/>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106</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103</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19</w:t>
            </w:r>
          </w:p>
        </w:tc>
        <w:tc>
          <w:tcPr>
            <w:tcW w:w="841"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122</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100.00</w:t>
            </w:r>
          </w:p>
        </w:tc>
        <w:tc>
          <w:tcPr>
            <w:tcW w:w="992"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122</w:t>
            </w:r>
          </w:p>
        </w:tc>
      </w:tr>
      <w:tr w:rsidR="000765BE" w:rsidRPr="00B22C8A" w:rsidTr="000765BE">
        <w:trPr>
          <w:trHeight w:val="20"/>
        </w:trPr>
        <w:tc>
          <w:tcPr>
            <w:tcW w:w="850" w:type="dxa"/>
            <w:shd w:val="clear" w:color="auto" w:fill="auto"/>
            <w:noWrap/>
            <w:vAlign w:val="center"/>
          </w:tcPr>
          <w:p w:rsidR="000765BE" w:rsidRPr="00B22C8A" w:rsidRDefault="000765BE" w:rsidP="000765BE">
            <w:pPr>
              <w:widowControl/>
              <w:spacing w:line="240" w:lineRule="exact"/>
              <w:jc w:val="both"/>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107</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165</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14</w:t>
            </w:r>
          </w:p>
        </w:tc>
        <w:tc>
          <w:tcPr>
            <w:tcW w:w="841"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28</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15.64</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151</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84.36</w:t>
            </w:r>
          </w:p>
        </w:tc>
        <w:tc>
          <w:tcPr>
            <w:tcW w:w="992"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179</w:t>
            </w:r>
          </w:p>
        </w:tc>
      </w:tr>
      <w:tr w:rsidR="000765BE" w:rsidRPr="00B22C8A" w:rsidTr="000765BE">
        <w:trPr>
          <w:trHeight w:val="20"/>
        </w:trPr>
        <w:tc>
          <w:tcPr>
            <w:tcW w:w="850" w:type="dxa"/>
            <w:shd w:val="clear" w:color="auto" w:fill="auto"/>
            <w:noWrap/>
            <w:vAlign w:val="center"/>
          </w:tcPr>
          <w:p w:rsidR="000765BE" w:rsidRPr="00B22C8A" w:rsidRDefault="000765BE" w:rsidP="000765BE">
            <w:pPr>
              <w:widowControl/>
              <w:spacing w:line="240" w:lineRule="exact"/>
              <w:jc w:val="both"/>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108</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108</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19</w:t>
            </w:r>
          </w:p>
        </w:tc>
        <w:tc>
          <w:tcPr>
            <w:tcW w:w="841"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127</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100.00</w:t>
            </w:r>
          </w:p>
        </w:tc>
        <w:tc>
          <w:tcPr>
            <w:tcW w:w="992"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127</w:t>
            </w:r>
          </w:p>
        </w:tc>
      </w:tr>
      <w:tr w:rsidR="000765BE" w:rsidRPr="00B22C8A" w:rsidTr="000765BE">
        <w:trPr>
          <w:trHeight w:val="20"/>
        </w:trPr>
        <w:tc>
          <w:tcPr>
            <w:tcW w:w="850" w:type="dxa"/>
            <w:shd w:val="clear" w:color="auto" w:fill="auto"/>
            <w:noWrap/>
            <w:vAlign w:val="center"/>
          </w:tcPr>
          <w:p w:rsidR="000765BE" w:rsidRPr="00B22C8A" w:rsidRDefault="000765BE" w:rsidP="000765BE">
            <w:pPr>
              <w:widowControl/>
              <w:spacing w:line="240" w:lineRule="exact"/>
              <w:jc w:val="both"/>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109</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186</w:t>
            </w:r>
          </w:p>
        </w:tc>
        <w:tc>
          <w:tcPr>
            <w:tcW w:w="841"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23</w:t>
            </w:r>
          </w:p>
        </w:tc>
        <w:tc>
          <w:tcPr>
            <w:tcW w:w="841"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209</w:t>
            </w:r>
          </w:p>
        </w:tc>
        <w:tc>
          <w:tcPr>
            <w:tcW w:w="886"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100.00</w:t>
            </w:r>
          </w:p>
        </w:tc>
        <w:tc>
          <w:tcPr>
            <w:tcW w:w="992" w:type="dxa"/>
            <w:vAlign w:val="center"/>
          </w:tcPr>
          <w:p w:rsidR="000765BE" w:rsidRPr="00B22C8A" w:rsidRDefault="000765BE" w:rsidP="000765BE">
            <w:pPr>
              <w:widowControl/>
              <w:spacing w:line="240" w:lineRule="exact"/>
              <w:ind w:rightChars="20" w:right="48"/>
              <w:jc w:val="both"/>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209</w:t>
            </w:r>
          </w:p>
        </w:tc>
      </w:tr>
    </w:tbl>
    <w:p w:rsidR="000765BE" w:rsidRPr="00B22C8A" w:rsidRDefault="000765BE" w:rsidP="000765BE">
      <w:pPr>
        <w:snapToGrid w:val="0"/>
        <w:spacing w:line="360" w:lineRule="exact"/>
        <w:ind w:left="960" w:rightChars="-17" w:right="-41"/>
        <w:jc w:val="both"/>
        <w:rPr>
          <w:rFonts w:ascii="標楷體" w:eastAsia="標楷體" w:hAnsi="標楷體"/>
          <w:color w:val="000000"/>
          <w:sz w:val="28"/>
          <w:szCs w:val="28"/>
        </w:rPr>
      </w:pPr>
      <w:r w:rsidRPr="00B22C8A">
        <w:rPr>
          <w:rFonts w:ascii="標楷體" w:eastAsia="標楷體" w:hAnsi="標楷體" w:hint="eastAsia"/>
          <w:color w:val="000000"/>
          <w:sz w:val="28"/>
          <w:szCs w:val="28"/>
        </w:rPr>
        <w:t>資料來源：考選業務基金及考選部網站各種考試統計。</w:t>
      </w:r>
    </w:p>
    <w:p w:rsidR="000765BE" w:rsidRPr="00B22C8A"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 xml:space="preserve">提案人：鄭麗文 </w:t>
      </w:r>
      <w:r w:rsidRPr="00B22C8A">
        <w:rPr>
          <w:rFonts w:ascii="標楷體" w:eastAsia="標楷體" w:hAnsi="標楷體"/>
          <w:sz w:val="28"/>
          <w:szCs w:val="28"/>
        </w:rPr>
        <w:t>翁重鈞 費鴻泰</w:t>
      </w:r>
    </w:p>
    <w:p w:rsidR="000765BE" w:rsidRPr="00B22C8A" w:rsidRDefault="000765BE" w:rsidP="000765BE">
      <w:pPr>
        <w:spacing w:line="360" w:lineRule="exact"/>
        <w:ind w:leftChars="200" w:left="1040" w:hangingChars="200" w:hanging="56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w:t>
      </w:r>
      <w:r>
        <w:rPr>
          <w:rFonts w:ascii="標楷體" w:eastAsia="標楷體" w:hAnsi="標楷體" w:hint="eastAsia"/>
          <w:sz w:val="28"/>
          <w:szCs w:val="28"/>
          <w:shd w:val="clear" w:color="auto" w:fill="FFFFFF" w:themeFill="background1"/>
        </w:rPr>
        <w:t>八</w:t>
      </w:r>
      <w:r w:rsidRPr="00B22C8A">
        <w:rPr>
          <w:rFonts w:ascii="標楷體" w:eastAsia="標楷體" w:hAnsi="標楷體" w:hint="eastAsia"/>
          <w:sz w:val="28"/>
          <w:szCs w:val="28"/>
          <w:shd w:val="clear" w:color="auto" w:fill="FFFFFF" w:themeFill="background1"/>
        </w:rPr>
        <w:t>)本案審查完竣，提報院會，院會討論前，須交由黨團協商；院會討論時，由</w:t>
      </w:r>
      <w:r w:rsidRPr="00B22C8A">
        <w:rPr>
          <w:rFonts w:ascii="標楷體" w:eastAsia="標楷體" w:hAnsi="標楷體" w:hint="eastAsia"/>
          <w:color w:val="000000"/>
          <w:sz w:val="28"/>
          <w:szCs w:val="28"/>
          <w:shd w:val="clear" w:color="auto" w:fill="FFFFFF" w:themeFill="background1"/>
        </w:rPr>
        <w:t>黃召集委員世杰</w:t>
      </w:r>
      <w:r w:rsidRPr="00B22C8A">
        <w:rPr>
          <w:rFonts w:ascii="標楷體" w:eastAsia="標楷體" w:hAnsi="標楷體" w:hint="eastAsia"/>
          <w:sz w:val="28"/>
          <w:szCs w:val="28"/>
          <w:shd w:val="clear" w:color="auto" w:fill="FFFFFF" w:themeFill="background1"/>
        </w:rPr>
        <w:t>出席說明。</w:t>
      </w:r>
    </w:p>
    <w:p w:rsidR="000765BE" w:rsidRPr="00B22C8A" w:rsidRDefault="000765BE" w:rsidP="000765BE">
      <w:pPr>
        <w:spacing w:line="360" w:lineRule="exact"/>
        <w:ind w:left="700" w:hangingChars="250" w:hanging="700"/>
        <w:contextualSpacing/>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四、「公務人員退休撫卹基金」：</w:t>
      </w:r>
    </w:p>
    <w:p w:rsidR="000765BE" w:rsidRPr="00B22C8A" w:rsidRDefault="000765BE" w:rsidP="000765BE">
      <w:pPr>
        <w:spacing w:line="360" w:lineRule="exact"/>
        <w:ind w:leftChars="200" w:left="1040" w:hangingChars="200" w:hanging="560"/>
        <w:jc w:val="both"/>
        <w:rPr>
          <w:rFonts w:ascii="標楷體" w:eastAsia="標楷體" w:hAnsi="標楷體"/>
          <w:sz w:val="28"/>
          <w:szCs w:val="28"/>
          <w:shd w:val="clear" w:color="auto" w:fill="FFFFFF" w:themeFill="background1"/>
        </w:rPr>
      </w:pPr>
      <w:bookmarkStart w:id="576" w:name="_Toc193797135"/>
      <w:bookmarkStart w:id="577" w:name="_Toc193714084"/>
      <w:bookmarkStart w:id="578" w:name="_Toc176841945"/>
      <w:bookmarkStart w:id="579" w:name="_Toc86826066"/>
      <w:bookmarkStart w:id="580" w:name="_Toc86822701"/>
      <w:bookmarkStart w:id="581" w:name="_Toc86822343"/>
      <w:r w:rsidRPr="00B22C8A">
        <w:rPr>
          <w:rFonts w:ascii="標楷體" w:eastAsia="標楷體" w:hAnsi="標楷體" w:hint="eastAsia"/>
          <w:sz w:val="28"/>
          <w:szCs w:val="28"/>
          <w:shd w:val="clear" w:color="auto" w:fill="FFFFFF" w:themeFill="background1"/>
        </w:rPr>
        <w:t>(一)基金運用計畫：應依據收支、餘絀撥補等項之審查結果，隨同調整。</w:t>
      </w:r>
    </w:p>
    <w:bookmarkEnd w:id="576"/>
    <w:bookmarkEnd w:id="577"/>
    <w:bookmarkEnd w:id="578"/>
    <w:bookmarkEnd w:id="579"/>
    <w:bookmarkEnd w:id="580"/>
    <w:bookmarkEnd w:id="581"/>
    <w:p w:rsidR="000765BE" w:rsidRPr="00B22C8A" w:rsidRDefault="000765BE" w:rsidP="000765BE">
      <w:pPr>
        <w:spacing w:line="360" w:lineRule="exact"/>
        <w:ind w:leftChars="200" w:left="964" w:hangingChars="173" w:hanging="484"/>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(二)</w:t>
      </w:r>
      <w:bookmarkStart w:id="582" w:name="_Toc193797136"/>
      <w:bookmarkStart w:id="583" w:name="_Toc193714085"/>
      <w:bookmarkStart w:id="584" w:name="_Toc176841946"/>
      <w:bookmarkStart w:id="585" w:name="_Toc86826067"/>
      <w:bookmarkStart w:id="586" w:name="_Toc86822702"/>
      <w:r w:rsidRPr="00B22C8A">
        <w:rPr>
          <w:rFonts w:ascii="標楷體" w:eastAsia="標楷體" w:hAnsi="標楷體" w:hint="eastAsia"/>
          <w:sz w:val="28"/>
          <w:szCs w:val="28"/>
          <w:shd w:val="clear" w:color="auto" w:fill="FFFFFF" w:themeFill="background1"/>
        </w:rPr>
        <w:t>總收入：</w:t>
      </w:r>
      <w:r w:rsidRPr="00B22C8A">
        <w:rPr>
          <w:rFonts w:ascii="標楷體" w:eastAsia="標楷體" w:hAnsi="標楷體"/>
          <w:sz w:val="28"/>
          <w:szCs w:val="28"/>
          <w:shd w:val="clear" w:color="auto" w:fill="FFFFFF" w:themeFill="background1"/>
        </w:rPr>
        <w:t>279</w:t>
      </w:r>
      <w:r w:rsidRPr="00B22C8A">
        <w:rPr>
          <w:rFonts w:ascii="標楷體" w:eastAsia="標楷體" w:hAnsi="標楷體" w:hint="eastAsia"/>
          <w:sz w:val="28"/>
          <w:szCs w:val="28"/>
          <w:shd w:val="clear" w:color="auto" w:fill="FFFFFF" w:themeFill="background1"/>
        </w:rPr>
        <w:t>億</w:t>
      </w:r>
      <w:r w:rsidRPr="00B22C8A">
        <w:rPr>
          <w:rFonts w:ascii="標楷體" w:eastAsia="標楷體" w:hAnsi="標楷體"/>
          <w:sz w:val="28"/>
          <w:szCs w:val="28"/>
          <w:shd w:val="clear" w:color="auto" w:fill="FFFFFF" w:themeFill="background1"/>
        </w:rPr>
        <w:t>1,177</w:t>
      </w:r>
      <w:r w:rsidRPr="00B22C8A">
        <w:rPr>
          <w:rFonts w:ascii="標楷體" w:eastAsia="標楷體" w:hAnsi="標楷體" w:hint="eastAsia"/>
          <w:sz w:val="28"/>
          <w:szCs w:val="28"/>
          <w:shd w:val="clear" w:color="auto" w:fill="FFFFFF" w:themeFill="background1"/>
        </w:rPr>
        <w:t>萬</w:t>
      </w:r>
      <w:r w:rsidRPr="00B22C8A">
        <w:rPr>
          <w:rFonts w:ascii="標楷體" w:eastAsia="標楷體" w:hAnsi="標楷體"/>
          <w:sz w:val="28"/>
          <w:szCs w:val="28"/>
          <w:shd w:val="clear" w:color="auto" w:fill="FFFFFF" w:themeFill="background1"/>
        </w:rPr>
        <w:t>6</w:t>
      </w:r>
      <w:r w:rsidRPr="00B22C8A">
        <w:rPr>
          <w:rFonts w:ascii="標楷體" w:eastAsia="標楷體" w:hAnsi="標楷體" w:hint="eastAsia"/>
          <w:sz w:val="28"/>
          <w:szCs w:val="28"/>
          <w:shd w:val="clear" w:color="auto" w:fill="FFFFFF" w:themeFill="background1"/>
        </w:rPr>
        <w:t>千元，照列。</w:t>
      </w:r>
    </w:p>
    <w:bookmarkEnd w:id="582"/>
    <w:bookmarkEnd w:id="583"/>
    <w:bookmarkEnd w:id="584"/>
    <w:bookmarkEnd w:id="585"/>
    <w:bookmarkEnd w:id="586"/>
    <w:p w:rsidR="000765BE" w:rsidRPr="00B22C8A" w:rsidRDefault="000765BE" w:rsidP="000765BE">
      <w:pPr>
        <w:spacing w:line="360" w:lineRule="exact"/>
        <w:ind w:leftChars="200" w:left="1040" w:hangingChars="200" w:hanging="56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(三)總支出：</w:t>
      </w:r>
      <w:r w:rsidRPr="00B22C8A">
        <w:rPr>
          <w:rFonts w:ascii="標楷體" w:eastAsia="標楷體" w:hAnsi="標楷體"/>
          <w:bCs/>
          <w:sz w:val="28"/>
          <w:szCs w:val="28"/>
          <w:shd w:val="clear" w:color="auto" w:fill="FFFFFF" w:themeFill="background1"/>
        </w:rPr>
        <w:t>18</w:t>
      </w:r>
      <w:r w:rsidRPr="00B22C8A">
        <w:rPr>
          <w:rFonts w:ascii="標楷體" w:eastAsia="標楷體" w:hAnsi="標楷體" w:hint="eastAsia"/>
          <w:sz w:val="28"/>
          <w:szCs w:val="28"/>
          <w:shd w:val="clear" w:color="auto" w:fill="FFFFFF" w:themeFill="background1"/>
        </w:rPr>
        <w:t>億</w:t>
      </w:r>
      <w:r w:rsidRPr="00B22C8A">
        <w:rPr>
          <w:rFonts w:ascii="標楷體" w:eastAsia="標楷體" w:hAnsi="標楷體" w:hint="eastAsia"/>
          <w:color w:val="000000" w:themeColor="text1"/>
          <w:sz w:val="28"/>
          <w:szCs w:val="28"/>
          <w:shd w:val="clear" w:color="auto" w:fill="FFFFFF" w:themeFill="background1"/>
        </w:rPr>
        <w:t>0</w:t>
      </w:r>
      <w:r w:rsidRPr="00B22C8A">
        <w:rPr>
          <w:rFonts w:ascii="標楷體" w:eastAsia="標楷體" w:hAnsi="標楷體"/>
          <w:color w:val="000000" w:themeColor="text1"/>
          <w:sz w:val="28"/>
          <w:szCs w:val="28"/>
          <w:shd w:val="clear" w:color="auto" w:fill="FFFFFF" w:themeFill="background1"/>
        </w:rPr>
        <w:t>,</w:t>
      </w:r>
      <w:r w:rsidRPr="00B22C8A">
        <w:rPr>
          <w:rFonts w:ascii="標楷體" w:eastAsia="標楷體" w:hAnsi="標楷體"/>
          <w:sz w:val="28"/>
          <w:szCs w:val="28"/>
          <w:shd w:val="clear" w:color="auto" w:fill="FFFFFF" w:themeFill="background1"/>
        </w:rPr>
        <w:t>111</w:t>
      </w:r>
      <w:r w:rsidRPr="00B22C8A">
        <w:rPr>
          <w:rFonts w:ascii="標楷體" w:eastAsia="標楷體" w:hAnsi="標楷體" w:hint="eastAsia"/>
          <w:sz w:val="28"/>
          <w:szCs w:val="28"/>
          <w:shd w:val="clear" w:color="auto" w:fill="FFFFFF" w:themeFill="background1"/>
        </w:rPr>
        <w:t>萬</w:t>
      </w:r>
      <w:r w:rsidRPr="00B22C8A">
        <w:rPr>
          <w:rFonts w:ascii="標楷體" w:eastAsia="標楷體" w:hAnsi="標楷體"/>
          <w:sz w:val="28"/>
          <w:szCs w:val="28"/>
          <w:shd w:val="clear" w:color="auto" w:fill="FFFFFF" w:themeFill="background1"/>
        </w:rPr>
        <w:t>1</w:t>
      </w:r>
      <w:r w:rsidRPr="00B22C8A">
        <w:rPr>
          <w:rFonts w:ascii="標楷體" w:eastAsia="標楷體" w:hAnsi="標楷體" w:hint="eastAsia"/>
          <w:sz w:val="28"/>
          <w:szCs w:val="28"/>
          <w:shd w:val="clear" w:color="auto" w:fill="FFFFFF" w:themeFill="background1"/>
        </w:rPr>
        <w:t>千元，照列。</w:t>
      </w:r>
    </w:p>
    <w:p w:rsidR="000765BE" w:rsidRPr="00B22C8A" w:rsidRDefault="000765BE" w:rsidP="000765BE">
      <w:pPr>
        <w:spacing w:line="360" w:lineRule="exact"/>
        <w:ind w:leftChars="200" w:left="1040" w:hangingChars="200" w:hanging="56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(四)本期賸餘：</w:t>
      </w:r>
      <w:r w:rsidRPr="00B22C8A">
        <w:rPr>
          <w:rFonts w:ascii="標楷體" w:eastAsia="標楷體" w:hAnsi="標楷體"/>
          <w:bCs/>
          <w:sz w:val="28"/>
          <w:szCs w:val="28"/>
          <w:shd w:val="clear" w:color="auto" w:fill="FFFFFF" w:themeFill="background1"/>
        </w:rPr>
        <w:t>261</w:t>
      </w:r>
      <w:r w:rsidRPr="00B22C8A">
        <w:rPr>
          <w:rFonts w:ascii="標楷體" w:eastAsia="標楷體" w:hAnsi="標楷體" w:hint="eastAsia"/>
          <w:sz w:val="28"/>
          <w:szCs w:val="28"/>
          <w:shd w:val="clear" w:color="auto" w:fill="FFFFFF" w:themeFill="background1"/>
        </w:rPr>
        <w:t>億</w:t>
      </w:r>
      <w:r w:rsidRPr="00B22C8A">
        <w:rPr>
          <w:rFonts w:ascii="標楷體" w:eastAsia="標楷體" w:hAnsi="標楷體"/>
          <w:sz w:val="28"/>
          <w:szCs w:val="28"/>
          <w:shd w:val="clear" w:color="auto" w:fill="FFFFFF" w:themeFill="background1"/>
        </w:rPr>
        <w:t>1,066</w:t>
      </w:r>
      <w:r w:rsidRPr="00B22C8A">
        <w:rPr>
          <w:rFonts w:ascii="標楷體" w:eastAsia="標楷體" w:hAnsi="標楷體" w:hint="eastAsia"/>
          <w:sz w:val="28"/>
          <w:szCs w:val="28"/>
          <w:shd w:val="clear" w:color="auto" w:fill="FFFFFF" w:themeFill="background1"/>
        </w:rPr>
        <w:t>萬</w:t>
      </w:r>
      <w:r w:rsidRPr="00B22C8A">
        <w:rPr>
          <w:rFonts w:ascii="標楷體" w:eastAsia="標楷體" w:hAnsi="標楷體"/>
          <w:sz w:val="28"/>
          <w:szCs w:val="28"/>
          <w:shd w:val="clear" w:color="auto" w:fill="FFFFFF" w:themeFill="background1"/>
        </w:rPr>
        <w:t>5</w:t>
      </w:r>
      <w:r w:rsidRPr="00B22C8A">
        <w:rPr>
          <w:rFonts w:ascii="標楷體" w:eastAsia="標楷體" w:hAnsi="標楷體" w:hint="eastAsia"/>
          <w:sz w:val="28"/>
          <w:szCs w:val="28"/>
          <w:shd w:val="clear" w:color="auto" w:fill="FFFFFF" w:themeFill="background1"/>
        </w:rPr>
        <w:t>千元，照列。</w:t>
      </w:r>
    </w:p>
    <w:p w:rsidR="000765BE" w:rsidRPr="00B22C8A" w:rsidRDefault="000765BE" w:rsidP="000765BE">
      <w:pPr>
        <w:spacing w:line="360" w:lineRule="exact"/>
        <w:ind w:leftChars="200" w:left="1040" w:hangingChars="200" w:hanging="56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(五)</w:t>
      </w:r>
      <w:r w:rsidRPr="00B22C8A">
        <w:rPr>
          <w:rFonts w:ascii="標楷體" w:eastAsia="標楷體" w:hAnsi="標楷體"/>
          <w:sz w:val="28"/>
          <w:szCs w:val="28"/>
          <w:shd w:val="clear" w:color="auto" w:fill="FFFFFF" w:themeFill="background1"/>
        </w:rPr>
        <w:t>通過決議</w:t>
      </w:r>
      <w:r w:rsidRPr="00B22C8A">
        <w:rPr>
          <w:rFonts w:ascii="標楷體" w:eastAsia="標楷體" w:hAnsi="標楷體" w:hint="eastAsia"/>
          <w:sz w:val="28"/>
          <w:szCs w:val="28"/>
          <w:shd w:val="clear" w:color="auto" w:fill="FFFFFF" w:themeFill="background1"/>
        </w:rPr>
        <w:t>6</w:t>
      </w:r>
      <w:r w:rsidRPr="00B22C8A">
        <w:rPr>
          <w:rFonts w:ascii="標楷體" w:eastAsia="標楷體" w:hAnsi="標楷體"/>
          <w:sz w:val="28"/>
          <w:szCs w:val="28"/>
          <w:shd w:val="clear" w:color="auto" w:fill="FFFFFF" w:themeFill="background1"/>
        </w:rPr>
        <w:t>項：</w:t>
      </w:r>
    </w:p>
    <w:p w:rsidR="000765BE" w:rsidRPr="00B22C8A" w:rsidRDefault="000765BE" w:rsidP="000765BE">
      <w:pPr>
        <w:spacing w:line="360" w:lineRule="exact"/>
        <w:ind w:leftChars="449" w:left="1358" w:hangingChars="100" w:hanging="280"/>
        <w:jc w:val="both"/>
        <w:rPr>
          <w:rFonts w:ascii="標楷體" w:eastAsia="標楷體" w:hAnsi="標楷體"/>
          <w:color w:val="000000"/>
          <w:sz w:val="28"/>
          <w:szCs w:val="28"/>
        </w:rPr>
      </w:pPr>
      <w:r w:rsidRPr="00B22C8A">
        <w:rPr>
          <w:rFonts w:ascii="標楷體" w:eastAsia="標楷體" w:hAnsi="標楷體" w:hint="eastAsia"/>
          <w:sz w:val="28"/>
          <w:szCs w:val="28"/>
        </w:rPr>
        <w:t>1.</w:t>
      </w:r>
      <w:r w:rsidRPr="00B22C8A">
        <w:rPr>
          <w:rFonts w:ascii="標楷體" w:eastAsia="標楷體" w:hAnsi="標楷體" w:hint="eastAsia"/>
          <w:sz w:val="28"/>
          <w:szCs w:val="28"/>
          <w:shd w:val="clear" w:color="auto" w:fill="FFFFFF" w:themeFill="background1"/>
        </w:rPr>
        <w:t>公務人員</w:t>
      </w:r>
      <w:r w:rsidRPr="00B22C8A">
        <w:rPr>
          <w:rFonts w:ascii="標楷體" w:eastAsia="標楷體" w:hAnsi="標楷體" w:hint="eastAsia"/>
          <w:sz w:val="28"/>
          <w:szCs w:val="28"/>
        </w:rPr>
        <w:t>退</w:t>
      </w:r>
      <w:r w:rsidRPr="00B22C8A">
        <w:rPr>
          <w:rFonts w:ascii="標楷體" w:eastAsia="標楷體" w:hAnsi="標楷體" w:hint="eastAsia"/>
          <w:sz w:val="28"/>
          <w:szCs w:val="28"/>
          <w:shd w:val="clear" w:color="auto" w:fill="FFFFFF" w:themeFill="background1"/>
        </w:rPr>
        <w:t>休</w:t>
      </w:r>
      <w:r w:rsidRPr="00B22C8A">
        <w:rPr>
          <w:rFonts w:ascii="標楷體" w:eastAsia="標楷體" w:hAnsi="標楷體" w:hint="eastAsia"/>
          <w:sz w:val="28"/>
          <w:szCs w:val="28"/>
        </w:rPr>
        <w:t>撫</w:t>
      </w:r>
      <w:r w:rsidRPr="00B22C8A">
        <w:rPr>
          <w:rFonts w:ascii="標楷體" w:eastAsia="標楷體" w:hAnsi="標楷體" w:hint="eastAsia"/>
          <w:sz w:val="28"/>
          <w:szCs w:val="28"/>
          <w:shd w:val="clear" w:color="auto" w:fill="FFFFFF" w:themeFill="background1"/>
        </w:rPr>
        <w:t>卹</w:t>
      </w:r>
      <w:r w:rsidRPr="00B22C8A">
        <w:rPr>
          <w:rFonts w:ascii="標楷體" w:eastAsia="標楷體" w:hAnsi="標楷體" w:hint="eastAsia"/>
          <w:sz w:val="28"/>
          <w:szCs w:val="28"/>
        </w:rPr>
        <w:t>基金近年配置於委託經營部位之資金金額與比重愈益增加，111年度預計配置於委託經營之資金比重將逾五成，其中又以委託國外機構比重為最高。惟現行稽核制度中，對於國外受託機構之查核方式與查核密度均未如國內受託機構，國外僅有書面稽核，管控機制不足，爰此，請公務人員退休撫卹基金研謀建立國外受託機構實地稽核制度</w:t>
      </w:r>
      <w:r w:rsidRPr="00B22C8A">
        <w:rPr>
          <w:rFonts w:ascii="標楷體" w:eastAsia="標楷體" w:hAnsi="標楷體" w:hint="eastAsia"/>
          <w:sz w:val="28"/>
          <w:szCs w:val="28"/>
        </w:rPr>
        <w:lastRenderedPageBreak/>
        <w:t>之必要性，向立法院司法及法制委員會提出書面報告。</w:t>
      </w:r>
    </w:p>
    <w:p w:rsidR="000765BE" w:rsidRPr="00B22C8A"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 xml:space="preserve">提案人：鄭麗文 </w:t>
      </w:r>
      <w:r w:rsidRPr="00B22C8A">
        <w:rPr>
          <w:rFonts w:ascii="標楷體" w:eastAsia="標楷體" w:hAnsi="標楷體"/>
          <w:sz w:val="28"/>
          <w:szCs w:val="28"/>
        </w:rPr>
        <w:t>翁重鈞 費鴻泰</w:t>
      </w:r>
    </w:p>
    <w:p w:rsidR="000765BE" w:rsidRPr="00B22C8A" w:rsidRDefault="000765BE" w:rsidP="000765BE">
      <w:pPr>
        <w:spacing w:line="360" w:lineRule="exact"/>
        <w:ind w:leftChars="449" w:left="1358" w:hangingChars="100" w:hanging="28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2.111年度</w:t>
      </w:r>
      <w:r w:rsidRPr="00B22C8A">
        <w:rPr>
          <w:rFonts w:ascii="標楷體" w:eastAsia="標楷體" w:hAnsi="標楷體" w:hint="eastAsia"/>
          <w:sz w:val="28"/>
          <w:szCs w:val="28"/>
          <w:shd w:val="clear" w:color="auto" w:fill="FFFFFF" w:themeFill="background1"/>
        </w:rPr>
        <w:t>公務人員</w:t>
      </w:r>
      <w:r w:rsidRPr="00B22C8A">
        <w:rPr>
          <w:rFonts w:ascii="標楷體" w:eastAsia="標楷體" w:hAnsi="標楷體" w:hint="eastAsia"/>
          <w:sz w:val="28"/>
          <w:szCs w:val="28"/>
        </w:rPr>
        <w:t>退休撫卹基金預算案編列總收入279億1,177萬6千元、總支出18億0,111萬1千元，收支相抵後預計本期賸餘261億1,066萬5千元，較110年度預算案預計賸餘增加21億7,108萬9千元(增幅9.07%)；惟查近年參加退撫基金人員退休支領月退休金人數，隨服務年資及俸額等服務成本按年遞增，未來基金給付壓力仍大，且依據公務人員退休資遣撫卹法第93條規定，112年7月以後初任公務人員者，其退撫制度由主管機關重行建立，勢必影響現行退撫制度運作，甚或造成現有制度收入斷源，</w:t>
      </w:r>
      <w:r w:rsidRPr="00B22C8A">
        <w:rPr>
          <w:rFonts w:ascii="標楷體" w:eastAsia="標楷體" w:hAnsi="標楷體" w:hint="eastAsia"/>
          <w:sz w:val="28"/>
          <w:szCs w:val="28"/>
          <w:shd w:val="clear" w:color="auto" w:fill="FFFFFF" w:themeFill="background1"/>
        </w:rPr>
        <w:t>公務人員</w:t>
      </w:r>
      <w:r w:rsidRPr="00B22C8A">
        <w:rPr>
          <w:rFonts w:ascii="標楷體" w:eastAsia="標楷體" w:hAnsi="標楷體" w:hint="eastAsia"/>
          <w:sz w:val="28"/>
          <w:szCs w:val="28"/>
        </w:rPr>
        <w:t>退休撫卹基金宜妥善因應未來所需財務收支計畫，爰請銓敘部就「公務人員退休撫卹基金未來財務收支規劃方案」提出書</w:t>
      </w:r>
      <w:r>
        <w:rPr>
          <w:rFonts w:ascii="標楷體" w:eastAsia="標楷體" w:hAnsi="標楷體" w:hint="eastAsia"/>
          <w:sz w:val="28"/>
          <w:szCs w:val="28"/>
        </w:rPr>
        <w:t>面</w:t>
      </w:r>
      <w:r w:rsidRPr="00B22C8A">
        <w:rPr>
          <w:rFonts w:ascii="標楷體" w:eastAsia="標楷體" w:hAnsi="標楷體" w:hint="eastAsia"/>
          <w:sz w:val="28"/>
          <w:szCs w:val="28"/>
        </w:rPr>
        <w:t>報告。</w:t>
      </w:r>
    </w:p>
    <w:p w:rsidR="000765BE" w:rsidRPr="00B22C8A"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提案人：</w:t>
      </w:r>
      <w:r w:rsidRPr="00B22C8A">
        <w:rPr>
          <w:rFonts w:ascii="標楷體" w:eastAsia="標楷體" w:hAnsi="標楷體" w:hint="eastAsia"/>
          <w:sz w:val="28"/>
          <w:szCs w:val="28"/>
          <w:shd w:val="clear" w:color="auto" w:fill="FFFFFF" w:themeFill="background1"/>
        </w:rPr>
        <w:t>吳斯懷</w:t>
      </w:r>
    </w:p>
    <w:p w:rsidR="000765BE" w:rsidRPr="00B22C8A"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連署人</w:t>
      </w:r>
      <w:r w:rsidRPr="00B22C8A">
        <w:rPr>
          <w:rFonts w:ascii="標楷體" w:eastAsia="標楷體" w:hAnsi="標楷體" w:hint="eastAsia"/>
          <w:sz w:val="28"/>
          <w:szCs w:val="28"/>
        </w:rPr>
        <w:t>：</w:t>
      </w:r>
      <w:r w:rsidRPr="00B22C8A">
        <w:rPr>
          <w:rFonts w:ascii="標楷體" w:eastAsia="標楷體" w:hAnsi="標楷體" w:hint="eastAsia"/>
          <w:sz w:val="28"/>
          <w:szCs w:val="28"/>
          <w:shd w:val="clear" w:color="auto" w:fill="FFFFFF" w:themeFill="background1"/>
        </w:rPr>
        <w:t xml:space="preserve">葉毓蘭 </w:t>
      </w:r>
      <w:r w:rsidRPr="00B22C8A">
        <w:rPr>
          <w:rFonts w:ascii="標楷體" w:eastAsia="標楷體" w:hAnsi="標楷體"/>
          <w:sz w:val="28"/>
          <w:szCs w:val="28"/>
        </w:rPr>
        <w:t>費鴻泰</w:t>
      </w:r>
    </w:p>
    <w:p w:rsidR="000765BE" w:rsidRPr="00B22C8A" w:rsidRDefault="000765BE" w:rsidP="000765BE">
      <w:pPr>
        <w:spacing w:line="360" w:lineRule="exact"/>
        <w:ind w:leftChars="449" w:left="1358" w:hangingChars="100" w:hanging="28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3.111年度</w:t>
      </w:r>
      <w:r w:rsidRPr="00B22C8A">
        <w:rPr>
          <w:rFonts w:ascii="標楷體" w:eastAsia="標楷體" w:hAnsi="標楷體" w:hint="eastAsia"/>
          <w:sz w:val="28"/>
          <w:szCs w:val="28"/>
          <w:shd w:val="clear" w:color="auto" w:fill="FFFFFF" w:themeFill="background1"/>
        </w:rPr>
        <w:t>公務人員</w:t>
      </w:r>
      <w:r w:rsidRPr="00B22C8A">
        <w:rPr>
          <w:rFonts w:ascii="標楷體" w:eastAsia="標楷體" w:hAnsi="標楷體" w:hint="eastAsia"/>
          <w:sz w:val="28"/>
          <w:szCs w:val="28"/>
        </w:rPr>
        <w:t>退休撫卹基金預算案編列總收入279億1,177萬6千元、總支出18億0,111萬1千元，收支相抵後預計本期賸餘261億1,066萬5千元，較110年度預算案預計賸餘增加21億7,108萬9千元(增幅9.07%)；查</w:t>
      </w:r>
      <w:r w:rsidRPr="00B22C8A">
        <w:rPr>
          <w:rFonts w:ascii="標楷體" w:eastAsia="標楷體" w:hAnsi="標楷體"/>
          <w:sz w:val="28"/>
          <w:szCs w:val="28"/>
        </w:rPr>
        <w:t>107</w:t>
      </w:r>
      <w:r w:rsidRPr="00B22C8A">
        <w:rPr>
          <w:rFonts w:ascii="標楷體" w:eastAsia="標楷體" w:hAnsi="標楷體" w:hint="eastAsia"/>
          <w:sz w:val="28"/>
          <w:szCs w:val="28"/>
        </w:rPr>
        <w:t>年</w:t>
      </w:r>
      <w:r w:rsidRPr="00B22C8A">
        <w:rPr>
          <w:rFonts w:ascii="標楷體" w:eastAsia="標楷體" w:hAnsi="標楷體"/>
          <w:sz w:val="28"/>
          <w:szCs w:val="28"/>
        </w:rPr>
        <w:t>7</w:t>
      </w:r>
      <w:r w:rsidRPr="00B22C8A">
        <w:rPr>
          <w:rFonts w:ascii="標楷體" w:eastAsia="標楷體" w:hAnsi="標楷體" w:hint="eastAsia"/>
          <w:sz w:val="28"/>
          <w:szCs w:val="28"/>
        </w:rPr>
        <w:t>月新退撫制度施行迄今已</w:t>
      </w:r>
      <w:r w:rsidRPr="00B22C8A">
        <w:rPr>
          <w:rFonts w:ascii="標楷體" w:eastAsia="標楷體" w:hAnsi="標楷體"/>
          <w:sz w:val="28"/>
          <w:szCs w:val="28"/>
        </w:rPr>
        <w:t>3</w:t>
      </w:r>
      <w:r w:rsidRPr="00B22C8A">
        <w:rPr>
          <w:rFonts w:ascii="標楷體" w:eastAsia="標楷體" w:hAnsi="標楷體" w:hint="eastAsia"/>
          <w:sz w:val="28"/>
          <w:szCs w:val="28"/>
        </w:rPr>
        <w:t>年餘，各主管機關均依規定將</w:t>
      </w:r>
      <w:r w:rsidRPr="00B22C8A">
        <w:rPr>
          <w:rFonts w:ascii="標楷體" w:eastAsia="標楷體" w:hAnsi="標楷體"/>
          <w:sz w:val="28"/>
          <w:szCs w:val="28"/>
        </w:rPr>
        <w:t>107</w:t>
      </w:r>
      <w:r w:rsidRPr="00B22C8A">
        <w:rPr>
          <w:rFonts w:ascii="標楷體" w:eastAsia="標楷體" w:hAnsi="標楷體" w:hint="eastAsia"/>
          <w:sz w:val="28"/>
          <w:szCs w:val="28"/>
        </w:rPr>
        <w:t>下半年、</w:t>
      </w:r>
      <w:r w:rsidRPr="00B22C8A">
        <w:rPr>
          <w:rFonts w:ascii="標楷體" w:eastAsia="標楷體" w:hAnsi="標楷體"/>
          <w:sz w:val="28"/>
          <w:szCs w:val="28"/>
        </w:rPr>
        <w:t>108</w:t>
      </w:r>
      <w:r w:rsidRPr="00B22C8A">
        <w:rPr>
          <w:rFonts w:ascii="標楷體" w:eastAsia="標楷體" w:hAnsi="標楷體" w:hint="eastAsia"/>
          <w:sz w:val="28"/>
          <w:szCs w:val="28"/>
        </w:rPr>
        <w:t>及</w:t>
      </w:r>
      <w:r w:rsidRPr="00B22C8A">
        <w:rPr>
          <w:rFonts w:ascii="標楷體" w:eastAsia="標楷體" w:hAnsi="標楷體"/>
          <w:sz w:val="28"/>
          <w:szCs w:val="28"/>
        </w:rPr>
        <w:t>109</w:t>
      </w:r>
      <w:r w:rsidRPr="00B22C8A">
        <w:rPr>
          <w:rFonts w:ascii="標楷體" w:eastAsia="標楷體" w:hAnsi="標楷體" w:hint="eastAsia"/>
          <w:sz w:val="28"/>
          <w:szCs w:val="28"/>
        </w:rPr>
        <w:t>年度節省之退撫支出連同國軍退除役官兵輔導委員會增撥挹注款合計1</w:t>
      </w:r>
      <w:r w:rsidRPr="00B22C8A">
        <w:rPr>
          <w:rFonts w:ascii="標楷體" w:eastAsia="標楷體" w:hAnsi="標楷體" w:cs="Arial" w:hint="eastAsia"/>
          <w:kern w:val="0"/>
          <w:sz w:val="28"/>
          <w:szCs w:val="28"/>
        </w:rPr>
        <w:t>,</w:t>
      </w:r>
      <w:r>
        <w:rPr>
          <w:rFonts w:ascii="標楷體" w:eastAsia="標楷體" w:hAnsi="標楷體" w:cs="Arial" w:hint="eastAsia"/>
          <w:kern w:val="0"/>
          <w:sz w:val="28"/>
          <w:szCs w:val="28"/>
        </w:rPr>
        <w:t>0</w:t>
      </w:r>
      <w:r w:rsidRPr="00B22C8A">
        <w:rPr>
          <w:rFonts w:ascii="標楷體" w:eastAsia="標楷體" w:hAnsi="標楷體" w:hint="eastAsia"/>
          <w:sz w:val="28"/>
          <w:szCs w:val="28"/>
        </w:rPr>
        <w:t>49億3</w:t>
      </w:r>
      <w:r w:rsidRPr="00B22C8A">
        <w:rPr>
          <w:rFonts w:ascii="標楷體" w:eastAsia="標楷體" w:hAnsi="標楷體" w:cs="Arial" w:hint="eastAsia"/>
          <w:kern w:val="0"/>
          <w:sz w:val="28"/>
          <w:szCs w:val="28"/>
        </w:rPr>
        <w:t>,</w:t>
      </w:r>
      <w:r w:rsidRPr="00B22C8A">
        <w:rPr>
          <w:rFonts w:ascii="標楷體" w:eastAsia="標楷體" w:hAnsi="標楷體" w:hint="eastAsia"/>
          <w:sz w:val="28"/>
          <w:szCs w:val="28"/>
        </w:rPr>
        <w:t>3</w:t>
      </w:r>
      <w:r>
        <w:rPr>
          <w:rFonts w:ascii="標楷體" w:eastAsia="標楷體" w:hAnsi="標楷體" w:hint="eastAsia"/>
          <w:sz w:val="28"/>
          <w:szCs w:val="28"/>
        </w:rPr>
        <w:t>00</w:t>
      </w:r>
      <w:r w:rsidRPr="00B22C8A">
        <w:rPr>
          <w:rFonts w:ascii="標楷體" w:eastAsia="標楷體" w:hAnsi="標楷體" w:hint="eastAsia"/>
          <w:sz w:val="28"/>
          <w:szCs w:val="28"/>
        </w:rPr>
        <w:t>萬元，全數編列預算挹注至退撫基金；及</w:t>
      </w:r>
      <w:r w:rsidRPr="00B22C8A">
        <w:rPr>
          <w:rFonts w:ascii="標楷體" w:eastAsia="標楷體" w:hAnsi="標楷體"/>
          <w:sz w:val="28"/>
          <w:szCs w:val="28"/>
        </w:rPr>
        <w:t>111</w:t>
      </w:r>
      <w:r w:rsidRPr="00B22C8A">
        <w:rPr>
          <w:rFonts w:ascii="標楷體" w:eastAsia="標楷體" w:hAnsi="標楷體" w:hint="eastAsia"/>
          <w:sz w:val="28"/>
          <w:szCs w:val="28"/>
        </w:rPr>
        <w:t>年度退撫基金亦係按新提撥費率</w:t>
      </w:r>
      <w:r w:rsidRPr="00B22C8A">
        <w:rPr>
          <w:rFonts w:ascii="標楷體" w:eastAsia="標楷體" w:hAnsi="標楷體"/>
          <w:sz w:val="28"/>
          <w:szCs w:val="28"/>
        </w:rPr>
        <w:t>14%</w:t>
      </w:r>
      <w:r w:rsidRPr="00B22C8A">
        <w:rPr>
          <w:rFonts w:ascii="標楷體" w:eastAsia="標楷體" w:hAnsi="標楷體" w:hint="eastAsia"/>
          <w:sz w:val="28"/>
          <w:szCs w:val="28"/>
        </w:rPr>
        <w:t>編列收繳預算，致收繳數較</w:t>
      </w:r>
      <w:r w:rsidRPr="00B22C8A">
        <w:rPr>
          <w:rFonts w:ascii="標楷體" w:eastAsia="標楷體" w:hAnsi="標楷體"/>
          <w:sz w:val="28"/>
          <w:szCs w:val="28"/>
        </w:rPr>
        <w:t>110</w:t>
      </w:r>
      <w:r w:rsidRPr="00B22C8A">
        <w:rPr>
          <w:rFonts w:ascii="標楷體" w:eastAsia="標楷體" w:hAnsi="標楷體" w:hint="eastAsia"/>
          <w:sz w:val="28"/>
          <w:szCs w:val="28"/>
        </w:rPr>
        <w:t>年度增加。惟查自107年年金改革後，退撫基金管理制度並無多大的興革，尤其自85年成立到109年間，投資報酬率有10年無法達標，其中更有6</w:t>
      </w:r>
      <w:r>
        <w:rPr>
          <w:rFonts w:ascii="標楷體" w:eastAsia="標楷體" w:hAnsi="標楷體" w:hint="eastAsia"/>
          <w:sz w:val="28"/>
          <w:szCs w:val="28"/>
        </w:rPr>
        <w:t>年為負值，而</w:t>
      </w:r>
      <w:r w:rsidRPr="00B22C8A">
        <w:rPr>
          <w:rFonts w:ascii="標楷體" w:eastAsia="標楷體" w:hAnsi="標楷體" w:hint="eastAsia"/>
          <w:sz w:val="28"/>
          <w:szCs w:val="28"/>
        </w:rPr>
        <w:t>110年受台股市場整體表現收益較佳，但公務人員退休撫卹基金管理必須積極提高效率，才能展現效能。爰請銓敘部就「精進公務人員退休撫卹基金資金運用績效」提出書</w:t>
      </w:r>
      <w:r>
        <w:rPr>
          <w:rFonts w:ascii="標楷體" w:eastAsia="標楷體" w:hAnsi="標楷體" w:hint="eastAsia"/>
          <w:sz w:val="28"/>
          <w:szCs w:val="28"/>
        </w:rPr>
        <w:t>面</w:t>
      </w:r>
      <w:r w:rsidRPr="00B22C8A">
        <w:rPr>
          <w:rFonts w:ascii="標楷體" w:eastAsia="標楷體" w:hAnsi="標楷體" w:hint="eastAsia"/>
          <w:sz w:val="28"/>
          <w:szCs w:val="28"/>
        </w:rPr>
        <w:t>報告。</w:t>
      </w:r>
    </w:p>
    <w:p w:rsidR="000765BE" w:rsidRPr="00B22C8A"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提案人：</w:t>
      </w:r>
      <w:r w:rsidRPr="00B22C8A">
        <w:rPr>
          <w:rFonts w:ascii="標楷體" w:eastAsia="標楷體" w:hAnsi="標楷體" w:hint="eastAsia"/>
          <w:sz w:val="28"/>
          <w:szCs w:val="28"/>
          <w:shd w:val="clear" w:color="auto" w:fill="FFFFFF" w:themeFill="background1"/>
        </w:rPr>
        <w:t>吳斯懷</w:t>
      </w:r>
    </w:p>
    <w:p w:rsidR="000765BE" w:rsidRPr="00B22C8A"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連署人</w:t>
      </w:r>
      <w:r w:rsidRPr="00B22C8A">
        <w:rPr>
          <w:rFonts w:ascii="標楷體" w:eastAsia="標楷體" w:hAnsi="標楷體" w:hint="eastAsia"/>
          <w:sz w:val="28"/>
          <w:szCs w:val="28"/>
        </w:rPr>
        <w:t>：</w:t>
      </w:r>
      <w:r w:rsidRPr="00B22C8A">
        <w:rPr>
          <w:rFonts w:ascii="標楷體" w:eastAsia="標楷體" w:hAnsi="標楷體" w:hint="eastAsia"/>
          <w:sz w:val="28"/>
          <w:szCs w:val="28"/>
          <w:shd w:val="clear" w:color="auto" w:fill="FFFFFF" w:themeFill="background1"/>
        </w:rPr>
        <w:t xml:space="preserve">葉毓蘭 </w:t>
      </w:r>
      <w:r w:rsidRPr="00B22C8A">
        <w:rPr>
          <w:rFonts w:ascii="標楷體" w:eastAsia="標楷體" w:hAnsi="標楷體"/>
          <w:sz w:val="28"/>
          <w:szCs w:val="28"/>
        </w:rPr>
        <w:t>費鴻泰</w:t>
      </w:r>
    </w:p>
    <w:p w:rsidR="000765BE" w:rsidRPr="00B22C8A" w:rsidRDefault="000765BE" w:rsidP="000765BE">
      <w:pPr>
        <w:spacing w:line="360" w:lineRule="exact"/>
        <w:ind w:leftChars="449" w:left="1358" w:hangingChars="100" w:hanging="28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4.</w:t>
      </w:r>
      <w:r w:rsidRPr="00B22C8A">
        <w:rPr>
          <w:rFonts w:ascii="標楷體" w:eastAsia="標楷體" w:hAnsi="標楷體" w:cs="Arial" w:hint="eastAsia"/>
          <w:kern w:val="0"/>
          <w:sz w:val="28"/>
          <w:szCs w:val="28"/>
        </w:rPr>
        <w:t>公務人員退休撫卹基金，主要運用基金本息支應軍公教人員退休資遣撫卹給與，以提高軍公教人員退撫所得及改善政府財政負擔，保障退休人員及遺族生活。為達成法定收益率目標值，退撫基金每年均將可運用資金依一定比例配置於自行經營及委託經營部位，111年度預計配置委託經營資金比重</w:t>
      </w:r>
      <w:r w:rsidRPr="00B22C8A">
        <w:rPr>
          <w:rFonts w:ascii="標楷體" w:eastAsia="標楷體" w:hAnsi="標楷體" w:cs="Arial" w:hint="eastAsia"/>
          <w:kern w:val="0"/>
          <w:sz w:val="28"/>
          <w:szCs w:val="28"/>
        </w:rPr>
        <w:lastRenderedPageBreak/>
        <w:t>逾五成，又以委託國外機構比重為高。惟現行稽核制度中，對於國外受託機構之查核方式僅有書面稽核，管控機制似有不足，銓敘部應研議建立國外受託機構實地稽核制度之必要性，並於1個月內將結果送交</w:t>
      </w:r>
      <w:r w:rsidRPr="00B22C8A">
        <w:rPr>
          <w:rFonts w:ascii="標楷體" w:eastAsia="標楷體" w:hAnsi="標楷體" w:hint="eastAsia"/>
          <w:color w:val="000000"/>
          <w:kern w:val="0"/>
          <w:sz w:val="28"/>
          <w:szCs w:val="28"/>
        </w:rPr>
        <w:t>立法院</w:t>
      </w:r>
      <w:r w:rsidRPr="00B22C8A">
        <w:rPr>
          <w:rFonts w:ascii="標楷體" w:eastAsia="標楷體" w:hAnsi="標楷體" w:cs="Arial" w:hint="eastAsia"/>
          <w:kern w:val="0"/>
          <w:sz w:val="28"/>
          <w:szCs w:val="28"/>
        </w:rPr>
        <w:t>司法及法制委員會。</w:t>
      </w:r>
    </w:p>
    <w:p w:rsidR="000765BE" w:rsidRPr="00B22C8A"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提案人：</w:t>
      </w:r>
      <w:r w:rsidRPr="00B22C8A">
        <w:rPr>
          <w:rFonts w:ascii="標楷體" w:eastAsia="標楷體" w:hAnsi="標楷體" w:hint="eastAsia"/>
          <w:sz w:val="28"/>
          <w:szCs w:val="28"/>
          <w:shd w:val="clear" w:color="auto" w:fill="FFFFFF" w:themeFill="background1"/>
        </w:rPr>
        <w:t>費鴻泰 葉毓蘭 吳斯懷</w:t>
      </w:r>
    </w:p>
    <w:p w:rsidR="000765BE" w:rsidRPr="00B22C8A" w:rsidRDefault="000765BE" w:rsidP="000765BE">
      <w:pPr>
        <w:spacing w:line="360" w:lineRule="exact"/>
        <w:ind w:leftChars="449" w:left="1358" w:hangingChars="100" w:hanging="28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5.</w:t>
      </w:r>
      <w:r w:rsidRPr="00B22C8A">
        <w:rPr>
          <w:rFonts w:ascii="標楷體" w:eastAsia="標楷體" w:hAnsi="標楷體" w:cs="Arial" w:hint="eastAsia"/>
          <w:kern w:val="0"/>
          <w:sz w:val="28"/>
          <w:szCs w:val="28"/>
        </w:rPr>
        <w:t>111年度公務人員退休撫卹基金預算案於「財務收入」項下「外幣兌換利益」及「財務支出」項下「外幣兌換損失」等科目，均無編列數，退撫基金近年將可運用資金配置於不同幣別資產，惟近年來外幣兌換損失逐年迅速攀升，109年度淨外幣兌換損失已達158億7,138萬1千元。公務人員退休撫卹基金應審慎選擇投資幣別並妥適配置各外幣資產比重，避免因鉅額外幣匯兌損失而致基金支出大幅增加，影響基金之收益，並於1個月內將結果送交</w:t>
      </w:r>
      <w:r w:rsidRPr="00B22C8A">
        <w:rPr>
          <w:rFonts w:ascii="標楷體" w:eastAsia="標楷體" w:hAnsi="標楷體" w:hint="eastAsia"/>
          <w:color w:val="000000"/>
          <w:kern w:val="0"/>
          <w:sz w:val="28"/>
          <w:szCs w:val="28"/>
        </w:rPr>
        <w:t>立法院</w:t>
      </w:r>
      <w:r w:rsidRPr="00B22C8A">
        <w:rPr>
          <w:rFonts w:ascii="標楷體" w:eastAsia="標楷體" w:hAnsi="標楷體" w:cs="Arial" w:hint="eastAsia"/>
          <w:kern w:val="0"/>
          <w:sz w:val="28"/>
          <w:szCs w:val="28"/>
        </w:rPr>
        <w:t>司法及法制委員會。</w:t>
      </w:r>
    </w:p>
    <w:p w:rsidR="000765BE" w:rsidRPr="00B22C8A"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提案人：</w:t>
      </w:r>
      <w:r w:rsidRPr="00B22C8A">
        <w:rPr>
          <w:rFonts w:ascii="標楷體" w:eastAsia="標楷體" w:hAnsi="標楷體" w:hint="eastAsia"/>
          <w:sz w:val="28"/>
          <w:szCs w:val="28"/>
          <w:shd w:val="clear" w:color="auto" w:fill="FFFFFF" w:themeFill="background1"/>
        </w:rPr>
        <w:t>費鴻泰 葉毓蘭 吳斯懷</w:t>
      </w:r>
    </w:p>
    <w:p w:rsidR="000765BE" w:rsidRPr="00B22C8A" w:rsidRDefault="000765BE" w:rsidP="000765BE">
      <w:pPr>
        <w:spacing w:line="360" w:lineRule="exact"/>
        <w:ind w:leftChars="449" w:left="1358" w:hangingChars="100" w:hanging="280"/>
        <w:jc w:val="both"/>
        <w:rPr>
          <w:rFonts w:ascii="標楷體" w:eastAsia="標楷體" w:hAnsi="標楷體"/>
          <w:sz w:val="28"/>
          <w:szCs w:val="28"/>
        </w:rPr>
      </w:pPr>
      <w:r w:rsidRPr="00B22C8A">
        <w:rPr>
          <w:rFonts w:ascii="標楷體" w:eastAsia="標楷體" w:hAnsi="標楷體" w:hint="eastAsia"/>
          <w:sz w:val="28"/>
          <w:szCs w:val="28"/>
        </w:rPr>
        <w:t>6.</w:t>
      </w:r>
      <w:r w:rsidRPr="00B22C8A">
        <w:rPr>
          <w:rFonts w:ascii="標楷體" w:eastAsia="標楷體" w:hAnsi="標楷體"/>
          <w:sz w:val="28"/>
          <w:szCs w:val="28"/>
        </w:rPr>
        <w:t>107</w:t>
      </w:r>
      <w:r w:rsidRPr="00B22C8A">
        <w:rPr>
          <w:rFonts w:ascii="標楷體" w:eastAsia="標楷體" w:hAnsi="標楷體" w:hint="eastAsia"/>
          <w:sz w:val="28"/>
          <w:szCs w:val="28"/>
        </w:rPr>
        <w:t>年</w:t>
      </w:r>
      <w:r w:rsidRPr="00B22C8A">
        <w:rPr>
          <w:rFonts w:ascii="標楷體" w:eastAsia="標楷體" w:hAnsi="標楷體"/>
          <w:sz w:val="28"/>
          <w:szCs w:val="28"/>
        </w:rPr>
        <w:t>7</w:t>
      </w:r>
      <w:r w:rsidRPr="00B22C8A">
        <w:rPr>
          <w:rFonts w:ascii="標楷體" w:eastAsia="標楷體" w:hAnsi="標楷體" w:hint="eastAsia"/>
          <w:sz w:val="28"/>
          <w:szCs w:val="28"/>
        </w:rPr>
        <w:t>月新退撫制度施行迄今已</w:t>
      </w:r>
      <w:r w:rsidRPr="00B22C8A">
        <w:rPr>
          <w:rFonts w:ascii="標楷體" w:eastAsia="標楷體" w:hAnsi="標楷體"/>
          <w:sz w:val="28"/>
          <w:szCs w:val="28"/>
        </w:rPr>
        <w:t>3</w:t>
      </w:r>
      <w:r w:rsidRPr="00B22C8A">
        <w:rPr>
          <w:rFonts w:ascii="標楷體" w:eastAsia="標楷體" w:hAnsi="標楷體" w:hint="eastAsia"/>
          <w:sz w:val="28"/>
          <w:szCs w:val="28"/>
        </w:rPr>
        <w:t>年餘，各主管機關均依規定將</w:t>
      </w:r>
      <w:r w:rsidRPr="00B22C8A">
        <w:rPr>
          <w:rFonts w:ascii="標楷體" w:eastAsia="標楷體" w:hAnsi="標楷體"/>
          <w:sz w:val="28"/>
          <w:szCs w:val="28"/>
        </w:rPr>
        <w:t>107</w:t>
      </w:r>
      <w:r w:rsidRPr="00B22C8A">
        <w:rPr>
          <w:rFonts w:ascii="標楷體" w:eastAsia="標楷體" w:hAnsi="標楷體" w:hint="eastAsia"/>
          <w:sz w:val="28"/>
          <w:szCs w:val="28"/>
        </w:rPr>
        <w:t>下半年、</w:t>
      </w:r>
      <w:r w:rsidRPr="00B22C8A">
        <w:rPr>
          <w:rFonts w:ascii="標楷體" w:eastAsia="標楷體" w:hAnsi="標楷體"/>
          <w:sz w:val="28"/>
          <w:szCs w:val="28"/>
        </w:rPr>
        <w:t>108</w:t>
      </w:r>
      <w:r w:rsidRPr="00B22C8A">
        <w:rPr>
          <w:rFonts w:ascii="標楷體" w:eastAsia="標楷體" w:hAnsi="標楷體" w:hint="eastAsia"/>
          <w:sz w:val="28"/>
          <w:szCs w:val="28"/>
        </w:rPr>
        <w:t>及</w:t>
      </w:r>
      <w:r w:rsidRPr="00B22C8A">
        <w:rPr>
          <w:rFonts w:ascii="標楷體" w:eastAsia="標楷體" w:hAnsi="標楷體"/>
          <w:sz w:val="28"/>
          <w:szCs w:val="28"/>
        </w:rPr>
        <w:t>109</w:t>
      </w:r>
      <w:r w:rsidRPr="00B22C8A">
        <w:rPr>
          <w:rFonts w:ascii="標楷體" w:eastAsia="標楷體" w:hAnsi="標楷體" w:hint="eastAsia"/>
          <w:sz w:val="28"/>
          <w:szCs w:val="28"/>
        </w:rPr>
        <w:t>年度節省之退撫支出連同</w:t>
      </w:r>
      <w:r w:rsidRPr="00B22C8A">
        <w:rPr>
          <w:rFonts w:ascii="標楷體" w:eastAsia="標楷體" w:hAnsi="標楷體" w:cs="Arial"/>
          <w:color w:val="000000" w:themeColor="text1"/>
          <w:sz w:val="28"/>
          <w:szCs w:val="28"/>
          <w:shd w:val="clear" w:color="auto" w:fill="FFFFFF"/>
        </w:rPr>
        <w:t>國軍退除役官兵輔導委員會</w:t>
      </w:r>
      <w:r w:rsidRPr="00B22C8A">
        <w:rPr>
          <w:rFonts w:ascii="標楷體" w:eastAsia="標楷體" w:hAnsi="標楷體" w:hint="eastAsia"/>
          <w:sz w:val="28"/>
          <w:szCs w:val="28"/>
        </w:rPr>
        <w:t>增撥挹注款合計1</w:t>
      </w:r>
      <w:r w:rsidRPr="00B22C8A">
        <w:rPr>
          <w:rFonts w:ascii="標楷體" w:eastAsia="標楷體" w:hAnsi="標楷體" w:cs="Arial" w:hint="eastAsia"/>
          <w:kern w:val="0"/>
          <w:sz w:val="28"/>
          <w:szCs w:val="28"/>
        </w:rPr>
        <w:t>,</w:t>
      </w:r>
      <w:r>
        <w:rPr>
          <w:rFonts w:ascii="標楷體" w:eastAsia="標楷體" w:hAnsi="標楷體" w:cs="Arial" w:hint="eastAsia"/>
          <w:kern w:val="0"/>
          <w:sz w:val="28"/>
          <w:szCs w:val="28"/>
        </w:rPr>
        <w:t>0</w:t>
      </w:r>
      <w:r w:rsidRPr="00B22C8A">
        <w:rPr>
          <w:rFonts w:ascii="標楷體" w:eastAsia="標楷體" w:hAnsi="標楷體" w:hint="eastAsia"/>
          <w:sz w:val="28"/>
          <w:szCs w:val="28"/>
        </w:rPr>
        <w:t>49億3</w:t>
      </w:r>
      <w:r w:rsidRPr="00B22C8A">
        <w:rPr>
          <w:rFonts w:ascii="標楷體" w:eastAsia="標楷體" w:hAnsi="標楷體" w:cs="Arial" w:hint="eastAsia"/>
          <w:kern w:val="0"/>
          <w:sz w:val="28"/>
          <w:szCs w:val="28"/>
        </w:rPr>
        <w:t>,</w:t>
      </w:r>
      <w:r w:rsidRPr="00B22C8A">
        <w:rPr>
          <w:rFonts w:ascii="標楷體" w:eastAsia="標楷體" w:hAnsi="標楷體" w:hint="eastAsia"/>
          <w:sz w:val="28"/>
          <w:szCs w:val="28"/>
        </w:rPr>
        <w:t>3</w:t>
      </w:r>
      <w:r>
        <w:rPr>
          <w:rFonts w:ascii="標楷體" w:eastAsia="標楷體" w:hAnsi="標楷體" w:hint="eastAsia"/>
          <w:sz w:val="28"/>
          <w:szCs w:val="28"/>
        </w:rPr>
        <w:t>00</w:t>
      </w:r>
      <w:r w:rsidRPr="00B22C8A">
        <w:rPr>
          <w:rFonts w:ascii="標楷體" w:eastAsia="標楷體" w:hAnsi="標楷體" w:hint="eastAsia"/>
          <w:sz w:val="28"/>
          <w:szCs w:val="28"/>
        </w:rPr>
        <w:t>萬元，全數編列預算挹注至</w:t>
      </w:r>
      <w:r w:rsidRPr="00B22C8A">
        <w:rPr>
          <w:rFonts w:ascii="標楷體" w:eastAsia="標楷體" w:hAnsi="標楷體" w:cs="Arial" w:hint="eastAsia"/>
          <w:kern w:val="0"/>
          <w:sz w:val="28"/>
          <w:szCs w:val="28"/>
        </w:rPr>
        <w:t>公務人員退休撫卹基金</w:t>
      </w:r>
      <w:r w:rsidRPr="00B22C8A">
        <w:rPr>
          <w:rFonts w:ascii="標楷體" w:eastAsia="標楷體" w:hAnsi="標楷體" w:hint="eastAsia"/>
          <w:sz w:val="28"/>
          <w:szCs w:val="28"/>
        </w:rPr>
        <w:t>；及</w:t>
      </w:r>
      <w:r w:rsidRPr="00B22C8A">
        <w:rPr>
          <w:rFonts w:ascii="標楷體" w:eastAsia="標楷體" w:hAnsi="標楷體"/>
          <w:sz w:val="28"/>
          <w:szCs w:val="28"/>
        </w:rPr>
        <w:t>111</w:t>
      </w:r>
      <w:r w:rsidRPr="00B22C8A">
        <w:rPr>
          <w:rFonts w:ascii="標楷體" w:eastAsia="標楷體" w:hAnsi="標楷體" w:hint="eastAsia"/>
          <w:sz w:val="28"/>
          <w:szCs w:val="28"/>
        </w:rPr>
        <w:t>年度退撫基金亦係按新提撥費率</w:t>
      </w:r>
      <w:r w:rsidRPr="00B22C8A">
        <w:rPr>
          <w:rFonts w:ascii="標楷體" w:eastAsia="標楷體" w:hAnsi="標楷體"/>
          <w:sz w:val="28"/>
          <w:szCs w:val="28"/>
        </w:rPr>
        <w:t>14%</w:t>
      </w:r>
      <w:r w:rsidRPr="00B22C8A">
        <w:rPr>
          <w:rFonts w:ascii="標楷體" w:eastAsia="標楷體" w:hAnsi="標楷體" w:hint="eastAsia"/>
          <w:sz w:val="28"/>
          <w:szCs w:val="28"/>
        </w:rPr>
        <w:t>編列收繳預算，致收繳數較</w:t>
      </w:r>
      <w:r w:rsidRPr="00B22C8A">
        <w:rPr>
          <w:rFonts w:ascii="標楷體" w:eastAsia="標楷體" w:hAnsi="標楷體"/>
          <w:sz w:val="28"/>
          <w:szCs w:val="28"/>
        </w:rPr>
        <w:t>110</w:t>
      </w:r>
      <w:r w:rsidRPr="00B22C8A">
        <w:rPr>
          <w:rFonts w:ascii="標楷體" w:eastAsia="標楷體" w:hAnsi="標楷體" w:hint="eastAsia"/>
          <w:sz w:val="28"/>
          <w:szCs w:val="28"/>
        </w:rPr>
        <w:t>年度增加。</w:t>
      </w:r>
    </w:p>
    <w:p w:rsidR="000765BE" w:rsidRPr="00B22C8A" w:rsidRDefault="000765BE" w:rsidP="000765BE">
      <w:pPr>
        <w:spacing w:line="360" w:lineRule="exact"/>
        <w:ind w:leftChars="577" w:left="1385" w:firstLineChars="200" w:firstLine="56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建請公務人員</w:t>
      </w:r>
      <w:r w:rsidRPr="00B22C8A">
        <w:rPr>
          <w:rFonts w:ascii="標楷體" w:eastAsia="標楷體" w:hAnsi="標楷體" w:hint="eastAsia"/>
          <w:bCs/>
          <w:sz w:val="28"/>
          <w:szCs w:val="28"/>
        </w:rPr>
        <w:t>退休</w:t>
      </w:r>
      <w:r w:rsidRPr="00B22C8A">
        <w:rPr>
          <w:rFonts w:ascii="標楷體" w:eastAsia="標楷體" w:hAnsi="標楷體" w:hint="eastAsia"/>
          <w:sz w:val="28"/>
          <w:szCs w:val="28"/>
        </w:rPr>
        <w:t>撫卹基金，對於近年漸增之收繳資金，基金允應加強資金運用績效，加強軍公教福利、提升軍公教退休金制度改革成果，俾利年金制度永續且健全運作。研擬永續且健全運作及未來規劃方向於1個月內向立法院司法及法制委員會提出書面報告。</w:t>
      </w:r>
    </w:p>
    <w:p w:rsidR="000765BE" w:rsidRPr="00B22C8A"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 xml:space="preserve">提案人：鄭麗文 </w:t>
      </w:r>
      <w:r w:rsidRPr="00B22C8A">
        <w:rPr>
          <w:rFonts w:ascii="標楷體" w:eastAsia="標楷體" w:hAnsi="標楷體"/>
          <w:sz w:val="28"/>
          <w:szCs w:val="28"/>
        </w:rPr>
        <w:t>翁重鈞 費鴻泰</w:t>
      </w:r>
    </w:p>
    <w:p w:rsidR="000765BE" w:rsidRPr="00B22C8A" w:rsidRDefault="000765BE" w:rsidP="000765BE">
      <w:pPr>
        <w:spacing w:line="360" w:lineRule="exact"/>
        <w:ind w:leftChars="200" w:left="1040" w:hangingChars="200" w:hanging="56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(六)本案審查完竣，提報院會，院會討論前，須交由黨團協商；院會討論時，由黃召集委員世杰出席說明。</w:t>
      </w:r>
    </w:p>
    <w:p w:rsidR="000765BE" w:rsidRPr="00B22C8A" w:rsidRDefault="000765BE" w:rsidP="000765BE">
      <w:pPr>
        <w:spacing w:line="360" w:lineRule="exact"/>
        <w:ind w:left="560" w:hangingChars="200" w:hanging="560"/>
        <w:contextualSpacing/>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五、本次會議通過之決議，文字授權主席及議事人員整理。</w:t>
      </w:r>
    </w:p>
    <w:p w:rsidR="000765BE" w:rsidRPr="00B22C8A" w:rsidRDefault="000765BE" w:rsidP="000765BE">
      <w:pPr>
        <w:spacing w:line="360" w:lineRule="exact"/>
        <w:ind w:left="560" w:hangingChars="200" w:hanging="560"/>
        <w:contextualSpacing/>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六、委員質詢時，要求提供相關資料或以書面答復者，請相關機關儘速送交個別委員及本會。</w:t>
      </w:r>
    </w:p>
    <w:p w:rsidR="000765BE" w:rsidRDefault="000765BE" w:rsidP="000765BE">
      <w:pPr>
        <w:spacing w:line="360" w:lineRule="exact"/>
        <w:ind w:left="619" w:hangingChars="221" w:hanging="619"/>
        <w:contextualSpacing/>
        <w:jc w:val="both"/>
        <w:rPr>
          <w:rFonts w:ascii="標楷體" w:eastAsia="標楷體" w:hAnsi="標楷體"/>
          <w:sz w:val="28"/>
          <w:szCs w:val="28"/>
          <w:shd w:val="clear" w:color="auto" w:fill="FFFFFF" w:themeFill="background1"/>
        </w:rPr>
      </w:pPr>
      <w:r w:rsidRPr="00B22C8A">
        <w:rPr>
          <w:rFonts w:ascii="標楷體" w:eastAsia="標楷體" w:hAnsi="標楷體"/>
          <w:sz w:val="28"/>
          <w:szCs w:val="28"/>
          <w:shd w:val="clear" w:color="auto" w:fill="FFFFFF" w:themeFill="background1"/>
        </w:rPr>
        <w:t>散會</w:t>
      </w:r>
    </w:p>
    <w:p w:rsidR="000765BE" w:rsidRDefault="000765BE" w:rsidP="000765BE">
      <w:pPr>
        <w:widowControl/>
        <w:jc w:val="both"/>
        <w:rPr>
          <w:rFonts w:ascii="標楷體" w:eastAsia="標楷體" w:hAnsi="標楷體"/>
          <w:sz w:val="28"/>
          <w:szCs w:val="28"/>
          <w:shd w:val="clear" w:color="auto" w:fill="FFFFFF" w:themeFill="background1"/>
        </w:rPr>
      </w:pPr>
      <w:r>
        <w:rPr>
          <w:rFonts w:ascii="標楷體" w:eastAsia="標楷體" w:hAnsi="標楷體"/>
          <w:sz w:val="28"/>
          <w:szCs w:val="28"/>
          <w:shd w:val="clear" w:color="auto" w:fill="FFFFFF" w:themeFill="background1"/>
        </w:rPr>
        <w:br w:type="page"/>
      </w:r>
    </w:p>
    <w:p w:rsidR="000765BE" w:rsidRPr="00677CE9" w:rsidRDefault="000765BE" w:rsidP="00E82153">
      <w:pPr>
        <w:pStyle w:val="afff8"/>
        <w:spacing w:line="360" w:lineRule="exact"/>
        <w:jc w:val="both"/>
        <w:outlineLvl w:val="2"/>
        <w:rPr>
          <w:rFonts w:ascii="標楷體"/>
          <w:sz w:val="28"/>
          <w:szCs w:val="28"/>
        </w:rPr>
      </w:pPr>
      <w:bookmarkStart w:id="587" w:name="_Toc96350567"/>
      <w:r w:rsidRPr="00677CE9">
        <w:rPr>
          <w:rFonts w:ascii="標楷體"/>
          <w:sz w:val="28"/>
          <w:szCs w:val="28"/>
        </w:rPr>
        <w:lastRenderedPageBreak/>
        <w:t>立法院第</w:t>
      </w:r>
      <w:r w:rsidRPr="00677CE9">
        <w:rPr>
          <w:rFonts w:ascii="標楷體" w:hint="eastAsia"/>
          <w:sz w:val="28"/>
          <w:szCs w:val="28"/>
        </w:rPr>
        <w:t>10</w:t>
      </w:r>
      <w:r w:rsidRPr="00677CE9">
        <w:rPr>
          <w:rFonts w:ascii="標楷體"/>
          <w:sz w:val="28"/>
          <w:szCs w:val="28"/>
        </w:rPr>
        <w:t>屆第4會期司法及法制委員會第</w:t>
      </w:r>
      <w:r w:rsidRPr="00677CE9">
        <w:rPr>
          <w:rFonts w:ascii="標楷體" w:hint="eastAsia"/>
          <w:sz w:val="28"/>
          <w:szCs w:val="28"/>
        </w:rPr>
        <w:t>10</w:t>
      </w:r>
      <w:r w:rsidRPr="00677CE9">
        <w:rPr>
          <w:rFonts w:ascii="標楷體"/>
          <w:sz w:val="28"/>
          <w:szCs w:val="28"/>
        </w:rPr>
        <w:t>次全體委員會議議事錄</w:t>
      </w:r>
      <w:bookmarkEnd w:id="587"/>
    </w:p>
    <w:p w:rsidR="000765BE" w:rsidRPr="00432853" w:rsidRDefault="000765BE" w:rsidP="000765BE">
      <w:pPr>
        <w:pStyle w:val="-9"/>
        <w:spacing w:line="360" w:lineRule="exact"/>
        <w:ind w:left="1417" w:hangingChars="506" w:hanging="1417"/>
        <w:rPr>
          <w:rFonts w:ascii="標楷體" w:hAnsi="標楷體"/>
          <w:sz w:val="28"/>
          <w:szCs w:val="28"/>
        </w:rPr>
      </w:pPr>
      <w:r w:rsidRPr="00432853">
        <w:rPr>
          <w:rFonts w:ascii="標楷體" w:hAnsi="標楷體"/>
          <w:sz w:val="28"/>
          <w:szCs w:val="28"/>
          <w:fitText w:val="1120" w:id="972279552"/>
        </w:rPr>
        <w:t>時    間</w:t>
      </w:r>
      <w:r w:rsidRPr="00432853">
        <w:rPr>
          <w:rFonts w:ascii="標楷體" w:hAnsi="標楷體"/>
          <w:sz w:val="28"/>
          <w:szCs w:val="28"/>
        </w:rPr>
        <w:t>：</w:t>
      </w:r>
      <w:r w:rsidRPr="00432853">
        <w:rPr>
          <w:rFonts w:ascii="標楷體" w:hAnsi="標楷體" w:hint="eastAsia"/>
          <w:spacing w:val="-20"/>
          <w:sz w:val="28"/>
          <w:szCs w:val="28"/>
        </w:rPr>
        <w:t>中華民國</w:t>
      </w:r>
      <w:r>
        <w:rPr>
          <w:rFonts w:ascii="標楷體" w:hAnsi="標楷體" w:hint="eastAsia"/>
          <w:spacing w:val="-20"/>
          <w:sz w:val="28"/>
          <w:szCs w:val="28"/>
        </w:rPr>
        <w:t>110</w:t>
      </w:r>
      <w:r w:rsidRPr="00432853">
        <w:rPr>
          <w:rFonts w:ascii="標楷體" w:hAnsi="標楷體" w:hint="eastAsia"/>
          <w:spacing w:val="-20"/>
          <w:sz w:val="28"/>
          <w:szCs w:val="28"/>
        </w:rPr>
        <w:t>年</w:t>
      </w:r>
      <w:r>
        <w:rPr>
          <w:rFonts w:ascii="標楷體" w:hAnsi="標楷體" w:hint="eastAsia"/>
          <w:spacing w:val="-20"/>
          <w:sz w:val="28"/>
          <w:szCs w:val="28"/>
        </w:rPr>
        <w:t>11</w:t>
      </w:r>
      <w:r w:rsidRPr="00432853">
        <w:rPr>
          <w:rFonts w:ascii="標楷體" w:hAnsi="標楷體" w:hint="eastAsia"/>
          <w:spacing w:val="-20"/>
          <w:sz w:val="28"/>
          <w:szCs w:val="28"/>
        </w:rPr>
        <w:t>月</w:t>
      </w:r>
      <w:r>
        <w:rPr>
          <w:rFonts w:ascii="標楷體" w:hAnsi="標楷體"/>
          <w:spacing w:val="-20"/>
          <w:sz w:val="28"/>
          <w:szCs w:val="28"/>
        </w:rPr>
        <w:t>4</w:t>
      </w:r>
      <w:r w:rsidRPr="00432853">
        <w:rPr>
          <w:rFonts w:ascii="標楷體" w:hAnsi="標楷體" w:hint="eastAsia"/>
          <w:spacing w:val="-20"/>
          <w:sz w:val="28"/>
          <w:szCs w:val="28"/>
        </w:rPr>
        <w:t>日（星期</w:t>
      </w:r>
      <w:r>
        <w:rPr>
          <w:rFonts w:ascii="標楷體" w:hAnsi="標楷體" w:hint="eastAsia"/>
          <w:spacing w:val="-20"/>
          <w:sz w:val="28"/>
          <w:szCs w:val="28"/>
        </w:rPr>
        <w:t>四</w:t>
      </w:r>
      <w:r w:rsidRPr="00432853">
        <w:rPr>
          <w:rFonts w:ascii="標楷體" w:hAnsi="標楷體" w:hint="eastAsia"/>
          <w:spacing w:val="-20"/>
          <w:sz w:val="28"/>
          <w:szCs w:val="28"/>
        </w:rPr>
        <w:t>）上午9時</w:t>
      </w:r>
      <w:r>
        <w:rPr>
          <w:rFonts w:ascii="標楷體" w:hAnsi="標楷體" w:hint="eastAsia"/>
          <w:spacing w:val="-20"/>
          <w:sz w:val="28"/>
          <w:szCs w:val="28"/>
        </w:rPr>
        <w:t>9分</w:t>
      </w:r>
      <w:r w:rsidRPr="00432853">
        <w:rPr>
          <w:rFonts w:ascii="標楷體" w:hAnsi="標楷體" w:hint="eastAsia"/>
          <w:spacing w:val="-20"/>
          <w:sz w:val="28"/>
          <w:szCs w:val="28"/>
        </w:rPr>
        <w:t>至</w:t>
      </w:r>
      <w:r>
        <w:rPr>
          <w:rFonts w:ascii="標楷體" w:hAnsi="標楷體" w:hint="eastAsia"/>
          <w:spacing w:val="-20"/>
          <w:sz w:val="28"/>
          <w:szCs w:val="28"/>
        </w:rPr>
        <w:t>12</w:t>
      </w:r>
      <w:r w:rsidRPr="00432853">
        <w:rPr>
          <w:rFonts w:ascii="標楷體" w:hAnsi="標楷體" w:hint="eastAsia"/>
          <w:spacing w:val="-20"/>
          <w:sz w:val="28"/>
          <w:szCs w:val="28"/>
        </w:rPr>
        <w:t>時</w:t>
      </w:r>
      <w:r>
        <w:rPr>
          <w:rFonts w:ascii="標楷體" w:hAnsi="標楷體" w:hint="eastAsia"/>
          <w:spacing w:val="-20"/>
          <w:sz w:val="28"/>
          <w:szCs w:val="28"/>
        </w:rPr>
        <w:t>7</w:t>
      </w:r>
      <w:r w:rsidRPr="00432853">
        <w:rPr>
          <w:rFonts w:ascii="標楷體" w:hAnsi="標楷體" w:hint="eastAsia"/>
          <w:spacing w:val="-20"/>
          <w:sz w:val="28"/>
          <w:szCs w:val="28"/>
        </w:rPr>
        <w:t>分</w:t>
      </w:r>
      <w:r>
        <w:rPr>
          <w:rFonts w:ascii="標楷體" w:hAnsi="標楷體" w:hint="eastAsia"/>
          <w:spacing w:val="-20"/>
          <w:sz w:val="28"/>
          <w:szCs w:val="28"/>
        </w:rPr>
        <w:t>；下午1時6分至3時47分</w:t>
      </w:r>
    </w:p>
    <w:p w:rsidR="000765BE" w:rsidRPr="00432853" w:rsidRDefault="000765BE" w:rsidP="000765BE">
      <w:pPr>
        <w:adjustRightInd w:val="0"/>
        <w:snapToGrid w:val="0"/>
        <w:spacing w:line="360" w:lineRule="exact"/>
        <w:ind w:left="1364" w:hangingChars="487" w:hanging="1364"/>
        <w:jc w:val="both"/>
        <w:rPr>
          <w:rFonts w:ascii="標楷體" w:eastAsia="標楷體" w:hAnsi="標楷體"/>
          <w:kern w:val="0"/>
          <w:sz w:val="28"/>
          <w:szCs w:val="28"/>
          <w:lang w:val="x-none"/>
        </w:rPr>
      </w:pPr>
      <w:r w:rsidRPr="00432853">
        <w:rPr>
          <w:rFonts w:ascii="標楷體" w:eastAsia="標楷體" w:hAnsi="標楷體" w:hint="eastAsia"/>
          <w:kern w:val="0"/>
          <w:sz w:val="28"/>
          <w:szCs w:val="28"/>
          <w:lang w:val="x-none" w:eastAsia="x-none"/>
        </w:rPr>
        <w:t>地    點：本院紅樓302會議室</w:t>
      </w:r>
    </w:p>
    <w:p w:rsidR="000765BE" w:rsidRDefault="000765BE" w:rsidP="000765BE">
      <w:pPr>
        <w:snapToGrid w:val="0"/>
        <w:spacing w:line="360" w:lineRule="exact"/>
        <w:jc w:val="both"/>
        <w:rPr>
          <w:rFonts w:ascii="標楷體" w:eastAsia="標楷體" w:hAnsi="標楷體"/>
          <w:sz w:val="28"/>
          <w:szCs w:val="28"/>
        </w:rPr>
      </w:pPr>
      <w:r w:rsidRPr="000A078C">
        <w:rPr>
          <w:rFonts w:ascii="標楷體" w:eastAsia="標楷體" w:hAnsi="標楷體"/>
          <w:sz w:val="28"/>
          <w:szCs w:val="28"/>
        </w:rPr>
        <w:t>出席委員</w:t>
      </w:r>
      <w:r w:rsidRPr="000A078C">
        <w:rPr>
          <w:rFonts w:ascii="標楷體" w:eastAsia="標楷體" w:hAnsi="標楷體" w:hint="eastAsia"/>
          <w:sz w:val="28"/>
          <w:szCs w:val="28"/>
        </w:rPr>
        <w:t>：</w:t>
      </w:r>
      <w:r>
        <w:rPr>
          <w:rFonts w:ascii="標楷體" w:eastAsia="標楷體" w:hAnsi="標楷體" w:hint="eastAsia"/>
          <w:sz w:val="28"/>
          <w:szCs w:val="28"/>
        </w:rPr>
        <w:t>葉毓蘭</w:t>
      </w:r>
      <w:r>
        <w:rPr>
          <w:rFonts w:ascii="標楷體" w:eastAsia="標楷體" w:hAnsi="標楷體"/>
          <w:sz w:val="28"/>
          <w:szCs w:val="28"/>
        </w:rPr>
        <w:tab/>
      </w:r>
      <w:r>
        <w:rPr>
          <w:rFonts w:ascii="標楷體" w:eastAsia="標楷體" w:hAnsi="標楷體" w:hint="eastAsia"/>
          <w:sz w:val="28"/>
          <w:szCs w:val="28"/>
        </w:rPr>
        <w:t>陳椒華</w:t>
      </w:r>
      <w:r>
        <w:rPr>
          <w:rFonts w:ascii="標楷體" w:eastAsia="標楷體" w:hAnsi="標楷體"/>
          <w:sz w:val="28"/>
          <w:szCs w:val="28"/>
        </w:rPr>
        <w:tab/>
      </w:r>
      <w:r>
        <w:rPr>
          <w:rFonts w:ascii="標楷體" w:eastAsia="標楷體" w:hAnsi="標楷體" w:hint="eastAsia"/>
          <w:sz w:val="28"/>
          <w:szCs w:val="28"/>
        </w:rPr>
        <w:t>許智傑</w:t>
      </w:r>
      <w:r>
        <w:rPr>
          <w:rFonts w:ascii="標楷體" w:eastAsia="標楷體" w:hAnsi="標楷體"/>
          <w:sz w:val="28"/>
          <w:szCs w:val="28"/>
        </w:rPr>
        <w:tab/>
      </w:r>
      <w:r>
        <w:rPr>
          <w:rFonts w:ascii="標楷體" w:eastAsia="標楷體" w:hAnsi="標楷體" w:hint="eastAsia"/>
          <w:sz w:val="28"/>
          <w:szCs w:val="28"/>
        </w:rPr>
        <w:t>黃世杰</w:t>
      </w:r>
      <w:r>
        <w:rPr>
          <w:rFonts w:ascii="標楷體" w:eastAsia="標楷體" w:hAnsi="標楷體"/>
          <w:sz w:val="28"/>
          <w:szCs w:val="28"/>
        </w:rPr>
        <w:tab/>
      </w:r>
      <w:r>
        <w:rPr>
          <w:rFonts w:ascii="標楷體" w:eastAsia="標楷體" w:hAnsi="標楷體" w:hint="eastAsia"/>
          <w:sz w:val="28"/>
          <w:szCs w:val="28"/>
        </w:rPr>
        <w:t>羅致政</w:t>
      </w:r>
      <w:r>
        <w:rPr>
          <w:rFonts w:ascii="標楷體" w:eastAsia="標楷體" w:hAnsi="標楷體"/>
          <w:sz w:val="28"/>
          <w:szCs w:val="28"/>
        </w:rPr>
        <w:tab/>
      </w:r>
      <w:r>
        <w:rPr>
          <w:rFonts w:ascii="標楷體" w:eastAsia="標楷體" w:hAnsi="標楷體" w:hint="eastAsia"/>
          <w:sz w:val="28"/>
          <w:szCs w:val="28"/>
        </w:rPr>
        <w:t>江永昌</w:t>
      </w:r>
      <w:r>
        <w:rPr>
          <w:rFonts w:ascii="標楷體" w:eastAsia="標楷體" w:hAnsi="標楷體"/>
          <w:sz w:val="28"/>
          <w:szCs w:val="28"/>
        </w:rPr>
        <w:tab/>
      </w:r>
      <w:r>
        <w:rPr>
          <w:rFonts w:ascii="標楷體" w:eastAsia="標楷體" w:hAnsi="標楷體" w:hint="eastAsia"/>
          <w:sz w:val="28"/>
          <w:szCs w:val="28"/>
        </w:rPr>
        <w:t>何志偉</w:t>
      </w:r>
    </w:p>
    <w:p w:rsidR="000765BE" w:rsidRPr="00B95C66" w:rsidRDefault="000765BE" w:rsidP="000765BE">
      <w:pPr>
        <w:snapToGrid w:val="0"/>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鄭麗文</w:t>
      </w:r>
      <w:r>
        <w:rPr>
          <w:rFonts w:ascii="標楷體" w:eastAsia="標楷體" w:hAnsi="標楷體"/>
          <w:sz w:val="28"/>
          <w:szCs w:val="28"/>
        </w:rPr>
        <w:tab/>
      </w:r>
      <w:r>
        <w:rPr>
          <w:rFonts w:ascii="標楷體" w:eastAsia="標楷體" w:hAnsi="標楷體" w:hint="eastAsia"/>
          <w:sz w:val="28"/>
          <w:szCs w:val="28"/>
        </w:rPr>
        <w:t>劉世芳</w:t>
      </w:r>
      <w:r>
        <w:rPr>
          <w:rFonts w:ascii="標楷體" w:eastAsia="標楷體" w:hAnsi="標楷體"/>
          <w:sz w:val="28"/>
          <w:szCs w:val="28"/>
        </w:rPr>
        <w:tab/>
      </w:r>
      <w:r>
        <w:rPr>
          <w:rFonts w:ascii="標楷體" w:eastAsia="標楷體" w:hAnsi="標楷體" w:hint="eastAsia"/>
          <w:sz w:val="28"/>
          <w:szCs w:val="28"/>
        </w:rPr>
        <w:t>費鴻泰</w:t>
      </w:r>
      <w:r>
        <w:rPr>
          <w:rFonts w:ascii="標楷體" w:eastAsia="標楷體" w:hAnsi="標楷體"/>
          <w:sz w:val="28"/>
          <w:szCs w:val="28"/>
        </w:rPr>
        <w:tab/>
      </w:r>
      <w:r>
        <w:rPr>
          <w:rFonts w:ascii="標楷體" w:eastAsia="標楷體" w:hAnsi="標楷體" w:hint="eastAsia"/>
          <w:sz w:val="28"/>
          <w:szCs w:val="28"/>
        </w:rPr>
        <w:t>翁重鈞</w:t>
      </w:r>
      <w:r>
        <w:rPr>
          <w:rFonts w:ascii="標楷體" w:eastAsia="標楷體" w:hAnsi="標楷體"/>
          <w:sz w:val="28"/>
          <w:szCs w:val="28"/>
        </w:rPr>
        <w:tab/>
      </w:r>
      <w:r>
        <w:rPr>
          <w:rFonts w:ascii="標楷體" w:eastAsia="標楷體" w:hAnsi="標楷體" w:hint="eastAsia"/>
          <w:sz w:val="28"/>
          <w:szCs w:val="28"/>
        </w:rPr>
        <w:t>柯建銘</w:t>
      </w:r>
    </w:p>
    <w:p w:rsidR="000765BE" w:rsidRDefault="000765BE" w:rsidP="000765BE">
      <w:pPr>
        <w:adjustRightInd w:val="0"/>
        <w:snapToGrid w:val="0"/>
        <w:spacing w:line="360" w:lineRule="exact"/>
        <w:ind w:firstLineChars="495" w:firstLine="1386"/>
        <w:jc w:val="both"/>
        <w:rPr>
          <w:rFonts w:ascii="標楷體" w:eastAsia="標楷體" w:hAnsi="標楷體"/>
          <w:sz w:val="28"/>
          <w:szCs w:val="28"/>
        </w:rPr>
      </w:pPr>
      <w:r w:rsidRPr="0060538B">
        <w:rPr>
          <w:rFonts w:ascii="標楷體" w:eastAsia="標楷體" w:hAnsi="標楷體"/>
          <w:sz w:val="28"/>
          <w:szCs w:val="28"/>
        </w:rPr>
        <w:t>委員出席</w:t>
      </w:r>
      <w:r>
        <w:rPr>
          <w:rFonts w:ascii="標楷體" w:eastAsia="標楷體" w:hAnsi="標楷體"/>
          <w:sz w:val="28"/>
          <w:szCs w:val="28"/>
        </w:rPr>
        <w:t>1</w:t>
      </w:r>
      <w:r>
        <w:rPr>
          <w:rFonts w:ascii="標楷體" w:eastAsia="標楷體" w:hAnsi="標楷體" w:hint="eastAsia"/>
          <w:kern w:val="0"/>
          <w:sz w:val="28"/>
          <w:szCs w:val="28"/>
          <w:lang w:val="x-none" w:eastAsia="x-none"/>
        </w:rPr>
        <w:t>2</w:t>
      </w:r>
      <w:r w:rsidRPr="0060538B">
        <w:rPr>
          <w:rFonts w:ascii="標楷體" w:eastAsia="標楷體" w:hAnsi="標楷體"/>
          <w:sz w:val="28"/>
          <w:szCs w:val="28"/>
        </w:rPr>
        <w:t>人</w:t>
      </w:r>
    </w:p>
    <w:p w:rsidR="000765BE" w:rsidRDefault="000765BE" w:rsidP="000765BE">
      <w:pPr>
        <w:adjustRightInd w:val="0"/>
        <w:snapToGrid w:val="0"/>
        <w:spacing w:line="360" w:lineRule="exact"/>
        <w:ind w:leftChars="-11" w:left="1402" w:hangingChars="510" w:hanging="1428"/>
        <w:jc w:val="both"/>
        <w:rPr>
          <w:rFonts w:ascii="標楷體" w:eastAsia="標楷體" w:hAnsi="標楷體"/>
          <w:color w:val="000000"/>
          <w:sz w:val="28"/>
          <w:szCs w:val="28"/>
        </w:rPr>
      </w:pPr>
      <w:r w:rsidRPr="004220EA">
        <w:rPr>
          <w:rFonts w:ascii="標楷體" w:eastAsia="標楷體" w:hAnsi="標楷體"/>
          <w:kern w:val="0"/>
          <w:sz w:val="28"/>
          <w:szCs w:val="28"/>
        </w:rPr>
        <w:t>列席</w:t>
      </w:r>
      <w:r w:rsidRPr="004220EA">
        <w:rPr>
          <w:rFonts w:ascii="標楷體" w:eastAsia="標楷體" w:hAnsi="標楷體"/>
          <w:sz w:val="28"/>
          <w:szCs w:val="28"/>
        </w:rPr>
        <w:t>委員：</w:t>
      </w:r>
      <w:r w:rsidRPr="004220EA">
        <w:rPr>
          <w:rFonts w:ascii="標楷體" w:eastAsia="標楷體" w:hAnsi="標楷體" w:hint="eastAsia"/>
          <w:sz w:val="28"/>
          <w:szCs w:val="28"/>
        </w:rPr>
        <w:tab/>
      </w:r>
      <w:r>
        <w:rPr>
          <w:rFonts w:ascii="標楷體" w:eastAsia="標楷體" w:hAnsi="標楷體" w:hint="eastAsia"/>
          <w:sz w:val="28"/>
          <w:szCs w:val="28"/>
        </w:rPr>
        <w:t>吳玉琴</w:t>
      </w:r>
      <w:r>
        <w:rPr>
          <w:rFonts w:ascii="標楷體" w:eastAsia="標楷體" w:hAnsi="標楷體"/>
          <w:sz w:val="28"/>
          <w:szCs w:val="28"/>
        </w:rPr>
        <w:tab/>
      </w:r>
      <w:r>
        <w:rPr>
          <w:rFonts w:ascii="標楷體" w:eastAsia="標楷體" w:hAnsi="標楷體" w:hint="eastAsia"/>
          <w:sz w:val="28"/>
          <w:szCs w:val="28"/>
        </w:rPr>
        <w:t>江啟臣</w:t>
      </w:r>
      <w:r>
        <w:rPr>
          <w:rFonts w:ascii="標楷體" w:eastAsia="標楷體" w:hAnsi="標楷體"/>
          <w:sz w:val="28"/>
          <w:szCs w:val="28"/>
        </w:rPr>
        <w:tab/>
      </w:r>
      <w:r w:rsidRPr="009079ED">
        <w:rPr>
          <w:rFonts w:ascii="標楷體" w:eastAsia="標楷體" w:hAnsi="標楷體"/>
          <w:spacing w:val="-20"/>
          <w:w w:val="95"/>
          <w:sz w:val="28"/>
          <w:szCs w:val="28"/>
        </w:rPr>
        <w:t>鄭天財Sra</w:t>
      </w:r>
      <w:r w:rsidRPr="009079ED">
        <w:rPr>
          <w:rFonts w:ascii="標楷體" w:eastAsia="標楷體" w:hAnsi="標楷體" w:hint="eastAsia"/>
          <w:spacing w:val="-20"/>
          <w:w w:val="95"/>
          <w:sz w:val="28"/>
          <w:szCs w:val="28"/>
        </w:rPr>
        <w:t xml:space="preserve"> </w:t>
      </w:r>
      <w:r w:rsidRPr="009079ED">
        <w:rPr>
          <w:rFonts w:ascii="標楷體" w:eastAsia="標楷體" w:hAnsi="標楷體"/>
          <w:spacing w:val="-20"/>
          <w:w w:val="95"/>
          <w:sz w:val="28"/>
          <w:szCs w:val="28"/>
        </w:rPr>
        <w:t>Kacaw</w:t>
      </w:r>
      <w:r>
        <w:rPr>
          <w:rFonts w:ascii="標楷體" w:eastAsia="標楷體" w:hAnsi="標楷體"/>
          <w:spacing w:val="-20"/>
          <w:w w:val="95"/>
          <w:sz w:val="28"/>
          <w:szCs w:val="28"/>
        </w:rPr>
        <w:tab/>
      </w:r>
      <w:r>
        <w:rPr>
          <w:rFonts w:ascii="標楷體" w:eastAsia="標楷體" w:hAnsi="標楷體" w:hint="eastAsia"/>
          <w:color w:val="000000"/>
          <w:sz w:val="28"/>
          <w:szCs w:val="28"/>
        </w:rPr>
        <w:t>鍾佳濱</w:t>
      </w:r>
      <w:r>
        <w:rPr>
          <w:rFonts w:ascii="標楷體" w:eastAsia="標楷體" w:hAnsi="標楷體"/>
          <w:color w:val="000000"/>
          <w:sz w:val="28"/>
          <w:szCs w:val="28"/>
        </w:rPr>
        <w:tab/>
      </w:r>
      <w:r w:rsidRPr="009A7079">
        <w:rPr>
          <w:rFonts w:ascii="標楷體" w:eastAsia="標楷體" w:hAnsi="標楷體" w:hint="eastAsia"/>
          <w:color w:val="000000"/>
          <w:spacing w:val="-20"/>
          <w:w w:val="90"/>
          <w:sz w:val="28"/>
          <w:szCs w:val="28"/>
        </w:rPr>
        <w:t>廖國棟Sufin‧Siluko</w:t>
      </w:r>
    </w:p>
    <w:p w:rsidR="000765BE" w:rsidRDefault="000765BE" w:rsidP="000765BE">
      <w:pPr>
        <w:adjustRightInd w:val="0"/>
        <w:snapToGrid w:val="0"/>
        <w:spacing w:line="360" w:lineRule="exact"/>
        <w:ind w:leftChars="583" w:left="1401" w:hanging="2"/>
        <w:jc w:val="both"/>
        <w:rPr>
          <w:rFonts w:ascii="標楷體" w:eastAsia="標楷體" w:hAnsi="標楷體"/>
          <w:sz w:val="28"/>
          <w:szCs w:val="28"/>
        </w:rPr>
      </w:pPr>
      <w:r w:rsidRPr="000B75E0">
        <w:rPr>
          <w:rFonts w:ascii="標楷體" w:eastAsia="標楷體" w:hAnsi="標楷體" w:hint="eastAsia"/>
          <w:sz w:val="28"/>
          <w:szCs w:val="28"/>
        </w:rPr>
        <w:t>洪孟楷</w:t>
      </w:r>
      <w:r>
        <w:rPr>
          <w:rFonts w:ascii="標楷體" w:eastAsia="標楷體" w:hAnsi="標楷體"/>
          <w:sz w:val="28"/>
          <w:szCs w:val="28"/>
        </w:rPr>
        <w:tab/>
      </w:r>
      <w:r>
        <w:rPr>
          <w:rFonts w:ascii="標楷體" w:eastAsia="標楷體" w:hAnsi="標楷體" w:hint="eastAsia"/>
          <w:color w:val="000000"/>
          <w:sz w:val="28"/>
          <w:szCs w:val="28"/>
        </w:rPr>
        <w:t>廖婉汝</w:t>
      </w:r>
      <w:r>
        <w:rPr>
          <w:rFonts w:ascii="標楷體" w:eastAsia="標楷體" w:hAnsi="標楷體"/>
          <w:color w:val="000000"/>
          <w:sz w:val="28"/>
          <w:szCs w:val="28"/>
        </w:rPr>
        <w:tab/>
      </w:r>
      <w:r>
        <w:rPr>
          <w:rFonts w:ascii="標楷體" w:eastAsia="標楷體" w:hAnsi="標楷體" w:hint="eastAsia"/>
          <w:color w:val="000000"/>
          <w:sz w:val="28"/>
          <w:szCs w:val="28"/>
        </w:rPr>
        <w:t>賴香伶</w:t>
      </w:r>
      <w:r>
        <w:rPr>
          <w:rFonts w:ascii="標楷體" w:eastAsia="標楷體" w:hAnsi="標楷體"/>
          <w:color w:val="000000"/>
          <w:sz w:val="28"/>
          <w:szCs w:val="28"/>
        </w:rPr>
        <w:tab/>
      </w:r>
      <w:r w:rsidRPr="009A7079">
        <w:rPr>
          <w:rFonts w:ascii="標楷體" w:eastAsia="標楷體" w:hAnsi="標楷體" w:hint="eastAsia"/>
          <w:color w:val="000000"/>
          <w:sz w:val="28"/>
          <w:szCs w:val="28"/>
        </w:rPr>
        <w:t>傅崐萁</w:t>
      </w:r>
      <w:r>
        <w:rPr>
          <w:rFonts w:ascii="標楷體" w:eastAsia="標楷體" w:hAnsi="標楷體"/>
          <w:color w:val="000000"/>
          <w:sz w:val="28"/>
          <w:szCs w:val="28"/>
        </w:rPr>
        <w:tab/>
      </w:r>
      <w:r>
        <w:rPr>
          <w:rFonts w:ascii="標楷體" w:eastAsia="標楷體" w:hAnsi="標楷體" w:hint="eastAsia"/>
          <w:sz w:val="28"/>
          <w:szCs w:val="28"/>
        </w:rPr>
        <w:t>李德維</w:t>
      </w:r>
      <w:r>
        <w:rPr>
          <w:rFonts w:ascii="標楷體" w:eastAsia="標楷體" w:hAnsi="標楷體"/>
          <w:sz w:val="28"/>
          <w:szCs w:val="28"/>
        </w:rPr>
        <w:tab/>
      </w:r>
      <w:r>
        <w:rPr>
          <w:rFonts w:ascii="標楷體" w:eastAsia="標楷體" w:hAnsi="標楷體" w:hint="eastAsia"/>
          <w:sz w:val="28"/>
          <w:szCs w:val="28"/>
        </w:rPr>
        <w:t>李貴敏</w:t>
      </w:r>
      <w:r>
        <w:rPr>
          <w:rFonts w:ascii="標楷體" w:eastAsia="標楷體" w:hAnsi="標楷體"/>
          <w:sz w:val="28"/>
          <w:szCs w:val="28"/>
        </w:rPr>
        <w:tab/>
      </w:r>
      <w:r>
        <w:rPr>
          <w:rFonts w:ascii="標楷體" w:eastAsia="標楷體" w:hAnsi="標楷體" w:hint="eastAsia"/>
          <w:sz w:val="28"/>
          <w:szCs w:val="28"/>
        </w:rPr>
        <w:t>何欣純</w:t>
      </w:r>
    </w:p>
    <w:p w:rsidR="000765BE" w:rsidRDefault="000765BE" w:rsidP="000765BE">
      <w:pPr>
        <w:adjustRightInd w:val="0"/>
        <w:snapToGrid w:val="0"/>
        <w:spacing w:line="360" w:lineRule="exact"/>
        <w:ind w:leftChars="584" w:left="1402" w:firstLineChars="4" w:firstLine="11"/>
        <w:jc w:val="both"/>
        <w:rPr>
          <w:rFonts w:ascii="標楷體" w:eastAsia="標楷體" w:hAnsi="標楷體"/>
          <w:color w:val="000000"/>
          <w:sz w:val="28"/>
          <w:szCs w:val="28"/>
        </w:rPr>
      </w:pPr>
      <w:r>
        <w:rPr>
          <w:rFonts w:eastAsia="標楷體" w:hint="eastAsia"/>
          <w:sz w:val="28"/>
        </w:rPr>
        <w:t>莊競程</w:t>
      </w:r>
      <w:r>
        <w:rPr>
          <w:rFonts w:eastAsia="標楷體"/>
          <w:sz w:val="28"/>
        </w:rPr>
        <w:tab/>
      </w:r>
      <w:r>
        <w:rPr>
          <w:rFonts w:eastAsia="標楷體" w:hint="eastAsia"/>
          <w:sz w:val="28"/>
        </w:rPr>
        <w:t>楊瓊瓔</w:t>
      </w:r>
      <w:r>
        <w:rPr>
          <w:rFonts w:eastAsia="標楷體"/>
          <w:sz w:val="28"/>
        </w:rPr>
        <w:tab/>
      </w:r>
      <w:r>
        <w:rPr>
          <w:rFonts w:eastAsia="標楷體" w:hint="eastAsia"/>
          <w:sz w:val="28"/>
        </w:rPr>
        <w:t>高嘉瑜</w:t>
      </w:r>
      <w:r>
        <w:rPr>
          <w:rFonts w:eastAsia="標楷體"/>
          <w:sz w:val="28"/>
        </w:rPr>
        <w:tab/>
      </w:r>
      <w:r>
        <w:rPr>
          <w:rFonts w:eastAsia="標楷體" w:hint="eastAsia"/>
          <w:sz w:val="28"/>
        </w:rPr>
        <w:t>張育美</w:t>
      </w:r>
      <w:r>
        <w:rPr>
          <w:rFonts w:eastAsia="標楷體"/>
          <w:sz w:val="28"/>
        </w:rPr>
        <w:tab/>
      </w:r>
      <w:r>
        <w:rPr>
          <w:rFonts w:eastAsia="標楷體" w:hint="eastAsia"/>
          <w:sz w:val="28"/>
        </w:rPr>
        <w:t>張其祿</w:t>
      </w:r>
      <w:r>
        <w:rPr>
          <w:rFonts w:ascii="標楷體" w:eastAsia="標楷體" w:hAnsi="標楷體"/>
          <w:color w:val="000000"/>
          <w:sz w:val="28"/>
          <w:szCs w:val="28"/>
        </w:rPr>
        <w:tab/>
      </w:r>
      <w:r>
        <w:rPr>
          <w:rFonts w:ascii="標楷體" w:eastAsia="標楷體" w:hAnsi="標楷體" w:hint="eastAsia"/>
          <w:color w:val="000000"/>
          <w:sz w:val="28"/>
          <w:szCs w:val="28"/>
        </w:rPr>
        <w:t>劉建國</w:t>
      </w:r>
      <w:r>
        <w:rPr>
          <w:rFonts w:ascii="標楷體" w:eastAsia="標楷體" w:hAnsi="標楷體"/>
          <w:color w:val="000000"/>
          <w:sz w:val="28"/>
          <w:szCs w:val="28"/>
        </w:rPr>
        <w:tab/>
      </w:r>
      <w:r>
        <w:rPr>
          <w:rFonts w:ascii="標楷體" w:eastAsia="標楷體" w:hAnsi="標楷體" w:hint="eastAsia"/>
          <w:color w:val="000000"/>
          <w:sz w:val="28"/>
          <w:szCs w:val="28"/>
        </w:rPr>
        <w:t>蔡易餘</w:t>
      </w:r>
    </w:p>
    <w:p w:rsidR="000765BE" w:rsidRDefault="000765BE" w:rsidP="000765BE">
      <w:pPr>
        <w:adjustRightInd w:val="0"/>
        <w:snapToGrid w:val="0"/>
        <w:spacing w:line="360" w:lineRule="exact"/>
        <w:ind w:leftChars="584" w:left="1402" w:firstLineChars="4" w:firstLine="11"/>
        <w:jc w:val="both"/>
        <w:rPr>
          <w:rFonts w:ascii="標楷體" w:eastAsia="標楷體" w:hAnsi="標楷體"/>
          <w:color w:val="000000"/>
          <w:sz w:val="28"/>
          <w:szCs w:val="28"/>
        </w:rPr>
      </w:pPr>
      <w:r>
        <w:rPr>
          <w:rFonts w:ascii="標楷體" w:eastAsia="標楷體" w:hAnsi="標楷體" w:hint="eastAsia"/>
          <w:color w:val="000000"/>
          <w:sz w:val="28"/>
          <w:szCs w:val="28"/>
        </w:rPr>
        <w:t>魯明哲</w:t>
      </w:r>
      <w:r>
        <w:rPr>
          <w:rFonts w:ascii="標楷體" w:eastAsia="標楷體" w:hAnsi="標楷體"/>
          <w:color w:val="000000"/>
          <w:sz w:val="28"/>
          <w:szCs w:val="28"/>
        </w:rPr>
        <w:tab/>
      </w:r>
      <w:r>
        <w:rPr>
          <w:rFonts w:ascii="標楷體" w:eastAsia="標楷體" w:hAnsi="標楷體" w:hint="eastAsia"/>
          <w:color w:val="000000"/>
          <w:sz w:val="28"/>
          <w:szCs w:val="28"/>
        </w:rPr>
        <w:t>邱顯智</w:t>
      </w:r>
    </w:p>
    <w:p w:rsidR="000765BE" w:rsidRDefault="00C058EF" w:rsidP="000765BE">
      <w:pPr>
        <w:widowControl/>
        <w:snapToGrid w:val="0"/>
        <w:spacing w:line="356" w:lineRule="exact"/>
        <w:ind w:leftChars="396" w:left="950"/>
        <w:jc w:val="both"/>
        <w:rPr>
          <w:rFonts w:ascii="標楷體" w:eastAsia="標楷體" w:hAnsi="標楷體"/>
          <w:sz w:val="28"/>
          <w:szCs w:val="28"/>
        </w:rPr>
      </w:pPr>
      <w:r>
        <w:rPr>
          <w:rFonts w:ascii="標楷體" w:eastAsia="標楷體" w:hAnsi="標楷體" w:hint="eastAsia"/>
          <w:sz w:val="28"/>
          <w:szCs w:val="28"/>
        </w:rPr>
        <w:t xml:space="preserve">   </w:t>
      </w:r>
      <w:r w:rsidR="000765BE" w:rsidRPr="00A97A97">
        <w:rPr>
          <w:rFonts w:ascii="標楷體" w:eastAsia="標楷體" w:hAnsi="標楷體"/>
          <w:sz w:val="28"/>
          <w:szCs w:val="28"/>
        </w:rPr>
        <w:t>委員列席</w:t>
      </w:r>
      <w:r w:rsidR="000765BE">
        <w:rPr>
          <w:rFonts w:ascii="標楷體" w:eastAsia="標楷體" w:hAnsi="標楷體"/>
          <w:sz w:val="28"/>
          <w:szCs w:val="28"/>
        </w:rPr>
        <w:t>21</w:t>
      </w:r>
      <w:r w:rsidR="000765BE" w:rsidRPr="00A97A97">
        <w:rPr>
          <w:rFonts w:ascii="標楷體" w:eastAsia="標楷體" w:hAnsi="標楷體"/>
          <w:sz w:val="28"/>
          <w:szCs w:val="28"/>
        </w:rPr>
        <w:t>人</w:t>
      </w:r>
    </w:p>
    <w:p w:rsidR="000765BE" w:rsidRDefault="000765BE" w:rsidP="000765BE">
      <w:pPr>
        <w:pStyle w:val="-9"/>
        <w:spacing w:line="360" w:lineRule="exact"/>
        <w:ind w:left="1361" w:hangingChars="486" w:hanging="1361"/>
        <w:rPr>
          <w:rFonts w:ascii="標楷體" w:hAnsi="標楷體"/>
          <w:sz w:val="28"/>
          <w:szCs w:val="28"/>
        </w:rPr>
      </w:pPr>
      <w:r w:rsidRPr="00432853">
        <w:rPr>
          <w:rFonts w:ascii="標楷體" w:hAnsi="標楷體"/>
          <w:sz w:val="28"/>
          <w:szCs w:val="28"/>
        </w:rPr>
        <w:t>列席官員：</w:t>
      </w:r>
      <w:r>
        <w:rPr>
          <w:rFonts w:ascii="標楷體" w:hAnsi="標楷體" w:hint="eastAsia"/>
          <w:sz w:val="28"/>
          <w:szCs w:val="28"/>
        </w:rPr>
        <w:t>法務部政務次長　蔡碧仲（部長請假）</w:t>
      </w:r>
    </w:p>
    <w:p w:rsidR="000765BE" w:rsidRPr="0031620A" w:rsidRDefault="000765BE" w:rsidP="000765BE">
      <w:pPr>
        <w:pStyle w:val="-9"/>
        <w:spacing w:line="360" w:lineRule="exact"/>
        <w:ind w:leftChars="567" w:left="1361" w:firstLineChars="8" w:firstLine="22"/>
        <w:rPr>
          <w:rFonts w:ascii="標楷體" w:hAnsi="標楷體"/>
          <w:sz w:val="28"/>
          <w:szCs w:val="28"/>
        </w:rPr>
      </w:pPr>
      <w:r w:rsidRPr="0031620A">
        <w:rPr>
          <w:rFonts w:ascii="標楷體" w:hAnsi="標楷體" w:hint="eastAsia"/>
          <w:sz w:val="28"/>
          <w:szCs w:val="28"/>
        </w:rPr>
        <w:t>司法院秘書長　林輝煌</w:t>
      </w:r>
    </w:p>
    <w:p w:rsidR="000765BE" w:rsidRDefault="000765BE" w:rsidP="000765BE">
      <w:pPr>
        <w:pStyle w:val="-9"/>
        <w:spacing w:line="360" w:lineRule="exact"/>
        <w:ind w:leftChars="578" w:left="2801" w:hangingChars="505" w:hanging="1414"/>
        <w:rPr>
          <w:rFonts w:ascii="標楷體" w:hAnsi="標楷體"/>
          <w:sz w:val="28"/>
          <w:szCs w:val="28"/>
        </w:rPr>
      </w:pPr>
      <w:r>
        <w:rPr>
          <w:rFonts w:ascii="標楷體" w:hAnsi="標楷體" w:hint="eastAsia"/>
          <w:sz w:val="28"/>
          <w:szCs w:val="28"/>
        </w:rPr>
        <w:t>衛生福利部</w:t>
      </w:r>
      <w:r w:rsidRPr="00CB1170">
        <w:rPr>
          <w:rFonts w:ascii="標楷體" w:hAnsi="標楷體" w:hint="eastAsia"/>
          <w:sz w:val="28"/>
          <w:szCs w:val="28"/>
        </w:rPr>
        <w:t>心理及口腔健康</w:t>
      </w:r>
      <w:r w:rsidRPr="00CB1170">
        <w:rPr>
          <w:rFonts w:ascii="標楷體" w:hAnsi="標楷體"/>
          <w:noProof/>
          <w:sz w:val="28"/>
          <w:szCs w:val="28"/>
        </w:rPr>
        <mc:AlternateContent>
          <mc:Choice Requires="wps">
            <w:drawing>
              <wp:anchor distT="0" distB="0" distL="114300" distR="114300" simplePos="0" relativeHeight="251663360" behindDoc="0" locked="0" layoutInCell="1" allowOverlap="1">
                <wp:simplePos x="0" y="0"/>
                <wp:positionH relativeFrom="column">
                  <wp:posOffset>6500495</wp:posOffset>
                </wp:positionH>
                <wp:positionV relativeFrom="paragraph">
                  <wp:posOffset>5382895</wp:posOffset>
                </wp:positionV>
                <wp:extent cx="571500" cy="396240"/>
                <wp:effectExtent l="0" t="0" r="0" b="0"/>
                <wp:wrapNone/>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96240"/>
                        </a:xfrm>
                        <a:prstGeom prst="rect">
                          <a:avLst/>
                        </a:prstGeom>
                        <a:noFill/>
                        <a:ln w="9525">
                          <a:noFill/>
                          <a:miter lim="800000"/>
                          <a:headEnd/>
                          <a:tailEnd/>
                        </a:ln>
                      </wps:spPr>
                      <wps:txbx>
                        <w:txbxContent>
                          <w:p w:rsidR="00ED68BA" w:rsidRDefault="00ED68BA" w:rsidP="000765BE">
                            <w:pPr>
                              <w:spacing w:line="240" w:lineRule="exact"/>
                            </w:pPr>
                            <w:r>
                              <w:rPr>
                                <w:rFonts w:hint="eastAsia"/>
                              </w:rPr>
                              <w:t>ㄕ</w:t>
                            </w:r>
                          </w:p>
                          <w:p w:rsidR="00ED68BA" w:rsidRDefault="00ED68BA" w:rsidP="000765BE">
                            <w:pPr>
                              <w:spacing w:line="240" w:lineRule="exact"/>
                            </w:pPr>
                            <w:r>
                              <w:rPr>
                                <w:rFonts w:hint="eastAsia"/>
                              </w:rPr>
                              <w:t>ㄣˋ</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511.85pt;margin-top:423.85pt;width:45pt;height:31.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" filled="f" stroked="f">
                <v:textbox style="mso-fit-shape-to-text:t">
                  <w:txbxContent>
                    <w:p w:rsidR="00ED68BA" w:rsidRDefault="00ED68BA" w:rsidP="000765BE">
                      <w:pPr>
                        <w:spacing w:line="240" w:lineRule="exact"/>
                      </w:pPr>
                      <w:r>
                        <w:rPr>
                          <w:rFonts w:hint="eastAsia"/>
                        </w:rPr>
                        <w:t>ㄕ</w:t>
                      </w:r>
                    </w:p>
                    <w:p w:rsidR="00ED68BA" w:rsidRDefault="00ED68BA" w:rsidP="000765BE">
                      <w:pPr>
                        <w:spacing w:line="240" w:lineRule="exact"/>
                      </w:pPr>
                      <w:r>
                        <w:rPr>
                          <w:rFonts w:hint="eastAsia"/>
                        </w:rPr>
                        <w:t>ㄣˋ</w:t>
                      </w:r>
                    </w:p>
                  </w:txbxContent>
                </v:textbox>
              </v:shape>
            </w:pict>
          </mc:Fallback>
        </mc:AlternateContent>
      </w:r>
      <w:r w:rsidRPr="00CB1170">
        <w:rPr>
          <w:rFonts w:ascii="標楷體" w:hAnsi="標楷體" w:hint="eastAsia"/>
          <w:sz w:val="28"/>
          <w:szCs w:val="28"/>
        </w:rPr>
        <w:t>司司長</w:t>
      </w:r>
      <w:r>
        <w:rPr>
          <w:rFonts w:ascii="標楷體" w:hAnsi="標楷體" w:hint="eastAsia"/>
          <w:sz w:val="28"/>
          <w:szCs w:val="28"/>
        </w:rPr>
        <w:t xml:space="preserve">　</w:t>
      </w:r>
      <w:r w:rsidRPr="00CB1170">
        <w:rPr>
          <w:rFonts w:ascii="標楷體" w:hAnsi="標楷體" w:hint="eastAsia"/>
          <w:sz w:val="28"/>
          <w:szCs w:val="28"/>
        </w:rPr>
        <w:t>諶立中</w:t>
      </w:r>
    </w:p>
    <w:p w:rsidR="000765BE" w:rsidRPr="00166902" w:rsidRDefault="000765BE" w:rsidP="000765BE">
      <w:pPr>
        <w:pStyle w:val="-9"/>
        <w:spacing w:line="360" w:lineRule="exact"/>
        <w:ind w:leftChars="583" w:left="2239" w:hangingChars="300" w:hanging="840"/>
        <w:rPr>
          <w:rFonts w:ascii="標楷體" w:hAnsi="標楷體"/>
          <w:sz w:val="28"/>
          <w:szCs w:val="28"/>
        </w:rPr>
      </w:pPr>
      <w:r w:rsidRPr="00166902">
        <w:rPr>
          <w:rFonts w:ascii="標楷體" w:hAnsi="標楷體" w:hint="eastAsia"/>
          <w:sz w:val="28"/>
          <w:szCs w:val="28"/>
        </w:rPr>
        <w:t>教育部</w:t>
      </w:r>
      <w:r w:rsidRPr="00CB1170">
        <w:rPr>
          <w:rFonts w:ascii="標楷體" w:hAnsi="標楷體" w:hint="eastAsia"/>
          <w:sz w:val="28"/>
          <w:szCs w:val="28"/>
        </w:rPr>
        <w:t>學生事務及特殊教育司專門委員</w:t>
      </w:r>
      <w:r>
        <w:rPr>
          <w:rFonts w:ascii="標楷體" w:hAnsi="標楷體" w:hint="eastAsia"/>
          <w:sz w:val="28"/>
          <w:szCs w:val="28"/>
        </w:rPr>
        <w:t xml:space="preserve">　陳添丁</w:t>
      </w:r>
    </w:p>
    <w:p w:rsidR="000765BE" w:rsidRDefault="000765BE" w:rsidP="000765BE">
      <w:pPr>
        <w:pStyle w:val="-9"/>
        <w:spacing w:line="360" w:lineRule="exact"/>
        <w:ind w:leftChars="583" w:left="2239" w:hangingChars="300" w:hanging="840"/>
        <w:rPr>
          <w:rFonts w:ascii="標楷體" w:hAnsi="標楷體"/>
          <w:sz w:val="28"/>
          <w:szCs w:val="28"/>
        </w:rPr>
      </w:pPr>
      <w:r>
        <w:rPr>
          <w:rFonts w:ascii="標楷體" w:hAnsi="標楷體" w:hint="eastAsia"/>
          <w:sz w:val="28"/>
          <w:szCs w:val="28"/>
        </w:rPr>
        <w:t>勞動部</w:t>
      </w:r>
      <w:r w:rsidRPr="00CB1170">
        <w:rPr>
          <w:rFonts w:ascii="標楷體" w:hAnsi="標楷體" w:hint="eastAsia"/>
          <w:sz w:val="28"/>
          <w:szCs w:val="28"/>
        </w:rPr>
        <w:t>勞動力發展署專門委員</w:t>
      </w:r>
      <w:r>
        <w:rPr>
          <w:rFonts w:ascii="標楷體" w:hAnsi="標楷體" w:hint="eastAsia"/>
          <w:sz w:val="28"/>
          <w:szCs w:val="28"/>
        </w:rPr>
        <w:t xml:space="preserve">　</w:t>
      </w:r>
      <w:r w:rsidRPr="00CB1170">
        <w:rPr>
          <w:rFonts w:ascii="標楷體" w:hAnsi="標楷體" w:hint="eastAsia"/>
          <w:sz w:val="28"/>
          <w:szCs w:val="28"/>
        </w:rPr>
        <w:t>李慧芬</w:t>
      </w:r>
    </w:p>
    <w:p w:rsidR="000765BE" w:rsidRDefault="000765BE" w:rsidP="000765BE">
      <w:pPr>
        <w:pStyle w:val="-9"/>
        <w:spacing w:line="360" w:lineRule="exact"/>
        <w:ind w:leftChars="583" w:left="2239" w:hangingChars="300" w:hanging="840"/>
        <w:rPr>
          <w:rFonts w:ascii="標楷體" w:hAnsi="標楷體"/>
          <w:sz w:val="28"/>
          <w:szCs w:val="28"/>
        </w:rPr>
      </w:pPr>
      <w:r w:rsidRPr="00166902">
        <w:rPr>
          <w:rFonts w:ascii="標楷體" w:hAnsi="標楷體" w:hint="eastAsia"/>
          <w:sz w:val="28"/>
          <w:szCs w:val="28"/>
        </w:rPr>
        <w:t>內政部</w:t>
      </w:r>
      <w:r w:rsidRPr="00714CF6">
        <w:rPr>
          <w:rFonts w:ascii="標楷體" w:hAnsi="標楷體" w:hint="eastAsia"/>
          <w:sz w:val="28"/>
          <w:szCs w:val="28"/>
        </w:rPr>
        <w:t>戶政司戶籍行政科科長</w:t>
      </w:r>
      <w:r>
        <w:rPr>
          <w:rFonts w:ascii="標楷體" w:hAnsi="標楷體" w:hint="eastAsia"/>
          <w:sz w:val="28"/>
          <w:szCs w:val="28"/>
        </w:rPr>
        <w:t xml:space="preserve">　</w:t>
      </w:r>
      <w:r w:rsidRPr="00714CF6">
        <w:rPr>
          <w:rFonts w:ascii="標楷體" w:hAnsi="標楷體" w:hint="eastAsia"/>
          <w:sz w:val="28"/>
          <w:szCs w:val="28"/>
        </w:rPr>
        <w:t>潘營忠</w:t>
      </w:r>
    </w:p>
    <w:p w:rsidR="000765BE" w:rsidRPr="00166902" w:rsidRDefault="000765BE" w:rsidP="000765BE">
      <w:pPr>
        <w:pStyle w:val="-9"/>
        <w:spacing w:line="360" w:lineRule="exact"/>
        <w:ind w:leftChars="577" w:left="2317" w:hangingChars="333" w:hanging="932"/>
        <w:rPr>
          <w:rFonts w:ascii="標楷體" w:hAnsi="標楷體"/>
          <w:sz w:val="28"/>
          <w:szCs w:val="28"/>
        </w:rPr>
      </w:pPr>
      <w:r>
        <w:rPr>
          <w:rFonts w:ascii="標楷體" w:hAnsi="標楷體" w:hint="eastAsia"/>
          <w:sz w:val="28"/>
          <w:szCs w:val="28"/>
        </w:rPr>
        <w:t>內政部</w:t>
      </w:r>
      <w:r w:rsidRPr="00166902">
        <w:rPr>
          <w:rFonts w:ascii="標楷體" w:hAnsi="標楷體" w:hint="eastAsia"/>
          <w:sz w:val="28"/>
          <w:szCs w:val="28"/>
        </w:rPr>
        <w:t>警政署</w:t>
      </w:r>
      <w:r w:rsidRPr="00CB1170">
        <w:rPr>
          <w:rFonts w:ascii="標楷體" w:hAnsi="標楷體" w:hint="eastAsia"/>
          <w:sz w:val="28"/>
          <w:szCs w:val="28"/>
        </w:rPr>
        <w:t>刑事警察局司法科科長</w:t>
      </w:r>
      <w:r>
        <w:rPr>
          <w:rFonts w:ascii="標楷體" w:hAnsi="標楷體" w:hint="eastAsia"/>
          <w:sz w:val="28"/>
          <w:szCs w:val="28"/>
        </w:rPr>
        <w:t xml:space="preserve">　</w:t>
      </w:r>
      <w:r w:rsidRPr="00CB1170">
        <w:rPr>
          <w:rFonts w:ascii="標楷體" w:hAnsi="標楷體" w:hint="eastAsia"/>
          <w:sz w:val="28"/>
          <w:szCs w:val="28"/>
        </w:rPr>
        <w:t>鄺慶泰</w:t>
      </w:r>
    </w:p>
    <w:p w:rsidR="000765BE" w:rsidRPr="00432853" w:rsidRDefault="000765BE" w:rsidP="000765BE">
      <w:pPr>
        <w:adjustRightInd w:val="0"/>
        <w:snapToGrid w:val="0"/>
        <w:spacing w:line="360" w:lineRule="exact"/>
        <w:ind w:left="1117" w:hangingChars="399" w:hanging="1117"/>
        <w:jc w:val="both"/>
        <w:rPr>
          <w:rFonts w:ascii="標楷體" w:eastAsia="標楷體" w:hAnsi="標楷體"/>
          <w:sz w:val="28"/>
          <w:szCs w:val="28"/>
        </w:rPr>
      </w:pPr>
      <w:r w:rsidRPr="00F45810">
        <w:rPr>
          <w:rFonts w:ascii="標楷體" w:eastAsia="標楷體" w:hAnsi="標楷體"/>
          <w:kern w:val="0"/>
          <w:sz w:val="28"/>
          <w:szCs w:val="28"/>
          <w:fitText w:val="1120" w:id="972279812"/>
        </w:rPr>
        <w:t>主    席</w:t>
      </w:r>
      <w:r w:rsidRPr="00432853">
        <w:rPr>
          <w:rFonts w:ascii="標楷體" w:eastAsia="標楷體" w:hAnsi="標楷體"/>
          <w:sz w:val="28"/>
          <w:szCs w:val="28"/>
        </w:rPr>
        <w:t>：</w:t>
      </w:r>
      <w:r>
        <w:rPr>
          <w:rFonts w:ascii="標楷體" w:eastAsia="標楷體" w:hAnsi="標楷體" w:hint="eastAsia"/>
          <w:sz w:val="28"/>
          <w:szCs w:val="28"/>
        </w:rPr>
        <w:t>黃</w:t>
      </w:r>
      <w:r w:rsidRPr="00432853">
        <w:rPr>
          <w:rFonts w:ascii="標楷體" w:eastAsia="標楷體" w:hAnsi="標楷體"/>
          <w:sz w:val="28"/>
          <w:szCs w:val="28"/>
        </w:rPr>
        <w:t>召</w:t>
      </w:r>
      <w:r w:rsidRPr="00432853">
        <w:rPr>
          <w:rFonts w:ascii="標楷體" w:eastAsia="標楷體" w:hAnsi="標楷體" w:hint="eastAsia"/>
          <w:sz w:val="28"/>
          <w:szCs w:val="28"/>
        </w:rPr>
        <w:t>集</w:t>
      </w:r>
      <w:r w:rsidRPr="00432853">
        <w:rPr>
          <w:rFonts w:ascii="標楷體" w:eastAsia="標楷體" w:hAnsi="標楷體"/>
          <w:sz w:val="28"/>
          <w:szCs w:val="28"/>
        </w:rPr>
        <w:t>委員</w:t>
      </w:r>
      <w:r>
        <w:rPr>
          <w:rFonts w:ascii="標楷體" w:eastAsia="標楷體" w:hAnsi="標楷體" w:hint="eastAsia"/>
          <w:sz w:val="28"/>
          <w:szCs w:val="28"/>
        </w:rPr>
        <w:t>世杰</w:t>
      </w:r>
    </w:p>
    <w:p w:rsidR="000765BE" w:rsidRPr="00432853" w:rsidRDefault="000765BE" w:rsidP="000765BE">
      <w:pPr>
        <w:adjustRightInd w:val="0"/>
        <w:snapToGrid w:val="0"/>
        <w:spacing w:line="360" w:lineRule="exact"/>
        <w:ind w:left="1120" w:hangingChars="400" w:hanging="1120"/>
        <w:jc w:val="both"/>
        <w:rPr>
          <w:rFonts w:ascii="標楷體" w:eastAsia="標楷體" w:hAnsi="標楷體"/>
          <w:sz w:val="28"/>
          <w:szCs w:val="28"/>
        </w:rPr>
      </w:pPr>
      <w:r w:rsidRPr="00432853">
        <w:rPr>
          <w:rFonts w:ascii="標楷體" w:eastAsia="標楷體" w:hAnsi="標楷體"/>
          <w:kern w:val="0"/>
          <w:sz w:val="28"/>
          <w:szCs w:val="28"/>
          <w:fitText w:val="1120" w:id="972279812"/>
        </w:rPr>
        <w:t>專門委員</w:t>
      </w:r>
      <w:r w:rsidRPr="00432853">
        <w:rPr>
          <w:rFonts w:ascii="標楷體" w:eastAsia="標楷體" w:hAnsi="標楷體"/>
          <w:sz w:val="28"/>
          <w:szCs w:val="28"/>
        </w:rPr>
        <w:t>：</w:t>
      </w:r>
      <w:r w:rsidRPr="00432853">
        <w:rPr>
          <w:rFonts w:ascii="標楷體" w:eastAsia="標楷體" w:hAnsi="標楷體" w:hint="eastAsia"/>
          <w:sz w:val="28"/>
          <w:szCs w:val="28"/>
        </w:rPr>
        <w:t>張智為</w:t>
      </w:r>
    </w:p>
    <w:p w:rsidR="000765BE" w:rsidRPr="00432853" w:rsidRDefault="000765BE" w:rsidP="000765BE">
      <w:pPr>
        <w:tabs>
          <w:tab w:val="left" w:pos="1580"/>
        </w:tabs>
        <w:adjustRightInd w:val="0"/>
        <w:snapToGrid w:val="0"/>
        <w:spacing w:line="360" w:lineRule="exact"/>
        <w:jc w:val="both"/>
        <w:rPr>
          <w:rFonts w:ascii="標楷體" w:eastAsia="標楷體" w:hAnsi="標楷體"/>
          <w:sz w:val="28"/>
          <w:szCs w:val="28"/>
        </w:rPr>
      </w:pPr>
      <w:r w:rsidRPr="00432853">
        <w:rPr>
          <w:rFonts w:ascii="標楷體" w:eastAsia="標楷體" w:hAnsi="標楷體"/>
          <w:kern w:val="0"/>
          <w:sz w:val="28"/>
          <w:szCs w:val="28"/>
          <w:fitText w:val="1120" w:id="972279812"/>
        </w:rPr>
        <w:t>主任秘書</w:t>
      </w:r>
      <w:r w:rsidRPr="00432853">
        <w:rPr>
          <w:rFonts w:ascii="標楷體" w:eastAsia="標楷體" w:hAnsi="標楷體"/>
          <w:sz w:val="28"/>
          <w:szCs w:val="28"/>
        </w:rPr>
        <w:t>：</w:t>
      </w:r>
      <w:r w:rsidRPr="00432853">
        <w:rPr>
          <w:rFonts w:ascii="標楷體" w:eastAsia="標楷體" w:hAnsi="標楷體" w:hint="eastAsia"/>
          <w:sz w:val="28"/>
          <w:szCs w:val="28"/>
        </w:rPr>
        <w:t>楊育純</w:t>
      </w:r>
    </w:p>
    <w:p w:rsidR="000765BE" w:rsidRPr="00432853" w:rsidRDefault="000765BE" w:rsidP="000765BE">
      <w:pPr>
        <w:tabs>
          <w:tab w:val="left" w:pos="2460"/>
        </w:tabs>
        <w:adjustRightInd w:val="0"/>
        <w:snapToGrid w:val="0"/>
        <w:spacing w:line="360" w:lineRule="exact"/>
        <w:ind w:firstLineChars="10" w:firstLine="28"/>
        <w:jc w:val="both"/>
        <w:rPr>
          <w:rFonts w:ascii="標楷體" w:eastAsia="標楷體" w:hAnsi="標楷體"/>
          <w:sz w:val="28"/>
          <w:szCs w:val="28"/>
        </w:rPr>
      </w:pPr>
      <w:r w:rsidRPr="00432853">
        <w:rPr>
          <w:rFonts w:ascii="標楷體" w:eastAsia="標楷體" w:hAnsi="標楷體"/>
          <w:kern w:val="0"/>
          <w:sz w:val="28"/>
          <w:szCs w:val="28"/>
          <w:fitText w:val="1120" w:id="972279812"/>
        </w:rPr>
        <w:t>紀    錄</w:t>
      </w:r>
      <w:r w:rsidRPr="00432853">
        <w:rPr>
          <w:rFonts w:ascii="標楷體" w:eastAsia="標楷體" w:hAnsi="標楷體"/>
          <w:sz w:val="28"/>
          <w:szCs w:val="28"/>
        </w:rPr>
        <w:t>：簡任秘書</w:t>
      </w:r>
      <w:r w:rsidRPr="00432853">
        <w:rPr>
          <w:rFonts w:ascii="標楷體" w:eastAsia="標楷體" w:hAnsi="標楷體" w:hint="eastAsia"/>
          <w:sz w:val="28"/>
          <w:szCs w:val="28"/>
        </w:rPr>
        <w:t xml:space="preserve">　</w:t>
      </w:r>
      <w:r>
        <w:rPr>
          <w:rFonts w:ascii="標楷體" w:eastAsia="標楷體" w:hAnsi="標楷體" w:hint="eastAsia"/>
          <w:sz w:val="28"/>
          <w:szCs w:val="28"/>
        </w:rPr>
        <w:t>陳杏枝</w:t>
      </w:r>
    </w:p>
    <w:p w:rsidR="000765BE" w:rsidRPr="00432853" w:rsidRDefault="000765BE" w:rsidP="000765BE">
      <w:pPr>
        <w:tabs>
          <w:tab w:val="left" w:pos="2460"/>
        </w:tabs>
        <w:adjustRightInd w:val="0"/>
        <w:snapToGrid w:val="0"/>
        <w:spacing w:line="360" w:lineRule="exact"/>
        <w:ind w:firstLineChars="500" w:firstLine="1400"/>
        <w:jc w:val="both"/>
        <w:rPr>
          <w:rFonts w:ascii="標楷體" w:eastAsia="標楷體" w:hAnsi="標楷體"/>
          <w:sz w:val="28"/>
          <w:szCs w:val="28"/>
        </w:rPr>
      </w:pPr>
      <w:r w:rsidRPr="00432853">
        <w:rPr>
          <w:rFonts w:ascii="標楷體" w:eastAsia="標楷體" w:hAnsi="標楷體"/>
          <w:sz w:val="28"/>
          <w:szCs w:val="28"/>
        </w:rPr>
        <w:t>簡任編審</w:t>
      </w:r>
      <w:r w:rsidRPr="00432853">
        <w:rPr>
          <w:rFonts w:ascii="標楷體" w:eastAsia="標楷體" w:hAnsi="標楷體" w:hint="eastAsia"/>
          <w:sz w:val="28"/>
          <w:szCs w:val="28"/>
        </w:rPr>
        <w:t xml:space="preserve">　薛復寧</w:t>
      </w:r>
    </w:p>
    <w:p w:rsidR="000765BE" w:rsidRDefault="000765BE" w:rsidP="000765BE">
      <w:pPr>
        <w:adjustRightInd w:val="0"/>
        <w:snapToGrid w:val="0"/>
        <w:spacing w:line="360" w:lineRule="exact"/>
        <w:ind w:firstLineChars="506" w:firstLine="1417"/>
        <w:jc w:val="both"/>
        <w:rPr>
          <w:rFonts w:ascii="標楷體" w:eastAsia="標楷體" w:hAnsi="標楷體"/>
          <w:sz w:val="28"/>
          <w:szCs w:val="28"/>
        </w:rPr>
      </w:pPr>
      <w:r w:rsidRPr="00432853">
        <w:rPr>
          <w:rFonts w:ascii="標楷體" w:eastAsia="標楷體" w:hAnsi="標楷體"/>
          <w:sz w:val="28"/>
          <w:szCs w:val="28"/>
        </w:rPr>
        <w:t>科</w:t>
      </w:r>
      <w:r w:rsidRPr="00432853">
        <w:rPr>
          <w:rFonts w:ascii="標楷體" w:eastAsia="標楷體" w:hAnsi="標楷體" w:hint="eastAsia"/>
          <w:sz w:val="28"/>
          <w:szCs w:val="28"/>
        </w:rPr>
        <w:t xml:space="preserve">　　</w:t>
      </w:r>
      <w:r w:rsidRPr="00432853">
        <w:rPr>
          <w:rFonts w:ascii="標楷體" w:eastAsia="標楷體" w:hAnsi="標楷體"/>
          <w:sz w:val="28"/>
          <w:szCs w:val="28"/>
        </w:rPr>
        <w:t>長</w:t>
      </w:r>
      <w:r w:rsidRPr="00432853">
        <w:rPr>
          <w:rFonts w:ascii="標楷體" w:eastAsia="標楷體" w:hAnsi="標楷體" w:hint="eastAsia"/>
          <w:sz w:val="28"/>
          <w:szCs w:val="28"/>
        </w:rPr>
        <w:t xml:space="preserve">　鮑夏明</w:t>
      </w:r>
    </w:p>
    <w:p w:rsidR="000765BE" w:rsidRPr="00432853" w:rsidRDefault="000765BE" w:rsidP="000765BE">
      <w:pPr>
        <w:adjustRightInd w:val="0"/>
        <w:snapToGrid w:val="0"/>
        <w:spacing w:line="360" w:lineRule="exact"/>
        <w:ind w:firstLineChars="506" w:firstLine="1417"/>
        <w:jc w:val="both"/>
        <w:rPr>
          <w:rFonts w:ascii="標楷體" w:eastAsia="標楷體" w:hAnsi="標楷體"/>
          <w:sz w:val="28"/>
          <w:szCs w:val="28"/>
        </w:rPr>
      </w:pPr>
      <w:r>
        <w:rPr>
          <w:rFonts w:ascii="標楷體" w:eastAsia="標楷體" w:hAnsi="標楷體" w:hint="eastAsia"/>
          <w:sz w:val="28"/>
          <w:szCs w:val="28"/>
        </w:rPr>
        <w:t>專</w:t>
      </w:r>
      <w:r w:rsidRPr="00432853">
        <w:rPr>
          <w:rFonts w:ascii="標楷體" w:eastAsia="標楷體" w:hAnsi="標楷體" w:hint="eastAsia"/>
          <w:sz w:val="28"/>
          <w:szCs w:val="28"/>
        </w:rPr>
        <w:t xml:space="preserve">　　</w:t>
      </w:r>
      <w:r>
        <w:rPr>
          <w:rFonts w:ascii="標楷體" w:eastAsia="標楷體" w:hAnsi="標楷體" w:hint="eastAsia"/>
          <w:sz w:val="28"/>
          <w:szCs w:val="28"/>
        </w:rPr>
        <w:t>員</w:t>
      </w:r>
      <w:r w:rsidRPr="00432853">
        <w:rPr>
          <w:rFonts w:ascii="標楷體" w:eastAsia="標楷體" w:hAnsi="標楷體" w:hint="eastAsia"/>
          <w:sz w:val="28"/>
          <w:szCs w:val="28"/>
        </w:rPr>
        <w:t xml:space="preserve">　</w:t>
      </w:r>
      <w:r>
        <w:rPr>
          <w:rFonts w:ascii="標楷體" w:eastAsia="標楷體" w:hAnsi="標楷體" w:hint="eastAsia"/>
          <w:sz w:val="28"/>
          <w:szCs w:val="28"/>
        </w:rPr>
        <w:t>林宗賢</w:t>
      </w:r>
    </w:p>
    <w:p w:rsidR="000765BE" w:rsidRPr="00432853" w:rsidRDefault="000765BE" w:rsidP="000765BE">
      <w:pPr>
        <w:adjustRightInd w:val="0"/>
        <w:snapToGrid w:val="0"/>
        <w:spacing w:line="360" w:lineRule="exact"/>
        <w:ind w:firstLineChars="398" w:firstLine="1115"/>
        <w:jc w:val="both"/>
        <w:rPr>
          <w:rFonts w:ascii="標楷體" w:eastAsia="標楷體" w:hAnsi="標楷體"/>
          <w:sz w:val="28"/>
          <w:szCs w:val="28"/>
        </w:rPr>
      </w:pPr>
      <w:r w:rsidRPr="00432853">
        <w:rPr>
          <w:rFonts w:ascii="標楷體" w:eastAsia="標楷體" w:hAnsi="標楷體"/>
          <w:b/>
          <w:kern w:val="0"/>
          <w:sz w:val="28"/>
          <w:szCs w:val="28"/>
        </w:rPr>
        <w:t>報告事項</w:t>
      </w:r>
    </w:p>
    <w:p w:rsidR="000765BE" w:rsidRPr="00432853" w:rsidRDefault="000765BE" w:rsidP="000765BE">
      <w:pPr>
        <w:pStyle w:val="afffff4"/>
        <w:spacing w:beforeLines="20" w:before="72" w:line="320" w:lineRule="exact"/>
        <w:ind w:left="560" w:hanging="560"/>
        <w:jc w:val="both"/>
        <w:rPr>
          <w:rFonts w:ascii="標楷體" w:hAnsi="標楷體"/>
          <w:sz w:val="28"/>
          <w:szCs w:val="28"/>
        </w:rPr>
      </w:pPr>
      <w:r w:rsidRPr="00432853">
        <w:rPr>
          <w:rFonts w:ascii="標楷體" w:hAnsi="標楷體"/>
          <w:sz w:val="28"/>
          <w:szCs w:val="28"/>
        </w:rPr>
        <w:t>宣讀上次會議議事錄</w:t>
      </w:r>
    </w:p>
    <w:p w:rsidR="000765BE" w:rsidRPr="00432853" w:rsidRDefault="000765BE" w:rsidP="000765BE">
      <w:pPr>
        <w:adjustRightInd w:val="0"/>
        <w:snapToGrid w:val="0"/>
        <w:spacing w:line="320" w:lineRule="exact"/>
        <w:ind w:left="840" w:hangingChars="300" w:hanging="840"/>
        <w:jc w:val="both"/>
        <w:rPr>
          <w:rFonts w:ascii="標楷體" w:hAnsi="標楷體"/>
          <w:sz w:val="28"/>
          <w:szCs w:val="28"/>
        </w:rPr>
      </w:pPr>
      <w:r w:rsidRPr="00432853">
        <w:rPr>
          <w:rFonts w:ascii="標楷體" w:eastAsia="標楷體" w:hAnsi="標楷體" w:hint="eastAsia"/>
          <w:kern w:val="0"/>
          <w:sz w:val="28"/>
          <w:szCs w:val="28"/>
        </w:rPr>
        <w:t>決定：確定。</w:t>
      </w:r>
    </w:p>
    <w:p w:rsidR="000765BE" w:rsidRDefault="000765BE" w:rsidP="000765BE">
      <w:pPr>
        <w:pStyle w:val="afffff2"/>
        <w:spacing w:beforeLines="50" w:before="180" w:line="320" w:lineRule="exact"/>
        <w:ind w:leftChars="0" w:left="0" w:rightChars="0" w:right="0" w:firstLineChars="398" w:firstLine="1115"/>
        <w:jc w:val="both"/>
        <w:rPr>
          <w:rFonts w:ascii="標楷體" w:hAnsi="標楷體"/>
          <w:b/>
          <w:sz w:val="28"/>
          <w:szCs w:val="28"/>
        </w:rPr>
      </w:pPr>
      <w:r w:rsidRPr="00432853">
        <w:rPr>
          <w:rFonts w:ascii="標楷體" w:hAnsi="標楷體"/>
          <w:b/>
          <w:sz w:val="28"/>
          <w:szCs w:val="28"/>
        </w:rPr>
        <w:t>討論事項</w:t>
      </w:r>
    </w:p>
    <w:p w:rsidR="000765BE" w:rsidRPr="00A2739B"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sidRPr="00A2739B">
        <w:rPr>
          <w:rFonts w:ascii="標楷體" w:eastAsia="標楷體" w:hAnsi="標楷體" w:hint="eastAsia"/>
          <w:sz w:val="28"/>
          <w:szCs w:val="28"/>
          <w:lang w:val="x-none"/>
        </w:rPr>
        <w:t>一、</w:t>
      </w:r>
      <w:r w:rsidRPr="00643391">
        <w:rPr>
          <w:rFonts w:ascii="標楷體" w:eastAsia="標楷體" w:hAnsi="標楷體" w:hint="eastAsia"/>
          <w:sz w:val="28"/>
          <w:szCs w:val="28"/>
        </w:rPr>
        <w:t>繼續併案審查（一）行政院、司法院函請審議「中華民國刑法第八十七條及第九十八條條文修正草案」、（二）委員葉毓蘭等</w:t>
      </w:r>
      <w:r w:rsidRPr="00643391">
        <w:rPr>
          <w:rFonts w:ascii="標楷體" w:eastAsia="標楷體" w:hAnsi="標楷體"/>
          <w:sz w:val="28"/>
          <w:szCs w:val="28"/>
        </w:rPr>
        <w:t>16</w:t>
      </w:r>
      <w:r w:rsidRPr="00643391">
        <w:rPr>
          <w:rFonts w:ascii="標楷體" w:eastAsia="標楷體" w:hAnsi="標楷體" w:hint="eastAsia"/>
          <w:sz w:val="28"/>
          <w:szCs w:val="28"/>
        </w:rPr>
        <w:t>人擬具「中華民國刑法第八十七條條文修正草案」、（三）委員萬美玲等</w:t>
      </w:r>
      <w:r w:rsidRPr="00643391">
        <w:rPr>
          <w:rFonts w:ascii="標楷體" w:eastAsia="標楷體" w:hAnsi="標楷體"/>
          <w:sz w:val="28"/>
          <w:szCs w:val="28"/>
        </w:rPr>
        <w:t>16</w:t>
      </w:r>
      <w:r w:rsidRPr="00643391">
        <w:rPr>
          <w:rFonts w:ascii="標楷體" w:eastAsia="標楷體" w:hAnsi="標楷體" w:hint="eastAsia"/>
          <w:sz w:val="28"/>
          <w:szCs w:val="28"/>
        </w:rPr>
        <w:t>人擬具「中華民國刑法第八十七條條文修正草案」、（四）委員謝衣鳯等</w:t>
      </w:r>
      <w:r w:rsidRPr="00643391">
        <w:rPr>
          <w:rFonts w:ascii="標楷體" w:eastAsia="標楷體" w:hAnsi="標楷體"/>
          <w:sz w:val="28"/>
          <w:szCs w:val="28"/>
        </w:rPr>
        <w:t>20</w:t>
      </w:r>
      <w:r w:rsidRPr="00643391">
        <w:rPr>
          <w:rFonts w:ascii="標楷體" w:eastAsia="標楷體" w:hAnsi="標楷體" w:hint="eastAsia"/>
          <w:sz w:val="28"/>
          <w:szCs w:val="28"/>
        </w:rPr>
        <w:t>人擬具「中華民國刑法第十九條及第八十七條條文修正草案」、（五）委員鄭麗文等</w:t>
      </w:r>
      <w:r w:rsidRPr="00643391">
        <w:rPr>
          <w:rFonts w:ascii="標楷體" w:eastAsia="標楷體" w:hAnsi="標楷體"/>
          <w:sz w:val="28"/>
          <w:szCs w:val="28"/>
        </w:rPr>
        <w:t>16</w:t>
      </w:r>
      <w:r w:rsidRPr="00643391">
        <w:rPr>
          <w:rFonts w:ascii="標楷體" w:eastAsia="標楷體" w:hAnsi="標楷體" w:hint="eastAsia"/>
          <w:sz w:val="28"/>
          <w:szCs w:val="28"/>
        </w:rPr>
        <w:t>人擬具「中華民國刑法第八十七條條文修正草案」、（六）委員孔文吉等</w:t>
      </w:r>
      <w:r w:rsidRPr="00643391">
        <w:rPr>
          <w:rFonts w:ascii="標楷體" w:eastAsia="標楷體" w:hAnsi="標楷體"/>
          <w:sz w:val="28"/>
          <w:szCs w:val="28"/>
        </w:rPr>
        <w:t>19</w:t>
      </w:r>
      <w:r w:rsidRPr="00643391">
        <w:rPr>
          <w:rFonts w:ascii="標楷體" w:eastAsia="標楷體" w:hAnsi="標楷體" w:hint="eastAsia"/>
          <w:sz w:val="28"/>
          <w:szCs w:val="28"/>
        </w:rPr>
        <w:t>人擬具「中華民國刑法第</w:t>
      </w:r>
      <w:r w:rsidRPr="00643391">
        <w:rPr>
          <w:rFonts w:ascii="標楷體" w:eastAsia="標楷體" w:hAnsi="標楷體" w:hint="eastAsia"/>
          <w:sz w:val="28"/>
          <w:szCs w:val="28"/>
        </w:rPr>
        <w:lastRenderedPageBreak/>
        <w:t>八十七條條文修正草案」、（七）委員魯明哲等</w:t>
      </w:r>
      <w:r w:rsidRPr="00643391">
        <w:rPr>
          <w:rFonts w:ascii="標楷體" w:eastAsia="標楷體" w:hAnsi="標楷體"/>
          <w:sz w:val="28"/>
          <w:szCs w:val="28"/>
        </w:rPr>
        <w:t>22</w:t>
      </w:r>
      <w:r w:rsidRPr="00643391">
        <w:rPr>
          <w:rFonts w:ascii="標楷體" w:eastAsia="標楷體" w:hAnsi="標楷體" w:hint="eastAsia"/>
          <w:sz w:val="28"/>
          <w:szCs w:val="28"/>
        </w:rPr>
        <w:t>人擬具「中華民國刑法第八十七條條文修正草案」、（八）委員鄭正鈐等16人擬具「中華民國刑法第十九條及第八十七條條文修正草案」、（九）委員邱志偉等17人擬具「中華民國刑法第八十七條條文修正草案」、（十）委員楊瓊瓔等20人擬具「中華民國刑法第八十七條條文修正草案」、（十一）時代力量黨團擬具「中華民國刑法第八十七條及第九十八條條文修正草案」、（十二）委員李貴敏等25人擬具「中華民國刑法第八十七條條文修正草案」、（十三）委員張廖萬堅等18人擬具「中華民國刑法第十九條及第八十七條條文修正草案」、（十四）民眾黨黨團擬具「中華民國刑法第八十七條條文修正草案」、（十五）委員周春米等17人擬具「中華民國刑法第八十七條及第九十八條條文修正草案」、（十六）委員許淑華等17人擬具「中華民國刑法第八十七條及第九十八條條文修正草案」、（十七）委員高虹安等16人擬具「中華民國刑法第八十七條及第九十八條條文修正草案」及（十八）委員洪孟楷等16人擬具「中華民國刑法第八十七條條文修正草案」案。</w:t>
      </w:r>
    </w:p>
    <w:p w:rsidR="000765BE" w:rsidRPr="00A2739B"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sidRPr="00A2739B">
        <w:rPr>
          <w:rFonts w:ascii="標楷體" w:eastAsia="標楷體" w:hAnsi="標楷體" w:hint="eastAsia"/>
          <w:sz w:val="28"/>
          <w:szCs w:val="28"/>
          <w:lang w:val="x-none"/>
        </w:rPr>
        <w:t>二、</w:t>
      </w:r>
      <w:r w:rsidRPr="00643391">
        <w:rPr>
          <w:rFonts w:ascii="標楷體" w:eastAsia="標楷體" w:hAnsi="標楷體" w:hint="eastAsia"/>
          <w:sz w:val="28"/>
          <w:szCs w:val="28"/>
        </w:rPr>
        <w:t>繼續併案審查（一）行政院函請審議「保安處分執行法部分條文修正草案」、（二）時代力量黨團擬具「保安處分執行法部分條文修正草案」、（三）委員李貴敏等24人擬具「保安處分執行法第四條條文修正草案」、（四）委員吳玉琴等17人擬具「保安處分執行法部分條文修正草案」、（五）民眾黨黨團擬具「保安處分執行法部分條文修正草案」、（六）委員陳柏惟等17人擬具「保安處分執行法部分條文修正草案」及（七）委員許淑華等17人擬具「保安處分執行法部分條文修正草案」案。</w:t>
      </w:r>
    </w:p>
    <w:p w:rsidR="000765BE" w:rsidRPr="00A2739B"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sidRPr="00A2739B">
        <w:rPr>
          <w:rFonts w:ascii="標楷體" w:eastAsia="標楷體" w:hAnsi="標楷體" w:hint="eastAsia"/>
          <w:sz w:val="28"/>
          <w:szCs w:val="28"/>
          <w:lang w:val="x-none"/>
        </w:rPr>
        <w:t>三、</w:t>
      </w:r>
      <w:r w:rsidRPr="00643391">
        <w:rPr>
          <w:rFonts w:ascii="標楷體" w:eastAsia="標楷體" w:hAnsi="標楷體" w:hint="eastAsia"/>
          <w:sz w:val="28"/>
          <w:szCs w:val="28"/>
        </w:rPr>
        <w:t>繼續併案審查（一）司法院、行政院函請審議「刑事訴訟法增訂部分條文草案」、（二）委員謝衣鳯等</w:t>
      </w:r>
      <w:r w:rsidRPr="00643391">
        <w:rPr>
          <w:rFonts w:ascii="標楷體" w:eastAsia="標楷體" w:hAnsi="標楷體"/>
          <w:sz w:val="28"/>
          <w:szCs w:val="28"/>
        </w:rPr>
        <w:t>20</w:t>
      </w:r>
      <w:r w:rsidRPr="00643391">
        <w:rPr>
          <w:rFonts w:ascii="標楷體" w:eastAsia="標楷體" w:hAnsi="標楷體" w:hint="eastAsia"/>
          <w:sz w:val="28"/>
          <w:szCs w:val="28"/>
        </w:rPr>
        <w:t>人擬具「刑事訴訟法第二百零七條條文修正草案」、（三）委員葉毓蘭等</w:t>
      </w:r>
      <w:r w:rsidRPr="00643391">
        <w:rPr>
          <w:rFonts w:ascii="標楷體" w:eastAsia="標楷體" w:hAnsi="標楷體"/>
          <w:sz w:val="28"/>
          <w:szCs w:val="28"/>
        </w:rPr>
        <w:t>16</w:t>
      </w:r>
      <w:r w:rsidRPr="00643391">
        <w:rPr>
          <w:rFonts w:ascii="標楷體" w:eastAsia="標楷體" w:hAnsi="標楷體" w:hint="eastAsia"/>
          <w:sz w:val="28"/>
          <w:szCs w:val="28"/>
        </w:rPr>
        <w:t>人擬具「刑事訴訟法第三百十六條條文修正草案」、（四）委員鍾佳濱等</w:t>
      </w:r>
      <w:r w:rsidRPr="00643391">
        <w:rPr>
          <w:rFonts w:ascii="標楷體" w:eastAsia="標楷體" w:hAnsi="標楷體"/>
          <w:sz w:val="28"/>
          <w:szCs w:val="28"/>
        </w:rPr>
        <w:t>16</w:t>
      </w:r>
      <w:r w:rsidRPr="00643391">
        <w:rPr>
          <w:rFonts w:ascii="標楷體" w:eastAsia="標楷體" w:hAnsi="標楷體" w:hint="eastAsia"/>
          <w:sz w:val="28"/>
          <w:szCs w:val="28"/>
        </w:rPr>
        <w:t>人擬具「刑事訴訟法部分條文修正草案」、（五）委員蔣萬安等</w:t>
      </w:r>
      <w:r w:rsidRPr="00643391">
        <w:rPr>
          <w:rFonts w:ascii="標楷體" w:eastAsia="標楷體" w:hAnsi="標楷體"/>
          <w:sz w:val="28"/>
          <w:szCs w:val="28"/>
        </w:rPr>
        <w:t>27</w:t>
      </w:r>
      <w:r w:rsidRPr="00643391">
        <w:rPr>
          <w:rFonts w:ascii="標楷體" w:eastAsia="標楷體" w:hAnsi="標楷體" w:hint="eastAsia"/>
          <w:sz w:val="28"/>
          <w:szCs w:val="28"/>
        </w:rPr>
        <w:t>人擬具「刑事訴訟法部分條文修正草案」、（六）民眾黨黨團擬具「刑事訴訟法第三百十六條、第四百零四條及第四百十六條條文修正草案」、（七）委員周春米等</w:t>
      </w:r>
      <w:r w:rsidRPr="00643391">
        <w:rPr>
          <w:rFonts w:ascii="標楷體" w:eastAsia="標楷體" w:hAnsi="標楷體"/>
          <w:sz w:val="28"/>
          <w:szCs w:val="28"/>
        </w:rPr>
        <w:t>17</w:t>
      </w:r>
      <w:r w:rsidRPr="00643391">
        <w:rPr>
          <w:rFonts w:ascii="標楷體" w:eastAsia="標楷體" w:hAnsi="標楷體" w:hint="eastAsia"/>
          <w:sz w:val="28"/>
          <w:szCs w:val="28"/>
        </w:rPr>
        <w:t>人擬具「刑事訴訟法第三百零一條之一及第四百八十一條條文修正草案」及（八）時代力量黨團擬具「刑事訴訟法部分條文修正草案」案。</w:t>
      </w:r>
    </w:p>
    <w:p w:rsidR="000765BE" w:rsidRPr="00A71828" w:rsidRDefault="000765BE" w:rsidP="000765BE">
      <w:pPr>
        <w:overflowPunct w:val="0"/>
        <w:adjustRightInd w:val="0"/>
        <w:snapToGrid w:val="0"/>
        <w:spacing w:line="360" w:lineRule="exact"/>
        <w:ind w:left="560" w:hangingChars="200" w:hanging="560"/>
        <w:jc w:val="both"/>
        <w:rPr>
          <w:rFonts w:ascii="標楷體" w:eastAsia="標楷體" w:hAnsi="標楷體"/>
          <w:sz w:val="28"/>
          <w:szCs w:val="28"/>
          <w:lang w:val="x-none"/>
        </w:rPr>
      </w:pPr>
      <w:r w:rsidRPr="00A2739B">
        <w:rPr>
          <w:rFonts w:ascii="標楷體" w:eastAsia="標楷體" w:hAnsi="標楷體" w:hint="eastAsia"/>
          <w:sz w:val="28"/>
          <w:szCs w:val="28"/>
          <w:lang w:val="x-none"/>
        </w:rPr>
        <w:t>四、</w:t>
      </w:r>
      <w:r w:rsidRPr="002C12A8">
        <w:rPr>
          <w:rFonts w:ascii="標楷體" w:eastAsia="標楷體" w:hAnsi="標楷體" w:hint="eastAsia"/>
          <w:sz w:val="28"/>
          <w:szCs w:val="28"/>
        </w:rPr>
        <w:t>繼續審查司法院、行政院函請審議「刑事訴訟法施行法第七條條文修正草案」案。</w:t>
      </w:r>
    </w:p>
    <w:p w:rsidR="000765BE" w:rsidRDefault="000765BE" w:rsidP="000765BE">
      <w:pPr>
        <w:pStyle w:val="afffffff4"/>
        <w:ind w:left="558" w:hanging="560"/>
      </w:pPr>
      <w:r w:rsidRPr="00230D6B">
        <w:rPr>
          <w:rFonts w:hint="eastAsia"/>
        </w:rPr>
        <w:t>決議：</w:t>
      </w:r>
    </w:p>
    <w:p w:rsidR="000765BE" w:rsidRDefault="000765BE" w:rsidP="000765BE">
      <w:pPr>
        <w:pStyle w:val="afffffff4"/>
        <w:ind w:left="558" w:hanging="560"/>
      </w:pPr>
      <w:r w:rsidRPr="00C917A8">
        <w:rPr>
          <w:rFonts w:hint="eastAsia"/>
        </w:rPr>
        <w:t>一、進行逐條審查。</w:t>
      </w:r>
    </w:p>
    <w:p w:rsidR="000765BE" w:rsidRDefault="000765BE" w:rsidP="000765BE">
      <w:pPr>
        <w:pStyle w:val="afffffff4"/>
        <w:ind w:left="558" w:hanging="560"/>
      </w:pPr>
      <w:r w:rsidRPr="00C917A8">
        <w:rPr>
          <w:rFonts w:hint="eastAsia"/>
        </w:rPr>
        <w:lastRenderedPageBreak/>
        <w:t>二、</w:t>
      </w:r>
      <w:r w:rsidRPr="00802769">
        <w:rPr>
          <w:rFonts w:hint="eastAsia"/>
        </w:rPr>
        <w:t>「刑事訴訟法增訂部分條文草案」等8案：</w:t>
      </w:r>
    </w:p>
    <w:p w:rsidR="000765BE" w:rsidRDefault="000765BE" w:rsidP="000765BE">
      <w:pPr>
        <w:pStyle w:val="afffffff4"/>
        <w:ind w:left="558" w:hanging="560"/>
      </w:pPr>
      <w:r w:rsidRPr="00802769">
        <w:rPr>
          <w:rFonts w:hint="eastAsia"/>
        </w:rPr>
        <w:t>(</w:t>
      </w:r>
      <w:r>
        <w:rPr>
          <w:rFonts w:hint="eastAsia"/>
        </w:rPr>
        <w:t>一</w:t>
      </w:r>
      <w:r w:rsidRPr="00802769">
        <w:rPr>
          <w:rFonts w:hint="eastAsia"/>
        </w:rPr>
        <w:t>)</w:t>
      </w:r>
      <w:r>
        <w:rPr>
          <w:rFonts w:hint="eastAsia"/>
        </w:rPr>
        <w:t>增訂第十章之一章名、第一百二十一條之一、第一百二十一條之六；時代力量黨團提案第一百二十一條之七及委員蔣萬安等2</w:t>
      </w:r>
      <w:r>
        <w:t>7</w:t>
      </w:r>
      <w:r>
        <w:rPr>
          <w:rFonts w:hint="eastAsia"/>
        </w:rPr>
        <w:t>人提案第一百二十一條之四，均保留，送院會處理。</w:t>
      </w:r>
    </w:p>
    <w:p w:rsidR="000765BE" w:rsidRDefault="000765BE" w:rsidP="000765BE">
      <w:pPr>
        <w:pStyle w:val="afffffff4"/>
        <w:ind w:left="558" w:hanging="560"/>
      </w:pPr>
      <w:r w:rsidRPr="00802769">
        <w:rPr>
          <w:rFonts w:hint="eastAsia"/>
        </w:rPr>
        <w:t>(</w:t>
      </w:r>
      <w:r>
        <w:rPr>
          <w:rFonts w:hint="eastAsia"/>
        </w:rPr>
        <w:t>二</w:t>
      </w:r>
      <w:r w:rsidRPr="00802769">
        <w:rPr>
          <w:rFonts w:hint="eastAsia"/>
        </w:rPr>
        <w:t>)</w:t>
      </w:r>
      <w:r>
        <w:rPr>
          <w:rFonts w:hint="eastAsia"/>
        </w:rPr>
        <w:t>增訂第一百二十一條之二，修正如下：</w:t>
      </w:r>
    </w:p>
    <w:p w:rsidR="000765BE" w:rsidRPr="00ED7155" w:rsidRDefault="000765BE" w:rsidP="000765BE">
      <w:pPr>
        <w:spacing w:line="360" w:lineRule="exact"/>
        <w:ind w:leftChars="313" w:left="992" w:hangingChars="90" w:hanging="241"/>
        <w:contextualSpacing/>
        <w:jc w:val="both"/>
        <w:rPr>
          <w:rFonts w:ascii="標楷體" w:eastAsia="標楷體" w:hAnsi="標楷體"/>
          <w:spacing w:val="-6"/>
          <w:sz w:val="28"/>
          <w:szCs w:val="28"/>
        </w:rPr>
      </w:pPr>
      <w:r w:rsidRPr="00ED7155">
        <w:rPr>
          <w:rFonts w:ascii="標楷體" w:eastAsia="標楷體" w:hAnsi="標楷體" w:hint="eastAsia"/>
          <w:spacing w:val="-6"/>
          <w:sz w:val="28"/>
          <w:szCs w:val="28"/>
        </w:rPr>
        <w:t>第一百</w:t>
      </w:r>
      <w:r w:rsidRPr="004A6F50">
        <w:rPr>
          <w:rFonts w:ascii="標楷體" w:eastAsia="標楷體" w:hAnsi="標楷體" w:hint="eastAsia"/>
          <w:spacing w:val="-6"/>
          <w:sz w:val="28"/>
          <w:szCs w:val="28"/>
        </w:rPr>
        <w:t>二十一條之二</w:t>
      </w:r>
      <w:r w:rsidRPr="00ED7155">
        <w:rPr>
          <w:rFonts w:ascii="標楷體" w:eastAsia="標楷體" w:hAnsi="標楷體" w:hint="eastAsia"/>
          <w:spacing w:val="-6"/>
          <w:sz w:val="28"/>
          <w:szCs w:val="28"/>
        </w:rPr>
        <w:t xml:space="preserve">　</w:t>
      </w:r>
      <w:r w:rsidRPr="004A6F50">
        <w:rPr>
          <w:rFonts w:ascii="標楷體" w:eastAsia="標楷體" w:hAnsi="標楷體" w:hint="eastAsia"/>
          <w:spacing w:val="-6"/>
          <w:sz w:val="28"/>
          <w:szCs w:val="28"/>
        </w:rPr>
        <w:t>法官為前條第一項或第三項前段訊問時，檢察官得到場陳述意見。但檢察官聲請</w:t>
      </w:r>
      <w:r w:rsidRPr="004A6F50">
        <w:rPr>
          <w:rFonts w:ascii="標楷體" w:eastAsia="標楷體" w:hAnsi="標楷體" w:hint="eastAsia"/>
          <w:spacing w:val="-6"/>
          <w:sz w:val="28"/>
          <w:szCs w:val="28"/>
          <w:u w:val="single"/>
        </w:rPr>
        <w:t>暫行安置</w:t>
      </w:r>
      <w:r w:rsidRPr="004A6F50">
        <w:rPr>
          <w:rFonts w:ascii="標楷體" w:eastAsia="標楷體" w:hAnsi="標楷體" w:hint="eastAsia"/>
          <w:spacing w:val="-6"/>
          <w:sz w:val="28"/>
          <w:szCs w:val="28"/>
        </w:rPr>
        <w:t>或延長</w:t>
      </w:r>
      <w:r w:rsidRPr="004A6F50">
        <w:rPr>
          <w:rFonts w:ascii="標楷體" w:eastAsia="標楷體" w:hAnsi="標楷體" w:hint="eastAsia"/>
          <w:spacing w:val="-6"/>
          <w:sz w:val="28"/>
          <w:szCs w:val="28"/>
          <w:u w:val="single"/>
        </w:rPr>
        <w:t>暫行安置</w:t>
      </w:r>
      <w:r w:rsidRPr="004A6F50">
        <w:rPr>
          <w:rFonts w:ascii="標楷體" w:eastAsia="標楷體" w:hAnsi="標楷體" w:hint="eastAsia"/>
          <w:spacing w:val="-6"/>
          <w:sz w:val="28"/>
          <w:szCs w:val="28"/>
        </w:rPr>
        <w:t>者，應到場陳述聲請理由及提出必要之證據。</w:t>
      </w:r>
    </w:p>
    <w:p w:rsidR="000765BE" w:rsidRDefault="000765BE" w:rsidP="000765BE">
      <w:pPr>
        <w:spacing w:line="360" w:lineRule="exact"/>
        <w:ind w:leftChars="420" w:left="1008" w:firstLineChars="167" w:firstLine="448"/>
        <w:contextualSpacing/>
        <w:jc w:val="both"/>
        <w:rPr>
          <w:rFonts w:ascii="標楷體" w:eastAsia="標楷體" w:hAnsi="標楷體"/>
          <w:spacing w:val="-6"/>
          <w:sz w:val="28"/>
          <w:szCs w:val="28"/>
        </w:rPr>
      </w:pPr>
      <w:r w:rsidRPr="004A6F50">
        <w:rPr>
          <w:rFonts w:ascii="標楷體" w:eastAsia="標楷體" w:hAnsi="標楷體" w:hint="eastAsia"/>
          <w:spacing w:val="-6"/>
          <w:sz w:val="28"/>
          <w:szCs w:val="28"/>
          <w:u w:val="single"/>
        </w:rPr>
        <w:t>暫行安置</w:t>
      </w:r>
      <w:r w:rsidRPr="004A6F50">
        <w:rPr>
          <w:rFonts w:ascii="標楷體" w:eastAsia="標楷體" w:hAnsi="標楷體" w:hint="eastAsia"/>
          <w:spacing w:val="-6"/>
          <w:sz w:val="28"/>
          <w:szCs w:val="28"/>
        </w:rPr>
        <w:t>或延長</w:t>
      </w:r>
      <w:r w:rsidRPr="004A6F50">
        <w:rPr>
          <w:rFonts w:ascii="標楷體" w:eastAsia="標楷體" w:hAnsi="標楷體" w:hint="eastAsia"/>
          <w:spacing w:val="-6"/>
          <w:sz w:val="28"/>
          <w:szCs w:val="28"/>
          <w:u w:val="single"/>
        </w:rPr>
        <w:t>暫行安置</w:t>
      </w:r>
      <w:r w:rsidRPr="004A6F50">
        <w:rPr>
          <w:rFonts w:ascii="標楷體" w:eastAsia="標楷體" w:hAnsi="標楷體" w:hint="eastAsia"/>
          <w:spacing w:val="-6"/>
          <w:sz w:val="28"/>
          <w:szCs w:val="28"/>
        </w:rPr>
        <w:t>所依據之事實、各項理由之具體內容及有關證據，應告知被告及其辯護人，並記載於筆錄。</w:t>
      </w:r>
    </w:p>
    <w:p w:rsidR="000765BE" w:rsidRPr="00ED7155" w:rsidRDefault="000765BE" w:rsidP="000765BE">
      <w:pPr>
        <w:spacing w:line="360" w:lineRule="exact"/>
        <w:ind w:leftChars="425" w:left="1020" w:firstLineChars="167" w:firstLine="448"/>
        <w:contextualSpacing/>
        <w:jc w:val="both"/>
        <w:rPr>
          <w:rFonts w:ascii="標楷體" w:eastAsia="標楷體" w:hAnsi="標楷體"/>
          <w:spacing w:val="-6"/>
          <w:sz w:val="28"/>
          <w:szCs w:val="28"/>
        </w:rPr>
      </w:pPr>
      <w:r w:rsidRPr="004A6F50">
        <w:rPr>
          <w:rFonts w:ascii="標楷體" w:eastAsia="標楷體" w:hAnsi="標楷體" w:hint="eastAsia"/>
          <w:spacing w:val="-6"/>
          <w:sz w:val="28"/>
          <w:szCs w:val="28"/>
          <w:u w:val="single"/>
        </w:rPr>
        <w:t>檢察官、</w:t>
      </w:r>
      <w:r w:rsidRPr="004A6F50">
        <w:rPr>
          <w:rFonts w:ascii="標楷體" w:eastAsia="標楷體" w:hAnsi="標楷體" w:hint="eastAsia"/>
          <w:spacing w:val="-6"/>
          <w:sz w:val="28"/>
          <w:szCs w:val="28"/>
        </w:rPr>
        <w:t>被告</w:t>
      </w:r>
      <w:r w:rsidRPr="004A6F50">
        <w:rPr>
          <w:rFonts w:ascii="標楷體" w:eastAsia="標楷體" w:hAnsi="標楷體" w:hint="eastAsia"/>
          <w:spacing w:val="-6"/>
          <w:sz w:val="28"/>
          <w:szCs w:val="28"/>
          <w:u w:val="single"/>
        </w:rPr>
        <w:t>及</w:t>
      </w:r>
      <w:r w:rsidRPr="004A6F50">
        <w:rPr>
          <w:rFonts w:ascii="標楷體" w:eastAsia="標楷體" w:hAnsi="標楷體" w:hint="eastAsia"/>
          <w:spacing w:val="-6"/>
          <w:sz w:val="28"/>
          <w:szCs w:val="28"/>
        </w:rPr>
        <w:t>辯護人得於前條第一項或第三項前段訊問前，請求法官給予適當時間為</w:t>
      </w:r>
      <w:r w:rsidRPr="004A6F50">
        <w:rPr>
          <w:rFonts w:ascii="標楷體" w:eastAsia="標楷體" w:hAnsi="標楷體" w:hint="eastAsia"/>
          <w:spacing w:val="-6"/>
          <w:sz w:val="28"/>
          <w:szCs w:val="28"/>
          <w:u w:val="single"/>
        </w:rPr>
        <w:t>陳述意見或</w:t>
      </w:r>
      <w:r w:rsidRPr="004A6F50">
        <w:rPr>
          <w:rFonts w:ascii="標楷體" w:eastAsia="標楷體" w:hAnsi="標楷體" w:hint="eastAsia"/>
          <w:spacing w:val="-6"/>
          <w:sz w:val="28"/>
          <w:szCs w:val="28"/>
        </w:rPr>
        <w:t>答辯之準備。</w:t>
      </w:r>
    </w:p>
    <w:p w:rsidR="000765BE" w:rsidRDefault="000765BE" w:rsidP="000765BE">
      <w:pPr>
        <w:spacing w:line="360" w:lineRule="exact"/>
        <w:ind w:leftChars="443" w:left="1063" w:firstLineChars="167" w:firstLine="448"/>
        <w:contextualSpacing/>
        <w:jc w:val="both"/>
        <w:rPr>
          <w:rFonts w:ascii="標楷體" w:eastAsia="標楷體" w:hAnsi="標楷體"/>
          <w:spacing w:val="-6"/>
          <w:sz w:val="28"/>
          <w:szCs w:val="28"/>
          <w:u w:val="single"/>
        </w:rPr>
      </w:pPr>
      <w:r w:rsidRPr="004A6F50">
        <w:rPr>
          <w:rFonts w:ascii="標楷體" w:eastAsia="標楷體" w:hAnsi="標楷體" w:hint="eastAsia"/>
          <w:spacing w:val="-6"/>
          <w:sz w:val="28"/>
          <w:szCs w:val="28"/>
          <w:u w:val="single"/>
        </w:rPr>
        <w:t>暫行安置、延長暫行安置，由該管檢察官執行。</w:t>
      </w:r>
    </w:p>
    <w:p w:rsidR="000765BE" w:rsidRDefault="000765BE" w:rsidP="000765BE">
      <w:pPr>
        <w:pStyle w:val="afffffff4"/>
        <w:ind w:left="558" w:hanging="560"/>
      </w:pPr>
      <w:r w:rsidRPr="00802769">
        <w:rPr>
          <w:rFonts w:hint="eastAsia"/>
        </w:rPr>
        <w:t>(</w:t>
      </w:r>
      <w:r>
        <w:rPr>
          <w:rFonts w:hint="eastAsia"/>
        </w:rPr>
        <w:t>三</w:t>
      </w:r>
      <w:r w:rsidRPr="00802769">
        <w:rPr>
          <w:rFonts w:hint="eastAsia"/>
        </w:rPr>
        <w:t>)</w:t>
      </w:r>
      <w:r>
        <w:rPr>
          <w:rFonts w:hint="eastAsia"/>
        </w:rPr>
        <w:t>增訂第一百二十一條之三，修正如下：</w:t>
      </w:r>
    </w:p>
    <w:p w:rsidR="000765BE" w:rsidRPr="00ED7155" w:rsidRDefault="000765BE" w:rsidP="000765BE">
      <w:pPr>
        <w:spacing w:line="360" w:lineRule="exact"/>
        <w:ind w:leftChars="313" w:left="992" w:hangingChars="90" w:hanging="241"/>
        <w:contextualSpacing/>
        <w:jc w:val="both"/>
        <w:rPr>
          <w:rFonts w:ascii="標楷體" w:eastAsia="標楷體" w:hAnsi="標楷體"/>
          <w:spacing w:val="-6"/>
          <w:sz w:val="28"/>
          <w:szCs w:val="28"/>
        </w:rPr>
      </w:pPr>
      <w:r w:rsidRPr="00ED7155">
        <w:rPr>
          <w:rFonts w:ascii="標楷體" w:eastAsia="標楷體" w:hAnsi="標楷體" w:hint="eastAsia"/>
          <w:spacing w:val="-6"/>
          <w:sz w:val="28"/>
          <w:szCs w:val="28"/>
        </w:rPr>
        <w:t>第一百</w:t>
      </w:r>
      <w:r w:rsidRPr="004A6F50">
        <w:rPr>
          <w:rFonts w:ascii="標楷體" w:eastAsia="標楷體" w:hAnsi="標楷體" w:hint="eastAsia"/>
          <w:spacing w:val="-6"/>
          <w:sz w:val="28"/>
          <w:szCs w:val="28"/>
        </w:rPr>
        <w:t>二十一條之</w:t>
      </w:r>
      <w:r>
        <w:rPr>
          <w:rFonts w:ascii="標楷體" w:eastAsia="標楷體" w:hAnsi="標楷體" w:hint="eastAsia"/>
          <w:spacing w:val="-6"/>
          <w:sz w:val="28"/>
          <w:szCs w:val="28"/>
        </w:rPr>
        <w:t>三</w:t>
      </w:r>
      <w:r w:rsidRPr="00ED7155">
        <w:rPr>
          <w:rFonts w:ascii="標楷體" w:eastAsia="標楷體" w:hAnsi="標楷體" w:hint="eastAsia"/>
          <w:spacing w:val="-6"/>
          <w:sz w:val="28"/>
          <w:szCs w:val="28"/>
        </w:rPr>
        <w:t xml:space="preserve">　</w:t>
      </w:r>
      <w:r w:rsidRPr="004A6F50">
        <w:rPr>
          <w:rFonts w:ascii="標楷體" w:eastAsia="標楷體" w:hAnsi="標楷體" w:hint="eastAsia"/>
          <w:spacing w:val="-6"/>
          <w:sz w:val="28"/>
          <w:szCs w:val="28"/>
          <w:u w:val="single"/>
        </w:rPr>
        <w:t>暫行安置</w:t>
      </w:r>
      <w:r w:rsidRPr="004A6F50">
        <w:rPr>
          <w:rFonts w:ascii="標楷體" w:eastAsia="標楷體" w:hAnsi="標楷體" w:hint="eastAsia"/>
          <w:spacing w:val="-6"/>
          <w:sz w:val="28"/>
          <w:szCs w:val="28"/>
        </w:rPr>
        <w:t>之原因或必要性消滅或不存在者，應即撤銷</w:t>
      </w:r>
      <w:r w:rsidRPr="004A6F50">
        <w:rPr>
          <w:rFonts w:ascii="標楷體" w:eastAsia="標楷體" w:hAnsi="標楷體" w:hint="eastAsia"/>
          <w:spacing w:val="-6"/>
          <w:sz w:val="28"/>
          <w:szCs w:val="28"/>
          <w:u w:val="single"/>
        </w:rPr>
        <w:t>暫行安置</w:t>
      </w:r>
      <w:r w:rsidRPr="004A6F50">
        <w:rPr>
          <w:rFonts w:ascii="標楷體" w:eastAsia="標楷體" w:hAnsi="標楷體" w:hint="eastAsia"/>
          <w:spacing w:val="-6"/>
          <w:sz w:val="28"/>
          <w:szCs w:val="28"/>
        </w:rPr>
        <w:t>裁定。</w:t>
      </w:r>
    </w:p>
    <w:p w:rsidR="000765BE" w:rsidRDefault="000765BE" w:rsidP="000765BE">
      <w:pPr>
        <w:spacing w:line="360" w:lineRule="exact"/>
        <w:ind w:leftChars="420" w:left="1008" w:firstLineChars="186" w:firstLine="498"/>
        <w:contextualSpacing/>
        <w:jc w:val="both"/>
        <w:rPr>
          <w:rFonts w:ascii="標楷體" w:eastAsia="標楷體" w:hAnsi="標楷體"/>
          <w:spacing w:val="-6"/>
          <w:sz w:val="28"/>
          <w:szCs w:val="28"/>
        </w:rPr>
      </w:pPr>
      <w:r w:rsidRPr="004A6F50">
        <w:rPr>
          <w:rFonts w:ascii="標楷體" w:eastAsia="標楷體" w:hAnsi="標楷體" w:hint="eastAsia"/>
          <w:spacing w:val="-6"/>
          <w:sz w:val="28"/>
          <w:szCs w:val="28"/>
        </w:rPr>
        <w:t>檢察官、被告、辯護人及得為被告輔佐人之人得聲請法院撤銷</w:t>
      </w:r>
      <w:r w:rsidRPr="004A6F50">
        <w:rPr>
          <w:rFonts w:ascii="標楷體" w:eastAsia="標楷體" w:hAnsi="標楷體" w:hint="eastAsia"/>
          <w:spacing w:val="-6"/>
          <w:sz w:val="28"/>
          <w:szCs w:val="28"/>
          <w:u w:val="single"/>
        </w:rPr>
        <w:t>暫行安置</w:t>
      </w:r>
      <w:r w:rsidRPr="004A6F50">
        <w:rPr>
          <w:rFonts w:ascii="標楷體" w:eastAsia="標楷體" w:hAnsi="標楷體" w:hint="eastAsia"/>
          <w:spacing w:val="-6"/>
          <w:sz w:val="28"/>
          <w:szCs w:val="28"/>
        </w:rPr>
        <w:t>裁定；法院對於該聲請，得聽取被告、辯護人及得為被告輔佐人之人陳述意見。</w:t>
      </w:r>
    </w:p>
    <w:p w:rsidR="000765BE" w:rsidRPr="00ED7155" w:rsidRDefault="000765BE" w:rsidP="000765BE">
      <w:pPr>
        <w:spacing w:line="360" w:lineRule="exact"/>
        <w:ind w:leftChars="420" w:left="1008" w:firstLineChars="186" w:firstLine="498"/>
        <w:contextualSpacing/>
        <w:jc w:val="both"/>
        <w:rPr>
          <w:rFonts w:ascii="標楷體" w:eastAsia="標楷體" w:hAnsi="標楷體"/>
          <w:spacing w:val="-6"/>
          <w:sz w:val="28"/>
          <w:szCs w:val="28"/>
        </w:rPr>
      </w:pPr>
      <w:r w:rsidRPr="004A6F50">
        <w:rPr>
          <w:rFonts w:ascii="標楷體" w:eastAsia="標楷體" w:hAnsi="標楷體" w:hint="eastAsia"/>
          <w:spacing w:val="-6"/>
          <w:sz w:val="28"/>
          <w:szCs w:val="28"/>
        </w:rPr>
        <w:t>偵查中經檢察官聲請撤銷</w:t>
      </w:r>
      <w:r w:rsidRPr="004A6F50">
        <w:rPr>
          <w:rFonts w:ascii="標楷體" w:eastAsia="標楷體" w:hAnsi="標楷體" w:hint="eastAsia"/>
          <w:spacing w:val="-6"/>
          <w:sz w:val="28"/>
          <w:szCs w:val="28"/>
          <w:u w:val="single"/>
        </w:rPr>
        <w:t>暫行安置</w:t>
      </w:r>
      <w:r w:rsidRPr="004A6F50">
        <w:rPr>
          <w:rFonts w:ascii="標楷體" w:eastAsia="標楷體" w:hAnsi="標楷體" w:hint="eastAsia"/>
          <w:spacing w:val="-6"/>
          <w:sz w:val="28"/>
          <w:szCs w:val="28"/>
        </w:rPr>
        <w:t>裁定者，法院應撤銷之，檢察官得於聲請時先行釋放被告。</w:t>
      </w:r>
    </w:p>
    <w:p w:rsidR="000765BE" w:rsidRPr="004A6F50" w:rsidRDefault="000765BE" w:rsidP="000765BE">
      <w:pPr>
        <w:spacing w:line="360" w:lineRule="exact"/>
        <w:ind w:leftChars="420" w:left="1008" w:firstLineChars="192" w:firstLine="515"/>
        <w:contextualSpacing/>
        <w:jc w:val="both"/>
        <w:rPr>
          <w:rFonts w:ascii="標楷體" w:eastAsia="標楷體" w:hAnsi="標楷體"/>
          <w:spacing w:val="-6"/>
          <w:sz w:val="28"/>
          <w:szCs w:val="28"/>
          <w:u w:val="single"/>
        </w:rPr>
      </w:pPr>
      <w:r w:rsidRPr="004A6F50">
        <w:rPr>
          <w:rFonts w:ascii="標楷體" w:eastAsia="標楷體" w:hAnsi="標楷體" w:hint="eastAsia"/>
          <w:spacing w:val="-6"/>
          <w:sz w:val="28"/>
          <w:szCs w:val="28"/>
        </w:rPr>
        <w:t>撤銷</w:t>
      </w:r>
      <w:r w:rsidRPr="004A6F50">
        <w:rPr>
          <w:rFonts w:ascii="標楷體" w:eastAsia="標楷體" w:hAnsi="標楷體" w:hint="eastAsia"/>
          <w:spacing w:val="-6"/>
          <w:sz w:val="28"/>
          <w:szCs w:val="28"/>
          <w:u w:val="single"/>
        </w:rPr>
        <w:t>暫行安置</w:t>
      </w:r>
      <w:r w:rsidRPr="004A6F50">
        <w:rPr>
          <w:rFonts w:ascii="標楷體" w:eastAsia="標楷體" w:hAnsi="標楷體" w:hint="eastAsia"/>
          <w:spacing w:val="-6"/>
          <w:sz w:val="28"/>
          <w:szCs w:val="28"/>
        </w:rPr>
        <w:t>裁定，除依檢察官聲請者外，應徵詢檢察官之意見。</w:t>
      </w:r>
    </w:p>
    <w:p w:rsidR="000765BE" w:rsidRDefault="000765BE" w:rsidP="000765BE">
      <w:pPr>
        <w:spacing w:line="360" w:lineRule="exact"/>
        <w:ind w:leftChars="425" w:left="1020" w:firstLineChars="192" w:firstLine="515"/>
        <w:contextualSpacing/>
        <w:jc w:val="both"/>
        <w:rPr>
          <w:rFonts w:ascii="標楷體" w:eastAsia="標楷體" w:hAnsi="標楷體"/>
          <w:spacing w:val="-6"/>
          <w:sz w:val="28"/>
          <w:szCs w:val="28"/>
          <w:u w:val="single"/>
        </w:rPr>
      </w:pPr>
      <w:r w:rsidRPr="004A6F50">
        <w:rPr>
          <w:rFonts w:ascii="標楷體" w:eastAsia="標楷體" w:hAnsi="標楷體" w:hint="eastAsia"/>
          <w:spacing w:val="-6"/>
          <w:sz w:val="28"/>
          <w:szCs w:val="28"/>
          <w:u w:val="single"/>
        </w:rPr>
        <w:t>對於前四項撤銷暫行安置裁定或駁回聲請之裁定有不服者，得提起抗告。</w:t>
      </w:r>
    </w:p>
    <w:p w:rsidR="000765BE" w:rsidRDefault="000765BE" w:rsidP="000765BE">
      <w:pPr>
        <w:pStyle w:val="afffffff4"/>
        <w:ind w:left="558" w:hanging="560"/>
      </w:pPr>
      <w:r w:rsidRPr="00802769">
        <w:rPr>
          <w:rFonts w:hint="eastAsia"/>
        </w:rPr>
        <w:t>(</w:t>
      </w:r>
      <w:r>
        <w:rPr>
          <w:rFonts w:hint="eastAsia"/>
        </w:rPr>
        <w:t>四</w:t>
      </w:r>
      <w:r w:rsidRPr="00802769">
        <w:rPr>
          <w:rFonts w:hint="eastAsia"/>
        </w:rPr>
        <w:t>)</w:t>
      </w:r>
      <w:r>
        <w:rPr>
          <w:rFonts w:hint="eastAsia"/>
        </w:rPr>
        <w:t>增訂第一百二十一條之四，修正如下：</w:t>
      </w:r>
    </w:p>
    <w:p w:rsidR="000765BE" w:rsidRPr="00F2564C" w:rsidRDefault="000765BE" w:rsidP="000765BE">
      <w:pPr>
        <w:spacing w:line="360" w:lineRule="exact"/>
        <w:ind w:leftChars="313" w:left="992" w:hangingChars="90" w:hanging="241"/>
        <w:contextualSpacing/>
        <w:jc w:val="both"/>
        <w:rPr>
          <w:rFonts w:ascii="標楷體" w:eastAsia="標楷體" w:hAnsi="標楷體"/>
          <w:spacing w:val="-6"/>
          <w:sz w:val="28"/>
          <w:szCs w:val="28"/>
          <w:u w:val="single"/>
        </w:rPr>
      </w:pPr>
      <w:r w:rsidRPr="00ED7155">
        <w:rPr>
          <w:rFonts w:ascii="標楷體" w:eastAsia="標楷體" w:hAnsi="標楷體" w:hint="eastAsia"/>
          <w:spacing w:val="-6"/>
          <w:sz w:val="28"/>
          <w:szCs w:val="28"/>
        </w:rPr>
        <w:t>第一百</w:t>
      </w:r>
      <w:r w:rsidRPr="004A6F50">
        <w:rPr>
          <w:rFonts w:ascii="標楷體" w:eastAsia="標楷體" w:hAnsi="標楷體" w:hint="eastAsia"/>
          <w:spacing w:val="-6"/>
          <w:sz w:val="28"/>
          <w:szCs w:val="28"/>
        </w:rPr>
        <w:t>二十一條之</w:t>
      </w:r>
      <w:r>
        <w:rPr>
          <w:rFonts w:ascii="標楷體" w:eastAsia="標楷體" w:hAnsi="標楷體" w:hint="eastAsia"/>
          <w:spacing w:val="-6"/>
          <w:sz w:val="28"/>
          <w:szCs w:val="28"/>
        </w:rPr>
        <w:t>四</w:t>
      </w:r>
      <w:r w:rsidRPr="00ED7155">
        <w:rPr>
          <w:rFonts w:ascii="標楷體" w:eastAsia="標楷體" w:hAnsi="標楷體" w:hint="eastAsia"/>
          <w:spacing w:val="-6"/>
          <w:sz w:val="28"/>
          <w:szCs w:val="28"/>
        </w:rPr>
        <w:t xml:space="preserve">　</w:t>
      </w:r>
      <w:r w:rsidRPr="00F2564C">
        <w:rPr>
          <w:rFonts w:ascii="標楷體" w:eastAsia="標楷體" w:hAnsi="標楷體" w:hint="eastAsia"/>
          <w:spacing w:val="-6"/>
          <w:sz w:val="28"/>
          <w:szCs w:val="28"/>
        </w:rPr>
        <w:t>案件在第三審上訴中，而卷宗及證物已送交該法院者，關於</w:t>
      </w:r>
      <w:r w:rsidRPr="00F2564C">
        <w:rPr>
          <w:rFonts w:ascii="標楷體" w:eastAsia="標楷體" w:hAnsi="標楷體" w:hint="eastAsia"/>
          <w:spacing w:val="-6"/>
          <w:sz w:val="28"/>
          <w:szCs w:val="28"/>
          <w:u w:val="single"/>
        </w:rPr>
        <w:t>暫行安置</w:t>
      </w:r>
      <w:r w:rsidRPr="00F2564C">
        <w:rPr>
          <w:rFonts w:ascii="標楷體" w:eastAsia="標楷體" w:hAnsi="標楷體" w:hint="eastAsia"/>
          <w:spacing w:val="-6"/>
          <w:sz w:val="28"/>
          <w:szCs w:val="28"/>
        </w:rPr>
        <w:t>事項，由第二審法院裁定之。</w:t>
      </w:r>
    </w:p>
    <w:p w:rsidR="000765BE" w:rsidRPr="007F4417" w:rsidRDefault="000765BE" w:rsidP="000765BE">
      <w:pPr>
        <w:spacing w:line="360" w:lineRule="exact"/>
        <w:ind w:leftChars="413" w:left="991" w:firstLineChars="211" w:firstLine="535"/>
        <w:contextualSpacing/>
        <w:jc w:val="both"/>
        <w:rPr>
          <w:rFonts w:ascii="標楷體" w:eastAsia="標楷體" w:hAnsi="標楷體"/>
          <w:spacing w:val="-6"/>
          <w:w w:val="95"/>
          <w:sz w:val="28"/>
          <w:szCs w:val="28"/>
        </w:rPr>
      </w:pPr>
      <w:r w:rsidRPr="007F4417">
        <w:rPr>
          <w:rFonts w:ascii="標楷體" w:eastAsia="標楷體" w:hAnsi="標楷體" w:hint="eastAsia"/>
          <w:spacing w:val="-6"/>
          <w:w w:val="95"/>
          <w:sz w:val="28"/>
          <w:szCs w:val="28"/>
        </w:rPr>
        <w:t>第二審法院於為前項裁定前，得向第三審法院調取卷宗及證物。</w:t>
      </w:r>
    </w:p>
    <w:p w:rsidR="000765BE" w:rsidRDefault="000765BE" w:rsidP="000765BE">
      <w:pPr>
        <w:pStyle w:val="afffffff4"/>
        <w:ind w:left="558" w:hanging="560"/>
      </w:pPr>
      <w:r w:rsidRPr="00802769">
        <w:rPr>
          <w:rFonts w:hint="eastAsia"/>
        </w:rPr>
        <w:t>(</w:t>
      </w:r>
      <w:r>
        <w:rPr>
          <w:rFonts w:hint="eastAsia"/>
        </w:rPr>
        <w:t>五</w:t>
      </w:r>
      <w:r w:rsidRPr="00802769">
        <w:rPr>
          <w:rFonts w:hint="eastAsia"/>
        </w:rPr>
        <w:t>)</w:t>
      </w:r>
      <w:r>
        <w:rPr>
          <w:rFonts w:hint="eastAsia"/>
        </w:rPr>
        <w:t>增訂第一百二十一條之五，修正如下：</w:t>
      </w:r>
    </w:p>
    <w:p w:rsidR="000765BE" w:rsidRPr="00273E7F" w:rsidRDefault="000765BE" w:rsidP="000765BE">
      <w:pPr>
        <w:spacing w:line="360" w:lineRule="exact"/>
        <w:ind w:leftChars="313" w:left="992" w:hangingChars="90" w:hanging="241"/>
        <w:contextualSpacing/>
        <w:jc w:val="both"/>
        <w:rPr>
          <w:rFonts w:ascii="標楷體" w:eastAsia="標楷體" w:hAnsi="標楷體"/>
          <w:spacing w:val="-6"/>
          <w:sz w:val="28"/>
          <w:szCs w:val="28"/>
          <w:u w:val="single"/>
        </w:rPr>
      </w:pPr>
      <w:r w:rsidRPr="00ED7155">
        <w:rPr>
          <w:rFonts w:ascii="標楷體" w:eastAsia="標楷體" w:hAnsi="標楷體" w:hint="eastAsia"/>
          <w:spacing w:val="-6"/>
          <w:sz w:val="28"/>
          <w:szCs w:val="28"/>
        </w:rPr>
        <w:t>第一百</w:t>
      </w:r>
      <w:r w:rsidRPr="004A6F50">
        <w:rPr>
          <w:rFonts w:ascii="標楷體" w:eastAsia="標楷體" w:hAnsi="標楷體" w:hint="eastAsia"/>
          <w:spacing w:val="-6"/>
          <w:sz w:val="28"/>
          <w:szCs w:val="28"/>
        </w:rPr>
        <w:t>二十一條之</w:t>
      </w:r>
      <w:r>
        <w:rPr>
          <w:rFonts w:ascii="標楷體" w:eastAsia="標楷體" w:hAnsi="標楷體" w:hint="eastAsia"/>
          <w:spacing w:val="-6"/>
          <w:sz w:val="28"/>
          <w:szCs w:val="28"/>
        </w:rPr>
        <w:t>五</w:t>
      </w:r>
      <w:r w:rsidRPr="00ED7155">
        <w:rPr>
          <w:rFonts w:ascii="標楷體" w:eastAsia="標楷體" w:hAnsi="標楷體" w:hint="eastAsia"/>
          <w:spacing w:val="-6"/>
          <w:sz w:val="28"/>
          <w:szCs w:val="28"/>
        </w:rPr>
        <w:t xml:space="preserve">　</w:t>
      </w:r>
      <w:r w:rsidRPr="00273E7F">
        <w:rPr>
          <w:rFonts w:ascii="標楷體" w:eastAsia="標楷體" w:hAnsi="標楷體" w:hint="eastAsia"/>
          <w:spacing w:val="-6"/>
          <w:sz w:val="28"/>
          <w:szCs w:val="28"/>
          <w:u w:val="single"/>
        </w:rPr>
        <w:t>暫行安置</w:t>
      </w:r>
      <w:r w:rsidRPr="00273E7F">
        <w:rPr>
          <w:rFonts w:ascii="標楷體" w:eastAsia="標楷體" w:hAnsi="標楷體" w:hint="eastAsia"/>
          <w:spacing w:val="-6"/>
          <w:sz w:val="28"/>
          <w:szCs w:val="28"/>
        </w:rPr>
        <w:t>後，法院判決未宣告監護者，視為撤銷</w:t>
      </w:r>
      <w:r w:rsidRPr="00273E7F">
        <w:rPr>
          <w:rFonts w:ascii="標楷體" w:eastAsia="標楷體" w:hAnsi="標楷體" w:hint="eastAsia"/>
          <w:spacing w:val="-6"/>
          <w:sz w:val="28"/>
          <w:szCs w:val="28"/>
          <w:u w:val="single"/>
        </w:rPr>
        <w:t>暫行安置</w:t>
      </w:r>
      <w:r w:rsidRPr="00273E7F">
        <w:rPr>
          <w:rFonts w:ascii="標楷體" w:eastAsia="標楷體" w:hAnsi="標楷體" w:hint="eastAsia"/>
          <w:spacing w:val="-6"/>
          <w:sz w:val="28"/>
          <w:szCs w:val="28"/>
        </w:rPr>
        <w:t>裁定。</w:t>
      </w:r>
    </w:p>
    <w:p w:rsidR="000765BE" w:rsidRDefault="000765BE" w:rsidP="000765BE">
      <w:pPr>
        <w:spacing w:line="360" w:lineRule="exact"/>
        <w:ind w:leftChars="413" w:left="991" w:firstLineChars="105" w:firstLine="281"/>
        <w:contextualSpacing/>
        <w:jc w:val="both"/>
        <w:rPr>
          <w:rFonts w:ascii="標楷體" w:eastAsia="標楷體" w:hAnsi="標楷體"/>
          <w:spacing w:val="-6"/>
          <w:sz w:val="28"/>
          <w:szCs w:val="28"/>
        </w:rPr>
      </w:pPr>
      <w:r w:rsidRPr="00273E7F">
        <w:rPr>
          <w:rFonts w:ascii="標楷體" w:eastAsia="標楷體" w:hAnsi="標楷體" w:hint="eastAsia"/>
          <w:spacing w:val="-6"/>
          <w:sz w:val="28"/>
          <w:szCs w:val="28"/>
        </w:rPr>
        <w:t>判決宣告監護開始執行時，</w:t>
      </w:r>
      <w:r w:rsidRPr="00273E7F">
        <w:rPr>
          <w:rFonts w:ascii="標楷體" w:eastAsia="標楷體" w:hAnsi="標楷體" w:hint="eastAsia"/>
          <w:spacing w:val="-6"/>
          <w:sz w:val="28"/>
          <w:szCs w:val="28"/>
          <w:u w:val="single"/>
        </w:rPr>
        <w:t>暫行安置</w:t>
      </w:r>
      <w:r w:rsidRPr="00273E7F">
        <w:rPr>
          <w:rFonts w:ascii="標楷體" w:eastAsia="標楷體" w:hAnsi="標楷體" w:hint="eastAsia"/>
          <w:spacing w:val="-6"/>
          <w:sz w:val="28"/>
          <w:szCs w:val="28"/>
        </w:rPr>
        <w:t>或延長</w:t>
      </w:r>
      <w:r w:rsidRPr="00273E7F">
        <w:rPr>
          <w:rFonts w:ascii="標楷體" w:eastAsia="標楷體" w:hAnsi="標楷體" w:hint="eastAsia"/>
          <w:spacing w:val="-6"/>
          <w:sz w:val="28"/>
          <w:szCs w:val="28"/>
          <w:u w:val="single"/>
        </w:rPr>
        <w:t>暫行安置</w:t>
      </w:r>
      <w:r w:rsidRPr="00273E7F">
        <w:rPr>
          <w:rFonts w:ascii="標楷體" w:eastAsia="標楷體" w:hAnsi="標楷體" w:hint="eastAsia"/>
          <w:spacing w:val="-6"/>
          <w:sz w:val="28"/>
          <w:szCs w:val="28"/>
        </w:rPr>
        <w:t>之裁定尚未執行完畢者，免予繼續執行。</w:t>
      </w:r>
    </w:p>
    <w:p w:rsidR="000765BE" w:rsidRDefault="000765BE" w:rsidP="000765BE">
      <w:pPr>
        <w:pStyle w:val="afffffff4"/>
        <w:ind w:left="558" w:hanging="560"/>
      </w:pPr>
      <w:r w:rsidRPr="00802769">
        <w:rPr>
          <w:rFonts w:hint="eastAsia"/>
        </w:rPr>
        <w:t>(</w:t>
      </w:r>
      <w:r>
        <w:rPr>
          <w:rFonts w:hint="eastAsia"/>
        </w:rPr>
        <w:t>六</w:t>
      </w:r>
      <w:r w:rsidRPr="00802769">
        <w:rPr>
          <w:rFonts w:hint="eastAsia"/>
        </w:rPr>
        <w:t>)</w:t>
      </w:r>
      <w:r>
        <w:rPr>
          <w:rFonts w:hint="eastAsia"/>
        </w:rPr>
        <w:t>增訂第一百二十一條之二至第一百二十一條之五立法說明修正部分，詳如附件。</w:t>
      </w:r>
    </w:p>
    <w:p w:rsidR="000765BE" w:rsidRDefault="000765BE" w:rsidP="000765BE">
      <w:pPr>
        <w:pStyle w:val="afffffff4"/>
        <w:ind w:left="558" w:hanging="560"/>
      </w:pPr>
      <w:r w:rsidRPr="00802769">
        <w:rPr>
          <w:rFonts w:hint="eastAsia"/>
        </w:rPr>
        <w:t>(</w:t>
      </w:r>
      <w:r>
        <w:rPr>
          <w:rFonts w:hint="eastAsia"/>
        </w:rPr>
        <w:t>七</w:t>
      </w:r>
      <w:r w:rsidRPr="00802769">
        <w:rPr>
          <w:rFonts w:hint="eastAsia"/>
        </w:rPr>
        <w:t>)</w:t>
      </w:r>
      <w:r>
        <w:rPr>
          <w:rFonts w:hint="eastAsia"/>
        </w:rPr>
        <w:t>增訂時代力量黨團提案第一百二十一條之三、第一百二十一條之四、第一百二十一條之六、第一百二十一條之八；委員蔣萬安等2</w:t>
      </w:r>
      <w:r>
        <w:t>7</w:t>
      </w:r>
      <w:r>
        <w:rPr>
          <w:rFonts w:hint="eastAsia"/>
        </w:rPr>
        <w:t>人</w:t>
      </w:r>
      <w:r>
        <w:rPr>
          <w:rFonts w:hint="eastAsia"/>
        </w:rPr>
        <w:lastRenderedPageBreak/>
        <w:t>提案第一百二十一條之二、第一百二十一條之三、第一百二十一條之五；委員鍾佳濱等16人提案第一百二十一條之二、第一百二十一條之三；司法院、行政院提案及委員周春米等17人提案第三百零一條之一，均不予增訂。</w:t>
      </w:r>
    </w:p>
    <w:p w:rsidR="000765BE" w:rsidRPr="00B03708" w:rsidRDefault="004E0B00" w:rsidP="000765BE">
      <w:pPr>
        <w:pStyle w:val="afffffff4"/>
        <w:ind w:left="558" w:hanging="560"/>
      </w:pPr>
      <w:r>
        <w:rPr>
          <w:rFonts w:hint="eastAsia"/>
        </w:rPr>
        <w:t xml:space="preserve"> </w:t>
      </w:r>
      <w:r w:rsidR="000765BE" w:rsidRPr="00802769">
        <w:rPr>
          <w:rFonts w:hint="eastAsia"/>
        </w:rPr>
        <w:t>(</w:t>
      </w:r>
      <w:r w:rsidR="000765BE">
        <w:rPr>
          <w:rFonts w:hint="eastAsia"/>
        </w:rPr>
        <w:t>八</w:t>
      </w:r>
      <w:r w:rsidR="000765BE" w:rsidRPr="00802769">
        <w:rPr>
          <w:rFonts w:hint="eastAsia"/>
        </w:rPr>
        <w:t>)</w:t>
      </w:r>
      <w:r w:rsidR="000765BE">
        <w:rPr>
          <w:rFonts w:hint="eastAsia"/>
        </w:rPr>
        <w:t>第二百零七條、第四百零四條、第四百十六條、第四百八十一條，均不予修正，維持現行條文。</w:t>
      </w:r>
    </w:p>
    <w:p w:rsidR="000765BE" w:rsidRDefault="004E0B00" w:rsidP="000765BE">
      <w:pPr>
        <w:pStyle w:val="afffffff4"/>
        <w:ind w:left="558" w:hanging="560"/>
      </w:pPr>
      <w:r>
        <w:rPr>
          <w:rFonts w:hint="eastAsia"/>
        </w:rPr>
        <w:t xml:space="preserve"> </w:t>
      </w:r>
      <w:r w:rsidR="000765BE" w:rsidRPr="00802769">
        <w:rPr>
          <w:rFonts w:hint="eastAsia"/>
        </w:rPr>
        <w:t>(</w:t>
      </w:r>
      <w:r w:rsidR="000765BE">
        <w:rPr>
          <w:rFonts w:hint="eastAsia"/>
        </w:rPr>
        <w:t>九</w:t>
      </w:r>
      <w:r w:rsidR="000765BE" w:rsidRPr="00802769">
        <w:rPr>
          <w:rFonts w:hint="eastAsia"/>
        </w:rPr>
        <w:t>)</w:t>
      </w:r>
      <w:r w:rsidR="000765BE">
        <w:rPr>
          <w:rFonts w:hint="eastAsia"/>
        </w:rPr>
        <w:t>第三百十六條，照民眾黨黨團提案通過。</w:t>
      </w:r>
    </w:p>
    <w:p w:rsidR="000765BE" w:rsidRPr="00802769" w:rsidRDefault="000765BE" w:rsidP="000765BE">
      <w:pPr>
        <w:widowControl/>
        <w:spacing w:line="360" w:lineRule="exact"/>
        <w:ind w:leftChars="94" w:left="773" w:hangingChars="204" w:hanging="547"/>
        <w:jc w:val="both"/>
        <w:rPr>
          <w:rFonts w:ascii="標楷體" w:eastAsia="標楷體" w:hAnsi="標楷體"/>
          <w:kern w:val="0"/>
          <w:sz w:val="28"/>
          <w:szCs w:val="28"/>
        </w:rPr>
      </w:pPr>
      <w:r w:rsidRPr="00802769">
        <w:rPr>
          <w:rFonts w:ascii="標楷體" w:eastAsia="標楷體" w:hAnsi="標楷體" w:hint="eastAsia"/>
          <w:spacing w:val="-6"/>
          <w:kern w:val="0"/>
          <w:sz w:val="28"/>
          <w:szCs w:val="28"/>
        </w:rPr>
        <w:t>(</w:t>
      </w:r>
      <w:r>
        <w:rPr>
          <w:rFonts w:ascii="標楷體" w:eastAsia="標楷體" w:hAnsi="標楷體" w:hint="eastAsia"/>
          <w:spacing w:val="-6"/>
          <w:kern w:val="0"/>
          <w:sz w:val="28"/>
          <w:szCs w:val="28"/>
        </w:rPr>
        <w:t>十</w:t>
      </w:r>
      <w:r w:rsidRPr="00802769">
        <w:rPr>
          <w:rFonts w:ascii="標楷體" w:eastAsia="標楷體" w:hAnsi="標楷體" w:hint="eastAsia"/>
          <w:spacing w:val="-6"/>
          <w:kern w:val="0"/>
          <w:sz w:val="28"/>
          <w:szCs w:val="28"/>
        </w:rPr>
        <w:t>)</w:t>
      </w:r>
      <w:r w:rsidRPr="00802769">
        <w:rPr>
          <w:rFonts w:ascii="標楷體" w:eastAsia="標楷體" w:hAnsi="標楷體" w:hint="eastAsia"/>
          <w:kern w:val="0"/>
          <w:sz w:val="28"/>
          <w:szCs w:val="28"/>
        </w:rPr>
        <w:t>本案審查完竣，擬具審查報告，提請院會公決；須交由黨團協商；院會討論時，由黃召集委員世杰出席說明。</w:t>
      </w:r>
    </w:p>
    <w:p w:rsidR="000765BE" w:rsidRDefault="000765BE" w:rsidP="000765BE">
      <w:pPr>
        <w:widowControl/>
        <w:spacing w:line="360" w:lineRule="exact"/>
        <w:ind w:leftChars="94" w:left="773" w:hangingChars="204" w:hanging="547"/>
        <w:jc w:val="both"/>
        <w:rPr>
          <w:rFonts w:ascii="標楷體" w:eastAsia="標楷體" w:hAnsi="標楷體"/>
          <w:kern w:val="0"/>
          <w:sz w:val="28"/>
          <w:szCs w:val="28"/>
        </w:rPr>
      </w:pPr>
      <w:r w:rsidRPr="00802769">
        <w:rPr>
          <w:rFonts w:ascii="標楷體" w:eastAsia="標楷體" w:hAnsi="標楷體" w:hint="eastAsia"/>
          <w:spacing w:val="-6"/>
          <w:kern w:val="0"/>
          <w:sz w:val="28"/>
          <w:szCs w:val="28"/>
        </w:rPr>
        <w:t>(十</w:t>
      </w:r>
      <w:r>
        <w:rPr>
          <w:rFonts w:ascii="標楷體" w:eastAsia="標楷體" w:hAnsi="標楷體" w:hint="eastAsia"/>
          <w:spacing w:val="-6"/>
          <w:kern w:val="0"/>
          <w:sz w:val="28"/>
          <w:szCs w:val="28"/>
        </w:rPr>
        <w:t>一</w:t>
      </w:r>
      <w:r w:rsidRPr="00802769">
        <w:rPr>
          <w:rFonts w:ascii="標楷體" w:eastAsia="標楷體" w:hAnsi="標楷體" w:hint="eastAsia"/>
          <w:spacing w:val="-6"/>
          <w:kern w:val="0"/>
          <w:sz w:val="28"/>
          <w:szCs w:val="28"/>
        </w:rPr>
        <w:t>)</w:t>
      </w:r>
      <w:r w:rsidRPr="00802769">
        <w:rPr>
          <w:rFonts w:ascii="標楷體" w:eastAsia="標楷體" w:hAnsi="標楷體" w:hint="eastAsia"/>
          <w:kern w:val="0"/>
          <w:sz w:val="28"/>
          <w:szCs w:val="28"/>
        </w:rPr>
        <w:t>條次、引述條文部分文字及法制用字用語，授權主席及議事人員整理。</w:t>
      </w:r>
    </w:p>
    <w:p w:rsidR="000765BE" w:rsidRPr="00802769" w:rsidRDefault="000765BE" w:rsidP="000765BE">
      <w:pPr>
        <w:widowControl/>
        <w:spacing w:line="360" w:lineRule="exact"/>
        <w:jc w:val="both"/>
        <w:rPr>
          <w:rFonts w:ascii="標楷體" w:eastAsia="標楷體" w:hAnsi="標楷體"/>
          <w:kern w:val="0"/>
          <w:sz w:val="28"/>
          <w:szCs w:val="28"/>
        </w:rPr>
      </w:pPr>
      <w:r>
        <w:rPr>
          <w:rFonts w:ascii="標楷體" w:eastAsia="標楷體" w:hAnsi="標楷體" w:hint="eastAsia"/>
          <w:kern w:val="0"/>
          <w:sz w:val="28"/>
          <w:szCs w:val="28"/>
        </w:rPr>
        <w:t>三</w:t>
      </w:r>
      <w:r w:rsidRPr="00802769">
        <w:rPr>
          <w:rFonts w:ascii="標楷體" w:eastAsia="標楷體" w:hAnsi="標楷體" w:hint="eastAsia"/>
          <w:kern w:val="0"/>
          <w:sz w:val="28"/>
          <w:szCs w:val="28"/>
        </w:rPr>
        <w:t>、「刑事訴訟法施行法第七條條文修正草案」案：</w:t>
      </w:r>
    </w:p>
    <w:p w:rsidR="000765BE" w:rsidRDefault="004E0B00" w:rsidP="000765BE">
      <w:pPr>
        <w:pStyle w:val="afffffff4"/>
        <w:ind w:left="558" w:hanging="560"/>
      </w:pPr>
      <w:r>
        <w:rPr>
          <w:rFonts w:hint="eastAsia"/>
        </w:rPr>
        <w:t xml:space="preserve"> </w:t>
      </w:r>
      <w:r w:rsidR="000765BE" w:rsidRPr="00802769">
        <w:rPr>
          <w:rFonts w:hint="eastAsia"/>
        </w:rPr>
        <w:t>(</w:t>
      </w:r>
      <w:r w:rsidR="000765BE">
        <w:rPr>
          <w:rFonts w:hint="eastAsia"/>
        </w:rPr>
        <w:t>一</w:t>
      </w:r>
      <w:r w:rsidR="000765BE" w:rsidRPr="00802769">
        <w:rPr>
          <w:rFonts w:hint="eastAsia"/>
        </w:rPr>
        <w:t>)</w:t>
      </w:r>
      <w:r w:rsidR="000765BE">
        <w:rPr>
          <w:rFonts w:hint="eastAsia"/>
        </w:rPr>
        <w:t>第七條，照</w:t>
      </w:r>
      <w:r w:rsidR="000765BE" w:rsidRPr="00802769">
        <w:rPr>
          <w:rFonts w:hint="eastAsia"/>
        </w:rPr>
        <w:t>司法院</w:t>
      </w:r>
      <w:r w:rsidR="000765BE">
        <w:rPr>
          <w:rFonts w:hint="eastAsia"/>
        </w:rPr>
        <w:t>、行政院</w:t>
      </w:r>
      <w:r w:rsidR="000765BE" w:rsidRPr="00802769">
        <w:rPr>
          <w:rFonts w:hint="eastAsia"/>
        </w:rPr>
        <w:t>提案</w:t>
      </w:r>
      <w:r w:rsidR="000765BE">
        <w:rPr>
          <w:rFonts w:hint="eastAsia"/>
        </w:rPr>
        <w:t>通過。</w:t>
      </w:r>
    </w:p>
    <w:p w:rsidR="000765BE" w:rsidRPr="00802769" w:rsidRDefault="000765BE" w:rsidP="000765BE">
      <w:pPr>
        <w:widowControl/>
        <w:spacing w:line="360" w:lineRule="exact"/>
        <w:ind w:leftChars="94" w:left="773" w:hangingChars="204" w:hanging="547"/>
        <w:jc w:val="both"/>
        <w:rPr>
          <w:rFonts w:ascii="標楷體" w:eastAsia="標楷體" w:hAnsi="標楷體"/>
          <w:kern w:val="0"/>
          <w:sz w:val="28"/>
          <w:szCs w:val="28"/>
        </w:rPr>
      </w:pPr>
      <w:r w:rsidRPr="00802769">
        <w:rPr>
          <w:rFonts w:ascii="標楷體" w:eastAsia="標楷體" w:hAnsi="標楷體" w:hint="eastAsia"/>
          <w:spacing w:val="-6"/>
          <w:kern w:val="0"/>
          <w:sz w:val="28"/>
          <w:szCs w:val="28"/>
        </w:rPr>
        <w:t>(</w:t>
      </w:r>
      <w:r>
        <w:rPr>
          <w:rFonts w:ascii="標楷體" w:eastAsia="標楷體" w:hAnsi="標楷體" w:hint="eastAsia"/>
          <w:spacing w:val="-6"/>
          <w:kern w:val="0"/>
          <w:sz w:val="28"/>
          <w:szCs w:val="28"/>
        </w:rPr>
        <w:t>二</w:t>
      </w:r>
      <w:r w:rsidRPr="00802769">
        <w:rPr>
          <w:rFonts w:ascii="標楷體" w:eastAsia="標楷體" w:hAnsi="標楷體" w:hint="eastAsia"/>
          <w:spacing w:val="-6"/>
          <w:kern w:val="0"/>
          <w:sz w:val="28"/>
          <w:szCs w:val="28"/>
        </w:rPr>
        <w:t>)</w:t>
      </w:r>
      <w:r w:rsidRPr="00802769">
        <w:rPr>
          <w:rFonts w:ascii="標楷體" w:eastAsia="標楷體" w:hAnsi="標楷體" w:hint="eastAsia"/>
          <w:kern w:val="0"/>
          <w:sz w:val="28"/>
          <w:szCs w:val="28"/>
        </w:rPr>
        <w:t>本案審查完竣，擬具審查報告，提請院會公決；須交由黨團協商；院會討論時，由黃召集委員世杰出席說明。</w:t>
      </w:r>
    </w:p>
    <w:p w:rsidR="000765BE" w:rsidRDefault="000765BE" w:rsidP="000765BE">
      <w:pPr>
        <w:widowControl/>
        <w:spacing w:line="360" w:lineRule="exact"/>
        <w:ind w:leftChars="94" w:left="773" w:hangingChars="204" w:hanging="547"/>
        <w:jc w:val="both"/>
        <w:rPr>
          <w:rFonts w:ascii="標楷體" w:eastAsia="標楷體" w:hAnsi="標楷體"/>
          <w:kern w:val="0"/>
          <w:sz w:val="28"/>
          <w:szCs w:val="28"/>
        </w:rPr>
      </w:pPr>
      <w:r w:rsidRPr="00802769">
        <w:rPr>
          <w:rFonts w:ascii="標楷體" w:eastAsia="標楷體" w:hAnsi="標楷體" w:hint="eastAsia"/>
          <w:spacing w:val="-6"/>
          <w:kern w:val="0"/>
          <w:sz w:val="28"/>
          <w:szCs w:val="28"/>
        </w:rPr>
        <w:t>(</w:t>
      </w:r>
      <w:r>
        <w:rPr>
          <w:rFonts w:ascii="標楷體" w:eastAsia="標楷體" w:hAnsi="標楷體" w:hint="eastAsia"/>
          <w:spacing w:val="-6"/>
          <w:kern w:val="0"/>
          <w:sz w:val="28"/>
          <w:szCs w:val="28"/>
        </w:rPr>
        <w:t>三</w:t>
      </w:r>
      <w:r w:rsidRPr="00802769">
        <w:rPr>
          <w:rFonts w:ascii="標楷體" w:eastAsia="標楷體" w:hAnsi="標楷體" w:hint="eastAsia"/>
          <w:spacing w:val="-6"/>
          <w:kern w:val="0"/>
          <w:sz w:val="28"/>
          <w:szCs w:val="28"/>
        </w:rPr>
        <w:t>)</w:t>
      </w:r>
      <w:r w:rsidRPr="00802769">
        <w:rPr>
          <w:rFonts w:ascii="標楷體" w:eastAsia="標楷體" w:hAnsi="標楷體" w:hint="eastAsia"/>
          <w:kern w:val="0"/>
          <w:sz w:val="28"/>
          <w:szCs w:val="28"/>
        </w:rPr>
        <w:t>條次、引述條文部分文字及法制用字用語，授權主席及議事人員整理。</w:t>
      </w:r>
    </w:p>
    <w:p w:rsidR="000765BE" w:rsidRDefault="000765BE" w:rsidP="000765BE">
      <w:pPr>
        <w:widowControl/>
        <w:spacing w:line="360" w:lineRule="exact"/>
        <w:jc w:val="both"/>
        <w:rPr>
          <w:rFonts w:ascii="標楷體" w:eastAsia="標楷體" w:hAnsi="標楷體"/>
          <w:kern w:val="0"/>
          <w:sz w:val="28"/>
          <w:szCs w:val="28"/>
        </w:rPr>
      </w:pPr>
      <w:r>
        <w:rPr>
          <w:rFonts w:ascii="標楷體" w:eastAsia="標楷體" w:hAnsi="標楷體" w:hint="eastAsia"/>
          <w:kern w:val="0"/>
          <w:sz w:val="28"/>
          <w:szCs w:val="28"/>
        </w:rPr>
        <w:t>四、第一案及第二</w:t>
      </w:r>
      <w:r w:rsidRPr="00E0590A">
        <w:rPr>
          <w:rFonts w:ascii="標楷體" w:eastAsia="標楷體" w:hAnsi="標楷體" w:hint="eastAsia"/>
          <w:kern w:val="0"/>
          <w:sz w:val="28"/>
          <w:szCs w:val="28"/>
        </w:rPr>
        <w:t>案均另定期繼續審查。</w:t>
      </w:r>
    </w:p>
    <w:p w:rsidR="000765BE" w:rsidRDefault="000765BE" w:rsidP="000765BE">
      <w:pPr>
        <w:adjustRightInd w:val="0"/>
        <w:snapToGrid w:val="0"/>
        <w:spacing w:beforeLines="50" w:before="180" w:line="320" w:lineRule="exact"/>
        <w:ind w:left="619" w:hangingChars="221" w:hanging="619"/>
        <w:jc w:val="both"/>
        <w:rPr>
          <w:rFonts w:ascii="標楷體" w:eastAsia="標楷體" w:hAnsi="標楷體"/>
          <w:sz w:val="28"/>
          <w:szCs w:val="28"/>
        </w:rPr>
      </w:pPr>
      <w:r w:rsidRPr="00432853">
        <w:rPr>
          <w:rFonts w:ascii="標楷體" w:eastAsia="標楷體" w:hAnsi="標楷體"/>
          <w:sz w:val="28"/>
          <w:szCs w:val="28"/>
        </w:rPr>
        <w:t>散會</w:t>
      </w:r>
    </w:p>
    <w:p w:rsidR="000765BE" w:rsidRDefault="000765BE" w:rsidP="000765BE">
      <w:pPr>
        <w:adjustRightInd w:val="0"/>
        <w:snapToGrid w:val="0"/>
        <w:spacing w:beforeLines="50" w:before="180" w:line="320" w:lineRule="exact"/>
        <w:ind w:left="619" w:hangingChars="221" w:hanging="619"/>
        <w:jc w:val="both"/>
        <w:rPr>
          <w:rFonts w:ascii="標楷體" w:eastAsia="標楷體" w:hAnsi="標楷體"/>
          <w:sz w:val="28"/>
          <w:szCs w:val="28"/>
        </w:rPr>
      </w:pPr>
    </w:p>
    <w:p w:rsidR="000765BE" w:rsidRPr="00F9097B" w:rsidRDefault="000765BE" w:rsidP="000765BE">
      <w:pPr>
        <w:widowControl/>
        <w:jc w:val="both"/>
        <w:rPr>
          <w:rFonts w:ascii="華康楷書體W5" w:eastAsia="華康楷書體W5" w:hAnsi="標楷體"/>
          <w:b/>
          <w:sz w:val="28"/>
          <w:szCs w:val="28"/>
          <w:bdr w:val="single" w:sz="4" w:space="0" w:color="auto"/>
        </w:rPr>
      </w:pPr>
      <w:r>
        <w:rPr>
          <w:rFonts w:ascii="標楷體" w:eastAsia="標楷體" w:hAnsi="標楷體"/>
          <w:sz w:val="28"/>
          <w:szCs w:val="28"/>
        </w:rPr>
        <w:br w:type="page"/>
      </w:r>
      <w:r w:rsidRPr="00F9097B">
        <w:rPr>
          <w:rFonts w:ascii="華康楷書體W5" w:eastAsia="華康楷書體W5" w:hAnsi="標楷體" w:hint="eastAsia"/>
          <w:b/>
          <w:sz w:val="28"/>
          <w:szCs w:val="28"/>
          <w:bdr w:val="single" w:sz="4" w:space="0" w:color="auto"/>
        </w:rPr>
        <w:lastRenderedPageBreak/>
        <w:t>附件：</w:t>
      </w:r>
    </w:p>
    <w:p w:rsidR="000765BE" w:rsidRPr="00D06B17" w:rsidRDefault="000765BE" w:rsidP="000765BE">
      <w:pPr>
        <w:adjustRightInd w:val="0"/>
        <w:snapToGrid w:val="0"/>
        <w:spacing w:beforeLines="50" w:before="180" w:line="320" w:lineRule="exact"/>
        <w:ind w:left="708" w:hangingChars="221" w:hanging="708"/>
        <w:jc w:val="both"/>
        <w:rPr>
          <w:rFonts w:ascii="華康楷書體W5" w:eastAsia="標楷體" w:hAnsi="標楷體"/>
          <w:b/>
          <w:sz w:val="32"/>
          <w:szCs w:val="32"/>
        </w:rPr>
      </w:pPr>
      <w:r w:rsidRPr="00D06B17">
        <w:rPr>
          <w:rFonts w:ascii="華康楷書體W5" w:eastAsia="標楷體" w:hAnsi="標楷體" w:hint="eastAsia"/>
          <w:b/>
          <w:sz w:val="32"/>
          <w:szCs w:val="32"/>
        </w:rPr>
        <w:t>立法說明修正部分：</w:t>
      </w:r>
    </w:p>
    <w:p w:rsidR="000765BE" w:rsidRPr="00D06B17" w:rsidRDefault="000765BE" w:rsidP="000765BE">
      <w:pPr>
        <w:adjustRightInd w:val="0"/>
        <w:snapToGrid w:val="0"/>
        <w:spacing w:beforeLines="50" w:before="180" w:line="320" w:lineRule="exact"/>
        <w:ind w:left="619" w:hangingChars="221" w:hanging="619"/>
        <w:jc w:val="both"/>
        <w:rPr>
          <w:rFonts w:ascii="標楷體" w:eastAsia="標楷體" w:hAnsi="標楷體"/>
          <w:b/>
          <w:kern w:val="0"/>
          <w:sz w:val="28"/>
          <w:szCs w:val="28"/>
        </w:rPr>
      </w:pPr>
      <w:r w:rsidRPr="00D06B17">
        <w:rPr>
          <w:rFonts w:ascii="標楷體" w:eastAsia="標楷體" w:hAnsi="標楷體" w:hint="eastAsia"/>
          <w:b/>
          <w:kern w:val="0"/>
          <w:sz w:val="28"/>
          <w:szCs w:val="28"/>
        </w:rPr>
        <w:t>增訂第一百二十一條之二</w:t>
      </w:r>
    </w:p>
    <w:p w:rsidR="000765BE" w:rsidRPr="00712F12" w:rsidRDefault="000765BE" w:rsidP="000765BE">
      <w:pPr>
        <w:kinsoku w:val="0"/>
        <w:overflowPunct w:val="0"/>
        <w:autoSpaceDE w:val="0"/>
        <w:autoSpaceDN w:val="0"/>
        <w:spacing w:line="360" w:lineRule="exact"/>
        <w:ind w:left="560" w:hangingChars="200" w:hanging="560"/>
        <w:contextualSpacing/>
        <w:jc w:val="both"/>
        <w:rPr>
          <w:rFonts w:ascii="標楷體" w:eastAsia="標楷體" w:hAnsi="標楷體"/>
          <w:sz w:val="28"/>
          <w:szCs w:val="28"/>
        </w:rPr>
      </w:pPr>
      <w:r w:rsidRPr="00712F12">
        <w:rPr>
          <w:rFonts w:ascii="標楷體" w:eastAsia="標楷體" w:hAnsi="標楷體" w:hint="eastAsia"/>
          <w:sz w:val="28"/>
          <w:szCs w:val="28"/>
        </w:rPr>
        <w:t>一、</w:t>
      </w:r>
      <w:r w:rsidRPr="00712F12">
        <w:rPr>
          <w:rFonts w:ascii="標楷體" w:eastAsia="標楷體" w:hAnsi="標楷體" w:hint="eastAsia"/>
          <w:sz w:val="28"/>
          <w:szCs w:val="28"/>
          <w:u w:val="single"/>
        </w:rPr>
        <w:t>本條新增</w:t>
      </w:r>
      <w:r w:rsidRPr="00712F12">
        <w:rPr>
          <w:rFonts w:ascii="標楷體" w:eastAsia="標楷體" w:hAnsi="標楷體" w:hint="eastAsia"/>
          <w:sz w:val="28"/>
          <w:szCs w:val="28"/>
        </w:rPr>
        <w:t>。</w:t>
      </w:r>
    </w:p>
    <w:p w:rsidR="000765BE" w:rsidRPr="00712F12" w:rsidRDefault="000765BE" w:rsidP="000765BE">
      <w:pPr>
        <w:kinsoku w:val="0"/>
        <w:overflowPunct w:val="0"/>
        <w:autoSpaceDE w:val="0"/>
        <w:autoSpaceDN w:val="0"/>
        <w:spacing w:line="360" w:lineRule="exact"/>
        <w:ind w:left="560" w:hangingChars="200" w:hanging="560"/>
        <w:contextualSpacing/>
        <w:jc w:val="both"/>
        <w:rPr>
          <w:rFonts w:ascii="標楷體" w:eastAsia="標楷體" w:hAnsi="標楷體"/>
          <w:sz w:val="28"/>
          <w:szCs w:val="28"/>
        </w:rPr>
      </w:pPr>
      <w:r w:rsidRPr="00712F12">
        <w:rPr>
          <w:rFonts w:ascii="標楷體" w:eastAsia="標楷體" w:hAnsi="標楷體" w:hint="eastAsia"/>
          <w:sz w:val="28"/>
          <w:szCs w:val="28"/>
        </w:rPr>
        <w:t>二、為明確規範法院裁</w:t>
      </w:r>
      <w:r w:rsidRPr="00712F12">
        <w:rPr>
          <w:rFonts w:ascii="標楷體" w:eastAsia="標楷體" w:hAnsi="標楷體" w:hint="eastAsia"/>
          <w:color w:val="000000"/>
          <w:sz w:val="28"/>
          <w:szCs w:val="28"/>
        </w:rPr>
        <w:t>定</w:t>
      </w:r>
      <w:r w:rsidRPr="00712F12">
        <w:rPr>
          <w:rFonts w:ascii="標楷體" w:eastAsia="標楷體" w:hAnsi="標楷體" w:hint="eastAsia"/>
          <w:color w:val="000000"/>
          <w:sz w:val="28"/>
          <w:szCs w:val="28"/>
          <w:u w:val="single"/>
        </w:rPr>
        <w:t>暫行安置、延長暫行安置</w:t>
      </w:r>
      <w:r w:rsidRPr="00712F12">
        <w:rPr>
          <w:rFonts w:ascii="標楷體" w:eastAsia="標楷體" w:hAnsi="標楷體" w:hint="eastAsia"/>
          <w:color w:val="000000"/>
          <w:sz w:val="28"/>
          <w:szCs w:val="28"/>
        </w:rPr>
        <w:t>審查時之程序保障事項，俾維護</w:t>
      </w:r>
      <w:r w:rsidRPr="00712F12">
        <w:rPr>
          <w:rFonts w:ascii="標楷體" w:eastAsia="標楷體" w:hAnsi="標楷體" w:hint="eastAsia"/>
          <w:color w:val="000000"/>
          <w:sz w:val="28"/>
          <w:szCs w:val="28"/>
          <w:u w:val="single"/>
        </w:rPr>
        <w:t>被告</w:t>
      </w:r>
      <w:r w:rsidRPr="00712F12">
        <w:rPr>
          <w:rFonts w:ascii="標楷體" w:eastAsia="標楷體" w:hAnsi="標楷體" w:hint="eastAsia"/>
          <w:color w:val="000000"/>
          <w:sz w:val="28"/>
          <w:szCs w:val="28"/>
        </w:rPr>
        <w:t>權益，</w:t>
      </w:r>
      <w:r w:rsidRPr="00712F12">
        <w:rPr>
          <w:rFonts w:ascii="標楷體" w:eastAsia="標楷體" w:hAnsi="標楷體" w:hint="eastAsia"/>
          <w:color w:val="000000"/>
          <w:sz w:val="28"/>
          <w:szCs w:val="28"/>
          <w:u w:val="single"/>
        </w:rPr>
        <w:t>且為使檢察官、被告及辯護人有準備陳述意見及答辯之充分時間</w:t>
      </w:r>
      <w:r w:rsidRPr="00712F12">
        <w:rPr>
          <w:rFonts w:ascii="標楷體" w:eastAsia="標楷體" w:hAnsi="標楷體" w:hint="eastAsia"/>
          <w:color w:val="000000"/>
          <w:sz w:val="28"/>
          <w:szCs w:val="28"/>
        </w:rPr>
        <w:t>，爰訂定第一項</w:t>
      </w:r>
      <w:r w:rsidRPr="00712F12">
        <w:rPr>
          <w:rFonts w:ascii="標楷體" w:eastAsia="標楷體" w:hAnsi="標楷體" w:hint="eastAsia"/>
          <w:sz w:val="28"/>
          <w:szCs w:val="28"/>
        </w:rPr>
        <w:t>至第三項。</w:t>
      </w:r>
    </w:p>
    <w:p w:rsidR="000765BE" w:rsidRPr="00677CE9" w:rsidRDefault="000765BE" w:rsidP="000765BE">
      <w:pPr>
        <w:adjustRightInd w:val="0"/>
        <w:snapToGrid w:val="0"/>
        <w:spacing w:beforeLines="50" w:before="180" w:line="320" w:lineRule="exact"/>
        <w:ind w:left="619" w:hangingChars="221" w:hanging="619"/>
        <w:jc w:val="both"/>
        <w:rPr>
          <w:rFonts w:ascii="標楷體" w:eastAsia="標楷體" w:hAnsi="標楷體"/>
          <w:color w:val="000000" w:themeColor="text1"/>
          <w:sz w:val="28"/>
          <w:szCs w:val="28"/>
        </w:rPr>
      </w:pPr>
      <w:r w:rsidRPr="00677CE9">
        <w:rPr>
          <w:rFonts w:ascii="標楷體" w:eastAsia="標楷體" w:hAnsi="標楷體" w:hint="eastAsia"/>
          <w:color w:val="000000" w:themeColor="text1"/>
          <w:sz w:val="28"/>
          <w:szCs w:val="28"/>
        </w:rPr>
        <w:t>三、</w:t>
      </w:r>
      <w:r w:rsidRPr="00677CE9">
        <w:rPr>
          <w:rFonts w:ascii="標楷體" w:eastAsia="標楷體" w:hAnsi="標楷體" w:hint="eastAsia"/>
          <w:color w:val="000000" w:themeColor="text1"/>
          <w:kern w:val="0"/>
          <w:sz w:val="28"/>
          <w:szCs w:val="28"/>
          <w:u w:val="single"/>
        </w:rPr>
        <w:t>執行裁判由為裁判法院對應之檢察署檢察官指揮之，</w:t>
      </w:r>
      <w:r w:rsidRPr="00677CE9">
        <w:rPr>
          <w:rFonts w:ascii="標楷體" w:eastAsia="標楷體" w:hAnsi="標楷體" w:hint="eastAsia"/>
          <w:color w:val="000000" w:themeColor="text1"/>
          <w:sz w:val="28"/>
          <w:szCs w:val="28"/>
          <w:u w:val="single"/>
        </w:rPr>
        <w:t>本法第四百五十七條第一項前段已有明文；本此原則，</w:t>
      </w:r>
      <w:r w:rsidRPr="00677CE9">
        <w:rPr>
          <w:rFonts w:ascii="標楷體" w:eastAsia="標楷體" w:hAnsi="標楷體" w:hint="eastAsia"/>
          <w:color w:val="000000" w:themeColor="text1"/>
          <w:kern w:val="0"/>
          <w:sz w:val="28"/>
          <w:szCs w:val="28"/>
          <w:u w:val="single"/>
        </w:rPr>
        <w:t>法院為</w:t>
      </w:r>
      <w:r w:rsidRPr="00677CE9">
        <w:rPr>
          <w:rFonts w:ascii="標楷體" w:eastAsia="標楷體" w:hAnsi="標楷體" w:hint="eastAsia"/>
          <w:color w:val="000000" w:themeColor="text1"/>
          <w:sz w:val="28"/>
          <w:szCs w:val="28"/>
          <w:u w:val="single"/>
        </w:rPr>
        <w:t>暫行安置、延長暫行安置之裁定，應由該管檢察官執行，以維持法院之中立性，並發揮功能最適之效用</w:t>
      </w:r>
      <w:r w:rsidRPr="00677CE9">
        <w:rPr>
          <w:rFonts w:ascii="標楷體" w:eastAsia="標楷體" w:hAnsi="標楷體" w:hint="eastAsia"/>
          <w:color w:val="000000" w:themeColor="text1"/>
          <w:sz w:val="28"/>
          <w:szCs w:val="28"/>
        </w:rPr>
        <w:t>，爰於第四項明定之。</w:t>
      </w:r>
    </w:p>
    <w:p w:rsidR="000765BE" w:rsidRDefault="000765BE" w:rsidP="000765BE">
      <w:pPr>
        <w:adjustRightInd w:val="0"/>
        <w:snapToGrid w:val="0"/>
        <w:spacing w:beforeLines="50" w:before="180" w:line="320" w:lineRule="exact"/>
        <w:ind w:left="619" w:hangingChars="221" w:hanging="619"/>
        <w:jc w:val="both"/>
        <w:rPr>
          <w:rFonts w:ascii="標楷體" w:eastAsia="標楷體" w:hAnsi="標楷體"/>
          <w:sz w:val="28"/>
          <w:szCs w:val="28"/>
        </w:rPr>
      </w:pPr>
    </w:p>
    <w:p w:rsidR="000765BE" w:rsidRPr="00D06B17" w:rsidRDefault="000765BE" w:rsidP="000765BE">
      <w:pPr>
        <w:adjustRightInd w:val="0"/>
        <w:snapToGrid w:val="0"/>
        <w:spacing w:beforeLines="50" w:before="180" w:line="320" w:lineRule="exact"/>
        <w:ind w:left="619" w:hangingChars="221" w:hanging="619"/>
        <w:jc w:val="both"/>
        <w:rPr>
          <w:rFonts w:ascii="標楷體" w:eastAsia="標楷體" w:hAnsi="標楷體"/>
          <w:b/>
          <w:kern w:val="0"/>
          <w:sz w:val="28"/>
          <w:szCs w:val="28"/>
        </w:rPr>
      </w:pPr>
      <w:r w:rsidRPr="00D06B17">
        <w:rPr>
          <w:rFonts w:ascii="標楷體" w:eastAsia="標楷體" w:hAnsi="標楷體" w:hint="eastAsia"/>
          <w:b/>
          <w:kern w:val="0"/>
          <w:sz w:val="28"/>
          <w:szCs w:val="28"/>
        </w:rPr>
        <w:t>增訂第一百二十一條之三</w:t>
      </w:r>
    </w:p>
    <w:p w:rsidR="000765BE" w:rsidRPr="00D06B17" w:rsidRDefault="000765BE" w:rsidP="000765BE">
      <w:pPr>
        <w:kinsoku w:val="0"/>
        <w:overflowPunct w:val="0"/>
        <w:autoSpaceDE w:val="0"/>
        <w:autoSpaceDN w:val="0"/>
        <w:spacing w:line="360" w:lineRule="exact"/>
        <w:ind w:left="560" w:hangingChars="200" w:hanging="560"/>
        <w:contextualSpacing/>
        <w:jc w:val="both"/>
        <w:rPr>
          <w:rFonts w:ascii="標楷體" w:eastAsia="標楷體" w:hAnsi="標楷體"/>
          <w:sz w:val="28"/>
          <w:szCs w:val="28"/>
        </w:rPr>
      </w:pPr>
      <w:r w:rsidRPr="00D06B17">
        <w:rPr>
          <w:rFonts w:ascii="標楷體" w:eastAsia="標楷體" w:hAnsi="標楷體" w:hint="eastAsia"/>
          <w:sz w:val="28"/>
          <w:szCs w:val="28"/>
        </w:rPr>
        <w:t>一、</w:t>
      </w:r>
      <w:r w:rsidRPr="00D06B17">
        <w:rPr>
          <w:rFonts w:ascii="標楷體" w:eastAsia="標楷體" w:hAnsi="標楷體" w:hint="eastAsia"/>
          <w:sz w:val="28"/>
          <w:szCs w:val="28"/>
          <w:u w:val="single"/>
        </w:rPr>
        <w:t>本條新增</w:t>
      </w:r>
      <w:r w:rsidRPr="00D06B17">
        <w:rPr>
          <w:rFonts w:ascii="標楷體" w:eastAsia="標楷體" w:hAnsi="標楷體" w:hint="eastAsia"/>
          <w:sz w:val="28"/>
          <w:szCs w:val="28"/>
        </w:rPr>
        <w:t>。</w:t>
      </w:r>
    </w:p>
    <w:p w:rsidR="000765BE" w:rsidRPr="00677CE9" w:rsidRDefault="000765BE" w:rsidP="000765BE">
      <w:pPr>
        <w:kinsoku w:val="0"/>
        <w:overflowPunct w:val="0"/>
        <w:autoSpaceDE w:val="0"/>
        <w:autoSpaceDN w:val="0"/>
        <w:snapToGrid w:val="0"/>
        <w:spacing w:line="360" w:lineRule="exact"/>
        <w:ind w:left="560" w:hangingChars="200" w:hanging="560"/>
        <w:contextualSpacing/>
        <w:jc w:val="both"/>
        <w:rPr>
          <w:rFonts w:ascii="標楷體" w:eastAsia="標楷體" w:hAnsi="標楷體" w:cs="標楷體"/>
          <w:color w:val="000000" w:themeColor="text1"/>
          <w:sz w:val="28"/>
          <w:szCs w:val="28"/>
        </w:rPr>
      </w:pPr>
      <w:r w:rsidRPr="00677CE9">
        <w:rPr>
          <w:rFonts w:ascii="標楷體" w:eastAsia="標楷體" w:hAnsi="標楷體" w:hint="eastAsia"/>
          <w:color w:val="000000" w:themeColor="text1"/>
          <w:sz w:val="28"/>
          <w:szCs w:val="28"/>
        </w:rPr>
        <w:t>二、</w:t>
      </w:r>
      <w:r w:rsidRPr="00677CE9">
        <w:rPr>
          <w:rFonts w:ascii="標楷體" w:eastAsia="標楷體" w:hAnsi="標楷體" w:hint="eastAsia"/>
          <w:color w:val="000000" w:themeColor="text1"/>
          <w:sz w:val="28"/>
          <w:szCs w:val="28"/>
          <w:u w:val="single"/>
        </w:rPr>
        <w:t>暫行安置</w:t>
      </w:r>
      <w:r w:rsidRPr="00677CE9">
        <w:rPr>
          <w:rFonts w:ascii="標楷體" w:eastAsia="標楷體" w:hAnsi="標楷體" w:hint="eastAsia"/>
          <w:color w:val="000000" w:themeColor="text1"/>
          <w:sz w:val="28"/>
          <w:szCs w:val="28"/>
        </w:rPr>
        <w:t>乃</w:t>
      </w:r>
      <w:r w:rsidRPr="00677CE9">
        <w:rPr>
          <w:rFonts w:ascii="標楷體" w:eastAsia="標楷體" w:hAnsi="標楷體" w:cs="標楷體" w:hint="eastAsia"/>
          <w:color w:val="000000" w:themeColor="text1"/>
          <w:sz w:val="28"/>
          <w:szCs w:val="28"/>
          <w:u w:val="single"/>
        </w:rPr>
        <w:t>為保障被告醫療、訴訟權益及社會安全防護之目的，而於</w:t>
      </w:r>
      <w:r w:rsidRPr="00677CE9">
        <w:rPr>
          <w:rFonts w:ascii="標楷體" w:eastAsia="標楷體" w:hAnsi="標楷體" w:hint="eastAsia"/>
          <w:color w:val="000000" w:themeColor="text1"/>
          <w:sz w:val="28"/>
          <w:szCs w:val="28"/>
          <w:u w:val="single"/>
        </w:rPr>
        <w:t>偵查中或審判中先為之措施</w:t>
      </w:r>
      <w:r w:rsidRPr="00677CE9">
        <w:rPr>
          <w:rFonts w:ascii="標楷體" w:eastAsia="標楷體" w:hAnsi="標楷體" w:hint="eastAsia"/>
          <w:color w:val="000000" w:themeColor="text1"/>
          <w:sz w:val="28"/>
          <w:szCs w:val="28"/>
        </w:rPr>
        <w:t>，</w:t>
      </w:r>
      <w:r w:rsidRPr="00677CE9">
        <w:rPr>
          <w:rFonts w:ascii="標楷體" w:eastAsia="標楷體" w:hAnsi="標楷體" w:hint="eastAsia"/>
          <w:color w:val="000000" w:themeColor="text1"/>
          <w:kern w:val="0"/>
          <w:sz w:val="28"/>
          <w:szCs w:val="28"/>
        </w:rPr>
        <w:t>是第一百二十一條之一第一項所定原因即「</w:t>
      </w:r>
      <w:r w:rsidRPr="00677CE9">
        <w:rPr>
          <w:rFonts w:ascii="標楷體" w:eastAsia="標楷體" w:hAnsi="標楷體" w:cs="標楷體" w:hint="eastAsia"/>
          <w:color w:val="000000" w:themeColor="text1"/>
          <w:sz w:val="28"/>
          <w:szCs w:val="28"/>
        </w:rPr>
        <w:t>犯罪嫌疑重大」、「刑法第十九條第一項、第二項之原因可能存在」、「有危害公共安全之虞</w:t>
      </w:r>
      <w:r w:rsidRPr="00677CE9">
        <w:rPr>
          <w:rFonts w:ascii="標楷體" w:eastAsia="標楷體" w:hAnsi="標楷體" w:hint="eastAsia"/>
          <w:color w:val="000000" w:themeColor="text1"/>
          <w:kern w:val="0"/>
          <w:sz w:val="28"/>
          <w:szCs w:val="28"/>
        </w:rPr>
        <w:t>」或必要性即「有緊急必要」，如自始不存在或嗣後消滅者，應即撤銷</w:t>
      </w:r>
      <w:r w:rsidRPr="00677CE9">
        <w:rPr>
          <w:rFonts w:ascii="標楷體" w:eastAsia="標楷體" w:hAnsi="標楷體" w:hint="eastAsia"/>
          <w:color w:val="000000" w:themeColor="text1"/>
          <w:sz w:val="28"/>
          <w:szCs w:val="28"/>
          <w:u w:val="single"/>
        </w:rPr>
        <w:t>暫行安置</w:t>
      </w:r>
      <w:r w:rsidRPr="00677CE9">
        <w:rPr>
          <w:rFonts w:ascii="標楷體" w:eastAsia="標楷體" w:hAnsi="標楷體" w:hint="eastAsia"/>
          <w:color w:val="000000" w:themeColor="text1"/>
          <w:kern w:val="0"/>
          <w:sz w:val="28"/>
          <w:szCs w:val="28"/>
        </w:rPr>
        <w:t>裁定</w:t>
      </w:r>
      <w:r w:rsidRPr="00677CE9">
        <w:rPr>
          <w:rFonts w:ascii="標楷體" w:eastAsia="標楷體" w:hAnsi="標楷體" w:hint="eastAsia"/>
          <w:color w:val="000000" w:themeColor="text1"/>
          <w:sz w:val="28"/>
          <w:szCs w:val="28"/>
        </w:rPr>
        <w:t>，並應明確規範相關之聲請撤銷、聽取或徵詢意見等程序事項</w:t>
      </w:r>
      <w:r w:rsidRPr="00677CE9">
        <w:rPr>
          <w:rFonts w:ascii="標楷體" w:eastAsia="標楷體" w:hAnsi="標楷體" w:cs="標楷體" w:hint="eastAsia"/>
          <w:color w:val="000000" w:themeColor="text1"/>
          <w:sz w:val="28"/>
          <w:szCs w:val="28"/>
        </w:rPr>
        <w:t>，爰增訂本條。</w:t>
      </w:r>
    </w:p>
    <w:p w:rsidR="000765BE" w:rsidRPr="00677CE9" w:rsidRDefault="000765BE" w:rsidP="000765BE">
      <w:pPr>
        <w:adjustRightInd w:val="0"/>
        <w:snapToGrid w:val="0"/>
        <w:spacing w:beforeLines="50" w:before="180" w:line="320" w:lineRule="exact"/>
        <w:ind w:left="619" w:hangingChars="221" w:hanging="619"/>
        <w:jc w:val="both"/>
        <w:rPr>
          <w:rFonts w:ascii="標楷體" w:eastAsia="標楷體" w:hAnsi="標楷體"/>
          <w:color w:val="000000" w:themeColor="text1"/>
          <w:sz w:val="28"/>
          <w:szCs w:val="28"/>
          <w:u w:val="single"/>
        </w:rPr>
      </w:pPr>
      <w:r w:rsidRPr="00677CE9">
        <w:rPr>
          <w:rFonts w:ascii="標楷體" w:eastAsia="標楷體" w:hAnsi="標楷體" w:hint="eastAsia"/>
          <w:color w:val="000000" w:themeColor="text1"/>
          <w:sz w:val="28"/>
          <w:szCs w:val="28"/>
          <w:u w:val="single"/>
        </w:rPr>
        <w:t>三、對撤銷暫行安置或駁回聲請之裁定不服者，得提起抗告，爰於第五項明定救濟權利。惟此與第一百二十一條之一第五項之抗告性質相同，並無停止執行之效力。</w:t>
      </w:r>
    </w:p>
    <w:p w:rsidR="000765BE" w:rsidRPr="00677CE9" w:rsidRDefault="000765BE" w:rsidP="000765BE">
      <w:pPr>
        <w:adjustRightInd w:val="0"/>
        <w:snapToGrid w:val="0"/>
        <w:spacing w:beforeLines="50" w:before="180" w:line="320" w:lineRule="exact"/>
        <w:ind w:left="619" w:hangingChars="221" w:hanging="619"/>
        <w:jc w:val="both"/>
        <w:rPr>
          <w:rFonts w:ascii="標楷體" w:eastAsia="標楷體" w:hAnsi="標楷體"/>
          <w:color w:val="000000" w:themeColor="text1"/>
          <w:sz w:val="28"/>
          <w:szCs w:val="28"/>
          <w:u w:val="single"/>
        </w:rPr>
      </w:pPr>
    </w:p>
    <w:p w:rsidR="000765BE" w:rsidRPr="00677CE9" w:rsidRDefault="000765BE" w:rsidP="000765BE">
      <w:pPr>
        <w:adjustRightInd w:val="0"/>
        <w:snapToGrid w:val="0"/>
        <w:spacing w:beforeLines="50" w:before="180" w:line="320" w:lineRule="exact"/>
        <w:ind w:left="619" w:hangingChars="221" w:hanging="619"/>
        <w:jc w:val="both"/>
        <w:rPr>
          <w:rFonts w:ascii="標楷體" w:eastAsia="標楷體" w:hAnsi="標楷體"/>
          <w:b/>
          <w:color w:val="000000" w:themeColor="text1"/>
          <w:kern w:val="0"/>
          <w:sz w:val="28"/>
          <w:szCs w:val="28"/>
        </w:rPr>
      </w:pPr>
      <w:r w:rsidRPr="00677CE9">
        <w:rPr>
          <w:rFonts w:ascii="標楷體" w:eastAsia="標楷體" w:hAnsi="標楷體" w:hint="eastAsia"/>
          <w:b/>
          <w:color w:val="000000" w:themeColor="text1"/>
          <w:kern w:val="0"/>
          <w:sz w:val="28"/>
          <w:szCs w:val="28"/>
        </w:rPr>
        <w:t>增訂第一百二十一條之四</w:t>
      </w:r>
    </w:p>
    <w:p w:rsidR="000765BE" w:rsidRPr="00677CE9" w:rsidRDefault="000765BE" w:rsidP="000765BE">
      <w:pPr>
        <w:kinsoku w:val="0"/>
        <w:overflowPunct w:val="0"/>
        <w:autoSpaceDE w:val="0"/>
        <w:autoSpaceDN w:val="0"/>
        <w:spacing w:line="360" w:lineRule="exact"/>
        <w:ind w:left="560" w:hangingChars="200" w:hanging="560"/>
        <w:contextualSpacing/>
        <w:jc w:val="both"/>
        <w:rPr>
          <w:rFonts w:ascii="標楷體" w:eastAsia="標楷體" w:hAnsi="標楷體"/>
          <w:color w:val="000000" w:themeColor="text1"/>
          <w:sz w:val="28"/>
          <w:szCs w:val="28"/>
        </w:rPr>
      </w:pPr>
      <w:r w:rsidRPr="00677CE9">
        <w:rPr>
          <w:rFonts w:ascii="標楷體" w:eastAsia="標楷體" w:hAnsi="標楷體" w:hint="eastAsia"/>
          <w:color w:val="000000" w:themeColor="text1"/>
          <w:sz w:val="28"/>
          <w:szCs w:val="28"/>
        </w:rPr>
        <w:t>一、</w:t>
      </w:r>
      <w:r w:rsidRPr="00677CE9">
        <w:rPr>
          <w:rFonts w:ascii="標楷體" w:eastAsia="標楷體" w:hAnsi="標楷體" w:hint="eastAsia"/>
          <w:color w:val="000000" w:themeColor="text1"/>
          <w:sz w:val="28"/>
          <w:szCs w:val="28"/>
          <w:u w:val="single"/>
        </w:rPr>
        <w:t>本條新增</w:t>
      </w:r>
      <w:r w:rsidRPr="00677CE9">
        <w:rPr>
          <w:rFonts w:ascii="標楷體" w:eastAsia="標楷體" w:hAnsi="標楷體" w:hint="eastAsia"/>
          <w:color w:val="000000" w:themeColor="text1"/>
          <w:sz w:val="28"/>
          <w:szCs w:val="28"/>
        </w:rPr>
        <w:t>。</w:t>
      </w:r>
    </w:p>
    <w:p w:rsidR="000765BE" w:rsidRPr="00677CE9" w:rsidRDefault="000765BE" w:rsidP="000765BE">
      <w:pPr>
        <w:kinsoku w:val="0"/>
        <w:overflowPunct w:val="0"/>
        <w:autoSpaceDE w:val="0"/>
        <w:autoSpaceDN w:val="0"/>
        <w:spacing w:line="360" w:lineRule="exact"/>
        <w:ind w:left="560" w:hangingChars="200" w:hanging="560"/>
        <w:contextualSpacing/>
        <w:jc w:val="both"/>
        <w:rPr>
          <w:rFonts w:ascii="標楷體" w:eastAsia="標楷體" w:hAnsi="標楷體" w:cs="Helvetica"/>
          <w:color w:val="000000" w:themeColor="text1"/>
          <w:kern w:val="0"/>
          <w:sz w:val="28"/>
          <w:szCs w:val="28"/>
        </w:rPr>
      </w:pPr>
      <w:r w:rsidRPr="00677CE9">
        <w:rPr>
          <w:rFonts w:ascii="標楷體" w:eastAsia="標楷體" w:hAnsi="標楷體" w:hint="eastAsia"/>
          <w:color w:val="000000" w:themeColor="text1"/>
          <w:sz w:val="28"/>
          <w:szCs w:val="28"/>
        </w:rPr>
        <w:t>二、</w:t>
      </w:r>
      <w:r w:rsidRPr="00677CE9">
        <w:rPr>
          <w:rFonts w:ascii="標楷體" w:eastAsia="標楷體" w:hAnsi="標楷體" w:hint="eastAsia"/>
          <w:color w:val="000000" w:themeColor="text1"/>
          <w:sz w:val="28"/>
          <w:szCs w:val="28"/>
          <w:u w:val="single"/>
        </w:rPr>
        <w:t>暫行安置</w:t>
      </w:r>
      <w:r w:rsidRPr="00677CE9">
        <w:rPr>
          <w:rFonts w:ascii="標楷體" w:eastAsia="標楷體" w:hAnsi="標楷體" w:cs="Helvetica" w:hint="eastAsia"/>
          <w:color w:val="000000" w:themeColor="text1"/>
          <w:kern w:val="0"/>
          <w:sz w:val="28"/>
          <w:szCs w:val="28"/>
        </w:rPr>
        <w:t>依第一百二十一條之一第一項規定，除須具備</w:t>
      </w:r>
      <w:r w:rsidRPr="00677CE9">
        <w:rPr>
          <w:rFonts w:ascii="標楷體" w:eastAsia="標楷體" w:hAnsi="標楷體" w:hint="eastAsia"/>
          <w:color w:val="000000" w:themeColor="text1"/>
          <w:sz w:val="28"/>
          <w:szCs w:val="28"/>
          <w:u w:val="single"/>
        </w:rPr>
        <w:t>暫行安置</w:t>
      </w:r>
      <w:r w:rsidRPr="00677CE9">
        <w:rPr>
          <w:rFonts w:ascii="標楷體" w:eastAsia="標楷體" w:hAnsi="標楷體" w:cs="Helvetica" w:hint="eastAsia"/>
          <w:color w:val="000000" w:themeColor="text1"/>
          <w:kern w:val="0"/>
          <w:sz w:val="28"/>
          <w:szCs w:val="28"/>
        </w:rPr>
        <w:t>原因及必要外，尚須經法官之訊問。惟第三審為法律審，不為事實之調查，被告是否有</w:t>
      </w:r>
      <w:r w:rsidRPr="00677CE9">
        <w:rPr>
          <w:rFonts w:ascii="標楷體" w:eastAsia="標楷體" w:hAnsi="標楷體" w:hint="eastAsia"/>
          <w:color w:val="000000" w:themeColor="text1"/>
          <w:sz w:val="28"/>
          <w:szCs w:val="28"/>
          <w:u w:val="single"/>
        </w:rPr>
        <w:t>暫行安置</w:t>
      </w:r>
      <w:r w:rsidRPr="00677CE9">
        <w:rPr>
          <w:rFonts w:ascii="標楷體" w:eastAsia="標楷體" w:hAnsi="標楷體" w:cs="Helvetica" w:hint="eastAsia"/>
          <w:color w:val="000000" w:themeColor="text1"/>
          <w:kern w:val="0"/>
          <w:sz w:val="28"/>
          <w:szCs w:val="28"/>
        </w:rPr>
        <w:t>之原因及必要，自應由事實審調查審認。倘案件已上訴於第三審，卷證並送交該法院時，如經檢察署檢察官聲請，為免違背第三審為法律審之原則，關於</w:t>
      </w:r>
      <w:r w:rsidRPr="00677CE9">
        <w:rPr>
          <w:rFonts w:ascii="標楷體" w:eastAsia="標楷體" w:hAnsi="標楷體" w:hint="eastAsia"/>
          <w:color w:val="000000" w:themeColor="text1"/>
          <w:sz w:val="28"/>
          <w:szCs w:val="28"/>
          <w:u w:val="single"/>
        </w:rPr>
        <w:t>暫行安置</w:t>
      </w:r>
      <w:r w:rsidRPr="00677CE9">
        <w:rPr>
          <w:rFonts w:ascii="標楷體" w:eastAsia="標楷體" w:hAnsi="標楷體" w:cs="Helvetica" w:hint="eastAsia"/>
          <w:color w:val="000000" w:themeColor="text1"/>
          <w:kern w:val="0"/>
          <w:sz w:val="28"/>
          <w:szCs w:val="28"/>
        </w:rPr>
        <w:t>之事項，例如裁定</w:t>
      </w:r>
      <w:r w:rsidRPr="00677CE9">
        <w:rPr>
          <w:rFonts w:ascii="標楷體" w:eastAsia="標楷體" w:hAnsi="標楷體" w:hint="eastAsia"/>
          <w:color w:val="000000" w:themeColor="text1"/>
          <w:sz w:val="28"/>
          <w:szCs w:val="28"/>
          <w:u w:val="single"/>
        </w:rPr>
        <w:t>暫行安置</w:t>
      </w:r>
      <w:r w:rsidRPr="00677CE9">
        <w:rPr>
          <w:rFonts w:ascii="標楷體" w:eastAsia="標楷體" w:hAnsi="標楷體" w:cs="Helvetica" w:hint="eastAsia"/>
          <w:color w:val="000000" w:themeColor="text1"/>
          <w:kern w:val="0"/>
          <w:sz w:val="28"/>
          <w:szCs w:val="28"/>
        </w:rPr>
        <w:t>、延長</w:t>
      </w:r>
      <w:r w:rsidRPr="00677CE9">
        <w:rPr>
          <w:rFonts w:ascii="標楷體" w:eastAsia="標楷體" w:hAnsi="標楷體" w:hint="eastAsia"/>
          <w:color w:val="000000" w:themeColor="text1"/>
          <w:sz w:val="28"/>
          <w:szCs w:val="28"/>
          <w:u w:val="single"/>
        </w:rPr>
        <w:t>暫行安置</w:t>
      </w:r>
      <w:r w:rsidRPr="00677CE9">
        <w:rPr>
          <w:rFonts w:ascii="標楷體" w:eastAsia="標楷體" w:hAnsi="標楷體" w:cs="Helvetica" w:hint="eastAsia"/>
          <w:color w:val="000000" w:themeColor="text1"/>
          <w:kern w:val="0"/>
          <w:sz w:val="28"/>
          <w:szCs w:val="28"/>
        </w:rPr>
        <w:t>及撤銷</w:t>
      </w:r>
      <w:r w:rsidRPr="00677CE9">
        <w:rPr>
          <w:rFonts w:ascii="標楷體" w:eastAsia="標楷體" w:hAnsi="標楷體" w:hint="eastAsia"/>
          <w:color w:val="000000" w:themeColor="text1"/>
          <w:sz w:val="28"/>
          <w:szCs w:val="28"/>
          <w:u w:val="single"/>
        </w:rPr>
        <w:t>暫行安置</w:t>
      </w:r>
      <w:r w:rsidRPr="00677CE9">
        <w:rPr>
          <w:rFonts w:ascii="標楷體" w:eastAsia="標楷體" w:hAnsi="標楷體" w:cs="Helvetica" w:hint="eastAsia"/>
          <w:color w:val="000000" w:themeColor="text1"/>
          <w:kern w:val="0"/>
          <w:sz w:val="28"/>
          <w:szCs w:val="28"/>
        </w:rPr>
        <w:t>，仍由事實審之第二審法院為之為宜。惟第二審法院因無卷證資料，倘為裁定有參閱必要，自得向第三審法院調閱。爰增訂本條規定，以臻明確。</w:t>
      </w:r>
    </w:p>
    <w:p w:rsidR="000765BE" w:rsidRPr="00677CE9" w:rsidRDefault="000765BE" w:rsidP="000765BE">
      <w:pPr>
        <w:adjustRightInd w:val="0"/>
        <w:snapToGrid w:val="0"/>
        <w:spacing w:beforeLines="50" w:before="180" w:line="320" w:lineRule="exact"/>
        <w:ind w:left="619" w:hangingChars="221" w:hanging="619"/>
        <w:jc w:val="both"/>
        <w:rPr>
          <w:rFonts w:ascii="標楷體" w:eastAsia="標楷體" w:hAnsi="標楷體"/>
          <w:b/>
          <w:color w:val="000000" w:themeColor="text1"/>
          <w:kern w:val="0"/>
          <w:sz w:val="28"/>
          <w:szCs w:val="28"/>
        </w:rPr>
      </w:pPr>
      <w:r w:rsidRPr="00677CE9">
        <w:rPr>
          <w:rFonts w:ascii="標楷體" w:eastAsia="標楷體" w:hAnsi="標楷體" w:cs="Helvetica"/>
          <w:color w:val="000000" w:themeColor="text1"/>
          <w:kern w:val="0"/>
          <w:sz w:val="28"/>
          <w:szCs w:val="28"/>
        </w:rPr>
        <w:br w:type="page"/>
      </w:r>
      <w:r w:rsidRPr="00677CE9">
        <w:rPr>
          <w:rFonts w:ascii="標楷體" w:eastAsia="標楷體" w:hAnsi="標楷體" w:hint="eastAsia"/>
          <w:b/>
          <w:color w:val="000000" w:themeColor="text1"/>
          <w:kern w:val="0"/>
          <w:sz w:val="28"/>
          <w:szCs w:val="28"/>
        </w:rPr>
        <w:lastRenderedPageBreak/>
        <w:t>增訂第一百二十一條之五</w:t>
      </w:r>
    </w:p>
    <w:p w:rsidR="000765BE" w:rsidRPr="00677CE9" w:rsidRDefault="000765BE" w:rsidP="000765BE">
      <w:pPr>
        <w:kinsoku w:val="0"/>
        <w:overflowPunct w:val="0"/>
        <w:autoSpaceDE w:val="0"/>
        <w:autoSpaceDN w:val="0"/>
        <w:spacing w:line="360" w:lineRule="exact"/>
        <w:ind w:left="200" w:hanging="200"/>
        <w:contextualSpacing/>
        <w:jc w:val="both"/>
        <w:rPr>
          <w:rFonts w:ascii="標楷體" w:eastAsia="標楷體" w:hAnsi="標楷體"/>
          <w:color w:val="000000" w:themeColor="text1"/>
          <w:sz w:val="28"/>
          <w:szCs w:val="28"/>
        </w:rPr>
      </w:pPr>
      <w:r w:rsidRPr="00677CE9">
        <w:rPr>
          <w:rFonts w:ascii="標楷體" w:eastAsia="標楷體" w:hAnsi="標楷體" w:hint="eastAsia"/>
          <w:color w:val="000000" w:themeColor="text1"/>
          <w:sz w:val="28"/>
          <w:szCs w:val="28"/>
        </w:rPr>
        <w:t>一、</w:t>
      </w:r>
      <w:r w:rsidRPr="00677CE9">
        <w:rPr>
          <w:rFonts w:ascii="標楷體" w:eastAsia="標楷體" w:hAnsi="標楷體" w:hint="eastAsia"/>
          <w:color w:val="000000" w:themeColor="text1"/>
          <w:sz w:val="28"/>
          <w:szCs w:val="28"/>
          <w:u w:val="single"/>
        </w:rPr>
        <w:t>本條新增</w:t>
      </w:r>
      <w:r w:rsidRPr="00677CE9">
        <w:rPr>
          <w:rFonts w:ascii="標楷體" w:eastAsia="標楷體" w:hAnsi="標楷體" w:hint="eastAsia"/>
          <w:color w:val="000000" w:themeColor="text1"/>
          <w:sz w:val="28"/>
          <w:szCs w:val="28"/>
        </w:rPr>
        <w:t>。</w:t>
      </w:r>
    </w:p>
    <w:p w:rsidR="000765BE" w:rsidRDefault="000765BE" w:rsidP="000765BE">
      <w:pPr>
        <w:kinsoku w:val="0"/>
        <w:overflowPunct w:val="0"/>
        <w:autoSpaceDE w:val="0"/>
        <w:autoSpaceDN w:val="0"/>
        <w:spacing w:line="360" w:lineRule="exact"/>
        <w:ind w:left="560" w:hangingChars="200" w:hanging="560"/>
        <w:contextualSpacing/>
        <w:jc w:val="both"/>
        <w:rPr>
          <w:rFonts w:ascii="標楷體" w:eastAsia="標楷體" w:hAnsi="標楷體"/>
          <w:sz w:val="28"/>
          <w:szCs w:val="28"/>
        </w:rPr>
      </w:pPr>
      <w:r w:rsidRPr="00677CE9">
        <w:rPr>
          <w:rFonts w:ascii="標楷體" w:eastAsia="標楷體" w:hAnsi="標楷體" w:hint="eastAsia"/>
          <w:color w:val="000000" w:themeColor="text1"/>
          <w:sz w:val="28"/>
          <w:szCs w:val="28"/>
        </w:rPr>
        <w:t>二、</w:t>
      </w:r>
      <w:r w:rsidRPr="00677CE9">
        <w:rPr>
          <w:rFonts w:ascii="標楷體" w:eastAsia="標楷體" w:hAnsi="標楷體" w:hint="eastAsia"/>
          <w:color w:val="000000" w:themeColor="text1"/>
          <w:sz w:val="28"/>
          <w:szCs w:val="28"/>
          <w:u w:val="single"/>
        </w:rPr>
        <w:t>暫行安置</w:t>
      </w:r>
      <w:r w:rsidRPr="00677CE9">
        <w:rPr>
          <w:rFonts w:ascii="標楷體" w:eastAsia="標楷體" w:hAnsi="標楷體" w:hint="eastAsia"/>
          <w:color w:val="000000" w:themeColor="text1"/>
          <w:sz w:val="28"/>
          <w:szCs w:val="28"/>
        </w:rPr>
        <w:t>既係偵查中或</w:t>
      </w:r>
      <w:r w:rsidRPr="00677CE9">
        <w:rPr>
          <w:rFonts w:ascii="標楷體" w:eastAsia="標楷體" w:hAnsi="標楷體" w:hint="eastAsia"/>
          <w:color w:val="000000" w:themeColor="text1"/>
          <w:sz w:val="28"/>
          <w:szCs w:val="28"/>
          <w:u w:val="single"/>
        </w:rPr>
        <w:t>審判中</w:t>
      </w:r>
      <w:r w:rsidRPr="00677CE9">
        <w:rPr>
          <w:rFonts w:ascii="標楷體" w:eastAsia="標楷體" w:hAnsi="標楷體" w:hint="eastAsia"/>
          <w:color w:val="000000" w:themeColor="text1"/>
          <w:sz w:val="28"/>
          <w:szCs w:val="28"/>
        </w:rPr>
        <w:t>先為之</w:t>
      </w:r>
      <w:r w:rsidRPr="00677CE9">
        <w:rPr>
          <w:rFonts w:ascii="標楷體" w:eastAsia="標楷體" w:hAnsi="標楷體" w:hint="eastAsia"/>
          <w:color w:val="000000" w:themeColor="text1"/>
          <w:sz w:val="28"/>
          <w:szCs w:val="28"/>
          <w:u w:val="single"/>
        </w:rPr>
        <w:t>醫療、保障訴訟權益及防衛社會措施</w:t>
      </w:r>
      <w:r w:rsidRPr="00677CE9">
        <w:rPr>
          <w:rFonts w:ascii="標楷體" w:eastAsia="標楷體" w:hAnsi="標楷體" w:hint="eastAsia"/>
          <w:color w:val="000000" w:themeColor="text1"/>
          <w:sz w:val="28"/>
          <w:szCs w:val="28"/>
        </w:rPr>
        <w:t>，則</w:t>
      </w:r>
      <w:r w:rsidRPr="00D06B17">
        <w:rPr>
          <w:rFonts w:ascii="標楷體" w:eastAsia="標楷體" w:hAnsi="標楷體" w:hint="eastAsia"/>
          <w:sz w:val="28"/>
          <w:szCs w:val="28"/>
          <w:u w:val="single"/>
        </w:rPr>
        <w:t>暫行安置</w:t>
      </w:r>
      <w:r w:rsidRPr="00D06B17">
        <w:rPr>
          <w:rFonts w:ascii="標楷體" w:eastAsia="標楷體" w:hAnsi="標楷體" w:hint="eastAsia"/>
          <w:sz w:val="28"/>
          <w:szCs w:val="28"/>
        </w:rPr>
        <w:t>後之判決如未宣告監護者，</w:t>
      </w:r>
      <w:r w:rsidRPr="00D06B17">
        <w:rPr>
          <w:rFonts w:ascii="標楷體" w:eastAsia="標楷體" w:hAnsi="標楷體" w:hint="eastAsia"/>
          <w:sz w:val="28"/>
          <w:szCs w:val="28"/>
          <w:u w:val="single"/>
        </w:rPr>
        <w:t>暫行安置</w:t>
      </w:r>
      <w:r w:rsidRPr="00D06B17">
        <w:rPr>
          <w:rFonts w:ascii="標楷體" w:eastAsia="標楷體" w:hAnsi="標楷體" w:hint="eastAsia"/>
          <w:sz w:val="28"/>
          <w:szCs w:val="28"/>
        </w:rPr>
        <w:t>裁定應視為撤銷；又判決宣告監護開始執行時，如</w:t>
      </w:r>
      <w:r w:rsidRPr="00D06B17">
        <w:rPr>
          <w:rFonts w:ascii="標楷體" w:eastAsia="標楷體" w:hAnsi="標楷體" w:hint="eastAsia"/>
          <w:sz w:val="28"/>
          <w:szCs w:val="28"/>
          <w:u w:val="single"/>
        </w:rPr>
        <w:t>暫行安置</w:t>
      </w:r>
      <w:r w:rsidRPr="00D06B17">
        <w:rPr>
          <w:rFonts w:ascii="標楷體" w:eastAsia="標楷體" w:hAnsi="標楷體" w:hint="eastAsia"/>
          <w:sz w:val="28"/>
          <w:szCs w:val="28"/>
        </w:rPr>
        <w:t>或延長</w:t>
      </w:r>
      <w:r w:rsidRPr="00D06B17">
        <w:rPr>
          <w:rFonts w:ascii="標楷體" w:eastAsia="標楷體" w:hAnsi="標楷體" w:hint="eastAsia"/>
          <w:sz w:val="28"/>
          <w:szCs w:val="28"/>
          <w:u w:val="single"/>
        </w:rPr>
        <w:t>暫行安置</w:t>
      </w:r>
      <w:r w:rsidRPr="00D06B17">
        <w:rPr>
          <w:rFonts w:ascii="標楷體" w:eastAsia="標楷體" w:hAnsi="標楷體" w:hint="eastAsia"/>
          <w:sz w:val="28"/>
          <w:szCs w:val="28"/>
        </w:rPr>
        <w:t>之裁定尚未執行完畢者，應免予繼續執行，爰增訂本條。</w:t>
      </w:r>
    </w:p>
    <w:p w:rsidR="000765BE" w:rsidRDefault="000765BE" w:rsidP="000765BE">
      <w:pPr>
        <w:widowControl/>
        <w:jc w:val="both"/>
        <w:rPr>
          <w:rFonts w:ascii="標楷體" w:eastAsia="標楷體" w:hAnsi="標楷體"/>
          <w:color w:val="000000" w:themeColor="text1"/>
          <w:sz w:val="28"/>
          <w:szCs w:val="28"/>
        </w:rPr>
      </w:pPr>
      <w:r>
        <w:rPr>
          <w:rFonts w:ascii="標楷體" w:eastAsia="標楷體" w:hAnsi="標楷體"/>
          <w:color w:val="000000" w:themeColor="text1"/>
          <w:sz w:val="28"/>
          <w:szCs w:val="28"/>
        </w:rPr>
        <w:br w:type="page"/>
      </w:r>
    </w:p>
    <w:p w:rsidR="000765BE" w:rsidRPr="008D25CD" w:rsidRDefault="000765BE" w:rsidP="00E82153">
      <w:pPr>
        <w:pStyle w:val="afff8"/>
        <w:spacing w:line="360" w:lineRule="exact"/>
        <w:jc w:val="both"/>
        <w:outlineLvl w:val="2"/>
        <w:rPr>
          <w:rFonts w:ascii="標楷體"/>
          <w:sz w:val="28"/>
          <w:szCs w:val="28"/>
        </w:rPr>
      </w:pPr>
      <w:bookmarkStart w:id="588" w:name="_Toc96350568"/>
      <w:r w:rsidRPr="00FA7155">
        <w:rPr>
          <w:rFonts w:ascii="標楷體"/>
          <w:sz w:val="28"/>
          <w:szCs w:val="28"/>
        </w:rPr>
        <w:lastRenderedPageBreak/>
        <w:t>立法院第</w:t>
      </w:r>
      <w:r>
        <w:rPr>
          <w:rFonts w:ascii="標楷體" w:hint="eastAsia"/>
          <w:sz w:val="28"/>
          <w:szCs w:val="28"/>
        </w:rPr>
        <w:t>10</w:t>
      </w:r>
      <w:r w:rsidRPr="00FA7155">
        <w:rPr>
          <w:rFonts w:ascii="標楷體"/>
          <w:sz w:val="28"/>
          <w:szCs w:val="28"/>
        </w:rPr>
        <w:t>屆第</w:t>
      </w:r>
      <w:r>
        <w:rPr>
          <w:rFonts w:ascii="標楷體" w:hint="eastAsia"/>
          <w:sz w:val="28"/>
          <w:szCs w:val="28"/>
        </w:rPr>
        <w:t>4</w:t>
      </w:r>
      <w:r w:rsidRPr="00FA7155">
        <w:rPr>
          <w:rFonts w:ascii="標楷體"/>
          <w:sz w:val="28"/>
          <w:szCs w:val="28"/>
        </w:rPr>
        <w:t>會期司法及法制委員會第</w:t>
      </w:r>
      <w:r>
        <w:rPr>
          <w:rFonts w:ascii="標楷體" w:hint="eastAsia"/>
          <w:sz w:val="28"/>
          <w:szCs w:val="28"/>
        </w:rPr>
        <w:t>11次全</w:t>
      </w:r>
      <w:r w:rsidRPr="00FA7155">
        <w:rPr>
          <w:rFonts w:ascii="標楷體"/>
          <w:sz w:val="28"/>
          <w:szCs w:val="28"/>
        </w:rPr>
        <w:t>體委員會議議事錄</w:t>
      </w:r>
      <w:bookmarkEnd w:id="588"/>
    </w:p>
    <w:p w:rsidR="000765BE" w:rsidRPr="005871A6" w:rsidRDefault="000765BE" w:rsidP="000765BE">
      <w:pPr>
        <w:pStyle w:val="-9"/>
        <w:spacing w:line="380" w:lineRule="exact"/>
        <w:ind w:left="1417" w:hangingChars="506" w:hanging="1417"/>
        <w:rPr>
          <w:rFonts w:ascii="標楷體" w:hAnsi="標楷體"/>
          <w:color w:val="FF0000"/>
          <w:sz w:val="28"/>
          <w:szCs w:val="28"/>
        </w:rPr>
      </w:pPr>
      <w:r w:rsidRPr="002E1DF8">
        <w:rPr>
          <w:rFonts w:ascii="標楷體" w:hAnsi="標楷體"/>
          <w:snapToGrid w:val="0"/>
          <w:sz w:val="28"/>
          <w:szCs w:val="28"/>
          <w:fitText w:val="1120" w:id="972279552"/>
        </w:rPr>
        <w:t>時    間</w:t>
      </w:r>
      <w:r w:rsidRPr="002E1DF8">
        <w:rPr>
          <w:rFonts w:ascii="標楷體" w:hAnsi="標楷體"/>
          <w:snapToGrid w:val="0"/>
          <w:sz w:val="28"/>
          <w:szCs w:val="28"/>
        </w:rPr>
        <w:t>：中華民國1</w:t>
      </w:r>
      <w:r>
        <w:rPr>
          <w:rFonts w:ascii="標楷體" w:hAnsi="標楷體"/>
          <w:snapToGrid w:val="0"/>
          <w:sz w:val="28"/>
          <w:szCs w:val="28"/>
        </w:rPr>
        <w:t>1</w:t>
      </w:r>
      <w:r w:rsidRPr="002E1DF8">
        <w:rPr>
          <w:rFonts w:ascii="標楷體" w:hAnsi="標楷體"/>
          <w:snapToGrid w:val="0"/>
          <w:sz w:val="28"/>
          <w:szCs w:val="28"/>
        </w:rPr>
        <w:t>0年</w:t>
      </w:r>
      <w:r>
        <w:rPr>
          <w:rFonts w:ascii="標楷體" w:hAnsi="標楷體" w:hint="eastAsia"/>
          <w:snapToGrid w:val="0"/>
          <w:sz w:val="28"/>
          <w:szCs w:val="28"/>
        </w:rPr>
        <w:t>11</w:t>
      </w:r>
      <w:r w:rsidRPr="002E1DF8">
        <w:rPr>
          <w:rFonts w:ascii="標楷體" w:hAnsi="標楷體"/>
          <w:snapToGrid w:val="0"/>
          <w:sz w:val="28"/>
          <w:szCs w:val="28"/>
        </w:rPr>
        <w:t>月</w:t>
      </w:r>
      <w:r>
        <w:rPr>
          <w:rFonts w:ascii="標楷體" w:hAnsi="標楷體" w:hint="eastAsia"/>
          <w:snapToGrid w:val="0"/>
          <w:sz w:val="28"/>
          <w:szCs w:val="28"/>
        </w:rPr>
        <w:t>8</w:t>
      </w:r>
      <w:r w:rsidRPr="002E1DF8">
        <w:rPr>
          <w:rFonts w:ascii="標楷體" w:hAnsi="標楷體"/>
          <w:snapToGrid w:val="0"/>
          <w:sz w:val="28"/>
          <w:szCs w:val="28"/>
        </w:rPr>
        <w:t>日（星期</w:t>
      </w:r>
      <w:r>
        <w:rPr>
          <w:rFonts w:ascii="標楷體" w:hAnsi="標楷體" w:hint="eastAsia"/>
          <w:snapToGrid w:val="0"/>
          <w:sz w:val="28"/>
          <w:szCs w:val="28"/>
        </w:rPr>
        <w:t>一</w:t>
      </w:r>
      <w:r w:rsidRPr="002E1DF8">
        <w:rPr>
          <w:rFonts w:ascii="標楷體" w:hAnsi="標楷體"/>
          <w:snapToGrid w:val="0"/>
          <w:sz w:val="28"/>
          <w:szCs w:val="28"/>
        </w:rPr>
        <w:t>）</w:t>
      </w:r>
      <w:r w:rsidRPr="002E1DF8">
        <w:rPr>
          <w:rFonts w:ascii="標楷體" w:hAnsi="標楷體" w:hint="eastAsia"/>
          <w:snapToGrid w:val="0"/>
          <w:sz w:val="28"/>
          <w:szCs w:val="28"/>
        </w:rPr>
        <w:t>上</w:t>
      </w:r>
      <w:r w:rsidRPr="002E1DF8">
        <w:rPr>
          <w:rFonts w:ascii="標楷體" w:hAnsi="標楷體"/>
          <w:snapToGrid w:val="0"/>
          <w:sz w:val="28"/>
          <w:szCs w:val="28"/>
        </w:rPr>
        <w:t>午</w:t>
      </w:r>
      <w:r w:rsidRPr="002E1DF8">
        <w:rPr>
          <w:rFonts w:ascii="標楷體" w:hAnsi="標楷體" w:hint="eastAsia"/>
          <w:snapToGrid w:val="0"/>
          <w:sz w:val="28"/>
          <w:szCs w:val="28"/>
        </w:rPr>
        <w:t>9</w:t>
      </w:r>
      <w:r w:rsidRPr="002E1DF8">
        <w:rPr>
          <w:rFonts w:ascii="標楷體" w:hAnsi="標楷體"/>
          <w:snapToGrid w:val="0"/>
          <w:sz w:val="28"/>
          <w:szCs w:val="28"/>
        </w:rPr>
        <w:t>時至</w:t>
      </w:r>
      <w:r>
        <w:rPr>
          <w:rFonts w:ascii="標楷體" w:hAnsi="標楷體"/>
          <w:snapToGrid w:val="0"/>
          <w:sz w:val="28"/>
          <w:szCs w:val="28"/>
        </w:rPr>
        <w:t>12</w:t>
      </w:r>
      <w:r>
        <w:rPr>
          <w:rFonts w:ascii="標楷體" w:hAnsi="標楷體" w:hint="eastAsia"/>
          <w:sz w:val="28"/>
          <w:szCs w:val="28"/>
        </w:rPr>
        <w:t>時21分</w:t>
      </w:r>
      <w:r w:rsidRPr="0022708E">
        <w:rPr>
          <w:rFonts w:ascii="標楷體" w:hAnsi="標楷體" w:hint="eastAsia"/>
          <w:snapToGrid w:val="0"/>
          <w:spacing w:val="-10"/>
          <w:sz w:val="28"/>
          <w:szCs w:val="28"/>
          <w:shd w:val="clear" w:color="auto" w:fill="FFFFFF"/>
        </w:rPr>
        <w:t>；1</w:t>
      </w:r>
      <w:r w:rsidRPr="0022708E">
        <w:rPr>
          <w:rFonts w:ascii="標楷體" w:hAnsi="標楷體"/>
          <w:snapToGrid w:val="0"/>
          <w:spacing w:val="-10"/>
          <w:sz w:val="28"/>
          <w:szCs w:val="28"/>
          <w:shd w:val="clear" w:color="auto" w:fill="FFFFFF"/>
        </w:rPr>
        <w:t>1</w:t>
      </w:r>
      <w:r w:rsidRPr="0022708E">
        <w:rPr>
          <w:rFonts w:ascii="標楷體" w:hAnsi="標楷體" w:hint="eastAsia"/>
          <w:snapToGrid w:val="0"/>
          <w:spacing w:val="-10"/>
          <w:sz w:val="28"/>
          <w:szCs w:val="28"/>
          <w:shd w:val="clear" w:color="auto" w:fill="FFFFFF"/>
        </w:rPr>
        <w:t>月1</w:t>
      </w:r>
      <w:r w:rsidRPr="0022708E">
        <w:rPr>
          <w:rFonts w:ascii="標楷體" w:hAnsi="標楷體"/>
          <w:snapToGrid w:val="0"/>
          <w:spacing w:val="-10"/>
          <w:sz w:val="28"/>
          <w:szCs w:val="28"/>
          <w:shd w:val="clear" w:color="auto" w:fill="FFFFFF"/>
        </w:rPr>
        <w:t>0</w:t>
      </w:r>
      <w:r w:rsidRPr="0022708E">
        <w:rPr>
          <w:rFonts w:ascii="標楷體" w:hAnsi="標楷體" w:hint="eastAsia"/>
          <w:snapToGrid w:val="0"/>
          <w:spacing w:val="-10"/>
          <w:sz w:val="28"/>
          <w:szCs w:val="28"/>
          <w:shd w:val="clear" w:color="auto" w:fill="FFFFFF"/>
        </w:rPr>
        <w:t>日（星期三）上午9時</w:t>
      </w:r>
      <w:r>
        <w:rPr>
          <w:rFonts w:ascii="標楷體" w:hAnsi="標楷體" w:hint="eastAsia"/>
          <w:snapToGrid w:val="0"/>
          <w:spacing w:val="-10"/>
          <w:sz w:val="28"/>
          <w:szCs w:val="28"/>
          <w:shd w:val="clear" w:color="auto" w:fill="FFFFFF"/>
        </w:rPr>
        <w:t>2</w:t>
      </w:r>
      <w:r w:rsidRPr="005871A6">
        <w:rPr>
          <w:rFonts w:ascii="標楷體" w:hAnsi="標楷體" w:hint="eastAsia"/>
          <w:snapToGrid w:val="0"/>
          <w:spacing w:val="-10"/>
          <w:sz w:val="28"/>
          <w:szCs w:val="28"/>
        </w:rPr>
        <w:t>分至10時23分</w:t>
      </w:r>
    </w:p>
    <w:p w:rsidR="000765BE" w:rsidRPr="002E1DF8" w:rsidRDefault="000765BE" w:rsidP="000765BE">
      <w:pPr>
        <w:pStyle w:val="-9"/>
        <w:spacing w:line="380" w:lineRule="exact"/>
        <w:ind w:left="1364" w:hanging="1364"/>
        <w:rPr>
          <w:rFonts w:ascii="標楷體" w:hAnsi="標楷體"/>
          <w:snapToGrid w:val="0"/>
          <w:sz w:val="28"/>
          <w:szCs w:val="28"/>
        </w:rPr>
      </w:pPr>
      <w:r w:rsidRPr="0066768C">
        <w:rPr>
          <w:rFonts w:ascii="標楷體" w:hAnsi="標楷體"/>
          <w:snapToGrid w:val="0"/>
          <w:sz w:val="28"/>
          <w:szCs w:val="28"/>
          <w:fitText w:val="1120" w:id="972279808"/>
        </w:rPr>
        <w:t>地    點</w:t>
      </w:r>
      <w:r w:rsidRPr="002E1DF8">
        <w:rPr>
          <w:rFonts w:ascii="標楷體" w:hAnsi="標楷體"/>
          <w:snapToGrid w:val="0"/>
          <w:sz w:val="28"/>
          <w:szCs w:val="28"/>
        </w:rPr>
        <w:t>：本院紅樓302會議室</w:t>
      </w:r>
    </w:p>
    <w:p w:rsidR="000765BE" w:rsidRDefault="000765BE" w:rsidP="000765BE">
      <w:pPr>
        <w:adjustRightInd w:val="0"/>
        <w:snapToGrid w:val="0"/>
        <w:spacing w:line="380" w:lineRule="exact"/>
        <w:ind w:left="1364" w:hangingChars="487" w:hanging="1364"/>
        <w:jc w:val="both"/>
        <w:rPr>
          <w:rFonts w:ascii="標楷體" w:eastAsia="標楷體" w:hAnsi="標楷體"/>
          <w:kern w:val="0"/>
          <w:sz w:val="28"/>
          <w:szCs w:val="28"/>
          <w:highlight w:val="yellow"/>
        </w:rPr>
      </w:pPr>
      <w:r w:rsidRPr="00805461">
        <w:rPr>
          <w:rFonts w:ascii="標楷體" w:eastAsia="標楷體" w:hAnsi="標楷體"/>
          <w:sz w:val="28"/>
          <w:szCs w:val="28"/>
        </w:rPr>
        <w:t>出席委員</w:t>
      </w:r>
      <w:r w:rsidRPr="00805461">
        <w:rPr>
          <w:rFonts w:ascii="標楷體" w:eastAsia="標楷體" w:hAnsi="標楷體" w:hint="eastAsia"/>
          <w:sz w:val="28"/>
          <w:szCs w:val="28"/>
        </w:rPr>
        <w:t>：</w:t>
      </w:r>
      <w:r w:rsidRPr="00154938">
        <w:rPr>
          <w:rFonts w:ascii="標楷體" w:eastAsia="標楷體" w:hAnsi="標楷體" w:hint="eastAsia"/>
          <w:sz w:val="28"/>
          <w:szCs w:val="28"/>
          <w:shd w:val="clear" w:color="auto" w:fill="FFFFFF"/>
        </w:rPr>
        <w:t xml:space="preserve">葉毓蘭 羅致政 陳椒華 吳斯懷 黃世杰 江永昌 </w:t>
      </w:r>
      <w:r w:rsidRPr="00154938">
        <w:rPr>
          <w:rFonts w:ascii="標楷體" w:eastAsia="標楷體" w:hAnsi="標楷體" w:hint="eastAsia"/>
          <w:kern w:val="0"/>
          <w:sz w:val="28"/>
          <w:szCs w:val="28"/>
        </w:rPr>
        <w:t>許智傑</w:t>
      </w:r>
    </w:p>
    <w:p w:rsidR="000765BE" w:rsidRPr="00FA1814" w:rsidRDefault="000765BE" w:rsidP="000765BE">
      <w:pPr>
        <w:adjustRightInd w:val="0"/>
        <w:snapToGrid w:val="0"/>
        <w:spacing w:line="380" w:lineRule="exact"/>
        <w:ind w:leftChars="588" w:left="2811" w:hangingChars="500" w:hanging="1400"/>
        <w:jc w:val="both"/>
        <w:rPr>
          <w:rFonts w:ascii="標楷體" w:eastAsia="標楷體" w:hAnsi="標楷體"/>
          <w:sz w:val="28"/>
          <w:szCs w:val="28"/>
        </w:rPr>
      </w:pPr>
      <w:r w:rsidRPr="00FA1814">
        <w:rPr>
          <w:rFonts w:ascii="標楷體" w:eastAsia="標楷體" w:hAnsi="標楷體" w:hint="eastAsia"/>
          <w:sz w:val="28"/>
          <w:szCs w:val="28"/>
          <w:shd w:val="clear" w:color="auto" w:fill="FFFFFF"/>
        </w:rPr>
        <w:t>鄭麗文 費鴻泰 翁重鈞 劉世芳 何志偉 柯建銘</w:t>
      </w:r>
    </w:p>
    <w:p w:rsidR="000765BE" w:rsidRPr="005E4554" w:rsidRDefault="000765BE" w:rsidP="000765BE">
      <w:pPr>
        <w:adjustRightInd w:val="0"/>
        <w:snapToGrid w:val="0"/>
        <w:spacing w:line="380" w:lineRule="exact"/>
        <w:ind w:leftChars="588" w:left="2800" w:hangingChars="496" w:hanging="1389"/>
        <w:jc w:val="both"/>
        <w:rPr>
          <w:rFonts w:ascii="標楷體" w:eastAsia="標楷體" w:hAnsi="標楷體"/>
          <w:sz w:val="28"/>
          <w:szCs w:val="28"/>
        </w:rPr>
      </w:pPr>
      <w:r w:rsidRPr="00FA1814">
        <w:rPr>
          <w:rFonts w:ascii="標楷體" w:eastAsia="標楷體" w:hAnsi="標楷體"/>
          <w:sz w:val="28"/>
          <w:szCs w:val="28"/>
        </w:rPr>
        <w:t>委員出席</w:t>
      </w:r>
      <w:r w:rsidRPr="00FA1814">
        <w:rPr>
          <w:rFonts w:ascii="標楷體" w:eastAsia="標楷體" w:hAnsi="標楷體" w:hint="eastAsia"/>
          <w:sz w:val="28"/>
          <w:szCs w:val="28"/>
        </w:rPr>
        <w:t>13</w:t>
      </w:r>
      <w:r w:rsidRPr="00FA1814">
        <w:rPr>
          <w:rFonts w:ascii="標楷體" w:eastAsia="標楷體" w:hAnsi="標楷體"/>
          <w:sz w:val="28"/>
          <w:szCs w:val="28"/>
        </w:rPr>
        <w:t>人</w:t>
      </w:r>
    </w:p>
    <w:p w:rsidR="000765BE" w:rsidRPr="00A6040B" w:rsidRDefault="000765BE" w:rsidP="000765BE">
      <w:pPr>
        <w:adjustRightInd w:val="0"/>
        <w:snapToGrid w:val="0"/>
        <w:spacing w:line="380" w:lineRule="exact"/>
        <w:ind w:leftChars="-11" w:left="1402" w:hangingChars="510" w:hanging="1428"/>
        <w:jc w:val="both"/>
        <w:rPr>
          <w:rFonts w:ascii="標楷體" w:eastAsia="標楷體" w:hAnsi="標楷體"/>
          <w:sz w:val="28"/>
          <w:szCs w:val="28"/>
          <w:shd w:val="clear" w:color="auto" w:fill="FFFFFF"/>
        </w:rPr>
      </w:pPr>
      <w:r w:rsidRPr="005E4554">
        <w:rPr>
          <w:rFonts w:ascii="標楷體" w:eastAsia="標楷體" w:hAnsi="標楷體"/>
          <w:kern w:val="0"/>
          <w:sz w:val="28"/>
          <w:szCs w:val="28"/>
        </w:rPr>
        <w:t>列席</w:t>
      </w:r>
      <w:r w:rsidRPr="005E4554">
        <w:rPr>
          <w:rFonts w:ascii="標楷體" w:eastAsia="標楷體" w:hAnsi="標楷體"/>
          <w:sz w:val="28"/>
          <w:szCs w:val="28"/>
        </w:rPr>
        <w:t>委員：</w:t>
      </w:r>
      <w:r w:rsidRPr="00A6040B">
        <w:rPr>
          <w:rFonts w:ascii="標楷體" w:eastAsia="標楷體" w:hAnsi="標楷體" w:hint="eastAsia"/>
          <w:sz w:val="28"/>
          <w:szCs w:val="28"/>
          <w:shd w:val="clear" w:color="auto" w:fill="FFFFFF"/>
        </w:rPr>
        <w:t xml:space="preserve">李德維 </w:t>
      </w:r>
      <w:r w:rsidRPr="00A6040B">
        <w:rPr>
          <w:rFonts w:ascii="標楷體" w:eastAsia="標楷體" w:hAnsi="標楷體" w:hint="eastAsia"/>
          <w:spacing w:val="-20"/>
          <w:sz w:val="28"/>
          <w:szCs w:val="28"/>
          <w:shd w:val="clear" w:color="auto" w:fill="FFFFFF"/>
        </w:rPr>
        <w:t xml:space="preserve">鄭天財Sra Kacaw </w:t>
      </w:r>
      <w:r w:rsidRPr="00A6040B">
        <w:rPr>
          <w:rFonts w:ascii="標楷體" w:eastAsia="標楷體" w:hAnsi="標楷體" w:hint="eastAsia"/>
          <w:sz w:val="28"/>
          <w:szCs w:val="28"/>
          <w:shd w:val="clear" w:color="auto" w:fill="FFFFFF"/>
        </w:rPr>
        <w:t>林德福</w:t>
      </w:r>
      <w:r w:rsidRPr="00A6040B">
        <w:rPr>
          <w:rFonts w:ascii="標楷體" w:eastAsia="標楷體" w:hAnsi="標楷體" w:hint="eastAsia"/>
          <w:spacing w:val="-20"/>
          <w:sz w:val="28"/>
          <w:szCs w:val="28"/>
          <w:shd w:val="clear" w:color="auto" w:fill="FFFFFF"/>
        </w:rPr>
        <w:t xml:space="preserve"> </w:t>
      </w:r>
      <w:r w:rsidRPr="00A6040B">
        <w:rPr>
          <w:rFonts w:ascii="標楷體" w:eastAsia="標楷體" w:hAnsi="標楷體" w:hint="eastAsia"/>
          <w:sz w:val="28"/>
          <w:szCs w:val="28"/>
          <w:shd w:val="clear" w:color="auto" w:fill="FFFFFF"/>
        </w:rPr>
        <w:t>鍾佳濱 廖婉汝 邱顯智</w:t>
      </w:r>
    </w:p>
    <w:p w:rsidR="000765BE" w:rsidRPr="00A6040B" w:rsidRDefault="000765BE" w:rsidP="000765BE">
      <w:pPr>
        <w:adjustRightInd w:val="0"/>
        <w:snapToGrid w:val="0"/>
        <w:spacing w:line="380" w:lineRule="exact"/>
        <w:ind w:leftChars="578" w:left="1401" w:hangingChars="5" w:hanging="14"/>
        <w:jc w:val="both"/>
        <w:rPr>
          <w:rFonts w:ascii="標楷體" w:eastAsia="標楷體" w:hAnsi="標楷體"/>
          <w:sz w:val="28"/>
          <w:szCs w:val="28"/>
          <w:shd w:val="clear" w:color="auto" w:fill="FFFFFF"/>
        </w:rPr>
      </w:pPr>
      <w:r w:rsidRPr="00A6040B">
        <w:rPr>
          <w:rFonts w:ascii="標楷體" w:eastAsia="標楷體" w:hAnsi="標楷體" w:hint="eastAsia"/>
          <w:kern w:val="0"/>
          <w:sz w:val="28"/>
          <w:szCs w:val="28"/>
          <w:shd w:val="clear" w:color="auto" w:fill="FFFFFF"/>
        </w:rPr>
        <w:t xml:space="preserve">林楚茵 </w:t>
      </w:r>
      <w:r w:rsidRPr="00A6040B">
        <w:rPr>
          <w:rFonts w:ascii="標楷體" w:eastAsia="標楷體" w:hAnsi="標楷體" w:hint="eastAsia"/>
          <w:color w:val="000000"/>
          <w:sz w:val="28"/>
          <w:szCs w:val="28"/>
          <w:shd w:val="clear" w:color="auto" w:fill="FFFFFF"/>
        </w:rPr>
        <w:t xml:space="preserve">李貴敏 </w:t>
      </w:r>
      <w:r w:rsidRPr="00A6040B">
        <w:rPr>
          <w:rFonts w:ascii="標楷體" w:eastAsia="標楷體" w:hAnsi="標楷體" w:hint="eastAsia"/>
          <w:spacing w:val="-20"/>
          <w:w w:val="95"/>
          <w:sz w:val="28"/>
          <w:szCs w:val="28"/>
        </w:rPr>
        <w:t>伍麗華Saidhai</w:t>
      </w:r>
      <w:r w:rsidRPr="00A6040B">
        <w:rPr>
          <w:rFonts w:ascii="微軟正黑體" w:eastAsia="微軟正黑體" w:hAnsi="微軟正黑體" w:cs="微軟正黑體" w:hint="eastAsia"/>
          <w:color w:val="4D4D4D"/>
          <w:sz w:val="28"/>
          <w:szCs w:val="28"/>
          <w:shd w:val="clear" w:color="auto" w:fill="FFFFFF"/>
        </w:rPr>
        <w:t>‧</w:t>
      </w:r>
      <w:r w:rsidRPr="00A6040B">
        <w:rPr>
          <w:rFonts w:ascii="標楷體" w:eastAsia="標楷體" w:hAnsi="標楷體" w:hint="eastAsia"/>
          <w:spacing w:val="-20"/>
          <w:w w:val="95"/>
          <w:sz w:val="28"/>
          <w:szCs w:val="28"/>
        </w:rPr>
        <w:t xml:space="preserve">Tahovecahe  </w:t>
      </w:r>
      <w:r w:rsidRPr="00A6040B">
        <w:rPr>
          <w:rFonts w:ascii="標楷體" w:eastAsia="標楷體" w:hAnsi="標楷體" w:hint="eastAsia"/>
          <w:kern w:val="0"/>
          <w:sz w:val="28"/>
          <w:szCs w:val="28"/>
          <w:shd w:val="clear" w:color="auto" w:fill="FFFFFF"/>
        </w:rPr>
        <w:t xml:space="preserve">王婉諭 </w:t>
      </w:r>
      <w:r w:rsidRPr="00A6040B">
        <w:rPr>
          <w:rFonts w:ascii="標楷體" w:eastAsia="標楷體" w:hAnsi="標楷體" w:hint="eastAsia"/>
          <w:sz w:val="28"/>
          <w:szCs w:val="28"/>
          <w:shd w:val="clear" w:color="auto" w:fill="FFFFFF"/>
        </w:rPr>
        <w:t>張其祿</w:t>
      </w:r>
    </w:p>
    <w:p w:rsidR="000765BE" w:rsidRPr="00A6040B" w:rsidRDefault="000765BE" w:rsidP="000765BE">
      <w:pPr>
        <w:adjustRightInd w:val="0"/>
        <w:snapToGrid w:val="0"/>
        <w:spacing w:line="380" w:lineRule="exact"/>
        <w:ind w:leftChars="578" w:left="1401" w:hangingChars="5" w:hanging="14"/>
        <w:jc w:val="both"/>
        <w:rPr>
          <w:rFonts w:ascii="標楷體" w:eastAsia="標楷體" w:hAnsi="標楷體"/>
          <w:sz w:val="28"/>
          <w:szCs w:val="28"/>
          <w:shd w:val="clear" w:color="auto" w:fill="FFFFFF"/>
        </w:rPr>
      </w:pPr>
      <w:r w:rsidRPr="00A6040B">
        <w:rPr>
          <w:rFonts w:ascii="標楷體" w:eastAsia="標楷體" w:hAnsi="標楷體" w:hint="eastAsia"/>
          <w:color w:val="000000"/>
          <w:sz w:val="28"/>
          <w:szCs w:val="28"/>
        </w:rPr>
        <w:t>廖國棟</w:t>
      </w:r>
      <w:r w:rsidRPr="00A6040B">
        <w:rPr>
          <w:rFonts w:ascii="標楷體" w:eastAsia="標楷體" w:hAnsi="標楷體" w:hint="eastAsia"/>
          <w:spacing w:val="-20"/>
          <w:w w:val="95"/>
          <w:sz w:val="28"/>
          <w:szCs w:val="28"/>
          <w:shd w:val="clear" w:color="auto" w:fill="FFFFFF"/>
        </w:rPr>
        <w:t xml:space="preserve">Sufin．Siluko      </w:t>
      </w:r>
      <w:r w:rsidRPr="00A6040B">
        <w:rPr>
          <w:rFonts w:ascii="標楷體" w:eastAsia="標楷體" w:hAnsi="標楷體" w:hint="eastAsia"/>
          <w:sz w:val="28"/>
          <w:szCs w:val="28"/>
          <w:shd w:val="clear" w:color="auto" w:fill="FFFFFF"/>
        </w:rPr>
        <w:t>羅明才 江啟臣 楊瓊瓔 何欣純</w:t>
      </w:r>
    </w:p>
    <w:p w:rsidR="000765BE" w:rsidRPr="00A6040B" w:rsidRDefault="000765BE" w:rsidP="000765BE">
      <w:pPr>
        <w:adjustRightInd w:val="0"/>
        <w:snapToGrid w:val="0"/>
        <w:spacing w:line="380" w:lineRule="exact"/>
        <w:ind w:leftChars="578" w:left="1401" w:hangingChars="5" w:hanging="14"/>
        <w:jc w:val="both"/>
        <w:rPr>
          <w:rFonts w:ascii="標楷體" w:eastAsia="標楷體" w:hAnsi="標楷體"/>
          <w:sz w:val="28"/>
          <w:szCs w:val="28"/>
          <w:shd w:val="clear" w:color="auto" w:fill="FFFFFF"/>
        </w:rPr>
      </w:pPr>
      <w:r w:rsidRPr="00A6040B">
        <w:rPr>
          <w:rFonts w:ascii="標楷體" w:eastAsia="標楷體" w:hAnsi="標楷體" w:hint="eastAsia"/>
          <w:sz w:val="28"/>
          <w:szCs w:val="28"/>
          <w:shd w:val="clear" w:color="auto" w:fill="FFFFFF"/>
        </w:rPr>
        <w:t>莊競程 張育美</w:t>
      </w:r>
    </w:p>
    <w:p w:rsidR="000765BE" w:rsidRPr="00C0019E" w:rsidRDefault="000765BE" w:rsidP="000765BE">
      <w:pPr>
        <w:adjustRightInd w:val="0"/>
        <w:snapToGrid w:val="0"/>
        <w:spacing w:line="380" w:lineRule="exact"/>
        <w:ind w:firstLineChars="500" w:firstLine="1400"/>
        <w:jc w:val="both"/>
        <w:rPr>
          <w:rFonts w:ascii="標楷體" w:eastAsia="標楷體" w:hAnsi="標楷體"/>
          <w:sz w:val="28"/>
          <w:szCs w:val="28"/>
          <w:shd w:val="clear" w:color="auto" w:fill="FFFFFF"/>
        </w:rPr>
      </w:pPr>
      <w:r w:rsidRPr="00A6040B">
        <w:rPr>
          <w:rFonts w:ascii="標楷體" w:eastAsia="標楷體" w:hAnsi="標楷體"/>
          <w:sz w:val="28"/>
          <w:szCs w:val="28"/>
          <w:shd w:val="clear" w:color="auto" w:fill="FFFFFF"/>
        </w:rPr>
        <w:t>委員列席</w:t>
      </w:r>
      <w:r w:rsidRPr="00A6040B">
        <w:rPr>
          <w:rFonts w:ascii="標楷體" w:eastAsia="標楷體" w:hAnsi="標楷體" w:hint="eastAsia"/>
          <w:sz w:val="28"/>
          <w:szCs w:val="28"/>
          <w:shd w:val="clear" w:color="auto" w:fill="FFFFFF"/>
        </w:rPr>
        <w:t>18</w:t>
      </w:r>
      <w:r w:rsidRPr="00A6040B">
        <w:rPr>
          <w:rFonts w:ascii="標楷體" w:eastAsia="標楷體" w:hAnsi="標楷體"/>
          <w:sz w:val="28"/>
          <w:szCs w:val="28"/>
          <w:shd w:val="clear" w:color="auto" w:fill="FFFFFF"/>
        </w:rPr>
        <w:t>人</w:t>
      </w:r>
    </w:p>
    <w:p w:rsidR="000765BE" w:rsidRDefault="000765BE" w:rsidP="000765BE">
      <w:pPr>
        <w:pStyle w:val="-9"/>
        <w:spacing w:line="380" w:lineRule="exact"/>
        <w:ind w:left="1361" w:hangingChars="486" w:hanging="1361"/>
        <w:rPr>
          <w:rFonts w:ascii="標楷體" w:hAnsi="標楷體"/>
          <w:sz w:val="28"/>
          <w:szCs w:val="28"/>
        </w:rPr>
      </w:pPr>
      <w:r w:rsidRPr="00DD3E6B">
        <w:rPr>
          <w:rFonts w:ascii="標楷體" w:hAnsi="標楷體"/>
          <w:sz w:val="28"/>
          <w:szCs w:val="28"/>
        </w:rPr>
        <w:t>列席官員：</w:t>
      </w:r>
      <w:r w:rsidRPr="00E43653">
        <w:rPr>
          <w:rFonts w:ascii="標楷體" w:hAnsi="標楷體"/>
          <w:sz w:val="28"/>
          <w:szCs w:val="28"/>
        </w:rPr>
        <w:t>行政院人事行政總處人事長</w:t>
      </w:r>
      <w:r w:rsidRPr="00E43653">
        <w:rPr>
          <w:rFonts w:ascii="標楷體" w:hAnsi="標楷體" w:hint="eastAsia"/>
          <w:sz w:val="28"/>
          <w:szCs w:val="28"/>
        </w:rPr>
        <w:t xml:space="preserve">　施能傑</w:t>
      </w:r>
    </w:p>
    <w:p w:rsidR="000765BE" w:rsidRPr="00676FCA" w:rsidRDefault="000765BE" w:rsidP="000765BE">
      <w:pPr>
        <w:pStyle w:val="-9"/>
        <w:spacing w:line="380" w:lineRule="exact"/>
        <w:ind w:left="1361" w:hangingChars="486" w:hanging="1361"/>
        <w:rPr>
          <w:rFonts w:ascii="標楷體" w:hAnsi="標楷體"/>
          <w:sz w:val="28"/>
          <w:szCs w:val="28"/>
          <w:shd w:val="clear" w:color="auto" w:fill="E5B8B7"/>
        </w:rPr>
      </w:pPr>
      <w:r>
        <w:rPr>
          <w:rFonts w:ascii="標楷體" w:hAnsi="標楷體" w:hint="eastAsia"/>
          <w:sz w:val="28"/>
          <w:szCs w:val="28"/>
        </w:rPr>
        <w:t xml:space="preserve">          公務人力發展學院院長</w:t>
      </w:r>
      <w:r w:rsidRPr="009E4A0E">
        <w:rPr>
          <w:rFonts w:ascii="標楷體" w:hAnsi="標楷體" w:hint="eastAsia"/>
          <w:sz w:val="28"/>
          <w:szCs w:val="28"/>
          <w:shd w:val="clear" w:color="auto" w:fill="FFFFFF"/>
        </w:rPr>
        <w:t xml:space="preserve">　</w:t>
      </w:r>
      <w:r>
        <w:rPr>
          <w:rFonts w:ascii="標楷體" w:hAnsi="標楷體" w:hint="eastAsia"/>
          <w:sz w:val="28"/>
          <w:szCs w:val="28"/>
        </w:rPr>
        <w:t>陳明忠</w:t>
      </w:r>
    </w:p>
    <w:p w:rsidR="000765BE" w:rsidRPr="009E4A0E" w:rsidRDefault="000765BE" w:rsidP="000765BE">
      <w:pPr>
        <w:adjustRightInd w:val="0"/>
        <w:snapToGrid w:val="0"/>
        <w:spacing w:line="380" w:lineRule="exact"/>
        <w:ind w:leftChars="578" w:left="1401" w:hangingChars="5" w:hanging="14"/>
        <w:jc w:val="both"/>
        <w:rPr>
          <w:rFonts w:ascii="標楷體" w:eastAsia="標楷體" w:hAnsi="標楷體"/>
          <w:color w:val="000000"/>
          <w:sz w:val="28"/>
          <w:szCs w:val="28"/>
          <w:shd w:val="clear" w:color="auto" w:fill="E5B8B7"/>
        </w:rPr>
      </w:pPr>
      <w:r w:rsidRPr="009E4A0E">
        <w:rPr>
          <w:rFonts w:ascii="標楷體" w:eastAsia="標楷體" w:hAnsi="標楷體"/>
          <w:sz w:val="28"/>
          <w:szCs w:val="28"/>
          <w:shd w:val="clear" w:color="auto" w:fill="FFFFFF"/>
        </w:rPr>
        <w:t>行政院</w:t>
      </w:r>
      <w:r w:rsidRPr="009E4A0E">
        <w:rPr>
          <w:rFonts w:ascii="標楷體" w:eastAsia="標楷體" w:hAnsi="標楷體"/>
          <w:sz w:val="28"/>
          <w:szCs w:val="28"/>
        </w:rPr>
        <w:t>主計總處公務預算處</w:t>
      </w:r>
      <w:r w:rsidRPr="009E4A0E">
        <w:rPr>
          <w:rFonts w:ascii="標楷體" w:eastAsia="標楷體" w:hAnsi="標楷體" w:hint="eastAsia"/>
          <w:color w:val="000000"/>
          <w:sz w:val="28"/>
          <w:szCs w:val="28"/>
        </w:rPr>
        <w:t>專門</w:t>
      </w:r>
      <w:r w:rsidRPr="009E4A0E">
        <w:rPr>
          <w:rFonts w:ascii="標楷體" w:eastAsia="標楷體" w:hAnsi="標楷體" w:hint="eastAsia"/>
          <w:sz w:val="28"/>
          <w:szCs w:val="28"/>
        </w:rPr>
        <w:t>委員</w:t>
      </w:r>
      <w:r w:rsidRPr="009E4A0E">
        <w:rPr>
          <w:rFonts w:ascii="標楷體" w:eastAsia="標楷體" w:hAnsi="標楷體" w:hint="eastAsia"/>
          <w:sz w:val="28"/>
          <w:szCs w:val="28"/>
          <w:shd w:val="clear" w:color="auto" w:fill="FFFFFF"/>
        </w:rPr>
        <w:t xml:space="preserve">　</w:t>
      </w:r>
      <w:r w:rsidRPr="009E4A0E">
        <w:rPr>
          <w:rFonts w:ascii="標楷體" w:eastAsia="標楷體" w:hAnsi="標楷體" w:hint="eastAsia"/>
          <w:color w:val="000000"/>
          <w:sz w:val="28"/>
          <w:szCs w:val="28"/>
          <w:shd w:val="clear" w:color="auto" w:fill="FFFFFF"/>
        </w:rPr>
        <w:t>簡信惠</w:t>
      </w:r>
    </w:p>
    <w:p w:rsidR="000765BE" w:rsidRPr="00695D99" w:rsidRDefault="000765BE" w:rsidP="000765BE">
      <w:pPr>
        <w:spacing w:line="380" w:lineRule="exact"/>
        <w:ind w:left="1117" w:hangingChars="399" w:hanging="1117"/>
        <w:jc w:val="both"/>
        <w:rPr>
          <w:rFonts w:ascii="標楷體" w:eastAsia="標楷體" w:hAnsi="標楷體"/>
          <w:sz w:val="28"/>
          <w:szCs w:val="28"/>
        </w:rPr>
      </w:pPr>
      <w:r w:rsidRPr="009E4A0E">
        <w:rPr>
          <w:rFonts w:ascii="標楷體" w:eastAsia="標楷體" w:hAnsi="標楷體"/>
          <w:kern w:val="0"/>
          <w:sz w:val="28"/>
          <w:szCs w:val="28"/>
          <w:fitText w:val="1120" w:id="972279812"/>
        </w:rPr>
        <w:t>主    席</w:t>
      </w:r>
      <w:r w:rsidRPr="00DD3E6B">
        <w:rPr>
          <w:rFonts w:ascii="標楷體" w:eastAsia="標楷體" w:hAnsi="標楷體"/>
          <w:sz w:val="28"/>
          <w:szCs w:val="28"/>
        </w:rPr>
        <w:t>：</w:t>
      </w:r>
      <w:r>
        <w:rPr>
          <w:rFonts w:ascii="標楷體" w:eastAsia="標楷體" w:hAnsi="標楷體" w:hint="eastAsia"/>
          <w:sz w:val="28"/>
          <w:szCs w:val="28"/>
        </w:rPr>
        <w:t>葉</w:t>
      </w:r>
      <w:r w:rsidRPr="00695D99">
        <w:rPr>
          <w:rFonts w:ascii="標楷體" w:eastAsia="標楷體" w:hAnsi="標楷體" w:hint="eastAsia"/>
          <w:sz w:val="28"/>
          <w:szCs w:val="28"/>
        </w:rPr>
        <w:t>召集</w:t>
      </w:r>
      <w:r w:rsidRPr="00695D99">
        <w:rPr>
          <w:rFonts w:ascii="標楷體" w:eastAsia="標楷體" w:hAnsi="標楷體"/>
          <w:sz w:val="28"/>
          <w:szCs w:val="28"/>
        </w:rPr>
        <w:t>委員</w:t>
      </w:r>
      <w:r w:rsidRPr="00695D99">
        <w:rPr>
          <w:rFonts w:ascii="標楷體" w:eastAsia="標楷體" w:hAnsi="標楷體" w:hint="eastAsia"/>
          <w:sz w:val="28"/>
          <w:szCs w:val="28"/>
        </w:rPr>
        <w:t>毓蘭</w:t>
      </w:r>
    </w:p>
    <w:p w:rsidR="000765BE" w:rsidRPr="00DD3E6B" w:rsidRDefault="000765BE" w:rsidP="000765BE">
      <w:pPr>
        <w:spacing w:line="380" w:lineRule="exact"/>
        <w:ind w:left="1120" w:hangingChars="400" w:hanging="1120"/>
        <w:jc w:val="both"/>
        <w:rPr>
          <w:rFonts w:ascii="標楷體" w:eastAsia="標楷體" w:hAnsi="標楷體"/>
          <w:color w:val="000000"/>
          <w:sz w:val="28"/>
          <w:szCs w:val="28"/>
        </w:rPr>
      </w:pPr>
      <w:r w:rsidRPr="00DD3E6B">
        <w:rPr>
          <w:rFonts w:ascii="標楷體" w:eastAsia="標楷體" w:hAnsi="標楷體"/>
          <w:kern w:val="0"/>
          <w:sz w:val="28"/>
          <w:szCs w:val="28"/>
          <w:fitText w:val="1120" w:id="972279812"/>
        </w:rPr>
        <w:t>專門委員</w:t>
      </w:r>
      <w:r w:rsidRPr="00DD3E6B">
        <w:rPr>
          <w:rFonts w:ascii="標楷體" w:eastAsia="標楷體" w:hAnsi="標楷體"/>
          <w:sz w:val="28"/>
          <w:szCs w:val="28"/>
        </w:rPr>
        <w:t>：</w:t>
      </w:r>
      <w:r>
        <w:rPr>
          <w:rFonts w:ascii="標楷體" w:eastAsia="標楷體" w:hAnsi="標楷體" w:hint="eastAsia"/>
          <w:sz w:val="28"/>
          <w:szCs w:val="28"/>
        </w:rPr>
        <w:t>張智為</w:t>
      </w:r>
    </w:p>
    <w:p w:rsidR="000765BE" w:rsidRPr="00DD3E6B" w:rsidRDefault="000765BE" w:rsidP="000765BE">
      <w:pPr>
        <w:tabs>
          <w:tab w:val="left" w:pos="1580"/>
        </w:tabs>
        <w:spacing w:line="380" w:lineRule="exact"/>
        <w:jc w:val="both"/>
        <w:rPr>
          <w:rFonts w:ascii="標楷體" w:eastAsia="標楷體" w:hAnsi="標楷體"/>
          <w:sz w:val="28"/>
          <w:szCs w:val="28"/>
        </w:rPr>
      </w:pPr>
      <w:r w:rsidRPr="00DD3E6B">
        <w:rPr>
          <w:rFonts w:ascii="標楷體" w:eastAsia="標楷體" w:hAnsi="標楷體"/>
          <w:kern w:val="0"/>
          <w:sz w:val="28"/>
          <w:szCs w:val="28"/>
          <w:fitText w:val="1120" w:id="972279812"/>
        </w:rPr>
        <w:t>主任秘書</w:t>
      </w:r>
      <w:r w:rsidRPr="00DD3E6B">
        <w:rPr>
          <w:rFonts w:ascii="標楷體" w:eastAsia="標楷體" w:hAnsi="標楷體"/>
          <w:sz w:val="28"/>
          <w:szCs w:val="28"/>
        </w:rPr>
        <w:t>：</w:t>
      </w:r>
      <w:r>
        <w:rPr>
          <w:rFonts w:ascii="標楷體" w:eastAsia="標楷體" w:hAnsi="標楷體" w:hint="eastAsia"/>
          <w:sz w:val="28"/>
          <w:szCs w:val="28"/>
        </w:rPr>
        <w:t>楊育純</w:t>
      </w:r>
    </w:p>
    <w:p w:rsidR="000765BE" w:rsidRPr="00DD3E6B" w:rsidRDefault="000765BE" w:rsidP="000765BE">
      <w:pPr>
        <w:tabs>
          <w:tab w:val="left" w:pos="2460"/>
        </w:tabs>
        <w:spacing w:line="380" w:lineRule="exact"/>
        <w:ind w:firstLineChars="10" w:firstLine="28"/>
        <w:jc w:val="both"/>
        <w:rPr>
          <w:rFonts w:ascii="標楷體" w:eastAsia="標楷體" w:hAnsi="標楷體"/>
          <w:sz w:val="28"/>
          <w:szCs w:val="28"/>
        </w:rPr>
      </w:pPr>
      <w:r w:rsidRPr="00DD3E6B">
        <w:rPr>
          <w:rFonts w:ascii="標楷體" w:eastAsia="標楷體" w:hAnsi="標楷體"/>
          <w:kern w:val="0"/>
          <w:sz w:val="28"/>
          <w:szCs w:val="28"/>
          <w:fitText w:val="1120" w:id="972279812"/>
        </w:rPr>
        <w:t>紀    錄</w:t>
      </w:r>
      <w:r w:rsidRPr="00DD3E6B">
        <w:rPr>
          <w:rFonts w:ascii="標楷體" w:eastAsia="標楷體" w:hAnsi="標楷體"/>
          <w:sz w:val="28"/>
          <w:szCs w:val="28"/>
        </w:rPr>
        <w:t>：簡任秘書</w:t>
      </w:r>
      <w:r w:rsidRPr="00B16CBF">
        <w:rPr>
          <w:rFonts w:ascii="標楷體" w:eastAsia="標楷體" w:hAnsi="標楷體" w:hint="eastAsia"/>
          <w:sz w:val="28"/>
          <w:szCs w:val="28"/>
        </w:rPr>
        <w:t xml:space="preserve">　</w:t>
      </w:r>
      <w:r>
        <w:rPr>
          <w:rFonts w:ascii="標楷體" w:eastAsia="標楷體" w:hAnsi="標楷體" w:hint="eastAsia"/>
          <w:sz w:val="28"/>
          <w:szCs w:val="28"/>
        </w:rPr>
        <w:t>陳杏枝</w:t>
      </w:r>
    </w:p>
    <w:p w:rsidR="000765BE" w:rsidRPr="00DD3E6B" w:rsidRDefault="000765BE" w:rsidP="000765BE">
      <w:pPr>
        <w:tabs>
          <w:tab w:val="left" w:pos="2460"/>
        </w:tabs>
        <w:spacing w:line="380" w:lineRule="exact"/>
        <w:ind w:firstLineChars="500" w:firstLine="1400"/>
        <w:jc w:val="both"/>
        <w:rPr>
          <w:rFonts w:ascii="標楷體" w:eastAsia="標楷體" w:hAnsi="標楷體"/>
          <w:sz w:val="28"/>
          <w:szCs w:val="28"/>
        </w:rPr>
      </w:pPr>
      <w:r w:rsidRPr="00DD3E6B">
        <w:rPr>
          <w:rFonts w:ascii="標楷體" w:eastAsia="標楷體" w:hAnsi="標楷體"/>
          <w:sz w:val="28"/>
          <w:szCs w:val="28"/>
        </w:rPr>
        <w:t>簡任編審</w:t>
      </w:r>
      <w:r w:rsidRPr="00B16CBF">
        <w:rPr>
          <w:rFonts w:ascii="標楷體" w:eastAsia="標楷體" w:hAnsi="標楷體" w:hint="eastAsia"/>
          <w:sz w:val="28"/>
          <w:szCs w:val="28"/>
        </w:rPr>
        <w:t xml:space="preserve">　</w:t>
      </w:r>
      <w:r>
        <w:rPr>
          <w:rFonts w:ascii="標楷體" w:eastAsia="標楷體" w:hAnsi="標楷體" w:hint="eastAsia"/>
          <w:sz w:val="28"/>
          <w:szCs w:val="28"/>
        </w:rPr>
        <w:t>薛復寧</w:t>
      </w:r>
    </w:p>
    <w:p w:rsidR="000765BE" w:rsidRDefault="000765BE" w:rsidP="000765BE">
      <w:pPr>
        <w:spacing w:line="380" w:lineRule="exact"/>
        <w:ind w:firstLineChars="506" w:firstLine="1417"/>
        <w:jc w:val="both"/>
        <w:rPr>
          <w:rFonts w:ascii="標楷體" w:eastAsia="標楷體" w:hAnsi="標楷體"/>
          <w:sz w:val="28"/>
          <w:szCs w:val="28"/>
        </w:rPr>
      </w:pPr>
      <w:r w:rsidRPr="00DD3E6B">
        <w:rPr>
          <w:rFonts w:ascii="標楷體" w:eastAsia="標楷體" w:hAnsi="標楷體"/>
          <w:sz w:val="28"/>
          <w:szCs w:val="28"/>
        </w:rPr>
        <w:t>科    長</w:t>
      </w:r>
      <w:r w:rsidRPr="00B16CBF">
        <w:rPr>
          <w:rFonts w:ascii="標楷體" w:eastAsia="標楷體" w:hAnsi="標楷體" w:hint="eastAsia"/>
          <w:sz w:val="28"/>
          <w:szCs w:val="28"/>
        </w:rPr>
        <w:t xml:space="preserve">　</w:t>
      </w:r>
      <w:r>
        <w:rPr>
          <w:rFonts w:ascii="標楷體" w:eastAsia="標楷體" w:hAnsi="標楷體" w:hint="eastAsia"/>
          <w:sz w:val="28"/>
          <w:szCs w:val="28"/>
        </w:rPr>
        <w:t>鮑夏明</w:t>
      </w:r>
    </w:p>
    <w:p w:rsidR="000765BE" w:rsidRPr="006E0991" w:rsidRDefault="000765BE" w:rsidP="000765BE">
      <w:pPr>
        <w:pStyle w:val="afffff2"/>
        <w:spacing w:beforeLines="50" w:before="180" w:line="380" w:lineRule="exact"/>
        <w:ind w:leftChars="0" w:left="0" w:rightChars="0" w:right="0" w:firstLineChars="398" w:firstLine="1115"/>
        <w:jc w:val="both"/>
        <w:rPr>
          <w:rFonts w:ascii="標楷體" w:hAnsi="標楷體"/>
          <w:b/>
          <w:sz w:val="28"/>
          <w:szCs w:val="28"/>
        </w:rPr>
      </w:pPr>
      <w:r w:rsidRPr="006E0991">
        <w:rPr>
          <w:rFonts w:ascii="標楷體" w:hAnsi="標楷體"/>
          <w:b/>
          <w:sz w:val="28"/>
          <w:szCs w:val="28"/>
        </w:rPr>
        <w:t>報告事項</w:t>
      </w:r>
    </w:p>
    <w:p w:rsidR="000765BE" w:rsidRDefault="000765BE" w:rsidP="000765BE">
      <w:pPr>
        <w:numPr>
          <w:ilvl w:val="0"/>
          <w:numId w:val="27"/>
        </w:numPr>
        <w:adjustRightInd w:val="0"/>
        <w:snapToGrid w:val="0"/>
        <w:spacing w:line="380" w:lineRule="exact"/>
        <w:ind w:left="560" w:hangingChars="200" w:hanging="560"/>
        <w:jc w:val="both"/>
        <w:rPr>
          <w:rFonts w:ascii="標楷體" w:eastAsia="標楷體" w:hAnsi="標楷體"/>
          <w:kern w:val="0"/>
          <w:sz w:val="28"/>
          <w:szCs w:val="28"/>
        </w:rPr>
      </w:pPr>
      <w:r w:rsidRPr="00EA1A80">
        <w:rPr>
          <w:rFonts w:ascii="標楷體" w:eastAsia="標楷體" w:hAnsi="標楷體" w:hint="eastAsia"/>
          <w:kern w:val="0"/>
          <w:sz w:val="28"/>
          <w:szCs w:val="28"/>
        </w:rPr>
        <w:t>宣讀</w:t>
      </w:r>
      <w:bookmarkStart w:id="589" w:name="_Hlk20681371"/>
      <w:r w:rsidRPr="008D25CD">
        <w:rPr>
          <w:rFonts w:ascii="標楷體" w:eastAsia="標楷體" w:hAnsi="標楷體" w:hint="eastAsia"/>
          <w:kern w:val="0"/>
          <w:sz w:val="28"/>
          <w:szCs w:val="28"/>
        </w:rPr>
        <w:t>上次會議議事錄。</w:t>
      </w:r>
    </w:p>
    <w:p w:rsidR="000765BE" w:rsidRPr="008D25CD" w:rsidRDefault="000765BE" w:rsidP="000765BE">
      <w:pPr>
        <w:adjustRightInd w:val="0"/>
        <w:snapToGrid w:val="0"/>
        <w:spacing w:line="380" w:lineRule="exact"/>
        <w:jc w:val="both"/>
        <w:rPr>
          <w:rFonts w:ascii="標楷體" w:eastAsia="標楷體" w:hAnsi="標楷體"/>
          <w:kern w:val="0"/>
          <w:sz w:val="28"/>
          <w:szCs w:val="28"/>
        </w:rPr>
      </w:pPr>
      <w:r>
        <w:rPr>
          <w:rFonts w:ascii="標楷體" w:eastAsia="標楷體" w:hAnsi="標楷體" w:hint="eastAsia"/>
          <w:kern w:val="0"/>
          <w:sz w:val="28"/>
          <w:szCs w:val="28"/>
        </w:rPr>
        <w:t>決定：確定。</w:t>
      </w:r>
    </w:p>
    <w:p w:rsidR="000765BE" w:rsidRDefault="000765BE" w:rsidP="000765BE">
      <w:pPr>
        <w:numPr>
          <w:ilvl w:val="0"/>
          <w:numId w:val="27"/>
        </w:numPr>
        <w:adjustRightInd w:val="0"/>
        <w:snapToGrid w:val="0"/>
        <w:spacing w:line="380" w:lineRule="exact"/>
        <w:ind w:left="560" w:hangingChars="200" w:hanging="560"/>
        <w:jc w:val="both"/>
        <w:rPr>
          <w:rFonts w:ascii="標楷體" w:eastAsia="標楷體" w:hAnsi="標楷體"/>
          <w:kern w:val="0"/>
          <w:sz w:val="28"/>
          <w:szCs w:val="28"/>
        </w:rPr>
      </w:pPr>
      <w:r w:rsidRPr="008D25CD">
        <w:rPr>
          <w:rFonts w:ascii="標楷體" w:eastAsia="標楷體" w:hAnsi="標楷體" w:hint="eastAsia"/>
          <w:kern w:val="0"/>
          <w:sz w:val="28"/>
          <w:szCs w:val="28"/>
        </w:rPr>
        <w:t>邀請行政院人事行政總處人事長列席報告業務概況，並備質詢。</w:t>
      </w:r>
    </w:p>
    <w:p w:rsidR="000765BE" w:rsidRPr="008D25CD" w:rsidRDefault="000765BE" w:rsidP="000765BE">
      <w:pPr>
        <w:adjustRightInd w:val="0"/>
        <w:snapToGrid w:val="0"/>
        <w:spacing w:line="380" w:lineRule="exact"/>
        <w:jc w:val="both"/>
        <w:rPr>
          <w:rFonts w:ascii="標楷體" w:eastAsia="標楷體" w:hAnsi="標楷體"/>
          <w:kern w:val="0"/>
          <w:sz w:val="28"/>
          <w:szCs w:val="28"/>
        </w:rPr>
      </w:pPr>
      <w:r w:rsidRPr="00BD4BB7">
        <w:rPr>
          <w:rFonts w:ascii="標楷體" w:eastAsia="標楷體" w:hAnsi="標楷體" w:hint="eastAsia"/>
          <w:kern w:val="0"/>
          <w:sz w:val="28"/>
          <w:szCs w:val="28"/>
          <w:lang w:val="x-none"/>
        </w:rPr>
        <w:t>決定：報告及詢答完畢。</w:t>
      </w:r>
    </w:p>
    <w:bookmarkEnd w:id="589"/>
    <w:p w:rsidR="000765BE" w:rsidRDefault="000765BE" w:rsidP="000765BE">
      <w:pPr>
        <w:pStyle w:val="afffff2"/>
        <w:spacing w:beforeLines="50" w:before="180" w:line="380" w:lineRule="exact"/>
        <w:ind w:leftChars="0" w:left="0" w:rightChars="0" w:right="0" w:firstLineChars="398" w:firstLine="1115"/>
        <w:jc w:val="both"/>
        <w:rPr>
          <w:rFonts w:ascii="標楷體" w:hAnsi="標楷體"/>
          <w:b/>
          <w:sz w:val="28"/>
          <w:szCs w:val="28"/>
        </w:rPr>
      </w:pPr>
      <w:r w:rsidRPr="006E0991">
        <w:rPr>
          <w:rFonts w:ascii="標楷體" w:hAnsi="標楷體"/>
          <w:b/>
          <w:sz w:val="28"/>
          <w:szCs w:val="28"/>
        </w:rPr>
        <w:t>討論事項</w:t>
      </w:r>
    </w:p>
    <w:p w:rsidR="000765BE" w:rsidRPr="0022708E" w:rsidRDefault="000765BE" w:rsidP="000765BE">
      <w:pPr>
        <w:numPr>
          <w:ilvl w:val="0"/>
          <w:numId w:val="28"/>
        </w:numPr>
        <w:autoSpaceDN w:val="0"/>
        <w:spacing w:line="380" w:lineRule="exact"/>
        <w:ind w:left="560" w:hangingChars="200" w:hanging="560"/>
        <w:jc w:val="both"/>
        <w:rPr>
          <w:rFonts w:ascii="標楷體" w:eastAsia="標楷體" w:hAnsi="標楷體"/>
          <w:color w:val="000000"/>
          <w:sz w:val="28"/>
          <w:szCs w:val="28"/>
          <w:shd w:val="clear" w:color="auto" w:fill="FFFFFF"/>
        </w:rPr>
      </w:pPr>
      <w:r w:rsidRPr="0022708E">
        <w:rPr>
          <w:rFonts w:ascii="標楷體" w:eastAsia="標楷體" w:hAnsi="標楷體" w:hint="eastAsia"/>
          <w:color w:val="000000"/>
          <w:sz w:val="28"/>
          <w:szCs w:val="28"/>
          <w:shd w:val="clear" w:color="auto" w:fill="FFFFFF"/>
        </w:rPr>
        <w:t>審查1</w:t>
      </w:r>
      <w:r w:rsidRPr="0022708E">
        <w:rPr>
          <w:rFonts w:ascii="標楷體" w:eastAsia="標楷體" w:hAnsi="標楷體"/>
          <w:color w:val="000000"/>
          <w:sz w:val="28"/>
          <w:szCs w:val="28"/>
          <w:shd w:val="clear" w:color="auto" w:fill="FFFFFF"/>
        </w:rPr>
        <w:t>11</w:t>
      </w:r>
      <w:r w:rsidRPr="0022708E">
        <w:rPr>
          <w:rFonts w:ascii="標楷體" w:eastAsia="標楷體" w:hAnsi="標楷體" w:hint="eastAsia"/>
          <w:color w:val="000000"/>
          <w:sz w:val="28"/>
          <w:szCs w:val="28"/>
          <w:shd w:val="clear" w:color="auto" w:fill="FFFFFF"/>
        </w:rPr>
        <w:t>年度中央政府總預算案關於行政院人事行政總處及所屬主管收支部分。</w:t>
      </w:r>
    </w:p>
    <w:p w:rsidR="000765BE" w:rsidRPr="0022708E" w:rsidRDefault="000765BE" w:rsidP="000765BE">
      <w:pPr>
        <w:numPr>
          <w:ilvl w:val="0"/>
          <w:numId w:val="28"/>
        </w:numPr>
        <w:autoSpaceDN w:val="0"/>
        <w:spacing w:line="380" w:lineRule="exact"/>
        <w:ind w:left="560" w:hangingChars="200" w:hanging="560"/>
        <w:jc w:val="both"/>
        <w:rPr>
          <w:rFonts w:ascii="標楷體" w:eastAsia="標楷體" w:hAnsi="標楷體"/>
          <w:color w:val="000000"/>
          <w:sz w:val="28"/>
          <w:szCs w:val="28"/>
          <w:shd w:val="clear" w:color="auto" w:fill="FFFFFF"/>
        </w:rPr>
      </w:pPr>
      <w:r w:rsidRPr="0022708E">
        <w:rPr>
          <w:rFonts w:ascii="標楷體" w:eastAsia="標楷體" w:hAnsi="標楷體" w:hint="eastAsia"/>
          <w:color w:val="000000"/>
          <w:sz w:val="28"/>
          <w:szCs w:val="28"/>
          <w:shd w:val="clear" w:color="auto" w:fill="FFFFFF"/>
        </w:rPr>
        <w:t>審查1</w:t>
      </w:r>
      <w:r w:rsidRPr="0022708E">
        <w:rPr>
          <w:rFonts w:ascii="標楷體" w:eastAsia="標楷體" w:hAnsi="標楷體"/>
          <w:color w:val="000000"/>
          <w:sz w:val="28"/>
          <w:szCs w:val="28"/>
          <w:shd w:val="clear" w:color="auto" w:fill="FFFFFF"/>
        </w:rPr>
        <w:t>11</w:t>
      </w:r>
      <w:r w:rsidRPr="0022708E">
        <w:rPr>
          <w:rFonts w:ascii="標楷體" w:eastAsia="標楷體" w:hAnsi="標楷體" w:hint="eastAsia"/>
          <w:color w:val="000000"/>
          <w:sz w:val="28"/>
          <w:szCs w:val="28"/>
          <w:shd w:val="clear" w:color="auto" w:fill="FFFFFF"/>
        </w:rPr>
        <w:t>年度中央政府總預算案附屬單位預算非營業部分關於行政院人事行政總處主管「中央公教人員急難救助基金」收支部分。</w:t>
      </w:r>
    </w:p>
    <w:p w:rsidR="000765BE" w:rsidRPr="00926C79" w:rsidRDefault="000765BE" w:rsidP="000765BE">
      <w:pPr>
        <w:autoSpaceDN w:val="0"/>
        <w:spacing w:line="380" w:lineRule="exact"/>
        <w:ind w:left="280" w:hangingChars="100" w:hanging="280"/>
        <w:jc w:val="both"/>
        <w:rPr>
          <w:rFonts w:ascii="標楷體" w:eastAsia="標楷體" w:hAnsi="標楷體"/>
          <w:sz w:val="28"/>
          <w:szCs w:val="28"/>
        </w:rPr>
      </w:pPr>
      <w:r w:rsidRPr="00C0164B">
        <w:rPr>
          <w:rFonts w:ascii="標楷體" w:eastAsia="標楷體" w:hAnsi="標楷體" w:hint="eastAsia"/>
          <w:sz w:val="28"/>
          <w:szCs w:val="28"/>
        </w:rPr>
        <w:t>（</w:t>
      </w:r>
      <w:r w:rsidRPr="00763254">
        <w:rPr>
          <w:rFonts w:ascii="標楷體" w:eastAsia="標楷體" w:hAnsi="標楷體" w:hint="eastAsia"/>
          <w:spacing w:val="-6"/>
          <w:sz w:val="28"/>
          <w:szCs w:val="28"/>
        </w:rPr>
        <w:t>本次會議有委員</w:t>
      </w:r>
      <w:r w:rsidRPr="00104DD4">
        <w:rPr>
          <w:rFonts w:ascii="標楷體" w:eastAsia="標楷體" w:hAnsi="標楷體" w:hint="eastAsia"/>
          <w:spacing w:val="-4"/>
          <w:sz w:val="28"/>
          <w:szCs w:val="28"/>
        </w:rPr>
        <w:t>葉毓蘭、陳椒華、</w:t>
      </w:r>
      <w:r w:rsidRPr="00104DD4">
        <w:rPr>
          <w:rFonts w:ascii="標楷體" w:eastAsia="標楷體" w:hAnsi="標楷體"/>
          <w:spacing w:val="-4"/>
          <w:sz w:val="28"/>
          <w:szCs w:val="28"/>
        </w:rPr>
        <w:t>吳斯懷</w:t>
      </w:r>
      <w:r w:rsidRPr="00104DD4">
        <w:rPr>
          <w:rFonts w:ascii="標楷體" w:eastAsia="標楷體" w:hAnsi="標楷體" w:hint="eastAsia"/>
          <w:spacing w:val="-4"/>
          <w:sz w:val="28"/>
          <w:szCs w:val="28"/>
        </w:rPr>
        <w:t>、羅致政、</w:t>
      </w:r>
      <w:r w:rsidRPr="0027125C">
        <w:rPr>
          <w:rFonts w:ascii="標楷體" w:eastAsia="標楷體" w:hAnsi="標楷體" w:hint="eastAsia"/>
          <w:spacing w:val="-4"/>
          <w:sz w:val="28"/>
          <w:szCs w:val="28"/>
        </w:rPr>
        <w:t>江永昌、</w:t>
      </w:r>
      <w:r w:rsidRPr="0027125C">
        <w:rPr>
          <w:rFonts w:ascii="標楷體" w:eastAsia="標楷體" w:hAnsi="標楷體" w:hint="eastAsia"/>
          <w:spacing w:val="-10"/>
          <w:sz w:val="28"/>
          <w:szCs w:val="28"/>
        </w:rPr>
        <w:t>許智傑、劉世芳、</w:t>
      </w:r>
      <w:r w:rsidRPr="0027125C">
        <w:rPr>
          <w:rFonts w:ascii="標楷體" w:eastAsia="標楷體" w:hAnsi="標楷體" w:hint="eastAsia"/>
          <w:spacing w:val="-4"/>
          <w:sz w:val="28"/>
          <w:szCs w:val="28"/>
        </w:rPr>
        <w:t>費鴻泰、</w:t>
      </w:r>
      <w:r w:rsidRPr="00E15EC8">
        <w:rPr>
          <w:rFonts w:ascii="標楷體" w:eastAsia="標楷體" w:hAnsi="標楷體" w:hint="eastAsia"/>
          <w:spacing w:val="-10"/>
          <w:sz w:val="28"/>
          <w:szCs w:val="28"/>
        </w:rPr>
        <w:t>鄭麗文、</w:t>
      </w:r>
      <w:r w:rsidRPr="0027125C">
        <w:rPr>
          <w:rFonts w:ascii="標楷體" w:eastAsia="標楷體" w:hAnsi="標楷體" w:hint="eastAsia"/>
          <w:spacing w:val="-20"/>
          <w:sz w:val="28"/>
          <w:szCs w:val="28"/>
          <w:shd w:val="clear" w:color="auto" w:fill="FFFFFF"/>
        </w:rPr>
        <w:t>鄭天財Sra Kacaw</w:t>
      </w:r>
      <w:r>
        <w:rPr>
          <w:rFonts w:ascii="標楷體" w:eastAsia="標楷體" w:hAnsi="標楷體" w:hint="eastAsia"/>
          <w:spacing w:val="-20"/>
          <w:sz w:val="28"/>
          <w:szCs w:val="28"/>
          <w:shd w:val="clear" w:color="auto" w:fill="FFFFFF"/>
        </w:rPr>
        <w:t>、</w:t>
      </w:r>
      <w:r w:rsidRPr="0066276C">
        <w:rPr>
          <w:rFonts w:ascii="標楷體" w:eastAsia="標楷體" w:hAnsi="標楷體" w:hint="eastAsia"/>
          <w:spacing w:val="-10"/>
          <w:sz w:val="28"/>
          <w:szCs w:val="28"/>
        </w:rPr>
        <w:t>黃世杰</w:t>
      </w:r>
      <w:r w:rsidRPr="0066276C">
        <w:rPr>
          <w:rFonts w:ascii="標楷體" w:eastAsia="標楷體" w:hAnsi="標楷體" w:hint="eastAsia"/>
          <w:sz w:val="28"/>
          <w:szCs w:val="28"/>
        </w:rPr>
        <w:t>、邱顯智</w:t>
      </w:r>
      <w:r w:rsidRPr="002A6208">
        <w:rPr>
          <w:rFonts w:ascii="標楷體" w:eastAsia="標楷體" w:hAnsi="標楷體" w:hint="eastAsia"/>
          <w:sz w:val="28"/>
          <w:szCs w:val="28"/>
        </w:rPr>
        <w:t>、</w:t>
      </w:r>
      <w:r w:rsidRPr="0027125C">
        <w:rPr>
          <w:rFonts w:ascii="標楷體" w:eastAsia="標楷體" w:hAnsi="標楷體" w:hint="eastAsia"/>
          <w:kern w:val="0"/>
          <w:sz w:val="28"/>
          <w:szCs w:val="28"/>
          <w:shd w:val="clear" w:color="auto" w:fill="FFFFFF"/>
        </w:rPr>
        <w:t>王婉諭</w:t>
      </w:r>
      <w:r w:rsidRPr="002A6208">
        <w:rPr>
          <w:rFonts w:ascii="標楷體" w:eastAsia="標楷體" w:hAnsi="標楷體" w:hint="eastAsia"/>
          <w:spacing w:val="-10"/>
          <w:sz w:val="28"/>
          <w:szCs w:val="28"/>
        </w:rPr>
        <w:t>翁重鈞、</w:t>
      </w:r>
      <w:r w:rsidRPr="00154938">
        <w:rPr>
          <w:rFonts w:ascii="標楷體" w:eastAsia="標楷體" w:hAnsi="標楷體" w:hint="eastAsia"/>
          <w:color w:val="000000"/>
          <w:sz w:val="28"/>
          <w:szCs w:val="28"/>
        </w:rPr>
        <w:t>廖國棟</w:t>
      </w:r>
      <w:r w:rsidRPr="00154938">
        <w:rPr>
          <w:rFonts w:ascii="標楷體" w:eastAsia="標楷體" w:hAnsi="標楷體" w:hint="eastAsia"/>
          <w:spacing w:val="-20"/>
          <w:w w:val="95"/>
          <w:sz w:val="28"/>
          <w:szCs w:val="28"/>
          <w:shd w:val="clear" w:color="auto" w:fill="FFFFFF"/>
        </w:rPr>
        <w:t>Sufin．Siluko</w:t>
      </w:r>
      <w:r w:rsidRPr="00600EC7">
        <w:rPr>
          <w:rFonts w:ascii="標楷體" w:eastAsia="標楷體" w:hAnsi="標楷體" w:hint="eastAsia"/>
          <w:spacing w:val="-20"/>
          <w:w w:val="95"/>
          <w:sz w:val="28"/>
          <w:szCs w:val="28"/>
        </w:rPr>
        <w:t>、</w:t>
      </w:r>
      <w:r w:rsidRPr="00600EC7">
        <w:rPr>
          <w:rFonts w:ascii="標楷體" w:eastAsia="標楷體" w:hAnsi="標楷體" w:hint="eastAsia"/>
          <w:sz w:val="28"/>
          <w:szCs w:val="28"/>
        </w:rPr>
        <w:t>何志偉</w:t>
      </w:r>
      <w:r w:rsidRPr="00600EC7">
        <w:rPr>
          <w:rFonts w:ascii="標楷體" w:eastAsia="標楷體" w:hAnsi="標楷體"/>
          <w:sz w:val="28"/>
          <w:szCs w:val="28"/>
        </w:rPr>
        <w:t>提</w:t>
      </w:r>
      <w:r w:rsidRPr="00754E88">
        <w:rPr>
          <w:rFonts w:ascii="標楷體" w:eastAsia="標楷體" w:hAnsi="標楷體"/>
          <w:sz w:val="28"/>
          <w:szCs w:val="28"/>
          <w:shd w:val="clear" w:color="auto" w:fill="FFFFFF"/>
        </w:rPr>
        <w:t>出質詢</w:t>
      </w:r>
      <w:r w:rsidRPr="00754E88">
        <w:rPr>
          <w:rFonts w:ascii="標楷體" w:eastAsia="標楷體" w:hAnsi="標楷體" w:hint="eastAsia"/>
          <w:sz w:val="28"/>
          <w:szCs w:val="28"/>
          <w:shd w:val="clear" w:color="auto" w:fill="FFFFFF"/>
        </w:rPr>
        <w:t>；委員</w:t>
      </w:r>
      <w:r w:rsidRPr="0027125C">
        <w:rPr>
          <w:rFonts w:ascii="標楷體" w:eastAsia="標楷體" w:hAnsi="標楷體" w:hint="eastAsia"/>
          <w:sz w:val="28"/>
          <w:szCs w:val="28"/>
        </w:rPr>
        <w:t>李貴敏</w:t>
      </w:r>
      <w:r>
        <w:rPr>
          <w:rFonts w:ascii="標楷體" w:eastAsia="標楷體" w:hAnsi="標楷體" w:hint="eastAsia"/>
          <w:sz w:val="28"/>
          <w:szCs w:val="28"/>
        </w:rPr>
        <w:t>、</w:t>
      </w:r>
      <w:r w:rsidRPr="0027125C">
        <w:rPr>
          <w:rFonts w:ascii="標楷體" w:eastAsia="標楷體" w:hAnsi="標楷體" w:hint="eastAsia"/>
          <w:spacing w:val="-20"/>
          <w:w w:val="95"/>
          <w:sz w:val="28"/>
          <w:szCs w:val="28"/>
        </w:rPr>
        <w:t>伍麗華</w:t>
      </w:r>
      <w:r w:rsidRPr="00926C79">
        <w:rPr>
          <w:rFonts w:ascii="標楷體" w:eastAsia="標楷體" w:hAnsi="標楷體" w:hint="eastAsia"/>
          <w:spacing w:val="-20"/>
          <w:w w:val="95"/>
          <w:sz w:val="28"/>
          <w:szCs w:val="28"/>
        </w:rPr>
        <w:t>Saidhai</w:t>
      </w:r>
      <w:r w:rsidRPr="00926C79">
        <w:rPr>
          <w:rFonts w:ascii="微軟正黑體" w:eastAsia="微軟正黑體" w:hAnsi="微軟正黑體" w:cs="微軟正黑體" w:hint="eastAsia"/>
          <w:color w:val="4D4D4D"/>
          <w:sz w:val="28"/>
          <w:szCs w:val="28"/>
          <w:shd w:val="clear" w:color="auto" w:fill="FFFFFF"/>
        </w:rPr>
        <w:t>‧</w:t>
      </w:r>
      <w:r w:rsidRPr="00926C79">
        <w:rPr>
          <w:rFonts w:ascii="標楷體" w:eastAsia="標楷體" w:hAnsi="標楷體" w:hint="eastAsia"/>
          <w:spacing w:val="-20"/>
          <w:w w:val="95"/>
          <w:sz w:val="28"/>
          <w:szCs w:val="28"/>
        </w:rPr>
        <w:t>Tahovecahe</w:t>
      </w:r>
      <w:r w:rsidRPr="00926C79">
        <w:rPr>
          <w:rFonts w:ascii="標楷體" w:eastAsia="標楷體" w:hAnsi="標楷體" w:hint="eastAsia"/>
          <w:sz w:val="28"/>
          <w:szCs w:val="28"/>
          <w:shd w:val="clear" w:color="auto" w:fill="FFFFFF"/>
        </w:rPr>
        <w:t>提出</w:t>
      </w:r>
      <w:r w:rsidRPr="00926C79">
        <w:rPr>
          <w:rFonts w:ascii="標楷體" w:eastAsia="標楷體" w:hAnsi="標楷體" w:hint="eastAsia"/>
          <w:sz w:val="28"/>
          <w:szCs w:val="28"/>
        </w:rPr>
        <w:t>書面質詢。）</w:t>
      </w:r>
    </w:p>
    <w:p w:rsidR="000765BE" w:rsidRPr="00926C79" w:rsidRDefault="000765BE" w:rsidP="000765BE">
      <w:pPr>
        <w:spacing w:line="380" w:lineRule="exact"/>
        <w:ind w:left="280" w:hangingChars="100" w:hanging="280"/>
        <w:contextualSpacing/>
        <w:jc w:val="both"/>
        <w:rPr>
          <w:rFonts w:ascii="標楷體" w:eastAsia="標楷體" w:hAnsi="標楷體"/>
          <w:sz w:val="28"/>
          <w:szCs w:val="28"/>
        </w:rPr>
      </w:pPr>
      <w:r w:rsidRPr="00926C79">
        <w:rPr>
          <w:rFonts w:ascii="標楷體" w:eastAsia="標楷體" w:hAnsi="標楷體"/>
          <w:sz w:val="28"/>
          <w:szCs w:val="28"/>
        </w:rPr>
        <w:lastRenderedPageBreak/>
        <w:t>決議：</w:t>
      </w:r>
    </w:p>
    <w:p w:rsidR="000765BE" w:rsidRPr="00926C79" w:rsidRDefault="000765BE" w:rsidP="000765BE">
      <w:pPr>
        <w:autoSpaceDN w:val="0"/>
        <w:spacing w:line="380" w:lineRule="exact"/>
        <w:ind w:left="560" w:hangingChars="200" w:hanging="560"/>
        <w:contextualSpacing/>
        <w:jc w:val="both"/>
        <w:rPr>
          <w:rFonts w:ascii="標楷體" w:eastAsia="標楷體" w:hAnsi="標楷體"/>
          <w:b/>
          <w:sz w:val="28"/>
          <w:szCs w:val="28"/>
        </w:rPr>
      </w:pPr>
      <w:r w:rsidRPr="00926C79">
        <w:rPr>
          <w:rFonts w:ascii="標楷體" w:eastAsia="標楷體" w:hAnsi="標楷體" w:hint="eastAsia"/>
          <w:sz w:val="28"/>
          <w:szCs w:val="28"/>
        </w:rPr>
        <w:t>一</w:t>
      </w:r>
      <w:r w:rsidRPr="00926C79">
        <w:rPr>
          <w:rFonts w:ascii="標楷體" w:eastAsia="標楷體" w:hAnsi="標楷體"/>
          <w:sz w:val="28"/>
          <w:szCs w:val="28"/>
        </w:rPr>
        <w:t>、</w:t>
      </w:r>
      <w:r w:rsidRPr="00926C79">
        <w:rPr>
          <w:rFonts w:ascii="標楷體" w:eastAsia="標楷體" w:hAnsi="標楷體" w:hint="eastAsia"/>
          <w:sz w:val="28"/>
          <w:szCs w:val="28"/>
        </w:rPr>
        <w:t>報告及詢答完畢。</w:t>
      </w:r>
    </w:p>
    <w:p w:rsidR="000765BE" w:rsidRDefault="000765BE" w:rsidP="000765BE">
      <w:pPr>
        <w:autoSpaceDN w:val="0"/>
        <w:spacing w:line="380" w:lineRule="exact"/>
        <w:ind w:left="560" w:hangingChars="200" w:hanging="560"/>
        <w:contextualSpacing/>
        <w:jc w:val="both"/>
        <w:rPr>
          <w:rFonts w:ascii="標楷體" w:eastAsia="標楷體" w:hAnsi="標楷體"/>
          <w:sz w:val="28"/>
          <w:szCs w:val="28"/>
        </w:rPr>
      </w:pPr>
      <w:r w:rsidRPr="00926C79">
        <w:rPr>
          <w:rFonts w:ascii="標楷體" w:eastAsia="標楷體" w:hAnsi="標楷體" w:hint="eastAsia"/>
          <w:sz w:val="28"/>
          <w:szCs w:val="28"/>
        </w:rPr>
        <w:t>二</w:t>
      </w:r>
      <w:r w:rsidRPr="00926C79">
        <w:rPr>
          <w:rFonts w:ascii="標楷體" w:eastAsia="標楷體" w:hAnsi="標楷體"/>
          <w:sz w:val="28"/>
          <w:szCs w:val="28"/>
        </w:rPr>
        <w:t>、</w:t>
      </w:r>
      <w:bookmarkStart w:id="590" w:name="_Hlk20681751"/>
      <w:r w:rsidRPr="00926C79">
        <w:rPr>
          <w:rFonts w:ascii="標楷體" w:eastAsia="標楷體" w:hAnsi="標楷體" w:hint="eastAsia"/>
          <w:sz w:val="28"/>
          <w:szCs w:val="28"/>
        </w:rPr>
        <w:t>1</w:t>
      </w:r>
      <w:r w:rsidRPr="00926C79">
        <w:rPr>
          <w:rFonts w:ascii="標楷體" w:eastAsia="標楷體" w:hAnsi="標楷體"/>
          <w:sz w:val="28"/>
          <w:szCs w:val="28"/>
        </w:rPr>
        <w:t>11</w:t>
      </w:r>
      <w:r w:rsidRPr="00926C79">
        <w:rPr>
          <w:rFonts w:ascii="標楷體" w:eastAsia="標楷體" w:hAnsi="標楷體" w:hint="eastAsia"/>
          <w:sz w:val="28"/>
          <w:szCs w:val="28"/>
        </w:rPr>
        <w:t>年度中央政府總預算案關於行政院人事行政總處及所屬主管收</w:t>
      </w:r>
      <w:r w:rsidRPr="00B008D4">
        <w:rPr>
          <w:rFonts w:ascii="標楷體" w:eastAsia="標楷體" w:hAnsi="標楷體" w:hint="eastAsia"/>
          <w:sz w:val="28"/>
          <w:szCs w:val="28"/>
        </w:rPr>
        <w:t>支部分。</w:t>
      </w:r>
      <w:bookmarkEnd w:id="590"/>
    </w:p>
    <w:p w:rsidR="000765BE" w:rsidRPr="00A35026" w:rsidRDefault="000765BE" w:rsidP="000765BE">
      <w:pPr>
        <w:spacing w:line="380" w:lineRule="exact"/>
        <w:ind w:firstLineChars="50" w:firstLine="140"/>
        <w:contextualSpacing/>
        <w:jc w:val="both"/>
        <w:rPr>
          <w:rFonts w:ascii="標楷體" w:eastAsia="標楷體" w:hAnsi="標楷體"/>
          <w:sz w:val="28"/>
          <w:szCs w:val="28"/>
          <w:shd w:val="clear" w:color="auto" w:fill="FFFFFF"/>
        </w:rPr>
      </w:pPr>
      <w:r w:rsidRPr="00A35026">
        <w:rPr>
          <w:rFonts w:ascii="標楷體" w:eastAsia="標楷體" w:hAnsi="標楷體"/>
          <w:sz w:val="28"/>
          <w:szCs w:val="28"/>
          <w:shd w:val="clear" w:color="auto" w:fill="FFFFFF"/>
        </w:rPr>
        <w:t>(一)歲入部分</w:t>
      </w:r>
    </w:p>
    <w:p w:rsidR="000765BE" w:rsidRPr="00A35026" w:rsidRDefault="000765BE" w:rsidP="000765BE">
      <w:pPr>
        <w:spacing w:line="380" w:lineRule="exact"/>
        <w:ind w:leftChars="100" w:left="587" w:hangingChars="124" w:hanging="347"/>
        <w:contextualSpacing/>
        <w:jc w:val="both"/>
        <w:rPr>
          <w:rFonts w:ascii="標楷體" w:eastAsia="標楷體" w:hAnsi="標楷體"/>
          <w:sz w:val="28"/>
          <w:szCs w:val="28"/>
          <w:shd w:val="clear" w:color="auto" w:fill="FFFFFF"/>
        </w:rPr>
      </w:pPr>
      <w:r w:rsidRPr="00A35026">
        <w:rPr>
          <w:rFonts w:ascii="標楷體" w:eastAsia="標楷體" w:hAnsi="標楷體"/>
          <w:sz w:val="28"/>
          <w:szCs w:val="28"/>
          <w:shd w:val="clear" w:color="auto" w:fill="FFFFFF"/>
        </w:rPr>
        <w:t>第2款</w:t>
      </w:r>
      <w:r w:rsidRPr="00A35026">
        <w:rPr>
          <w:rFonts w:ascii="標楷體" w:eastAsia="標楷體" w:hAnsi="標楷體" w:hint="eastAsia"/>
          <w:sz w:val="28"/>
          <w:szCs w:val="28"/>
          <w:shd w:val="clear" w:color="auto" w:fill="FFFFFF"/>
        </w:rPr>
        <w:t xml:space="preserve">　</w:t>
      </w:r>
      <w:r w:rsidRPr="00A35026">
        <w:rPr>
          <w:rFonts w:ascii="標楷體" w:eastAsia="標楷體" w:hAnsi="標楷體"/>
          <w:sz w:val="28"/>
          <w:szCs w:val="28"/>
          <w:shd w:val="clear" w:color="auto" w:fill="FFFFFF"/>
        </w:rPr>
        <w:t>罰款及賠償收入</w:t>
      </w:r>
    </w:p>
    <w:p w:rsidR="000765BE" w:rsidRPr="00A35026" w:rsidRDefault="000765BE" w:rsidP="000765BE">
      <w:pPr>
        <w:spacing w:line="380" w:lineRule="exact"/>
        <w:ind w:leftChars="200" w:left="1575" w:hangingChars="391" w:hanging="1095"/>
        <w:contextualSpacing/>
        <w:jc w:val="both"/>
        <w:rPr>
          <w:rFonts w:ascii="標楷體" w:eastAsia="標楷體" w:hAnsi="標楷體"/>
          <w:sz w:val="28"/>
          <w:szCs w:val="28"/>
          <w:shd w:val="clear" w:color="auto" w:fill="FFFFFF"/>
        </w:rPr>
      </w:pPr>
      <w:r w:rsidRPr="00A35026">
        <w:rPr>
          <w:rFonts w:ascii="標楷體" w:eastAsia="標楷體" w:hAnsi="標楷體"/>
          <w:sz w:val="28"/>
          <w:szCs w:val="28"/>
          <w:shd w:val="clear" w:color="auto" w:fill="FFFFFF"/>
        </w:rPr>
        <w:t>第</w:t>
      </w:r>
      <w:r w:rsidRPr="00A35026">
        <w:rPr>
          <w:rFonts w:ascii="標楷體" w:eastAsia="標楷體" w:hAnsi="標楷體" w:hint="eastAsia"/>
          <w:sz w:val="28"/>
          <w:szCs w:val="28"/>
          <w:shd w:val="clear" w:color="auto" w:fill="FFFFFF"/>
        </w:rPr>
        <w:t>7</w:t>
      </w:r>
      <w:r w:rsidRPr="00A35026">
        <w:rPr>
          <w:rFonts w:ascii="標楷體" w:eastAsia="標楷體" w:hAnsi="標楷體"/>
          <w:sz w:val="28"/>
          <w:szCs w:val="28"/>
          <w:shd w:val="clear" w:color="auto" w:fill="FFFFFF"/>
        </w:rPr>
        <w:t>項</w:t>
      </w:r>
      <w:r w:rsidRPr="00A35026">
        <w:rPr>
          <w:rFonts w:ascii="標楷體" w:eastAsia="標楷體" w:hAnsi="標楷體" w:hint="eastAsia"/>
          <w:sz w:val="28"/>
          <w:szCs w:val="28"/>
          <w:shd w:val="clear" w:color="auto" w:fill="FFFFFF"/>
        </w:rPr>
        <w:t xml:space="preserve">　</w:t>
      </w:r>
      <w:r w:rsidRPr="00A35026">
        <w:rPr>
          <w:rFonts w:ascii="標楷體" w:eastAsia="標楷體" w:hAnsi="標楷體" w:hint="eastAsia"/>
          <w:shd w:val="clear" w:color="auto" w:fill="FFFFFF"/>
        </w:rPr>
        <w:t>人事</w:t>
      </w:r>
      <w:r w:rsidRPr="00A35026">
        <w:rPr>
          <w:rFonts w:ascii="標楷體" w:eastAsia="標楷體" w:hAnsi="標楷體" w:hint="eastAsia"/>
          <w:sz w:val="28"/>
          <w:szCs w:val="28"/>
          <w:shd w:val="clear" w:color="auto" w:fill="FFFFFF"/>
        </w:rPr>
        <w:t>行政總處原</w:t>
      </w:r>
      <w:r w:rsidRPr="00A35026">
        <w:rPr>
          <w:rFonts w:ascii="標楷體" w:eastAsia="標楷體" w:hAnsi="標楷體"/>
          <w:sz w:val="28"/>
          <w:szCs w:val="28"/>
          <w:shd w:val="clear" w:color="auto" w:fill="FFFFFF"/>
        </w:rPr>
        <w:t>無列數</w:t>
      </w:r>
      <w:r w:rsidRPr="00A35026">
        <w:rPr>
          <w:rFonts w:ascii="標楷體" w:eastAsia="標楷體" w:hAnsi="標楷體" w:hint="eastAsia"/>
          <w:sz w:val="28"/>
          <w:szCs w:val="28"/>
          <w:shd w:val="clear" w:color="auto" w:fill="FFFFFF"/>
        </w:rPr>
        <w:t>，增列第1目「賠償收入」第1節「一般賠償收入」1千元，改列為1千元</w:t>
      </w:r>
      <w:r w:rsidRPr="00A35026">
        <w:rPr>
          <w:rFonts w:ascii="標楷體" w:eastAsia="標楷體" w:hAnsi="標楷體"/>
          <w:sz w:val="28"/>
          <w:szCs w:val="28"/>
          <w:shd w:val="clear" w:color="auto" w:fill="FFFFFF"/>
        </w:rPr>
        <w:t>。</w:t>
      </w:r>
    </w:p>
    <w:p w:rsidR="000765BE" w:rsidRPr="00A35026" w:rsidRDefault="000765BE" w:rsidP="000765BE">
      <w:pPr>
        <w:spacing w:line="380" w:lineRule="exact"/>
        <w:ind w:leftChars="100" w:left="587" w:hangingChars="124" w:hanging="347"/>
        <w:contextualSpacing/>
        <w:jc w:val="both"/>
        <w:rPr>
          <w:rFonts w:ascii="標楷體" w:eastAsia="標楷體" w:hAnsi="標楷體"/>
          <w:sz w:val="28"/>
          <w:szCs w:val="28"/>
          <w:shd w:val="clear" w:color="auto" w:fill="FFFFFF"/>
        </w:rPr>
      </w:pPr>
      <w:r w:rsidRPr="00A35026">
        <w:rPr>
          <w:rFonts w:ascii="標楷體" w:eastAsia="標楷體" w:hAnsi="標楷體"/>
          <w:sz w:val="28"/>
          <w:szCs w:val="28"/>
          <w:shd w:val="clear" w:color="auto" w:fill="FFFFFF"/>
        </w:rPr>
        <w:t>第4款</w:t>
      </w:r>
      <w:r w:rsidRPr="00A35026">
        <w:rPr>
          <w:rFonts w:ascii="標楷體" w:eastAsia="標楷體" w:hAnsi="標楷體" w:hint="eastAsia"/>
          <w:sz w:val="28"/>
          <w:szCs w:val="28"/>
          <w:shd w:val="clear" w:color="auto" w:fill="FFFFFF"/>
        </w:rPr>
        <w:t xml:space="preserve">　</w:t>
      </w:r>
      <w:r w:rsidRPr="00A35026">
        <w:rPr>
          <w:rFonts w:ascii="標楷體" w:eastAsia="標楷體" w:hAnsi="標楷體"/>
          <w:sz w:val="28"/>
          <w:szCs w:val="28"/>
          <w:shd w:val="clear" w:color="auto" w:fill="FFFFFF"/>
        </w:rPr>
        <w:t>財產收入</w:t>
      </w:r>
    </w:p>
    <w:p w:rsidR="000765BE" w:rsidRPr="00A35026" w:rsidRDefault="000765BE" w:rsidP="000765BE">
      <w:pPr>
        <w:spacing w:line="380" w:lineRule="exact"/>
        <w:ind w:leftChars="200" w:left="1575" w:hangingChars="391" w:hanging="1095"/>
        <w:contextualSpacing/>
        <w:jc w:val="both"/>
        <w:rPr>
          <w:rFonts w:ascii="標楷體" w:eastAsia="標楷體" w:hAnsi="標楷體"/>
          <w:sz w:val="28"/>
          <w:szCs w:val="28"/>
          <w:shd w:val="clear" w:color="auto" w:fill="FFFFFF"/>
        </w:rPr>
      </w:pPr>
      <w:r w:rsidRPr="00A35026">
        <w:rPr>
          <w:rFonts w:ascii="標楷體" w:eastAsia="標楷體" w:hAnsi="標楷體"/>
          <w:sz w:val="28"/>
          <w:szCs w:val="28"/>
          <w:shd w:val="clear" w:color="auto" w:fill="FFFFFF"/>
        </w:rPr>
        <w:t>第8項</w:t>
      </w:r>
      <w:r w:rsidRPr="00A35026">
        <w:rPr>
          <w:rFonts w:ascii="標楷體" w:eastAsia="標楷體" w:hAnsi="標楷體" w:hint="eastAsia"/>
          <w:sz w:val="28"/>
          <w:szCs w:val="28"/>
          <w:shd w:val="clear" w:color="auto" w:fill="FFFFFF"/>
        </w:rPr>
        <w:t xml:space="preserve">　</w:t>
      </w:r>
      <w:r w:rsidRPr="00A35026">
        <w:rPr>
          <w:rFonts w:ascii="標楷體" w:eastAsia="標楷體" w:hAnsi="標楷體"/>
          <w:sz w:val="28"/>
          <w:szCs w:val="28"/>
          <w:shd w:val="clear" w:color="auto" w:fill="FFFFFF"/>
        </w:rPr>
        <w:t>人事行政總處</w:t>
      </w:r>
      <w:r w:rsidRPr="00A35026">
        <w:rPr>
          <w:rFonts w:ascii="標楷體" w:eastAsia="標楷體" w:hAnsi="標楷體" w:hint="eastAsia"/>
          <w:sz w:val="28"/>
          <w:szCs w:val="28"/>
          <w:shd w:val="clear" w:color="auto" w:fill="FFFFFF"/>
        </w:rPr>
        <w:t>31</w:t>
      </w:r>
      <w:r w:rsidRPr="00A35026">
        <w:rPr>
          <w:rFonts w:ascii="標楷體" w:eastAsia="標楷體" w:hAnsi="標楷體"/>
          <w:sz w:val="28"/>
          <w:szCs w:val="28"/>
          <w:shd w:val="clear" w:color="auto" w:fill="FFFFFF"/>
        </w:rPr>
        <w:t>萬元，照列。</w:t>
      </w:r>
    </w:p>
    <w:p w:rsidR="000765BE" w:rsidRPr="00A35026" w:rsidRDefault="000765BE" w:rsidP="000765BE">
      <w:pPr>
        <w:spacing w:line="380" w:lineRule="exact"/>
        <w:ind w:leftChars="200" w:left="1575" w:hangingChars="391" w:hanging="1095"/>
        <w:contextualSpacing/>
        <w:jc w:val="both"/>
        <w:rPr>
          <w:rFonts w:ascii="標楷體" w:eastAsia="標楷體" w:hAnsi="標楷體"/>
          <w:sz w:val="28"/>
          <w:szCs w:val="28"/>
          <w:shd w:val="clear" w:color="auto" w:fill="FFFFFF"/>
        </w:rPr>
      </w:pPr>
      <w:r w:rsidRPr="00A35026">
        <w:rPr>
          <w:rFonts w:ascii="標楷體" w:eastAsia="標楷體" w:hAnsi="標楷體"/>
          <w:sz w:val="28"/>
          <w:szCs w:val="28"/>
          <w:shd w:val="clear" w:color="auto" w:fill="FFFFFF"/>
        </w:rPr>
        <w:t>第9項</w:t>
      </w:r>
      <w:r w:rsidRPr="00A35026">
        <w:rPr>
          <w:rFonts w:ascii="標楷體" w:eastAsia="標楷體" w:hAnsi="標楷體" w:hint="eastAsia"/>
          <w:sz w:val="28"/>
          <w:szCs w:val="28"/>
          <w:shd w:val="clear" w:color="auto" w:fill="FFFFFF"/>
        </w:rPr>
        <w:t xml:space="preserve">　</w:t>
      </w:r>
      <w:r w:rsidRPr="00A35026">
        <w:rPr>
          <w:rFonts w:ascii="標楷體" w:eastAsia="標楷體" w:hAnsi="標楷體"/>
          <w:sz w:val="28"/>
          <w:szCs w:val="28"/>
          <w:shd w:val="clear" w:color="auto" w:fill="FFFFFF"/>
        </w:rPr>
        <w:t>公務人力發展</w:t>
      </w:r>
      <w:r w:rsidRPr="00A35026">
        <w:rPr>
          <w:rFonts w:ascii="標楷體" w:eastAsia="標楷體" w:hAnsi="標楷體" w:hint="eastAsia"/>
          <w:sz w:val="28"/>
          <w:szCs w:val="28"/>
          <w:shd w:val="clear" w:color="auto" w:fill="FFFFFF"/>
        </w:rPr>
        <w:t>學院 3,510萬元</w:t>
      </w:r>
      <w:r w:rsidRPr="00A35026">
        <w:rPr>
          <w:rFonts w:ascii="標楷體" w:eastAsia="標楷體" w:hAnsi="標楷體"/>
          <w:sz w:val="28"/>
          <w:szCs w:val="28"/>
          <w:shd w:val="clear" w:color="auto" w:fill="FFFFFF"/>
        </w:rPr>
        <w:t>，照列。</w:t>
      </w:r>
    </w:p>
    <w:p w:rsidR="000765BE" w:rsidRPr="00A35026" w:rsidRDefault="000765BE" w:rsidP="000765BE">
      <w:pPr>
        <w:spacing w:line="380" w:lineRule="exact"/>
        <w:ind w:leftChars="100" w:left="587" w:hangingChars="124" w:hanging="347"/>
        <w:contextualSpacing/>
        <w:jc w:val="both"/>
        <w:rPr>
          <w:rFonts w:ascii="標楷體" w:eastAsia="標楷體" w:hAnsi="標楷體"/>
          <w:sz w:val="28"/>
          <w:szCs w:val="28"/>
          <w:shd w:val="clear" w:color="auto" w:fill="FFFFFF"/>
        </w:rPr>
      </w:pPr>
      <w:r w:rsidRPr="00A35026">
        <w:rPr>
          <w:rFonts w:ascii="標楷體" w:eastAsia="標楷體" w:hAnsi="標楷體"/>
          <w:sz w:val="28"/>
          <w:szCs w:val="28"/>
          <w:shd w:val="clear" w:color="auto" w:fill="FFFFFF"/>
        </w:rPr>
        <w:t>第7款</w:t>
      </w:r>
      <w:r w:rsidRPr="00A35026">
        <w:rPr>
          <w:rFonts w:ascii="標楷體" w:eastAsia="標楷體" w:hAnsi="標楷體" w:hint="eastAsia"/>
          <w:sz w:val="28"/>
          <w:szCs w:val="28"/>
          <w:shd w:val="clear" w:color="auto" w:fill="FFFFFF"/>
        </w:rPr>
        <w:t xml:space="preserve">　</w:t>
      </w:r>
      <w:r w:rsidRPr="00A35026">
        <w:rPr>
          <w:rFonts w:ascii="標楷體" w:eastAsia="標楷體" w:hAnsi="標楷體"/>
          <w:sz w:val="28"/>
          <w:szCs w:val="28"/>
          <w:shd w:val="clear" w:color="auto" w:fill="FFFFFF"/>
        </w:rPr>
        <w:t>其他收入</w:t>
      </w:r>
    </w:p>
    <w:p w:rsidR="000765BE" w:rsidRPr="00A35026" w:rsidRDefault="000765BE" w:rsidP="000765BE">
      <w:pPr>
        <w:spacing w:line="380" w:lineRule="exact"/>
        <w:ind w:leftChars="200" w:left="1575" w:hangingChars="391" w:hanging="1095"/>
        <w:contextualSpacing/>
        <w:jc w:val="both"/>
        <w:rPr>
          <w:rFonts w:ascii="標楷體" w:eastAsia="標楷體" w:hAnsi="標楷體"/>
          <w:sz w:val="28"/>
          <w:szCs w:val="28"/>
          <w:shd w:val="clear" w:color="auto" w:fill="FFFFFF"/>
        </w:rPr>
      </w:pPr>
      <w:r w:rsidRPr="00A35026">
        <w:rPr>
          <w:rFonts w:ascii="標楷體" w:eastAsia="標楷體" w:hAnsi="標楷體"/>
          <w:sz w:val="28"/>
          <w:szCs w:val="28"/>
          <w:shd w:val="clear" w:color="auto" w:fill="FFFFFF"/>
        </w:rPr>
        <w:t>第8項</w:t>
      </w:r>
      <w:r w:rsidRPr="00A35026">
        <w:rPr>
          <w:rFonts w:ascii="標楷體" w:eastAsia="標楷體" w:hAnsi="標楷體" w:hint="eastAsia"/>
          <w:sz w:val="28"/>
          <w:szCs w:val="28"/>
          <w:shd w:val="clear" w:color="auto" w:fill="FFFFFF"/>
        </w:rPr>
        <w:t xml:space="preserve">　</w:t>
      </w:r>
      <w:r w:rsidRPr="00A35026">
        <w:rPr>
          <w:rFonts w:ascii="標楷體" w:eastAsia="標楷體" w:hAnsi="標楷體"/>
          <w:sz w:val="28"/>
          <w:szCs w:val="28"/>
          <w:shd w:val="clear" w:color="auto" w:fill="FFFFFF"/>
        </w:rPr>
        <w:t>人事行政總處</w:t>
      </w:r>
      <w:r w:rsidRPr="00A35026">
        <w:rPr>
          <w:rFonts w:ascii="標楷體" w:eastAsia="標楷體" w:hAnsi="標楷體" w:hint="eastAsia"/>
          <w:sz w:val="28"/>
          <w:szCs w:val="28"/>
          <w:shd w:val="clear" w:color="auto" w:fill="FFFFFF"/>
        </w:rPr>
        <w:t>20</w:t>
      </w:r>
      <w:r w:rsidRPr="00A35026">
        <w:rPr>
          <w:rFonts w:ascii="標楷體" w:eastAsia="標楷體" w:hAnsi="標楷體"/>
          <w:sz w:val="28"/>
          <w:szCs w:val="28"/>
          <w:shd w:val="clear" w:color="auto" w:fill="FFFFFF"/>
        </w:rPr>
        <w:t>萬2</w:t>
      </w:r>
      <w:r w:rsidRPr="00A35026">
        <w:rPr>
          <w:rFonts w:ascii="標楷體" w:eastAsia="標楷體" w:hAnsi="標楷體" w:hint="eastAsia"/>
          <w:sz w:val="28"/>
          <w:szCs w:val="28"/>
          <w:shd w:val="clear" w:color="auto" w:fill="FFFFFF"/>
        </w:rPr>
        <w:t>千</w:t>
      </w:r>
      <w:r w:rsidRPr="00A35026">
        <w:rPr>
          <w:rFonts w:ascii="標楷體" w:eastAsia="標楷體" w:hAnsi="標楷體"/>
          <w:sz w:val="28"/>
          <w:szCs w:val="28"/>
          <w:shd w:val="clear" w:color="auto" w:fill="FFFFFF"/>
        </w:rPr>
        <w:t>元，照列。</w:t>
      </w:r>
    </w:p>
    <w:p w:rsidR="000765BE" w:rsidRPr="00A35026" w:rsidRDefault="000765BE" w:rsidP="000765BE">
      <w:pPr>
        <w:spacing w:line="380" w:lineRule="exact"/>
        <w:ind w:leftChars="200" w:left="1575" w:hangingChars="391" w:hanging="1095"/>
        <w:contextualSpacing/>
        <w:jc w:val="both"/>
        <w:rPr>
          <w:rFonts w:ascii="標楷體" w:eastAsia="標楷體" w:hAnsi="標楷體"/>
          <w:sz w:val="28"/>
          <w:szCs w:val="28"/>
          <w:shd w:val="clear" w:color="auto" w:fill="FFFFFF"/>
        </w:rPr>
      </w:pPr>
      <w:r w:rsidRPr="00A35026">
        <w:rPr>
          <w:rFonts w:ascii="標楷體" w:eastAsia="標楷體" w:hAnsi="標楷體" w:hint="eastAsia"/>
          <w:sz w:val="28"/>
          <w:szCs w:val="28"/>
          <w:shd w:val="clear" w:color="auto" w:fill="FFFFFF"/>
        </w:rPr>
        <w:t xml:space="preserve">第9項　</w:t>
      </w:r>
      <w:r w:rsidRPr="00A35026">
        <w:rPr>
          <w:rFonts w:ascii="標楷體" w:eastAsia="標楷體" w:hAnsi="標楷體"/>
          <w:sz w:val="28"/>
          <w:szCs w:val="28"/>
          <w:shd w:val="clear" w:color="auto" w:fill="FFFFFF"/>
        </w:rPr>
        <w:t>公務人力發展</w:t>
      </w:r>
      <w:r w:rsidRPr="00A35026">
        <w:rPr>
          <w:rFonts w:ascii="標楷體" w:eastAsia="標楷體" w:hAnsi="標楷體" w:hint="eastAsia"/>
          <w:sz w:val="28"/>
          <w:szCs w:val="28"/>
          <w:shd w:val="clear" w:color="auto" w:fill="FFFFFF"/>
        </w:rPr>
        <w:t>學院70萬1千元</w:t>
      </w:r>
      <w:r w:rsidRPr="00A35026">
        <w:rPr>
          <w:rFonts w:ascii="標楷體" w:eastAsia="標楷體" w:hAnsi="標楷體"/>
          <w:sz w:val="28"/>
          <w:szCs w:val="28"/>
          <w:shd w:val="clear" w:color="auto" w:fill="FFFFFF"/>
        </w:rPr>
        <w:t>，照列。</w:t>
      </w:r>
    </w:p>
    <w:p w:rsidR="000765BE" w:rsidRPr="00E250A9" w:rsidRDefault="000765BE" w:rsidP="000765BE">
      <w:pPr>
        <w:spacing w:line="380" w:lineRule="exact"/>
        <w:ind w:firstLineChars="50" w:firstLine="140"/>
        <w:contextualSpacing/>
        <w:jc w:val="both"/>
        <w:rPr>
          <w:rFonts w:ascii="標楷體" w:eastAsia="標楷體" w:hAnsi="標楷體"/>
          <w:bCs/>
          <w:sz w:val="28"/>
          <w:szCs w:val="28"/>
        </w:rPr>
      </w:pPr>
      <w:r w:rsidRPr="00E250A9">
        <w:rPr>
          <w:rFonts w:ascii="標楷體" w:eastAsia="標楷體" w:hAnsi="標楷體" w:hint="eastAsia"/>
          <w:bCs/>
          <w:sz w:val="28"/>
          <w:szCs w:val="28"/>
        </w:rPr>
        <w:t>(二)</w:t>
      </w:r>
      <w:r w:rsidRPr="00E250A9">
        <w:rPr>
          <w:rFonts w:ascii="標楷體" w:eastAsia="標楷體" w:hAnsi="標楷體"/>
          <w:bCs/>
          <w:sz w:val="28"/>
          <w:szCs w:val="28"/>
        </w:rPr>
        <w:t>歲出部分</w:t>
      </w:r>
    </w:p>
    <w:p w:rsidR="000765BE" w:rsidRPr="00E250A9" w:rsidRDefault="000765BE" w:rsidP="000765BE">
      <w:pPr>
        <w:spacing w:line="380" w:lineRule="exact"/>
        <w:ind w:leftChars="100" w:left="587" w:hangingChars="124" w:hanging="347"/>
        <w:contextualSpacing/>
        <w:jc w:val="both"/>
        <w:rPr>
          <w:rFonts w:ascii="標楷體" w:eastAsia="標楷體" w:hAnsi="標楷體"/>
          <w:sz w:val="28"/>
          <w:szCs w:val="28"/>
        </w:rPr>
      </w:pPr>
      <w:r w:rsidRPr="00E250A9">
        <w:rPr>
          <w:rFonts w:ascii="標楷體" w:eastAsia="標楷體" w:hAnsi="標楷體"/>
          <w:sz w:val="28"/>
          <w:szCs w:val="28"/>
        </w:rPr>
        <w:t>第</w:t>
      </w:r>
      <w:r w:rsidRPr="00E250A9">
        <w:rPr>
          <w:rFonts w:ascii="標楷體" w:eastAsia="標楷體" w:hAnsi="標楷體" w:hint="eastAsia"/>
          <w:sz w:val="28"/>
          <w:szCs w:val="28"/>
        </w:rPr>
        <w:t>2</w:t>
      </w:r>
      <w:r w:rsidRPr="00E250A9">
        <w:rPr>
          <w:rFonts w:ascii="標楷體" w:eastAsia="標楷體" w:hAnsi="標楷體"/>
          <w:sz w:val="28"/>
          <w:szCs w:val="28"/>
        </w:rPr>
        <w:t>款　行政院主管</w:t>
      </w:r>
    </w:p>
    <w:p w:rsidR="000765BE" w:rsidRPr="00885D49" w:rsidRDefault="000765BE" w:rsidP="000765BE">
      <w:pPr>
        <w:pStyle w:val="affb"/>
        <w:spacing w:line="380" w:lineRule="exact"/>
        <w:ind w:leftChars="0"/>
        <w:jc w:val="both"/>
        <w:rPr>
          <w:rFonts w:ascii="標楷體" w:eastAsia="標楷體" w:hAnsi="標楷體"/>
          <w:sz w:val="28"/>
          <w:szCs w:val="28"/>
        </w:rPr>
      </w:pPr>
      <w:r w:rsidRPr="00E250A9">
        <w:rPr>
          <w:rFonts w:ascii="標楷體" w:eastAsia="標楷體" w:hAnsi="標楷體"/>
          <w:color w:val="000000"/>
          <w:sz w:val="28"/>
          <w:szCs w:val="28"/>
        </w:rPr>
        <w:t>第3項</w:t>
      </w:r>
      <w:r w:rsidRPr="00E250A9">
        <w:rPr>
          <w:rFonts w:ascii="標楷體" w:eastAsia="標楷體" w:hAnsi="標楷體" w:hint="eastAsia"/>
          <w:color w:val="000000"/>
          <w:sz w:val="28"/>
          <w:szCs w:val="28"/>
        </w:rPr>
        <w:t xml:space="preserve">　</w:t>
      </w:r>
      <w:r w:rsidRPr="00E250A9">
        <w:rPr>
          <w:rFonts w:ascii="標楷體" w:eastAsia="標楷體" w:hAnsi="標楷體"/>
          <w:color w:val="000000"/>
          <w:sz w:val="28"/>
          <w:szCs w:val="28"/>
        </w:rPr>
        <w:t>人事行政總處</w:t>
      </w:r>
      <w:r w:rsidRPr="00E250A9">
        <w:rPr>
          <w:rFonts w:ascii="標楷體" w:eastAsia="標楷體" w:hAnsi="標楷體" w:hint="eastAsia"/>
          <w:color w:val="000000"/>
          <w:sz w:val="28"/>
          <w:szCs w:val="28"/>
        </w:rPr>
        <w:t>原列</w:t>
      </w:r>
      <w:r w:rsidRPr="00E250A9">
        <w:rPr>
          <w:rFonts w:ascii="標楷體" w:eastAsia="標楷體" w:hAnsi="標楷體" w:hint="eastAsia"/>
          <w:spacing w:val="-4"/>
          <w:sz w:val="28"/>
          <w:szCs w:val="28"/>
        </w:rPr>
        <w:t>24</w:t>
      </w:r>
      <w:r w:rsidRPr="00885D49">
        <w:rPr>
          <w:rFonts w:ascii="標楷體" w:eastAsia="標楷體" w:hAnsi="標楷體" w:hint="eastAsia"/>
          <w:spacing w:val="-4"/>
          <w:sz w:val="28"/>
          <w:szCs w:val="28"/>
        </w:rPr>
        <w:t>億9,</w:t>
      </w:r>
      <w:r w:rsidRPr="00885D49">
        <w:rPr>
          <w:rFonts w:ascii="標楷體" w:eastAsia="標楷體" w:hAnsi="標楷體"/>
          <w:spacing w:val="-4"/>
          <w:sz w:val="28"/>
          <w:szCs w:val="28"/>
        </w:rPr>
        <w:t>0</w:t>
      </w:r>
      <w:r w:rsidRPr="00885D49">
        <w:rPr>
          <w:rFonts w:ascii="標楷體" w:eastAsia="標楷體" w:hAnsi="標楷體" w:hint="eastAsia"/>
          <w:spacing w:val="-4"/>
          <w:sz w:val="28"/>
          <w:szCs w:val="28"/>
        </w:rPr>
        <w:t>52萬6千元，</w:t>
      </w:r>
      <w:r w:rsidRPr="00885D49">
        <w:rPr>
          <w:rFonts w:ascii="標楷體" w:eastAsia="標楷體" w:hAnsi="標楷體" w:hint="eastAsia"/>
          <w:sz w:val="28"/>
          <w:szCs w:val="28"/>
        </w:rPr>
        <w:t>減列：</w:t>
      </w:r>
    </w:p>
    <w:p w:rsidR="000765BE" w:rsidRPr="00885D49" w:rsidRDefault="000765BE" w:rsidP="000765BE">
      <w:pPr>
        <w:pStyle w:val="affb"/>
        <w:numPr>
          <w:ilvl w:val="0"/>
          <w:numId w:val="29"/>
        </w:numPr>
        <w:spacing w:line="380" w:lineRule="exact"/>
        <w:ind w:leftChars="0"/>
        <w:jc w:val="both"/>
        <w:rPr>
          <w:rFonts w:ascii="標楷體" w:eastAsia="標楷體" w:hAnsi="標楷體"/>
          <w:bCs/>
          <w:sz w:val="28"/>
          <w:szCs w:val="28"/>
        </w:rPr>
      </w:pPr>
      <w:r w:rsidRPr="00885D49">
        <w:rPr>
          <w:rFonts w:ascii="標楷體" w:eastAsia="標楷體" w:hAnsi="標楷體" w:hint="eastAsia"/>
          <w:sz w:val="28"/>
          <w:szCs w:val="28"/>
        </w:rPr>
        <w:t>第1目「一般行政」項下「基本行政工作維持」中「業務費」之「水電費」1萬元。</w:t>
      </w:r>
    </w:p>
    <w:p w:rsidR="000765BE" w:rsidRDefault="000765BE" w:rsidP="000765BE">
      <w:pPr>
        <w:pStyle w:val="affb"/>
        <w:numPr>
          <w:ilvl w:val="0"/>
          <w:numId w:val="29"/>
        </w:numPr>
        <w:spacing w:line="380" w:lineRule="exact"/>
        <w:ind w:leftChars="0"/>
        <w:jc w:val="both"/>
        <w:rPr>
          <w:rFonts w:ascii="標楷體" w:eastAsia="標楷體" w:hAnsi="標楷體"/>
          <w:sz w:val="28"/>
          <w:szCs w:val="28"/>
        </w:rPr>
      </w:pPr>
      <w:r w:rsidRPr="00885D49">
        <w:rPr>
          <w:rFonts w:ascii="標楷體" w:eastAsia="標楷體" w:hAnsi="標楷體" w:hint="eastAsia"/>
          <w:sz w:val="28"/>
          <w:szCs w:val="28"/>
        </w:rPr>
        <w:t>第1目「一般行政」項下「基本行政工作維持」中「業務費」之「</w:t>
      </w:r>
      <w:r>
        <w:rPr>
          <w:rFonts w:ascii="標楷體" w:eastAsia="標楷體" w:hAnsi="標楷體" w:hint="eastAsia"/>
          <w:sz w:val="28"/>
          <w:szCs w:val="28"/>
        </w:rPr>
        <w:t>一般事務費</w:t>
      </w:r>
      <w:r w:rsidRPr="00885D49">
        <w:rPr>
          <w:rFonts w:ascii="標楷體" w:eastAsia="標楷體" w:hAnsi="標楷體" w:hint="eastAsia"/>
          <w:sz w:val="28"/>
          <w:szCs w:val="28"/>
        </w:rPr>
        <w:t>」2萬元(科目自行調整)。</w:t>
      </w:r>
    </w:p>
    <w:p w:rsidR="000765BE" w:rsidRPr="007E21E2" w:rsidRDefault="000765BE" w:rsidP="000765BE">
      <w:pPr>
        <w:pStyle w:val="affb"/>
        <w:numPr>
          <w:ilvl w:val="0"/>
          <w:numId w:val="29"/>
        </w:numPr>
        <w:spacing w:line="380" w:lineRule="exact"/>
        <w:ind w:leftChars="0"/>
        <w:jc w:val="both"/>
        <w:rPr>
          <w:rFonts w:ascii="標楷體" w:eastAsia="標楷體" w:hAnsi="標楷體"/>
          <w:sz w:val="28"/>
          <w:szCs w:val="28"/>
        </w:rPr>
      </w:pPr>
      <w:r w:rsidRPr="007E21E2">
        <w:rPr>
          <w:rFonts w:ascii="標楷體" w:eastAsia="標楷體" w:hAnsi="標楷體" w:hint="eastAsia"/>
          <w:sz w:val="28"/>
          <w:szCs w:val="28"/>
        </w:rPr>
        <w:t>第2目「</w:t>
      </w:r>
      <w:r w:rsidRPr="00A35026">
        <w:rPr>
          <w:rFonts w:ascii="標楷體" w:eastAsia="標楷體" w:hAnsi="標楷體" w:hint="eastAsia"/>
          <w:color w:val="000000"/>
          <w:sz w:val="28"/>
          <w:szCs w:val="28"/>
          <w:shd w:val="clear" w:color="auto" w:fill="FFFFFF"/>
        </w:rPr>
        <w:t>人事行政之政策規劃執行及發展</w:t>
      </w:r>
      <w:r w:rsidRPr="00A35026">
        <w:rPr>
          <w:rFonts w:ascii="標楷體" w:eastAsia="標楷體" w:hAnsi="標楷體" w:hint="eastAsia"/>
          <w:sz w:val="28"/>
          <w:szCs w:val="28"/>
          <w:shd w:val="clear" w:color="auto" w:fill="FFFFFF"/>
        </w:rPr>
        <w:t>」</w:t>
      </w:r>
      <w:r w:rsidRPr="00885D49">
        <w:rPr>
          <w:rFonts w:ascii="標楷體" w:eastAsia="標楷體" w:hAnsi="標楷體" w:hint="eastAsia"/>
          <w:sz w:val="28"/>
          <w:szCs w:val="28"/>
        </w:rPr>
        <w:t>項下「</w:t>
      </w:r>
      <w:r>
        <w:rPr>
          <w:rFonts w:ascii="標楷體" w:eastAsia="標楷體" w:hAnsi="標楷體" w:hint="eastAsia"/>
          <w:sz w:val="28"/>
          <w:szCs w:val="28"/>
        </w:rPr>
        <w:t>公務人員培訓與考用</w:t>
      </w:r>
      <w:r w:rsidRPr="00885D49">
        <w:rPr>
          <w:rFonts w:ascii="標楷體" w:eastAsia="標楷體" w:hAnsi="標楷體" w:hint="eastAsia"/>
          <w:sz w:val="28"/>
          <w:szCs w:val="28"/>
        </w:rPr>
        <w:t>」</w:t>
      </w:r>
      <w:r>
        <w:rPr>
          <w:rFonts w:ascii="標楷體" w:eastAsia="標楷體" w:hAnsi="標楷體" w:hint="eastAsia"/>
          <w:sz w:val="28"/>
          <w:szCs w:val="28"/>
        </w:rPr>
        <w:t>之</w:t>
      </w:r>
      <w:r w:rsidRPr="00885D49">
        <w:rPr>
          <w:rFonts w:ascii="標楷體" w:eastAsia="標楷體" w:hAnsi="標楷體" w:hint="eastAsia"/>
          <w:sz w:val="28"/>
          <w:szCs w:val="28"/>
        </w:rPr>
        <w:t>「業務費」</w:t>
      </w:r>
      <w:r w:rsidRPr="00A35026">
        <w:rPr>
          <w:rFonts w:ascii="標楷體" w:eastAsia="標楷體" w:hAnsi="標楷體" w:hint="eastAsia"/>
          <w:sz w:val="28"/>
          <w:szCs w:val="28"/>
          <w:shd w:val="clear" w:color="auto" w:fill="FFFFFF"/>
        </w:rPr>
        <w:t>1萬元</w:t>
      </w:r>
      <w:r w:rsidRPr="007E21E2">
        <w:rPr>
          <w:rFonts w:ascii="標楷體" w:eastAsia="標楷體" w:hAnsi="標楷體" w:hint="eastAsia"/>
          <w:sz w:val="28"/>
          <w:szCs w:val="28"/>
        </w:rPr>
        <w:t>(科目自行調整)。</w:t>
      </w:r>
    </w:p>
    <w:p w:rsidR="000765BE" w:rsidRPr="00885D49" w:rsidRDefault="000765BE" w:rsidP="000765BE">
      <w:pPr>
        <w:pStyle w:val="affb"/>
        <w:spacing w:line="380" w:lineRule="exact"/>
        <w:ind w:leftChars="0" w:left="1080"/>
        <w:jc w:val="both"/>
        <w:rPr>
          <w:rFonts w:ascii="標楷體" w:eastAsia="標楷體" w:hAnsi="標楷體"/>
          <w:sz w:val="28"/>
          <w:szCs w:val="28"/>
        </w:rPr>
      </w:pPr>
      <w:r w:rsidRPr="00885D49">
        <w:rPr>
          <w:rFonts w:ascii="標楷體" w:eastAsia="標楷體" w:hAnsi="標楷體" w:hint="eastAsia"/>
          <w:sz w:val="28"/>
          <w:szCs w:val="28"/>
        </w:rPr>
        <w:t>以上共計減列</w:t>
      </w:r>
      <w:r>
        <w:rPr>
          <w:rFonts w:ascii="標楷體" w:eastAsia="標楷體" w:hAnsi="標楷體" w:hint="eastAsia"/>
          <w:sz w:val="28"/>
          <w:szCs w:val="28"/>
        </w:rPr>
        <w:t>4</w:t>
      </w:r>
      <w:r w:rsidRPr="00885D49">
        <w:rPr>
          <w:rFonts w:ascii="標楷體" w:eastAsia="標楷體" w:hAnsi="標楷體" w:hint="eastAsia"/>
          <w:sz w:val="28"/>
          <w:szCs w:val="28"/>
        </w:rPr>
        <w:t>萬元，其餘均照列，改列為24億</w:t>
      </w:r>
      <w:r w:rsidRPr="00885D49">
        <w:rPr>
          <w:rFonts w:ascii="標楷體" w:eastAsia="標楷體" w:hAnsi="標楷體" w:hint="eastAsia"/>
          <w:spacing w:val="-4"/>
          <w:sz w:val="28"/>
          <w:szCs w:val="28"/>
        </w:rPr>
        <w:t>9,</w:t>
      </w:r>
      <w:r w:rsidRPr="00885D49">
        <w:rPr>
          <w:rFonts w:ascii="標楷體" w:eastAsia="標楷體" w:hAnsi="標楷體"/>
          <w:spacing w:val="-4"/>
          <w:sz w:val="28"/>
          <w:szCs w:val="28"/>
        </w:rPr>
        <w:t>0</w:t>
      </w:r>
      <w:r w:rsidRPr="00885D49">
        <w:rPr>
          <w:rFonts w:ascii="標楷體" w:eastAsia="標楷體" w:hAnsi="標楷體" w:hint="eastAsia"/>
          <w:spacing w:val="-4"/>
          <w:sz w:val="28"/>
          <w:szCs w:val="28"/>
        </w:rPr>
        <w:t>4</w:t>
      </w:r>
      <w:r>
        <w:rPr>
          <w:rFonts w:ascii="標楷體" w:eastAsia="標楷體" w:hAnsi="標楷體" w:hint="eastAsia"/>
          <w:spacing w:val="-4"/>
          <w:sz w:val="28"/>
          <w:szCs w:val="28"/>
        </w:rPr>
        <w:t>8</w:t>
      </w:r>
      <w:r w:rsidRPr="00885D49">
        <w:rPr>
          <w:rFonts w:ascii="標楷體" w:eastAsia="標楷體" w:hAnsi="標楷體" w:hint="eastAsia"/>
          <w:sz w:val="28"/>
          <w:szCs w:val="28"/>
        </w:rPr>
        <w:t>萬6千元。</w:t>
      </w:r>
    </w:p>
    <w:p w:rsidR="000765BE" w:rsidRPr="003E2D91" w:rsidRDefault="000765BE" w:rsidP="000765BE">
      <w:pPr>
        <w:pStyle w:val="0-"/>
        <w:spacing w:line="380" w:lineRule="exact"/>
        <w:rPr>
          <w:shd w:val="clear" w:color="auto" w:fill="FFFFFF"/>
        </w:rPr>
      </w:pPr>
      <w:r w:rsidRPr="003E2D91">
        <w:rPr>
          <w:rFonts w:hint="eastAsia"/>
          <w:shd w:val="clear" w:color="auto" w:fill="FFFFFF"/>
        </w:rPr>
        <w:t>本項提案1案，保留，送院會處理：</w:t>
      </w:r>
    </w:p>
    <w:p w:rsidR="000765BE" w:rsidRPr="008C343D" w:rsidRDefault="000765BE" w:rsidP="000765BE">
      <w:pPr>
        <w:pStyle w:val="0-"/>
        <w:spacing w:line="380" w:lineRule="exact"/>
      </w:pPr>
      <w:r w:rsidRPr="008C343D">
        <w:rPr>
          <w:rFonts w:hint="eastAsia"/>
        </w:rPr>
        <w:t>(一)</w:t>
      </w:r>
      <w:r w:rsidRPr="008C343D">
        <w:rPr>
          <w:rFonts w:cs="Arial" w:hint="eastAsia"/>
        </w:rPr>
        <w:t>行政院人事行政總處</w:t>
      </w:r>
      <w:r w:rsidRPr="008C343D">
        <w:rPr>
          <w:rFonts w:cs="Arial"/>
        </w:rPr>
        <w:t>11</w:t>
      </w:r>
      <w:r w:rsidRPr="008C343D">
        <w:rPr>
          <w:rFonts w:cs="Arial" w:hint="eastAsia"/>
        </w:rPr>
        <w:t>1年度預算案，「一般行政」項下編列「人事行政資訊工作」556萬4千元，主要係辦理人事行政資訊業務，並依業務需要推動各項資訊化作業等。</w:t>
      </w:r>
      <w:r w:rsidRPr="008C343D">
        <w:rPr>
          <w:rFonts w:cs="Arial"/>
        </w:rPr>
        <w:t>「資通安全管理法」實施已逾兩年，資安管理</w:t>
      </w:r>
      <w:r w:rsidRPr="008C343D">
        <w:rPr>
          <w:rFonts w:cs="Arial" w:hint="eastAsia"/>
        </w:rPr>
        <w:t>若</w:t>
      </w:r>
      <w:r w:rsidRPr="008C343D">
        <w:rPr>
          <w:rFonts w:cs="Arial"/>
        </w:rPr>
        <w:t>不夠嚴謹，恐致資安破口</w:t>
      </w:r>
      <w:r w:rsidRPr="008C343D">
        <w:rPr>
          <w:rFonts w:cs="Arial" w:hint="eastAsia"/>
        </w:rPr>
        <w:t>，人事行政總處掌管國家公務人員之所有相關人事聯絡資料，惟現行資訊系統仍有未足之處，爰提案凍結該項預算</w:t>
      </w:r>
      <w:r w:rsidRPr="008C343D">
        <w:rPr>
          <w:rFonts w:cs="Arial"/>
        </w:rPr>
        <w:t>10%</w:t>
      </w:r>
      <w:r w:rsidRPr="008C343D">
        <w:rPr>
          <w:rFonts w:cs="Arial" w:hint="eastAsia"/>
        </w:rPr>
        <w:t>，待人事行政總處向司法及法制委員會提出專案報告經同意後，始得動支。</w:t>
      </w:r>
    </w:p>
    <w:p w:rsidR="000765BE" w:rsidRPr="008C343D" w:rsidRDefault="000765BE" w:rsidP="000765BE">
      <w:pPr>
        <w:pStyle w:val="2-1"/>
        <w:spacing w:line="380" w:lineRule="exact"/>
      </w:pPr>
      <w:r w:rsidRPr="008C343D">
        <w:t>提案人：</w:t>
      </w:r>
      <w:r w:rsidRPr="008C343D">
        <w:rPr>
          <w:rFonts w:hint="eastAsia"/>
        </w:rPr>
        <w:t>費鴻泰 葉毓蘭 吳斯懷 翁重鈞</w:t>
      </w:r>
    </w:p>
    <w:p w:rsidR="000765BE" w:rsidRPr="00A35026" w:rsidRDefault="000765BE" w:rsidP="000765BE">
      <w:pPr>
        <w:pStyle w:val="0-"/>
        <w:spacing w:line="380" w:lineRule="exact"/>
        <w:rPr>
          <w:shd w:val="clear" w:color="auto" w:fill="FFFFFF"/>
        </w:rPr>
      </w:pPr>
      <w:r w:rsidRPr="00A35026">
        <w:rPr>
          <w:rFonts w:hint="eastAsia"/>
          <w:shd w:val="clear" w:color="auto" w:fill="FFFFFF"/>
        </w:rPr>
        <w:t>本項通過決議27項：</w:t>
      </w:r>
    </w:p>
    <w:p w:rsidR="000765BE" w:rsidRPr="003E2D91" w:rsidRDefault="000765BE" w:rsidP="000765BE">
      <w:pPr>
        <w:pStyle w:val="0-"/>
        <w:spacing w:line="380" w:lineRule="exact"/>
      </w:pPr>
      <w:r w:rsidRPr="003E2D91">
        <w:rPr>
          <w:rFonts w:hint="eastAsia"/>
        </w:rPr>
        <w:lastRenderedPageBreak/>
        <w:t>(一)</w:t>
      </w:r>
      <w:r w:rsidRPr="003E2D91">
        <w:rPr>
          <w:rFonts w:cs="Arial"/>
          <w:kern w:val="2"/>
        </w:rPr>
        <w:t>11</w:t>
      </w:r>
      <w:r w:rsidRPr="003E2D91">
        <w:rPr>
          <w:rFonts w:cs="Arial" w:hint="eastAsia"/>
          <w:kern w:val="2"/>
        </w:rPr>
        <w:t>1年度人事行政總處</w:t>
      </w:r>
      <w:r w:rsidRPr="003E2D91">
        <w:rPr>
          <w:rFonts w:hint="eastAsia"/>
          <w:shd w:val="clear" w:color="auto" w:fill="FFFFFF"/>
        </w:rPr>
        <w:t>歲出</w:t>
      </w:r>
      <w:r w:rsidRPr="003E2D91">
        <w:rPr>
          <w:rFonts w:cs="Arial" w:hint="eastAsia"/>
          <w:kern w:val="2"/>
        </w:rPr>
        <w:t>預算</w:t>
      </w:r>
      <w:r w:rsidRPr="003E2D91">
        <w:rPr>
          <w:rFonts w:hint="eastAsia"/>
          <w:color w:val="000000"/>
          <w:shd w:val="clear" w:color="auto" w:fill="FFFFFF"/>
        </w:rPr>
        <w:t>第2目</w:t>
      </w:r>
      <w:r w:rsidRPr="003E2D91">
        <w:rPr>
          <w:rFonts w:cs="Arial" w:hint="eastAsia"/>
          <w:kern w:val="2"/>
        </w:rPr>
        <w:t>「人事行政之政策規劃執行及發展」項下編列「智慧創新人事服務」7,700萬元，主要係進行人事業務全面資訊化及輔助人事決策等。</w:t>
      </w:r>
      <w:r w:rsidRPr="003E2D91">
        <w:rPr>
          <w:rFonts w:cs="Arial"/>
          <w:kern w:val="2"/>
        </w:rPr>
        <w:t>「資通安全管理法」實施已逾</w:t>
      </w:r>
      <w:r>
        <w:rPr>
          <w:rFonts w:cs="Arial" w:hint="eastAsia"/>
          <w:kern w:val="2"/>
        </w:rPr>
        <w:t>2</w:t>
      </w:r>
      <w:r w:rsidRPr="003E2D91">
        <w:rPr>
          <w:rFonts w:cs="Arial"/>
          <w:kern w:val="2"/>
        </w:rPr>
        <w:t>年，資安管理</w:t>
      </w:r>
      <w:r w:rsidRPr="003E2D91">
        <w:rPr>
          <w:rFonts w:cs="Arial" w:hint="eastAsia"/>
          <w:kern w:val="2"/>
        </w:rPr>
        <w:t>若</w:t>
      </w:r>
      <w:r w:rsidRPr="003E2D91">
        <w:rPr>
          <w:rFonts w:cs="Arial"/>
          <w:kern w:val="2"/>
        </w:rPr>
        <w:t>不夠嚴謹，恐致資安破口</w:t>
      </w:r>
      <w:r w:rsidRPr="003E2D91">
        <w:rPr>
          <w:rFonts w:cs="Arial" w:hint="eastAsia"/>
          <w:kern w:val="2"/>
        </w:rPr>
        <w:t>，人事行政總處預計建置公務人員線上身分認證服務、新人事服務入口網及公務人員服務系統，並開發行動化服務，</w:t>
      </w:r>
      <w:r>
        <w:rPr>
          <w:rFonts w:cs="Arial" w:hint="eastAsia"/>
          <w:kern w:val="2"/>
        </w:rPr>
        <w:t>行政院</w:t>
      </w:r>
      <w:r w:rsidRPr="003E2D91">
        <w:rPr>
          <w:rFonts w:cs="Arial" w:hint="eastAsia"/>
          <w:kern w:val="2"/>
        </w:rPr>
        <w:t>人事</w:t>
      </w:r>
      <w:r>
        <w:rPr>
          <w:rFonts w:cs="Arial" w:hint="eastAsia"/>
          <w:kern w:val="2"/>
        </w:rPr>
        <w:t>行政</w:t>
      </w:r>
      <w:r w:rsidRPr="003E2D91">
        <w:rPr>
          <w:rFonts w:cs="Arial" w:hint="eastAsia"/>
          <w:kern w:val="2"/>
        </w:rPr>
        <w:t>總處應針對新系統之建置如何強化服務量能、行動裝置驗證功能等，以確保資訊系統之穩定性與安全，爰凍結該項預算770萬元，待行政院人事行政總處向立法院司法及法制委員會提出書面報告後，始得動支。</w:t>
      </w:r>
    </w:p>
    <w:p w:rsidR="000765BE" w:rsidRPr="003E2D91" w:rsidRDefault="000765BE" w:rsidP="000765BE">
      <w:pPr>
        <w:pStyle w:val="2-1"/>
        <w:spacing w:line="380" w:lineRule="exact"/>
      </w:pPr>
      <w:r w:rsidRPr="003E2D91">
        <w:t>提案人：</w:t>
      </w:r>
      <w:r w:rsidRPr="003E2D91">
        <w:rPr>
          <w:rFonts w:hint="eastAsia"/>
        </w:rPr>
        <w:t>費鴻泰 羅致政 黃世杰 江永昌</w:t>
      </w:r>
    </w:p>
    <w:p w:rsidR="000765BE" w:rsidRDefault="000765BE" w:rsidP="000765BE">
      <w:pPr>
        <w:pStyle w:val="2-1"/>
        <w:spacing w:line="380" w:lineRule="exact"/>
      </w:pPr>
      <w:r w:rsidRPr="003E2D91">
        <w:rPr>
          <w:rFonts w:hint="eastAsia"/>
        </w:rPr>
        <w:t>葉毓蘭 陳椒華 鄭麗文 吳斯懷</w:t>
      </w:r>
    </w:p>
    <w:p w:rsidR="000765BE" w:rsidRPr="003E2D91" w:rsidRDefault="000765BE" w:rsidP="000765BE">
      <w:pPr>
        <w:pStyle w:val="2-1"/>
        <w:spacing w:line="380" w:lineRule="exact"/>
      </w:pPr>
      <w:r>
        <w:rPr>
          <w:rFonts w:hint="eastAsia"/>
        </w:rPr>
        <w:t>許智傑 劉世芳 翁重鈞</w:t>
      </w:r>
    </w:p>
    <w:p w:rsidR="000765BE" w:rsidRPr="00566924" w:rsidRDefault="000765BE" w:rsidP="000765BE">
      <w:pPr>
        <w:pStyle w:val="0-"/>
        <w:spacing w:line="380" w:lineRule="exact"/>
      </w:pPr>
      <w:r w:rsidRPr="00566924">
        <w:rPr>
          <w:rFonts w:hint="eastAsia"/>
          <w:shd w:val="clear" w:color="auto" w:fill="FFFFFF"/>
        </w:rPr>
        <w:t>(</w:t>
      </w:r>
      <w:r>
        <w:rPr>
          <w:rFonts w:hint="eastAsia"/>
          <w:shd w:val="clear" w:color="auto" w:fill="FFFFFF"/>
        </w:rPr>
        <w:t>二</w:t>
      </w:r>
      <w:r w:rsidRPr="00566924">
        <w:rPr>
          <w:rFonts w:hint="eastAsia"/>
          <w:shd w:val="clear" w:color="auto" w:fill="FFFFFF"/>
        </w:rPr>
        <w:t>)</w:t>
      </w:r>
      <w:r w:rsidRPr="00566924">
        <w:rPr>
          <w:rFonts w:hint="eastAsia"/>
          <w:color w:val="000000"/>
          <w:shd w:val="clear" w:color="auto" w:fill="FFFFFF"/>
        </w:rPr>
        <w:t>111年度</w:t>
      </w:r>
      <w:r w:rsidRPr="00A35026">
        <w:rPr>
          <w:color w:val="000000"/>
          <w:shd w:val="clear" w:color="auto" w:fill="FFFFFF"/>
        </w:rPr>
        <w:t>人事行政總處</w:t>
      </w:r>
      <w:r w:rsidRPr="00A35026">
        <w:rPr>
          <w:rFonts w:hint="eastAsia"/>
          <w:shd w:val="clear" w:color="auto" w:fill="FFFFFF"/>
        </w:rPr>
        <w:t>歲</w:t>
      </w:r>
      <w:r w:rsidRPr="00566924">
        <w:rPr>
          <w:rFonts w:hint="eastAsia"/>
          <w:shd w:val="clear" w:color="auto" w:fill="FFFFFF"/>
        </w:rPr>
        <w:t>出預算</w:t>
      </w:r>
      <w:r w:rsidRPr="00566924">
        <w:rPr>
          <w:rFonts w:hint="eastAsia"/>
          <w:color w:val="000000"/>
          <w:shd w:val="clear" w:color="auto" w:fill="FFFFFF"/>
        </w:rPr>
        <w:t>第2目「人事行政之政策規劃執行及發展」項下</w:t>
      </w:r>
      <w:r w:rsidRPr="00566924">
        <w:rPr>
          <w:rFonts w:hint="eastAsia"/>
          <w:shd w:val="clear" w:color="auto" w:fill="FFFFFF"/>
        </w:rPr>
        <w:t>「業務費」之「國外旅費」編列171萬6千元，凍結20%，</w:t>
      </w:r>
      <w:r w:rsidRPr="00566924">
        <w:rPr>
          <w:rFonts w:hint="eastAsia"/>
          <w:color w:val="000000"/>
          <w:shd w:val="clear" w:color="auto" w:fill="FFFFFF"/>
        </w:rPr>
        <w:t>俟向立法院司法及法制委員會提出書面報告後，始得動支。</w:t>
      </w:r>
    </w:p>
    <w:p w:rsidR="000765BE" w:rsidRPr="00566924" w:rsidRDefault="000765BE" w:rsidP="000765BE">
      <w:pPr>
        <w:pStyle w:val="2-1"/>
        <w:spacing w:line="380" w:lineRule="exact"/>
      </w:pPr>
      <w:r w:rsidRPr="00566924">
        <w:t>提案人：</w:t>
      </w:r>
      <w:r w:rsidRPr="00566924">
        <w:rPr>
          <w:rFonts w:hint="eastAsia"/>
        </w:rPr>
        <w:t>許智傑 黃世杰 羅致政 吳斯懷</w:t>
      </w:r>
    </w:p>
    <w:p w:rsidR="000765BE" w:rsidRPr="00566924" w:rsidRDefault="000765BE" w:rsidP="000765BE">
      <w:pPr>
        <w:pStyle w:val="2-1"/>
        <w:spacing w:line="380" w:lineRule="exact"/>
      </w:pPr>
      <w:r w:rsidRPr="00566924">
        <w:rPr>
          <w:rFonts w:hint="eastAsia"/>
        </w:rPr>
        <w:t>劉世芳 何志偉 江永昌 翁重鈞</w:t>
      </w:r>
    </w:p>
    <w:p w:rsidR="000765BE" w:rsidRDefault="000765BE" w:rsidP="000765BE">
      <w:pPr>
        <w:pStyle w:val="2-1"/>
        <w:spacing w:line="380" w:lineRule="exact"/>
      </w:pPr>
      <w:r w:rsidRPr="00566924">
        <w:rPr>
          <w:rFonts w:hint="eastAsia"/>
          <w:shd w:val="clear" w:color="auto" w:fill="FFFFFF"/>
        </w:rPr>
        <w:t>連署人：</w:t>
      </w:r>
      <w:r w:rsidRPr="00566924">
        <w:rPr>
          <w:rFonts w:hint="eastAsia"/>
        </w:rPr>
        <w:t>葉毓蘭 費鴻泰</w:t>
      </w:r>
    </w:p>
    <w:p w:rsidR="000765BE" w:rsidRPr="008D0087" w:rsidRDefault="000765BE" w:rsidP="000765BE">
      <w:pPr>
        <w:pStyle w:val="0-"/>
        <w:spacing w:line="380" w:lineRule="exact"/>
      </w:pPr>
      <w:r w:rsidRPr="008D0087">
        <w:rPr>
          <w:rFonts w:hint="eastAsia"/>
          <w:shd w:val="clear" w:color="auto" w:fill="FFFFFF"/>
        </w:rPr>
        <w:t>(</w:t>
      </w:r>
      <w:r>
        <w:rPr>
          <w:rFonts w:hint="eastAsia"/>
          <w:shd w:val="clear" w:color="auto" w:fill="FFFFFF"/>
        </w:rPr>
        <w:t>三</w:t>
      </w:r>
      <w:r w:rsidRPr="008D0087">
        <w:rPr>
          <w:rFonts w:hint="eastAsia"/>
          <w:shd w:val="clear" w:color="auto" w:fill="FFFFFF"/>
        </w:rPr>
        <w:t>)</w:t>
      </w:r>
      <w:r w:rsidRPr="008D0087">
        <w:rPr>
          <w:rFonts w:hint="eastAsia"/>
          <w:color w:val="000000"/>
          <w:shd w:val="clear" w:color="auto" w:fill="FFFFFF"/>
        </w:rPr>
        <w:t>111年度</w:t>
      </w:r>
      <w:r w:rsidRPr="00A35026">
        <w:rPr>
          <w:color w:val="000000"/>
          <w:shd w:val="clear" w:color="auto" w:fill="FFFFFF"/>
        </w:rPr>
        <w:t>人事行政總處</w:t>
      </w:r>
      <w:r w:rsidRPr="008D0087">
        <w:rPr>
          <w:rFonts w:hint="eastAsia"/>
          <w:shd w:val="clear" w:color="auto" w:fill="FFFFFF"/>
        </w:rPr>
        <w:t>歲出預算</w:t>
      </w:r>
      <w:r w:rsidRPr="008D0087">
        <w:rPr>
          <w:rFonts w:hint="eastAsia"/>
          <w:color w:val="000000"/>
          <w:shd w:val="clear" w:color="auto" w:fill="FFFFFF"/>
        </w:rPr>
        <w:t>第8目「</w:t>
      </w:r>
      <w:r w:rsidRPr="008D0087">
        <w:rPr>
          <w:rFonts w:hint="eastAsia"/>
        </w:rPr>
        <w:t>公教人員婚喪生育及子女教育補助</w:t>
      </w:r>
      <w:r w:rsidRPr="008D0087">
        <w:rPr>
          <w:rFonts w:hint="eastAsia"/>
          <w:color w:val="000000"/>
          <w:shd w:val="clear" w:color="auto" w:fill="FFFFFF"/>
        </w:rPr>
        <w:t>」編列</w:t>
      </w:r>
      <w:r w:rsidRPr="008D0087">
        <w:rPr>
          <w:rFonts w:hint="eastAsia"/>
          <w:spacing w:val="-4"/>
        </w:rPr>
        <w:t>18億8</w:t>
      </w:r>
      <w:r w:rsidRPr="008D0087">
        <w:rPr>
          <w:spacing w:val="-4"/>
        </w:rPr>
        <w:t>,</w:t>
      </w:r>
      <w:r w:rsidRPr="008D0087">
        <w:rPr>
          <w:rFonts w:hint="eastAsia"/>
          <w:spacing w:val="-4"/>
        </w:rPr>
        <w:t>974萬5千</w:t>
      </w:r>
      <w:r w:rsidRPr="008D0087">
        <w:rPr>
          <w:spacing w:val="-4"/>
        </w:rPr>
        <w:t>元</w:t>
      </w:r>
      <w:r w:rsidRPr="008D0087">
        <w:rPr>
          <w:rFonts w:hint="eastAsia"/>
          <w:color w:val="000000"/>
          <w:shd w:val="clear" w:color="auto" w:fill="FFFFFF"/>
        </w:rPr>
        <w:t>，凍結500萬元，俟向立法院司法及法制委員會提出書面報告後，始得動支。</w:t>
      </w:r>
    </w:p>
    <w:p w:rsidR="000765BE" w:rsidRPr="008D0087" w:rsidRDefault="000765BE" w:rsidP="000765BE">
      <w:pPr>
        <w:spacing w:line="380" w:lineRule="exact"/>
        <w:ind w:leftChars="1441" w:left="4704" w:hangingChars="445" w:hanging="1246"/>
        <w:jc w:val="both"/>
        <w:rPr>
          <w:rFonts w:ascii="標楷體" w:eastAsia="標楷體" w:hAnsi="標楷體"/>
          <w:sz w:val="28"/>
          <w:szCs w:val="28"/>
        </w:rPr>
      </w:pPr>
      <w:r w:rsidRPr="008D0087">
        <w:rPr>
          <w:rFonts w:ascii="標楷體" w:eastAsia="標楷體" w:hAnsi="標楷體"/>
          <w:sz w:val="28"/>
          <w:szCs w:val="28"/>
        </w:rPr>
        <w:t>提案人：</w:t>
      </w:r>
      <w:r w:rsidRPr="008D0087">
        <w:rPr>
          <w:rFonts w:ascii="標楷體" w:eastAsia="標楷體" w:hAnsi="標楷體" w:hint="eastAsia"/>
          <w:sz w:val="28"/>
          <w:szCs w:val="28"/>
        </w:rPr>
        <w:t>許智傑 羅致政 吳斯懷 江永昌</w:t>
      </w:r>
    </w:p>
    <w:p w:rsidR="000765BE" w:rsidRPr="008D0087" w:rsidRDefault="000765BE" w:rsidP="000765BE">
      <w:pPr>
        <w:spacing w:line="380" w:lineRule="exact"/>
        <w:ind w:leftChars="1441" w:left="4704" w:hangingChars="445" w:hanging="1246"/>
        <w:jc w:val="both"/>
        <w:rPr>
          <w:rFonts w:ascii="標楷體" w:eastAsia="標楷體" w:hAnsi="標楷體"/>
          <w:sz w:val="28"/>
          <w:szCs w:val="28"/>
        </w:rPr>
      </w:pPr>
      <w:r w:rsidRPr="008D0087">
        <w:rPr>
          <w:rFonts w:ascii="標楷體" w:eastAsia="標楷體" w:hAnsi="標楷體" w:hint="eastAsia"/>
          <w:sz w:val="28"/>
          <w:szCs w:val="28"/>
        </w:rPr>
        <w:t>黃世杰 翁重鈞</w:t>
      </w:r>
    </w:p>
    <w:p w:rsidR="000765BE" w:rsidRPr="00B4482F" w:rsidRDefault="000765BE" w:rsidP="000765BE">
      <w:pPr>
        <w:pStyle w:val="2-1"/>
        <w:spacing w:line="380" w:lineRule="exact"/>
        <w:rPr>
          <w:shd w:val="clear" w:color="auto" w:fill="FFFFFF"/>
        </w:rPr>
      </w:pPr>
      <w:r w:rsidRPr="008D0087">
        <w:rPr>
          <w:rFonts w:hint="eastAsia"/>
          <w:shd w:val="clear" w:color="auto" w:fill="FFFFFF"/>
        </w:rPr>
        <w:t>連署人：</w:t>
      </w:r>
      <w:r w:rsidRPr="008D0087">
        <w:rPr>
          <w:rFonts w:hint="eastAsia"/>
        </w:rPr>
        <w:t>葉毓蘭 費鴻泰</w:t>
      </w:r>
    </w:p>
    <w:p w:rsidR="000765BE" w:rsidRPr="009B028D"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A54440">
        <w:rPr>
          <w:rFonts w:ascii="標楷體" w:eastAsia="標楷體" w:hAnsi="標楷體" w:hint="eastAsia"/>
          <w:kern w:val="0"/>
          <w:sz w:val="28"/>
          <w:szCs w:val="28"/>
        </w:rPr>
        <w:t>(</w:t>
      </w:r>
      <w:r>
        <w:rPr>
          <w:rFonts w:ascii="標楷體" w:eastAsia="標楷體" w:hAnsi="標楷體" w:hint="eastAsia"/>
          <w:kern w:val="0"/>
          <w:sz w:val="28"/>
          <w:szCs w:val="28"/>
        </w:rPr>
        <w:t>四)</w:t>
      </w:r>
      <w:r w:rsidRPr="00A54440">
        <w:rPr>
          <w:rFonts w:ascii="標楷體" w:eastAsia="標楷體" w:hAnsi="標楷體" w:hint="eastAsia"/>
          <w:kern w:val="0"/>
          <w:sz w:val="28"/>
          <w:szCs w:val="28"/>
        </w:rPr>
        <w:t>111年度</w:t>
      </w:r>
      <w:r w:rsidRPr="003E5B73">
        <w:rPr>
          <w:rFonts w:ascii="標楷體" w:eastAsia="標楷體" w:hAnsi="標楷體" w:hint="eastAsia"/>
          <w:kern w:val="0"/>
          <w:sz w:val="28"/>
          <w:szCs w:val="28"/>
        </w:rPr>
        <w:t>行政院</w:t>
      </w:r>
      <w:r w:rsidRPr="00A54440">
        <w:rPr>
          <w:rFonts w:ascii="標楷體" w:eastAsia="標楷體" w:hAnsi="標楷體" w:hint="eastAsia"/>
          <w:kern w:val="0"/>
          <w:sz w:val="28"/>
          <w:szCs w:val="28"/>
        </w:rPr>
        <w:t>人事行政總處「一般行政」工作計畫項下「人員維持」編列預算3億2,168萬4千元；查該總處編制員額計281員，預算員額計291員，差</w:t>
      </w:r>
      <w:r w:rsidRPr="009B028D">
        <w:rPr>
          <w:rFonts w:ascii="標楷體" w:eastAsia="標楷體" w:hAnsi="標楷體" w:hint="eastAsia"/>
          <w:kern w:val="0"/>
          <w:sz w:val="28"/>
          <w:szCs w:val="28"/>
        </w:rPr>
        <w:t>異情形應予說明，爰請行政院人事行政總處提出「員額差異分析說明」書面報告。</w:t>
      </w:r>
    </w:p>
    <w:p w:rsidR="000765BE" w:rsidRPr="009B028D" w:rsidRDefault="000765BE" w:rsidP="000765BE">
      <w:pPr>
        <w:spacing w:line="380" w:lineRule="exact"/>
        <w:ind w:leftChars="1441" w:left="4704" w:hangingChars="445" w:hanging="1246"/>
        <w:jc w:val="both"/>
        <w:rPr>
          <w:rFonts w:ascii="標楷體" w:eastAsia="標楷體" w:hAnsi="標楷體"/>
          <w:sz w:val="28"/>
          <w:szCs w:val="28"/>
        </w:rPr>
      </w:pPr>
      <w:r w:rsidRPr="009B028D">
        <w:rPr>
          <w:rFonts w:ascii="標楷體" w:eastAsia="標楷體" w:hAnsi="標楷體"/>
          <w:sz w:val="28"/>
          <w:szCs w:val="28"/>
        </w:rPr>
        <w:t>提案人：</w:t>
      </w:r>
      <w:r w:rsidRPr="009B028D">
        <w:rPr>
          <w:rFonts w:ascii="標楷體" w:eastAsia="標楷體" w:hAnsi="標楷體" w:hint="eastAsia"/>
          <w:sz w:val="28"/>
          <w:szCs w:val="28"/>
        </w:rPr>
        <w:t>吳斯懷</w:t>
      </w:r>
    </w:p>
    <w:p w:rsidR="000765BE" w:rsidRPr="009B028D" w:rsidRDefault="000765BE" w:rsidP="000765BE">
      <w:pPr>
        <w:spacing w:line="380" w:lineRule="exact"/>
        <w:ind w:leftChars="1441" w:left="4704" w:hangingChars="445" w:hanging="1246"/>
        <w:jc w:val="both"/>
        <w:rPr>
          <w:rFonts w:ascii="標楷體" w:eastAsia="標楷體" w:hAnsi="標楷體"/>
          <w:sz w:val="28"/>
          <w:szCs w:val="28"/>
        </w:rPr>
      </w:pPr>
      <w:r w:rsidRPr="009B028D">
        <w:rPr>
          <w:rFonts w:ascii="標楷體" w:eastAsia="標楷體" w:hAnsi="標楷體" w:hint="eastAsia"/>
          <w:sz w:val="28"/>
          <w:szCs w:val="28"/>
          <w:shd w:val="clear" w:color="auto" w:fill="FFFFFF"/>
        </w:rPr>
        <w:t>連署人：</w:t>
      </w:r>
      <w:r w:rsidRPr="009B028D">
        <w:rPr>
          <w:rFonts w:ascii="標楷體" w:eastAsia="標楷體" w:hAnsi="標楷體" w:hint="eastAsia"/>
          <w:sz w:val="28"/>
          <w:szCs w:val="28"/>
        </w:rPr>
        <w:t>葉毓蘭 費鴻泰 翁重鈞</w:t>
      </w:r>
    </w:p>
    <w:p w:rsidR="000765BE" w:rsidRPr="00102A72" w:rsidRDefault="000765BE" w:rsidP="000765BE">
      <w:pPr>
        <w:pStyle w:val="0-"/>
        <w:spacing w:line="380" w:lineRule="exact"/>
      </w:pPr>
      <w:r w:rsidRPr="009B028D">
        <w:rPr>
          <w:rFonts w:hint="eastAsia"/>
        </w:rPr>
        <w:t>(</w:t>
      </w:r>
      <w:r>
        <w:rPr>
          <w:rFonts w:hint="eastAsia"/>
        </w:rPr>
        <w:t>五</w:t>
      </w:r>
      <w:r w:rsidRPr="009B028D">
        <w:rPr>
          <w:rFonts w:hint="eastAsia"/>
        </w:rPr>
        <w:t>)有鑑於</w:t>
      </w:r>
      <w:r w:rsidRPr="00D36E45">
        <w:rPr>
          <w:rFonts w:hint="eastAsia"/>
        </w:rPr>
        <w:t>行政院</w:t>
      </w:r>
      <w:r w:rsidRPr="009B028D">
        <w:rPr>
          <w:rFonts w:hint="eastAsia"/>
        </w:rPr>
        <w:t>人事行政總處於111年度預算中為辦</w:t>
      </w:r>
      <w:r w:rsidRPr="00102A72">
        <w:rPr>
          <w:rFonts w:hint="eastAsia"/>
        </w:rPr>
        <w:t>公大樓廁所整修工程較上年度預算增列97萬元。為符合性別主流化並考量性別間之差異，人事行政總處於辦公大樓廁所整修工程中允宜考量增設女性專用廁所或性別友善廁所，以收性別平等之實</w:t>
      </w:r>
      <w:r w:rsidRPr="00102A72">
        <w:rPr>
          <w:rFonts w:hint="eastAsia"/>
        </w:rPr>
        <w:lastRenderedPageBreak/>
        <w:t>效。</w:t>
      </w:r>
    </w:p>
    <w:p w:rsidR="000765BE" w:rsidRPr="009B028D" w:rsidRDefault="000765BE" w:rsidP="000765BE">
      <w:pPr>
        <w:pStyle w:val="0-"/>
        <w:spacing w:line="380" w:lineRule="exact"/>
      </w:pPr>
      <w:r>
        <w:rPr>
          <w:rFonts w:hint="eastAsia"/>
        </w:rPr>
        <w:t xml:space="preserve">        </w:t>
      </w:r>
      <w:r w:rsidRPr="00102A72">
        <w:rPr>
          <w:rFonts w:hint="eastAsia"/>
        </w:rPr>
        <w:t>爰</w:t>
      </w:r>
      <w:r w:rsidRPr="009B028D">
        <w:rPr>
          <w:rFonts w:hint="eastAsia"/>
        </w:rPr>
        <w:t>請行政院人事行政總處向立法院司法及法制委員會針對辦公大樓廁所整修工程中如何增設女性專用廁所或性別友善廁所提出報告。</w:t>
      </w:r>
    </w:p>
    <w:p w:rsidR="000765BE" w:rsidRPr="007208D8" w:rsidRDefault="000765BE" w:rsidP="000765BE">
      <w:pPr>
        <w:pStyle w:val="2-1"/>
        <w:spacing w:line="380" w:lineRule="exact"/>
        <w:rPr>
          <w:shd w:val="clear" w:color="auto" w:fill="FFFFFF"/>
        </w:rPr>
      </w:pPr>
      <w:r w:rsidRPr="009B028D">
        <w:t>提案人：</w:t>
      </w:r>
      <w:r w:rsidRPr="009B028D">
        <w:rPr>
          <w:rFonts w:hint="eastAsia"/>
        </w:rPr>
        <w:t>江永昌 羅致</w:t>
      </w:r>
      <w:r w:rsidRPr="007208D8">
        <w:rPr>
          <w:rFonts w:hint="eastAsia"/>
        </w:rPr>
        <w:t>政</w:t>
      </w:r>
      <w:r w:rsidRPr="007208D8">
        <w:rPr>
          <w:shd w:val="clear" w:color="auto" w:fill="FFFFFF"/>
        </w:rPr>
        <w:t xml:space="preserve"> </w:t>
      </w:r>
      <w:r w:rsidRPr="007208D8">
        <w:rPr>
          <w:rFonts w:hint="eastAsia"/>
        </w:rPr>
        <w:t>許智傑</w:t>
      </w:r>
    </w:p>
    <w:p w:rsidR="000765BE" w:rsidRPr="009B028D" w:rsidRDefault="000765BE" w:rsidP="000765BE">
      <w:pPr>
        <w:pStyle w:val="0-"/>
        <w:spacing w:line="380" w:lineRule="exact"/>
      </w:pPr>
      <w:r w:rsidRPr="007208D8">
        <w:rPr>
          <w:rFonts w:hint="eastAsia"/>
        </w:rPr>
        <w:t>(</w:t>
      </w:r>
      <w:r>
        <w:rPr>
          <w:rFonts w:hint="eastAsia"/>
        </w:rPr>
        <w:t>六</w:t>
      </w:r>
      <w:r w:rsidRPr="007208D8">
        <w:rPr>
          <w:rFonts w:hint="eastAsia"/>
        </w:rPr>
        <w:t>)</w:t>
      </w:r>
      <w:r w:rsidRPr="007208D8">
        <w:rPr>
          <w:rFonts w:hint="eastAsia"/>
          <w:kern w:val="2"/>
        </w:rPr>
        <w:t>為落實政府無紙化及節能減碳政策，前</w:t>
      </w:r>
      <w:r>
        <w:rPr>
          <w:rFonts w:hint="eastAsia"/>
          <w:kern w:val="2"/>
        </w:rPr>
        <w:t>兩</w:t>
      </w:r>
      <w:r w:rsidRPr="007208D8">
        <w:rPr>
          <w:rFonts w:hint="eastAsia"/>
          <w:kern w:val="2"/>
        </w:rPr>
        <w:t>年均有委員提案將「行政院暨所屬各機關主管人員名錄及行政院正副首長名冊」電子化，並建立線上查詢系統，以利委員快速查詢及減少不必要之開支，紙本名冊</w:t>
      </w:r>
      <w:r>
        <w:rPr>
          <w:rFonts w:hint="eastAsia"/>
          <w:kern w:val="2"/>
        </w:rPr>
        <w:t>1</w:t>
      </w:r>
      <w:r w:rsidRPr="007208D8">
        <w:rPr>
          <w:rFonts w:hint="eastAsia"/>
          <w:kern w:val="2"/>
        </w:rPr>
        <w:t>年編印</w:t>
      </w:r>
      <w:r>
        <w:rPr>
          <w:rFonts w:hint="eastAsia"/>
          <w:kern w:val="2"/>
        </w:rPr>
        <w:t>2</w:t>
      </w:r>
      <w:r w:rsidRPr="007208D8">
        <w:rPr>
          <w:rFonts w:hint="eastAsia"/>
          <w:kern w:val="2"/>
        </w:rPr>
        <w:t>次，無法即時反</w:t>
      </w:r>
      <w:r>
        <w:rPr>
          <w:rFonts w:hint="eastAsia"/>
          <w:kern w:val="2"/>
        </w:rPr>
        <w:t>映</w:t>
      </w:r>
      <w:r w:rsidRPr="007208D8">
        <w:rPr>
          <w:rFonts w:hint="eastAsia"/>
          <w:kern w:val="2"/>
        </w:rPr>
        <w:t>主管人員的變動，紙本亦不便於查閱，造成使用頻率低且常被束之高閣，雖因委員提案後建置查詢系統，然相關推廣不到位致使用人數甚少，目前立法委員僅有1位申請，而助理也僅7位申請，實有檢討之必要，爰建請行政院人事行政總處持續推廣「行政院暨所屬各機關主管人員名錄及行政院正副首長名冊」查詢系統</w:t>
      </w:r>
      <w:r>
        <w:rPr>
          <w:rFonts w:hint="eastAsia"/>
          <w:kern w:val="2"/>
        </w:rPr>
        <w:t>，並以PDF檔</w:t>
      </w:r>
      <w:r w:rsidRPr="009B028D">
        <w:rPr>
          <w:rFonts w:hint="eastAsia"/>
          <w:kern w:val="2"/>
        </w:rPr>
        <w:t>製作</w:t>
      </w:r>
      <w:r w:rsidRPr="009B028D">
        <w:rPr>
          <w:rFonts w:hint="eastAsia"/>
        </w:rPr>
        <w:t>。</w:t>
      </w:r>
    </w:p>
    <w:p w:rsidR="000765BE" w:rsidRPr="009B028D" w:rsidRDefault="000765BE" w:rsidP="000765BE">
      <w:pPr>
        <w:pStyle w:val="2-1"/>
        <w:spacing w:line="380" w:lineRule="exact"/>
      </w:pPr>
      <w:r w:rsidRPr="009B028D">
        <w:t>提案人：</w:t>
      </w:r>
      <w:r w:rsidRPr="009B028D">
        <w:rPr>
          <w:rFonts w:hint="eastAsia"/>
        </w:rPr>
        <w:t>羅致政 江永昌 黃世杰</w:t>
      </w:r>
    </w:p>
    <w:p w:rsidR="000765BE" w:rsidRDefault="000765BE" w:rsidP="000765BE">
      <w:pPr>
        <w:pStyle w:val="2-1"/>
        <w:spacing w:line="380" w:lineRule="exact"/>
        <w:ind w:leftChars="1447" w:left="4719"/>
      </w:pPr>
      <w:r w:rsidRPr="009B028D">
        <w:rPr>
          <w:rFonts w:hint="eastAsia"/>
          <w:shd w:val="clear" w:color="auto" w:fill="FFFFFF"/>
        </w:rPr>
        <w:t>連署人：</w:t>
      </w:r>
      <w:r w:rsidRPr="009B028D">
        <w:rPr>
          <w:rFonts w:hint="eastAsia"/>
        </w:rPr>
        <w:t>許智傑</w:t>
      </w:r>
    </w:p>
    <w:p w:rsidR="000765BE" w:rsidRPr="00BE38E0" w:rsidRDefault="000765BE" w:rsidP="000765BE">
      <w:pPr>
        <w:pStyle w:val="0-"/>
        <w:spacing w:line="380" w:lineRule="exact"/>
      </w:pPr>
      <w:r w:rsidRPr="001D275F">
        <w:rPr>
          <w:rFonts w:hint="eastAsia"/>
        </w:rPr>
        <w:t>(</w:t>
      </w:r>
      <w:r>
        <w:rPr>
          <w:rFonts w:hint="eastAsia"/>
        </w:rPr>
        <w:t>七</w:t>
      </w:r>
      <w:r w:rsidRPr="001D275F">
        <w:rPr>
          <w:rFonts w:hint="eastAsia"/>
        </w:rPr>
        <w:t>)據考選部統計</w:t>
      </w:r>
      <w:r w:rsidRPr="00BE38E0">
        <w:rPr>
          <w:rFonts w:hint="eastAsia"/>
        </w:rPr>
        <w:t>，近</w:t>
      </w:r>
      <w:r>
        <w:rPr>
          <w:rFonts w:hint="eastAsia"/>
        </w:rPr>
        <w:t>10</w:t>
      </w:r>
      <w:r w:rsidRPr="00BE38E0">
        <w:rPr>
          <w:rFonts w:hint="eastAsia"/>
        </w:rPr>
        <w:t>年工程類科公務人員高普考以及地方特考之錄取不足額呈現居高不下的趨勢，就建築工程來說，高考從103至109年每年不足額錄取平均約有56位左右，地方特考三等每年平均為20位；特別是近年來建築工程需求人數持續有大量用人缺額，然每年大概約有600多人報考，但到考率卻只有一半，最後僅有少數錄取，</w:t>
      </w:r>
      <w:r w:rsidRPr="00BE38E0">
        <w:t>此一現象顯見政府雖有心進用工程技術人才，但卻出現</w:t>
      </w:r>
      <w:r w:rsidRPr="00BE38E0">
        <w:rPr>
          <w:rFonts w:hint="eastAsia"/>
        </w:rPr>
        <w:t>找不到人才</w:t>
      </w:r>
      <w:r w:rsidRPr="00BE38E0">
        <w:t>的</w:t>
      </w:r>
      <w:r w:rsidRPr="00BE38E0">
        <w:rPr>
          <w:rFonts w:hint="eastAsia"/>
        </w:rPr>
        <w:t>困境</w:t>
      </w:r>
      <w:r w:rsidRPr="00BE38E0">
        <w:t>，以現今公務員仍有熱度的</w:t>
      </w:r>
      <w:r w:rsidRPr="00BE38E0">
        <w:rPr>
          <w:rFonts w:hint="eastAsia"/>
        </w:rPr>
        <w:t>穩定職業</w:t>
      </w:r>
      <w:r w:rsidRPr="00BE38E0">
        <w:t>而言，</w:t>
      </w:r>
      <w:r w:rsidRPr="00BE38E0">
        <w:rPr>
          <w:rFonts w:hint="eastAsia"/>
        </w:rPr>
        <w:t>上述工程</w:t>
      </w:r>
      <w:r w:rsidRPr="00BE38E0">
        <w:t>職缺顯然</w:t>
      </w:r>
      <w:r w:rsidRPr="00BE38E0">
        <w:rPr>
          <w:rFonts w:hint="eastAsia"/>
        </w:rPr>
        <w:t>不被民眾期待看好。行政院人事行政總處是否應針對類科不足額提出相應解決辦法，例如增加誘因，增設彈性任務編組等。</w:t>
      </w:r>
    </w:p>
    <w:p w:rsidR="000765BE" w:rsidRPr="00BE38E0" w:rsidRDefault="000765BE" w:rsidP="000765BE">
      <w:pPr>
        <w:pStyle w:val="0-"/>
        <w:spacing w:line="380" w:lineRule="exact"/>
      </w:pPr>
      <w:r>
        <w:rPr>
          <w:rFonts w:hint="eastAsia"/>
        </w:rPr>
        <w:t xml:space="preserve">        </w:t>
      </w:r>
      <w:r w:rsidRPr="00BE38E0">
        <w:rPr>
          <w:rFonts w:hint="eastAsia"/>
        </w:rPr>
        <w:t>請行政院人事行政總處會同考選部針對上述公務人員類科不足額問題提出改善計畫並向立法院司法及法制委員會與提案委員提出書面報告。</w:t>
      </w:r>
    </w:p>
    <w:p w:rsidR="000765BE" w:rsidRPr="00BE38E0" w:rsidRDefault="000765BE" w:rsidP="000765BE">
      <w:pPr>
        <w:pStyle w:val="2-1"/>
        <w:spacing w:line="380" w:lineRule="exact"/>
      </w:pPr>
      <w:r w:rsidRPr="00BE38E0">
        <w:t>提案人：</w:t>
      </w:r>
      <w:r w:rsidRPr="00BE38E0">
        <w:rPr>
          <w:rFonts w:hint="eastAsia"/>
        </w:rPr>
        <w:t>黃世杰 許智傑 羅致政</w:t>
      </w:r>
    </w:p>
    <w:p w:rsidR="000765BE" w:rsidRPr="00BE38E0" w:rsidRDefault="000765BE" w:rsidP="000765BE">
      <w:pPr>
        <w:pStyle w:val="0-"/>
        <w:spacing w:line="380" w:lineRule="exact"/>
      </w:pPr>
      <w:r w:rsidRPr="00BE38E0">
        <w:rPr>
          <w:rFonts w:hint="eastAsia"/>
        </w:rPr>
        <w:t>(</w:t>
      </w:r>
      <w:r>
        <w:rPr>
          <w:rFonts w:hint="eastAsia"/>
        </w:rPr>
        <w:t>八</w:t>
      </w:r>
      <w:r w:rsidRPr="00BE38E0">
        <w:rPr>
          <w:rFonts w:hint="eastAsia"/>
        </w:rPr>
        <w:t>)蔡英文總統於107年6月15日(即警察節)宣示警察之照顧應比照國軍，內政部為落實總統宣示，訂定「警察消防海巡空勤醫療照護方案」。惟查該方案，仍非完全比照國軍，導致蔡總統之承諾落空。例如現職國軍有非全民健保給付項目減免上，超過健保合理天數之醫療費用的給付；但對於前揭方案所適用的</w:t>
      </w:r>
      <w:r w:rsidRPr="00BE38E0">
        <w:rPr>
          <w:rFonts w:hint="eastAsia"/>
        </w:rPr>
        <w:lastRenderedPageBreak/>
        <w:t>警察、消防、海巡、空勤等人員，上述項目就未有給付。爰請行政院人事行政總處促請內政部研議上揭醫療方案比照國軍事宜，並於預算通過後3個月內提出書面報告送立法院司法及法制委員會。</w:t>
      </w:r>
    </w:p>
    <w:p w:rsidR="000765BE" w:rsidRPr="00BE38E0" w:rsidRDefault="000765BE" w:rsidP="000765BE">
      <w:pPr>
        <w:pStyle w:val="2-1"/>
        <w:spacing w:line="380" w:lineRule="exact"/>
      </w:pPr>
      <w:r w:rsidRPr="00BE38E0">
        <w:t>提案人：</w:t>
      </w:r>
      <w:r w:rsidRPr="00BE38E0">
        <w:rPr>
          <w:rFonts w:hint="eastAsia"/>
        </w:rPr>
        <w:t>葉毓蘭 翁重鈞 吳斯懷</w:t>
      </w:r>
    </w:p>
    <w:p w:rsidR="000765BE" w:rsidRPr="00BE38E0" w:rsidRDefault="000765BE" w:rsidP="000765BE">
      <w:pPr>
        <w:pStyle w:val="0-"/>
        <w:spacing w:line="380" w:lineRule="exact"/>
      </w:pPr>
      <w:r w:rsidRPr="00BE38E0">
        <w:rPr>
          <w:rFonts w:hint="eastAsia"/>
        </w:rPr>
        <w:t>(</w:t>
      </w:r>
      <w:r>
        <w:rPr>
          <w:rFonts w:hint="eastAsia"/>
        </w:rPr>
        <w:t>九</w:t>
      </w:r>
      <w:r w:rsidRPr="00176B1A">
        <w:rPr>
          <w:rFonts w:hint="eastAsia"/>
        </w:rPr>
        <w:t>)行政院</w:t>
      </w:r>
      <w:r w:rsidRPr="00BE38E0">
        <w:rPr>
          <w:rFonts w:hint="eastAsia"/>
        </w:rPr>
        <w:t>人事行政總處於「服務型智慧政府2.0推動計畫」編列110年度預算</w:t>
      </w:r>
      <w:r w:rsidRPr="00BE38E0">
        <w:t>8,038</w:t>
      </w:r>
      <w:r w:rsidRPr="00BE38E0">
        <w:rPr>
          <w:rFonts w:hint="eastAsia"/>
        </w:rPr>
        <w:t>萬</w:t>
      </w:r>
      <w:r w:rsidRPr="00BE38E0">
        <w:t>2</w:t>
      </w:r>
      <w:r w:rsidRPr="00BE38E0">
        <w:rPr>
          <w:rFonts w:hint="eastAsia"/>
        </w:rPr>
        <w:t>千元，截至</w:t>
      </w:r>
      <w:r w:rsidRPr="00BE38E0">
        <w:t>7</w:t>
      </w:r>
      <w:r w:rsidRPr="00BE38E0">
        <w:rPr>
          <w:rFonts w:hint="eastAsia"/>
        </w:rPr>
        <w:t>月底止累計分配預算為</w:t>
      </w:r>
      <w:r w:rsidRPr="00BE38E0">
        <w:t>2,367</w:t>
      </w:r>
      <w:r w:rsidRPr="00BE38E0">
        <w:rPr>
          <w:rFonts w:hint="eastAsia"/>
        </w:rPr>
        <w:t>萬</w:t>
      </w:r>
      <w:r w:rsidRPr="00BE38E0">
        <w:t>8</w:t>
      </w:r>
      <w:r w:rsidRPr="00BE38E0">
        <w:rPr>
          <w:rFonts w:hint="eastAsia"/>
        </w:rPr>
        <w:t>千元，累計實際執行數為</w:t>
      </w:r>
      <w:r w:rsidRPr="00BE38E0">
        <w:t>1,132</w:t>
      </w:r>
      <w:r w:rsidRPr="00BE38E0">
        <w:rPr>
          <w:rFonts w:hint="eastAsia"/>
        </w:rPr>
        <w:t>萬</w:t>
      </w:r>
      <w:r w:rsidRPr="00BE38E0">
        <w:t>5</w:t>
      </w:r>
      <w:r w:rsidRPr="00BE38E0">
        <w:rPr>
          <w:rFonts w:hint="eastAsia"/>
        </w:rPr>
        <w:t>千元，累計分配預算執行率為</w:t>
      </w:r>
      <w:r w:rsidRPr="00BE38E0">
        <w:t>47.83%</w:t>
      </w:r>
      <w:r w:rsidRPr="00BE38E0">
        <w:rPr>
          <w:rFonts w:hint="eastAsia"/>
        </w:rPr>
        <w:t>，除辦理相關座談會受疫情影響而未辦外，其中「採購資安及儲存等軟硬體設備」及「人事服務流程簡化再造系統」之累計分配預算執行率分別為</w:t>
      </w:r>
      <w:r w:rsidRPr="00BE38E0">
        <w:t>33.31%</w:t>
      </w:r>
      <w:r w:rsidRPr="00BE38E0">
        <w:rPr>
          <w:rFonts w:hint="eastAsia"/>
        </w:rPr>
        <w:t>及</w:t>
      </w:r>
      <w:r w:rsidRPr="00BE38E0">
        <w:t>56.10%</w:t>
      </w:r>
      <w:r w:rsidRPr="00BE38E0">
        <w:rPr>
          <w:rFonts w:hint="eastAsia"/>
        </w:rPr>
        <w:t>，均未如預期。爰此，111年度行政院人事行政總處預算「人事行政之政策規劃執行及發展」項下「智慧創新人事服務」編列7</w:t>
      </w:r>
      <w:r w:rsidRPr="00BE38E0">
        <w:t>,</w:t>
      </w:r>
      <w:r w:rsidRPr="00BE38E0">
        <w:rPr>
          <w:rFonts w:hint="eastAsia"/>
        </w:rPr>
        <w:t>700萬元，</w:t>
      </w:r>
      <w:r>
        <w:rPr>
          <w:rFonts w:hint="eastAsia"/>
        </w:rPr>
        <w:t>應</w:t>
      </w:r>
      <w:r w:rsidRPr="00BE38E0">
        <w:rPr>
          <w:rFonts w:hint="eastAsia"/>
        </w:rPr>
        <w:t>提</w:t>
      </w:r>
      <w:r>
        <w:rPr>
          <w:rFonts w:hint="eastAsia"/>
        </w:rPr>
        <w:t>出</w:t>
      </w:r>
      <w:r w:rsidRPr="00BE38E0">
        <w:rPr>
          <w:rFonts w:hint="eastAsia"/>
        </w:rPr>
        <w:t>預算執行控管書面報告。</w:t>
      </w:r>
    </w:p>
    <w:p w:rsidR="000765BE" w:rsidRPr="00BE38E0" w:rsidRDefault="000765BE" w:rsidP="000765BE">
      <w:pPr>
        <w:pStyle w:val="2-1"/>
        <w:spacing w:line="380" w:lineRule="exact"/>
      </w:pPr>
      <w:r w:rsidRPr="00BE38E0">
        <w:t>提案人：</w:t>
      </w:r>
      <w:r w:rsidRPr="00BE38E0">
        <w:rPr>
          <w:rFonts w:hint="eastAsia"/>
        </w:rPr>
        <w:t>鄭麗文 翁重鈞</w:t>
      </w:r>
      <w:r w:rsidRPr="00BE38E0">
        <w:t xml:space="preserve"> </w:t>
      </w:r>
      <w:r w:rsidRPr="00BE38E0">
        <w:rPr>
          <w:rFonts w:hint="eastAsia"/>
        </w:rPr>
        <w:t>吳斯懷 葉毓蘭</w:t>
      </w:r>
    </w:p>
    <w:p w:rsidR="000765BE" w:rsidRPr="00BE38E0" w:rsidRDefault="000765BE" w:rsidP="000765BE">
      <w:pPr>
        <w:pStyle w:val="0-"/>
        <w:spacing w:line="380" w:lineRule="exact"/>
      </w:pPr>
      <w:r w:rsidRPr="00BE38E0">
        <w:rPr>
          <w:rFonts w:hint="eastAsia"/>
        </w:rPr>
        <w:t>(十)111年度</w:t>
      </w:r>
      <w:r w:rsidRPr="00176B1A">
        <w:rPr>
          <w:rFonts w:hint="eastAsia"/>
        </w:rPr>
        <w:t>行政院</w:t>
      </w:r>
      <w:r w:rsidRPr="00BE38E0">
        <w:rPr>
          <w:rFonts w:hint="eastAsia"/>
        </w:rPr>
        <w:t>人事行政總處於預算中編列85萬元用於汰換公務小客車時添購新車使用。經查，本項預算乃用於111年7月購置油電混合動力車。</w:t>
      </w:r>
    </w:p>
    <w:p w:rsidR="000765BE" w:rsidRPr="00BE38E0" w:rsidRDefault="000765BE" w:rsidP="000765BE">
      <w:pPr>
        <w:pStyle w:val="0-"/>
        <w:spacing w:line="380" w:lineRule="exact"/>
      </w:pPr>
      <w:r>
        <w:rPr>
          <w:rFonts w:hint="eastAsia"/>
        </w:rPr>
        <w:t xml:space="preserve">        </w:t>
      </w:r>
      <w:r w:rsidRPr="00BE38E0">
        <w:rPr>
          <w:rFonts w:hint="eastAsia"/>
        </w:rPr>
        <w:t>有鑑於2050淨零碳排為政府宣示之重要施政目標，中央各機關有義務以此為目標努力，請行政院人事行政總處就以新式電動汽車汰換現有公務小客車之期程規劃完成書面報告送交立法院司法及法制委員會。</w:t>
      </w:r>
    </w:p>
    <w:p w:rsidR="000765BE" w:rsidRPr="00BE38E0" w:rsidRDefault="000765BE" w:rsidP="000765BE">
      <w:pPr>
        <w:pStyle w:val="2-1"/>
        <w:spacing w:line="380" w:lineRule="exact"/>
      </w:pPr>
      <w:r w:rsidRPr="00BE38E0">
        <w:t>提案人：</w:t>
      </w:r>
      <w:r w:rsidRPr="00BE38E0">
        <w:rPr>
          <w:rFonts w:hint="eastAsia"/>
        </w:rPr>
        <w:t>江永昌 羅致政 許智傑</w:t>
      </w:r>
    </w:p>
    <w:p w:rsidR="000765BE" w:rsidRPr="00BE38E0" w:rsidRDefault="000765BE" w:rsidP="000765BE">
      <w:pPr>
        <w:pStyle w:val="0-"/>
        <w:spacing w:line="380" w:lineRule="exact"/>
      </w:pPr>
      <w:r w:rsidRPr="00BE38E0">
        <w:rPr>
          <w:rFonts w:hint="eastAsia"/>
        </w:rPr>
        <w:t>(十</w:t>
      </w:r>
      <w:r>
        <w:rPr>
          <w:rFonts w:hint="eastAsia"/>
        </w:rPr>
        <w:t>一</w:t>
      </w:r>
      <w:r w:rsidRPr="00BE38E0">
        <w:rPr>
          <w:rFonts w:hint="eastAsia"/>
        </w:rPr>
        <w:t>)</w:t>
      </w:r>
      <w:r w:rsidRPr="00BE38E0">
        <w:rPr>
          <w:rFonts w:cs="Arial"/>
        </w:rPr>
        <w:t>數位化已是世界趨勢，以往</w:t>
      </w:r>
      <w:r w:rsidRPr="00BE38E0">
        <w:rPr>
          <w:rFonts w:cs="Arial" w:hint="eastAsia"/>
        </w:rPr>
        <w:t>公務人員培訓與考用多透過</w:t>
      </w:r>
      <w:r w:rsidRPr="00BE38E0">
        <w:rPr>
          <w:rFonts w:cs="Arial"/>
        </w:rPr>
        <w:t>實體課程辦理訓練</w:t>
      </w:r>
      <w:r>
        <w:rPr>
          <w:rFonts w:cs="Arial" w:hint="eastAsia"/>
        </w:rPr>
        <w:t>，</w:t>
      </w:r>
      <w:r w:rsidRPr="00BE38E0">
        <w:rPr>
          <w:rFonts w:cs="Arial" w:hint="eastAsia"/>
        </w:rPr>
        <w:t>110年因受新冠肺炎</w:t>
      </w:r>
      <w:r w:rsidRPr="00BE38E0">
        <w:rPr>
          <w:rFonts w:cs="Arial"/>
        </w:rPr>
        <w:t>疫情</w:t>
      </w:r>
      <w:r w:rsidRPr="00BE38E0">
        <w:rPr>
          <w:rFonts w:cs="Arial" w:hint="eastAsia"/>
        </w:rPr>
        <w:t>影響</w:t>
      </w:r>
      <w:r w:rsidRPr="00BE38E0">
        <w:rPr>
          <w:rFonts w:cs="Arial"/>
        </w:rPr>
        <w:t>，</w:t>
      </w:r>
      <w:r w:rsidRPr="00BE38E0">
        <w:rPr>
          <w:rFonts w:cs="Arial" w:hint="eastAsia"/>
        </w:rPr>
        <w:t>公務人員訓練研習進修有些改</w:t>
      </w:r>
      <w:r w:rsidRPr="00BE38E0">
        <w:rPr>
          <w:rFonts w:cs="Arial"/>
        </w:rPr>
        <w:t>以線上方式舉行，</w:t>
      </w:r>
      <w:r w:rsidRPr="00BE38E0">
        <w:rPr>
          <w:rFonts w:cs="Arial" w:hint="eastAsia"/>
        </w:rPr>
        <w:t>行政院人事行政總處應研議如何善用「e等公務園+學習平臺」線上培訓課程，</w:t>
      </w:r>
      <w:r w:rsidRPr="00BE38E0">
        <w:rPr>
          <w:rFonts w:cs="Arial"/>
        </w:rPr>
        <w:t>精進</w:t>
      </w:r>
      <w:r w:rsidRPr="00BE38E0">
        <w:rPr>
          <w:rFonts w:cs="Arial" w:hint="eastAsia"/>
        </w:rPr>
        <w:t>公務人力之</w:t>
      </w:r>
      <w:r w:rsidRPr="00BE38E0">
        <w:rPr>
          <w:rFonts w:cs="Arial"/>
        </w:rPr>
        <w:t>專業知能、公務英文、數位概念等核心能力，</w:t>
      </w:r>
      <w:r w:rsidRPr="00BE38E0">
        <w:rPr>
          <w:rFonts w:cs="Arial" w:hint="eastAsia"/>
        </w:rPr>
        <w:t>並於1個月內將結果送交立法院司法及法制委員會。</w:t>
      </w:r>
    </w:p>
    <w:p w:rsidR="000765BE" w:rsidRPr="00BE38E0" w:rsidRDefault="000765BE" w:rsidP="000765BE">
      <w:pPr>
        <w:pStyle w:val="2-1"/>
        <w:spacing w:line="380" w:lineRule="exact"/>
      </w:pPr>
      <w:r w:rsidRPr="00BE38E0">
        <w:t>提案人：</w:t>
      </w:r>
      <w:r w:rsidRPr="00BE38E0">
        <w:rPr>
          <w:rFonts w:hint="eastAsia"/>
        </w:rPr>
        <w:t>費鴻泰</w:t>
      </w:r>
      <w:r w:rsidRPr="00BE38E0">
        <w:rPr>
          <w:shd w:val="clear" w:color="auto" w:fill="FFFFFF"/>
        </w:rPr>
        <w:t xml:space="preserve"> </w:t>
      </w:r>
      <w:r w:rsidRPr="00BE38E0">
        <w:rPr>
          <w:rFonts w:hint="eastAsia"/>
        </w:rPr>
        <w:t>翁重鈞 葉毓蘭 吳斯懷</w:t>
      </w:r>
    </w:p>
    <w:p w:rsidR="000765BE" w:rsidRPr="00BE38E0" w:rsidRDefault="000765BE" w:rsidP="000765BE">
      <w:pPr>
        <w:pStyle w:val="0-"/>
        <w:spacing w:line="380" w:lineRule="exact"/>
      </w:pPr>
      <w:r w:rsidRPr="00BE38E0">
        <w:rPr>
          <w:rFonts w:hint="eastAsia"/>
        </w:rPr>
        <w:t>(</w:t>
      </w:r>
      <w:r>
        <w:rPr>
          <w:rFonts w:hint="eastAsia"/>
        </w:rPr>
        <w:t>十二</w:t>
      </w:r>
      <w:r w:rsidRPr="00BE38E0">
        <w:rPr>
          <w:rFonts w:hint="eastAsia"/>
        </w:rPr>
        <w:t>)</w:t>
      </w:r>
      <w:r w:rsidRPr="00BE38E0">
        <w:rPr>
          <w:rFonts w:cs="Arial" w:hint="eastAsia"/>
        </w:rPr>
        <w:t>政府為因應少子女化問題，推動公部門提供員工托育服務，截至110年8月底止，已有51個機關設置職場托育設施，惟公教員工對於子女托育設施需求仍高，行政院人事行政總處應依「推動各機關落實辦理員工子女托育需求調查作業」，落實公部門員工托育服務，同時積極追蹤各機關設置托育設施評估作業之辦理進度，落實公共化教保服務之政策目標</w:t>
      </w:r>
      <w:r w:rsidRPr="00BE38E0">
        <w:rPr>
          <w:rFonts w:cs="Arial"/>
        </w:rPr>
        <w:t>，</w:t>
      </w:r>
      <w:r w:rsidRPr="00BE38E0">
        <w:rPr>
          <w:rFonts w:cs="Arial" w:hint="eastAsia"/>
        </w:rPr>
        <w:t>並於1個月</w:t>
      </w:r>
      <w:r w:rsidRPr="00BE38E0">
        <w:rPr>
          <w:rFonts w:cs="Arial" w:hint="eastAsia"/>
        </w:rPr>
        <w:lastRenderedPageBreak/>
        <w:t>內將結果送交立法院司法及法制委員會。</w:t>
      </w:r>
    </w:p>
    <w:p w:rsidR="000765BE" w:rsidRPr="00BE38E0" w:rsidRDefault="000765BE" w:rsidP="000765BE">
      <w:pPr>
        <w:pStyle w:val="2-1"/>
        <w:spacing w:line="380" w:lineRule="exact"/>
      </w:pPr>
      <w:r w:rsidRPr="00BE38E0">
        <w:t>提案人：</w:t>
      </w:r>
      <w:r w:rsidRPr="00BE38E0">
        <w:rPr>
          <w:rFonts w:hint="eastAsia"/>
        </w:rPr>
        <w:t>費鴻泰 翁重鈞</w:t>
      </w:r>
      <w:r w:rsidRPr="00BE38E0">
        <w:rPr>
          <w:shd w:val="clear" w:color="auto" w:fill="FFFFFF"/>
        </w:rPr>
        <w:t xml:space="preserve"> </w:t>
      </w:r>
      <w:r w:rsidRPr="00BE38E0">
        <w:rPr>
          <w:rFonts w:hint="eastAsia"/>
        </w:rPr>
        <w:t>葉毓蘭 吳斯懷</w:t>
      </w:r>
    </w:p>
    <w:p w:rsidR="000765BE" w:rsidRPr="00BE38E0" w:rsidRDefault="000765BE" w:rsidP="000765BE">
      <w:pPr>
        <w:pStyle w:val="0-"/>
        <w:spacing w:line="380" w:lineRule="exact"/>
      </w:pPr>
      <w:r w:rsidRPr="00BE38E0">
        <w:rPr>
          <w:rFonts w:hint="eastAsia"/>
        </w:rPr>
        <w:t>(十</w:t>
      </w:r>
      <w:r>
        <w:rPr>
          <w:rFonts w:hint="eastAsia"/>
        </w:rPr>
        <w:t>三)</w:t>
      </w:r>
      <w:r w:rsidRPr="00BE38E0">
        <w:rPr>
          <w:rFonts w:cs="Arial" w:hint="eastAsia"/>
        </w:rPr>
        <w:t>政府宣布實施派遣歸零計畫後，表面上看起來派遣員工數量減少，實際是卻多轉為勞務承攬關係，行政院人事行政總處應研議如何落實政府保障非典型勞工權益，並定期檢討非典型勞工與常任人員工作類型之區別</w:t>
      </w:r>
      <w:r w:rsidRPr="00BE38E0">
        <w:rPr>
          <w:rFonts w:cs="Arial"/>
        </w:rPr>
        <w:t>，</w:t>
      </w:r>
      <w:r w:rsidRPr="00BE38E0">
        <w:rPr>
          <w:rFonts w:cs="Arial" w:hint="eastAsia"/>
        </w:rPr>
        <w:t>並於1個月內將結果送交立法院司法及法制委員會。</w:t>
      </w:r>
    </w:p>
    <w:p w:rsidR="000765BE" w:rsidRPr="00BE38E0" w:rsidRDefault="000765BE" w:rsidP="000765BE">
      <w:pPr>
        <w:pStyle w:val="2-1"/>
        <w:spacing w:line="380" w:lineRule="exact"/>
      </w:pPr>
      <w:r w:rsidRPr="00BE38E0">
        <w:t>提案人：</w:t>
      </w:r>
      <w:r w:rsidRPr="00BE38E0">
        <w:rPr>
          <w:rFonts w:hint="eastAsia"/>
        </w:rPr>
        <w:t>費鴻泰</w:t>
      </w:r>
      <w:r w:rsidRPr="00BE38E0">
        <w:rPr>
          <w:shd w:val="clear" w:color="auto" w:fill="FFFFFF"/>
        </w:rPr>
        <w:t xml:space="preserve"> </w:t>
      </w:r>
      <w:r w:rsidRPr="00BE38E0">
        <w:rPr>
          <w:rFonts w:hint="eastAsia"/>
        </w:rPr>
        <w:t>翁重鈞 葉毓蘭 吳斯懷</w:t>
      </w:r>
    </w:p>
    <w:p w:rsidR="000765BE" w:rsidRPr="00BE38E0" w:rsidRDefault="000765BE" w:rsidP="000765BE">
      <w:pPr>
        <w:pStyle w:val="0-"/>
        <w:spacing w:line="380" w:lineRule="exact"/>
      </w:pPr>
      <w:r w:rsidRPr="00BE38E0">
        <w:rPr>
          <w:rFonts w:hint="eastAsia"/>
        </w:rPr>
        <w:t>(十</w:t>
      </w:r>
      <w:r>
        <w:rPr>
          <w:rFonts w:hint="eastAsia"/>
        </w:rPr>
        <w:t>四</w:t>
      </w:r>
      <w:r w:rsidRPr="00BE38E0">
        <w:rPr>
          <w:rFonts w:hint="eastAsia"/>
        </w:rPr>
        <w:t>)</w:t>
      </w:r>
      <w:r w:rsidRPr="00BE38E0">
        <w:rPr>
          <w:rFonts w:cs="Arial"/>
        </w:rPr>
        <w:t>近年公務人員薪資結構失去競爭力，政府越來越難招到優秀新人，現有優秀</w:t>
      </w:r>
      <w:r w:rsidRPr="00BE38E0">
        <w:rPr>
          <w:rFonts w:cs="Arial" w:hint="eastAsia"/>
        </w:rPr>
        <w:t>人</w:t>
      </w:r>
      <w:r w:rsidRPr="00BE38E0">
        <w:rPr>
          <w:rFonts w:cs="Arial"/>
        </w:rPr>
        <w:t>才也陸續流失。</w:t>
      </w:r>
      <w:r w:rsidRPr="00BE38E0">
        <w:rPr>
          <w:rFonts w:cs="Arial" w:hint="eastAsia"/>
        </w:rPr>
        <w:t>如</w:t>
      </w:r>
      <w:r w:rsidRPr="00BE38E0">
        <w:rPr>
          <w:rFonts w:cs="Arial"/>
        </w:rPr>
        <w:t>最近公部門出現許多過去難以想像的低級錯誤，如教育部弄丟高中生上傳學習歷程檔案的資料、台電員工移動椅子就誤觸開關導致大停電，都是政府效能流失的警訊</w:t>
      </w:r>
      <w:r w:rsidRPr="00BE38E0">
        <w:rPr>
          <w:rFonts w:cs="Arial" w:hint="eastAsia"/>
        </w:rPr>
        <w:t>。</w:t>
      </w:r>
      <w:r w:rsidRPr="00BE38E0">
        <w:rPr>
          <w:rFonts w:cs="Arial"/>
        </w:rPr>
        <w:t>公務人員待遇調整，不能憑高層喜惡，而需要建立合理的機制與規範</w:t>
      </w:r>
      <w:r w:rsidRPr="00BE38E0">
        <w:rPr>
          <w:rFonts w:cs="Arial" w:hint="eastAsia"/>
        </w:rPr>
        <w:t>，</w:t>
      </w:r>
      <w:r w:rsidRPr="00BE38E0">
        <w:rPr>
          <w:rFonts w:cs="Arial"/>
        </w:rPr>
        <w:t>建立制度既可顧及社會觀瞻，也可讓公務人員安心工作。</w:t>
      </w:r>
      <w:r w:rsidRPr="00BE38E0">
        <w:rPr>
          <w:rFonts w:cs="Arial" w:hint="eastAsia"/>
        </w:rPr>
        <w:t>行政院人事行政總處應研議如何</w:t>
      </w:r>
      <w:r w:rsidRPr="00BE38E0">
        <w:rPr>
          <w:rFonts w:cs="Arial"/>
        </w:rPr>
        <w:t>建立制度化</w:t>
      </w:r>
      <w:r w:rsidRPr="00BE38E0">
        <w:rPr>
          <w:rFonts w:cs="Arial" w:hint="eastAsia"/>
        </w:rPr>
        <w:t>之軍公教人員</w:t>
      </w:r>
      <w:r w:rsidRPr="00BE38E0">
        <w:rPr>
          <w:rFonts w:cs="Arial"/>
        </w:rPr>
        <w:t>調薪機制</w:t>
      </w:r>
      <w:r w:rsidRPr="00BE38E0">
        <w:rPr>
          <w:rFonts w:cs="Arial" w:hint="eastAsia"/>
        </w:rPr>
        <w:t>，並於1個月內將結果送交立法院司法及法制委員會。</w:t>
      </w:r>
    </w:p>
    <w:p w:rsidR="000765BE" w:rsidRPr="00BE38E0" w:rsidRDefault="000765BE" w:rsidP="000765BE">
      <w:pPr>
        <w:pStyle w:val="2-1"/>
        <w:spacing w:line="380" w:lineRule="exact"/>
      </w:pPr>
      <w:r w:rsidRPr="00BE38E0">
        <w:t>提案人：</w:t>
      </w:r>
      <w:r w:rsidRPr="00BE38E0">
        <w:rPr>
          <w:rFonts w:hint="eastAsia"/>
        </w:rPr>
        <w:t>費鴻泰</w:t>
      </w:r>
      <w:r w:rsidRPr="00BE38E0">
        <w:rPr>
          <w:shd w:val="clear" w:color="auto" w:fill="FFFFFF"/>
        </w:rPr>
        <w:t xml:space="preserve"> </w:t>
      </w:r>
      <w:r w:rsidRPr="00BE38E0">
        <w:rPr>
          <w:rFonts w:hint="eastAsia"/>
        </w:rPr>
        <w:t>翁重鈞 葉毓蘭 吳斯懷</w:t>
      </w:r>
    </w:p>
    <w:p w:rsidR="000765BE" w:rsidRPr="00BE38E0" w:rsidRDefault="000765BE" w:rsidP="000765BE">
      <w:pPr>
        <w:pStyle w:val="0-"/>
        <w:spacing w:line="380" w:lineRule="exact"/>
      </w:pPr>
      <w:r w:rsidRPr="00BE38E0">
        <w:rPr>
          <w:rFonts w:hint="eastAsia"/>
        </w:rPr>
        <w:t>(十</w:t>
      </w:r>
      <w:r>
        <w:rPr>
          <w:rFonts w:hint="eastAsia"/>
        </w:rPr>
        <w:t>五</w:t>
      </w:r>
      <w:r w:rsidRPr="00BE38E0">
        <w:rPr>
          <w:rFonts w:hint="eastAsia"/>
        </w:rPr>
        <w:t>)</w:t>
      </w:r>
      <w:r w:rsidRPr="00BE38E0">
        <w:rPr>
          <w:rFonts w:cs="Arial" w:hint="eastAsia"/>
        </w:rPr>
        <w:t>數位治理為國家未來的發展趨勢，行政院人事行政總處統籌辦理行政院所屬各機關人事行政之政策規劃、執行及發展業務，涉及資安層面甚廣，為確保資訊安全</w:t>
      </w:r>
      <w:r w:rsidRPr="00420C96">
        <w:rPr>
          <w:rFonts w:cs="Arial" w:hint="eastAsia"/>
        </w:rPr>
        <w:t>，行政院人事行政總處已建置資通安全推動會，行政院人事行政總處應研</w:t>
      </w:r>
      <w:r w:rsidRPr="00BE38E0">
        <w:rPr>
          <w:rFonts w:cs="Arial" w:hint="eastAsia"/>
        </w:rPr>
        <w:t>議如何善用資料分析以做為決策基礎，並適度開放資料共享，以提升人事行政總處之數位轉型及數位治理品質，並於1個月內將結果送交立法院司法及法制委員會。</w:t>
      </w:r>
    </w:p>
    <w:p w:rsidR="000765BE" w:rsidRPr="00BE38E0" w:rsidRDefault="000765BE" w:rsidP="000765BE">
      <w:pPr>
        <w:pStyle w:val="2-1"/>
        <w:spacing w:line="380" w:lineRule="exact"/>
      </w:pPr>
      <w:r w:rsidRPr="00BE38E0">
        <w:t>提案人：</w:t>
      </w:r>
      <w:r w:rsidRPr="00BE38E0">
        <w:rPr>
          <w:rFonts w:hint="eastAsia"/>
        </w:rPr>
        <w:t>費鴻泰 翁重鈞</w:t>
      </w:r>
      <w:r w:rsidRPr="00BE38E0">
        <w:rPr>
          <w:shd w:val="clear" w:color="auto" w:fill="FFFFFF"/>
        </w:rPr>
        <w:t xml:space="preserve"> </w:t>
      </w:r>
      <w:r w:rsidRPr="00BE38E0">
        <w:rPr>
          <w:rFonts w:hint="eastAsia"/>
        </w:rPr>
        <w:t>葉毓蘭 吳斯懷</w:t>
      </w:r>
    </w:p>
    <w:p w:rsidR="000765BE" w:rsidRPr="00BE38E0" w:rsidRDefault="000765BE" w:rsidP="000765BE">
      <w:pPr>
        <w:pStyle w:val="0-"/>
        <w:spacing w:line="380" w:lineRule="exact"/>
      </w:pPr>
      <w:r w:rsidRPr="00BE38E0">
        <w:rPr>
          <w:rFonts w:hint="eastAsia"/>
        </w:rPr>
        <w:t>(十</w:t>
      </w:r>
      <w:r>
        <w:rPr>
          <w:rFonts w:hint="eastAsia"/>
        </w:rPr>
        <w:t>六</w:t>
      </w:r>
      <w:r w:rsidRPr="00BE38E0">
        <w:rPr>
          <w:rFonts w:hint="eastAsia"/>
        </w:rPr>
        <w:t>)社會數件精障患者傷人事件引起大眾關注，亦突顯</w:t>
      </w:r>
      <w:bookmarkStart w:id="591" w:name="_Hlk85016779"/>
      <w:r w:rsidRPr="00BE38E0">
        <w:rPr>
          <w:rFonts w:hint="eastAsia"/>
        </w:rPr>
        <w:t>精神障礙觸法者</w:t>
      </w:r>
      <w:bookmarkEnd w:id="591"/>
      <w:r w:rsidRPr="00BE38E0">
        <w:rPr>
          <w:rFonts w:hint="eastAsia"/>
        </w:rPr>
        <w:t>在脫離刑事</w:t>
      </w:r>
      <w:bookmarkStart w:id="592" w:name="_Hlk85016285"/>
      <w:r w:rsidRPr="00BE38E0">
        <w:rPr>
          <w:rFonts w:hint="eastAsia"/>
        </w:rPr>
        <w:t>司法程序之後</w:t>
      </w:r>
      <w:bookmarkEnd w:id="592"/>
      <w:r w:rsidRPr="00BE38E0">
        <w:rPr>
          <w:rFonts w:hint="eastAsia"/>
        </w:rPr>
        <w:t>，在復歸社會過</w:t>
      </w:r>
      <w:r>
        <w:rPr>
          <w:rFonts w:hint="eastAsia"/>
        </w:rPr>
        <w:t>程</w:t>
      </w:r>
      <w:r w:rsidRPr="00BE38E0">
        <w:rPr>
          <w:rFonts w:hint="eastAsia"/>
        </w:rPr>
        <w:t>中，未有完整機制協助當事人重新適應社會，以至於一旦脫離司法程序之後，出現社會安全網破口，建請行政院人事行政總處促請法務部參照日本復歸社會調整官制度，研擬適合我國之精神障礙觸法者社會復歸體系，協助精神障礙觸法者能順利復歸社會。</w:t>
      </w:r>
    </w:p>
    <w:p w:rsidR="000765BE" w:rsidRPr="00BE38E0" w:rsidRDefault="000765BE" w:rsidP="000765BE">
      <w:pPr>
        <w:pStyle w:val="2-1"/>
        <w:spacing w:line="380" w:lineRule="exact"/>
      </w:pPr>
      <w:r w:rsidRPr="00BE38E0">
        <w:t>提案人：</w:t>
      </w:r>
      <w:r w:rsidRPr="00BE38E0">
        <w:rPr>
          <w:rFonts w:hint="eastAsia"/>
        </w:rPr>
        <w:t>鄭麗文 翁重鈞 吳斯懷 葉毓蘭</w:t>
      </w:r>
    </w:p>
    <w:p w:rsidR="000765BE" w:rsidRPr="00BE38E0" w:rsidRDefault="003A70A1" w:rsidP="000765BE">
      <w:pPr>
        <w:pStyle w:val="0-"/>
        <w:spacing w:line="380" w:lineRule="exact"/>
        <w:ind w:leftChars="0" w:left="1049" w:firstLineChars="0" w:hanging="851"/>
      </w:pPr>
      <w:r>
        <w:rPr>
          <w:rFonts w:hint="eastAsia"/>
        </w:rPr>
        <w:t xml:space="preserve"> </w:t>
      </w:r>
      <w:r w:rsidR="000765BE" w:rsidRPr="00BE38E0">
        <w:rPr>
          <w:rFonts w:hint="eastAsia"/>
        </w:rPr>
        <w:t>(十</w:t>
      </w:r>
      <w:r w:rsidR="000765BE">
        <w:rPr>
          <w:rFonts w:hint="eastAsia"/>
        </w:rPr>
        <w:t>七</w:t>
      </w:r>
      <w:r w:rsidR="000765BE" w:rsidRPr="00BE38E0">
        <w:rPr>
          <w:rFonts w:hint="eastAsia"/>
        </w:rPr>
        <w:t>)</w:t>
      </w:r>
      <w:r w:rsidR="000765BE" w:rsidRPr="00BE38E0">
        <w:t>近期考試院公告因應司法院釋字第785號提出《公務員服務法》及《公務人員保障法》修法草案，許多朝野立委也十分關注相關的議題，目前考試院提出的修法版本已一讀通過。</w:t>
      </w:r>
      <w:r w:rsidR="000765BE" w:rsidRPr="00BE38E0">
        <w:rPr>
          <w:bCs/>
        </w:rPr>
        <w:t>然而，相</w:t>
      </w:r>
      <w:r w:rsidR="000765BE" w:rsidRPr="00BE38E0">
        <w:rPr>
          <w:bCs/>
        </w:rPr>
        <w:lastRenderedPageBreak/>
        <w:t>關的主管機關卻沒有提出相關的人力、工時、業務的評估計畫，導致基層人員無從得知修法之後主管機關規</w:t>
      </w:r>
      <w:r w:rsidR="000765BE">
        <w:rPr>
          <w:rFonts w:hint="eastAsia"/>
          <w:bCs/>
        </w:rPr>
        <w:t>劃</w:t>
      </w:r>
      <w:r w:rsidR="000765BE" w:rsidRPr="00BE38E0">
        <w:rPr>
          <w:bCs/>
        </w:rPr>
        <w:t>的工時是否能夠符合釋字785所描述的健康權的意旨</w:t>
      </w:r>
      <w:r w:rsidR="000765BE" w:rsidRPr="00BE38E0">
        <w:t>。</w:t>
      </w:r>
      <w:r w:rsidR="000765BE" w:rsidRPr="00BE38E0">
        <w:br/>
      </w:r>
      <w:r w:rsidR="000765BE" w:rsidRPr="00BE38E0">
        <w:rPr>
          <w:rFonts w:hint="eastAsia"/>
        </w:rPr>
        <w:t xml:space="preserve">    </w:t>
      </w:r>
      <w:r w:rsidR="000765BE">
        <w:rPr>
          <w:rFonts w:hint="eastAsia"/>
        </w:rPr>
        <w:t>該</w:t>
      </w:r>
      <w:r w:rsidR="000765BE" w:rsidRPr="00BE38E0">
        <w:rPr>
          <w:rFonts w:hint="eastAsia"/>
        </w:rPr>
        <w:t>案討論已久，且司法院釋字第785號於108年要求3年內檢討修正，如此重大的改革只剩1年可以討論，建請行政院人事行政總處針對人力評估提出具體配套措施，充分討論後，再與各部會協商。對於輪班公務人員的工時是否能夠符合司法院釋字</w:t>
      </w:r>
      <w:r w:rsidR="000765BE">
        <w:rPr>
          <w:rFonts w:hint="eastAsia"/>
        </w:rPr>
        <w:t>第</w:t>
      </w:r>
      <w:r w:rsidR="000765BE" w:rsidRPr="00BE38E0">
        <w:rPr>
          <w:rFonts w:hint="eastAsia"/>
        </w:rPr>
        <w:t>785</w:t>
      </w:r>
      <w:r w:rsidR="000765BE">
        <w:rPr>
          <w:rFonts w:hint="eastAsia"/>
        </w:rPr>
        <w:t>號</w:t>
      </w:r>
      <w:r w:rsidR="000765BE" w:rsidRPr="00BE38E0">
        <w:rPr>
          <w:rFonts w:hint="eastAsia"/>
        </w:rPr>
        <w:t>所描述的健康權的意旨於1個月內提出書面報告。</w:t>
      </w:r>
    </w:p>
    <w:p w:rsidR="000765BE" w:rsidRPr="00BE38E0" w:rsidRDefault="000765BE" w:rsidP="000765BE">
      <w:pPr>
        <w:pStyle w:val="2-1"/>
        <w:spacing w:line="380" w:lineRule="exact"/>
      </w:pPr>
      <w:r w:rsidRPr="00BE38E0">
        <w:t>提案人：</w:t>
      </w:r>
      <w:r w:rsidRPr="00BE38E0">
        <w:rPr>
          <w:rFonts w:hint="eastAsia"/>
        </w:rPr>
        <w:t>鄭麗文 葉毓蘭 費鴻泰 翁重鈞</w:t>
      </w:r>
    </w:p>
    <w:p w:rsidR="000765BE" w:rsidRPr="00BE38E0" w:rsidRDefault="000765BE" w:rsidP="000765BE">
      <w:pPr>
        <w:pStyle w:val="0-"/>
        <w:spacing w:line="380" w:lineRule="exact"/>
      </w:pPr>
      <w:r w:rsidRPr="00BE38E0">
        <w:rPr>
          <w:rFonts w:hint="eastAsia"/>
        </w:rPr>
        <w:t>(十</w:t>
      </w:r>
      <w:r>
        <w:rPr>
          <w:rFonts w:hint="eastAsia"/>
        </w:rPr>
        <w:t>八</w:t>
      </w:r>
      <w:r w:rsidRPr="00BE38E0">
        <w:rPr>
          <w:rFonts w:hint="eastAsia"/>
        </w:rPr>
        <w:t>)</w:t>
      </w:r>
      <w:r w:rsidRPr="00BE38E0">
        <w:rPr>
          <w:rFonts w:hint="eastAsia"/>
          <w:snapToGrid w:val="0"/>
        </w:rPr>
        <w:t>近年全國公務人員數量已從1</w:t>
      </w:r>
      <w:r w:rsidRPr="00BE38E0">
        <w:rPr>
          <w:snapToGrid w:val="0"/>
        </w:rPr>
        <w:t>05</w:t>
      </w:r>
      <w:r w:rsidRPr="00BE38E0">
        <w:rPr>
          <w:rFonts w:hint="eastAsia"/>
          <w:snapToGrid w:val="0"/>
        </w:rPr>
        <w:t>年之</w:t>
      </w:r>
      <w:r w:rsidRPr="00BE38E0">
        <w:rPr>
          <w:snapToGrid w:val="0"/>
        </w:rPr>
        <w:t>34</w:t>
      </w:r>
      <w:r w:rsidRPr="00BE38E0">
        <w:rPr>
          <w:rFonts w:hint="eastAsia"/>
          <w:snapToGrid w:val="0"/>
        </w:rPr>
        <w:t>萬</w:t>
      </w:r>
      <w:r w:rsidRPr="00BE38E0">
        <w:rPr>
          <w:snapToGrid w:val="0"/>
        </w:rPr>
        <w:t>7,572</w:t>
      </w:r>
      <w:r w:rsidRPr="00BE38E0">
        <w:rPr>
          <w:rFonts w:hint="eastAsia"/>
          <w:snapToGrid w:val="0"/>
        </w:rPr>
        <w:t>人增加至109年之</w:t>
      </w:r>
      <w:r w:rsidRPr="00BE38E0">
        <w:rPr>
          <w:snapToGrid w:val="0"/>
        </w:rPr>
        <w:t>36</w:t>
      </w:r>
      <w:r w:rsidRPr="00BE38E0">
        <w:rPr>
          <w:rFonts w:hint="eastAsia"/>
          <w:snapToGrid w:val="0"/>
        </w:rPr>
        <w:t>萬</w:t>
      </w:r>
      <w:r w:rsidRPr="00BE38E0">
        <w:rPr>
          <w:snapToGrid w:val="0"/>
        </w:rPr>
        <w:t>6,494</w:t>
      </w:r>
      <w:r w:rsidRPr="00BE38E0">
        <w:rPr>
          <w:rFonts w:hint="eastAsia"/>
          <w:snapToGrid w:val="0"/>
        </w:rPr>
        <w:t>人，考量政府人力逐年增加，加以組改後仍有部會待成立，人事恐進一步膨脹，行政院人事行政總處應針對政府人事合理配置，包含公務人員數量是否應減少等，</w:t>
      </w:r>
      <w:r w:rsidRPr="00BE38E0">
        <w:rPr>
          <w:rFonts w:hint="eastAsia"/>
        </w:rPr>
        <w:t>於1個月內將相關規劃與說明書面送交立法院司法及法制委員會。</w:t>
      </w:r>
    </w:p>
    <w:tbl>
      <w:tblPr>
        <w:tblW w:w="8382"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1056"/>
        <w:gridCol w:w="1538"/>
        <w:gridCol w:w="1418"/>
        <w:gridCol w:w="1416"/>
        <w:gridCol w:w="1416"/>
        <w:gridCol w:w="1538"/>
      </w:tblGrid>
      <w:tr w:rsidR="000765BE" w:rsidRPr="00544E37" w:rsidTr="000765BE">
        <w:trPr>
          <w:trHeight w:val="375"/>
        </w:trPr>
        <w:tc>
          <w:tcPr>
            <w:tcW w:w="8382" w:type="dxa"/>
            <w:gridSpan w:val="6"/>
            <w:shd w:val="clear" w:color="auto" w:fill="auto"/>
            <w:hideMark/>
          </w:tcPr>
          <w:p w:rsidR="000765BE" w:rsidRPr="002647A6" w:rsidRDefault="000765BE" w:rsidP="000765BE">
            <w:pPr>
              <w:pStyle w:val="0-"/>
              <w:spacing w:line="380" w:lineRule="exact"/>
              <w:ind w:left="1001" w:hanging="521"/>
              <w:rPr>
                <w:sz w:val="26"/>
                <w:szCs w:val="26"/>
              </w:rPr>
            </w:pPr>
            <w:r w:rsidRPr="002647A6">
              <w:rPr>
                <w:b/>
                <w:bCs/>
                <w:sz w:val="26"/>
                <w:szCs w:val="26"/>
              </w:rPr>
              <w:t>全國公務人員人數統計</w:t>
            </w:r>
          </w:p>
        </w:tc>
      </w:tr>
      <w:tr w:rsidR="000765BE" w:rsidRPr="00544E37" w:rsidTr="000765BE">
        <w:trPr>
          <w:trHeight w:val="584"/>
        </w:trPr>
        <w:tc>
          <w:tcPr>
            <w:tcW w:w="1056" w:type="dxa"/>
            <w:shd w:val="clear" w:color="auto" w:fill="auto"/>
            <w:tcFitText/>
            <w:hideMark/>
          </w:tcPr>
          <w:p w:rsidR="000765BE" w:rsidRPr="00AB2F00" w:rsidRDefault="000765BE" w:rsidP="000765BE">
            <w:pPr>
              <w:pStyle w:val="0-"/>
              <w:spacing w:line="380" w:lineRule="exact"/>
              <w:ind w:leftChars="100" w:left="240" w:firstLineChars="0" w:firstLine="0"/>
              <w:rPr>
                <w:spacing w:val="7"/>
                <w:sz w:val="26"/>
                <w:szCs w:val="26"/>
              </w:rPr>
            </w:pPr>
            <w:r w:rsidRPr="00ED68BA">
              <w:rPr>
                <w:spacing w:val="60"/>
                <w:sz w:val="26"/>
                <w:szCs w:val="26"/>
              </w:rPr>
              <w:t>年</w:t>
            </w:r>
            <w:r w:rsidRPr="00ED68BA">
              <w:rPr>
                <w:spacing w:val="-30"/>
                <w:sz w:val="26"/>
                <w:szCs w:val="26"/>
              </w:rPr>
              <w:t>分</w:t>
            </w:r>
          </w:p>
        </w:tc>
        <w:tc>
          <w:tcPr>
            <w:tcW w:w="1538" w:type="dxa"/>
            <w:shd w:val="clear" w:color="auto" w:fill="auto"/>
            <w:tcFitText/>
            <w:hideMark/>
          </w:tcPr>
          <w:p w:rsidR="000765BE" w:rsidRPr="002647A6" w:rsidRDefault="000765BE" w:rsidP="000765BE">
            <w:pPr>
              <w:pStyle w:val="0-"/>
              <w:spacing w:line="380" w:lineRule="exact"/>
              <w:ind w:leftChars="100" w:left="240" w:firstLineChars="0" w:firstLine="0"/>
              <w:rPr>
                <w:sz w:val="26"/>
                <w:szCs w:val="26"/>
              </w:rPr>
            </w:pPr>
            <w:r w:rsidRPr="00BB7D98">
              <w:rPr>
                <w:spacing w:val="7"/>
                <w:sz w:val="26"/>
                <w:szCs w:val="26"/>
              </w:rPr>
              <w:t>行政機</w:t>
            </w:r>
            <w:r w:rsidRPr="00BB7D98">
              <w:rPr>
                <w:spacing w:val="-10"/>
                <w:sz w:val="26"/>
                <w:szCs w:val="26"/>
              </w:rPr>
              <w:t>關</w:t>
            </w:r>
          </w:p>
        </w:tc>
        <w:tc>
          <w:tcPr>
            <w:tcW w:w="1418" w:type="dxa"/>
            <w:shd w:val="clear" w:color="auto" w:fill="auto"/>
            <w:tcFitText/>
            <w:hideMark/>
          </w:tcPr>
          <w:p w:rsidR="000765BE" w:rsidRPr="00D44635" w:rsidRDefault="000765BE" w:rsidP="000765BE">
            <w:pPr>
              <w:pStyle w:val="0-"/>
              <w:spacing w:line="380" w:lineRule="exact"/>
              <w:ind w:leftChars="100" w:left="240" w:firstLineChars="0" w:firstLine="0"/>
              <w:rPr>
                <w:sz w:val="26"/>
                <w:szCs w:val="26"/>
              </w:rPr>
            </w:pPr>
            <w:r w:rsidRPr="00BB7D98">
              <w:rPr>
                <w:w w:val="90"/>
                <w:sz w:val="26"/>
                <w:szCs w:val="26"/>
              </w:rPr>
              <w:t>公營事</w:t>
            </w:r>
            <w:r w:rsidRPr="00BB7D98">
              <w:rPr>
                <w:spacing w:val="3"/>
                <w:w w:val="90"/>
                <w:sz w:val="26"/>
                <w:szCs w:val="26"/>
              </w:rPr>
              <w:t>業</w:t>
            </w:r>
          </w:p>
          <w:p w:rsidR="000765BE" w:rsidRPr="002647A6" w:rsidRDefault="000765BE" w:rsidP="000765BE">
            <w:pPr>
              <w:pStyle w:val="0-"/>
              <w:spacing w:line="380" w:lineRule="exact"/>
              <w:ind w:leftChars="168" w:left="923" w:hangingChars="100" w:hanging="520"/>
              <w:rPr>
                <w:sz w:val="26"/>
                <w:szCs w:val="26"/>
              </w:rPr>
            </w:pPr>
            <w:r w:rsidRPr="00D44635">
              <w:rPr>
                <w:spacing w:val="130"/>
                <w:sz w:val="26"/>
                <w:szCs w:val="26"/>
              </w:rPr>
              <w:t>機</w:t>
            </w:r>
            <w:r w:rsidRPr="00D44635">
              <w:rPr>
                <w:sz w:val="26"/>
                <w:szCs w:val="26"/>
              </w:rPr>
              <w:t>構</w:t>
            </w:r>
          </w:p>
        </w:tc>
        <w:tc>
          <w:tcPr>
            <w:tcW w:w="1416" w:type="dxa"/>
            <w:shd w:val="clear" w:color="auto" w:fill="auto"/>
            <w:tcFitText/>
            <w:hideMark/>
          </w:tcPr>
          <w:p w:rsidR="000765BE" w:rsidRPr="00CB2C54" w:rsidRDefault="000765BE" w:rsidP="000765BE">
            <w:pPr>
              <w:pStyle w:val="0-"/>
              <w:spacing w:line="380" w:lineRule="exact"/>
              <w:ind w:leftChars="100" w:left="240" w:firstLineChars="0" w:firstLine="0"/>
              <w:rPr>
                <w:sz w:val="26"/>
                <w:szCs w:val="26"/>
              </w:rPr>
            </w:pPr>
            <w:r w:rsidRPr="00BB7D98">
              <w:rPr>
                <w:w w:val="90"/>
                <w:sz w:val="26"/>
                <w:szCs w:val="26"/>
              </w:rPr>
              <w:t>衛生醫</w:t>
            </w:r>
            <w:r w:rsidRPr="00BB7D98">
              <w:rPr>
                <w:spacing w:val="2"/>
                <w:w w:val="90"/>
                <w:sz w:val="26"/>
                <w:szCs w:val="26"/>
              </w:rPr>
              <w:t>療</w:t>
            </w:r>
          </w:p>
          <w:p w:rsidR="000765BE" w:rsidRPr="002647A6" w:rsidRDefault="000765BE" w:rsidP="000765BE">
            <w:pPr>
              <w:pStyle w:val="0-"/>
              <w:spacing w:line="380" w:lineRule="exact"/>
              <w:ind w:leftChars="152" w:left="1069" w:hangingChars="127" w:hanging="704"/>
              <w:rPr>
                <w:sz w:val="26"/>
                <w:szCs w:val="26"/>
              </w:rPr>
            </w:pPr>
            <w:r w:rsidRPr="00CB2C54">
              <w:rPr>
                <w:spacing w:val="147"/>
                <w:sz w:val="26"/>
                <w:szCs w:val="26"/>
              </w:rPr>
              <w:t>機</w:t>
            </w:r>
            <w:r w:rsidRPr="00CB2C54">
              <w:rPr>
                <w:sz w:val="26"/>
                <w:szCs w:val="26"/>
              </w:rPr>
              <w:t>構</w:t>
            </w:r>
          </w:p>
        </w:tc>
        <w:tc>
          <w:tcPr>
            <w:tcW w:w="1416" w:type="dxa"/>
            <w:shd w:val="clear" w:color="auto" w:fill="auto"/>
            <w:tcFitText/>
            <w:hideMark/>
          </w:tcPr>
          <w:p w:rsidR="000765BE" w:rsidRPr="002647A6" w:rsidRDefault="000765BE" w:rsidP="000765BE">
            <w:pPr>
              <w:pStyle w:val="0-"/>
              <w:spacing w:line="380" w:lineRule="exact"/>
              <w:ind w:leftChars="100" w:left="240" w:firstLineChars="0" w:firstLine="0"/>
              <w:rPr>
                <w:sz w:val="26"/>
                <w:szCs w:val="26"/>
              </w:rPr>
            </w:pPr>
            <w:r w:rsidRPr="00BB7D98">
              <w:rPr>
                <w:w w:val="90"/>
                <w:sz w:val="26"/>
                <w:szCs w:val="26"/>
              </w:rPr>
              <w:t>公立學</w:t>
            </w:r>
            <w:r w:rsidRPr="00BB7D98">
              <w:rPr>
                <w:spacing w:val="2"/>
                <w:w w:val="90"/>
                <w:sz w:val="26"/>
                <w:szCs w:val="26"/>
              </w:rPr>
              <w:t>校</w:t>
            </w:r>
          </w:p>
          <w:p w:rsidR="000765BE" w:rsidRPr="002647A6" w:rsidRDefault="000765BE" w:rsidP="000765BE">
            <w:pPr>
              <w:pStyle w:val="0-"/>
              <w:spacing w:line="380" w:lineRule="exact"/>
              <w:ind w:left="942" w:hanging="462"/>
              <w:rPr>
                <w:sz w:val="26"/>
                <w:szCs w:val="26"/>
              </w:rPr>
            </w:pPr>
            <w:r w:rsidRPr="002647A6">
              <w:rPr>
                <w:rFonts w:hint="eastAsia"/>
                <w:w w:val="89"/>
                <w:sz w:val="26"/>
                <w:szCs w:val="26"/>
              </w:rPr>
              <w:t>(</w:t>
            </w:r>
            <w:r w:rsidRPr="002647A6">
              <w:rPr>
                <w:w w:val="89"/>
                <w:sz w:val="26"/>
                <w:szCs w:val="26"/>
              </w:rPr>
              <w:t>職員</w:t>
            </w:r>
            <w:r w:rsidRPr="002647A6">
              <w:rPr>
                <w:rFonts w:hint="eastAsia"/>
                <w:spacing w:val="6"/>
                <w:w w:val="89"/>
                <w:sz w:val="26"/>
                <w:szCs w:val="26"/>
              </w:rPr>
              <w:t>)</w:t>
            </w:r>
          </w:p>
        </w:tc>
        <w:tc>
          <w:tcPr>
            <w:tcW w:w="1538" w:type="dxa"/>
            <w:shd w:val="clear" w:color="auto" w:fill="auto"/>
            <w:tcFitText/>
            <w:hideMark/>
          </w:tcPr>
          <w:p w:rsidR="000765BE" w:rsidRPr="002647A6" w:rsidRDefault="000765BE" w:rsidP="00BB7D98">
            <w:pPr>
              <w:pStyle w:val="0-"/>
              <w:spacing w:line="380" w:lineRule="exact"/>
              <w:ind w:leftChars="129" w:left="866" w:hangingChars="76" w:hanging="556"/>
              <w:rPr>
                <w:sz w:val="26"/>
                <w:szCs w:val="26"/>
              </w:rPr>
            </w:pPr>
            <w:r w:rsidRPr="00BB7D98">
              <w:rPr>
                <w:spacing w:val="236"/>
                <w:sz w:val="26"/>
                <w:szCs w:val="26"/>
              </w:rPr>
              <w:t>總</w:t>
            </w:r>
            <w:r w:rsidRPr="00BB7D98">
              <w:rPr>
                <w:sz w:val="26"/>
                <w:szCs w:val="26"/>
              </w:rPr>
              <w:t>計</w:t>
            </w:r>
          </w:p>
        </w:tc>
      </w:tr>
      <w:tr w:rsidR="000765BE" w:rsidRPr="00544E37" w:rsidTr="000765BE">
        <w:trPr>
          <w:trHeight w:val="407"/>
        </w:trPr>
        <w:tc>
          <w:tcPr>
            <w:tcW w:w="1056" w:type="dxa"/>
            <w:shd w:val="clear" w:color="auto" w:fill="auto"/>
            <w:tcFitText/>
            <w:hideMark/>
          </w:tcPr>
          <w:p w:rsidR="000765BE" w:rsidRPr="002647A6" w:rsidRDefault="000765BE" w:rsidP="00BB7D98">
            <w:pPr>
              <w:pStyle w:val="0-"/>
              <w:spacing w:line="380" w:lineRule="exact"/>
              <w:ind w:left="932" w:hanging="452"/>
              <w:rPr>
                <w:sz w:val="26"/>
                <w:szCs w:val="26"/>
              </w:rPr>
            </w:pPr>
            <w:r w:rsidRPr="00ED68BA">
              <w:rPr>
                <w:w w:val="87"/>
                <w:sz w:val="26"/>
                <w:szCs w:val="26"/>
              </w:rPr>
              <w:t>10</w:t>
            </w:r>
            <w:r w:rsidRPr="00ED68BA">
              <w:rPr>
                <w:spacing w:val="1"/>
                <w:w w:val="87"/>
                <w:sz w:val="26"/>
                <w:szCs w:val="26"/>
              </w:rPr>
              <w:t>5</w:t>
            </w:r>
          </w:p>
        </w:tc>
        <w:tc>
          <w:tcPr>
            <w:tcW w:w="1538" w:type="dxa"/>
            <w:shd w:val="clear" w:color="auto" w:fill="auto"/>
            <w:tcFitText/>
            <w:hideMark/>
          </w:tcPr>
          <w:p w:rsidR="000765BE" w:rsidRPr="002647A6" w:rsidRDefault="000765BE" w:rsidP="00BB7D98">
            <w:pPr>
              <w:pStyle w:val="0-"/>
              <w:spacing w:line="380" w:lineRule="exact"/>
              <w:ind w:left="947" w:hanging="467"/>
              <w:rPr>
                <w:sz w:val="26"/>
                <w:szCs w:val="26"/>
              </w:rPr>
            </w:pPr>
            <w:r w:rsidRPr="00BB7D98">
              <w:rPr>
                <w:w w:val="90"/>
                <w:sz w:val="26"/>
                <w:szCs w:val="26"/>
              </w:rPr>
              <w:t>235,59</w:t>
            </w:r>
            <w:r w:rsidRPr="00BB7D98">
              <w:rPr>
                <w:spacing w:val="4"/>
                <w:w w:val="90"/>
                <w:sz w:val="26"/>
                <w:szCs w:val="26"/>
              </w:rPr>
              <w:t>1</w:t>
            </w:r>
          </w:p>
        </w:tc>
        <w:tc>
          <w:tcPr>
            <w:tcW w:w="1418" w:type="dxa"/>
            <w:shd w:val="clear" w:color="auto" w:fill="auto"/>
            <w:tcFitText/>
            <w:hideMark/>
          </w:tcPr>
          <w:p w:rsidR="000765BE" w:rsidRPr="002647A6" w:rsidRDefault="000765BE" w:rsidP="00BB7D98">
            <w:pPr>
              <w:pStyle w:val="0-"/>
              <w:spacing w:line="380" w:lineRule="exact"/>
              <w:ind w:left="942" w:hanging="462"/>
              <w:rPr>
                <w:sz w:val="26"/>
                <w:szCs w:val="26"/>
              </w:rPr>
            </w:pPr>
            <w:r w:rsidRPr="00BB7D98">
              <w:rPr>
                <w:w w:val="89"/>
                <w:sz w:val="26"/>
                <w:szCs w:val="26"/>
              </w:rPr>
              <w:t>64,97</w:t>
            </w:r>
            <w:r w:rsidRPr="00BB7D98">
              <w:rPr>
                <w:spacing w:val="8"/>
                <w:w w:val="89"/>
                <w:sz w:val="26"/>
                <w:szCs w:val="26"/>
              </w:rPr>
              <w:t>2</w:t>
            </w:r>
          </w:p>
        </w:tc>
        <w:tc>
          <w:tcPr>
            <w:tcW w:w="1416" w:type="dxa"/>
            <w:shd w:val="clear" w:color="auto" w:fill="auto"/>
            <w:tcFitText/>
            <w:hideMark/>
          </w:tcPr>
          <w:p w:rsidR="000765BE" w:rsidRPr="002647A6" w:rsidRDefault="000765BE" w:rsidP="00BB7D98">
            <w:pPr>
              <w:pStyle w:val="0-"/>
              <w:spacing w:line="380" w:lineRule="exact"/>
              <w:ind w:left="942" w:hanging="462"/>
              <w:rPr>
                <w:sz w:val="26"/>
                <w:szCs w:val="26"/>
              </w:rPr>
            </w:pPr>
            <w:r w:rsidRPr="00BB7D98">
              <w:rPr>
                <w:w w:val="89"/>
                <w:sz w:val="26"/>
                <w:szCs w:val="26"/>
              </w:rPr>
              <w:t>19,85</w:t>
            </w:r>
            <w:r w:rsidRPr="00BB7D98">
              <w:rPr>
                <w:spacing w:val="6"/>
                <w:w w:val="89"/>
                <w:sz w:val="26"/>
                <w:szCs w:val="26"/>
              </w:rPr>
              <w:t>2</w:t>
            </w:r>
          </w:p>
        </w:tc>
        <w:tc>
          <w:tcPr>
            <w:tcW w:w="1416" w:type="dxa"/>
            <w:shd w:val="clear" w:color="auto" w:fill="auto"/>
            <w:tcFitText/>
            <w:hideMark/>
          </w:tcPr>
          <w:p w:rsidR="000765BE" w:rsidRPr="002647A6" w:rsidRDefault="000765BE" w:rsidP="00BB7D98">
            <w:pPr>
              <w:pStyle w:val="0-"/>
              <w:spacing w:line="380" w:lineRule="exact"/>
              <w:ind w:left="942" w:hanging="462"/>
              <w:rPr>
                <w:sz w:val="26"/>
                <w:szCs w:val="26"/>
              </w:rPr>
            </w:pPr>
            <w:r w:rsidRPr="00BB7D98">
              <w:rPr>
                <w:w w:val="89"/>
                <w:sz w:val="26"/>
                <w:szCs w:val="26"/>
              </w:rPr>
              <w:t>27,15</w:t>
            </w:r>
            <w:r w:rsidRPr="00BB7D98">
              <w:rPr>
                <w:spacing w:val="6"/>
                <w:w w:val="89"/>
                <w:sz w:val="26"/>
                <w:szCs w:val="26"/>
              </w:rPr>
              <w:t>7</w:t>
            </w:r>
          </w:p>
        </w:tc>
        <w:tc>
          <w:tcPr>
            <w:tcW w:w="1538" w:type="dxa"/>
            <w:shd w:val="clear" w:color="auto" w:fill="auto"/>
            <w:tcFitText/>
            <w:hideMark/>
          </w:tcPr>
          <w:p w:rsidR="000765BE" w:rsidRPr="002647A6" w:rsidRDefault="000765BE" w:rsidP="000765BE">
            <w:pPr>
              <w:pStyle w:val="0-"/>
              <w:spacing w:line="380" w:lineRule="exact"/>
              <w:ind w:leftChars="219" w:left="1054" w:hangingChars="239" w:hanging="528"/>
              <w:rPr>
                <w:sz w:val="26"/>
                <w:szCs w:val="26"/>
              </w:rPr>
            </w:pPr>
            <w:r w:rsidRPr="00BB7D98">
              <w:rPr>
                <w:w w:val="85"/>
                <w:sz w:val="26"/>
                <w:szCs w:val="26"/>
              </w:rPr>
              <w:t>347,57</w:t>
            </w:r>
            <w:r w:rsidRPr="00BB7D98">
              <w:rPr>
                <w:spacing w:val="2"/>
                <w:w w:val="85"/>
                <w:sz w:val="26"/>
                <w:szCs w:val="26"/>
              </w:rPr>
              <w:t>2</w:t>
            </w:r>
          </w:p>
        </w:tc>
      </w:tr>
      <w:tr w:rsidR="000765BE" w:rsidRPr="00544E37" w:rsidTr="000765BE">
        <w:trPr>
          <w:trHeight w:val="270"/>
        </w:trPr>
        <w:tc>
          <w:tcPr>
            <w:tcW w:w="1056" w:type="dxa"/>
            <w:shd w:val="clear" w:color="auto" w:fill="auto"/>
            <w:tcFitText/>
            <w:hideMark/>
          </w:tcPr>
          <w:p w:rsidR="000765BE" w:rsidRPr="002647A6" w:rsidRDefault="000765BE" w:rsidP="00BB7D98">
            <w:pPr>
              <w:pStyle w:val="0-"/>
              <w:spacing w:line="380" w:lineRule="exact"/>
              <w:ind w:left="932" w:hanging="452"/>
              <w:rPr>
                <w:sz w:val="26"/>
                <w:szCs w:val="26"/>
              </w:rPr>
            </w:pPr>
            <w:r w:rsidRPr="00ED68BA">
              <w:rPr>
                <w:w w:val="87"/>
                <w:sz w:val="26"/>
                <w:szCs w:val="26"/>
              </w:rPr>
              <w:t>10</w:t>
            </w:r>
            <w:r w:rsidRPr="00ED68BA">
              <w:rPr>
                <w:spacing w:val="1"/>
                <w:w w:val="87"/>
                <w:sz w:val="26"/>
                <w:szCs w:val="26"/>
              </w:rPr>
              <w:t>6</w:t>
            </w:r>
          </w:p>
        </w:tc>
        <w:tc>
          <w:tcPr>
            <w:tcW w:w="1538" w:type="dxa"/>
            <w:shd w:val="clear" w:color="auto" w:fill="auto"/>
            <w:tcFitText/>
            <w:hideMark/>
          </w:tcPr>
          <w:p w:rsidR="000765BE" w:rsidRPr="002647A6" w:rsidRDefault="000765BE" w:rsidP="00BB7D98">
            <w:pPr>
              <w:pStyle w:val="0-"/>
              <w:spacing w:line="380" w:lineRule="exact"/>
              <w:ind w:left="947" w:hanging="467"/>
              <w:rPr>
                <w:sz w:val="26"/>
                <w:szCs w:val="26"/>
              </w:rPr>
            </w:pPr>
            <w:r w:rsidRPr="00BB7D98">
              <w:rPr>
                <w:w w:val="90"/>
                <w:sz w:val="26"/>
                <w:szCs w:val="26"/>
              </w:rPr>
              <w:t>237,83</w:t>
            </w:r>
            <w:r w:rsidRPr="00BB7D98">
              <w:rPr>
                <w:spacing w:val="4"/>
                <w:w w:val="90"/>
                <w:sz w:val="26"/>
                <w:szCs w:val="26"/>
              </w:rPr>
              <w:t>4</w:t>
            </w:r>
          </w:p>
        </w:tc>
        <w:tc>
          <w:tcPr>
            <w:tcW w:w="1418" w:type="dxa"/>
            <w:shd w:val="clear" w:color="auto" w:fill="auto"/>
            <w:tcFitText/>
            <w:hideMark/>
          </w:tcPr>
          <w:p w:rsidR="000765BE" w:rsidRPr="002647A6" w:rsidRDefault="000765BE" w:rsidP="00BB7D98">
            <w:pPr>
              <w:pStyle w:val="0-"/>
              <w:spacing w:line="380" w:lineRule="exact"/>
              <w:ind w:left="942" w:hanging="462"/>
              <w:rPr>
                <w:sz w:val="26"/>
                <w:szCs w:val="26"/>
              </w:rPr>
            </w:pPr>
            <w:r w:rsidRPr="00BB7D98">
              <w:rPr>
                <w:w w:val="89"/>
                <w:sz w:val="26"/>
                <w:szCs w:val="26"/>
              </w:rPr>
              <w:t>64,75</w:t>
            </w:r>
            <w:r w:rsidRPr="00BB7D98">
              <w:rPr>
                <w:spacing w:val="8"/>
                <w:w w:val="89"/>
                <w:sz w:val="26"/>
                <w:szCs w:val="26"/>
              </w:rPr>
              <w:t>6</w:t>
            </w:r>
          </w:p>
        </w:tc>
        <w:tc>
          <w:tcPr>
            <w:tcW w:w="1416" w:type="dxa"/>
            <w:shd w:val="clear" w:color="auto" w:fill="auto"/>
            <w:tcFitText/>
            <w:hideMark/>
          </w:tcPr>
          <w:p w:rsidR="000765BE" w:rsidRPr="002647A6" w:rsidRDefault="000765BE" w:rsidP="00BB7D98">
            <w:pPr>
              <w:pStyle w:val="0-"/>
              <w:spacing w:line="380" w:lineRule="exact"/>
              <w:ind w:left="942" w:hanging="462"/>
              <w:rPr>
                <w:sz w:val="26"/>
                <w:szCs w:val="26"/>
              </w:rPr>
            </w:pPr>
            <w:r w:rsidRPr="00BB7D98">
              <w:rPr>
                <w:w w:val="89"/>
                <w:sz w:val="26"/>
                <w:szCs w:val="26"/>
              </w:rPr>
              <w:t>19,73</w:t>
            </w:r>
            <w:r w:rsidRPr="00BB7D98">
              <w:rPr>
                <w:spacing w:val="6"/>
                <w:w w:val="89"/>
                <w:sz w:val="26"/>
                <w:szCs w:val="26"/>
              </w:rPr>
              <w:t>2</w:t>
            </w:r>
          </w:p>
        </w:tc>
        <w:tc>
          <w:tcPr>
            <w:tcW w:w="1416" w:type="dxa"/>
            <w:shd w:val="clear" w:color="auto" w:fill="auto"/>
            <w:tcFitText/>
            <w:hideMark/>
          </w:tcPr>
          <w:p w:rsidR="000765BE" w:rsidRPr="002647A6" w:rsidRDefault="000765BE" w:rsidP="00BB7D98">
            <w:pPr>
              <w:pStyle w:val="0-"/>
              <w:spacing w:line="380" w:lineRule="exact"/>
              <w:ind w:left="942" w:hanging="462"/>
              <w:rPr>
                <w:sz w:val="26"/>
                <w:szCs w:val="26"/>
              </w:rPr>
            </w:pPr>
            <w:r w:rsidRPr="00BB7D98">
              <w:rPr>
                <w:w w:val="89"/>
                <w:sz w:val="26"/>
                <w:szCs w:val="26"/>
              </w:rPr>
              <w:t>27,35</w:t>
            </w:r>
            <w:r w:rsidRPr="00BB7D98">
              <w:rPr>
                <w:spacing w:val="6"/>
                <w:w w:val="89"/>
                <w:sz w:val="26"/>
                <w:szCs w:val="26"/>
              </w:rPr>
              <w:t>4</w:t>
            </w:r>
          </w:p>
        </w:tc>
        <w:tc>
          <w:tcPr>
            <w:tcW w:w="1538" w:type="dxa"/>
            <w:shd w:val="clear" w:color="auto" w:fill="auto"/>
            <w:tcFitText/>
            <w:hideMark/>
          </w:tcPr>
          <w:p w:rsidR="000765BE" w:rsidRPr="002647A6" w:rsidRDefault="000765BE" w:rsidP="00BB7D98">
            <w:pPr>
              <w:pStyle w:val="0-"/>
              <w:spacing w:line="380" w:lineRule="exact"/>
              <w:ind w:left="947" w:hanging="467"/>
              <w:rPr>
                <w:sz w:val="26"/>
                <w:szCs w:val="26"/>
              </w:rPr>
            </w:pPr>
            <w:r w:rsidRPr="00BB7D98">
              <w:rPr>
                <w:w w:val="90"/>
                <w:sz w:val="26"/>
                <w:szCs w:val="26"/>
              </w:rPr>
              <w:t>349,67</w:t>
            </w:r>
            <w:r w:rsidRPr="00BB7D98">
              <w:rPr>
                <w:spacing w:val="4"/>
                <w:w w:val="90"/>
                <w:sz w:val="26"/>
                <w:szCs w:val="26"/>
              </w:rPr>
              <w:t>6</w:t>
            </w:r>
          </w:p>
        </w:tc>
      </w:tr>
      <w:tr w:rsidR="000765BE" w:rsidRPr="00544E37" w:rsidTr="000765BE">
        <w:trPr>
          <w:trHeight w:val="374"/>
        </w:trPr>
        <w:tc>
          <w:tcPr>
            <w:tcW w:w="1056" w:type="dxa"/>
            <w:shd w:val="clear" w:color="auto" w:fill="auto"/>
            <w:tcFitText/>
            <w:hideMark/>
          </w:tcPr>
          <w:p w:rsidR="000765BE" w:rsidRPr="002647A6" w:rsidRDefault="000765BE" w:rsidP="00BB7D98">
            <w:pPr>
              <w:pStyle w:val="0-"/>
              <w:spacing w:line="380" w:lineRule="exact"/>
              <w:ind w:left="932" w:hanging="452"/>
              <w:rPr>
                <w:sz w:val="26"/>
                <w:szCs w:val="26"/>
              </w:rPr>
            </w:pPr>
            <w:r w:rsidRPr="00ED68BA">
              <w:rPr>
                <w:w w:val="87"/>
                <w:sz w:val="26"/>
                <w:szCs w:val="26"/>
              </w:rPr>
              <w:t>10</w:t>
            </w:r>
            <w:r w:rsidRPr="00ED68BA">
              <w:rPr>
                <w:spacing w:val="1"/>
                <w:w w:val="87"/>
                <w:sz w:val="26"/>
                <w:szCs w:val="26"/>
              </w:rPr>
              <w:t>7</w:t>
            </w:r>
          </w:p>
        </w:tc>
        <w:tc>
          <w:tcPr>
            <w:tcW w:w="1538" w:type="dxa"/>
            <w:shd w:val="clear" w:color="auto" w:fill="auto"/>
            <w:tcFitText/>
            <w:hideMark/>
          </w:tcPr>
          <w:p w:rsidR="000765BE" w:rsidRPr="002647A6" w:rsidRDefault="000765BE" w:rsidP="00BB7D98">
            <w:pPr>
              <w:pStyle w:val="0-"/>
              <w:spacing w:line="380" w:lineRule="exact"/>
              <w:ind w:left="947" w:hanging="467"/>
              <w:rPr>
                <w:sz w:val="26"/>
                <w:szCs w:val="26"/>
              </w:rPr>
            </w:pPr>
            <w:r w:rsidRPr="00BB7D98">
              <w:rPr>
                <w:w w:val="90"/>
                <w:sz w:val="26"/>
                <w:szCs w:val="26"/>
              </w:rPr>
              <w:t>248,80</w:t>
            </w:r>
            <w:r w:rsidRPr="00BB7D98">
              <w:rPr>
                <w:spacing w:val="4"/>
                <w:w w:val="90"/>
                <w:sz w:val="26"/>
                <w:szCs w:val="26"/>
              </w:rPr>
              <w:t>5</w:t>
            </w:r>
          </w:p>
        </w:tc>
        <w:tc>
          <w:tcPr>
            <w:tcW w:w="1418" w:type="dxa"/>
            <w:shd w:val="clear" w:color="auto" w:fill="auto"/>
            <w:tcFitText/>
            <w:hideMark/>
          </w:tcPr>
          <w:p w:rsidR="000765BE" w:rsidRPr="002647A6" w:rsidRDefault="000765BE" w:rsidP="00BB7D98">
            <w:pPr>
              <w:pStyle w:val="0-"/>
              <w:spacing w:line="380" w:lineRule="exact"/>
              <w:ind w:left="942" w:hanging="462"/>
              <w:rPr>
                <w:sz w:val="26"/>
                <w:szCs w:val="26"/>
              </w:rPr>
            </w:pPr>
            <w:r w:rsidRPr="00BB7D98">
              <w:rPr>
                <w:w w:val="89"/>
                <w:sz w:val="26"/>
                <w:szCs w:val="26"/>
              </w:rPr>
              <w:t>59,77</w:t>
            </w:r>
            <w:r w:rsidRPr="00BB7D98">
              <w:rPr>
                <w:spacing w:val="8"/>
                <w:w w:val="89"/>
                <w:sz w:val="26"/>
                <w:szCs w:val="26"/>
              </w:rPr>
              <w:t>9</w:t>
            </w:r>
          </w:p>
        </w:tc>
        <w:tc>
          <w:tcPr>
            <w:tcW w:w="1416" w:type="dxa"/>
            <w:shd w:val="clear" w:color="auto" w:fill="auto"/>
            <w:tcFitText/>
            <w:hideMark/>
          </w:tcPr>
          <w:p w:rsidR="000765BE" w:rsidRPr="002647A6" w:rsidRDefault="000765BE" w:rsidP="00BB7D98">
            <w:pPr>
              <w:pStyle w:val="0-"/>
              <w:spacing w:line="380" w:lineRule="exact"/>
              <w:ind w:left="942" w:hanging="462"/>
              <w:rPr>
                <w:sz w:val="26"/>
                <w:szCs w:val="26"/>
              </w:rPr>
            </w:pPr>
            <w:r w:rsidRPr="00BB7D98">
              <w:rPr>
                <w:w w:val="89"/>
                <w:sz w:val="26"/>
                <w:szCs w:val="26"/>
              </w:rPr>
              <w:t>19,70</w:t>
            </w:r>
            <w:r w:rsidRPr="00BB7D98">
              <w:rPr>
                <w:spacing w:val="6"/>
                <w:w w:val="89"/>
                <w:sz w:val="26"/>
                <w:szCs w:val="26"/>
              </w:rPr>
              <w:t>0</w:t>
            </w:r>
          </w:p>
        </w:tc>
        <w:tc>
          <w:tcPr>
            <w:tcW w:w="1416" w:type="dxa"/>
            <w:shd w:val="clear" w:color="auto" w:fill="auto"/>
            <w:tcFitText/>
            <w:hideMark/>
          </w:tcPr>
          <w:p w:rsidR="000765BE" w:rsidRPr="002647A6" w:rsidRDefault="000765BE" w:rsidP="00BB7D98">
            <w:pPr>
              <w:pStyle w:val="0-"/>
              <w:spacing w:line="380" w:lineRule="exact"/>
              <w:ind w:left="942" w:hanging="462"/>
              <w:rPr>
                <w:sz w:val="26"/>
                <w:szCs w:val="26"/>
              </w:rPr>
            </w:pPr>
            <w:r w:rsidRPr="00BB7D98">
              <w:rPr>
                <w:w w:val="89"/>
                <w:sz w:val="26"/>
                <w:szCs w:val="26"/>
              </w:rPr>
              <w:t>28,59</w:t>
            </w:r>
            <w:r w:rsidRPr="00BB7D98">
              <w:rPr>
                <w:spacing w:val="6"/>
                <w:w w:val="89"/>
                <w:sz w:val="26"/>
                <w:szCs w:val="26"/>
              </w:rPr>
              <w:t>4</w:t>
            </w:r>
          </w:p>
        </w:tc>
        <w:tc>
          <w:tcPr>
            <w:tcW w:w="1538" w:type="dxa"/>
            <w:shd w:val="clear" w:color="auto" w:fill="auto"/>
            <w:tcFitText/>
            <w:hideMark/>
          </w:tcPr>
          <w:p w:rsidR="000765BE" w:rsidRPr="002647A6" w:rsidRDefault="000765BE" w:rsidP="00BB7D98">
            <w:pPr>
              <w:pStyle w:val="0-"/>
              <w:spacing w:line="380" w:lineRule="exact"/>
              <w:ind w:left="947" w:hanging="467"/>
              <w:rPr>
                <w:sz w:val="26"/>
                <w:szCs w:val="26"/>
              </w:rPr>
            </w:pPr>
            <w:r w:rsidRPr="00BB7D98">
              <w:rPr>
                <w:w w:val="90"/>
                <w:sz w:val="26"/>
                <w:szCs w:val="26"/>
              </w:rPr>
              <w:t>356,87</w:t>
            </w:r>
            <w:r w:rsidRPr="00BB7D98">
              <w:rPr>
                <w:spacing w:val="4"/>
                <w:w w:val="90"/>
                <w:sz w:val="26"/>
                <w:szCs w:val="26"/>
              </w:rPr>
              <w:t>8</w:t>
            </w:r>
          </w:p>
        </w:tc>
      </w:tr>
      <w:tr w:rsidR="000765BE" w:rsidRPr="00544E37" w:rsidTr="000765BE">
        <w:trPr>
          <w:trHeight w:val="423"/>
        </w:trPr>
        <w:tc>
          <w:tcPr>
            <w:tcW w:w="1056" w:type="dxa"/>
            <w:shd w:val="clear" w:color="auto" w:fill="auto"/>
            <w:tcFitText/>
            <w:hideMark/>
          </w:tcPr>
          <w:p w:rsidR="000765BE" w:rsidRPr="002647A6" w:rsidRDefault="000765BE" w:rsidP="00BB7D98">
            <w:pPr>
              <w:pStyle w:val="0-"/>
              <w:spacing w:line="380" w:lineRule="exact"/>
              <w:ind w:left="932" w:hanging="452"/>
              <w:rPr>
                <w:sz w:val="26"/>
                <w:szCs w:val="26"/>
              </w:rPr>
            </w:pPr>
            <w:r w:rsidRPr="00ED68BA">
              <w:rPr>
                <w:w w:val="87"/>
                <w:sz w:val="26"/>
                <w:szCs w:val="26"/>
              </w:rPr>
              <w:t>10</w:t>
            </w:r>
            <w:r w:rsidRPr="00ED68BA">
              <w:rPr>
                <w:spacing w:val="1"/>
                <w:w w:val="87"/>
                <w:sz w:val="26"/>
                <w:szCs w:val="26"/>
              </w:rPr>
              <w:t>8</w:t>
            </w:r>
          </w:p>
        </w:tc>
        <w:tc>
          <w:tcPr>
            <w:tcW w:w="1538" w:type="dxa"/>
            <w:shd w:val="clear" w:color="auto" w:fill="auto"/>
            <w:tcFitText/>
            <w:hideMark/>
          </w:tcPr>
          <w:p w:rsidR="000765BE" w:rsidRPr="002647A6" w:rsidRDefault="000765BE" w:rsidP="00BB7D98">
            <w:pPr>
              <w:pStyle w:val="0-"/>
              <w:spacing w:line="380" w:lineRule="exact"/>
              <w:ind w:left="947" w:hanging="467"/>
              <w:rPr>
                <w:sz w:val="26"/>
                <w:szCs w:val="26"/>
              </w:rPr>
            </w:pPr>
            <w:r w:rsidRPr="00BB7D98">
              <w:rPr>
                <w:w w:val="90"/>
                <w:sz w:val="26"/>
                <w:szCs w:val="26"/>
              </w:rPr>
              <w:t>253,38</w:t>
            </w:r>
            <w:r w:rsidRPr="00BB7D98">
              <w:rPr>
                <w:spacing w:val="4"/>
                <w:w w:val="90"/>
                <w:sz w:val="26"/>
                <w:szCs w:val="26"/>
              </w:rPr>
              <w:t>7</w:t>
            </w:r>
          </w:p>
        </w:tc>
        <w:tc>
          <w:tcPr>
            <w:tcW w:w="1418" w:type="dxa"/>
            <w:shd w:val="clear" w:color="auto" w:fill="auto"/>
            <w:tcFitText/>
            <w:hideMark/>
          </w:tcPr>
          <w:p w:rsidR="000765BE" w:rsidRPr="002647A6" w:rsidRDefault="000765BE" w:rsidP="00BB7D98">
            <w:pPr>
              <w:pStyle w:val="0-"/>
              <w:spacing w:line="380" w:lineRule="exact"/>
              <w:ind w:left="942" w:hanging="462"/>
              <w:rPr>
                <w:sz w:val="26"/>
                <w:szCs w:val="26"/>
              </w:rPr>
            </w:pPr>
            <w:r w:rsidRPr="00BB7D98">
              <w:rPr>
                <w:w w:val="89"/>
                <w:sz w:val="26"/>
                <w:szCs w:val="26"/>
              </w:rPr>
              <w:t>60,27</w:t>
            </w:r>
            <w:r w:rsidRPr="00BB7D98">
              <w:rPr>
                <w:spacing w:val="8"/>
                <w:w w:val="89"/>
                <w:sz w:val="26"/>
                <w:szCs w:val="26"/>
              </w:rPr>
              <w:t>0</w:t>
            </w:r>
          </w:p>
        </w:tc>
        <w:tc>
          <w:tcPr>
            <w:tcW w:w="1416" w:type="dxa"/>
            <w:shd w:val="clear" w:color="auto" w:fill="auto"/>
            <w:tcFitText/>
            <w:hideMark/>
          </w:tcPr>
          <w:p w:rsidR="000765BE" w:rsidRPr="002647A6" w:rsidRDefault="000765BE" w:rsidP="00BB7D98">
            <w:pPr>
              <w:pStyle w:val="0-"/>
              <w:spacing w:line="380" w:lineRule="exact"/>
              <w:ind w:left="942" w:hanging="462"/>
              <w:rPr>
                <w:sz w:val="26"/>
                <w:szCs w:val="26"/>
              </w:rPr>
            </w:pPr>
            <w:r w:rsidRPr="00BB7D98">
              <w:rPr>
                <w:w w:val="89"/>
                <w:sz w:val="26"/>
                <w:szCs w:val="26"/>
              </w:rPr>
              <w:t>19,73</w:t>
            </w:r>
            <w:r w:rsidRPr="00BB7D98">
              <w:rPr>
                <w:spacing w:val="6"/>
                <w:w w:val="89"/>
                <w:sz w:val="26"/>
                <w:szCs w:val="26"/>
              </w:rPr>
              <w:t>1</w:t>
            </w:r>
          </w:p>
        </w:tc>
        <w:tc>
          <w:tcPr>
            <w:tcW w:w="1416" w:type="dxa"/>
            <w:shd w:val="clear" w:color="auto" w:fill="auto"/>
            <w:tcFitText/>
            <w:hideMark/>
          </w:tcPr>
          <w:p w:rsidR="000765BE" w:rsidRPr="002647A6" w:rsidRDefault="000765BE" w:rsidP="00BB7D98">
            <w:pPr>
              <w:pStyle w:val="0-"/>
              <w:spacing w:line="380" w:lineRule="exact"/>
              <w:ind w:left="942" w:hanging="462"/>
              <w:rPr>
                <w:sz w:val="26"/>
                <w:szCs w:val="26"/>
              </w:rPr>
            </w:pPr>
            <w:r w:rsidRPr="00BB7D98">
              <w:rPr>
                <w:w w:val="89"/>
                <w:sz w:val="26"/>
                <w:szCs w:val="26"/>
              </w:rPr>
              <w:t>28,03</w:t>
            </w:r>
            <w:r w:rsidRPr="00BB7D98">
              <w:rPr>
                <w:spacing w:val="6"/>
                <w:w w:val="89"/>
                <w:sz w:val="26"/>
                <w:szCs w:val="26"/>
              </w:rPr>
              <w:t>3</w:t>
            </w:r>
          </w:p>
        </w:tc>
        <w:tc>
          <w:tcPr>
            <w:tcW w:w="1538" w:type="dxa"/>
            <w:shd w:val="clear" w:color="auto" w:fill="auto"/>
            <w:tcFitText/>
            <w:hideMark/>
          </w:tcPr>
          <w:p w:rsidR="000765BE" w:rsidRPr="002647A6" w:rsidRDefault="000765BE" w:rsidP="00BB7D98">
            <w:pPr>
              <w:pStyle w:val="0-"/>
              <w:spacing w:line="380" w:lineRule="exact"/>
              <w:ind w:left="947" w:hanging="467"/>
              <w:rPr>
                <w:sz w:val="26"/>
                <w:szCs w:val="26"/>
              </w:rPr>
            </w:pPr>
            <w:r w:rsidRPr="00BB7D98">
              <w:rPr>
                <w:w w:val="90"/>
                <w:sz w:val="26"/>
                <w:szCs w:val="26"/>
              </w:rPr>
              <w:t>361,42</w:t>
            </w:r>
            <w:r w:rsidRPr="00BB7D98">
              <w:rPr>
                <w:spacing w:val="4"/>
                <w:w w:val="90"/>
                <w:sz w:val="26"/>
                <w:szCs w:val="26"/>
              </w:rPr>
              <w:t>1</w:t>
            </w:r>
          </w:p>
        </w:tc>
      </w:tr>
      <w:tr w:rsidR="000765BE" w:rsidRPr="00544E37" w:rsidTr="000765BE">
        <w:trPr>
          <w:trHeight w:val="273"/>
        </w:trPr>
        <w:tc>
          <w:tcPr>
            <w:tcW w:w="1056" w:type="dxa"/>
            <w:shd w:val="clear" w:color="auto" w:fill="auto"/>
            <w:tcFitText/>
            <w:hideMark/>
          </w:tcPr>
          <w:p w:rsidR="000765BE" w:rsidRPr="002647A6" w:rsidRDefault="000765BE" w:rsidP="00BB7D98">
            <w:pPr>
              <w:pStyle w:val="0-"/>
              <w:spacing w:line="380" w:lineRule="exact"/>
              <w:ind w:left="932" w:hanging="452"/>
              <w:rPr>
                <w:sz w:val="26"/>
                <w:szCs w:val="26"/>
              </w:rPr>
            </w:pPr>
            <w:r w:rsidRPr="00ED68BA">
              <w:rPr>
                <w:w w:val="87"/>
                <w:sz w:val="26"/>
                <w:szCs w:val="26"/>
              </w:rPr>
              <w:t>10</w:t>
            </w:r>
            <w:r w:rsidRPr="00ED68BA">
              <w:rPr>
                <w:spacing w:val="1"/>
                <w:w w:val="87"/>
                <w:sz w:val="26"/>
                <w:szCs w:val="26"/>
              </w:rPr>
              <w:t>9</w:t>
            </w:r>
          </w:p>
        </w:tc>
        <w:tc>
          <w:tcPr>
            <w:tcW w:w="1538" w:type="dxa"/>
            <w:shd w:val="clear" w:color="auto" w:fill="auto"/>
            <w:tcFitText/>
            <w:hideMark/>
          </w:tcPr>
          <w:p w:rsidR="000765BE" w:rsidRPr="00BB2913" w:rsidRDefault="000765BE" w:rsidP="00BB7D98">
            <w:pPr>
              <w:pStyle w:val="0-"/>
              <w:spacing w:line="380" w:lineRule="exact"/>
              <w:ind w:left="947" w:hanging="467"/>
              <w:rPr>
                <w:sz w:val="26"/>
                <w:szCs w:val="26"/>
              </w:rPr>
            </w:pPr>
            <w:r w:rsidRPr="00BB7D98">
              <w:rPr>
                <w:bCs/>
                <w:w w:val="90"/>
                <w:sz w:val="26"/>
                <w:szCs w:val="26"/>
              </w:rPr>
              <w:t>257,50</w:t>
            </w:r>
            <w:r w:rsidRPr="00BB7D98">
              <w:rPr>
                <w:bCs/>
                <w:spacing w:val="4"/>
                <w:w w:val="90"/>
                <w:sz w:val="26"/>
                <w:szCs w:val="26"/>
              </w:rPr>
              <w:t>9</w:t>
            </w:r>
          </w:p>
        </w:tc>
        <w:tc>
          <w:tcPr>
            <w:tcW w:w="1418" w:type="dxa"/>
            <w:shd w:val="clear" w:color="auto" w:fill="auto"/>
            <w:tcFitText/>
            <w:hideMark/>
          </w:tcPr>
          <w:p w:rsidR="000765BE" w:rsidRPr="00BB2913" w:rsidRDefault="000765BE" w:rsidP="00BB7D98">
            <w:pPr>
              <w:pStyle w:val="0-"/>
              <w:spacing w:line="380" w:lineRule="exact"/>
              <w:ind w:left="942" w:hanging="462"/>
              <w:rPr>
                <w:sz w:val="26"/>
                <w:szCs w:val="26"/>
              </w:rPr>
            </w:pPr>
            <w:r w:rsidRPr="00BB7D98">
              <w:rPr>
                <w:bCs/>
                <w:w w:val="89"/>
                <w:sz w:val="26"/>
                <w:szCs w:val="26"/>
              </w:rPr>
              <w:t>60,64</w:t>
            </w:r>
            <w:r w:rsidRPr="00BB7D98">
              <w:rPr>
                <w:bCs/>
                <w:spacing w:val="8"/>
                <w:w w:val="89"/>
                <w:sz w:val="26"/>
                <w:szCs w:val="26"/>
              </w:rPr>
              <w:t>2</w:t>
            </w:r>
          </w:p>
        </w:tc>
        <w:tc>
          <w:tcPr>
            <w:tcW w:w="1416" w:type="dxa"/>
            <w:shd w:val="clear" w:color="auto" w:fill="auto"/>
            <w:tcFitText/>
            <w:hideMark/>
          </w:tcPr>
          <w:p w:rsidR="000765BE" w:rsidRPr="00BB2913" w:rsidRDefault="000765BE" w:rsidP="00BB7D98">
            <w:pPr>
              <w:pStyle w:val="0-"/>
              <w:spacing w:line="380" w:lineRule="exact"/>
              <w:ind w:left="942" w:hanging="462"/>
              <w:rPr>
                <w:sz w:val="26"/>
                <w:szCs w:val="26"/>
              </w:rPr>
            </w:pPr>
            <w:r w:rsidRPr="00BB7D98">
              <w:rPr>
                <w:w w:val="89"/>
                <w:sz w:val="26"/>
                <w:szCs w:val="26"/>
              </w:rPr>
              <w:t>19,69</w:t>
            </w:r>
            <w:r w:rsidRPr="00BB7D98">
              <w:rPr>
                <w:spacing w:val="6"/>
                <w:w w:val="89"/>
                <w:sz w:val="26"/>
                <w:szCs w:val="26"/>
              </w:rPr>
              <w:t>9</w:t>
            </w:r>
          </w:p>
        </w:tc>
        <w:tc>
          <w:tcPr>
            <w:tcW w:w="1416" w:type="dxa"/>
            <w:shd w:val="clear" w:color="auto" w:fill="auto"/>
            <w:tcFitText/>
            <w:hideMark/>
          </w:tcPr>
          <w:p w:rsidR="000765BE" w:rsidRPr="002647A6" w:rsidRDefault="000765BE" w:rsidP="00BB7D98">
            <w:pPr>
              <w:pStyle w:val="0-"/>
              <w:spacing w:line="380" w:lineRule="exact"/>
              <w:ind w:left="942" w:hanging="462"/>
              <w:rPr>
                <w:sz w:val="26"/>
                <w:szCs w:val="26"/>
              </w:rPr>
            </w:pPr>
            <w:r w:rsidRPr="00BB7D98">
              <w:rPr>
                <w:w w:val="89"/>
                <w:sz w:val="26"/>
                <w:szCs w:val="26"/>
              </w:rPr>
              <w:t>28,64</w:t>
            </w:r>
            <w:r w:rsidRPr="00BB7D98">
              <w:rPr>
                <w:spacing w:val="6"/>
                <w:w w:val="89"/>
                <w:sz w:val="26"/>
                <w:szCs w:val="26"/>
              </w:rPr>
              <w:t>4</w:t>
            </w:r>
          </w:p>
        </w:tc>
        <w:tc>
          <w:tcPr>
            <w:tcW w:w="1538" w:type="dxa"/>
            <w:shd w:val="clear" w:color="auto" w:fill="auto"/>
            <w:tcFitText/>
            <w:hideMark/>
          </w:tcPr>
          <w:p w:rsidR="000765BE" w:rsidRPr="002647A6" w:rsidRDefault="000765BE" w:rsidP="00BB7D98">
            <w:pPr>
              <w:pStyle w:val="0-"/>
              <w:spacing w:line="380" w:lineRule="exact"/>
              <w:ind w:left="958" w:hanging="478"/>
              <w:rPr>
                <w:sz w:val="26"/>
                <w:szCs w:val="26"/>
              </w:rPr>
            </w:pPr>
            <w:r w:rsidRPr="00BB7D98">
              <w:rPr>
                <w:b/>
                <w:bCs/>
                <w:spacing w:val="19"/>
                <w:w w:val="77"/>
                <w:sz w:val="26"/>
                <w:szCs w:val="26"/>
              </w:rPr>
              <w:t>366,49</w:t>
            </w:r>
            <w:r w:rsidRPr="00BB7D98">
              <w:rPr>
                <w:b/>
                <w:bCs/>
                <w:spacing w:val="5"/>
                <w:w w:val="77"/>
                <w:sz w:val="26"/>
                <w:szCs w:val="26"/>
              </w:rPr>
              <w:t>4</w:t>
            </w:r>
          </w:p>
        </w:tc>
      </w:tr>
    </w:tbl>
    <w:p w:rsidR="000765BE" w:rsidRPr="00BE38E0" w:rsidRDefault="000765BE" w:rsidP="000765BE">
      <w:pPr>
        <w:pStyle w:val="2-1"/>
        <w:spacing w:line="380" w:lineRule="exact"/>
      </w:pPr>
      <w:r w:rsidRPr="00BE38E0">
        <w:t>提案人：</w:t>
      </w:r>
      <w:r w:rsidRPr="00BE38E0">
        <w:rPr>
          <w:rFonts w:hint="eastAsia"/>
        </w:rPr>
        <w:t>劉世芳 黃世杰 江永昌</w:t>
      </w:r>
    </w:p>
    <w:p w:rsidR="000765BE" w:rsidRPr="00BE38E0" w:rsidRDefault="000765BE" w:rsidP="000765BE">
      <w:pPr>
        <w:pStyle w:val="0-"/>
        <w:spacing w:line="380" w:lineRule="exact"/>
      </w:pPr>
      <w:r w:rsidRPr="00BE38E0">
        <w:rPr>
          <w:rFonts w:hint="eastAsia"/>
        </w:rPr>
        <w:t>(</w:t>
      </w:r>
      <w:r>
        <w:rPr>
          <w:rFonts w:hint="eastAsia"/>
        </w:rPr>
        <w:t>十九</w:t>
      </w:r>
      <w:r w:rsidRPr="00BE38E0">
        <w:rPr>
          <w:rFonts w:hint="eastAsia"/>
        </w:rPr>
        <w:t>)</w:t>
      </w:r>
      <w:r w:rsidRPr="00BE38E0">
        <w:rPr>
          <w:rFonts w:hint="eastAsia"/>
          <w:snapToGrid w:val="0"/>
        </w:rPr>
        <w:t>111年度</w:t>
      </w:r>
      <w:r w:rsidRPr="00176B1A">
        <w:rPr>
          <w:rFonts w:hint="eastAsia"/>
          <w:snapToGrid w:val="0"/>
        </w:rPr>
        <w:t>行政院</w:t>
      </w:r>
      <w:r w:rsidRPr="00BE38E0">
        <w:rPr>
          <w:rFonts w:hint="eastAsia"/>
          <w:snapToGrid w:val="0"/>
        </w:rPr>
        <w:t>人事行政總處新增編列「公教人員育嬰留職停薪津貼加發補助」經費2億5,774萬5千元，係為配合「0-6歲國家一起養」政策，</w:t>
      </w:r>
      <w:r w:rsidRPr="00BE38E0">
        <w:rPr>
          <w:rFonts w:cs="細明體" w:hint="eastAsia"/>
          <w:color w:val="000000"/>
        </w:rPr>
        <w:t>加發育嬰留職停薪津貼補助，並自110年7月1日起全權委託臺灣銀行辦理是項業務</w:t>
      </w:r>
      <w:r w:rsidRPr="00BE38E0">
        <w:rPr>
          <w:rFonts w:hint="eastAsia"/>
          <w:snapToGrid w:val="0"/>
        </w:rPr>
        <w:t>。為能如實達成該項政策美意，行政院人事行政總處應督導臺灣銀行辦理各項作業、適時滾動檢討執行成效並</w:t>
      </w:r>
      <w:r w:rsidRPr="00BE38E0">
        <w:rPr>
          <w:rFonts w:hint="eastAsia"/>
        </w:rPr>
        <w:t>將相關規劃、說明於1個月內書面送交立法院司法及法制委員會。</w:t>
      </w:r>
    </w:p>
    <w:p w:rsidR="000765BE" w:rsidRPr="00BE38E0" w:rsidRDefault="000765BE" w:rsidP="000765BE">
      <w:pPr>
        <w:pStyle w:val="2-1"/>
        <w:spacing w:line="380" w:lineRule="exact"/>
      </w:pPr>
      <w:r w:rsidRPr="00BE38E0">
        <w:t>提案人：</w:t>
      </w:r>
      <w:r w:rsidRPr="00BE38E0">
        <w:rPr>
          <w:rFonts w:hint="eastAsia"/>
        </w:rPr>
        <w:t>劉世芳 黃世杰 江永昌</w:t>
      </w:r>
    </w:p>
    <w:p w:rsidR="000765BE" w:rsidRPr="00BE38E0" w:rsidRDefault="000765BE" w:rsidP="000765BE">
      <w:pPr>
        <w:pStyle w:val="0-"/>
        <w:spacing w:line="380" w:lineRule="exact"/>
      </w:pPr>
      <w:r w:rsidRPr="00BE38E0">
        <w:rPr>
          <w:rFonts w:hint="eastAsia"/>
        </w:rPr>
        <w:t>(二十)</w:t>
      </w:r>
      <w:r w:rsidRPr="00BE38E0">
        <w:rPr>
          <w:rFonts w:cs="Arial Unicode MS"/>
        </w:rPr>
        <w:t>鑑於地方政府動保人力有限，為了落實動物保護法精神，杜絕不肖業者與虐待動物事件，民間團體訴求多年，希望可參考部分國家，設立動保警察，也獲得總統承諾進行研議。爰請行</w:t>
      </w:r>
      <w:r w:rsidRPr="00BE38E0">
        <w:rPr>
          <w:rFonts w:cs="Arial Unicode MS"/>
        </w:rPr>
        <w:lastRenderedPageBreak/>
        <w:t>政院人事行政總處</w:t>
      </w:r>
      <w:r w:rsidRPr="00BE38E0">
        <w:rPr>
          <w:rFonts w:cs="Arial Unicode MS" w:hint="eastAsia"/>
        </w:rPr>
        <w:t>促請內政部</w:t>
      </w:r>
      <w:r w:rsidRPr="00BE38E0">
        <w:rPr>
          <w:rFonts w:cs="Arial Unicode MS"/>
        </w:rPr>
        <w:t>，以減少目前警察業務壓力為前提，研議增設動保警察。</w:t>
      </w:r>
    </w:p>
    <w:p w:rsidR="000765BE" w:rsidRPr="00BE38E0" w:rsidRDefault="000765BE" w:rsidP="000765BE">
      <w:pPr>
        <w:spacing w:line="380" w:lineRule="exact"/>
        <w:ind w:leftChars="1441" w:left="4704" w:hangingChars="445" w:hanging="1246"/>
        <w:jc w:val="both"/>
        <w:rPr>
          <w:rFonts w:ascii="標楷體" w:eastAsia="標楷體" w:hAnsi="標楷體"/>
          <w:sz w:val="28"/>
          <w:szCs w:val="28"/>
        </w:rPr>
      </w:pPr>
      <w:r w:rsidRPr="00BE38E0">
        <w:rPr>
          <w:rFonts w:ascii="標楷體" w:eastAsia="標楷體" w:hAnsi="標楷體"/>
          <w:sz w:val="28"/>
          <w:szCs w:val="28"/>
        </w:rPr>
        <w:t>提案人：</w:t>
      </w:r>
      <w:r w:rsidRPr="00BE38E0">
        <w:rPr>
          <w:rFonts w:ascii="標楷體" w:eastAsia="標楷體" w:hAnsi="標楷體" w:hint="eastAsia"/>
          <w:sz w:val="28"/>
          <w:szCs w:val="28"/>
        </w:rPr>
        <w:t>陳椒華 江永昌</w:t>
      </w:r>
    </w:p>
    <w:p w:rsidR="000765BE" w:rsidRPr="00BE38E0" w:rsidRDefault="000765BE" w:rsidP="000765BE">
      <w:pPr>
        <w:spacing w:line="380" w:lineRule="exact"/>
        <w:ind w:leftChars="1441" w:left="4704" w:hangingChars="445" w:hanging="1246"/>
        <w:jc w:val="both"/>
        <w:rPr>
          <w:rFonts w:ascii="標楷體" w:eastAsia="標楷體" w:hAnsi="標楷體"/>
          <w:sz w:val="28"/>
          <w:szCs w:val="28"/>
        </w:rPr>
      </w:pPr>
      <w:r w:rsidRPr="00BE38E0">
        <w:rPr>
          <w:rFonts w:ascii="標楷體" w:eastAsia="標楷體" w:hAnsi="標楷體" w:hint="eastAsia"/>
          <w:sz w:val="28"/>
          <w:szCs w:val="28"/>
          <w:shd w:val="clear" w:color="auto" w:fill="FFFFFF"/>
        </w:rPr>
        <w:t>連署人：</w:t>
      </w:r>
      <w:r w:rsidRPr="00BE38E0">
        <w:rPr>
          <w:rFonts w:ascii="標楷體" w:eastAsia="標楷體" w:hAnsi="標楷體" w:hint="eastAsia"/>
          <w:sz w:val="28"/>
          <w:szCs w:val="28"/>
        </w:rPr>
        <w:t>羅致政</w:t>
      </w:r>
    </w:p>
    <w:p w:rsidR="000765BE" w:rsidRPr="00BE38E0"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BE38E0">
        <w:rPr>
          <w:rFonts w:ascii="標楷體" w:eastAsia="標楷體" w:hAnsi="標楷體" w:hint="eastAsia"/>
          <w:kern w:val="0"/>
          <w:sz w:val="28"/>
          <w:szCs w:val="28"/>
        </w:rPr>
        <w:t>(二十</w:t>
      </w:r>
      <w:r>
        <w:rPr>
          <w:rFonts w:ascii="標楷體" w:eastAsia="標楷體" w:hAnsi="標楷體" w:hint="eastAsia"/>
          <w:kern w:val="0"/>
          <w:sz w:val="28"/>
          <w:szCs w:val="28"/>
        </w:rPr>
        <w:t>一</w:t>
      </w:r>
      <w:r w:rsidRPr="00BE38E0">
        <w:rPr>
          <w:rFonts w:ascii="標楷體" w:eastAsia="標楷體" w:hAnsi="標楷體" w:hint="eastAsia"/>
          <w:kern w:val="0"/>
          <w:sz w:val="28"/>
          <w:szCs w:val="28"/>
        </w:rPr>
        <w:t>)</w:t>
      </w:r>
      <w:r w:rsidRPr="00BE38E0">
        <w:rPr>
          <w:rFonts w:ascii="標楷體" w:eastAsia="標楷體" w:hAnsi="標楷體"/>
          <w:kern w:val="0"/>
          <w:sz w:val="28"/>
          <w:szCs w:val="28"/>
        </w:rPr>
        <w:t>2020</w:t>
      </w:r>
      <w:r w:rsidRPr="00BE38E0">
        <w:rPr>
          <w:rFonts w:ascii="標楷體" w:eastAsia="標楷體" w:hAnsi="標楷體" w:hint="eastAsia"/>
          <w:kern w:val="0"/>
          <w:sz w:val="28"/>
          <w:szCs w:val="28"/>
        </w:rPr>
        <w:t>年以來，因武漢肺炎國際疫情嚴峻，為辦理人事行政之政策規劃執行及發展各項計畫的精進，原定之出國考察均已暫停，而推動相關業務運作之精進並非僅有考察一途，利用跨國視訊會議，線上交流的方式亦能達到向國外學習先進經驗的目的，以僑務委員會在疫情期間推動僑務工作為例，僑委會將許多需出國舉辦的課程、會議以線上交流、線上營隊的方式持續推動僑務工作，然行政院人事行政總處及其所屬囿於自身框架，對於積極向國外學習之主動性略顯不足，不論是「人事行政綜合規劃」、「合理配置組設人力」、「公務人員培訓與考用」、「給與福利制度規劃」、「人事資訊發展規劃」、「智慧創新人事服務」等工作上均無前瞻性、突破性的發展，警消人力依然緊缺、政府部門間公文作業依舊耗時，除了多與國際建立多元交流管道外，更應跟產業界學習智慧管理與考核的輔助模式，提升政府行政效能、確實精簡人力，將更多員額投入在更需要的部會中，請行政院人事行政總處就如何與國際及產業界建立多元交流管道，以利提升人事行政之政策規劃執行及發展，於3個月內向立法院司法及法制委員會提出規劃報告。</w:t>
      </w:r>
    </w:p>
    <w:p w:rsidR="000765BE" w:rsidRPr="00BE38E0" w:rsidRDefault="000765BE" w:rsidP="000765BE">
      <w:pPr>
        <w:spacing w:line="380" w:lineRule="exact"/>
        <w:ind w:leftChars="1441" w:left="4704" w:hangingChars="445" w:hanging="1246"/>
        <w:jc w:val="both"/>
        <w:rPr>
          <w:rFonts w:ascii="標楷體" w:eastAsia="標楷體" w:hAnsi="標楷體"/>
          <w:sz w:val="28"/>
          <w:szCs w:val="28"/>
        </w:rPr>
      </w:pPr>
      <w:r w:rsidRPr="00BE38E0">
        <w:rPr>
          <w:rFonts w:ascii="標楷體" w:eastAsia="標楷體" w:hAnsi="標楷體"/>
          <w:sz w:val="28"/>
          <w:szCs w:val="28"/>
        </w:rPr>
        <w:t>提案人：</w:t>
      </w:r>
      <w:r w:rsidRPr="00BE38E0">
        <w:rPr>
          <w:rFonts w:ascii="標楷體" w:eastAsia="標楷體" w:hAnsi="標楷體" w:hint="eastAsia"/>
          <w:sz w:val="28"/>
          <w:szCs w:val="28"/>
        </w:rPr>
        <w:t>羅致政 江永昌 黃世杰</w:t>
      </w:r>
    </w:p>
    <w:p w:rsidR="000765BE" w:rsidRPr="00BE38E0" w:rsidRDefault="000765BE" w:rsidP="000765BE">
      <w:pPr>
        <w:spacing w:line="380" w:lineRule="exact"/>
        <w:ind w:leftChars="1447" w:left="4719" w:hangingChars="445" w:hanging="1246"/>
        <w:jc w:val="both"/>
        <w:rPr>
          <w:rFonts w:ascii="標楷體" w:eastAsia="標楷體" w:hAnsi="標楷體"/>
          <w:sz w:val="28"/>
          <w:szCs w:val="28"/>
          <w:shd w:val="clear" w:color="auto" w:fill="FFFFFF"/>
        </w:rPr>
      </w:pPr>
      <w:r w:rsidRPr="00BE38E0">
        <w:rPr>
          <w:rFonts w:ascii="標楷體" w:eastAsia="標楷體" w:hAnsi="標楷體" w:hint="eastAsia"/>
          <w:sz w:val="28"/>
          <w:szCs w:val="28"/>
          <w:shd w:val="clear" w:color="auto" w:fill="FFFFFF"/>
        </w:rPr>
        <w:t>連署人：</w:t>
      </w:r>
      <w:r w:rsidRPr="00BE38E0">
        <w:rPr>
          <w:rFonts w:ascii="標楷體" w:eastAsia="標楷體" w:hAnsi="標楷體" w:hint="eastAsia"/>
          <w:sz w:val="28"/>
          <w:szCs w:val="28"/>
        </w:rPr>
        <w:t>許智傑</w:t>
      </w:r>
    </w:p>
    <w:p w:rsidR="000765BE" w:rsidRPr="00BE38E0"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BE38E0">
        <w:rPr>
          <w:rFonts w:ascii="標楷體" w:eastAsia="標楷體" w:hAnsi="標楷體" w:hint="eastAsia"/>
          <w:kern w:val="0"/>
          <w:sz w:val="28"/>
          <w:szCs w:val="28"/>
        </w:rPr>
        <w:t>(二十</w:t>
      </w:r>
      <w:r>
        <w:rPr>
          <w:rFonts w:ascii="標楷體" w:eastAsia="標楷體" w:hAnsi="標楷體" w:hint="eastAsia"/>
          <w:kern w:val="0"/>
          <w:sz w:val="28"/>
          <w:szCs w:val="28"/>
        </w:rPr>
        <w:t>二</w:t>
      </w:r>
      <w:r w:rsidRPr="00BE38E0">
        <w:rPr>
          <w:rFonts w:ascii="標楷體" w:eastAsia="標楷體" w:hAnsi="標楷體" w:hint="eastAsia"/>
          <w:kern w:val="0"/>
          <w:sz w:val="28"/>
          <w:szCs w:val="28"/>
        </w:rPr>
        <w:t>)行政院人事行政總處規劃建置公部門數位學習資源整合平臺「e等公務園+學習平臺」，以「公部門學習資源整合，強化數位培訓新趨勢應用，建構學習資源開放與加值之共享環境」為願景，達成公部門數位學習「單一入口、多元學習、完整記錄、加值運用」之目標，期能透過</w:t>
      </w:r>
      <w:r>
        <w:rPr>
          <w:rFonts w:ascii="標楷體" w:eastAsia="標楷體" w:hAnsi="標楷體" w:hint="eastAsia"/>
          <w:kern w:val="0"/>
          <w:sz w:val="28"/>
          <w:szCs w:val="28"/>
        </w:rPr>
        <w:t>該</w:t>
      </w:r>
      <w:r w:rsidRPr="00BE38E0">
        <w:rPr>
          <w:rFonts w:ascii="標楷體" w:eastAsia="標楷體" w:hAnsi="標楷體" w:hint="eastAsia"/>
          <w:kern w:val="0"/>
          <w:sz w:val="28"/>
          <w:szCs w:val="28"/>
        </w:rPr>
        <w:t>平臺做為公部門推動數位學習之最佳選擇，並建構公務人員及民眾全方位之數位學習管道，帶動公務人員有方向及有效率的數位學習與培訓。然有關「e等公務園+學習平臺」，課程分類與搜尋方式有待加強，以減少公務人員及外界人士學習使用之障礙，又，學習平臺中超過10年以上的課程，應該重新檢視其新穎性、實用性，並考量是否下架或重新製作，另，網站的系統穩定度更要加強，尤其是下班時段或假日，使利用公餘時間學習的公務員或民眾都能順利使用，請行政院人事行政總處於3個月內向立法院司法及</w:t>
      </w:r>
      <w:r w:rsidRPr="00BE38E0">
        <w:rPr>
          <w:rFonts w:ascii="標楷體" w:eastAsia="標楷體" w:hAnsi="標楷體" w:hint="eastAsia"/>
          <w:kern w:val="0"/>
          <w:sz w:val="28"/>
          <w:szCs w:val="28"/>
        </w:rPr>
        <w:lastRenderedPageBreak/>
        <w:t>法制委員會提出檢討精進作為。</w:t>
      </w:r>
    </w:p>
    <w:p w:rsidR="000765BE" w:rsidRPr="00BE38E0" w:rsidRDefault="000765BE" w:rsidP="000765BE">
      <w:pPr>
        <w:spacing w:line="380" w:lineRule="exact"/>
        <w:ind w:leftChars="1441" w:left="4704" w:hangingChars="445" w:hanging="1246"/>
        <w:jc w:val="both"/>
        <w:rPr>
          <w:rFonts w:ascii="標楷體" w:eastAsia="標楷體" w:hAnsi="標楷體"/>
          <w:sz w:val="28"/>
          <w:szCs w:val="28"/>
        </w:rPr>
      </w:pPr>
      <w:r w:rsidRPr="00BE38E0">
        <w:rPr>
          <w:rFonts w:ascii="標楷體" w:eastAsia="標楷體" w:hAnsi="標楷體"/>
          <w:sz w:val="28"/>
          <w:szCs w:val="28"/>
        </w:rPr>
        <w:t>提案人：</w:t>
      </w:r>
      <w:r w:rsidRPr="00BE38E0">
        <w:rPr>
          <w:rFonts w:ascii="標楷體" w:eastAsia="標楷體" w:hAnsi="標楷體" w:hint="eastAsia"/>
          <w:sz w:val="28"/>
          <w:szCs w:val="28"/>
        </w:rPr>
        <w:t>羅致政 江永昌 黃世杰</w:t>
      </w:r>
    </w:p>
    <w:p w:rsidR="000765BE" w:rsidRPr="00BE38E0" w:rsidRDefault="000765BE" w:rsidP="000765BE">
      <w:pPr>
        <w:spacing w:line="380" w:lineRule="exact"/>
        <w:ind w:leftChars="1447" w:left="4719" w:hangingChars="445" w:hanging="1246"/>
        <w:jc w:val="both"/>
        <w:rPr>
          <w:rFonts w:ascii="標楷體" w:eastAsia="標楷體" w:hAnsi="標楷體"/>
          <w:sz w:val="28"/>
          <w:szCs w:val="28"/>
          <w:shd w:val="clear" w:color="auto" w:fill="FFFFFF"/>
        </w:rPr>
      </w:pPr>
      <w:r w:rsidRPr="00BE38E0">
        <w:rPr>
          <w:rFonts w:ascii="標楷體" w:eastAsia="標楷體" w:hAnsi="標楷體" w:hint="eastAsia"/>
          <w:sz w:val="28"/>
          <w:szCs w:val="28"/>
          <w:shd w:val="clear" w:color="auto" w:fill="FFFFFF"/>
        </w:rPr>
        <w:t>連署人：</w:t>
      </w:r>
      <w:r w:rsidRPr="00BE38E0">
        <w:rPr>
          <w:rFonts w:ascii="標楷體" w:eastAsia="標楷體" w:hAnsi="標楷體" w:hint="eastAsia"/>
          <w:sz w:val="28"/>
          <w:szCs w:val="28"/>
        </w:rPr>
        <w:t>許智傑</w:t>
      </w:r>
    </w:p>
    <w:p w:rsidR="000765BE" w:rsidRPr="00BE38E0"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BE38E0">
        <w:rPr>
          <w:rFonts w:ascii="標楷體" w:eastAsia="標楷體" w:hAnsi="標楷體" w:hint="eastAsia"/>
          <w:kern w:val="0"/>
          <w:sz w:val="28"/>
          <w:szCs w:val="28"/>
        </w:rPr>
        <w:t>(二十</w:t>
      </w:r>
      <w:r>
        <w:rPr>
          <w:rFonts w:ascii="標楷體" w:eastAsia="標楷體" w:hAnsi="標楷體" w:hint="eastAsia"/>
          <w:kern w:val="0"/>
          <w:sz w:val="28"/>
          <w:szCs w:val="28"/>
        </w:rPr>
        <w:t>三</w:t>
      </w:r>
      <w:r w:rsidRPr="00BE38E0">
        <w:rPr>
          <w:rFonts w:ascii="標楷體" w:eastAsia="標楷體" w:hAnsi="標楷體" w:hint="eastAsia"/>
          <w:kern w:val="0"/>
          <w:sz w:val="28"/>
          <w:szCs w:val="28"/>
        </w:rPr>
        <w:t>)111年度行政院人事行政總處預算案於「人事行政之政策規劃執行及發展」項下之「給與福利制度規劃」分支計畫編列149萬元，其中獎勵機關推動設置職場托育設施32萬7千元，包括公部門推動設置職場托育設施績優獎勵金28萬元及製作獎盃獎牌等相關費用4萬7千元。</w:t>
      </w:r>
    </w:p>
    <w:p w:rsidR="000765BE" w:rsidRPr="00BE38E0"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Pr>
          <w:rFonts w:ascii="標楷體" w:eastAsia="標楷體" w:hAnsi="標楷體" w:hint="eastAsia"/>
          <w:kern w:val="0"/>
          <w:sz w:val="28"/>
          <w:szCs w:val="28"/>
        </w:rPr>
        <w:t xml:space="preserve">        </w:t>
      </w:r>
      <w:r w:rsidRPr="00BE38E0">
        <w:rPr>
          <w:rFonts w:ascii="標楷體" w:eastAsia="標楷體" w:hAnsi="標楷體" w:hint="eastAsia"/>
          <w:kern w:val="0"/>
          <w:sz w:val="28"/>
          <w:szCs w:val="28"/>
        </w:rPr>
        <w:t>截至110年8月底止，機關設置職場托育設施共計51家，而行政院人事行政總處109年函請各主管機關調查員工願意將子女受托在機關內部(含附近)設置托育設施之整體需求比率為35.09%，其中托嬰服務(0至2歲)及托兒服務(2至6歲)需求比率分別為36.21%及34.60%，顯見托育服務需求仍高。</w:t>
      </w:r>
    </w:p>
    <w:p w:rsidR="000765BE" w:rsidRPr="00BE38E0"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Pr>
          <w:rFonts w:ascii="標楷體" w:eastAsia="標楷體" w:hAnsi="標楷體" w:hint="eastAsia"/>
          <w:kern w:val="0"/>
          <w:sz w:val="28"/>
          <w:szCs w:val="28"/>
        </w:rPr>
        <w:t xml:space="preserve">        </w:t>
      </w:r>
      <w:r w:rsidRPr="00BE38E0">
        <w:rPr>
          <w:rFonts w:ascii="標楷體" w:eastAsia="標楷體" w:hAnsi="標楷體" w:hint="eastAsia"/>
          <w:kern w:val="0"/>
          <w:sz w:val="28"/>
          <w:szCs w:val="28"/>
        </w:rPr>
        <w:t>行政院人事行政總處應依據修正後少子女化計畫，持續調查各機關之托育需求並追蹤辦理設置托育設施評估作業進度；另積極透過績優獎勵措施，鼓勵更多機關衡酌場地資源之適宜性，綜合評估合適之托育設施設置方式，促使各機關設置托育設施。</w:t>
      </w:r>
    </w:p>
    <w:p w:rsidR="000765BE" w:rsidRPr="00BE38E0" w:rsidRDefault="000765BE" w:rsidP="000765BE">
      <w:pPr>
        <w:spacing w:line="380" w:lineRule="exact"/>
        <w:ind w:leftChars="1441" w:left="4704" w:hangingChars="445" w:hanging="1246"/>
        <w:jc w:val="both"/>
        <w:rPr>
          <w:rFonts w:ascii="標楷體" w:eastAsia="標楷體" w:hAnsi="標楷體"/>
          <w:sz w:val="28"/>
          <w:szCs w:val="28"/>
        </w:rPr>
      </w:pPr>
      <w:r w:rsidRPr="00BE38E0">
        <w:rPr>
          <w:rFonts w:ascii="標楷體" w:eastAsia="標楷體" w:hAnsi="標楷體"/>
          <w:sz w:val="28"/>
          <w:szCs w:val="28"/>
        </w:rPr>
        <w:t>提案人：</w:t>
      </w:r>
      <w:r w:rsidRPr="00BE38E0">
        <w:rPr>
          <w:rFonts w:ascii="標楷體" w:eastAsia="標楷體" w:hAnsi="標楷體" w:hint="eastAsia"/>
          <w:sz w:val="28"/>
          <w:szCs w:val="28"/>
        </w:rPr>
        <w:t>何志偉</w:t>
      </w:r>
    </w:p>
    <w:p w:rsidR="000765BE" w:rsidRPr="00BE38E0" w:rsidRDefault="000765BE" w:rsidP="000765BE">
      <w:pPr>
        <w:spacing w:line="380" w:lineRule="exact"/>
        <w:ind w:leftChars="1441" w:left="4704" w:hangingChars="445" w:hanging="1246"/>
        <w:jc w:val="both"/>
        <w:rPr>
          <w:rFonts w:ascii="標楷體" w:eastAsia="標楷體" w:hAnsi="標楷體"/>
          <w:sz w:val="28"/>
          <w:szCs w:val="28"/>
          <w:shd w:val="clear" w:color="auto" w:fill="FFFFFF"/>
        </w:rPr>
      </w:pPr>
      <w:r w:rsidRPr="00BE38E0">
        <w:rPr>
          <w:rFonts w:ascii="標楷體" w:eastAsia="標楷體" w:hAnsi="標楷體" w:hint="eastAsia"/>
          <w:sz w:val="28"/>
          <w:szCs w:val="28"/>
          <w:shd w:val="clear" w:color="auto" w:fill="FFFFFF"/>
        </w:rPr>
        <w:t>連署人：</w:t>
      </w:r>
      <w:r w:rsidRPr="00BE38E0">
        <w:rPr>
          <w:rFonts w:ascii="標楷體" w:eastAsia="標楷體" w:hAnsi="標楷體" w:hint="eastAsia"/>
          <w:sz w:val="28"/>
          <w:szCs w:val="28"/>
        </w:rPr>
        <w:t>羅致政 葉毓蘭</w:t>
      </w:r>
    </w:p>
    <w:p w:rsidR="000765BE" w:rsidRPr="00BE38E0"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BE38E0">
        <w:rPr>
          <w:rFonts w:ascii="標楷體" w:eastAsia="標楷體" w:hAnsi="標楷體" w:hint="eastAsia"/>
          <w:kern w:val="0"/>
          <w:sz w:val="28"/>
          <w:szCs w:val="28"/>
        </w:rPr>
        <w:t>(二十</w:t>
      </w:r>
      <w:r>
        <w:rPr>
          <w:rFonts w:ascii="標楷體" w:eastAsia="標楷體" w:hAnsi="標楷體" w:hint="eastAsia"/>
          <w:kern w:val="0"/>
          <w:sz w:val="28"/>
          <w:szCs w:val="28"/>
        </w:rPr>
        <w:t>四</w:t>
      </w:r>
      <w:r w:rsidRPr="00BE38E0">
        <w:rPr>
          <w:rFonts w:ascii="標楷體" w:eastAsia="標楷體" w:hAnsi="標楷體" w:hint="eastAsia"/>
          <w:kern w:val="0"/>
          <w:sz w:val="28"/>
          <w:szCs w:val="28"/>
        </w:rPr>
        <w:t>)</w:t>
      </w:r>
      <w:r>
        <w:rPr>
          <w:rFonts w:ascii="標楷體" w:eastAsia="標楷體" w:hAnsi="標楷體" w:hint="eastAsia"/>
          <w:kern w:val="0"/>
          <w:sz w:val="28"/>
          <w:szCs w:val="28"/>
        </w:rPr>
        <w:t>查</w:t>
      </w:r>
      <w:r w:rsidRPr="00BE38E0">
        <w:rPr>
          <w:rFonts w:ascii="標楷體" w:eastAsia="標楷體" w:hAnsi="標楷體" w:hint="eastAsia"/>
          <w:kern w:val="0"/>
          <w:sz w:val="28"/>
          <w:szCs w:val="28"/>
        </w:rPr>
        <w:t>111</w:t>
      </w:r>
      <w:r>
        <w:rPr>
          <w:rFonts w:ascii="標楷體" w:eastAsia="標楷體" w:hAnsi="標楷體" w:hint="eastAsia"/>
          <w:kern w:val="0"/>
          <w:sz w:val="28"/>
          <w:szCs w:val="28"/>
        </w:rPr>
        <w:t>年</w:t>
      </w:r>
      <w:r w:rsidRPr="00BE38E0">
        <w:rPr>
          <w:rFonts w:ascii="標楷體" w:eastAsia="標楷體" w:hAnsi="標楷體" w:hint="eastAsia"/>
          <w:kern w:val="0"/>
          <w:sz w:val="28"/>
          <w:szCs w:val="28"/>
        </w:rPr>
        <w:t>度</w:t>
      </w:r>
      <w:r w:rsidRPr="00176B1A">
        <w:rPr>
          <w:rFonts w:ascii="標楷體" w:eastAsia="標楷體" w:hAnsi="標楷體" w:hint="eastAsia"/>
          <w:kern w:val="0"/>
          <w:sz w:val="28"/>
          <w:szCs w:val="28"/>
        </w:rPr>
        <w:t>行政院</w:t>
      </w:r>
      <w:r w:rsidRPr="00BE38E0">
        <w:rPr>
          <w:rFonts w:ascii="標楷體" w:eastAsia="標楷體" w:hAnsi="標楷體" w:hint="eastAsia"/>
          <w:kern w:val="0"/>
          <w:sz w:val="28"/>
          <w:szCs w:val="28"/>
        </w:rPr>
        <w:t>人事行政總處預算案於「人事行政之政策規劃執行及發展」項下「智慧創新人事服務」分支計畫編列7</w:t>
      </w:r>
      <w:r w:rsidRPr="00BE38E0">
        <w:rPr>
          <w:rFonts w:ascii="標楷體" w:eastAsia="標楷體" w:hAnsi="標楷體"/>
          <w:kern w:val="0"/>
          <w:sz w:val="28"/>
          <w:szCs w:val="28"/>
        </w:rPr>
        <w:t>,</w:t>
      </w:r>
      <w:r w:rsidRPr="00BE38E0">
        <w:rPr>
          <w:rFonts w:ascii="標楷體" w:eastAsia="標楷體" w:hAnsi="標楷體" w:hint="eastAsia"/>
          <w:kern w:val="0"/>
          <w:sz w:val="28"/>
          <w:szCs w:val="28"/>
        </w:rPr>
        <w:t>700萬元，該業務屬「服務型智慧政府2.0推動計畫」，總經費5億1</w:t>
      </w:r>
      <w:r w:rsidRPr="00BE38E0">
        <w:rPr>
          <w:rFonts w:ascii="標楷體" w:eastAsia="標楷體" w:hAnsi="標楷體"/>
          <w:kern w:val="0"/>
          <w:sz w:val="28"/>
          <w:szCs w:val="28"/>
        </w:rPr>
        <w:t>,</w:t>
      </w:r>
      <w:r w:rsidRPr="00BE38E0">
        <w:rPr>
          <w:rFonts w:ascii="標楷體" w:eastAsia="標楷體" w:hAnsi="標楷體" w:hint="eastAsia"/>
          <w:kern w:val="0"/>
          <w:sz w:val="28"/>
          <w:szCs w:val="28"/>
        </w:rPr>
        <w:t>670萬元(分由人事行政總處編列4億6</w:t>
      </w:r>
      <w:r w:rsidRPr="00BE38E0">
        <w:rPr>
          <w:rFonts w:ascii="標楷體" w:eastAsia="標楷體" w:hAnsi="標楷體"/>
          <w:kern w:val="0"/>
          <w:sz w:val="28"/>
          <w:szCs w:val="28"/>
        </w:rPr>
        <w:t>,</w:t>
      </w:r>
      <w:r w:rsidRPr="00BE38E0">
        <w:rPr>
          <w:rFonts w:ascii="標楷體" w:eastAsia="標楷體" w:hAnsi="標楷體" w:hint="eastAsia"/>
          <w:kern w:val="0"/>
          <w:sz w:val="28"/>
          <w:szCs w:val="28"/>
        </w:rPr>
        <w:t>608萬8千元及公務人力發展學院編列5</w:t>
      </w:r>
      <w:r w:rsidRPr="00BE38E0">
        <w:rPr>
          <w:rFonts w:ascii="標楷體" w:eastAsia="標楷體" w:hAnsi="標楷體"/>
          <w:kern w:val="0"/>
          <w:sz w:val="28"/>
          <w:szCs w:val="28"/>
        </w:rPr>
        <w:t>,</w:t>
      </w:r>
      <w:r w:rsidRPr="00BE38E0">
        <w:rPr>
          <w:rFonts w:ascii="標楷體" w:eastAsia="標楷體" w:hAnsi="標楷體" w:hint="eastAsia"/>
          <w:kern w:val="0"/>
          <w:sz w:val="28"/>
          <w:szCs w:val="28"/>
        </w:rPr>
        <w:t>061萬2千元)，執行期間為110至114年度，110年度已編列8</w:t>
      </w:r>
      <w:r w:rsidRPr="00BE38E0">
        <w:rPr>
          <w:rFonts w:ascii="標楷體" w:eastAsia="標楷體" w:hAnsi="標楷體"/>
          <w:kern w:val="0"/>
          <w:sz w:val="28"/>
          <w:szCs w:val="28"/>
        </w:rPr>
        <w:t>,</w:t>
      </w:r>
      <w:r w:rsidRPr="00BE38E0">
        <w:rPr>
          <w:rFonts w:ascii="標楷體" w:eastAsia="標楷體" w:hAnsi="標楷體" w:hint="eastAsia"/>
          <w:kern w:val="0"/>
          <w:sz w:val="28"/>
          <w:szCs w:val="28"/>
        </w:rPr>
        <w:t>892萬9千元(人事總行政處編列8</w:t>
      </w:r>
      <w:r w:rsidRPr="00BE38E0">
        <w:rPr>
          <w:rFonts w:ascii="標楷體" w:eastAsia="標楷體" w:hAnsi="標楷體"/>
          <w:kern w:val="0"/>
          <w:sz w:val="28"/>
          <w:szCs w:val="28"/>
        </w:rPr>
        <w:t>,</w:t>
      </w:r>
      <w:r w:rsidRPr="00BE38E0">
        <w:rPr>
          <w:rFonts w:ascii="標楷體" w:eastAsia="標楷體" w:hAnsi="標楷體" w:hint="eastAsia"/>
          <w:kern w:val="0"/>
          <w:sz w:val="28"/>
          <w:szCs w:val="28"/>
        </w:rPr>
        <w:t>038萬2千元及公務人力發展學院編列854萬7千元)，111年度續編8</w:t>
      </w:r>
      <w:r w:rsidRPr="00BE38E0">
        <w:rPr>
          <w:rFonts w:ascii="標楷體" w:eastAsia="標楷體" w:hAnsi="標楷體"/>
          <w:kern w:val="0"/>
          <w:sz w:val="28"/>
          <w:szCs w:val="28"/>
        </w:rPr>
        <w:t>,</w:t>
      </w:r>
      <w:r w:rsidRPr="00BE38E0">
        <w:rPr>
          <w:rFonts w:ascii="標楷體" w:eastAsia="標楷體" w:hAnsi="標楷體" w:hint="eastAsia"/>
          <w:kern w:val="0"/>
          <w:sz w:val="28"/>
          <w:szCs w:val="28"/>
        </w:rPr>
        <w:t>500萬元(人事行政總處編列7</w:t>
      </w:r>
      <w:r w:rsidRPr="00BE38E0">
        <w:rPr>
          <w:rFonts w:ascii="標楷體" w:eastAsia="標楷體" w:hAnsi="標楷體"/>
          <w:kern w:val="0"/>
          <w:sz w:val="28"/>
          <w:szCs w:val="28"/>
        </w:rPr>
        <w:t>,</w:t>
      </w:r>
      <w:r w:rsidRPr="00BE38E0">
        <w:rPr>
          <w:rFonts w:ascii="標楷體" w:eastAsia="標楷體" w:hAnsi="標楷體" w:hint="eastAsia"/>
          <w:kern w:val="0"/>
          <w:sz w:val="28"/>
          <w:szCs w:val="28"/>
        </w:rPr>
        <w:t>700萬元及公務人力發展學院編列8</w:t>
      </w:r>
      <w:r w:rsidRPr="00BE38E0">
        <w:rPr>
          <w:rFonts w:ascii="標楷體" w:eastAsia="標楷體" w:hAnsi="標楷體"/>
          <w:kern w:val="0"/>
          <w:sz w:val="28"/>
          <w:szCs w:val="28"/>
        </w:rPr>
        <w:t>00</w:t>
      </w:r>
      <w:r w:rsidRPr="00BE38E0">
        <w:rPr>
          <w:rFonts w:ascii="標楷體" w:eastAsia="標楷體" w:hAnsi="標楷體" w:hint="eastAsia"/>
          <w:kern w:val="0"/>
          <w:sz w:val="28"/>
          <w:szCs w:val="28"/>
        </w:rPr>
        <w:t>萬元)。</w:t>
      </w:r>
    </w:p>
    <w:p w:rsidR="000765BE" w:rsidRPr="00BE38E0"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Pr>
          <w:rFonts w:ascii="標楷體" w:eastAsia="標楷體" w:hAnsi="標楷體" w:hint="eastAsia"/>
          <w:kern w:val="0"/>
          <w:sz w:val="28"/>
          <w:szCs w:val="28"/>
        </w:rPr>
        <w:t xml:space="preserve">        </w:t>
      </w:r>
      <w:r w:rsidRPr="00BE38E0">
        <w:rPr>
          <w:rFonts w:ascii="標楷體" w:eastAsia="標楷體" w:hAnsi="標楷體" w:hint="eastAsia"/>
          <w:kern w:val="0"/>
          <w:sz w:val="28"/>
          <w:szCs w:val="28"/>
        </w:rPr>
        <w:t>然人事行政總處於該計畫110年度預算編列8</w:t>
      </w:r>
      <w:r w:rsidRPr="00BE38E0">
        <w:rPr>
          <w:rFonts w:ascii="標楷體" w:eastAsia="標楷體" w:hAnsi="標楷體"/>
          <w:kern w:val="0"/>
          <w:sz w:val="28"/>
          <w:szCs w:val="28"/>
        </w:rPr>
        <w:t>,</w:t>
      </w:r>
      <w:r w:rsidRPr="00BE38E0">
        <w:rPr>
          <w:rFonts w:ascii="標楷體" w:eastAsia="標楷體" w:hAnsi="標楷體" w:hint="eastAsia"/>
          <w:kern w:val="0"/>
          <w:sz w:val="28"/>
          <w:szCs w:val="28"/>
        </w:rPr>
        <w:t>038萬2千元，截至7月底止累計分配預算為2</w:t>
      </w:r>
      <w:r w:rsidRPr="00BE38E0">
        <w:rPr>
          <w:rFonts w:ascii="標楷體" w:eastAsia="標楷體" w:hAnsi="標楷體"/>
          <w:kern w:val="0"/>
          <w:sz w:val="28"/>
          <w:szCs w:val="28"/>
        </w:rPr>
        <w:t>,</w:t>
      </w:r>
      <w:r w:rsidRPr="00BE38E0">
        <w:rPr>
          <w:rFonts w:ascii="標楷體" w:eastAsia="標楷體" w:hAnsi="標楷體" w:hint="eastAsia"/>
          <w:kern w:val="0"/>
          <w:sz w:val="28"/>
          <w:szCs w:val="28"/>
        </w:rPr>
        <w:t>367萬8千元，累計實際執行數為1</w:t>
      </w:r>
      <w:r w:rsidRPr="00BE38E0">
        <w:rPr>
          <w:rFonts w:ascii="標楷體" w:eastAsia="標楷體" w:hAnsi="標楷體"/>
          <w:kern w:val="0"/>
          <w:sz w:val="28"/>
          <w:szCs w:val="28"/>
        </w:rPr>
        <w:t>,</w:t>
      </w:r>
      <w:r w:rsidRPr="00BE38E0">
        <w:rPr>
          <w:rFonts w:ascii="標楷體" w:eastAsia="標楷體" w:hAnsi="標楷體" w:hint="eastAsia"/>
          <w:kern w:val="0"/>
          <w:sz w:val="28"/>
          <w:szCs w:val="28"/>
        </w:rPr>
        <w:t>132萬5千元，累計分配預算執行率為47.83%，除辦理相關座談會受疫情影響而未辦外，其中「採購資安及儲存等軟硬體設備」及「人事服務流程簡化再造系統」之累計分配預算執行率分別為33.31%及56.10%，均未如規劃期程。據該總處說明，主要係因網路安全防護、備份機制等軟硬體設備案及</w:t>
      </w:r>
      <w:r w:rsidRPr="00BE38E0">
        <w:rPr>
          <w:rFonts w:ascii="標楷體" w:eastAsia="標楷體" w:hAnsi="標楷體" w:hint="eastAsia"/>
          <w:kern w:val="0"/>
          <w:sz w:val="28"/>
          <w:szCs w:val="28"/>
        </w:rPr>
        <w:lastRenderedPageBreak/>
        <w:t>人事系統功能優化專案未能如期完成驗收付款所致。</w:t>
      </w:r>
    </w:p>
    <w:p w:rsidR="000765BE"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Pr>
          <w:rFonts w:ascii="標楷體" w:eastAsia="標楷體" w:hAnsi="標楷體" w:hint="eastAsia"/>
          <w:kern w:val="0"/>
          <w:sz w:val="28"/>
          <w:szCs w:val="28"/>
        </w:rPr>
        <w:t xml:space="preserve">        </w:t>
      </w:r>
      <w:r w:rsidRPr="00BE38E0">
        <w:rPr>
          <w:rFonts w:ascii="標楷體" w:eastAsia="標楷體" w:hAnsi="標楷體" w:hint="eastAsia"/>
          <w:kern w:val="0"/>
          <w:sz w:val="28"/>
          <w:szCs w:val="28"/>
        </w:rPr>
        <w:t>為強化相關資訊安全管理機制，以確保資訊傳輸及運用之安全並簡化各機關</w:t>
      </w:r>
      <w:r>
        <w:rPr>
          <w:rFonts w:ascii="標楷體" w:eastAsia="標楷體" w:hAnsi="標楷體" w:hint="eastAsia"/>
          <w:kern w:val="0"/>
          <w:sz w:val="28"/>
          <w:szCs w:val="28"/>
        </w:rPr>
        <w:t>向</w:t>
      </w:r>
      <w:r w:rsidRPr="00BE38E0">
        <w:rPr>
          <w:rFonts w:ascii="標楷體" w:eastAsia="標楷體" w:hAnsi="標楷體" w:hint="eastAsia"/>
          <w:kern w:val="0"/>
          <w:sz w:val="28"/>
          <w:szCs w:val="28"/>
        </w:rPr>
        <w:t>人事行政總處申辦公務人員身分認證服務流程，建請行政院人事行政總處儘速執行相關計畫。</w:t>
      </w:r>
    </w:p>
    <w:p w:rsidR="000765BE" w:rsidRPr="00BE38E0" w:rsidRDefault="000765BE" w:rsidP="000765BE">
      <w:pPr>
        <w:spacing w:line="380" w:lineRule="exact"/>
        <w:ind w:leftChars="1441" w:left="4704" w:hangingChars="445" w:hanging="1246"/>
        <w:jc w:val="both"/>
        <w:rPr>
          <w:rFonts w:ascii="標楷體" w:eastAsia="標楷體" w:hAnsi="標楷體"/>
          <w:sz w:val="28"/>
          <w:szCs w:val="28"/>
        </w:rPr>
      </w:pPr>
      <w:r w:rsidRPr="00BE38E0">
        <w:rPr>
          <w:rFonts w:ascii="標楷體" w:eastAsia="標楷體" w:hAnsi="標楷體"/>
          <w:sz w:val="28"/>
          <w:szCs w:val="28"/>
        </w:rPr>
        <w:t>提案人：</w:t>
      </w:r>
      <w:r w:rsidRPr="00BE38E0">
        <w:rPr>
          <w:rFonts w:ascii="標楷體" w:eastAsia="標楷體" w:hAnsi="標楷體" w:hint="eastAsia"/>
          <w:sz w:val="28"/>
          <w:szCs w:val="28"/>
        </w:rPr>
        <w:t>何志偉</w:t>
      </w:r>
    </w:p>
    <w:p w:rsidR="000765BE" w:rsidRPr="00BE38E0" w:rsidRDefault="000765BE" w:rsidP="000765BE">
      <w:pPr>
        <w:spacing w:line="380" w:lineRule="exact"/>
        <w:ind w:leftChars="1441" w:left="4704" w:hangingChars="445" w:hanging="1246"/>
        <w:jc w:val="both"/>
        <w:rPr>
          <w:rFonts w:ascii="標楷體" w:eastAsia="標楷體" w:hAnsi="標楷體"/>
          <w:sz w:val="28"/>
          <w:szCs w:val="28"/>
          <w:shd w:val="clear" w:color="auto" w:fill="FFFFFF"/>
        </w:rPr>
      </w:pPr>
      <w:r w:rsidRPr="00BE38E0">
        <w:rPr>
          <w:rFonts w:ascii="標楷體" w:eastAsia="標楷體" w:hAnsi="標楷體" w:hint="eastAsia"/>
          <w:sz w:val="28"/>
          <w:szCs w:val="28"/>
          <w:shd w:val="clear" w:color="auto" w:fill="FFFFFF"/>
        </w:rPr>
        <w:t>連署人：</w:t>
      </w:r>
      <w:r w:rsidRPr="00BE38E0">
        <w:rPr>
          <w:rFonts w:ascii="標楷體" w:eastAsia="標楷體" w:hAnsi="標楷體" w:hint="eastAsia"/>
          <w:sz w:val="28"/>
          <w:szCs w:val="28"/>
        </w:rPr>
        <w:t>羅致政 葉毓蘭</w:t>
      </w:r>
    </w:p>
    <w:p w:rsidR="000765BE"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BE38E0">
        <w:rPr>
          <w:rFonts w:ascii="標楷體" w:eastAsia="標楷體" w:hAnsi="標楷體" w:hint="eastAsia"/>
          <w:kern w:val="0"/>
          <w:sz w:val="28"/>
          <w:szCs w:val="28"/>
        </w:rPr>
        <w:t>(二十</w:t>
      </w:r>
      <w:r>
        <w:rPr>
          <w:rFonts w:ascii="標楷體" w:eastAsia="標楷體" w:hAnsi="標楷體" w:hint="eastAsia"/>
          <w:kern w:val="0"/>
          <w:sz w:val="28"/>
          <w:szCs w:val="28"/>
        </w:rPr>
        <w:t>五</w:t>
      </w:r>
      <w:r w:rsidRPr="00BE38E0">
        <w:rPr>
          <w:rFonts w:ascii="標楷體" w:eastAsia="標楷體" w:hAnsi="標楷體" w:hint="eastAsia"/>
          <w:kern w:val="0"/>
          <w:sz w:val="28"/>
          <w:szCs w:val="28"/>
        </w:rPr>
        <w:t>)</w:t>
      </w:r>
      <w:r>
        <w:rPr>
          <w:rFonts w:ascii="標楷體" w:eastAsia="標楷體" w:hAnsi="標楷體" w:hint="eastAsia"/>
          <w:kern w:val="0"/>
          <w:sz w:val="28"/>
          <w:szCs w:val="28"/>
        </w:rPr>
        <w:t>自</w:t>
      </w:r>
      <w:r w:rsidRPr="00BE38E0">
        <w:rPr>
          <w:rFonts w:ascii="標楷體" w:eastAsia="標楷體" w:hAnsi="標楷體"/>
          <w:kern w:val="0"/>
          <w:sz w:val="28"/>
          <w:szCs w:val="28"/>
        </w:rPr>
        <w:t>105年</w:t>
      </w:r>
      <w:r w:rsidRPr="00BE38E0">
        <w:rPr>
          <w:rFonts w:ascii="標楷體" w:eastAsia="標楷體" w:hAnsi="標楷體" w:hint="eastAsia"/>
          <w:kern w:val="0"/>
          <w:sz w:val="28"/>
          <w:szCs w:val="28"/>
        </w:rPr>
        <w:t>起</w:t>
      </w:r>
      <w:r w:rsidRPr="00BE38E0">
        <w:rPr>
          <w:rFonts w:ascii="標楷體" w:eastAsia="標楷體" w:hAnsi="標楷體"/>
          <w:kern w:val="0"/>
          <w:sz w:val="28"/>
          <w:szCs w:val="28"/>
        </w:rPr>
        <w:t>，每年有超過1,500名公務員離職，統計出有幾個原因，包括個人因素、工作因素、訓練發展、管理因素、待遇福利等；其中，前</w:t>
      </w:r>
      <w:r>
        <w:rPr>
          <w:rFonts w:ascii="標楷體" w:eastAsia="標楷體" w:hAnsi="標楷體" w:hint="eastAsia"/>
          <w:kern w:val="0"/>
          <w:sz w:val="28"/>
          <w:szCs w:val="28"/>
        </w:rPr>
        <w:t>3</w:t>
      </w:r>
      <w:r w:rsidRPr="00BE38E0">
        <w:rPr>
          <w:rFonts w:ascii="標楷體" w:eastAsia="標楷體" w:hAnsi="標楷體"/>
          <w:kern w:val="0"/>
          <w:sz w:val="28"/>
          <w:szCs w:val="28"/>
        </w:rPr>
        <w:t>名分別是個人因素、工作因素、管理因素。</w:t>
      </w:r>
    </w:p>
    <w:p w:rsidR="000765BE"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Pr>
          <w:rFonts w:ascii="標楷體" w:eastAsia="標楷體" w:hAnsi="標楷體" w:hint="eastAsia"/>
          <w:kern w:val="0"/>
          <w:sz w:val="28"/>
          <w:szCs w:val="28"/>
        </w:rPr>
        <w:t xml:space="preserve">        </w:t>
      </w:r>
      <w:r w:rsidRPr="00BE38E0">
        <w:rPr>
          <w:rFonts w:ascii="標楷體" w:eastAsia="標楷體" w:hAnsi="標楷體" w:hint="eastAsia"/>
          <w:kern w:val="0"/>
          <w:sz w:val="28"/>
          <w:szCs w:val="28"/>
        </w:rPr>
        <w:t>行政院人事行政總處</w:t>
      </w:r>
      <w:r>
        <w:rPr>
          <w:rFonts w:ascii="標楷體" w:eastAsia="標楷體" w:hAnsi="標楷體" w:hint="eastAsia"/>
          <w:kern w:val="0"/>
          <w:sz w:val="28"/>
          <w:szCs w:val="28"/>
        </w:rPr>
        <w:t>作</w:t>
      </w:r>
      <w:r w:rsidRPr="00BE38E0">
        <w:rPr>
          <w:rFonts w:ascii="標楷體" w:eastAsia="標楷體" w:hAnsi="標楷體" w:hint="eastAsia"/>
          <w:kern w:val="0"/>
          <w:sz w:val="28"/>
          <w:szCs w:val="28"/>
        </w:rPr>
        <w:t>為行政院辦理人事行政之政策規劃、執行及發展業務單位，允宜就「公部門留才」、「攬才」、「育才」三面向研究。</w:t>
      </w:r>
    </w:p>
    <w:p w:rsidR="000765BE" w:rsidRPr="00BE38E0"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Pr>
          <w:rFonts w:ascii="標楷體" w:eastAsia="標楷體" w:hAnsi="標楷體" w:hint="eastAsia"/>
          <w:kern w:val="0"/>
          <w:sz w:val="28"/>
          <w:szCs w:val="28"/>
        </w:rPr>
        <w:t xml:space="preserve">        爰請</w:t>
      </w:r>
      <w:r w:rsidRPr="00BE38E0">
        <w:rPr>
          <w:rFonts w:ascii="標楷體" w:eastAsia="標楷體" w:hAnsi="標楷體" w:hint="eastAsia"/>
          <w:kern w:val="0"/>
          <w:sz w:val="28"/>
          <w:szCs w:val="28"/>
        </w:rPr>
        <w:t>行政院人事行政總處</w:t>
      </w:r>
      <w:r>
        <w:rPr>
          <w:rFonts w:ascii="標楷體" w:eastAsia="標楷體" w:hAnsi="標楷體" w:hint="eastAsia"/>
          <w:kern w:val="0"/>
          <w:sz w:val="28"/>
          <w:szCs w:val="28"/>
        </w:rPr>
        <w:t>就</w:t>
      </w:r>
      <w:r w:rsidRPr="00BE38E0">
        <w:rPr>
          <w:rFonts w:ascii="標楷體" w:eastAsia="標楷體" w:hAnsi="標楷體" w:hint="eastAsia"/>
          <w:kern w:val="0"/>
          <w:sz w:val="28"/>
          <w:szCs w:val="28"/>
        </w:rPr>
        <w:t>公部門留才、攬才、育才</w:t>
      </w:r>
      <w:r>
        <w:rPr>
          <w:rFonts w:ascii="標楷體" w:eastAsia="標楷體" w:hAnsi="標楷體" w:hint="eastAsia"/>
          <w:kern w:val="0"/>
          <w:sz w:val="28"/>
          <w:szCs w:val="28"/>
        </w:rPr>
        <w:t>提交書面報告送立法院司法及法制委員會。</w:t>
      </w:r>
    </w:p>
    <w:p w:rsidR="000765BE" w:rsidRPr="00BE38E0" w:rsidRDefault="000765BE" w:rsidP="000765BE">
      <w:pPr>
        <w:spacing w:line="380" w:lineRule="exact"/>
        <w:ind w:leftChars="1441" w:left="4704" w:hangingChars="445" w:hanging="1246"/>
        <w:jc w:val="both"/>
        <w:rPr>
          <w:rFonts w:ascii="標楷體" w:eastAsia="標楷體" w:hAnsi="標楷體"/>
          <w:sz w:val="28"/>
          <w:szCs w:val="28"/>
        </w:rPr>
      </w:pPr>
      <w:r w:rsidRPr="00BE38E0">
        <w:rPr>
          <w:rFonts w:ascii="標楷體" w:eastAsia="標楷體" w:hAnsi="標楷體"/>
          <w:sz w:val="28"/>
          <w:szCs w:val="28"/>
        </w:rPr>
        <w:t>提案人：</w:t>
      </w:r>
      <w:r w:rsidRPr="00BE38E0">
        <w:rPr>
          <w:rFonts w:ascii="標楷體" w:eastAsia="標楷體" w:hAnsi="標楷體" w:hint="eastAsia"/>
          <w:sz w:val="28"/>
          <w:szCs w:val="28"/>
        </w:rPr>
        <w:t>何志偉</w:t>
      </w:r>
    </w:p>
    <w:p w:rsidR="000765BE" w:rsidRPr="00BE38E0" w:rsidRDefault="000765BE" w:rsidP="000765BE">
      <w:pPr>
        <w:spacing w:line="380" w:lineRule="exact"/>
        <w:ind w:leftChars="1441" w:left="4704" w:hangingChars="445" w:hanging="1246"/>
        <w:jc w:val="both"/>
        <w:rPr>
          <w:rFonts w:ascii="標楷體" w:eastAsia="標楷體" w:hAnsi="標楷體"/>
          <w:sz w:val="28"/>
          <w:szCs w:val="28"/>
          <w:shd w:val="clear" w:color="auto" w:fill="FFFFFF"/>
        </w:rPr>
      </w:pPr>
      <w:r w:rsidRPr="00BE38E0">
        <w:rPr>
          <w:rFonts w:ascii="標楷體" w:eastAsia="標楷體" w:hAnsi="標楷體" w:hint="eastAsia"/>
          <w:sz w:val="28"/>
          <w:szCs w:val="28"/>
          <w:shd w:val="clear" w:color="auto" w:fill="FFFFFF"/>
        </w:rPr>
        <w:t>連署人：</w:t>
      </w:r>
      <w:r w:rsidRPr="00BE38E0">
        <w:rPr>
          <w:rFonts w:ascii="標楷體" w:eastAsia="標楷體" w:hAnsi="標楷體" w:hint="eastAsia"/>
          <w:sz w:val="28"/>
          <w:szCs w:val="28"/>
        </w:rPr>
        <w:t>羅致政 葉毓蘭</w:t>
      </w:r>
    </w:p>
    <w:p w:rsidR="000765BE" w:rsidRPr="00A2735C"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BE38E0">
        <w:rPr>
          <w:rFonts w:ascii="標楷體" w:eastAsia="標楷體" w:hAnsi="標楷體" w:hint="eastAsia"/>
          <w:kern w:val="0"/>
          <w:sz w:val="28"/>
          <w:szCs w:val="28"/>
        </w:rPr>
        <w:t>(二十</w:t>
      </w:r>
      <w:r>
        <w:rPr>
          <w:rFonts w:ascii="標楷體" w:eastAsia="標楷體" w:hAnsi="標楷體" w:hint="eastAsia"/>
          <w:kern w:val="0"/>
          <w:sz w:val="28"/>
          <w:szCs w:val="28"/>
        </w:rPr>
        <w:t>六</w:t>
      </w:r>
      <w:r w:rsidRPr="00BE38E0">
        <w:rPr>
          <w:rFonts w:ascii="標楷體" w:eastAsia="標楷體" w:hAnsi="標楷體" w:hint="eastAsia"/>
          <w:kern w:val="0"/>
          <w:sz w:val="28"/>
          <w:szCs w:val="28"/>
        </w:rPr>
        <w:t>)經查</w:t>
      </w:r>
      <w:r w:rsidRPr="00176B1A">
        <w:rPr>
          <w:rFonts w:ascii="標楷體" w:eastAsia="標楷體" w:hAnsi="標楷體" w:hint="eastAsia"/>
          <w:kern w:val="0"/>
          <w:sz w:val="28"/>
          <w:szCs w:val="28"/>
        </w:rPr>
        <w:t>行政院</w:t>
      </w:r>
      <w:r w:rsidRPr="00BE38E0">
        <w:rPr>
          <w:rFonts w:ascii="標楷體" w:eastAsia="標楷體" w:hAnsi="標楷體" w:hint="eastAsia"/>
          <w:kern w:val="0"/>
          <w:sz w:val="28"/>
          <w:szCs w:val="28"/>
        </w:rPr>
        <w:t>人事行政總處於110年度智慧創新人事服務計畫預算編列8,038萬2千元，截至110年7月底，累計分配預算為2,367萬8千元，惟累計實際執行數僅1,132萬5千元，未執行率達52.17%，計畫進度明顯延宕。爰建請行政院人事行政總處加強管理該計畫執行進度。</w:t>
      </w:r>
    </w:p>
    <w:tbl>
      <w:tblPr>
        <w:tblpPr w:leftFromText="180" w:rightFromText="180" w:vertAnchor="text" w:horzAnchor="page" w:tblpX="1772" w:tblpY="260"/>
        <w:tblW w:w="900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68"/>
        <w:gridCol w:w="1040"/>
        <w:gridCol w:w="952"/>
        <w:gridCol w:w="1108"/>
        <w:gridCol w:w="1369"/>
        <w:gridCol w:w="992"/>
        <w:gridCol w:w="1363"/>
        <w:gridCol w:w="1013"/>
      </w:tblGrid>
      <w:tr w:rsidR="000765BE" w:rsidRPr="00A50C95" w:rsidTr="000765BE">
        <w:tc>
          <w:tcPr>
            <w:tcW w:w="1168" w:type="dxa"/>
            <w:vMerge w:val="restart"/>
            <w:tcBorders>
              <w:top w:val="single" w:sz="12" w:space="0" w:color="auto"/>
              <w:left w:val="single" w:sz="12" w:space="0" w:color="auto"/>
              <w:bottom w:val="single" w:sz="6" w:space="0" w:color="auto"/>
              <w:right w:val="single" w:sz="6" w:space="0" w:color="auto"/>
            </w:tcBorders>
            <w:hideMark/>
          </w:tcPr>
          <w:p w:rsidR="000765BE" w:rsidRPr="0074524F" w:rsidRDefault="000765BE" w:rsidP="000765BE">
            <w:pPr>
              <w:snapToGrid w:val="0"/>
              <w:spacing w:line="300" w:lineRule="exact"/>
              <w:jc w:val="both"/>
              <w:rPr>
                <w:rFonts w:ascii="標楷體" w:eastAsia="標楷體"/>
                <w:lang w:eastAsia="zh-HK"/>
              </w:rPr>
            </w:pPr>
            <w:r w:rsidRPr="0074524F">
              <w:rPr>
                <w:rFonts w:ascii="標楷體" w:eastAsia="標楷體" w:hint="eastAsia"/>
                <w:lang w:eastAsia="zh-HK"/>
              </w:rPr>
              <w:t>單位</w:t>
            </w:r>
          </w:p>
        </w:tc>
        <w:tc>
          <w:tcPr>
            <w:tcW w:w="1040" w:type="dxa"/>
            <w:vMerge w:val="restart"/>
            <w:tcBorders>
              <w:top w:val="single" w:sz="12" w:space="0" w:color="auto"/>
              <w:left w:val="single" w:sz="6" w:space="0" w:color="auto"/>
              <w:bottom w:val="single" w:sz="6" w:space="0" w:color="auto"/>
              <w:right w:val="single" w:sz="6" w:space="0" w:color="auto"/>
            </w:tcBorders>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lang w:eastAsia="zh-HK"/>
              </w:rPr>
              <w:t>合計</w:t>
            </w:r>
          </w:p>
        </w:tc>
        <w:tc>
          <w:tcPr>
            <w:tcW w:w="3429" w:type="dxa"/>
            <w:gridSpan w:val="3"/>
            <w:tcBorders>
              <w:top w:val="single" w:sz="12" w:space="0" w:color="auto"/>
              <w:left w:val="single" w:sz="6" w:space="0" w:color="auto"/>
              <w:bottom w:val="single" w:sz="6" w:space="0" w:color="auto"/>
              <w:right w:val="single" w:sz="6" w:space="0" w:color="auto"/>
            </w:tcBorders>
            <w:hideMark/>
          </w:tcPr>
          <w:p w:rsidR="000765BE" w:rsidRPr="0074524F" w:rsidRDefault="000765BE" w:rsidP="000765BE">
            <w:pPr>
              <w:snapToGrid w:val="0"/>
              <w:spacing w:line="300" w:lineRule="exact"/>
              <w:ind w:leftChars="-35" w:left="-84" w:rightChars="-35" w:right="-84"/>
              <w:jc w:val="both"/>
              <w:rPr>
                <w:rFonts w:ascii="標楷體" w:eastAsia="標楷體"/>
              </w:rPr>
            </w:pPr>
            <w:r w:rsidRPr="0074524F">
              <w:rPr>
                <w:rFonts w:ascii="標楷體" w:eastAsia="標楷體" w:hint="eastAsia"/>
              </w:rPr>
              <w:t>系統開發費</w:t>
            </w:r>
          </w:p>
        </w:tc>
        <w:tc>
          <w:tcPr>
            <w:tcW w:w="992" w:type="dxa"/>
            <w:vMerge w:val="restart"/>
            <w:tcBorders>
              <w:top w:val="single" w:sz="12" w:space="0" w:color="auto"/>
              <w:left w:val="single" w:sz="6" w:space="0" w:color="auto"/>
              <w:bottom w:val="single" w:sz="6" w:space="0" w:color="auto"/>
              <w:right w:val="single" w:sz="6" w:space="0" w:color="auto"/>
            </w:tcBorders>
            <w:hideMark/>
          </w:tcPr>
          <w:p w:rsidR="000765BE" w:rsidRPr="0074524F" w:rsidRDefault="000765BE" w:rsidP="000765BE">
            <w:pPr>
              <w:snapToGrid w:val="0"/>
              <w:spacing w:line="300" w:lineRule="exact"/>
              <w:ind w:leftChars="-35" w:left="-84" w:rightChars="-35" w:right="-84"/>
              <w:jc w:val="both"/>
              <w:rPr>
                <w:rFonts w:ascii="標楷體" w:eastAsia="標楷體"/>
              </w:rPr>
            </w:pPr>
            <w:r w:rsidRPr="0074524F">
              <w:rPr>
                <w:rFonts w:ascii="標楷體" w:eastAsia="標楷體" w:hint="eastAsia"/>
              </w:rPr>
              <w:t>資訊服務費</w:t>
            </w:r>
          </w:p>
        </w:tc>
        <w:tc>
          <w:tcPr>
            <w:tcW w:w="1363" w:type="dxa"/>
            <w:vMerge w:val="restart"/>
            <w:tcBorders>
              <w:top w:val="single" w:sz="12" w:space="0" w:color="auto"/>
              <w:left w:val="single" w:sz="6" w:space="0" w:color="auto"/>
              <w:bottom w:val="single" w:sz="6" w:space="0" w:color="auto"/>
              <w:right w:val="single" w:sz="6" w:space="0" w:color="auto"/>
            </w:tcBorders>
            <w:hideMark/>
          </w:tcPr>
          <w:p w:rsidR="000765BE" w:rsidRPr="0074524F" w:rsidRDefault="000765BE" w:rsidP="000765BE">
            <w:pPr>
              <w:snapToGrid w:val="0"/>
              <w:spacing w:line="300" w:lineRule="exact"/>
              <w:ind w:leftChars="-35" w:left="-84" w:rightChars="-35" w:right="-84"/>
              <w:jc w:val="both"/>
              <w:rPr>
                <w:rFonts w:ascii="標楷體" w:eastAsia="標楷體"/>
              </w:rPr>
            </w:pPr>
            <w:r w:rsidRPr="0074524F">
              <w:rPr>
                <w:rFonts w:ascii="標楷體" w:eastAsia="標楷體" w:hint="eastAsia"/>
              </w:rPr>
              <w:t>採購資安</w:t>
            </w:r>
            <w:r w:rsidRPr="0074524F">
              <w:rPr>
                <w:rFonts w:ascii="標楷體" w:eastAsia="標楷體" w:hint="eastAsia"/>
                <w:lang w:eastAsia="zh-HK"/>
              </w:rPr>
              <w:t>及儲存</w:t>
            </w:r>
            <w:r w:rsidRPr="0074524F">
              <w:rPr>
                <w:rFonts w:ascii="標楷體" w:eastAsia="標楷體" w:hint="eastAsia"/>
              </w:rPr>
              <w:t>等</w:t>
            </w:r>
            <w:r w:rsidRPr="0074524F">
              <w:rPr>
                <w:rFonts w:ascii="標楷體" w:eastAsia="標楷體" w:hint="eastAsia"/>
                <w:lang w:eastAsia="zh-HK"/>
              </w:rPr>
              <w:t>軟</w:t>
            </w:r>
            <w:r w:rsidRPr="0074524F">
              <w:rPr>
                <w:rFonts w:ascii="標楷體" w:eastAsia="標楷體" w:hint="eastAsia"/>
              </w:rPr>
              <w:t>硬體設備</w:t>
            </w:r>
          </w:p>
        </w:tc>
        <w:tc>
          <w:tcPr>
            <w:tcW w:w="1013" w:type="dxa"/>
            <w:vMerge w:val="restart"/>
            <w:tcBorders>
              <w:top w:val="single" w:sz="12" w:space="0" w:color="auto"/>
              <w:left w:val="single" w:sz="6" w:space="0" w:color="auto"/>
              <w:bottom w:val="single" w:sz="6" w:space="0" w:color="auto"/>
              <w:right w:val="single" w:sz="12" w:space="0" w:color="auto"/>
            </w:tcBorders>
            <w:hideMark/>
          </w:tcPr>
          <w:p w:rsidR="000765BE" w:rsidRPr="0074524F" w:rsidRDefault="000765BE" w:rsidP="000765BE">
            <w:pPr>
              <w:snapToGrid w:val="0"/>
              <w:spacing w:line="300" w:lineRule="exact"/>
              <w:ind w:leftChars="-35" w:left="-84" w:rightChars="-35" w:right="-84"/>
              <w:jc w:val="both"/>
              <w:rPr>
                <w:rFonts w:ascii="標楷體" w:eastAsia="標楷體"/>
              </w:rPr>
            </w:pPr>
            <w:r w:rsidRPr="0074524F">
              <w:rPr>
                <w:rFonts w:ascii="標楷體" w:eastAsia="標楷體" w:hint="eastAsia"/>
                <w:lang w:eastAsia="zh-HK"/>
              </w:rPr>
              <w:t>辦理相關座談會</w:t>
            </w:r>
          </w:p>
        </w:tc>
      </w:tr>
      <w:tr w:rsidR="000765BE" w:rsidRPr="00A50C95" w:rsidTr="000765BE">
        <w:tc>
          <w:tcPr>
            <w:tcW w:w="1168" w:type="dxa"/>
            <w:vMerge/>
            <w:tcBorders>
              <w:top w:val="single" w:sz="12" w:space="0" w:color="auto"/>
              <w:left w:val="single" w:sz="12" w:space="0" w:color="auto"/>
              <w:bottom w:val="single" w:sz="6" w:space="0" w:color="auto"/>
              <w:right w:val="single" w:sz="6" w:space="0" w:color="auto"/>
            </w:tcBorders>
            <w:vAlign w:val="center"/>
            <w:hideMark/>
          </w:tcPr>
          <w:p w:rsidR="000765BE" w:rsidRPr="0074524F" w:rsidRDefault="000765BE" w:rsidP="000765BE">
            <w:pPr>
              <w:widowControl/>
              <w:spacing w:line="300" w:lineRule="exact"/>
              <w:jc w:val="both"/>
              <w:rPr>
                <w:rFonts w:ascii="標楷體" w:eastAsia="標楷體"/>
                <w:lang w:eastAsia="zh-HK"/>
              </w:rPr>
            </w:pPr>
          </w:p>
        </w:tc>
        <w:tc>
          <w:tcPr>
            <w:tcW w:w="1040" w:type="dxa"/>
            <w:vMerge/>
            <w:tcBorders>
              <w:top w:val="single" w:sz="12" w:space="0" w:color="auto"/>
              <w:left w:val="single" w:sz="6" w:space="0" w:color="auto"/>
              <w:bottom w:val="single" w:sz="6" w:space="0" w:color="auto"/>
              <w:right w:val="single" w:sz="6" w:space="0" w:color="auto"/>
            </w:tcBorders>
            <w:vAlign w:val="center"/>
            <w:hideMark/>
          </w:tcPr>
          <w:p w:rsidR="000765BE" w:rsidRPr="0074524F" w:rsidRDefault="000765BE" w:rsidP="000765BE">
            <w:pPr>
              <w:widowControl/>
              <w:spacing w:line="300" w:lineRule="exact"/>
              <w:jc w:val="both"/>
              <w:rPr>
                <w:rFonts w:ascii="標楷體" w:eastAsia="標楷體"/>
              </w:rPr>
            </w:pPr>
          </w:p>
        </w:tc>
        <w:tc>
          <w:tcPr>
            <w:tcW w:w="952" w:type="dxa"/>
            <w:tcBorders>
              <w:top w:val="single" w:sz="6" w:space="0" w:color="auto"/>
              <w:left w:val="single" w:sz="6" w:space="0" w:color="auto"/>
              <w:bottom w:val="single" w:sz="6" w:space="0" w:color="auto"/>
              <w:right w:val="single" w:sz="6" w:space="0" w:color="auto"/>
            </w:tcBorders>
            <w:hideMark/>
          </w:tcPr>
          <w:p w:rsidR="000765BE" w:rsidRPr="0074524F" w:rsidRDefault="000765BE" w:rsidP="000765BE">
            <w:pPr>
              <w:snapToGrid w:val="0"/>
              <w:spacing w:line="300" w:lineRule="exact"/>
              <w:ind w:leftChars="-13" w:left="-31" w:rightChars="-35" w:right="-84"/>
              <w:jc w:val="both"/>
              <w:rPr>
                <w:rFonts w:ascii="標楷體" w:eastAsia="標楷體"/>
              </w:rPr>
            </w:pPr>
            <w:r w:rsidRPr="0074524F">
              <w:rPr>
                <w:rFonts w:ascii="標楷體" w:eastAsia="標楷體" w:hint="eastAsia"/>
              </w:rPr>
              <w:t>公務生涯智慧化系統</w:t>
            </w:r>
          </w:p>
        </w:tc>
        <w:tc>
          <w:tcPr>
            <w:tcW w:w="1108" w:type="dxa"/>
            <w:tcBorders>
              <w:top w:val="single" w:sz="6" w:space="0" w:color="auto"/>
              <w:left w:val="single" w:sz="6" w:space="0" w:color="auto"/>
              <w:bottom w:val="single" w:sz="6" w:space="0" w:color="auto"/>
              <w:right w:val="single" w:sz="6" w:space="0" w:color="auto"/>
            </w:tcBorders>
            <w:hideMark/>
          </w:tcPr>
          <w:p w:rsidR="000765BE" w:rsidRPr="0074524F" w:rsidRDefault="000765BE" w:rsidP="000765BE">
            <w:pPr>
              <w:snapToGrid w:val="0"/>
              <w:spacing w:line="300" w:lineRule="exact"/>
              <w:ind w:leftChars="-35" w:left="-84" w:rightChars="-35" w:right="-84"/>
              <w:jc w:val="both"/>
              <w:rPr>
                <w:rFonts w:ascii="標楷體" w:eastAsia="標楷體"/>
              </w:rPr>
            </w:pPr>
            <w:r w:rsidRPr="0074524F">
              <w:rPr>
                <w:rFonts w:ascii="標楷體" w:eastAsia="標楷體" w:hint="eastAsia"/>
              </w:rPr>
              <w:t>人事服務流程簡化再造</w:t>
            </w:r>
            <w:r w:rsidRPr="0074524F">
              <w:rPr>
                <w:rFonts w:ascii="標楷體" w:eastAsia="標楷體" w:hint="eastAsia"/>
                <w:lang w:eastAsia="zh-HK"/>
              </w:rPr>
              <w:t>系統</w:t>
            </w:r>
          </w:p>
        </w:tc>
        <w:tc>
          <w:tcPr>
            <w:tcW w:w="1369" w:type="dxa"/>
            <w:tcBorders>
              <w:top w:val="single" w:sz="6" w:space="0" w:color="auto"/>
              <w:left w:val="single" w:sz="6" w:space="0" w:color="auto"/>
              <w:bottom w:val="single" w:sz="6" w:space="0" w:color="auto"/>
              <w:right w:val="single" w:sz="6" w:space="0" w:color="auto"/>
            </w:tcBorders>
            <w:hideMark/>
          </w:tcPr>
          <w:p w:rsidR="000765BE" w:rsidRPr="0074524F" w:rsidRDefault="000765BE" w:rsidP="000765BE">
            <w:pPr>
              <w:snapToGrid w:val="0"/>
              <w:spacing w:line="300" w:lineRule="exact"/>
              <w:ind w:leftChars="-35" w:left="-84" w:rightChars="-35" w:right="-84"/>
              <w:jc w:val="both"/>
              <w:rPr>
                <w:rFonts w:ascii="標楷體" w:eastAsia="標楷體"/>
              </w:rPr>
            </w:pPr>
            <w:r w:rsidRPr="0074524F">
              <w:rPr>
                <w:rFonts w:ascii="標楷體" w:eastAsia="標楷體" w:hint="eastAsia"/>
              </w:rPr>
              <w:t>創新科技完備公務資料及輔助人力決策</w:t>
            </w:r>
            <w:r w:rsidRPr="0074524F">
              <w:rPr>
                <w:rFonts w:ascii="標楷體" w:eastAsia="標楷體" w:hint="eastAsia"/>
                <w:lang w:eastAsia="zh-HK"/>
              </w:rPr>
              <w:t>系統</w:t>
            </w:r>
          </w:p>
        </w:tc>
        <w:tc>
          <w:tcPr>
            <w:tcW w:w="992" w:type="dxa"/>
            <w:vMerge/>
            <w:tcBorders>
              <w:top w:val="single" w:sz="12" w:space="0" w:color="auto"/>
              <w:left w:val="single" w:sz="6" w:space="0" w:color="auto"/>
              <w:bottom w:val="single" w:sz="6" w:space="0" w:color="auto"/>
              <w:right w:val="single" w:sz="6" w:space="0" w:color="auto"/>
            </w:tcBorders>
            <w:vAlign w:val="center"/>
            <w:hideMark/>
          </w:tcPr>
          <w:p w:rsidR="000765BE" w:rsidRPr="0074524F" w:rsidRDefault="000765BE" w:rsidP="000765BE">
            <w:pPr>
              <w:widowControl/>
              <w:spacing w:line="300" w:lineRule="exact"/>
              <w:jc w:val="both"/>
              <w:rPr>
                <w:rFonts w:ascii="標楷體" w:eastAsia="標楷體"/>
              </w:rPr>
            </w:pPr>
          </w:p>
        </w:tc>
        <w:tc>
          <w:tcPr>
            <w:tcW w:w="1363" w:type="dxa"/>
            <w:vMerge/>
            <w:tcBorders>
              <w:top w:val="single" w:sz="12" w:space="0" w:color="auto"/>
              <w:left w:val="single" w:sz="6" w:space="0" w:color="auto"/>
              <w:bottom w:val="single" w:sz="6" w:space="0" w:color="auto"/>
              <w:right w:val="single" w:sz="6" w:space="0" w:color="auto"/>
            </w:tcBorders>
            <w:vAlign w:val="center"/>
            <w:hideMark/>
          </w:tcPr>
          <w:p w:rsidR="000765BE" w:rsidRPr="0074524F" w:rsidRDefault="000765BE" w:rsidP="000765BE">
            <w:pPr>
              <w:widowControl/>
              <w:spacing w:line="300" w:lineRule="exact"/>
              <w:jc w:val="both"/>
              <w:rPr>
                <w:rFonts w:ascii="標楷體" w:eastAsia="標楷體"/>
              </w:rPr>
            </w:pPr>
          </w:p>
        </w:tc>
        <w:tc>
          <w:tcPr>
            <w:tcW w:w="1013" w:type="dxa"/>
            <w:vMerge/>
            <w:tcBorders>
              <w:top w:val="single" w:sz="12" w:space="0" w:color="auto"/>
              <w:left w:val="single" w:sz="6" w:space="0" w:color="auto"/>
              <w:bottom w:val="single" w:sz="6" w:space="0" w:color="auto"/>
              <w:right w:val="single" w:sz="12" w:space="0" w:color="auto"/>
            </w:tcBorders>
            <w:vAlign w:val="center"/>
            <w:hideMark/>
          </w:tcPr>
          <w:p w:rsidR="000765BE" w:rsidRPr="0074524F" w:rsidRDefault="000765BE" w:rsidP="000765BE">
            <w:pPr>
              <w:widowControl/>
              <w:spacing w:line="300" w:lineRule="exact"/>
              <w:jc w:val="both"/>
              <w:rPr>
                <w:rFonts w:ascii="標楷體" w:eastAsia="標楷體"/>
              </w:rPr>
            </w:pPr>
          </w:p>
        </w:tc>
      </w:tr>
      <w:tr w:rsidR="000765BE" w:rsidRPr="00A50C95" w:rsidTr="000765BE">
        <w:trPr>
          <w:trHeight w:val="513"/>
        </w:trPr>
        <w:tc>
          <w:tcPr>
            <w:tcW w:w="1168" w:type="dxa"/>
            <w:tcBorders>
              <w:top w:val="single" w:sz="6" w:space="0" w:color="auto"/>
              <w:left w:val="single" w:sz="12" w:space="0" w:color="auto"/>
              <w:bottom w:val="single" w:sz="6"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預算數</w:t>
            </w:r>
          </w:p>
        </w:tc>
        <w:tc>
          <w:tcPr>
            <w:tcW w:w="1040" w:type="dxa"/>
            <w:tcBorders>
              <w:top w:val="single" w:sz="6" w:space="0" w:color="auto"/>
              <w:left w:val="single" w:sz="6" w:space="0" w:color="auto"/>
              <w:bottom w:val="single" w:sz="6"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80,382</w:t>
            </w:r>
          </w:p>
        </w:tc>
        <w:tc>
          <w:tcPr>
            <w:tcW w:w="952" w:type="dxa"/>
            <w:tcBorders>
              <w:top w:val="single" w:sz="6" w:space="0" w:color="auto"/>
              <w:left w:val="single" w:sz="6" w:space="0" w:color="auto"/>
              <w:bottom w:val="single" w:sz="6"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14,215</w:t>
            </w:r>
          </w:p>
        </w:tc>
        <w:tc>
          <w:tcPr>
            <w:tcW w:w="1108" w:type="dxa"/>
            <w:tcBorders>
              <w:top w:val="single" w:sz="6" w:space="0" w:color="auto"/>
              <w:left w:val="single" w:sz="6" w:space="0" w:color="auto"/>
              <w:bottom w:val="single" w:sz="6"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25,225</w:t>
            </w:r>
          </w:p>
        </w:tc>
        <w:tc>
          <w:tcPr>
            <w:tcW w:w="1369" w:type="dxa"/>
            <w:tcBorders>
              <w:top w:val="single" w:sz="6" w:space="0" w:color="auto"/>
              <w:left w:val="single" w:sz="6" w:space="0" w:color="auto"/>
              <w:bottom w:val="single" w:sz="6"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16,581</w:t>
            </w:r>
          </w:p>
        </w:tc>
        <w:tc>
          <w:tcPr>
            <w:tcW w:w="992" w:type="dxa"/>
            <w:tcBorders>
              <w:top w:val="single" w:sz="6" w:space="0" w:color="auto"/>
              <w:left w:val="single" w:sz="6" w:space="0" w:color="auto"/>
              <w:bottom w:val="single" w:sz="6"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5,700</w:t>
            </w:r>
          </w:p>
        </w:tc>
        <w:tc>
          <w:tcPr>
            <w:tcW w:w="1363" w:type="dxa"/>
            <w:tcBorders>
              <w:top w:val="single" w:sz="6" w:space="0" w:color="auto"/>
              <w:left w:val="single" w:sz="6" w:space="0" w:color="auto"/>
              <w:bottom w:val="single" w:sz="6"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18,200</w:t>
            </w:r>
          </w:p>
        </w:tc>
        <w:tc>
          <w:tcPr>
            <w:tcW w:w="1013" w:type="dxa"/>
            <w:tcBorders>
              <w:top w:val="single" w:sz="6" w:space="0" w:color="auto"/>
              <w:left w:val="single" w:sz="6" w:space="0" w:color="auto"/>
              <w:bottom w:val="single" w:sz="6" w:space="0" w:color="auto"/>
              <w:right w:val="single" w:sz="12"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461</w:t>
            </w:r>
          </w:p>
        </w:tc>
      </w:tr>
      <w:tr w:rsidR="000765BE" w:rsidRPr="00A50C95" w:rsidTr="000765BE">
        <w:tc>
          <w:tcPr>
            <w:tcW w:w="1168" w:type="dxa"/>
            <w:tcBorders>
              <w:top w:val="single" w:sz="6" w:space="0" w:color="auto"/>
              <w:left w:val="single" w:sz="12" w:space="0" w:color="auto"/>
              <w:bottom w:val="single" w:sz="6" w:space="0" w:color="auto"/>
              <w:right w:val="single" w:sz="6" w:space="0" w:color="auto"/>
            </w:tcBorders>
            <w:hideMark/>
          </w:tcPr>
          <w:p w:rsidR="000765BE" w:rsidRPr="0074524F" w:rsidRDefault="000765BE" w:rsidP="000765BE">
            <w:pPr>
              <w:snapToGrid w:val="0"/>
              <w:spacing w:line="300" w:lineRule="exact"/>
              <w:jc w:val="both"/>
              <w:rPr>
                <w:rFonts w:ascii="標楷體" w:eastAsia="標楷體" w:hAnsi="標楷體"/>
                <w:spacing w:val="-5"/>
                <w:kern w:val="0"/>
              </w:rPr>
            </w:pPr>
            <w:r w:rsidRPr="0074524F">
              <w:rPr>
                <w:rFonts w:ascii="標楷體" w:eastAsia="標楷體" w:hAnsi="標楷體" w:hint="eastAsia"/>
                <w:spacing w:val="-5"/>
                <w:kern w:val="0"/>
              </w:rPr>
              <w:t>累計預算分配數</w:t>
            </w:r>
          </w:p>
        </w:tc>
        <w:tc>
          <w:tcPr>
            <w:tcW w:w="1040" w:type="dxa"/>
            <w:tcBorders>
              <w:top w:val="single" w:sz="6" w:space="0" w:color="auto"/>
              <w:left w:val="single" w:sz="6" w:space="0" w:color="auto"/>
              <w:bottom w:val="single" w:sz="6"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23,678</w:t>
            </w:r>
          </w:p>
        </w:tc>
        <w:tc>
          <w:tcPr>
            <w:tcW w:w="952" w:type="dxa"/>
            <w:tcBorders>
              <w:top w:val="single" w:sz="6" w:space="0" w:color="auto"/>
              <w:left w:val="single" w:sz="6" w:space="0" w:color="auto"/>
              <w:bottom w:val="single" w:sz="6"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730</w:t>
            </w:r>
          </w:p>
        </w:tc>
        <w:tc>
          <w:tcPr>
            <w:tcW w:w="1108" w:type="dxa"/>
            <w:tcBorders>
              <w:top w:val="single" w:sz="6" w:space="0" w:color="auto"/>
              <w:left w:val="single" w:sz="6" w:space="0" w:color="auto"/>
              <w:bottom w:val="single" w:sz="6"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3,000</w:t>
            </w:r>
          </w:p>
        </w:tc>
        <w:tc>
          <w:tcPr>
            <w:tcW w:w="1369" w:type="dxa"/>
            <w:tcBorders>
              <w:top w:val="single" w:sz="6" w:space="0" w:color="auto"/>
              <w:left w:val="single" w:sz="6" w:space="0" w:color="auto"/>
              <w:bottom w:val="single" w:sz="6"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3,200</w:t>
            </w:r>
          </w:p>
        </w:tc>
        <w:tc>
          <w:tcPr>
            <w:tcW w:w="992" w:type="dxa"/>
            <w:tcBorders>
              <w:top w:val="single" w:sz="6" w:space="0" w:color="auto"/>
              <w:left w:val="single" w:sz="6" w:space="0" w:color="auto"/>
              <w:bottom w:val="single" w:sz="6"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545</w:t>
            </w:r>
          </w:p>
        </w:tc>
        <w:tc>
          <w:tcPr>
            <w:tcW w:w="1363" w:type="dxa"/>
            <w:tcBorders>
              <w:top w:val="single" w:sz="6" w:space="0" w:color="auto"/>
              <w:left w:val="single" w:sz="6" w:space="0" w:color="auto"/>
              <w:bottom w:val="single" w:sz="6"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16,173</w:t>
            </w:r>
          </w:p>
        </w:tc>
        <w:tc>
          <w:tcPr>
            <w:tcW w:w="1013" w:type="dxa"/>
            <w:tcBorders>
              <w:top w:val="single" w:sz="6" w:space="0" w:color="auto"/>
              <w:left w:val="single" w:sz="6" w:space="0" w:color="auto"/>
              <w:bottom w:val="single" w:sz="6" w:space="0" w:color="auto"/>
              <w:right w:val="single" w:sz="12"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30</w:t>
            </w:r>
          </w:p>
        </w:tc>
      </w:tr>
      <w:tr w:rsidR="000765BE" w:rsidRPr="00A50C95" w:rsidTr="000765BE">
        <w:tc>
          <w:tcPr>
            <w:tcW w:w="1168" w:type="dxa"/>
            <w:tcBorders>
              <w:top w:val="single" w:sz="6" w:space="0" w:color="auto"/>
              <w:left w:val="single" w:sz="12" w:space="0" w:color="auto"/>
              <w:bottom w:val="single" w:sz="6" w:space="0" w:color="auto"/>
              <w:right w:val="single" w:sz="6" w:space="0" w:color="auto"/>
            </w:tcBorders>
            <w:hideMark/>
          </w:tcPr>
          <w:p w:rsidR="000765BE" w:rsidRPr="0074524F" w:rsidRDefault="000765BE" w:rsidP="000765BE">
            <w:pPr>
              <w:snapToGrid w:val="0"/>
              <w:spacing w:line="300" w:lineRule="exact"/>
              <w:jc w:val="both"/>
              <w:rPr>
                <w:rFonts w:ascii="標楷體" w:eastAsia="標楷體" w:hAnsi="標楷體"/>
                <w:spacing w:val="-5"/>
                <w:kern w:val="0"/>
              </w:rPr>
            </w:pPr>
            <w:r w:rsidRPr="0074524F">
              <w:rPr>
                <w:rFonts w:ascii="標楷體" w:eastAsia="標楷體" w:hAnsi="標楷體" w:hint="eastAsia"/>
                <w:spacing w:val="-5"/>
                <w:kern w:val="0"/>
              </w:rPr>
              <w:t>累計執行數</w:t>
            </w:r>
          </w:p>
        </w:tc>
        <w:tc>
          <w:tcPr>
            <w:tcW w:w="1040" w:type="dxa"/>
            <w:tcBorders>
              <w:top w:val="single" w:sz="6" w:space="0" w:color="auto"/>
              <w:left w:val="single" w:sz="6" w:space="0" w:color="auto"/>
              <w:bottom w:val="single" w:sz="6"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11,325</w:t>
            </w:r>
          </w:p>
        </w:tc>
        <w:tc>
          <w:tcPr>
            <w:tcW w:w="952" w:type="dxa"/>
            <w:tcBorders>
              <w:top w:val="single" w:sz="6" w:space="0" w:color="auto"/>
              <w:left w:val="single" w:sz="6" w:space="0" w:color="auto"/>
              <w:bottom w:val="single" w:sz="6"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722</w:t>
            </w:r>
          </w:p>
        </w:tc>
        <w:tc>
          <w:tcPr>
            <w:tcW w:w="1108" w:type="dxa"/>
            <w:tcBorders>
              <w:top w:val="single" w:sz="6" w:space="0" w:color="auto"/>
              <w:left w:val="single" w:sz="6" w:space="0" w:color="auto"/>
              <w:bottom w:val="single" w:sz="6"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1,683</w:t>
            </w:r>
          </w:p>
        </w:tc>
        <w:tc>
          <w:tcPr>
            <w:tcW w:w="1369" w:type="dxa"/>
            <w:tcBorders>
              <w:top w:val="single" w:sz="6" w:space="0" w:color="auto"/>
              <w:left w:val="single" w:sz="6" w:space="0" w:color="auto"/>
              <w:bottom w:val="single" w:sz="6"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2,990</w:t>
            </w:r>
          </w:p>
        </w:tc>
        <w:tc>
          <w:tcPr>
            <w:tcW w:w="992" w:type="dxa"/>
            <w:tcBorders>
              <w:top w:val="single" w:sz="6" w:space="0" w:color="auto"/>
              <w:left w:val="single" w:sz="6" w:space="0" w:color="auto"/>
              <w:bottom w:val="single" w:sz="6"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543</w:t>
            </w:r>
          </w:p>
        </w:tc>
        <w:tc>
          <w:tcPr>
            <w:tcW w:w="1363" w:type="dxa"/>
            <w:tcBorders>
              <w:top w:val="single" w:sz="6" w:space="0" w:color="auto"/>
              <w:left w:val="single" w:sz="6" w:space="0" w:color="auto"/>
              <w:bottom w:val="single" w:sz="6"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5,387</w:t>
            </w:r>
          </w:p>
        </w:tc>
        <w:tc>
          <w:tcPr>
            <w:tcW w:w="1013" w:type="dxa"/>
            <w:tcBorders>
              <w:top w:val="single" w:sz="6" w:space="0" w:color="auto"/>
              <w:left w:val="single" w:sz="6" w:space="0" w:color="auto"/>
              <w:bottom w:val="single" w:sz="6" w:space="0" w:color="auto"/>
              <w:right w:val="single" w:sz="12"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0</w:t>
            </w:r>
          </w:p>
        </w:tc>
      </w:tr>
      <w:tr w:rsidR="000765BE" w:rsidRPr="00A50C95" w:rsidTr="000765BE">
        <w:tc>
          <w:tcPr>
            <w:tcW w:w="1168" w:type="dxa"/>
            <w:tcBorders>
              <w:top w:val="single" w:sz="6" w:space="0" w:color="auto"/>
              <w:left w:val="single" w:sz="12" w:space="0" w:color="auto"/>
              <w:bottom w:val="single" w:sz="12" w:space="0" w:color="auto"/>
              <w:right w:val="single" w:sz="6" w:space="0" w:color="auto"/>
            </w:tcBorders>
            <w:hideMark/>
          </w:tcPr>
          <w:p w:rsidR="000765BE" w:rsidRPr="0074524F" w:rsidRDefault="000765BE" w:rsidP="000765BE">
            <w:pPr>
              <w:snapToGrid w:val="0"/>
              <w:spacing w:line="300" w:lineRule="exact"/>
              <w:ind w:rightChars="-50" w:right="-120"/>
              <w:jc w:val="both"/>
              <w:rPr>
                <w:rFonts w:ascii="標楷體" w:eastAsia="標楷體" w:hAnsi="標楷體"/>
                <w:spacing w:val="-5"/>
                <w:kern w:val="0"/>
              </w:rPr>
            </w:pPr>
            <w:r w:rsidRPr="0074524F">
              <w:rPr>
                <w:rFonts w:ascii="標楷體" w:eastAsia="標楷體" w:hAnsi="標楷體" w:hint="eastAsia"/>
                <w:spacing w:val="-5"/>
                <w:kern w:val="0"/>
              </w:rPr>
              <w:t>累計分配預算執行率(%)</w:t>
            </w:r>
          </w:p>
        </w:tc>
        <w:tc>
          <w:tcPr>
            <w:tcW w:w="1040" w:type="dxa"/>
            <w:tcBorders>
              <w:top w:val="single" w:sz="6" w:space="0" w:color="auto"/>
              <w:left w:val="single" w:sz="6" w:space="0" w:color="auto"/>
              <w:bottom w:val="single" w:sz="12"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47.83</w:t>
            </w:r>
          </w:p>
        </w:tc>
        <w:tc>
          <w:tcPr>
            <w:tcW w:w="952" w:type="dxa"/>
            <w:tcBorders>
              <w:top w:val="single" w:sz="6" w:space="0" w:color="auto"/>
              <w:left w:val="single" w:sz="6" w:space="0" w:color="auto"/>
              <w:bottom w:val="single" w:sz="12"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98.90</w:t>
            </w:r>
          </w:p>
        </w:tc>
        <w:tc>
          <w:tcPr>
            <w:tcW w:w="1108" w:type="dxa"/>
            <w:tcBorders>
              <w:top w:val="single" w:sz="6" w:space="0" w:color="auto"/>
              <w:left w:val="single" w:sz="6" w:space="0" w:color="auto"/>
              <w:bottom w:val="single" w:sz="12"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56.10</w:t>
            </w:r>
          </w:p>
        </w:tc>
        <w:tc>
          <w:tcPr>
            <w:tcW w:w="1369" w:type="dxa"/>
            <w:tcBorders>
              <w:top w:val="single" w:sz="6" w:space="0" w:color="auto"/>
              <w:left w:val="single" w:sz="6" w:space="0" w:color="auto"/>
              <w:bottom w:val="single" w:sz="12"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93.44</w:t>
            </w:r>
          </w:p>
        </w:tc>
        <w:tc>
          <w:tcPr>
            <w:tcW w:w="992" w:type="dxa"/>
            <w:tcBorders>
              <w:top w:val="single" w:sz="6" w:space="0" w:color="auto"/>
              <w:left w:val="single" w:sz="6" w:space="0" w:color="auto"/>
              <w:bottom w:val="single" w:sz="12"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99.63</w:t>
            </w:r>
          </w:p>
        </w:tc>
        <w:tc>
          <w:tcPr>
            <w:tcW w:w="1363" w:type="dxa"/>
            <w:tcBorders>
              <w:top w:val="single" w:sz="6" w:space="0" w:color="auto"/>
              <w:left w:val="single" w:sz="6" w:space="0" w:color="auto"/>
              <w:bottom w:val="single" w:sz="12" w:space="0" w:color="auto"/>
              <w:right w:val="single" w:sz="6"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33.31</w:t>
            </w:r>
          </w:p>
        </w:tc>
        <w:tc>
          <w:tcPr>
            <w:tcW w:w="1013" w:type="dxa"/>
            <w:tcBorders>
              <w:top w:val="single" w:sz="6" w:space="0" w:color="auto"/>
              <w:left w:val="single" w:sz="6" w:space="0" w:color="auto"/>
              <w:bottom w:val="single" w:sz="12" w:space="0" w:color="auto"/>
              <w:right w:val="single" w:sz="12" w:space="0" w:color="auto"/>
            </w:tcBorders>
            <w:vAlign w:val="center"/>
            <w:hideMark/>
          </w:tcPr>
          <w:p w:rsidR="000765BE" w:rsidRPr="0074524F" w:rsidRDefault="000765BE" w:rsidP="000765BE">
            <w:pPr>
              <w:snapToGrid w:val="0"/>
              <w:spacing w:line="300" w:lineRule="exact"/>
              <w:jc w:val="both"/>
              <w:rPr>
                <w:rFonts w:ascii="標楷體" w:eastAsia="標楷體"/>
              </w:rPr>
            </w:pPr>
            <w:r w:rsidRPr="0074524F">
              <w:rPr>
                <w:rFonts w:ascii="標楷體" w:eastAsia="標楷體" w:hint="eastAsia"/>
              </w:rPr>
              <w:t>0.0</w:t>
            </w:r>
          </w:p>
        </w:tc>
      </w:tr>
    </w:tbl>
    <w:p w:rsidR="000765BE" w:rsidRPr="00BE38E0" w:rsidRDefault="000765BE" w:rsidP="000765BE">
      <w:pPr>
        <w:spacing w:line="380" w:lineRule="exact"/>
        <w:ind w:leftChars="1441" w:left="4704" w:hangingChars="445" w:hanging="1246"/>
        <w:jc w:val="both"/>
        <w:rPr>
          <w:rFonts w:ascii="標楷體" w:eastAsia="標楷體" w:hAnsi="標楷體"/>
          <w:sz w:val="28"/>
          <w:szCs w:val="28"/>
        </w:rPr>
      </w:pPr>
      <w:r w:rsidRPr="00BE38E0">
        <w:rPr>
          <w:rFonts w:ascii="標楷體" w:eastAsia="標楷體" w:hAnsi="標楷體"/>
          <w:sz w:val="28"/>
          <w:szCs w:val="28"/>
        </w:rPr>
        <w:t>提案人：</w:t>
      </w:r>
      <w:r w:rsidRPr="00BE38E0">
        <w:rPr>
          <w:rFonts w:ascii="標楷體" w:eastAsia="標楷體" w:hAnsi="標楷體" w:hint="eastAsia"/>
          <w:sz w:val="28"/>
          <w:szCs w:val="28"/>
        </w:rPr>
        <w:t>何志偉</w:t>
      </w:r>
    </w:p>
    <w:p w:rsidR="000765BE" w:rsidRPr="00BE38E0" w:rsidRDefault="000765BE" w:rsidP="000765BE">
      <w:pPr>
        <w:spacing w:line="380" w:lineRule="exact"/>
        <w:ind w:leftChars="1441" w:left="4704" w:hangingChars="445" w:hanging="1246"/>
        <w:jc w:val="both"/>
        <w:rPr>
          <w:rFonts w:ascii="標楷體" w:eastAsia="標楷體" w:hAnsi="標楷體"/>
          <w:sz w:val="28"/>
          <w:szCs w:val="28"/>
          <w:shd w:val="clear" w:color="auto" w:fill="FFFFFF"/>
        </w:rPr>
      </w:pPr>
      <w:r w:rsidRPr="00BE38E0">
        <w:rPr>
          <w:rFonts w:ascii="標楷體" w:eastAsia="標楷體" w:hAnsi="標楷體" w:hint="eastAsia"/>
          <w:sz w:val="28"/>
          <w:szCs w:val="28"/>
          <w:shd w:val="clear" w:color="auto" w:fill="FFFFFF"/>
        </w:rPr>
        <w:t>連署人：</w:t>
      </w:r>
      <w:r w:rsidRPr="00BE38E0">
        <w:rPr>
          <w:rFonts w:ascii="標楷體" w:eastAsia="標楷體" w:hAnsi="標楷體" w:hint="eastAsia"/>
          <w:sz w:val="28"/>
          <w:szCs w:val="28"/>
        </w:rPr>
        <w:t>羅致政 葉毓蘭</w:t>
      </w:r>
    </w:p>
    <w:p w:rsidR="000765BE" w:rsidRPr="00FC270F"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FC270F">
        <w:rPr>
          <w:rFonts w:ascii="標楷體" w:eastAsia="標楷體" w:hAnsi="標楷體" w:hint="eastAsia"/>
          <w:kern w:val="0"/>
          <w:sz w:val="28"/>
          <w:szCs w:val="28"/>
        </w:rPr>
        <w:lastRenderedPageBreak/>
        <w:t>(二十</w:t>
      </w:r>
      <w:r>
        <w:rPr>
          <w:rFonts w:ascii="標楷體" w:eastAsia="標楷體" w:hAnsi="標楷體" w:hint="eastAsia"/>
          <w:kern w:val="0"/>
          <w:sz w:val="28"/>
          <w:szCs w:val="28"/>
        </w:rPr>
        <w:t>七</w:t>
      </w:r>
      <w:r w:rsidRPr="00FC270F">
        <w:rPr>
          <w:rFonts w:ascii="標楷體" w:eastAsia="標楷體" w:hAnsi="標楷體" w:hint="eastAsia"/>
          <w:kern w:val="0"/>
          <w:sz w:val="28"/>
          <w:szCs w:val="28"/>
        </w:rPr>
        <w:t>)經查111年度</w:t>
      </w:r>
      <w:r w:rsidRPr="00176B1A">
        <w:rPr>
          <w:rFonts w:ascii="標楷體" w:eastAsia="標楷體" w:hAnsi="標楷體" w:hint="eastAsia"/>
          <w:kern w:val="0"/>
          <w:sz w:val="28"/>
          <w:szCs w:val="28"/>
        </w:rPr>
        <w:t>行政院</w:t>
      </w:r>
      <w:r w:rsidRPr="00FC270F">
        <w:rPr>
          <w:rFonts w:ascii="標楷體" w:eastAsia="標楷體" w:hAnsi="標楷體" w:hint="eastAsia"/>
          <w:kern w:val="0"/>
          <w:sz w:val="28"/>
          <w:szCs w:val="28"/>
        </w:rPr>
        <w:t>人事行政總處於單位預算案中表示，108年度中央政府機關總員額法範圍預算員額較105年度精簡5,178人，精簡率3.3%，超過原定精簡目標值，有效管理中央政府總員額。惟111年度中央政府機關預算員額較110年度增加682人，有違員額精簡目標，為落實中央政府機關總員額零成長目標，爰建請行政院人事行政總處加強控管員額規模。</w:t>
      </w:r>
    </w:p>
    <w:p w:rsidR="000765BE" w:rsidRPr="00A2735C" w:rsidRDefault="000765BE" w:rsidP="000765BE">
      <w:pPr>
        <w:spacing w:line="380" w:lineRule="exact"/>
        <w:ind w:leftChars="1441" w:left="4704" w:hangingChars="445" w:hanging="1246"/>
        <w:jc w:val="both"/>
        <w:rPr>
          <w:rFonts w:ascii="標楷體" w:eastAsia="標楷體" w:hAnsi="標楷體"/>
          <w:sz w:val="28"/>
          <w:szCs w:val="28"/>
        </w:rPr>
      </w:pPr>
      <w:r w:rsidRPr="00FC270F">
        <w:rPr>
          <w:rFonts w:ascii="標楷體" w:eastAsia="標楷體" w:hAnsi="標楷體"/>
          <w:sz w:val="28"/>
          <w:szCs w:val="28"/>
        </w:rPr>
        <w:t>提案人：</w:t>
      </w:r>
      <w:r w:rsidRPr="00FC270F">
        <w:rPr>
          <w:rFonts w:ascii="標楷體" w:eastAsia="標楷體" w:hAnsi="標楷體" w:hint="eastAsia"/>
          <w:sz w:val="28"/>
          <w:szCs w:val="28"/>
        </w:rPr>
        <w:t>何志偉</w:t>
      </w:r>
    </w:p>
    <w:p w:rsidR="000765BE" w:rsidRPr="00A2735C" w:rsidRDefault="000765BE" w:rsidP="000765BE">
      <w:pPr>
        <w:spacing w:line="380" w:lineRule="exact"/>
        <w:ind w:leftChars="1441" w:left="4704" w:hangingChars="445" w:hanging="1246"/>
        <w:jc w:val="both"/>
        <w:rPr>
          <w:rFonts w:ascii="標楷體" w:eastAsia="標楷體" w:hAnsi="標楷體"/>
          <w:sz w:val="28"/>
          <w:szCs w:val="28"/>
          <w:shd w:val="clear" w:color="auto" w:fill="FFFFFF"/>
        </w:rPr>
      </w:pPr>
      <w:r w:rsidRPr="00A2735C">
        <w:rPr>
          <w:rFonts w:ascii="標楷體" w:eastAsia="標楷體" w:hAnsi="標楷體" w:hint="eastAsia"/>
          <w:sz w:val="28"/>
          <w:szCs w:val="28"/>
          <w:shd w:val="clear" w:color="auto" w:fill="FFFFFF"/>
        </w:rPr>
        <w:t>連署人：</w:t>
      </w:r>
      <w:r w:rsidRPr="00A2735C">
        <w:rPr>
          <w:rFonts w:ascii="標楷體" w:eastAsia="標楷體" w:hAnsi="標楷體" w:hint="eastAsia"/>
          <w:sz w:val="28"/>
          <w:szCs w:val="28"/>
        </w:rPr>
        <w:t>羅致政 葉毓蘭</w:t>
      </w:r>
    </w:p>
    <w:p w:rsidR="000765BE" w:rsidRDefault="000765BE" w:rsidP="000765BE">
      <w:pPr>
        <w:spacing w:line="380" w:lineRule="exact"/>
        <w:ind w:leftChars="200" w:left="1575" w:hangingChars="391" w:hanging="1095"/>
        <w:contextualSpacing/>
        <w:jc w:val="both"/>
        <w:rPr>
          <w:rFonts w:ascii="標楷體" w:eastAsia="標楷體" w:hAnsi="標楷體"/>
          <w:sz w:val="28"/>
          <w:szCs w:val="28"/>
          <w:shd w:val="pct15" w:color="auto" w:fill="FFFFFF"/>
        </w:rPr>
      </w:pPr>
      <w:r w:rsidRPr="005C1FBA">
        <w:rPr>
          <w:rFonts w:ascii="標楷體" w:eastAsia="標楷體" w:hAnsi="標楷體"/>
          <w:sz w:val="28"/>
          <w:szCs w:val="28"/>
        </w:rPr>
        <w:t>第4項</w:t>
      </w:r>
      <w:r w:rsidRPr="005C1FBA">
        <w:rPr>
          <w:rFonts w:ascii="標楷體" w:eastAsia="標楷體" w:hAnsi="標楷體" w:hint="eastAsia"/>
          <w:sz w:val="28"/>
          <w:szCs w:val="28"/>
        </w:rPr>
        <w:t xml:space="preserve">　</w:t>
      </w:r>
      <w:r w:rsidRPr="005C1FBA">
        <w:rPr>
          <w:rFonts w:ascii="標楷體" w:eastAsia="標楷體" w:hAnsi="標楷體"/>
          <w:sz w:val="28"/>
          <w:szCs w:val="28"/>
        </w:rPr>
        <w:t>公務人力發展</w:t>
      </w:r>
      <w:r w:rsidRPr="005C1FBA">
        <w:rPr>
          <w:rFonts w:ascii="標楷體" w:eastAsia="標楷體" w:hAnsi="標楷體" w:hint="eastAsia"/>
          <w:sz w:val="28"/>
          <w:szCs w:val="28"/>
        </w:rPr>
        <w:t>學院</w:t>
      </w:r>
      <w:r w:rsidRPr="005C1FBA">
        <w:rPr>
          <w:rFonts w:ascii="標楷體" w:eastAsia="標楷體" w:hAnsi="標楷體"/>
          <w:sz w:val="28"/>
          <w:szCs w:val="28"/>
        </w:rPr>
        <w:t>2</w:t>
      </w:r>
      <w:r w:rsidRPr="005C1FBA">
        <w:rPr>
          <w:rFonts w:ascii="標楷體" w:eastAsia="標楷體" w:hAnsi="標楷體" w:hint="eastAsia"/>
          <w:sz w:val="28"/>
          <w:szCs w:val="28"/>
        </w:rPr>
        <w:t>億4,434萬6千元，照列。</w:t>
      </w:r>
    </w:p>
    <w:p w:rsidR="000765BE" w:rsidRPr="00A35026" w:rsidRDefault="000765BE" w:rsidP="000765BE">
      <w:pPr>
        <w:pStyle w:val="0-"/>
        <w:spacing w:line="380" w:lineRule="exact"/>
        <w:rPr>
          <w:shd w:val="clear" w:color="auto" w:fill="FFFFFF"/>
        </w:rPr>
      </w:pPr>
      <w:r w:rsidRPr="00A35026">
        <w:rPr>
          <w:rFonts w:hint="eastAsia"/>
          <w:shd w:val="clear" w:color="auto" w:fill="FFFFFF"/>
        </w:rPr>
        <w:t>本項通過決議5項：</w:t>
      </w:r>
    </w:p>
    <w:p w:rsidR="000765BE" w:rsidRPr="0044054D" w:rsidRDefault="000765BE" w:rsidP="000765BE">
      <w:pPr>
        <w:kinsoku w:val="0"/>
        <w:overflowPunct w:val="0"/>
        <w:spacing w:line="380" w:lineRule="exact"/>
        <w:ind w:leftChars="200" w:left="1040" w:hangingChars="200" w:hanging="560"/>
        <w:jc w:val="both"/>
        <w:rPr>
          <w:rFonts w:ascii="標楷體" w:eastAsia="標楷體" w:hAnsi="標楷體"/>
          <w:sz w:val="28"/>
          <w:szCs w:val="28"/>
        </w:rPr>
      </w:pPr>
      <w:r w:rsidRPr="0044054D">
        <w:rPr>
          <w:rFonts w:ascii="標楷體" w:eastAsia="標楷體" w:hAnsi="標楷體" w:hint="eastAsia"/>
          <w:kern w:val="0"/>
          <w:sz w:val="28"/>
          <w:szCs w:val="28"/>
          <w:shd w:val="clear" w:color="auto" w:fill="FFFFFF"/>
        </w:rPr>
        <w:t>(一)</w:t>
      </w:r>
      <w:r w:rsidRPr="0044054D">
        <w:rPr>
          <w:rFonts w:ascii="標楷體" w:eastAsia="標楷體" w:hAnsi="標楷體" w:hint="eastAsia"/>
          <w:color w:val="000000"/>
          <w:kern w:val="0"/>
          <w:sz w:val="28"/>
          <w:szCs w:val="28"/>
          <w:shd w:val="clear" w:color="auto" w:fill="FFFFFF"/>
        </w:rPr>
        <w:t>111年度</w:t>
      </w:r>
      <w:r w:rsidRPr="0044054D">
        <w:rPr>
          <w:rFonts w:ascii="標楷體" w:eastAsia="標楷體" w:hAnsi="標楷體"/>
          <w:sz w:val="28"/>
          <w:szCs w:val="28"/>
        </w:rPr>
        <w:t>公務人力發展</w:t>
      </w:r>
      <w:r w:rsidRPr="0044054D">
        <w:rPr>
          <w:rFonts w:ascii="標楷體" w:eastAsia="標楷體" w:hAnsi="標楷體" w:hint="eastAsia"/>
          <w:sz w:val="28"/>
          <w:szCs w:val="28"/>
        </w:rPr>
        <w:t>學院</w:t>
      </w:r>
      <w:r w:rsidRPr="0044054D">
        <w:rPr>
          <w:rFonts w:ascii="標楷體" w:eastAsia="標楷體" w:hAnsi="標楷體" w:hint="eastAsia"/>
          <w:kern w:val="0"/>
          <w:sz w:val="28"/>
          <w:szCs w:val="28"/>
          <w:shd w:val="clear" w:color="auto" w:fill="FFFFFF"/>
        </w:rPr>
        <w:t>歲出預算</w:t>
      </w:r>
      <w:r w:rsidRPr="0044054D">
        <w:rPr>
          <w:rFonts w:ascii="標楷體" w:eastAsia="標楷體" w:hAnsi="標楷體" w:hint="eastAsia"/>
          <w:color w:val="000000"/>
          <w:kern w:val="0"/>
          <w:sz w:val="28"/>
          <w:szCs w:val="28"/>
          <w:shd w:val="clear" w:color="auto" w:fill="FFFFFF"/>
        </w:rPr>
        <w:t>第2目「</w:t>
      </w:r>
      <w:r w:rsidRPr="0044054D">
        <w:rPr>
          <w:rFonts w:ascii="標楷體" w:eastAsia="標楷體" w:hAnsi="標楷體" w:hint="eastAsia"/>
          <w:sz w:val="28"/>
          <w:szCs w:val="28"/>
        </w:rPr>
        <w:t>訓練輔導及研究</w:t>
      </w:r>
      <w:r w:rsidRPr="0044054D">
        <w:rPr>
          <w:rFonts w:ascii="標楷體" w:eastAsia="標楷體" w:hAnsi="標楷體" w:hint="eastAsia"/>
          <w:color w:val="000000"/>
          <w:kern w:val="0"/>
          <w:sz w:val="28"/>
          <w:szCs w:val="28"/>
          <w:shd w:val="clear" w:color="auto" w:fill="FFFFFF"/>
        </w:rPr>
        <w:t>」項下「人力資源研究發展」編列3</w:t>
      </w:r>
      <w:r w:rsidRPr="0044054D">
        <w:rPr>
          <w:rFonts w:ascii="標楷體" w:eastAsia="標楷體" w:hAnsi="標楷體" w:hint="eastAsia"/>
          <w:kern w:val="0"/>
          <w:sz w:val="28"/>
          <w:szCs w:val="28"/>
        </w:rPr>
        <w:t>,</w:t>
      </w:r>
      <w:r w:rsidRPr="0044054D">
        <w:rPr>
          <w:rFonts w:ascii="標楷體" w:eastAsia="標楷體" w:hAnsi="標楷體"/>
          <w:kern w:val="0"/>
          <w:sz w:val="28"/>
          <w:szCs w:val="28"/>
        </w:rPr>
        <w:t>487</w:t>
      </w:r>
      <w:r w:rsidRPr="0044054D">
        <w:rPr>
          <w:rFonts w:ascii="標楷體" w:eastAsia="標楷體" w:hAnsi="標楷體" w:hint="eastAsia"/>
          <w:kern w:val="0"/>
          <w:sz w:val="28"/>
          <w:szCs w:val="28"/>
        </w:rPr>
        <w:t>萬5千</w:t>
      </w:r>
      <w:r w:rsidRPr="0044054D">
        <w:rPr>
          <w:rFonts w:ascii="標楷體" w:eastAsia="標楷體" w:hAnsi="標楷體" w:hint="eastAsia"/>
          <w:sz w:val="28"/>
          <w:szCs w:val="28"/>
        </w:rPr>
        <w:t>元</w:t>
      </w:r>
      <w:r w:rsidRPr="0044054D">
        <w:rPr>
          <w:rFonts w:ascii="標楷體" w:eastAsia="標楷體" w:hAnsi="標楷體" w:hint="eastAsia"/>
          <w:color w:val="000000"/>
          <w:kern w:val="0"/>
          <w:sz w:val="28"/>
          <w:szCs w:val="28"/>
          <w:shd w:val="clear" w:color="auto" w:fill="FFFFFF"/>
        </w:rPr>
        <w:t>，凍結50萬元，俟向立法院司法及法制委員會提出書面報告後，始得動支。</w:t>
      </w:r>
    </w:p>
    <w:p w:rsidR="000765BE" w:rsidRPr="0044054D" w:rsidRDefault="000765BE" w:rsidP="000765BE">
      <w:pPr>
        <w:spacing w:line="380" w:lineRule="exact"/>
        <w:ind w:leftChars="1400" w:left="4620" w:hangingChars="450" w:hanging="1260"/>
        <w:jc w:val="both"/>
        <w:rPr>
          <w:rFonts w:ascii="標楷體" w:eastAsia="標楷體" w:hAnsi="標楷體"/>
          <w:sz w:val="28"/>
          <w:szCs w:val="28"/>
          <w:shd w:val="clear" w:color="auto" w:fill="FFFFFF"/>
        </w:rPr>
      </w:pPr>
      <w:r w:rsidRPr="0044054D">
        <w:rPr>
          <w:rFonts w:ascii="標楷體" w:eastAsia="標楷體" w:hAnsi="標楷體"/>
          <w:sz w:val="28"/>
          <w:szCs w:val="28"/>
          <w:shd w:val="clear" w:color="auto" w:fill="FFFFFF"/>
        </w:rPr>
        <w:t>提案人：</w:t>
      </w:r>
      <w:r w:rsidRPr="0044054D">
        <w:rPr>
          <w:rFonts w:ascii="標楷體" w:eastAsia="標楷體" w:hAnsi="標楷體" w:hint="eastAsia"/>
          <w:sz w:val="28"/>
          <w:szCs w:val="28"/>
          <w:shd w:val="clear" w:color="auto" w:fill="FFFFFF"/>
        </w:rPr>
        <w:t xml:space="preserve">黃世杰 </w:t>
      </w:r>
      <w:r w:rsidRPr="0044054D">
        <w:rPr>
          <w:rFonts w:ascii="標楷體" w:eastAsia="標楷體" w:hAnsi="標楷體" w:hint="eastAsia"/>
          <w:sz w:val="28"/>
          <w:szCs w:val="28"/>
        </w:rPr>
        <w:t>許智傑 羅致政</w:t>
      </w:r>
    </w:p>
    <w:p w:rsidR="000765BE" w:rsidRPr="0044054D" w:rsidRDefault="000765BE" w:rsidP="000765BE">
      <w:pPr>
        <w:kinsoku w:val="0"/>
        <w:overflowPunct w:val="0"/>
        <w:spacing w:line="380" w:lineRule="exact"/>
        <w:ind w:leftChars="200" w:left="1040" w:hangingChars="200" w:hanging="560"/>
        <w:jc w:val="both"/>
        <w:rPr>
          <w:rFonts w:ascii="標楷體" w:eastAsia="標楷體" w:hAnsi="標楷體"/>
          <w:sz w:val="28"/>
          <w:szCs w:val="28"/>
        </w:rPr>
      </w:pPr>
      <w:r w:rsidRPr="0044054D">
        <w:rPr>
          <w:rFonts w:ascii="標楷體" w:eastAsia="標楷體" w:hAnsi="標楷體" w:hint="eastAsia"/>
          <w:kern w:val="0"/>
          <w:sz w:val="28"/>
          <w:szCs w:val="28"/>
          <w:shd w:val="clear" w:color="auto" w:fill="FFFFFF"/>
        </w:rPr>
        <w:t>(二)</w:t>
      </w:r>
      <w:r w:rsidRPr="0044054D">
        <w:rPr>
          <w:rFonts w:ascii="標楷體" w:eastAsia="標楷體" w:hAnsi="標楷體" w:hint="eastAsia"/>
          <w:color w:val="000000"/>
          <w:kern w:val="0"/>
          <w:sz w:val="28"/>
          <w:szCs w:val="28"/>
          <w:shd w:val="clear" w:color="auto" w:fill="FFFFFF"/>
        </w:rPr>
        <w:t>111年度</w:t>
      </w:r>
      <w:r w:rsidRPr="0044054D">
        <w:rPr>
          <w:rFonts w:ascii="標楷體" w:eastAsia="標楷體" w:hAnsi="標楷體"/>
          <w:sz w:val="28"/>
          <w:szCs w:val="28"/>
        </w:rPr>
        <w:t>公務人力發展</w:t>
      </w:r>
      <w:r w:rsidRPr="0044054D">
        <w:rPr>
          <w:rFonts w:ascii="標楷體" w:eastAsia="標楷體" w:hAnsi="標楷體" w:hint="eastAsia"/>
          <w:sz w:val="28"/>
          <w:szCs w:val="28"/>
        </w:rPr>
        <w:t>學院</w:t>
      </w:r>
      <w:r w:rsidRPr="0044054D">
        <w:rPr>
          <w:rFonts w:ascii="標楷體" w:eastAsia="標楷體" w:hAnsi="標楷體" w:hint="eastAsia"/>
          <w:kern w:val="0"/>
          <w:sz w:val="28"/>
          <w:szCs w:val="28"/>
          <w:shd w:val="clear" w:color="auto" w:fill="FFFFFF"/>
        </w:rPr>
        <w:t>歲出預算</w:t>
      </w:r>
      <w:r w:rsidRPr="0044054D">
        <w:rPr>
          <w:rFonts w:ascii="標楷體" w:eastAsia="標楷體" w:hAnsi="標楷體" w:hint="eastAsia"/>
          <w:color w:val="000000"/>
          <w:kern w:val="0"/>
          <w:sz w:val="28"/>
          <w:szCs w:val="28"/>
          <w:shd w:val="clear" w:color="auto" w:fill="FFFFFF"/>
        </w:rPr>
        <w:t>第2目「</w:t>
      </w:r>
      <w:r w:rsidRPr="0044054D">
        <w:rPr>
          <w:rFonts w:ascii="標楷體" w:eastAsia="標楷體" w:hAnsi="標楷體" w:hint="eastAsia"/>
          <w:sz w:val="28"/>
          <w:szCs w:val="28"/>
        </w:rPr>
        <w:t>訓練輔導及研究</w:t>
      </w:r>
      <w:r w:rsidRPr="0044054D">
        <w:rPr>
          <w:rFonts w:ascii="標楷體" w:eastAsia="標楷體" w:hAnsi="標楷體" w:hint="eastAsia"/>
          <w:color w:val="000000"/>
          <w:kern w:val="0"/>
          <w:sz w:val="28"/>
          <w:szCs w:val="28"/>
          <w:shd w:val="clear" w:color="auto" w:fill="FFFFFF"/>
        </w:rPr>
        <w:t>」項下「人力資源研究發展」中「業務費」</w:t>
      </w:r>
      <w:r w:rsidRPr="0044054D">
        <w:rPr>
          <w:rFonts w:ascii="標楷體" w:eastAsia="標楷體" w:hAnsi="標楷體" w:hint="eastAsia"/>
          <w:kern w:val="0"/>
          <w:sz w:val="28"/>
          <w:szCs w:val="28"/>
          <w:shd w:val="clear" w:color="auto" w:fill="FFFFFF"/>
        </w:rPr>
        <w:t>之「國外旅費」</w:t>
      </w:r>
      <w:r w:rsidRPr="0044054D">
        <w:rPr>
          <w:rFonts w:ascii="標楷體" w:eastAsia="標楷體" w:hAnsi="標楷體" w:hint="eastAsia"/>
          <w:color w:val="000000"/>
          <w:kern w:val="0"/>
          <w:sz w:val="28"/>
          <w:szCs w:val="28"/>
          <w:shd w:val="clear" w:color="auto" w:fill="FFFFFF"/>
        </w:rPr>
        <w:t>編列56</w:t>
      </w:r>
      <w:r w:rsidRPr="0044054D">
        <w:rPr>
          <w:rFonts w:ascii="標楷體" w:eastAsia="標楷體" w:hAnsi="標楷體" w:hint="eastAsia"/>
          <w:sz w:val="28"/>
          <w:szCs w:val="28"/>
        </w:rPr>
        <w:t>萬9千元</w:t>
      </w:r>
      <w:r w:rsidRPr="0044054D">
        <w:rPr>
          <w:rFonts w:ascii="標楷體" w:eastAsia="標楷體" w:hAnsi="標楷體" w:hint="eastAsia"/>
          <w:color w:val="000000"/>
          <w:kern w:val="0"/>
          <w:sz w:val="28"/>
          <w:szCs w:val="28"/>
          <w:shd w:val="clear" w:color="auto" w:fill="FFFFFF"/>
        </w:rPr>
        <w:t>，凍結</w:t>
      </w:r>
      <w:r>
        <w:rPr>
          <w:rFonts w:ascii="標楷體" w:eastAsia="標楷體" w:hAnsi="標楷體" w:hint="eastAsia"/>
          <w:color w:val="000000"/>
          <w:kern w:val="0"/>
          <w:sz w:val="28"/>
          <w:szCs w:val="28"/>
          <w:shd w:val="clear" w:color="auto" w:fill="FFFFFF"/>
        </w:rPr>
        <w:t>2</w:t>
      </w:r>
      <w:r w:rsidRPr="0044054D">
        <w:rPr>
          <w:rFonts w:ascii="標楷體" w:eastAsia="標楷體" w:hAnsi="標楷體" w:hint="eastAsia"/>
          <w:color w:val="000000"/>
          <w:kern w:val="0"/>
          <w:sz w:val="28"/>
          <w:szCs w:val="28"/>
          <w:shd w:val="clear" w:color="auto" w:fill="FFFFFF"/>
        </w:rPr>
        <w:t>0</w:t>
      </w:r>
      <w:r w:rsidRPr="0044054D">
        <w:rPr>
          <w:rFonts w:ascii="標楷體" w:eastAsia="標楷體" w:hAnsi="標楷體"/>
          <w:color w:val="000000"/>
          <w:kern w:val="0"/>
          <w:sz w:val="28"/>
          <w:szCs w:val="28"/>
          <w:shd w:val="clear" w:color="auto" w:fill="FFFFFF"/>
        </w:rPr>
        <w:t>%</w:t>
      </w:r>
      <w:r w:rsidRPr="0044054D">
        <w:rPr>
          <w:rFonts w:ascii="標楷體" w:eastAsia="標楷體" w:hAnsi="標楷體" w:hint="eastAsia"/>
          <w:color w:val="000000"/>
          <w:kern w:val="0"/>
          <w:sz w:val="28"/>
          <w:szCs w:val="28"/>
          <w:shd w:val="clear" w:color="auto" w:fill="FFFFFF"/>
        </w:rPr>
        <w:t>，俟向立法院司法及法制委員會提出書面報告後，始得動支。</w:t>
      </w:r>
    </w:p>
    <w:p w:rsidR="000765BE" w:rsidRPr="0044054D" w:rsidRDefault="000765BE" w:rsidP="000765BE">
      <w:pPr>
        <w:pStyle w:val="2-1"/>
        <w:spacing w:line="380" w:lineRule="exact"/>
      </w:pPr>
      <w:r w:rsidRPr="0044054D">
        <w:t>提案人：</w:t>
      </w:r>
      <w:r w:rsidRPr="0044054D">
        <w:rPr>
          <w:rFonts w:hint="eastAsia"/>
        </w:rPr>
        <w:t>羅致政 黃世杰</w:t>
      </w:r>
      <w:r w:rsidRPr="0044054D">
        <w:t xml:space="preserve"> </w:t>
      </w:r>
      <w:r w:rsidRPr="0044054D">
        <w:rPr>
          <w:rFonts w:hint="eastAsia"/>
        </w:rPr>
        <w:t>江永昌 許智傑</w:t>
      </w:r>
    </w:p>
    <w:p w:rsidR="000765BE" w:rsidRPr="0044054D"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44054D">
        <w:rPr>
          <w:rFonts w:ascii="標楷體" w:eastAsia="標楷體" w:hAnsi="標楷體" w:hint="eastAsia"/>
          <w:kern w:val="0"/>
          <w:sz w:val="28"/>
          <w:szCs w:val="28"/>
        </w:rPr>
        <w:t>(三)</w:t>
      </w:r>
      <w:bookmarkStart w:id="593" w:name="_Hlk86911074"/>
      <w:r w:rsidRPr="0044054D">
        <w:rPr>
          <w:rFonts w:ascii="標楷體" w:eastAsia="標楷體" w:hAnsi="標楷體" w:hint="eastAsia"/>
          <w:kern w:val="0"/>
          <w:sz w:val="28"/>
          <w:szCs w:val="28"/>
        </w:rPr>
        <w:t>111年度行政院人事行政總處公務人力發展學院「一般行政」工作計畫項下「人員維持」編列預算1億3,060萬2千元；查該院編制員額計91員，預算員額計114員，差異情形應予說明，</w:t>
      </w:r>
      <w:bookmarkEnd w:id="593"/>
      <w:r w:rsidRPr="0044054D">
        <w:rPr>
          <w:rFonts w:ascii="標楷體" w:eastAsia="標楷體" w:hAnsi="標楷體" w:hint="eastAsia"/>
          <w:kern w:val="0"/>
          <w:sz w:val="28"/>
          <w:szCs w:val="28"/>
        </w:rPr>
        <w:t>爰請行政院人事行政總處公務人力發展學院提出「員額差異分析說明」書面報告。</w:t>
      </w:r>
    </w:p>
    <w:p w:rsidR="000765BE" w:rsidRPr="0044054D" w:rsidRDefault="000765BE" w:rsidP="000765BE">
      <w:pPr>
        <w:spacing w:line="380" w:lineRule="exact"/>
        <w:ind w:leftChars="1441" w:left="4704" w:hangingChars="445" w:hanging="1246"/>
        <w:jc w:val="both"/>
        <w:rPr>
          <w:rFonts w:ascii="標楷體" w:eastAsia="標楷體" w:hAnsi="標楷體"/>
          <w:sz w:val="28"/>
          <w:szCs w:val="28"/>
        </w:rPr>
      </w:pPr>
      <w:r w:rsidRPr="0044054D">
        <w:rPr>
          <w:rFonts w:ascii="標楷體" w:eastAsia="標楷體" w:hAnsi="標楷體"/>
          <w:sz w:val="28"/>
          <w:szCs w:val="28"/>
        </w:rPr>
        <w:t>提案人：</w:t>
      </w:r>
      <w:r w:rsidRPr="0044054D">
        <w:rPr>
          <w:rFonts w:ascii="標楷體" w:eastAsia="標楷體" w:hAnsi="標楷體" w:hint="eastAsia"/>
          <w:sz w:val="28"/>
          <w:szCs w:val="28"/>
        </w:rPr>
        <w:t>吳斯懷 翁重鈞</w:t>
      </w:r>
    </w:p>
    <w:p w:rsidR="000765BE" w:rsidRPr="0044054D" w:rsidRDefault="000765BE" w:rsidP="000765BE">
      <w:pPr>
        <w:spacing w:line="380" w:lineRule="exact"/>
        <w:ind w:leftChars="1441" w:left="4704" w:hangingChars="445" w:hanging="1246"/>
        <w:jc w:val="both"/>
        <w:rPr>
          <w:rFonts w:ascii="標楷體" w:eastAsia="標楷體" w:hAnsi="標楷體"/>
          <w:sz w:val="28"/>
          <w:szCs w:val="28"/>
          <w:shd w:val="clear" w:color="auto" w:fill="FFFFFF"/>
        </w:rPr>
      </w:pPr>
      <w:r w:rsidRPr="0044054D">
        <w:rPr>
          <w:rFonts w:ascii="標楷體" w:eastAsia="標楷體" w:hAnsi="標楷體" w:hint="eastAsia"/>
          <w:sz w:val="28"/>
          <w:szCs w:val="28"/>
          <w:shd w:val="clear" w:color="auto" w:fill="FFFFFF"/>
        </w:rPr>
        <w:t>連署人：</w:t>
      </w:r>
      <w:r w:rsidRPr="0044054D">
        <w:rPr>
          <w:rFonts w:ascii="標楷體" w:eastAsia="標楷體" w:hAnsi="標楷體" w:hint="eastAsia"/>
          <w:sz w:val="28"/>
          <w:szCs w:val="28"/>
        </w:rPr>
        <w:t>葉毓蘭 費鴻泰</w:t>
      </w:r>
    </w:p>
    <w:p w:rsidR="000765BE" w:rsidRPr="0044054D"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44054D">
        <w:rPr>
          <w:rFonts w:ascii="標楷體" w:eastAsia="標楷體" w:hAnsi="標楷體" w:hint="eastAsia"/>
          <w:kern w:val="0"/>
          <w:sz w:val="28"/>
          <w:szCs w:val="28"/>
        </w:rPr>
        <w:t>(四)行政院人事行政總處公務人力發展學院</w:t>
      </w:r>
      <w:r>
        <w:rPr>
          <w:rFonts w:ascii="標楷體" w:eastAsia="標楷體" w:hAnsi="標楷體" w:hint="eastAsia"/>
          <w:kern w:val="0"/>
          <w:sz w:val="28"/>
          <w:szCs w:val="28"/>
        </w:rPr>
        <w:t>於</w:t>
      </w:r>
      <w:r w:rsidRPr="0044054D">
        <w:rPr>
          <w:rFonts w:ascii="標楷體" w:eastAsia="標楷體" w:hAnsi="標楷體" w:hint="eastAsia"/>
          <w:kern w:val="0"/>
          <w:sz w:val="28"/>
          <w:szCs w:val="28"/>
        </w:rPr>
        <w:t>111年度辦理中高階公務人員在職、中高階主管管理核心能力、行政院重要政策法令、人事人員訓練、部會業務職能訓練及其他各類研習班時得聘請講座教師及學員膳宿等，而較110年度預算數增列經費417萬7千元。</w:t>
      </w:r>
    </w:p>
    <w:p w:rsidR="000765BE" w:rsidRPr="0044054D"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Pr>
          <w:rFonts w:ascii="標楷體" w:eastAsia="標楷體" w:hAnsi="標楷體" w:hint="eastAsia"/>
          <w:kern w:val="0"/>
          <w:sz w:val="28"/>
          <w:szCs w:val="28"/>
        </w:rPr>
        <w:t xml:space="preserve">        </w:t>
      </w:r>
      <w:r w:rsidRPr="0044054D">
        <w:rPr>
          <w:rFonts w:ascii="標楷體" w:eastAsia="標楷體" w:hAnsi="標楷體" w:hint="eastAsia"/>
          <w:kern w:val="0"/>
          <w:sz w:val="28"/>
          <w:szCs w:val="28"/>
        </w:rPr>
        <w:t>有鑑於Co</w:t>
      </w:r>
      <w:r w:rsidRPr="0044054D">
        <w:rPr>
          <w:rFonts w:ascii="標楷體" w:eastAsia="標楷體" w:hAnsi="標楷體"/>
          <w:kern w:val="0"/>
          <w:sz w:val="28"/>
          <w:szCs w:val="28"/>
        </w:rPr>
        <w:t>vid-19</w:t>
      </w:r>
      <w:r w:rsidRPr="0044054D">
        <w:rPr>
          <w:rFonts w:ascii="標楷體" w:eastAsia="標楷體" w:hAnsi="標楷體" w:hint="eastAsia"/>
          <w:kern w:val="0"/>
          <w:sz w:val="28"/>
          <w:szCs w:val="28"/>
        </w:rPr>
        <w:t>疫情後線上教學之規模與使用人數均大幅上升，為強化公務人力發展學院數位化之能力，並加強線上教學之成效與參與培訓之公務人員數量，爰請行政院人事行政總處公務人力發展學院就數位研習課程之發展撰成報告交立法</w:t>
      </w:r>
      <w:r w:rsidRPr="0044054D">
        <w:rPr>
          <w:rFonts w:ascii="標楷體" w:eastAsia="標楷體" w:hAnsi="標楷體" w:hint="eastAsia"/>
          <w:kern w:val="0"/>
          <w:sz w:val="28"/>
          <w:szCs w:val="28"/>
        </w:rPr>
        <w:lastRenderedPageBreak/>
        <w:t>院司法及法制委員會。</w:t>
      </w:r>
    </w:p>
    <w:p w:rsidR="000765BE" w:rsidRPr="0044054D" w:rsidRDefault="000765BE" w:rsidP="000765BE">
      <w:pPr>
        <w:spacing w:line="380" w:lineRule="exact"/>
        <w:ind w:leftChars="1441" w:left="4704" w:hangingChars="445" w:hanging="1246"/>
        <w:jc w:val="both"/>
        <w:rPr>
          <w:rFonts w:ascii="標楷體" w:eastAsia="標楷體" w:hAnsi="標楷體"/>
          <w:sz w:val="28"/>
          <w:szCs w:val="28"/>
        </w:rPr>
      </w:pPr>
      <w:r w:rsidRPr="0044054D">
        <w:rPr>
          <w:rFonts w:ascii="標楷體" w:eastAsia="標楷體" w:hAnsi="標楷體"/>
          <w:sz w:val="28"/>
          <w:szCs w:val="28"/>
        </w:rPr>
        <w:t>提案人：</w:t>
      </w:r>
      <w:r w:rsidRPr="0044054D">
        <w:rPr>
          <w:rFonts w:ascii="標楷體" w:eastAsia="標楷體" w:hAnsi="標楷體" w:hint="eastAsia"/>
          <w:sz w:val="28"/>
          <w:szCs w:val="28"/>
        </w:rPr>
        <w:t>江永昌 羅致政 許智傑</w:t>
      </w:r>
    </w:p>
    <w:p w:rsidR="000765BE" w:rsidRPr="0044054D"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44054D">
        <w:rPr>
          <w:rFonts w:ascii="標楷體" w:eastAsia="標楷體" w:hAnsi="標楷體" w:hint="eastAsia"/>
          <w:kern w:val="0"/>
          <w:sz w:val="28"/>
          <w:szCs w:val="28"/>
        </w:rPr>
        <w:t>(五)111年度行政院人事行政總處公務人力發展學院預算中編列85萬元用於汰換燃油公務小客車時添購新車使用。經查，本項預算乃用於111年8月購置</w:t>
      </w:r>
      <w:r>
        <w:rPr>
          <w:rFonts w:ascii="標楷體" w:eastAsia="標楷體" w:hAnsi="標楷體" w:hint="eastAsia"/>
          <w:kern w:val="0"/>
          <w:sz w:val="28"/>
          <w:szCs w:val="28"/>
        </w:rPr>
        <w:t>1</w:t>
      </w:r>
      <w:r w:rsidRPr="0044054D">
        <w:rPr>
          <w:rFonts w:ascii="標楷體" w:eastAsia="標楷體" w:hAnsi="標楷體" w:hint="eastAsia"/>
          <w:kern w:val="0"/>
          <w:sz w:val="28"/>
          <w:szCs w:val="28"/>
        </w:rPr>
        <w:t>輛油電混合動力車。</w:t>
      </w:r>
    </w:p>
    <w:p w:rsidR="000765BE" w:rsidRPr="0044054D"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Pr>
          <w:rFonts w:ascii="標楷體" w:eastAsia="標楷體" w:hAnsi="標楷體" w:hint="eastAsia"/>
          <w:kern w:val="0"/>
          <w:sz w:val="28"/>
          <w:szCs w:val="28"/>
        </w:rPr>
        <w:t xml:space="preserve">        </w:t>
      </w:r>
      <w:r w:rsidRPr="0044054D">
        <w:rPr>
          <w:rFonts w:ascii="標楷體" w:eastAsia="標楷體" w:hAnsi="標楷體" w:hint="eastAsia"/>
          <w:kern w:val="0"/>
          <w:sz w:val="28"/>
          <w:szCs w:val="28"/>
        </w:rPr>
        <w:t>有鑑於2050淨零碳排為政府宣示之重要施政目標，中央各機關有義務以此為目標努力，請行政院人事行政總處公務人力發展學院就以新式電動汽車汰換現有公務小客車之期程規劃完成書面報告送交立法院司法及法制委員會。</w:t>
      </w:r>
    </w:p>
    <w:p w:rsidR="000765BE" w:rsidRPr="00A2735C" w:rsidRDefault="000765BE" w:rsidP="000765BE">
      <w:pPr>
        <w:spacing w:line="380" w:lineRule="exact"/>
        <w:ind w:leftChars="1441" w:left="4704" w:hangingChars="445" w:hanging="1246"/>
        <w:jc w:val="both"/>
        <w:rPr>
          <w:rFonts w:ascii="標楷體" w:eastAsia="標楷體" w:hAnsi="標楷體"/>
          <w:sz w:val="28"/>
          <w:szCs w:val="28"/>
        </w:rPr>
      </w:pPr>
      <w:r w:rsidRPr="0044054D">
        <w:rPr>
          <w:rFonts w:ascii="標楷體" w:eastAsia="標楷體" w:hAnsi="標楷體"/>
          <w:sz w:val="28"/>
          <w:szCs w:val="28"/>
        </w:rPr>
        <w:t>提案人：</w:t>
      </w:r>
      <w:r w:rsidRPr="0044054D">
        <w:rPr>
          <w:rFonts w:ascii="標楷體" w:eastAsia="標楷體" w:hAnsi="標楷體" w:hint="eastAsia"/>
          <w:sz w:val="28"/>
          <w:szCs w:val="28"/>
        </w:rPr>
        <w:t>江永昌 羅致政 許智傑</w:t>
      </w:r>
    </w:p>
    <w:p w:rsidR="000765BE" w:rsidRPr="00FC270F" w:rsidRDefault="000765BE" w:rsidP="000765BE">
      <w:pPr>
        <w:spacing w:line="380" w:lineRule="exact"/>
        <w:ind w:leftChars="58" w:left="700" w:hangingChars="200" w:hanging="561"/>
        <w:contextualSpacing/>
        <w:jc w:val="both"/>
        <w:rPr>
          <w:rFonts w:ascii="標楷體" w:eastAsia="標楷體" w:hAnsi="標楷體"/>
          <w:sz w:val="28"/>
          <w:szCs w:val="28"/>
        </w:rPr>
      </w:pPr>
      <w:r w:rsidRPr="00FC270F">
        <w:rPr>
          <w:rFonts w:ascii="標楷體" w:eastAsia="標楷體" w:hAnsi="標楷體" w:hint="eastAsia"/>
          <w:b/>
          <w:sz w:val="28"/>
          <w:szCs w:val="28"/>
        </w:rPr>
        <w:t>(三)</w:t>
      </w:r>
      <w:r w:rsidRPr="00FC270F">
        <w:rPr>
          <w:rFonts w:ascii="標楷體" w:eastAsia="標楷體" w:hAnsi="標楷體" w:hint="eastAsia"/>
          <w:sz w:val="28"/>
          <w:szCs w:val="28"/>
        </w:rPr>
        <w:t>中華民國11</w:t>
      </w:r>
      <w:r w:rsidRPr="00FC270F">
        <w:rPr>
          <w:rFonts w:ascii="標楷體" w:eastAsia="標楷體" w:hAnsi="標楷體"/>
          <w:sz w:val="28"/>
          <w:szCs w:val="28"/>
        </w:rPr>
        <w:t>1</w:t>
      </w:r>
      <w:r w:rsidRPr="00FC270F">
        <w:rPr>
          <w:rFonts w:ascii="標楷體" w:eastAsia="標楷體" w:hAnsi="標楷體" w:hint="eastAsia"/>
          <w:sz w:val="28"/>
          <w:szCs w:val="28"/>
        </w:rPr>
        <w:t>年度中央政府總預算案關於行政院人事行政</w:t>
      </w:r>
      <w:r w:rsidRPr="00D13D6E">
        <w:rPr>
          <w:rFonts w:ascii="標楷體" w:eastAsia="標楷體" w:hAnsi="標楷體" w:hint="eastAsia"/>
          <w:sz w:val="28"/>
          <w:szCs w:val="28"/>
        </w:rPr>
        <w:t>總處及所屬主管收支部分，</w:t>
      </w:r>
      <w:r w:rsidRPr="00D13D6E">
        <w:rPr>
          <w:rFonts w:ascii="標楷體" w:eastAsia="標楷體" w:hAnsi="標楷體"/>
          <w:sz w:val="28"/>
          <w:szCs w:val="28"/>
        </w:rPr>
        <w:t>審查完竣，提報院會</w:t>
      </w:r>
      <w:r w:rsidRPr="00D13D6E">
        <w:rPr>
          <w:rFonts w:ascii="標楷體" w:eastAsia="標楷體" w:hAnsi="標楷體" w:hint="eastAsia"/>
          <w:sz w:val="28"/>
          <w:szCs w:val="28"/>
        </w:rPr>
        <w:t>，</w:t>
      </w:r>
      <w:r w:rsidRPr="00D13D6E">
        <w:rPr>
          <w:rFonts w:ascii="標楷體" w:eastAsia="標楷體" w:hAnsi="標楷體"/>
          <w:sz w:val="28"/>
          <w:szCs w:val="28"/>
        </w:rPr>
        <w:t>院會討論</w:t>
      </w:r>
      <w:r w:rsidRPr="00D13D6E">
        <w:rPr>
          <w:rFonts w:ascii="標楷體" w:eastAsia="標楷體" w:hAnsi="標楷體" w:hint="eastAsia"/>
          <w:sz w:val="28"/>
          <w:szCs w:val="28"/>
        </w:rPr>
        <w:t>前，</w:t>
      </w:r>
      <w:r w:rsidRPr="00FC270F">
        <w:rPr>
          <w:rFonts w:ascii="標楷體" w:eastAsia="標楷體" w:hAnsi="標楷體"/>
          <w:sz w:val="28"/>
          <w:szCs w:val="28"/>
        </w:rPr>
        <w:t>須交由黨團協商。</w:t>
      </w:r>
    </w:p>
    <w:p w:rsidR="000765BE" w:rsidRPr="00FC270F" w:rsidRDefault="000765BE" w:rsidP="000765BE">
      <w:pPr>
        <w:spacing w:line="380" w:lineRule="exact"/>
        <w:ind w:left="426" w:hangingChars="152" w:hanging="426"/>
        <w:contextualSpacing/>
        <w:jc w:val="both"/>
        <w:rPr>
          <w:rFonts w:ascii="標楷體" w:eastAsia="標楷體" w:hAnsi="標楷體"/>
          <w:sz w:val="28"/>
          <w:szCs w:val="28"/>
        </w:rPr>
      </w:pPr>
      <w:r w:rsidRPr="00FC270F">
        <w:rPr>
          <w:rFonts w:ascii="標楷體" w:eastAsia="標楷體" w:hAnsi="標楷體" w:hint="eastAsia"/>
          <w:sz w:val="28"/>
          <w:szCs w:val="28"/>
        </w:rPr>
        <w:t>三</w:t>
      </w:r>
      <w:r w:rsidRPr="00FC270F">
        <w:rPr>
          <w:rFonts w:ascii="標楷體" w:eastAsia="標楷體" w:hAnsi="標楷體"/>
          <w:sz w:val="28"/>
          <w:szCs w:val="28"/>
        </w:rPr>
        <w:t>、</w:t>
      </w:r>
      <w:r w:rsidRPr="00FC270F">
        <w:rPr>
          <w:rFonts w:ascii="標楷體" w:eastAsia="標楷體" w:hAnsi="標楷體" w:hint="eastAsia"/>
          <w:sz w:val="28"/>
          <w:szCs w:val="28"/>
        </w:rPr>
        <w:t>11</w:t>
      </w:r>
      <w:r w:rsidRPr="00FC270F">
        <w:rPr>
          <w:rFonts w:ascii="標楷體" w:eastAsia="標楷體" w:hAnsi="標楷體"/>
          <w:sz w:val="28"/>
          <w:szCs w:val="28"/>
        </w:rPr>
        <w:t>1</w:t>
      </w:r>
      <w:r w:rsidRPr="00FC270F">
        <w:rPr>
          <w:rFonts w:ascii="標楷體" w:eastAsia="標楷體" w:hAnsi="標楷體" w:hint="eastAsia"/>
          <w:sz w:val="28"/>
          <w:szCs w:val="28"/>
        </w:rPr>
        <w:t>年度中央政府總預算案附屬單位預算非營業部分關於行政院人事行政總處主管「中央公教人員急難救助基金」收支部分</w:t>
      </w:r>
      <w:r w:rsidRPr="00FC270F">
        <w:rPr>
          <w:rFonts w:ascii="標楷體" w:eastAsia="標楷體" w:hAnsi="標楷體"/>
          <w:sz w:val="28"/>
          <w:szCs w:val="28"/>
        </w:rPr>
        <w:t>：</w:t>
      </w:r>
    </w:p>
    <w:p w:rsidR="000765BE" w:rsidRPr="00FC270F" w:rsidRDefault="000765BE" w:rsidP="000765BE">
      <w:pPr>
        <w:spacing w:line="380" w:lineRule="exact"/>
        <w:ind w:leftChars="200" w:left="1040" w:hangingChars="200" w:hanging="560"/>
        <w:jc w:val="both"/>
        <w:rPr>
          <w:rFonts w:ascii="標楷體" w:eastAsia="標楷體" w:hAnsi="標楷體"/>
          <w:sz w:val="28"/>
          <w:szCs w:val="28"/>
        </w:rPr>
      </w:pPr>
      <w:r w:rsidRPr="00FC270F">
        <w:rPr>
          <w:rFonts w:ascii="標楷體" w:eastAsia="標楷體" w:hAnsi="標楷體"/>
          <w:sz w:val="28"/>
          <w:szCs w:val="28"/>
        </w:rPr>
        <w:t>(一)基金運用計畫：應依據收支、餘絀撥補等項之審查結果</w:t>
      </w:r>
      <w:r w:rsidRPr="00FC270F">
        <w:rPr>
          <w:rFonts w:ascii="標楷體" w:eastAsia="標楷體" w:hAnsi="標楷體" w:hint="eastAsia"/>
          <w:sz w:val="28"/>
          <w:szCs w:val="28"/>
        </w:rPr>
        <w:t>，隨同</w:t>
      </w:r>
      <w:r w:rsidRPr="00FC270F">
        <w:rPr>
          <w:rFonts w:ascii="標楷體" w:eastAsia="標楷體" w:hAnsi="標楷體"/>
          <w:sz w:val="28"/>
          <w:szCs w:val="28"/>
        </w:rPr>
        <w:t>調整。</w:t>
      </w:r>
    </w:p>
    <w:p w:rsidR="000765BE" w:rsidRPr="00FC270F" w:rsidRDefault="000765BE" w:rsidP="000765BE">
      <w:pPr>
        <w:spacing w:line="380" w:lineRule="exact"/>
        <w:ind w:leftChars="199" w:left="962" w:hangingChars="173" w:hanging="484"/>
        <w:jc w:val="both"/>
        <w:rPr>
          <w:rFonts w:ascii="標楷體" w:eastAsia="標楷體" w:hAnsi="標楷體"/>
          <w:sz w:val="28"/>
          <w:szCs w:val="28"/>
        </w:rPr>
      </w:pPr>
      <w:r w:rsidRPr="00FC270F">
        <w:rPr>
          <w:rFonts w:ascii="標楷體" w:eastAsia="標楷體" w:hAnsi="標楷體"/>
          <w:sz w:val="28"/>
          <w:szCs w:val="28"/>
        </w:rPr>
        <w:t>(二)總收入：</w:t>
      </w:r>
      <w:r w:rsidRPr="00FC270F">
        <w:rPr>
          <w:rFonts w:ascii="標楷體" w:eastAsia="標楷體" w:hAnsi="標楷體" w:hint="eastAsia"/>
          <w:sz w:val="28"/>
          <w:szCs w:val="28"/>
        </w:rPr>
        <w:t>2</w:t>
      </w:r>
      <w:r w:rsidRPr="00FC270F">
        <w:rPr>
          <w:rFonts w:ascii="標楷體" w:eastAsia="標楷體" w:hAnsi="標楷體"/>
          <w:sz w:val="28"/>
          <w:szCs w:val="28"/>
        </w:rPr>
        <w:t>15</w:t>
      </w:r>
      <w:r w:rsidRPr="00FC270F">
        <w:rPr>
          <w:rFonts w:ascii="標楷體" w:eastAsia="標楷體" w:hAnsi="標楷體" w:hint="eastAsia"/>
          <w:sz w:val="28"/>
          <w:szCs w:val="28"/>
        </w:rPr>
        <w:t>萬</w:t>
      </w:r>
      <w:r w:rsidRPr="00FC270F">
        <w:rPr>
          <w:rFonts w:ascii="標楷體" w:eastAsia="標楷體" w:hAnsi="標楷體"/>
          <w:sz w:val="28"/>
          <w:szCs w:val="28"/>
        </w:rPr>
        <w:t>2</w:t>
      </w:r>
      <w:r w:rsidRPr="00FC270F">
        <w:rPr>
          <w:rFonts w:ascii="標楷體" w:eastAsia="標楷體" w:hAnsi="標楷體" w:hint="eastAsia"/>
          <w:sz w:val="28"/>
          <w:szCs w:val="28"/>
        </w:rPr>
        <w:t>千元</w:t>
      </w:r>
      <w:r w:rsidRPr="00FC270F">
        <w:rPr>
          <w:rFonts w:ascii="標楷體" w:eastAsia="標楷體" w:hAnsi="標楷體"/>
          <w:sz w:val="28"/>
          <w:szCs w:val="28"/>
        </w:rPr>
        <w:t>，照列。</w:t>
      </w:r>
    </w:p>
    <w:p w:rsidR="000765BE" w:rsidRPr="00FC270F" w:rsidRDefault="000765BE" w:rsidP="000765BE">
      <w:pPr>
        <w:spacing w:line="380" w:lineRule="exact"/>
        <w:ind w:leftChars="199" w:left="962" w:hangingChars="173" w:hanging="484"/>
        <w:jc w:val="both"/>
        <w:rPr>
          <w:rFonts w:ascii="標楷體" w:eastAsia="標楷體" w:hAnsi="標楷體"/>
          <w:sz w:val="28"/>
          <w:szCs w:val="28"/>
        </w:rPr>
      </w:pPr>
      <w:r w:rsidRPr="00FC270F">
        <w:rPr>
          <w:rFonts w:ascii="標楷體" w:eastAsia="標楷體" w:hAnsi="標楷體"/>
          <w:sz w:val="28"/>
          <w:szCs w:val="28"/>
        </w:rPr>
        <w:t>(三)總支出：</w:t>
      </w:r>
      <w:r w:rsidRPr="00FC270F">
        <w:rPr>
          <w:rFonts w:ascii="標楷體" w:eastAsia="標楷體" w:hAnsi="標楷體" w:hint="eastAsia"/>
          <w:bCs/>
          <w:sz w:val="28"/>
          <w:szCs w:val="28"/>
        </w:rPr>
        <w:t>1</w:t>
      </w:r>
      <w:r w:rsidRPr="00FC270F">
        <w:rPr>
          <w:rFonts w:ascii="標楷體" w:eastAsia="標楷體" w:hAnsi="標楷體"/>
          <w:bCs/>
          <w:sz w:val="28"/>
          <w:szCs w:val="28"/>
        </w:rPr>
        <w:t>14</w:t>
      </w:r>
      <w:r w:rsidRPr="00FC270F">
        <w:rPr>
          <w:rFonts w:ascii="標楷體" w:eastAsia="標楷體" w:hAnsi="標楷體" w:hint="eastAsia"/>
          <w:sz w:val="28"/>
          <w:szCs w:val="28"/>
        </w:rPr>
        <w:t>萬</w:t>
      </w:r>
      <w:r w:rsidRPr="00FC270F">
        <w:rPr>
          <w:rFonts w:ascii="標楷體" w:eastAsia="標楷體" w:hAnsi="標楷體"/>
          <w:sz w:val="28"/>
          <w:szCs w:val="28"/>
        </w:rPr>
        <w:t>1</w:t>
      </w:r>
      <w:r w:rsidRPr="00FC270F">
        <w:rPr>
          <w:rFonts w:ascii="標楷體" w:eastAsia="標楷體" w:hAnsi="標楷體" w:hint="eastAsia"/>
          <w:sz w:val="28"/>
          <w:szCs w:val="28"/>
        </w:rPr>
        <w:t>千元</w:t>
      </w:r>
      <w:r w:rsidRPr="00FC270F">
        <w:rPr>
          <w:rFonts w:ascii="標楷體" w:eastAsia="標楷體" w:hAnsi="標楷體"/>
          <w:sz w:val="28"/>
          <w:szCs w:val="28"/>
        </w:rPr>
        <w:t>，照列。</w:t>
      </w:r>
    </w:p>
    <w:p w:rsidR="000765BE" w:rsidRPr="00FC270F" w:rsidRDefault="000765BE" w:rsidP="000765BE">
      <w:pPr>
        <w:spacing w:line="380" w:lineRule="exact"/>
        <w:ind w:leftChars="199" w:left="962" w:hangingChars="173" w:hanging="484"/>
        <w:jc w:val="both"/>
        <w:rPr>
          <w:rFonts w:ascii="標楷體" w:eastAsia="標楷體" w:hAnsi="標楷體"/>
          <w:sz w:val="28"/>
          <w:szCs w:val="28"/>
        </w:rPr>
      </w:pPr>
      <w:r w:rsidRPr="00FC270F">
        <w:rPr>
          <w:rFonts w:ascii="標楷體" w:eastAsia="標楷體" w:hAnsi="標楷體"/>
          <w:sz w:val="28"/>
          <w:szCs w:val="28"/>
        </w:rPr>
        <w:t>(四)本期賸餘：</w:t>
      </w:r>
      <w:r w:rsidRPr="00FC270F">
        <w:rPr>
          <w:rFonts w:ascii="標楷體" w:eastAsia="標楷體" w:hAnsi="標楷體" w:hint="eastAsia"/>
          <w:sz w:val="28"/>
          <w:szCs w:val="28"/>
        </w:rPr>
        <w:t>1</w:t>
      </w:r>
      <w:r w:rsidRPr="00FC270F">
        <w:rPr>
          <w:rFonts w:ascii="標楷體" w:eastAsia="標楷體" w:hAnsi="標楷體"/>
          <w:sz w:val="28"/>
          <w:szCs w:val="28"/>
        </w:rPr>
        <w:t>01</w:t>
      </w:r>
      <w:r w:rsidRPr="00FC270F">
        <w:rPr>
          <w:rFonts w:ascii="標楷體" w:eastAsia="標楷體" w:hAnsi="標楷體" w:hint="eastAsia"/>
          <w:sz w:val="28"/>
          <w:szCs w:val="28"/>
        </w:rPr>
        <w:t>萬</w:t>
      </w:r>
      <w:r w:rsidRPr="00FC270F">
        <w:rPr>
          <w:rFonts w:ascii="標楷體" w:eastAsia="標楷體" w:hAnsi="標楷體"/>
          <w:sz w:val="28"/>
          <w:szCs w:val="28"/>
        </w:rPr>
        <w:t>1</w:t>
      </w:r>
      <w:r w:rsidRPr="00FC270F">
        <w:rPr>
          <w:rFonts w:ascii="標楷體" w:eastAsia="標楷體" w:hAnsi="標楷體" w:hint="eastAsia"/>
          <w:sz w:val="28"/>
          <w:szCs w:val="28"/>
        </w:rPr>
        <w:t>千元</w:t>
      </w:r>
      <w:r w:rsidRPr="00FC270F">
        <w:rPr>
          <w:rFonts w:ascii="標楷體" w:eastAsia="標楷體" w:hAnsi="標楷體"/>
          <w:sz w:val="28"/>
          <w:szCs w:val="28"/>
        </w:rPr>
        <w:t>，照列。</w:t>
      </w:r>
    </w:p>
    <w:p w:rsidR="000765BE" w:rsidRPr="00FC270F" w:rsidRDefault="000765BE" w:rsidP="000765BE">
      <w:pPr>
        <w:spacing w:line="380" w:lineRule="exact"/>
        <w:ind w:leftChars="200" w:left="1040" w:hangingChars="200" w:hanging="560"/>
        <w:jc w:val="both"/>
        <w:rPr>
          <w:rFonts w:ascii="標楷體" w:eastAsia="標楷體" w:hAnsi="標楷體"/>
          <w:sz w:val="28"/>
          <w:szCs w:val="28"/>
        </w:rPr>
      </w:pPr>
      <w:r w:rsidRPr="00FC270F">
        <w:rPr>
          <w:rFonts w:ascii="標楷體" w:eastAsia="標楷體" w:hAnsi="標楷體"/>
          <w:sz w:val="28"/>
          <w:szCs w:val="28"/>
        </w:rPr>
        <w:t>(</w:t>
      </w:r>
      <w:r w:rsidRPr="00FC270F">
        <w:rPr>
          <w:rFonts w:ascii="標楷體" w:eastAsia="標楷體" w:hAnsi="標楷體" w:hint="eastAsia"/>
          <w:sz w:val="28"/>
          <w:szCs w:val="28"/>
        </w:rPr>
        <w:t>五</w:t>
      </w:r>
      <w:r w:rsidRPr="00FC270F">
        <w:rPr>
          <w:rFonts w:ascii="標楷體" w:eastAsia="標楷體" w:hAnsi="標楷體"/>
          <w:sz w:val="28"/>
          <w:szCs w:val="28"/>
        </w:rPr>
        <w:t>)</w:t>
      </w:r>
      <w:r w:rsidRPr="00FC270F">
        <w:rPr>
          <w:rFonts w:ascii="標楷體" w:eastAsia="標楷體" w:hAnsi="標楷體" w:hint="eastAsia"/>
          <w:sz w:val="28"/>
          <w:szCs w:val="28"/>
        </w:rPr>
        <w:t>本案</w:t>
      </w:r>
      <w:r w:rsidRPr="00FC270F">
        <w:rPr>
          <w:rFonts w:ascii="標楷體" w:eastAsia="標楷體" w:hAnsi="標楷體"/>
          <w:sz w:val="28"/>
          <w:szCs w:val="28"/>
        </w:rPr>
        <w:t>審查完竣，提報院會</w:t>
      </w:r>
      <w:r w:rsidRPr="00FC270F">
        <w:rPr>
          <w:rFonts w:ascii="標楷體" w:eastAsia="標楷體" w:hAnsi="標楷體" w:hint="eastAsia"/>
          <w:sz w:val="28"/>
          <w:szCs w:val="28"/>
        </w:rPr>
        <w:t>，</w:t>
      </w:r>
      <w:r w:rsidRPr="00FC270F">
        <w:rPr>
          <w:rFonts w:ascii="標楷體" w:eastAsia="標楷體" w:hAnsi="標楷體"/>
          <w:sz w:val="28"/>
          <w:szCs w:val="28"/>
        </w:rPr>
        <w:t>院會討論</w:t>
      </w:r>
      <w:r w:rsidRPr="00FC270F">
        <w:rPr>
          <w:rFonts w:ascii="標楷體" w:eastAsia="標楷體" w:hAnsi="標楷體" w:hint="eastAsia"/>
          <w:sz w:val="28"/>
          <w:szCs w:val="28"/>
        </w:rPr>
        <w:t>前，</w:t>
      </w:r>
      <w:r w:rsidRPr="00FC270F">
        <w:rPr>
          <w:rFonts w:ascii="標楷體" w:eastAsia="標楷體" w:hAnsi="標楷體"/>
          <w:sz w:val="28"/>
          <w:szCs w:val="28"/>
        </w:rPr>
        <w:t>須交由黨團協商</w:t>
      </w:r>
      <w:r w:rsidRPr="00FC270F">
        <w:rPr>
          <w:rFonts w:ascii="標楷體" w:eastAsia="標楷體" w:hAnsi="標楷體" w:hint="eastAsia"/>
          <w:sz w:val="28"/>
          <w:szCs w:val="28"/>
        </w:rPr>
        <w:t>；院會討論時，由葉召集委員毓蘭出席說明</w:t>
      </w:r>
      <w:r w:rsidRPr="00FC270F">
        <w:rPr>
          <w:rFonts w:ascii="標楷體" w:eastAsia="標楷體" w:hAnsi="標楷體"/>
          <w:sz w:val="28"/>
          <w:szCs w:val="28"/>
        </w:rPr>
        <w:t>。</w:t>
      </w:r>
    </w:p>
    <w:p w:rsidR="000765BE" w:rsidRPr="00FC270F" w:rsidRDefault="000765BE" w:rsidP="000765BE">
      <w:pPr>
        <w:kinsoku w:val="0"/>
        <w:spacing w:line="380" w:lineRule="exact"/>
        <w:ind w:left="560" w:hangingChars="200" w:hanging="560"/>
        <w:contextualSpacing/>
        <w:jc w:val="both"/>
        <w:rPr>
          <w:rFonts w:ascii="標楷體" w:eastAsia="標楷體" w:hAnsi="標楷體"/>
          <w:sz w:val="28"/>
          <w:szCs w:val="28"/>
        </w:rPr>
      </w:pPr>
      <w:r w:rsidRPr="00FC270F">
        <w:rPr>
          <w:rFonts w:ascii="標楷體" w:eastAsia="標楷體" w:hAnsi="標楷體" w:hint="eastAsia"/>
          <w:sz w:val="28"/>
          <w:szCs w:val="28"/>
        </w:rPr>
        <w:t>四、本次會議通過之決議，文字授權主席及議事人員整理。</w:t>
      </w:r>
    </w:p>
    <w:p w:rsidR="000765BE" w:rsidRPr="00FC270F" w:rsidRDefault="000765BE" w:rsidP="000765BE">
      <w:pPr>
        <w:kinsoku w:val="0"/>
        <w:spacing w:line="380" w:lineRule="exact"/>
        <w:ind w:left="560" w:hangingChars="200" w:hanging="560"/>
        <w:contextualSpacing/>
        <w:jc w:val="both"/>
        <w:rPr>
          <w:rFonts w:ascii="標楷體" w:eastAsia="標楷體" w:hAnsi="標楷體"/>
          <w:sz w:val="28"/>
          <w:szCs w:val="28"/>
        </w:rPr>
      </w:pPr>
      <w:r w:rsidRPr="00FC270F">
        <w:rPr>
          <w:rFonts w:ascii="標楷體" w:eastAsia="標楷體" w:hAnsi="標楷體" w:hint="eastAsia"/>
          <w:sz w:val="28"/>
          <w:szCs w:val="28"/>
        </w:rPr>
        <w:t>五、</w:t>
      </w:r>
      <w:r w:rsidRPr="00FC270F">
        <w:rPr>
          <w:rFonts w:ascii="標楷體" w:eastAsia="標楷體" w:hAnsi="標楷體"/>
          <w:sz w:val="28"/>
          <w:szCs w:val="28"/>
        </w:rPr>
        <w:t>委員質詢時，要求提供相關資料或以書面答復者，請相關機關儘速送交個別委員及本會。</w:t>
      </w:r>
    </w:p>
    <w:p w:rsidR="000765BE" w:rsidRPr="00FC270F" w:rsidRDefault="000765BE" w:rsidP="000765BE">
      <w:pPr>
        <w:adjustRightInd w:val="0"/>
        <w:snapToGrid w:val="0"/>
        <w:spacing w:beforeLines="50" w:before="180" w:line="380" w:lineRule="exact"/>
        <w:ind w:left="619" w:hangingChars="221" w:hanging="619"/>
        <w:jc w:val="both"/>
        <w:rPr>
          <w:rFonts w:ascii="標楷體" w:eastAsia="標楷體" w:hAnsi="標楷體"/>
          <w:sz w:val="28"/>
          <w:szCs w:val="28"/>
        </w:rPr>
      </w:pPr>
      <w:r w:rsidRPr="00FC270F">
        <w:rPr>
          <w:rFonts w:ascii="標楷體" w:eastAsia="標楷體" w:hAnsi="標楷體"/>
          <w:sz w:val="28"/>
          <w:szCs w:val="28"/>
        </w:rPr>
        <w:t>散會</w:t>
      </w:r>
    </w:p>
    <w:p w:rsidR="000765BE" w:rsidRDefault="000765BE" w:rsidP="000765BE">
      <w:pPr>
        <w:widowControl/>
        <w:jc w:val="both"/>
        <w:rPr>
          <w:rFonts w:ascii="標楷體" w:eastAsia="標楷體" w:hAnsi="標楷體"/>
          <w:sz w:val="28"/>
          <w:szCs w:val="28"/>
        </w:rPr>
      </w:pPr>
      <w:r>
        <w:rPr>
          <w:rFonts w:ascii="標楷體" w:eastAsia="標楷體" w:hAnsi="標楷體"/>
          <w:sz w:val="28"/>
          <w:szCs w:val="28"/>
        </w:rPr>
        <w:br w:type="page"/>
      </w:r>
    </w:p>
    <w:p w:rsidR="000765BE" w:rsidRPr="00CD4A11" w:rsidRDefault="000765BE" w:rsidP="00E82153">
      <w:pPr>
        <w:pStyle w:val="afff8"/>
        <w:spacing w:line="360" w:lineRule="exact"/>
        <w:jc w:val="both"/>
        <w:outlineLvl w:val="2"/>
        <w:rPr>
          <w:rFonts w:ascii="標楷體"/>
          <w:snapToGrid w:val="0"/>
          <w:spacing w:val="-6"/>
          <w:kern w:val="0"/>
          <w:sz w:val="28"/>
          <w:szCs w:val="28"/>
        </w:rPr>
      </w:pPr>
      <w:bookmarkStart w:id="594" w:name="_Toc95406504"/>
      <w:bookmarkStart w:id="595" w:name="_Toc96350569"/>
      <w:r w:rsidRPr="00E82153">
        <w:rPr>
          <w:rFonts w:ascii="標楷體"/>
          <w:sz w:val="28"/>
          <w:szCs w:val="28"/>
        </w:rPr>
        <w:lastRenderedPageBreak/>
        <w:t>立法院第</w:t>
      </w:r>
      <w:r w:rsidRPr="00E82153">
        <w:rPr>
          <w:rFonts w:ascii="標楷體" w:hint="eastAsia"/>
          <w:sz w:val="28"/>
          <w:szCs w:val="28"/>
        </w:rPr>
        <w:t>10</w:t>
      </w:r>
      <w:r w:rsidRPr="00C24E8E">
        <w:rPr>
          <w:rFonts w:ascii="標楷體"/>
          <w:sz w:val="28"/>
          <w:szCs w:val="28"/>
        </w:rPr>
        <w:t>屆第</w:t>
      </w:r>
      <w:r w:rsidRPr="00E82153">
        <w:rPr>
          <w:rFonts w:ascii="標楷體" w:hint="eastAsia"/>
          <w:sz w:val="28"/>
          <w:szCs w:val="28"/>
        </w:rPr>
        <w:t>4</w:t>
      </w:r>
      <w:r w:rsidRPr="00C24E8E">
        <w:rPr>
          <w:rFonts w:ascii="標楷體"/>
          <w:sz w:val="28"/>
          <w:szCs w:val="28"/>
        </w:rPr>
        <w:t>會期司法及法制委員會第</w:t>
      </w:r>
      <w:r w:rsidRPr="00E82153">
        <w:rPr>
          <w:rFonts w:ascii="標楷體" w:hint="eastAsia"/>
          <w:sz w:val="28"/>
          <w:szCs w:val="28"/>
        </w:rPr>
        <w:t>12</w:t>
      </w:r>
      <w:r w:rsidRPr="00E82153">
        <w:rPr>
          <w:rFonts w:ascii="標楷體"/>
          <w:sz w:val="28"/>
          <w:szCs w:val="28"/>
        </w:rPr>
        <w:t>次全體委員會議議事錄</w:t>
      </w:r>
      <w:bookmarkEnd w:id="594"/>
      <w:bookmarkEnd w:id="595"/>
    </w:p>
    <w:p w:rsidR="000765BE" w:rsidRPr="00CD4A11" w:rsidRDefault="000765BE" w:rsidP="000765BE">
      <w:pPr>
        <w:pStyle w:val="-9"/>
        <w:spacing w:line="380" w:lineRule="exact"/>
        <w:ind w:left="1417" w:hangingChars="506" w:hanging="1417"/>
        <w:rPr>
          <w:rFonts w:ascii="標楷體" w:hAnsi="標楷體"/>
          <w:color w:val="FF0000"/>
          <w:sz w:val="28"/>
          <w:szCs w:val="28"/>
        </w:rPr>
      </w:pPr>
      <w:r w:rsidRPr="00CD4A11">
        <w:rPr>
          <w:rFonts w:ascii="標楷體" w:hAnsi="標楷體"/>
          <w:snapToGrid w:val="0"/>
          <w:sz w:val="28"/>
          <w:szCs w:val="28"/>
          <w:fitText w:val="1120" w:id="972279552"/>
        </w:rPr>
        <w:t>時    間</w:t>
      </w:r>
      <w:r w:rsidRPr="00CD4A11">
        <w:rPr>
          <w:rFonts w:ascii="標楷體" w:hAnsi="標楷體"/>
          <w:snapToGrid w:val="0"/>
          <w:spacing w:val="-20"/>
          <w:sz w:val="28"/>
          <w:szCs w:val="28"/>
        </w:rPr>
        <w:t>：</w:t>
      </w:r>
      <w:r w:rsidRPr="00CD4A11">
        <w:rPr>
          <w:rFonts w:ascii="標楷體" w:hAnsi="標楷體"/>
          <w:snapToGrid w:val="0"/>
          <w:sz w:val="28"/>
          <w:szCs w:val="28"/>
        </w:rPr>
        <w:t>中華民國110年</w:t>
      </w:r>
      <w:r w:rsidRPr="00CD4A11">
        <w:rPr>
          <w:rFonts w:ascii="標楷體" w:hAnsi="標楷體" w:hint="eastAsia"/>
          <w:snapToGrid w:val="0"/>
          <w:sz w:val="28"/>
          <w:szCs w:val="28"/>
        </w:rPr>
        <w:t>11</w:t>
      </w:r>
      <w:r w:rsidRPr="00CD4A11">
        <w:rPr>
          <w:rFonts w:ascii="標楷體" w:hAnsi="標楷體"/>
          <w:snapToGrid w:val="0"/>
          <w:sz w:val="28"/>
          <w:szCs w:val="28"/>
        </w:rPr>
        <w:t>月</w:t>
      </w:r>
      <w:r w:rsidRPr="00CD4A11">
        <w:rPr>
          <w:rFonts w:ascii="標楷體" w:hAnsi="標楷體" w:hint="eastAsia"/>
          <w:snapToGrid w:val="0"/>
          <w:sz w:val="28"/>
          <w:szCs w:val="28"/>
        </w:rPr>
        <w:t>15</w:t>
      </w:r>
      <w:r w:rsidRPr="00CD4A11">
        <w:rPr>
          <w:rFonts w:ascii="標楷體" w:hAnsi="標楷體"/>
          <w:snapToGrid w:val="0"/>
          <w:sz w:val="28"/>
          <w:szCs w:val="28"/>
        </w:rPr>
        <w:t>日（星期</w:t>
      </w:r>
      <w:r w:rsidRPr="00CD4A11">
        <w:rPr>
          <w:rFonts w:ascii="標楷體" w:hAnsi="標楷體" w:hint="eastAsia"/>
          <w:snapToGrid w:val="0"/>
          <w:sz w:val="28"/>
          <w:szCs w:val="28"/>
        </w:rPr>
        <w:t>一</w:t>
      </w:r>
      <w:r w:rsidRPr="00CD4A11">
        <w:rPr>
          <w:rFonts w:ascii="標楷體" w:hAnsi="標楷體"/>
          <w:snapToGrid w:val="0"/>
          <w:sz w:val="28"/>
          <w:szCs w:val="28"/>
        </w:rPr>
        <w:t>）</w:t>
      </w:r>
      <w:r w:rsidRPr="00CD4A11">
        <w:rPr>
          <w:rFonts w:ascii="標楷體" w:hAnsi="標楷體" w:hint="eastAsia"/>
          <w:snapToGrid w:val="0"/>
          <w:sz w:val="28"/>
          <w:szCs w:val="28"/>
        </w:rPr>
        <w:t>上</w:t>
      </w:r>
      <w:r w:rsidRPr="00CD4A11">
        <w:rPr>
          <w:rFonts w:ascii="標楷體" w:hAnsi="標楷體"/>
          <w:snapToGrid w:val="0"/>
          <w:sz w:val="28"/>
          <w:szCs w:val="28"/>
        </w:rPr>
        <w:t>午</w:t>
      </w:r>
      <w:r w:rsidRPr="00CD4A11">
        <w:rPr>
          <w:rFonts w:ascii="標楷體" w:hAnsi="標楷體" w:hint="eastAsia"/>
          <w:snapToGrid w:val="0"/>
          <w:sz w:val="28"/>
          <w:szCs w:val="28"/>
        </w:rPr>
        <w:t>9</w:t>
      </w:r>
      <w:r w:rsidRPr="00CD4A11">
        <w:rPr>
          <w:rFonts w:ascii="標楷體" w:hAnsi="標楷體"/>
          <w:snapToGrid w:val="0"/>
          <w:sz w:val="28"/>
          <w:szCs w:val="28"/>
        </w:rPr>
        <w:t>時</w:t>
      </w:r>
      <w:r w:rsidRPr="00CD4A11">
        <w:rPr>
          <w:rFonts w:ascii="標楷體" w:hAnsi="標楷體" w:hint="eastAsia"/>
          <w:snapToGrid w:val="0"/>
          <w:sz w:val="28"/>
          <w:szCs w:val="28"/>
        </w:rPr>
        <w:t>1</w:t>
      </w:r>
      <w:r w:rsidRPr="00CD4A11">
        <w:rPr>
          <w:rFonts w:ascii="標楷體" w:hAnsi="標楷體"/>
          <w:snapToGrid w:val="0"/>
          <w:sz w:val="28"/>
          <w:szCs w:val="28"/>
        </w:rPr>
        <w:t>分至</w:t>
      </w:r>
      <w:r w:rsidRPr="00CD4A11">
        <w:rPr>
          <w:rFonts w:ascii="標楷體" w:hAnsi="標楷體"/>
          <w:snapToGrid w:val="0"/>
          <w:spacing w:val="-20"/>
          <w:sz w:val="28"/>
          <w:szCs w:val="28"/>
        </w:rPr>
        <w:t>12</w:t>
      </w:r>
      <w:r w:rsidRPr="00CD4A11">
        <w:rPr>
          <w:rFonts w:ascii="標楷體" w:hAnsi="標楷體" w:hint="eastAsia"/>
          <w:spacing w:val="-20"/>
          <w:sz w:val="28"/>
          <w:szCs w:val="28"/>
        </w:rPr>
        <w:t>時5分</w:t>
      </w:r>
      <w:r w:rsidRPr="00CD4A11">
        <w:rPr>
          <w:rFonts w:ascii="標楷體" w:hAnsi="標楷體" w:hint="eastAsia"/>
          <w:snapToGrid w:val="0"/>
          <w:spacing w:val="-20"/>
          <w:sz w:val="28"/>
          <w:szCs w:val="28"/>
          <w:shd w:val="clear" w:color="auto" w:fill="FFFFFF"/>
        </w:rPr>
        <w:t>；1</w:t>
      </w:r>
      <w:r w:rsidRPr="00CD4A11">
        <w:rPr>
          <w:rFonts w:ascii="標楷體" w:hAnsi="標楷體"/>
          <w:snapToGrid w:val="0"/>
          <w:spacing w:val="-20"/>
          <w:sz w:val="28"/>
          <w:szCs w:val="28"/>
          <w:shd w:val="clear" w:color="auto" w:fill="FFFFFF"/>
        </w:rPr>
        <w:t>1</w:t>
      </w:r>
      <w:r w:rsidRPr="00CD4A11">
        <w:rPr>
          <w:rFonts w:ascii="標楷體" w:hAnsi="標楷體" w:hint="eastAsia"/>
          <w:snapToGrid w:val="0"/>
          <w:spacing w:val="-20"/>
          <w:sz w:val="28"/>
          <w:szCs w:val="28"/>
          <w:shd w:val="clear" w:color="auto" w:fill="FFFFFF"/>
        </w:rPr>
        <w:t>月1</w:t>
      </w:r>
      <w:r w:rsidRPr="00CD4A11">
        <w:rPr>
          <w:rFonts w:ascii="標楷體" w:hAnsi="標楷體"/>
          <w:snapToGrid w:val="0"/>
          <w:spacing w:val="-20"/>
          <w:sz w:val="28"/>
          <w:szCs w:val="28"/>
          <w:shd w:val="clear" w:color="auto" w:fill="FFFFFF"/>
        </w:rPr>
        <w:t>7</w:t>
      </w:r>
      <w:r w:rsidRPr="00CD4A11">
        <w:rPr>
          <w:rFonts w:ascii="標楷體" w:hAnsi="標楷體" w:hint="eastAsia"/>
          <w:snapToGrid w:val="0"/>
          <w:spacing w:val="-20"/>
          <w:sz w:val="28"/>
          <w:szCs w:val="28"/>
          <w:shd w:val="clear" w:color="auto" w:fill="FFFFFF"/>
        </w:rPr>
        <w:t>日（星期三）上午9時6</w:t>
      </w:r>
      <w:r w:rsidRPr="00CD4A11">
        <w:rPr>
          <w:rFonts w:ascii="標楷體" w:hAnsi="標楷體" w:hint="eastAsia"/>
          <w:snapToGrid w:val="0"/>
          <w:spacing w:val="-20"/>
          <w:sz w:val="28"/>
          <w:szCs w:val="28"/>
        </w:rPr>
        <w:t>分至10時11分</w:t>
      </w:r>
    </w:p>
    <w:p w:rsidR="000765BE" w:rsidRPr="00CD4A11" w:rsidRDefault="000765BE" w:rsidP="000765BE">
      <w:pPr>
        <w:adjustRightInd w:val="0"/>
        <w:snapToGrid w:val="0"/>
        <w:spacing w:line="380" w:lineRule="exact"/>
        <w:ind w:left="1364" w:hangingChars="487" w:hanging="1364"/>
        <w:jc w:val="both"/>
        <w:rPr>
          <w:rFonts w:ascii="標楷體" w:eastAsia="標楷體" w:hAnsi="標楷體"/>
          <w:kern w:val="0"/>
          <w:sz w:val="28"/>
          <w:szCs w:val="28"/>
          <w:lang w:val="x-none"/>
        </w:rPr>
      </w:pPr>
      <w:r w:rsidRPr="00CD4A11">
        <w:rPr>
          <w:rFonts w:ascii="標楷體" w:eastAsia="標楷體" w:hAnsi="標楷體" w:hint="eastAsia"/>
          <w:kern w:val="0"/>
          <w:sz w:val="28"/>
          <w:szCs w:val="28"/>
          <w:lang w:val="x-none" w:eastAsia="x-none"/>
        </w:rPr>
        <w:t>地    點：</w:t>
      </w:r>
      <w:r w:rsidRPr="00CD4A11">
        <w:rPr>
          <w:rFonts w:ascii="標楷體" w:eastAsia="標楷體" w:hAnsi="標楷體" w:hint="eastAsia"/>
          <w:kern w:val="0"/>
          <w:sz w:val="28"/>
          <w:szCs w:val="28"/>
          <w:lang w:val="x-none"/>
        </w:rPr>
        <w:t>本</w:t>
      </w:r>
      <w:r w:rsidRPr="00CD4A11">
        <w:rPr>
          <w:rFonts w:ascii="標楷體" w:eastAsia="標楷體" w:hAnsi="標楷體" w:hint="eastAsia"/>
          <w:kern w:val="0"/>
          <w:sz w:val="28"/>
          <w:szCs w:val="28"/>
          <w:lang w:val="x-none" w:eastAsia="x-none"/>
        </w:rPr>
        <w:t>院紅樓302會議室</w:t>
      </w:r>
    </w:p>
    <w:p w:rsidR="000765BE" w:rsidRPr="00CD4A11" w:rsidRDefault="000765BE" w:rsidP="000765BE">
      <w:pPr>
        <w:adjustRightInd w:val="0"/>
        <w:snapToGrid w:val="0"/>
        <w:spacing w:line="380" w:lineRule="exact"/>
        <w:ind w:left="1364" w:hangingChars="487" w:hanging="1364"/>
        <w:jc w:val="both"/>
        <w:rPr>
          <w:rFonts w:ascii="標楷體" w:eastAsia="標楷體" w:hAnsi="標楷體"/>
          <w:sz w:val="28"/>
          <w:szCs w:val="28"/>
          <w:shd w:val="clear" w:color="auto" w:fill="FFFFFF"/>
        </w:rPr>
      </w:pPr>
      <w:r w:rsidRPr="00CD4A11">
        <w:rPr>
          <w:rFonts w:ascii="標楷體" w:eastAsia="標楷體" w:hAnsi="標楷體"/>
          <w:sz w:val="28"/>
          <w:szCs w:val="28"/>
        </w:rPr>
        <w:t>出席委員</w:t>
      </w:r>
      <w:r w:rsidRPr="00CD4A11">
        <w:rPr>
          <w:rFonts w:ascii="標楷體" w:eastAsia="標楷體" w:hAnsi="標楷體" w:hint="eastAsia"/>
          <w:sz w:val="28"/>
          <w:szCs w:val="28"/>
        </w:rPr>
        <w:t>：</w:t>
      </w:r>
      <w:r w:rsidRPr="00CD4A11">
        <w:rPr>
          <w:rFonts w:ascii="標楷體" w:eastAsia="標楷體" w:hAnsi="標楷體" w:hint="eastAsia"/>
          <w:sz w:val="28"/>
          <w:szCs w:val="28"/>
          <w:shd w:val="clear" w:color="auto" w:fill="FFFFFF"/>
        </w:rPr>
        <w:t>劉世芳 葉毓蘭 吳斯懷 陳椒華 翁重鈞 江永昌 鄭麗文</w:t>
      </w:r>
    </w:p>
    <w:p w:rsidR="000765BE" w:rsidRPr="00CD4A11" w:rsidRDefault="000765BE" w:rsidP="000765BE">
      <w:pPr>
        <w:adjustRightInd w:val="0"/>
        <w:snapToGrid w:val="0"/>
        <w:spacing w:line="380" w:lineRule="exact"/>
        <w:ind w:leftChars="588" w:left="2811" w:hangingChars="500" w:hanging="1400"/>
        <w:jc w:val="both"/>
        <w:rPr>
          <w:rFonts w:ascii="標楷體" w:eastAsia="標楷體" w:hAnsi="標楷體"/>
          <w:sz w:val="28"/>
          <w:szCs w:val="28"/>
        </w:rPr>
      </w:pPr>
      <w:r w:rsidRPr="00CD4A11">
        <w:rPr>
          <w:rFonts w:ascii="標楷體" w:eastAsia="標楷體" w:hAnsi="標楷體" w:hint="eastAsia"/>
          <w:sz w:val="28"/>
          <w:szCs w:val="28"/>
          <w:shd w:val="clear" w:color="auto" w:fill="FFFFFF"/>
        </w:rPr>
        <w:t>許智傑 黃世杰 何志偉 費鴻泰 柯建銘 羅致政</w:t>
      </w:r>
    </w:p>
    <w:p w:rsidR="000765BE" w:rsidRPr="00CD4A11" w:rsidRDefault="000765BE" w:rsidP="000765BE">
      <w:pPr>
        <w:adjustRightInd w:val="0"/>
        <w:snapToGrid w:val="0"/>
        <w:spacing w:line="380" w:lineRule="exact"/>
        <w:ind w:leftChars="588" w:left="2800" w:hangingChars="496" w:hanging="1389"/>
        <w:jc w:val="both"/>
        <w:rPr>
          <w:rFonts w:ascii="標楷體" w:eastAsia="標楷體" w:hAnsi="標楷體"/>
          <w:sz w:val="28"/>
          <w:szCs w:val="28"/>
        </w:rPr>
      </w:pPr>
      <w:r w:rsidRPr="00CD4A11">
        <w:rPr>
          <w:rFonts w:ascii="標楷體" w:eastAsia="標楷體" w:hAnsi="標楷體"/>
          <w:sz w:val="28"/>
          <w:szCs w:val="28"/>
        </w:rPr>
        <w:t>委員出席</w:t>
      </w:r>
      <w:r w:rsidRPr="00CD4A11">
        <w:rPr>
          <w:rFonts w:ascii="標楷體" w:eastAsia="標楷體" w:hAnsi="標楷體" w:hint="eastAsia"/>
          <w:sz w:val="28"/>
          <w:szCs w:val="28"/>
        </w:rPr>
        <w:t>13</w:t>
      </w:r>
      <w:r w:rsidRPr="00CD4A11">
        <w:rPr>
          <w:rFonts w:ascii="標楷體" w:eastAsia="標楷體" w:hAnsi="標楷體"/>
          <w:sz w:val="28"/>
          <w:szCs w:val="28"/>
        </w:rPr>
        <w:t>人</w:t>
      </w:r>
    </w:p>
    <w:p w:rsidR="000765BE" w:rsidRPr="00CD4A11" w:rsidRDefault="000765BE" w:rsidP="000765BE">
      <w:pPr>
        <w:adjustRightInd w:val="0"/>
        <w:snapToGrid w:val="0"/>
        <w:spacing w:line="380" w:lineRule="exact"/>
        <w:ind w:leftChars="-11" w:left="1402" w:hangingChars="510" w:hanging="1428"/>
        <w:jc w:val="both"/>
        <w:rPr>
          <w:rFonts w:ascii="標楷體" w:eastAsia="標楷體" w:hAnsi="標楷體"/>
          <w:color w:val="000000"/>
          <w:sz w:val="28"/>
          <w:szCs w:val="28"/>
          <w:shd w:val="clear" w:color="auto" w:fill="FFFFFF"/>
        </w:rPr>
      </w:pPr>
      <w:r w:rsidRPr="00CD4A11">
        <w:rPr>
          <w:rFonts w:ascii="標楷體" w:eastAsia="標楷體" w:hAnsi="標楷體"/>
          <w:kern w:val="0"/>
          <w:sz w:val="28"/>
          <w:szCs w:val="28"/>
        </w:rPr>
        <w:t>列席</w:t>
      </w:r>
      <w:r w:rsidRPr="00CD4A11">
        <w:rPr>
          <w:rFonts w:ascii="標楷體" w:eastAsia="標楷體" w:hAnsi="標楷體"/>
          <w:sz w:val="28"/>
          <w:szCs w:val="28"/>
        </w:rPr>
        <w:t>委員：</w:t>
      </w:r>
      <w:r w:rsidRPr="00CD4A11">
        <w:rPr>
          <w:rFonts w:ascii="標楷體" w:eastAsia="標楷體" w:hAnsi="標楷體" w:hint="eastAsia"/>
          <w:sz w:val="28"/>
          <w:szCs w:val="28"/>
          <w:shd w:val="clear" w:color="auto" w:fill="FFFFFF"/>
        </w:rPr>
        <w:t xml:space="preserve">鍾佳濱 </w:t>
      </w:r>
      <w:r w:rsidRPr="00CD4A11">
        <w:rPr>
          <w:rFonts w:ascii="標楷體" w:eastAsia="標楷體" w:hAnsi="標楷體" w:hint="eastAsia"/>
          <w:spacing w:val="-20"/>
          <w:sz w:val="28"/>
          <w:szCs w:val="28"/>
          <w:shd w:val="clear" w:color="auto" w:fill="FFFFFF"/>
        </w:rPr>
        <w:t xml:space="preserve">鄭天財Sra Kacaw </w:t>
      </w:r>
      <w:r w:rsidRPr="00CD4A11">
        <w:rPr>
          <w:rFonts w:ascii="標楷體" w:eastAsia="標楷體" w:hAnsi="標楷體" w:hint="eastAsia"/>
          <w:sz w:val="28"/>
          <w:szCs w:val="28"/>
          <w:shd w:val="clear" w:color="auto" w:fill="FFFFFF"/>
        </w:rPr>
        <w:t xml:space="preserve">邱顯智 </w:t>
      </w:r>
      <w:r w:rsidRPr="00CD4A11">
        <w:rPr>
          <w:rFonts w:ascii="標楷體" w:eastAsia="標楷體" w:hAnsi="標楷體" w:hint="eastAsia"/>
          <w:kern w:val="0"/>
          <w:sz w:val="28"/>
          <w:szCs w:val="28"/>
          <w:shd w:val="clear" w:color="auto" w:fill="FFFFFF"/>
        </w:rPr>
        <w:t xml:space="preserve">林楚茵 </w:t>
      </w:r>
      <w:r w:rsidRPr="00CD4A11">
        <w:rPr>
          <w:rFonts w:ascii="標楷體" w:eastAsia="標楷體" w:hAnsi="標楷體" w:hint="eastAsia"/>
          <w:sz w:val="28"/>
          <w:szCs w:val="28"/>
          <w:shd w:val="clear" w:color="auto" w:fill="FFFFFF"/>
        </w:rPr>
        <w:t xml:space="preserve">李德維 </w:t>
      </w:r>
      <w:r w:rsidRPr="00CD4A11">
        <w:rPr>
          <w:rFonts w:ascii="標楷體" w:eastAsia="標楷體" w:hAnsi="標楷體" w:hint="eastAsia"/>
          <w:color w:val="000000"/>
          <w:sz w:val="28"/>
          <w:szCs w:val="28"/>
          <w:shd w:val="clear" w:color="auto" w:fill="FFFFFF"/>
        </w:rPr>
        <w:t>李貴敏</w:t>
      </w:r>
    </w:p>
    <w:p w:rsidR="000765BE" w:rsidRPr="00CD4A11" w:rsidRDefault="000765BE" w:rsidP="000765BE">
      <w:pPr>
        <w:adjustRightInd w:val="0"/>
        <w:snapToGrid w:val="0"/>
        <w:spacing w:line="380" w:lineRule="exact"/>
        <w:ind w:leftChars="578" w:left="1401" w:hangingChars="5" w:hanging="14"/>
        <w:jc w:val="both"/>
        <w:rPr>
          <w:rFonts w:ascii="標楷體" w:eastAsia="標楷體" w:hAnsi="標楷體"/>
          <w:sz w:val="28"/>
          <w:szCs w:val="28"/>
          <w:shd w:val="clear" w:color="auto" w:fill="FFFFFF"/>
        </w:rPr>
      </w:pPr>
      <w:r w:rsidRPr="00CD4A11">
        <w:rPr>
          <w:rFonts w:ascii="標楷體" w:eastAsia="標楷體" w:hAnsi="標楷體" w:hint="eastAsia"/>
          <w:sz w:val="28"/>
          <w:szCs w:val="28"/>
          <w:shd w:val="clear" w:color="auto" w:fill="FFFFFF"/>
        </w:rPr>
        <w:t xml:space="preserve">張育美 孔文吉 張其祿 </w:t>
      </w:r>
      <w:r w:rsidRPr="00CD4A11">
        <w:rPr>
          <w:rFonts w:ascii="標楷體" w:eastAsia="標楷體" w:hAnsi="標楷體" w:hint="eastAsia"/>
          <w:sz w:val="28"/>
          <w:szCs w:val="28"/>
        </w:rPr>
        <w:t xml:space="preserve">高嘉瑜 賴品妤 </w:t>
      </w:r>
      <w:r w:rsidRPr="00CD4A11">
        <w:rPr>
          <w:rFonts w:ascii="標楷體" w:eastAsia="標楷體" w:hAnsi="標楷體" w:hint="eastAsia"/>
          <w:sz w:val="28"/>
          <w:szCs w:val="28"/>
          <w:shd w:val="clear" w:color="auto" w:fill="FFFFFF"/>
        </w:rPr>
        <w:t>廖婉汝 呂玉玲</w:t>
      </w:r>
    </w:p>
    <w:p w:rsidR="000765BE" w:rsidRPr="00CD4A11" w:rsidRDefault="000765BE" w:rsidP="000765BE">
      <w:pPr>
        <w:adjustRightInd w:val="0"/>
        <w:snapToGrid w:val="0"/>
        <w:spacing w:line="380" w:lineRule="exact"/>
        <w:ind w:leftChars="578" w:left="1401" w:hangingChars="5" w:hanging="14"/>
        <w:jc w:val="both"/>
        <w:rPr>
          <w:rFonts w:ascii="標楷體" w:eastAsia="標楷體" w:hAnsi="標楷體"/>
          <w:sz w:val="28"/>
          <w:szCs w:val="28"/>
          <w:shd w:val="clear" w:color="auto" w:fill="FFFFFF"/>
        </w:rPr>
      </w:pPr>
      <w:r w:rsidRPr="00CD4A11">
        <w:rPr>
          <w:rFonts w:ascii="標楷體" w:eastAsia="標楷體" w:hAnsi="標楷體" w:hint="eastAsia"/>
          <w:sz w:val="28"/>
          <w:szCs w:val="28"/>
          <w:shd w:val="clear" w:color="auto" w:fill="FFFFFF"/>
        </w:rPr>
        <w:t xml:space="preserve">楊瓊瓔 </w:t>
      </w:r>
      <w:r w:rsidRPr="00CD4A11">
        <w:rPr>
          <w:rFonts w:ascii="標楷體" w:eastAsia="標楷體" w:hAnsi="標楷體"/>
          <w:color w:val="000000"/>
          <w:sz w:val="28"/>
          <w:szCs w:val="28"/>
          <w:shd w:val="clear" w:color="auto" w:fill="FFFFFF"/>
        </w:rPr>
        <w:t>謝衣鳯</w:t>
      </w:r>
    </w:p>
    <w:p w:rsidR="000765BE" w:rsidRPr="00CD4A11" w:rsidRDefault="000765BE" w:rsidP="000765BE">
      <w:pPr>
        <w:adjustRightInd w:val="0"/>
        <w:snapToGrid w:val="0"/>
        <w:spacing w:line="380" w:lineRule="exact"/>
        <w:ind w:firstLineChars="500" w:firstLine="1400"/>
        <w:jc w:val="both"/>
        <w:rPr>
          <w:rFonts w:ascii="標楷體" w:eastAsia="標楷體" w:hAnsi="標楷體"/>
          <w:sz w:val="28"/>
          <w:szCs w:val="28"/>
          <w:shd w:val="clear" w:color="auto" w:fill="FFFFFF"/>
        </w:rPr>
      </w:pPr>
      <w:r w:rsidRPr="00CD4A11">
        <w:rPr>
          <w:rFonts w:ascii="標楷體" w:eastAsia="標楷體" w:hAnsi="標楷體"/>
          <w:sz w:val="28"/>
          <w:szCs w:val="28"/>
          <w:shd w:val="clear" w:color="auto" w:fill="FFFFFF"/>
        </w:rPr>
        <w:t>委員列席</w:t>
      </w:r>
      <w:r w:rsidRPr="00CD4A11">
        <w:rPr>
          <w:rFonts w:ascii="標楷體" w:eastAsia="標楷體" w:hAnsi="標楷體" w:hint="eastAsia"/>
          <w:sz w:val="28"/>
          <w:szCs w:val="28"/>
          <w:shd w:val="clear" w:color="auto" w:fill="FFFFFF"/>
        </w:rPr>
        <w:t>1</w:t>
      </w:r>
      <w:r w:rsidRPr="00CD4A11">
        <w:rPr>
          <w:rFonts w:ascii="標楷體" w:eastAsia="標楷體" w:hAnsi="標楷體"/>
          <w:sz w:val="28"/>
          <w:szCs w:val="28"/>
          <w:shd w:val="clear" w:color="auto" w:fill="FFFFFF"/>
        </w:rPr>
        <w:t>5人</w:t>
      </w:r>
    </w:p>
    <w:p w:rsidR="000765BE" w:rsidRPr="00CD4A11" w:rsidRDefault="000765BE" w:rsidP="000765BE">
      <w:pPr>
        <w:pStyle w:val="-9"/>
        <w:spacing w:line="380" w:lineRule="exact"/>
        <w:ind w:left="1361" w:hangingChars="486" w:hanging="1361"/>
        <w:rPr>
          <w:rFonts w:ascii="標楷體" w:hAnsi="標楷體"/>
          <w:sz w:val="28"/>
          <w:szCs w:val="28"/>
        </w:rPr>
      </w:pPr>
      <w:r w:rsidRPr="00CD4A11">
        <w:rPr>
          <w:rFonts w:ascii="標楷體" w:hAnsi="標楷體"/>
          <w:sz w:val="28"/>
          <w:szCs w:val="28"/>
        </w:rPr>
        <w:t>列席官員：</w:t>
      </w:r>
      <w:r w:rsidRPr="00CD4A11">
        <w:rPr>
          <w:rFonts w:ascii="標楷體" w:hAnsi="標楷體" w:hint="eastAsia"/>
          <w:sz w:val="28"/>
          <w:szCs w:val="28"/>
        </w:rPr>
        <w:t>促進轉型正義委員會代理主任委員　葉虹靈</w:t>
      </w:r>
    </w:p>
    <w:p w:rsidR="000765BE" w:rsidRPr="00CD4A11" w:rsidRDefault="000765BE" w:rsidP="000765BE">
      <w:pPr>
        <w:adjustRightInd w:val="0"/>
        <w:snapToGrid w:val="0"/>
        <w:spacing w:line="380" w:lineRule="exact"/>
        <w:ind w:firstLineChars="500" w:firstLine="1400"/>
        <w:jc w:val="both"/>
        <w:rPr>
          <w:rFonts w:ascii="標楷體" w:eastAsia="標楷體" w:hAnsi="標楷體"/>
          <w:color w:val="FF0000"/>
          <w:sz w:val="28"/>
          <w:szCs w:val="28"/>
        </w:rPr>
      </w:pPr>
      <w:r w:rsidRPr="00CD4A11">
        <w:rPr>
          <w:rFonts w:ascii="標楷體" w:eastAsia="標楷體" w:hAnsi="標楷體" w:hint="eastAsia"/>
          <w:kern w:val="0"/>
          <w:sz w:val="28"/>
          <w:szCs w:val="28"/>
        </w:rPr>
        <w:t>行政院主計總處公務預算處</w:t>
      </w:r>
      <w:r>
        <w:rPr>
          <w:rFonts w:ascii="標楷體" w:eastAsia="標楷體" w:hAnsi="標楷體" w:hint="eastAsia"/>
          <w:kern w:val="0"/>
          <w:sz w:val="28"/>
          <w:szCs w:val="28"/>
        </w:rPr>
        <w:t>專門</w:t>
      </w:r>
      <w:r w:rsidRPr="00CD4A11">
        <w:rPr>
          <w:rFonts w:ascii="標楷體" w:eastAsia="標楷體" w:hAnsi="標楷體" w:hint="eastAsia"/>
          <w:kern w:val="0"/>
          <w:sz w:val="28"/>
          <w:szCs w:val="28"/>
        </w:rPr>
        <w:t>委員</w:t>
      </w:r>
      <w:r w:rsidRPr="00CD4A11">
        <w:rPr>
          <w:rFonts w:ascii="標楷體" w:eastAsia="標楷體" w:hAnsi="標楷體" w:hint="eastAsia"/>
          <w:color w:val="FF0000"/>
          <w:kern w:val="0"/>
          <w:sz w:val="28"/>
          <w:szCs w:val="28"/>
        </w:rPr>
        <w:t xml:space="preserve">　</w:t>
      </w:r>
      <w:r w:rsidRPr="00CD4A11">
        <w:rPr>
          <w:rFonts w:ascii="標楷體" w:eastAsia="標楷體" w:hAnsi="標楷體" w:hint="eastAsia"/>
          <w:color w:val="000000"/>
          <w:sz w:val="28"/>
          <w:szCs w:val="28"/>
        </w:rPr>
        <w:t>簡信惠</w:t>
      </w:r>
    </w:p>
    <w:p w:rsidR="000765BE" w:rsidRPr="001738ED" w:rsidRDefault="000765BE" w:rsidP="002E6EA6">
      <w:pPr>
        <w:adjustRightInd w:val="0"/>
        <w:snapToGrid w:val="0"/>
        <w:spacing w:line="380" w:lineRule="exact"/>
        <w:ind w:firstLineChars="1215" w:firstLine="3402"/>
        <w:jc w:val="both"/>
        <w:rPr>
          <w:rFonts w:ascii="標楷體" w:eastAsia="標楷體" w:hAnsi="標楷體"/>
          <w:color w:val="FF0000"/>
          <w:spacing w:val="-20"/>
          <w:sz w:val="28"/>
          <w:szCs w:val="28"/>
        </w:rPr>
      </w:pPr>
      <w:r>
        <w:rPr>
          <w:rFonts w:ascii="標楷體" w:eastAsia="標楷體" w:hAnsi="標楷體" w:hint="eastAsia"/>
          <w:kern w:val="0"/>
          <w:sz w:val="28"/>
          <w:szCs w:val="28"/>
        </w:rPr>
        <w:t>基金</w:t>
      </w:r>
      <w:r w:rsidRPr="00CD4A11">
        <w:rPr>
          <w:rFonts w:ascii="標楷體" w:eastAsia="標楷體" w:hAnsi="標楷體" w:hint="eastAsia"/>
          <w:kern w:val="0"/>
          <w:sz w:val="28"/>
          <w:szCs w:val="28"/>
        </w:rPr>
        <w:t>預算處</w:t>
      </w:r>
      <w:r>
        <w:rPr>
          <w:rFonts w:ascii="標楷體" w:eastAsia="標楷體" w:hAnsi="標楷體" w:hint="eastAsia"/>
          <w:kern w:val="0"/>
          <w:sz w:val="28"/>
          <w:szCs w:val="28"/>
        </w:rPr>
        <w:t>專門</w:t>
      </w:r>
      <w:r w:rsidRPr="00CD4A11">
        <w:rPr>
          <w:rFonts w:ascii="標楷體" w:eastAsia="標楷體" w:hAnsi="標楷體" w:hint="eastAsia"/>
          <w:kern w:val="0"/>
          <w:sz w:val="28"/>
          <w:szCs w:val="28"/>
        </w:rPr>
        <w:t>委員</w:t>
      </w:r>
      <w:r w:rsidRPr="00CD4A11">
        <w:rPr>
          <w:rFonts w:ascii="標楷體" w:eastAsia="標楷體" w:hAnsi="標楷體" w:hint="eastAsia"/>
          <w:color w:val="FF0000"/>
          <w:kern w:val="0"/>
          <w:sz w:val="28"/>
          <w:szCs w:val="28"/>
        </w:rPr>
        <w:t xml:space="preserve">　</w:t>
      </w:r>
      <w:r w:rsidRPr="00B304D0">
        <w:rPr>
          <w:rFonts w:ascii="標楷體" w:eastAsia="標楷體" w:hint="eastAsia"/>
          <w:color w:val="000000"/>
          <w:sz w:val="28"/>
          <w:szCs w:val="28"/>
        </w:rPr>
        <w:t>王儷倩</w:t>
      </w:r>
      <w:r w:rsidRPr="001738ED">
        <w:rPr>
          <w:rFonts w:ascii="標楷體" w:eastAsia="標楷體" w:hint="eastAsia"/>
          <w:color w:val="000000"/>
          <w:spacing w:val="-20"/>
          <w:sz w:val="28"/>
          <w:szCs w:val="28"/>
        </w:rPr>
        <w:t>(</w:t>
      </w:r>
      <w:r w:rsidRPr="001738ED">
        <w:rPr>
          <w:rFonts w:ascii="標楷體" w:eastAsia="標楷體"/>
          <w:color w:val="000000"/>
          <w:spacing w:val="-20"/>
          <w:sz w:val="28"/>
          <w:szCs w:val="28"/>
        </w:rPr>
        <w:t>11</w:t>
      </w:r>
      <w:r w:rsidRPr="001738ED">
        <w:rPr>
          <w:rFonts w:ascii="標楷體" w:eastAsia="標楷體" w:hint="eastAsia"/>
          <w:color w:val="000000"/>
          <w:spacing w:val="-20"/>
          <w:sz w:val="28"/>
          <w:szCs w:val="28"/>
        </w:rPr>
        <w:t>月15日)</w:t>
      </w:r>
    </w:p>
    <w:p w:rsidR="000765BE" w:rsidRPr="001738ED" w:rsidRDefault="000765BE" w:rsidP="002E6EA6">
      <w:pPr>
        <w:adjustRightInd w:val="0"/>
        <w:snapToGrid w:val="0"/>
        <w:spacing w:line="380" w:lineRule="exact"/>
        <w:ind w:firstLineChars="1215" w:firstLine="3402"/>
        <w:jc w:val="both"/>
        <w:rPr>
          <w:rFonts w:ascii="標楷體" w:eastAsia="標楷體" w:hAnsi="標楷體"/>
          <w:spacing w:val="-20"/>
          <w:kern w:val="0"/>
          <w:sz w:val="28"/>
          <w:szCs w:val="28"/>
        </w:rPr>
      </w:pPr>
      <w:r w:rsidRPr="00B304D0">
        <w:rPr>
          <w:rFonts w:ascii="標楷體" w:eastAsia="標楷體" w:hAnsi="標楷體" w:hint="eastAsia"/>
          <w:kern w:val="0"/>
          <w:sz w:val="28"/>
          <w:szCs w:val="28"/>
        </w:rPr>
        <w:t>基金預算處科長　黃厚輯</w:t>
      </w:r>
      <w:r w:rsidRPr="001738ED">
        <w:rPr>
          <w:rFonts w:ascii="標楷體" w:eastAsia="標楷體" w:hint="eastAsia"/>
          <w:color w:val="000000"/>
          <w:spacing w:val="-20"/>
          <w:sz w:val="28"/>
          <w:szCs w:val="28"/>
        </w:rPr>
        <w:t>（11月17日）</w:t>
      </w:r>
    </w:p>
    <w:p w:rsidR="000765BE" w:rsidRPr="00CD4A11" w:rsidRDefault="000765BE" w:rsidP="000765BE">
      <w:pPr>
        <w:adjustRightInd w:val="0"/>
        <w:snapToGrid w:val="0"/>
        <w:spacing w:line="380" w:lineRule="exact"/>
        <w:ind w:left="1117" w:hangingChars="399" w:hanging="1117"/>
        <w:jc w:val="both"/>
        <w:rPr>
          <w:rFonts w:ascii="標楷體" w:eastAsia="標楷體" w:hAnsi="標楷體"/>
          <w:sz w:val="28"/>
          <w:szCs w:val="28"/>
        </w:rPr>
      </w:pPr>
      <w:r w:rsidRPr="00CD4A11">
        <w:rPr>
          <w:rFonts w:ascii="標楷體" w:eastAsia="標楷體" w:hAnsi="標楷體"/>
          <w:kern w:val="0"/>
          <w:sz w:val="28"/>
          <w:szCs w:val="28"/>
          <w:fitText w:val="1120" w:id="972279812"/>
        </w:rPr>
        <w:t>主    席</w:t>
      </w:r>
      <w:r w:rsidRPr="00CD4A11">
        <w:rPr>
          <w:rFonts w:ascii="標楷體" w:eastAsia="標楷體" w:hAnsi="標楷體"/>
          <w:sz w:val="28"/>
          <w:szCs w:val="28"/>
        </w:rPr>
        <w:t>：</w:t>
      </w:r>
      <w:r w:rsidRPr="00CD4A11">
        <w:rPr>
          <w:rFonts w:ascii="標楷體" w:eastAsia="標楷體" w:hAnsi="標楷體" w:hint="eastAsia"/>
          <w:sz w:val="28"/>
          <w:szCs w:val="28"/>
        </w:rPr>
        <w:t>黃</w:t>
      </w:r>
      <w:r w:rsidRPr="00CD4A11">
        <w:rPr>
          <w:rFonts w:ascii="標楷體" w:eastAsia="標楷體" w:hAnsi="標楷體"/>
          <w:sz w:val="28"/>
          <w:szCs w:val="28"/>
        </w:rPr>
        <w:t>召</w:t>
      </w:r>
      <w:r w:rsidRPr="00CD4A11">
        <w:rPr>
          <w:rFonts w:ascii="標楷體" w:eastAsia="標楷體" w:hAnsi="標楷體" w:hint="eastAsia"/>
          <w:sz w:val="28"/>
          <w:szCs w:val="28"/>
        </w:rPr>
        <w:t>集</w:t>
      </w:r>
      <w:r w:rsidRPr="00CD4A11">
        <w:rPr>
          <w:rFonts w:ascii="標楷體" w:eastAsia="標楷體" w:hAnsi="標楷體"/>
          <w:sz w:val="28"/>
          <w:szCs w:val="28"/>
        </w:rPr>
        <w:t>委員</w:t>
      </w:r>
      <w:r w:rsidRPr="00CD4A11">
        <w:rPr>
          <w:rFonts w:ascii="標楷體" w:eastAsia="標楷體" w:hAnsi="標楷體" w:hint="eastAsia"/>
          <w:sz w:val="28"/>
          <w:szCs w:val="28"/>
        </w:rPr>
        <w:t>世杰</w:t>
      </w:r>
    </w:p>
    <w:p w:rsidR="000765BE" w:rsidRPr="00CD4A11" w:rsidRDefault="000765BE" w:rsidP="000765BE">
      <w:pPr>
        <w:adjustRightInd w:val="0"/>
        <w:snapToGrid w:val="0"/>
        <w:spacing w:line="380" w:lineRule="exact"/>
        <w:ind w:left="1120" w:hangingChars="400" w:hanging="1120"/>
        <w:jc w:val="both"/>
        <w:rPr>
          <w:rFonts w:ascii="標楷體" w:eastAsia="標楷體" w:hAnsi="標楷體"/>
          <w:sz w:val="28"/>
          <w:szCs w:val="28"/>
        </w:rPr>
      </w:pPr>
      <w:r w:rsidRPr="00CD4A11">
        <w:rPr>
          <w:rFonts w:ascii="標楷體" w:eastAsia="標楷體" w:hAnsi="標楷體"/>
          <w:kern w:val="0"/>
          <w:sz w:val="28"/>
          <w:szCs w:val="28"/>
          <w:fitText w:val="1120" w:id="972279812"/>
        </w:rPr>
        <w:t>專門委員</w:t>
      </w:r>
      <w:r w:rsidRPr="00CD4A11">
        <w:rPr>
          <w:rFonts w:ascii="標楷體" w:eastAsia="標楷體" w:hAnsi="標楷體"/>
          <w:sz w:val="28"/>
          <w:szCs w:val="28"/>
        </w:rPr>
        <w:t>：</w:t>
      </w:r>
      <w:r w:rsidRPr="00CD4A11">
        <w:rPr>
          <w:rFonts w:ascii="標楷體" w:eastAsia="標楷體" w:hAnsi="標楷體" w:hint="eastAsia"/>
          <w:sz w:val="28"/>
          <w:szCs w:val="28"/>
        </w:rPr>
        <w:t>張智為</w:t>
      </w:r>
    </w:p>
    <w:p w:rsidR="000765BE" w:rsidRPr="00CD4A11" w:rsidRDefault="000765BE" w:rsidP="000765BE">
      <w:pPr>
        <w:tabs>
          <w:tab w:val="left" w:pos="1580"/>
        </w:tabs>
        <w:adjustRightInd w:val="0"/>
        <w:snapToGrid w:val="0"/>
        <w:spacing w:line="380" w:lineRule="exact"/>
        <w:jc w:val="both"/>
        <w:rPr>
          <w:rFonts w:ascii="標楷體" w:eastAsia="標楷體" w:hAnsi="標楷體"/>
          <w:sz w:val="28"/>
          <w:szCs w:val="28"/>
        </w:rPr>
      </w:pPr>
      <w:r w:rsidRPr="00CD4A11">
        <w:rPr>
          <w:rFonts w:ascii="標楷體" w:eastAsia="標楷體" w:hAnsi="標楷體"/>
          <w:kern w:val="0"/>
          <w:sz w:val="28"/>
          <w:szCs w:val="28"/>
          <w:fitText w:val="1120" w:id="972279812"/>
        </w:rPr>
        <w:t>主任秘書</w:t>
      </w:r>
      <w:r w:rsidRPr="00CD4A11">
        <w:rPr>
          <w:rFonts w:ascii="標楷體" w:eastAsia="標楷體" w:hAnsi="標楷體"/>
          <w:sz w:val="28"/>
          <w:szCs w:val="28"/>
        </w:rPr>
        <w:t>：</w:t>
      </w:r>
      <w:r w:rsidRPr="00CD4A11">
        <w:rPr>
          <w:rFonts w:ascii="標楷體" w:eastAsia="標楷體" w:hAnsi="標楷體" w:hint="eastAsia"/>
          <w:sz w:val="28"/>
          <w:szCs w:val="28"/>
        </w:rPr>
        <w:t>楊育純</w:t>
      </w:r>
    </w:p>
    <w:p w:rsidR="000765BE" w:rsidRPr="00CD4A11" w:rsidRDefault="000765BE" w:rsidP="000765BE">
      <w:pPr>
        <w:tabs>
          <w:tab w:val="left" w:pos="2460"/>
        </w:tabs>
        <w:adjustRightInd w:val="0"/>
        <w:snapToGrid w:val="0"/>
        <w:spacing w:line="380" w:lineRule="exact"/>
        <w:ind w:firstLineChars="10" w:firstLine="28"/>
        <w:jc w:val="both"/>
        <w:rPr>
          <w:rFonts w:ascii="標楷體" w:eastAsia="標楷體" w:hAnsi="標楷體"/>
          <w:sz w:val="28"/>
          <w:szCs w:val="28"/>
        </w:rPr>
      </w:pPr>
      <w:r w:rsidRPr="00CD4A11">
        <w:rPr>
          <w:rFonts w:ascii="標楷體" w:eastAsia="標楷體" w:hAnsi="標楷體"/>
          <w:kern w:val="0"/>
          <w:sz w:val="28"/>
          <w:szCs w:val="28"/>
          <w:fitText w:val="1120" w:id="972279812"/>
        </w:rPr>
        <w:t>紀    錄</w:t>
      </w:r>
      <w:r w:rsidRPr="00CD4A11">
        <w:rPr>
          <w:rFonts w:ascii="標楷體" w:eastAsia="標楷體" w:hAnsi="標楷體"/>
          <w:sz w:val="28"/>
          <w:szCs w:val="28"/>
        </w:rPr>
        <w:t>：簡任秘書</w:t>
      </w:r>
      <w:r w:rsidRPr="00CD4A11">
        <w:rPr>
          <w:rFonts w:ascii="標楷體" w:eastAsia="標楷體" w:hAnsi="標楷體" w:hint="eastAsia"/>
          <w:sz w:val="28"/>
          <w:szCs w:val="28"/>
        </w:rPr>
        <w:t xml:space="preserve">　陳杏枝</w:t>
      </w:r>
    </w:p>
    <w:p w:rsidR="000765BE" w:rsidRPr="00CD4A11" w:rsidRDefault="000765BE" w:rsidP="000765BE">
      <w:pPr>
        <w:tabs>
          <w:tab w:val="left" w:pos="2460"/>
        </w:tabs>
        <w:adjustRightInd w:val="0"/>
        <w:snapToGrid w:val="0"/>
        <w:spacing w:line="380" w:lineRule="exact"/>
        <w:ind w:firstLineChars="500" w:firstLine="1400"/>
        <w:jc w:val="both"/>
        <w:rPr>
          <w:rFonts w:ascii="標楷體" w:eastAsia="標楷體" w:hAnsi="標楷體"/>
          <w:sz w:val="28"/>
          <w:szCs w:val="28"/>
        </w:rPr>
      </w:pPr>
      <w:r w:rsidRPr="00CD4A11">
        <w:rPr>
          <w:rFonts w:ascii="標楷體" w:eastAsia="標楷體" w:hAnsi="標楷體"/>
          <w:sz w:val="28"/>
          <w:szCs w:val="28"/>
        </w:rPr>
        <w:t>簡任編審</w:t>
      </w:r>
      <w:r w:rsidRPr="00CD4A11">
        <w:rPr>
          <w:rFonts w:ascii="標楷體" w:eastAsia="標楷體" w:hAnsi="標楷體" w:hint="eastAsia"/>
          <w:sz w:val="28"/>
          <w:szCs w:val="28"/>
        </w:rPr>
        <w:t xml:space="preserve">　薛復寧</w:t>
      </w:r>
    </w:p>
    <w:p w:rsidR="000765BE" w:rsidRPr="00CD4A11" w:rsidRDefault="000765BE" w:rsidP="000765BE">
      <w:pPr>
        <w:adjustRightInd w:val="0"/>
        <w:snapToGrid w:val="0"/>
        <w:spacing w:line="380" w:lineRule="exact"/>
        <w:ind w:firstLineChars="506" w:firstLine="1417"/>
        <w:jc w:val="both"/>
        <w:rPr>
          <w:rFonts w:ascii="標楷體" w:eastAsia="標楷體" w:hAnsi="標楷體"/>
          <w:sz w:val="28"/>
          <w:szCs w:val="28"/>
        </w:rPr>
      </w:pPr>
      <w:r w:rsidRPr="00CD4A11">
        <w:rPr>
          <w:rFonts w:ascii="標楷體" w:eastAsia="標楷體" w:hAnsi="標楷體"/>
          <w:sz w:val="28"/>
          <w:szCs w:val="28"/>
        </w:rPr>
        <w:t>科</w:t>
      </w:r>
      <w:r w:rsidRPr="00CD4A11">
        <w:rPr>
          <w:rFonts w:ascii="標楷體" w:eastAsia="標楷體" w:hAnsi="標楷體" w:hint="eastAsia"/>
          <w:sz w:val="28"/>
          <w:szCs w:val="28"/>
        </w:rPr>
        <w:t xml:space="preserve">　　</w:t>
      </w:r>
      <w:r w:rsidRPr="00CD4A11">
        <w:rPr>
          <w:rFonts w:ascii="標楷體" w:eastAsia="標楷體" w:hAnsi="標楷體"/>
          <w:sz w:val="28"/>
          <w:szCs w:val="28"/>
        </w:rPr>
        <w:t>長</w:t>
      </w:r>
      <w:r w:rsidRPr="00CD4A11">
        <w:rPr>
          <w:rFonts w:ascii="標楷體" w:eastAsia="標楷體" w:hAnsi="標楷體" w:hint="eastAsia"/>
          <w:sz w:val="28"/>
          <w:szCs w:val="28"/>
        </w:rPr>
        <w:t xml:space="preserve">　鮑夏明</w:t>
      </w:r>
    </w:p>
    <w:p w:rsidR="000765BE" w:rsidRPr="00CD4A11" w:rsidRDefault="000765BE" w:rsidP="000765BE">
      <w:pPr>
        <w:adjustRightInd w:val="0"/>
        <w:snapToGrid w:val="0"/>
        <w:spacing w:beforeLines="50" w:before="180" w:line="380" w:lineRule="exact"/>
        <w:ind w:firstLineChars="398" w:firstLine="1115"/>
        <w:jc w:val="both"/>
        <w:rPr>
          <w:rFonts w:ascii="標楷體" w:eastAsia="標楷體" w:hAnsi="標楷體"/>
          <w:b/>
          <w:kern w:val="0"/>
          <w:sz w:val="28"/>
          <w:szCs w:val="28"/>
        </w:rPr>
      </w:pPr>
      <w:r w:rsidRPr="00CD4A11">
        <w:rPr>
          <w:rFonts w:ascii="標楷體" w:eastAsia="標楷體" w:hAnsi="標楷體"/>
          <w:b/>
          <w:kern w:val="0"/>
          <w:sz w:val="28"/>
          <w:szCs w:val="28"/>
        </w:rPr>
        <w:t>報告事項</w:t>
      </w:r>
    </w:p>
    <w:p w:rsidR="000765BE" w:rsidRPr="00CD4A11" w:rsidRDefault="000765BE" w:rsidP="000765BE">
      <w:pPr>
        <w:pStyle w:val="afffff4"/>
        <w:spacing w:beforeLines="20" w:before="72" w:line="380" w:lineRule="exact"/>
        <w:ind w:left="560" w:hanging="560"/>
        <w:jc w:val="both"/>
        <w:rPr>
          <w:rFonts w:ascii="標楷體" w:hAnsi="標楷體"/>
          <w:snapToGrid w:val="0"/>
          <w:sz w:val="28"/>
          <w:szCs w:val="28"/>
        </w:rPr>
      </w:pPr>
      <w:r w:rsidRPr="00CD4A11">
        <w:rPr>
          <w:rFonts w:ascii="標楷體" w:hAnsi="標楷體"/>
          <w:snapToGrid w:val="0"/>
          <w:sz w:val="28"/>
          <w:szCs w:val="28"/>
        </w:rPr>
        <w:t>一、宣讀上次會議議事錄</w:t>
      </w:r>
      <w:r w:rsidRPr="00CD4A11">
        <w:rPr>
          <w:rFonts w:ascii="標楷體" w:hAnsi="標楷體" w:hint="eastAsia"/>
          <w:snapToGrid w:val="0"/>
          <w:sz w:val="28"/>
          <w:szCs w:val="28"/>
        </w:rPr>
        <w:t>。</w:t>
      </w:r>
    </w:p>
    <w:p w:rsidR="000765BE" w:rsidRPr="00CD4A11" w:rsidRDefault="000765BE" w:rsidP="000765BE">
      <w:pPr>
        <w:adjustRightInd w:val="0"/>
        <w:snapToGrid w:val="0"/>
        <w:spacing w:line="380" w:lineRule="exact"/>
        <w:ind w:left="840" w:hangingChars="300" w:hanging="840"/>
        <w:jc w:val="both"/>
        <w:rPr>
          <w:rFonts w:ascii="標楷體" w:eastAsia="標楷體" w:hAnsi="標楷體"/>
          <w:snapToGrid w:val="0"/>
          <w:kern w:val="0"/>
          <w:sz w:val="28"/>
          <w:szCs w:val="28"/>
        </w:rPr>
      </w:pPr>
      <w:r w:rsidRPr="00CD4A11">
        <w:rPr>
          <w:rFonts w:ascii="標楷體" w:eastAsia="標楷體" w:hAnsi="標楷體" w:hint="eastAsia"/>
          <w:snapToGrid w:val="0"/>
          <w:kern w:val="0"/>
          <w:sz w:val="28"/>
          <w:szCs w:val="28"/>
        </w:rPr>
        <w:t>決定：確定。</w:t>
      </w:r>
    </w:p>
    <w:p w:rsidR="000765BE" w:rsidRPr="00CD4A11" w:rsidRDefault="000765BE" w:rsidP="000765BE">
      <w:pPr>
        <w:adjustRightInd w:val="0"/>
        <w:snapToGrid w:val="0"/>
        <w:spacing w:line="380" w:lineRule="exact"/>
        <w:ind w:left="560" w:hangingChars="200" w:hanging="560"/>
        <w:jc w:val="both"/>
        <w:rPr>
          <w:rFonts w:ascii="標楷體" w:eastAsia="標楷體" w:hAnsi="標楷體"/>
          <w:snapToGrid w:val="0"/>
          <w:kern w:val="0"/>
          <w:sz w:val="28"/>
          <w:szCs w:val="28"/>
        </w:rPr>
      </w:pPr>
      <w:r w:rsidRPr="00CD4A11">
        <w:rPr>
          <w:rFonts w:ascii="標楷體" w:eastAsia="標楷體" w:hAnsi="標楷體" w:hint="eastAsia"/>
          <w:snapToGrid w:val="0"/>
          <w:kern w:val="0"/>
          <w:sz w:val="28"/>
          <w:szCs w:val="28"/>
        </w:rPr>
        <w:t>二、邀請促進轉型正義委員會主任委員列席報告業務概況及立法計畫，並備質詢。</w:t>
      </w:r>
    </w:p>
    <w:p w:rsidR="000765BE" w:rsidRPr="00CD4A11" w:rsidRDefault="000765BE" w:rsidP="000765BE">
      <w:pPr>
        <w:adjustRightInd w:val="0"/>
        <w:snapToGrid w:val="0"/>
        <w:spacing w:line="380" w:lineRule="exact"/>
        <w:ind w:left="840" w:hangingChars="300" w:hanging="840"/>
        <w:jc w:val="both"/>
        <w:rPr>
          <w:rFonts w:ascii="標楷體" w:eastAsia="標楷體" w:hAnsi="標楷體"/>
          <w:kern w:val="0"/>
          <w:sz w:val="28"/>
          <w:szCs w:val="28"/>
        </w:rPr>
      </w:pPr>
      <w:r w:rsidRPr="00CD4A11">
        <w:rPr>
          <w:rFonts w:ascii="標楷體" w:eastAsia="標楷體" w:hAnsi="標楷體" w:hint="eastAsia"/>
          <w:kern w:val="0"/>
          <w:sz w:val="28"/>
          <w:szCs w:val="28"/>
        </w:rPr>
        <w:t>決定：報告及詢答完畢。</w:t>
      </w:r>
    </w:p>
    <w:p w:rsidR="000765BE" w:rsidRPr="00CD4A11" w:rsidRDefault="000765BE" w:rsidP="000765BE">
      <w:pPr>
        <w:pStyle w:val="afffff2"/>
        <w:spacing w:beforeLines="50" w:before="180" w:line="380" w:lineRule="exact"/>
        <w:ind w:leftChars="0" w:left="0" w:rightChars="0" w:right="0" w:firstLineChars="398" w:firstLine="1115"/>
        <w:jc w:val="both"/>
        <w:rPr>
          <w:rFonts w:ascii="標楷體" w:hAnsi="標楷體"/>
          <w:b/>
          <w:sz w:val="28"/>
          <w:szCs w:val="28"/>
        </w:rPr>
      </w:pPr>
      <w:r w:rsidRPr="00CD4A11">
        <w:rPr>
          <w:rFonts w:ascii="標楷體" w:hAnsi="標楷體"/>
          <w:b/>
          <w:sz w:val="28"/>
          <w:szCs w:val="28"/>
        </w:rPr>
        <w:t>討論事項</w:t>
      </w:r>
    </w:p>
    <w:p w:rsidR="000765BE" w:rsidRPr="00CD4A11" w:rsidRDefault="000765BE" w:rsidP="000765BE">
      <w:pPr>
        <w:numPr>
          <w:ilvl w:val="0"/>
          <w:numId w:val="30"/>
        </w:numPr>
        <w:adjustRightInd w:val="0"/>
        <w:snapToGrid w:val="0"/>
        <w:spacing w:line="380" w:lineRule="exact"/>
        <w:ind w:left="556" w:rightChars="-21" w:right="-50" w:hanging="567"/>
        <w:jc w:val="both"/>
        <w:rPr>
          <w:rFonts w:ascii="標楷體" w:eastAsia="標楷體" w:hAnsi="標楷體"/>
          <w:sz w:val="28"/>
          <w:szCs w:val="28"/>
        </w:rPr>
      </w:pPr>
      <w:r w:rsidRPr="00CD4A11">
        <w:rPr>
          <w:rFonts w:ascii="標楷體" w:eastAsia="標楷體" w:hAnsi="標楷體" w:hint="eastAsia"/>
          <w:sz w:val="28"/>
          <w:szCs w:val="28"/>
        </w:rPr>
        <w:t>審查111年度中央政府總預算案關於促進轉型正義委員會主管收支部分。</w:t>
      </w:r>
    </w:p>
    <w:p w:rsidR="000765BE" w:rsidRPr="00CD4A11" w:rsidRDefault="000765BE" w:rsidP="000765BE">
      <w:pPr>
        <w:numPr>
          <w:ilvl w:val="0"/>
          <w:numId w:val="30"/>
        </w:numPr>
        <w:adjustRightInd w:val="0"/>
        <w:snapToGrid w:val="0"/>
        <w:spacing w:line="380" w:lineRule="exact"/>
        <w:ind w:left="556" w:rightChars="-21" w:right="-50" w:hanging="567"/>
        <w:jc w:val="both"/>
        <w:rPr>
          <w:rFonts w:ascii="標楷體" w:eastAsia="標楷體" w:hAnsi="標楷體"/>
          <w:spacing w:val="-6"/>
          <w:sz w:val="28"/>
          <w:szCs w:val="28"/>
        </w:rPr>
      </w:pPr>
      <w:r w:rsidRPr="00CD4A11">
        <w:rPr>
          <w:rFonts w:ascii="標楷體" w:eastAsia="標楷體" w:hAnsi="標楷體" w:hint="eastAsia"/>
          <w:spacing w:val="-6"/>
          <w:sz w:val="28"/>
          <w:szCs w:val="28"/>
        </w:rPr>
        <w:t>審查111年度中央政府總預算案附屬單位預算非營業部分關於行政院主管「促進轉型正義基金」收支部分。</w:t>
      </w:r>
    </w:p>
    <w:p w:rsidR="000765BE" w:rsidRPr="00CD4A11" w:rsidRDefault="000765BE" w:rsidP="00716648">
      <w:pPr>
        <w:spacing w:line="380" w:lineRule="exact"/>
        <w:ind w:left="283" w:hangingChars="101" w:hanging="283"/>
        <w:contextualSpacing/>
        <w:jc w:val="both"/>
        <w:rPr>
          <w:rFonts w:ascii="標楷體" w:eastAsia="標楷體" w:hAnsi="標楷體"/>
          <w:sz w:val="28"/>
          <w:szCs w:val="28"/>
          <w:shd w:val="pct15" w:color="auto" w:fill="FFFFFF"/>
        </w:rPr>
      </w:pPr>
      <w:r w:rsidRPr="00CD4A11">
        <w:rPr>
          <w:rFonts w:ascii="標楷體" w:eastAsia="標楷體" w:hAnsi="標楷體"/>
          <w:sz w:val="28"/>
          <w:szCs w:val="28"/>
        </w:rPr>
        <w:t>（</w:t>
      </w:r>
      <w:r w:rsidRPr="00CD4A11">
        <w:rPr>
          <w:rFonts w:ascii="標楷體" w:eastAsia="標楷體" w:hAnsi="標楷體" w:hint="eastAsia"/>
          <w:sz w:val="28"/>
          <w:szCs w:val="28"/>
        </w:rPr>
        <w:t>本次會議有委員</w:t>
      </w:r>
      <w:r w:rsidRPr="00CD4A11">
        <w:rPr>
          <w:rFonts w:ascii="標楷體" w:eastAsia="標楷體" w:hAnsi="標楷體" w:hint="eastAsia"/>
          <w:spacing w:val="-18"/>
          <w:sz w:val="28"/>
          <w:szCs w:val="28"/>
        </w:rPr>
        <w:t>劉世芳、葉毓蘭、</w:t>
      </w:r>
      <w:r w:rsidRPr="00CD4A11">
        <w:rPr>
          <w:rFonts w:ascii="標楷體" w:eastAsia="標楷體" w:hAnsi="標楷體"/>
          <w:spacing w:val="-18"/>
          <w:sz w:val="28"/>
          <w:szCs w:val="28"/>
        </w:rPr>
        <w:t>吳斯懷</w:t>
      </w:r>
      <w:r w:rsidRPr="00CD4A11">
        <w:rPr>
          <w:rFonts w:ascii="標楷體" w:eastAsia="標楷體" w:hAnsi="標楷體" w:hint="eastAsia"/>
          <w:spacing w:val="-18"/>
          <w:sz w:val="28"/>
          <w:szCs w:val="28"/>
        </w:rPr>
        <w:t>、陳椒華、翁重鈞、江永昌、</w:t>
      </w:r>
      <w:r w:rsidRPr="00CD4A11">
        <w:rPr>
          <w:rFonts w:ascii="標楷體" w:eastAsia="標楷體" w:hAnsi="標楷體" w:hint="eastAsia"/>
          <w:sz w:val="28"/>
          <w:szCs w:val="28"/>
        </w:rPr>
        <w:t>鄭麗文、許智傑、</w:t>
      </w:r>
      <w:r w:rsidRPr="00CD4A11">
        <w:rPr>
          <w:rFonts w:ascii="標楷體" w:eastAsia="標楷體" w:hAnsi="標楷體" w:hint="eastAsia"/>
          <w:sz w:val="28"/>
          <w:szCs w:val="28"/>
          <w:shd w:val="clear" w:color="auto" w:fill="FFFFFF"/>
        </w:rPr>
        <w:t>鄭天財Sra Kacaw</w:t>
      </w:r>
      <w:r w:rsidRPr="00CD4A11">
        <w:rPr>
          <w:rFonts w:ascii="標楷體" w:eastAsia="標楷體" w:hAnsi="標楷體" w:hint="eastAsia"/>
          <w:spacing w:val="-4"/>
          <w:sz w:val="28"/>
          <w:szCs w:val="28"/>
        </w:rPr>
        <w:t>、邱顯智、</w:t>
      </w:r>
      <w:r w:rsidRPr="00CD4A11">
        <w:rPr>
          <w:rFonts w:ascii="標楷體" w:eastAsia="標楷體" w:hAnsi="標楷體" w:hint="eastAsia"/>
          <w:spacing w:val="-4"/>
          <w:kern w:val="0"/>
          <w:sz w:val="28"/>
          <w:szCs w:val="28"/>
          <w:shd w:val="clear" w:color="auto" w:fill="FFFFFF"/>
        </w:rPr>
        <w:t>林楚茵</w:t>
      </w:r>
      <w:r w:rsidRPr="00CD4A11">
        <w:rPr>
          <w:rFonts w:ascii="標楷體" w:eastAsia="標楷體" w:hAnsi="標楷體" w:hint="eastAsia"/>
          <w:spacing w:val="-4"/>
          <w:sz w:val="28"/>
          <w:szCs w:val="28"/>
        </w:rPr>
        <w:t>、</w:t>
      </w:r>
      <w:r w:rsidRPr="00CD4A11">
        <w:rPr>
          <w:rFonts w:ascii="標楷體" w:eastAsia="標楷體" w:hAnsi="標楷體" w:hint="eastAsia"/>
          <w:spacing w:val="-4"/>
          <w:sz w:val="28"/>
          <w:szCs w:val="28"/>
          <w:shd w:val="clear" w:color="auto" w:fill="FFFFFF"/>
        </w:rPr>
        <w:t>張其祿</w:t>
      </w:r>
      <w:r w:rsidRPr="00CD4A11">
        <w:rPr>
          <w:rFonts w:ascii="標楷體" w:eastAsia="標楷體" w:hAnsi="標楷體" w:hint="eastAsia"/>
          <w:spacing w:val="-2"/>
          <w:sz w:val="28"/>
          <w:szCs w:val="28"/>
        </w:rPr>
        <w:t>、</w:t>
      </w:r>
      <w:r w:rsidRPr="00CD4A11">
        <w:rPr>
          <w:rFonts w:ascii="標楷體" w:eastAsia="標楷體" w:hAnsi="標楷體" w:hint="eastAsia"/>
          <w:sz w:val="28"/>
          <w:szCs w:val="28"/>
        </w:rPr>
        <w:t>孔文吉、</w:t>
      </w:r>
      <w:r w:rsidRPr="00CD4A11">
        <w:rPr>
          <w:rFonts w:ascii="標楷體" w:eastAsia="標楷體" w:hAnsi="標楷體" w:hint="eastAsia"/>
          <w:spacing w:val="-10"/>
          <w:sz w:val="28"/>
          <w:szCs w:val="28"/>
        </w:rPr>
        <w:t>黃世杰</w:t>
      </w:r>
      <w:r w:rsidRPr="00CD4A11">
        <w:rPr>
          <w:rFonts w:ascii="標楷體" w:eastAsia="標楷體" w:hAnsi="標楷體" w:hint="eastAsia"/>
          <w:sz w:val="28"/>
          <w:szCs w:val="28"/>
        </w:rPr>
        <w:t>、何志偉、</w:t>
      </w:r>
      <w:r w:rsidRPr="00CD4A11">
        <w:rPr>
          <w:rFonts w:ascii="標楷體" w:eastAsia="標楷體" w:hAnsi="標楷體" w:hint="eastAsia"/>
          <w:sz w:val="28"/>
          <w:szCs w:val="28"/>
          <w:shd w:val="clear" w:color="auto" w:fill="FFFFFF"/>
        </w:rPr>
        <w:t>羅致政</w:t>
      </w:r>
      <w:r w:rsidRPr="00CD4A11">
        <w:rPr>
          <w:rFonts w:ascii="標楷體" w:eastAsia="標楷體" w:hAnsi="標楷體"/>
          <w:spacing w:val="-20"/>
          <w:sz w:val="28"/>
          <w:szCs w:val="28"/>
        </w:rPr>
        <w:t>提</w:t>
      </w:r>
      <w:r w:rsidRPr="00CD4A11">
        <w:rPr>
          <w:rFonts w:ascii="標楷體" w:eastAsia="標楷體" w:hAnsi="標楷體"/>
          <w:spacing w:val="-20"/>
          <w:sz w:val="28"/>
          <w:szCs w:val="28"/>
          <w:shd w:val="clear" w:color="auto" w:fill="FFFFFF"/>
        </w:rPr>
        <w:t>出質詢</w:t>
      </w:r>
      <w:r w:rsidRPr="00CD4A11">
        <w:rPr>
          <w:rFonts w:ascii="標楷體" w:eastAsia="標楷體" w:hAnsi="標楷體" w:hint="eastAsia"/>
          <w:spacing w:val="-20"/>
          <w:sz w:val="28"/>
          <w:szCs w:val="28"/>
          <w:shd w:val="clear" w:color="auto" w:fill="FFFFFF"/>
        </w:rPr>
        <w:t>；</w:t>
      </w:r>
      <w:r w:rsidRPr="00CD4A11">
        <w:rPr>
          <w:rFonts w:ascii="標楷體" w:eastAsia="標楷體" w:hAnsi="標楷體" w:hint="eastAsia"/>
          <w:spacing w:val="-20"/>
          <w:sz w:val="28"/>
          <w:szCs w:val="28"/>
        </w:rPr>
        <w:t>委員李貴敏、費鴻泰、</w:t>
      </w:r>
      <w:r w:rsidRPr="00CD4A11">
        <w:rPr>
          <w:rFonts w:ascii="標楷體" w:eastAsia="標楷體" w:hAnsi="標楷體" w:hint="eastAsia"/>
          <w:sz w:val="28"/>
          <w:szCs w:val="28"/>
        </w:rPr>
        <w:t>賴品妤提出書</w:t>
      </w:r>
      <w:r w:rsidRPr="00CD4A11">
        <w:rPr>
          <w:rFonts w:ascii="標楷體" w:eastAsia="標楷體" w:hAnsi="標楷體" w:hint="eastAsia"/>
          <w:sz w:val="28"/>
          <w:szCs w:val="28"/>
        </w:rPr>
        <w:lastRenderedPageBreak/>
        <w:t>面質詢。</w:t>
      </w:r>
      <w:r w:rsidRPr="00CD4A11">
        <w:rPr>
          <w:rFonts w:ascii="標楷體" w:eastAsia="標楷體" w:hAnsi="標楷體"/>
          <w:sz w:val="28"/>
          <w:szCs w:val="28"/>
        </w:rPr>
        <w:t>）</w:t>
      </w:r>
    </w:p>
    <w:p w:rsidR="000765BE" w:rsidRPr="00CD4A11" w:rsidRDefault="000765BE" w:rsidP="000765BE">
      <w:pPr>
        <w:spacing w:line="380" w:lineRule="exact"/>
        <w:contextualSpacing/>
        <w:jc w:val="both"/>
        <w:rPr>
          <w:rFonts w:ascii="標楷體" w:eastAsia="標楷體" w:hAnsi="標楷體"/>
          <w:sz w:val="28"/>
          <w:szCs w:val="28"/>
        </w:rPr>
      </w:pPr>
      <w:r w:rsidRPr="00CD4A11">
        <w:rPr>
          <w:rFonts w:ascii="標楷體" w:eastAsia="標楷體" w:hAnsi="標楷體" w:hint="eastAsia"/>
          <w:sz w:val="28"/>
          <w:szCs w:val="28"/>
        </w:rPr>
        <w:t>決議：</w:t>
      </w:r>
    </w:p>
    <w:p w:rsidR="000765BE" w:rsidRPr="00CD4A11" w:rsidRDefault="000765BE" w:rsidP="000765BE">
      <w:pPr>
        <w:spacing w:line="380" w:lineRule="exact"/>
        <w:contextualSpacing/>
        <w:jc w:val="both"/>
        <w:rPr>
          <w:rFonts w:ascii="標楷體" w:eastAsia="標楷體" w:hAnsi="標楷體"/>
          <w:sz w:val="28"/>
          <w:szCs w:val="28"/>
        </w:rPr>
      </w:pPr>
      <w:r w:rsidRPr="00CD4A11">
        <w:rPr>
          <w:rFonts w:ascii="標楷體" w:eastAsia="標楷體" w:hAnsi="標楷體" w:hint="eastAsia"/>
          <w:sz w:val="28"/>
          <w:szCs w:val="28"/>
        </w:rPr>
        <w:t>一、報告及詢答完畢。</w:t>
      </w:r>
    </w:p>
    <w:p w:rsidR="000765BE" w:rsidRPr="00CD4A11" w:rsidRDefault="000765BE" w:rsidP="000765BE">
      <w:pPr>
        <w:spacing w:line="380" w:lineRule="exact"/>
        <w:ind w:left="560" w:hangingChars="200" w:hanging="560"/>
        <w:contextualSpacing/>
        <w:jc w:val="both"/>
        <w:rPr>
          <w:rFonts w:ascii="標楷體" w:eastAsia="標楷體" w:hAnsi="標楷體"/>
          <w:spacing w:val="-6"/>
          <w:sz w:val="28"/>
          <w:szCs w:val="28"/>
        </w:rPr>
      </w:pPr>
      <w:r w:rsidRPr="00CD4A11">
        <w:rPr>
          <w:rFonts w:ascii="標楷體" w:eastAsia="標楷體" w:hAnsi="標楷體" w:hint="eastAsia"/>
          <w:sz w:val="28"/>
          <w:szCs w:val="28"/>
        </w:rPr>
        <w:t>二、</w:t>
      </w:r>
      <w:r w:rsidRPr="00CD4A11">
        <w:rPr>
          <w:rFonts w:ascii="標楷體" w:eastAsia="標楷體" w:hAnsi="標楷體" w:hint="eastAsia"/>
          <w:spacing w:val="-6"/>
          <w:sz w:val="28"/>
          <w:szCs w:val="28"/>
        </w:rPr>
        <w:t>11</w:t>
      </w:r>
      <w:r w:rsidRPr="00CD4A11">
        <w:rPr>
          <w:rFonts w:ascii="標楷體" w:eastAsia="標楷體" w:hAnsi="標楷體"/>
          <w:spacing w:val="-6"/>
          <w:sz w:val="28"/>
          <w:szCs w:val="28"/>
        </w:rPr>
        <w:t>1</w:t>
      </w:r>
      <w:r w:rsidRPr="00CD4A11">
        <w:rPr>
          <w:rFonts w:ascii="標楷體" w:eastAsia="標楷體" w:hAnsi="標楷體" w:hint="eastAsia"/>
          <w:spacing w:val="-6"/>
          <w:sz w:val="28"/>
          <w:szCs w:val="28"/>
        </w:rPr>
        <w:t>年度中央政府總預算案關於促進轉型正義委員會主管收支部分</w:t>
      </w:r>
    </w:p>
    <w:p w:rsidR="000765BE" w:rsidRPr="00CD4A11" w:rsidRDefault="000765BE" w:rsidP="000765BE">
      <w:pPr>
        <w:spacing w:line="380" w:lineRule="exact"/>
        <w:ind w:leftChars="29" w:left="560" w:hangingChars="175" w:hanging="490"/>
        <w:contextualSpacing/>
        <w:jc w:val="both"/>
        <w:rPr>
          <w:rFonts w:ascii="標楷體" w:eastAsia="標楷體" w:hAnsi="標楷體"/>
          <w:b/>
          <w:kern w:val="0"/>
          <w:sz w:val="28"/>
          <w:szCs w:val="28"/>
        </w:rPr>
      </w:pPr>
      <w:r w:rsidRPr="00CD4A11">
        <w:rPr>
          <w:rFonts w:ascii="標楷體" w:eastAsia="標楷體" w:hAnsi="標楷體" w:hint="eastAsia"/>
          <w:b/>
          <w:kern w:val="0"/>
          <w:sz w:val="28"/>
          <w:szCs w:val="28"/>
        </w:rPr>
        <w:t>(一)</w:t>
      </w:r>
      <w:r w:rsidRPr="00CD4A11">
        <w:rPr>
          <w:rFonts w:ascii="標楷體" w:eastAsia="標楷體" w:hAnsi="標楷體"/>
          <w:b/>
          <w:kern w:val="0"/>
          <w:sz w:val="28"/>
          <w:szCs w:val="28"/>
        </w:rPr>
        <w:t>歲入部分</w:t>
      </w:r>
    </w:p>
    <w:p w:rsidR="000765BE" w:rsidRPr="00CD4A11" w:rsidRDefault="000765BE" w:rsidP="000765BE">
      <w:pPr>
        <w:adjustRightInd w:val="0"/>
        <w:snapToGrid w:val="0"/>
        <w:spacing w:line="380" w:lineRule="exact"/>
        <w:ind w:leftChars="100" w:left="240"/>
        <w:jc w:val="both"/>
        <w:rPr>
          <w:rFonts w:ascii="標楷體" w:eastAsia="標楷體" w:hAnsi="標楷體"/>
          <w:kern w:val="0"/>
          <w:sz w:val="28"/>
          <w:szCs w:val="28"/>
        </w:rPr>
      </w:pPr>
      <w:r w:rsidRPr="00CD4A11">
        <w:rPr>
          <w:rFonts w:ascii="標楷體" w:eastAsia="標楷體" w:hAnsi="標楷體" w:hint="eastAsia"/>
          <w:kern w:val="0"/>
          <w:sz w:val="28"/>
          <w:szCs w:val="28"/>
        </w:rPr>
        <w:t xml:space="preserve">第2款　</w:t>
      </w:r>
      <w:r w:rsidRPr="00CD4A11">
        <w:rPr>
          <w:rFonts w:ascii="標楷體" w:eastAsia="標楷體" w:hAnsi="標楷體" w:hint="eastAsia"/>
          <w:sz w:val="28"/>
          <w:szCs w:val="28"/>
        </w:rPr>
        <w:t>罰款及賠償收入</w:t>
      </w:r>
    </w:p>
    <w:p w:rsidR="000765BE" w:rsidRPr="00CD4A11" w:rsidRDefault="000765BE" w:rsidP="000765BE">
      <w:pPr>
        <w:adjustRightInd w:val="0"/>
        <w:snapToGrid w:val="0"/>
        <w:spacing w:line="380" w:lineRule="exact"/>
        <w:ind w:leftChars="200" w:left="480"/>
        <w:jc w:val="both"/>
        <w:rPr>
          <w:rFonts w:ascii="標楷體" w:eastAsia="標楷體" w:hAnsi="標楷體"/>
          <w:kern w:val="0"/>
          <w:sz w:val="28"/>
          <w:szCs w:val="28"/>
        </w:rPr>
      </w:pPr>
      <w:r w:rsidRPr="00CD4A11">
        <w:rPr>
          <w:rFonts w:ascii="標楷體" w:eastAsia="標楷體" w:hAnsi="標楷體" w:hint="eastAsia"/>
          <w:kern w:val="0"/>
          <w:sz w:val="28"/>
          <w:szCs w:val="28"/>
        </w:rPr>
        <w:t xml:space="preserve">第19項　</w:t>
      </w:r>
      <w:r w:rsidRPr="00CD4A11">
        <w:rPr>
          <w:rFonts w:ascii="標楷體" w:eastAsia="標楷體" w:hAnsi="標楷體" w:hint="eastAsia"/>
          <w:spacing w:val="-6"/>
          <w:sz w:val="28"/>
          <w:szCs w:val="28"/>
        </w:rPr>
        <w:t>促進轉型正義委員會</w:t>
      </w:r>
      <w:r w:rsidRPr="00CD4A11">
        <w:rPr>
          <w:rFonts w:ascii="標楷體" w:eastAsia="標楷體" w:hAnsi="標楷體" w:hint="eastAsia"/>
          <w:kern w:val="0"/>
          <w:sz w:val="28"/>
          <w:szCs w:val="28"/>
        </w:rPr>
        <w:t>，</w:t>
      </w:r>
      <w:r w:rsidRPr="00CD4A11">
        <w:rPr>
          <w:rFonts w:ascii="標楷體" w:eastAsia="標楷體" w:hAnsi="標楷體" w:hint="eastAsia"/>
          <w:spacing w:val="-6"/>
          <w:sz w:val="28"/>
          <w:szCs w:val="28"/>
        </w:rPr>
        <w:t>無列數</w:t>
      </w:r>
      <w:r w:rsidRPr="00CD4A11">
        <w:rPr>
          <w:rFonts w:ascii="標楷體" w:eastAsia="標楷體" w:hAnsi="標楷體" w:hint="eastAsia"/>
          <w:kern w:val="0"/>
          <w:sz w:val="28"/>
          <w:szCs w:val="28"/>
        </w:rPr>
        <w:t>。</w:t>
      </w:r>
    </w:p>
    <w:p w:rsidR="000765BE" w:rsidRPr="00CD4A11" w:rsidRDefault="000765BE" w:rsidP="000765BE">
      <w:pPr>
        <w:adjustRightInd w:val="0"/>
        <w:snapToGrid w:val="0"/>
        <w:spacing w:line="380" w:lineRule="exact"/>
        <w:ind w:leftChars="100" w:left="240"/>
        <w:jc w:val="both"/>
        <w:rPr>
          <w:rFonts w:ascii="標楷體" w:eastAsia="標楷體" w:hAnsi="標楷體"/>
          <w:kern w:val="0"/>
          <w:sz w:val="28"/>
          <w:szCs w:val="28"/>
        </w:rPr>
      </w:pPr>
      <w:r w:rsidRPr="00CD4A11">
        <w:rPr>
          <w:rFonts w:ascii="標楷體" w:eastAsia="標楷體" w:hAnsi="標楷體" w:hint="eastAsia"/>
          <w:kern w:val="0"/>
          <w:sz w:val="28"/>
          <w:szCs w:val="28"/>
        </w:rPr>
        <w:t>第3款　規費收入</w:t>
      </w:r>
    </w:p>
    <w:p w:rsidR="000765BE" w:rsidRPr="00CD4A11" w:rsidRDefault="000765BE" w:rsidP="000765BE">
      <w:pPr>
        <w:adjustRightInd w:val="0"/>
        <w:snapToGrid w:val="0"/>
        <w:spacing w:line="380" w:lineRule="exact"/>
        <w:ind w:leftChars="200" w:left="480"/>
        <w:jc w:val="both"/>
        <w:rPr>
          <w:rFonts w:ascii="標楷體" w:eastAsia="標楷體" w:hAnsi="標楷體"/>
          <w:kern w:val="0"/>
          <w:sz w:val="28"/>
          <w:szCs w:val="28"/>
        </w:rPr>
      </w:pPr>
      <w:r w:rsidRPr="00CD4A11">
        <w:rPr>
          <w:rFonts w:ascii="標楷體" w:eastAsia="標楷體" w:hAnsi="標楷體" w:hint="eastAsia"/>
          <w:kern w:val="0"/>
          <w:sz w:val="28"/>
          <w:szCs w:val="28"/>
        </w:rPr>
        <w:t xml:space="preserve">第12項　</w:t>
      </w:r>
      <w:r w:rsidRPr="00CD4A11">
        <w:rPr>
          <w:rFonts w:ascii="標楷體" w:eastAsia="標楷體" w:hAnsi="標楷體" w:hint="eastAsia"/>
          <w:spacing w:val="-6"/>
          <w:sz w:val="28"/>
          <w:szCs w:val="28"/>
        </w:rPr>
        <w:t>促進轉型正義委員會5千</w:t>
      </w:r>
      <w:r w:rsidRPr="00CD4A11">
        <w:rPr>
          <w:rFonts w:ascii="標楷體" w:eastAsia="標楷體" w:hAnsi="標楷體" w:hint="eastAsia"/>
          <w:kern w:val="0"/>
          <w:sz w:val="28"/>
          <w:szCs w:val="28"/>
        </w:rPr>
        <w:t>元，照列。</w:t>
      </w:r>
    </w:p>
    <w:p w:rsidR="000765BE" w:rsidRPr="00CD4A11" w:rsidRDefault="000765BE" w:rsidP="000765BE">
      <w:pPr>
        <w:adjustRightInd w:val="0"/>
        <w:snapToGrid w:val="0"/>
        <w:spacing w:line="380" w:lineRule="exact"/>
        <w:ind w:leftChars="100" w:left="240"/>
        <w:jc w:val="both"/>
        <w:rPr>
          <w:rFonts w:ascii="標楷體" w:eastAsia="標楷體" w:hAnsi="標楷體"/>
          <w:kern w:val="0"/>
          <w:sz w:val="28"/>
          <w:szCs w:val="28"/>
        </w:rPr>
      </w:pPr>
      <w:r w:rsidRPr="00CD4A11">
        <w:rPr>
          <w:rFonts w:ascii="標楷體" w:eastAsia="標楷體" w:hAnsi="標楷體" w:hint="eastAsia"/>
          <w:kern w:val="0"/>
          <w:sz w:val="28"/>
          <w:szCs w:val="28"/>
        </w:rPr>
        <w:t xml:space="preserve">第7款　</w:t>
      </w:r>
      <w:r>
        <w:rPr>
          <w:rFonts w:ascii="標楷體" w:eastAsia="標楷體" w:hAnsi="標楷體" w:hint="eastAsia"/>
          <w:kern w:val="0"/>
          <w:sz w:val="28"/>
          <w:szCs w:val="28"/>
        </w:rPr>
        <w:t>其他</w:t>
      </w:r>
      <w:r w:rsidRPr="00CD4A11">
        <w:rPr>
          <w:rFonts w:ascii="標楷體" w:eastAsia="標楷體" w:hAnsi="標楷體" w:hint="eastAsia"/>
          <w:kern w:val="0"/>
          <w:sz w:val="28"/>
          <w:szCs w:val="28"/>
        </w:rPr>
        <w:t>收入</w:t>
      </w:r>
    </w:p>
    <w:p w:rsidR="000765BE" w:rsidRPr="00CD4A11" w:rsidRDefault="000765BE" w:rsidP="000765BE">
      <w:pPr>
        <w:adjustRightInd w:val="0"/>
        <w:snapToGrid w:val="0"/>
        <w:spacing w:line="380" w:lineRule="exact"/>
        <w:ind w:leftChars="200" w:left="480"/>
        <w:jc w:val="both"/>
        <w:rPr>
          <w:rFonts w:ascii="標楷體" w:eastAsia="標楷體" w:hAnsi="標楷體"/>
          <w:kern w:val="0"/>
          <w:sz w:val="28"/>
          <w:szCs w:val="28"/>
        </w:rPr>
      </w:pPr>
      <w:r w:rsidRPr="00CD4A11">
        <w:rPr>
          <w:rFonts w:ascii="標楷體" w:eastAsia="標楷體" w:hAnsi="標楷體" w:hint="eastAsia"/>
          <w:kern w:val="0"/>
          <w:sz w:val="28"/>
          <w:szCs w:val="28"/>
        </w:rPr>
        <w:t xml:space="preserve">第21項　</w:t>
      </w:r>
      <w:r w:rsidRPr="00CD4A11">
        <w:rPr>
          <w:rFonts w:ascii="標楷體" w:eastAsia="標楷體" w:hAnsi="標楷體" w:hint="eastAsia"/>
          <w:spacing w:val="-6"/>
          <w:sz w:val="28"/>
          <w:szCs w:val="28"/>
        </w:rPr>
        <w:t>促進轉型正義委員會</w:t>
      </w:r>
      <w:r w:rsidRPr="00CD4A11">
        <w:rPr>
          <w:rFonts w:ascii="標楷體" w:eastAsia="標楷體" w:hAnsi="標楷體" w:hint="eastAsia"/>
          <w:kern w:val="0"/>
          <w:sz w:val="28"/>
          <w:szCs w:val="28"/>
        </w:rPr>
        <w:t>，</w:t>
      </w:r>
      <w:r w:rsidRPr="00CD4A11">
        <w:rPr>
          <w:rFonts w:ascii="標楷體" w:eastAsia="標楷體" w:hAnsi="標楷體" w:hint="eastAsia"/>
          <w:spacing w:val="-6"/>
          <w:sz w:val="28"/>
          <w:szCs w:val="28"/>
        </w:rPr>
        <w:t>無列數</w:t>
      </w:r>
      <w:r w:rsidRPr="00CD4A11">
        <w:rPr>
          <w:rFonts w:ascii="標楷體" w:eastAsia="標楷體" w:hAnsi="標楷體" w:hint="eastAsia"/>
          <w:kern w:val="0"/>
          <w:sz w:val="28"/>
          <w:szCs w:val="28"/>
        </w:rPr>
        <w:t>。</w:t>
      </w:r>
    </w:p>
    <w:p w:rsidR="000765BE" w:rsidRPr="00CD4A11" w:rsidRDefault="000765BE" w:rsidP="000765BE">
      <w:pPr>
        <w:adjustRightInd w:val="0"/>
        <w:snapToGrid w:val="0"/>
        <w:spacing w:line="380" w:lineRule="exact"/>
        <w:ind w:leftChars="50" w:left="120"/>
        <w:jc w:val="both"/>
        <w:rPr>
          <w:rFonts w:ascii="標楷體" w:eastAsia="標楷體" w:hAnsi="標楷體"/>
          <w:b/>
          <w:kern w:val="0"/>
          <w:sz w:val="28"/>
          <w:szCs w:val="28"/>
        </w:rPr>
      </w:pPr>
      <w:r w:rsidRPr="00CD4A11">
        <w:rPr>
          <w:rFonts w:ascii="標楷體" w:eastAsia="標楷體" w:hAnsi="標楷體" w:hint="eastAsia"/>
          <w:b/>
          <w:kern w:val="0"/>
          <w:sz w:val="28"/>
          <w:szCs w:val="28"/>
        </w:rPr>
        <w:t>(二)</w:t>
      </w:r>
      <w:r w:rsidRPr="00CD4A11">
        <w:rPr>
          <w:rFonts w:ascii="標楷體" w:eastAsia="標楷體" w:hAnsi="標楷體"/>
          <w:b/>
          <w:kern w:val="0"/>
          <w:sz w:val="28"/>
          <w:szCs w:val="28"/>
        </w:rPr>
        <w:t>歲出部分</w:t>
      </w:r>
    </w:p>
    <w:p w:rsidR="000765BE" w:rsidRPr="00CD4A11" w:rsidRDefault="000765BE" w:rsidP="000765BE">
      <w:pPr>
        <w:adjustRightInd w:val="0"/>
        <w:snapToGrid w:val="0"/>
        <w:spacing w:line="380" w:lineRule="exact"/>
        <w:ind w:leftChars="100" w:left="240"/>
        <w:jc w:val="both"/>
        <w:rPr>
          <w:rFonts w:ascii="標楷體" w:eastAsia="標楷體" w:hAnsi="標楷體"/>
          <w:kern w:val="0"/>
          <w:sz w:val="28"/>
          <w:szCs w:val="28"/>
        </w:rPr>
      </w:pPr>
      <w:r w:rsidRPr="00CD4A11">
        <w:rPr>
          <w:rFonts w:ascii="標楷體" w:eastAsia="標楷體" w:hAnsi="標楷體"/>
          <w:kern w:val="0"/>
          <w:sz w:val="28"/>
          <w:szCs w:val="28"/>
        </w:rPr>
        <w:t>第</w:t>
      </w:r>
      <w:r w:rsidRPr="00CD4A11">
        <w:rPr>
          <w:rFonts w:ascii="標楷體" w:eastAsia="標楷體" w:hAnsi="標楷體" w:hint="eastAsia"/>
          <w:kern w:val="0"/>
          <w:sz w:val="28"/>
          <w:szCs w:val="28"/>
        </w:rPr>
        <w:t>2</w:t>
      </w:r>
      <w:r w:rsidRPr="00CD4A11">
        <w:rPr>
          <w:rFonts w:ascii="標楷體" w:eastAsia="標楷體" w:hAnsi="標楷體"/>
          <w:kern w:val="0"/>
          <w:sz w:val="28"/>
          <w:szCs w:val="28"/>
        </w:rPr>
        <w:t xml:space="preserve">款　</w:t>
      </w:r>
      <w:r w:rsidRPr="00CD4A11">
        <w:rPr>
          <w:rFonts w:ascii="標楷體" w:eastAsia="標楷體" w:hAnsi="標楷體" w:hint="eastAsia"/>
          <w:kern w:val="0"/>
          <w:sz w:val="28"/>
          <w:szCs w:val="28"/>
        </w:rPr>
        <w:t>行政院</w:t>
      </w:r>
      <w:r w:rsidRPr="00CD4A11">
        <w:rPr>
          <w:rFonts w:ascii="標楷體" w:eastAsia="標楷體" w:hAnsi="標楷體"/>
          <w:kern w:val="0"/>
          <w:sz w:val="28"/>
          <w:szCs w:val="28"/>
        </w:rPr>
        <w:t>主管</w:t>
      </w:r>
    </w:p>
    <w:p w:rsidR="000765BE" w:rsidRPr="00CD4A11" w:rsidRDefault="000765BE" w:rsidP="000765BE">
      <w:pPr>
        <w:adjustRightInd w:val="0"/>
        <w:snapToGrid w:val="0"/>
        <w:spacing w:line="380" w:lineRule="exact"/>
        <w:ind w:leftChars="200" w:left="1656" w:hangingChars="420" w:hanging="1176"/>
        <w:jc w:val="both"/>
        <w:rPr>
          <w:rFonts w:ascii="標楷體" w:eastAsia="標楷體" w:hAnsi="標楷體"/>
          <w:sz w:val="28"/>
          <w:szCs w:val="28"/>
        </w:rPr>
      </w:pPr>
      <w:r w:rsidRPr="00CD4A11">
        <w:rPr>
          <w:rFonts w:ascii="標楷體" w:eastAsia="標楷體" w:hAnsi="標楷體"/>
          <w:sz w:val="28"/>
          <w:szCs w:val="28"/>
        </w:rPr>
        <w:t>第</w:t>
      </w:r>
      <w:r w:rsidRPr="00CD4A11">
        <w:rPr>
          <w:rFonts w:ascii="標楷體" w:eastAsia="標楷體" w:hAnsi="標楷體" w:hint="eastAsia"/>
          <w:sz w:val="28"/>
          <w:szCs w:val="28"/>
        </w:rPr>
        <w:t>16</w:t>
      </w:r>
      <w:r w:rsidRPr="00CD4A11">
        <w:rPr>
          <w:rFonts w:ascii="標楷體" w:eastAsia="標楷體" w:hAnsi="標楷體"/>
          <w:sz w:val="28"/>
          <w:szCs w:val="28"/>
        </w:rPr>
        <w:t xml:space="preserve">項　</w:t>
      </w:r>
      <w:r w:rsidRPr="00CD4A11">
        <w:rPr>
          <w:rFonts w:ascii="標楷體" w:eastAsia="標楷體" w:hAnsi="標楷體" w:hint="eastAsia"/>
          <w:spacing w:val="-6"/>
          <w:sz w:val="28"/>
          <w:szCs w:val="28"/>
        </w:rPr>
        <w:t>促進轉型正義委員會</w:t>
      </w:r>
      <w:r>
        <w:rPr>
          <w:rFonts w:ascii="標楷體" w:eastAsia="標楷體" w:hAnsi="標楷體" w:hint="eastAsia"/>
          <w:spacing w:val="-6"/>
          <w:sz w:val="28"/>
          <w:szCs w:val="28"/>
        </w:rPr>
        <w:t>原列</w:t>
      </w:r>
      <w:r w:rsidRPr="00CD4A11">
        <w:rPr>
          <w:rFonts w:ascii="標楷體" w:eastAsia="標楷體" w:hAnsi="標楷體" w:hint="eastAsia"/>
          <w:sz w:val="28"/>
          <w:szCs w:val="28"/>
        </w:rPr>
        <w:t>6,654萬7</w:t>
      </w:r>
      <w:r w:rsidRPr="00CD4A11">
        <w:rPr>
          <w:rFonts w:ascii="標楷體" w:eastAsia="標楷體" w:hAnsi="標楷體" w:hint="eastAsia"/>
          <w:sz w:val="28"/>
          <w:szCs w:val="28"/>
          <w:lang w:eastAsia="zh-HK"/>
        </w:rPr>
        <w:t>千</w:t>
      </w:r>
      <w:r w:rsidRPr="00CD4A11">
        <w:rPr>
          <w:rFonts w:ascii="標楷體" w:eastAsia="標楷體" w:hAnsi="標楷體" w:hint="eastAsia"/>
          <w:sz w:val="28"/>
          <w:szCs w:val="28"/>
        </w:rPr>
        <w:t>元</w:t>
      </w:r>
      <w:r w:rsidRPr="00CD4A11">
        <w:rPr>
          <w:rFonts w:ascii="標楷體" w:eastAsia="標楷體" w:hAnsi="標楷體"/>
          <w:sz w:val="28"/>
          <w:szCs w:val="28"/>
        </w:rPr>
        <w:t>，減列</w:t>
      </w:r>
      <w:r w:rsidRPr="00CD4A11">
        <w:rPr>
          <w:rFonts w:hint="eastAsia"/>
        </w:rPr>
        <w:t>：</w:t>
      </w:r>
    </w:p>
    <w:p w:rsidR="000765BE" w:rsidRPr="00124031" w:rsidRDefault="00B6657B" w:rsidP="00B6657B">
      <w:pPr>
        <w:spacing w:line="380" w:lineRule="exact"/>
        <w:ind w:leftChars="239" w:left="1700" w:hangingChars="402" w:hanging="1126"/>
        <w:jc w:val="both"/>
        <w:rPr>
          <w:rFonts w:ascii="標楷體" w:eastAsia="標楷體" w:hAnsi="標楷體"/>
          <w:bCs/>
          <w:sz w:val="28"/>
          <w:szCs w:val="28"/>
        </w:rPr>
      </w:pPr>
      <w:r>
        <w:rPr>
          <w:rFonts w:ascii="標楷體" w:eastAsia="標楷體" w:hAnsi="標楷體" w:hint="eastAsia"/>
          <w:sz w:val="28"/>
          <w:szCs w:val="28"/>
        </w:rPr>
        <w:t xml:space="preserve">    </w:t>
      </w:r>
      <w:r w:rsidR="00124031">
        <w:rPr>
          <w:rFonts w:ascii="標楷體" w:eastAsia="標楷體" w:hAnsi="標楷體" w:hint="eastAsia"/>
          <w:sz w:val="28"/>
          <w:szCs w:val="28"/>
        </w:rPr>
        <w:t>(一)</w:t>
      </w:r>
      <w:r w:rsidR="000765BE" w:rsidRPr="00124031">
        <w:rPr>
          <w:rFonts w:ascii="標楷體" w:eastAsia="標楷體" w:hAnsi="標楷體" w:hint="eastAsia"/>
          <w:sz w:val="28"/>
          <w:szCs w:val="28"/>
        </w:rPr>
        <w:t>第1目「一般行政」項下「基本行政工作維持」中「業務費」之「物品」10萬元。</w:t>
      </w:r>
    </w:p>
    <w:p w:rsidR="000765BE" w:rsidRPr="00124031" w:rsidRDefault="00124031" w:rsidP="00B6657B">
      <w:pPr>
        <w:tabs>
          <w:tab w:val="left" w:pos="142"/>
        </w:tabs>
        <w:spacing w:line="380" w:lineRule="exact"/>
        <w:ind w:leftChars="472" w:left="1699" w:hangingChars="202" w:hanging="566"/>
        <w:jc w:val="both"/>
        <w:rPr>
          <w:rFonts w:ascii="標楷體" w:eastAsia="標楷體" w:hAnsi="標楷體"/>
          <w:sz w:val="28"/>
          <w:szCs w:val="28"/>
        </w:rPr>
      </w:pPr>
      <w:r>
        <w:rPr>
          <w:rFonts w:ascii="標楷體" w:eastAsia="標楷體" w:hAnsi="標楷體" w:hint="eastAsia"/>
          <w:sz w:val="28"/>
          <w:szCs w:val="28"/>
        </w:rPr>
        <w:t>(二)</w:t>
      </w:r>
      <w:r w:rsidR="000765BE" w:rsidRPr="00124031">
        <w:rPr>
          <w:rFonts w:ascii="標楷體" w:eastAsia="標楷體" w:hAnsi="標楷體" w:hint="eastAsia"/>
          <w:sz w:val="28"/>
          <w:szCs w:val="28"/>
        </w:rPr>
        <w:t>第1目「一般行政」項下「基本行政工作維持」中「設備及投資」之「資訊軟硬體設備費」5萬元。</w:t>
      </w:r>
    </w:p>
    <w:p w:rsidR="000765BE" w:rsidRPr="00CD4A11" w:rsidRDefault="000765BE" w:rsidP="000765BE">
      <w:pPr>
        <w:pStyle w:val="affb"/>
        <w:spacing w:line="380" w:lineRule="exact"/>
        <w:ind w:leftChars="0" w:left="1080"/>
        <w:jc w:val="both"/>
        <w:rPr>
          <w:rFonts w:ascii="標楷體" w:eastAsia="標楷體" w:hAnsi="標楷體"/>
          <w:sz w:val="28"/>
          <w:szCs w:val="28"/>
          <w:shd w:val="pct15" w:color="auto" w:fill="FFFFFF"/>
        </w:rPr>
      </w:pPr>
      <w:r w:rsidRPr="00CD4A11">
        <w:rPr>
          <w:rFonts w:ascii="標楷體" w:eastAsia="標楷體" w:hAnsi="標楷體" w:hint="eastAsia"/>
          <w:sz w:val="28"/>
          <w:szCs w:val="28"/>
        </w:rPr>
        <w:t>以上共計減列15萬元，</w:t>
      </w:r>
      <w:r w:rsidRPr="00CD4A11">
        <w:rPr>
          <w:rFonts w:ascii="標楷體" w:eastAsia="標楷體" w:hAnsi="標楷體" w:hint="eastAsia"/>
          <w:color w:val="000000"/>
          <w:kern w:val="0"/>
          <w:sz w:val="28"/>
          <w:szCs w:val="28"/>
        </w:rPr>
        <w:t>其餘均照列，</w:t>
      </w:r>
      <w:r w:rsidRPr="00CD4A11">
        <w:rPr>
          <w:rFonts w:ascii="標楷體" w:eastAsia="標楷體" w:hAnsi="標楷體"/>
          <w:spacing w:val="-20"/>
          <w:sz w:val="28"/>
          <w:szCs w:val="28"/>
        </w:rPr>
        <w:t>改列為</w:t>
      </w:r>
      <w:r w:rsidRPr="00CD4A11">
        <w:rPr>
          <w:rFonts w:ascii="標楷體" w:eastAsia="標楷體" w:hAnsi="標楷體" w:hint="eastAsia"/>
          <w:sz w:val="28"/>
          <w:szCs w:val="28"/>
        </w:rPr>
        <w:t>6,6</w:t>
      </w:r>
      <w:r w:rsidRPr="00CD4A11">
        <w:rPr>
          <w:rFonts w:ascii="標楷體" w:eastAsia="標楷體" w:hAnsi="標楷體"/>
          <w:sz w:val="28"/>
          <w:szCs w:val="28"/>
        </w:rPr>
        <w:t>39</w:t>
      </w:r>
      <w:r w:rsidRPr="00CD4A11">
        <w:rPr>
          <w:rFonts w:ascii="標楷體" w:eastAsia="標楷體" w:hAnsi="標楷體" w:hint="eastAsia"/>
          <w:sz w:val="28"/>
          <w:szCs w:val="28"/>
        </w:rPr>
        <w:t>萬7</w:t>
      </w:r>
      <w:r w:rsidRPr="00CD4A11">
        <w:rPr>
          <w:rFonts w:ascii="標楷體" w:eastAsia="標楷體" w:hAnsi="標楷體" w:hint="eastAsia"/>
          <w:sz w:val="28"/>
          <w:szCs w:val="28"/>
          <w:lang w:eastAsia="zh-HK"/>
        </w:rPr>
        <w:t>千</w:t>
      </w:r>
      <w:r w:rsidRPr="00CD4A11">
        <w:rPr>
          <w:rFonts w:ascii="標楷體" w:eastAsia="標楷體" w:hAnsi="標楷體" w:hint="eastAsia"/>
          <w:sz w:val="28"/>
          <w:szCs w:val="28"/>
        </w:rPr>
        <w:t>元</w:t>
      </w:r>
      <w:r w:rsidRPr="00CD4A11">
        <w:rPr>
          <w:rFonts w:ascii="標楷體" w:eastAsia="標楷體" w:hAnsi="標楷體"/>
          <w:sz w:val="28"/>
          <w:szCs w:val="28"/>
        </w:rPr>
        <w:t>。</w:t>
      </w:r>
    </w:p>
    <w:p w:rsidR="000765BE" w:rsidRPr="00CD4A11" w:rsidRDefault="000765BE" w:rsidP="000765BE">
      <w:pPr>
        <w:pStyle w:val="3-1"/>
        <w:adjustRightInd w:val="0"/>
        <w:snapToGrid w:val="0"/>
        <w:spacing w:line="380" w:lineRule="exact"/>
        <w:ind w:left="1600" w:hanging="1120"/>
      </w:pPr>
      <w:bookmarkStart w:id="596" w:name="_Hlk20995129"/>
      <w:r w:rsidRPr="00CD4A11">
        <w:rPr>
          <w:rFonts w:hint="eastAsia"/>
        </w:rPr>
        <w:t>本項提案4案，保留，送院會處理：</w:t>
      </w:r>
    </w:p>
    <w:p w:rsidR="000765BE" w:rsidRPr="00CD4A11"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CD4A11">
        <w:rPr>
          <w:rFonts w:ascii="標楷體" w:eastAsia="標楷體" w:hAnsi="標楷體" w:hint="eastAsia"/>
          <w:kern w:val="0"/>
          <w:sz w:val="28"/>
          <w:szCs w:val="28"/>
        </w:rPr>
        <w:t>(一)</w:t>
      </w:r>
      <w:r w:rsidRPr="00CD4A11">
        <w:rPr>
          <w:rFonts w:ascii="標楷體" w:eastAsia="標楷體" w:hAnsi="標楷體" w:cs="Arial" w:hint="eastAsia"/>
          <w:sz w:val="28"/>
          <w:szCs w:val="28"/>
        </w:rPr>
        <w:t>促進轉型正義委員會</w:t>
      </w:r>
      <w:r w:rsidRPr="00CD4A11">
        <w:rPr>
          <w:rFonts w:ascii="標楷體" w:eastAsia="標楷體" w:hAnsi="標楷體" w:cs="Arial"/>
          <w:sz w:val="28"/>
          <w:szCs w:val="28"/>
        </w:rPr>
        <w:t>11</w:t>
      </w:r>
      <w:r w:rsidRPr="00CD4A11">
        <w:rPr>
          <w:rFonts w:ascii="標楷體" w:eastAsia="標楷體" w:hAnsi="標楷體" w:cs="Arial" w:hint="eastAsia"/>
          <w:sz w:val="28"/>
          <w:szCs w:val="28"/>
        </w:rPr>
        <w:t>1年度預算案，「促進轉型正義業務」項下「還原歷史真相業務」編列530萬元。</w:t>
      </w:r>
      <w:r w:rsidRPr="00CD4A11">
        <w:rPr>
          <w:rFonts w:ascii="標楷體" w:eastAsia="標楷體" w:hAnsi="標楷體" w:cs="Arial"/>
          <w:sz w:val="28"/>
          <w:szCs w:val="28"/>
        </w:rPr>
        <w:t>追求轉型正義是台灣社會的共識，但手段本身必須正當，不可成為政黨的提款機</w:t>
      </w:r>
      <w:r w:rsidRPr="00CD4A11">
        <w:rPr>
          <w:rFonts w:ascii="標楷體" w:eastAsia="標楷體" w:hAnsi="標楷體" w:cs="Arial" w:hint="eastAsia"/>
          <w:sz w:val="28"/>
          <w:szCs w:val="28"/>
        </w:rPr>
        <w:t>。然</w:t>
      </w:r>
      <w:r w:rsidRPr="00CD4A11">
        <w:rPr>
          <w:rFonts w:ascii="標楷體" w:eastAsia="標楷體" w:hAnsi="標楷體" w:cs="Arial"/>
          <w:sz w:val="28"/>
          <w:szCs w:val="28"/>
        </w:rPr>
        <w:t>促轉會成立沒多久，</w:t>
      </w:r>
      <w:r w:rsidRPr="00CD4A11">
        <w:rPr>
          <w:rFonts w:ascii="標楷體" w:eastAsia="標楷體" w:hAnsi="標楷體" w:cs="Arial" w:hint="eastAsia"/>
          <w:sz w:val="28"/>
          <w:szCs w:val="28"/>
        </w:rPr>
        <w:t>即</w:t>
      </w:r>
      <w:r w:rsidRPr="00CD4A11">
        <w:rPr>
          <w:rFonts w:ascii="標楷體" w:eastAsia="標楷體" w:hAnsi="標楷體" w:cs="Arial"/>
          <w:sz w:val="28"/>
          <w:szCs w:val="28"/>
        </w:rPr>
        <w:t>發生「張天欽事件」，張天欽運用行政資源打擊特定參選人，</w:t>
      </w:r>
      <w:r w:rsidRPr="00CD4A11">
        <w:rPr>
          <w:rFonts w:ascii="標楷體" w:eastAsia="標楷體" w:hAnsi="標楷體" w:cs="Arial" w:hint="eastAsia"/>
          <w:sz w:val="28"/>
          <w:szCs w:val="28"/>
        </w:rPr>
        <w:t>使</w:t>
      </w:r>
      <w:r w:rsidRPr="00CD4A11">
        <w:rPr>
          <w:rFonts w:ascii="標楷體" w:eastAsia="標楷體" w:hAnsi="標楷體" w:cs="Arial"/>
          <w:sz w:val="28"/>
          <w:szCs w:val="28"/>
        </w:rPr>
        <w:t>促轉會淪為東廠失去客觀中立性，難以恢復大眾信任</w:t>
      </w:r>
      <w:r w:rsidRPr="00CD4A11">
        <w:rPr>
          <w:rFonts w:ascii="標楷體" w:eastAsia="標楷體" w:hAnsi="標楷體" w:cs="Arial" w:hint="eastAsia"/>
          <w:sz w:val="28"/>
          <w:szCs w:val="28"/>
        </w:rPr>
        <w:t>。加以</w:t>
      </w:r>
      <w:r w:rsidRPr="00CD4A11">
        <w:rPr>
          <w:rFonts w:ascii="標楷體" w:eastAsia="標楷體" w:hAnsi="標楷體" w:cs="Arial"/>
          <w:sz w:val="28"/>
          <w:szCs w:val="28"/>
        </w:rPr>
        <w:t>各國從事轉型正義及設立機構，都以短期速戰速決為設限，如智利2年、南非3年、瓜地馬拉2年，因為怕國家處於不穩定，及恐有人權遭到迫害</w:t>
      </w:r>
      <w:r w:rsidRPr="00CD4A11">
        <w:rPr>
          <w:rFonts w:ascii="標楷體" w:eastAsia="標楷體" w:hAnsi="標楷體" w:cs="Arial" w:hint="eastAsia"/>
          <w:sz w:val="28"/>
          <w:szCs w:val="28"/>
        </w:rPr>
        <w:t>之</w:t>
      </w:r>
      <w:r w:rsidRPr="00CD4A11">
        <w:rPr>
          <w:rFonts w:ascii="標楷體" w:eastAsia="標楷體" w:hAnsi="標楷體" w:cs="Arial"/>
          <w:sz w:val="28"/>
          <w:szCs w:val="28"/>
        </w:rPr>
        <w:t>疑慮。</w:t>
      </w:r>
      <w:r w:rsidRPr="00CD4A11">
        <w:rPr>
          <w:rFonts w:ascii="標楷體" w:eastAsia="標楷體" w:hAnsi="標楷體" w:cs="Arial" w:hint="eastAsia"/>
          <w:sz w:val="28"/>
          <w:szCs w:val="28"/>
        </w:rPr>
        <w:t>行政院於今年同意促轉會再展延一年，為避免淪為「萬年促轉會」，爰提案凍結該項預算</w:t>
      </w:r>
      <w:r w:rsidRPr="00CD4A11">
        <w:rPr>
          <w:rFonts w:ascii="標楷體" w:eastAsia="標楷體" w:hAnsi="標楷體" w:cs="Arial"/>
          <w:sz w:val="28"/>
          <w:szCs w:val="28"/>
        </w:rPr>
        <w:t>10%</w:t>
      </w:r>
      <w:r w:rsidRPr="00CD4A11">
        <w:rPr>
          <w:rFonts w:ascii="標楷體" w:eastAsia="標楷體" w:hAnsi="標楷體" w:cs="Arial" w:hint="eastAsia"/>
          <w:sz w:val="28"/>
          <w:szCs w:val="28"/>
        </w:rPr>
        <w:t>，待促進轉型正義委員會向司法及法制委員會提出，機關解散相關工作進程規劃專案報告經同意後，始得動支。</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rPr>
      </w:pPr>
      <w:r w:rsidRPr="00CD4A11">
        <w:rPr>
          <w:rFonts w:ascii="標楷體" w:eastAsia="標楷體" w:hAnsi="標楷體"/>
          <w:sz w:val="28"/>
          <w:szCs w:val="28"/>
        </w:rPr>
        <w:t>提案人：</w:t>
      </w:r>
      <w:r w:rsidRPr="00CD4A11">
        <w:rPr>
          <w:rFonts w:ascii="標楷體" w:eastAsia="標楷體" w:hAnsi="標楷體" w:hint="eastAsia"/>
          <w:sz w:val="28"/>
          <w:szCs w:val="28"/>
        </w:rPr>
        <w:t>費鴻泰 吳斯懷 葉毓蘭</w:t>
      </w:r>
    </w:p>
    <w:p w:rsidR="000765BE" w:rsidRPr="00CD4A11" w:rsidRDefault="000765BE" w:rsidP="000765BE">
      <w:pPr>
        <w:snapToGrid w:val="0"/>
        <w:spacing w:line="380" w:lineRule="exact"/>
        <w:ind w:leftChars="200" w:left="1040" w:hangingChars="200" w:hanging="560"/>
        <w:jc w:val="both"/>
        <w:rPr>
          <w:rFonts w:ascii="標楷體" w:eastAsia="標楷體" w:hAnsi="標楷體"/>
          <w:sz w:val="28"/>
          <w:szCs w:val="28"/>
        </w:rPr>
      </w:pPr>
      <w:r w:rsidRPr="00CD4A11">
        <w:rPr>
          <w:rFonts w:ascii="標楷體" w:eastAsia="標楷體" w:hAnsi="標楷體" w:hint="eastAsia"/>
          <w:sz w:val="28"/>
          <w:szCs w:val="28"/>
        </w:rPr>
        <w:t>(二)</w:t>
      </w:r>
      <w:r w:rsidRPr="00CD4A11">
        <w:rPr>
          <w:rFonts w:ascii="標楷體" w:eastAsia="標楷體" w:hAnsi="標楷體" w:cs="Arial" w:hint="eastAsia"/>
          <w:sz w:val="28"/>
          <w:szCs w:val="28"/>
        </w:rPr>
        <w:t>促進轉型正義委員會</w:t>
      </w:r>
      <w:r w:rsidRPr="00CD4A11">
        <w:rPr>
          <w:rFonts w:ascii="標楷體" w:eastAsia="標楷體" w:hAnsi="標楷體" w:cs="Arial"/>
          <w:sz w:val="28"/>
          <w:szCs w:val="28"/>
        </w:rPr>
        <w:t>11</w:t>
      </w:r>
      <w:r w:rsidRPr="00CD4A11">
        <w:rPr>
          <w:rFonts w:ascii="標楷體" w:eastAsia="標楷體" w:hAnsi="標楷體" w:cs="Arial" w:hint="eastAsia"/>
          <w:sz w:val="28"/>
          <w:szCs w:val="28"/>
        </w:rPr>
        <w:t>1年度預算案，「促進轉型正義業務」項下「威權象徵處理業務」編列402萬5千元。</w:t>
      </w:r>
      <w:r w:rsidRPr="00CD4A11">
        <w:rPr>
          <w:rFonts w:ascii="標楷體" w:eastAsia="標楷體" w:hAnsi="標楷體" w:cs="Arial"/>
          <w:sz w:val="28"/>
          <w:szCs w:val="28"/>
        </w:rPr>
        <w:t>追求轉型正義是台灣社會的共識，但手段本身必須正當，不可成為政黨的提款</w:t>
      </w:r>
      <w:r w:rsidRPr="00CD4A11">
        <w:rPr>
          <w:rFonts w:ascii="標楷體" w:eastAsia="標楷體" w:hAnsi="標楷體" w:cs="Arial"/>
          <w:sz w:val="28"/>
          <w:szCs w:val="28"/>
        </w:rPr>
        <w:lastRenderedPageBreak/>
        <w:t>機</w:t>
      </w:r>
      <w:r w:rsidRPr="00CD4A11">
        <w:rPr>
          <w:rFonts w:ascii="標楷體" w:eastAsia="標楷體" w:hAnsi="標楷體" w:cs="Arial" w:hint="eastAsia"/>
          <w:sz w:val="28"/>
          <w:szCs w:val="28"/>
        </w:rPr>
        <w:t>。然</w:t>
      </w:r>
      <w:r w:rsidRPr="00CD4A11">
        <w:rPr>
          <w:rFonts w:ascii="標楷體" w:eastAsia="標楷體" w:hAnsi="標楷體" w:cs="Arial"/>
          <w:sz w:val="28"/>
          <w:szCs w:val="28"/>
        </w:rPr>
        <w:t>促轉會成立沒多久，</w:t>
      </w:r>
      <w:r w:rsidRPr="00CD4A11">
        <w:rPr>
          <w:rFonts w:ascii="標楷體" w:eastAsia="標楷體" w:hAnsi="標楷體" w:cs="Arial" w:hint="eastAsia"/>
          <w:sz w:val="28"/>
          <w:szCs w:val="28"/>
        </w:rPr>
        <w:t>即</w:t>
      </w:r>
      <w:r w:rsidRPr="00CD4A11">
        <w:rPr>
          <w:rFonts w:ascii="標楷體" w:eastAsia="標楷體" w:hAnsi="標楷體" w:cs="Arial"/>
          <w:sz w:val="28"/>
          <w:szCs w:val="28"/>
        </w:rPr>
        <w:t>發生「張天欽事件」，張天欽運用行政資源打擊特定參選人，</w:t>
      </w:r>
      <w:r w:rsidRPr="00CD4A11">
        <w:rPr>
          <w:rFonts w:ascii="標楷體" w:eastAsia="標楷體" w:hAnsi="標楷體" w:cs="Arial" w:hint="eastAsia"/>
          <w:sz w:val="28"/>
          <w:szCs w:val="28"/>
        </w:rPr>
        <w:t>使</w:t>
      </w:r>
      <w:r w:rsidRPr="00CD4A11">
        <w:rPr>
          <w:rFonts w:ascii="標楷體" w:eastAsia="標楷體" w:hAnsi="標楷體" w:cs="Arial"/>
          <w:sz w:val="28"/>
          <w:szCs w:val="28"/>
        </w:rPr>
        <w:t>促轉會淪為東廠失去客觀中立性，難以恢復大眾信任</w:t>
      </w:r>
      <w:r w:rsidRPr="00CD4A11">
        <w:rPr>
          <w:rFonts w:ascii="標楷體" w:eastAsia="標楷體" w:hAnsi="標楷體" w:cs="Arial" w:hint="eastAsia"/>
          <w:sz w:val="28"/>
          <w:szCs w:val="28"/>
        </w:rPr>
        <w:t>。加以</w:t>
      </w:r>
      <w:r w:rsidRPr="00CD4A11">
        <w:rPr>
          <w:rFonts w:ascii="標楷體" w:eastAsia="標楷體" w:hAnsi="標楷體" w:cs="Arial"/>
          <w:sz w:val="28"/>
          <w:szCs w:val="28"/>
        </w:rPr>
        <w:t>各國從事轉型正義及設立機構，都以短期速戰速決為設限，如智利2年、南非3年、瓜地馬拉2年，因為怕國家處於不穩定，及恐有人權遭到迫害</w:t>
      </w:r>
      <w:r w:rsidRPr="00CD4A11">
        <w:rPr>
          <w:rFonts w:ascii="標楷體" w:eastAsia="標楷體" w:hAnsi="標楷體" w:cs="Arial" w:hint="eastAsia"/>
          <w:sz w:val="28"/>
          <w:szCs w:val="28"/>
        </w:rPr>
        <w:t>之</w:t>
      </w:r>
      <w:r w:rsidRPr="00CD4A11">
        <w:rPr>
          <w:rFonts w:ascii="標楷體" w:eastAsia="標楷體" w:hAnsi="標楷體" w:cs="Arial"/>
          <w:sz w:val="28"/>
          <w:szCs w:val="28"/>
        </w:rPr>
        <w:t>疑慮。</w:t>
      </w:r>
      <w:r w:rsidRPr="00CD4A11">
        <w:rPr>
          <w:rFonts w:ascii="標楷體" w:eastAsia="標楷體" w:hAnsi="標楷體" w:cs="Arial" w:hint="eastAsia"/>
          <w:sz w:val="28"/>
          <w:szCs w:val="28"/>
        </w:rPr>
        <w:t>行政院於今年同意促轉會再展延一年，為避免淪為「萬年促轉會」，爰提案凍結該項預算</w:t>
      </w:r>
      <w:r w:rsidRPr="00CD4A11">
        <w:rPr>
          <w:rFonts w:ascii="標楷體" w:eastAsia="標楷體" w:hAnsi="標楷體" w:cs="Arial"/>
          <w:sz w:val="28"/>
          <w:szCs w:val="28"/>
        </w:rPr>
        <w:t>10%</w:t>
      </w:r>
      <w:r w:rsidRPr="00CD4A11">
        <w:rPr>
          <w:rFonts w:ascii="標楷體" w:eastAsia="標楷體" w:hAnsi="標楷體" w:cs="Arial" w:hint="eastAsia"/>
          <w:sz w:val="28"/>
          <w:szCs w:val="28"/>
        </w:rPr>
        <w:t>，待促進轉型正義委員會向司法及法制委員會提出，機關解散相關工作進程規劃專案報告經同意後，始得動支。</w:t>
      </w:r>
    </w:p>
    <w:p w:rsidR="000765BE" w:rsidRPr="00CD4A11" w:rsidRDefault="000765BE" w:rsidP="000765BE">
      <w:pPr>
        <w:pStyle w:val="2-1"/>
        <w:spacing w:line="380" w:lineRule="exact"/>
      </w:pPr>
      <w:r w:rsidRPr="00CD4A11">
        <w:t>提案人：</w:t>
      </w:r>
      <w:r w:rsidRPr="00CD4A11">
        <w:rPr>
          <w:rFonts w:hint="eastAsia"/>
        </w:rPr>
        <w:t>費鴻泰 吳斯懷 葉毓蘭</w:t>
      </w:r>
    </w:p>
    <w:p w:rsidR="000765BE" w:rsidRPr="00CD4A11" w:rsidRDefault="000765BE" w:rsidP="000765BE">
      <w:pPr>
        <w:snapToGrid w:val="0"/>
        <w:spacing w:line="380" w:lineRule="exact"/>
        <w:ind w:leftChars="200" w:left="1040" w:hangingChars="200" w:hanging="560"/>
        <w:jc w:val="both"/>
        <w:rPr>
          <w:rFonts w:ascii="標楷體" w:eastAsia="標楷體" w:hAnsi="標楷體"/>
          <w:sz w:val="28"/>
          <w:szCs w:val="28"/>
        </w:rPr>
      </w:pPr>
      <w:r w:rsidRPr="00CD4A11">
        <w:rPr>
          <w:rFonts w:ascii="標楷體" w:eastAsia="標楷體" w:hAnsi="標楷體" w:hint="eastAsia"/>
          <w:sz w:val="28"/>
          <w:szCs w:val="28"/>
        </w:rPr>
        <w:t>(三)</w:t>
      </w:r>
      <w:r w:rsidRPr="00CD4A11">
        <w:rPr>
          <w:rFonts w:ascii="標楷體" w:eastAsia="標楷體" w:hAnsi="標楷體" w:cs="Arial" w:hint="eastAsia"/>
          <w:sz w:val="28"/>
          <w:szCs w:val="28"/>
        </w:rPr>
        <w:t>促進轉型正義委員會</w:t>
      </w:r>
      <w:r w:rsidRPr="00CD4A11">
        <w:rPr>
          <w:rFonts w:ascii="標楷體" w:eastAsia="標楷體" w:hAnsi="標楷體" w:cs="Arial"/>
          <w:sz w:val="28"/>
          <w:szCs w:val="28"/>
        </w:rPr>
        <w:t>11</w:t>
      </w:r>
      <w:r w:rsidRPr="00CD4A11">
        <w:rPr>
          <w:rFonts w:ascii="標楷體" w:eastAsia="標楷體" w:hAnsi="標楷體" w:cs="Arial" w:hint="eastAsia"/>
          <w:sz w:val="28"/>
          <w:szCs w:val="28"/>
        </w:rPr>
        <w:t>1年度預算案，「促進轉型正義業務」項下「平復司法不法業務」編列367萬3千元。</w:t>
      </w:r>
      <w:r w:rsidRPr="00CD4A11">
        <w:rPr>
          <w:rFonts w:ascii="標楷體" w:eastAsia="標楷體" w:hAnsi="標楷體" w:cs="Arial"/>
          <w:sz w:val="28"/>
          <w:szCs w:val="28"/>
        </w:rPr>
        <w:t>追求轉型正義是台灣社會的共識，但手段本身必須正當，不可成為政黨的提款機</w:t>
      </w:r>
      <w:r w:rsidRPr="00CD4A11">
        <w:rPr>
          <w:rFonts w:ascii="標楷體" w:eastAsia="標楷體" w:hAnsi="標楷體" w:cs="Arial" w:hint="eastAsia"/>
          <w:sz w:val="28"/>
          <w:szCs w:val="28"/>
        </w:rPr>
        <w:t>。然</w:t>
      </w:r>
      <w:r w:rsidRPr="00CD4A11">
        <w:rPr>
          <w:rFonts w:ascii="標楷體" w:eastAsia="標楷體" w:hAnsi="標楷體" w:cs="Arial"/>
          <w:sz w:val="28"/>
          <w:szCs w:val="28"/>
        </w:rPr>
        <w:t>促轉會成立沒多久，</w:t>
      </w:r>
      <w:r w:rsidRPr="00CD4A11">
        <w:rPr>
          <w:rFonts w:ascii="標楷體" w:eastAsia="標楷體" w:hAnsi="標楷體" w:cs="Arial" w:hint="eastAsia"/>
          <w:sz w:val="28"/>
          <w:szCs w:val="28"/>
        </w:rPr>
        <w:t>即</w:t>
      </w:r>
      <w:r w:rsidRPr="00CD4A11">
        <w:rPr>
          <w:rFonts w:ascii="標楷體" w:eastAsia="標楷體" w:hAnsi="標楷體" w:cs="Arial"/>
          <w:sz w:val="28"/>
          <w:szCs w:val="28"/>
        </w:rPr>
        <w:t>發生「張天欽事件」，張天欽運用行政資源打擊特定參選人，</w:t>
      </w:r>
      <w:r w:rsidRPr="00CD4A11">
        <w:rPr>
          <w:rFonts w:ascii="標楷體" w:eastAsia="標楷體" w:hAnsi="標楷體" w:cs="Arial" w:hint="eastAsia"/>
          <w:sz w:val="28"/>
          <w:szCs w:val="28"/>
        </w:rPr>
        <w:t>使</w:t>
      </w:r>
      <w:r w:rsidRPr="00CD4A11">
        <w:rPr>
          <w:rFonts w:ascii="標楷體" w:eastAsia="標楷體" w:hAnsi="標楷體" w:cs="Arial"/>
          <w:sz w:val="28"/>
          <w:szCs w:val="28"/>
        </w:rPr>
        <w:t>促轉會淪為東廠失去客觀中立性，難以恢復大眾信任</w:t>
      </w:r>
      <w:r w:rsidRPr="00CD4A11">
        <w:rPr>
          <w:rFonts w:ascii="標楷體" w:eastAsia="標楷體" w:hAnsi="標楷體" w:cs="Arial" w:hint="eastAsia"/>
          <w:sz w:val="28"/>
          <w:szCs w:val="28"/>
        </w:rPr>
        <w:t>。加以</w:t>
      </w:r>
      <w:r w:rsidRPr="00CD4A11">
        <w:rPr>
          <w:rFonts w:ascii="標楷體" w:eastAsia="標楷體" w:hAnsi="標楷體" w:cs="Arial"/>
          <w:sz w:val="28"/>
          <w:szCs w:val="28"/>
        </w:rPr>
        <w:t>各國從事轉型正義及設立機構，都以短期速戰速決為設限，如智利2年、南非3年、瓜地馬拉2年，因為怕國家處於不穩定，及恐有人權遭到迫害</w:t>
      </w:r>
      <w:r w:rsidRPr="00CD4A11">
        <w:rPr>
          <w:rFonts w:ascii="標楷體" w:eastAsia="標楷體" w:hAnsi="標楷體" w:cs="Arial" w:hint="eastAsia"/>
          <w:sz w:val="28"/>
          <w:szCs w:val="28"/>
        </w:rPr>
        <w:t>之</w:t>
      </w:r>
      <w:r w:rsidRPr="00CD4A11">
        <w:rPr>
          <w:rFonts w:ascii="標楷體" w:eastAsia="標楷體" w:hAnsi="標楷體" w:cs="Arial"/>
          <w:sz w:val="28"/>
          <w:szCs w:val="28"/>
        </w:rPr>
        <w:t>疑慮。</w:t>
      </w:r>
      <w:r w:rsidRPr="00CD4A11">
        <w:rPr>
          <w:rFonts w:ascii="標楷體" w:eastAsia="標楷體" w:hAnsi="標楷體" w:cs="Arial" w:hint="eastAsia"/>
          <w:sz w:val="28"/>
          <w:szCs w:val="28"/>
        </w:rPr>
        <w:t>行政院於今年同意促轉會再展延一年，為避免淪為「萬年促轉會」，爰提案凍結該項預算</w:t>
      </w:r>
      <w:r w:rsidRPr="00CD4A11">
        <w:rPr>
          <w:rFonts w:ascii="標楷體" w:eastAsia="標楷體" w:hAnsi="標楷體" w:cs="Arial"/>
          <w:sz w:val="28"/>
          <w:szCs w:val="28"/>
        </w:rPr>
        <w:t>10%</w:t>
      </w:r>
      <w:r w:rsidRPr="00CD4A11">
        <w:rPr>
          <w:rFonts w:ascii="標楷體" w:eastAsia="標楷體" w:hAnsi="標楷體" w:cs="Arial" w:hint="eastAsia"/>
          <w:sz w:val="28"/>
          <w:szCs w:val="28"/>
        </w:rPr>
        <w:t>，待促進轉型正義委員會向司法及法制委員會提出，機關解散相關工作進程規劃專案報告經同意後，始得動支。</w:t>
      </w:r>
    </w:p>
    <w:p w:rsidR="000765BE" w:rsidRPr="00CD4A11" w:rsidRDefault="000765BE" w:rsidP="000765BE">
      <w:pPr>
        <w:pStyle w:val="2-1"/>
        <w:spacing w:line="380" w:lineRule="exact"/>
      </w:pPr>
      <w:r w:rsidRPr="00CD4A11">
        <w:t>提案人：</w:t>
      </w:r>
      <w:r w:rsidRPr="00CD4A11">
        <w:rPr>
          <w:rFonts w:hint="eastAsia"/>
        </w:rPr>
        <w:t>費鴻泰 吳斯懷 葉毓蘭</w:t>
      </w:r>
    </w:p>
    <w:p w:rsidR="000765BE" w:rsidRPr="00CD4A11" w:rsidRDefault="000765BE" w:rsidP="000765BE">
      <w:pPr>
        <w:snapToGrid w:val="0"/>
        <w:spacing w:line="380" w:lineRule="exact"/>
        <w:ind w:leftChars="200" w:left="1040" w:hangingChars="200" w:hanging="560"/>
        <w:jc w:val="both"/>
        <w:rPr>
          <w:rFonts w:ascii="標楷體" w:eastAsia="標楷體" w:hAnsi="標楷體"/>
          <w:sz w:val="28"/>
          <w:szCs w:val="28"/>
        </w:rPr>
      </w:pPr>
      <w:r w:rsidRPr="00CD4A11">
        <w:rPr>
          <w:rFonts w:ascii="標楷體" w:eastAsia="標楷體" w:hAnsi="標楷體" w:hint="eastAsia"/>
          <w:sz w:val="28"/>
          <w:szCs w:val="28"/>
        </w:rPr>
        <w:t>(四)促進轉型正義委員會</w:t>
      </w:r>
      <w:r w:rsidRPr="00CD4A11">
        <w:rPr>
          <w:rFonts w:ascii="標楷體" w:eastAsia="標楷體" w:hAnsi="標楷體"/>
          <w:sz w:val="28"/>
          <w:szCs w:val="28"/>
        </w:rPr>
        <w:t>11</w:t>
      </w:r>
      <w:r w:rsidRPr="00CD4A11">
        <w:rPr>
          <w:rFonts w:ascii="標楷體" w:eastAsia="標楷體" w:hAnsi="標楷體" w:hint="eastAsia"/>
          <w:sz w:val="28"/>
          <w:szCs w:val="28"/>
        </w:rPr>
        <w:t>1年度預算案，「促進轉型正義業務」項下「重建社會信任業務」編列1,708萬2千元。</w:t>
      </w:r>
      <w:r w:rsidRPr="00CD4A11">
        <w:rPr>
          <w:rFonts w:ascii="標楷體" w:eastAsia="標楷體" w:hAnsi="標楷體"/>
          <w:sz w:val="28"/>
          <w:szCs w:val="28"/>
        </w:rPr>
        <w:t>追求轉型正義是台灣社會的共識，但手段本身必須正當，不可成為政黨的提款機</w:t>
      </w:r>
      <w:r w:rsidRPr="00CD4A11">
        <w:rPr>
          <w:rFonts w:ascii="標楷體" w:eastAsia="標楷體" w:hAnsi="標楷體" w:hint="eastAsia"/>
          <w:sz w:val="28"/>
          <w:szCs w:val="28"/>
        </w:rPr>
        <w:t>。然</w:t>
      </w:r>
      <w:r w:rsidRPr="00CD4A11">
        <w:rPr>
          <w:rFonts w:ascii="標楷體" w:eastAsia="標楷體" w:hAnsi="標楷體"/>
          <w:sz w:val="28"/>
          <w:szCs w:val="28"/>
        </w:rPr>
        <w:t>促轉會成立沒多久，</w:t>
      </w:r>
      <w:r w:rsidRPr="00CD4A11">
        <w:rPr>
          <w:rFonts w:ascii="標楷體" w:eastAsia="標楷體" w:hAnsi="標楷體" w:hint="eastAsia"/>
          <w:sz w:val="28"/>
          <w:szCs w:val="28"/>
        </w:rPr>
        <w:t>即</w:t>
      </w:r>
      <w:r w:rsidRPr="00CD4A11">
        <w:rPr>
          <w:rFonts w:ascii="標楷體" w:eastAsia="標楷體" w:hAnsi="標楷體"/>
          <w:sz w:val="28"/>
          <w:szCs w:val="28"/>
        </w:rPr>
        <w:t>發生「張天欽事件」，張天欽運用行政資源打擊特定參選人，</w:t>
      </w:r>
      <w:r w:rsidRPr="00CD4A11">
        <w:rPr>
          <w:rFonts w:ascii="標楷體" w:eastAsia="標楷體" w:hAnsi="標楷體" w:hint="eastAsia"/>
          <w:sz w:val="28"/>
          <w:szCs w:val="28"/>
        </w:rPr>
        <w:t>使</w:t>
      </w:r>
      <w:r w:rsidRPr="00CD4A11">
        <w:rPr>
          <w:rFonts w:ascii="標楷體" w:eastAsia="標楷體" w:hAnsi="標楷體"/>
          <w:sz w:val="28"/>
          <w:szCs w:val="28"/>
        </w:rPr>
        <w:t>促轉會淪為東廠失去客觀中立性，難以恢復大眾信任</w:t>
      </w:r>
      <w:r w:rsidRPr="00CD4A11">
        <w:rPr>
          <w:rFonts w:ascii="標楷體" w:eastAsia="標楷體" w:hAnsi="標楷體" w:hint="eastAsia"/>
          <w:sz w:val="28"/>
          <w:szCs w:val="28"/>
        </w:rPr>
        <w:t>。加以</w:t>
      </w:r>
      <w:r w:rsidRPr="00CD4A11">
        <w:rPr>
          <w:rFonts w:ascii="標楷體" w:eastAsia="標楷體" w:hAnsi="標楷體"/>
          <w:sz w:val="28"/>
          <w:szCs w:val="28"/>
        </w:rPr>
        <w:t>各國從事轉型正義及設立機構，都以短期速戰速決為設限，如智利2年、南非3年、瓜地馬拉2年，因為怕國家處於不穩定，及恐有人權遭到迫害</w:t>
      </w:r>
      <w:r w:rsidRPr="00CD4A11">
        <w:rPr>
          <w:rFonts w:ascii="標楷體" w:eastAsia="標楷體" w:hAnsi="標楷體" w:hint="eastAsia"/>
          <w:sz w:val="28"/>
          <w:szCs w:val="28"/>
        </w:rPr>
        <w:t>之</w:t>
      </w:r>
      <w:r w:rsidRPr="00CD4A11">
        <w:rPr>
          <w:rFonts w:ascii="標楷體" w:eastAsia="標楷體" w:hAnsi="標楷體"/>
          <w:sz w:val="28"/>
          <w:szCs w:val="28"/>
        </w:rPr>
        <w:t>疑慮。</w:t>
      </w:r>
      <w:r w:rsidRPr="00CD4A11">
        <w:rPr>
          <w:rFonts w:ascii="標楷體" w:eastAsia="標楷體" w:hAnsi="標楷體" w:hint="eastAsia"/>
          <w:sz w:val="28"/>
          <w:szCs w:val="28"/>
        </w:rPr>
        <w:t>行政院於今年同意促轉會再展延一年，為避免淪為「萬年促轉會」，爰提案凍結該項預算</w:t>
      </w:r>
      <w:r w:rsidRPr="00CD4A11">
        <w:rPr>
          <w:rFonts w:ascii="標楷體" w:eastAsia="標楷體" w:hAnsi="標楷體"/>
          <w:sz w:val="28"/>
          <w:szCs w:val="28"/>
        </w:rPr>
        <w:t>10%</w:t>
      </w:r>
      <w:r w:rsidRPr="00CD4A11">
        <w:rPr>
          <w:rFonts w:ascii="標楷體" w:eastAsia="標楷體" w:hAnsi="標楷體" w:hint="eastAsia"/>
          <w:sz w:val="28"/>
          <w:szCs w:val="28"/>
        </w:rPr>
        <w:t>，待促進轉型正義委員會向司法及法制委員會提出，機關解散相關工作進程規劃專案報告經同意後，始得動支。</w:t>
      </w:r>
    </w:p>
    <w:p w:rsidR="000765BE" w:rsidRPr="00CD4A11" w:rsidRDefault="000765BE" w:rsidP="000765BE">
      <w:pPr>
        <w:pStyle w:val="2-1"/>
        <w:spacing w:line="380" w:lineRule="exact"/>
        <w:rPr>
          <w:shd w:val="clear" w:color="auto" w:fill="FFFFFF"/>
        </w:rPr>
      </w:pPr>
      <w:r w:rsidRPr="00CD4A11">
        <w:t>提案人：</w:t>
      </w:r>
      <w:r w:rsidRPr="00CD4A11">
        <w:rPr>
          <w:rFonts w:hint="eastAsia"/>
        </w:rPr>
        <w:t>費鴻泰 吳斯懷 葉毓蘭</w:t>
      </w:r>
    </w:p>
    <w:bookmarkEnd w:id="596"/>
    <w:p w:rsidR="000765BE" w:rsidRPr="00CD4A11" w:rsidRDefault="000765BE" w:rsidP="000765BE">
      <w:pPr>
        <w:pStyle w:val="3-1"/>
        <w:adjustRightInd w:val="0"/>
        <w:snapToGrid w:val="0"/>
        <w:spacing w:line="380" w:lineRule="exact"/>
        <w:ind w:left="1600" w:hanging="1120"/>
      </w:pPr>
      <w:r w:rsidRPr="00CD4A11">
        <w:rPr>
          <w:rFonts w:hint="eastAsia"/>
        </w:rPr>
        <w:lastRenderedPageBreak/>
        <w:t>本項通過決議17項：</w:t>
      </w:r>
    </w:p>
    <w:p w:rsidR="000765BE" w:rsidRPr="00CD4A11" w:rsidRDefault="000765BE" w:rsidP="000765BE">
      <w:pPr>
        <w:kinsoku w:val="0"/>
        <w:overflowPunct w:val="0"/>
        <w:spacing w:line="380" w:lineRule="exact"/>
        <w:ind w:leftChars="187" w:left="1040" w:hangingChars="211" w:hanging="591"/>
        <w:jc w:val="both"/>
        <w:rPr>
          <w:rFonts w:ascii="標楷體" w:eastAsia="標楷體" w:hAnsi="標楷體"/>
          <w:kern w:val="0"/>
          <w:sz w:val="28"/>
          <w:szCs w:val="28"/>
        </w:rPr>
      </w:pPr>
      <w:r w:rsidRPr="00CD4A11">
        <w:rPr>
          <w:rFonts w:ascii="標楷體" w:eastAsia="標楷體" w:hAnsi="標楷體" w:hint="eastAsia"/>
          <w:kern w:val="0"/>
          <w:sz w:val="28"/>
          <w:szCs w:val="28"/>
        </w:rPr>
        <w:t>(一)11</w:t>
      </w:r>
      <w:r w:rsidRPr="00CD4A11">
        <w:rPr>
          <w:rFonts w:ascii="標楷體" w:eastAsia="標楷體" w:hAnsi="標楷體"/>
          <w:kern w:val="0"/>
          <w:sz w:val="28"/>
          <w:szCs w:val="28"/>
        </w:rPr>
        <w:t>1</w:t>
      </w:r>
      <w:r w:rsidRPr="00CD4A11">
        <w:rPr>
          <w:rFonts w:ascii="標楷體" w:eastAsia="標楷體" w:hAnsi="標楷體" w:hint="eastAsia"/>
          <w:kern w:val="0"/>
          <w:sz w:val="28"/>
          <w:szCs w:val="28"/>
        </w:rPr>
        <w:t>年度</w:t>
      </w:r>
      <w:r w:rsidRPr="00CD4A11">
        <w:rPr>
          <w:rFonts w:ascii="標楷體" w:eastAsia="標楷體" w:hAnsi="標楷體" w:hint="eastAsia"/>
          <w:sz w:val="28"/>
          <w:szCs w:val="28"/>
        </w:rPr>
        <w:t>促進轉型正義委員會</w:t>
      </w:r>
      <w:r w:rsidRPr="00CD4A11">
        <w:rPr>
          <w:rFonts w:ascii="標楷體" w:eastAsia="標楷體" w:hAnsi="標楷體" w:hint="eastAsia"/>
          <w:kern w:val="0"/>
          <w:sz w:val="28"/>
          <w:szCs w:val="28"/>
        </w:rPr>
        <w:t>歲出預算編列6,</w:t>
      </w:r>
      <w:r w:rsidRPr="00CD4A11">
        <w:rPr>
          <w:rFonts w:ascii="標楷體" w:eastAsia="標楷體" w:hAnsi="標楷體"/>
          <w:kern w:val="0"/>
          <w:sz w:val="28"/>
          <w:szCs w:val="28"/>
        </w:rPr>
        <w:t>654</w:t>
      </w:r>
      <w:r w:rsidRPr="00CD4A11">
        <w:rPr>
          <w:rFonts w:ascii="標楷體" w:eastAsia="標楷體" w:hAnsi="標楷體" w:hint="eastAsia"/>
          <w:kern w:val="0"/>
          <w:sz w:val="28"/>
          <w:szCs w:val="28"/>
        </w:rPr>
        <w:t>萬7</w:t>
      </w:r>
      <w:r w:rsidRPr="00CD4A11">
        <w:rPr>
          <w:rFonts w:ascii="標楷體" w:eastAsia="標楷體" w:hAnsi="標楷體"/>
          <w:kern w:val="0"/>
          <w:sz w:val="28"/>
          <w:szCs w:val="28"/>
        </w:rPr>
        <w:t>千</w:t>
      </w:r>
      <w:r w:rsidRPr="00CD4A11">
        <w:rPr>
          <w:rFonts w:ascii="標楷體" w:eastAsia="標楷體" w:hAnsi="標楷體" w:hint="eastAsia"/>
          <w:kern w:val="0"/>
          <w:sz w:val="28"/>
          <w:szCs w:val="28"/>
        </w:rPr>
        <w:t>元，凍結10萬元，俟向立法院司法及法制委員會提出書面報告後，始得動支。</w:t>
      </w:r>
    </w:p>
    <w:p w:rsidR="000765BE" w:rsidRPr="00CD4A11" w:rsidRDefault="000765BE" w:rsidP="000765BE">
      <w:pPr>
        <w:pStyle w:val="2-1"/>
        <w:spacing w:line="380" w:lineRule="exact"/>
      </w:pPr>
      <w:r w:rsidRPr="00CD4A11">
        <w:t>提案人：</w:t>
      </w:r>
      <w:r w:rsidRPr="00CD4A11">
        <w:rPr>
          <w:rFonts w:hint="eastAsia"/>
        </w:rPr>
        <w:t>黃世杰 吳斯懷 何志偉 翁重鈞</w:t>
      </w:r>
    </w:p>
    <w:p w:rsidR="000765BE" w:rsidRPr="00CD4A11" w:rsidRDefault="000765BE" w:rsidP="000765BE">
      <w:pPr>
        <w:pStyle w:val="2-1"/>
        <w:spacing w:line="380" w:lineRule="exact"/>
        <w:ind w:leftChars="1860" w:left="4618" w:hangingChars="55" w:hanging="154"/>
      </w:pPr>
      <w:r w:rsidRPr="00CD4A11">
        <w:rPr>
          <w:rFonts w:hint="eastAsia"/>
        </w:rPr>
        <w:t>葉毓蘭</w:t>
      </w:r>
    </w:p>
    <w:p w:rsidR="000765BE" w:rsidRPr="00CD4A11" w:rsidRDefault="000765BE" w:rsidP="000765BE">
      <w:pPr>
        <w:pStyle w:val="2-1"/>
        <w:spacing w:line="380" w:lineRule="exact"/>
      </w:pPr>
      <w:r w:rsidRPr="00CD4A11">
        <w:rPr>
          <w:rFonts w:hint="eastAsia"/>
        </w:rPr>
        <w:t>連署人：劉世芳</w:t>
      </w:r>
    </w:p>
    <w:p w:rsidR="000765BE" w:rsidRPr="00CD4A11" w:rsidRDefault="000765BE" w:rsidP="000765BE">
      <w:pPr>
        <w:kinsoku w:val="0"/>
        <w:overflowPunct w:val="0"/>
        <w:spacing w:line="380" w:lineRule="exact"/>
        <w:ind w:leftChars="187" w:left="1040" w:hangingChars="211" w:hanging="591"/>
        <w:jc w:val="both"/>
        <w:rPr>
          <w:rFonts w:ascii="標楷體" w:eastAsia="標楷體" w:hAnsi="標楷體"/>
          <w:kern w:val="0"/>
          <w:sz w:val="28"/>
          <w:szCs w:val="28"/>
        </w:rPr>
      </w:pPr>
      <w:r w:rsidRPr="00CD4A11">
        <w:rPr>
          <w:rFonts w:ascii="標楷體" w:eastAsia="標楷體" w:hAnsi="標楷體" w:hint="eastAsia"/>
          <w:kern w:val="0"/>
          <w:sz w:val="28"/>
          <w:szCs w:val="28"/>
        </w:rPr>
        <w:t>(</w:t>
      </w:r>
      <w:r w:rsidRPr="00CD4A11">
        <w:rPr>
          <w:rFonts w:ascii="標楷體" w:eastAsia="標楷體" w:hAnsi="標楷體"/>
          <w:kern w:val="0"/>
          <w:sz w:val="28"/>
          <w:szCs w:val="28"/>
        </w:rPr>
        <w:t>二</w:t>
      </w:r>
      <w:r w:rsidRPr="00CD4A11">
        <w:rPr>
          <w:rFonts w:ascii="標楷體" w:eastAsia="標楷體" w:hAnsi="標楷體" w:hint="eastAsia"/>
          <w:kern w:val="0"/>
          <w:sz w:val="28"/>
          <w:szCs w:val="28"/>
        </w:rPr>
        <w:t>)11</w:t>
      </w:r>
      <w:r w:rsidRPr="00CD4A11">
        <w:rPr>
          <w:rFonts w:ascii="標楷體" w:eastAsia="標楷體" w:hAnsi="標楷體"/>
          <w:kern w:val="0"/>
          <w:sz w:val="28"/>
          <w:szCs w:val="28"/>
        </w:rPr>
        <w:t>1</w:t>
      </w:r>
      <w:r w:rsidRPr="00CD4A11">
        <w:rPr>
          <w:rFonts w:ascii="標楷體" w:eastAsia="標楷體" w:hAnsi="標楷體" w:hint="eastAsia"/>
          <w:kern w:val="0"/>
          <w:sz w:val="28"/>
          <w:szCs w:val="28"/>
        </w:rPr>
        <w:t>年度</w:t>
      </w:r>
      <w:r w:rsidRPr="00CD4A11">
        <w:rPr>
          <w:rFonts w:ascii="標楷體" w:eastAsia="標楷體" w:hAnsi="標楷體" w:hint="eastAsia"/>
          <w:sz w:val="28"/>
          <w:szCs w:val="28"/>
        </w:rPr>
        <w:t>促進轉型正義委員會</w:t>
      </w:r>
      <w:r w:rsidRPr="00CD4A11">
        <w:rPr>
          <w:rFonts w:ascii="標楷體" w:eastAsia="標楷體" w:hAnsi="標楷體" w:hint="eastAsia"/>
          <w:kern w:val="0"/>
          <w:sz w:val="28"/>
          <w:szCs w:val="28"/>
        </w:rPr>
        <w:t>歲出預算第1目「一般行政」編列3,</w:t>
      </w:r>
      <w:r w:rsidRPr="00CD4A11">
        <w:rPr>
          <w:rFonts w:ascii="標楷體" w:eastAsia="標楷體" w:hAnsi="標楷體"/>
          <w:kern w:val="0"/>
          <w:sz w:val="28"/>
          <w:szCs w:val="28"/>
        </w:rPr>
        <w:t>615</w:t>
      </w:r>
      <w:r w:rsidRPr="00CD4A11">
        <w:rPr>
          <w:rFonts w:ascii="標楷體" w:eastAsia="標楷體" w:hAnsi="標楷體" w:hint="eastAsia"/>
          <w:kern w:val="0"/>
          <w:sz w:val="28"/>
          <w:szCs w:val="28"/>
        </w:rPr>
        <w:t>萬6千元，凍結20萬元，俟向立法院司法及法制委員會提出書面報告後，始得動支。</w:t>
      </w:r>
    </w:p>
    <w:p w:rsidR="000765BE" w:rsidRPr="00CD4A11" w:rsidRDefault="000765BE" w:rsidP="000765BE">
      <w:pPr>
        <w:pStyle w:val="2-1"/>
        <w:spacing w:line="380" w:lineRule="exact"/>
      </w:pPr>
      <w:r w:rsidRPr="00CD4A11">
        <w:t>提案人：</w:t>
      </w:r>
      <w:r w:rsidRPr="00CD4A11">
        <w:rPr>
          <w:rFonts w:hint="eastAsia"/>
        </w:rPr>
        <w:t>鄭麗文 葉毓蘭 陳椒華 吳斯懷</w:t>
      </w:r>
    </w:p>
    <w:p w:rsidR="000765BE" w:rsidRPr="00CD4A11" w:rsidRDefault="000765BE" w:rsidP="000765BE">
      <w:pPr>
        <w:pStyle w:val="2-1"/>
        <w:spacing w:line="380" w:lineRule="exact"/>
        <w:ind w:leftChars="1808" w:left="4339" w:firstLineChars="42" w:firstLine="118"/>
      </w:pPr>
      <w:r w:rsidRPr="00CD4A11">
        <w:rPr>
          <w:rFonts w:hint="eastAsia"/>
        </w:rPr>
        <w:t>費鴻泰</w:t>
      </w:r>
    </w:p>
    <w:p w:rsidR="000765BE" w:rsidRPr="00CD4A11" w:rsidRDefault="000765BE" w:rsidP="000765BE">
      <w:pPr>
        <w:pStyle w:val="2-1"/>
        <w:spacing w:line="380" w:lineRule="exact"/>
      </w:pPr>
      <w:r w:rsidRPr="00CD4A11">
        <w:rPr>
          <w:rFonts w:hint="eastAsia"/>
        </w:rPr>
        <w:t>連署人：黃世杰</w:t>
      </w:r>
    </w:p>
    <w:p w:rsidR="000765BE" w:rsidRPr="00CD4A11" w:rsidRDefault="000765BE" w:rsidP="000765BE">
      <w:pPr>
        <w:kinsoku w:val="0"/>
        <w:overflowPunct w:val="0"/>
        <w:spacing w:line="380" w:lineRule="exact"/>
        <w:ind w:leftChars="187" w:left="1040" w:hangingChars="211" w:hanging="591"/>
        <w:jc w:val="both"/>
        <w:rPr>
          <w:rFonts w:ascii="標楷體" w:eastAsia="標楷體" w:hAnsi="標楷體"/>
          <w:kern w:val="0"/>
          <w:sz w:val="28"/>
          <w:szCs w:val="28"/>
        </w:rPr>
      </w:pPr>
      <w:r w:rsidRPr="00CD4A11">
        <w:rPr>
          <w:rFonts w:ascii="標楷體" w:eastAsia="標楷體" w:hAnsi="標楷體" w:hint="eastAsia"/>
          <w:kern w:val="0"/>
          <w:sz w:val="28"/>
          <w:szCs w:val="28"/>
        </w:rPr>
        <w:t>(三)11</w:t>
      </w:r>
      <w:r w:rsidRPr="00CD4A11">
        <w:rPr>
          <w:rFonts w:ascii="標楷體" w:eastAsia="標楷體" w:hAnsi="標楷體"/>
          <w:kern w:val="0"/>
          <w:sz w:val="28"/>
          <w:szCs w:val="28"/>
        </w:rPr>
        <w:t>1</w:t>
      </w:r>
      <w:r w:rsidRPr="00CD4A11">
        <w:rPr>
          <w:rFonts w:ascii="標楷體" w:eastAsia="標楷體" w:hAnsi="標楷體" w:hint="eastAsia"/>
          <w:kern w:val="0"/>
          <w:sz w:val="28"/>
          <w:szCs w:val="28"/>
        </w:rPr>
        <w:t>年度</w:t>
      </w:r>
      <w:r w:rsidRPr="00CD4A11">
        <w:rPr>
          <w:rFonts w:ascii="標楷體" w:eastAsia="標楷體" w:hAnsi="標楷體" w:hint="eastAsia"/>
          <w:sz w:val="28"/>
          <w:szCs w:val="28"/>
        </w:rPr>
        <w:t>促進轉型正義委員會</w:t>
      </w:r>
      <w:r w:rsidRPr="00CD4A11">
        <w:rPr>
          <w:rFonts w:ascii="標楷體" w:eastAsia="標楷體" w:hAnsi="標楷體" w:hint="eastAsia"/>
          <w:kern w:val="0"/>
          <w:sz w:val="28"/>
          <w:szCs w:val="28"/>
        </w:rPr>
        <w:t>歲出預算第2目「促進轉型正義業務」編列3,</w:t>
      </w:r>
      <w:r w:rsidRPr="00CD4A11">
        <w:rPr>
          <w:rFonts w:ascii="標楷體" w:eastAsia="標楷體" w:hAnsi="標楷體"/>
          <w:kern w:val="0"/>
          <w:sz w:val="28"/>
          <w:szCs w:val="28"/>
        </w:rPr>
        <w:t>008</w:t>
      </w:r>
      <w:r w:rsidRPr="00CD4A11">
        <w:rPr>
          <w:rFonts w:ascii="標楷體" w:eastAsia="標楷體" w:hAnsi="標楷體" w:hint="eastAsia"/>
          <w:kern w:val="0"/>
          <w:sz w:val="28"/>
          <w:szCs w:val="28"/>
        </w:rPr>
        <w:t>萬元，凍結50萬元，俟向立法院司法及法制委員會提出書面報告後，始得動支。</w:t>
      </w:r>
    </w:p>
    <w:p w:rsidR="000765BE" w:rsidRPr="00CD4A11" w:rsidRDefault="000765BE" w:rsidP="000765BE">
      <w:pPr>
        <w:spacing w:line="380" w:lineRule="exact"/>
        <w:ind w:leftChars="1400" w:left="4620" w:hangingChars="450" w:hanging="1260"/>
        <w:jc w:val="both"/>
        <w:rPr>
          <w:rFonts w:ascii="標楷體" w:eastAsia="標楷體" w:hAnsi="標楷體"/>
          <w:sz w:val="28"/>
          <w:szCs w:val="28"/>
        </w:rPr>
      </w:pPr>
      <w:r w:rsidRPr="00CD4A11">
        <w:rPr>
          <w:rFonts w:ascii="標楷體" w:eastAsia="標楷體" w:hAnsi="標楷體"/>
          <w:sz w:val="28"/>
          <w:szCs w:val="28"/>
        </w:rPr>
        <w:t>提案人</w:t>
      </w:r>
      <w:r w:rsidRPr="00CD4A11">
        <w:rPr>
          <w:rFonts w:ascii="標楷體" w:eastAsia="標楷體" w:hAnsi="標楷體" w:hint="eastAsia"/>
          <w:sz w:val="28"/>
          <w:szCs w:val="28"/>
        </w:rPr>
        <w:t>：許智傑 吳斯懷 葉毓蘭 鄭麗文</w:t>
      </w:r>
    </w:p>
    <w:p w:rsidR="000765BE" w:rsidRPr="00CD4A11" w:rsidRDefault="000765BE" w:rsidP="000765BE">
      <w:pPr>
        <w:spacing w:line="380" w:lineRule="exact"/>
        <w:ind w:leftChars="1849" w:left="4438"/>
        <w:jc w:val="both"/>
        <w:rPr>
          <w:rFonts w:ascii="標楷體" w:eastAsia="標楷體" w:hAnsi="標楷體"/>
          <w:sz w:val="28"/>
          <w:szCs w:val="28"/>
        </w:rPr>
      </w:pPr>
      <w:r w:rsidRPr="00CD4A11">
        <w:rPr>
          <w:rFonts w:ascii="標楷體" w:eastAsia="標楷體" w:hAnsi="標楷體" w:hint="eastAsia"/>
          <w:sz w:val="28"/>
          <w:szCs w:val="28"/>
        </w:rPr>
        <w:t>黃世杰 何志偉 羅致政 陳椒華</w:t>
      </w:r>
    </w:p>
    <w:p w:rsidR="000765BE" w:rsidRPr="00CD4A11" w:rsidRDefault="000765BE" w:rsidP="000765BE">
      <w:pPr>
        <w:spacing w:line="380" w:lineRule="exact"/>
        <w:ind w:leftChars="1790" w:left="4618" w:hangingChars="115" w:hanging="322"/>
        <w:jc w:val="both"/>
        <w:rPr>
          <w:rFonts w:ascii="標楷體" w:eastAsia="標楷體" w:hAnsi="標楷體"/>
          <w:sz w:val="28"/>
          <w:szCs w:val="28"/>
        </w:rPr>
      </w:pPr>
      <w:r w:rsidRPr="00CD4A11">
        <w:rPr>
          <w:rFonts w:ascii="標楷體" w:eastAsia="標楷體" w:hAnsi="標楷體" w:hint="eastAsia"/>
          <w:sz w:val="28"/>
          <w:szCs w:val="28"/>
        </w:rPr>
        <w:t>江永昌 翁重鈞 費鴻泰 劉世芳</w:t>
      </w:r>
    </w:p>
    <w:p w:rsidR="000765BE" w:rsidRPr="00CD4A11"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CD4A11">
        <w:rPr>
          <w:rFonts w:ascii="標楷體" w:eastAsia="標楷體" w:hAnsi="標楷體" w:hint="eastAsia"/>
          <w:kern w:val="0"/>
          <w:sz w:val="28"/>
          <w:szCs w:val="28"/>
        </w:rPr>
        <w:t>(四)</w:t>
      </w:r>
      <w:r w:rsidRPr="00CD4A11">
        <w:rPr>
          <w:rFonts w:ascii="標楷體" w:eastAsia="標楷體" w:hAnsi="標楷體" w:hint="eastAsia"/>
          <w:sz w:val="28"/>
          <w:szCs w:val="28"/>
        </w:rPr>
        <w:t>促進轉型正義委員會</w:t>
      </w:r>
      <w:r w:rsidRPr="00CD4A11">
        <w:rPr>
          <w:rFonts w:ascii="標楷體" w:eastAsia="標楷體" w:hAnsi="標楷體"/>
          <w:kern w:val="0"/>
          <w:sz w:val="28"/>
          <w:szCs w:val="28"/>
        </w:rPr>
        <w:t>年度工作目標之一為，還原歷史真相，釐清壓迫體制運作與責任，辦理案件調查、檔案研究。威權體制對於我國原住民族經濟、社會、政治上有諸多壓迫，促轉會也針對蘭嶼、鄒族進行調查。</w:t>
      </w:r>
      <w:r w:rsidRPr="00CD4A11">
        <w:rPr>
          <w:rFonts w:ascii="標楷體" w:eastAsia="標楷體" w:hAnsi="標楷體" w:hint="eastAsia"/>
          <w:kern w:val="0"/>
          <w:sz w:val="28"/>
          <w:szCs w:val="28"/>
        </w:rPr>
        <w:t>鑑</w:t>
      </w:r>
      <w:r w:rsidRPr="00CD4A11">
        <w:rPr>
          <w:rFonts w:ascii="標楷體" w:eastAsia="標楷體" w:hAnsi="標楷體"/>
          <w:kern w:val="0"/>
          <w:sz w:val="28"/>
          <w:szCs w:val="28"/>
        </w:rPr>
        <w:t>於礦業為原住民傳統領域自然資源經濟掠奪之重大議題，近年來礦業法修法亦是社會關注對象，促轉會應協助釐清過去黨國體制下，特許礦業對原住民社會之社會與經濟影響。爰</w:t>
      </w:r>
      <w:r w:rsidRPr="00CD4A11">
        <w:rPr>
          <w:rFonts w:ascii="標楷體" w:eastAsia="標楷體" w:hAnsi="標楷體" w:hint="eastAsia"/>
          <w:kern w:val="0"/>
          <w:sz w:val="28"/>
          <w:szCs w:val="28"/>
        </w:rPr>
        <w:t>要求</w:t>
      </w:r>
      <w:r w:rsidRPr="00CD4A11">
        <w:rPr>
          <w:rFonts w:ascii="標楷體" w:eastAsia="標楷體" w:hAnsi="標楷體" w:hint="eastAsia"/>
          <w:sz w:val="28"/>
          <w:szCs w:val="28"/>
        </w:rPr>
        <w:t>促進轉型正義委員會</w:t>
      </w:r>
      <w:r w:rsidRPr="00CD4A11">
        <w:rPr>
          <w:rFonts w:ascii="標楷體" w:eastAsia="標楷體" w:hAnsi="標楷體"/>
          <w:kern w:val="0"/>
          <w:sz w:val="28"/>
          <w:szCs w:val="28"/>
        </w:rPr>
        <w:t>與</w:t>
      </w:r>
      <w:r w:rsidRPr="00CD4A11">
        <w:rPr>
          <w:rFonts w:ascii="標楷體" w:eastAsia="標楷體" w:hAnsi="標楷體" w:hint="eastAsia"/>
          <w:kern w:val="0"/>
          <w:sz w:val="28"/>
          <w:szCs w:val="28"/>
        </w:rPr>
        <w:t>總統府</w:t>
      </w:r>
      <w:r w:rsidRPr="00CD4A11">
        <w:rPr>
          <w:rFonts w:ascii="標楷體" w:eastAsia="標楷體" w:hAnsi="標楷體"/>
          <w:kern w:val="0"/>
          <w:sz w:val="28"/>
          <w:szCs w:val="28"/>
        </w:rPr>
        <w:t>原住民族歷史正義與轉型正義委員會合作，針對威權時期礦業對原住民權益侵害進行研究。</w:t>
      </w:r>
    </w:p>
    <w:p w:rsidR="000765BE" w:rsidRPr="00CD4A11" w:rsidRDefault="000765BE" w:rsidP="000765BE">
      <w:pPr>
        <w:pStyle w:val="2-1"/>
        <w:spacing w:line="380" w:lineRule="exact"/>
      </w:pPr>
      <w:r w:rsidRPr="00CD4A11">
        <w:t>提案人：</w:t>
      </w:r>
      <w:r w:rsidRPr="00CD4A11">
        <w:rPr>
          <w:rFonts w:hint="eastAsia"/>
        </w:rPr>
        <w:t>陳椒華</w:t>
      </w:r>
    </w:p>
    <w:p w:rsidR="000765BE" w:rsidRPr="00CD4A11" w:rsidRDefault="000765BE" w:rsidP="000765BE">
      <w:pPr>
        <w:pStyle w:val="2-1"/>
        <w:spacing w:line="380" w:lineRule="exact"/>
        <w:rPr>
          <w:shd w:val="clear" w:color="auto" w:fill="FFFFFF"/>
        </w:rPr>
      </w:pPr>
      <w:r w:rsidRPr="00CD4A11">
        <w:rPr>
          <w:rFonts w:hint="eastAsia"/>
          <w:shd w:val="clear" w:color="auto" w:fill="FFFFFF"/>
        </w:rPr>
        <w:t>連署人：</w:t>
      </w:r>
      <w:r w:rsidRPr="00CD4A11">
        <w:rPr>
          <w:rFonts w:hint="eastAsia"/>
        </w:rPr>
        <w:t>葉毓蘭 黃世杰</w:t>
      </w:r>
    </w:p>
    <w:p w:rsidR="000765BE" w:rsidRPr="00CD4A11"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CD4A11">
        <w:rPr>
          <w:rFonts w:ascii="標楷體" w:eastAsia="標楷體" w:hAnsi="標楷體" w:hint="eastAsia"/>
          <w:kern w:val="0"/>
          <w:sz w:val="28"/>
          <w:szCs w:val="28"/>
        </w:rPr>
        <w:t>(五)</w:t>
      </w:r>
      <w:r w:rsidRPr="00CD4A11">
        <w:rPr>
          <w:rFonts w:ascii="標楷體" w:eastAsia="標楷體" w:hAnsi="標楷體" w:hint="eastAsia"/>
          <w:sz w:val="28"/>
          <w:szCs w:val="28"/>
        </w:rPr>
        <w:t>促進轉型正義委員會</w:t>
      </w:r>
      <w:r w:rsidRPr="00CD4A11">
        <w:rPr>
          <w:rFonts w:ascii="標楷體" w:eastAsia="標楷體" w:hAnsi="標楷體" w:cs="標楷體"/>
          <w:kern w:val="0"/>
          <w:sz w:val="28"/>
          <w:szCs w:val="28"/>
        </w:rPr>
        <w:t>對於不義遺址保存機制貢獻良多，然而與轉型正義有關之文化資產仍時常出現破壞存廢危機，如湯德章故居並未列入古蹟與歷史建築，若非民間積極保護，恐難以保存。要求</w:t>
      </w:r>
      <w:r w:rsidRPr="00CD4A11">
        <w:rPr>
          <w:rFonts w:ascii="標楷體" w:eastAsia="標楷體" w:hAnsi="標楷體" w:hint="eastAsia"/>
          <w:sz w:val="28"/>
          <w:szCs w:val="28"/>
        </w:rPr>
        <w:t>促進轉型正義委員會</w:t>
      </w:r>
      <w:r w:rsidRPr="00CD4A11">
        <w:rPr>
          <w:rFonts w:ascii="標楷體" w:eastAsia="標楷體" w:hAnsi="標楷體" w:cs="標楷體"/>
          <w:kern w:val="0"/>
          <w:sz w:val="28"/>
          <w:szCs w:val="28"/>
        </w:rPr>
        <w:t>依據過去之相關會議結論，於111年度，針對具有轉型正義紀念價值之建物</w:t>
      </w:r>
      <w:r>
        <w:rPr>
          <w:rFonts w:ascii="標楷體" w:eastAsia="標楷體" w:hAnsi="標楷體" w:cs="標楷體" w:hint="eastAsia"/>
          <w:kern w:val="0"/>
          <w:sz w:val="28"/>
          <w:szCs w:val="28"/>
        </w:rPr>
        <w:t>，訂定</w:t>
      </w:r>
      <w:r w:rsidRPr="00CD4A11">
        <w:rPr>
          <w:rFonts w:ascii="標楷體" w:eastAsia="標楷體" w:hAnsi="標楷體" w:cs="標楷體"/>
          <w:kern w:val="0"/>
          <w:sz w:val="28"/>
          <w:szCs w:val="28"/>
        </w:rPr>
        <w:t>系統性保護措施或是政策指南。</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rPr>
      </w:pPr>
      <w:r w:rsidRPr="00CD4A11">
        <w:rPr>
          <w:rFonts w:ascii="標楷體" w:eastAsia="標楷體" w:hAnsi="標楷體"/>
          <w:sz w:val="28"/>
          <w:szCs w:val="28"/>
        </w:rPr>
        <w:lastRenderedPageBreak/>
        <w:t>提案人：</w:t>
      </w:r>
      <w:r w:rsidRPr="00CD4A11">
        <w:rPr>
          <w:rFonts w:ascii="標楷體" w:eastAsia="標楷體" w:hAnsi="標楷體" w:hint="eastAsia"/>
          <w:sz w:val="28"/>
          <w:szCs w:val="28"/>
        </w:rPr>
        <w:t>陳椒華</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rPr>
      </w:pPr>
      <w:r w:rsidRPr="00CD4A11">
        <w:rPr>
          <w:rFonts w:ascii="標楷體" w:eastAsia="標楷體" w:hAnsi="標楷體" w:hint="eastAsia"/>
          <w:sz w:val="28"/>
          <w:szCs w:val="28"/>
          <w:shd w:val="clear" w:color="auto" w:fill="FFFFFF"/>
        </w:rPr>
        <w:t>連署人：</w:t>
      </w:r>
      <w:r w:rsidRPr="00CD4A11">
        <w:rPr>
          <w:rFonts w:ascii="標楷體" w:eastAsia="標楷體" w:hAnsi="標楷體" w:hint="eastAsia"/>
          <w:sz w:val="28"/>
          <w:szCs w:val="28"/>
        </w:rPr>
        <w:t>葉毓蘭 黃世杰</w:t>
      </w:r>
    </w:p>
    <w:p w:rsidR="000765BE" w:rsidRPr="00CD4A11"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CD4A11">
        <w:rPr>
          <w:rFonts w:ascii="標楷體" w:eastAsia="標楷體" w:hAnsi="標楷體" w:hint="eastAsia"/>
          <w:kern w:val="0"/>
          <w:sz w:val="28"/>
          <w:szCs w:val="28"/>
        </w:rPr>
        <w:t>(六)</w:t>
      </w:r>
      <w:r w:rsidRPr="00CD4A11">
        <w:rPr>
          <w:rFonts w:ascii="標楷體" w:eastAsia="標楷體" w:hAnsi="標楷體"/>
          <w:kern w:val="0"/>
          <w:sz w:val="28"/>
          <w:szCs w:val="28"/>
        </w:rPr>
        <w:t>過去威權時代，政府大量以威權領袖名號作為行政區域、街道、公共設施名稱，去除威權時代象徵為台灣轉</w:t>
      </w:r>
      <w:r w:rsidRPr="00D129DE">
        <w:rPr>
          <w:rFonts w:ascii="標楷體" w:eastAsia="標楷體" w:hAnsi="標楷體" w:hint="eastAsia"/>
          <w:kern w:val="0"/>
          <w:sz w:val="28"/>
          <w:szCs w:val="28"/>
        </w:rPr>
        <w:t>型</w:t>
      </w:r>
      <w:r w:rsidRPr="00CD4A11">
        <w:rPr>
          <w:rFonts w:ascii="標楷體" w:eastAsia="標楷體" w:hAnsi="標楷體"/>
          <w:kern w:val="0"/>
          <w:sz w:val="28"/>
          <w:szCs w:val="28"/>
        </w:rPr>
        <w:t>正義必行經之路。雖然行政區域、街道、公共設施更改名稱，除了去除威權象徵之外，也能彰顯地方特色，凝聚在地認同感。但改名事務，牽涉到預算與多年的生活習慣，需要在地民眾有所共識與支持，才得以順利推動。</w:t>
      </w:r>
    </w:p>
    <w:p w:rsidR="000765BE" w:rsidRPr="00CD4A11" w:rsidRDefault="000765BE" w:rsidP="000765BE">
      <w:pPr>
        <w:snapToGrid w:val="0"/>
        <w:spacing w:line="380" w:lineRule="exact"/>
        <w:ind w:leftChars="431" w:left="1034" w:firstLineChars="200" w:firstLine="560"/>
        <w:jc w:val="both"/>
        <w:rPr>
          <w:rFonts w:ascii="標楷體" w:eastAsia="標楷體" w:hAnsi="標楷體"/>
          <w:kern w:val="0"/>
          <w:sz w:val="28"/>
          <w:szCs w:val="28"/>
        </w:rPr>
      </w:pPr>
      <w:r w:rsidRPr="00CD4A11">
        <w:rPr>
          <w:rFonts w:ascii="標楷體" w:eastAsia="標楷體" w:hAnsi="標楷體"/>
          <w:kern w:val="0"/>
          <w:sz w:val="28"/>
          <w:szCs w:val="28"/>
        </w:rPr>
        <w:t>肯定</w:t>
      </w:r>
      <w:r w:rsidRPr="00CD4A11">
        <w:rPr>
          <w:rFonts w:ascii="標楷體" w:eastAsia="標楷體" w:hAnsi="標楷體" w:hint="eastAsia"/>
          <w:sz w:val="28"/>
          <w:szCs w:val="28"/>
        </w:rPr>
        <w:t>促轉會</w:t>
      </w:r>
      <w:r w:rsidRPr="00CD4A11">
        <w:rPr>
          <w:rFonts w:ascii="標楷體" w:eastAsia="標楷體" w:hAnsi="標楷體"/>
          <w:kern w:val="0"/>
          <w:sz w:val="28"/>
          <w:szCs w:val="28"/>
        </w:rPr>
        <w:t>中正紀念堂轉型舉辦論壇凝聚社會共識，</w:t>
      </w:r>
      <w:r w:rsidRPr="00CD4A11">
        <w:rPr>
          <w:rFonts w:ascii="標楷體" w:eastAsia="標楷體" w:hAnsi="標楷體" w:hint="eastAsia"/>
          <w:kern w:val="0"/>
          <w:sz w:val="28"/>
          <w:szCs w:val="28"/>
        </w:rPr>
        <w:t>要求</w:t>
      </w:r>
      <w:r w:rsidRPr="00CD4A11">
        <w:rPr>
          <w:rFonts w:ascii="標楷體" w:eastAsia="標楷體" w:hAnsi="標楷體" w:hint="eastAsia"/>
          <w:sz w:val="28"/>
          <w:szCs w:val="28"/>
        </w:rPr>
        <w:t>促進轉型正義委員會</w:t>
      </w:r>
      <w:r w:rsidRPr="00CD4A11">
        <w:rPr>
          <w:rFonts w:ascii="標楷體" w:eastAsia="標楷體" w:hAnsi="標楷體"/>
          <w:kern w:val="0"/>
          <w:sz w:val="28"/>
          <w:szCs w:val="28"/>
        </w:rPr>
        <w:t>在中正紀念堂轉型之外，積極協</w:t>
      </w:r>
      <w:r>
        <w:rPr>
          <w:rFonts w:ascii="標楷體" w:eastAsia="標楷體" w:hAnsi="標楷體" w:hint="eastAsia"/>
          <w:kern w:val="0"/>
          <w:sz w:val="28"/>
          <w:szCs w:val="28"/>
        </w:rPr>
        <w:t>力</w:t>
      </w:r>
      <w:r w:rsidRPr="00CD4A11">
        <w:rPr>
          <w:rFonts w:ascii="標楷體" w:eastAsia="標楷體" w:hAnsi="標楷體"/>
          <w:kern w:val="0"/>
          <w:sz w:val="28"/>
          <w:szCs w:val="28"/>
        </w:rPr>
        <w:t>各地公民團體，凝聚共識，甚至</w:t>
      </w:r>
      <w:r>
        <w:rPr>
          <w:rFonts w:ascii="標楷體" w:eastAsia="標楷體" w:hAnsi="標楷體" w:hint="eastAsia"/>
          <w:kern w:val="0"/>
          <w:sz w:val="28"/>
          <w:szCs w:val="28"/>
        </w:rPr>
        <w:t>訂</w:t>
      </w:r>
      <w:r w:rsidRPr="00CD4A11">
        <w:rPr>
          <w:rFonts w:ascii="標楷體" w:eastAsia="標楷體" w:hAnsi="標楷體"/>
          <w:kern w:val="0"/>
          <w:sz w:val="28"/>
          <w:szCs w:val="28"/>
        </w:rPr>
        <w:t>定獎補助措施，讓</w:t>
      </w:r>
      <w:r w:rsidRPr="00CD4A11">
        <w:rPr>
          <w:rFonts w:ascii="標楷體" w:eastAsia="標楷體" w:hAnsi="標楷體" w:hint="eastAsia"/>
          <w:kern w:val="0"/>
          <w:sz w:val="28"/>
          <w:szCs w:val="28"/>
        </w:rPr>
        <w:t>社會各界</w:t>
      </w:r>
      <w:r w:rsidRPr="00CD4A11">
        <w:rPr>
          <w:rFonts w:ascii="標楷體" w:eastAsia="標楷體" w:hAnsi="標楷體"/>
          <w:kern w:val="0"/>
          <w:sz w:val="28"/>
          <w:szCs w:val="28"/>
        </w:rPr>
        <w:t>可以參與，促進在地公民團體，推動各地威權象徵之行政區域、街道、公共設施名稱。</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rPr>
      </w:pPr>
      <w:r w:rsidRPr="00CD4A11">
        <w:rPr>
          <w:rFonts w:ascii="標楷體" w:eastAsia="標楷體" w:hAnsi="標楷體"/>
          <w:sz w:val="28"/>
          <w:szCs w:val="28"/>
        </w:rPr>
        <w:t>提案人：</w:t>
      </w:r>
      <w:r w:rsidRPr="00CD4A11">
        <w:rPr>
          <w:rFonts w:ascii="標楷體" w:eastAsia="標楷體" w:hAnsi="標楷體" w:hint="eastAsia"/>
          <w:sz w:val="28"/>
          <w:szCs w:val="28"/>
        </w:rPr>
        <w:t>陳椒華 黃世杰</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shd w:val="clear" w:color="auto" w:fill="FFFFFF"/>
        </w:rPr>
      </w:pPr>
      <w:r w:rsidRPr="00CD4A11">
        <w:rPr>
          <w:rFonts w:ascii="標楷體" w:eastAsia="標楷體" w:hAnsi="標楷體" w:hint="eastAsia"/>
          <w:sz w:val="28"/>
          <w:szCs w:val="28"/>
          <w:shd w:val="clear" w:color="auto" w:fill="FFFFFF"/>
        </w:rPr>
        <w:t>連署人：</w:t>
      </w:r>
      <w:r w:rsidRPr="00CD4A11">
        <w:rPr>
          <w:rFonts w:ascii="標楷體" w:eastAsia="標楷體" w:hAnsi="標楷體" w:hint="eastAsia"/>
          <w:sz w:val="28"/>
          <w:szCs w:val="28"/>
        </w:rPr>
        <w:t>劉世芳</w:t>
      </w:r>
    </w:p>
    <w:p w:rsidR="000765BE" w:rsidRPr="00CD4A11"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CD4A11">
        <w:rPr>
          <w:rFonts w:ascii="標楷體" w:eastAsia="標楷體" w:hAnsi="標楷體" w:hint="eastAsia"/>
          <w:kern w:val="0"/>
          <w:sz w:val="28"/>
          <w:szCs w:val="28"/>
        </w:rPr>
        <w:t>(七)促進轉型正義委員會於</w:t>
      </w:r>
      <w:r>
        <w:rPr>
          <w:rFonts w:ascii="標楷體" w:eastAsia="標楷體" w:hAnsi="標楷體" w:hint="eastAsia"/>
          <w:kern w:val="0"/>
          <w:sz w:val="28"/>
          <w:szCs w:val="28"/>
        </w:rPr>
        <w:t>110年</w:t>
      </w:r>
      <w:r w:rsidRPr="00CD4A11">
        <w:rPr>
          <w:rFonts w:ascii="標楷體" w:eastAsia="標楷體" w:hAnsi="標楷體" w:hint="eastAsia"/>
          <w:kern w:val="0"/>
          <w:sz w:val="28"/>
          <w:szCs w:val="28"/>
        </w:rPr>
        <w:t>8月4日召開第81次委員會議，決議通過政黨持有政治檔案審定結果，審定中國國民黨「臺灣省黨部」文件系列檔案1批（共計3,177筆）為政治檔案。8月5日促轉會已將處分書寄出，國民黨於110年9月30日前，應將檔案原件移歸國家發展委員會檔案管理局，惟國民黨對此仍未有正面回應。</w:t>
      </w:r>
    </w:p>
    <w:p w:rsidR="000765BE" w:rsidRPr="00CD4A11" w:rsidRDefault="000765BE" w:rsidP="000765BE">
      <w:pPr>
        <w:snapToGrid w:val="0"/>
        <w:spacing w:line="380" w:lineRule="exact"/>
        <w:ind w:leftChars="431" w:left="1034" w:firstLineChars="200" w:firstLine="560"/>
        <w:jc w:val="both"/>
        <w:rPr>
          <w:rFonts w:ascii="標楷體" w:eastAsia="標楷體" w:hAnsi="標楷體"/>
          <w:kern w:val="0"/>
          <w:sz w:val="28"/>
          <w:szCs w:val="28"/>
        </w:rPr>
      </w:pPr>
      <w:r w:rsidRPr="00CD4A11">
        <w:rPr>
          <w:rFonts w:ascii="標楷體" w:eastAsia="標楷體" w:hAnsi="標楷體" w:hint="eastAsia"/>
          <w:kern w:val="0"/>
          <w:sz w:val="28"/>
          <w:szCs w:val="28"/>
        </w:rPr>
        <w:t>爰此</w:t>
      </w:r>
      <w:r w:rsidRPr="00CD4A11">
        <w:rPr>
          <w:rFonts w:ascii="標楷體" w:eastAsia="標楷體" w:hAnsi="標楷體" w:cs="Arial" w:hint="eastAsia"/>
          <w:sz w:val="28"/>
          <w:szCs w:val="28"/>
        </w:rPr>
        <w:t>促進轉型正義委員會</w:t>
      </w:r>
      <w:r w:rsidRPr="00CD4A11">
        <w:rPr>
          <w:rFonts w:ascii="標楷體" w:eastAsia="標楷體" w:hAnsi="標楷體" w:hint="eastAsia"/>
          <w:kern w:val="0"/>
          <w:sz w:val="28"/>
          <w:szCs w:val="28"/>
        </w:rPr>
        <w:t>應就臺灣省黨部文件系列檔案移歸國家發展委員會一事，會同相關部會研議可行方案，於1個月內將相關規劃書面送交立法院司法及法制委員會。</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rPr>
      </w:pPr>
      <w:r w:rsidRPr="00CD4A11">
        <w:rPr>
          <w:rFonts w:ascii="標楷體" w:eastAsia="標楷體" w:hAnsi="標楷體"/>
          <w:sz w:val="28"/>
          <w:szCs w:val="28"/>
        </w:rPr>
        <w:t>提案人：</w:t>
      </w:r>
      <w:r w:rsidRPr="00CD4A11">
        <w:rPr>
          <w:rFonts w:ascii="標楷體" w:eastAsia="標楷體" w:hAnsi="標楷體" w:hint="eastAsia"/>
          <w:sz w:val="28"/>
          <w:szCs w:val="28"/>
        </w:rPr>
        <w:t>劉世芳 黃世杰 何志偉</w:t>
      </w:r>
    </w:p>
    <w:p w:rsidR="000765BE" w:rsidRPr="00CD4A11"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CD4A11">
        <w:rPr>
          <w:rFonts w:ascii="標楷體" w:eastAsia="標楷體" w:hAnsi="標楷體" w:hint="eastAsia"/>
          <w:kern w:val="0"/>
          <w:sz w:val="28"/>
          <w:szCs w:val="28"/>
        </w:rPr>
        <w:t>(八)促進轉型正義委員會於108年5月29日啟動「監控類檔案開放閱覽之當事人意見調查計畫」，全案已於110年9月30日執行完畢，共計有163份申請閱覽計畫，78人到會閱覽。</w:t>
      </w:r>
    </w:p>
    <w:p w:rsidR="000765BE" w:rsidRPr="00CD4A11" w:rsidRDefault="000765BE" w:rsidP="000765BE">
      <w:pPr>
        <w:snapToGrid w:val="0"/>
        <w:spacing w:line="380" w:lineRule="exact"/>
        <w:ind w:leftChars="431" w:left="1034" w:firstLineChars="200" w:firstLine="560"/>
        <w:jc w:val="both"/>
        <w:rPr>
          <w:rFonts w:ascii="標楷體" w:eastAsia="標楷體" w:hAnsi="標楷體"/>
          <w:spacing w:val="-20"/>
          <w:kern w:val="0"/>
          <w:sz w:val="28"/>
          <w:szCs w:val="28"/>
        </w:rPr>
      </w:pPr>
      <w:r w:rsidRPr="00CD4A11">
        <w:rPr>
          <w:rFonts w:ascii="標楷體" w:eastAsia="標楷體" w:hAnsi="標楷體" w:hint="eastAsia"/>
          <w:kern w:val="0"/>
          <w:sz w:val="28"/>
          <w:szCs w:val="28"/>
        </w:rPr>
        <w:t>有鑑於白色恐怖、威權政治時代遺緒仍對我國民主發展多有桎梏，爰此</w:t>
      </w:r>
      <w:r w:rsidRPr="00CD4A11">
        <w:rPr>
          <w:rFonts w:ascii="標楷體" w:eastAsia="標楷體" w:hAnsi="標楷體" w:cs="Arial" w:hint="eastAsia"/>
          <w:sz w:val="28"/>
          <w:szCs w:val="28"/>
        </w:rPr>
        <w:t>促進轉型正義委員會</w:t>
      </w:r>
      <w:r w:rsidRPr="00CD4A11">
        <w:rPr>
          <w:rFonts w:ascii="標楷體" w:eastAsia="標楷體" w:hAnsi="標楷體" w:hint="eastAsia"/>
          <w:kern w:val="0"/>
          <w:sz w:val="28"/>
          <w:szCs w:val="28"/>
        </w:rPr>
        <w:t>應針對公布特定威權受害者監控行為之決策者與監督者進行研議，並於1個月內將相關規劃書面送交立法院司法及法制委員會。</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rPr>
      </w:pPr>
      <w:r w:rsidRPr="00CD4A11">
        <w:rPr>
          <w:rFonts w:ascii="標楷體" w:eastAsia="標楷體" w:hAnsi="標楷體"/>
          <w:sz w:val="28"/>
          <w:szCs w:val="28"/>
        </w:rPr>
        <w:t>提案人：</w:t>
      </w:r>
      <w:r w:rsidRPr="00CD4A11">
        <w:rPr>
          <w:rFonts w:ascii="標楷體" w:eastAsia="標楷體" w:hAnsi="標楷體" w:hint="eastAsia"/>
          <w:sz w:val="28"/>
          <w:szCs w:val="28"/>
        </w:rPr>
        <w:t>劉世芳 黃世杰 何志偉</w:t>
      </w:r>
    </w:p>
    <w:p w:rsidR="000765BE" w:rsidRPr="00CD4A11"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CD4A11">
        <w:rPr>
          <w:rFonts w:ascii="標楷體" w:eastAsia="標楷體" w:hAnsi="標楷體" w:hint="eastAsia"/>
          <w:kern w:val="0"/>
          <w:sz w:val="28"/>
          <w:szCs w:val="28"/>
        </w:rPr>
        <w:t>(九)依據《促進轉型正義條例》第1</w:t>
      </w:r>
      <w:r w:rsidRPr="00CD4A11">
        <w:rPr>
          <w:rFonts w:ascii="標楷體" w:eastAsia="標楷體" w:hAnsi="標楷體"/>
          <w:kern w:val="0"/>
          <w:sz w:val="28"/>
          <w:szCs w:val="28"/>
        </w:rPr>
        <w:t>1</w:t>
      </w:r>
      <w:r w:rsidRPr="00CD4A11">
        <w:rPr>
          <w:rFonts w:ascii="標楷體" w:eastAsia="標楷體" w:hAnsi="標楷體" w:hint="eastAsia"/>
          <w:kern w:val="0"/>
          <w:sz w:val="28"/>
          <w:szCs w:val="28"/>
        </w:rPr>
        <w:t>條規定，</w:t>
      </w:r>
      <w:r w:rsidRPr="00CD4A11">
        <w:rPr>
          <w:rFonts w:ascii="標楷體" w:eastAsia="標楷體" w:hAnsi="標楷體" w:cs="Arial" w:hint="eastAsia"/>
          <w:sz w:val="28"/>
          <w:szCs w:val="28"/>
        </w:rPr>
        <w:t>促進轉型正義委員會</w:t>
      </w:r>
      <w:r w:rsidRPr="00CD4A11">
        <w:rPr>
          <w:rFonts w:ascii="標楷體" w:eastAsia="標楷體" w:hAnsi="標楷體" w:hint="eastAsia"/>
          <w:kern w:val="0"/>
          <w:sz w:val="28"/>
          <w:szCs w:val="28"/>
        </w:rPr>
        <w:t>應於條例施行2年內完成其任務，但未能完成者得報請行政院延長1年。轉型正義對於我國民主深化是至為重要之議題，然</w:t>
      </w:r>
      <w:r w:rsidRPr="00CD4A11">
        <w:rPr>
          <w:rFonts w:ascii="標楷體" w:eastAsia="標楷體" w:hAnsi="標楷體" w:hint="eastAsia"/>
          <w:kern w:val="0"/>
          <w:sz w:val="28"/>
          <w:szCs w:val="28"/>
        </w:rPr>
        <w:lastRenderedPageBreak/>
        <w:t>而此議題牽涉之廣、所需研究之深，顯然並非2年內足以完成；不論是從過往政治檔案中爬梳威權政治圖像，或是平復司法不法、還原歷史真相等促轉會核心任務，皆應有長期、穩定的機關進行作業，導致促轉會的延長變成了常態。</w:t>
      </w:r>
    </w:p>
    <w:p w:rsidR="000765BE" w:rsidRPr="00CD4A11" w:rsidRDefault="000765BE" w:rsidP="000765BE">
      <w:pPr>
        <w:snapToGrid w:val="0"/>
        <w:spacing w:line="380" w:lineRule="exact"/>
        <w:ind w:leftChars="431" w:left="1034" w:firstLineChars="200" w:firstLine="560"/>
        <w:jc w:val="both"/>
        <w:rPr>
          <w:rFonts w:ascii="標楷體" w:eastAsia="標楷體" w:hAnsi="標楷體"/>
          <w:kern w:val="0"/>
          <w:sz w:val="28"/>
          <w:szCs w:val="28"/>
        </w:rPr>
      </w:pPr>
      <w:r w:rsidRPr="00CD4A11">
        <w:rPr>
          <w:rFonts w:ascii="標楷體" w:eastAsia="標楷體" w:hAnsi="標楷體" w:hint="eastAsia"/>
          <w:kern w:val="0"/>
          <w:sz w:val="28"/>
          <w:szCs w:val="28"/>
        </w:rPr>
        <w:t>爰此</w:t>
      </w:r>
      <w:r w:rsidRPr="00CD4A11">
        <w:rPr>
          <w:rFonts w:ascii="標楷體" w:eastAsia="標楷體" w:hAnsi="標楷體" w:cs="Arial" w:hint="eastAsia"/>
          <w:sz w:val="28"/>
          <w:szCs w:val="28"/>
        </w:rPr>
        <w:t>促進轉型正義委員會</w:t>
      </w:r>
      <w:r w:rsidRPr="00CD4A11">
        <w:rPr>
          <w:rFonts w:ascii="標楷體" w:eastAsia="標楷體" w:hAnsi="標楷體" w:hint="eastAsia"/>
          <w:kern w:val="0"/>
          <w:sz w:val="28"/>
          <w:szCs w:val="28"/>
        </w:rPr>
        <w:t>應針對轉型正義工作的常態化，與機關未來如何轉型進行研議，並於1個月內將相關規劃書面送交立法院司法及法制委員會。</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rPr>
      </w:pPr>
      <w:r w:rsidRPr="00CD4A11">
        <w:rPr>
          <w:rFonts w:ascii="標楷體" w:eastAsia="標楷體" w:hAnsi="標楷體"/>
          <w:sz w:val="28"/>
          <w:szCs w:val="28"/>
        </w:rPr>
        <w:t>提案人：</w:t>
      </w:r>
      <w:r w:rsidRPr="00CD4A11">
        <w:rPr>
          <w:rFonts w:ascii="標楷體" w:eastAsia="標楷體" w:hAnsi="標楷體" w:hint="eastAsia"/>
          <w:sz w:val="28"/>
          <w:szCs w:val="28"/>
        </w:rPr>
        <w:t>劉世芳 黃世杰 何志偉</w:t>
      </w:r>
    </w:p>
    <w:p w:rsidR="000765BE" w:rsidRPr="00CD4A11"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CD4A11">
        <w:rPr>
          <w:rFonts w:ascii="標楷體" w:eastAsia="標楷體" w:hAnsi="標楷體" w:hint="eastAsia"/>
          <w:kern w:val="0"/>
          <w:sz w:val="28"/>
          <w:szCs w:val="28"/>
        </w:rPr>
        <w:t>(十)自110年5月</w:t>
      </w:r>
      <w:r w:rsidRPr="00CD4A11">
        <w:rPr>
          <w:rFonts w:ascii="標楷體" w:eastAsia="標楷體" w:hAnsi="標楷體" w:cs="Arial" w:hint="eastAsia"/>
          <w:sz w:val="28"/>
          <w:szCs w:val="28"/>
        </w:rPr>
        <w:t>促進轉型正義委員會</w:t>
      </w:r>
      <w:r w:rsidRPr="00CD4A11">
        <w:rPr>
          <w:rFonts w:ascii="標楷體" w:eastAsia="標楷體" w:hAnsi="標楷體" w:hint="eastAsia"/>
          <w:kern w:val="0"/>
          <w:sz w:val="28"/>
          <w:szCs w:val="28"/>
        </w:rPr>
        <w:t>楊前主任委員、林前專任委員、許前兼任委員等人請辭後，除主任委員職務由葉副主任委員代理外，其餘職位仍懸缺至今。根據促進轉型正義條例第8條第1項：「促轉會置委員九人。」及第6項：「委員因故出缺者，依第</w:t>
      </w:r>
      <w:r w:rsidRPr="00917D1B">
        <w:rPr>
          <w:rFonts w:ascii="標楷體" w:eastAsia="標楷體" w:hAnsi="標楷體" w:hint="eastAsia"/>
          <w:color w:val="000000"/>
          <w:kern w:val="0"/>
          <w:sz w:val="28"/>
          <w:szCs w:val="28"/>
        </w:rPr>
        <w:t>一</w:t>
      </w:r>
      <w:r w:rsidRPr="00CD4A11">
        <w:rPr>
          <w:rFonts w:ascii="標楷體" w:eastAsia="標楷體" w:hAnsi="標楷體" w:hint="eastAsia"/>
          <w:kern w:val="0"/>
          <w:sz w:val="28"/>
          <w:szCs w:val="28"/>
        </w:rPr>
        <w:t>項程序補齊。」為健全組織運作，落實合議制機關之程序公正，爰建請</w:t>
      </w:r>
      <w:r w:rsidRPr="00CD4A11">
        <w:rPr>
          <w:rFonts w:ascii="標楷體" w:eastAsia="標楷體" w:hAnsi="標楷體" w:cs="Arial" w:hint="eastAsia"/>
          <w:sz w:val="28"/>
          <w:szCs w:val="28"/>
        </w:rPr>
        <w:t>促進轉型正義委員會</w:t>
      </w:r>
      <w:r w:rsidRPr="00CD4A11">
        <w:rPr>
          <w:rFonts w:ascii="標楷體" w:eastAsia="標楷體" w:hAnsi="標楷體" w:hint="eastAsia"/>
          <w:kern w:val="0"/>
          <w:sz w:val="28"/>
          <w:szCs w:val="28"/>
        </w:rPr>
        <w:t>積極向行政院</w:t>
      </w:r>
      <w:r>
        <w:rPr>
          <w:rFonts w:ascii="標楷體" w:eastAsia="標楷體" w:hAnsi="標楷體" w:hint="eastAsia"/>
          <w:kern w:val="0"/>
          <w:sz w:val="28"/>
          <w:szCs w:val="28"/>
        </w:rPr>
        <w:t>院</w:t>
      </w:r>
      <w:r w:rsidRPr="00CD4A11">
        <w:rPr>
          <w:rFonts w:ascii="標楷體" w:eastAsia="標楷體" w:hAnsi="標楷體" w:hint="eastAsia"/>
          <w:kern w:val="0"/>
          <w:sz w:val="28"/>
          <w:szCs w:val="28"/>
        </w:rPr>
        <w:t>長報請依出缺名額提名委員，並指定主任委員。</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rPr>
      </w:pPr>
      <w:r w:rsidRPr="00CD4A11">
        <w:rPr>
          <w:rFonts w:ascii="標楷體" w:eastAsia="標楷體" w:hAnsi="標楷體"/>
          <w:sz w:val="28"/>
          <w:szCs w:val="28"/>
        </w:rPr>
        <w:t>提案人：</w:t>
      </w:r>
      <w:r w:rsidRPr="00CD4A11">
        <w:rPr>
          <w:rFonts w:ascii="標楷體" w:eastAsia="標楷體" w:hAnsi="標楷體" w:hint="eastAsia"/>
          <w:sz w:val="28"/>
          <w:szCs w:val="28"/>
        </w:rPr>
        <w:t>何志偉 黃世杰</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shd w:val="clear" w:color="auto" w:fill="FFFFFF"/>
        </w:rPr>
      </w:pPr>
      <w:r w:rsidRPr="00CD4A11">
        <w:rPr>
          <w:rFonts w:ascii="標楷體" w:eastAsia="標楷體" w:hAnsi="標楷體" w:hint="eastAsia"/>
          <w:sz w:val="28"/>
          <w:szCs w:val="28"/>
          <w:shd w:val="clear" w:color="auto" w:fill="FFFFFF"/>
        </w:rPr>
        <w:t>連署人：</w:t>
      </w:r>
      <w:r w:rsidRPr="00CD4A11">
        <w:rPr>
          <w:rFonts w:ascii="標楷體" w:eastAsia="標楷體" w:hAnsi="標楷體" w:hint="eastAsia"/>
          <w:sz w:val="28"/>
          <w:szCs w:val="28"/>
        </w:rPr>
        <w:t>陳椒華</w:t>
      </w:r>
    </w:p>
    <w:p w:rsidR="000765BE" w:rsidRPr="00CD4A11"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CD4A11">
        <w:rPr>
          <w:rFonts w:ascii="標楷體" w:eastAsia="標楷體" w:hAnsi="標楷體" w:hint="eastAsia"/>
          <w:kern w:val="0"/>
          <w:sz w:val="28"/>
          <w:szCs w:val="28"/>
        </w:rPr>
        <w:t>(十一)有鑑於</w:t>
      </w:r>
      <w:r w:rsidRPr="00CD4A11">
        <w:rPr>
          <w:rFonts w:ascii="標楷體" w:eastAsia="標楷體" w:hAnsi="標楷體" w:cs="Arial" w:hint="eastAsia"/>
          <w:sz w:val="28"/>
          <w:szCs w:val="28"/>
        </w:rPr>
        <w:t>促進轉型正義委員會</w:t>
      </w:r>
      <w:r w:rsidRPr="00CD4A11">
        <w:rPr>
          <w:rFonts w:ascii="標楷體" w:eastAsia="標楷體" w:hAnsi="標楷體" w:hint="eastAsia"/>
          <w:kern w:val="0"/>
          <w:sz w:val="28"/>
          <w:szCs w:val="28"/>
        </w:rPr>
        <w:t>任期將至，惟促轉會為任務型機關，應恪守組織成立之目的乃在建立我國轉型正義相關制度，故一再延長促轉會任期，恐不利於我國轉型正義之推動與落實。爰建請</w:t>
      </w:r>
      <w:r w:rsidRPr="00CD4A11">
        <w:rPr>
          <w:rFonts w:ascii="標楷體" w:eastAsia="標楷體" w:hAnsi="標楷體" w:cs="Arial" w:hint="eastAsia"/>
          <w:sz w:val="28"/>
          <w:szCs w:val="28"/>
        </w:rPr>
        <w:t>促進轉型正義委員會</w:t>
      </w:r>
      <w:r w:rsidRPr="00CD4A11">
        <w:rPr>
          <w:rFonts w:ascii="標楷體" w:eastAsia="標楷體" w:hAnsi="標楷體" w:hint="eastAsia"/>
          <w:kern w:val="0"/>
          <w:sz w:val="28"/>
          <w:szCs w:val="28"/>
        </w:rPr>
        <w:t>儘速擬定不義遺址維護管理專法、加害者識別與處置等轉型正義相關制度、法規，供各行政機關得以依循相關規定，落實轉型正義業務的推動與執行，並在完成上述任務後解散促轉會。</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rPr>
      </w:pPr>
      <w:r w:rsidRPr="00CD4A11">
        <w:rPr>
          <w:rFonts w:ascii="標楷體" w:eastAsia="標楷體" w:hAnsi="標楷體"/>
          <w:sz w:val="28"/>
          <w:szCs w:val="28"/>
        </w:rPr>
        <w:t>提案人：</w:t>
      </w:r>
      <w:r w:rsidRPr="00CD4A11">
        <w:rPr>
          <w:rFonts w:ascii="標楷體" w:eastAsia="標楷體" w:hAnsi="標楷體" w:hint="eastAsia"/>
          <w:sz w:val="28"/>
          <w:szCs w:val="28"/>
        </w:rPr>
        <w:t>何志偉 黃世杰</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shd w:val="clear" w:color="auto" w:fill="FFFFFF"/>
        </w:rPr>
      </w:pPr>
      <w:r w:rsidRPr="00CD4A11">
        <w:rPr>
          <w:rFonts w:ascii="標楷體" w:eastAsia="標楷體" w:hAnsi="標楷體" w:hint="eastAsia"/>
          <w:sz w:val="28"/>
          <w:szCs w:val="28"/>
          <w:shd w:val="clear" w:color="auto" w:fill="FFFFFF"/>
        </w:rPr>
        <w:t>連署人：</w:t>
      </w:r>
      <w:r w:rsidRPr="00CD4A11">
        <w:rPr>
          <w:rFonts w:ascii="標楷體" w:eastAsia="標楷體" w:hAnsi="標楷體" w:hint="eastAsia"/>
          <w:sz w:val="28"/>
          <w:szCs w:val="28"/>
        </w:rPr>
        <w:t>陳椒華</w:t>
      </w:r>
    </w:p>
    <w:p w:rsidR="000765BE" w:rsidRPr="00CD4A11"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CD4A11">
        <w:rPr>
          <w:rFonts w:ascii="標楷體" w:eastAsia="標楷體" w:hAnsi="標楷體" w:hint="eastAsia"/>
          <w:kern w:val="0"/>
          <w:sz w:val="28"/>
          <w:szCs w:val="28"/>
        </w:rPr>
        <w:t>(十二)查</w:t>
      </w:r>
      <w:r w:rsidRPr="00CD4A11">
        <w:rPr>
          <w:rFonts w:ascii="標楷體" w:eastAsia="標楷體" w:hAnsi="標楷體" w:cs="Arial" w:hint="eastAsia"/>
          <w:sz w:val="28"/>
          <w:szCs w:val="28"/>
        </w:rPr>
        <w:t>促進轉型正義委員會</w:t>
      </w:r>
      <w:r w:rsidRPr="00CD4A11">
        <w:rPr>
          <w:rFonts w:ascii="標楷體" w:eastAsia="標楷體" w:hAnsi="標楷體" w:hint="eastAsia"/>
          <w:kern w:val="0"/>
          <w:sz w:val="28"/>
          <w:szCs w:val="28"/>
        </w:rPr>
        <w:t>110年10月公布「威權象徵最新處置進度」，截至110年3月，仍有多達73.13%的威權象徵未同意處置，其中又以國防部195個(75%)、教育部143個(90.51%)</w:t>
      </w:r>
      <w:r>
        <w:rPr>
          <w:rFonts w:ascii="標楷體" w:eastAsia="標楷體" w:hAnsi="標楷體" w:hint="eastAsia"/>
          <w:kern w:val="0"/>
          <w:sz w:val="28"/>
          <w:szCs w:val="28"/>
        </w:rPr>
        <w:t>占</w:t>
      </w:r>
      <w:r w:rsidRPr="00CD4A11">
        <w:rPr>
          <w:rFonts w:ascii="標楷體" w:eastAsia="標楷體" w:hAnsi="標楷體" w:hint="eastAsia"/>
          <w:kern w:val="0"/>
          <w:sz w:val="28"/>
          <w:szCs w:val="28"/>
        </w:rPr>
        <w:t>最大宗。爰建請</w:t>
      </w:r>
      <w:r w:rsidRPr="00CD4A11">
        <w:rPr>
          <w:rFonts w:ascii="標楷體" w:eastAsia="標楷體" w:hAnsi="標楷體" w:cs="Arial" w:hint="eastAsia"/>
          <w:sz w:val="28"/>
          <w:szCs w:val="28"/>
        </w:rPr>
        <w:t>促進轉型正義委員會</w:t>
      </w:r>
      <w:r w:rsidRPr="00CD4A11">
        <w:rPr>
          <w:rFonts w:ascii="標楷體" w:eastAsia="標楷體" w:hAnsi="標楷體" w:hint="eastAsia"/>
          <w:kern w:val="0"/>
          <w:sz w:val="28"/>
          <w:szCs w:val="28"/>
        </w:rPr>
        <w:t>積極與國防部、教育部等處置進度緩慢之部會協商，並將威權象徵的處置作業移轉至各相關機關，並透過多元方式推動執行。</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rPr>
      </w:pPr>
      <w:r w:rsidRPr="00CD4A11">
        <w:rPr>
          <w:rFonts w:ascii="標楷體" w:eastAsia="標楷體" w:hAnsi="標楷體"/>
          <w:sz w:val="28"/>
          <w:szCs w:val="28"/>
        </w:rPr>
        <w:t>提案人：</w:t>
      </w:r>
      <w:r w:rsidRPr="00CD4A11">
        <w:rPr>
          <w:rFonts w:ascii="標楷體" w:eastAsia="標楷體" w:hAnsi="標楷體" w:hint="eastAsia"/>
          <w:sz w:val="28"/>
          <w:szCs w:val="28"/>
        </w:rPr>
        <w:t>何志偉 黃世杰</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shd w:val="clear" w:color="auto" w:fill="FFFFFF"/>
        </w:rPr>
      </w:pPr>
      <w:r w:rsidRPr="00CD4A11">
        <w:rPr>
          <w:rFonts w:ascii="標楷體" w:eastAsia="標楷體" w:hAnsi="標楷體" w:hint="eastAsia"/>
          <w:sz w:val="28"/>
          <w:szCs w:val="28"/>
          <w:shd w:val="clear" w:color="auto" w:fill="FFFFFF"/>
        </w:rPr>
        <w:t>連署人：</w:t>
      </w:r>
      <w:r w:rsidRPr="00CD4A11">
        <w:rPr>
          <w:rFonts w:ascii="標楷體" w:eastAsia="標楷體" w:hAnsi="標楷體" w:hint="eastAsia"/>
          <w:sz w:val="28"/>
          <w:szCs w:val="28"/>
        </w:rPr>
        <w:t>陳椒華</w:t>
      </w:r>
    </w:p>
    <w:p w:rsidR="000765BE" w:rsidRPr="00CD4A11"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CD4A11">
        <w:rPr>
          <w:rFonts w:ascii="標楷體" w:eastAsia="標楷體" w:hAnsi="標楷體" w:hint="eastAsia"/>
          <w:kern w:val="0"/>
          <w:sz w:val="28"/>
          <w:szCs w:val="28"/>
        </w:rPr>
        <w:t>(十三)查</w:t>
      </w:r>
      <w:r w:rsidRPr="00CD4A11">
        <w:rPr>
          <w:rFonts w:ascii="標楷體" w:eastAsia="標楷體" w:hAnsi="標楷體" w:cs="Arial" w:hint="eastAsia"/>
          <w:sz w:val="28"/>
          <w:szCs w:val="28"/>
        </w:rPr>
        <w:t>促進轉型正義委員會</w:t>
      </w:r>
      <w:r w:rsidRPr="00CD4A11">
        <w:rPr>
          <w:rFonts w:ascii="標楷體" w:eastAsia="標楷體" w:hAnsi="標楷體" w:hint="eastAsia"/>
          <w:kern w:val="0"/>
          <w:sz w:val="28"/>
          <w:szCs w:val="28"/>
        </w:rPr>
        <w:t>提供資料，當前</w:t>
      </w:r>
      <w:r w:rsidRPr="00CD4A11">
        <w:rPr>
          <w:rFonts w:ascii="標楷體" w:eastAsia="標楷體" w:hAnsi="標楷體"/>
          <w:kern w:val="0"/>
          <w:sz w:val="28"/>
          <w:szCs w:val="28"/>
        </w:rPr>
        <w:t>不當黨產處理委員會</w:t>
      </w:r>
      <w:r w:rsidRPr="00CD4A11">
        <w:rPr>
          <w:rFonts w:ascii="標楷體" w:eastAsia="標楷體" w:hAnsi="標楷體" w:hint="eastAsia"/>
          <w:kern w:val="0"/>
          <w:sz w:val="28"/>
          <w:szCs w:val="28"/>
        </w:rPr>
        <w:t>命移轉為國有及追徵等行政處分之數額總計達783億餘元，另</w:t>
      </w:r>
      <w:r w:rsidRPr="00CD4A11">
        <w:rPr>
          <w:rFonts w:ascii="標楷體" w:eastAsia="標楷體" w:hAnsi="標楷體" w:hint="eastAsia"/>
          <w:kern w:val="0"/>
          <w:sz w:val="28"/>
          <w:szCs w:val="28"/>
        </w:rPr>
        <w:lastRenderedPageBreak/>
        <w:t>有土地12萬餘平方公尺，截至110年7月底，已收歸國有之數額僅達7,589萬餘元、不動產35筆(註：約2萬餘平方公尺) ，分別約占黨產會已作成行政處分所涉數額之0.1%、不動產面積之16.7%，比率有限，另前揭行政處分多處於訴訟程序中，在時程上具不確定性，加以規劃中之其他基金來源除公務預算撥補外，包括黨產會與相關政黨及人民團體經協商程序或行政契約取得之財產、受贈收入等多具高度不確定性，為確保基金來源之穩定性、籌措適當經費以支應後續推動計畫之所需，爰建請</w:t>
      </w:r>
      <w:r w:rsidRPr="00CD4A11">
        <w:rPr>
          <w:rFonts w:ascii="標楷體" w:eastAsia="標楷體" w:hAnsi="標楷體" w:cs="Arial" w:hint="eastAsia"/>
          <w:sz w:val="28"/>
          <w:szCs w:val="28"/>
        </w:rPr>
        <w:t>促進轉型正義委員會</w:t>
      </w:r>
      <w:r w:rsidRPr="00CD4A11">
        <w:rPr>
          <w:rFonts w:ascii="標楷體" w:eastAsia="標楷體" w:hAnsi="標楷體" w:hint="eastAsia"/>
          <w:kern w:val="0"/>
          <w:sz w:val="28"/>
          <w:szCs w:val="28"/>
        </w:rPr>
        <w:t>於設置促進轉型正義基金時，允宜納入基金收支保管運用辦法及其他替代財源之規劃辦法。</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rPr>
      </w:pPr>
      <w:r w:rsidRPr="00CD4A11">
        <w:rPr>
          <w:rFonts w:ascii="標楷體" w:eastAsia="標楷體" w:hAnsi="標楷體"/>
          <w:sz w:val="28"/>
          <w:szCs w:val="28"/>
        </w:rPr>
        <w:t>提案人：</w:t>
      </w:r>
      <w:r w:rsidRPr="00CD4A11">
        <w:rPr>
          <w:rFonts w:ascii="標楷體" w:eastAsia="標楷體" w:hAnsi="標楷體" w:hint="eastAsia"/>
          <w:sz w:val="28"/>
          <w:szCs w:val="28"/>
        </w:rPr>
        <w:t>何志偉 黃世杰</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rPr>
      </w:pPr>
      <w:r w:rsidRPr="00CD4A11">
        <w:rPr>
          <w:rFonts w:ascii="標楷體" w:eastAsia="標楷體" w:hAnsi="標楷體" w:hint="eastAsia"/>
          <w:sz w:val="28"/>
          <w:szCs w:val="28"/>
          <w:shd w:val="clear" w:color="auto" w:fill="FFFFFF"/>
        </w:rPr>
        <w:t>連署人：</w:t>
      </w:r>
      <w:r w:rsidRPr="00CD4A11">
        <w:rPr>
          <w:rFonts w:ascii="標楷體" w:eastAsia="標楷體" w:hAnsi="標楷體" w:hint="eastAsia"/>
          <w:sz w:val="28"/>
          <w:szCs w:val="28"/>
        </w:rPr>
        <w:t>陳椒華</w:t>
      </w:r>
    </w:p>
    <w:p w:rsidR="000765BE" w:rsidRPr="00CD4A11"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CD4A11">
        <w:rPr>
          <w:rFonts w:ascii="標楷體" w:eastAsia="標楷體" w:hAnsi="標楷體" w:hint="eastAsia"/>
          <w:kern w:val="0"/>
          <w:sz w:val="28"/>
          <w:szCs w:val="28"/>
        </w:rPr>
        <w:t>(十四)查</w:t>
      </w:r>
      <w:r w:rsidRPr="00CD4A11">
        <w:rPr>
          <w:rFonts w:ascii="標楷體" w:eastAsia="標楷體" w:hAnsi="標楷體" w:cs="Arial" w:hint="eastAsia"/>
          <w:sz w:val="28"/>
          <w:szCs w:val="28"/>
        </w:rPr>
        <w:t>促進轉型正義委員會</w:t>
      </w:r>
      <w:r w:rsidRPr="00CD4A11">
        <w:rPr>
          <w:rFonts w:ascii="標楷體" w:eastAsia="標楷體" w:hAnsi="標楷體" w:hint="eastAsia"/>
          <w:kern w:val="0"/>
          <w:sz w:val="28"/>
          <w:szCs w:val="28"/>
        </w:rPr>
        <w:t>網站公布，政治受難者及家屬照顧支持試辦計畫據點全國僅有4處，分別位於新北市、台中市、台南市及高雄市。</w:t>
      </w:r>
    </w:p>
    <w:p w:rsidR="000765BE" w:rsidRPr="00CD4A11" w:rsidRDefault="000765BE" w:rsidP="000765BE">
      <w:pPr>
        <w:snapToGrid w:val="0"/>
        <w:spacing w:line="380" w:lineRule="exact"/>
        <w:ind w:leftChars="431" w:left="1034" w:firstLineChars="200" w:firstLine="560"/>
        <w:jc w:val="both"/>
        <w:rPr>
          <w:rFonts w:ascii="標楷體" w:eastAsia="標楷體" w:hAnsi="標楷體"/>
          <w:kern w:val="0"/>
          <w:sz w:val="28"/>
          <w:szCs w:val="28"/>
        </w:rPr>
      </w:pPr>
      <w:r w:rsidRPr="00CD4A11">
        <w:rPr>
          <w:rFonts w:ascii="標楷體" w:eastAsia="標楷體" w:hAnsi="標楷體" w:hint="eastAsia"/>
          <w:kern w:val="0"/>
          <w:sz w:val="28"/>
          <w:szCs w:val="28"/>
        </w:rPr>
        <w:t>根據促轉會之計畫目標，有關政治暴力創傷療癒應朝社區化辦理之方向。為利於政治受難者家庭進行政治創傷、療癒等照顧活動，爰建請</w:t>
      </w:r>
      <w:r w:rsidRPr="00CD4A11">
        <w:rPr>
          <w:rFonts w:ascii="標楷體" w:eastAsia="標楷體" w:hAnsi="標楷體" w:cs="Arial" w:hint="eastAsia"/>
          <w:sz w:val="28"/>
          <w:szCs w:val="28"/>
        </w:rPr>
        <w:t>促進轉型正義委員會於相關工作規劃中</w:t>
      </w:r>
      <w:r w:rsidRPr="00CD4A11">
        <w:rPr>
          <w:rFonts w:ascii="標楷體" w:eastAsia="標楷體" w:hAnsi="標楷體" w:hint="eastAsia"/>
          <w:kern w:val="0"/>
          <w:sz w:val="28"/>
          <w:szCs w:val="28"/>
        </w:rPr>
        <w:t>擴大支持據點的設置縣市</w:t>
      </w:r>
      <w:r>
        <w:rPr>
          <w:rFonts w:ascii="標楷體" w:eastAsia="標楷體" w:hAnsi="標楷體" w:hint="eastAsia"/>
          <w:kern w:val="0"/>
          <w:sz w:val="28"/>
          <w:szCs w:val="28"/>
        </w:rPr>
        <w:t>，</w:t>
      </w:r>
      <w:r w:rsidRPr="00CD4A11">
        <w:rPr>
          <w:rFonts w:ascii="標楷體" w:eastAsia="標楷體" w:hAnsi="標楷體" w:hint="eastAsia"/>
          <w:kern w:val="0"/>
          <w:sz w:val="28"/>
          <w:szCs w:val="28"/>
        </w:rPr>
        <w:t>並提升縣市中支持據點的密度，落實社區化及對政治受難家庭的照顧。</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rPr>
      </w:pPr>
      <w:r w:rsidRPr="00CD4A11">
        <w:rPr>
          <w:rFonts w:ascii="標楷體" w:eastAsia="標楷體" w:hAnsi="標楷體"/>
          <w:sz w:val="28"/>
          <w:szCs w:val="28"/>
        </w:rPr>
        <w:t>提案人：</w:t>
      </w:r>
      <w:r w:rsidRPr="00CD4A11">
        <w:rPr>
          <w:rFonts w:ascii="標楷體" w:eastAsia="標楷體" w:hAnsi="標楷體" w:hint="eastAsia"/>
          <w:sz w:val="28"/>
          <w:szCs w:val="28"/>
        </w:rPr>
        <w:t>何志偉 黃世杰</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shd w:val="clear" w:color="auto" w:fill="FFFFFF"/>
        </w:rPr>
      </w:pPr>
      <w:r w:rsidRPr="00CD4A11">
        <w:rPr>
          <w:rFonts w:ascii="標楷體" w:eastAsia="標楷體" w:hAnsi="標楷體" w:hint="eastAsia"/>
          <w:sz w:val="28"/>
          <w:szCs w:val="28"/>
          <w:shd w:val="clear" w:color="auto" w:fill="FFFFFF"/>
        </w:rPr>
        <w:t>連署人：</w:t>
      </w:r>
      <w:r w:rsidRPr="00CD4A11">
        <w:rPr>
          <w:rFonts w:ascii="標楷體" w:eastAsia="標楷體" w:hAnsi="標楷體" w:hint="eastAsia"/>
          <w:sz w:val="28"/>
          <w:szCs w:val="28"/>
        </w:rPr>
        <w:t>陳椒華</w:t>
      </w:r>
    </w:p>
    <w:p w:rsidR="000765BE" w:rsidRPr="00CD4A11"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CD4A11">
        <w:rPr>
          <w:rFonts w:ascii="標楷體" w:eastAsia="標楷體" w:hAnsi="標楷體" w:hint="eastAsia"/>
          <w:kern w:val="0"/>
          <w:sz w:val="28"/>
          <w:szCs w:val="28"/>
        </w:rPr>
        <w:t>(十五)</w:t>
      </w:r>
      <w:r w:rsidRPr="00CD4A11">
        <w:rPr>
          <w:rFonts w:ascii="標楷體" w:eastAsia="標楷體" w:hAnsi="標楷體" w:cs="Arial" w:hint="eastAsia"/>
          <w:sz w:val="28"/>
          <w:szCs w:val="28"/>
        </w:rPr>
        <w:t>促進轉型正義委員會</w:t>
      </w:r>
      <w:r w:rsidRPr="00CD4A11">
        <w:rPr>
          <w:rFonts w:ascii="標楷體" w:eastAsia="標楷體" w:hAnsi="標楷體" w:hint="eastAsia"/>
          <w:kern w:val="0"/>
          <w:sz w:val="28"/>
          <w:szCs w:val="28"/>
        </w:rPr>
        <w:t>根據促進轉型正義條例第7條第1項，擬於111年中設置促進轉型正義基金，其主要財源來自於收歸國有的不當黨產，惟111年度基金來源仍悉數以公務預算撥補。有鑑於促轉會任期將於111年5月結束，爰建請</w:t>
      </w:r>
      <w:r w:rsidRPr="00CD4A11">
        <w:rPr>
          <w:rFonts w:ascii="標楷體" w:eastAsia="標楷體" w:hAnsi="標楷體" w:cs="Arial" w:hint="eastAsia"/>
          <w:sz w:val="28"/>
          <w:szCs w:val="28"/>
        </w:rPr>
        <w:t>促進轉型正義委員會</w:t>
      </w:r>
      <w:r w:rsidRPr="00CD4A11">
        <w:rPr>
          <w:rFonts w:ascii="標楷體" w:eastAsia="標楷體" w:hAnsi="標楷體" w:hint="eastAsia"/>
          <w:kern w:val="0"/>
          <w:sz w:val="28"/>
          <w:szCs w:val="28"/>
        </w:rPr>
        <w:t>於設置促進轉型正義基金時，訂定各行政機關就處理轉型正義相關事項編列促轉基金之詳細規定與辦法。</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rPr>
      </w:pPr>
      <w:r w:rsidRPr="00CD4A11">
        <w:rPr>
          <w:rFonts w:ascii="標楷體" w:eastAsia="標楷體" w:hAnsi="標楷體"/>
          <w:sz w:val="28"/>
          <w:szCs w:val="28"/>
        </w:rPr>
        <w:t>提案人：</w:t>
      </w:r>
      <w:r w:rsidRPr="00CD4A11">
        <w:rPr>
          <w:rFonts w:ascii="標楷體" w:eastAsia="標楷體" w:hAnsi="標楷體" w:hint="eastAsia"/>
          <w:sz w:val="28"/>
          <w:szCs w:val="28"/>
        </w:rPr>
        <w:t>何志偉 黃世杰</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shd w:val="clear" w:color="auto" w:fill="FFFFFF"/>
        </w:rPr>
      </w:pPr>
      <w:r w:rsidRPr="00CD4A11">
        <w:rPr>
          <w:rFonts w:ascii="標楷體" w:eastAsia="標楷體" w:hAnsi="標楷體" w:hint="eastAsia"/>
          <w:sz w:val="28"/>
          <w:szCs w:val="28"/>
          <w:shd w:val="clear" w:color="auto" w:fill="FFFFFF"/>
        </w:rPr>
        <w:t>連署人：</w:t>
      </w:r>
      <w:r w:rsidRPr="00CD4A11">
        <w:rPr>
          <w:rFonts w:ascii="標楷體" w:eastAsia="標楷體" w:hAnsi="標楷體" w:hint="eastAsia"/>
          <w:sz w:val="28"/>
          <w:szCs w:val="28"/>
        </w:rPr>
        <w:t>陳椒華</w:t>
      </w:r>
    </w:p>
    <w:p w:rsidR="000765BE" w:rsidRPr="00CD4A11" w:rsidRDefault="000765BE" w:rsidP="000765BE">
      <w:pPr>
        <w:snapToGrid w:val="0"/>
        <w:spacing w:line="380" w:lineRule="exact"/>
        <w:ind w:leftChars="200" w:left="1040" w:hangingChars="200" w:hanging="560"/>
        <w:jc w:val="both"/>
        <w:rPr>
          <w:rFonts w:ascii="標楷體" w:eastAsia="標楷體" w:hAnsi="標楷體"/>
          <w:kern w:val="0"/>
          <w:sz w:val="28"/>
          <w:szCs w:val="28"/>
        </w:rPr>
      </w:pPr>
      <w:r w:rsidRPr="00CD4A11">
        <w:rPr>
          <w:rFonts w:ascii="標楷體" w:eastAsia="標楷體" w:hAnsi="標楷體" w:hint="eastAsia"/>
          <w:kern w:val="0"/>
          <w:sz w:val="28"/>
          <w:szCs w:val="28"/>
        </w:rPr>
        <w:t>(十六)促進轉型正義委員會成立於2018年5月31日，在促轉會成立後其任務原定應該在2020年告終，但由於資料過於龐雜，再加上促轉會運作初期整合行政機關困難，進而導致任務延宕，也因此促轉會在2020年3月及2</w:t>
      </w:r>
      <w:r w:rsidRPr="00CD4A11">
        <w:rPr>
          <w:rFonts w:ascii="標楷體" w:eastAsia="標楷體" w:hAnsi="標楷體"/>
          <w:kern w:val="0"/>
          <w:sz w:val="28"/>
          <w:szCs w:val="28"/>
        </w:rPr>
        <w:t>021</w:t>
      </w:r>
      <w:r w:rsidRPr="00CD4A11">
        <w:rPr>
          <w:rFonts w:ascii="標楷體" w:eastAsia="標楷體" w:hAnsi="標楷體" w:hint="eastAsia"/>
          <w:kern w:val="0"/>
          <w:sz w:val="28"/>
          <w:szCs w:val="28"/>
        </w:rPr>
        <w:t>年5月依法延長2次1年的任期。</w:t>
      </w:r>
    </w:p>
    <w:p w:rsidR="000765BE" w:rsidRPr="00CD4A11" w:rsidRDefault="000765BE" w:rsidP="000765BE">
      <w:pPr>
        <w:snapToGrid w:val="0"/>
        <w:spacing w:line="380" w:lineRule="exact"/>
        <w:ind w:leftChars="431" w:left="1034" w:firstLineChars="200" w:firstLine="560"/>
        <w:jc w:val="both"/>
        <w:rPr>
          <w:rFonts w:ascii="標楷體" w:eastAsia="標楷體" w:hAnsi="標楷體"/>
          <w:kern w:val="0"/>
          <w:sz w:val="28"/>
          <w:szCs w:val="28"/>
        </w:rPr>
      </w:pPr>
      <w:r w:rsidRPr="00CD4A11">
        <w:rPr>
          <w:rFonts w:ascii="標楷體" w:eastAsia="標楷體" w:hAnsi="標楷體" w:hint="eastAsia"/>
          <w:kern w:val="0"/>
          <w:sz w:val="28"/>
          <w:szCs w:val="28"/>
        </w:rPr>
        <w:t>但目前促轉會之任務皆尚未終了，按目前之法規促轉會得</w:t>
      </w:r>
      <w:r w:rsidRPr="00CD4A11">
        <w:rPr>
          <w:rFonts w:ascii="標楷體" w:eastAsia="標楷體" w:hAnsi="標楷體" w:hint="eastAsia"/>
          <w:kern w:val="0"/>
          <w:sz w:val="28"/>
          <w:szCs w:val="28"/>
        </w:rPr>
        <w:lastRenderedPageBreak/>
        <w:t>報請行政院</w:t>
      </w:r>
      <w:r>
        <w:rPr>
          <w:rFonts w:ascii="標楷體" w:eastAsia="標楷體" w:hAnsi="標楷體" w:hint="eastAsia"/>
          <w:kern w:val="0"/>
          <w:sz w:val="28"/>
          <w:szCs w:val="28"/>
        </w:rPr>
        <w:t>院</w:t>
      </w:r>
      <w:r w:rsidRPr="00CD4A11">
        <w:rPr>
          <w:rFonts w:ascii="標楷體" w:eastAsia="標楷體" w:hAnsi="標楷體" w:hint="eastAsia"/>
          <w:kern w:val="0"/>
          <w:sz w:val="28"/>
          <w:szCs w:val="28"/>
        </w:rPr>
        <w:t>長延長之，但每次延長1年之任期，因任期與年度預算編列不一致，不論在預算編列上及任務組織及推廣上都不利轉型正義任務發展，針對促轉會任務規劃期程，未來促轉會是否維持原任務型機關的角色，或是機關轉型並修訂相關組織法，請促進轉型正義委員會於3個月內向立法院司法及法制委員會提出書面報告。</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rPr>
      </w:pPr>
      <w:r w:rsidRPr="00CD4A11">
        <w:rPr>
          <w:rFonts w:ascii="標楷體" w:eastAsia="標楷體" w:hAnsi="標楷體"/>
          <w:sz w:val="28"/>
          <w:szCs w:val="28"/>
        </w:rPr>
        <w:t>提案人：</w:t>
      </w:r>
      <w:r w:rsidRPr="00CD4A11">
        <w:rPr>
          <w:rFonts w:ascii="標楷體" w:eastAsia="標楷體" w:hAnsi="標楷體" w:hint="eastAsia"/>
          <w:sz w:val="28"/>
          <w:szCs w:val="28"/>
        </w:rPr>
        <w:t>羅致政 江永昌</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shd w:val="clear" w:color="auto" w:fill="FFFFFF"/>
        </w:rPr>
      </w:pPr>
      <w:r w:rsidRPr="00CD4A11">
        <w:rPr>
          <w:rFonts w:ascii="標楷體" w:eastAsia="標楷體" w:hAnsi="標楷體" w:hint="eastAsia"/>
          <w:sz w:val="28"/>
          <w:szCs w:val="28"/>
          <w:shd w:val="clear" w:color="auto" w:fill="FFFFFF"/>
        </w:rPr>
        <w:t>連署人：</w:t>
      </w:r>
      <w:r w:rsidRPr="00CD4A11">
        <w:rPr>
          <w:rFonts w:ascii="標楷體" w:eastAsia="標楷體" w:hAnsi="標楷體" w:hint="eastAsia"/>
          <w:sz w:val="28"/>
          <w:szCs w:val="28"/>
        </w:rPr>
        <w:t>許智傑</w:t>
      </w:r>
    </w:p>
    <w:p w:rsidR="000765BE" w:rsidRPr="00CD4A11" w:rsidRDefault="000765BE" w:rsidP="000765BE">
      <w:pPr>
        <w:snapToGrid w:val="0"/>
        <w:spacing w:line="380" w:lineRule="exact"/>
        <w:ind w:leftChars="200" w:left="1040" w:hangingChars="200" w:hanging="560"/>
        <w:jc w:val="both"/>
        <w:rPr>
          <w:rFonts w:ascii="標楷體" w:eastAsia="標楷體" w:hAnsi="標楷體"/>
          <w:kern w:val="0"/>
          <w:sz w:val="28"/>
          <w:szCs w:val="28"/>
          <w:shd w:val="clear" w:color="auto" w:fill="FFFFFF"/>
        </w:rPr>
      </w:pPr>
      <w:r w:rsidRPr="00CD4A11">
        <w:rPr>
          <w:rFonts w:ascii="標楷體" w:eastAsia="標楷體" w:hAnsi="標楷體" w:hint="eastAsia"/>
          <w:kern w:val="0"/>
          <w:sz w:val="28"/>
          <w:szCs w:val="28"/>
        </w:rPr>
        <w:t>(十七)</w:t>
      </w:r>
      <w:r w:rsidRPr="00CD4A11">
        <w:rPr>
          <w:rFonts w:ascii="標楷體" w:eastAsia="標楷體" w:hAnsi="標楷體" w:cs="Arial" w:hint="eastAsia"/>
          <w:sz w:val="28"/>
          <w:szCs w:val="28"/>
        </w:rPr>
        <w:t>促進轉型正義委員會</w:t>
      </w:r>
      <w:r w:rsidRPr="00CD4A11">
        <w:rPr>
          <w:rFonts w:ascii="標楷體" w:eastAsia="標楷體" w:hAnsi="標楷體" w:hint="eastAsia"/>
          <w:kern w:val="0"/>
          <w:sz w:val="28"/>
          <w:szCs w:val="28"/>
        </w:rPr>
        <w:t>在2020年3月及2</w:t>
      </w:r>
      <w:r w:rsidRPr="00CD4A11">
        <w:rPr>
          <w:rFonts w:ascii="標楷體" w:eastAsia="標楷體" w:hAnsi="標楷體"/>
          <w:kern w:val="0"/>
          <w:sz w:val="28"/>
          <w:szCs w:val="28"/>
        </w:rPr>
        <w:t>021</w:t>
      </w:r>
      <w:r w:rsidRPr="00CD4A11">
        <w:rPr>
          <w:rFonts w:ascii="標楷體" w:eastAsia="標楷體" w:hAnsi="標楷體" w:hint="eastAsia"/>
          <w:kern w:val="0"/>
          <w:sz w:val="28"/>
          <w:szCs w:val="28"/>
        </w:rPr>
        <w:t>年5月依法延長2次1年的任期，然目前促轉會之任務尚未終了，按目前之法規促轉會得報請行政院延長，但每次僅延長1年之任期，因任期與年度預算編列不一致，不論在預算編列上及任務組織及推廣上都不利轉型正義任務發展，對於促轉會延長運作預算均以第二預備金支應，立法院僅能事後檢視之，無法依預算程序進行事前審查，促轉會應提出適當之方式使立法院通盤瞭解促轉會之未來運作及預算規劃，若</w:t>
      </w:r>
      <w:r w:rsidRPr="00CD4A11">
        <w:rPr>
          <w:rFonts w:ascii="標楷體" w:eastAsia="標楷體" w:hAnsi="標楷體"/>
          <w:kern w:val="0"/>
          <w:sz w:val="28"/>
          <w:szCs w:val="28"/>
        </w:rPr>
        <w:t>111</w:t>
      </w:r>
      <w:r w:rsidRPr="00CD4A11">
        <w:rPr>
          <w:rFonts w:ascii="標楷體" w:eastAsia="標楷體" w:hAnsi="標楷體" w:hint="eastAsia"/>
          <w:kern w:val="0"/>
          <w:sz w:val="28"/>
          <w:szCs w:val="28"/>
        </w:rPr>
        <w:t>年度行政院再次同意延長任期，請促進轉型正義委員會於行政院核定延長任期後1個月內向立法院司法及法制委員會提出書面報告，以利立法院司法及法制委員會就未來促轉會預算做適當之審查監督。</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rPr>
      </w:pPr>
      <w:r w:rsidRPr="00CD4A11">
        <w:rPr>
          <w:rFonts w:ascii="標楷體" w:eastAsia="標楷體" w:hAnsi="標楷體"/>
          <w:sz w:val="28"/>
          <w:szCs w:val="28"/>
        </w:rPr>
        <w:t>提案人：</w:t>
      </w:r>
      <w:r w:rsidRPr="00CD4A11">
        <w:rPr>
          <w:rFonts w:ascii="標楷體" w:eastAsia="標楷體" w:hAnsi="標楷體" w:hint="eastAsia"/>
          <w:sz w:val="28"/>
          <w:szCs w:val="28"/>
        </w:rPr>
        <w:t>羅致政 江永昌</w:t>
      </w:r>
    </w:p>
    <w:p w:rsidR="000765BE" w:rsidRPr="00CD4A11" w:rsidRDefault="000765BE" w:rsidP="000765BE">
      <w:pPr>
        <w:spacing w:line="380" w:lineRule="exact"/>
        <w:ind w:leftChars="1441" w:left="4704" w:hangingChars="445" w:hanging="1246"/>
        <w:jc w:val="both"/>
        <w:rPr>
          <w:rFonts w:ascii="標楷體" w:eastAsia="標楷體" w:hAnsi="標楷體"/>
          <w:sz w:val="28"/>
          <w:szCs w:val="28"/>
          <w:shd w:val="clear" w:color="auto" w:fill="FFFFFF"/>
        </w:rPr>
      </w:pPr>
      <w:r w:rsidRPr="00CD4A11">
        <w:rPr>
          <w:rFonts w:ascii="標楷體" w:eastAsia="標楷體" w:hAnsi="標楷體" w:hint="eastAsia"/>
          <w:sz w:val="28"/>
          <w:szCs w:val="28"/>
          <w:shd w:val="clear" w:color="auto" w:fill="FFFFFF"/>
        </w:rPr>
        <w:t>連署人：</w:t>
      </w:r>
      <w:r w:rsidRPr="00CD4A11">
        <w:rPr>
          <w:rFonts w:ascii="標楷體" w:eastAsia="標楷體" w:hAnsi="標楷體" w:hint="eastAsia"/>
          <w:sz w:val="28"/>
          <w:szCs w:val="28"/>
        </w:rPr>
        <w:t>許智傑</w:t>
      </w:r>
    </w:p>
    <w:p w:rsidR="000765BE" w:rsidRPr="00CD4A11" w:rsidRDefault="000765BE" w:rsidP="000765BE">
      <w:pPr>
        <w:adjustRightInd w:val="0"/>
        <w:snapToGrid w:val="0"/>
        <w:spacing w:line="380" w:lineRule="exact"/>
        <w:ind w:left="560" w:hangingChars="200" w:hanging="560"/>
        <w:jc w:val="both"/>
        <w:rPr>
          <w:rFonts w:ascii="標楷體" w:eastAsia="標楷體" w:hAnsi="標楷體"/>
          <w:color w:val="000000"/>
          <w:sz w:val="28"/>
          <w:szCs w:val="28"/>
        </w:rPr>
      </w:pPr>
      <w:r w:rsidRPr="00CD4A11">
        <w:rPr>
          <w:rFonts w:ascii="標楷體" w:eastAsia="標楷體" w:hAnsi="標楷體" w:hint="eastAsia"/>
          <w:kern w:val="0"/>
          <w:sz w:val="28"/>
          <w:szCs w:val="28"/>
        </w:rPr>
        <w:t>(三)</w:t>
      </w:r>
      <w:r w:rsidRPr="00CD4A11">
        <w:rPr>
          <w:rFonts w:ascii="標楷體" w:eastAsia="標楷體" w:hAnsi="標楷體" w:hint="eastAsia"/>
          <w:color w:val="000000"/>
          <w:sz w:val="28"/>
          <w:szCs w:val="28"/>
        </w:rPr>
        <w:t>中華民國11</w:t>
      </w:r>
      <w:r w:rsidRPr="00CD4A11">
        <w:rPr>
          <w:rFonts w:ascii="標楷體" w:eastAsia="標楷體" w:hAnsi="標楷體"/>
          <w:color w:val="000000"/>
          <w:sz w:val="28"/>
          <w:szCs w:val="28"/>
        </w:rPr>
        <w:t>1</w:t>
      </w:r>
      <w:r w:rsidRPr="00CD4A11">
        <w:rPr>
          <w:rFonts w:ascii="標楷體" w:eastAsia="標楷體" w:hAnsi="標楷體" w:hint="eastAsia"/>
          <w:color w:val="000000"/>
          <w:sz w:val="28"/>
          <w:szCs w:val="28"/>
        </w:rPr>
        <w:t>年度中央政府總預算案關於</w:t>
      </w:r>
      <w:r w:rsidRPr="00CD4A11">
        <w:rPr>
          <w:rFonts w:ascii="標楷體" w:eastAsia="標楷體" w:hAnsi="標楷體" w:hint="eastAsia"/>
          <w:spacing w:val="-6"/>
          <w:sz w:val="28"/>
          <w:szCs w:val="28"/>
        </w:rPr>
        <w:t>促進轉型正義委員會</w:t>
      </w:r>
      <w:r w:rsidRPr="00CD4A11">
        <w:rPr>
          <w:rFonts w:ascii="標楷體" w:eastAsia="標楷體" w:hAnsi="標楷體" w:hint="eastAsia"/>
          <w:color w:val="000000"/>
          <w:sz w:val="28"/>
          <w:szCs w:val="28"/>
        </w:rPr>
        <w:t>主管收支部分審查完竣，提報院會，院會討論前，須交由黨團協商。</w:t>
      </w:r>
    </w:p>
    <w:p w:rsidR="000765BE" w:rsidRPr="00CD4A11" w:rsidRDefault="000765BE" w:rsidP="000765BE">
      <w:pPr>
        <w:adjustRightInd w:val="0"/>
        <w:snapToGrid w:val="0"/>
        <w:spacing w:beforeLines="20" w:before="72" w:line="380" w:lineRule="exact"/>
        <w:ind w:left="536" w:hangingChars="200" w:hanging="536"/>
        <w:jc w:val="both"/>
        <w:rPr>
          <w:rFonts w:ascii="標楷體" w:eastAsia="標楷體" w:hAnsi="標楷體"/>
          <w:sz w:val="28"/>
          <w:szCs w:val="28"/>
        </w:rPr>
      </w:pPr>
      <w:r w:rsidRPr="00CD4A11">
        <w:rPr>
          <w:rFonts w:ascii="標楷體" w:eastAsia="標楷體" w:hAnsi="標楷體" w:hint="eastAsia"/>
          <w:spacing w:val="-6"/>
          <w:sz w:val="28"/>
          <w:szCs w:val="28"/>
        </w:rPr>
        <w:t>三、111年度中央政府總預算案附屬單位預算非營業部分關於行政院主管「促進轉型正義基金」收支部分</w:t>
      </w:r>
      <w:r w:rsidRPr="00CD4A11">
        <w:rPr>
          <w:rFonts w:ascii="標楷體" w:eastAsia="標楷體" w:hAnsi="標楷體"/>
          <w:sz w:val="28"/>
          <w:szCs w:val="28"/>
        </w:rPr>
        <w:t>：</w:t>
      </w:r>
    </w:p>
    <w:p w:rsidR="000765BE" w:rsidRPr="00CD4A11" w:rsidRDefault="000765BE" w:rsidP="000765BE">
      <w:pPr>
        <w:spacing w:line="380" w:lineRule="exact"/>
        <w:ind w:leftChars="200" w:left="1040" w:hangingChars="200" w:hanging="560"/>
        <w:jc w:val="both"/>
        <w:rPr>
          <w:rFonts w:ascii="標楷體" w:eastAsia="標楷體" w:hAnsi="標楷體"/>
          <w:sz w:val="28"/>
          <w:szCs w:val="28"/>
        </w:rPr>
      </w:pPr>
      <w:r w:rsidRPr="00CD4A11">
        <w:rPr>
          <w:rFonts w:ascii="標楷體" w:eastAsia="標楷體" w:hAnsi="標楷體" w:hint="eastAsia"/>
          <w:sz w:val="28"/>
          <w:szCs w:val="28"/>
          <w:shd w:val="clear" w:color="auto" w:fill="FFFFFF"/>
        </w:rPr>
        <w:t>(一)業務計畫：</w:t>
      </w:r>
      <w:r w:rsidRPr="00CD4A11">
        <w:rPr>
          <w:rFonts w:ascii="標楷體" w:eastAsia="標楷體" w:hAnsi="標楷體" w:hint="eastAsia"/>
          <w:sz w:val="28"/>
          <w:szCs w:val="28"/>
        </w:rPr>
        <w:t>應依據</w:t>
      </w:r>
      <w:r>
        <w:rPr>
          <w:rFonts w:ascii="標楷體" w:eastAsia="標楷體" w:hAnsi="標楷體" w:hint="eastAsia"/>
          <w:sz w:val="28"/>
          <w:szCs w:val="28"/>
        </w:rPr>
        <w:t>基金來源與用途</w:t>
      </w:r>
      <w:r w:rsidRPr="00CD4A11">
        <w:rPr>
          <w:rFonts w:ascii="標楷體" w:eastAsia="標楷體" w:hAnsi="標楷體" w:hint="eastAsia"/>
          <w:sz w:val="28"/>
          <w:szCs w:val="28"/>
        </w:rPr>
        <w:t>審查結果，隨同調整。</w:t>
      </w:r>
    </w:p>
    <w:p w:rsidR="000765BE" w:rsidRPr="00CD4A11" w:rsidRDefault="000765BE" w:rsidP="000765BE">
      <w:pPr>
        <w:spacing w:line="380" w:lineRule="exact"/>
        <w:ind w:leftChars="200" w:left="1040" w:hangingChars="200" w:hanging="560"/>
        <w:jc w:val="both"/>
        <w:rPr>
          <w:rFonts w:ascii="標楷體" w:eastAsia="標楷體" w:hAnsi="標楷體"/>
          <w:sz w:val="28"/>
          <w:szCs w:val="28"/>
          <w:shd w:val="clear" w:color="auto" w:fill="FFFFFF"/>
        </w:rPr>
      </w:pPr>
      <w:r w:rsidRPr="00CD4A11">
        <w:rPr>
          <w:rFonts w:ascii="標楷體" w:eastAsia="標楷體" w:hAnsi="標楷體" w:hint="eastAsia"/>
          <w:sz w:val="28"/>
          <w:szCs w:val="28"/>
          <w:shd w:val="clear" w:color="auto" w:fill="FFFFFF"/>
        </w:rPr>
        <w:t>(二)</w:t>
      </w:r>
      <w:r w:rsidRPr="00CD4A11">
        <w:rPr>
          <w:rFonts w:ascii="標楷體" w:eastAsia="標楷體" w:hAnsi="標楷體" w:hint="eastAsia"/>
          <w:sz w:val="28"/>
          <w:szCs w:val="28"/>
        </w:rPr>
        <w:t>基金來源、用途及餘絀：</w:t>
      </w:r>
    </w:p>
    <w:p w:rsidR="000765BE" w:rsidRPr="00CD4A11" w:rsidRDefault="000765BE" w:rsidP="000765BE">
      <w:pPr>
        <w:spacing w:line="380" w:lineRule="exact"/>
        <w:ind w:leftChars="450" w:left="1360" w:hangingChars="100" w:hanging="280"/>
        <w:jc w:val="both"/>
        <w:rPr>
          <w:rFonts w:ascii="標楷體" w:eastAsia="標楷體" w:hAnsi="標楷體"/>
          <w:sz w:val="28"/>
          <w:szCs w:val="28"/>
        </w:rPr>
      </w:pPr>
      <w:r w:rsidRPr="00CD4A11">
        <w:rPr>
          <w:rFonts w:ascii="標楷體" w:eastAsia="標楷體" w:hAnsi="標楷體" w:hint="eastAsia"/>
          <w:sz w:val="28"/>
          <w:szCs w:val="28"/>
          <w:shd w:val="clear" w:color="auto" w:fill="FFFFFF"/>
        </w:rPr>
        <w:t>1.基金</w:t>
      </w:r>
      <w:r w:rsidRPr="00CD4A11">
        <w:rPr>
          <w:rFonts w:ascii="標楷體" w:eastAsia="標楷體" w:hAnsi="標楷體" w:hint="eastAsia"/>
          <w:sz w:val="28"/>
          <w:szCs w:val="28"/>
        </w:rPr>
        <w:t>來源：原列</w:t>
      </w:r>
      <w:r w:rsidRPr="00CD4A11">
        <w:rPr>
          <w:rFonts w:ascii="標楷體" w:eastAsia="標楷體" w:hAnsi="標楷體"/>
          <w:sz w:val="28"/>
          <w:szCs w:val="28"/>
        </w:rPr>
        <w:t>500</w:t>
      </w:r>
      <w:r w:rsidRPr="00CD4A11">
        <w:rPr>
          <w:rFonts w:ascii="標楷體" w:eastAsia="標楷體" w:hAnsi="標楷體" w:hint="eastAsia"/>
          <w:w w:val="99"/>
          <w:sz w:val="28"/>
          <w:szCs w:val="28"/>
        </w:rPr>
        <w:t>萬元</w:t>
      </w:r>
      <w:r w:rsidRPr="00CD4A11">
        <w:rPr>
          <w:rFonts w:ascii="標楷體" w:eastAsia="標楷體" w:hAnsi="標楷體" w:hint="eastAsia"/>
          <w:sz w:val="28"/>
          <w:szCs w:val="28"/>
          <w:shd w:val="clear" w:color="auto" w:fill="FFFFFF"/>
        </w:rPr>
        <w:t>，增</w:t>
      </w:r>
      <w:r w:rsidRPr="00CD4A11">
        <w:rPr>
          <w:rFonts w:ascii="標楷體" w:eastAsia="標楷體" w:hAnsi="標楷體" w:hint="eastAsia"/>
          <w:sz w:val="28"/>
          <w:szCs w:val="28"/>
        </w:rPr>
        <w:t>列9億5,</w:t>
      </w:r>
      <w:r w:rsidRPr="00CD4A11">
        <w:rPr>
          <w:rFonts w:ascii="標楷體" w:eastAsia="標楷體" w:hAnsi="標楷體"/>
          <w:sz w:val="28"/>
          <w:szCs w:val="28"/>
        </w:rPr>
        <w:t>000</w:t>
      </w:r>
      <w:r w:rsidRPr="00CD4A11">
        <w:rPr>
          <w:rFonts w:ascii="標楷體" w:eastAsia="標楷體" w:hAnsi="標楷體" w:hint="eastAsia"/>
          <w:sz w:val="28"/>
          <w:szCs w:val="28"/>
        </w:rPr>
        <w:t>萬元，其餘均照列，改列為9億5,5</w:t>
      </w:r>
      <w:r w:rsidRPr="00CD4A11">
        <w:rPr>
          <w:rFonts w:ascii="標楷體" w:eastAsia="標楷體" w:hAnsi="標楷體"/>
          <w:sz w:val="28"/>
          <w:szCs w:val="28"/>
        </w:rPr>
        <w:t>00</w:t>
      </w:r>
      <w:r w:rsidRPr="00CD4A11">
        <w:rPr>
          <w:rFonts w:ascii="標楷體" w:eastAsia="標楷體" w:hAnsi="標楷體" w:hint="eastAsia"/>
          <w:sz w:val="28"/>
          <w:szCs w:val="28"/>
        </w:rPr>
        <w:t>萬元。</w:t>
      </w:r>
    </w:p>
    <w:p w:rsidR="000765BE" w:rsidRPr="00CD4A11" w:rsidRDefault="000765BE" w:rsidP="000765BE">
      <w:pPr>
        <w:spacing w:line="380" w:lineRule="exact"/>
        <w:ind w:leftChars="450" w:left="1360" w:hangingChars="100" w:hanging="280"/>
        <w:jc w:val="both"/>
        <w:rPr>
          <w:rFonts w:ascii="標楷體" w:eastAsia="標楷體" w:hAnsi="標楷體"/>
          <w:sz w:val="28"/>
          <w:szCs w:val="28"/>
        </w:rPr>
      </w:pPr>
      <w:r w:rsidRPr="00CD4A11">
        <w:rPr>
          <w:rFonts w:ascii="標楷體" w:eastAsia="標楷體" w:hAnsi="標楷體" w:hint="eastAsia"/>
          <w:sz w:val="28"/>
          <w:szCs w:val="28"/>
          <w:shd w:val="clear" w:color="auto" w:fill="FFFFFF"/>
        </w:rPr>
        <w:t>2.</w:t>
      </w:r>
      <w:r w:rsidRPr="00CD4A11">
        <w:rPr>
          <w:rFonts w:ascii="標楷體" w:eastAsia="標楷體" w:hAnsi="標楷體" w:hint="eastAsia"/>
          <w:sz w:val="28"/>
          <w:szCs w:val="28"/>
        </w:rPr>
        <w:t>基金</w:t>
      </w:r>
      <w:r w:rsidRPr="00CD4A11">
        <w:rPr>
          <w:rFonts w:ascii="標楷體" w:eastAsia="標楷體" w:hAnsi="標楷體" w:hint="eastAsia"/>
          <w:sz w:val="28"/>
          <w:szCs w:val="28"/>
          <w:shd w:val="clear" w:color="auto" w:fill="FFFFFF"/>
        </w:rPr>
        <w:t>用途</w:t>
      </w:r>
      <w:r w:rsidRPr="00CD4A11">
        <w:rPr>
          <w:rFonts w:ascii="標楷體" w:eastAsia="標楷體" w:hAnsi="標楷體" w:hint="eastAsia"/>
          <w:sz w:val="28"/>
          <w:szCs w:val="28"/>
        </w:rPr>
        <w:t>：</w:t>
      </w:r>
      <w:r w:rsidRPr="00CD4A11">
        <w:rPr>
          <w:rFonts w:ascii="標楷體" w:eastAsia="標楷體" w:hAnsi="標楷體"/>
          <w:w w:val="99"/>
          <w:sz w:val="28"/>
          <w:szCs w:val="28"/>
        </w:rPr>
        <w:t>500</w:t>
      </w:r>
      <w:r w:rsidRPr="00CD4A11">
        <w:rPr>
          <w:rFonts w:ascii="標楷體" w:eastAsia="標楷體" w:hAnsi="標楷體" w:hint="eastAsia"/>
          <w:w w:val="99"/>
          <w:sz w:val="28"/>
          <w:szCs w:val="28"/>
        </w:rPr>
        <w:t>萬元</w:t>
      </w:r>
      <w:r w:rsidRPr="00CD4A11">
        <w:rPr>
          <w:rFonts w:ascii="標楷體" w:eastAsia="標楷體" w:hAnsi="標楷體" w:hint="eastAsia"/>
          <w:sz w:val="28"/>
          <w:szCs w:val="28"/>
          <w:shd w:val="clear" w:color="auto" w:fill="FFFFFF"/>
        </w:rPr>
        <w:t>，照列</w:t>
      </w:r>
      <w:r w:rsidRPr="00CD4A11">
        <w:rPr>
          <w:rFonts w:ascii="標楷體" w:eastAsia="標楷體" w:hAnsi="標楷體" w:hint="eastAsia"/>
          <w:w w:val="99"/>
          <w:sz w:val="28"/>
          <w:szCs w:val="28"/>
        </w:rPr>
        <w:t>。</w:t>
      </w:r>
    </w:p>
    <w:p w:rsidR="000765BE" w:rsidRPr="00CD4A11" w:rsidRDefault="000765BE" w:rsidP="000765BE">
      <w:pPr>
        <w:spacing w:line="380" w:lineRule="exact"/>
        <w:ind w:leftChars="450" w:left="1360" w:hangingChars="100" w:hanging="280"/>
        <w:jc w:val="both"/>
        <w:rPr>
          <w:rFonts w:ascii="標楷體" w:eastAsia="標楷體" w:hAnsi="標楷體"/>
          <w:sz w:val="28"/>
          <w:szCs w:val="28"/>
        </w:rPr>
      </w:pPr>
      <w:r w:rsidRPr="00CD4A11">
        <w:rPr>
          <w:rFonts w:ascii="標楷體" w:eastAsia="標楷體" w:hAnsi="標楷體" w:hint="eastAsia"/>
          <w:sz w:val="28"/>
          <w:szCs w:val="28"/>
          <w:shd w:val="clear" w:color="auto" w:fill="FFFFFF"/>
        </w:rPr>
        <w:t>3.</w:t>
      </w:r>
      <w:r w:rsidRPr="00CD4A11">
        <w:rPr>
          <w:rFonts w:ascii="標楷體" w:eastAsia="標楷體" w:hAnsi="標楷體" w:hint="eastAsia"/>
          <w:sz w:val="28"/>
          <w:szCs w:val="28"/>
        </w:rPr>
        <w:t>本期</w:t>
      </w:r>
      <w:r>
        <w:rPr>
          <w:rFonts w:ascii="標楷體" w:eastAsia="標楷體" w:hAnsi="標楷體" w:hint="eastAsia"/>
          <w:sz w:val="28"/>
          <w:szCs w:val="28"/>
        </w:rPr>
        <w:t>賸</w:t>
      </w:r>
      <w:r w:rsidRPr="00CD4A11">
        <w:rPr>
          <w:rFonts w:ascii="標楷體" w:eastAsia="標楷體" w:hAnsi="標楷體" w:hint="eastAsia"/>
          <w:sz w:val="28"/>
          <w:szCs w:val="28"/>
        </w:rPr>
        <w:t>餘：原列</w:t>
      </w:r>
      <w:r w:rsidRPr="00CD4A11">
        <w:rPr>
          <w:rFonts w:ascii="標楷體" w:eastAsia="標楷體" w:hAnsi="標楷體"/>
          <w:sz w:val="28"/>
          <w:szCs w:val="28"/>
        </w:rPr>
        <w:t>0</w:t>
      </w:r>
      <w:r w:rsidRPr="00CD4A11">
        <w:rPr>
          <w:rFonts w:ascii="標楷體" w:eastAsia="標楷體" w:hAnsi="標楷體" w:hint="eastAsia"/>
          <w:w w:val="99"/>
          <w:sz w:val="28"/>
          <w:szCs w:val="28"/>
        </w:rPr>
        <w:t>元</w:t>
      </w:r>
      <w:r w:rsidRPr="00CD4A11">
        <w:rPr>
          <w:rFonts w:ascii="標楷體" w:eastAsia="標楷體" w:hAnsi="標楷體" w:hint="eastAsia"/>
          <w:sz w:val="28"/>
          <w:szCs w:val="28"/>
          <w:shd w:val="clear" w:color="auto" w:fill="FFFFFF"/>
        </w:rPr>
        <w:t>，</w:t>
      </w:r>
      <w:r w:rsidRPr="00CD4A11">
        <w:rPr>
          <w:rFonts w:ascii="標楷體" w:eastAsia="標楷體" w:hAnsi="標楷體" w:hint="eastAsia"/>
          <w:sz w:val="28"/>
          <w:szCs w:val="28"/>
        </w:rPr>
        <w:t>增列9億5,</w:t>
      </w:r>
      <w:r w:rsidRPr="00CD4A11">
        <w:rPr>
          <w:rFonts w:ascii="標楷體" w:eastAsia="標楷體" w:hAnsi="標楷體"/>
          <w:sz w:val="28"/>
          <w:szCs w:val="28"/>
        </w:rPr>
        <w:t>000</w:t>
      </w:r>
      <w:r w:rsidRPr="00CD4A11">
        <w:rPr>
          <w:rFonts w:ascii="標楷體" w:eastAsia="標楷體" w:hAnsi="標楷體" w:hint="eastAsia"/>
          <w:sz w:val="28"/>
          <w:szCs w:val="28"/>
        </w:rPr>
        <w:t>萬元，改列為9億5,</w:t>
      </w:r>
      <w:r w:rsidRPr="00CD4A11">
        <w:rPr>
          <w:rFonts w:ascii="標楷體" w:eastAsia="標楷體" w:hAnsi="標楷體"/>
          <w:sz w:val="28"/>
          <w:szCs w:val="28"/>
        </w:rPr>
        <w:t>000</w:t>
      </w:r>
      <w:r w:rsidRPr="00CD4A11">
        <w:rPr>
          <w:rFonts w:ascii="標楷體" w:eastAsia="標楷體" w:hAnsi="標楷體" w:hint="eastAsia"/>
          <w:sz w:val="28"/>
          <w:szCs w:val="28"/>
        </w:rPr>
        <w:t>萬元。</w:t>
      </w:r>
    </w:p>
    <w:p w:rsidR="000765BE" w:rsidRPr="00CD4A11" w:rsidRDefault="000765BE" w:rsidP="000765BE">
      <w:pPr>
        <w:spacing w:line="380" w:lineRule="exact"/>
        <w:ind w:leftChars="200" w:left="1040" w:hangingChars="200" w:hanging="560"/>
        <w:jc w:val="both"/>
        <w:rPr>
          <w:rFonts w:ascii="標楷體" w:eastAsia="標楷體" w:hAnsi="標楷體"/>
          <w:sz w:val="28"/>
          <w:szCs w:val="28"/>
        </w:rPr>
      </w:pPr>
      <w:r w:rsidRPr="00CD4A11">
        <w:rPr>
          <w:rFonts w:ascii="標楷體" w:eastAsia="標楷體" w:hAnsi="標楷體" w:hint="eastAsia"/>
          <w:sz w:val="28"/>
          <w:szCs w:val="28"/>
          <w:shd w:val="clear" w:color="auto" w:fill="FFFFFF"/>
        </w:rPr>
        <w:t>(三)</w:t>
      </w:r>
      <w:r w:rsidRPr="00CD4A11">
        <w:rPr>
          <w:rFonts w:ascii="標楷體" w:eastAsia="標楷體" w:hAnsi="標楷體" w:hint="eastAsia"/>
          <w:sz w:val="28"/>
          <w:szCs w:val="28"/>
        </w:rPr>
        <w:t>解繳</w:t>
      </w:r>
      <w:r w:rsidRPr="00917D1B">
        <w:rPr>
          <w:rFonts w:ascii="標楷體" w:eastAsia="標楷體" w:hAnsi="標楷體" w:hint="eastAsia"/>
          <w:color w:val="000000"/>
          <w:sz w:val="28"/>
          <w:szCs w:val="28"/>
        </w:rPr>
        <w:t>公</w:t>
      </w:r>
      <w:r w:rsidRPr="00CD4A11">
        <w:rPr>
          <w:rFonts w:ascii="標楷體" w:eastAsia="標楷體" w:hAnsi="標楷體" w:hint="eastAsia"/>
          <w:sz w:val="28"/>
          <w:szCs w:val="28"/>
        </w:rPr>
        <w:t>庫：無列數。</w:t>
      </w:r>
    </w:p>
    <w:p w:rsidR="000765BE" w:rsidRPr="00CD4A11" w:rsidRDefault="000765BE" w:rsidP="000765BE">
      <w:pPr>
        <w:spacing w:line="380" w:lineRule="exact"/>
        <w:ind w:leftChars="200" w:left="1040" w:rightChars="-21" w:right="-50" w:hangingChars="200" w:hanging="560"/>
        <w:jc w:val="both"/>
        <w:rPr>
          <w:rFonts w:ascii="標楷體" w:eastAsia="標楷體" w:hAnsi="標楷體"/>
          <w:sz w:val="28"/>
          <w:szCs w:val="28"/>
        </w:rPr>
      </w:pPr>
      <w:r w:rsidRPr="00CD4A11">
        <w:rPr>
          <w:rFonts w:ascii="標楷體" w:eastAsia="標楷體" w:hAnsi="標楷體" w:hint="eastAsia"/>
          <w:sz w:val="28"/>
          <w:szCs w:val="28"/>
          <w:shd w:val="clear" w:color="auto" w:fill="FFFFFF"/>
        </w:rPr>
        <w:t>(四)</w:t>
      </w:r>
      <w:r w:rsidRPr="00CD4A11">
        <w:rPr>
          <w:rFonts w:ascii="標楷體" w:eastAsia="標楷體" w:hAnsi="標楷體" w:hint="eastAsia"/>
          <w:sz w:val="28"/>
          <w:szCs w:val="28"/>
        </w:rPr>
        <w:t>本案審查完竣，提報院會，院會討論前，須交由黨團協商；院會討論時，由黃召集委員世杰出席說明。</w:t>
      </w:r>
    </w:p>
    <w:p w:rsidR="000765BE" w:rsidRPr="00CD4A11" w:rsidRDefault="000765BE" w:rsidP="000765BE">
      <w:pPr>
        <w:adjustRightInd w:val="0"/>
        <w:snapToGrid w:val="0"/>
        <w:spacing w:beforeLines="20" w:before="72" w:line="380" w:lineRule="exact"/>
        <w:jc w:val="both"/>
        <w:rPr>
          <w:rFonts w:ascii="標楷體" w:eastAsia="標楷體" w:hAnsi="標楷體"/>
          <w:color w:val="000000"/>
          <w:kern w:val="0"/>
          <w:sz w:val="28"/>
          <w:szCs w:val="28"/>
        </w:rPr>
      </w:pPr>
      <w:r w:rsidRPr="00CD4A11">
        <w:rPr>
          <w:rFonts w:ascii="標楷體" w:eastAsia="標楷體" w:hAnsi="標楷體" w:hint="eastAsia"/>
          <w:color w:val="000000"/>
          <w:kern w:val="0"/>
          <w:sz w:val="28"/>
          <w:szCs w:val="28"/>
        </w:rPr>
        <w:t>四、本次</w:t>
      </w:r>
      <w:r w:rsidRPr="00CD4A11">
        <w:rPr>
          <w:rFonts w:ascii="標楷體" w:eastAsia="標楷體" w:hAnsi="標楷體" w:hint="eastAsia"/>
          <w:sz w:val="28"/>
          <w:szCs w:val="28"/>
        </w:rPr>
        <w:t>會議</w:t>
      </w:r>
      <w:r w:rsidRPr="00CD4A11">
        <w:rPr>
          <w:rFonts w:ascii="標楷體" w:eastAsia="標楷體" w:hAnsi="標楷體" w:hint="eastAsia"/>
          <w:color w:val="000000"/>
          <w:kern w:val="0"/>
          <w:sz w:val="28"/>
          <w:szCs w:val="28"/>
        </w:rPr>
        <w:t>通過之決議，文字授權主席及議事人員整理。</w:t>
      </w:r>
    </w:p>
    <w:p w:rsidR="000765BE" w:rsidRPr="00CD4A11" w:rsidRDefault="000765BE" w:rsidP="000765BE">
      <w:pPr>
        <w:adjustRightInd w:val="0"/>
        <w:snapToGrid w:val="0"/>
        <w:spacing w:beforeLines="20" w:before="72" w:line="380" w:lineRule="exact"/>
        <w:ind w:left="560" w:hangingChars="200" w:hanging="560"/>
        <w:jc w:val="both"/>
        <w:rPr>
          <w:rFonts w:ascii="標楷體" w:eastAsia="標楷體" w:hAnsi="標楷體"/>
          <w:color w:val="000000"/>
          <w:kern w:val="0"/>
          <w:sz w:val="28"/>
          <w:szCs w:val="28"/>
        </w:rPr>
      </w:pPr>
      <w:r w:rsidRPr="00CD4A11">
        <w:rPr>
          <w:rFonts w:ascii="標楷體" w:eastAsia="標楷體" w:hAnsi="標楷體" w:hint="eastAsia"/>
          <w:color w:val="000000"/>
          <w:kern w:val="0"/>
          <w:sz w:val="28"/>
          <w:szCs w:val="28"/>
        </w:rPr>
        <w:lastRenderedPageBreak/>
        <w:t>五、</w:t>
      </w:r>
      <w:r w:rsidRPr="00CD4A11">
        <w:rPr>
          <w:rFonts w:ascii="標楷體" w:eastAsia="標楷體" w:hAnsi="標楷體"/>
          <w:sz w:val="28"/>
          <w:szCs w:val="28"/>
        </w:rPr>
        <w:t>委員質詢時，要求提供相關資料或以書面答復者，請相關機關儘速送交個別委員及本會。</w:t>
      </w:r>
    </w:p>
    <w:p w:rsidR="000765BE" w:rsidRPr="00CD4A11" w:rsidRDefault="000765BE" w:rsidP="000765BE">
      <w:pPr>
        <w:spacing w:line="380" w:lineRule="exact"/>
        <w:ind w:left="619" w:hangingChars="221" w:hanging="619"/>
        <w:contextualSpacing/>
        <w:jc w:val="both"/>
        <w:rPr>
          <w:rFonts w:ascii="標楷體" w:eastAsia="標楷體" w:hAnsi="標楷體"/>
          <w:sz w:val="28"/>
          <w:szCs w:val="28"/>
        </w:rPr>
      </w:pPr>
      <w:r w:rsidRPr="00CD4A11">
        <w:rPr>
          <w:rFonts w:ascii="標楷體" w:eastAsia="標楷體" w:hAnsi="標楷體"/>
          <w:sz w:val="28"/>
          <w:szCs w:val="28"/>
        </w:rPr>
        <w:t>散會</w:t>
      </w:r>
    </w:p>
    <w:p w:rsidR="000765BE" w:rsidRDefault="000765BE" w:rsidP="000765BE">
      <w:pPr>
        <w:widowControl/>
        <w:jc w:val="both"/>
        <w:rPr>
          <w:rFonts w:ascii="標楷體" w:eastAsia="標楷體" w:hAnsi="標楷體"/>
          <w:sz w:val="28"/>
          <w:szCs w:val="28"/>
        </w:rPr>
      </w:pPr>
      <w:r>
        <w:rPr>
          <w:rFonts w:ascii="標楷體" w:eastAsia="標楷體" w:hAnsi="標楷體"/>
          <w:sz w:val="28"/>
          <w:szCs w:val="28"/>
        </w:rPr>
        <w:br w:type="page"/>
      </w:r>
    </w:p>
    <w:p w:rsidR="000765BE" w:rsidRPr="00C24E8E" w:rsidRDefault="000765BE" w:rsidP="00E82153">
      <w:pPr>
        <w:pStyle w:val="afff8"/>
        <w:spacing w:line="360" w:lineRule="exact"/>
        <w:jc w:val="both"/>
        <w:outlineLvl w:val="2"/>
        <w:rPr>
          <w:rFonts w:ascii="標楷體"/>
          <w:sz w:val="28"/>
          <w:szCs w:val="28"/>
        </w:rPr>
      </w:pPr>
      <w:bookmarkStart w:id="597" w:name="_Toc96350570"/>
      <w:r w:rsidRPr="00C24E8E">
        <w:rPr>
          <w:rFonts w:ascii="標楷體" w:hint="eastAsia"/>
          <w:sz w:val="28"/>
          <w:szCs w:val="28"/>
        </w:rPr>
        <w:lastRenderedPageBreak/>
        <w:t>立法院第10屆第4會期司法及法制委員會第13次全體委員會議</w:t>
      </w:r>
      <w:r w:rsidR="003E7D96">
        <w:rPr>
          <w:rFonts w:ascii="標楷體" w:hint="eastAsia"/>
          <w:sz w:val="28"/>
          <w:szCs w:val="28"/>
        </w:rPr>
        <w:t>議</w:t>
      </w:r>
      <w:r w:rsidRPr="00C24E8E">
        <w:rPr>
          <w:rFonts w:ascii="標楷體" w:hint="eastAsia"/>
          <w:sz w:val="28"/>
          <w:szCs w:val="28"/>
        </w:rPr>
        <w:t>事錄</w:t>
      </w:r>
      <w:bookmarkEnd w:id="597"/>
    </w:p>
    <w:p w:rsidR="003E7D96" w:rsidRDefault="000765BE" w:rsidP="000765BE">
      <w:pPr>
        <w:pStyle w:val="-9"/>
        <w:spacing w:beforeLines="50" w:before="180" w:line="360" w:lineRule="exact"/>
        <w:ind w:left="1417" w:hangingChars="506" w:hanging="1417"/>
        <w:rPr>
          <w:rFonts w:ascii="標楷體" w:hAnsi="標楷體"/>
          <w:sz w:val="28"/>
          <w:szCs w:val="28"/>
        </w:rPr>
      </w:pPr>
      <w:r w:rsidRPr="00C24E8E">
        <w:rPr>
          <w:rFonts w:ascii="標楷體" w:hAnsi="標楷體"/>
          <w:sz w:val="28"/>
          <w:szCs w:val="28"/>
        </w:rPr>
        <w:t>時</w:t>
      </w:r>
      <w:r w:rsidR="003E7D96" w:rsidRPr="00C24E8E">
        <w:rPr>
          <w:rFonts w:ascii="標楷體" w:hAnsi="標楷體"/>
          <w:sz w:val="28"/>
          <w:szCs w:val="28"/>
        </w:rPr>
        <w:t xml:space="preserve">    </w:t>
      </w:r>
      <w:r w:rsidRPr="00C24E8E">
        <w:rPr>
          <w:rFonts w:ascii="標楷體" w:hAnsi="標楷體"/>
          <w:sz w:val="28"/>
          <w:szCs w:val="28"/>
        </w:rPr>
        <w:t>間</w:t>
      </w:r>
      <w:r w:rsidRPr="00605AAC">
        <w:rPr>
          <w:rFonts w:ascii="標楷體" w:hAnsi="標楷體"/>
          <w:color w:val="000000" w:themeColor="text1"/>
          <w:sz w:val="28"/>
          <w:szCs w:val="28"/>
        </w:rPr>
        <w:t>：</w:t>
      </w:r>
      <w:r w:rsidRPr="00605AAC">
        <w:rPr>
          <w:rFonts w:ascii="標楷體" w:hAnsi="標楷體" w:hint="eastAsia"/>
          <w:sz w:val="28"/>
          <w:szCs w:val="28"/>
        </w:rPr>
        <w:t>中華民國110年11月18日（星期四）上午9時1分至12</w:t>
      </w:r>
    </w:p>
    <w:p w:rsidR="000765BE" w:rsidRPr="00605AAC" w:rsidRDefault="00C474A0" w:rsidP="00C474A0">
      <w:pPr>
        <w:pStyle w:val="-9"/>
        <w:spacing w:line="360" w:lineRule="exact"/>
        <w:ind w:left="1417" w:hangingChars="506" w:hanging="1417"/>
        <w:rPr>
          <w:rFonts w:ascii="標楷體" w:hAnsi="標楷體"/>
          <w:sz w:val="28"/>
          <w:szCs w:val="28"/>
          <w:shd w:val="pct15" w:color="auto" w:fill="FFFFFF"/>
        </w:rPr>
      </w:pPr>
      <w:r>
        <w:rPr>
          <w:rFonts w:ascii="標楷體" w:hAnsi="標楷體" w:hint="eastAsia"/>
          <w:sz w:val="28"/>
          <w:szCs w:val="28"/>
        </w:rPr>
        <w:t xml:space="preserve">          </w:t>
      </w:r>
      <w:r w:rsidR="000765BE" w:rsidRPr="00605AAC">
        <w:rPr>
          <w:rFonts w:ascii="標楷體" w:hAnsi="標楷體" w:hint="eastAsia"/>
          <w:sz w:val="28"/>
          <w:szCs w:val="28"/>
        </w:rPr>
        <w:t>時10分、下午2時30分至3時23分</w:t>
      </w:r>
    </w:p>
    <w:p w:rsidR="000765BE" w:rsidRPr="00C24E8E" w:rsidRDefault="000765BE" w:rsidP="000765BE">
      <w:pPr>
        <w:snapToGrid w:val="0"/>
        <w:spacing w:line="360" w:lineRule="exact"/>
        <w:jc w:val="both"/>
        <w:rPr>
          <w:rFonts w:ascii="標楷體" w:eastAsia="標楷體" w:hAnsi="標楷體"/>
          <w:sz w:val="28"/>
          <w:szCs w:val="28"/>
        </w:rPr>
      </w:pPr>
      <w:r w:rsidRPr="00C24E8E">
        <w:rPr>
          <w:rFonts w:ascii="標楷體" w:eastAsia="標楷體" w:hAnsi="標楷體"/>
          <w:sz w:val="28"/>
          <w:szCs w:val="28"/>
        </w:rPr>
        <w:t>地    點：本院紅樓302會議室</w:t>
      </w:r>
    </w:p>
    <w:p w:rsidR="000765BE" w:rsidRDefault="000765BE" w:rsidP="000765BE">
      <w:pPr>
        <w:snapToGrid w:val="0"/>
        <w:spacing w:line="360" w:lineRule="exact"/>
        <w:jc w:val="both"/>
        <w:rPr>
          <w:rFonts w:ascii="標楷體" w:eastAsia="標楷體" w:hAnsi="標楷體"/>
          <w:sz w:val="28"/>
          <w:szCs w:val="28"/>
        </w:rPr>
      </w:pPr>
      <w:r w:rsidRPr="0072741B">
        <w:rPr>
          <w:rFonts w:ascii="標楷體" w:eastAsia="標楷體" w:hAnsi="標楷體"/>
          <w:sz w:val="28"/>
          <w:szCs w:val="28"/>
        </w:rPr>
        <w:t>出席委員</w:t>
      </w:r>
      <w:r w:rsidRPr="0072741B">
        <w:rPr>
          <w:rFonts w:ascii="標楷體" w:eastAsia="標楷體" w:hAnsi="標楷體" w:hint="eastAsia"/>
          <w:sz w:val="28"/>
          <w:szCs w:val="28"/>
        </w:rPr>
        <w:t>：</w:t>
      </w:r>
      <w:r w:rsidRPr="00304BB2">
        <w:rPr>
          <w:rFonts w:ascii="標楷體" w:eastAsia="標楷體" w:hAnsi="標楷體" w:hint="eastAsia"/>
          <w:sz w:val="28"/>
          <w:szCs w:val="28"/>
        </w:rPr>
        <w:t>許智傑</w:t>
      </w:r>
      <w:r>
        <w:rPr>
          <w:rFonts w:ascii="標楷體" w:eastAsia="標楷體" w:hAnsi="標楷體"/>
          <w:sz w:val="28"/>
          <w:szCs w:val="28"/>
        </w:rPr>
        <w:tab/>
      </w:r>
      <w:r w:rsidRPr="00304BB2">
        <w:rPr>
          <w:rFonts w:ascii="標楷體" w:eastAsia="標楷體" w:hAnsi="標楷體" w:hint="eastAsia"/>
          <w:sz w:val="28"/>
          <w:szCs w:val="28"/>
        </w:rPr>
        <w:t>陳椒華</w:t>
      </w:r>
      <w:r w:rsidRPr="00304BB2">
        <w:rPr>
          <w:rFonts w:ascii="標楷體" w:eastAsia="標楷體" w:hAnsi="標楷體"/>
          <w:sz w:val="28"/>
          <w:szCs w:val="28"/>
        </w:rPr>
        <w:tab/>
      </w:r>
      <w:r w:rsidRPr="00304BB2">
        <w:rPr>
          <w:rFonts w:ascii="標楷體" w:eastAsia="標楷體" w:hAnsi="標楷體" w:hint="eastAsia"/>
          <w:sz w:val="28"/>
          <w:szCs w:val="28"/>
        </w:rPr>
        <w:t>葉毓蘭</w:t>
      </w:r>
      <w:r w:rsidRPr="00304BB2">
        <w:rPr>
          <w:rFonts w:ascii="標楷體" w:eastAsia="標楷體" w:hAnsi="標楷體"/>
          <w:sz w:val="28"/>
          <w:szCs w:val="28"/>
        </w:rPr>
        <w:tab/>
      </w:r>
      <w:r w:rsidRPr="00304BB2">
        <w:rPr>
          <w:rFonts w:ascii="標楷體" w:eastAsia="標楷體" w:hAnsi="標楷體" w:hint="eastAsia"/>
          <w:sz w:val="28"/>
          <w:szCs w:val="28"/>
        </w:rPr>
        <w:t>劉世芳</w:t>
      </w:r>
      <w:r>
        <w:rPr>
          <w:rFonts w:ascii="標楷體" w:eastAsia="標楷體" w:hAnsi="標楷體"/>
          <w:sz w:val="28"/>
          <w:szCs w:val="28"/>
        </w:rPr>
        <w:tab/>
      </w:r>
      <w:r w:rsidRPr="00304BB2">
        <w:rPr>
          <w:rFonts w:ascii="標楷體" w:eastAsia="標楷體" w:hAnsi="標楷體" w:hint="eastAsia"/>
          <w:sz w:val="28"/>
          <w:szCs w:val="28"/>
        </w:rPr>
        <w:t>江永昌</w:t>
      </w:r>
      <w:r w:rsidRPr="00304BB2">
        <w:rPr>
          <w:rFonts w:ascii="標楷體" w:eastAsia="標楷體" w:hAnsi="標楷體"/>
          <w:sz w:val="28"/>
          <w:szCs w:val="28"/>
        </w:rPr>
        <w:tab/>
      </w:r>
      <w:r w:rsidRPr="00304BB2">
        <w:rPr>
          <w:rFonts w:ascii="標楷體" w:eastAsia="標楷體" w:hAnsi="標楷體" w:hint="eastAsia"/>
          <w:sz w:val="28"/>
          <w:szCs w:val="28"/>
        </w:rPr>
        <w:t>何志偉</w:t>
      </w:r>
      <w:r w:rsidRPr="00304BB2">
        <w:rPr>
          <w:rFonts w:ascii="標楷體" w:eastAsia="標楷體" w:hAnsi="標楷體"/>
          <w:sz w:val="28"/>
          <w:szCs w:val="28"/>
        </w:rPr>
        <w:tab/>
      </w:r>
      <w:r w:rsidRPr="00304BB2">
        <w:rPr>
          <w:rFonts w:ascii="標楷體" w:eastAsia="標楷體" w:hAnsi="標楷體" w:hint="eastAsia"/>
          <w:sz w:val="28"/>
          <w:szCs w:val="28"/>
        </w:rPr>
        <w:t>黃世杰</w:t>
      </w:r>
    </w:p>
    <w:p w:rsidR="000765BE" w:rsidRPr="00304BB2" w:rsidRDefault="000765BE" w:rsidP="000765BE">
      <w:pPr>
        <w:snapToGrid w:val="0"/>
        <w:spacing w:line="360" w:lineRule="exact"/>
        <w:ind w:firstLineChars="500" w:firstLine="1400"/>
        <w:jc w:val="both"/>
        <w:rPr>
          <w:rFonts w:ascii="標楷體" w:eastAsia="標楷體" w:hAnsi="標楷體"/>
          <w:sz w:val="28"/>
          <w:szCs w:val="28"/>
        </w:rPr>
      </w:pPr>
      <w:r w:rsidRPr="00304BB2">
        <w:rPr>
          <w:rFonts w:ascii="標楷體" w:eastAsia="標楷體" w:hAnsi="標楷體" w:hint="eastAsia"/>
          <w:sz w:val="28"/>
          <w:szCs w:val="28"/>
        </w:rPr>
        <w:t>羅致政</w:t>
      </w:r>
      <w:r>
        <w:rPr>
          <w:rFonts w:ascii="標楷體" w:eastAsia="標楷體" w:hAnsi="標楷體"/>
          <w:sz w:val="28"/>
          <w:szCs w:val="28"/>
        </w:rPr>
        <w:tab/>
      </w:r>
      <w:r w:rsidRPr="00304BB2">
        <w:rPr>
          <w:rFonts w:ascii="標楷體" w:eastAsia="標楷體" w:hAnsi="標楷體" w:hint="eastAsia"/>
          <w:sz w:val="28"/>
          <w:szCs w:val="28"/>
        </w:rPr>
        <w:t>鄭麗文</w:t>
      </w:r>
      <w:r>
        <w:rPr>
          <w:rFonts w:ascii="標楷體" w:eastAsia="標楷體" w:hAnsi="標楷體"/>
          <w:sz w:val="28"/>
          <w:szCs w:val="28"/>
        </w:rPr>
        <w:tab/>
      </w:r>
      <w:r>
        <w:rPr>
          <w:rFonts w:ascii="標楷體" w:eastAsia="標楷體" w:hAnsi="標楷體" w:hint="eastAsia"/>
          <w:sz w:val="28"/>
          <w:szCs w:val="28"/>
        </w:rPr>
        <w:t>翁重鈞</w:t>
      </w:r>
      <w:r>
        <w:rPr>
          <w:rFonts w:ascii="標楷體" w:eastAsia="標楷體" w:hAnsi="標楷體"/>
          <w:sz w:val="28"/>
          <w:szCs w:val="28"/>
        </w:rPr>
        <w:tab/>
      </w:r>
      <w:r w:rsidRPr="00304BB2">
        <w:rPr>
          <w:rFonts w:ascii="標楷體" w:eastAsia="標楷體" w:hAnsi="標楷體" w:hint="eastAsia"/>
          <w:sz w:val="28"/>
          <w:szCs w:val="28"/>
        </w:rPr>
        <w:t>費鴻泰</w:t>
      </w:r>
      <w:r>
        <w:rPr>
          <w:rFonts w:ascii="標楷體" w:eastAsia="標楷體" w:hAnsi="標楷體"/>
          <w:sz w:val="28"/>
          <w:szCs w:val="28"/>
        </w:rPr>
        <w:tab/>
      </w:r>
      <w:r>
        <w:rPr>
          <w:rFonts w:ascii="標楷體" w:eastAsia="標楷體" w:hAnsi="標楷體" w:hint="eastAsia"/>
          <w:sz w:val="28"/>
          <w:szCs w:val="28"/>
        </w:rPr>
        <w:t>柯建銘</w:t>
      </w:r>
    </w:p>
    <w:p w:rsidR="000765BE" w:rsidRPr="00304BB2" w:rsidRDefault="000765BE" w:rsidP="000765BE">
      <w:pPr>
        <w:adjustRightInd w:val="0"/>
        <w:snapToGrid w:val="0"/>
        <w:spacing w:line="360" w:lineRule="exact"/>
        <w:ind w:firstLineChars="495" w:firstLine="1386"/>
        <w:jc w:val="both"/>
        <w:rPr>
          <w:rFonts w:ascii="標楷體" w:eastAsia="標楷體" w:hAnsi="標楷體"/>
          <w:sz w:val="28"/>
          <w:szCs w:val="28"/>
        </w:rPr>
      </w:pPr>
      <w:r w:rsidRPr="00304BB2">
        <w:rPr>
          <w:rFonts w:ascii="標楷體" w:eastAsia="標楷體" w:hAnsi="標楷體"/>
          <w:sz w:val="28"/>
          <w:szCs w:val="28"/>
        </w:rPr>
        <w:t>委員出席1</w:t>
      </w:r>
      <w:r>
        <w:rPr>
          <w:rFonts w:ascii="標楷體" w:eastAsia="標楷體" w:hAnsi="標楷體" w:hint="eastAsia"/>
          <w:kern w:val="0"/>
          <w:sz w:val="28"/>
          <w:szCs w:val="28"/>
          <w:lang w:val="x-none" w:eastAsia="x-none"/>
        </w:rPr>
        <w:t>2</w:t>
      </w:r>
      <w:r w:rsidRPr="00304BB2">
        <w:rPr>
          <w:rFonts w:ascii="標楷體" w:eastAsia="標楷體" w:hAnsi="標楷體"/>
          <w:sz w:val="28"/>
          <w:szCs w:val="28"/>
        </w:rPr>
        <w:t>人</w:t>
      </w:r>
    </w:p>
    <w:p w:rsidR="000765BE" w:rsidRPr="009C05D9" w:rsidRDefault="000765BE" w:rsidP="000765BE">
      <w:pPr>
        <w:adjustRightInd w:val="0"/>
        <w:snapToGrid w:val="0"/>
        <w:spacing w:line="360" w:lineRule="exact"/>
        <w:ind w:leftChars="-11" w:left="1402" w:hangingChars="510" w:hanging="1428"/>
        <w:jc w:val="both"/>
        <w:rPr>
          <w:rFonts w:ascii="標楷體" w:eastAsia="標楷體" w:hAnsi="標楷體"/>
          <w:color w:val="000000"/>
          <w:sz w:val="28"/>
          <w:szCs w:val="28"/>
        </w:rPr>
      </w:pPr>
      <w:r w:rsidRPr="004220EA">
        <w:rPr>
          <w:rFonts w:ascii="標楷體" w:eastAsia="標楷體" w:hAnsi="標楷體"/>
          <w:kern w:val="0"/>
          <w:sz w:val="28"/>
          <w:szCs w:val="28"/>
        </w:rPr>
        <w:t>列席</w:t>
      </w:r>
      <w:r w:rsidRPr="004220EA">
        <w:rPr>
          <w:rFonts w:ascii="標楷體" w:eastAsia="標楷體" w:hAnsi="標楷體"/>
          <w:sz w:val="28"/>
          <w:szCs w:val="28"/>
        </w:rPr>
        <w:t>委員：</w:t>
      </w:r>
      <w:r w:rsidRPr="009C05D9">
        <w:rPr>
          <w:rFonts w:ascii="標楷體" w:eastAsia="標楷體" w:hAnsi="標楷體" w:hint="eastAsia"/>
          <w:color w:val="000000"/>
          <w:sz w:val="28"/>
          <w:szCs w:val="28"/>
        </w:rPr>
        <w:t>鍾佳濱</w:t>
      </w:r>
      <w:r w:rsidRPr="009C05D9">
        <w:rPr>
          <w:rFonts w:ascii="標楷體" w:eastAsia="標楷體" w:hAnsi="標楷體"/>
          <w:sz w:val="28"/>
          <w:szCs w:val="28"/>
        </w:rPr>
        <w:tab/>
      </w:r>
      <w:r w:rsidRPr="009C05D9">
        <w:rPr>
          <w:rFonts w:ascii="標楷體" w:eastAsia="標楷體" w:hAnsi="標楷體"/>
          <w:spacing w:val="-20"/>
          <w:w w:val="95"/>
          <w:sz w:val="28"/>
          <w:szCs w:val="28"/>
        </w:rPr>
        <w:t>鄭天財Sra</w:t>
      </w:r>
      <w:r w:rsidRPr="009C05D9">
        <w:rPr>
          <w:rFonts w:ascii="標楷體" w:eastAsia="標楷體" w:hAnsi="標楷體" w:hint="eastAsia"/>
          <w:spacing w:val="-20"/>
          <w:w w:val="95"/>
          <w:sz w:val="28"/>
          <w:szCs w:val="28"/>
        </w:rPr>
        <w:t xml:space="preserve"> </w:t>
      </w:r>
      <w:r w:rsidRPr="009C05D9">
        <w:rPr>
          <w:rFonts w:ascii="標楷體" w:eastAsia="標楷體" w:hAnsi="標楷體"/>
          <w:spacing w:val="-20"/>
          <w:w w:val="95"/>
          <w:sz w:val="28"/>
          <w:szCs w:val="28"/>
        </w:rPr>
        <w:t>Kacaw</w:t>
      </w:r>
      <w:r w:rsidRPr="009C05D9">
        <w:rPr>
          <w:rFonts w:ascii="標楷體" w:eastAsia="標楷體" w:hAnsi="標楷體"/>
          <w:spacing w:val="-20"/>
          <w:w w:val="95"/>
          <w:sz w:val="28"/>
          <w:szCs w:val="28"/>
        </w:rPr>
        <w:tab/>
      </w:r>
      <w:r w:rsidRPr="009C05D9">
        <w:rPr>
          <w:rFonts w:ascii="標楷體" w:eastAsia="標楷體" w:hAnsi="標楷體" w:hint="eastAsia"/>
          <w:color w:val="000000"/>
          <w:sz w:val="28"/>
          <w:szCs w:val="28"/>
        </w:rPr>
        <w:t>邱顯智</w:t>
      </w:r>
      <w:r w:rsidRPr="009C05D9">
        <w:rPr>
          <w:rFonts w:ascii="標楷體" w:eastAsia="標楷體" w:hAnsi="標楷體"/>
          <w:color w:val="000000"/>
          <w:sz w:val="28"/>
          <w:szCs w:val="28"/>
        </w:rPr>
        <w:tab/>
      </w:r>
      <w:r>
        <w:rPr>
          <w:rFonts w:ascii="標楷體" w:eastAsia="標楷體" w:hAnsi="標楷體" w:hint="eastAsia"/>
          <w:color w:val="000000"/>
          <w:sz w:val="28"/>
          <w:szCs w:val="28"/>
        </w:rPr>
        <w:t>林楚茵</w:t>
      </w:r>
      <w:r>
        <w:rPr>
          <w:rFonts w:ascii="標楷體" w:eastAsia="標楷體" w:hAnsi="標楷體"/>
          <w:color w:val="000000"/>
          <w:sz w:val="28"/>
          <w:szCs w:val="28"/>
        </w:rPr>
        <w:tab/>
      </w:r>
      <w:r>
        <w:rPr>
          <w:rFonts w:ascii="標楷體" w:eastAsia="標楷體" w:hAnsi="標楷體" w:hint="eastAsia"/>
          <w:color w:val="000000"/>
          <w:sz w:val="28"/>
          <w:szCs w:val="28"/>
        </w:rPr>
        <w:t>王婉諭</w:t>
      </w:r>
      <w:r>
        <w:rPr>
          <w:rFonts w:ascii="標楷體" w:eastAsia="標楷體" w:hAnsi="標楷體"/>
          <w:color w:val="000000"/>
          <w:sz w:val="28"/>
          <w:szCs w:val="28"/>
        </w:rPr>
        <w:tab/>
      </w:r>
      <w:r>
        <w:rPr>
          <w:rFonts w:ascii="標楷體" w:eastAsia="標楷體" w:hAnsi="標楷體" w:hint="eastAsia"/>
          <w:color w:val="000000"/>
          <w:sz w:val="28"/>
          <w:szCs w:val="28"/>
        </w:rPr>
        <w:t>陳以信</w:t>
      </w:r>
    </w:p>
    <w:p w:rsidR="000765BE" w:rsidRPr="009C05D9" w:rsidRDefault="000765BE" w:rsidP="000765BE">
      <w:pPr>
        <w:adjustRightInd w:val="0"/>
        <w:snapToGrid w:val="0"/>
        <w:spacing w:line="360" w:lineRule="exact"/>
        <w:ind w:leftChars="565" w:left="1358" w:hanging="2"/>
        <w:jc w:val="both"/>
        <w:rPr>
          <w:rFonts w:ascii="標楷體" w:eastAsia="標楷體" w:hAnsi="標楷體"/>
          <w:color w:val="000000"/>
          <w:sz w:val="28"/>
          <w:szCs w:val="28"/>
        </w:rPr>
      </w:pPr>
      <w:r w:rsidRPr="009C05D9">
        <w:rPr>
          <w:rFonts w:eastAsia="標楷體" w:hint="eastAsia"/>
          <w:sz w:val="28"/>
        </w:rPr>
        <w:t>高嘉瑜</w:t>
      </w:r>
      <w:r w:rsidRPr="009C05D9">
        <w:rPr>
          <w:rFonts w:ascii="標楷體" w:eastAsia="標楷體" w:hAnsi="標楷體"/>
          <w:sz w:val="28"/>
          <w:szCs w:val="28"/>
        </w:rPr>
        <w:tab/>
      </w:r>
      <w:r w:rsidRPr="009C05D9">
        <w:rPr>
          <w:rFonts w:eastAsia="標楷體" w:hint="eastAsia"/>
          <w:sz w:val="28"/>
        </w:rPr>
        <w:t>張其祿</w:t>
      </w:r>
      <w:r w:rsidRPr="009C05D9">
        <w:rPr>
          <w:rFonts w:ascii="標楷體" w:eastAsia="標楷體" w:hAnsi="標楷體"/>
          <w:color w:val="000000"/>
          <w:sz w:val="28"/>
          <w:szCs w:val="28"/>
        </w:rPr>
        <w:tab/>
      </w:r>
      <w:r w:rsidRPr="009C05D9">
        <w:rPr>
          <w:rFonts w:ascii="標楷體" w:eastAsia="標楷體" w:hAnsi="標楷體" w:hint="eastAsia"/>
          <w:sz w:val="28"/>
          <w:szCs w:val="28"/>
        </w:rPr>
        <w:t>李貴敏</w:t>
      </w:r>
      <w:r>
        <w:rPr>
          <w:rFonts w:ascii="標楷體" w:eastAsia="標楷體" w:hAnsi="標楷體"/>
          <w:sz w:val="28"/>
          <w:szCs w:val="28"/>
        </w:rPr>
        <w:tab/>
      </w:r>
      <w:r>
        <w:rPr>
          <w:rFonts w:ascii="標楷體" w:eastAsia="標楷體" w:hAnsi="標楷體" w:hint="eastAsia"/>
          <w:sz w:val="28"/>
          <w:szCs w:val="28"/>
        </w:rPr>
        <w:t>楊瓊瓔</w:t>
      </w:r>
    </w:p>
    <w:p w:rsidR="000765BE" w:rsidRPr="009C05D9" w:rsidRDefault="003E7D96" w:rsidP="000765BE">
      <w:pPr>
        <w:widowControl/>
        <w:snapToGrid w:val="0"/>
        <w:spacing w:line="356" w:lineRule="exact"/>
        <w:ind w:leftChars="396" w:left="950"/>
        <w:jc w:val="both"/>
        <w:rPr>
          <w:rFonts w:ascii="標楷體" w:eastAsia="標楷體" w:hAnsi="標楷體"/>
          <w:sz w:val="28"/>
          <w:szCs w:val="28"/>
        </w:rPr>
      </w:pPr>
      <w:r>
        <w:rPr>
          <w:rFonts w:ascii="標楷體" w:eastAsia="標楷體" w:hAnsi="標楷體" w:hint="eastAsia"/>
          <w:sz w:val="28"/>
          <w:szCs w:val="28"/>
        </w:rPr>
        <w:t xml:space="preserve">   </w:t>
      </w:r>
      <w:r w:rsidR="000765BE" w:rsidRPr="009C05D9">
        <w:rPr>
          <w:rFonts w:ascii="標楷體" w:eastAsia="標楷體" w:hAnsi="標楷體"/>
          <w:sz w:val="28"/>
          <w:szCs w:val="28"/>
        </w:rPr>
        <w:t>委員列席</w:t>
      </w:r>
      <w:r w:rsidR="000765BE">
        <w:rPr>
          <w:rFonts w:ascii="標楷體" w:eastAsia="標楷體" w:hAnsi="標楷體"/>
          <w:sz w:val="28"/>
          <w:szCs w:val="28"/>
        </w:rPr>
        <w:t>10</w:t>
      </w:r>
      <w:r w:rsidR="000765BE" w:rsidRPr="009C05D9">
        <w:rPr>
          <w:rFonts w:ascii="標楷體" w:eastAsia="標楷體" w:hAnsi="標楷體"/>
          <w:sz w:val="28"/>
          <w:szCs w:val="28"/>
        </w:rPr>
        <w:t>人</w:t>
      </w:r>
    </w:p>
    <w:p w:rsidR="000765BE" w:rsidRPr="00983DEB" w:rsidRDefault="000765BE" w:rsidP="000765BE">
      <w:pPr>
        <w:adjustRightInd w:val="0"/>
        <w:snapToGrid w:val="0"/>
        <w:spacing w:line="360" w:lineRule="exact"/>
        <w:ind w:leftChars="-11" w:left="1402" w:hangingChars="510" w:hanging="1428"/>
        <w:jc w:val="both"/>
        <w:rPr>
          <w:rFonts w:ascii="標楷體" w:hAnsi="標楷體"/>
          <w:sz w:val="28"/>
          <w:szCs w:val="28"/>
        </w:rPr>
      </w:pPr>
      <w:r w:rsidRPr="009C05D9">
        <w:rPr>
          <w:rFonts w:ascii="標楷體" w:eastAsia="標楷體" w:hAnsi="標楷體"/>
          <w:sz w:val="28"/>
          <w:szCs w:val="28"/>
        </w:rPr>
        <w:t>列席官員：</w:t>
      </w:r>
      <w:r w:rsidRPr="009C05D9">
        <w:rPr>
          <w:rFonts w:ascii="標楷體" w:eastAsia="標楷體" w:hAnsi="標楷體" w:hint="eastAsia"/>
          <w:sz w:val="28"/>
          <w:szCs w:val="28"/>
        </w:rPr>
        <w:t>總統府秘書長</w:t>
      </w:r>
      <w:r w:rsidRPr="00983DEB">
        <w:rPr>
          <w:rFonts w:ascii="標楷體" w:hAnsi="標楷體" w:hint="eastAsia"/>
          <w:sz w:val="28"/>
          <w:szCs w:val="28"/>
        </w:rPr>
        <w:t xml:space="preserve">　</w:t>
      </w:r>
      <w:r w:rsidRPr="009C05D9">
        <w:rPr>
          <w:rFonts w:ascii="標楷體" w:eastAsia="標楷體" w:hAnsi="標楷體" w:hint="eastAsia"/>
          <w:sz w:val="28"/>
          <w:szCs w:val="28"/>
        </w:rPr>
        <w:t>李大維</w:t>
      </w:r>
      <w:r>
        <w:rPr>
          <w:rFonts w:ascii="標楷體" w:eastAsia="標楷體" w:hAnsi="標楷體" w:hint="eastAsia"/>
          <w:sz w:val="28"/>
          <w:szCs w:val="28"/>
        </w:rPr>
        <w:t>（下午請假）</w:t>
      </w:r>
    </w:p>
    <w:p w:rsidR="000765BE" w:rsidRPr="00983DEB" w:rsidRDefault="000765BE" w:rsidP="000765BE">
      <w:pPr>
        <w:adjustRightInd w:val="0"/>
        <w:snapToGrid w:val="0"/>
        <w:spacing w:line="360" w:lineRule="exact"/>
        <w:ind w:leftChars="567" w:left="1361" w:firstLineChars="323" w:firstLine="904"/>
        <w:jc w:val="both"/>
        <w:rPr>
          <w:rFonts w:ascii="標楷體" w:eastAsia="標楷體" w:hAnsi="標楷體"/>
          <w:kern w:val="0"/>
          <w:sz w:val="28"/>
          <w:szCs w:val="28"/>
        </w:rPr>
      </w:pPr>
      <w:r w:rsidRPr="00983DEB">
        <w:rPr>
          <w:rFonts w:ascii="標楷體" w:eastAsia="標楷體" w:hAnsi="標楷體" w:hint="eastAsia"/>
          <w:kern w:val="0"/>
          <w:sz w:val="28"/>
          <w:szCs w:val="28"/>
        </w:rPr>
        <w:t>副秘書長</w:t>
      </w:r>
      <w:r w:rsidRPr="00983DEB">
        <w:rPr>
          <w:rFonts w:ascii="標楷體" w:eastAsia="標楷體" w:hAnsi="標楷體" w:hint="eastAsia"/>
          <w:sz w:val="28"/>
          <w:szCs w:val="28"/>
        </w:rPr>
        <w:t xml:space="preserve">　李俊俋</w:t>
      </w:r>
    </w:p>
    <w:p w:rsidR="000765BE" w:rsidRPr="00983DEB" w:rsidRDefault="000765BE" w:rsidP="000765BE">
      <w:pPr>
        <w:adjustRightInd w:val="0"/>
        <w:snapToGrid w:val="0"/>
        <w:spacing w:line="360" w:lineRule="exact"/>
        <w:ind w:leftChars="567" w:left="1361" w:firstLineChars="23" w:firstLine="64"/>
        <w:jc w:val="both"/>
        <w:rPr>
          <w:rFonts w:ascii="標楷體" w:eastAsia="標楷體" w:hAnsi="標楷體"/>
          <w:kern w:val="0"/>
          <w:sz w:val="28"/>
          <w:szCs w:val="28"/>
        </w:rPr>
      </w:pPr>
      <w:r w:rsidRPr="00983DEB">
        <w:rPr>
          <w:rFonts w:ascii="標楷體" w:eastAsia="標楷體" w:hAnsi="標楷體" w:hint="eastAsia"/>
          <w:kern w:val="0"/>
          <w:sz w:val="28"/>
          <w:szCs w:val="28"/>
        </w:rPr>
        <w:t>國家安全會議秘書長</w:t>
      </w:r>
      <w:r w:rsidRPr="00983DEB">
        <w:rPr>
          <w:rFonts w:ascii="標楷體" w:eastAsia="標楷體" w:hAnsi="標楷體" w:hint="eastAsia"/>
          <w:sz w:val="28"/>
          <w:szCs w:val="28"/>
        </w:rPr>
        <w:t xml:space="preserve">　顧立雄</w:t>
      </w:r>
      <w:r>
        <w:rPr>
          <w:rFonts w:ascii="標楷體" w:eastAsia="標楷體" w:hAnsi="標楷體" w:hint="eastAsia"/>
          <w:sz w:val="28"/>
          <w:szCs w:val="28"/>
        </w:rPr>
        <w:t>（下午請假）</w:t>
      </w:r>
    </w:p>
    <w:p w:rsidR="000765BE" w:rsidRPr="00983DEB" w:rsidRDefault="000765BE" w:rsidP="000765BE">
      <w:pPr>
        <w:adjustRightInd w:val="0"/>
        <w:snapToGrid w:val="0"/>
        <w:spacing w:line="360" w:lineRule="exact"/>
        <w:ind w:leftChars="567" w:left="1361" w:firstLineChars="618" w:firstLine="1730"/>
        <w:jc w:val="both"/>
        <w:rPr>
          <w:rFonts w:ascii="標楷體" w:eastAsia="標楷體" w:hAnsi="標楷體"/>
          <w:kern w:val="0"/>
          <w:sz w:val="28"/>
          <w:szCs w:val="28"/>
        </w:rPr>
      </w:pPr>
      <w:r w:rsidRPr="00983DEB">
        <w:rPr>
          <w:rFonts w:ascii="標楷體" w:eastAsia="標楷體" w:hAnsi="標楷體" w:hint="eastAsia"/>
          <w:kern w:val="0"/>
          <w:sz w:val="28"/>
          <w:szCs w:val="28"/>
        </w:rPr>
        <w:t>副秘書長</w:t>
      </w:r>
      <w:r w:rsidRPr="00983DEB">
        <w:rPr>
          <w:rFonts w:ascii="標楷體" w:eastAsia="標楷體" w:hAnsi="標楷體" w:hint="eastAsia"/>
          <w:sz w:val="28"/>
          <w:szCs w:val="28"/>
        </w:rPr>
        <w:t xml:space="preserve">　</w:t>
      </w:r>
      <w:r w:rsidRPr="00CB437E">
        <w:rPr>
          <w:rFonts w:ascii="標楷體" w:eastAsia="標楷體" w:hAnsi="標楷體" w:hint="eastAsia"/>
          <w:sz w:val="28"/>
          <w:szCs w:val="28"/>
        </w:rPr>
        <w:t>胡木源</w:t>
      </w:r>
    </w:p>
    <w:p w:rsidR="000765BE" w:rsidRPr="00983DEB" w:rsidRDefault="000765BE" w:rsidP="000765BE">
      <w:pPr>
        <w:adjustRightInd w:val="0"/>
        <w:snapToGrid w:val="0"/>
        <w:spacing w:line="360" w:lineRule="exact"/>
        <w:ind w:leftChars="567" w:left="1361" w:firstLineChars="23" w:firstLine="64"/>
        <w:jc w:val="both"/>
        <w:rPr>
          <w:rFonts w:ascii="標楷體" w:eastAsia="標楷體" w:hAnsi="標楷體"/>
          <w:kern w:val="0"/>
          <w:sz w:val="28"/>
          <w:szCs w:val="28"/>
        </w:rPr>
      </w:pPr>
      <w:r w:rsidRPr="00983DEB">
        <w:rPr>
          <w:rFonts w:ascii="標楷體" w:eastAsia="標楷體" w:hAnsi="標楷體" w:hint="eastAsia"/>
          <w:kern w:val="0"/>
          <w:sz w:val="28"/>
          <w:szCs w:val="28"/>
        </w:rPr>
        <w:t>國史館館長</w:t>
      </w:r>
      <w:r w:rsidRPr="00983DEB">
        <w:rPr>
          <w:rFonts w:ascii="標楷體" w:eastAsia="標楷體" w:hAnsi="標楷體" w:hint="eastAsia"/>
          <w:sz w:val="28"/>
          <w:szCs w:val="28"/>
        </w:rPr>
        <w:t xml:space="preserve">　</w:t>
      </w:r>
      <w:r w:rsidRPr="00983DEB">
        <w:rPr>
          <w:rFonts w:ascii="標楷體" w:eastAsia="標楷體" w:hAnsi="標楷體" w:hint="eastAsia"/>
          <w:kern w:val="0"/>
          <w:sz w:val="28"/>
          <w:szCs w:val="28"/>
        </w:rPr>
        <w:t>陳儀深</w:t>
      </w:r>
    </w:p>
    <w:p w:rsidR="000765BE" w:rsidRPr="00983DEB" w:rsidRDefault="000765BE" w:rsidP="000765BE">
      <w:pPr>
        <w:adjustRightInd w:val="0"/>
        <w:snapToGrid w:val="0"/>
        <w:spacing w:line="360" w:lineRule="exact"/>
        <w:ind w:leftChars="567" w:left="1361" w:firstLineChars="333" w:firstLine="932"/>
        <w:jc w:val="both"/>
        <w:rPr>
          <w:rFonts w:ascii="標楷體" w:eastAsia="標楷體" w:hAnsi="標楷體"/>
          <w:kern w:val="0"/>
          <w:sz w:val="28"/>
          <w:szCs w:val="28"/>
        </w:rPr>
      </w:pPr>
      <w:r w:rsidRPr="00983DEB">
        <w:rPr>
          <w:rFonts w:ascii="標楷體" w:eastAsia="標楷體" w:hAnsi="標楷體" w:hint="eastAsia"/>
          <w:kern w:val="0"/>
          <w:sz w:val="28"/>
          <w:szCs w:val="28"/>
        </w:rPr>
        <w:t>臺灣文獻館館長</w:t>
      </w:r>
      <w:r w:rsidRPr="00983DEB">
        <w:rPr>
          <w:rFonts w:ascii="標楷體" w:eastAsia="標楷體" w:hAnsi="標楷體" w:hint="eastAsia"/>
          <w:sz w:val="28"/>
          <w:szCs w:val="28"/>
        </w:rPr>
        <w:t xml:space="preserve">　</w:t>
      </w:r>
      <w:r w:rsidRPr="00983DEB">
        <w:rPr>
          <w:rFonts w:ascii="標楷體" w:eastAsia="標楷體" w:hAnsi="標楷體" w:hint="eastAsia"/>
          <w:kern w:val="0"/>
          <w:sz w:val="28"/>
          <w:szCs w:val="28"/>
        </w:rPr>
        <w:t>張鴻銘</w:t>
      </w:r>
    </w:p>
    <w:p w:rsidR="000765BE" w:rsidRPr="00B31DA3" w:rsidRDefault="000765BE" w:rsidP="000765BE">
      <w:pPr>
        <w:pStyle w:val="-9"/>
        <w:spacing w:line="360" w:lineRule="exact"/>
        <w:ind w:leftChars="567" w:left="1361" w:firstLineChars="23" w:firstLine="64"/>
        <w:rPr>
          <w:rFonts w:ascii="標楷體" w:hAnsi="標楷體"/>
          <w:sz w:val="28"/>
          <w:szCs w:val="28"/>
        </w:rPr>
      </w:pPr>
      <w:r w:rsidRPr="00983DEB">
        <w:rPr>
          <w:rFonts w:ascii="標楷體" w:hAnsi="標楷體" w:hint="eastAsia"/>
          <w:sz w:val="28"/>
          <w:szCs w:val="28"/>
        </w:rPr>
        <w:t xml:space="preserve">行政院主計總處公務預算處專門委員　</w:t>
      </w:r>
      <w:r w:rsidRPr="00CB437E">
        <w:rPr>
          <w:rFonts w:ascii="標楷體" w:hAnsi="標楷體" w:hint="eastAsia"/>
          <w:sz w:val="28"/>
          <w:szCs w:val="28"/>
        </w:rPr>
        <w:t>廖玉琳</w:t>
      </w:r>
    </w:p>
    <w:p w:rsidR="000765BE" w:rsidRPr="00B70508" w:rsidRDefault="000765BE" w:rsidP="000765BE">
      <w:pPr>
        <w:pStyle w:val="-9"/>
        <w:spacing w:line="360" w:lineRule="exact"/>
        <w:ind w:left="1361" w:hangingChars="486" w:hanging="1361"/>
        <w:rPr>
          <w:rFonts w:ascii="標楷體" w:hAnsi="標楷體"/>
          <w:sz w:val="28"/>
          <w:szCs w:val="28"/>
        </w:rPr>
      </w:pPr>
      <w:r w:rsidRPr="00716648">
        <w:rPr>
          <w:rFonts w:ascii="標楷體" w:hAnsi="標楷體"/>
          <w:sz w:val="28"/>
          <w:szCs w:val="28"/>
        </w:rPr>
        <w:t>主    席</w:t>
      </w:r>
      <w:r w:rsidRPr="00B70508">
        <w:rPr>
          <w:rFonts w:ascii="標楷體" w:hAnsi="標楷體"/>
          <w:sz w:val="28"/>
          <w:szCs w:val="28"/>
        </w:rPr>
        <w:t>：</w:t>
      </w:r>
      <w:r>
        <w:rPr>
          <w:rFonts w:ascii="標楷體" w:hAnsi="標楷體" w:hint="eastAsia"/>
          <w:sz w:val="28"/>
          <w:szCs w:val="28"/>
        </w:rPr>
        <w:t>黃</w:t>
      </w:r>
      <w:r w:rsidRPr="00B70508">
        <w:rPr>
          <w:rFonts w:ascii="標楷體" w:hAnsi="標楷體" w:hint="eastAsia"/>
          <w:sz w:val="28"/>
          <w:szCs w:val="28"/>
        </w:rPr>
        <w:t>召集委員</w:t>
      </w:r>
      <w:r>
        <w:rPr>
          <w:rFonts w:ascii="標楷體" w:hAnsi="標楷體" w:hint="eastAsia"/>
          <w:sz w:val="28"/>
          <w:szCs w:val="28"/>
        </w:rPr>
        <w:t>世杰</w:t>
      </w:r>
    </w:p>
    <w:p w:rsidR="000765BE" w:rsidRPr="00B70508" w:rsidRDefault="000765BE" w:rsidP="000765BE">
      <w:pPr>
        <w:spacing w:line="360" w:lineRule="exact"/>
        <w:ind w:left="1120" w:hangingChars="400" w:hanging="1120"/>
        <w:jc w:val="both"/>
        <w:rPr>
          <w:rFonts w:ascii="標楷體" w:eastAsia="標楷體" w:hAnsi="標楷體"/>
          <w:sz w:val="28"/>
          <w:szCs w:val="28"/>
        </w:rPr>
      </w:pPr>
      <w:r w:rsidRPr="00716648">
        <w:rPr>
          <w:rFonts w:ascii="標楷體" w:eastAsia="標楷體" w:hAnsi="標楷體"/>
          <w:sz w:val="28"/>
          <w:szCs w:val="28"/>
        </w:rPr>
        <w:t>專門委員</w:t>
      </w:r>
      <w:r w:rsidRPr="00B70508">
        <w:rPr>
          <w:rFonts w:ascii="標楷體" w:eastAsia="標楷體" w:hAnsi="標楷體"/>
          <w:sz w:val="28"/>
          <w:szCs w:val="28"/>
        </w:rPr>
        <w:t>：</w:t>
      </w:r>
      <w:r w:rsidRPr="00B70508">
        <w:rPr>
          <w:rFonts w:ascii="標楷體" w:eastAsia="標楷體" w:hAnsi="標楷體" w:hint="eastAsia"/>
          <w:sz w:val="28"/>
          <w:szCs w:val="28"/>
        </w:rPr>
        <w:t>張智為</w:t>
      </w:r>
    </w:p>
    <w:p w:rsidR="000765BE" w:rsidRPr="00B70508" w:rsidRDefault="000765BE" w:rsidP="000765BE">
      <w:pPr>
        <w:tabs>
          <w:tab w:val="left" w:pos="1580"/>
        </w:tabs>
        <w:spacing w:line="360" w:lineRule="exact"/>
        <w:jc w:val="both"/>
        <w:rPr>
          <w:rFonts w:ascii="標楷體" w:eastAsia="標楷體" w:hAnsi="標楷體"/>
          <w:sz w:val="28"/>
          <w:szCs w:val="28"/>
        </w:rPr>
      </w:pPr>
      <w:r w:rsidRPr="00716648">
        <w:rPr>
          <w:rFonts w:ascii="標楷體" w:eastAsia="標楷體" w:hAnsi="標楷體"/>
          <w:sz w:val="28"/>
          <w:szCs w:val="28"/>
        </w:rPr>
        <w:t>主任秘書</w:t>
      </w:r>
      <w:r w:rsidRPr="00B70508">
        <w:rPr>
          <w:rFonts w:ascii="標楷體" w:eastAsia="標楷體" w:hAnsi="標楷體"/>
          <w:sz w:val="28"/>
          <w:szCs w:val="28"/>
        </w:rPr>
        <w:t>：</w:t>
      </w:r>
      <w:r w:rsidRPr="00B70508">
        <w:rPr>
          <w:rFonts w:ascii="標楷體" w:eastAsia="標楷體" w:hAnsi="標楷體" w:hint="eastAsia"/>
          <w:sz w:val="28"/>
          <w:szCs w:val="28"/>
        </w:rPr>
        <w:t>楊育純</w:t>
      </w:r>
    </w:p>
    <w:p w:rsidR="000765BE" w:rsidRPr="00B70508" w:rsidRDefault="000765BE" w:rsidP="000765BE">
      <w:pPr>
        <w:tabs>
          <w:tab w:val="left" w:pos="2460"/>
        </w:tabs>
        <w:spacing w:line="360" w:lineRule="exact"/>
        <w:ind w:firstLineChars="10" w:firstLine="28"/>
        <w:jc w:val="both"/>
        <w:rPr>
          <w:rFonts w:ascii="標楷體" w:eastAsia="標楷體" w:hAnsi="標楷體"/>
          <w:sz w:val="28"/>
          <w:szCs w:val="28"/>
        </w:rPr>
      </w:pPr>
      <w:r w:rsidRPr="00716648">
        <w:rPr>
          <w:rFonts w:ascii="標楷體" w:eastAsia="標楷體" w:hAnsi="標楷體"/>
          <w:sz w:val="28"/>
          <w:szCs w:val="28"/>
        </w:rPr>
        <w:t>紀    錄</w:t>
      </w:r>
      <w:r w:rsidRPr="00B70508">
        <w:rPr>
          <w:rFonts w:ascii="標楷體" w:eastAsia="標楷體" w:hAnsi="標楷體"/>
          <w:sz w:val="28"/>
          <w:szCs w:val="28"/>
        </w:rPr>
        <w:t>：簡任秘書</w:t>
      </w:r>
      <w:r w:rsidRPr="00B70508">
        <w:rPr>
          <w:rFonts w:ascii="標楷體" w:eastAsia="標楷體" w:hAnsi="標楷體" w:hint="eastAsia"/>
          <w:sz w:val="28"/>
          <w:szCs w:val="28"/>
        </w:rPr>
        <w:t xml:space="preserve">　</w:t>
      </w:r>
      <w:r>
        <w:rPr>
          <w:rFonts w:ascii="標楷體" w:eastAsia="標楷體" w:hAnsi="標楷體" w:hint="eastAsia"/>
          <w:sz w:val="28"/>
          <w:szCs w:val="28"/>
        </w:rPr>
        <w:t>陳杏枝</w:t>
      </w:r>
    </w:p>
    <w:p w:rsidR="000765BE" w:rsidRPr="00B70508" w:rsidRDefault="000765BE" w:rsidP="000765BE">
      <w:pPr>
        <w:tabs>
          <w:tab w:val="left" w:pos="2460"/>
        </w:tabs>
        <w:spacing w:line="360" w:lineRule="exact"/>
        <w:ind w:firstLineChars="500" w:firstLine="1400"/>
        <w:jc w:val="both"/>
        <w:rPr>
          <w:rFonts w:ascii="標楷體" w:eastAsia="標楷體" w:hAnsi="標楷體"/>
          <w:sz w:val="28"/>
          <w:szCs w:val="28"/>
        </w:rPr>
      </w:pPr>
      <w:r w:rsidRPr="00B70508">
        <w:rPr>
          <w:rFonts w:ascii="標楷體" w:eastAsia="標楷體" w:hAnsi="標楷體"/>
          <w:sz w:val="28"/>
          <w:szCs w:val="28"/>
        </w:rPr>
        <w:t>簡任編審</w:t>
      </w:r>
      <w:r w:rsidRPr="00B70508">
        <w:rPr>
          <w:rFonts w:ascii="標楷體" w:eastAsia="標楷體" w:hAnsi="標楷體" w:hint="eastAsia"/>
          <w:sz w:val="28"/>
          <w:szCs w:val="28"/>
        </w:rPr>
        <w:t xml:space="preserve">　薛復寧</w:t>
      </w:r>
    </w:p>
    <w:p w:rsidR="000765BE" w:rsidRPr="00B70508" w:rsidRDefault="000765BE" w:rsidP="000765BE">
      <w:pPr>
        <w:spacing w:line="360" w:lineRule="exact"/>
        <w:ind w:firstLineChars="506" w:firstLine="1417"/>
        <w:jc w:val="both"/>
        <w:rPr>
          <w:rFonts w:ascii="標楷體" w:eastAsia="標楷體" w:hAnsi="標楷體"/>
          <w:sz w:val="28"/>
          <w:szCs w:val="28"/>
        </w:rPr>
      </w:pPr>
      <w:r w:rsidRPr="00B70508">
        <w:rPr>
          <w:rFonts w:ascii="標楷體" w:eastAsia="標楷體" w:hAnsi="標楷體"/>
          <w:sz w:val="28"/>
          <w:szCs w:val="28"/>
        </w:rPr>
        <w:t>科</w:t>
      </w:r>
      <w:r w:rsidRPr="00B70508">
        <w:rPr>
          <w:rFonts w:ascii="標楷體" w:eastAsia="標楷體" w:hAnsi="標楷體" w:hint="eastAsia"/>
          <w:sz w:val="28"/>
          <w:szCs w:val="28"/>
        </w:rPr>
        <w:t xml:space="preserve">　　</w:t>
      </w:r>
      <w:r w:rsidRPr="00B70508">
        <w:rPr>
          <w:rFonts w:ascii="標楷體" w:eastAsia="標楷體" w:hAnsi="標楷體"/>
          <w:sz w:val="28"/>
          <w:szCs w:val="28"/>
        </w:rPr>
        <w:t>長</w:t>
      </w:r>
      <w:r w:rsidRPr="00B70508">
        <w:rPr>
          <w:rFonts w:ascii="標楷體" w:eastAsia="標楷體" w:hAnsi="標楷體" w:hint="eastAsia"/>
          <w:sz w:val="28"/>
          <w:szCs w:val="28"/>
        </w:rPr>
        <w:t xml:space="preserve">　</w:t>
      </w:r>
      <w:r w:rsidRPr="00603D8C">
        <w:rPr>
          <w:rFonts w:ascii="標楷體" w:eastAsia="標楷體" w:hAnsi="標楷體" w:hint="eastAsia"/>
          <w:sz w:val="28"/>
          <w:szCs w:val="28"/>
        </w:rPr>
        <w:t>鮑夏明</w:t>
      </w:r>
    </w:p>
    <w:p w:rsidR="000765BE" w:rsidRPr="00B70508" w:rsidRDefault="000765BE" w:rsidP="000765BE">
      <w:pPr>
        <w:spacing w:line="360" w:lineRule="exact"/>
        <w:ind w:firstLineChars="506" w:firstLine="1417"/>
        <w:jc w:val="both"/>
        <w:rPr>
          <w:rFonts w:ascii="標楷體" w:eastAsia="標楷體" w:hAnsi="標楷體"/>
          <w:sz w:val="28"/>
          <w:szCs w:val="28"/>
        </w:rPr>
      </w:pPr>
      <w:r w:rsidRPr="00B70508">
        <w:rPr>
          <w:rFonts w:ascii="標楷體" w:eastAsia="標楷體" w:hAnsi="標楷體" w:hint="eastAsia"/>
          <w:sz w:val="28"/>
          <w:szCs w:val="28"/>
        </w:rPr>
        <w:t xml:space="preserve">專　　員  </w:t>
      </w:r>
      <w:r>
        <w:rPr>
          <w:rFonts w:ascii="標楷體" w:eastAsia="標楷體" w:hAnsi="標楷體" w:hint="eastAsia"/>
          <w:sz w:val="28"/>
          <w:szCs w:val="28"/>
        </w:rPr>
        <w:t>林宗賢</w:t>
      </w:r>
    </w:p>
    <w:p w:rsidR="000765BE" w:rsidRPr="00526776" w:rsidRDefault="000765BE" w:rsidP="000765BE">
      <w:pPr>
        <w:adjustRightInd w:val="0"/>
        <w:snapToGrid w:val="0"/>
        <w:spacing w:beforeLines="20" w:before="72" w:line="360" w:lineRule="exact"/>
        <w:ind w:firstLineChars="398" w:firstLine="1115"/>
        <w:jc w:val="both"/>
        <w:rPr>
          <w:rFonts w:ascii="標楷體" w:eastAsia="標楷體" w:hAnsi="標楷體"/>
          <w:b/>
          <w:kern w:val="0"/>
          <w:sz w:val="28"/>
          <w:szCs w:val="28"/>
        </w:rPr>
      </w:pPr>
      <w:r w:rsidRPr="00526776">
        <w:rPr>
          <w:rFonts w:ascii="標楷體" w:eastAsia="標楷體" w:hAnsi="標楷體"/>
          <w:b/>
          <w:kern w:val="0"/>
          <w:sz w:val="28"/>
          <w:szCs w:val="28"/>
        </w:rPr>
        <w:t>報告事項</w:t>
      </w:r>
    </w:p>
    <w:p w:rsidR="000765BE" w:rsidRPr="00526776" w:rsidRDefault="000765BE" w:rsidP="000765BE">
      <w:pPr>
        <w:tabs>
          <w:tab w:val="left" w:pos="574"/>
          <w:tab w:val="left" w:pos="602"/>
          <w:tab w:val="left" w:pos="709"/>
        </w:tabs>
        <w:autoSpaceDE w:val="0"/>
        <w:autoSpaceDN w:val="0"/>
        <w:spacing w:line="360" w:lineRule="exact"/>
        <w:jc w:val="both"/>
        <w:rPr>
          <w:rFonts w:ascii="標楷體" w:eastAsia="標楷體" w:hAnsi="標楷體"/>
          <w:sz w:val="28"/>
          <w:szCs w:val="28"/>
        </w:rPr>
      </w:pPr>
      <w:r>
        <w:rPr>
          <w:rFonts w:ascii="標楷體" w:eastAsia="標楷體" w:hAnsi="標楷體" w:hint="eastAsia"/>
          <w:sz w:val="28"/>
          <w:szCs w:val="28"/>
        </w:rPr>
        <w:t>一、</w:t>
      </w:r>
      <w:r w:rsidRPr="00526776">
        <w:rPr>
          <w:rFonts w:ascii="標楷體" w:eastAsia="標楷體" w:hAnsi="標楷體" w:hint="eastAsia"/>
          <w:sz w:val="28"/>
          <w:szCs w:val="28"/>
        </w:rPr>
        <w:t>宣讀上次會議議事錄。</w:t>
      </w:r>
    </w:p>
    <w:p w:rsidR="000765BE" w:rsidRDefault="000765BE" w:rsidP="000765BE">
      <w:pPr>
        <w:kinsoku w:val="0"/>
        <w:overflowPunct w:val="0"/>
        <w:autoSpaceDE w:val="0"/>
        <w:autoSpaceDN w:val="0"/>
        <w:adjustRightInd w:val="0"/>
        <w:snapToGrid w:val="0"/>
        <w:spacing w:line="360" w:lineRule="exact"/>
        <w:ind w:left="560" w:hangingChars="200" w:hanging="560"/>
        <w:jc w:val="both"/>
        <w:rPr>
          <w:rFonts w:ascii="標楷體" w:eastAsia="標楷體" w:hAnsi="標楷體"/>
          <w:color w:val="000000"/>
          <w:sz w:val="28"/>
          <w:szCs w:val="28"/>
        </w:rPr>
      </w:pPr>
      <w:r w:rsidRPr="00526776">
        <w:rPr>
          <w:rFonts w:ascii="標楷體" w:eastAsia="標楷體" w:hAnsi="標楷體" w:hint="eastAsia"/>
          <w:color w:val="000000"/>
          <w:sz w:val="28"/>
          <w:szCs w:val="28"/>
        </w:rPr>
        <w:t>決定：確定。</w:t>
      </w:r>
    </w:p>
    <w:p w:rsidR="000765BE" w:rsidRDefault="000765BE" w:rsidP="000765BE">
      <w:pPr>
        <w:spacing w:line="360" w:lineRule="exact"/>
        <w:contextualSpacing/>
        <w:jc w:val="both"/>
        <w:rPr>
          <w:rFonts w:ascii="標楷體" w:eastAsia="標楷體" w:hAnsi="標楷體"/>
          <w:color w:val="000000"/>
          <w:sz w:val="28"/>
          <w:szCs w:val="28"/>
        </w:rPr>
      </w:pPr>
      <w:r>
        <w:rPr>
          <w:rFonts w:ascii="標楷體" w:eastAsia="標楷體" w:hAnsi="標楷體" w:hint="eastAsia"/>
          <w:color w:val="000000"/>
          <w:sz w:val="28"/>
          <w:szCs w:val="28"/>
        </w:rPr>
        <w:t>二、</w:t>
      </w:r>
      <w:r w:rsidRPr="00F34266">
        <w:rPr>
          <w:rFonts w:ascii="標楷體" w:eastAsia="標楷體" w:hAnsi="標楷體" w:hint="eastAsia"/>
          <w:color w:val="000000"/>
          <w:sz w:val="28"/>
          <w:szCs w:val="28"/>
        </w:rPr>
        <w:t>總統府函，為110年度中央政府總預算決議，檢送歲出決議</w:t>
      </w:r>
    </w:p>
    <w:p w:rsidR="000765BE" w:rsidRDefault="000765BE" w:rsidP="000765BE">
      <w:pPr>
        <w:spacing w:line="360" w:lineRule="exact"/>
        <w:ind w:leftChars="192" w:left="461"/>
        <w:contextualSpacing/>
        <w:jc w:val="both"/>
        <w:rPr>
          <w:rFonts w:ascii="標楷體" w:eastAsia="標楷體" w:hAnsi="標楷體"/>
          <w:color w:val="000000"/>
          <w:sz w:val="28"/>
          <w:szCs w:val="28"/>
        </w:rPr>
      </w:pPr>
      <w:r w:rsidRPr="00F34266">
        <w:rPr>
          <w:rFonts w:ascii="標楷體" w:eastAsia="標楷體" w:hAnsi="標楷體" w:hint="eastAsia"/>
          <w:color w:val="000000"/>
          <w:sz w:val="28"/>
          <w:szCs w:val="28"/>
        </w:rPr>
        <w:t>（一）、（二）「一般行政」凍結200萬元及「公報編印及印信</w:t>
      </w:r>
    </w:p>
    <w:p w:rsidR="000765BE" w:rsidRPr="00F34266" w:rsidRDefault="000765BE" w:rsidP="000765BE">
      <w:pPr>
        <w:spacing w:line="360" w:lineRule="exact"/>
        <w:ind w:leftChars="227" w:left="545" w:firstLine="1"/>
        <w:contextualSpacing/>
        <w:jc w:val="both"/>
        <w:rPr>
          <w:rFonts w:ascii="標楷體" w:eastAsia="標楷體" w:hAnsi="標楷體"/>
          <w:color w:val="000000"/>
          <w:sz w:val="28"/>
          <w:szCs w:val="28"/>
        </w:rPr>
      </w:pPr>
      <w:r w:rsidRPr="00F34266">
        <w:rPr>
          <w:rFonts w:ascii="標楷體" w:eastAsia="標楷體" w:hAnsi="標楷體" w:hint="eastAsia"/>
          <w:color w:val="000000"/>
          <w:sz w:val="28"/>
          <w:szCs w:val="28"/>
        </w:rPr>
        <w:t>勳章鑄造」凍結40萬元書面報告，請查照案。</w:t>
      </w:r>
    </w:p>
    <w:p w:rsidR="000765BE" w:rsidRDefault="000765BE" w:rsidP="000765BE">
      <w:pPr>
        <w:spacing w:line="360" w:lineRule="exact"/>
        <w:contextualSpacing/>
        <w:jc w:val="both"/>
        <w:rPr>
          <w:rFonts w:ascii="標楷體" w:eastAsia="標楷體" w:hAnsi="標楷體"/>
          <w:color w:val="000000"/>
          <w:sz w:val="28"/>
          <w:szCs w:val="28"/>
        </w:rPr>
      </w:pPr>
      <w:r>
        <w:rPr>
          <w:rFonts w:ascii="標楷體" w:eastAsia="標楷體" w:hAnsi="標楷體" w:hint="eastAsia"/>
          <w:color w:val="000000"/>
          <w:sz w:val="28"/>
          <w:szCs w:val="28"/>
        </w:rPr>
        <w:t>三、</w:t>
      </w:r>
      <w:r w:rsidRPr="00F34266">
        <w:rPr>
          <w:rFonts w:ascii="標楷體" w:eastAsia="標楷體" w:hAnsi="標楷體" w:hint="eastAsia"/>
          <w:color w:val="000000"/>
          <w:sz w:val="28"/>
          <w:szCs w:val="28"/>
        </w:rPr>
        <w:t>國家安全會議函，為110年度中央政府總預算決議，檢送決議</w:t>
      </w:r>
    </w:p>
    <w:p w:rsidR="000765BE" w:rsidRDefault="000765BE" w:rsidP="000765BE">
      <w:pPr>
        <w:spacing w:line="360" w:lineRule="exact"/>
        <w:ind w:firstLineChars="150" w:firstLine="420"/>
        <w:contextualSpacing/>
        <w:jc w:val="both"/>
        <w:rPr>
          <w:rFonts w:ascii="標楷體" w:eastAsia="標楷體" w:hAnsi="標楷體"/>
          <w:color w:val="000000"/>
          <w:sz w:val="28"/>
          <w:szCs w:val="28"/>
        </w:rPr>
      </w:pPr>
      <w:r w:rsidRPr="00F34266">
        <w:rPr>
          <w:rFonts w:ascii="標楷體" w:eastAsia="標楷體" w:hAnsi="標楷體" w:hint="eastAsia"/>
          <w:color w:val="000000"/>
          <w:sz w:val="28"/>
          <w:szCs w:val="28"/>
        </w:rPr>
        <w:t>（一）「一般行政」項下「基本行政工作維持」凍結40萬元書</w:t>
      </w:r>
    </w:p>
    <w:p w:rsidR="000765BE" w:rsidRPr="00F34266" w:rsidRDefault="000765BE" w:rsidP="000765BE">
      <w:pPr>
        <w:spacing w:line="360" w:lineRule="exact"/>
        <w:ind w:firstLineChars="175" w:firstLine="490"/>
        <w:contextualSpacing/>
        <w:jc w:val="both"/>
        <w:rPr>
          <w:rFonts w:ascii="標楷體" w:eastAsia="標楷體" w:hAnsi="標楷體"/>
          <w:color w:val="000000"/>
          <w:sz w:val="28"/>
          <w:szCs w:val="28"/>
        </w:rPr>
      </w:pPr>
      <w:r w:rsidRPr="00F34266">
        <w:rPr>
          <w:rFonts w:ascii="標楷體" w:eastAsia="標楷體" w:hAnsi="標楷體" w:hint="eastAsia"/>
          <w:color w:val="000000"/>
          <w:sz w:val="28"/>
          <w:szCs w:val="28"/>
        </w:rPr>
        <w:t>面報告，請查照案。</w:t>
      </w:r>
    </w:p>
    <w:p w:rsidR="000765BE" w:rsidRDefault="000765BE" w:rsidP="000765BE">
      <w:pPr>
        <w:spacing w:line="360" w:lineRule="exact"/>
        <w:contextualSpacing/>
        <w:jc w:val="both"/>
        <w:rPr>
          <w:rFonts w:ascii="標楷體" w:eastAsia="標楷體" w:hAnsi="標楷體"/>
          <w:color w:val="000000"/>
          <w:sz w:val="28"/>
          <w:szCs w:val="28"/>
        </w:rPr>
      </w:pPr>
      <w:r>
        <w:rPr>
          <w:rFonts w:ascii="標楷體" w:eastAsia="標楷體" w:hAnsi="標楷體" w:hint="eastAsia"/>
          <w:color w:val="000000"/>
          <w:sz w:val="28"/>
          <w:szCs w:val="28"/>
        </w:rPr>
        <w:t>四、</w:t>
      </w:r>
      <w:r w:rsidRPr="00F34266">
        <w:rPr>
          <w:rFonts w:ascii="標楷體" w:eastAsia="標楷體" w:hAnsi="標楷體" w:hint="eastAsia"/>
          <w:color w:val="000000"/>
          <w:sz w:val="28"/>
          <w:szCs w:val="28"/>
        </w:rPr>
        <w:t>國家安全會議函，為110年度中央政府總預算決議，檢送決議</w:t>
      </w:r>
    </w:p>
    <w:p w:rsidR="000765BE" w:rsidRPr="00F34266" w:rsidRDefault="000765BE" w:rsidP="000765BE">
      <w:pPr>
        <w:spacing w:line="360" w:lineRule="exact"/>
        <w:ind w:firstLineChars="165" w:firstLine="462"/>
        <w:contextualSpacing/>
        <w:jc w:val="both"/>
        <w:rPr>
          <w:rFonts w:ascii="標楷體" w:eastAsia="標楷體" w:hAnsi="標楷體"/>
          <w:color w:val="000000"/>
          <w:sz w:val="28"/>
          <w:szCs w:val="28"/>
        </w:rPr>
      </w:pPr>
      <w:r w:rsidRPr="00F34266">
        <w:rPr>
          <w:rFonts w:ascii="標楷體" w:eastAsia="標楷體" w:hAnsi="標楷體" w:hint="eastAsia"/>
          <w:color w:val="000000"/>
          <w:sz w:val="28"/>
          <w:szCs w:val="28"/>
        </w:rPr>
        <w:t>（二）「諮詢研究業務」凍結30萬元書面報告，請查照案。</w:t>
      </w:r>
    </w:p>
    <w:p w:rsidR="000765BE" w:rsidRPr="0072741B" w:rsidRDefault="000765BE" w:rsidP="000765BE">
      <w:pPr>
        <w:spacing w:line="360" w:lineRule="exact"/>
        <w:contextualSpacing/>
        <w:jc w:val="both"/>
        <w:rPr>
          <w:rFonts w:ascii="標楷體" w:hAnsi="標楷體"/>
          <w:b/>
          <w:sz w:val="28"/>
          <w:szCs w:val="28"/>
        </w:rPr>
      </w:pPr>
      <w:r w:rsidRPr="0072741B">
        <w:rPr>
          <w:rFonts w:ascii="標楷體" w:eastAsia="標楷體" w:hAnsi="標楷體" w:hint="eastAsia"/>
          <w:sz w:val="28"/>
          <w:szCs w:val="28"/>
        </w:rPr>
        <w:t>決定：</w:t>
      </w:r>
      <w:r w:rsidRPr="007F2925">
        <w:rPr>
          <w:rFonts w:ascii="標楷體" w:eastAsia="標楷體" w:hAnsi="標楷體" w:hint="eastAsia"/>
          <w:kern w:val="0"/>
          <w:sz w:val="28"/>
          <w:szCs w:val="28"/>
        </w:rPr>
        <w:t>第二案</w:t>
      </w:r>
      <w:r>
        <w:rPr>
          <w:rFonts w:ascii="標楷體" w:eastAsia="標楷體" w:hAnsi="標楷體" w:hint="eastAsia"/>
          <w:kern w:val="0"/>
          <w:sz w:val="28"/>
          <w:szCs w:val="28"/>
        </w:rPr>
        <w:t>至</w:t>
      </w:r>
      <w:r w:rsidRPr="007F2925">
        <w:rPr>
          <w:rFonts w:ascii="標楷體" w:eastAsia="標楷體" w:hAnsi="標楷體" w:hint="eastAsia"/>
          <w:kern w:val="0"/>
          <w:sz w:val="28"/>
          <w:szCs w:val="28"/>
        </w:rPr>
        <w:t>第</w:t>
      </w:r>
      <w:r>
        <w:rPr>
          <w:rFonts w:ascii="標楷體" w:eastAsia="標楷體" w:hAnsi="標楷體" w:hint="eastAsia"/>
          <w:kern w:val="0"/>
          <w:sz w:val="28"/>
          <w:szCs w:val="28"/>
        </w:rPr>
        <w:t>四</w:t>
      </w:r>
      <w:r w:rsidRPr="007F2925">
        <w:rPr>
          <w:rFonts w:ascii="標楷體" w:eastAsia="標楷體" w:hAnsi="標楷體" w:hint="eastAsia"/>
          <w:kern w:val="0"/>
          <w:sz w:val="28"/>
          <w:szCs w:val="28"/>
        </w:rPr>
        <w:t>案，</w:t>
      </w:r>
      <w:r>
        <w:rPr>
          <w:rFonts w:ascii="標楷體" w:eastAsia="標楷體" w:hAnsi="標楷體" w:hint="eastAsia"/>
          <w:kern w:val="0"/>
          <w:sz w:val="28"/>
          <w:szCs w:val="28"/>
        </w:rPr>
        <w:t>均</w:t>
      </w:r>
      <w:r w:rsidRPr="0072741B">
        <w:rPr>
          <w:rFonts w:ascii="標楷體" w:eastAsia="標楷體" w:hAnsi="標楷體" w:hint="eastAsia"/>
          <w:sz w:val="28"/>
          <w:szCs w:val="28"/>
        </w:rPr>
        <w:t>准予備查，提報院會。</w:t>
      </w:r>
    </w:p>
    <w:p w:rsidR="000765BE" w:rsidRPr="00526776" w:rsidRDefault="000765BE" w:rsidP="000765BE">
      <w:pPr>
        <w:pStyle w:val="afffff2"/>
        <w:spacing w:beforeLines="30" w:before="108" w:line="360" w:lineRule="exact"/>
        <w:ind w:leftChars="0" w:left="0" w:rightChars="0" w:right="0" w:firstLineChars="398" w:firstLine="1115"/>
        <w:jc w:val="both"/>
        <w:rPr>
          <w:rFonts w:ascii="標楷體" w:hAnsi="標楷體"/>
          <w:b/>
          <w:sz w:val="28"/>
          <w:szCs w:val="28"/>
        </w:rPr>
      </w:pPr>
      <w:r w:rsidRPr="00526776">
        <w:rPr>
          <w:rFonts w:ascii="標楷體" w:hAnsi="標楷體"/>
          <w:b/>
          <w:sz w:val="28"/>
          <w:szCs w:val="28"/>
        </w:rPr>
        <w:t>討論事項</w:t>
      </w:r>
    </w:p>
    <w:p w:rsidR="000765BE" w:rsidRDefault="000765BE" w:rsidP="000765BE">
      <w:pPr>
        <w:spacing w:line="360" w:lineRule="exact"/>
        <w:ind w:left="560" w:hangingChars="200" w:hanging="560"/>
        <w:contextualSpacing/>
        <w:jc w:val="both"/>
        <w:rPr>
          <w:rFonts w:ascii="標楷體" w:eastAsia="標楷體" w:hAnsi="標楷體"/>
          <w:sz w:val="28"/>
          <w:szCs w:val="28"/>
        </w:rPr>
      </w:pPr>
      <w:r w:rsidRPr="00983DEB">
        <w:rPr>
          <w:rFonts w:ascii="標楷體" w:eastAsia="標楷體" w:hAnsi="標楷體" w:hint="eastAsia"/>
          <w:sz w:val="28"/>
          <w:szCs w:val="28"/>
        </w:rPr>
        <w:lastRenderedPageBreak/>
        <w:t>審查1</w:t>
      </w:r>
      <w:r>
        <w:rPr>
          <w:rFonts w:ascii="標楷體" w:eastAsia="標楷體" w:hAnsi="標楷體" w:hint="eastAsia"/>
          <w:sz w:val="28"/>
          <w:szCs w:val="28"/>
        </w:rPr>
        <w:t>11</w:t>
      </w:r>
      <w:r w:rsidRPr="00983DEB">
        <w:rPr>
          <w:rFonts w:ascii="標楷體" w:eastAsia="標楷體" w:hAnsi="標楷體" w:hint="eastAsia"/>
          <w:sz w:val="28"/>
          <w:szCs w:val="28"/>
        </w:rPr>
        <w:t>年度中央政府總預算案關於總統府主管(不含中央研究院)</w:t>
      </w:r>
    </w:p>
    <w:p w:rsidR="000765BE" w:rsidRPr="00C0612F" w:rsidRDefault="000765BE" w:rsidP="000765BE">
      <w:pPr>
        <w:spacing w:line="360" w:lineRule="exact"/>
        <w:ind w:left="560" w:hangingChars="200" w:hanging="560"/>
        <w:contextualSpacing/>
        <w:jc w:val="both"/>
        <w:rPr>
          <w:rFonts w:ascii="標楷體" w:eastAsia="標楷體" w:hAnsi="標楷體"/>
          <w:sz w:val="28"/>
          <w:szCs w:val="28"/>
        </w:rPr>
      </w:pPr>
      <w:r w:rsidRPr="00983DEB">
        <w:rPr>
          <w:rFonts w:ascii="標楷體" w:eastAsia="標楷體" w:hAnsi="標楷體" w:hint="eastAsia"/>
          <w:sz w:val="28"/>
          <w:szCs w:val="28"/>
        </w:rPr>
        <w:t>收支部分。</w:t>
      </w:r>
    </w:p>
    <w:p w:rsidR="000765BE" w:rsidRPr="001F55B6" w:rsidRDefault="000765BE" w:rsidP="000765BE">
      <w:pPr>
        <w:overflowPunct w:val="0"/>
        <w:spacing w:beforeLines="10" w:before="36" w:line="360" w:lineRule="exact"/>
        <w:ind w:left="280" w:hangingChars="100" w:hanging="280"/>
        <w:jc w:val="both"/>
        <w:rPr>
          <w:rFonts w:ascii="標楷體" w:eastAsia="標楷體" w:hAnsi="標楷體"/>
          <w:sz w:val="28"/>
          <w:szCs w:val="28"/>
        </w:rPr>
      </w:pPr>
      <w:r w:rsidRPr="00D7415E">
        <w:rPr>
          <w:rFonts w:ascii="標楷體" w:eastAsia="標楷體" w:hAnsi="標楷體" w:hint="eastAsia"/>
          <w:sz w:val="28"/>
          <w:szCs w:val="28"/>
        </w:rPr>
        <w:t>（本次會議有委員</w:t>
      </w:r>
      <w:r w:rsidRPr="00304BB2">
        <w:rPr>
          <w:rFonts w:ascii="標楷體" w:eastAsia="標楷體" w:hAnsi="標楷體" w:hint="eastAsia"/>
          <w:sz w:val="28"/>
          <w:szCs w:val="28"/>
        </w:rPr>
        <w:t>葉毓蘭</w:t>
      </w:r>
      <w:r w:rsidRPr="002958FD">
        <w:rPr>
          <w:rFonts w:ascii="標楷體" w:eastAsia="標楷體" w:hAnsi="標楷體" w:hint="eastAsia"/>
          <w:sz w:val="28"/>
          <w:szCs w:val="28"/>
        </w:rPr>
        <w:t>、</w:t>
      </w:r>
      <w:r w:rsidRPr="00304BB2">
        <w:rPr>
          <w:rFonts w:ascii="標楷體" w:eastAsia="標楷體" w:hAnsi="標楷體" w:hint="eastAsia"/>
          <w:sz w:val="28"/>
          <w:szCs w:val="28"/>
        </w:rPr>
        <w:t>許智傑</w:t>
      </w:r>
      <w:r>
        <w:rPr>
          <w:rFonts w:ascii="標楷體" w:eastAsia="標楷體" w:hAnsi="標楷體" w:hint="eastAsia"/>
          <w:color w:val="000000"/>
          <w:sz w:val="28"/>
          <w:szCs w:val="28"/>
        </w:rPr>
        <w:t>、</w:t>
      </w:r>
      <w:r>
        <w:rPr>
          <w:rFonts w:ascii="標楷體" w:eastAsia="標楷體" w:hAnsi="標楷體" w:hint="eastAsia"/>
          <w:sz w:val="28"/>
          <w:szCs w:val="28"/>
        </w:rPr>
        <w:t>林楚茵、</w:t>
      </w:r>
      <w:r>
        <w:rPr>
          <w:rFonts w:ascii="標楷體" w:eastAsia="標楷體" w:hAnsi="標楷體" w:hint="eastAsia"/>
          <w:color w:val="000000"/>
          <w:sz w:val="28"/>
          <w:szCs w:val="28"/>
        </w:rPr>
        <w:t>江永昌、何志偉、</w:t>
      </w:r>
      <w:r w:rsidRPr="001F49B8">
        <w:rPr>
          <w:rFonts w:ascii="標楷體" w:eastAsia="標楷體" w:hAnsi="標楷體" w:hint="eastAsia"/>
          <w:color w:val="000000"/>
          <w:sz w:val="28"/>
          <w:szCs w:val="28"/>
        </w:rPr>
        <w:t>劉世芳</w:t>
      </w:r>
      <w:r>
        <w:rPr>
          <w:rFonts w:ascii="標楷體" w:eastAsia="標楷體" w:hAnsi="標楷體" w:hint="eastAsia"/>
          <w:color w:val="000000"/>
          <w:sz w:val="28"/>
          <w:szCs w:val="28"/>
        </w:rPr>
        <w:t>、陳椒華、</w:t>
      </w:r>
      <w:r>
        <w:rPr>
          <w:rFonts w:ascii="標楷體" w:eastAsia="標楷體" w:hAnsi="標楷體" w:hint="eastAsia"/>
          <w:sz w:val="28"/>
          <w:szCs w:val="28"/>
        </w:rPr>
        <w:t>羅致政、翁重鈞、</w:t>
      </w:r>
      <w:r w:rsidRPr="009C05D9">
        <w:rPr>
          <w:rFonts w:ascii="標楷體" w:eastAsia="標楷體" w:hAnsi="標楷體"/>
          <w:spacing w:val="-20"/>
          <w:w w:val="95"/>
          <w:sz w:val="28"/>
          <w:szCs w:val="28"/>
        </w:rPr>
        <w:t>鄭天財Sra</w:t>
      </w:r>
      <w:r w:rsidRPr="009C05D9">
        <w:rPr>
          <w:rFonts w:ascii="標楷體" w:eastAsia="標楷體" w:hAnsi="標楷體" w:hint="eastAsia"/>
          <w:spacing w:val="-20"/>
          <w:w w:val="95"/>
          <w:sz w:val="28"/>
          <w:szCs w:val="28"/>
        </w:rPr>
        <w:t xml:space="preserve"> </w:t>
      </w:r>
      <w:r w:rsidRPr="009C05D9">
        <w:rPr>
          <w:rFonts w:ascii="標楷體" w:eastAsia="標楷體" w:hAnsi="標楷體"/>
          <w:spacing w:val="-20"/>
          <w:w w:val="95"/>
          <w:sz w:val="28"/>
          <w:szCs w:val="28"/>
        </w:rPr>
        <w:t>Kacaw</w:t>
      </w:r>
      <w:r>
        <w:rPr>
          <w:rFonts w:ascii="標楷體" w:eastAsia="標楷體" w:hAnsi="標楷體" w:hint="eastAsia"/>
          <w:spacing w:val="-20"/>
          <w:w w:val="95"/>
          <w:sz w:val="28"/>
          <w:szCs w:val="28"/>
        </w:rPr>
        <w:t>、</w:t>
      </w:r>
      <w:r>
        <w:rPr>
          <w:rFonts w:ascii="標楷體" w:eastAsia="標楷體" w:hAnsi="標楷體" w:hint="eastAsia"/>
          <w:color w:val="000000"/>
          <w:sz w:val="28"/>
          <w:szCs w:val="28"/>
        </w:rPr>
        <w:t>黃世杰、陳以信、楊瓊瓔</w:t>
      </w:r>
      <w:r w:rsidRPr="001F49B8">
        <w:rPr>
          <w:rFonts w:ascii="標楷體" w:eastAsia="標楷體" w:hAnsi="標楷體" w:hint="eastAsia"/>
          <w:sz w:val="28"/>
          <w:szCs w:val="28"/>
        </w:rPr>
        <w:t>提出質詢；委員鄭麗文</w:t>
      </w:r>
      <w:r>
        <w:rPr>
          <w:rFonts w:ascii="標楷體" w:eastAsia="標楷體" w:hAnsi="標楷體" w:hint="eastAsia"/>
          <w:sz w:val="28"/>
          <w:szCs w:val="28"/>
        </w:rPr>
        <w:t>、費鴻泰提</w:t>
      </w:r>
      <w:r w:rsidRPr="001F49B8">
        <w:rPr>
          <w:rFonts w:ascii="標楷體" w:eastAsia="標楷體" w:hAnsi="標楷體" w:hint="eastAsia"/>
          <w:sz w:val="28"/>
          <w:szCs w:val="28"/>
        </w:rPr>
        <w:t>出書面質詢。）</w:t>
      </w:r>
    </w:p>
    <w:p w:rsidR="000765BE" w:rsidRPr="001F55B6" w:rsidRDefault="000765BE" w:rsidP="000765BE">
      <w:pPr>
        <w:spacing w:line="360" w:lineRule="exact"/>
        <w:contextualSpacing/>
        <w:jc w:val="both"/>
        <w:rPr>
          <w:rFonts w:ascii="標楷體" w:eastAsia="標楷體" w:hAnsi="標楷體"/>
          <w:sz w:val="28"/>
          <w:szCs w:val="28"/>
        </w:rPr>
      </w:pPr>
      <w:r w:rsidRPr="001F55B6">
        <w:rPr>
          <w:rFonts w:ascii="標楷體" w:eastAsia="標楷體" w:hAnsi="標楷體" w:hint="eastAsia"/>
          <w:sz w:val="28"/>
          <w:szCs w:val="28"/>
        </w:rPr>
        <w:t>決議：</w:t>
      </w:r>
    </w:p>
    <w:p w:rsidR="000765BE" w:rsidRPr="001F55B6" w:rsidRDefault="000765BE" w:rsidP="000765BE">
      <w:pPr>
        <w:spacing w:line="360" w:lineRule="exact"/>
        <w:contextualSpacing/>
        <w:jc w:val="both"/>
        <w:rPr>
          <w:rFonts w:ascii="標楷體" w:eastAsia="標楷體" w:hAnsi="標楷體"/>
          <w:sz w:val="28"/>
          <w:szCs w:val="28"/>
        </w:rPr>
      </w:pPr>
      <w:r w:rsidRPr="001F55B6">
        <w:rPr>
          <w:rFonts w:ascii="標楷體" w:eastAsia="標楷體" w:hAnsi="標楷體" w:hint="eastAsia"/>
          <w:sz w:val="28"/>
          <w:szCs w:val="28"/>
        </w:rPr>
        <w:t>一、報告及詢答完畢。</w:t>
      </w:r>
    </w:p>
    <w:p w:rsidR="000765BE" w:rsidRPr="00560990" w:rsidRDefault="000765BE" w:rsidP="000765BE">
      <w:pPr>
        <w:adjustRightInd w:val="0"/>
        <w:snapToGrid w:val="0"/>
        <w:spacing w:line="360" w:lineRule="exact"/>
        <w:ind w:left="560" w:hangingChars="200" w:hanging="560"/>
        <w:jc w:val="both"/>
        <w:rPr>
          <w:rFonts w:ascii="標楷體" w:eastAsia="標楷體" w:hAnsi="標楷體"/>
          <w:kern w:val="0"/>
          <w:sz w:val="28"/>
          <w:szCs w:val="28"/>
        </w:rPr>
      </w:pPr>
      <w:r w:rsidRPr="001F55B6">
        <w:rPr>
          <w:rFonts w:ascii="標楷體" w:eastAsia="標楷體" w:hAnsi="標楷體" w:hint="eastAsia"/>
          <w:kern w:val="0"/>
          <w:sz w:val="28"/>
          <w:szCs w:val="28"/>
        </w:rPr>
        <w:t>二、</w:t>
      </w:r>
      <w:r w:rsidRPr="00560990">
        <w:rPr>
          <w:rFonts w:ascii="標楷體" w:eastAsia="標楷體" w:hAnsi="標楷體" w:hint="eastAsia"/>
          <w:kern w:val="0"/>
          <w:sz w:val="28"/>
          <w:szCs w:val="28"/>
        </w:rPr>
        <w:t>111年度中央政府總預算案關於總統府主管(不含中央研究院)</w:t>
      </w:r>
    </w:p>
    <w:p w:rsidR="000765BE" w:rsidRPr="001F55B6" w:rsidRDefault="000765BE" w:rsidP="000765BE">
      <w:pPr>
        <w:adjustRightInd w:val="0"/>
        <w:snapToGrid w:val="0"/>
        <w:spacing w:line="360" w:lineRule="exact"/>
        <w:ind w:leftChars="233" w:left="559" w:firstLineChars="2" w:firstLine="6"/>
        <w:jc w:val="both"/>
        <w:rPr>
          <w:rFonts w:ascii="標楷體" w:eastAsia="標楷體" w:hAnsi="標楷體"/>
          <w:kern w:val="0"/>
          <w:sz w:val="28"/>
          <w:szCs w:val="28"/>
        </w:rPr>
      </w:pPr>
      <w:r w:rsidRPr="00560990">
        <w:rPr>
          <w:rFonts w:ascii="標楷體" w:eastAsia="標楷體" w:hAnsi="標楷體" w:hint="eastAsia"/>
          <w:kern w:val="0"/>
          <w:sz w:val="28"/>
          <w:szCs w:val="28"/>
        </w:rPr>
        <w:t>收支部分</w:t>
      </w:r>
      <w:r w:rsidRPr="001F55B6">
        <w:rPr>
          <w:rFonts w:ascii="標楷體" w:eastAsia="標楷體" w:hAnsi="標楷體" w:hint="eastAsia"/>
          <w:kern w:val="0"/>
          <w:sz w:val="28"/>
          <w:szCs w:val="28"/>
        </w:rPr>
        <w:t>：</w:t>
      </w:r>
    </w:p>
    <w:p w:rsidR="000765BE" w:rsidRPr="00F812E6" w:rsidRDefault="000765BE" w:rsidP="000765BE">
      <w:pPr>
        <w:adjustRightInd w:val="0"/>
        <w:snapToGrid w:val="0"/>
        <w:spacing w:line="360" w:lineRule="exact"/>
        <w:ind w:leftChars="50" w:left="120"/>
        <w:jc w:val="both"/>
        <w:rPr>
          <w:rFonts w:ascii="標楷體" w:eastAsia="標楷體" w:hAnsi="標楷體"/>
          <w:b/>
          <w:kern w:val="0"/>
          <w:sz w:val="28"/>
          <w:szCs w:val="28"/>
        </w:rPr>
      </w:pPr>
      <w:r w:rsidRPr="00F812E6">
        <w:rPr>
          <w:rFonts w:ascii="標楷體" w:eastAsia="標楷體" w:hAnsi="標楷體" w:hint="eastAsia"/>
          <w:b/>
          <w:kern w:val="0"/>
          <w:sz w:val="28"/>
          <w:szCs w:val="28"/>
        </w:rPr>
        <w:t>(一)</w:t>
      </w:r>
      <w:r w:rsidRPr="00F812E6">
        <w:rPr>
          <w:rFonts w:ascii="標楷體" w:eastAsia="標楷體" w:hAnsi="標楷體"/>
          <w:b/>
          <w:kern w:val="0"/>
          <w:sz w:val="28"/>
          <w:szCs w:val="28"/>
        </w:rPr>
        <w:t>歲入部分</w:t>
      </w:r>
    </w:p>
    <w:p w:rsidR="000765BE" w:rsidRPr="00560990" w:rsidRDefault="000765BE" w:rsidP="000765BE">
      <w:pPr>
        <w:pStyle w:val="3-"/>
        <w:ind w:left="240"/>
      </w:pPr>
      <w:r w:rsidRPr="00560990">
        <w:t>第2款　罰款及賠償收入</w:t>
      </w:r>
    </w:p>
    <w:p w:rsidR="000765BE" w:rsidRPr="00560990" w:rsidRDefault="000765BE" w:rsidP="000765BE">
      <w:pPr>
        <w:pStyle w:val="3-1"/>
        <w:ind w:left="1600" w:hanging="1120"/>
      </w:pPr>
      <w:r w:rsidRPr="00560990">
        <w:t>第1項　總統府，無列數。</w:t>
      </w:r>
    </w:p>
    <w:p w:rsidR="000765BE" w:rsidRPr="00560990" w:rsidRDefault="000765BE" w:rsidP="000765BE">
      <w:pPr>
        <w:pStyle w:val="3-1"/>
        <w:ind w:left="1600" w:hanging="1120"/>
      </w:pPr>
      <w:r w:rsidRPr="00560990">
        <w:t xml:space="preserve">第2項　</w:t>
      </w:r>
      <w:r>
        <w:rPr>
          <w:rFonts w:hint="eastAsia"/>
        </w:rPr>
        <w:t>國家安全會議</w:t>
      </w:r>
      <w:r w:rsidRPr="00560990">
        <w:t>，無列數。</w:t>
      </w:r>
    </w:p>
    <w:p w:rsidR="000765BE" w:rsidRPr="00560990" w:rsidRDefault="000765BE" w:rsidP="000765BE">
      <w:pPr>
        <w:pStyle w:val="3-1"/>
        <w:ind w:left="1600" w:hanging="1120"/>
      </w:pPr>
      <w:r w:rsidRPr="00560990">
        <w:t>第</w:t>
      </w:r>
      <w:r w:rsidRPr="00560990">
        <w:rPr>
          <w:rFonts w:hint="eastAsia"/>
        </w:rPr>
        <w:t>3</w:t>
      </w:r>
      <w:r w:rsidRPr="00560990">
        <w:t>項　國史館臺灣文獻館，無列數。</w:t>
      </w:r>
    </w:p>
    <w:p w:rsidR="000765BE" w:rsidRPr="00560990" w:rsidRDefault="000765BE" w:rsidP="000765BE">
      <w:pPr>
        <w:pStyle w:val="3-"/>
        <w:ind w:left="240"/>
      </w:pPr>
      <w:r w:rsidRPr="00560990">
        <w:t>第3款　規費收入</w:t>
      </w:r>
    </w:p>
    <w:p w:rsidR="000765BE" w:rsidRPr="00560990"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rPr>
      </w:pPr>
      <w:r w:rsidRPr="00560990">
        <w:rPr>
          <w:rFonts w:ascii="標楷體" w:eastAsia="標楷體" w:hAnsi="標楷體"/>
          <w:kern w:val="0"/>
          <w:sz w:val="28"/>
          <w:szCs w:val="28"/>
        </w:rPr>
        <w:t>第</w:t>
      </w:r>
      <w:r w:rsidRPr="00560990">
        <w:rPr>
          <w:rFonts w:ascii="標楷體" w:eastAsia="標楷體" w:hAnsi="標楷體" w:hint="eastAsia"/>
          <w:kern w:val="0"/>
          <w:sz w:val="28"/>
          <w:szCs w:val="28"/>
        </w:rPr>
        <w:t>1</w:t>
      </w:r>
      <w:r w:rsidRPr="00560990">
        <w:rPr>
          <w:rFonts w:ascii="標楷體" w:eastAsia="標楷體" w:hAnsi="標楷體"/>
          <w:kern w:val="0"/>
          <w:sz w:val="28"/>
          <w:szCs w:val="28"/>
        </w:rPr>
        <w:t>項　總統府</w:t>
      </w:r>
      <w:r>
        <w:rPr>
          <w:rFonts w:ascii="標楷體" w:eastAsia="標楷體" w:hAnsi="標楷體" w:hint="eastAsia"/>
          <w:kern w:val="0"/>
          <w:sz w:val="28"/>
          <w:szCs w:val="28"/>
        </w:rPr>
        <w:t>1</w:t>
      </w:r>
      <w:r w:rsidRPr="00560990">
        <w:rPr>
          <w:rFonts w:ascii="標楷體" w:eastAsia="標楷體" w:hAnsi="標楷體" w:hint="eastAsia"/>
          <w:kern w:val="0"/>
          <w:sz w:val="28"/>
          <w:szCs w:val="28"/>
        </w:rPr>
        <w:t>千</w:t>
      </w:r>
      <w:r w:rsidRPr="00560990">
        <w:rPr>
          <w:rFonts w:ascii="標楷體" w:eastAsia="標楷體" w:hAnsi="標楷體"/>
          <w:kern w:val="0"/>
          <w:sz w:val="28"/>
          <w:szCs w:val="28"/>
        </w:rPr>
        <w:t>元，照列。</w:t>
      </w:r>
    </w:p>
    <w:p w:rsidR="000765BE" w:rsidRPr="00560990"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rPr>
      </w:pPr>
      <w:r w:rsidRPr="00560990">
        <w:rPr>
          <w:rFonts w:ascii="標楷體" w:eastAsia="標楷體" w:hAnsi="標楷體"/>
          <w:kern w:val="0"/>
          <w:sz w:val="28"/>
          <w:szCs w:val="28"/>
        </w:rPr>
        <w:t>第2項　國史館</w:t>
      </w:r>
      <w:r w:rsidRPr="00560990">
        <w:rPr>
          <w:rFonts w:ascii="標楷體" w:eastAsia="標楷體" w:hAnsi="標楷體" w:hint="eastAsia"/>
          <w:kern w:val="0"/>
          <w:sz w:val="28"/>
          <w:szCs w:val="28"/>
        </w:rPr>
        <w:t>20萬元，</w:t>
      </w:r>
      <w:r w:rsidRPr="00560990">
        <w:rPr>
          <w:rFonts w:ascii="標楷體" w:eastAsia="標楷體" w:hAnsi="標楷體"/>
          <w:kern w:val="0"/>
          <w:sz w:val="28"/>
          <w:szCs w:val="28"/>
        </w:rPr>
        <w:t>照列。</w:t>
      </w:r>
    </w:p>
    <w:p w:rsidR="000765BE"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rPr>
      </w:pPr>
      <w:r w:rsidRPr="00560990">
        <w:rPr>
          <w:rFonts w:ascii="標楷體" w:eastAsia="標楷體" w:hAnsi="標楷體"/>
          <w:kern w:val="0"/>
          <w:sz w:val="28"/>
          <w:szCs w:val="28"/>
        </w:rPr>
        <w:t>第</w:t>
      </w:r>
      <w:r w:rsidRPr="00560990">
        <w:rPr>
          <w:rFonts w:ascii="標楷體" w:eastAsia="標楷體" w:hAnsi="標楷體" w:hint="eastAsia"/>
          <w:kern w:val="0"/>
          <w:sz w:val="28"/>
          <w:szCs w:val="28"/>
        </w:rPr>
        <w:t>3</w:t>
      </w:r>
      <w:r w:rsidRPr="00560990">
        <w:rPr>
          <w:rFonts w:ascii="標楷體" w:eastAsia="標楷體" w:hAnsi="標楷體"/>
          <w:kern w:val="0"/>
          <w:sz w:val="28"/>
          <w:szCs w:val="28"/>
        </w:rPr>
        <w:t>項　國史館臺灣文獻館</w:t>
      </w:r>
      <w:r w:rsidRPr="00560990">
        <w:rPr>
          <w:rFonts w:ascii="標楷體" w:eastAsia="標楷體" w:hAnsi="標楷體" w:hint="eastAsia"/>
          <w:kern w:val="0"/>
          <w:sz w:val="28"/>
          <w:szCs w:val="28"/>
        </w:rPr>
        <w:t>2</w:t>
      </w:r>
      <w:r w:rsidRPr="00560990">
        <w:rPr>
          <w:rFonts w:ascii="標楷體" w:eastAsia="標楷體" w:hAnsi="標楷體"/>
          <w:kern w:val="0"/>
          <w:sz w:val="28"/>
          <w:szCs w:val="28"/>
        </w:rPr>
        <w:t>7萬</w:t>
      </w:r>
      <w:r w:rsidRPr="00560990">
        <w:rPr>
          <w:rFonts w:ascii="標楷體" w:eastAsia="標楷體" w:hAnsi="標楷體" w:hint="eastAsia"/>
          <w:kern w:val="0"/>
          <w:sz w:val="28"/>
          <w:szCs w:val="28"/>
        </w:rPr>
        <w:t>3千</w:t>
      </w:r>
      <w:r w:rsidRPr="00560990">
        <w:rPr>
          <w:rFonts w:ascii="標楷體" w:eastAsia="標楷體" w:hAnsi="標楷體"/>
          <w:kern w:val="0"/>
          <w:sz w:val="28"/>
          <w:szCs w:val="28"/>
        </w:rPr>
        <w:t>元，照列。</w:t>
      </w:r>
    </w:p>
    <w:p w:rsidR="000765BE" w:rsidRDefault="000765BE" w:rsidP="000765BE">
      <w:pPr>
        <w:pStyle w:val="2-1"/>
        <w:ind w:leftChars="0" w:left="0" w:firstLineChars="160" w:firstLine="448"/>
        <w:rPr>
          <w:b/>
          <w:kern w:val="0"/>
        </w:rPr>
      </w:pPr>
      <w:r w:rsidRPr="00304BB2">
        <w:rPr>
          <w:rFonts w:hint="eastAsia"/>
          <w:b/>
          <w:kern w:val="0"/>
        </w:rPr>
        <w:t>本項通過決議</w:t>
      </w:r>
      <w:r>
        <w:rPr>
          <w:rFonts w:hint="eastAsia"/>
          <w:b/>
          <w:kern w:val="0"/>
        </w:rPr>
        <w:t>1</w:t>
      </w:r>
      <w:r w:rsidRPr="00304BB2">
        <w:rPr>
          <w:rFonts w:hint="eastAsia"/>
          <w:b/>
          <w:kern w:val="0"/>
        </w:rPr>
        <w:t>項：</w:t>
      </w:r>
    </w:p>
    <w:p w:rsidR="000765BE" w:rsidRPr="00AE2936" w:rsidRDefault="000765BE" w:rsidP="000765BE">
      <w:pPr>
        <w:pStyle w:val="0-"/>
      </w:pPr>
      <w:r>
        <w:rPr>
          <w:rFonts w:hint="eastAsia"/>
        </w:rPr>
        <w:t>(一)</w:t>
      </w:r>
      <w:r w:rsidRPr="00AE2936">
        <w:t>111年度</w:t>
      </w:r>
      <w:r w:rsidRPr="00AE2936">
        <w:rPr>
          <w:rFonts w:hint="eastAsia"/>
        </w:rPr>
        <w:t>國史館</w:t>
      </w:r>
      <w:r>
        <w:rPr>
          <w:rFonts w:hint="eastAsia"/>
        </w:rPr>
        <w:t>臺</w:t>
      </w:r>
      <w:r w:rsidRPr="00AE2936">
        <w:rPr>
          <w:rFonts w:hint="eastAsia"/>
        </w:rPr>
        <w:t>灣文獻館（以下簡稱</w:t>
      </w:r>
      <w:r>
        <w:rPr>
          <w:rFonts w:hint="eastAsia"/>
        </w:rPr>
        <w:t>臺</w:t>
      </w:r>
      <w:r w:rsidRPr="00AE2936">
        <w:rPr>
          <w:rFonts w:hint="eastAsia"/>
        </w:rPr>
        <w:t>文館)「使用規費收入」項下「場地設施使用費」編列預算數1萬元，係為</w:t>
      </w:r>
      <w:r>
        <w:rPr>
          <w:rFonts w:hint="eastAsia"/>
        </w:rPr>
        <w:t>臺</w:t>
      </w:r>
      <w:r w:rsidRPr="00AE2936">
        <w:rPr>
          <w:rFonts w:hint="eastAsia"/>
        </w:rPr>
        <w:t>文館特展室等場地使用收入，惟查該館109年規費收入決算審定數37萬2千餘元，較預算數增加36.56</w:t>
      </w:r>
      <w:r w:rsidRPr="00AE2936">
        <w:rPr>
          <w:rFonts w:ascii="新細明體" w:hAnsi="新細明體" w:hint="eastAsia"/>
        </w:rPr>
        <w:t>%</w:t>
      </w:r>
      <w:r w:rsidRPr="00AE2936">
        <w:rPr>
          <w:rFonts w:hint="eastAsia"/>
        </w:rPr>
        <w:t>，其中特展室場地外借使用規費收入計8萬餘元；另查民國</w:t>
      </w:r>
      <w:r>
        <w:rPr>
          <w:rFonts w:hint="eastAsia"/>
        </w:rPr>
        <w:t>107</w:t>
      </w:r>
      <w:r w:rsidRPr="00AE2936">
        <w:rPr>
          <w:rFonts w:hint="eastAsia"/>
        </w:rPr>
        <w:t>年</w:t>
      </w:r>
      <w:r>
        <w:rPr>
          <w:rFonts w:hint="eastAsia"/>
        </w:rPr>
        <w:t>3</w:t>
      </w:r>
      <w:r w:rsidRPr="00AE2936">
        <w:rPr>
          <w:rFonts w:hint="eastAsia"/>
        </w:rPr>
        <w:t>月</w:t>
      </w:r>
      <w:r>
        <w:rPr>
          <w:rFonts w:hint="eastAsia"/>
        </w:rPr>
        <w:t>9</w:t>
      </w:r>
      <w:r w:rsidRPr="00AE2936">
        <w:rPr>
          <w:rFonts w:hint="eastAsia"/>
        </w:rPr>
        <w:t>日公布施行「國史館臺灣文獻館特展室場地使用規費收費標準」第</w:t>
      </w:r>
      <w:r>
        <w:rPr>
          <w:rFonts w:hint="eastAsia"/>
        </w:rPr>
        <w:t>5</w:t>
      </w:r>
      <w:r w:rsidRPr="00AE2936">
        <w:rPr>
          <w:rFonts w:hint="eastAsia"/>
        </w:rPr>
        <w:t>條規定：「本標準之收費基準，應視物價、市場行情變動或成本變動，每三年至少檢討一次。」以增加國庫收入</w:t>
      </w:r>
      <w:r>
        <w:rPr>
          <w:rFonts w:hint="eastAsia"/>
        </w:rPr>
        <w:t>，請提書面報告</w:t>
      </w:r>
      <w:r w:rsidRPr="00AE2936">
        <w:rPr>
          <w:rFonts w:hint="eastAsia"/>
        </w:rPr>
        <w:t>。</w:t>
      </w:r>
    </w:p>
    <w:p w:rsidR="000765BE" w:rsidRDefault="000765BE" w:rsidP="000765BE">
      <w:pPr>
        <w:pStyle w:val="2-1"/>
      </w:pPr>
      <w:r>
        <w:rPr>
          <w:rFonts w:hint="eastAsia"/>
        </w:rPr>
        <w:t>提案人：吳斯懷</w:t>
      </w:r>
    </w:p>
    <w:p w:rsidR="000765BE" w:rsidRDefault="000765BE" w:rsidP="000765BE">
      <w:pPr>
        <w:pStyle w:val="2-1"/>
      </w:pPr>
      <w:r>
        <w:rPr>
          <w:rFonts w:hint="eastAsia"/>
        </w:rPr>
        <w:t>連署人：葉毓蘭 費鴻泰</w:t>
      </w:r>
    </w:p>
    <w:p w:rsidR="000765BE" w:rsidRPr="00560990" w:rsidRDefault="000765BE" w:rsidP="000765BE">
      <w:pPr>
        <w:pStyle w:val="3-"/>
        <w:ind w:left="240"/>
      </w:pPr>
      <w:r w:rsidRPr="00560990">
        <w:t>第4款　財產收入</w:t>
      </w:r>
    </w:p>
    <w:p w:rsidR="000765BE" w:rsidRPr="00560990" w:rsidRDefault="000765BE" w:rsidP="000765BE">
      <w:pPr>
        <w:pStyle w:val="3-1"/>
        <w:ind w:left="1600" w:hanging="1120"/>
      </w:pPr>
      <w:r w:rsidRPr="00560990">
        <w:t>第1項　總統府</w:t>
      </w:r>
      <w:r w:rsidRPr="00560990">
        <w:rPr>
          <w:rFonts w:hint="eastAsia"/>
        </w:rPr>
        <w:t>2</w:t>
      </w:r>
      <w:r>
        <w:t>74</w:t>
      </w:r>
      <w:r w:rsidRPr="00560990">
        <w:rPr>
          <w:rFonts w:hint="eastAsia"/>
        </w:rPr>
        <w:t>萬</w:t>
      </w:r>
      <w:r>
        <w:rPr>
          <w:rFonts w:hint="eastAsia"/>
        </w:rPr>
        <w:t>1</w:t>
      </w:r>
      <w:r w:rsidRPr="00560990">
        <w:rPr>
          <w:rFonts w:hint="eastAsia"/>
        </w:rPr>
        <w:t>千元</w:t>
      </w:r>
      <w:r w:rsidRPr="00560990">
        <w:t>，照列。</w:t>
      </w:r>
    </w:p>
    <w:p w:rsidR="000765BE" w:rsidRPr="00560990" w:rsidRDefault="000765BE" w:rsidP="000765BE">
      <w:pPr>
        <w:pStyle w:val="3-1"/>
        <w:ind w:left="1600" w:hanging="1120"/>
      </w:pPr>
      <w:r w:rsidRPr="00560990">
        <w:t>第2項　國家安全會議</w:t>
      </w:r>
      <w:r w:rsidRPr="00560990">
        <w:rPr>
          <w:rFonts w:hint="eastAsia"/>
        </w:rPr>
        <w:t>5</w:t>
      </w:r>
      <w:r w:rsidRPr="00560990">
        <w:t>萬元，照列。</w:t>
      </w:r>
    </w:p>
    <w:p w:rsidR="000765BE" w:rsidRPr="00560990" w:rsidRDefault="000765BE" w:rsidP="000765BE">
      <w:pPr>
        <w:pStyle w:val="3-1"/>
        <w:ind w:left="1600" w:hanging="1120"/>
      </w:pPr>
      <w:r w:rsidRPr="00560990">
        <w:t>第3項　國史館</w:t>
      </w:r>
      <w:r>
        <w:rPr>
          <w:rFonts w:hint="eastAsia"/>
        </w:rPr>
        <w:t>70</w:t>
      </w:r>
      <w:r w:rsidRPr="00560990">
        <w:t>萬</w:t>
      </w:r>
      <w:r w:rsidRPr="00560990">
        <w:rPr>
          <w:rFonts w:hint="eastAsia"/>
        </w:rPr>
        <w:t>元</w:t>
      </w:r>
      <w:r w:rsidRPr="00560990">
        <w:t>，照列。</w:t>
      </w:r>
    </w:p>
    <w:p w:rsidR="000765BE" w:rsidRDefault="000765BE" w:rsidP="000765BE">
      <w:pPr>
        <w:pStyle w:val="3-1"/>
        <w:ind w:left="1600" w:hanging="1120"/>
      </w:pPr>
      <w:r w:rsidRPr="00560990">
        <w:t>第4項　國史館臺灣文獻館1</w:t>
      </w:r>
      <w:r>
        <w:rPr>
          <w:rFonts w:hint="eastAsia"/>
        </w:rPr>
        <w:t>1</w:t>
      </w:r>
      <w:r w:rsidRPr="00560990">
        <w:t>萬</w:t>
      </w:r>
      <w:r>
        <w:rPr>
          <w:rFonts w:hint="eastAsia"/>
        </w:rPr>
        <w:t>2</w:t>
      </w:r>
      <w:r w:rsidRPr="00560990">
        <w:rPr>
          <w:rFonts w:hint="eastAsia"/>
        </w:rPr>
        <w:t>千</w:t>
      </w:r>
      <w:r w:rsidRPr="00560990">
        <w:t>元，照列。</w:t>
      </w:r>
    </w:p>
    <w:p w:rsidR="000765BE" w:rsidRPr="00560990" w:rsidRDefault="000765BE" w:rsidP="000765BE">
      <w:pPr>
        <w:pStyle w:val="3-"/>
        <w:ind w:left="240"/>
      </w:pPr>
      <w:r w:rsidRPr="00560990">
        <w:t>第7款　其他收入</w:t>
      </w:r>
    </w:p>
    <w:p w:rsidR="000765BE" w:rsidRPr="00560990" w:rsidRDefault="000765BE" w:rsidP="000765BE">
      <w:pPr>
        <w:pStyle w:val="3-1"/>
        <w:ind w:left="1600" w:hanging="1120"/>
      </w:pPr>
      <w:r w:rsidRPr="00560990">
        <w:t>第1項　總統府</w:t>
      </w:r>
      <w:r w:rsidRPr="00560990">
        <w:rPr>
          <w:rFonts w:hint="eastAsia"/>
        </w:rPr>
        <w:t>3</w:t>
      </w:r>
      <w:r w:rsidRPr="00560990">
        <w:t>3</w:t>
      </w:r>
      <w:r w:rsidRPr="00560990">
        <w:rPr>
          <w:rFonts w:hint="eastAsia"/>
        </w:rPr>
        <w:t>萬</w:t>
      </w:r>
      <w:r>
        <w:rPr>
          <w:rFonts w:hint="eastAsia"/>
        </w:rPr>
        <w:t>5</w:t>
      </w:r>
      <w:r w:rsidRPr="00560990">
        <w:rPr>
          <w:rFonts w:hint="eastAsia"/>
        </w:rPr>
        <w:t>千元</w:t>
      </w:r>
      <w:r w:rsidRPr="00560990">
        <w:t>，照列。</w:t>
      </w:r>
    </w:p>
    <w:p w:rsidR="000765BE" w:rsidRPr="00560990" w:rsidRDefault="000765BE" w:rsidP="000765BE">
      <w:pPr>
        <w:pStyle w:val="3-1"/>
        <w:ind w:left="1600" w:hanging="1120"/>
      </w:pPr>
      <w:r w:rsidRPr="00560990">
        <w:t>第2項　國家安全會議</w:t>
      </w:r>
      <w:r w:rsidRPr="00560990">
        <w:rPr>
          <w:rFonts w:hint="eastAsia"/>
        </w:rPr>
        <w:t>1</w:t>
      </w:r>
      <w:r w:rsidRPr="00560990">
        <w:t>萬8</w:t>
      </w:r>
      <w:r w:rsidRPr="00560990">
        <w:rPr>
          <w:rFonts w:hint="eastAsia"/>
        </w:rPr>
        <w:t>千</w:t>
      </w:r>
      <w:r w:rsidRPr="00560990">
        <w:t>元，照列。</w:t>
      </w:r>
    </w:p>
    <w:p w:rsidR="000765BE" w:rsidRDefault="000765BE" w:rsidP="000765BE">
      <w:pPr>
        <w:pStyle w:val="3-1"/>
        <w:ind w:left="1600" w:hanging="1120"/>
      </w:pPr>
      <w:r w:rsidRPr="00560990">
        <w:t xml:space="preserve">第3項　</w:t>
      </w:r>
      <w:r w:rsidRPr="006A5898">
        <w:t>國史館38</w:t>
      </w:r>
      <w:r w:rsidRPr="006A5898">
        <w:rPr>
          <w:rFonts w:hint="eastAsia"/>
        </w:rPr>
        <w:t>萬元，照列。</w:t>
      </w:r>
    </w:p>
    <w:p w:rsidR="000765BE" w:rsidRDefault="000765BE" w:rsidP="000765BE">
      <w:pPr>
        <w:pStyle w:val="2-1"/>
        <w:ind w:leftChars="0" w:left="0" w:firstLineChars="160" w:firstLine="448"/>
        <w:rPr>
          <w:b/>
          <w:kern w:val="0"/>
        </w:rPr>
      </w:pPr>
      <w:r w:rsidRPr="00304BB2">
        <w:rPr>
          <w:rFonts w:hint="eastAsia"/>
          <w:b/>
          <w:kern w:val="0"/>
        </w:rPr>
        <w:lastRenderedPageBreak/>
        <w:t>本項通過決議</w:t>
      </w:r>
      <w:r>
        <w:rPr>
          <w:rFonts w:hint="eastAsia"/>
          <w:b/>
          <w:kern w:val="0"/>
        </w:rPr>
        <w:t>1</w:t>
      </w:r>
      <w:r w:rsidRPr="00304BB2">
        <w:rPr>
          <w:rFonts w:hint="eastAsia"/>
          <w:b/>
          <w:kern w:val="0"/>
        </w:rPr>
        <w:t>項：</w:t>
      </w:r>
    </w:p>
    <w:p w:rsidR="000765BE" w:rsidRPr="00AE2936" w:rsidRDefault="000765BE" w:rsidP="000765BE">
      <w:pPr>
        <w:pStyle w:val="0-"/>
      </w:pPr>
      <w:r>
        <w:rPr>
          <w:rFonts w:hint="eastAsia"/>
        </w:rPr>
        <w:t>(一)</w:t>
      </w:r>
      <w:r w:rsidRPr="00AE2936">
        <w:t>111年度</w:t>
      </w:r>
      <w:r w:rsidRPr="00AE2936">
        <w:rPr>
          <w:rFonts w:hint="eastAsia"/>
        </w:rPr>
        <w:t>國史館「雜項收入」項下「其他雜項收入」編列預算數38萬元，係為國史館以歷年平均銷售數量計算編列</w:t>
      </w:r>
      <w:r>
        <w:rPr>
          <w:rFonts w:hint="eastAsia"/>
        </w:rPr>
        <w:t>，</w:t>
      </w:r>
      <w:r w:rsidRPr="00AE2936">
        <w:rPr>
          <w:rFonts w:hint="eastAsia"/>
        </w:rPr>
        <w:t>查該館辦理</w:t>
      </w:r>
      <w:r>
        <w:rPr>
          <w:rFonts w:hint="eastAsia"/>
        </w:rPr>
        <w:t>出版品銷售，均已擴展多元管道行銷，尤應持續推廣史籍書刊銷售業務</w:t>
      </w:r>
      <w:r w:rsidRPr="00AE2936">
        <w:rPr>
          <w:rFonts w:hint="eastAsia"/>
        </w:rPr>
        <w:t>，以增加</w:t>
      </w:r>
      <w:r>
        <w:rPr>
          <w:rFonts w:hint="eastAsia"/>
        </w:rPr>
        <w:t>國庫</w:t>
      </w:r>
      <w:r w:rsidRPr="00AE2936">
        <w:rPr>
          <w:rFonts w:hint="eastAsia"/>
        </w:rPr>
        <w:t>收入</w:t>
      </w:r>
      <w:r>
        <w:rPr>
          <w:rFonts w:hint="eastAsia"/>
        </w:rPr>
        <w:t>，請提書面報告</w:t>
      </w:r>
      <w:r w:rsidRPr="00AE2936">
        <w:rPr>
          <w:rFonts w:hint="eastAsia"/>
        </w:rPr>
        <w:t>。</w:t>
      </w:r>
    </w:p>
    <w:p w:rsidR="000765BE" w:rsidRDefault="000765BE" w:rsidP="000765BE">
      <w:pPr>
        <w:pStyle w:val="2-1"/>
      </w:pPr>
      <w:r>
        <w:rPr>
          <w:rFonts w:hint="eastAsia"/>
        </w:rPr>
        <w:t>提案人：吳斯懷</w:t>
      </w:r>
    </w:p>
    <w:p w:rsidR="000765BE" w:rsidRDefault="000765BE" w:rsidP="000765BE">
      <w:pPr>
        <w:pStyle w:val="2-1"/>
      </w:pPr>
      <w:r>
        <w:rPr>
          <w:rFonts w:hint="eastAsia"/>
        </w:rPr>
        <w:t>連署人：葉毓蘭 費鴻泰</w:t>
      </w:r>
    </w:p>
    <w:p w:rsidR="000765BE" w:rsidRDefault="000765BE" w:rsidP="000765BE">
      <w:pPr>
        <w:pStyle w:val="3-1"/>
        <w:ind w:left="1600" w:hanging="1120"/>
      </w:pPr>
      <w:r w:rsidRPr="00560990">
        <w:t>第4項　國史館臺灣文獻館</w:t>
      </w:r>
      <w:r>
        <w:t>71</w:t>
      </w:r>
      <w:r w:rsidRPr="00560990">
        <w:rPr>
          <w:rFonts w:hint="eastAsia"/>
        </w:rPr>
        <w:t>萬</w:t>
      </w:r>
      <w:r>
        <w:rPr>
          <w:rFonts w:hint="eastAsia"/>
        </w:rPr>
        <w:t>2</w:t>
      </w:r>
      <w:r w:rsidRPr="00560990">
        <w:rPr>
          <w:rFonts w:hint="eastAsia"/>
        </w:rPr>
        <w:t>千元，照列</w:t>
      </w:r>
      <w:r w:rsidRPr="00560990">
        <w:t>。</w:t>
      </w:r>
    </w:p>
    <w:p w:rsidR="000765BE" w:rsidRDefault="000765BE" w:rsidP="000765BE">
      <w:pPr>
        <w:pStyle w:val="2-1"/>
        <w:ind w:leftChars="0" w:left="0" w:firstLineChars="160" w:firstLine="448"/>
        <w:rPr>
          <w:b/>
          <w:kern w:val="0"/>
        </w:rPr>
      </w:pPr>
      <w:r w:rsidRPr="00304BB2">
        <w:rPr>
          <w:rFonts w:hint="eastAsia"/>
          <w:b/>
          <w:kern w:val="0"/>
        </w:rPr>
        <w:t>本項通過決議</w:t>
      </w:r>
      <w:r>
        <w:rPr>
          <w:rFonts w:hint="eastAsia"/>
          <w:b/>
          <w:kern w:val="0"/>
        </w:rPr>
        <w:t>1</w:t>
      </w:r>
      <w:r w:rsidRPr="00304BB2">
        <w:rPr>
          <w:rFonts w:hint="eastAsia"/>
          <w:b/>
          <w:kern w:val="0"/>
        </w:rPr>
        <w:t>項：</w:t>
      </w:r>
    </w:p>
    <w:p w:rsidR="000765BE" w:rsidRPr="00FD726D" w:rsidRDefault="000765BE" w:rsidP="000765BE">
      <w:pPr>
        <w:pStyle w:val="0-"/>
      </w:pPr>
      <w:r>
        <w:rPr>
          <w:rFonts w:hint="eastAsia"/>
        </w:rPr>
        <w:t>(一)</w:t>
      </w:r>
      <w:r w:rsidRPr="00FD726D">
        <w:t>111年度</w:t>
      </w:r>
      <w:r>
        <w:rPr>
          <w:rFonts w:hint="eastAsia"/>
        </w:rPr>
        <w:t>國史館臺灣文獻館（以下簡稱臺文館)「雜項收入」項下「其他雜項收入」編列預算數71</w:t>
      </w:r>
      <w:r w:rsidRPr="003C4940">
        <w:rPr>
          <w:rFonts w:hint="eastAsia"/>
        </w:rPr>
        <w:t>萬</w:t>
      </w:r>
      <w:r>
        <w:rPr>
          <w:rFonts w:hint="eastAsia"/>
        </w:rPr>
        <w:t>2千</w:t>
      </w:r>
      <w:r w:rsidRPr="003C4940">
        <w:rPr>
          <w:rFonts w:hint="eastAsia"/>
        </w:rPr>
        <w:t>元</w:t>
      </w:r>
      <w:r>
        <w:rPr>
          <w:rFonts w:hint="eastAsia"/>
        </w:rPr>
        <w:t>，係為臺文館辦理出售史籍書刊、借用宿舍員工自薪資扣回繳庫數及使用郵資機酬金等收入，查該館109年歲入決算審定數，雜項收入數計91萬2千元，而國史館辦理出版品銷售，均已擴展多元管道行銷，應配合推廣史籍書刊銷售業務</w:t>
      </w:r>
      <w:r w:rsidRPr="00FD726D">
        <w:rPr>
          <w:rFonts w:hint="eastAsia"/>
        </w:rPr>
        <w:t>，</w:t>
      </w:r>
      <w:r>
        <w:rPr>
          <w:rFonts w:hint="eastAsia"/>
        </w:rPr>
        <w:t>以增加收入，請提書面報告</w:t>
      </w:r>
      <w:r w:rsidRPr="00FD726D">
        <w:rPr>
          <w:rFonts w:hint="eastAsia"/>
        </w:rPr>
        <w:t>。</w:t>
      </w:r>
    </w:p>
    <w:p w:rsidR="000765BE" w:rsidRDefault="000765BE" w:rsidP="000765BE">
      <w:pPr>
        <w:pStyle w:val="2-1"/>
      </w:pPr>
      <w:r>
        <w:rPr>
          <w:rFonts w:hint="eastAsia"/>
        </w:rPr>
        <w:t>提案人：吳斯懷</w:t>
      </w:r>
    </w:p>
    <w:p w:rsidR="000765BE" w:rsidRDefault="000765BE" w:rsidP="000765BE">
      <w:pPr>
        <w:pStyle w:val="2-1"/>
      </w:pPr>
      <w:r>
        <w:rPr>
          <w:rFonts w:hint="eastAsia"/>
        </w:rPr>
        <w:t>連署人：葉毓蘭 費鴻泰</w:t>
      </w:r>
    </w:p>
    <w:p w:rsidR="000765BE" w:rsidRPr="00F812E6" w:rsidRDefault="0000108A" w:rsidP="000765BE">
      <w:pPr>
        <w:adjustRightInd w:val="0"/>
        <w:snapToGrid w:val="0"/>
        <w:spacing w:line="360" w:lineRule="exact"/>
        <w:ind w:leftChars="50" w:left="120"/>
        <w:jc w:val="both"/>
        <w:rPr>
          <w:rFonts w:ascii="標楷體" w:eastAsia="標楷體" w:hAnsi="標楷體"/>
          <w:b/>
          <w:kern w:val="0"/>
          <w:sz w:val="28"/>
          <w:szCs w:val="28"/>
        </w:rPr>
      </w:pPr>
      <w:r>
        <w:rPr>
          <w:rFonts w:ascii="標楷體" w:eastAsia="標楷體" w:hAnsi="標楷體" w:hint="eastAsia"/>
          <w:b/>
          <w:kern w:val="0"/>
          <w:sz w:val="28"/>
          <w:szCs w:val="28"/>
        </w:rPr>
        <w:t xml:space="preserve"> </w:t>
      </w:r>
      <w:r w:rsidR="000765BE" w:rsidRPr="00F812E6">
        <w:rPr>
          <w:rFonts w:ascii="標楷體" w:eastAsia="標楷體" w:hAnsi="標楷體" w:hint="eastAsia"/>
          <w:b/>
          <w:kern w:val="0"/>
          <w:sz w:val="28"/>
          <w:szCs w:val="28"/>
        </w:rPr>
        <w:t>(二)</w:t>
      </w:r>
      <w:r w:rsidR="000765BE" w:rsidRPr="00F812E6">
        <w:rPr>
          <w:rFonts w:ascii="標楷體" w:eastAsia="標楷體" w:hAnsi="標楷體"/>
          <w:b/>
          <w:kern w:val="0"/>
          <w:sz w:val="28"/>
          <w:szCs w:val="28"/>
        </w:rPr>
        <w:t>歲出部分</w:t>
      </w:r>
    </w:p>
    <w:p w:rsidR="000765BE" w:rsidRPr="00F812E6" w:rsidRDefault="000765BE" w:rsidP="000765BE">
      <w:pPr>
        <w:adjustRightInd w:val="0"/>
        <w:snapToGrid w:val="0"/>
        <w:spacing w:line="360" w:lineRule="exact"/>
        <w:ind w:leftChars="100" w:left="240"/>
        <w:jc w:val="both"/>
        <w:rPr>
          <w:rFonts w:ascii="標楷體" w:eastAsia="標楷體" w:hAnsi="標楷體"/>
          <w:kern w:val="0"/>
          <w:sz w:val="28"/>
          <w:szCs w:val="28"/>
        </w:rPr>
      </w:pPr>
      <w:r w:rsidRPr="00F812E6">
        <w:rPr>
          <w:rFonts w:ascii="標楷體" w:eastAsia="標楷體" w:hAnsi="標楷體"/>
          <w:kern w:val="0"/>
          <w:sz w:val="28"/>
          <w:szCs w:val="28"/>
        </w:rPr>
        <w:t>第</w:t>
      </w:r>
      <w:r>
        <w:rPr>
          <w:rFonts w:ascii="標楷體" w:eastAsia="標楷體" w:hAnsi="標楷體" w:hint="eastAsia"/>
          <w:kern w:val="0"/>
          <w:sz w:val="28"/>
          <w:szCs w:val="28"/>
        </w:rPr>
        <w:t>1</w:t>
      </w:r>
      <w:r w:rsidRPr="00F812E6">
        <w:rPr>
          <w:rFonts w:ascii="標楷體" w:eastAsia="標楷體" w:hAnsi="標楷體"/>
          <w:kern w:val="0"/>
          <w:sz w:val="28"/>
          <w:szCs w:val="28"/>
        </w:rPr>
        <w:t xml:space="preserve">款　</w:t>
      </w:r>
      <w:r>
        <w:rPr>
          <w:rFonts w:ascii="標楷體" w:eastAsia="標楷體" w:hAnsi="標楷體" w:hint="eastAsia"/>
          <w:kern w:val="0"/>
          <w:sz w:val="28"/>
          <w:szCs w:val="28"/>
        </w:rPr>
        <w:t>總統府</w:t>
      </w:r>
      <w:r w:rsidRPr="00F812E6">
        <w:rPr>
          <w:rFonts w:ascii="標楷體" w:eastAsia="標楷體" w:hAnsi="標楷體"/>
          <w:kern w:val="0"/>
          <w:sz w:val="28"/>
          <w:szCs w:val="28"/>
        </w:rPr>
        <w:t>主管</w:t>
      </w:r>
    </w:p>
    <w:p w:rsidR="000765BE" w:rsidRPr="00DF00F9" w:rsidRDefault="000765BE" w:rsidP="000765BE">
      <w:pPr>
        <w:adjustRightInd w:val="0"/>
        <w:snapToGrid w:val="0"/>
        <w:spacing w:line="360" w:lineRule="exact"/>
        <w:ind w:leftChars="200" w:left="1656" w:hangingChars="420" w:hanging="1176"/>
        <w:jc w:val="both"/>
        <w:rPr>
          <w:rFonts w:ascii="標楷體" w:eastAsia="標楷體" w:hAnsi="標楷體"/>
          <w:sz w:val="28"/>
          <w:szCs w:val="28"/>
        </w:rPr>
      </w:pPr>
      <w:r w:rsidRPr="00DF00F9">
        <w:rPr>
          <w:rFonts w:ascii="標楷體" w:eastAsia="標楷體" w:hAnsi="標楷體" w:hint="eastAsia"/>
          <w:sz w:val="28"/>
          <w:szCs w:val="28"/>
        </w:rPr>
        <w:t>第1項</w:t>
      </w:r>
      <w:r w:rsidRPr="00A97A97">
        <w:rPr>
          <w:rFonts w:ascii="標楷體" w:eastAsia="標楷體" w:hAnsi="標楷體"/>
          <w:sz w:val="28"/>
          <w:szCs w:val="28"/>
        </w:rPr>
        <w:t xml:space="preserve">　</w:t>
      </w:r>
      <w:r>
        <w:rPr>
          <w:rFonts w:ascii="標楷體" w:eastAsia="標楷體" w:hAnsi="標楷體" w:hint="eastAsia"/>
          <w:kern w:val="0"/>
          <w:sz w:val="28"/>
          <w:szCs w:val="28"/>
        </w:rPr>
        <w:t>總統府</w:t>
      </w:r>
      <w:r w:rsidRPr="003043CE">
        <w:rPr>
          <w:rFonts w:ascii="標楷體" w:eastAsia="標楷體" w:hAnsi="標楷體" w:hint="eastAsia"/>
          <w:sz w:val="28"/>
          <w:szCs w:val="28"/>
        </w:rPr>
        <w:t>原列</w:t>
      </w:r>
      <w:r>
        <w:rPr>
          <w:rFonts w:ascii="標楷體" w:eastAsia="標楷體" w:hAnsi="標楷體"/>
          <w:sz w:val="28"/>
          <w:szCs w:val="28"/>
        </w:rPr>
        <w:t>10</w:t>
      </w:r>
      <w:r w:rsidRPr="0012349F">
        <w:rPr>
          <w:rFonts w:ascii="標楷體" w:eastAsia="標楷體" w:hAnsi="標楷體"/>
          <w:sz w:val="28"/>
          <w:szCs w:val="28"/>
        </w:rPr>
        <w:t>億</w:t>
      </w:r>
      <w:r>
        <w:rPr>
          <w:rFonts w:ascii="標楷體" w:eastAsia="標楷體" w:hAnsi="標楷體"/>
          <w:sz w:val="28"/>
          <w:szCs w:val="28"/>
        </w:rPr>
        <w:t>0</w:t>
      </w:r>
      <w:r w:rsidRPr="0012349F">
        <w:rPr>
          <w:rFonts w:ascii="標楷體" w:eastAsia="標楷體" w:hAnsi="標楷體" w:hint="eastAsia"/>
          <w:sz w:val="28"/>
          <w:szCs w:val="28"/>
        </w:rPr>
        <w:t>,</w:t>
      </w:r>
      <w:r>
        <w:rPr>
          <w:rFonts w:ascii="標楷體" w:eastAsia="標楷體" w:hAnsi="標楷體"/>
          <w:sz w:val="28"/>
          <w:szCs w:val="28"/>
        </w:rPr>
        <w:t>479</w:t>
      </w:r>
      <w:r w:rsidRPr="0012349F">
        <w:rPr>
          <w:rFonts w:ascii="標楷體" w:eastAsia="標楷體" w:hAnsi="標楷體"/>
          <w:sz w:val="28"/>
          <w:szCs w:val="28"/>
        </w:rPr>
        <w:t>萬</w:t>
      </w:r>
      <w:r>
        <w:rPr>
          <w:rFonts w:ascii="標楷體" w:eastAsia="標楷體" w:hAnsi="標楷體"/>
          <w:sz w:val="28"/>
          <w:szCs w:val="28"/>
        </w:rPr>
        <w:t>7</w:t>
      </w:r>
      <w:r w:rsidRPr="0012349F">
        <w:rPr>
          <w:rFonts w:ascii="標楷體" w:eastAsia="標楷體" w:hAnsi="標楷體" w:hint="eastAsia"/>
          <w:sz w:val="28"/>
          <w:szCs w:val="28"/>
        </w:rPr>
        <w:t>千</w:t>
      </w:r>
      <w:r w:rsidRPr="0012349F">
        <w:rPr>
          <w:rFonts w:ascii="標楷體" w:eastAsia="標楷體" w:hAnsi="標楷體"/>
          <w:sz w:val="28"/>
          <w:szCs w:val="28"/>
        </w:rPr>
        <w:t>元</w:t>
      </w:r>
      <w:r w:rsidRPr="00A7693F">
        <w:rPr>
          <w:rFonts w:ascii="標楷體" w:eastAsia="標楷體" w:hAnsi="標楷體" w:hint="eastAsia"/>
          <w:sz w:val="28"/>
          <w:szCs w:val="28"/>
        </w:rPr>
        <w:t>，</w:t>
      </w:r>
      <w:r w:rsidRPr="00DF00F9">
        <w:rPr>
          <w:rFonts w:ascii="標楷體" w:eastAsia="標楷體" w:hAnsi="標楷體" w:hint="eastAsia"/>
          <w:sz w:val="28"/>
          <w:szCs w:val="28"/>
        </w:rPr>
        <w:t>減列</w:t>
      </w:r>
      <w:r w:rsidRPr="00371881">
        <w:rPr>
          <w:rFonts w:ascii="標楷體" w:eastAsia="標楷體" w:hAnsi="標楷體" w:hint="eastAsia"/>
          <w:sz w:val="28"/>
          <w:szCs w:val="28"/>
        </w:rPr>
        <w:t>第1目「一般行政」項下「基本行政工作維持」</w:t>
      </w:r>
      <w:r>
        <w:rPr>
          <w:rFonts w:ascii="標楷體" w:eastAsia="標楷體" w:hAnsi="標楷體" w:hint="eastAsia"/>
          <w:sz w:val="28"/>
          <w:szCs w:val="28"/>
        </w:rPr>
        <w:t>中「業務費」之「水電費」1</w:t>
      </w:r>
      <w:r w:rsidRPr="00371881">
        <w:rPr>
          <w:rFonts w:ascii="標楷體" w:eastAsia="標楷體" w:hAnsi="標楷體" w:hint="eastAsia"/>
          <w:sz w:val="28"/>
          <w:szCs w:val="28"/>
        </w:rPr>
        <w:t>萬元</w:t>
      </w:r>
      <w:r>
        <w:rPr>
          <w:rFonts w:ascii="標楷體" w:eastAsia="標楷體" w:hAnsi="標楷體" w:hint="eastAsia"/>
          <w:sz w:val="28"/>
          <w:szCs w:val="28"/>
        </w:rPr>
        <w:t>，</w:t>
      </w:r>
      <w:r w:rsidRPr="00DF00F9">
        <w:rPr>
          <w:rFonts w:ascii="標楷體" w:eastAsia="標楷體" w:hAnsi="標楷體" w:hint="eastAsia"/>
          <w:sz w:val="28"/>
          <w:szCs w:val="28"/>
        </w:rPr>
        <w:t>其餘均照列，改列為</w:t>
      </w:r>
      <w:r>
        <w:rPr>
          <w:rFonts w:ascii="標楷體" w:eastAsia="標楷體" w:hAnsi="標楷體"/>
          <w:sz w:val="28"/>
          <w:szCs w:val="28"/>
        </w:rPr>
        <w:t>10</w:t>
      </w:r>
      <w:r w:rsidRPr="0012349F">
        <w:rPr>
          <w:rFonts w:ascii="標楷體" w:eastAsia="標楷體" w:hAnsi="標楷體"/>
          <w:sz w:val="28"/>
          <w:szCs w:val="28"/>
        </w:rPr>
        <w:t>億</w:t>
      </w:r>
      <w:r>
        <w:rPr>
          <w:rFonts w:ascii="標楷體" w:eastAsia="標楷體" w:hAnsi="標楷體"/>
          <w:sz w:val="28"/>
          <w:szCs w:val="28"/>
        </w:rPr>
        <w:t>0</w:t>
      </w:r>
      <w:r w:rsidRPr="0012349F">
        <w:rPr>
          <w:rFonts w:ascii="標楷體" w:eastAsia="標楷體" w:hAnsi="標楷體" w:hint="eastAsia"/>
          <w:sz w:val="28"/>
          <w:szCs w:val="28"/>
        </w:rPr>
        <w:t>,</w:t>
      </w:r>
      <w:r>
        <w:rPr>
          <w:rFonts w:ascii="標楷體" w:eastAsia="標楷體" w:hAnsi="標楷體"/>
          <w:sz w:val="28"/>
          <w:szCs w:val="28"/>
        </w:rPr>
        <w:t>478</w:t>
      </w:r>
      <w:r w:rsidRPr="0012349F">
        <w:rPr>
          <w:rFonts w:ascii="標楷體" w:eastAsia="標楷體" w:hAnsi="標楷體"/>
          <w:sz w:val="28"/>
          <w:szCs w:val="28"/>
        </w:rPr>
        <w:t>萬</w:t>
      </w:r>
      <w:r>
        <w:rPr>
          <w:rFonts w:ascii="標楷體" w:eastAsia="標楷體" w:hAnsi="標楷體"/>
          <w:sz w:val="28"/>
          <w:szCs w:val="28"/>
        </w:rPr>
        <w:t>7</w:t>
      </w:r>
      <w:r w:rsidRPr="0012349F">
        <w:rPr>
          <w:rFonts w:ascii="標楷體" w:eastAsia="標楷體" w:hAnsi="標楷體" w:hint="eastAsia"/>
          <w:sz w:val="28"/>
          <w:szCs w:val="28"/>
        </w:rPr>
        <w:t>千</w:t>
      </w:r>
      <w:r w:rsidRPr="0012349F">
        <w:rPr>
          <w:rFonts w:ascii="標楷體" w:eastAsia="標楷體" w:hAnsi="標楷體"/>
          <w:sz w:val="28"/>
          <w:szCs w:val="28"/>
        </w:rPr>
        <w:t>元</w:t>
      </w:r>
      <w:r w:rsidRPr="00DF00F9">
        <w:rPr>
          <w:rFonts w:ascii="標楷體" w:eastAsia="標楷體" w:hAnsi="標楷體" w:hint="eastAsia"/>
          <w:sz w:val="28"/>
          <w:szCs w:val="28"/>
        </w:rPr>
        <w:t>。</w:t>
      </w:r>
    </w:p>
    <w:p w:rsidR="000765BE" w:rsidRDefault="000765BE" w:rsidP="000765BE">
      <w:pPr>
        <w:pStyle w:val="2-1"/>
        <w:ind w:leftChars="0" w:left="0" w:firstLineChars="160" w:firstLine="448"/>
        <w:rPr>
          <w:b/>
          <w:kern w:val="0"/>
        </w:rPr>
      </w:pPr>
      <w:r w:rsidRPr="00304BB2">
        <w:rPr>
          <w:rFonts w:hint="eastAsia"/>
          <w:b/>
          <w:kern w:val="0"/>
        </w:rPr>
        <w:t>本項通過決議12項：</w:t>
      </w:r>
    </w:p>
    <w:p w:rsidR="000765BE" w:rsidRPr="00783EED"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rPr>
      </w:pPr>
      <w:r w:rsidRPr="00783EED">
        <w:rPr>
          <w:rFonts w:ascii="標楷體" w:eastAsia="標楷體" w:hAnsi="標楷體" w:hint="eastAsia"/>
          <w:kern w:val="0"/>
          <w:sz w:val="28"/>
          <w:szCs w:val="28"/>
        </w:rPr>
        <w:t>(</w:t>
      </w:r>
      <w:r>
        <w:rPr>
          <w:rFonts w:ascii="標楷體" w:eastAsia="標楷體" w:hAnsi="標楷體" w:hint="eastAsia"/>
          <w:kern w:val="0"/>
          <w:sz w:val="28"/>
          <w:szCs w:val="28"/>
        </w:rPr>
        <w:t>一)111</w:t>
      </w:r>
      <w:r w:rsidRPr="00783EED">
        <w:rPr>
          <w:rFonts w:ascii="標楷體" w:eastAsia="標楷體" w:hAnsi="標楷體" w:hint="eastAsia"/>
          <w:kern w:val="0"/>
          <w:sz w:val="28"/>
          <w:szCs w:val="28"/>
        </w:rPr>
        <w:t>年度</w:t>
      </w:r>
      <w:r w:rsidRPr="00783EED">
        <w:rPr>
          <w:rFonts w:ascii="標楷體" w:eastAsia="標楷體" w:hAnsi="標楷體"/>
          <w:sz w:val="28"/>
          <w:szCs w:val="28"/>
        </w:rPr>
        <w:t>總統府</w:t>
      </w:r>
      <w:r w:rsidRPr="00783EED">
        <w:rPr>
          <w:rFonts w:ascii="標楷體" w:eastAsia="標楷體" w:hAnsi="標楷體" w:hint="eastAsia"/>
          <w:kern w:val="0"/>
          <w:sz w:val="28"/>
          <w:szCs w:val="28"/>
        </w:rPr>
        <w:t>歲出預算第1目「一般行政」編列</w:t>
      </w:r>
      <w:r w:rsidRPr="00783EED">
        <w:rPr>
          <w:rFonts w:ascii="標楷體" w:eastAsia="標楷體" w:hAnsi="標楷體"/>
          <w:spacing w:val="-4"/>
          <w:sz w:val="28"/>
          <w:szCs w:val="28"/>
        </w:rPr>
        <w:t>9</w:t>
      </w:r>
      <w:r w:rsidRPr="00783EED">
        <w:rPr>
          <w:rFonts w:ascii="標楷體" w:eastAsia="標楷體" w:hAnsi="標楷體" w:hint="eastAsia"/>
          <w:spacing w:val="-4"/>
          <w:sz w:val="28"/>
          <w:szCs w:val="28"/>
        </w:rPr>
        <w:t>億</w:t>
      </w:r>
      <w:r>
        <w:rPr>
          <w:rFonts w:ascii="標楷體" w:eastAsia="標楷體" w:hAnsi="標楷體" w:hint="eastAsia"/>
          <w:spacing w:val="-4"/>
          <w:sz w:val="28"/>
          <w:szCs w:val="28"/>
        </w:rPr>
        <w:t>2</w:t>
      </w:r>
      <w:r w:rsidRPr="00783EED">
        <w:rPr>
          <w:rFonts w:ascii="標楷體" w:eastAsia="標楷體" w:hAnsi="標楷體" w:hint="eastAsia"/>
          <w:spacing w:val="-4"/>
          <w:sz w:val="28"/>
          <w:szCs w:val="28"/>
        </w:rPr>
        <w:t>,</w:t>
      </w:r>
      <w:r>
        <w:rPr>
          <w:rFonts w:ascii="標楷體" w:eastAsia="標楷體" w:hAnsi="標楷體" w:hint="eastAsia"/>
          <w:spacing w:val="-4"/>
          <w:sz w:val="28"/>
          <w:szCs w:val="28"/>
        </w:rPr>
        <w:t>052</w:t>
      </w:r>
      <w:r w:rsidRPr="00783EED">
        <w:rPr>
          <w:rFonts w:ascii="標楷體" w:eastAsia="標楷體" w:hAnsi="標楷體" w:hint="eastAsia"/>
          <w:spacing w:val="-4"/>
          <w:sz w:val="28"/>
          <w:szCs w:val="28"/>
        </w:rPr>
        <w:t>萬</w:t>
      </w:r>
      <w:r>
        <w:rPr>
          <w:rFonts w:ascii="標楷體" w:eastAsia="標楷體" w:hAnsi="標楷體" w:hint="eastAsia"/>
          <w:spacing w:val="-4"/>
          <w:sz w:val="28"/>
          <w:szCs w:val="28"/>
        </w:rPr>
        <w:t>6</w:t>
      </w:r>
      <w:r w:rsidRPr="00783EED">
        <w:rPr>
          <w:rFonts w:ascii="標楷體" w:eastAsia="標楷體" w:hAnsi="標楷體" w:hint="eastAsia"/>
          <w:spacing w:val="-4"/>
          <w:sz w:val="28"/>
          <w:szCs w:val="28"/>
        </w:rPr>
        <w:t>千元</w:t>
      </w:r>
      <w:r w:rsidRPr="00783EED">
        <w:rPr>
          <w:rFonts w:ascii="標楷體" w:eastAsia="標楷體" w:hAnsi="標楷體" w:hint="eastAsia"/>
          <w:kern w:val="0"/>
          <w:sz w:val="28"/>
          <w:szCs w:val="28"/>
        </w:rPr>
        <w:t>，凍結</w:t>
      </w:r>
      <w:r>
        <w:rPr>
          <w:rFonts w:ascii="標楷體" w:eastAsia="標楷體" w:hAnsi="標楷體" w:hint="eastAsia"/>
          <w:kern w:val="0"/>
          <w:sz w:val="28"/>
          <w:szCs w:val="28"/>
        </w:rPr>
        <w:t>3</w:t>
      </w:r>
      <w:r w:rsidRPr="00783EED">
        <w:rPr>
          <w:rFonts w:ascii="標楷體" w:eastAsia="標楷體" w:hAnsi="標楷體" w:hint="eastAsia"/>
          <w:kern w:val="0"/>
          <w:sz w:val="28"/>
          <w:szCs w:val="28"/>
        </w:rPr>
        <w:t>00萬元，俟向立法院司法及法制委員會提出書面報告後，始得動支。</w:t>
      </w:r>
    </w:p>
    <w:p w:rsidR="000765BE" w:rsidRDefault="000765BE" w:rsidP="000765BE">
      <w:pPr>
        <w:adjustRightInd w:val="0"/>
        <w:snapToGrid w:val="0"/>
        <w:spacing w:line="360" w:lineRule="exact"/>
        <w:ind w:leftChars="1400" w:left="4480" w:hangingChars="400" w:hanging="1120"/>
        <w:jc w:val="both"/>
        <w:rPr>
          <w:rFonts w:ascii="標楷體" w:eastAsia="標楷體" w:hAnsi="標楷體"/>
          <w:sz w:val="28"/>
          <w:szCs w:val="28"/>
        </w:rPr>
      </w:pPr>
      <w:r w:rsidRPr="00783EED">
        <w:rPr>
          <w:rFonts w:ascii="標楷體" w:eastAsia="標楷體" w:hAnsi="標楷體" w:hint="eastAsia"/>
          <w:kern w:val="0"/>
          <w:sz w:val="28"/>
          <w:szCs w:val="28"/>
        </w:rPr>
        <w:t>提案人：</w:t>
      </w:r>
      <w:r>
        <w:rPr>
          <w:rFonts w:ascii="標楷體" w:eastAsia="標楷體" w:hAnsi="標楷體" w:hint="eastAsia"/>
          <w:kern w:val="0"/>
          <w:sz w:val="28"/>
          <w:szCs w:val="28"/>
        </w:rPr>
        <w:t>葉毓蘭</w:t>
      </w:r>
      <w:r w:rsidRPr="00783EED">
        <w:rPr>
          <w:rFonts w:ascii="標楷體" w:eastAsia="標楷體" w:hAnsi="標楷體"/>
          <w:sz w:val="28"/>
          <w:szCs w:val="28"/>
        </w:rPr>
        <w:t xml:space="preserve"> 鄭麗文 </w:t>
      </w:r>
      <w:r>
        <w:rPr>
          <w:rFonts w:ascii="標楷體" w:eastAsia="標楷體" w:hAnsi="標楷體" w:hint="eastAsia"/>
          <w:sz w:val="28"/>
          <w:szCs w:val="28"/>
        </w:rPr>
        <w:t>江永昌</w:t>
      </w:r>
      <w:r w:rsidRPr="00783EED">
        <w:rPr>
          <w:rFonts w:ascii="標楷體" w:eastAsia="標楷體" w:hAnsi="標楷體"/>
          <w:sz w:val="28"/>
          <w:szCs w:val="28"/>
        </w:rPr>
        <w:t xml:space="preserve"> </w:t>
      </w:r>
      <w:r>
        <w:rPr>
          <w:rFonts w:ascii="標楷體" w:eastAsia="標楷體" w:hAnsi="標楷體" w:hint="eastAsia"/>
          <w:sz w:val="28"/>
          <w:szCs w:val="28"/>
        </w:rPr>
        <w:t>羅致政</w:t>
      </w:r>
    </w:p>
    <w:p w:rsidR="000765BE" w:rsidRDefault="000765BE" w:rsidP="000765BE">
      <w:pPr>
        <w:adjustRightInd w:val="0"/>
        <w:snapToGrid w:val="0"/>
        <w:spacing w:line="360" w:lineRule="exact"/>
        <w:ind w:leftChars="1866" w:left="4478"/>
        <w:jc w:val="both"/>
        <w:rPr>
          <w:rFonts w:ascii="標楷體" w:eastAsia="標楷體" w:hAnsi="標楷體"/>
          <w:sz w:val="28"/>
          <w:szCs w:val="28"/>
        </w:rPr>
      </w:pPr>
      <w:r>
        <w:rPr>
          <w:rFonts w:ascii="標楷體" w:eastAsia="標楷體" w:hAnsi="標楷體" w:hint="eastAsia"/>
          <w:sz w:val="28"/>
          <w:szCs w:val="28"/>
        </w:rPr>
        <w:t>吳斯懷 陳椒華 黃世杰 劉世芳</w:t>
      </w:r>
    </w:p>
    <w:p w:rsidR="000765BE" w:rsidRDefault="000765BE" w:rsidP="000765BE">
      <w:pPr>
        <w:adjustRightInd w:val="0"/>
        <w:snapToGrid w:val="0"/>
        <w:spacing w:line="360" w:lineRule="exact"/>
        <w:ind w:leftChars="1866" w:left="4478"/>
        <w:jc w:val="both"/>
        <w:rPr>
          <w:rFonts w:ascii="標楷體" w:eastAsia="標楷體" w:hAnsi="標楷體"/>
          <w:sz w:val="28"/>
          <w:szCs w:val="28"/>
        </w:rPr>
      </w:pPr>
      <w:r>
        <w:rPr>
          <w:rFonts w:ascii="標楷體" w:eastAsia="標楷體" w:hAnsi="標楷體" w:hint="eastAsia"/>
          <w:sz w:val="28"/>
          <w:szCs w:val="28"/>
        </w:rPr>
        <w:t>翁重鈞 費鴻泰 許智傑 何志偉</w:t>
      </w:r>
    </w:p>
    <w:p w:rsidR="000765BE" w:rsidRPr="00783EED"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rPr>
      </w:pPr>
      <w:r w:rsidRPr="00783EED">
        <w:rPr>
          <w:rFonts w:ascii="標楷體" w:eastAsia="標楷體" w:hAnsi="標楷體" w:hint="eastAsia"/>
          <w:kern w:val="0"/>
          <w:sz w:val="28"/>
          <w:szCs w:val="28"/>
        </w:rPr>
        <w:t>(</w:t>
      </w:r>
      <w:r>
        <w:rPr>
          <w:rFonts w:ascii="標楷體" w:eastAsia="標楷體" w:hAnsi="標楷體" w:hint="eastAsia"/>
          <w:kern w:val="0"/>
          <w:sz w:val="28"/>
          <w:szCs w:val="28"/>
        </w:rPr>
        <w:t>二)111</w:t>
      </w:r>
      <w:r w:rsidRPr="00783EED">
        <w:rPr>
          <w:rFonts w:ascii="標楷體" w:eastAsia="標楷體" w:hAnsi="標楷體" w:hint="eastAsia"/>
          <w:kern w:val="0"/>
          <w:sz w:val="28"/>
          <w:szCs w:val="28"/>
        </w:rPr>
        <w:t>年度</w:t>
      </w:r>
      <w:r w:rsidRPr="00783EED">
        <w:rPr>
          <w:rFonts w:ascii="標楷體" w:eastAsia="標楷體" w:hAnsi="標楷體"/>
          <w:sz w:val="28"/>
          <w:szCs w:val="28"/>
        </w:rPr>
        <w:t>總統府</w:t>
      </w:r>
      <w:r w:rsidRPr="00783EED">
        <w:rPr>
          <w:rFonts w:ascii="標楷體" w:eastAsia="標楷體" w:hAnsi="標楷體" w:hint="eastAsia"/>
          <w:kern w:val="0"/>
          <w:sz w:val="28"/>
          <w:szCs w:val="28"/>
        </w:rPr>
        <w:t>歲出預算第</w:t>
      </w:r>
      <w:r>
        <w:rPr>
          <w:rFonts w:ascii="標楷體" w:eastAsia="標楷體" w:hAnsi="標楷體" w:hint="eastAsia"/>
          <w:kern w:val="0"/>
          <w:sz w:val="28"/>
          <w:szCs w:val="28"/>
        </w:rPr>
        <w:t>4</w:t>
      </w:r>
      <w:r w:rsidRPr="00783EED">
        <w:rPr>
          <w:rFonts w:ascii="標楷體" w:eastAsia="標楷體" w:hAnsi="標楷體" w:hint="eastAsia"/>
          <w:kern w:val="0"/>
          <w:sz w:val="28"/>
          <w:szCs w:val="28"/>
        </w:rPr>
        <w:t>目「</w:t>
      </w:r>
      <w:r>
        <w:rPr>
          <w:rFonts w:ascii="標楷體" w:eastAsia="標楷體" w:hAnsi="標楷體" w:hint="eastAsia"/>
          <w:kern w:val="0"/>
          <w:sz w:val="28"/>
          <w:szCs w:val="28"/>
        </w:rPr>
        <w:t>研究發展</w:t>
      </w:r>
      <w:r w:rsidRPr="00783EED">
        <w:rPr>
          <w:rFonts w:ascii="標楷體" w:eastAsia="標楷體" w:hAnsi="標楷體" w:hint="eastAsia"/>
          <w:kern w:val="0"/>
          <w:sz w:val="28"/>
          <w:szCs w:val="28"/>
        </w:rPr>
        <w:t>」編列</w:t>
      </w:r>
      <w:r>
        <w:rPr>
          <w:rFonts w:ascii="標楷體" w:eastAsia="標楷體" w:hAnsi="標楷體" w:hint="eastAsia"/>
          <w:spacing w:val="-4"/>
          <w:sz w:val="28"/>
          <w:szCs w:val="28"/>
        </w:rPr>
        <w:t>533</w:t>
      </w:r>
      <w:r w:rsidRPr="00783EED">
        <w:rPr>
          <w:rFonts w:ascii="標楷體" w:eastAsia="標楷體" w:hAnsi="標楷體" w:hint="eastAsia"/>
          <w:spacing w:val="-4"/>
          <w:sz w:val="28"/>
          <w:szCs w:val="28"/>
        </w:rPr>
        <w:t>萬</w:t>
      </w:r>
      <w:r>
        <w:rPr>
          <w:rFonts w:ascii="標楷體" w:eastAsia="標楷體" w:hAnsi="標楷體" w:hint="eastAsia"/>
          <w:spacing w:val="-4"/>
          <w:sz w:val="28"/>
          <w:szCs w:val="28"/>
        </w:rPr>
        <w:t>2</w:t>
      </w:r>
      <w:r w:rsidRPr="00783EED">
        <w:rPr>
          <w:rFonts w:ascii="標楷體" w:eastAsia="標楷體" w:hAnsi="標楷體" w:hint="eastAsia"/>
          <w:spacing w:val="-4"/>
          <w:sz w:val="28"/>
          <w:szCs w:val="28"/>
        </w:rPr>
        <w:t>千元</w:t>
      </w:r>
      <w:r w:rsidRPr="00783EED">
        <w:rPr>
          <w:rFonts w:ascii="標楷體" w:eastAsia="標楷體" w:hAnsi="標楷體" w:hint="eastAsia"/>
          <w:kern w:val="0"/>
          <w:sz w:val="28"/>
          <w:szCs w:val="28"/>
        </w:rPr>
        <w:t>，凍結</w:t>
      </w:r>
      <w:r>
        <w:rPr>
          <w:rFonts w:ascii="標楷體" w:eastAsia="標楷體" w:hAnsi="標楷體" w:hint="eastAsia"/>
          <w:kern w:val="0"/>
          <w:sz w:val="28"/>
          <w:szCs w:val="28"/>
        </w:rPr>
        <w:t>1</w:t>
      </w:r>
      <w:r w:rsidRPr="00783EED">
        <w:rPr>
          <w:rFonts w:ascii="標楷體" w:eastAsia="標楷體" w:hAnsi="標楷體" w:hint="eastAsia"/>
          <w:kern w:val="0"/>
          <w:sz w:val="28"/>
          <w:szCs w:val="28"/>
        </w:rPr>
        <w:t>00萬元，俟向立法院司法及法制委員會提出書面報告後，始得動支。</w:t>
      </w:r>
    </w:p>
    <w:p w:rsidR="000765BE" w:rsidRDefault="000765BE" w:rsidP="000765BE">
      <w:pPr>
        <w:adjustRightInd w:val="0"/>
        <w:snapToGrid w:val="0"/>
        <w:spacing w:line="360" w:lineRule="exact"/>
        <w:ind w:leftChars="1400" w:left="4480" w:hangingChars="400" w:hanging="1120"/>
        <w:jc w:val="both"/>
        <w:rPr>
          <w:rFonts w:ascii="標楷體" w:eastAsia="標楷體" w:hAnsi="標楷體"/>
          <w:sz w:val="28"/>
          <w:szCs w:val="28"/>
        </w:rPr>
      </w:pPr>
      <w:r w:rsidRPr="00783EED">
        <w:rPr>
          <w:rFonts w:ascii="標楷體" w:eastAsia="標楷體" w:hAnsi="標楷體" w:hint="eastAsia"/>
          <w:kern w:val="0"/>
          <w:sz w:val="28"/>
          <w:szCs w:val="28"/>
        </w:rPr>
        <w:t>提案人：</w:t>
      </w:r>
      <w:r>
        <w:rPr>
          <w:rFonts w:ascii="標楷體" w:eastAsia="標楷體" w:hAnsi="標楷體" w:hint="eastAsia"/>
          <w:kern w:val="0"/>
          <w:sz w:val="28"/>
          <w:szCs w:val="28"/>
        </w:rPr>
        <w:t>葉毓蘭</w:t>
      </w:r>
      <w:r w:rsidRPr="00783EED">
        <w:rPr>
          <w:rFonts w:ascii="標楷體" w:eastAsia="標楷體" w:hAnsi="標楷體"/>
          <w:sz w:val="28"/>
          <w:szCs w:val="28"/>
        </w:rPr>
        <w:t xml:space="preserve"> 鄭麗文 </w:t>
      </w:r>
      <w:r>
        <w:rPr>
          <w:rFonts w:ascii="標楷體" w:eastAsia="標楷體" w:hAnsi="標楷體" w:hint="eastAsia"/>
          <w:sz w:val="28"/>
          <w:szCs w:val="28"/>
        </w:rPr>
        <w:t>翁重鈞 費鴻泰</w:t>
      </w:r>
    </w:p>
    <w:p w:rsidR="000765BE" w:rsidRDefault="000765BE" w:rsidP="000765BE">
      <w:pPr>
        <w:adjustRightInd w:val="0"/>
        <w:snapToGrid w:val="0"/>
        <w:spacing w:line="360" w:lineRule="exact"/>
        <w:ind w:leftChars="1866" w:left="4478"/>
        <w:jc w:val="both"/>
        <w:rPr>
          <w:rFonts w:ascii="標楷體" w:eastAsia="標楷體" w:hAnsi="標楷體"/>
          <w:kern w:val="0"/>
          <w:sz w:val="28"/>
          <w:szCs w:val="28"/>
        </w:rPr>
      </w:pPr>
      <w:r>
        <w:rPr>
          <w:rFonts w:ascii="標楷體" w:eastAsia="標楷體" w:hAnsi="標楷體" w:hint="eastAsia"/>
          <w:kern w:val="0"/>
          <w:sz w:val="28"/>
          <w:szCs w:val="28"/>
        </w:rPr>
        <w:t xml:space="preserve">吳斯懷 陳雪生 </w:t>
      </w:r>
      <w:r w:rsidRPr="009C05D9">
        <w:rPr>
          <w:rFonts w:ascii="標楷體" w:eastAsia="標楷體" w:hAnsi="標楷體"/>
          <w:spacing w:val="-20"/>
          <w:w w:val="95"/>
          <w:sz w:val="28"/>
          <w:szCs w:val="28"/>
        </w:rPr>
        <w:t>鄭天財Sra</w:t>
      </w:r>
      <w:r w:rsidRPr="009C05D9">
        <w:rPr>
          <w:rFonts w:ascii="標楷體" w:eastAsia="標楷體" w:hAnsi="標楷體" w:hint="eastAsia"/>
          <w:spacing w:val="-20"/>
          <w:w w:val="95"/>
          <w:sz w:val="28"/>
          <w:szCs w:val="28"/>
        </w:rPr>
        <w:t xml:space="preserve"> </w:t>
      </w:r>
      <w:r w:rsidRPr="009C05D9">
        <w:rPr>
          <w:rFonts w:ascii="標楷體" w:eastAsia="標楷體" w:hAnsi="標楷體"/>
          <w:spacing w:val="-20"/>
          <w:w w:val="95"/>
          <w:sz w:val="28"/>
          <w:szCs w:val="28"/>
        </w:rPr>
        <w:t>Kacaw</w:t>
      </w:r>
      <w:r>
        <w:rPr>
          <w:rFonts w:ascii="標楷體" w:eastAsia="標楷體" w:hAnsi="標楷體" w:hint="eastAsia"/>
          <w:kern w:val="0"/>
          <w:sz w:val="28"/>
          <w:szCs w:val="28"/>
        </w:rPr>
        <w:t xml:space="preserve"> 許淑華</w:t>
      </w:r>
    </w:p>
    <w:p w:rsidR="000765BE" w:rsidRPr="00783EED"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rPr>
      </w:pPr>
      <w:r w:rsidRPr="00783EED">
        <w:rPr>
          <w:rFonts w:ascii="標楷體" w:eastAsia="標楷體" w:hAnsi="標楷體" w:hint="eastAsia"/>
          <w:kern w:val="0"/>
          <w:sz w:val="28"/>
          <w:szCs w:val="28"/>
        </w:rPr>
        <w:t>(</w:t>
      </w:r>
      <w:r>
        <w:rPr>
          <w:rFonts w:ascii="標楷體" w:eastAsia="標楷體" w:hAnsi="標楷體" w:hint="eastAsia"/>
          <w:kern w:val="0"/>
          <w:sz w:val="28"/>
          <w:szCs w:val="28"/>
        </w:rPr>
        <w:t>三)111</w:t>
      </w:r>
      <w:r w:rsidRPr="00783EED">
        <w:rPr>
          <w:rFonts w:ascii="標楷體" w:eastAsia="標楷體" w:hAnsi="標楷體" w:hint="eastAsia"/>
          <w:kern w:val="0"/>
          <w:sz w:val="28"/>
          <w:szCs w:val="28"/>
        </w:rPr>
        <w:t>年度</w:t>
      </w:r>
      <w:r w:rsidRPr="00783EED">
        <w:rPr>
          <w:rFonts w:ascii="標楷體" w:eastAsia="標楷體" w:hAnsi="標楷體"/>
          <w:sz w:val="28"/>
          <w:szCs w:val="28"/>
        </w:rPr>
        <w:t>總統府</w:t>
      </w:r>
      <w:r w:rsidRPr="00783EED">
        <w:rPr>
          <w:rFonts w:ascii="標楷體" w:eastAsia="標楷體" w:hAnsi="標楷體" w:hint="eastAsia"/>
          <w:kern w:val="0"/>
          <w:sz w:val="28"/>
          <w:szCs w:val="28"/>
        </w:rPr>
        <w:t>歲出預算第</w:t>
      </w:r>
      <w:r>
        <w:rPr>
          <w:rFonts w:ascii="標楷體" w:eastAsia="標楷體" w:hAnsi="標楷體" w:hint="eastAsia"/>
          <w:kern w:val="0"/>
          <w:sz w:val="28"/>
          <w:szCs w:val="28"/>
        </w:rPr>
        <w:t>5</w:t>
      </w:r>
      <w:r w:rsidRPr="00783EED">
        <w:rPr>
          <w:rFonts w:ascii="標楷體" w:eastAsia="標楷體" w:hAnsi="標楷體" w:hint="eastAsia"/>
          <w:kern w:val="0"/>
          <w:sz w:val="28"/>
          <w:szCs w:val="28"/>
        </w:rPr>
        <w:t>目「</w:t>
      </w:r>
      <w:r>
        <w:rPr>
          <w:rFonts w:ascii="標楷體" w:eastAsia="標楷體" w:hAnsi="標楷體" w:hint="eastAsia"/>
          <w:kern w:val="0"/>
          <w:sz w:val="28"/>
          <w:szCs w:val="28"/>
        </w:rPr>
        <w:t>新聞發布</w:t>
      </w:r>
      <w:r w:rsidRPr="00783EED">
        <w:rPr>
          <w:rFonts w:ascii="標楷體" w:eastAsia="標楷體" w:hAnsi="標楷體" w:hint="eastAsia"/>
          <w:kern w:val="0"/>
          <w:sz w:val="28"/>
          <w:szCs w:val="28"/>
        </w:rPr>
        <w:t>」編列</w:t>
      </w:r>
      <w:r>
        <w:rPr>
          <w:rFonts w:ascii="標楷體" w:eastAsia="標楷體" w:hAnsi="標楷體" w:hint="eastAsia"/>
          <w:spacing w:val="-4"/>
          <w:sz w:val="28"/>
          <w:szCs w:val="28"/>
        </w:rPr>
        <w:t>679</w:t>
      </w:r>
      <w:r w:rsidRPr="00783EED">
        <w:rPr>
          <w:rFonts w:ascii="標楷體" w:eastAsia="標楷體" w:hAnsi="標楷體" w:hint="eastAsia"/>
          <w:spacing w:val="-4"/>
          <w:sz w:val="28"/>
          <w:szCs w:val="28"/>
        </w:rPr>
        <w:t>萬</w:t>
      </w:r>
      <w:r>
        <w:rPr>
          <w:rFonts w:ascii="標楷體" w:eastAsia="標楷體" w:hAnsi="標楷體"/>
          <w:spacing w:val="-4"/>
          <w:sz w:val="28"/>
          <w:szCs w:val="28"/>
        </w:rPr>
        <w:t>9</w:t>
      </w:r>
      <w:r w:rsidRPr="00783EED">
        <w:rPr>
          <w:rFonts w:ascii="標楷體" w:eastAsia="標楷體" w:hAnsi="標楷體" w:hint="eastAsia"/>
          <w:spacing w:val="-4"/>
          <w:sz w:val="28"/>
          <w:szCs w:val="28"/>
        </w:rPr>
        <w:t>千元</w:t>
      </w:r>
      <w:r w:rsidRPr="00783EED">
        <w:rPr>
          <w:rFonts w:ascii="標楷體" w:eastAsia="標楷體" w:hAnsi="標楷體" w:hint="eastAsia"/>
          <w:kern w:val="0"/>
          <w:sz w:val="28"/>
          <w:szCs w:val="28"/>
        </w:rPr>
        <w:t>，凍結</w:t>
      </w:r>
      <w:r>
        <w:rPr>
          <w:rFonts w:ascii="標楷體" w:eastAsia="標楷體" w:hAnsi="標楷體" w:hint="eastAsia"/>
          <w:kern w:val="0"/>
          <w:sz w:val="28"/>
          <w:szCs w:val="28"/>
        </w:rPr>
        <w:t>5</w:t>
      </w:r>
      <w:r w:rsidRPr="00783EED">
        <w:rPr>
          <w:rFonts w:ascii="標楷體" w:eastAsia="標楷體" w:hAnsi="標楷體" w:hint="eastAsia"/>
          <w:kern w:val="0"/>
          <w:sz w:val="28"/>
          <w:szCs w:val="28"/>
        </w:rPr>
        <w:t>0萬元，俟向立法院司法及法制委員會提出書面報告後，始得動支。</w:t>
      </w:r>
    </w:p>
    <w:p w:rsidR="000765BE" w:rsidRDefault="000765BE" w:rsidP="000765BE">
      <w:pPr>
        <w:adjustRightInd w:val="0"/>
        <w:snapToGrid w:val="0"/>
        <w:spacing w:line="360" w:lineRule="exact"/>
        <w:ind w:leftChars="1400" w:left="4480" w:hangingChars="400" w:hanging="1120"/>
        <w:jc w:val="both"/>
        <w:rPr>
          <w:rFonts w:ascii="標楷體" w:eastAsia="標楷體" w:hAnsi="標楷體"/>
          <w:sz w:val="28"/>
          <w:szCs w:val="28"/>
        </w:rPr>
      </w:pPr>
      <w:r w:rsidRPr="00783EED">
        <w:rPr>
          <w:rFonts w:ascii="標楷體" w:eastAsia="標楷體" w:hAnsi="標楷體" w:hint="eastAsia"/>
          <w:kern w:val="0"/>
          <w:sz w:val="28"/>
          <w:szCs w:val="28"/>
        </w:rPr>
        <w:lastRenderedPageBreak/>
        <w:t>提案人：</w:t>
      </w:r>
      <w:r>
        <w:rPr>
          <w:rFonts w:ascii="標楷體" w:eastAsia="標楷體" w:hAnsi="標楷體" w:hint="eastAsia"/>
          <w:kern w:val="0"/>
          <w:sz w:val="28"/>
          <w:szCs w:val="28"/>
        </w:rPr>
        <w:t>葉毓蘭</w:t>
      </w:r>
      <w:r>
        <w:rPr>
          <w:rFonts w:ascii="標楷體" w:eastAsia="標楷體" w:hAnsi="標楷體" w:hint="eastAsia"/>
          <w:sz w:val="28"/>
          <w:szCs w:val="28"/>
        </w:rPr>
        <w:t xml:space="preserve"> 翁重鈞 費鴻泰</w:t>
      </w:r>
    </w:p>
    <w:p w:rsidR="000765BE" w:rsidRPr="00783EED"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rPr>
      </w:pPr>
      <w:r w:rsidRPr="00783EED">
        <w:rPr>
          <w:rFonts w:ascii="標楷體" w:eastAsia="標楷體" w:hAnsi="標楷體" w:hint="eastAsia"/>
          <w:kern w:val="0"/>
          <w:sz w:val="28"/>
          <w:szCs w:val="28"/>
        </w:rPr>
        <w:t>(</w:t>
      </w:r>
      <w:r>
        <w:rPr>
          <w:rFonts w:ascii="標楷體" w:eastAsia="標楷體" w:hAnsi="標楷體" w:hint="eastAsia"/>
          <w:kern w:val="0"/>
          <w:sz w:val="28"/>
          <w:szCs w:val="28"/>
        </w:rPr>
        <w:t>四)111</w:t>
      </w:r>
      <w:r w:rsidRPr="00783EED">
        <w:rPr>
          <w:rFonts w:ascii="標楷體" w:eastAsia="標楷體" w:hAnsi="標楷體" w:hint="eastAsia"/>
          <w:kern w:val="0"/>
          <w:sz w:val="28"/>
          <w:szCs w:val="28"/>
        </w:rPr>
        <w:t>年度</w:t>
      </w:r>
      <w:r w:rsidRPr="00783EED">
        <w:rPr>
          <w:rFonts w:ascii="標楷體" w:eastAsia="標楷體" w:hAnsi="標楷體"/>
          <w:sz w:val="28"/>
          <w:szCs w:val="28"/>
        </w:rPr>
        <w:t>總統府</w:t>
      </w:r>
      <w:r w:rsidRPr="00783EED">
        <w:rPr>
          <w:rFonts w:ascii="標楷體" w:eastAsia="標楷體" w:hAnsi="標楷體" w:hint="eastAsia"/>
          <w:kern w:val="0"/>
          <w:sz w:val="28"/>
          <w:szCs w:val="28"/>
        </w:rPr>
        <w:t>歲出預算第7目「公報編印及印信勳章鑄造」編列</w:t>
      </w:r>
      <w:r>
        <w:rPr>
          <w:rFonts w:ascii="標楷體" w:eastAsia="標楷體" w:hAnsi="標楷體" w:hint="eastAsia"/>
          <w:kern w:val="0"/>
          <w:sz w:val="28"/>
          <w:szCs w:val="28"/>
        </w:rPr>
        <w:t>430</w:t>
      </w:r>
      <w:r w:rsidRPr="00783EED">
        <w:rPr>
          <w:rFonts w:ascii="標楷體" w:eastAsia="標楷體" w:hAnsi="標楷體" w:hint="eastAsia"/>
          <w:kern w:val="0"/>
          <w:sz w:val="28"/>
          <w:szCs w:val="28"/>
        </w:rPr>
        <w:t>萬</w:t>
      </w:r>
      <w:r>
        <w:rPr>
          <w:rFonts w:ascii="標楷體" w:eastAsia="標楷體" w:hAnsi="標楷體" w:hint="eastAsia"/>
          <w:kern w:val="0"/>
          <w:sz w:val="28"/>
          <w:szCs w:val="28"/>
        </w:rPr>
        <w:t>5</w:t>
      </w:r>
      <w:r w:rsidRPr="00783EED">
        <w:rPr>
          <w:rFonts w:ascii="標楷體" w:eastAsia="標楷體" w:hAnsi="標楷體" w:hint="eastAsia"/>
          <w:kern w:val="0"/>
          <w:sz w:val="28"/>
          <w:szCs w:val="28"/>
        </w:rPr>
        <w:t>千元，凍結</w:t>
      </w:r>
      <w:r>
        <w:rPr>
          <w:rFonts w:ascii="標楷體" w:eastAsia="標楷體" w:hAnsi="標楷體"/>
          <w:kern w:val="0"/>
          <w:sz w:val="28"/>
          <w:szCs w:val="28"/>
        </w:rPr>
        <w:t>5</w:t>
      </w:r>
      <w:r>
        <w:rPr>
          <w:rFonts w:ascii="標楷體" w:eastAsia="標楷體" w:hAnsi="標楷體" w:hint="eastAsia"/>
          <w:kern w:val="0"/>
          <w:sz w:val="28"/>
          <w:szCs w:val="28"/>
        </w:rPr>
        <w:t>%</w:t>
      </w:r>
      <w:r w:rsidRPr="00783EED">
        <w:rPr>
          <w:rFonts w:ascii="標楷體" w:eastAsia="標楷體" w:hAnsi="標楷體" w:hint="eastAsia"/>
          <w:kern w:val="0"/>
          <w:sz w:val="28"/>
          <w:szCs w:val="28"/>
        </w:rPr>
        <w:t>，俟向立法院司法及法制委員會提出書面報告後，始得動支。</w:t>
      </w:r>
    </w:p>
    <w:p w:rsidR="000765BE" w:rsidRPr="00783EED" w:rsidRDefault="000765BE" w:rsidP="000765BE">
      <w:pPr>
        <w:spacing w:line="360" w:lineRule="exact"/>
        <w:ind w:leftChars="1400" w:left="4620" w:hangingChars="450" w:hanging="1260"/>
        <w:jc w:val="both"/>
        <w:rPr>
          <w:rFonts w:ascii="標楷體" w:eastAsia="標楷體" w:hAnsi="標楷體"/>
          <w:sz w:val="28"/>
          <w:szCs w:val="28"/>
        </w:rPr>
      </w:pPr>
      <w:r w:rsidRPr="00783EED">
        <w:rPr>
          <w:rFonts w:ascii="標楷體" w:eastAsia="標楷體" w:hAnsi="標楷體" w:hint="eastAsia"/>
          <w:kern w:val="0"/>
          <w:sz w:val="28"/>
          <w:szCs w:val="28"/>
        </w:rPr>
        <w:t>提案人：</w:t>
      </w:r>
      <w:r>
        <w:rPr>
          <w:rFonts w:ascii="標楷體" w:eastAsia="標楷體" w:hAnsi="標楷體" w:hint="eastAsia"/>
          <w:kern w:val="0"/>
          <w:sz w:val="28"/>
          <w:szCs w:val="28"/>
        </w:rPr>
        <w:t>葉毓蘭</w:t>
      </w:r>
      <w:r>
        <w:rPr>
          <w:rFonts w:ascii="標楷體" w:eastAsia="標楷體" w:hAnsi="標楷體" w:hint="eastAsia"/>
          <w:sz w:val="28"/>
          <w:szCs w:val="28"/>
        </w:rPr>
        <w:t xml:space="preserve"> 翁重鈞 費鴻泰</w:t>
      </w:r>
    </w:p>
    <w:p w:rsidR="000765BE" w:rsidRDefault="000765BE" w:rsidP="000765BE">
      <w:pPr>
        <w:pStyle w:val="0-"/>
      </w:pPr>
      <w:r w:rsidRPr="003954CE">
        <w:rPr>
          <w:rFonts w:hint="eastAsia"/>
        </w:rPr>
        <w:t>(</w:t>
      </w:r>
      <w:r>
        <w:rPr>
          <w:rFonts w:hint="eastAsia"/>
        </w:rPr>
        <w:t>五</w:t>
      </w:r>
      <w:r w:rsidRPr="003954CE">
        <w:rPr>
          <w:rFonts w:hint="eastAsia"/>
        </w:rPr>
        <w:t>)</w:t>
      </w:r>
      <w:r w:rsidRPr="004748EE">
        <w:t>查中華民國總統府處務規程第9條規定，第一局第四科掌理「關於外國元首、副元首訪華案簽辦事項」和「關於外國駐華大使人選同意案簽辦事項」，第11條規定，第三局第一科掌理「關於國賓訪華、總統與外國元首簽署聯合公報及大使呈遞國書典禮之辦理事項」，皆以「華」代稱我國。惟查於今日之語境，訪華多指外國訪問中華人民共和國，而非我國。為免爭議，提高表達準確性，爰</w:t>
      </w:r>
      <w:r>
        <w:rPr>
          <w:rFonts w:hint="eastAsia"/>
        </w:rPr>
        <w:t>建</w:t>
      </w:r>
      <w:r w:rsidRPr="004748EE">
        <w:t>請總統府檢討上開規</w:t>
      </w:r>
      <w:r>
        <w:t>定所用代稱之妥適性</w:t>
      </w:r>
      <w:r>
        <w:rPr>
          <w:rFonts w:hint="eastAsia"/>
        </w:rPr>
        <w:t>於</w:t>
      </w:r>
      <w:r w:rsidRPr="004748EE">
        <w:t>2個月內提出書面報告。</w:t>
      </w:r>
    </w:p>
    <w:p w:rsidR="000765BE" w:rsidRDefault="000765BE" w:rsidP="000765BE">
      <w:pPr>
        <w:pStyle w:val="2-1"/>
      </w:pPr>
      <w:r>
        <w:rPr>
          <w:rFonts w:hint="eastAsia"/>
        </w:rPr>
        <w:t>提案人：陳椒華</w:t>
      </w:r>
    </w:p>
    <w:p w:rsidR="000765BE" w:rsidRDefault="000765BE" w:rsidP="000765BE">
      <w:pPr>
        <w:pStyle w:val="2-1"/>
      </w:pPr>
      <w:r>
        <w:rPr>
          <w:rFonts w:hint="eastAsia"/>
        </w:rPr>
        <w:t>連署人：葉毓蘭</w:t>
      </w:r>
      <w:r w:rsidRPr="00A97A97">
        <w:rPr>
          <w:rFonts w:hint="eastAsia"/>
        </w:rPr>
        <w:t xml:space="preserve"> </w:t>
      </w:r>
      <w:r>
        <w:rPr>
          <w:rFonts w:hint="eastAsia"/>
        </w:rPr>
        <w:t>許智傑</w:t>
      </w:r>
    </w:p>
    <w:p w:rsidR="000765BE" w:rsidRDefault="000765BE" w:rsidP="000765BE">
      <w:pPr>
        <w:pStyle w:val="0-"/>
      </w:pPr>
      <w:r>
        <w:rPr>
          <w:rFonts w:hint="eastAsia"/>
        </w:rPr>
        <w:t>(六)</w:t>
      </w:r>
      <w:r>
        <w:t>國政規劃應聽取各方意見，避免有經濟、社會影響力的既得利益集團單方影響國家政策，與民間倡議團體定期會面、溝通非常必要。過去環境NGO與總統於世界地球日前後會面、當面溝通議題、請行政單位列管改善，即是正面的溝通方式。爰</w:t>
      </w:r>
      <w:r>
        <w:rPr>
          <w:rFonts w:hint="eastAsia"/>
        </w:rPr>
        <w:t>要求</w:t>
      </w:r>
      <w:r>
        <w:t>國政規劃與</w:t>
      </w:r>
      <w:r>
        <w:rPr>
          <w:rFonts w:hint="eastAsia"/>
        </w:rPr>
        <w:t>諮</w:t>
      </w:r>
      <w:r>
        <w:t>詢，請總統府參考聯合國永續發展指標，主動規劃與各領域、倡議之團體、專家定期會面、溝通。</w:t>
      </w:r>
    </w:p>
    <w:p w:rsidR="000765BE" w:rsidRDefault="000765BE" w:rsidP="000765BE">
      <w:pPr>
        <w:pStyle w:val="2-1"/>
      </w:pPr>
      <w:r>
        <w:rPr>
          <w:rFonts w:hint="eastAsia"/>
        </w:rPr>
        <w:t>提案人：陳椒華</w:t>
      </w:r>
    </w:p>
    <w:p w:rsidR="000765BE" w:rsidRDefault="000765BE" w:rsidP="000765BE">
      <w:pPr>
        <w:pStyle w:val="2-1"/>
      </w:pPr>
      <w:r>
        <w:rPr>
          <w:rFonts w:hint="eastAsia"/>
        </w:rPr>
        <w:t>連署人：葉毓蘭 許智傑</w:t>
      </w:r>
    </w:p>
    <w:p w:rsidR="000765BE" w:rsidRDefault="000765BE" w:rsidP="000765BE">
      <w:pPr>
        <w:pStyle w:val="0-"/>
      </w:pPr>
      <w:r>
        <w:rPr>
          <w:rFonts w:hint="eastAsia"/>
        </w:rPr>
        <w:t>(七)</w:t>
      </w:r>
      <w:r>
        <w:t>政府政策規劃應有公益性、必要性、充分透明公開、回應各方利害關係人之疑慮，然而近年來重大政策爭議，時常源自行政單位不積極辦理行政聽證以釐清社會疑慮，徒增社會對立，如南鐵東移、中油三接...等議題。請總統府</w:t>
      </w:r>
      <w:r>
        <w:rPr>
          <w:rFonts w:hint="eastAsia"/>
        </w:rPr>
        <w:t>協請行政院</w:t>
      </w:r>
      <w:r>
        <w:t>督促各單位，政策規劃應積極</w:t>
      </w:r>
      <w:r>
        <w:rPr>
          <w:rFonts w:hint="eastAsia"/>
        </w:rPr>
        <w:t>考量</w:t>
      </w:r>
      <w:r>
        <w:t>辦理行政聽證，使國家重大政策可以廣納各界建言、更加周全，</w:t>
      </w:r>
      <w:r>
        <w:rPr>
          <w:rFonts w:hint="eastAsia"/>
        </w:rPr>
        <w:t>於</w:t>
      </w:r>
      <w:r w:rsidRPr="004748EE">
        <w:t>2個月內提出書面報告</w:t>
      </w:r>
      <w:r>
        <w:t>。</w:t>
      </w:r>
    </w:p>
    <w:p w:rsidR="000765BE" w:rsidRDefault="000765BE" w:rsidP="000765BE">
      <w:pPr>
        <w:pStyle w:val="2-1"/>
      </w:pPr>
      <w:r>
        <w:rPr>
          <w:rFonts w:hint="eastAsia"/>
        </w:rPr>
        <w:t>提案人：陳椒華</w:t>
      </w:r>
    </w:p>
    <w:p w:rsidR="000765BE" w:rsidRDefault="000765BE" w:rsidP="000765BE">
      <w:pPr>
        <w:pStyle w:val="2-1"/>
      </w:pPr>
      <w:r>
        <w:rPr>
          <w:rFonts w:hint="eastAsia"/>
        </w:rPr>
        <w:t>連署人：葉毓蘭</w:t>
      </w:r>
      <w:r w:rsidRPr="00A97A97">
        <w:rPr>
          <w:rFonts w:hint="eastAsia"/>
        </w:rPr>
        <w:t xml:space="preserve"> </w:t>
      </w:r>
      <w:r>
        <w:rPr>
          <w:rFonts w:hint="eastAsia"/>
        </w:rPr>
        <w:t>許智傑</w:t>
      </w:r>
    </w:p>
    <w:p w:rsidR="000765BE" w:rsidRDefault="000765BE" w:rsidP="000765BE">
      <w:pPr>
        <w:pStyle w:val="0-"/>
      </w:pPr>
      <w:r w:rsidRPr="003954CE">
        <w:rPr>
          <w:rFonts w:hint="eastAsia"/>
        </w:rPr>
        <w:t>(八)</w:t>
      </w:r>
      <w:r w:rsidRPr="00C73C30">
        <w:rPr>
          <w:rFonts w:hint="eastAsia"/>
        </w:rPr>
        <w:t>111年度總統府單位預算，預算員額編列529人，107至110年度同樣編列529人，然而統計至110年8月實際進用人數僅454人，且107至109年度實際人數分別為469人、474人、460人，未足額進用人數比例皆超過10%；111年度預算員額未有增減，惟聘用人數調整增加4人，且107至110</w:t>
      </w:r>
      <w:r>
        <w:rPr>
          <w:rFonts w:hint="eastAsia"/>
        </w:rPr>
        <w:t>年聘用人員占</w:t>
      </w:r>
      <w:r w:rsidRPr="00C73C30">
        <w:rPr>
          <w:rFonts w:hint="eastAsia"/>
        </w:rPr>
        <w:t>總員工人數比例皆超過5%，在「行政院暨所屬各級機關聘用人員注意事項」第</w:t>
      </w:r>
      <w:r>
        <w:rPr>
          <w:rFonts w:hint="eastAsia"/>
        </w:rPr>
        <w:t>1</w:t>
      </w:r>
      <w:r w:rsidRPr="00C73C30">
        <w:rPr>
          <w:rFonts w:hint="eastAsia"/>
        </w:rPr>
        <w:t>點規定：「各機關聘用人員應依聘用人員聘用條例</w:t>
      </w:r>
      <w:r w:rsidRPr="00C73C30">
        <w:rPr>
          <w:rFonts w:hint="eastAsia"/>
        </w:rPr>
        <w:lastRenderedPageBreak/>
        <w:t>施行細則第</w:t>
      </w:r>
      <w:r>
        <w:rPr>
          <w:rFonts w:hint="eastAsia"/>
        </w:rPr>
        <w:t>2</w:t>
      </w:r>
      <w:r w:rsidRPr="00C73C30">
        <w:rPr>
          <w:rFonts w:hint="eastAsia"/>
        </w:rPr>
        <w:t>條規定，以所任工作非本機關現有人員所能擔任者為限。除機關組織法規另有規定者外，其員額以不超過該機關預算總人數百分之五為原則。」，而進用聘用人員主要考量機關業務之特殊性、專業性及臨時性，經常性業務應回歸正式公務人員體制，總統府應評估員額總數及聘用人員比例，宜全盤考量總統府總預算員額需求，並檢討人力配置，及聘用人員增加之必要性。</w:t>
      </w:r>
    </w:p>
    <w:p w:rsidR="000765BE" w:rsidRDefault="000765BE" w:rsidP="000765BE">
      <w:pPr>
        <w:pStyle w:val="2-1"/>
      </w:pPr>
      <w:r>
        <w:rPr>
          <w:rFonts w:hint="eastAsia"/>
        </w:rPr>
        <w:t>提案人：羅致政 江永昌</w:t>
      </w:r>
    </w:p>
    <w:p w:rsidR="000765BE" w:rsidRDefault="000765BE" w:rsidP="000765BE">
      <w:pPr>
        <w:pStyle w:val="2-1"/>
      </w:pPr>
      <w:r>
        <w:rPr>
          <w:rFonts w:hint="eastAsia"/>
        </w:rPr>
        <w:t>連署人：許智傑</w:t>
      </w:r>
    </w:p>
    <w:p w:rsidR="000765BE" w:rsidRPr="00F31583" w:rsidRDefault="000765BE" w:rsidP="000765BE">
      <w:pPr>
        <w:pStyle w:val="0-"/>
      </w:pPr>
      <w:r w:rsidRPr="003954CE">
        <w:rPr>
          <w:rFonts w:hint="eastAsia"/>
        </w:rPr>
        <w:t>(</w:t>
      </w:r>
      <w:r>
        <w:rPr>
          <w:rFonts w:hint="eastAsia"/>
        </w:rPr>
        <w:t>九</w:t>
      </w:r>
      <w:r w:rsidRPr="003954CE">
        <w:rPr>
          <w:rFonts w:hint="eastAsia"/>
        </w:rPr>
        <w:t>)</w:t>
      </w:r>
      <w:r w:rsidRPr="00F31583">
        <w:rPr>
          <w:rFonts w:hint="eastAsia"/>
        </w:rPr>
        <w:t>少子化問題已成國安危機，為了解決少子化問題，總統蔡英文於競選連任時提出的「0到6</w:t>
      </w:r>
      <w:r>
        <w:rPr>
          <w:rFonts w:hint="eastAsia"/>
        </w:rPr>
        <w:t>歲國家一起養」政見。根據行政院110</w:t>
      </w:r>
      <w:r w:rsidRPr="00F31583">
        <w:rPr>
          <w:rFonts w:hint="eastAsia"/>
        </w:rPr>
        <w:t>年2月4日提出的規劃，分為「平價教保續擴大」、「育兒津貼達加倍」、「就學費用再降低」3政策執行。</w:t>
      </w:r>
    </w:p>
    <w:p w:rsidR="000765BE" w:rsidRPr="00F31583" w:rsidRDefault="000765BE" w:rsidP="000765BE">
      <w:pPr>
        <w:pStyle w:val="0-2"/>
      </w:pPr>
      <w:r w:rsidRPr="00F31583">
        <w:rPr>
          <w:rFonts w:hint="eastAsia"/>
        </w:rPr>
        <w:t>經查，內政部戶政司民國110年10月戶口統計速報表 (詳表1)顯示</w:t>
      </w:r>
      <w:r>
        <w:rPr>
          <w:rFonts w:hint="eastAsia"/>
        </w:rPr>
        <w:t>110年1至10</w:t>
      </w:r>
      <w:r w:rsidRPr="00F31583">
        <w:rPr>
          <w:rFonts w:hint="eastAsia"/>
        </w:rPr>
        <w:t>月人口均呈現</w:t>
      </w:r>
      <w:r>
        <w:rPr>
          <w:rFonts w:hint="eastAsia"/>
        </w:rPr>
        <w:t>負成長，且10</w:t>
      </w:r>
      <w:r w:rsidRPr="00F31583">
        <w:rPr>
          <w:rFonts w:hint="eastAsia"/>
        </w:rPr>
        <w:t>個月來年增加率為-1.37%，應當加以重視。縱使成立少子化辦公室、祭出諸多政策，台灣少子化問題仍需執政單位極</w:t>
      </w:r>
      <w:r>
        <w:rPr>
          <w:rFonts w:hint="eastAsia"/>
        </w:rPr>
        <w:t>力改善。建請總統府針對檢討現行少子化政策，以及規劃如何策進並於1</w:t>
      </w:r>
      <w:r w:rsidRPr="00F31583">
        <w:rPr>
          <w:rFonts w:hint="eastAsia"/>
        </w:rPr>
        <w:t>個月內向立法院司法及法制委員會提出書面報告。</w:t>
      </w:r>
    </w:p>
    <w:p w:rsidR="000765BE" w:rsidRPr="00F31583" w:rsidRDefault="000765BE" w:rsidP="000765BE">
      <w:pPr>
        <w:widowControl/>
        <w:spacing w:before="258" w:line="280" w:lineRule="exact"/>
        <w:ind w:firstLineChars="100" w:firstLine="230"/>
        <w:jc w:val="both"/>
        <w:rPr>
          <w:rFonts w:ascii="標楷體" w:eastAsia="標楷體" w:hAnsi="標楷體"/>
        </w:rPr>
      </w:pPr>
      <w:r w:rsidRPr="00F31583">
        <w:rPr>
          <w:rFonts w:ascii="標楷體" w:eastAsia="標楷體" w:hAnsi="標楷體" w:cs="細明體"/>
          <w:b/>
          <w:bCs/>
          <w:spacing w:val="-5"/>
        </w:rPr>
        <w:t>表</w:t>
      </w:r>
      <w:r w:rsidRPr="00F31583">
        <w:rPr>
          <w:rFonts w:ascii="標楷體" w:eastAsia="標楷體" w:hAnsi="標楷體" w:cs="細明體" w:hint="eastAsia"/>
          <w:b/>
          <w:bCs/>
          <w:spacing w:val="-5"/>
        </w:rPr>
        <w:t>1</w:t>
      </w:r>
      <w:r w:rsidRPr="00F31583">
        <w:rPr>
          <w:rFonts w:ascii="標楷體" w:eastAsia="標楷體" w:hAnsi="標楷體" w:cs="細明體"/>
          <w:b/>
          <w:bCs/>
          <w:spacing w:val="-5"/>
        </w:rPr>
        <w:t xml:space="preserve">  </w:t>
      </w:r>
      <w:r w:rsidRPr="00F31583">
        <w:rPr>
          <w:rFonts w:ascii="標楷體" w:eastAsia="標楷體" w:hAnsi="標楷體" w:cs="細明體" w:hint="eastAsia"/>
          <w:b/>
          <w:bCs/>
          <w:spacing w:val="-5"/>
        </w:rPr>
        <w:t>民國110年10月戶口統計速報表</w:t>
      </w:r>
      <w:r w:rsidRPr="00F31583">
        <w:rPr>
          <w:rFonts w:ascii="標楷體" w:eastAsia="標楷體" w:hAnsi="標楷體" w:cs="細明體"/>
          <w:b/>
          <w:bCs/>
          <w:spacing w:val="-5"/>
        </w:rPr>
        <w:t xml:space="preserve">     </w:t>
      </w:r>
      <w:r w:rsidRPr="00F31583">
        <w:rPr>
          <w:rFonts w:ascii="標楷體" w:eastAsia="標楷體" w:hAnsi="標楷體"/>
          <w:bCs/>
          <w:spacing w:val="-5"/>
        </w:rPr>
        <w:t>單位：</w:t>
      </w:r>
      <w:r w:rsidRPr="00F31583">
        <w:rPr>
          <w:rFonts w:ascii="標楷體" w:eastAsia="標楷體" w:hAnsi="標楷體" w:hint="eastAsia"/>
          <w:bCs/>
          <w:spacing w:val="-5"/>
        </w:rPr>
        <w:t>人</w:t>
      </w: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1296"/>
        <w:gridCol w:w="1418"/>
        <w:gridCol w:w="1255"/>
        <w:gridCol w:w="1276"/>
        <w:gridCol w:w="1134"/>
        <w:gridCol w:w="992"/>
        <w:gridCol w:w="1178"/>
        <w:gridCol w:w="1090"/>
      </w:tblGrid>
      <w:tr w:rsidR="000765BE" w:rsidRPr="00F31583" w:rsidTr="000765BE">
        <w:trPr>
          <w:trHeight w:val="892"/>
        </w:trPr>
        <w:tc>
          <w:tcPr>
            <w:tcW w:w="993" w:type="dxa"/>
            <w:shd w:val="clear" w:color="auto" w:fill="auto"/>
            <w:noWrap/>
          </w:tcPr>
          <w:p w:rsidR="000765BE" w:rsidRPr="00F31583" w:rsidRDefault="000765BE" w:rsidP="000765BE">
            <w:pPr>
              <w:snapToGrid w:val="0"/>
              <w:jc w:val="both"/>
              <w:rPr>
                <w:rFonts w:ascii="標楷體" w:eastAsia="標楷體" w:hAnsi="標楷體" w:cs="新細明體"/>
                <w:b/>
                <w:bCs/>
                <w:color w:val="000000"/>
                <w:kern w:val="0"/>
              </w:rPr>
            </w:pPr>
            <w:r w:rsidRPr="00F31583">
              <w:rPr>
                <w:rFonts w:ascii="標楷體" w:eastAsia="標楷體" w:hAnsi="標楷體" w:cs="新細明體" w:hint="eastAsia"/>
                <w:b/>
                <w:bCs/>
                <w:color w:val="000000"/>
                <w:kern w:val="0"/>
              </w:rPr>
              <w:t>年月別</w:t>
            </w:r>
          </w:p>
        </w:tc>
        <w:tc>
          <w:tcPr>
            <w:tcW w:w="1296" w:type="dxa"/>
            <w:shd w:val="clear" w:color="auto" w:fill="auto"/>
            <w:noWrap/>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hint="eastAsia"/>
                <w:bCs/>
                <w:color w:val="000000"/>
                <w:kern w:val="0"/>
              </w:rPr>
              <w:t>戶　數</w:t>
            </w:r>
          </w:p>
        </w:tc>
        <w:tc>
          <w:tcPr>
            <w:tcW w:w="1418" w:type="dxa"/>
            <w:shd w:val="clear" w:color="auto" w:fill="auto"/>
            <w:noWrap/>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hint="eastAsia"/>
                <w:bCs/>
                <w:color w:val="000000"/>
                <w:kern w:val="0"/>
              </w:rPr>
              <w:t>人口數</w:t>
            </w:r>
          </w:p>
        </w:tc>
        <w:tc>
          <w:tcPr>
            <w:tcW w:w="1255" w:type="dxa"/>
            <w:shd w:val="clear" w:color="auto" w:fill="auto"/>
            <w:noWrap/>
          </w:tcPr>
          <w:p w:rsidR="000765BE" w:rsidRPr="00F31583" w:rsidRDefault="000765BE" w:rsidP="000765BE">
            <w:pPr>
              <w:snapToGrid w:val="0"/>
              <w:jc w:val="both"/>
              <w:rPr>
                <w:rFonts w:ascii="標楷體" w:eastAsia="標楷體" w:hAnsi="標楷體" w:cs="新細明體"/>
                <w:b/>
                <w:bCs/>
                <w:color w:val="000000"/>
                <w:kern w:val="0"/>
              </w:rPr>
            </w:pPr>
            <w:r w:rsidRPr="00F31583">
              <w:rPr>
                <w:rFonts w:ascii="標楷體" w:eastAsia="標楷體" w:hAnsi="標楷體" w:cs="新細明體" w:hint="eastAsia"/>
                <w:b/>
                <w:bCs/>
                <w:color w:val="000000"/>
                <w:kern w:val="0"/>
              </w:rPr>
              <w:t>出生人數</w:t>
            </w:r>
          </w:p>
        </w:tc>
        <w:tc>
          <w:tcPr>
            <w:tcW w:w="1276" w:type="dxa"/>
            <w:shd w:val="clear" w:color="auto" w:fill="auto"/>
            <w:noWrap/>
          </w:tcPr>
          <w:p w:rsidR="000765BE" w:rsidRPr="00F31583" w:rsidRDefault="000765BE" w:rsidP="000765BE">
            <w:pPr>
              <w:snapToGrid w:val="0"/>
              <w:jc w:val="both"/>
              <w:rPr>
                <w:rFonts w:ascii="標楷體" w:eastAsia="標楷體" w:hAnsi="標楷體" w:cs="新細明體"/>
                <w:b/>
                <w:bCs/>
                <w:color w:val="000000"/>
                <w:kern w:val="0"/>
              </w:rPr>
            </w:pPr>
            <w:r w:rsidRPr="00F31583">
              <w:rPr>
                <w:rFonts w:ascii="標楷體" w:eastAsia="標楷體" w:hAnsi="標楷體" w:cs="新細明體" w:hint="eastAsia"/>
                <w:b/>
                <w:bCs/>
                <w:color w:val="000000"/>
                <w:kern w:val="0"/>
              </w:rPr>
              <w:t>折合年粗出生率%</w:t>
            </w:r>
          </w:p>
        </w:tc>
        <w:tc>
          <w:tcPr>
            <w:tcW w:w="1134" w:type="dxa"/>
            <w:shd w:val="clear" w:color="auto" w:fill="auto"/>
            <w:noWrap/>
          </w:tcPr>
          <w:p w:rsidR="000765BE" w:rsidRPr="00F31583" w:rsidRDefault="000765BE" w:rsidP="000765BE">
            <w:pPr>
              <w:snapToGrid w:val="0"/>
              <w:jc w:val="both"/>
              <w:rPr>
                <w:rFonts w:ascii="標楷體" w:eastAsia="標楷體" w:hAnsi="標楷體" w:cs="新細明體"/>
                <w:b/>
                <w:bCs/>
                <w:color w:val="000000"/>
                <w:kern w:val="0"/>
              </w:rPr>
            </w:pPr>
            <w:r w:rsidRPr="00F31583">
              <w:rPr>
                <w:rFonts w:ascii="標楷體" w:eastAsia="標楷體" w:hAnsi="標楷體" w:cs="新細明體" w:hint="eastAsia"/>
                <w:b/>
                <w:bCs/>
                <w:color w:val="000000"/>
                <w:kern w:val="0"/>
              </w:rPr>
              <w:t>死亡人數</w:t>
            </w:r>
          </w:p>
        </w:tc>
        <w:tc>
          <w:tcPr>
            <w:tcW w:w="992" w:type="dxa"/>
            <w:shd w:val="clear" w:color="auto" w:fill="auto"/>
            <w:noWrap/>
          </w:tcPr>
          <w:p w:rsidR="000765BE" w:rsidRPr="00F31583" w:rsidRDefault="000765BE" w:rsidP="000765BE">
            <w:pPr>
              <w:snapToGrid w:val="0"/>
              <w:jc w:val="both"/>
              <w:rPr>
                <w:rFonts w:ascii="標楷體" w:eastAsia="標楷體" w:hAnsi="標楷體" w:cs="新細明體"/>
                <w:b/>
                <w:bCs/>
                <w:color w:val="000000"/>
                <w:kern w:val="0"/>
              </w:rPr>
            </w:pPr>
            <w:r w:rsidRPr="00F31583">
              <w:rPr>
                <w:rFonts w:ascii="標楷體" w:eastAsia="標楷體" w:hAnsi="標楷體" w:cs="新細明體" w:hint="eastAsia"/>
                <w:b/>
                <w:bCs/>
                <w:color w:val="000000"/>
                <w:kern w:val="0"/>
              </w:rPr>
              <w:t>折合年粗死亡率%</w:t>
            </w:r>
          </w:p>
        </w:tc>
        <w:tc>
          <w:tcPr>
            <w:tcW w:w="1178" w:type="dxa"/>
            <w:shd w:val="clear" w:color="auto" w:fill="auto"/>
            <w:noWrap/>
          </w:tcPr>
          <w:p w:rsidR="000765BE" w:rsidRPr="00F31583" w:rsidRDefault="000765BE" w:rsidP="000765BE">
            <w:pPr>
              <w:snapToGrid w:val="0"/>
              <w:jc w:val="both"/>
              <w:rPr>
                <w:rFonts w:ascii="標楷體" w:eastAsia="標楷體" w:hAnsi="標楷體" w:cs="新細明體"/>
                <w:b/>
                <w:bCs/>
                <w:color w:val="000000"/>
                <w:kern w:val="0"/>
              </w:rPr>
            </w:pPr>
            <w:r w:rsidRPr="00F31583">
              <w:rPr>
                <w:rFonts w:ascii="標楷體" w:eastAsia="標楷體" w:hAnsi="標楷體" w:cs="新細明體" w:hint="eastAsia"/>
                <w:b/>
                <w:bCs/>
                <w:color w:val="000000"/>
                <w:kern w:val="0"/>
              </w:rPr>
              <w:t>人數</w:t>
            </w:r>
          </w:p>
        </w:tc>
        <w:tc>
          <w:tcPr>
            <w:tcW w:w="1090" w:type="dxa"/>
            <w:shd w:val="clear" w:color="auto" w:fill="auto"/>
            <w:noWrap/>
          </w:tcPr>
          <w:p w:rsidR="000765BE" w:rsidRPr="00F31583" w:rsidRDefault="000765BE" w:rsidP="000765BE">
            <w:pPr>
              <w:snapToGrid w:val="0"/>
              <w:jc w:val="both"/>
              <w:rPr>
                <w:rFonts w:ascii="標楷體" w:eastAsia="標楷體" w:hAnsi="標楷體" w:cs="新細明體"/>
                <w:b/>
                <w:bCs/>
                <w:color w:val="000000"/>
                <w:kern w:val="0"/>
              </w:rPr>
            </w:pPr>
            <w:r w:rsidRPr="00F31583">
              <w:rPr>
                <w:rFonts w:ascii="標楷體" w:eastAsia="標楷體" w:hAnsi="標楷體" w:cs="新細明體" w:hint="eastAsia"/>
                <w:b/>
                <w:bCs/>
                <w:color w:val="000000"/>
                <w:kern w:val="0"/>
              </w:rPr>
              <w:t>折合年自然增加率</w:t>
            </w:r>
          </w:p>
        </w:tc>
      </w:tr>
      <w:tr w:rsidR="000765BE" w:rsidRPr="00F31583" w:rsidTr="000765BE">
        <w:trPr>
          <w:trHeight w:val="289"/>
        </w:trPr>
        <w:tc>
          <w:tcPr>
            <w:tcW w:w="993" w:type="dxa"/>
            <w:shd w:val="clear" w:color="auto" w:fill="auto"/>
            <w:noWrap/>
            <w:hideMark/>
          </w:tcPr>
          <w:p w:rsidR="000765BE" w:rsidRPr="00F31583" w:rsidRDefault="000765BE" w:rsidP="000765BE">
            <w:pPr>
              <w:snapToGrid w:val="0"/>
              <w:jc w:val="both"/>
              <w:rPr>
                <w:rFonts w:ascii="標楷體" w:eastAsia="標楷體" w:hAnsi="標楷體" w:cs="新細明體"/>
                <w:b/>
                <w:bCs/>
                <w:color w:val="000000"/>
                <w:kern w:val="0"/>
              </w:rPr>
            </w:pPr>
            <w:r w:rsidRPr="00F31583">
              <w:rPr>
                <w:rFonts w:ascii="標楷體" w:eastAsia="標楷體" w:hAnsi="標楷體" w:cs="新細明體"/>
                <w:b/>
                <w:bCs/>
                <w:color w:val="000000"/>
                <w:kern w:val="0"/>
              </w:rPr>
              <w:t>110</w:t>
            </w:r>
            <w:r w:rsidRPr="00F31583">
              <w:rPr>
                <w:rFonts w:ascii="標楷體" w:eastAsia="標楷體" w:hAnsi="標楷體" w:cs="新細明體" w:hint="eastAsia"/>
                <w:b/>
                <w:bCs/>
                <w:color w:val="000000"/>
                <w:kern w:val="0"/>
              </w:rPr>
              <w:t>年</w:t>
            </w:r>
            <w:r w:rsidRPr="00F31583">
              <w:rPr>
                <w:rFonts w:ascii="標楷體" w:eastAsia="標楷體" w:hAnsi="標楷體" w:cs="新細明體"/>
                <w:b/>
                <w:bCs/>
                <w:color w:val="000000"/>
                <w:kern w:val="0"/>
              </w:rPr>
              <w:t>1~10</w:t>
            </w:r>
            <w:r w:rsidRPr="00F31583">
              <w:rPr>
                <w:rFonts w:ascii="標楷體" w:eastAsia="標楷體" w:hAnsi="標楷體" w:cs="新細明體" w:hint="eastAsia"/>
                <w:b/>
                <w:bCs/>
                <w:color w:val="000000"/>
                <w:kern w:val="0"/>
              </w:rPr>
              <w:t>月</w:t>
            </w:r>
          </w:p>
        </w:tc>
        <w:tc>
          <w:tcPr>
            <w:tcW w:w="129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9,004,383</w:t>
            </w:r>
          </w:p>
        </w:tc>
        <w:tc>
          <w:tcPr>
            <w:tcW w:w="141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23,413,879</w:t>
            </w:r>
          </w:p>
        </w:tc>
        <w:tc>
          <w:tcPr>
            <w:tcW w:w="1255" w:type="dxa"/>
            <w:shd w:val="clear" w:color="auto" w:fill="auto"/>
            <w:noWrap/>
            <w:hideMark/>
          </w:tcPr>
          <w:p w:rsidR="000765BE" w:rsidRPr="00F31583" w:rsidRDefault="000765BE" w:rsidP="000765BE">
            <w:pPr>
              <w:snapToGrid w:val="0"/>
              <w:jc w:val="both"/>
              <w:rPr>
                <w:rFonts w:ascii="標楷體" w:eastAsia="標楷體" w:hAnsi="標楷體" w:cs="新細明體"/>
                <w:b/>
                <w:bCs/>
                <w:color w:val="000000"/>
                <w:kern w:val="0"/>
              </w:rPr>
            </w:pPr>
            <w:r w:rsidRPr="00F31583">
              <w:rPr>
                <w:rFonts w:ascii="標楷體" w:eastAsia="標楷體" w:hAnsi="標楷體" w:cs="新細明體"/>
                <w:b/>
                <w:bCs/>
                <w:color w:val="000000"/>
                <w:kern w:val="0"/>
              </w:rPr>
              <w:t>125,636</w:t>
            </w:r>
          </w:p>
        </w:tc>
        <w:tc>
          <w:tcPr>
            <w:tcW w:w="1276" w:type="dxa"/>
            <w:shd w:val="clear" w:color="auto" w:fill="auto"/>
            <w:noWrap/>
            <w:hideMark/>
          </w:tcPr>
          <w:p w:rsidR="000765BE" w:rsidRPr="00F31583" w:rsidRDefault="000765BE" w:rsidP="000765BE">
            <w:pPr>
              <w:snapToGrid w:val="0"/>
              <w:jc w:val="both"/>
              <w:rPr>
                <w:rFonts w:ascii="標楷體" w:eastAsia="標楷體" w:hAnsi="標楷體" w:cs="新細明體"/>
                <w:b/>
                <w:bCs/>
                <w:color w:val="000000"/>
                <w:kern w:val="0"/>
              </w:rPr>
            </w:pPr>
            <w:r w:rsidRPr="00F31583">
              <w:rPr>
                <w:rFonts w:ascii="標楷體" w:eastAsia="標楷體" w:hAnsi="標楷體" w:cs="新細明體"/>
                <w:b/>
                <w:bCs/>
                <w:color w:val="000000"/>
                <w:kern w:val="0"/>
              </w:rPr>
              <w:t>6.42</w:t>
            </w:r>
          </w:p>
        </w:tc>
        <w:tc>
          <w:tcPr>
            <w:tcW w:w="1134" w:type="dxa"/>
            <w:shd w:val="clear" w:color="auto" w:fill="auto"/>
            <w:noWrap/>
            <w:hideMark/>
          </w:tcPr>
          <w:p w:rsidR="000765BE" w:rsidRPr="00F31583" w:rsidRDefault="000765BE" w:rsidP="000765BE">
            <w:pPr>
              <w:snapToGrid w:val="0"/>
              <w:jc w:val="both"/>
              <w:rPr>
                <w:rFonts w:ascii="標楷體" w:eastAsia="標楷體" w:hAnsi="標楷體" w:cs="新細明體"/>
                <w:b/>
                <w:bCs/>
                <w:color w:val="000000"/>
                <w:kern w:val="0"/>
              </w:rPr>
            </w:pPr>
            <w:r w:rsidRPr="00F31583">
              <w:rPr>
                <w:rFonts w:ascii="標楷體" w:eastAsia="標楷體" w:hAnsi="標楷體" w:cs="新細明體"/>
                <w:b/>
                <w:bCs/>
                <w:color w:val="000000"/>
                <w:kern w:val="0"/>
              </w:rPr>
              <w:t>152,433</w:t>
            </w:r>
          </w:p>
        </w:tc>
        <w:tc>
          <w:tcPr>
            <w:tcW w:w="992" w:type="dxa"/>
            <w:shd w:val="clear" w:color="auto" w:fill="auto"/>
            <w:noWrap/>
            <w:hideMark/>
          </w:tcPr>
          <w:p w:rsidR="000765BE" w:rsidRPr="00F31583" w:rsidRDefault="000765BE" w:rsidP="000765BE">
            <w:pPr>
              <w:snapToGrid w:val="0"/>
              <w:jc w:val="both"/>
              <w:rPr>
                <w:rFonts w:ascii="標楷體" w:eastAsia="標楷體" w:hAnsi="標楷體" w:cs="新細明體"/>
                <w:b/>
                <w:bCs/>
                <w:color w:val="000000"/>
                <w:kern w:val="0"/>
              </w:rPr>
            </w:pPr>
            <w:r w:rsidRPr="00F31583">
              <w:rPr>
                <w:rFonts w:ascii="標楷體" w:eastAsia="標楷體" w:hAnsi="標楷體" w:cs="新細明體"/>
                <w:b/>
                <w:bCs/>
                <w:color w:val="000000"/>
                <w:kern w:val="0"/>
              </w:rPr>
              <w:t>7.79</w:t>
            </w:r>
          </w:p>
        </w:tc>
        <w:tc>
          <w:tcPr>
            <w:tcW w:w="1178" w:type="dxa"/>
            <w:shd w:val="clear" w:color="auto" w:fill="auto"/>
            <w:noWrap/>
            <w:hideMark/>
          </w:tcPr>
          <w:p w:rsidR="000765BE" w:rsidRPr="00F31583" w:rsidRDefault="000765BE" w:rsidP="000765BE">
            <w:pPr>
              <w:snapToGrid w:val="0"/>
              <w:jc w:val="both"/>
              <w:rPr>
                <w:rFonts w:ascii="標楷體" w:eastAsia="標楷體" w:hAnsi="標楷體" w:cs="新細明體"/>
                <w:b/>
                <w:bCs/>
                <w:color w:val="000000"/>
                <w:kern w:val="0"/>
              </w:rPr>
            </w:pPr>
            <w:r w:rsidRPr="00F31583">
              <w:rPr>
                <w:rFonts w:ascii="標楷體" w:eastAsia="標楷體" w:hAnsi="標楷體" w:cs="新細明體"/>
                <w:b/>
                <w:bCs/>
                <w:color w:val="000000"/>
                <w:kern w:val="0"/>
              </w:rPr>
              <w:t>–26,797</w:t>
            </w:r>
          </w:p>
        </w:tc>
        <w:tc>
          <w:tcPr>
            <w:tcW w:w="1090" w:type="dxa"/>
            <w:shd w:val="clear" w:color="auto" w:fill="auto"/>
            <w:noWrap/>
            <w:hideMark/>
          </w:tcPr>
          <w:p w:rsidR="000765BE" w:rsidRPr="00F31583" w:rsidRDefault="000765BE" w:rsidP="000765BE">
            <w:pPr>
              <w:snapToGrid w:val="0"/>
              <w:jc w:val="both"/>
              <w:rPr>
                <w:rFonts w:ascii="標楷體" w:eastAsia="標楷體" w:hAnsi="標楷體" w:cs="新細明體"/>
                <w:b/>
                <w:bCs/>
                <w:color w:val="000000"/>
                <w:kern w:val="0"/>
              </w:rPr>
            </w:pPr>
            <w:r w:rsidRPr="00F31583">
              <w:rPr>
                <w:rFonts w:ascii="標楷體" w:eastAsia="標楷體" w:hAnsi="標楷體" w:cs="新細明體"/>
                <w:b/>
                <w:bCs/>
                <w:color w:val="000000"/>
                <w:kern w:val="0"/>
              </w:rPr>
              <w:t>–1.37</w:t>
            </w:r>
          </w:p>
        </w:tc>
      </w:tr>
      <w:tr w:rsidR="000765BE" w:rsidRPr="00F31583" w:rsidTr="000765BE">
        <w:trPr>
          <w:trHeight w:val="289"/>
        </w:trPr>
        <w:tc>
          <w:tcPr>
            <w:tcW w:w="993"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 xml:space="preserve">1 </w:t>
            </w:r>
            <w:r w:rsidRPr="00F31583">
              <w:rPr>
                <w:rFonts w:ascii="標楷體" w:eastAsia="標楷體" w:hAnsi="標楷體" w:cs="新細明體" w:hint="eastAsia"/>
                <w:bCs/>
                <w:color w:val="000000"/>
                <w:kern w:val="0"/>
              </w:rPr>
              <w:t>月</w:t>
            </w:r>
          </w:p>
        </w:tc>
        <w:tc>
          <w:tcPr>
            <w:tcW w:w="129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8,938,484</w:t>
            </w:r>
          </w:p>
        </w:tc>
        <w:tc>
          <w:tcPr>
            <w:tcW w:w="141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23,548,633</w:t>
            </w:r>
          </w:p>
        </w:tc>
        <w:tc>
          <w:tcPr>
            <w:tcW w:w="1255"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9,601</w:t>
            </w:r>
          </w:p>
        </w:tc>
        <w:tc>
          <w:tcPr>
            <w:tcW w:w="127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4.80</w:t>
            </w:r>
          </w:p>
        </w:tc>
        <w:tc>
          <w:tcPr>
            <w:tcW w:w="1134"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16,332</w:t>
            </w:r>
          </w:p>
        </w:tc>
        <w:tc>
          <w:tcPr>
            <w:tcW w:w="992"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8.16</w:t>
            </w:r>
          </w:p>
        </w:tc>
        <w:tc>
          <w:tcPr>
            <w:tcW w:w="117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–6,731</w:t>
            </w:r>
          </w:p>
        </w:tc>
        <w:tc>
          <w:tcPr>
            <w:tcW w:w="1090"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–3.36</w:t>
            </w:r>
          </w:p>
        </w:tc>
      </w:tr>
      <w:tr w:rsidR="000765BE" w:rsidRPr="00F31583" w:rsidTr="000765BE">
        <w:trPr>
          <w:trHeight w:val="289"/>
        </w:trPr>
        <w:tc>
          <w:tcPr>
            <w:tcW w:w="993"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 xml:space="preserve">2 </w:t>
            </w:r>
            <w:r w:rsidRPr="00F31583">
              <w:rPr>
                <w:rFonts w:ascii="標楷體" w:eastAsia="標楷體" w:hAnsi="標楷體" w:cs="新細明體" w:hint="eastAsia"/>
                <w:bCs/>
                <w:color w:val="000000"/>
                <w:kern w:val="0"/>
              </w:rPr>
              <w:t>月</w:t>
            </w:r>
          </w:p>
        </w:tc>
        <w:tc>
          <w:tcPr>
            <w:tcW w:w="129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8,942,698</w:t>
            </w:r>
          </w:p>
        </w:tc>
        <w:tc>
          <w:tcPr>
            <w:tcW w:w="141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23,539,588</w:t>
            </w:r>
          </w:p>
        </w:tc>
        <w:tc>
          <w:tcPr>
            <w:tcW w:w="1255"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11,497</w:t>
            </w:r>
          </w:p>
        </w:tc>
        <w:tc>
          <w:tcPr>
            <w:tcW w:w="127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6.37</w:t>
            </w:r>
          </w:p>
        </w:tc>
        <w:tc>
          <w:tcPr>
            <w:tcW w:w="1134"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14,856</w:t>
            </w:r>
          </w:p>
        </w:tc>
        <w:tc>
          <w:tcPr>
            <w:tcW w:w="992"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8.23</w:t>
            </w:r>
          </w:p>
        </w:tc>
        <w:tc>
          <w:tcPr>
            <w:tcW w:w="117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–3,359</w:t>
            </w:r>
          </w:p>
        </w:tc>
        <w:tc>
          <w:tcPr>
            <w:tcW w:w="1090"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–1.86</w:t>
            </w:r>
          </w:p>
        </w:tc>
      </w:tr>
      <w:tr w:rsidR="000765BE" w:rsidRPr="00F31583" w:rsidTr="000765BE">
        <w:trPr>
          <w:trHeight w:val="289"/>
        </w:trPr>
        <w:tc>
          <w:tcPr>
            <w:tcW w:w="993"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 xml:space="preserve">3 </w:t>
            </w:r>
            <w:r w:rsidRPr="00F31583">
              <w:rPr>
                <w:rFonts w:ascii="標楷體" w:eastAsia="標楷體" w:hAnsi="標楷體" w:cs="新細明體" w:hint="eastAsia"/>
                <w:bCs/>
                <w:color w:val="000000"/>
                <w:kern w:val="0"/>
              </w:rPr>
              <w:t>月</w:t>
            </w:r>
          </w:p>
        </w:tc>
        <w:tc>
          <w:tcPr>
            <w:tcW w:w="129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8,950,538</w:t>
            </w:r>
          </w:p>
        </w:tc>
        <w:tc>
          <w:tcPr>
            <w:tcW w:w="141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23,525,623</w:t>
            </w:r>
          </w:p>
        </w:tc>
        <w:tc>
          <w:tcPr>
            <w:tcW w:w="1255"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13,819</w:t>
            </w:r>
          </w:p>
        </w:tc>
        <w:tc>
          <w:tcPr>
            <w:tcW w:w="127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6.91</w:t>
            </w:r>
          </w:p>
        </w:tc>
        <w:tc>
          <w:tcPr>
            <w:tcW w:w="1134"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16,438</w:t>
            </w:r>
          </w:p>
        </w:tc>
        <w:tc>
          <w:tcPr>
            <w:tcW w:w="992"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8.22</w:t>
            </w:r>
          </w:p>
        </w:tc>
        <w:tc>
          <w:tcPr>
            <w:tcW w:w="117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–2,619</w:t>
            </w:r>
          </w:p>
        </w:tc>
        <w:tc>
          <w:tcPr>
            <w:tcW w:w="1090"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–1.31</w:t>
            </w:r>
          </w:p>
        </w:tc>
      </w:tr>
      <w:tr w:rsidR="000765BE" w:rsidRPr="00F31583" w:rsidTr="000765BE">
        <w:trPr>
          <w:trHeight w:val="289"/>
        </w:trPr>
        <w:tc>
          <w:tcPr>
            <w:tcW w:w="993"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 xml:space="preserve">4 </w:t>
            </w:r>
            <w:r w:rsidRPr="00F31583">
              <w:rPr>
                <w:rFonts w:ascii="標楷體" w:eastAsia="標楷體" w:hAnsi="標楷體" w:cs="新細明體" w:hint="eastAsia"/>
                <w:bCs/>
                <w:color w:val="000000"/>
                <w:kern w:val="0"/>
              </w:rPr>
              <w:t>月</w:t>
            </w:r>
          </w:p>
        </w:tc>
        <w:tc>
          <w:tcPr>
            <w:tcW w:w="129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8,957,953</w:t>
            </w:r>
          </w:p>
        </w:tc>
        <w:tc>
          <w:tcPr>
            <w:tcW w:w="141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23,514,196</w:t>
            </w:r>
          </w:p>
        </w:tc>
        <w:tc>
          <w:tcPr>
            <w:tcW w:w="1255"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12,264</w:t>
            </w:r>
          </w:p>
        </w:tc>
        <w:tc>
          <w:tcPr>
            <w:tcW w:w="127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6.34</w:t>
            </w:r>
          </w:p>
        </w:tc>
        <w:tc>
          <w:tcPr>
            <w:tcW w:w="1134"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14,276</w:t>
            </w:r>
          </w:p>
        </w:tc>
        <w:tc>
          <w:tcPr>
            <w:tcW w:w="992"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7.38</w:t>
            </w:r>
          </w:p>
        </w:tc>
        <w:tc>
          <w:tcPr>
            <w:tcW w:w="117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–2,012</w:t>
            </w:r>
          </w:p>
        </w:tc>
        <w:tc>
          <w:tcPr>
            <w:tcW w:w="1090"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–1.04</w:t>
            </w:r>
          </w:p>
        </w:tc>
      </w:tr>
      <w:tr w:rsidR="000765BE" w:rsidRPr="00F31583" w:rsidTr="000765BE">
        <w:trPr>
          <w:trHeight w:val="289"/>
        </w:trPr>
        <w:tc>
          <w:tcPr>
            <w:tcW w:w="993"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 xml:space="preserve">5 </w:t>
            </w:r>
            <w:r w:rsidRPr="00F31583">
              <w:rPr>
                <w:rFonts w:ascii="標楷體" w:eastAsia="標楷體" w:hAnsi="標楷體" w:cs="新細明體" w:hint="eastAsia"/>
                <w:bCs/>
                <w:color w:val="000000"/>
                <w:kern w:val="0"/>
              </w:rPr>
              <w:t>月</w:t>
            </w:r>
          </w:p>
        </w:tc>
        <w:tc>
          <w:tcPr>
            <w:tcW w:w="129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8,961,217</w:t>
            </w:r>
          </w:p>
        </w:tc>
        <w:tc>
          <w:tcPr>
            <w:tcW w:w="141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23,499,070</w:t>
            </w:r>
          </w:p>
        </w:tc>
        <w:tc>
          <w:tcPr>
            <w:tcW w:w="1255"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12,300</w:t>
            </w:r>
          </w:p>
        </w:tc>
        <w:tc>
          <w:tcPr>
            <w:tcW w:w="127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6.16</w:t>
            </w:r>
          </w:p>
        </w:tc>
        <w:tc>
          <w:tcPr>
            <w:tcW w:w="1134"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15,108</w:t>
            </w:r>
          </w:p>
        </w:tc>
        <w:tc>
          <w:tcPr>
            <w:tcW w:w="992"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7.57</w:t>
            </w:r>
          </w:p>
        </w:tc>
        <w:tc>
          <w:tcPr>
            <w:tcW w:w="117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–2,808</w:t>
            </w:r>
          </w:p>
        </w:tc>
        <w:tc>
          <w:tcPr>
            <w:tcW w:w="1090"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–1.41</w:t>
            </w:r>
          </w:p>
        </w:tc>
      </w:tr>
      <w:tr w:rsidR="000765BE" w:rsidRPr="00F31583" w:rsidTr="000765BE">
        <w:trPr>
          <w:trHeight w:val="289"/>
        </w:trPr>
        <w:tc>
          <w:tcPr>
            <w:tcW w:w="993"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 xml:space="preserve">6 </w:t>
            </w:r>
            <w:r w:rsidRPr="00F31583">
              <w:rPr>
                <w:rFonts w:ascii="標楷體" w:eastAsia="標楷體" w:hAnsi="標楷體" w:cs="新細明體" w:hint="eastAsia"/>
                <w:bCs/>
                <w:color w:val="000000"/>
                <w:kern w:val="0"/>
              </w:rPr>
              <w:t>月</w:t>
            </w:r>
          </w:p>
        </w:tc>
        <w:tc>
          <w:tcPr>
            <w:tcW w:w="129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8,965,343</w:t>
            </w:r>
          </w:p>
        </w:tc>
        <w:tc>
          <w:tcPr>
            <w:tcW w:w="141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23,487,509</w:t>
            </w:r>
          </w:p>
        </w:tc>
        <w:tc>
          <w:tcPr>
            <w:tcW w:w="1255"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15,128</w:t>
            </w:r>
          </w:p>
        </w:tc>
        <w:tc>
          <w:tcPr>
            <w:tcW w:w="127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7.83</w:t>
            </w:r>
          </w:p>
        </w:tc>
        <w:tc>
          <w:tcPr>
            <w:tcW w:w="1134"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16,639</w:t>
            </w:r>
          </w:p>
        </w:tc>
        <w:tc>
          <w:tcPr>
            <w:tcW w:w="992"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8.62</w:t>
            </w:r>
          </w:p>
        </w:tc>
        <w:tc>
          <w:tcPr>
            <w:tcW w:w="117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–1,511</w:t>
            </w:r>
          </w:p>
        </w:tc>
        <w:tc>
          <w:tcPr>
            <w:tcW w:w="1090"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–0.78</w:t>
            </w:r>
          </w:p>
        </w:tc>
      </w:tr>
      <w:tr w:rsidR="000765BE" w:rsidRPr="00F31583" w:rsidTr="000765BE">
        <w:trPr>
          <w:trHeight w:val="289"/>
        </w:trPr>
        <w:tc>
          <w:tcPr>
            <w:tcW w:w="993"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 xml:space="preserve">7 </w:t>
            </w:r>
            <w:r w:rsidRPr="00F31583">
              <w:rPr>
                <w:rFonts w:ascii="標楷體" w:eastAsia="標楷體" w:hAnsi="標楷體" w:cs="新細明體" w:hint="eastAsia"/>
                <w:bCs/>
                <w:color w:val="000000"/>
                <w:kern w:val="0"/>
              </w:rPr>
              <w:t>月</w:t>
            </w:r>
          </w:p>
        </w:tc>
        <w:tc>
          <w:tcPr>
            <w:tcW w:w="129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8,973,218</w:t>
            </w:r>
          </w:p>
        </w:tc>
        <w:tc>
          <w:tcPr>
            <w:tcW w:w="141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23,470,633</w:t>
            </w:r>
          </w:p>
        </w:tc>
        <w:tc>
          <w:tcPr>
            <w:tcW w:w="1255"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11,809</w:t>
            </w:r>
          </w:p>
        </w:tc>
        <w:tc>
          <w:tcPr>
            <w:tcW w:w="127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5.92</w:t>
            </w:r>
          </w:p>
        </w:tc>
        <w:tc>
          <w:tcPr>
            <w:tcW w:w="1134"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15,523</w:t>
            </w:r>
          </w:p>
        </w:tc>
        <w:tc>
          <w:tcPr>
            <w:tcW w:w="992"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7.78</w:t>
            </w:r>
          </w:p>
        </w:tc>
        <w:tc>
          <w:tcPr>
            <w:tcW w:w="117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–3,714</w:t>
            </w:r>
          </w:p>
        </w:tc>
        <w:tc>
          <w:tcPr>
            <w:tcW w:w="1090"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–1.86</w:t>
            </w:r>
          </w:p>
        </w:tc>
      </w:tr>
      <w:tr w:rsidR="000765BE" w:rsidRPr="00F31583" w:rsidTr="000765BE">
        <w:trPr>
          <w:trHeight w:val="289"/>
        </w:trPr>
        <w:tc>
          <w:tcPr>
            <w:tcW w:w="993"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 xml:space="preserve">8 </w:t>
            </w:r>
            <w:r w:rsidRPr="00F31583">
              <w:rPr>
                <w:rFonts w:ascii="標楷體" w:eastAsia="標楷體" w:hAnsi="標楷體" w:cs="新細明體" w:hint="eastAsia"/>
                <w:bCs/>
                <w:color w:val="000000"/>
                <w:kern w:val="0"/>
              </w:rPr>
              <w:t>月</w:t>
            </w:r>
          </w:p>
        </w:tc>
        <w:tc>
          <w:tcPr>
            <w:tcW w:w="129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8,988,241</w:t>
            </w:r>
          </w:p>
        </w:tc>
        <w:tc>
          <w:tcPr>
            <w:tcW w:w="141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23,451,837</w:t>
            </w:r>
          </w:p>
        </w:tc>
        <w:tc>
          <w:tcPr>
            <w:tcW w:w="1255"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12,588</w:t>
            </w:r>
          </w:p>
        </w:tc>
        <w:tc>
          <w:tcPr>
            <w:tcW w:w="127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6.32</w:t>
            </w:r>
          </w:p>
        </w:tc>
        <w:tc>
          <w:tcPr>
            <w:tcW w:w="1134"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14,952</w:t>
            </w:r>
          </w:p>
        </w:tc>
        <w:tc>
          <w:tcPr>
            <w:tcW w:w="992"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7.50</w:t>
            </w:r>
          </w:p>
        </w:tc>
        <w:tc>
          <w:tcPr>
            <w:tcW w:w="117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–2,364</w:t>
            </w:r>
          </w:p>
        </w:tc>
        <w:tc>
          <w:tcPr>
            <w:tcW w:w="1090"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–1.19</w:t>
            </w:r>
          </w:p>
        </w:tc>
      </w:tr>
      <w:tr w:rsidR="000765BE" w:rsidRPr="00F31583" w:rsidTr="000765BE">
        <w:trPr>
          <w:trHeight w:val="289"/>
        </w:trPr>
        <w:tc>
          <w:tcPr>
            <w:tcW w:w="993"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 xml:space="preserve">9 </w:t>
            </w:r>
            <w:r w:rsidRPr="00F31583">
              <w:rPr>
                <w:rFonts w:ascii="標楷體" w:eastAsia="標楷體" w:hAnsi="標楷體" w:cs="新細明體" w:hint="eastAsia"/>
                <w:bCs/>
                <w:color w:val="000000"/>
                <w:kern w:val="0"/>
              </w:rPr>
              <w:t>月</w:t>
            </w:r>
          </w:p>
        </w:tc>
        <w:tc>
          <w:tcPr>
            <w:tcW w:w="129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9,004,362</w:t>
            </w:r>
          </w:p>
        </w:tc>
        <w:tc>
          <w:tcPr>
            <w:tcW w:w="141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23,430,948</w:t>
            </w:r>
          </w:p>
        </w:tc>
        <w:tc>
          <w:tcPr>
            <w:tcW w:w="1255"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13,464</w:t>
            </w:r>
          </w:p>
        </w:tc>
        <w:tc>
          <w:tcPr>
            <w:tcW w:w="127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6.99</w:t>
            </w:r>
          </w:p>
        </w:tc>
        <w:tc>
          <w:tcPr>
            <w:tcW w:w="1134"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13,894</w:t>
            </w:r>
          </w:p>
        </w:tc>
        <w:tc>
          <w:tcPr>
            <w:tcW w:w="992"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7.21</w:t>
            </w:r>
          </w:p>
        </w:tc>
        <w:tc>
          <w:tcPr>
            <w:tcW w:w="117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–430</w:t>
            </w:r>
          </w:p>
        </w:tc>
        <w:tc>
          <w:tcPr>
            <w:tcW w:w="1090"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–0.22</w:t>
            </w:r>
          </w:p>
        </w:tc>
      </w:tr>
      <w:tr w:rsidR="000765BE" w:rsidRPr="00F31583" w:rsidTr="000765BE">
        <w:trPr>
          <w:trHeight w:val="289"/>
        </w:trPr>
        <w:tc>
          <w:tcPr>
            <w:tcW w:w="993"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 xml:space="preserve">10 </w:t>
            </w:r>
            <w:r w:rsidRPr="00F31583">
              <w:rPr>
                <w:rFonts w:ascii="標楷體" w:eastAsia="標楷體" w:hAnsi="標楷體" w:cs="新細明體" w:hint="eastAsia"/>
                <w:bCs/>
                <w:color w:val="000000"/>
                <w:kern w:val="0"/>
              </w:rPr>
              <w:t>月</w:t>
            </w:r>
          </w:p>
        </w:tc>
        <w:tc>
          <w:tcPr>
            <w:tcW w:w="129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9,004,383</w:t>
            </w:r>
          </w:p>
        </w:tc>
        <w:tc>
          <w:tcPr>
            <w:tcW w:w="141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23,413,879</w:t>
            </w:r>
          </w:p>
        </w:tc>
        <w:tc>
          <w:tcPr>
            <w:tcW w:w="1255"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13,166</w:t>
            </w:r>
          </w:p>
        </w:tc>
        <w:tc>
          <w:tcPr>
            <w:tcW w:w="127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6.62</w:t>
            </w:r>
          </w:p>
        </w:tc>
        <w:tc>
          <w:tcPr>
            <w:tcW w:w="1134"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14,415</w:t>
            </w:r>
          </w:p>
        </w:tc>
        <w:tc>
          <w:tcPr>
            <w:tcW w:w="992"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7.25</w:t>
            </w:r>
          </w:p>
        </w:tc>
        <w:tc>
          <w:tcPr>
            <w:tcW w:w="117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–1,249</w:t>
            </w:r>
          </w:p>
        </w:tc>
        <w:tc>
          <w:tcPr>
            <w:tcW w:w="1090"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–0.63</w:t>
            </w:r>
          </w:p>
        </w:tc>
      </w:tr>
      <w:tr w:rsidR="000765BE" w:rsidRPr="00F31583" w:rsidTr="000765BE">
        <w:trPr>
          <w:trHeight w:val="679"/>
        </w:trPr>
        <w:tc>
          <w:tcPr>
            <w:tcW w:w="993" w:type="dxa"/>
            <w:shd w:val="clear" w:color="auto" w:fill="auto"/>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hint="eastAsia"/>
                <w:bCs/>
                <w:color w:val="000000"/>
                <w:kern w:val="0"/>
              </w:rPr>
              <w:t>較上年同月</w:t>
            </w:r>
            <w:r w:rsidRPr="00F31583">
              <w:rPr>
                <w:rFonts w:ascii="標楷體" w:eastAsia="標楷體" w:hAnsi="標楷體" w:cs="新細明體" w:hint="eastAsia"/>
                <w:bCs/>
                <w:color w:val="000000"/>
                <w:kern w:val="0"/>
              </w:rPr>
              <w:br/>
              <w:t>増減</w:t>
            </w:r>
            <w:r w:rsidRPr="00F31583">
              <w:rPr>
                <w:rFonts w:ascii="標楷體" w:eastAsia="標楷體" w:hAnsi="標楷體" w:cs="新細明體"/>
                <w:bCs/>
                <w:color w:val="000000"/>
                <w:kern w:val="0"/>
              </w:rPr>
              <w:t xml:space="preserve"> (%) </w:t>
            </w:r>
            <w:r w:rsidRPr="00F31583">
              <w:rPr>
                <w:rFonts w:ascii="標楷體" w:eastAsia="標楷體" w:hAnsi="標楷體" w:cs="新細明體" w:hint="eastAsia"/>
                <w:bCs/>
                <w:color w:val="000000"/>
                <w:kern w:val="0"/>
              </w:rPr>
              <w:t>△</w:t>
            </w:r>
          </w:p>
        </w:tc>
        <w:tc>
          <w:tcPr>
            <w:tcW w:w="129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0.90</w:t>
            </w:r>
          </w:p>
        </w:tc>
        <w:tc>
          <w:tcPr>
            <w:tcW w:w="141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–0.65</w:t>
            </w:r>
          </w:p>
        </w:tc>
        <w:tc>
          <w:tcPr>
            <w:tcW w:w="1255"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–6.16</w:t>
            </w:r>
          </w:p>
        </w:tc>
        <w:tc>
          <w:tcPr>
            <w:tcW w:w="1276"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–0.41</w:t>
            </w:r>
          </w:p>
        </w:tc>
        <w:tc>
          <w:tcPr>
            <w:tcW w:w="1134"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6.45</w:t>
            </w:r>
          </w:p>
        </w:tc>
        <w:tc>
          <w:tcPr>
            <w:tcW w:w="992"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0.47</w:t>
            </w:r>
          </w:p>
        </w:tc>
        <w:tc>
          <w:tcPr>
            <w:tcW w:w="1178"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–355.42</w:t>
            </w:r>
          </w:p>
        </w:tc>
        <w:tc>
          <w:tcPr>
            <w:tcW w:w="1090" w:type="dxa"/>
            <w:shd w:val="clear" w:color="auto" w:fill="auto"/>
            <w:noWrap/>
            <w:hideMark/>
          </w:tcPr>
          <w:p w:rsidR="000765BE" w:rsidRPr="00F31583" w:rsidRDefault="000765BE" w:rsidP="000765BE">
            <w:pPr>
              <w:snapToGrid w:val="0"/>
              <w:jc w:val="both"/>
              <w:rPr>
                <w:rFonts w:ascii="標楷體" w:eastAsia="標楷體" w:hAnsi="標楷體" w:cs="新細明體"/>
                <w:bCs/>
                <w:color w:val="000000"/>
                <w:kern w:val="0"/>
              </w:rPr>
            </w:pPr>
            <w:r w:rsidRPr="00F31583">
              <w:rPr>
                <w:rFonts w:ascii="標楷體" w:eastAsia="標楷體" w:hAnsi="標楷體" w:cs="新細明體"/>
                <w:bCs/>
                <w:color w:val="000000"/>
                <w:kern w:val="0"/>
              </w:rPr>
              <w:t>–0.87</w:t>
            </w:r>
          </w:p>
        </w:tc>
      </w:tr>
    </w:tbl>
    <w:p w:rsidR="000765BE" w:rsidRDefault="000765BE" w:rsidP="000765BE">
      <w:pPr>
        <w:pStyle w:val="2-1"/>
      </w:pPr>
      <w:r>
        <w:rPr>
          <w:rFonts w:hint="eastAsia"/>
        </w:rPr>
        <w:t>提案人：</w:t>
      </w:r>
      <w:r w:rsidRPr="00A97A97">
        <w:rPr>
          <w:rFonts w:hint="eastAsia"/>
        </w:rPr>
        <w:t>鄭麗文</w:t>
      </w:r>
      <w:r>
        <w:rPr>
          <w:rFonts w:hint="eastAsia"/>
        </w:rPr>
        <w:t xml:space="preserve"> 吳斯懷 葉毓蘭</w:t>
      </w:r>
    </w:p>
    <w:p w:rsidR="000765BE" w:rsidRDefault="000765BE" w:rsidP="000765BE">
      <w:pPr>
        <w:pStyle w:val="0-"/>
      </w:pPr>
      <w:r w:rsidRPr="003954CE">
        <w:rPr>
          <w:rFonts w:hint="eastAsia"/>
        </w:rPr>
        <w:lastRenderedPageBreak/>
        <w:t>(</w:t>
      </w:r>
      <w:r>
        <w:rPr>
          <w:rFonts w:hint="eastAsia"/>
        </w:rPr>
        <w:t>十</w:t>
      </w:r>
      <w:r w:rsidRPr="003954CE">
        <w:rPr>
          <w:rFonts w:hint="eastAsia"/>
        </w:rPr>
        <w:t>)</w:t>
      </w:r>
      <w:r>
        <w:rPr>
          <w:rFonts w:hint="eastAsia"/>
        </w:rPr>
        <w:t>查110年度總統府預算中所列預算員額為529人，與截至110年8月之</w:t>
      </w:r>
      <w:r w:rsidRPr="00FD7982">
        <w:rPr>
          <w:rFonts w:hint="eastAsia"/>
        </w:rPr>
        <w:t>實際員工人數454人</w:t>
      </w:r>
      <w:r>
        <w:rPr>
          <w:rFonts w:hint="eastAsia"/>
        </w:rPr>
        <w:t>有些差額。惟</w:t>
      </w:r>
      <w:r w:rsidRPr="00FD7982">
        <w:rPr>
          <w:rFonts w:hint="eastAsia"/>
        </w:rPr>
        <w:t>111年度總統府單位預算案書表所列預算員額</w:t>
      </w:r>
      <w:r>
        <w:rPr>
          <w:rFonts w:hint="eastAsia"/>
        </w:rPr>
        <w:t>仍</w:t>
      </w:r>
      <w:r w:rsidRPr="00FD7982">
        <w:rPr>
          <w:rFonts w:hint="eastAsia"/>
        </w:rPr>
        <w:t>為529人</w:t>
      </w:r>
      <w:r>
        <w:rPr>
          <w:rFonts w:hint="eastAsia"/>
        </w:rPr>
        <w:t>，為撙節開支、核實配置，爰建請總統府允宜減列</w:t>
      </w:r>
      <w:r w:rsidRPr="00FD7982">
        <w:rPr>
          <w:rFonts w:hint="eastAsia"/>
        </w:rPr>
        <w:t>已無業務需求之預算員額</w:t>
      </w:r>
      <w:r>
        <w:rPr>
          <w:rFonts w:hint="eastAsia"/>
        </w:rPr>
        <w:t>。</w:t>
      </w:r>
    </w:p>
    <w:p w:rsidR="000765BE" w:rsidRDefault="000765BE" w:rsidP="000765BE">
      <w:pPr>
        <w:pStyle w:val="2-1"/>
      </w:pPr>
      <w:r>
        <w:rPr>
          <w:rFonts w:hint="eastAsia"/>
        </w:rPr>
        <w:t>提案人：何志偉 黃世杰</w:t>
      </w:r>
    </w:p>
    <w:p w:rsidR="000765BE" w:rsidRDefault="000765BE" w:rsidP="000765BE">
      <w:pPr>
        <w:pStyle w:val="2-1"/>
      </w:pPr>
      <w:r>
        <w:rPr>
          <w:rFonts w:hint="eastAsia"/>
        </w:rPr>
        <w:t>連署人：葉毓蘭</w:t>
      </w:r>
    </w:p>
    <w:p w:rsidR="000765BE" w:rsidRDefault="000765BE" w:rsidP="000765BE">
      <w:pPr>
        <w:pStyle w:val="0-"/>
      </w:pPr>
      <w:r w:rsidRPr="003954CE">
        <w:rPr>
          <w:rFonts w:hint="eastAsia"/>
        </w:rPr>
        <w:t>(</w:t>
      </w:r>
      <w:r>
        <w:rPr>
          <w:rFonts w:hint="eastAsia"/>
        </w:rPr>
        <w:t>十一</w:t>
      </w:r>
      <w:r w:rsidRPr="003954CE">
        <w:rPr>
          <w:rFonts w:hint="eastAsia"/>
        </w:rPr>
        <w:t>)</w:t>
      </w:r>
      <w:r>
        <w:rPr>
          <w:rFonts w:hint="eastAsia"/>
        </w:rPr>
        <w:t>查111年度總統府單位預算案，編列國外旅費50萬7千元。惟各國疫情尚未趨緩、確診數仍不斷增加，為確保考察人員之健康狀況，爰建請總統府允宜於</w:t>
      </w:r>
      <w:r w:rsidRPr="005372DA">
        <w:rPr>
          <w:rFonts w:hint="eastAsia"/>
        </w:rPr>
        <w:t>派員出國考察、視察、訪問</w:t>
      </w:r>
      <w:r>
        <w:rPr>
          <w:rFonts w:hint="eastAsia"/>
        </w:rPr>
        <w:t>前，擬訂完善防疫相關計畫與配套措施。</w:t>
      </w:r>
    </w:p>
    <w:p w:rsidR="000765BE" w:rsidRDefault="000765BE" w:rsidP="000765BE">
      <w:pPr>
        <w:pStyle w:val="2-1"/>
      </w:pPr>
      <w:r>
        <w:rPr>
          <w:rFonts w:hint="eastAsia"/>
        </w:rPr>
        <w:t>提案人：何志偉 黃世杰</w:t>
      </w:r>
    </w:p>
    <w:p w:rsidR="000765BE" w:rsidRDefault="000765BE" w:rsidP="000765BE">
      <w:pPr>
        <w:pStyle w:val="2-1"/>
      </w:pPr>
      <w:r>
        <w:rPr>
          <w:rFonts w:hint="eastAsia"/>
        </w:rPr>
        <w:t>連署人：葉毓蘭</w:t>
      </w:r>
    </w:p>
    <w:p w:rsidR="000765BE" w:rsidRDefault="000765BE" w:rsidP="000765BE">
      <w:pPr>
        <w:pStyle w:val="0-"/>
      </w:pPr>
      <w:r w:rsidRPr="003954CE">
        <w:rPr>
          <w:rFonts w:hint="eastAsia"/>
        </w:rPr>
        <w:t>(</w:t>
      </w:r>
      <w:r>
        <w:rPr>
          <w:rFonts w:hint="eastAsia"/>
        </w:rPr>
        <w:t>十二</w:t>
      </w:r>
      <w:r w:rsidRPr="003954CE">
        <w:rPr>
          <w:rFonts w:hint="eastAsia"/>
        </w:rPr>
        <w:t>)</w:t>
      </w:r>
      <w:r>
        <w:t>原住民族土地或部落範圍土地劃設辦法排除私有地，導致歌手巴奈等原住民於總統府前露宿表達抗議，自2017年至今。除了過去引發抗爭的礦業、旅館等開發案，近年來隨著交通建設發達，也有許多鄰避設施如禽畜場等，移至東部原住民族傳統領域。這些鄰避設施，往往用各種方式，化零為整購置私有地作為開發，以規避公共監督。</w:t>
      </w:r>
    </w:p>
    <w:p w:rsidR="000765BE" w:rsidRPr="006E1BA6" w:rsidRDefault="000765BE" w:rsidP="000765BE">
      <w:pPr>
        <w:pStyle w:val="0-2"/>
      </w:pPr>
      <w:r w:rsidRPr="006E1BA6">
        <w:t>然而這些開發案，不論是否位於私有地，依然引發原住民諮商同意權之衝突，地方政府甚至必須推動自治條例，希望可以化解爭議。顯見原住民族土地或部落範圍土地劃設辦法排除私有地，並無法解決開發案爭議，反而徒增國人對原住民轉型正義政策之質疑。請總統府督導相關單位，檢討原住民族土地或部落範圍土地劃設辦法排除私有地乙案，落實原住民轉型正義。</w:t>
      </w:r>
    </w:p>
    <w:p w:rsidR="000765BE" w:rsidRDefault="000765BE" w:rsidP="000765BE">
      <w:pPr>
        <w:pStyle w:val="2-1"/>
      </w:pPr>
      <w:r>
        <w:rPr>
          <w:rFonts w:hint="eastAsia"/>
        </w:rPr>
        <w:t>提案人：陳椒華</w:t>
      </w:r>
    </w:p>
    <w:p w:rsidR="000765BE" w:rsidRDefault="000765BE" w:rsidP="000765BE">
      <w:pPr>
        <w:pStyle w:val="2-1"/>
      </w:pPr>
      <w:r>
        <w:rPr>
          <w:rFonts w:hint="eastAsia"/>
        </w:rPr>
        <w:t>連署人：葉毓蘭</w:t>
      </w:r>
      <w:r w:rsidRPr="00A97A97">
        <w:rPr>
          <w:rFonts w:hint="eastAsia"/>
        </w:rPr>
        <w:t xml:space="preserve"> </w:t>
      </w:r>
      <w:r>
        <w:rPr>
          <w:rFonts w:hint="eastAsia"/>
        </w:rPr>
        <w:t>許智傑</w:t>
      </w:r>
    </w:p>
    <w:p w:rsidR="000765BE" w:rsidRPr="00304BB2" w:rsidRDefault="000765BE" w:rsidP="000765BE">
      <w:pPr>
        <w:kinsoku w:val="0"/>
        <w:overflowPunct w:val="0"/>
        <w:spacing w:line="360" w:lineRule="exact"/>
        <w:ind w:leftChars="200" w:left="1600" w:hangingChars="400" w:hanging="1120"/>
        <w:jc w:val="both"/>
        <w:rPr>
          <w:rFonts w:ascii="標楷體" w:eastAsia="標楷體" w:hAnsi="標楷體"/>
          <w:spacing w:val="-2"/>
          <w:sz w:val="28"/>
          <w:szCs w:val="28"/>
        </w:rPr>
      </w:pPr>
      <w:r w:rsidRPr="00304BB2">
        <w:rPr>
          <w:rFonts w:ascii="標楷體" w:eastAsia="標楷體" w:hAnsi="標楷體"/>
          <w:kern w:val="16"/>
          <w:sz w:val="28"/>
          <w:szCs w:val="28"/>
        </w:rPr>
        <w:t xml:space="preserve">第2項　</w:t>
      </w:r>
      <w:r w:rsidRPr="00304BB2">
        <w:rPr>
          <w:rFonts w:ascii="標楷體" w:eastAsia="標楷體" w:hAnsi="標楷體"/>
          <w:sz w:val="28"/>
          <w:szCs w:val="28"/>
        </w:rPr>
        <w:t>國家安全</w:t>
      </w:r>
      <w:r w:rsidRPr="00304BB2">
        <w:rPr>
          <w:rFonts w:ascii="標楷體" w:eastAsia="標楷體" w:hAnsi="標楷體"/>
          <w:kern w:val="16"/>
          <w:sz w:val="28"/>
          <w:szCs w:val="28"/>
        </w:rPr>
        <w:t>會議</w:t>
      </w:r>
      <w:r w:rsidRPr="00304BB2">
        <w:rPr>
          <w:rFonts w:ascii="標楷體" w:eastAsia="標楷體" w:hAnsi="標楷體"/>
          <w:sz w:val="28"/>
          <w:szCs w:val="28"/>
        </w:rPr>
        <w:t>2</w:t>
      </w:r>
      <w:r w:rsidRPr="00304BB2">
        <w:rPr>
          <w:rFonts w:ascii="標楷體" w:eastAsia="標楷體" w:hAnsi="標楷體" w:hint="eastAsia"/>
          <w:sz w:val="28"/>
          <w:szCs w:val="28"/>
        </w:rPr>
        <w:t>億</w:t>
      </w:r>
      <w:r>
        <w:rPr>
          <w:rFonts w:ascii="標楷體" w:eastAsia="標楷體" w:hAnsi="標楷體" w:hint="eastAsia"/>
          <w:sz w:val="28"/>
          <w:szCs w:val="28"/>
        </w:rPr>
        <w:t>0</w:t>
      </w:r>
      <w:r w:rsidRPr="00304BB2">
        <w:rPr>
          <w:rFonts w:ascii="標楷體" w:eastAsia="標楷體" w:hAnsi="標楷體" w:hint="eastAsia"/>
          <w:sz w:val="28"/>
          <w:szCs w:val="28"/>
        </w:rPr>
        <w:t>,</w:t>
      </w:r>
      <w:r>
        <w:rPr>
          <w:rFonts w:ascii="標楷體" w:eastAsia="標楷體" w:hAnsi="標楷體"/>
          <w:sz w:val="28"/>
          <w:szCs w:val="28"/>
        </w:rPr>
        <w:t>550</w:t>
      </w:r>
      <w:r w:rsidRPr="00304BB2">
        <w:rPr>
          <w:rFonts w:ascii="標楷體" w:eastAsia="標楷體" w:hAnsi="標楷體" w:hint="eastAsia"/>
          <w:sz w:val="28"/>
          <w:szCs w:val="28"/>
        </w:rPr>
        <w:t>萬</w:t>
      </w:r>
      <w:r>
        <w:rPr>
          <w:rFonts w:ascii="標楷體" w:eastAsia="標楷體" w:hAnsi="標楷體" w:hint="eastAsia"/>
          <w:sz w:val="28"/>
          <w:szCs w:val="28"/>
        </w:rPr>
        <w:t>4</w:t>
      </w:r>
      <w:r w:rsidRPr="00304BB2">
        <w:rPr>
          <w:rFonts w:ascii="標楷體" w:eastAsia="標楷體" w:hAnsi="標楷體" w:hint="eastAsia"/>
          <w:sz w:val="28"/>
          <w:szCs w:val="28"/>
        </w:rPr>
        <w:t>千元</w:t>
      </w:r>
      <w:r w:rsidRPr="00304BB2">
        <w:rPr>
          <w:rFonts w:ascii="標楷體" w:eastAsia="標楷體" w:hAnsi="標楷體"/>
          <w:sz w:val="28"/>
          <w:szCs w:val="28"/>
        </w:rPr>
        <w:t>，</w:t>
      </w:r>
      <w:r w:rsidRPr="00304BB2">
        <w:rPr>
          <w:rFonts w:ascii="標楷體" w:eastAsia="標楷體" w:hAnsi="標楷體"/>
          <w:spacing w:val="-2"/>
          <w:sz w:val="28"/>
          <w:szCs w:val="28"/>
        </w:rPr>
        <w:t>照列。</w:t>
      </w:r>
    </w:p>
    <w:p w:rsidR="000765BE" w:rsidRDefault="000765BE" w:rsidP="000765BE">
      <w:pPr>
        <w:pStyle w:val="3-1"/>
        <w:ind w:left="1601" w:hanging="1121"/>
        <w:rPr>
          <w:b/>
        </w:rPr>
      </w:pPr>
      <w:r w:rsidRPr="007F2925">
        <w:rPr>
          <w:b/>
        </w:rPr>
        <w:t>本項通過決議</w:t>
      </w:r>
      <w:r>
        <w:rPr>
          <w:rFonts w:hint="eastAsia"/>
          <w:b/>
        </w:rPr>
        <w:t>7</w:t>
      </w:r>
      <w:r w:rsidRPr="007F2925">
        <w:rPr>
          <w:b/>
        </w:rPr>
        <w:t>項：</w:t>
      </w:r>
    </w:p>
    <w:p w:rsidR="000765BE" w:rsidRPr="0004628C"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rPr>
      </w:pPr>
      <w:r w:rsidRPr="0004628C">
        <w:rPr>
          <w:rFonts w:ascii="標楷體" w:eastAsia="標楷體" w:hAnsi="標楷體" w:hint="eastAsia"/>
          <w:kern w:val="0"/>
          <w:sz w:val="28"/>
          <w:szCs w:val="28"/>
        </w:rPr>
        <w:t>(一</w:t>
      </w:r>
      <w:r>
        <w:rPr>
          <w:rFonts w:ascii="標楷體" w:eastAsia="標楷體" w:hAnsi="標楷體" w:hint="eastAsia"/>
          <w:kern w:val="0"/>
          <w:sz w:val="28"/>
          <w:szCs w:val="28"/>
        </w:rPr>
        <w:t>)11</w:t>
      </w:r>
      <w:r>
        <w:rPr>
          <w:rFonts w:ascii="標楷體" w:eastAsia="標楷體" w:hAnsi="標楷體"/>
          <w:kern w:val="0"/>
          <w:sz w:val="28"/>
          <w:szCs w:val="28"/>
        </w:rPr>
        <w:t>1</w:t>
      </w:r>
      <w:r w:rsidRPr="0004628C">
        <w:rPr>
          <w:rFonts w:ascii="標楷體" w:eastAsia="標楷體" w:hAnsi="標楷體" w:hint="eastAsia"/>
          <w:kern w:val="0"/>
          <w:sz w:val="28"/>
          <w:szCs w:val="28"/>
        </w:rPr>
        <w:t>年度</w:t>
      </w:r>
      <w:r w:rsidRPr="0004628C">
        <w:rPr>
          <w:rFonts w:ascii="標楷體" w:eastAsia="標楷體" w:hAnsi="標楷體"/>
          <w:sz w:val="28"/>
          <w:szCs w:val="28"/>
        </w:rPr>
        <w:t>國家安全</w:t>
      </w:r>
      <w:r w:rsidRPr="0004628C">
        <w:rPr>
          <w:rFonts w:ascii="標楷體" w:eastAsia="標楷體" w:hAnsi="標楷體"/>
          <w:kern w:val="16"/>
          <w:sz w:val="28"/>
          <w:szCs w:val="28"/>
        </w:rPr>
        <w:t>會議</w:t>
      </w:r>
      <w:r w:rsidRPr="0004628C">
        <w:rPr>
          <w:rFonts w:ascii="標楷體" w:eastAsia="標楷體" w:hAnsi="標楷體" w:hint="eastAsia"/>
          <w:kern w:val="0"/>
          <w:sz w:val="28"/>
          <w:szCs w:val="28"/>
        </w:rPr>
        <w:t>歲出預算第1目「一般行政」</w:t>
      </w:r>
      <w:r>
        <w:rPr>
          <w:rFonts w:ascii="標楷體" w:eastAsia="標楷體" w:hAnsi="標楷體" w:hint="eastAsia"/>
          <w:kern w:val="0"/>
          <w:sz w:val="28"/>
          <w:szCs w:val="28"/>
        </w:rPr>
        <w:t>編列</w:t>
      </w:r>
      <w:r>
        <w:rPr>
          <w:rFonts w:ascii="標楷體" w:eastAsia="標楷體" w:hAnsi="標楷體"/>
          <w:spacing w:val="-4"/>
          <w:sz w:val="28"/>
          <w:szCs w:val="28"/>
        </w:rPr>
        <w:t>1</w:t>
      </w:r>
      <w:r w:rsidRPr="00783EED">
        <w:rPr>
          <w:rFonts w:ascii="標楷體" w:eastAsia="標楷體" w:hAnsi="標楷體" w:hint="eastAsia"/>
          <w:spacing w:val="-4"/>
          <w:sz w:val="28"/>
          <w:szCs w:val="28"/>
        </w:rPr>
        <w:t>億</w:t>
      </w:r>
      <w:r>
        <w:rPr>
          <w:rFonts w:ascii="標楷體" w:eastAsia="標楷體" w:hAnsi="標楷體" w:hint="eastAsia"/>
          <w:spacing w:val="-4"/>
          <w:sz w:val="28"/>
          <w:szCs w:val="28"/>
        </w:rPr>
        <w:t>8</w:t>
      </w:r>
      <w:r w:rsidRPr="00783EED">
        <w:rPr>
          <w:rFonts w:ascii="標楷體" w:eastAsia="標楷體" w:hAnsi="標楷體" w:hint="eastAsia"/>
          <w:spacing w:val="-4"/>
          <w:sz w:val="28"/>
          <w:szCs w:val="28"/>
        </w:rPr>
        <w:t>,</w:t>
      </w:r>
      <w:r>
        <w:rPr>
          <w:rFonts w:ascii="標楷體" w:eastAsia="標楷體" w:hAnsi="標楷體" w:hint="eastAsia"/>
          <w:spacing w:val="-4"/>
          <w:sz w:val="28"/>
          <w:szCs w:val="28"/>
        </w:rPr>
        <w:t>596</w:t>
      </w:r>
      <w:r w:rsidRPr="00783EED">
        <w:rPr>
          <w:rFonts w:ascii="標楷體" w:eastAsia="標楷體" w:hAnsi="標楷體" w:hint="eastAsia"/>
          <w:spacing w:val="-4"/>
          <w:sz w:val="28"/>
          <w:szCs w:val="28"/>
        </w:rPr>
        <w:t>萬</w:t>
      </w:r>
      <w:r>
        <w:rPr>
          <w:rFonts w:ascii="標楷體" w:eastAsia="標楷體" w:hAnsi="標楷體" w:hint="eastAsia"/>
          <w:spacing w:val="-4"/>
          <w:sz w:val="28"/>
          <w:szCs w:val="28"/>
        </w:rPr>
        <w:t>1</w:t>
      </w:r>
      <w:r w:rsidRPr="00783EED">
        <w:rPr>
          <w:rFonts w:ascii="標楷體" w:eastAsia="標楷體" w:hAnsi="標楷體" w:hint="eastAsia"/>
          <w:spacing w:val="-4"/>
          <w:sz w:val="28"/>
          <w:szCs w:val="28"/>
        </w:rPr>
        <w:t>千元</w:t>
      </w:r>
      <w:r>
        <w:rPr>
          <w:rFonts w:ascii="標楷體" w:eastAsia="標楷體" w:hAnsi="標楷體" w:hint="eastAsia"/>
          <w:kern w:val="0"/>
          <w:sz w:val="28"/>
          <w:szCs w:val="28"/>
        </w:rPr>
        <w:t>，</w:t>
      </w:r>
      <w:r w:rsidRPr="0004628C">
        <w:rPr>
          <w:rFonts w:ascii="標楷體" w:eastAsia="標楷體" w:hAnsi="標楷體" w:hint="eastAsia"/>
          <w:kern w:val="0"/>
          <w:sz w:val="28"/>
          <w:szCs w:val="28"/>
        </w:rPr>
        <w:t>凍結</w:t>
      </w:r>
      <w:r>
        <w:rPr>
          <w:rFonts w:ascii="標楷體" w:eastAsia="標楷體" w:hAnsi="標楷體" w:hint="eastAsia"/>
          <w:kern w:val="0"/>
          <w:sz w:val="28"/>
          <w:szCs w:val="28"/>
        </w:rPr>
        <w:t>2</w:t>
      </w:r>
      <w:r w:rsidRPr="0004628C">
        <w:rPr>
          <w:rFonts w:ascii="標楷體" w:eastAsia="標楷體" w:hAnsi="標楷體" w:hint="eastAsia"/>
          <w:kern w:val="0"/>
          <w:sz w:val="28"/>
          <w:szCs w:val="28"/>
        </w:rPr>
        <w:t>0萬元，俟向立法院司法及法制委員會提出書面報告後，始得動支。</w:t>
      </w:r>
    </w:p>
    <w:p w:rsidR="000765BE" w:rsidRDefault="000765BE" w:rsidP="000765BE">
      <w:pPr>
        <w:adjustRightInd w:val="0"/>
        <w:snapToGrid w:val="0"/>
        <w:spacing w:line="360" w:lineRule="exact"/>
        <w:ind w:leftChars="1400" w:left="4480" w:hangingChars="400" w:hanging="1120"/>
        <w:jc w:val="both"/>
        <w:rPr>
          <w:rFonts w:ascii="標楷體" w:eastAsia="標楷體" w:hAnsi="標楷體"/>
          <w:kern w:val="0"/>
          <w:sz w:val="28"/>
          <w:szCs w:val="28"/>
        </w:rPr>
      </w:pPr>
      <w:r w:rsidRPr="0004628C">
        <w:rPr>
          <w:rFonts w:ascii="標楷體" w:eastAsia="標楷體" w:hAnsi="標楷體" w:hint="eastAsia"/>
          <w:kern w:val="0"/>
          <w:sz w:val="28"/>
          <w:szCs w:val="28"/>
        </w:rPr>
        <w:t>提案人：</w:t>
      </w:r>
      <w:r>
        <w:rPr>
          <w:rFonts w:ascii="標楷體" w:eastAsia="標楷體" w:hAnsi="標楷體" w:hint="eastAsia"/>
          <w:kern w:val="0"/>
          <w:sz w:val="28"/>
          <w:szCs w:val="28"/>
        </w:rPr>
        <w:t xml:space="preserve">吳斯懷 </w:t>
      </w:r>
      <w:r w:rsidRPr="0004628C">
        <w:rPr>
          <w:rFonts w:ascii="標楷體" w:eastAsia="標楷體" w:hAnsi="標楷體"/>
          <w:kern w:val="0"/>
          <w:sz w:val="28"/>
          <w:szCs w:val="28"/>
        </w:rPr>
        <w:t xml:space="preserve">鄭麗文 </w:t>
      </w:r>
      <w:r>
        <w:rPr>
          <w:rFonts w:ascii="標楷體" w:eastAsia="標楷體" w:hAnsi="標楷體" w:hint="eastAsia"/>
          <w:kern w:val="0"/>
          <w:sz w:val="28"/>
          <w:szCs w:val="28"/>
        </w:rPr>
        <w:t>黃世杰 葉毓蘭</w:t>
      </w:r>
    </w:p>
    <w:p w:rsidR="000765BE" w:rsidRDefault="000765BE" w:rsidP="000765BE">
      <w:pPr>
        <w:adjustRightInd w:val="0"/>
        <w:snapToGrid w:val="0"/>
        <w:spacing w:line="360" w:lineRule="exact"/>
        <w:ind w:leftChars="1866" w:left="4478"/>
        <w:jc w:val="both"/>
        <w:rPr>
          <w:rFonts w:ascii="標楷體" w:eastAsia="標楷體" w:hAnsi="標楷體"/>
          <w:kern w:val="0"/>
          <w:sz w:val="28"/>
          <w:szCs w:val="28"/>
        </w:rPr>
      </w:pPr>
      <w:r>
        <w:rPr>
          <w:rFonts w:ascii="標楷體" w:eastAsia="標楷體" w:hAnsi="標楷體" w:hint="eastAsia"/>
          <w:kern w:val="0"/>
          <w:sz w:val="28"/>
          <w:szCs w:val="28"/>
        </w:rPr>
        <w:t>何志偉</w:t>
      </w:r>
    </w:p>
    <w:p w:rsidR="000765BE" w:rsidRPr="0004628C" w:rsidRDefault="000765BE" w:rsidP="000765BE">
      <w:pPr>
        <w:adjustRightInd w:val="0"/>
        <w:snapToGrid w:val="0"/>
        <w:spacing w:line="360" w:lineRule="exact"/>
        <w:ind w:leftChars="1400" w:left="4480" w:hangingChars="400" w:hanging="1120"/>
        <w:jc w:val="both"/>
        <w:rPr>
          <w:rFonts w:ascii="標楷體" w:eastAsia="標楷體" w:hAnsi="標楷體"/>
          <w:kern w:val="0"/>
          <w:sz w:val="28"/>
          <w:szCs w:val="28"/>
        </w:rPr>
      </w:pPr>
      <w:r>
        <w:rPr>
          <w:rFonts w:ascii="標楷體" w:eastAsia="標楷體" w:hAnsi="標楷體" w:hint="eastAsia"/>
          <w:kern w:val="0"/>
          <w:sz w:val="28"/>
          <w:szCs w:val="28"/>
        </w:rPr>
        <w:t>連署人：費鴻泰 許智傑</w:t>
      </w:r>
    </w:p>
    <w:p w:rsidR="000765BE" w:rsidRPr="0004628C"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rPr>
      </w:pPr>
      <w:r w:rsidRPr="0004628C">
        <w:rPr>
          <w:rFonts w:ascii="標楷體" w:eastAsia="標楷體" w:hAnsi="標楷體" w:hint="eastAsia"/>
          <w:kern w:val="0"/>
          <w:sz w:val="28"/>
          <w:szCs w:val="28"/>
        </w:rPr>
        <w:t>(二</w:t>
      </w:r>
      <w:r>
        <w:rPr>
          <w:rFonts w:ascii="標楷體" w:eastAsia="標楷體" w:hAnsi="標楷體" w:hint="eastAsia"/>
          <w:kern w:val="0"/>
          <w:sz w:val="28"/>
          <w:szCs w:val="28"/>
        </w:rPr>
        <w:t>)111</w:t>
      </w:r>
      <w:r w:rsidRPr="0004628C">
        <w:rPr>
          <w:rFonts w:ascii="標楷體" w:eastAsia="標楷體" w:hAnsi="標楷體" w:hint="eastAsia"/>
          <w:kern w:val="0"/>
          <w:sz w:val="28"/>
          <w:szCs w:val="28"/>
        </w:rPr>
        <w:t>年度</w:t>
      </w:r>
      <w:r w:rsidRPr="0004628C">
        <w:rPr>
          <w:rFonts w:ascii="標楷體" w:eastAsia="標楷體" w:hAnsi="標楷體"/>
          <w:sz w:val="28"/>
          <w:szCs w:val="28"/>
        </w:rPr>
        <w:t>國家安全</w:t>
      </w:r>
      <w:r w:rsidRPr="0004628C">
        <w:rPr>
          <w:rFonts w:ascii="標楷體" w:eastAsia="標楷體" w:hAnsi="標楷體"/>
          <w:kern w:val="16"/>
          <w:sz w:val="28"/>
          <w:szCs w:val="28"/>
        </w:rPr>
        <w:t>會議</w:t>
      </w:r>
      <w:r w:rsidRPr="0004628C">
        <w:rPr>
          <w:rFonts w:ascii="標楷體" w:eastAsia="標楷體" w:hAnsi="標楷體" w:hint="eastAsia"/>
          <w:kern w:val="0"/>
          <w:sz w:val="28"/>
          <w:szCs w:val="28"/>
        </w:rPr>
        <w:t>歲出預算第2目「諮詢研究業務」編列</w:t>
      </w:r>
      <w:r>
        <w:rPr>
          <w:rFonts w:ascii="標楷體" w:eastAsia="標楷體" w:hAnsi="標楷體" w:hint="eastAsia"/>
          <w:kern w:val="0"/>
          <w:sz w:val="28"/>
          <w:szCs w:val="28"/>
        </w:rPr>
        <w:t>1</w:t>
      </w:r>
      <w:r>
        <w:rPr>
          <w:rFonts w:ascii="標楷體" w:eastAsia="標楷體" w:hAnsi="標楷體" w:hint="eastAsia"/>
          <w:spacing w:val="-4"/>
          <w:sz w:val="28"/>
          <w:szCs w:val="28"/>
        </w:rPr>
        <w:t>,904</w:t>
      </w:r>
      <w:r w:rsidRPr="0004628C">
        <w:rPr>
          <w:rFonts w:ascii="標楷體" w:eastAsia="標楷體" w:hAnsi="標楷體" w:hint="eastAsia"/>
          <w:spacing w:val="-4"/>
          <w:sz w:val="28"/>
          <w:szCs w:val="28"/>
        </w:rPr>
        <w:t>萬</w:t>
      </w:r>
      <w:r>
        <w:rPr>
          <w:rFonts w:ascii="標楷體" w:eastAsia="標楷體" w:hAnsi="標楷體" w:hint="eastAsia"/>
          <w:spacing w:val="-4"/>
          <w:sz w:val="28"/>
          <w:szCs w:val="28"/>
        </w:rPr>
        <w:t>3千</w:t>
      </w:r>
      <w:r w:rsidRPr="0004628C">
        <w:rPr>
          <w:rFonts w:ascii="標楷體" w:eastAsia="標楷體" w:hAnsi="標楷體" w:hint="eastAsia"/>
          <w:spacing w:val="-4"/>
          <w:sz w:val="28"/>
          <w:szCs w:val="28"/>
        </w:rPr>
        <w:t>元</w:t>
      </w:r>
      <w:r w:rsidRPr="0004628C">
        <w:rPr>
          <w:rFonts w:ascii="標楷體" w:eastAsia="標楷體" w:hAnsi="標楷體" w:hint="eastAsia"/>
          <w:kern w:val="0"/>
          <w:sz w:val="28"/>
          <w:szCs w:val="28"/>
        </w:rPr>
        <w:t>，凍結</w:t>
      </w:r>
      <w:r>
        <w:rPr>
          <w:rFonts w:ascii="標楷體" w:eastAsia="標楷體" w:hAnsi="標楷體" w:hint="eastAsia"/>
          <w:kern w:val="0"/>
          <w:sz w:val="28"/>
          <w:szCs w:val="28"/>
        </w:rPr>
        <w:t>5</w:t>
      </w:r>
      <w:r w:rsidRPr="0004628C">
        <w:rPr>
          <w:rFonts w:ascii="標楷體" w:eastAsia="標楷體" w:hAnsi="標楷體" w:hint="eastAsia"/>
          <w:kern w:val="0"/>
          <w:sz w:val="28"/>
          <w:szCs w:val="28"/>
        </w:rPr>
        <w:t>0萬元，俟向立法院司法及法制委員會提出書面報告後，始得動支。</w:t>
      </w:r>
    </w:p>
    <w:p w:rsidR="000765BE" w:rsidRDefault="000765BE" w:rsidP="000765BE">
      <w:pPr>
        <w:adjustRightInd w:val="0"/>
        <w:snapToGrid w:val="0"/>
        <w:spacing w:line="360" w:lineRule="exact"/>
        <w:ind w:leftChars="1400" w:left="4480" w:hangingChars="400" w:hanging="1120"/>
        <w:jc w:val="both"/>
        <w:rPr>
          <w:rFonts w:ascii="標楷體" w:eastAsia="標楷體" w:hAnsi="標楷體"/>
          <w:kern w:val="0"/>
          <w:sz w:val="28"/>
          <w:szCs w:val="28"/>
        </w:rPr>
      </w:pPr>
      <w:r w:rsidRPr="0004628C">
        <w:rPr>
          <w:rFonts w:ascii="標楷體" w:eastAsia="標楷體" w:hAnsi="標楷體" w:hint="eastAsia"/>
          <w:kern w:val="0"/>
          <w:sz w:val="28"/>
          <w:szCs w:val="28"/>
        </w:rPr>
        <w:lastRenderedPageBreak/>
        <w:t>提案人：</w:t>
      </w:r>
      <w:r>
        <w:rPr>
          <w:rFonts w:ascii="標楷體" w:eastAsia="標楷體" w:hAnsi="標楷體" w:hint="eastAsia"/>
          <w:kern w:val="0"/>
          <w:sz w:val="28"/>
          <w:szCs w:val="28"/>
        </w:rPr>
        <w:t>葉毓蘭 江永昌 羅致政 吳斯懷</w:t>
      </w:r>
    </w:p>
    <w:p w:rsidR="000765BE" w:rsidRDefault="000765BE" w:rsidP="000765BE">
      <w:pPr>
        <w:adjustRightInd w:val="0"/>
        <w:snapToGrid w:val="0"/>
        <w:spacing w:line="360" w:lineRule="exact"/>
        <w:ind w:leftChars="1866" w:left="4478"/>
        <w:jc w:val="both"/>
        <w:rPr>
          <w:rFonts w:ascii="標楷體" w:eastAsia="標楷體" w:hAnsi="標楷體"/>
          <w:kern w:val="0"/>
          <w:sz w:val="28"/>
          <w:szCs w:val="28"/>
        </w:rPr>
      </w:pPr>
      <w:r>
        <w:rPr>
          <w:rFonts w:ascii="標楷體" w:eastAsia="標楷體" w:hAnsi="標楷體" w:hint="eastAsia"/>
          <w:kern w:val="0"/>
          <w:sz w:val="28"/>
          <w:szCs w:val="28"/>
        </w:rPr>
        <w:t>陳椒華</w:t>
      </w:r>
      <w:r w:rsidRPr="0004628C">
        <w:rPr>
          <w:rFonts w:ascii="標楷體" w:eastAsia="標楷體" w:hAnsi="標楷體"/>
          <w:kern w:val="0"/>
          <w:sz w:val="28"/>
          <w:szCs w:val="28"/>
        </w:rPr>
        <w:t xml:space="preserve"> </w:t>
      </w:r>
      <w:r>
        <w:rPr>
          <w:rFonts w:ascii="標楷體" w:eastAsia="標楷體" w:hAnsi="標楷體" w:hint="eastAsia"/>
          <w:kern w:val="0"/>
          <w:sz w:val="28"/>
          <w:szCs w:val="28"/>
        </w:rPr>
        <w:t>黃世杰 翁重鈞 費鴻泰</w:t>
      </w:r>
    </w:p>
    <w:p w:rsidR="000765BE" w:rsidRPr="0004628C" w:rsidRDefault="000765BE" w:rsidP="000765BE">
      <w:pPr>
        <w:adjustRightInd w:val="0"/>
        <w:snapToGrid w:val="0"/>
        <w:spacing w:line="360" w:lineRule="exact"/>
        <w:ind w:leftChars="1866" w:left="4478"/>
        <w:jc w:val="both"/>
        <w:rPr>
          <w:rFonts w:ascii="標楷體" w:eastAsia="標楷體" w:hAnsi="標楷體"/>
          <w:kern w:val="0"/>
          <w:sz w:val="28"/>
          <w:szCs w:val="28"/>
        </w:rPr>
      </w:pPr>
      <w:r>
        <w:rPr>
          <w:rFonts w:ascii="標楷體" w:eastAsia="標楷體" w:hAnsi="標楷體" w:hint="eastAsia"/>
          <w:kern w:val="0"/>
          <w:sz w:val="28"/>
          <w:szCs w:val="28"/>
        </w:rPr>
        <w:t>許智傑 何志偉</w:t>
      </w:r>
    </w:p>
    <w:p w:rsidR="000765BE" w:rsidRDefault="000765BE" w:rsidP="000765BE">
      <w:pPr>
        <w:pStyle w:val="0-"/>
      </w:pPr>
      <w:r w:rsidRPr="00932267">
        <w:rPr>
          <w:rFonts w:hint="eastAsia"/>
        </w:rPr>
        <w:t>(</w:t>
      </w:r>
      <w:r>
        <w:rPr>
          <w:rFonts w:hint="eastAsia"/>
        </w:rPr>
        <w:t>三</w:t>
      </w:r>
      <w:r w:rsidRPr="00932267">
        <w:rPr>
          <w:rFonts w:hint="eastAsia"/>
        </w:rPr>
        <w:t>)</w:t>
      </w:r>
      <w:r>
        <w:t>國家安全會議設置諮詢委員係依國家安全會議組織法第9條：「國家安全會議置諮詢委員五人至七人，由總統特聘之。」惟該等委員之性質、職務、有給或無給等與組織相關之事項均未於國家安全會議組織法規範之。國家安全會議訂定「國家安全會議諮詢委員聘用作業要點」規定諮詢委員之遴聘、聘期與待遇位階及相關權益，惟「國家安全會議諮詢委員聘用作業要點」係在缺乏法律授權下訂定，有悖中央法規標準法及行政程序法等規定，爰</w:t>
      </w:r>
      <w:r>
        <w:rPr>
          <w:rFonts w:hint="eastAsia"/>
        </w:rPr>
        <w:t>建請</w:t>
      </w:r>
      <w:r>
        <w:t>國家安全會議協請考試院及行政院等主管機關完成諮詢委員待遇法制化作業</w:t>
      </w:r>
      <w:r>
        <w:rPr>
          <w:rFonts w:hint="eastAsia"/>
        </w:rPr>
        <w:t>提書面報告</w:t>
      </w:r>
      <w:r>
        <w:t>。</w:t>
      </w:r>
    </w:p>
    <w:p w:rsidR="000765BE" w:rsidRDefault="000765BE" w:rsidP="000765BE">
      <w:pPr>
        <w:pStyle w:val="2-1"/>
      </w:pPr>
      <w:r>
        <w:rPr>
          <w:rFonts w:hint="eastAsia"/>
        </w:rPr>
        <w:t>提案人：陳椒華</w:t>
      </w:r>
    </w:p>
    <w:p w:rsidR="000765BE" w:rsidRDefault="000765BE" w:rsidP="000765BE">
      <w:pPr>
        <w:pStyle w:val="2-1"/>
      </w:pPr>
      <w:r>
        <w:rPr>
          <w:rFonts w:hint="eastAsia"/>
        </w:rPr>
        <w:t>連署人：葉毓蘭</w:t>
      </w:r>
      <w:r w:rsidRPr="00A97A97">
        <w:rPr>
          <w:rFonts w:hint="eastAsia"/>
        </w:rPr>
        <w:t xml:space="preserve"> </w:t>
      </w:r>
      <w:r>
        <w:rPr>
          <w:rFonts w:hint="eastAsia"/>
        </w:rPr>
        <w:t>許智傑</w:t>
      </w:r>
    </w:p>
    <w:p w:rsidR="000765BE" w:rsidRPr="00D63D13" w:rsidRDefault="000765BE" w:rsidP="000765BE">
      <w:pPr>
        <w:pStyle w:val="0-"/>
      </w:pPr>
      <w:r w:rsidRPr="00932267">
        <w:rPr>
          <w:rFonts w:hint="eastAsia"/>
        </w:rPr>
        <w:t>(</w:t>
      </w:r>
      <w:r>
        <w:rPr>
          <w:rFonts w:hint="eastAsia"/>
        </w:rPr>
        <w:t>四</w:t>
      </w:r>
      <w:r w:rsidRPr="00932267">
        <w:rPr>
          <w:rFonts w:hint="eastAsia"/>
        </w:rPr>
        <w:t>)</w:t>
      </w:r>
      <w:r w:rsidRPr="00D63D13">
        <w:rPr>
          <w:rFonts w:hint="eastAsia"/>
        </w:rPr>
        <w:t>資安為國安，資訊戰已成新型態戰爭，如認知空間作戰、網路攻擊關鍵基礎設施、甚至如A</w:t>
      </w:r>
      <w:r w:rsidRPr="00D63D13">
        <w:t>I</w:t>
      </w:r>
      <w:r w:rsidRPr="00D63D13">
        <w:rPr>
          <w:rFonts w:hint="eastAsia"/>
        </w:rPr>
        <w:t>技術之d</w:t>
      </w:r>
      <w:r w:rsidRPr="00D63D13">
        <w:t>eepfake</w:t>
      </w:r>
      <w:r w:rsidRPr="00D63D13">
        <w:rPr>
          <w:rFonts w:hint="eastAsia"/>
        </w:rPr>
        <w:t xml:space="preserve"> 等，皆對觸及傳統與非傳統安全議題，並實際影響我國國家安全。</w:t>
      </w:r>
    </w:p>
    <w:p w:rsidR="000765BE" w:rsidRPr="00D63D13" w:rsidRDefault="000765BE" w:rsidP="000765BE">
      <w:pPr>
        <w:pStyle w:val="0-2"/>
      </w:pPr>
      <w:r w:rsidRPr="00D63D13">
        <w:rPr>
          <w:rFonts w:hint="eastAsia"/>
        </w:rPr>
        <w:t>查國家安全會議之諮詢研究業務中，委辦研究項目中，近年之主題為「全球變局」、「兩岸相關議題」、「經貿相關議題」及「新南向政策相關議題」，未見資安議題。資安委辦研究則編列於總統府預算，自109年起至111年，委辦內容皆為「ICT發展所衍生維安及應用相關議題，並研究及引進最新資訊科技就相關研究適時導入，以強化本府資安應用」，109年編列77</w:t>
      </w:r>
      <w:r>
        <w:rPr>
          <w:rFonts w:hint="eastAsia"/>
        </w:rPr>
        <w:t>萬</w:t>
      </w:r>
      <w:r w:rsidRPr="00D63D13">
        <w:rPr>
          <w:rFonts w:hint="eastAsia"/>
        </w:rPr>
        <w:t>2千元、110年編列77</w:t>
      </w:r>
      <w:r>
        <w:rPr>
          <w:rFonts w:hint="eastAsia"/>
        </w:rPr>
        <w:t>萬</w:t>
      </w:r>
      <w:r w:rsidRPr="00D63D13">
        <w:rPr>
          <w:rFonts w:hint="eastAsia"/>
        </w:rPr>
        <w:t>3千元、111年編列69</w:t>
      </w:r>
      <w:r>
        <w:rPr>
          <w:rFonts w:hint="eastAsia"/>
        </w:rPr>
        <w:t>萬</w:t>
      </w:r>
      <w:r w:rsidRPr="00D63D13">
        <w:rPr>
          <w:rFonts w:hint="eastAsia"/>
        </w:rPr>
        <w:t>6</w:t>
      </w:r>
      <w:r>
        <w:rPr>
          <w:rFonts w:hint="eastAsia"/>
        </w:rPr>
        <w:t>千元，近3</w:t>
      </w:r>
      <w:r w:rsidRPr="00D63D13">
        <w:rPr>
          <w:rFonts w:hint="eastAsia"/>
        </w:rPr>
        <w:t>年共計224萬1千元。</w:t>
      </w:r>
    </w:p>
    <w:p w:rsidR="000765BE" w:rsidRPr="00D63D13" w:rsidRDefault="000765BE" w:rsidP="000765BE">
      <w:pPr>
        <w:pStyle w:val="0-2"/>
      </w:pPr>
      <w:r w:rsidRPr="00D63D13">
        <w:rPr>
          <w:rFonts w:hint="eastAsia"/>
        </w:rPr>
        <w:t>資訊戰之因應，不應僅僅以「行政化」應對，交付如行政院資</w:t>
      </w:r>
      <w:r>
        <w:rPr>
          <w:rFonts w:hint="eastAsia"/>
        </w:rPr>
        <w:t>通</w:t>
      </w:r>
      <w:r w:rsidRPr="00D63D13">
        <w:rPr>
          <w:rFonts w:hint="eastAsia"/>
        </w:rPr>
        <w:t>安</w:t>
      </w:r>
      <w:r>
        <w:rPr>
          <w:rFonts w:hint="eastAsia"/>
        </w:rPr>
        <w:t>全</w:t>
      </w:r>
      <w:r w:rsidRPr="00D63D13">
        <w:rPr>
          <w:rFonts w:hint="eastAsia"/>
        </w:rPr>
        <w:t>處（甚或未來將成立之數位發展部）或其他行政機關（如</w:t>
      </w:r>
      <w:r>
        <w:rPr>
          <w:rFonts w:hint="eastAsia"/>
        </w:rPr>
        <w:t>內政部</w:t>
      </w:r>
      <w:r w:rsidRPr="00D63D13">
        <w:rPr>
          <w:rFonts w:hint="eastAsia"/>
        </w:rPr>
        <w:t>警政署、</w:t>
      </w:r>
      <w:r>
        <w:rPr>
          <w:rFonts w:hint="eastAsia"/>
        </w:rPr>
        <w:t>法務部</w:t>
      </w:r>
      <w:r w:rsidRPr="00D63D13">
        <w:rPr>
          <w:rFonts w:hint="eastAsia"/>
        </w:rPr>
        <w:t>調查局）應處，而需由國安層級嚴正以對。其中，</w:t>
      </w:r>
      <w:r>
        <w:rPr>
          <w:rFonts w:hint="eastAsia"/>
        </w:rPr>
        <w:t>107</w:t>
      </w:r>
      <w:r w:rsidRPr="00D63D13">
        <w:rPr>
          <w:rFonts w:hint="eastAsia"/>
        </w:rPr>
        <w:t>年7月，國家安全會議公布《國家資通安全戰略報告》，是我國首部資安戰略報告</w:t>
      </w:r>
      <w:r>
        <w:rPr>
          <w:rFonts w:hint="eastAsia"/>
        </w:rPr>
        <w:t>。有鑑於資訊戰日新月異，且影響國家甚鉅，爰此建請國家安全會議於3</w:t>
      </w:r>
      <w:r w:rsidRPr="00D63D13">
        <w:rPr>
          <w:rFonts w:hint="eastAsia"/>
        </w:rPr>
        <w:t>個月內就d</w:t>
      </w:r>
      <w:r w:rsidRPr="00D63D13">
        <w:t>eepfake</w:t>
      </w:r>
      <w:r>
        <w:rPr>
          <w:rFonts w:hint="eastAsia"/>
        </w:rPr>
        <w:t>等人工智慧等新興科技危害我國國家安全提出因應報告，並於6</w:t>
      </w:r>
      <w:r w:rsidRPr="00D63D13">
        <w:rPr>
          <w:rFonts w:hint="eastAsia"/>
        </w:rPr>
        <w:t>個月內評估研擬新版《國家資通安全戰略報告》之可行性。</w:t>
      </w:r>
    </w:p>
    <w:p w:rsidR="000765BE" w:rsidRPr="00D63D13" w:rsidRDefault="000765BE" w:rsidP="000765BE">
      <w:pPr>
        <w:pStyle w:val="2-1"/>
      </w:pPr>
      <w:r>
        <w:rPr>
          <w:rFonts w:hint="eastAsia"/>
        </w:rPr>
        <w:t>提案人：劉世芳 黃世杰 何志偉</w:t>
      </w:r>
    </w:p>
    <w:p w:rsidR="000765BE" w:rsidRPr="00F84375" w:rsidRDefault="000765BE" w:rsidP="000765BE">
      <w:pPr>
        <w:pStyle w:val="0-"/>
      </w:pPr>
      <w:r w:rsidRPr="00932267">
        <w:rPr>
          <w:rFonts w:hint="eastAsia"/>
        </w:rPr>
        <w:t>(</w:t>
      </w:r>
      <w:r>
        <w:rPr>
          <w:rFonts w:hint="eastAsia"/>
        </w:rPr>
        <w:t>五</w:t>
      </w:r>
      <w:r w:rsidRPr="00932267">
        <w:rPr>
          <w:rFonts w:hint="eastAsia"/>
        </w:rPr>
        <w:t>)</w:t>
      </w:r>
      <w:r w:rsidRPr="00F84375">
        <w:rPr>
          <w:rFonts w:hint="eastAsia"/>
        </w:rPr>
        <w:t>有鑑於近年來台海情勢險峻，兩岸關係凍結，對於國家當前處境，國安團隊包括：外交部部長「戰到底」、</w:t>
      </w:r>
      <w:r>
        <w:rPr>
          <w:rFonts w:hint="eastAsia"/>
        </w:rPr>
        <w:t>大</w:t>
      </w:r>
      <w:r w:rsidRPr="00F84375">
        <w:rPr>
          <w:rFonts w:hint="eastAsia"/>
        </w:rPr>
        <w:t>陸委</w:t>
      </w:r>
      <w:r>
        <w:rPr>
          <w:rFonts w:hint="eastAsia"/>
        </w:rPr>
        <w:t>員</w:t>
      </w:r>
      <w:r w:rsidRPr="00F84375">
        <w:rPr>
          <w:rFonts w:hint="eastAsia"/>
        </w:rPr>
        <w:t>會主</w:t>
      </w:r>
      <w:r>
        <w:rPr>
          <w:rFonts w:hint="eastAsia"/>
        </w:rPr>
        <w:t>任</w:t>
      </w:r>
      <w:r w:rsidRPr="00F84375">
        <w:rPr>
          <w:rFonts w:hint="eastAsia"/>
        </w:rPr>
        <w:t>委</w:t>
      </w:r>
      <w:r>
        <w:rPr>
          <w:rFonts w:hint="eastAsia"/>
        </w:rPr>
        <w:t>員</w:t>
      </w:r>
      <w:r w:rsidRPr="00F84375">
        <w:rPr>
          <w:rFonts w:hint="eastAsia"/>
        </w:rPr>
        <w:t>「準戰爭狀態」、國</w:t>
      </w:r>
      <w:r>
        <w:rPr>
          <w:rFonts w:hint="eastAsia"/>
        </w:rPr>
        <w:t>家</w:t>
      </w:r>
      <w:r w:rsidRPr="00F84375">
        <w:rPr>
          <w:rFonts w:hint="eastAsia"/>
        </w:rPr>
        <w:t>安</w:t>
      </w:r>
      <w:r>
        <w:rPr>
          <w:rFonts w:hint="eastAsia"/>
        </w:rPr>
        <w:t>全</w:t>
      </w:r>
      <w:r w:rsidRPr="00F84375">
        <w:rPr>
          <w:rFonts w:hint="eastAsia"/>
        </w:rPr>
        <w:t>局</w:t>
      </w:r>
      <w:r>
        <w:rPr>
          <w:rFonts w:hint="eastAsia"/>
        </w:rPr>
        <w:t>局</w:t>
      </w:r>
      <w:r w:rsidRPr="00F84375">
        <w:rPr>
          <w:rFonts w:hint="eastAsia"/>
        </w:rPr>
        <w:t>長「一年內發生戰爭機率</w:t>
      </w:r>
      <w:r w:rsidRPr="00F84375">
        <w:rPr>
          <w:rFonts w:hint="eastAsia"/>
        </w:rPr>
        <w:lastRenderedPageBreak/>
        <w:t>低」及「蔡總統任內不會發生戰爭」、國防部部長「一定奉陪到底」等口徑程度不一表述，對於外電報導亦有各自解讀現象，經常造成人民無端疑懼，無所適從，再經部分媒體渲染，恐影響我國外交與國防政策之推行，乃至影響民心士氣，對於當前國家所處情勢有必要向全體國人說明，爰請</w:t>
      </w:r>
      <w:r>
        <w:rPr>
          <w:rFonts w:hint="eastAsia"/>
        </w:rPr>
        <w:t>國家安全會議秘書長提出國家情勢書面</w:t>
      </w:r>
      <w:r w:rsidRPr="00F84375">
        <w:rPr>
          <w:rFonts w:hint="eastAsia"/>
        </w:rPr>
        <w:t>報告，以正視聽。</w:t>
      </w:r>
    </w:p>
    <w:p w:rsidR="000765BE" w:rsidRDefault="000765BE" w:rsidP="000765BE">
      <w:pPr>
        <w:pStyle w:val="2-1"/>
      </w:pPr>
      <w:r>
        <w:rPr>
          <w:rFonts w:hint="eastAsia"/>
        </w:rPr>
        <w:t>提案人：吳斯懷</w:t>
      </w:r>
    </w:p>
    <w:p w:rsidR="000765BE" w:rsidRDefault="000765BE" w:rsidP="000765BE">
      <w:pPr>
        <w:pStyle w:val="2-1"/>
      </w:pPr>
      <w:r>
        <w:rPr>
          <w:rFonts w:hint="eastAsia"/>
        </w:rPr>
        <w:t>連署人：葉毓蘭 費鴻泰</w:t>
      </w:r>
    </w:p>
    <w:p w:rsidR="000765BE" w:rsidRDefault="000765BE" w:rsidP="000765BE">
      <w:pPr>
        <w:pStyle w:val="0-"/>
      </w:pPr>
      <w:r w:rsidRPr="00932267">
        <w:rPr>
          <w:rFonts w:hint="eastAsia"/>
        </w:rPr>
        <w:t>(</w:t>
      </w:r>
      <w:r>
        <w:rPr>
          <w:rFonts w:hint="eastAsia"/>
        </w:rPr>
        <w:t>六</w:t>
      </w:r>
      <w:r w:rsidRPr="00932267">
        <w:rPr>
          <w:rFonts w:hint="eastAsia"/>
        </w:rPr>
        <w:t>)</w:t>
      </w:r>
      <w:r>
        <w:rPr>
          <w:rFonts w:hint="eastAsia"/>
        </w:rPr>
        <w:t>查111年度國家安全會議單位預算案，編列國外旅費610萬元。惟各國疫情尚未趨緩、確診數仍不斷增加，為確保考察人員之健康狀況，爰建請國家安全會議允宜於</w:t>
      </w:r>
      <w:r w:rsidRPr="005372DA">
        <w:rPr>
          <w:rFonts w:hint="eastAsia"/>
        </w:rPr>
        <w:t>派員出國考察、視察、訪問</w:t>
      </w:r>
      <w:r>
        <w:rPr>
          <w:rFonts w:hint="eastAsia"/>
        </w:rPr>
        <w:t>前，擬訂完善防疫相關計畫與配套措施。</w:t>
      </w:r>
    </w:p>
    <w:p w:rsidR="000765BE" w:rsidRDefault="000765BE" w:rsidP="000765BE">
      <w:pPr>
        <w:pStyle w:val="2-1"/>
      </w:pPr>
      <w:r>
        <w:rPr>
          <w:rFonts w:hint="eastAsia"/>
        </w:rPr>
        <w:t>提案人：何志偉 黃世杰</w:t>
      </w:r>
    </w:p>
    <w:p w:rsidR="000765BE" w:rsidRDefault="000765BE" w:rsidP="000765BE">
      <w:pPr>
        <w:pStyle w:val="2-1"/>
      </w:pPr>
      <w:r>
        <w:rPr>
          <w:rFonts w:hint="eastAsia"/>
        </w:rPr>
        <w:t>連署人：葉毓蘭</w:t>
      </w:r>
    </w:p>
    <w:p w:rsidR="000765BE" w:rsidRDefault="000765BE" w:rsidP="000765BE">
      <w:pPr>
        <w:pStyle w:val="0-"/>
      </w:pPr>
      <w:r w:rsidRPr="00932267">
        <w:rPr>
          <w:rFonts w:hint="eastAsia"/>
        </w:rPr>
        <w:t>(</w:t>
      </w:r>
      <w:r>
        <w:rPr>
          <w:rFonts w:hint="eastAsia"/>
        </w:rPr>
        <w:t>七</w:t>
      </w:r>
      <w:r w:rsidRPr="00932267">
        <w:rPr>
          <w:rFonts w:hint="eastAsia"/>
        </w:rPr>
        <w:t>)</w:t>
      </w:r>
      <w:r w:rsidRPr="00162709">
        <w:rPr>
          <w:rFonts w:hint="eastAsia"/>
        </w:rPr>
        <w:t>查</w:t>
      </w:r>
      <w:r>
        <w:rPr>
          <w:rFonts w:hint="eastAsia"/>
        </w:rPr>
        <w:t>111年度國家安全會議</w:t>
      </w:r>
      <w:r w:rsidRPr="00162709">
        <w:rPr>
          <w:rFonts w:hint="eastAsia"/>
        </w:rPr>
        <w:t>單位預算案中</w:t>
      </w:r>
      <w:r>
        <w:rPr>
          <w:rFonts w:hint="eastAsia"/>
        </w:rPr>
        <w:t>，</w:t>
      </w:r>
      <w:r w:rsidRPr="00162709">
        <w:rPr>
          <w:rFonts w:hint="eastAsia"/>
        </w:rPr>
        <w:t>編列政務人員待遇</w:t>
      </w:r>
    </w:p>
    <w:p w:rsidR="000765BE" w:rsidRDefault="000765BE" w:rsidP="000765BE">
      <w:pPr>
        <w:pStyle w:val="0-"/>
        <w:ind w:leftChars="433" w:left="1039" w:firstLineChars="18" w:firstLine="50"/>
      </w:pPr>
      <w:r w:rsidRPr="00162709">
        <w:rPr>
          <w:rFonts w:hint="eastAsia"/>
        </w:rPr>
        <w:t>2,</w:t>
      </w:r>
      <w:r>
        <w:rPr>
          <w:rFonts w:hint="eastAsia"/>
        </w:rPr>
        <w:t>271萬</w:t>
      </w:r>
      <w:r w:rsidRPr="00162709">
        <w:rPr>
          <w:rFonts w:hint="eastAsia"/>
        </w:rPr>
        <w:t>元</w:t>
      </w:r>
      <w:r>
        <w:rPr>
          <w:rFonts w:hint="eastAsia"/>
        </w:rPr>
        <w:t>，其中包含</w:t>
      </w:r>
      <w:r w:rsidRPr="00162709">
        <w:rPr>
          <w:rFonts w:hint="eastAsia"/>
        </w:rPr>
        <w:t>諮詢委員之薪給</w:t>
      </w:r>
      <w:r>
        <w:rPr>
          <w:rFonts w:hint="eastAsia"/>
        </w:rPr>
        <w:t>，惟有關諮詢委員之待遇僅</w:t>
      </w:r>
      <w:r w:rsidRPr="00162709">
        <w:rPr>
          <w:rFonts w:hint="eastAsia"/>
        </w:rPr>
        <w:t>依國家安全會議諮詢委員聘用作業要點第</w:t>
      </w:r>
      <w:r>
        <w:rPr>
          <w:rFonts w:hint="eastAsia"/>
        </w:rPr>
        <w:t>4</w:t>
      </w:r>
      <w:r w:rsidRPr="00162709">
        <w:rPr>
          <w:rFonts w:hint="eastAsia"/>
        </w:rPr>
        <w:t>點規定</w:t>
      </w:r>
      <w:r>
        <w:rPr>
          <w:rFonts w:hint="eastAsia"/>
        </w:rPr>
        <w:t>，</w:t>
      </w:r>
      <w:r w:rsidRPr="00162709">
        <w:rPr>
          <w:rFonts w:hint="eastAsia"/>
        </w:rPr>
        <w:t>諮詢委員為專任有給職</w:t>
      </w:r>
      <w:r>
        <w:rPr>
          <w:rFonts w:hint="eastAsia"/>
        </w:rPr>
        <w:t>；及</w:t>
      </w:r>
      <w:r w:rsidRPr="00162709">
        <w:rPr>
          <w:rFonts w:hint="eastAsia"/>
        </w:rPr>
        <w:t>第</w:t>
      </w:r>
      <w:r>
        <w:rPr>
          <w:rFonts w:hint="eastAsia"/>
        </w:rPr>
        <w:t>5</w:t>
      </w:r>
      <w:r w:rsidRPr="00162709">
        <w:rPr>
          <w:rFonts w:hint="eastAsia"/>
        </w:rPr>
        <w:t>點規定</w:t>
      </w:r>
      <w:r>
        <w:rPr>
          <w:rFonts w:hint="eastAsia"/>
        </w:rPr>
        <w:t>，</w:t>
      </w:r>
      <w:r w:rsidRPr="00162709">
        <w:rPr>
          <w:rFonts w:hint="eastAsia"/>
        </w:rPr>
        <w:t>諮詢委員之薪酬，參照部長級之月俸、公費合計數額支給</w:t>
      </w:r>
      <w:r>
        <w:rPr>
          <w:rFonts w:hint="eastAsia"/>
        </w:rPr>
        <w:t>。為避免違反</w:t>
      </w:r>
      <w:r w:rsidRPr="002F2ABC">
        <w:rPr>
          <w:rFonts w:hint="eastAsia"/>
        </w:rPr>
        <w:t>中央法規標準法</w:t>
      </w:r>
      <w:r>
        <w:rPr>
          <w:rFonts w:hint="eastAsia"/>
        </w:rPr>
        <w:t>有關</w:t>
      </w:r>
      <w:r w:rsidRPr="00985B98">
        <w:rPr>
          <w:rFonts w:hint="eastAsia"/>
        </w:rPr>
        <w:t>官制官規</w:t>
      </w:r>
      <w:r>
        <w:rPr>
          <w:rFonts w:hint="eastAsia"/>
        </w:rPr>
        <w:t>之規定、落實</w:t>
      </w:r>
      <w:r w:rsidRPr="00C654CA">
        <w:rPr>
          <w:rFonts w:hint="eastAsia"/>
        </w:rPr>
        <w:t>法律保留原則</w:t>
      </w:r>
      <w:r>
        <w:rPr>
          <w:rFonts w:hint="eastAsia"/>
        </w:rPr>
        <w:t>，爰建請國家安全會議允宜將諮詢委員之待遇以法律之位階訂之。</w:t>
      </w:r>
    </w:p>
    <w:p w:rsidR="000765BE" w:rsidRDefault="000765BE" w:rsidP="000765BE">
      <w:pPr>
        <w:pStyle w:val="2-1"/>
      </w:pPr>
      <w:r>
        <w:rPr>
          <w:rFonts w:hint="eastAsia"/>
        </w:rPr>
        <w:t>提案人：何志偉 黃世杰</w:t>
      </w:r>
    </w:p>
    <w:p w:rsidR="000765BE" w:rsidRDefault="000765BE" w:rsidP="000765BE">
      <w:pPr>
        <w:pStyle w:val="2-1"/>
      </w:pPr>
      <w:r>
        <w:rPr>
          <w:rFonts w:hint="eastAsia"/>
        </w:rPr>
        <w:t>連署人：葉毓蘭</w:t>
      </w:r>
    </w:p>
    <w:p w:rsidR="000765BE" w:rsidRDefault="000765BE" w:rsidP="000765BE">
      <w:pPr>
        <w:spacing w:line="360" w:lineRule="exact"/>
        <w:ind w:leftChars="200" w:left="1600" w:hangingChars="400" w:hanging="1120"/>
        <w:jc w:val="both"/>
        <w:rPr>
          <w:rFonts w:ascii="標楷體" w:eastAsia="標楷體" w:hAnsi="標楷體"/>
          <w:sz w:val="28"/>
          <w:szCs w:val="28"/>
        </w:rPr>
      </w:pPr>
      <w:r w:rsidRPr="00304BB2">
        <w:rPr>
          <w:rFonts w:ascii="標楷體" w:eastAsia="標楷體" w:hAnsi="標楷體"/>
          <w:sz w:val="28"/>
          <w:szCs w:val="28"/>
        </w:rPr>
        <w:t>第3項　國史館</w:t>
      </w:r>
      <w:r>
        <w:rPr>
          <w:rFonts w:ascii="標楷體" w:eastAsia="標楷體" w:hAnsi="標楷體" w:hint="eastAsia"/>
          <w:sz w:val="28"/>
          <w:szCs w:val="28"/>
        </w:rPr>
        <w:t>原列</w:t>
      </w:r>
      <w:r>
        <w:rPr>
          <w:rFonts w:ascii="標楷體" w:eastAsia="標楷體" w:hAnsi="標楷體"/>
          <w:sz w:val="28"/>
          <w:szCs w:val="28"/>
        </w:rPr>
        <w:t>2</w:t>
      </w:r>
      <w:r w:rsidRPr="00304BB2">
        <w:rPr>
          <w:rFonts w:ascii="標楷體" w:eastAsia="標楷體" w:hAnsi="標楷體" w:hint="eastAsia"/>
          <w:sz w:val="28"/>
          <w:szCs w:val="28"/>
        </w:rPr>
        <w:t>億</w:t>
      </w:r>
      <w:r>
        <w:rPr>
          <w:rFonts w:ascii="標楷體" w:eastAsia="標楷體" w:hAnsi="標楷體" w:hint="eastAsia"/>
          <w:sz w:val="28"/>
          <w:szCs w:val="28"/>
        </w:rPr>
        <w:t>0</w:t>
      </w:r>
      <w:r w:rsidRPr="00304BB2">
        <w:rPr>
          <w:rFonts w:ascii="標楷體" w:eastAsia="標楷體" w:hAnsi="標楷體" w:hint="eastAsia"/>
          <w:sz w:val="28"/>
          <w:szCs w:val="28"/>
        </w:rPr>
        <w:t>,</w:t>
      </w:r>
      <w:r>
        <w:rPr>
          <w:rFonts w:ascii="標楷體" w:eastAsia="標楷體" w:hAnsi="標楷體"/>
          <w:sz w:val="28"/>
          <w:szCs w:val="28"/>
        </w:rPr>
        <w:t>142</w:t>
      </w:r>
      <w:r w:rsidRPr="00304BB2">
        <w:rPr>
          <w:rFonts w:ascii="標楷體" w:eastAsia="標楷體" w:hAnsi="標楷體" w:hint="eastAsia"/>
          <w:sz w:val="28"/>
          <w:szCs w:val="28"/>
        </w:rPr>
        <w:t>萬元，</w:t>
      </w:r>
      <w:r w:rsidRPr="00DF00F9">
        <w:rPr>
          <w:rFonts w:ascii="標楷體" w:eastAsia="標楷體" w:hAnsi="標楷體" w:hint="eastAsia"/>
          <w:sz w:val="28"/>
          <w:szCs w:val="28"/>
        </w:rPr>
        <w:t>減列</w:t>
      </w:r>
      <w:r w:rsidRPr="00371881">
        <w:rPr>
          <w:rFonts w:ascii="標楷體" w:eastAsia="標楷體" w:hAnsi="標楷體" w:hint="eastAsia"/>
          <w:sz w:val="28"/>
          <w:szCs w:val="28"/>
        </w:rPr>
        <w:t>第</w:t>
      </w:r>
      <w:r>
        <w:rPr>
          <w:rFonts w:ascii="標楷體" w:eastAsia="標楷體" w:hAnsi="標楷體" w:hint="eastAsia"/>
          <w:sz w:val="28"/>
          <w:szCs w:val="28"/>
        </w:rPr>
        <w:t>2</w:t>
      </w:r>
      <w:r w:rsidRPr="00371881">
        <w:rPr>
          <w:rFonts w:ascii="標楷體" w:eastAsia="標楷體" w:hAnsi="標楷體" w:hint="eastAsia"/>
          <w:sz w:val="28"/>
          <w:szCs w:val="28"/>
        </w:rPr>
        <w:t>目「</w:t>
      </w:r>
      <w:r w:rsidRPr="001B0C19">
        <w:rPr>
          <w:rFonts w:ascii="標楷體" w:eastAsia="標楷體" w:hAnsi="標楷體" w:hint="eastAsia"/>
          <w:sz w:val="28"/>
          <w:szCs w:val="28"/>
        </w:rPr>
        <w:t>檔案文物管理與編纂</w:t>
      </w:r>
      <w:r w:rsidRPr="00371881">
        <w:rPr>
          <w:rFonts w:ascii="標楷體" w:eastAsia="標楷體" w:hAnsi="標楷體" w:hint="eastAsia"/>
          <w:sz w:val="28"/>
          <w:szCs w:val="28"/>
        </w:rPr>
        <w:t>」項下「</w:t>
      </w:r>
      <w:r>
        <w:rPr>
          <w:rFonts w:ascii="標楷體" w:eastAsia="標楷體" w:hAnsi="標楷體" w:hint="eastAsia"/>
          <w:sz w:val="28"/>
          <w:szCs w:val="28"/>
        </w:rPr>
        <w:t>文物管理應用</w:t>
      </w:r>
      <w:r w:rsidRPr="00371881">
        <w:rPr>
          <w:rFonts w:ascii="標楷體" w:eastAsia="標楷體" w:hAnsi="標楷體" w:hint="eastAsia"/>
          <w:sz w:val="28"/>
          <w:szCs w:val="28"/>
        </w:rPr>
        <w:t>」</w:t>
      </w:r>
      <w:r>
        <w:rPr>
          <w:rFonts w:ascii="標楷體" w:eastAsia="標楷體" w:hAnsi="標楷體" w:hint="eastAsia"/>
          <w:sz w:val="28"/>
          <w:szCs w:val="28"/>
        </w:rPr>
        <w:t>5</w:t>
      </w:r>
      <w:r w:rsidRPr="00371881">
        <w:rPr>
          <w:rFonts w:ascii="標楷體" w:eastAsia="標楷體" w:hAnsi="標楷體" w:hint="eastAsia"/>
          <w:sz w:val="28"/>
          <w:szCs w:val="28"/>
        </w:rPr>
        <w:t>萬元</w:t>
      </w:r>
      <w:r>
        <w:rPr>
          <w:rFonts w:ascii="標楷體" w:eastAsia="標楷體" w:hAnsi="標楷體" w:hint="eastAsia"/>
          <w:sz w:val="28"/>
          <w:szCs w:val="28"/>
        </w:rPr>
        <w:t>（科目自行調整），</w:t>
      </w:r>
      <w:r w:rsidRPr="00DF00F9">
        <w:rPr>
          <w:rFonts w:ascii="標楷體" w:eastAsia="標楷體" w:hAnsi="標楷體" w:hint="eastAsia"/>
          <w:sz w:val="28"/>
          <w:szCs w:val="28"/>
        </w:rPr>
        <w:t>其餘均照列，改列為</w:t>
      </w:r>
      <w:r>
        <w:rPr>
          <w:rFonts w:ascii="標楷體" w:eastAsia="標楷體" w:hAnsi="標楷體"/>
          <w:sz w:val="28"/>
          <w:szCs w:val="28"/>
        </w:rPr>
        <w:t>2</w:t>
      </w:r>
      <w:r w:rsidRPr="0012349F">
        <w:rPr>
          <w:rFonts w:ascii="標楷體" w:eastAsia="標楷體" w:hAnsi="標楷體"/>
          <w:sz w:val="28"/>
          <w:szCs w:val="28"/>
        </w:rPr>
        <w:t>億</w:t>
      </w:r>
      <w:r>
        <w:rPr>
          <w:rFonts w:ascii="標楷體" w:eastAsia="標楷體" w:hAnsi="標楷體"/>
          <w:sz w:val="28"/>
          <w:szCs w:val="28"/>
        </w:rPr>
        <w:t>0</w:t>
      </w:r>
      <w:r w:rsidRPr="0012349F">
        <w:rPr>
          <w:rFonts w:ascii="標楷體" w:eastAsia="標楷體" w:hAnsi="標楷體" w:hint="eastAsia"/>
          <w:sz w:val="28"/>
          <w:szCs w:val="28"/>
        </w:rPr>
        <w:t>,</w:t>
      </w:r>
      <w:r>
        <w:rPr>
          <w:rFonts w:ascii="標楷體" w:eastAsia="標楷體" w:hAnsi="標楷體"/>
          <w:sz w:val="28"/>
          <w:szCs w:val="28"/>
        </w:rPr>
        <w:t>137</w:t>
      </w:r>
      <w:r w:rsidRPr="0012349F">
        <w:rPr>
          <w:rFonts w:ascii="標楷體" w:eastAsia="標楷體" w:hAnsi="標楷體"/>
          <w:sz w:val="28"/>
          <w:szCs w:val="28"/>
        </w:rPr>
        <w:t>萬元</w:t>
      </w:r>
      <w:r w:rsidRPr="00DF00F9">
        <w:rPr>
          <w:rFonts w:ascii="標楷體" w:eastAsia="標楷體" w:hAnsi="標楷體" w:hint="eastAsia"/>
          <w:sz w:val="28"/>
          <w:szCs w:val="28"/>
        </w:rPr>
        <w:t>。</w:t>
      </w:r>
    </w:p>
    <w:p w:rsidR="000765BE" w:rsidRDefault="000765BE" w:rsidP="000765BE">
      <w:pPr>
        <w:spacing w:line="360" w:lineRule="exact"/>
        <w:ind w:leftChars="200" w:left="1601" w:hangingChars="400" w:hanging="1121"/>
        <w:jc w:val="both"/>
        <w:rPr>
          <w:rFonts w:ascii="標楷體" w:eastAsia="標楷體" w:hAnsi="標楷體"/>
          <w:b/>
          <w:sz w:val="28"/>
          <w:szCs w:val="28"/>
        </w:rPr>
      </w:pPr>
      <w:r w:rsidRPr="00304BB2">
        <w:rPr>
          <w:rFonts w:ascii="標楷體" w:eastAsia="標楷體" w:hAnsi="標楷體"/>
          <w:b/>
          <w:sz w:val="28"/>
          <w:szCs w:val="28"/>
        </w:rPr>
        <w:t>本項通過決議5項：</w:t>
      </w:r>
    </w:p>
    <w:p w:rsidR="000765BE" w:rsidRDefault="000765BE" w:rsidP="000765BE">
      <w:pPr>
        <w:pStyle w:val="0-"/>
      </w:pPr>
      <w:r>
        <w:rPr>
          <w:rFonts w:hint="eastAsia"/>
        </w:rPr>
        <w:t>(一)111</w:t>
      </w:r>
      <w:r w:rsidRPr="0004628C">
        <w:rPr>
          <w:rFonts w:hint="eastAsia"/>
        </w:rPr>
        <w:t>年度</w:t>
      </w:r>
      <w:r>
        <w:rPr>
          <w:rFonts w:hint="eastAsia"/>
        </w:rPr>
        <w:t>國史館</w:t>
      </w:r>
      <w:r w:rsidRPr="0004628C">
        <w:rPr>
          <w:rFonts w:hint="eastAsia"/>
        </w:rPr>
        <w:t>歲出預算第1目「一般行政」</w:t>
      </w:r>
      <w:r>
        <w:rPr>
          <w:rFonts w:hint="eastAsia"/>
        </w:rPr>
        <w:t>編列</w:t>
      </w:r>
      <w:r>
        <w:rPr>
          <w:spacing w:val="-4"/>
        </w:rPr>
        <w:t>1</w:t>
      </w:r>
      <w:r w:rsidRPr="00783EED">
        <w:rPr>
          <w:rFonts w:hint="eastAsia"/>
          <w:spacing w:val="-4"/>
        </w:rPr>
        <w:t>億</w:t>
      </w:r>
      <w:r>
        <w:rPr>
          <w:rFonts w:hint="eastAsia"/>
          <w:spacing w:val="-4"/>
        </w:rPr>
        <w:t>7</w:t>
      </w:r>
      <w:r w:rsidRPr="00783EED">
        <w:rPr>
          <w:rFonts w:hint="eastAsia"/>
          <w:spacing w:val="-4"/>
        </w:rPr>
        <w:t>,</w:t>
      </w:r>
      <w:r>
        <w:rPr>
          <w:spacing w:val="-4"/>
        </w:rPr>
        <w:t>133</w:t>
      </w:r>
      <w:r w:rsidRPr="00783EED">
        <w:rPr>
          <w:rFonts w:hint="eastAsia"/>
          <w:spacing w:val="-4"/>
        </w:rPr>
        <w:t>萬</w:t>
      </w:r>
      <w:r>
        <w:rPr>
          <w:rFonts w:hint="eastAsia"/>
          <w:spacing w:val="-4"/>
        </w:rPr>
        <w:t>8</w:t>
      </w:r>
      <w:r w:rsidRPr="00783EED">
        <w:rPr>
          <w:rFonts w:hint="eastAsia"/>
          <w:spacing w:val="-4"/>
        </w:rPr>
        <w:t>千元</w:t>
      </w:r>
      <w:r>
        <w:rPr>
          <w:rFonts w:hint="eastAsia"/>
        </w:rPr>
        <w:t>，</w:t>
      </w:r>
      <w:r w:rsidRPr="0004628C">
        <w:rPr>
          <w:rFonts w:hint="eastAsia"/>
        </w:rPr>
        <w:t>凍結</w:t>
      </w:r>
      <w:r>
        <w:rPr>
          <w:rFonts w:hint="eastAsia"/>
        </w:rPr>
        <w:t>5</w:t>
      </w:r>
      <w:r w:rsidRPr="0004628C">
        <w:rPr>
          <w:rFonts w:hint="eastAsia"/>
        </w:rPr>
        <w:t>萬元，俟向立法院司法及法制委員會提出書面報告後，始得動支。</w:t>
      </w:r>
    </w:p>
    <w:p w:rsidR="000765BE" w:rsidRDefault="000765BE" w:rsidP="000765BE">
      <w:pPr>
        <w:pStyle w:val="2-1"/>
      </w:pPr>
      <w:r>
        <w:rPr>
          <w:rFonts w:hint="eastAsia"/>
        </w:rPr>
        <w:t>提案人：吳斯懷 黃世杰 許智傑 何志偉</w:t>
      </w:r>
    </w:p>
    <w:p w:rsidR="000765BE" w:rsidRDefault="000765BE" w:rsidP="000765BE">
      <w:pPr>
        <w:pStyle w:val="2-1"/>
        <w:ind w:leftChars="1872" w:left="4619" w:hangingChars="45" w:hanging="126"/>
      </w:pPr>
      <w:r>
        <w:rPr>
          <w:rFonts w:hint="eastAsia"/>
        </w:rPr>
        <w:t>江永昌</w:t>
      </w:r>
    </w:p>
    <w:p w:rsidR="000765BE" w:rsidRDefault="000765BE" w:rsidP="000765BE">
      <w:pPr>
        <w:pStyle w:val="2-1"/>
      </w:pPr>
      <w:r>
        <w:rPr>
          <w:rFonts w:hint="eastAsia"/>
        </w:rPr>
        <w:t>連署人：葉毓蘭 費鴻泰 陳椒華</w:t>
      </w:r>
    </w:p>
    <w:p w:rsidR="000765BE" w:rsidRDefault="000765BE" w:rsidP="000765BE">
      <w:pPr>
        <w:pStyle w:val="0-"/>
      </w:pPr>
      <w:r>
        <w:rPr>
          <w:rFonts w:hint="eastAsia"/>
        </w:rPr>
        <w:t>(二)111</w:t>
      </w:r>
      <w:r w:rsidRPr="0004628C">
        <w:rPr>
          <w:rFonts w:hint="eastAsia"/>
        </w:rPr>
        <w:t>年度</w:t>
      </w:r>
      <w:r>
        <w:rPr>
          <w:rFonts w:hint="eastAsia"/>
        </w:rPr>
        <w:t>國史館</w:t>
      </w:r>
      <w:r w:rsidRPr="0004628C">
        <w:rPr>
          <w:rFonts w:hint="eastAsia"/>
        </w:rPr>
        <w:t>歲出預算第</w:t>
      </w:r>
      <w:r>
        <w:rPr>
          <w:rFonts w:hint="eastAsia"/>
        </w:rPr>
        <w:t>2</w:t>
      </w:r>
      <w:r w:rsidRPr="0004628C">
        <w:rPr>
          <w:rFonts w:hint="eastAsia"/>
        </w:rPr>
        <w:t>目「</w:t>
      </w:r>
      <w:r>
        <w:rPr>
          <w:rFonts w:hint="eastAsia"/>
        </w:rPr>
        <w:t>檔案文物管理與編纂</w:t>
      </w:r>
      <w:r w:rsidRPr="0004628C">
        <w:rPr>
          <w:rFonts w:hint="eastAsia"/>
        </w:rPr>
        <w:t>」</w:t>
      </w:r>
      <w:r>
        <w:rPr>
          <w:rFonts w:hint="eastAsia"/>
        </w:rPr>
        <w:t>編列</w:t>
      </w:r>
      <w:r>
        <w:rPr>
          <w:rFonts w:hint="eastAsia"/>
          <w:spacing w:val="-4"/>
        </w:rPr>
        <w:t>2</w:t>
      </w:r>
      <w:r w:rsidRPr="00783EED">
        <w:rPr>
          <w:rFonts w:hint="eastAsia"/>
          <w:spacing w:val="-4"/>
        </w:rPr>
        <w:t>,</w:t>
      </w:r>
      <w:r>
        <w:rPr>
          <w:spacing w:val="-4"/>
        </w:rPr>
        <w:t>974</w:t>
      </w:r>
      <w:r w:rsidRPr="00783EED">
        <w:rPr>
          <w:rFonts w:hint="eastAsia"/>
          <w:spacing w:val="-4"/>
        </w:rPr>
        <w:t>萬</w:t>
      </w:r>
      <w:r>
        <w:rPr>
          <w:rFonts w:hint="eastAsia"/>
          <w:spacing w:val="-4"/>
        </w:rPr>
        <w:t>2</w:t>
      </w:r>
      <w:r w:rsidRPr="00783EED">
        <w:rPr>
          <w:rFonts w:hint="eastAsia"/>
          <w:spacing w:val="-4"/>
        </w:rPr>
        <w:t>千元</w:t>
      </w:r>
      <w:r>
        <w:rPr>
          <w:rFonts w:hint="eastAsia"/>
        </w:rPr>
        <w:t>，</w:t>
      </w:r>
      <w:r w:rsidRPr="0004628C">
        <w:rPr>
          <w:rFonts w:hint="eastAsia"/>
        </w:rPr>
        <w:t>凍結</w:t>
      </w:r>
      <w:r>
        <w:rPr>
          <w:rFonts w:hint="eastAsia"/>
        </w:rPr>
        <w:t>5</w:t>
      </w:r>
      <w:r w:rsidRPr="0004628C">
        <w:rPr>
          <w:rFonts w:hint="eastAsia"/>
        </w:rPr>
        <w:t>萬元，俟向立法院司法及法制委員會提出書面報告後，始得動支。</w:t>
      </w:r>
    </w:p>
    <w:p w:rsidR="000765BE" w:rsidRDefault="000765BE" w:rsidP="000765BE">
      <w:pPr>
        <w:pStyle w:val="2-1"/>
      </w:pPr>
      <w:r>
        <w:rPr>
          <w:rFonts w:hint="eastAsia"/>
        </w:rPr>
        <w:t>提案人：吳斯懷 黃世杰 羅致政 許智傑</w:t>
      </w:r>
    </w:p>
    <w:p w:rsidR="000765BE" w:rsidRDefault="000765BE" w:rsidP="000765BE">
      <w:pPr>
        <w:pStyle w:val="2-1"/>
        <w:ind w:leftChars="1872" w:left="4619" w:hangingChars="45" w:hanging="126"/>
      </w:pPr>
      <w:r>
        <w:rPr>
          <w:rFonts w:hint="eastAsia"/>
        </w:rPr>
        <w:t>何志偉 江永昌</w:t>
      </w:r>
    </w:p>
    <w:p w:rsidR="000765BE" w:rsidRDefault="000765BE" w:rsidP="000765BE">
      <w:pPr>
        <w:pStyle w:val="2-1"/>
      </w:pPr>
      <w:r>
        <w:rPr>
          <w:rFonts w:hint="eastAsia"/>
        </w:rPr>
        <w:lastRenderedPageBreak/>
        <w:t>連署人：葉毓蘭 費鴻泰 陳椒華</w:t>
      </w:r>
    </w:p>
    <w:p w:rsidR="000765BE" w:rsidRDefault="000765BE" w:rsidP="000765BE">
      <w:pPr>
        <w:pStyle w:val="0-"/>
      </w:pPr>
      <w:r>
        <w:rPr>
          <w:rFonts w:hint="eastAsia"/>
        </w:rPr>
        <w:t>(三)查國史館業務包含辦理總統副總統文物典藏，有鑑於器物類文物需耗費較大之典藏空間與維護經費，爰建請國史館允宜協調文化部、教育部等相關機關，探詢其所屬博物館機構承接是類文物典藏之意願，並定期檢視館藏文物之合宜性，適時辦理註銷程序，俾節約公帑與提升整體典藏空間之使用效益。</w:t>
      </w:r>
    </w:p>
    <w:p w:rsidR="000765BE" w:rsidRDefault="000765BE" w:rsidP="000765BE">
      <w:pPr>
        <w:pStyle w:val="2-1"/>
      </w:pPr>
      <w:r>
        <w:rPr>
          <w:rFonts w:hint="eastAsia"/>
        </w:rPr>
        <w:t>提案人：何志偉 黃世杰</w:t>
      </w:r>
    </w:p>
    <w:p w:rsidR="000765BE" w:rsidRPr="006C411A" w:rsidRDefault="000765BE" w:rsidP="000765BE">
      <w:pPr>
        <w:pStyle w:val="2-1"/>
      </w:pPr>
      <w:r>
        <w:rPr>
          <w:rFonts w:hint="eastAsia"/>
        </w:rPr>
        <w:t>連署人：葉毓蘭</w:t>
      </w:r>
    </w:p>
    <w:p w:rsidR="000765BE" w:rsidRDefault="000765BE" w:rsidP="000765BE">
      <w:pPr>
        <w:pStyle w:val="0-"/>
      </w:pPr>
      <w:r>
        <w:rPr>
          <w:rFonts w:hint="eastAsia"/>
        </w:rPr>
        <w:t>(四)查111年度國史館單位預算案，編列國外旅費58萬5千元。惟各國疫情尚未趨緩、確診數仍不斷增加，為確保考察人員之健康狀況，爰建請國史館允宜於</w:t>
      </w:r>
      <w:r w:rsidRPr="005372DA">
        <w:rPr>
          <w:rFonts w:hint="eastAsia"/>
        </w:rPr>
        <w:t>派員出國考察、視察、訪問</w:t>
      </w:r>
      <w:r>
        <w:rPr>
          <w:rFonts w:hint="eastAsia"/>
        </w:rPr>
        <w:t>前，擬訂完善防疫相關計畫與配套措施。</w:t>
      </w:r>
    </w:p>
    <w:p w:rsidR="000765BE" w:rsidRDefault="000765BE" w:rsidP="000765BE">
      <w:pPr>
        <w:pStyle w:val="2-1"/>
      </w:pPr>
      <w:r>
        <w:rPr>
          <w:rFonts w:hint="eastAsia"/>
        </w:rPr>
        <w:t>提案人：何志偉 黃世杰</w:t>
      </w:r>
    </w:p>
    <w:p w:rsidR="000765BE" w:rsidRPr="006C411A" w:rsidRDefault="000765BE" w:rsidP="000765BE">
      <w:pPr>
        <w:pStyle w:val="2-1"/>
      </w:pPr>
      <w:r>
        <w:rPr>
          <w:rFonts w:hint="eastAsia"/>
        </w:rPr>
        <w:t>連署人：葉毓蘭</w:t>
      </w:r>
    </w:p>
    <w:p w:rsidR="000765BE" w:rsidRPr="00964869" w:rsidRDefault="000765BE" w:rsidP="000765BE">
      <w:pPr>
        <w:pStyle w:val="0-"/>
      </w:pPr>
      <w:r>
        <w:rPr>
          <w:rFonts w:hint="eastAsia"/>
        </w:rPr>
        <w:t>(五)</w:t>
      </w:r>
      <w:r w:rsidRPr="00964869">
        <w:rPr>
          <w:rFonts w:hint="eastAsia"/>
        </w:rPr>
        <w:t>111年度國史館預算於「檔案文物管理與編纂</w:t>
      </w:r>
      <w:r>
        <w:rPr>
          <w:rFonts w:hint="eastAsia"/>
        </w:rPr>
        <w:t>」項下「</w:t>
      </w:r>
      <w:r w:rsidRPr="00964869">
        <w:rPr>
          <w:rFonts w:hint="eastAsia"/>
        </w:rPr>
        <w:t>史料編纂</w:t>
      </w:r>
      <w:r>
        <w:rPr>
          <w:rFonts w:hint="eastAsia"/>
        </w:rPr>
        <w:t>」中「</w:t>
      </w:r>
      <w:r w:rsidRPr="00964869">
        <w:rPr>
          <w:rFonts w:hint="eastAsia"/>
        </w:rPr>
        <w:t>設備及投資</w:t>
      </w:r>
      <w:r>
        <w:rPr>
          <w:rFonts w:hint="eastAsia"/>
        </w:rPr>
        <w:t>」之「</w:t>
      </w:r>
      <w:r w:rsidRPr="00964869">
        <w:rPr>
          <w:rFonts w:hint="eastAsia"/>
        </w:rPr>
        <w:t>資訊軟硬體設備費」編列</w:t>
      </w:r>
      <w:r w:rsidRPr="008F0981">
        <w:rPr>
          <w:rFonts w:hint="eastAsia"/>
        </w:rPr>
        <w:t>550</w:t>
      </w:r>
      <w:r w:rsidRPr="00964869">
        <w:rPr>
          <w:rFonts w:hint="eastAsia"/>
        </w:rPr>
        <w:t>萬元，工作計畫內容為「架構李登輝總統資料庫系統及擴充蔣經國總統資料庫與歷任總統副總統資料庫網站」。</w:t>
      </w:r>
    </w:p>
    <w:p w:rsidR="000765BE" w:rsidRPr="00964869" w:rsidRDefault="000765BE" w:rsidP="000765BE">
      <w:pPr>
        <w:pStyle w:val="0-2"/>
      </w:pPr>
      <w:r w:rsidRPr="00964869">
        <w:rPr>
          <w:rFonts w:hint="eastAsia"/>
        </w:rPr>
        <w:t>據111年度國史館單位預算總說明二、施政目標與重點開宗明義即提及：「…，為落實『開放政府』與『轉型正義』之施政目標，本館將賡續…，建置主題資料庫、…」該館作為國家最高史政機關，透過相關業務之推展，將國家發展之歷史完整呈現乃職責之所在。</w:t>
      </w:r>
    </w:p>
    <w:p w:rsidR="000765BE" w:rsidRPr="00964869" w:rsidRDefault="000765BE" w:rsidP="000765BE">
      <w:pPr>
        <w:pStyle w:val="0-2"/>
      </w:pPr>
      <w:r w:rsidRPr="00964869">
        <w:rPr>
          <w:rFonts w:hint="eastAsia"/>
        </w:rPr>
        <w:t>國史館於推動歷任總統副總統資料庫之建置及後續擴充業務，在資料內容採集上，應留意客觀性與完整性，將涉及蔣、李兩位故總統生前與臺灣民主發展進程相關事蹟有系統地對外揭露，供各界考證研究及討論，以有助於釐清民主轉型期之相關史實，國人亦可從中認知民主得來不易，進而凝聚共識，珍惜現有民主政治發展成果，促使我國民主政治得以永續發展。</w:t>
      </w:r>
    </w:p>
    <w:p w:rsidR="000765BE" w:rsidRDefault="000765BE" w:rsidP="000765BE">
      <w:pPr>
        <w:pStyle w:val="0-2"/>
      </w:pPr>
      <w:r w:rsidRPr="00964869">
        <w:rPr>
          <w:rFonts w:hint="eastAsia"/>
        </w:rPr>
        <w:t>爰此，請國史館就具體作法向立法院司法及法制委員會與提案委員提出書面報告。</w:t>
      </w:r>
    </w:p>
    <w:p w:rsidR="000765BE" w:rsidRDefault="000765BE" w:rsidP="000765BE">
      <w:pPr>
        <w:pStyle w:val="2-1"/>
      </w:pPr>
      <w:r>
        <w:rPr>
          <w:rFonts w:hint="eastAsia"/>
        </w:rPr>
        <w:t>提案人：許智傑 江永昌</w:t>
      </w:r>
    </w:p>
    <w:p w:rsidR="000765BE" w:rsidRPr="006C411A" w:rsidRDefault="000765BE" w:rsidP="000765BE">
      <w:pPr>
        <w:pStyle w:val="2-1"/>
      </w:pPr>
      <w:r>
        <w:rPr>
          <w:rFonts w:hint="eastAsia"/>
        </w:rPr>
        <w:t>連署人：陳椒華</w:t>
      </w:r>
    </w:p>
    <w:p w:rsidR="000765BE" w:rsidRPr="00304BB2" w:rsidRDefault="000765BE" w:rsidP="000765BE">
      <w:pPr>
        <w:spacing w:line="360" w:lineRule="exact"/>
        <w:ind w:leftChars="200" w:left="1600" w:hangingChars="400" w:hanging="1120"/>
        <w:jc w:val="both"/>
        <w:rPr>
          <w:rFonts w:ascii="標楷體" w:eastAsia="標楷體" w:hAnsi="標楷體"/>
          <w:sz w:val="28"/>
          <w:szCs w:val="28"/>
        </w:rPr>
      </w:pPr>
      <w:r w:rsidRPr="00304BB2">
        <w:rPr>
          <w:rFonts w:ascii="標楷體" w:eastAsia="標楷體" w:hAnsi="標楷體"/>
          <w:sz w:val="28"/>
          <w:szCs w:val="28"/>
        </w:rPr>
        <w:t>第4項　國史館臺灣文獻館</w:t>
      </w:r>
      <w:r w:rsidRPr="00304BB2">
        <w:rPr>
          <w:rFonts w:ascii="標楷體" w:eastAsia="標楷體" w:hAnsi="標楷體" w:hint="eastAsia"/>
          <w:sz w:val="28"/>
          <w:szCs w:val="28"/>
        </w:rPr>
        <w:t>9,</w:t>
      </w:r>
      <w:r>
        <w:rPr>
          <w:rFonts w:ascii="標楷體" w:eastAsia="標楷體" w:hAnsi="標楷體"/>
          <w:sz w:val="28"/>
          <w:szCs w:val="28"/>
        </w:rPr>
        <w:t>859</w:t>
      </w:r>
      <w:r w:rsidRPr="00304BB2">
        <w:rPr>
          <w:rFonts w:ascii="標楷體" w:eastAsia="標楷體" w:hAnsi="標楷體" w:hint="eastAsia"/>
          <w:sz w:val="28"/>
          <w:szCs w:val="28"/>
        </w:rPr>
        <w:t>萬</w:t>
      </w:r>
      <w:r>
        <w:rPr>
          <w:rFonts w:ascii="標楷體" w:eastAsia="標楷體" w:hAnsi="標楷體" w:hint="eastAsia"/>
          <w:sz w:val="28"/>
          <w:szCs w:val="28"/>
        </w:rPr>
        <w:t>1千</w:t>
      </w:r>
      <w:r w:rsidRPr="00304BB2">
        <w:rPr>
          <w:rFonts w:ascii="標楷體" w:eastAsia="標楷體" w:hAnsi="標楷體" w:hint="eastAsia"/>
          <w:sz w:val="28"/>
          <w:szCs w:val="28"/>
        </w:rPr>
        <w:t>元</w:t>
      </w:r>
      <w:r w:rsidRPr="00304BB2">
        <w:rPr>
          <w:rFonts w:ascii="標楷體" w:eastAsia="標楷體" w:hAnsi="標楷體"/>
          <w:sz w:val="28"/>
          <w:szCs w:val="28"/>
        </w:rPr>
        <w:t>，照列。</w:t>
      </w:r>
    </w:p>
    <w:p w:rsidR="000765BE" w:rsidRDefault="000765BE" w:rsidP="000765BE">
      <w:pPr>
        <w:spacing w:line="360" w:lineRule="exact"/>
        <w:ind w:leftChars="200" w:left="1601" w:hangingChars="400" w:hanging="1121"/>
        <w:jc w:val="both"/>
        <w:rPr>
          <w:rFonts w:ascii="標楷體" w:eastAsia="標楷體" w:hAnsi="標楷體"/>
          <w:b/>
          <w:sz w:val="28"/>
          <w:szCs w:val="28"/>
        </w:rPr>
      </w:pPr>
      <w:r w:rsidRPr="00304BB2">
        <w:rPr>
          <w:rFonts w:ascii="標楷體" w:eastAsia="標楷體" w:hAnsi="標楷體"/>
          <w:b/>
          <w:sz w:val="28"/>
          <w:szCs w:val="28"/>
        </w:rPr>
        <w:t>本項通過決議</w:t>
      </w:r>
      <w:r>
        <w:rPr>
          <w:rFonts w:ascii="標楷體" w:eastAsia="標楷體" w:hAnsi="標楷體" w:hint="eastAsia"/>
          <w:b/>
          <w:sz w:val="28"/>
          <w:szCs w:val="28"/>
        </w:rPr>
        <w:t>6</w:t>
      </w:r>
      <w:r w:rsidRPr="00304BB2">
        <w:rPr>
          <w:rFonts w:ascii="標楷體" w:eastAsia="標楷體" w:hAnsi="標楷體"/>
          <w:b/>
          <w:sz w:val="28"/>
          <w:szCs w:val="28"/>
        </w:rPr>
        <w:t>項：</w:t>
      </w:r>
    </w:p>
    <w:p w:rsidR="000765BE" w:rsidRPr="004B142C" w:rsidRDefault="000765BE" w:rsidP="000765BE">
      <w:pPr>
        <w:pStyle w:val="0-"/>
      </w:pPr>
      <w:r>
        <w:rPr>
          <w:rFonts w:hint="eastAsia"/>
        </w:rPr>
        <w:t>(一)</w:t>
      </w:r>
      <w:r w:rsidRPr="004B142C">
        <w:rPr>
          <w:rFonts w:hint="eastAsia"/>
        </w:rPr>
        <w:t>國史館臺灣文獻館珍藏許多珍貴史料，亦致力於發行季刊、出版書籍，將臺灣文獻以出版品形式面世，</w:t>
      </w:r>
      <w:r>
        <w:rPr>
          <w:rFonts w:hint="eastAsia"/>
        </w:rPr>
        <w:t>讓大眾得以閱讀臺灣歷史文化刊物。電子書為目前重要的閱讀取徑，惟該</w:t>
      </w:r>
      <w:r w:rsidRPr="004B142C">
        <w:rPr>
          <w:rFonts w:hint="eastAsia"/>
        </w:rPr>
        <w:t>館網站設</w:t>
      </w:r>
      <w:r w:rsidRPr="004B142C">
        <w:rPr>
          <w:rFonts w:hint="eastAsia"/>
        </w:rPr>
        <w:lastRenderedPageBreak/>
        <w:t>置之「電子書」專區，並未將電子出版品全數列出。應加強現有電子書之陳設，以利讀者查詢。</w:t>
      </w:r>
    </w:p>
    <w:p w:rsidR="000765BE" w:rsidRDefault="000765BE" w:rsidP="000765BE">
      <w:pPr>
        <w:pStyle w:val="2-1"/>
      </w:pPr>
      <w:r>
        <w:rPr>
          <w:rFonts w:hint="eastAsia"/>
        </w:rPr>
        <w:t>提案人：黃世杰 何志偉</w:t>
      </w:r>
    </w:p>
    <w:p w:rsidR="000765BE" w:rsidRDefault="000765BE" w:rsidP="000765BE">
      <w:pPr>
        <w:pStyle w:val="2-1"/>
      </w:pPr>
      <w:r>
        <w:rPr>
          <w:rFonts w:hint="eastAsia"/>
        </w:rPr>
        <w:t>連署人：許智傑</w:t>
      </w:r>
    </w:p>
    <w:p w:rsidR="000765BE" w:rsidRPr="004B142C" w:rsidRDefault="000765BE" w:rsidP="000765BE">
      <w:pPr>
        <w:pStyle w:val="0-"/>
      </w:pPr>
      <w:r>
        <w:rPr>
          <w:rFonts w:hint="eastAsia"/>
        </w:rPr>
        <w:t>(二)</w:t>
      </w:r>
      <w:r w:rsidRPr="004B142C">
        <w:rPr>
          <w:rFonts w:hint="eastAsia"/>
        </w:rPr>
        <w:t>國史館臺灣文獻館之一般事務費，係處理經常一般公務、辦公廳舍環境及園區委外清潔整理維護、保全勤務</w:t>
      </w:r>
      <w:r>
        <w:rPr>
          <w:rFonts w:hint="eastAsia"/>
        </w:rPr>
        <w:t>、志工管理、機關檔案整理掃描等工作所需非屬物品之各專項費用。惟1</w:t>
      </w:r>
      <w:r>
        <w:t>11</w:t>
      </w:r>
      <w:r>
        <w:rPr>
          <w:rFonts w:hint="eastAsia"/>
        </w:rPr>
        <w:t>年度該項目委外後，預算較1</w:t>
      </w:r>
      <w:r>
        <w:t>10</w:t>
      </w:r>
      <w:r w:rsidRPr="004B142C">
        <w:rPr>
          <w:rFonts w:hint="eastAsia"/>
        </w:rPr>
        <w:t>年提高99%，恐有浮編之虞</w:t>
      </w:r>
      <w:r>
        <w:rPr>
          <w:rFonts w:hint="eastAsia"/>
        </w:rPr>
        <w:t>，請檢討改善</w:t>
      </w:r>
      <w:r w:rsidRPr="004B142C">
        <w:rPr>
          <w:rFonts w:hint="eastAsia"/>
        </w:rPr>
        <w:t>。</w:t>
      </w:r>
    </w:p>
    <w:p w:rsidR="000765BE" w:rsidRDefault="000765BE" w:rsidP="000765BE">
      <w:pPr>
        <w:pStyle w:val="2-1"/>
      </w:pPr>
      <w:r>
        <w:rPr>
          <w:rFonts w:hint="eastAsia"/>
        </w:rPr>
        <w:t>提案人：黃世杰 何志偉</w:t>
      </w:r>
    </w:p>
    <w:p w:rsidR="000765BE" w:rsidRPr="006D7F37" w:rsidRDefault="000765BE" w:rsidP="000765BE">
      <w:pPr>
        <w:pStyle w:val="2-1"/>
      </w:pPr>
      <w:r>
        <w:rPr>
          <w:rFonts w:hint="eastAsia"/>
        </w:rPr>
        <w:t>連署人：許智傑</w:t>
      </w:r>
    </w:p>
    <w:p w:rsidR="000765BE" w:rsidRPr="004B142C" w:rsidRDefault="000765BE" w:rsidP="000765BE">
      <w:pPr>
        <w:pStyle w:val="0-"/>
      </w:pPr>
      <w:r>
        <w:rPr>
          <w:rFonts w:hint="eastAsia"/>
        </w:rPr>
        <w:t>(三)</w:t>
      </w:r>
      <w:r w:rsidRPr="004B142C">
        <w:rPr>
          <w:rFonts w:hint="eastAsia"/>
        </w:rPr>
        <w:t>國史館臺灣文獻館珍藏許多珍貴史料，亦致力於發行季刊、出版書籍，將臺灣文獻以出版品形式面世，讓大眾得以閱讀臺灣歷史文化刊物。為因應閱讀形式及環保趨勢，應積極推廣出版品數位化、取得電子書版權。</w:t>
      </w:r>
    </w:p>
    <w:p w:rsidR="000765BE" w:rsidRPr="004B142C" w:rsidRDefault="000765BE" w:rsidP="000765BE">
      <w:pPr>
        <w:pStyle w:val="0-2"/>
      </w:pPr>
      <w:r w:rsidRPr="004B142C">
        <w:rPr>
          <w:rFonts w:hint="eastAsia"/>
        </w:rPr>
        <w:t>國史館臺灣文獻館於1</w:t>
      </w:r>
      <w:r w:rsidRPr="004B142C">
        <w:t>11</w:t>
      </w:r>
      <w:r w:rsidRPr="004B142C">
        <w:rPr>
          <w:rFonts w:hint="eastAsia"/>
        </w:rPr>
        <w:t>年度預算案「文獻業務」項下「民俗文物管理應用」編列「業務費」5</w:t>
      </w:r>
      <w:r w:rsidRPr="004B142C">
        <w:t>97</w:t>
      </w:r>
      <w:r w:rsidRPr="004B142C">
        <w:rPr>
          <w:rFonts w:hint="eastAsia"/>
        </w:rPr>
        <w:t>萬6</w:t>
      </w:r>
      <w:r>
        <w:rPr>
          <w:rFonts w:hint="eastAsia"/>
        </w:rPr>
        <w:t>千元，請</w:t>
      </w:r>
      <w:r w:rsidRPr="004B142C">
        <w:rPr>
          <w:rFonts w:hint="eastAsia"/>
        </w:rPr>
        <w:t>提出書面報告。</w:t>
      </w:r>
    </w:p>
    <w:p w:rsidR="000765BE" w:rsidRDefault="000765BE" w:rsidP="000765BE">
      <w:pPr>
        <w:pStyle w:val="2-1"/>
      </w:pPr>
      <w:r>
        <w:rPr>
          <w:rFonts w:hint="eastAsia"/>
        </w:rPr>
        <w:t>提案人：黃世杰 何志偉</w:t>
      </w:r>
    </w:p>
    <w:p w:rsidR="000765BE" w:rsidRDefault="000765BE" w:rsidP="000765BE">
      <w:pPr>
        <w:pStyle w:val="2-1"/>
      </w:pPr>
      <w:r>
        <w:rPr>
          <w:rFonts w:hint="eastAsia"/>
        </w:rPr>
        <w:t>連署人：許智傑</w:t>
      </w:r>
    </w:p>
    <w:p w:rsidR="000765BE" w:rsidRPr="005D27D8" w:rsidRDefault="000765BE" w:rsidP="000765BE">
      <w:pPr>
        <w:pStyle w:val="0-"/>
      </w:pPr>
      <w:r>
        <w:rPr>
          <w:rFonts w:hint="eastAsia"/>
        </w:rPr>
        <w:t>(四)</w:t>
      </w:r>
      <w:r w:rsidRPr="005D27D8">
        <w:rPr>
          <w:rFonts w:hint="eastAsia"/>
        </w:rPr>
        <w:t>國史館臺灣文獻館111年度預算於「文獻業務</w:t>
      </w:r>
      <w:r>
        <w:rPr>
          <w:rFonts w:hint="eastAsia"/>
        </w:rPr>
        <w:t>」項下「</w:t>
      </w:r>
      <w:r w:rsidRPr="005D27D8">
        <w:rPr>
          <w:rFonts w:hint="eastAsia"/>
        </w:rPr>
        <w:t>文獻管理應用」編列1,292萬4千元，工作計畫內容涵蓋「檔案數位典藏及資料庫維護」，惟該館近年辦理文獻檔案數位化進展相對有限，部分資料庫之使用人次亦有下滑情形，舉其要者說明如次：</w:t>
      </w:r>
    </w:p>
    <w:p w:rsidR="000765BE" w:rsidRPr="005D27D8" w:rsidRDefault="000765BE" w:rsidP="000765BE">
      <w:pPr>
        <w:pStyle w:val="0-2"/>
        <w:ind w:left="1388" w:hangingChars="110" w:hanging="308"/>
      </w:pPr>
      <w:r>
        <w:rPr>
          <w:rFonts w:hint="eastAsia"/>
        </w:rPr>
        <w:t>1.</w:t>
      </w:r>
      <w:r w:rsidRPr="005D27D8">
        <w:rPr>
          <w:rFonts w:hint="eastAsia"/>
        </w:rPr>
        <w:t>據臺灣文獻館提供立法院預算中心有關「107年至110年</w:t>
      </w:r>
      <w:r>
        <w:rPr>
          <w:rFonts w:hint="eastAsia"/>
        </w:rPr>
        <w:t xml:space="preserve"> </w:t>
      </w:r>
      <w:r w:rsidRPr="005D27D8">
        <w:rPr>
          <w:rFonts w:hint="eastAsia"/>
        </w:rPr>
        <w:t>7月底辦理文獻檔案數位化經費運用情形」，可見</w:t>
      </w:r>
      <w:r>
        <w:rPr>
          <w:rFonts w:hint="eastAsia"/>
        </w:rPr>
        <w:t>近3</w:t>
      </w:r>
      <w:r w:rsidRPr="005D27D8">
        <w:rPr>
          <w:rFonts w:hint="eastAsia"/>
        </w:rPr>
        <w:t>年預算執行率顯著下降，據臺灣文獻館表示，主要係受託廠商技術提升，實際經費支出金額較預期低所致，臺灣文獻館實應核實編列預算。</w:t>
      </w:r>
    </w:p>
    <w:p w:rsidR="000765BE" w:rsidRPr="005D27D8" w:rsidRDefault="000765BE" w:rsidP="000765BE">
      <w:pPr>
        <w:snapToGrid w:val="0"/>
        <w:spacing w:line="600" w:lineRule="atLeast"/>
        <w:ind w:rightChars="-100" w:right="-240"/>
        <w:jc w:val="both"/>
        <w:rPr>
          <w:rFonts w:ascii="標楷體" w:eastAsia="標楷體" w:hAnsi="標楷體"/>
          <w:b/>
          <w:spacing w:val="-20"/>
          <w:w w:val="110"/>
          <w:sz w:val="26"/>
          <w:szCs w:val="26"/>
        </w:rPr>
      </w:pPr>
      <w:r w:rsidRPr="005D27D8">
        <w:rPr>
          <w:rFonts w:ascii="標楷體" w:eastAsia="標楷體" w:hAnsi="標楷體" w:hint="eastAsia"/>
          <w:b/>
          <w:spacing w:val="-20"/>
          <w:w w:val="110"/>
          <w:sz w:val="26"/>
          <w:szCs w:val="26"/>
        </w:rPr>
        <w:t>臺灣文獻館107至110年度(截至7月底)辦理文獻檔案數位化經費運用情形</w:t>
      </w:r>
    </w:p>
    <w:p w:rsidR="000765BE" w:rsidRPr="005D27D8" w:rsidRDefault="000765BE" w:rsidP="00E33553">
      <w:pPr>
        <w:snapToGrid w:val="0"/>
        <w:spacing w:line="360" w:lineRule="atLeast"/>
        <w:ind w:rightChars="-100" w:right="-240"/>
        <w:jc w:val="both"/>
        <w:rPr>
          <w:rFonts w:ascii="標楷體" w:eastAsia="標楷體" w:hAnsi="標楷體"/>
          <w:sz w:val="26"/>
          <w:szCs w:val="26"/>
        </w:rPr>
      </w:pPr>
      <w:r w:rsidRPr="005D27D8">
        <w:rPr>
          <w:rFonts w:ascii="標楷體" w:eastAsia="標楷體" w:hAnsi="標楷體" w:hint="eastAsia"/>
          <w:sz w:val="26"/>
          <w:szCs w:val="26"/>
        </w:rPr>
        <w:t>單位：新臺幣千元；%</w:t>
      </w:r>
    </w:p>
    <w:p w:rsidR="000765BE" w:rsidRPr="005D27D8" w:rsidRDefault="000765BE" w:rsidP="000765BE">
      <w:pPr>
        <w:snapToGrid w:val="0"/>
        <w:spacing w:line="600" w:lineRule="atLeast"/>
        <w:jc w:val="both"/>
        <w:rPr>
          <w:rFonts w:ascii="標楷體" w:eastAsia="標楷體" w:hAnsi="標楷體"/>
          <w:sz w:val="28"/>
          <w:szCs w:val="28"/>
        </w:rPr>
      </w:pPr>
      <w:r w:rsidRPr="005D27D8">
        <w:rPr>
          <w:rFonts w:ascii="Calibri" w:hAnsi="Calibri"/>
          <w:noProof/>
        </w:rPr>
        <w:drawing>
          <wp:inline distT="0" distB="0" distL="0" distR="0" wp14:anchorId="6917E5AD" wp14:editId="54D30313">
            <wp:extent cx="5738368" cy="1219200"/>
            <wp:effectExtent l="0" t="0" r="0" b="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27319" t="43983" r="12028" b="33109"/>
                    <a:stretch/>
                  </pic:blipFill>
                  <pic:spPr bwMode="auto">
                    <a:xfrm>
                      <a:off x="0" y="0"/>
                      <a:ext cx="5748354" cy="1221322"/>
                    </a:xfrm>
                    <a:prstGeom prst="rect">
                      <a:avLst/>
                    </a:prstGeom>
                    <a:ln>
                      <a:noFill/>
                    </a:ln>
                    <a:extLst>
                      <a:ext uri="{53640926-AAD7-44D8-BBD7-CCE9431645EC}">
                        <a14:shadowObscured xmlns:a14="http://schemas.microsoft.com/office/drawing/2010/main"/>
                      </a:ext>
                    </a:extLst>
                  </pic:spPr>
                </pic:pic>
              </a:graphicData>
            </a:graphic>
          </wp:inline>
        </w:drawing>
      </w:r>
    </w:p>
    <w:p w:rsidR="000765BE" w:rsidRDefault="000765BE" w:rsidP="000765BE">
      <w:pPr>
        <w:pStyle w:val="0-2"/>
        <w:ind w:firstLineChars="10" w:firstLine="28"/>
      </w:pPr>
      <w:r>
        <w:rPr>
          <w:rFonts w:hint="eastAsia"/>
        </w:rPr>
        <w:lastRenderedPageBreak/>
        <w:t>2.</w:t>
      </w:r>
      <w:r w:rsidRPr="005D27D8">
        <w:rPr>
          <w:rFonts w:hint="eastAsia"/>
        </w:rPr>
        <w:t>有關臺灣文獻館近年辦理文獻檔案數位化之成效方面，</w:t>
      </w:r>
    </w:p>
    <w:p w:rsidR="000765BE" w:rsidRPr="005D27D8" w:rsidRDefault="000765BE" w:rsidP="000765BE">
      <w:pPr>
        <w:pStyle w:val="0-2"/>
        <w:ind w:leftChars="565" w:left="1356" w:firstLineChars="10" w:firstLine="28"/>
      </w:pPr>
      <w:r w:rsidRPr="005D27D8">
        <w:rPr>
          <w:rFonts w:hint="eastAsia"/>
        </w:rPr>
        <w:t>依據該館提供統計資料，截至110年7月底，入藏登錄累計檔案卷數計42萬9,107卷，均已完成整編，其中已完成數位掃描者計</w:t>
      </w:r>
      <w:r>
        <w:rPr>
          <w:rFonts w:hint="eastAsia"/>
        </w:rPr>
        <w:t>4</w:t>
      </w:r>
      <w:r w:rsidRPr="005D27D8">
        <w:rPr>
          <w:rFonts w:hint="eastAsia"/>
        </w:rPr>
        <w:t>萬9,878卷，占比11.62%</w:t>
      </w:r>
      <w:r>
        <w:rPr>
          <w:rFonts w:hint="eastAsia"/>
        </w:rPr>
        <w:t>，僅略高於一</w:t>
      </w:r>
      <w:r w:rsidRPr="005D27D8">
        <w:rPr>
          <w:rFonts w:hint="eastAsia"/>
        </w:rPr>
        <w:t>成，比率相對有限。</w:t>
      </w:r>
    </w:p>
    <w:p w:rsidR="000765BE" w:rsidRDefault="000765BE" w:rsidP="000765BE">
      <w:pPr>
        <w:pStyle w:val="0-2"/>
        <w:ind w:firstLineChars="0" w:firstLine="1"/>
      </w:pPr>
      <w:r>
        <w:t>3.</w:t>
      </w:r>
      <w:r w:rsidRPr="005D27D8">
        <w:rPr>
          <w:rFonts w:hint="eastAsia"/>
        </w:rPr>
        <w:t>在</w:t>
      </w:r>
      <w:r>
        <w:rPr>
          <w:rFonts w:hint="eastAsia"/>
        </w:rPr>
        <w:t>國史館</w:t>
      </w:r>
      <w:r w:rsidRPr="005D27D8">
        <w:rPr>
          <w:rFonts w:hint="eastAsia"/>
        </w:rPr>
        <w:t>臺灣文獻館管理之各資料庫系統使用情形方面</w:t>
      </w:r>
    </w:p>
    <w:p w:rsidR="000765BE" w:rsidRPr="005D27D8" w:rsidRDefault="000765BE" w:rsidP="000765BE">
      <w:pPr>
        <w:pStyle w:val="0-2"/>
        <w:ind w:leftChars="542" w:left="1301" w:firstLineChars="0" w:firstLine="1"/>
      </w:pPr>
      <w:r w:rsidRPr="005D27D8">
        <w:rPr>
          <w:rFonts w:hint="eastAsia"/>
        </w:rPr>
        <w:t>，依據該館提供107至110年度(截至7月底)之統計資料顯示，其中臺灣議會總庫系統、臺灣民俗文物辭典系統，近年使用人次均有減少情形，應檢討資料庫運用之推廣作法，落實機關之設置宗旨。</w:t>
      </w:r>
    </w:p>
    <w:p w:rsidR="000765BE" w:rsidRPr="005D27D8" w:rsidRDefault="000765BE" w:rsidP="000765BE">
      <w:pPr>
        <w:snapToGrid w:val="0"/>
        <w:spacing w:line="360" w:lineRule="atLeast"/>
        <w:jc w:val="both"/>
        <w:rPr>
          <w:rFonts w:ascii="標楷體" w:eastAsia="標楷體" w:hAnsi="標楷體"/>
          <w:sz w:val="28"/>
          <w:szCs w:val="28"/>
        </w:rPr>
      </w:pPr>
      <w:r w:rsidRPr="005D27D8">
        <w:rPr>
          <w:rFonts w:ascii="標楷體" w:eastAsia="標楷體" w:hAnsi="標楷體" w:hint="eastAsia"/>
          <w:b/>
          <w:sz w:val="26"/>
          <w:szCs w:val="26"/>
        </w:rPr>
        <w:t>臺灣文獻館107至110年度(截至7月底)管理之各資料庫系統使用情形</w:t>
      </w:r>
    </w:p>
    <w:p w:rsidR="000765BE" w:rsidRPr="005D27D8" w:rsidRDefault="000765BE" w:rsidP="000765BE">
      <w:pPr>
        <w:snapToGrid w:val="0"/>
        <w:spacing w:line="360" w:lineRule="atLeast"/>
        <w:jc w:val="both"/>
        <w:rPr>
          <w:rFonts w:ascii="標楷體" w:eastAsia="標楷體" w:hAnsi="標楷體"/>
          <w:sz w:val="26"/>
          <w:szCs w:val="26"/>
        </w:rPr>
      </w:pPr>
      <w:r w:rsidRPr="005D27D8">
        <w:rPr>
          <w:rFonts w:ascii="標楷體" w:eastAsia="標楷體" w:hAnsi="標楷體" w:hint="eastAsia"/>
          <w:sz w:val="26"/>
          <w:szCs w:val="26"/>
        </w:rPr>
        <w:t>單位：人次</w:t>
      </w:r>
    </w:p>
    <w:p w:rsidR="000765BE" w:rsidRPr="005D27D8" w:rsidRDefault="000765BE" w:rsidP="000765BE">
      <w:pPr>
        <w:snapToGrid w:val="0"/>
        <w:spacing w:line="600" w:lineRule="atLeast"/>
        <w:jc w:val="both"/>
        <w:rPr>
          <w:rFonts w:ascii="標楷體" w:eastAsia="標楷體" w:hAnsi="標楷體"/>
          <w:sz w:val="28"/>
          <w:szCs w:val="28"/>
        </w:rPr>
      </w:pPr>
      <w:r w:rsidRPr="005D27D8">
        <w:rPr>
          <w:rFonts w:ascii="Calibri" w:hAnsi="Calibri"/>
          <w:noProof/>
        </w:rPr>
        <w:drawing>
          <wp:inline distT="0" distB="0" distL="0" distR="0" wp14:anchorId="3E29D8F4" wp14:editId="6674D571">
            <wp:extent cx="5543882" cy="1343025"/>
            <wp:effectExtent l="0" t="0" r="0" b="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26976" t="42761" r="12027" b="30972"/>
                    <a:stretch/>
                  </pic:blipFill>
                  <pic:spPr bwMode="auto">
                    <a:xfrm>
                      <a:off x="0" y="0"/>
                      <a:ext cx="5567225" cy="1348680"/>
                    </a:xfrm>
                    <a:prstGeom prst="rect">
                      <a:avLst/>
                    </a:prstGeom>
                    <a:ln>
                      <a:noFill/>
                    </a:ln>
                    <a:extLst>
                      <a:ext uri="{53640926-AAD7-44D8-BBD7-CCE9431645EC}">
                        <a14:shadowObscured xmlns:a14="http://schemas.microsoft.com/office/drawing/2010/main"/>
                      </a:ext>
                    </a:extLst>
                  </pic:spPr>
                </pic:pic>
              </a:graphicData>
            </a:graphic>
          </wp:inline>
        </w:drawing>
      </w:r>
    </w:p>
    <w:p w:rsidR="000765BE" w:rsidRDefault="000765BE" w:rsidP="000765BE">
      <w:pPr>
        <w:pStyle w:val="2-1"/>
      </w:pPr>
      <w:r>
        <w:rPr>
          <w:rFonts w:hint="eastAsia"/>
        </w:rPr>
        <w:t>提案人：許智傑 江永昌</w:t>
      </w:r>
    </w:p>
    <w:p w:rsidR="000765BE" w:rsidRDefault="000765BE" w:rsidP="000765BE">
      <w:pPr>
        <w:pStyle w:val="2-1"/>
      </w:pPr>
      <w:r>
        <w:rPr>
          <w:rFonts w:hint="eastAsia"/>
        </w:rPr>
        <w:t>連署人：陳椒華</w:t>
      </w:r>
    </w:p>
    <w:p w:rsidR="000765BE" w:rsidRPr="00C61235" w:rsidRDefault="000765BE" w:rsidP="000765BE">
      <w:pPr>
        <w:pStyle w:val="0-"/>
      </w:pPr>
      <w:r>
        <w:rPr>
          <w:rFonts w:hint="eastAsia"/>
        </w:rPr>
        <w:t>(五)</w:t>
      </w:r>
      <w:r w:rsidRPr="00C61235">
        <w:rPr>
          <w:rFonts w:hint="eastAsia"/>
        </w:rPr>
        <w:t>據</w:t>
      </w:r>
      <w:r>
        <w:rPr>
          <w:rFonts w:hint="eastAsia"/>
        </w:rPr>
        <w:t>國史館</w:t>
      </w:r>
      <w:r w:rsidRPr="00C61235">
        <w:rPr>
          <w:rFonts w:hint="eastAsia"/>
        </w:rPr>
        <w:t>臺灣文獻館組織條例第2條第6款規定，該館掌理事項包括文獻史料數位化、資訊服務之規劃建置及協調推動等事項，又依該組織條例第10條授權訂定之臺灣文獻館辦事細則第10條規定，該館設有整理組，負責事項之一即文獻檔案數位典藏、資料庫系統維護、開放應用、諮詢閱覽及借調等事項。</w:t>
      </w:r>
    </w:p>
    <w:p w:rsidR="000765BE" w:rsidRPr="00C61235" w:rsidRDefault="000765BE" w:rsidP="000765BE">
      <w:pPr>
        <w:pStyle w:val="0-2"/>
      </w:pPr>
      <w:r w:rsidRPr="00C61235">
        <w:rPr>
          <w:rFonts w:hint="eastAsia"/>
        </w:rPr>
        <w:t>有關臺灣文獻館近年辦理文獻檔案數位化之成效方面，依據該館提供統計資料，截至110年7月底，入藏登錄累計檔案卷數計42萬9,107卷，均已完成整編，其中已完成數位掃描者計4萬9,878卷，占比11.62%</w:t>
      </w:r>
      <w:r>
        <w:rPr>
          <w:rFonts w:hint="eastAsia"/>
        </w:rPr>
        <w:t>，僅略高於一</w:t>
      </w:r>
      <w:r w:rsidRPr="00C61235">
        <w:rPr>
          <w:rFonts w:hint="eastAsia"/>
        </w:rPr>
        <w:t>成，比率相對有限。而在臺灣文獻館管理之各資料庫系統使用情形方面，依據該館提供107至110年(截至7月底)度之統計資料顯示，其中臺灣議會總庫系統、臺灣民俗文物辭典系統，近年使用人次均有減少情形，前者使用人次自108年度之2萬1,220人次減至109年度之1萬6,457人次，110年度截至7月底為1萬3,842人次；後者則自107年度之5,883人次下滑至109年度之4,424人次，110年度截至7月底則僅達2,460人次。</w:t>
      </w:r>
    </w:p>
    <w:p w:rsidR="000765BE" w:rsidRPr="00C61235" w:rsidRDefault="000765BE" w:rsidP="000765BE">
      <w:pPr>
        <w:pStyle w:val="0-2"/>
      </w:pPr>
      <w:r w:rsidRPr="00C61235">
        <w:rPr>
          <w:rFonts w:hint="eastAsia"/>
        </w:rPr>
        <w:t>爰</w:t>
      </w:r>
      <w:r>
        <w:rPr>
          <w:rFonts w:hint="eastAsia"/>
        </w:rPr>
        <w:t>請</w:t>
      </w:r>
      <w:r w:rsidRPr="004B142C">
        <w:rPr>
          <w:rFonts w:hint="eastAsia"/>
        </w:rPr>
        <w:t>國史館</w:t>
      </w:r>
      <w:r w:rsidRPr="000337B0">
        <w:rPr>
          <w:rFonts w:hint="eastAsia"/>
        </w:rPr>
        <w:t>臺灣文獻館</w:t>
      </w:r>
      <w:r w:rsidRPr="00C61235">
        <w:rPr>
          <w:rFonts w:hint="eastAsia"/>
        </w:rPr>
        <w:t>加速文獻檔案</w:t>
      </w:r>
      <w:r>
        <w:rPr>
          <w:rFonts w:hint="eastAsia"/>
        </w:rPr>
        <w:t>之數位化作業，適時檢討資料庫運用之推廣作法，落實機關之設置宗旨</w:t>
      </w:r>
      <w:r w:rsidRPr="00C61235">
        <w:rPr>
          <w:rFonts w:hint="eastAsia"/>
        </w:rPr>
        <w:t>。</w:t>
      </w:r>
    </w:p>
    <w:p w:rsidR="000765BE" w:rsidRDefault="000765BE" w:rsidP="000765BE">
      <w:pPr>
        <w:pStyle w:val="2-1"/>
      </w:pPr>
      <w:r>
        <w:rPr>
          <w:rFonts w:hint="eastAsia"/>
        </w:rPr>
        <w:lastRenderedPageBreak/>
        <w:t>提案人：</w:t>
      </w:r>
      <w:r w:rsidRPr="00A97A97">
        <w:rPr>
          <w:rFonts w:hint="eastAsia"/>
        </w:rPr>
        <w:t>鄭麗文</w:t>
      </w:r>
      <w:r>
        <w:rPr>
          <w:rFonts w:hint="eastAsia"/>
        </w:rPr>
        <w:t xml:space="preserve"> 吳斯懷 葉毓蘭</w:t>
      </w:r>
    </w:p>
    <w:p w:rsidR="000765BE" w:rsidRDefault="000765BE" w:rsidP="000765BE">
      <w:pPr>
        <w:pStyle w:val="0-"/>
      </w:pPr>
      <w:r>
        <w:rPr>
          <w:rFonts w:hint="eastAsia"/>
        </w:rPr>
        <w:t>(六)查</w:t>
      </w:r>
      <w:r w:rsidRPr="004B142C">
        <w:rPr>
          <w:rFonts w:hint="eastAsia"/>
        </w:rPr>
        <w:t>國史館</w:t>
      </w:r>
      <w:r w:rsidRPr="000337B0">
        <w:rPr>
          <w:rFonts w:hint="eastAsia"/>
        </w:rPr>
        <w:t>臺灣文獻館近年辦理文獻檔案數位化</w:t>
      </w:r>
      <w:r>
        <w:rPr>
          <w:rFonts w:hint="eastAsia"/>
        </w:rPr>
        <w:t>業務</w:t>
      </w:r>
      <w:r w:rsidRPr="000337B0">
        <w:rPr>
          <w:rFonts w:hint="eastAsia"/>
        </w:rPr>
        <w:t>，截至110年7月，入藏登錄累計檔案卷數計42萬9,107卷，其中已完成數位掃描者計4萬9,878卷</w:t>
      </w:r>
      <w:r>
        <w:rPr>
          <w:rFonts w:hint="eastAsia"/>
        </w:rPr>
        <w:t>。有鑑於臺灣文獻</w:t>
      </w:r>
      <w:r w:rsidRPr="000337B0">
        <w:rPr>
          <w:rFonts w:hint="eastAsia"/>
        </w:rPr>
        <w:t>館部分典藏文獻檔案年代久遠，為避免檔案資料毀損，</w:t>
      </w:r>
      <w:r>
        <w:rPr>
          <w:rFonts w:hint="eastAsia"/>
        </w:rPr>
        <w:t>爰建請</w:t>
      </w:r>
      <w:r w:rsidRPr="004B142C">
        <w:rPr>
          <w:rFonts w:hint="eastAsia"/>
        </w:rPr>
        <w:t>國史館</w:t>
      </w:r>
      <w:r>
        <w:rPr>
          <w:rFonts w:hint="eastAsia"/>
        </w:rPr>
        <w:t>臺灣文獻館</w:t>
      </w:r>
      <w:r w:rsidRPr="000337B0">
        <w:rPr>
          <w:rFonts w:hint="eastAsia"/>
        </w:rPr>
        <w:t>允宜加速文獻檔案之數位化作業</w:t>
      </w:r>
      <w:r>
        <w:rPr>
          <w:rFonts w:hint="eastAsia"/>
        </w:rPr>
        <w:t>。</w:t>
      </w:r>
    </w:p>
    <w:p w:rsidR="000765BE" w:rsidRDefault="000765BE" w:rsidP="000765BE">
      <w:pPr>
        <w:pStyle w:val="2-1"/>
      </w:pPr>
      <w:r>
        <w:rPr>
          <w:rFonts w:hint="eastAsia"/>
        </w:rPr>
        <w:t>提案人：何志偉 黃世杰</w:t>
      </w:r>
    </w:p>
    <w:p w:rsidR="000765BE" w:rsidRPr="006C411A" w:rsidRDefault="000765BE" w:rsidP="000765BE">
      <w:pPr>
        <w:pStyle w:val="2-1"/>
      </w:pPr>
      <w:r>
        <w:rPr>
          <w:rFonts w:hint="eastAsia"/>
        </w:rPr>
        <w:t>連署人：葉毓蘭</w:t>
      </w:r>
    </w:p>
    <w:p w:rsidR="000765BE" w:rsidRDefault="000765BE" w:rsidP="000765BE">
      <w:pPr>
        <w:overflowPunct w:val="0"/>
        <w:spacing w:line="360" w:lineRule="exact"/>
        <w:ind w:left="560" w:rightChars="-21" w:right="-50" w:hangingChars="200" w:hanging="560"/>
        <w:contextualSpacing/>
        <w:jc w:val="both"/>
        <w:rPr>
          <w:rFonts w:ascii="標楷體" w:eastAsia="標楷體" w:hAnsi="標楷體"/>
          <w:sz w:val="28"/>
          <w:szCs w:val="28"/>
        </w:rPr>
      </w:pPr>
      <w:r w:rsidRPr="00493BE4">
        <w:rPr>
          <w:rFonts w:ascii="標楷體" w:eastAsia="標楷體" w:hAnsi="標楷體" w:hint="eastAsia"/>
          <w:sz w:val="28"/>
          <w:szCs w:val="28"/>
        </w:rPr>
        <w:t>(</w:t>
      </w:r>
      <w:r w:rsidRPr="00493BE4">
        <w:rPr>
          <w:rFonts w:ascii="標楷體" w:eastAsia="標楷體" w:hAnsi="標楷體"/>
          <w:sz w:val="28"/>
          <w:szCs w:val="28"/>
        </w:rPr>
        <w:t>三</w:t>
      </w:r>
      <w:r w:rsidRPr="00493BE4">
        <w:rPr>
          <w:rFonts w:ascii="標楷體" w:eastAsia="標楷體" w:hAnsi="標楷體" w:hint="eastAsia"/>
          <w:sz w:val="28"/>
          <w:szCs w:val="28"/>
        </w:rPr>
        <w:t>)</w:t>
      </w:r>
      <w:r w:rsidRPr="00493BE4">
        <w:rPr>
          <w:rFonts w:ascii="標楷體" w:eastAsia="標楷體" w:hAnsi="標楷體"/>
          <w:sz w:val="28"/>
          <w:szCs w:val="28"/>
        </w:rPr>
        <w:t>中華民國</w:t>
      </w:r>
      <w:r>
        <w:rPr>
          <w:rFonts w:ascii="標楷體" w:eastAsia="標楷體" w:hAnsi="標楷體" w:hint="eastAsia"/>
          <w:sz w:val="28"/>
          <w:szCs w:val="28"/>
        </w:rPr>
        <w:t>111</w:t>
      </w:r>
      <w:r w:rsidRPr="00304BB2">
        <w:rPr>
          <w:rFonts w:ascii="標楷體" w:eastAsia="標楷體" w:hAnsi="標楷體" w:hint="eastAsia"/>
          <w:sz w:val="28"/>
          <w:szCs w:val="28"/>
        </w:rPr>
        <w:t>年度中央政府總預算案關於總統府主管（不含中</w:t>
      </w:r>
    </w:p>
    <w:p w:rsidR="000765BE" w:rsidRDefault="000765BE" w:rsidP="000765BE">
      <w:pPr>
        <w:overflowPunct w:val="0"/>
        <w:spacing w:line="360" w:lineRule="exact"/>
        <w:ind w:leftChars="233" w:left="559" w:rightChars="-21" w:right="-50" w:firstLineChars="53" w:firstLine="148"/>
        <w:contextualSpacing/>
        <w:jc w:val="both"/>
        <w:rPr>
          <w:rFonts w:ascii="標楷體" w:eastAsia="標楷體" w:hAnsi="標楷體"/>
          <w:sz w:val="28"/>
          <w:szCs w:val="28"/>
        </w:rPr>
      </w:pPr>
      <w:r w:rsidRPr="00304BB2">
        <w:rPr>
          <w:rFonts w:ascii="標楷體" w:eastAsia="標楷體" w:hAnsi="標楷體" w:hint="eastAsia"/>
          <w:sz w:val="28"/>
          <w:szCs w:val="28"/>
        </w:rPr>
        <w:t>央研究院）收支部分</w:t>
      </w:r>
      <w:r w:rsidRPr="00493BE4">
        <w:rPr>
          <w:rFonts w:ascii="標楷體" w:eastAsia="標楷體" w:hAnsi="標楷體"/>
          <w:sz w:val="28"/>
          <w:szCs w:val="28"/>
        </w:rPr>
        <w:t>審查完竣，提報院會</w:t>
      </w:r>
      <w:r w:rsidRPr="00493BE4">
        <w:rPr>
          <w:rFonts w:ascii="標楷體" w:eastAsia="標楷體" w:hAnsi="標楷體" w:hint="eastAsia"/>
          <w:sz w:val="28"/>
          <w:szCs w:val="28"/>
        </w:rPr>
        <w:t>，院會討論前，</w:t>
      </w:r>
      <w:r w:rsidRPr="00493BE4">
        <w:rPr>
          <w:rFonts w:ascii="標楷體" w:eastAsia="標楷體" w:hAnsi="標楷體"/>
          <w:sz w:val="28"/>
          <w:szCs w:val="28"/>
        </w:rPr>
        <w:t>須交</w:t>
      </w:r>
    </w:p>
    <w:p w:rsidR="000765BE" w:rsidRPr="00493BE4" w:rsidRDefault="000765BE" w:rsidP="000765BE">
      <w:pPr>
        <w:overflowPunct w:val="0"/>
        <w:spacing w:line="360" w:lineRule="exact"/>
        <w:ind w:leftChars="233" w:left="559" w:rightChars="-21" w:right="-50" w:firstLineChars="53" w:firstLine="148"/>
        <w:contextualSpacing/>
        <w:jc w:val="both"/>
        <w:rPr>
          <w:rFonts w:ascii="標楷體" w:eastAsia="標楷體" w:hAnsi="標楷體"/>
          <w:sz w:val="28"/>
          <w:szCs w:val="28"/>
        </w:rPr>
      </w:pPr>
      <w:r w:rsidRPr="00493BE4">
        <w:rPr>
          <w:rFonts w:ascii="標楷體" w:eastAsia="標楷體" w:hAnsi="標楷體"/>
          <w:sz w:val="28"/>
          <w:szCs w:val="28"/>
        </w:rPr>
        <w:t>由黨團協商。</w:t>
      </w:r>
    </w:p>
    <w:p w:rsidR="000765BE" w:rsidRPr="00C861D4" w:rsidRDefault="000765BE" w:rsidP="000765BE">
      <w:pPr>
        <w:overflowPunct w:val="0"/>
        <w:spacing w:line="360" w:lineRule="exact"/>
        <w:ind w:left="560" w:rightChars="-21" w:right="-50" w:hangingChars="200" w:hanging="560"/>
        <w:contextualSpacing/>
        <w:jc w:val="both"/>
        <w:rPr>
          <w:rFonts w:ascii="標楷體" w:eastAsia="標楷體" w:hAnsi="標楷體"/>
          <w:sz w:val="28"/>
          <w:szCs w:val="28"/>
        </w:rPr>
      </w:pPr>
      <w:r w:rsidRPr="00C861D4">
        <w:rPr>
          <w:rFonts w:ascii="標楷體" w:eastAsia="標楷體" w:hAnsi="標楷體" w:hint="eastAsia"/>
          <w:color w:val="000000" w:themeColor="text1"/>
          <w:sz w:val="28"/>
          <w:szCs w:val="28"/>
        </w:rPr>
        <w:t>三、</w:t>
      </w:r>
      <w:r w:rsidRPr="00C861D4">
        <w:rPr>
          <w:rFonts w:ascii="標楷體" w:eastAsia="標楷體" w:hAnsi="標楷體" w:hint="eastAsia"/>
          <w:sz w:val="28"/>
          <w:szCs w:val="28"/>
        </w:rPr>
        <w:t>本次會議通過之決議，文字授權主席及議事人員整理。</w:t>
      </w:r>
    </w:p>
    <w:p w:rsidR="000765BE" w:rsidRDefault="000765BE" w:rsidP="000765BE">
      <w:pPr>
        <w:spacing w:line="360" w:lineRule="exact"/>
        <w:ind w:left="560" w:hangingChars="200" w:hanging="560"/>
        <w:contextualSpacing/>
        <w:jc w:val="both"/>
        <w:rPr>
          <w:rFonts w:ascii="標楷體" w:eastAsia="標楷體" w:hAnsi="標楷體"/>
          <w:sz w:val="28"/>
          <w:szCs w:val="28"/>
        </w:rPr>
      </w:pPr>
      <w:r w:rsidRPr="00C861D4">
        <w:rPr>
          <w:rFonts w:ascii="標楷體" w:eastAsia="標楷體" w:hAnsi="標楷體" w:hint="eastAsia"/>
          <w:sz w:val="28"/>
          <w:szCs w:val="28"/>
        </w:rPr>
        <w:t>四、委</w:t>
      </w:r>
      <w:r w:rsidRPr="00B70508">
        <w:rPr>
          <w:rFonts w:ascii="標楷體" w:eastAsia="標楷體" w:hAnsi="標楷體" w:hint="eastAsia"/>
          <w:sz w:val="28"/>
          <w:szCs w:val="28"/>
        </w:rPr>
        <w:t>員質詢時，要</w:t>
      </w:r>
      <w:r>
        <w:rPr>
          <w:rFonts w:ascii="標楷體" w:eastAsia="標楷體" w:hAnsi="標楷體" w:hint="eastAsia"/>
          <w:sz w:val="28"/>
          <w:szCs w:val="28"/>
        </w:rPr>
        <w:t>求提供相關資料或以書面答復者，請相關機關儘速送交個別委員及本</w:t>
      </w:r>
      <w:r w:rsidRPr="00B70508">
        <w:rPr>
          <w:rFonts w:ascii="標楷體" w:eastAsia="標楷體" w:hAnsi="標楷體" w:hint="eastAsia"/>
          <w:sz w:val="28"/>
          <w:szCs w:val="28"/>
        </w:rPr>
        <w:t>會。</w:t>
      </w:r>
    </w:p>
    <w:p w:rsidR="000765BE" w:rsidRDefault="000765BE" w:rsidP="000765BE">
      <w:pPr>
        <w:spacing w:line="360" w:lineRule="exact"/>
        <w:ind w:left="560" w:hangingChars="200" w:hanging="560"/>
        <w:contextualSpacing/>
        <w:jc w:val="both"/>
        <w:rPr>
          <w:rFonts w:ascii="標楷體" w:eastAsia="標楷體" w:hAnsi="標楷體"/>
          <w:sz w:val="28"/>
          <w:szCs w:val="28"/>
        </w:rPr>
      </w:pPr>
      <w:r w:rsidRPr="00DD3E6B">
        <w:rPr>
          <w:rFonts w:ascii="標楷體" w:eastAsia="標楷體" w:hAnsi="標楷體"/>
          <w:sz w:val="28"/>
          <w:szCs w:val="28"/>
        </w:rPr>
        <w:t>散會</w:t>
      </w:r>
    </w:p>
    <w:p w:rsidR="000765BE" w:rsidRDefault="000765BE" w:rsidP="000765BE">
      <w:pPr>
        <w:widowControl/>
        <w:jc w:val="both"/>
        <w:rPr>
          <w:rFonts w:ascii="標楷體" w:eastAsia="標楷體" w:hAnsi="標楷體"/>
          <w:sz w:val="28"/>
          <w:szCs w:val="28"/>
        </w:rPr>
      </w:pPr>
      <w:r>
        <w:rPr>
          <w:rFonts w:ascii="標楷體" w:eastAsia="標楷體" w:hAnsi="標楷體"/>
          <w:sz w:val="28"/>
          <w:szCs w:val="28"/>
        </w:rPr>
        <w:br w:type="page"/>
      </w:r>
    </w:p>
    <w:p w:rsidR="000765BE" w:rsidRPr="00E82153" w:rsidRDefault="000765BE" w:rsidP="00E82153">
      <w:pPr>
        <w:pStyle w:val="afff8"/>
        <w:spacing w:line="360" w:lineRule="exact"/>
        <w:jc w:val="both"/>
        <w:outlineLvl w:val="2"/>
        <w:rPr>
          <w:rFonts w:ascii="標楷體"/>
          <w:sz w:val="28"/>
          <w:szCs w:val="28"/>
        </w:rPr>
      </w:pPr>
      <w:bookmarkStart w:id="598" w:name="_Toc95406506"/>
      <w:bookmarkStart w:id="599" w:name="_Toc96350571"/>
      <w:r w:rsidRPr="00E82153">
        <w:rPr>
          <w:rFonts w:ascii="標楷體"/>
          <w:sz w:val="28"/>
          <w:szCs w:val="28"/>
        </w:rPr>
        <w:lastRenderedPageBreak/>
        <w:t>立法院第</w:t>
      </w:r>
      <w:r w:rsidRPr="00E82153">
        <w:rPr>
          <w:rFonts w:ascii="標楷體" w:hint="eastAsia"/>
          <w:sz w:val="28"/>
          <w:szCs w:val="28"/>
        </w:rPr>
        <w:t>10</w:t>
      </w:r>
      <w:r w:rsidRPr="00E82153">
        <w:rPr>
          <w:rFonts w:ascii="標楷體"/>
          <w:sz w:val="28"/>
          <w:szCs w:val="28"/>
        </w:rPr>
        <w:t>屆第</w:t>
      </w:r>
      <w:r w:rsidRPr="00E82153">
        <w:rPr>
          <w:rFonts w:ascii="標楷體" w:hint="eastAsia"/>
          <w:sz w:val="28"/>
          <w:szCs w:val="28"/>
        </w:rPr>
        <w:t>4</w:t>
      </w:r>
      <w:r w:rsidRPr="00B01540">
        <w:rPr>
          <w:rFonts w:ascii="標楷體"/>
          <w:sz w:val="28"/>
          <w:szCs w:val="28"/>
        </w:rPr>
        <w:t>會期司法及法制委員會第</w:t>
      </w:r>
      <w:r w:rsidRPr="00E82153">
        <w:rPr>
          <w:rFonts w:ascii="標楷體" w:hint="eastAsia"/>
          <w:sz w:val="28"/>
          <w:szCs w:val="28"/>
        </w:rPr>
        <w:t>14</w:t>
      </w:r>
      <w:r w:rsidRPr="00E82153">
        <w:rPr>
          <w:rFonts w:ascii="標楷體"/>
          <w:sz w:val="28"/>
          <w:szCs w:val="28"/>
        </w:rPr>
        <w:t>次全體委員會議議事錄</w:t>
      </w:r>
      <w:bookmarkEnd w:id="598"/>
      <w:bookmarkEnd w:id="599"/>
    </w:p>
    <w:p w:rsidR="000765BE" w:rsidRPr="006B7BD0" w:rsidRDefault="000765BE" w:rsidP="000765BE">
      <w:pPr>
        <w:pStyle w:val="-9"/>
        <w:spacing w:line="360" w:lineRule="exact"/>
        <w:ind w:left="1417" w:hangingChars="506" w:hanging="1417"/>
        <w:rPr>
          <w:rFonts w:ascii="標楷體" w:hAnsi="標楷體"/>
          <w:sz w:val="28"/>
          <w:szCs w:val="28"/>
        </w:rPr>
      </w:pPr>
      <w:r w:rsidRPr="00436658">
        <w:rPr>
          <w:rFonts w:ascii="標楷體" w:hAnsi="標楷體"/>
          <w:sz w:val="28"/>
          <w:szCs w:val="28"/>
          <w:fitText w:val="1120" w:id="972279552"/>
        </w:rPr>
        <w:t>時    間</w:t>
      </w:r>
      <w:r w:rsidRPr="00436658">
        <w:rPr>
          <w:rFonts w:ascii="標楷體" w:hAnsi="標楷體"/>
          <w:sz w:val="28"/>
          <w:szCs w:val="28"/>
        </w:rPr>
        <w:t>：</w:t>
      </w:r>
      <w:r w:rsidRPr="00436658">
        <w:rPr>
          <w:rFonts w:ascii="標楷體" w:hAnsi="標楷體" w:hint="eastAsia"/>
          <w:sz w:val="28"/>
          <w:szCs w:val="28"/>
        </w:rPr>
        <w:t>中華民國1</w:t>
      </w:r>
      <w:r>
        <w:rPr>
          <w:rFonts w:ascii="標楷體" w:hAnsi="標楷體"/>
          <w:sz w:val="28"/>
          <w:szCs w:val="28"/>
        </w:rPr>
        <w:t>1</w:t>
      </w:r>
      <w:r>
        <w:rPr>
          <w:rFonts w:ascii="標楷體" w:hAnsi="標楷體" w:hint="eastAsia"/>
          <w:sz w:val="28"/>
          <w:szCs w:val="28"/>
        </w:rPr>
        <w:t>0</w:t>
      </w:r>
      <w:r w:rsidRPr="00436658">
        <w:rPr>
          <w:rFonts w:ascii="標楷體" w:hAnsi="標楷體" w:hint="eastAsia"/>
          <w:sz w:val="28"/>
          <w:szCs w:val="28"/>
        </w:rPr>
        <w:t>年</w:t>
      </w:r>
      <w:r w:rsidRPr="00397ACF">
        <w:rPr>
          <w:rFonts w:ascii="標楷體" w:hAnsi="標楷體" w:hint="eastAsia"/>
          <w:sz w:val="28"/>
          <w:szCs w:val="28"/>
        </w:rPr>
        <w:t>11月</w:t>
      </w:r>
      <w:r w:rsidRPr="00397ACF">
        <w:rPr>
          <w:rFonts w:ascii="標楷體" w:hAnsi="標楷體"/>
          <w:sz w:val="28"/>
          <w:szCs w:val="28"/>
        </w:rPr>
        <w:t>2</w:t>
      </w:r>
      <w:r>
        <w:rPr>
          <w:rFonts w:ascii="標楷體" w:hAnsi="標楷體"/>
          <w:sz w:val="28"/>
          <w:szCs w:val="28"/>
        </w:rPr>
        <w:t>2</w:t>
      </w:r>
      <w:r w:rsidRPr="00397ACF">
        <w:rPr>
          <w:rFonts w:ascii="標楷體" w:hAnsi="標楷體" w:hint="eastAsia"/>
          <w:sz w:val="28"/>
          <w:szCs w:val="28"/>
        </w:rPr>
        <w:t>日（星期一）上午9時</w:t>
      </w:r>
      <w:r w:rsidRPr="00397613">
        <w:rPr>
          <w:rFonts w:ascii="標楷體" w:hAnsi="標楷體" w:hint="eastAsia"/>
          <w:sz w:val="28"/>
          <w:szCs w:val="28"/>
        </w:rPr>
        <w:t>至</w:t>
      </w:r>
      <w:r w:rsidRPr="006B7BD0">
        <w:rPr>
          <w:rFonts w:ascii="標楷體" w:hAnsi="標楷體" w:hint="eastAsia"/>
          <w:sz w:val="28"/>
          <w:szCs w:val="28"/>
        </w:rPr>
        <w:t>1</w:t>
      </w:r>
      <w:r w:rsidRPr="006B7BD0">
        <w:rPr>
          <w:rFonts w:ascii="標楷體" w:hAnsi="標楷體"/>
          <w:sz w:val="28"/>
          <w:szCs w:val="28"/>
        </w:rPr>
        <w:t>2</w:t>
      </w:r>
      <w:r w:rsidRPr="006B7BD0">
        <w:rPr>
          <w:rFonts w:ascii="標楷體" w:hAnsi="標楷體" w:hint="eastAsia"/>
          <w:sz w:val="28"/>
          <w:szCs w:val="28"/>
        </w:rPr>
        <w:t>時</w:t>
      </w:r>
      <w:r>
        <w:rPr>
          <w:rFonts w:ascii="標楷體" w:hAnsi="標楷體"/>
          <w:sz w:val="28"/>
          <w:szCs w:val="28"/>
        </w:rPr>
        <w:t>13</w:t>
      </w:r>
      <w:r w:rsidRPr="006B7BD0">
        <w:rPr>
          <w:rFonts w:ascii="標楷體" w:hAnsi="標楷體" w:hint="eastAsia"/>
          <w:sz w:val="28"/>
          <w:szCs w:val="28"/>
        </w:rPr>
        <w:t>分</w:t>
      </w:r>
    </w:p>
    <w:p w:rsidR="000765BE" w:rsidRPr="00436658" w:rsidRDefault="000765BE" w:rsidP="000765BE">
      <w:pPr>
        <w:pStyle w:val="-9"/>
        <w:spacing w:line="360" w:lineRule="exact"/>
        <w:ind w:left="1364" w:hanging="1364"/>
        <w:rPr>
          <w:rFonts w:ascii="標楷體" w:hAnsi="標楷體"/>
          <w:sz w:val="28"/>
          <w:szCs w:val="28"/>
        </w:rPr>
      </w:pPr>
      <w:r w:rsidRPr="00436658">
        <w:rPr>
          <w:rFonts w:ascii="標楷體" w:hAnsi="標楷體"/>
          <w:sz w:val="28"/>
          <w:szCs w:val="28"/>
          <w:fitText w:val="1120" w:id="972279808"/>
        </w:rPr>
        <w:t>地    點</w:t>
      </w:r>
      <w:r w:rsidRPr="00436658">
        <w:rPr>
          <w:rFonts w:ascii="標楷體" w:hAnsi="標楷體"/>
          <w:sz w:val="28"/>
          <w:szCs w:val="28"/>
        </w:rPr>
        <w:t>：本院紅樓302會議室</w:t>
      </w:r>
    </w:p>
    <w:p w:rsidR="000765BE" w:rsidRPr="002C4914" w:rsidRDefault="000765BE" w:rsidP="000765BE">
      <w:pPr>
        <w:adjustRightInd w:val="0"/>
        <w:snapToGrid w:val="0"/>
        <w:spacing w:line="380" w:lineRule="exact"/>
        <w:ind w:left="1364" w:hangingChars="487" w:hanging="1364"/>
        <w:jc w:val="both"/>
        <w:rPr>
          <w:rFonts w:ascii="標楷體" w:eastAsia="標楷體" w:hAnsi="標楷體"/>
          <w:sz w:val="28"/>
          <w:szCs w:val="28"/>
          <w:shd w:val="clear" w:color="auto" w:fill="FFFFFF"/>
        </w:rPr>
      </w:pPr>
      <w:r w:rsidRPr="002C4914">
        <w:rPr>
          <w:rFonts w:ascii="標楷體" w:eastAsia="標楷體" w:hAnsi="標楷體"/>
          <w:sz w:val="28"/>
          <w:szCs w:val="28"/>
        </w:rPr>
        <w:t>出席委員</w:t>
      </w:r>
      <w:r w:rsidRPr="002C4914">
        <w:rPr>
          <w:rFonts w:ascii="標楷體" w:eastAsia="標楷體" w:hAnsi="標楷體" w:hint="eastAsia"/>
          <w:sz w:val="28"/>
          <w:szCs w:val="28"/>
        </w:rPr>
        <w:t>：</w:t>
      </w:r>
      <w:r w:rsidRPr="002C4914">
        <w:rPr>
          <w:rFonts w:ascii="標楷體" w:eastAsia="標楷體" w:hAnsi="標楷體" w:hint="eastAsia"/>
          <w:sz w:val="28"/>
          <w:szCs w:val="28"/>
          <w:shd w:val="clear" w:color="auto" w:fill="FFFFFF"/>
        </w:rPr>
        <w:t>陳椒華 羅致政 費鴻泰 葉毓蘭 吳斯懷 翁重鈞 劉世芳</w:t>
      </w:r>
    </w:p>
    <w:p w:rsidR="000765BE" w:rsidRPr="008D0910" w:rsidRDefault="000765BE" w:rsidP="000765BE">
      <w:pPr>
        <w:adjustRightInd w:val="0"/>
        <w:snapToGrid w:val="0"/>
        <w:spacing w:line="380" w:lineRule="exact"/>
        <w:ind w:leftChars="588" w:left="2811" w:hangingChars="500" w:hanging="1400"/>
        <w:jc w:val="both"/>
        <w:rPr>
          <w:rFonts w:ascii="標楷體" w:eastAsia="標楷體" w:hAnsi="標楷體"/>
          <w:sz w:val="28"/>
          <w:szCs w:val="28"/>
          <w:highlight w:val="yellow"/>
        </w:rPr>
      </w:pPr>
      <w:r w:rsidRPr="002C4914">
        <w:rPr>
          <w:rFonts w:ascii="標楷體" w:eastAsia="標楷體" w:hAnsi="標楷體" w:hint="eastAsia"/>
          <w:sz w:val="28"/>
          <w:szCs w:val="28"/>
          <w:shd w:val="clear" w:color="auto" w:fill="FFFFFF"/>
        </w:rPr>
        <w:t xml:space="preserve">黃世杰 江永昌 許智傑 鄭麗文 </w:t>
      </w:r>
      <w:r w:rsidRPr="00401719">
        <w:rPr>
          <w:rFonts w:ascii="標楷體" w:eastAsia="標楷體" w:hAnsi="標楷體" w:hint="eastAsia"/>
          <w:sz w:val="28"/>
          <w:szCs w:val="28"/>
          <w:shd w:val="clear" w:color="auto" w:fill="FFFFFF"/>
        </w:rPr>
        <w:t xml:space="preserve">何志偉 </w:t>
      </w:r>
      <w:r>
        <w:rPr>
          <w:rFonts w:ascii="標楷體" w:eastAsia="標楷體" w:hAnsi="標楷體" w:hint="eastAsia"/>
          <w:sz w:val="28"/>
          <w:szCs w:val="28"/>
          <w:shd w:val="clear" w:color="auto" w:fill="FFFFFF"/>
        </w:rPr>
        <w:t>柯建銘</w:t>
      </w:r>
    </w:p>
    <w:p w:rsidR="000765BE" w:rsidRPr="008D0910" w:rsidRDefault="000765BE" w:rsidP="000765BE">
      <w:pPr>
        <w:adjustRightInd w:val="0"/>
        <w:snapToGrid w:val="0"/>
        <w:spacing w:line="380" w:lineRule="exact"/>
        <w:ind w:leftChars="588" w:left="2800" w:hangingChars="496" w:hanging="1389"/>
        <w:jc w:val="both"/>
        <w:rPr>
          <w:rFonts w:ascii="標楷體" w:eastAsia="標楷體" w:hAnsi="標楷體"/>
          <w:sz w:val="28"/>
          <w:szCs w:val="28"/>
        </w:rPr>
      </w:pPr>
      <w:r w:rsidRPr="008327D6">
        <w:rPr>
          <w:rFonts w:ascii="標楷體" w:eastAsia="標楷體" w:hAnsi="標楷體"/>
          <w:sz w:val="28"/>
          <w:szCs w:val="28"/>
        </w:rPr>
        <w:t>委員出席</w:t>
      </w:r>
      <w:r w:rsidRPr="008327D6">
        <w:rPr>
          <w:rFonts w:ascii="標楷體" w:eastAsia="標楷體" w:hAnsi="標楷體" w:hint="eastAsia"/>
          <w:sz w:val="28"/>
          <w:szCs w:val="28"/>
        </w:rPr>
        <w:t>1</w:t>
      </w:r>
      <w:r>
        <w:rPr>
          <w:rFonts w:ascii="標楷體" w:eastAsia="標楷體" w:hAnsi="標楷體" w:hint="eastAsia"/>
          <w:sz w:val="28"/>
          <w:szCs w:val="28"/>
        </w:rPr>
        <w:t>3</w:t>
      </w:r>
      <w:r w:rsidRPr="008327D6">
        <w:rPr>
          <w:rFonts w:ascii="標楷體" w:eastAsia="標楷體" w:hAnsi="標楷體"/>
          <w:sz w:val="28"/>
          <w:szCs w:val="28"/>
        </w:rPr>
        <w:t>人</w:t>
      </w:r>
    </w:p>
    <w:p w:rsidR="000765BE" w:rsidRDefault="000765BE" w:rsidP="000765BE">
      <w:pPr>
        <w:adjustRightInd w:val="0"/>
        <w:snapToGrid w:val="0"/>
        <w:spacing w:line="380" w:lineRule="exact"/>
        <w:ind w:leftChars="-11" w:left="1402" w:hangingChars="510" w:hanging="1428"/>
        <w:jc w:val="both"/>
        <w:rPr>
          <w:rFonts w:ascii="標楷體" w:eastAsia="標楷體" w:hAnsi="標楷體"/>
          <w:sz w:val="28"/>
          <w:szCs w:val="28"/>
          <w:highlight w:val="yellow"/>
          <w:shd w:val="clear" w:color="auto" w:fill="FFFFFF"/>
        </w:rPr>
      </w:pPr>
      <w:r w:rsidRPr="005A69C6">
        <w:rPr>
          <w:rFonts w:ascii="標楷體" w:eastAsia="標楷體" w:hAnsi="標楷體"/>
          <w:kern w:val="0"/>
          <w:sz w:val="28"/>
          <w:szCs w:val="28"/>
        </w:rPr>
        <w:t>列席</w:t>
      </w:r>
      <w:r w:rsidRPr="005A69C6">
        <w:rPr>
          <w:rFonts w:ascii="標楷體" w:eastAsia="標楷體" w:hAnsi="標楷體"/>
          <w:sz w:val="28"/>
          <w:szCs w:val="28"/>
        </w:rPr>
        <w:t>委員：</w:t>
      </w:r>
      <w:r w:rsidRPr="005A69C6">
        <w:rPr>
          <w:rFonts w:ascii="標楷體" w:eastAsia="標楷體" w:hAnsi="標楷體" w:hint="eastAsia"/>
          <w:sz w:val="28"/>
          <w:szCs w:val="28"/>
          <w:shd w:val="clear" w:color="auto" w:fill="FFFFFF"/>
        </w:rPr>
        <w:t xml:space="preserve">李德維 </w:t>
      </w:r>
      <w:r w:rsidRPr="005A69C6">
        <w:rPr>
          <w:rFonts w:ascii="標楷體" w:eastAsia="標楷體" w:hAnsi="標楷體" w:hint="eastAsia"/>
          <w:sz w:val="28"/>
          <w:szCs w:val="28"/>
        </w:rPr>
        <w:t xml:space="preserve">鄭正鈐 </w:t>
      </w:r>
      <w:r w:rsidRPr="002C171F">
        <w:rPr>
          <w:rFonts w:ascii="標楷體" w:eastAsia="標楷體" w:hAnsi="標楷體" w:hint="eastAsia"/>
          <w:spacing w:val="-24"/>
          <w:sz w:val="28"/>
          <w:szCs w:val="28"/>
          <w:shd w:val="clear" w:color="auto" w:fill="FFFFFF"/>
        </w:rPr>
        <w:t>鄭天財Sra Kacaw</w:t>
      </w:r>
      <w:r w:rsidRPr="005A69C6">
        <w:rPr>
          <w:rFonts w:ascii="標楷體" w:eastAsia="標楷體" w:hAnsi="標楷體" w:hint="eastAsia"/>
          <w:spacing w:val="-20"/>
          <w:sz w:val="28"/>
          <w:szCs w:val="28"/>
          <w:shd w:val="clear" w:color="auto" w:fill="FFFFFF"/>
        </w:rPr>
        <w:t xml:space="preserve">  </w:t>
      </w:r>
      <w:r w:rsidRPr="005A69C6">
        <w:rPr>
          <w:rFonts w:ascii="標楷體" w:eastAsia="標楷體" w:hAnsi="標楷體" w:hint="eastAsia"/>
          <w:sz w:val="28"/>
          <w:szCs w:val="28"/>
          <w:shd w:val="clear" w:color="auto" w:fill="FFFFFF"/>
        </w:rPr>
        <w:t>馬文君 趙天麟 邱顯智</w:t>
      </w:r>
    </w:p>
    <w:p w:rsidR="000765BE" w:rsidRPr="00354563" w:rsidRDefault="000765BE" w:rsidP="000765BE">
      <w:pPr>
        <w:adjustRightInd w:val="0"/>
        <w:snapToGrid w:val="0"/>
        <w:spacing w:line="380" w:lineRule="exact"/>
        <w:ind w:leftChars="578" w:left="1401" w:hangingChars="5" w:hanging="14"/>
        <w:jc w:val="both"/>
        <w:rPr>
          <w:rFonts w:ascii="標楷體" w:eastAsia="標楷體" w:hAnsi="標楷體"/>
          <w:sz w:val="28"/>
          <w:szCs w:val="28"/>
        </w:rPr>
      </w:pPr>
      <w:r w:rsidRPr="005A69C6">
        <w:rPr>
          <w:rFonts w:ascii="標楷體" w:eastAsia="標楷體" w:hAnsi="標楷體" w:hint="eastAsia"/>
          <w:sz w:val="28"/>
          <w:szCs w:val="28"/>
          <w:shd w:val="clear" w:color="auto" w:fill="FFFFFF"/>
        </w:rPr>
        <w:t>呂玉玲 楊瓊瓔 高</w:t>
      </w:r>
      <w:r w:rsidRPr="00354563">
        <w:rPr>
          <w:rFonts w:ascii="標楷體" w:eastAsia="標楷體" w:hAnsi="標楷體" w:hint="eastAsia"/>
          <w:sz w:val="28"/>
          <w:szCs w:val="28"/>
          <w:shd w:val="clear" w:color="auto" w:fill="FFFFFF"/>
        </w:rPr>
        <w:t xml:space="preserve">虹安 </w:t>
      </w:r>
      <w:r>
        <w:rPr>
          <w:rFonts w:ascii="標楷體" w:eastAsia="標楷體" w:hAnsi="標楷體" w:hint="eastAsia"/>
          <w:sz w:val="28"/>
          <w:szCs w:val="28"/>
          <w:shd w:val="clear" w:color="auto" w:fill="FFFFFF"/>
        </w:rPr>
        <w:t>賴瑞隆</w:t>
      </w:r>
      <w:r w:rsidRPr="00354563">
        <w:rPr>
          <w:rFonts w:ascii="標楷體" w:eastAsia="標楷體" w:hAnsi="標楷體" w:hint="eastAsia"/>
          <w:sz w:val="28"/>
          <w:szCs w:val="28"/>
          <w:shd w:val="clear" w:color="auto" w:fill="FFFFFF"/>
        </w:rPr>
        <w:t xml:space="preserve"> 廖婉汝 </w:t>
      </w:r>
      <w:r w:rsidRPr="00354563">
        <w:rPr>
          <w:rFonts w:ascii="標楷體" w:eastAsia="標楷體" w:hAnsi="標楷體" w:hint="eastAsia"/>
          <w:color w:val="000000"/>
          <w:sz w:val="28"/>
          <w:szCs w:val="28"/>
        </w:rPr>
        <w:t xml:space="preserve">何欣純 </w:t>
      </w:r>
      <w:r w:rsidRPr="00354563">
        <w:rPr>
          <w:rFonts w:ascii="標楷體" w:eastAsia="標楷體" w:hAnsi="標楷體" w:hint="eastAsia"/>
          <w:sz w:val="28"/>
          <w:szCs w:val="28"/>
        </w:rPr>
        <w:t>莊競程</w:t>
      </w:r>
    </w:p>
    <w:p w:rsidR="000765BE" w:rsidRPr="00652350" w:rsidRDefault="000765BE" w:rsidP="000765BE">
      <w:pPr>
        <w:adjustRightInd w:val="0"/>
        <w:snapToGrid w:val="0"/>
        <w:spacing w:line="380" w:lineRule="exact"/>
        <w:ind w:leftChars="578" w:left="1401" w:hangingChars="5" w:hanging="14"/>
        <w:jc w:val="both"/>
        <w:rPr>
          <w:rFonts w:ascii="標楷體" w:eastAsia="標楷體" w:hAnsi="標楷體"/>
          <w:sz w:val="28"/>
          <w:szCs w:val="28"/>
          <w:shd w:val="clear" w:color="auto" w:fill="FFFFFF"/>
        </w:rPr>
      </w:pPr>
      <w:r w:rsidRPr="00354563">
        <w:rPr>
          <w:rFonts w:ascii="標楷體" w:eastAsia="標楷體" w:hAnsi="標楷體" w:hint="eastAsia"/>
          <w:sz w:val="28"/>
          <w:szCs w:val="28"/>
          <w:shd w:val="clear" w:color="auto" w:fill="FFFFFF"/>
        </w:rPr>
        <w:t xml:space="preserve">張其祿 </w:t>
      </w:r>
      <w:r w:rsidRPr="00354563">
        <w:rPr>
          <w:rFonts w:ascii="標楷體" w:eastAsia="標楷體" w:hAnsi="標楷體" w:hint="eastAsia"/>
          <w:color w:val="000000"/>
          <w:sz w:val="28"/>
          <w:szCs w:val="28"/>
          <w:shd w:val="clear" w:color="auto" w:fill="FFFFFF"/>
        </w:rPr>
        <w:t xml:space="preserve">李貴敏 </w:t>
      </w:r>
      <w:r w:rsidRPr="00354563">
        <w:rPr>
          <w:rFonts w:eastAsia="標楷體" w:hint="eastAsia"/>
          <w:sz w:val="28"/>
        </w:rPr>
        <w:t>羅</w:t>
      </w:r>
      <w:r w:rsidRPr="00401719">
        <w:rPr>
          <w:rFonts w:eastAsia="標楷體" w:hint="eastAsia"/>
          <w:sz w:val="28"/>
        </w:rPr>
        <w:t>明才</w:t>
      </w:r>
      <w:r w:rsidRPr="00401719">
        <w:rPr>
          <w:rFonts w:eastAsia="標楷體" w:hint="eastAsia"/>
          <w:sz w:val="28"/>
        </w:rPr>
        <w:t xml:space="preserve"> </w:t>
      </w:r>
      <w:r w:rsidRPr="00401719">
        <w:rPr>
          <w:rFonts w:ascii="標楷體" w:eastAsia="標楷體" w:hAnsi="標楷體" w:hint="eastAsia"/>
          <w:sz w:val="28"/>
          <w:szCs w:val="28"/>
        </w:rPr>
        <w:t>劉建國</w:t>
      </w:r>
    </w:p>
    <w:p w:rsidR="000765BE" w:rsidRPr="008D0910" w:rsidRDefault="000765BE" w:rsidP="000765BE">
      <w:pPr>
        <w:adjustRightInd w:val="0"/>
        <w:snapToGrid w:val="0"/>
        <w:spacing w:line="380" w:lineRule="exact"/>
        <w:ind w:firstLineChars="500" w:firstLine="1400"/>
        <w:jc w:val="both"/>
        <w:rPr>
          <w:rFonts w:ascii="標楷體" w:eastAsia="標楷體" w:hAnsi="標楷體"/>
          <w:sz w:val="28"/>
          <w:szCs w:val="28"/>
          <w:shd w:val="clear" w:color="auto" w:fill="FFFFFF"/>
        </w:rPr>
      </w:pPr>
      <w:r w:rsidRPr="00652350">
        <w:rPr>
          <w:rFonts w:ascii="標楷體" w:eastAsia="標楷體" w:hAnsi="標楷體"/>
          <w:sz w:val="28"/>
          <w:szCs w:val="28"/>
          <w:shd w:val="clear" w:color="auto" w:fill="FFFFFF"/>
        </w:rPr>
        <w:t>委員列席</w:t>
      </w:r>
      <w:r w:rsidRPr="00652350">
        <w:rPr>
          <w:rFonts w:ascii="標楷體" w:eastAsia="標楷體" w:hAnsi="標楷體" w:hint="eastAsia"/>
          <w:sz w:val="28"/>
          <w:szCs w:val="28"/>
          <w:shd w:val="clear" w:color="auto" w:fill="FFFFFF"/>
        </w:rPr>
        <w:t>1</w:t>
      </w:r>
      <w:r>
        <w:rPr>
          <w:rFonts w:ascii="標楷體" w:eastAsia="標楷體" w:hAnsi="標楷體"/>
          <w:sz w:val="28"/>
          <w:szCs w:val="28"/>
          <w:shd w:val="clear" w:color="auto" w:fill="FFFFFF"/>
        </w:rPr>
        <w:t>7</w:t>
      </w:r>
      <w:r w:rsidRPr="00652350">
        <w:rPr>
          <w:rFonts w:ascii="標楷體" w:eastAsia="標楷體" w:hAnsi="標楷體"/>
          <w:sz w:val="28"/>
          <w:szCs w:val="28"/>
          <w:shd w:val="clear" w:color="auto" w:fill="FFFFFF"/>
        </w:rPr>
        <w:t>人</w:t>
      </w:r>
    </w:p>
    <w:p w:rsidR="000765BE" w:rsidRDefault="000765BE" w:rsidP="000765BE">
      <w:pPr>
        <w:pStyle w:val="-9"/>
        <w:spacing w:line="360" w:lineRule="exact"/>
        <w:ind w:left="1361" w:hangingChars="486" w:hanging="1361"/>
        <w:rPr>
          <w:rFonts w:ascii="標楷體" w:hAnsi="標楷體"/>
          <w:sz w:val="28"/>
          <w:szCs w:val="28"/>
        </w:rPr>
      </w:pPr>
      <w:r w:rsidRPr="00B70508">
        <w:rPr>
          <w:rFonts w:ascii="標楷體" w:hAnsi="標楷體"/>
          <w:sz w:val="28"/>
          <w:szCs w:val="28"/>
        </w:rPr>
        <w:t>列席官員：</w:t>
      </w:r>
      <w:r w:rsidRPr="007805EC">
        <w:rPr>
          <w:rFonts w:ascii="標楷體" w:hAnsi="標楷體" w:hint="eastAsia"/>
          <w:sz w:val="28"/>
          <w:szCs w:val="28"/>
        </w:rPr>
        <w:t>監察院</w:t>
      </w:r>
      <w:r w:rsidRPr="00A06A84">
        <w:rPr>
          <w:rFonts w:ascii="標楷體" w:hAnsi="標楷體"/>
          <w:sz w:val="28"/>
          <w:szCs w:val="28"/>
        </w:rPr>
        <w:t>秘書長</w:t>
      </w:r>
      <w:r>
        <w:rPr>
          <w:rFonts w:ascii="標楷體" w:hAnsi="標楷體" w:hint="eastAsia"/>
          <w:sz w:val="28"/>
          <w:szCs w:val="28"/>
        </w:rPr>
        <w:t xml:space="preserve"> </w:t>
      </w:r>
      <w:r w:rsidRPr="00DF79BC">
        <w:rPr>
          <w:rFonts w:ascii="標楷體" w:hint="eastAsia"/>
          <w:color w:val="000000" w:themeColor="text1"/>
          <w:sz w:val="28"/>
          <w:szCs w:val="28"/>
        </w:rPr>
        <w:t>朱富美</w:t>
      </w:r>
    </w:p>
    <w:p w:rsidR="000765BE" w:rsidRPr="005427BD" w:rsidRDefault="000765BE" w:rsidP="000765BE">
      <w:pPr>
        <w:adjustRightInd w:val="0"/>
        <w:snapToGrid w:val="0"/>
        <w:spacing w:line="380" w:lineRule="exact"/>
        <w:ind w:firstLineChars="500" w:firstLine="1400"/>
        <w:jc w:val="both"/>
        <w:rPr>
          <w:rFonts w:ascii="標楷體" w:eastAsia="標楷體" w:hAnsi="標楷體"/>
          <w:color w:val="000000" w:themeColor="text1"/>
          <w:sz w:val="28"/>
          <w:szCs w:val="28"/>
        </w:rPr>
      </w:pPr>
      <w:r w:rsidRPr="00CD4A11">
        <w:rPr>
          <w:rFonts w:ascii="標楷體" w:eastAsia="標楷體" w:hAnsi="標楷體" w:hint="eastAsia"/>
          <w:kern w:val="0"/>
          <w:sz w:val="28"/>
          <w:szCs w:val="28"/>
        </w:rPr>
        <w:t>行政院主計總處公務預算處</w:t>
      </w:r>
      <w:r>
        <w:rPr>
          <w:rFonts w:ascii="標楷體" w:eastAsia="標楷體" w:hAnsi="標楷體" w:hint="eastAsia"/>
          <w:kern w:val="0"/>
          <w:sz w:val="28"/>
          <w:szCs w:val="28"/>
        </w:rPr>
        <w:t>專門</w:t>
      </w:r>
      <w:r w:rsidRPr="00CD4A11">
        <w:rPr>
          <w:rFonts w:ascii="標楷體" w:eastAsia="標楷體" w:hAnsi="標楷體" w:hint="eastAsia"/>
          <w:kern w:val="0"/>
          <w:sz w:val="28"/>
          <w:szCs w:val="28"/>
        </w:rPr>
        <w:t>委員</w:t>
      </w:r>
      <w:r>
        <w:rPr>
          <w:rFonts w:ascii="標楷體" w:eastAsia="標楷體" w:hAnsi="標楷體" w:hint="eastAsia"/>
          <w:color w:val="FF0000"/>
          <w:kern w:val="0"/>
          <w:sz w:val="28"/>
          <w:szCs w:val="28"/>
        </w:rPr>
        <w:t xml:space="preserve"> </w:t>
      </w:r>
      <w:r w:rsidRPr="005427BD">
        <w:rPr>
          <w:rFonts w:ascii="標楷體" w:eastAsia="標楷體" w:hAnsi="標楷體" w:hint="eastAsia"/>
          <w:color w:val="000000" w:themeColor="text1"/>
          <w:kern w:val="0"/>
          <w:sz w:val="28"/>
          <w:szCs w:val="28"/>
        </w:rPr>
        <w:t>簡信惠</w:t>
      </w:r>
    </w:p>
    <w:p w:rsidR="000765BE" w:rsidRPr="00B70508" w:rsidRDefault="000765BE" w:rsidP="000765BE">
      <w:pPr>
        <w:spacing w:line="360" w:lineRule="exact"/>
        <w:ind w:left="1117" w:hangingChars="399" w:hanging="1117"/>
        <w:jc w:val="both"/>
        <w:rPr>
          <w:rFonts w:ascii="標楷體" w:eastAsia="標楷體" w:hAnsi="標楷體"/>
          <w:sz w:val="28"/>
          <w:szCs w:val="28"/>
        </w:rPr>
      </w:pPr>
      <w:r w:rsidRPr="008D0910">
        <w:rPr>
          <w:rFonts w:ascii="標楷體" w:eastAsia="標楷體" w:hAnsi="標楷體"/>
          <w:kern w:val="0"/>
          <w:sz w:val="28"/>
          <w:szCs w:val="28"/>
          <w:fitText w:val="1120" w:id="972279812"/>
        </w:rPr>
        <w:t>主    席</w:t>
      </w:r>
      <w:r w:rsidRPr="00B70508">
        <w:rPr>
          <w:rFonts w:ascii="標楷體" w:eastAsia="標楷體" w:hAnsi="標楷體"/>
          <w:sz w:val="28"/>
          <w:szCs w:val="28"/>
        </w:rPr>
        <w:t>：</w:t>
      </w:r>
      <w:r>
        <w:rPr>
          <w:rFonts w:ascii="標楷體" w:eastAsia="標楷體" w:hAnsi="標楷體" w:hint="eastAsia"/>
          <w:sz w:val="28"/>
          <w:szCs w:val="28"/>
        </w:rPr>
        <w:t>葉</w:t>
      </w:r>
      <w:r w:rsidRPr="00B70508">
        <w:rPr>
          <w:rFonts w:ascii="標楷體" w:eastAsia="標楷體" w:hAnsi="標楷體" w:hint="eastAsia"/>
          <w:sz w:val="28"/>
          <w:szCs w:val="28"/>
        </w:rPr>
        <w:t>召集委員</w:t>
      </w:r>
      <w:r>
        <w:rPr>
          <w:rFonts w:ascii="標楷體" w:eastAsia="標楷體" w:hAnsi="標楷體" w:hint="eastAsia"/>
          <w:sz w:val="28"/>
          <w:szCs w:val="28"/>
        </w:rPr>
        <w:t>毓蘭</w:t>
      </w:r>
    </w:p>
    <w:p w:rsidR="000765BE" w:rsidRPr="00B70508" w:rsidRDefault="000765BE" w:rsidP="000765BE">
      <w:pPr>
        <w:spacing w:line="360" w:lineRule="exact"/>
        <w:ind w:left="1120" w:hangingChars="400" w:hanging="1120"/>
        <w:jc w:val="both"/>
        <w:rPr>
          <w:rFonts w:ascii="標楷體" w:eastAsia="標楷體" w:hAnsi="標楷體"/>
          <w:sz w:val="28"/>
          <w:szCs w:val="28"/>
        </w:rPr>
      </w:pPr>
      <w:r w:rsidRPr="00833613">
        <w:rPr>
          <w:rFonts w:ascii="標楷體" w:eastAsia="標楷體" w:hAnsi="標楷體"/>
          <w:kern w:val="0"/>
          <w:sz w:val="28"/>
          <w:szCs w:val="28"/>
          <w:fitText w:val="1120" w:id="972279812"/>
        </w:rPr>
        <w:t>專門委員</w:t>
      </w:r>
      <w:r w:rsidRPr="00B70508">
        <w:rPr>
          <w:rFonts w:ascii="標楷體" w:eastAsia="標楷體" w:hAnsi="標楷體"/>
          <w:sz w:val="28"/>
          <w:szCs w:val="28"/>
        </w:rPr>
        <w:t>：</w:t>
      </w:r>
      <w:r w:rsidRPr="00B70508">
        <w:rPr>
          <w:rFonts w:ascii="標楷體" w:eastAsia="標楷體" w:hAnsi="標楷體" w:hint="eastAsia"/>
          <w:sz w:val="28"/>
          <w:szCs w:val="28"/>
        </w:rPr>
        <w:t>張智為</w:t>
      </w:r>
    </w:p>
    <w:p w:rsidR="000765BE" w:rsidRPr="00B70508" w:rsidRDefault="000765BE" w:rsidP="000765BE">
      <w:pPr>
        <w:tabs>
          <w:tab w:val="left" w:pos="1580"/>
        </w:tabs>
        <w:spacing w:line="360" w:lineRule="exact"/>
        <w:jc w:val="both"/>
        <w:rPr>
          <w:rFonts w:ascii="標楷體" w:eastAsia="標楷體" w:hAnsi="標楷體"/>
          <w:sz w:val="28"/>
          <w:szCs w:val="28"/>
        </w:rPr>
      </w:pPr>
      <w:r w:rsidRPr="00B70508">
        <w:rPr>
          <w:rFonts w:ascii="標楷體" w:eastAsia="標楷體" w:hAnsi="標楷體"/>
          <w:kern w:val="0"/>
          <w:sz w:val="28"/>
          <w:szCs w:val="28"/>
          <w:fitText w:val="1120" w:id="972279812"/>
        </w:rPr>
        <w:t>主任秘書</w:t>
      </w:r>
      <w:r w:rsidRPr="00B70508">
        <w:rPr>
          <w:rFonts w:ascii="標楷體" w:eastAsia="標楷體" w:hAnsi="標楷體"/>
          <w:sz w:val="28"/>
          <w:szCs w:val="28"/>
        </w:rPr>
        <w:t>：</w:t>
      </w:r>
      <w:r w:rsidRPr="00B70508">
        <w:rPr>
          <w:rFonts w:ascii="標楷體" w:eastAsia="標楷體" w:hAnsi="標楷體" w:hint="eastAsia"/>
          <w:sz w:val="28"/>
          <w:szCs w:val="28"/>
        </w:rPr>
        <w:t>楊育純</w:t>
      </w:r>
    </w:p>
    <w:p w:rsidR="000765BE" w:rsidRDefault="000765BE" w:rsidP="000765BE">
      <w:pPr>
        <w:tabs>
          <w:tab w:val="left" w:pos="2460"/>
        </w:tabs>
        <w:spacing w:line="360" w:lineRule="exact"/>
        <w:ind w:firstLineChars="10" w:firstLine="28"/>
        <w:jc w:val="both"/>
        <w:rPr>
          <w:rFonts w:ascii="標楷體" w:eastAsia="標楷體" w:hAnsi="標楷體"/>
          <w:sz w:val="28"/>
          <w:szCs w:val="28"/>
        </w:rPr>
      </w:pPr>
      <w:r w:rsidRPr="00B70508">
        <w:rPr>
          <w:rFonts w:ascii="標楷體" w:eastAsia="標楷體" w:hAnsi="標楷體"/>
          <w:kern w:val="0"/>
          <w:sz w:val="28"/>
          <w:szCs w:val="28"/>
          <w:fitText w:val="1120" w:id="1807470080"/>
        </w:rPr>
        <w:t>紀    錄</w:t>
      </w:r>
      <w:r w:rsidRPr="00B70508">
        <w:rPr>
          <w:rFonts w:ascii="標楷體" w:eastAsia="標楷體" w:hAnsi="標楷體"/>
          <w:sz w:val="28"/>
          <w:szCs w:val="28"/>
        </w:rPr>
        <w:t>：簡任秘書</w:t>
      </w:r>
      <w:r w:rsidRPr="00B70508">
        <w:rPr>
          <w:rFonts w:ascii="標楷體" w:eastAsia="標楷體" w:hAnsi="標楷體" w:hint="eastAsia"/>
          <w:sz w:val="28"/>
          <w:szCs w:val="28"/>
        </w:rPr>
        <w:t xml:space="preserve">　</w:t>
      </w:r>
      <w:r w:rsidRPr="00CD4A11">
        <w:rPr>
          <w:rFonts w:ascii="標楷體" w:eastAsia="標楷體" w:hAnsi="標楷體" w:hint="eastAsia"/>
          <w:sz w:val="28"/>
          <w:szCs w:val="28"/>
        </w:rPr>
        <w:t>陳杏枝</w:t>
      </w:r>
    </w:p>
    <w:p w:rsidR="000765BE" w:rsidRPr="00B70508" w:rsidRDefault="000765BE" w:rsidP="000765BE">
      <w:pPr>
        <w:spacing w:line="360" w:lineRule="exact"/>
        <w:ind w:firstLineChars="506" w:firstLine="1417"/>
        <w:jc w:val="both"/>
        <w:rPr>
          <w:rFonts w:ascii="標楷體" w:eastAsia="標楷體" w:hAnsi="標楷體"/>
          <w:sz w:val="28"/>
          <w:szCs w:val="28"/>
        </w:rPr>
      </w:pPr>
      <w:r w:rsidRPr="00B70508">
        <w:rPr>
          <w:rFonts w:ascii="標楷體" w:eastAsia="標楷體" w:hAnsi="標楷體"/>
          <w:sz w:val="28"/>
          <w:szCs w:val="28"/>
        </w:rPr>
        <w:t>簡任編審</w:t>
      </w:r>
      <w:r w:rsidRPr="00B70508">
        <w:rPr>
          <w:rFonts w:ascii="標楷體" w:eastAsia="標楷體" w:hAnsi="標楷體" w:hint="eastAsia"/>
          <w:sz w:val="28"/>
          <w:szCs w:val="28"/>
        </w:rPr>
        <w:t xml:space="preserve">　薛復寧</w:t>
      </w:r>
    </w:p>
    <w:p w:rsidR="000765BE" w:rsidRPr="00B70508" w:rsidRDefault="000765BE" w:rsidP="000765BE">
      <w:pPr>
        <w:spacing w:line="360" w:lineRule="exact"/>
        <w:ind w:firstLineChars="506" w:firstLine="1417"/>
        <w:jc w:val="both"/>
        <w:rPr>
          <w:rFonts w:ascii="標楷體" w:eastAsia="標楷體" w:hAnsi="標楷體"/>
          <w:sz w:val="28"/>
          <w:szCs w:val="28"/>
        </w:rPr>
      </w:pPr>
      <w:r w:rsidRPr="00B70508">
        <w:rPr>
          <w:rFonts w:ascii="標楷體" w:eastAsia="標楷體" w:hAnsi="標楷體"/>
          <w:sz w:val="28"/>
          <w:szCs w:val="28"/>
        </w:rPr>
        <w:t>科</w:t>
      </w:r>
      <w:r w:rsidRPr="00B70508">
        <w:rPr>
          <w:rFonts w:ascii="標楷體" w:eastAsia="標楷體" w:hAnsi="標楷體" w:hint="eastAsia"/>
          <w:sz w:val="28"/>
          <w:szCs w:val="28"/>
        </w:rPr>
        <w:t xml:space="preserve">　　</w:t>
      </w:r>
      <w:r w:rsidRPr="00B70508">
        <w:rPr>
          <w:rFonts w:ascii="標楷體" w:eastAsia="標楷體" w:hAnsi="標楷體"/>
          <w:sz w:val="28"/>
          <w:szCs w:val="28"/>
        </w:rPr>
        <w:t>長</w:t>
      </w:r>
      <w:r w:rsidRPr="00B70508">
        <w:rPr>
          <w:rFonts w:ascii="標楷體" w:eastAsia="標楷體" w:hAnsi="標楷體" w:hint="eastAsia"/>
          <w:sz w:val="28"/>
          <w:szCs w:val="28"/>
        </w:rPr>
        <w:t xml:space="preserve">　</w:t>
      </w:r>
      <w:r w:rsidRPr="00603D8C">
        <w:rPr>
          <w:rFonts w:ascii="標楷體" w:eastAsia="標楷體" w:hAnsi="標楷體" w:hint="eastAsia"/>
          <w:sz w:val="28"/>
          <w:szCs w:val="28"/>
        </w:rPr>
        <w:t>鮑夏明</w:t>
      </w:r>
    </w:p>
    <w:p w:rsidR="000765BE" w:rsidRPr="00526776" w:rsidRDefault="000765BE" w:rsidP="000765BE">
      <w:pPr>
        <w:adjustRightInd w:val="0"/>
        <w:snapToGrid w:val="0"/>
        <w:spacing w:beforeLines="20" w:before="72" w:line="360" w:lineRule="exact"/>
        <w:ind w:firstLineChars="398" w:firstLine="1115"/>
        <w:jc w:val="both"/>
        <w:rPr>
          <w:rFonts w:ascii="標楷體" w:eastAsia="標楷體" w:hAnsi="標楷體"/>
          <w:b/>
          <w:kern w:val="0"/>
          <w:sz w:val="28"/>
          <w:szCs w:val="28"/>
        </w:rPr>
      </w:pPr>
      <w:r w:rsidRPr="00526776">
        <w:rPr>
          <w:rFonts w:ascii="標楷體" w:eastAsia="標楷體" w:hAnsi="標楷體"/>
          <w:b/>
          <w:kern w:val="0"/>
          <w:sz w:val="28"/>
          <w:szCs w:val="28"/>
        </w:rPr>
        <w:t>報告事項</w:t>
      </w:r>
    </w:p>
    <w:p w:rsidR="000765BE" w:rsidRDefault="000765BE" w:rsidP="000765BE">
      <w:pPr>
        <w:kinsoku w:val="0"/>
        <w:overflowPunct w:val="0"/>
        <w:autoSpaceDE w:val="0"/>
        <w:autoSpaceDN w:val="0"/>
        <w:adjustRightInd w:val="0"/>
        <w:snapToGrid w:val="0"/>
        <w:spacing w:line="360" w:lineRule="exact"/>
        <w:ind w:left="560" w:hangingChars="200" w:hanging="560"/>
        <w:jc w:val="both"/>
        <w:rPr>
          <w:rFonts w:ascii="標楷體" w:eastAsia="標楷體" w:hAnsi="標楷體"/>
          <w:sz w:val="28"/>
          <w:szCs w:val="28"/>
        </w:rPr>
      </w:pPr>
      <w:r>
        <w:rPr>
          <w:rFonts w:ascii="標楷體" w:eastAsia="標楷體" w:hAnsi="標楷體" w:hint="eastAsia"/>
          <w:sz w:val="28"/>
          <w:szCs w:val="28"/>
        </w:rPr>
        <w:t>一、</w:t>
      </w:r>
      <w:r w:rsidRPr="00701DB9">
        <w:rPr>
          <w:rFonts w:ascii="標楷體" w:eastAsia="標楷體" w:hAnsi="標楷體" w:hint="eastAsia"/>
          <w:sz w:val="28"/>
          <w:szCs w:val="28"/>
        </w:rPr>
        <w:t>宣讀上次會議議事錄。</w:t>
      </w:r>
    </w:p>
    <w:p w:rsidR="000765BE" w:rsidRDefault="000765BE" w:rsidP="000765BE">
      <w:pPr>
        <w:kinsoku w:val="0"/>
        <w:overflowPunct w:val="0"/>
        <w:autoSpaceDE w:val="0"/>
        <w:autoSpaceDN w:val="0"/>
        <w:adjustRightInd w:val="0"/>
        <w:snapToGrid w:val="0"/>
        <w:spacing w:line="360" w:lineRule="exact"/>
        <w:ind w:left="560" w:hangingChars="200" w:hanging="560"/>
        <w:jc w:val="both"/>
        <w:rPr>
          <w:rFonts w:ascii="標楷體" w:eastAsia="標楷體" w:hAnsi="標楷體"/>
          <w:color w:val="000000"/>
          <w:sz w:val="28"/>
          <w:szCs w:val="28"/>
        </w:rPr>
      </w:pPr>
      <w:r w:rsidRPr="00526776">
        <w:rPr>
          <w:rFonts w:ascii="標楷體" w:eastAsia="標楷體" w:hAnsi="標楷體" w:hint="eastAsia"/>
          <w:color w:val="000000"/>
          <w:sz w:val="28"/>
          <w:szCs w:val="28"/>
        </w:rPr>
        <w:t>決定：確定。</w:t>
      </w:r>
    </w:p>
    <w:p w:rsidR="000765BE" w:rsidRDefault="000765BE" w:rsidP="000765BE">
      <w:pPr>
        <w:pStyle w:val="affb"/>
        <w:numPr>
          <w:ilvl w:val="0"/>
          <w:numId w:val="31"/>
        </w:numPr>
        <w:tabs>
          <w:tab w:val="left" w:pos="574"/>
          <w:tab w:val="left" w:pos="602"/>
          <w:tab w:val="left" w:pos="709"/>
        </w:tabs>
        <w:autoSpaceDE w:val="0"/>
        <w:autoSpaceDN w:val="0"/>
        <w:spacing w:line="360" w:lineRule="exact"/>
        <w:ind w:leftChars="0"/>
        <w:jc w:val="both"/>
        <w:rPr>
          <w:rFonts w:ascii="標楷體" w:eastAsia="標楷體" w:hAnsi="標楷體"/>
          <w:sz w:val="28"/>
          <w:szCs w:val="28"/>
        </w:rPr>
      </w:pPr>
      <w:r w:rsidRPr="00AC3CD2">
        <w:rPr>
          <w:rFonts w:ascii="標楷體" w:eastAsia="標楷體" w:hAnsi="標楷體" w:hint="eastAsia"/>
          <w:sz w:val="28"/>
          <w:szCs w:val="28"/>
        </w:rPr>
        <w:t>邀請監察院秘書長列席說明立法計畫，並備質詢。</w:t>
      </w:r>
    </w:p>
    <w:p w:rsidR="000765BE" w:rsidRPr="005427BD" w:rsidRDefault="000765BE" w:rsidP="000765BE">
      <w:pPr>
        <w:tabs>
          <w:tab w:val="left" w:pos="574"/>
          <w:tab w:val="left" w:pos="602"/>
          <w:tab w:val="left" w:pos="709"/>
        </w:tabs>
        <w:autoSpaceDE w:val="0"/>
        <w:autoSpaceDN w:val="0"/>
        <w:spacing w:line="360" w:lineRule="exact"/>
        <w:jc w:val="both"/>
        <w:rPr>
          <w:rFonts w:ascii="標楷體" w:eastAsia="標楷體" w:hAnsi="標楷體"/>
          <w:sz w:val="28"/>
          <w:szCs w:val="28"/>
        </w:rPr>
      </w:pPr>
      <w:r w:rsidRPr="00526776">
        <w:rPr>
          <w:rFonts w:ascii="標楷體" w:eastAsia="標楷體" w:hAnsi="標楷體" w:hint="eastAsia"/>
          <w:color w:val="000000"/>
          <w:sz w:val="28"/>
          <w:szCs w:val="28"/>
        </w:rPr>
        <w:t>決定：</w:t>
      </w:r>
      <w:r w:rsidRPr="001F55B6">
        <w:rPr>
          <w:rFonts w:ascii="標楷體" w:eastAsia="標楷體" w:hAnsi="標楷體" w:hint="eastAsia"/>
          <w:sz w:val="28"/>
          <w:szCs w:val="28"/>
        </w:rPr>
        <w:t>報告及詢答完畢。</w:t>
      </w:r>
    </w:p>
    <w:p w:rsidR="000765BE" w:rsidRPr="00AC3CD2" w:rsidRDefault="000765BE" w:rsidP="000765BE">
      <w:pPr>
        <w:pStyle w:val="affb"/>
        <w:numPr>
          <w:ilvl w:val="0"/>
          <w:numId w:val="31"/>
        </w:numPr>
        <w:tabs>
          <w:tab w:val="left" w:pos="574"/>
          <w:tab w:val="left" w:pos="602"/>
          <w:tab w:val="left" w:pos="709"/>
        </w:tabs>
        <w:autoSpaceDE w:val="0"/>
        <w:autoSpaceDN w:val="0"/>
        <w:spacing w:line="360" w:lineRule="exact"/>
        <w:ind w:leftChars="0" w:left="567" w:hanging="567"/>
        <w:jc w:val="both"/>
        <w:rPr>
          <w:rFonts w:ascii="標楷體" w:eastAsia="標楷體" w:hAnsi="標楷體"/>
          <w:sz w:val="28"/>
          <w:szCs w:val="28"/>
        </w:rPr>
      </w:pPr>
      <w:r w:rsidRPr="00AC3CD2">
        <w:rPr>
          <w:rFonts w:ascii="標楷體" w:eastAsia="標楷體" w:hAnsi="標楷體" w:hint="eastAsia"/>
          <w:sz w:val="28"/>
          <w:szCs w:val="28"/>
        </w:rPr>
        <w:t>監察院函，為110年度中央政府總預算決議，檢送決議（一）預算凍結書面報告，請查照案。</w:t>
      </w:r>
    </w:p>
    <w:p w:rsidR="000765BE" w:rsidRPr="00AC3CD2" w:rsidRDefault="000765BE" w:rsidP="000765BE">
      <w:pPr>
        <w:pStyle w:val="affb"/>
        <w:numPr>
          <w:ilvl w:val="0"/>
          <w:numId w:val="31"/>
        </w:numPr>
        <w:tabs>
          <w:tab w:val="left" w:pos="574"/>
          <w:tab w:val="left" w:pos="602"/>
          <w:tab w:val="left" w:pos="709"/>
        </w:tabs>
        <w:autoSpaceDE w:val="0"/>
        <w:autoSpaceDN w:val="0"/>
        <w:spacing w:line="360" w:lineRule="exact"/>
        <w:ind w:leftChars="0" w:left="567" w:hanging="567"/>
        <w:jc w:val="both"/>
        <w:rPr>
          <w:rFonts w:ascii="標楷體" w:eastAsia="標楷體" w:hAnsi="標楷體"/>
          <w:sz w:val="28"/>
          <w:szCs w:val="28"/>
        </w:rPr>
      </w:pPr>
      <w:r w:rsidRPr="00AC3CD2">
        <w:rPr>
          <w:rFonts w:ascii="標楷體" w:eastAsia="標楷體" w:hAnsi="標楷體" w:hint="eastAsia"/>
          <w:sz w:val="28"/>
          <w:szCs w:val="28"/>
        </w:rPr>
        <w:t>監察院函，為110年度中央政府總預算決議，檢送決議（二）預算凍結書面報告，請查照案。</w:t>
      </w:r>
    </w:p>
    <w:p w:rsidR="000765BE" w:rsidRDefault="000765BE" w:rsidP="000765BE">
      <w:pPr>
        <w:pStyle w:val="affb"/>
        <w:numPr>
          <w:ilvl w:val="0"/>
          <w:numId w:val="31"/>
        </w:numPr>
        <w:tabs>
          <w:tab w:val="left" w:pos="574"/>
          <w:tab w:val="left" w:pos="602"/>
          <w:tab w:val="left" w:pos="709"/>
        </w:tabs>
        <w:autoSpaceDE w:val="0"/>
        <w:autoSpaceDN w:val="0"/>
        <w:spacing w:line="360" w:lineRule="exact"/>
        <w:ind w:leftChars="0" w:left="567" w:hanging="567"/>
        <w:jc w:val="both"/>
        <w:rPr>
          <w:rFonts w:ascii="標楷體" w:eastAsia="標楷體" w:hAnsi="標楷體"/>
          <w:sz w:val="28"/>
          <w:szCs w:val="28"/>
        </w:rPr>
      </w:pPr>
      <w:r w:rsidRPr="00701DB9">
        <w:rPr>
          <w:rFonts w:ascii="標楷體" w:eastAsia="標楷體" w:hAnsi="標楷體" w:hint="eastAsia"/>
          <w:sz w:val="28"/>
          <w:szCs w:val="28"/>
        </w:rPr>
        <w:t>監察院函，為110年度中央政府總預算決議，檢送決議（十三）預算凍結書面報告，請查照案。</w:t>
      </w:r>
    </w:p>
    <w:p w:rsidR="000765BE" w:rsidRPr="009B2A81" w:rsidRDefault="000765BE" w:rsidP="000765BE">
      <w:pPr>
        <w:spacing w:line="360" w:lineRule="exact"/>
        <w:contextualSpacing/>
        <w:jc w:val="both"/>
        <w:rPr>
          <w:rFonts w:ascii="標楷體" w:hAnsi="標楷體"/>
          <w:b/>
          <w:sz w:val="28"/>
          <w:szCs w:val="28"/>
          <w:shd w:val="pct15" w:color="auto" w:fill="FFFFFF"/>
        </w:rPr>
      </w:pPr>
      <w:r w:rsidRPr="006B7BD0">
        <w:rPr>
          <w:rFonts w:ascii="標楷體" w:eastAsia="標楷體" w:hAnsi="標楷體" w:hint="eastAsia"/>
          <w:sz w:val="28"/>
          <w:szCs w:val="28"/>
        </w:rPr>
        <w:t>決定：第三案至第五案，均准予備查，提報院會。</w:t>
      </w:r>
    </w:p>
    <w:p w:rsidR="000765BE" w:rsidRPr="00701DB9" w:rsidRDefault="000765BE" w:rsidP="000765BE">
      <w:pPr>
        <w:adjustRightInd w:val="0"/>
        <w:snapToGrid w:val="0"/>
        <w:spacing w:beforeLines="20" w:before="72" w:line="360" w:lineRule="exact"/>
        <w:ind w:firstLineChars="398" w:firstLine="1115"/>
        <w:jc w:val="both"/>
        <w:rPr>
          <w:rFonts w:ascii="標楷體" w:eastAsia="標楷體" w:hAnsi="標楷體"/>
          <w:b/>
          <w:sz w:val="28"/>
          <w:szCs w:val="28"/>
        </w:rPr>
      </w:pPr>
      <w:r w:rsidRPr="00701DB9">
        <w:rPr>
          <w:rFonts w:ascii="標楷體" w:eastAsia="標楷體" w:hAnsi="標楷體" w:hint="eastAsia"/>
          <w:b/>
          <w:sz w:val="28"/>
          <w:szCs w:val="28"/>
        </w:rPr>
        <w:t>討論事項</w:t>
      </w:r>
    </w:p>
    <w:p w:rsidR="000765BE" w:rsidRPr="009B2A81" w:rsidRDefault="000765BE" w:rsidP="000765BE">
      <w:pPr>
        <w:tabs>
          <w:tab w:val="left" w:pos="574"/>
          <w:tab w:val="left" w:pos="602"/>
          <w:tab w:val="left" w:pos="709"/>
        </w:tabs>
        <w:autoSpaceDE w:val="0"/>
        <w:autoSpaceDN w:val="0"/>
        <w:spacing w:line="360" w:lineRule="exact"/>
        <w:ind w:left="560" w:hangingChars="200" w:hanging="560"/>
        <w:jc w:val="both"/>
        <w:rPr>
          <w:rFonts w:ascii="標楷體" w:eastAsia="標楷體" w:hAnsi="標楷體"/>
          <w:sz w:val="28"/>
          <w:szCs w:val="28"/>
        </w:rPr>
      </w:pPr>
      <w:r w:rsidRPr="009B2A81">
        <w:rPr>
          <w:rFonts w:ascii="標楷體" w:eastAsia="標楷體" w:hAnsi="標楷體" w:hint="eastAsia"/>
          <w:sz w:val="28"/>
          <w:szCs w:val="28"/>
        </w:rPr>
        <w:t>一、審查111年度中央政府總預算案關於監察院主管（不含審計部及所屬）收支部分。</w:t>
      </w:r>
    </w:p>
    <w:p w:rsidR="000765BE" w:rsidRPr="001A45C3" w:rsidRDefault="000765BE" w:rsidP="000765BE">
      <w:pPr>
        <w:tabs>
          <w:tab w:val="left" w:pos="574"/>
          <w:tab w:val="left" w:pos="602"/>
          <w:tab w:val="left" w:pos="709"/>
        </w:tabs>
        <w:autoSpaceDE w:val="0"/>
        <w:autoSpaceDN w:val="0"/>
        <w:spacing w:line="360" w:lineRule="exact"/>
        <w:ind w:left="560" w:hangingChars="200" w:hanging="560"/>
        <w:jc w:val="both"/>
        <w:rPr>
          <w:rFonts w:ascii="標楷體" w:eastAsia="標楷體" w:hAnsi="標楷體"/>
          <w:sz w:val="28"/>
          <w:szCs w:val="28"/>
        </w:rPr>
      </w:pPr>
      <w:r w:rsidRPr="001A45C3">
        <w:rPr>
          <w:rFonts w:ascii="標楷體" w:eastAsia="標楷體" w:hAnsi="標楷體" w:hint="eastAsia"/>
          <w:sz w:val="28"/>
          <w:szCs w:val="28"/>
        </w:rPr>
        <w:t>二、監察院函，為110年度中央政府總預算決議，檢送決議（三）預算凍結書面報告，請查照案。</w:t>
      </w:r>
    </w:p>
    <w:p w:rsidR="000765BE" w:rsidRPr="001A45C3" w:rsidRDefault="000765BE" w:rsidP="000765BE">
      <w:pPr>
        <w:pStyle w:val="affb"/>
        <w:numPr>
          <w:ilvl w:val="0"/>
          <w:numId w:val="32"/>
        </w:numPr>
        <w:tabs>
          <w:tab w:val="left" w:pos="574"/>
          <w:tab w:val="left" w:pos="602"/>
          <w:tab w:val="left" w:pos="709"/>
        </w:tabs>
        <w:autoSpaceDE w:val="0"/>
        <w:autoSpaceDN w:val="0"/>
        <w:spacing w:line="360" w:lineRule="exact"/>
        <w:ind w:leftChars="0" w:left="567" w:hanging="567"/>
        <w:jc w:val="both"/>
        <w:rPr>
          <w:rFonts w:ascii="標楷體" w:eastAsia="標楷體" w:hAnsi="標楷體"/>
          <w:sz w:val="28"/>
          <w:szCs w:val="28"/>
        </w:rPr>
      </w:pPr>
      <w:r w:rsidRPr="001A45C3">
        <w:rPr>
          <w:rFonts w:ascii="標楷體" w:eastAsia="標楷體" w:hAnsi="標楷體" w:hint="eastAsia"/>
          <w:sz w:val="28"/>
          <w:szCs w:val="28"/>
        </w:rPr>
        <w:t>監察院函，為110年度中央政府總預算決議，檢送決議（十四）預</w:t>
      </w:r>
      <w:r w:rsidRPr="001A45C3">
        <w:rPr>
          <w:rFonts w:ascii="標楷體" w:eastAsia="標楷體" w:hAnsi="標楷體" w:hint="eastAsia"/>
          <w:sz w:val="28"/>
          <w:szCs w:val="28"/>
        </w:rPr>
        <w:lastRenderedPageBreak/>
        <w:t>算凍結書面報告，請查照案。</w:t>
      </w:r>
    </w:p>
    <w:p w:rsidR="000765BE" w:rsidRDefault="000765BE" w:rsidP="000765BE">
      <w:pPr>
        <w:spacing w:line="380" w:lineRule="exact"/>
        <w:ind w:left="283" w:hangingChars="101" w:hanging="283"/>
        <w:contextualSpacing/>
        <w:jc w:val="both"/>
        <w:rPr>
          <w:rFonts w:ascii="標楷體" w:eastAsia="標楷體" w:hAnsi="標楷體"/>
          <w:sz w:val="28"/>
          <w:szCs w:val="28"/>
        </w:rPr>
      </w:pPr>
      <w:r w:rsidRPr="00CD4A11">
        <w:rPr>
          <w:rFonts w:ascii="標楷體" w:eastAsia="標楷體" w:hAnsi="標楷體"/>
          <w:sz w:val="28"/>
          <w:szCs w:val="28"/>
        </w:rPr>
        <w:t>（</w:t>
      </w:r>
      <w:r w:rsidRPr="00030CFD">
        <w:rPr>
          <w:rFonts w:ascii="標楷體" w:eastAsia="標楷體" w:hAnsi="標楷體" w:hint="eastAsia"/>
          <w:spacing w:val="8"/>
          <w:sz w:val="28"/>
          <w:szCs w:val="28"/>
        </w:rPr>
        <w:t>本次會議有委員陳椒華、</w:t>
      </w:r>
      <w:r w:rsidRPr="00030CFD">
        <w:rPr>
          <w:rFonts w:ascii="標楷體" w:eastAsia="標楷體" w:hAnsi="標楷體" w:hint="eastAsia"/>
          <w:spacing w:val="8"/>
          <w:sz w:val="28"/>
          <w:szCs w:val="28"/>
          <w:shd w:val="clear" w:color="auto" w:fill="FFFFFF"/>
        </w:rPr>
        <w:t>羅致政</w:t>
      </w:r>
      <w:r w:rsidRPr="00030CFD">
        <w:rPr>
          <w:rFonts w:ascii="標楷體" w:eastAsia="標楷體" w:hAnsi="標楷體" w:hint="eastAsia"/>
          <w:spacing w:val="8"/>
          <w:sz w:val="28"/>
          <w:szCs w:val="28"/>
        </w:rPr>
        <w:t>、葉毓蘭、</w:t>
      </w:r>
      <w:r w:rsidRPr="00030CFD">
        <w:rPr>
          <w:rFonts w:ascii="標楷體" w:eastAsia="標楷體" w:hAnsi="標楷體"/>
          <w:spacing w:val="8"/>
          <w:sz w:val="28"/>
          <w:szCs w:val="28"/>
        </w:rPr>
        <w:t>吳斯懷</w:t>
      </w:r>
      <w:r w:rsidRPr="00030CFD">
        <w:rPr>
          <w:rFonts w:ascii="標楷體" w:eastAsia="標楷體" w:hAnsi="標楷體" w:hint="eastAsia"/>
          <w:spacing w:val="8"/>
          <w:sz w:val="28"/>
          <w:szCs w:val="28"/>
        </w:rPr>
        <w:t>、黃世杰、</w:t>
      </w:r>
    </w:p>
    <w:p w:rsidR="000765BE" w:rsidRPr="0037447F" w:rsidRDefault="000765BE" w:rsidP="000765BE">
      <w:pPr>
        <w:spacing w:line="380" w:lineRule="exact"/>
        <w:ind w:leftChars="100" w:left="243" w:hangingChars="1" w:hanging="3"/>
        <w:contextualSpacing/>
        <w:jc w:val="both"/>
        <w:rPr>
          <w:rFonts w:ascii="標楷體" w:eastAsia="標楷體" w:hAnsi="標楷體"/>
          <w:spacing w:val="4"/>
          <w:sz w:val="28"/>
          <w:szCs w:val="28"/>
        </w:rPr>
      </w:pPr>
      <w:r w:rsidRPr="0037447F">
        <w:rPr>
          <w:rFonts w:ascii="標楷體" w:eastAsia="標楷體" w:hAnsi="標楷體" w:hint="eastAsia"/>
          <w:spacing w:val="4"/>
          <w:sz w:val="28"/>
          <w:szCs w:val="28"/>
          <w:shd w:val="clear" w:color="auto" w:fill="FFFFFF"/>
        </w:rPr>
        <w:t>許智傑</w:t>
      </w:r>
      <w:r w:rsidRPr="0037447F">
        <w:rPr>
          <w:rFonts w:ascii="標楷體" w:eastAsia="標楷體" w:hAnsi="標楷體" w:hint="eastAsia"/>
          <w:spacing w:val="4"/>
          <w:sz w:val="28"/>
          <w:szCs w:val="28"/>
        </w:rPr>
        <w:t>、何志偉、翁重鈞、江永昌、劉世芳、鄭麗文、邱顯智、</w:t>
      </w:r>
    </w:p>
    <w:p w:rsidR="000765BE" w:rsidRPr="001F55B6" w:rsidRDefault="000765BE" w:rsidP="000765BE">
      <w:pPr>
        <w:spacing w:line="380" w:lineRule="exact"/>
        <w:ind w:leftChars="100" w:left="243" w:hangingChars="1" w:hanging="3"/>
        <w:contextualSpacing/>
        <w:jc w:val="both"/>
        <w:rPr>
          <w:rFonts w:ascii="標楷體" w:eastAsia="標楷體" w:hAnsi="標楷體"/>
          <w:sz w:val="28"/>
          <w:szCs w:val="28"/>
        </w:rPr>
      </w:pPr>
      <w:r w:rsidRPr="0037447F">
        <w:rPr>
          <w:rFonts w:ascii="標楷體" w:eastAsia="標楷體" w:hAnsi="標楷體" w:hint="eastAsia"/>
          <w:spacing w:val="-4"/>
          <w:sz w:val="28"/>
          <w:szCs w:val="28"/>
          <w:shd w:val="clear" w:color="auto" w:fill="FFFFFF"/>
        </w:rPr>
        <w:t>張其祿</w:t>
      </w:r>
      <w:r w:rsidRPr="0037447F">
        <w:rPr>
          <w:rFonts w:ascii="標楷體" w:eastAsia="標楷體" w:hAnsi="標楷體" w:hint="eastAsia"/>
          <w:spacing w:val="-2"/>
          <w:sz w:val="28"/>
          <w:szCs w:val="28"/>
        </w:rPr>
        <w:t>、</w:t>
      </w:r>
      <w:r w:rsidRPr="005A69C6">
        <w:rPr>
          <w:rFonts w:ascii="標楷體" w:eastAsia="標楷體" w:hAnsi="標楷體" w:hint="eastAsia"/>
          <w:sz w:val="28"/>
          <w:szCs w:val="28"/>
          <w:shd w:val="clear" w:color="auto" w:fill="FFFFFF"/>
        </w:rPr>
        <w:t>高虹安</w:t>
      </w:r>
      <w:r w:rsidRPr="00CD4A11">
        <w:rPr>
          <w:rFonts w:ascii="標楷體" w:eastAsia="標楷體" w:hAnsi="標楷體"/>
          <w:spacing w:val="-20"/>
          <w:sz w:val="28"/>
          <w:szCs w:val="28"/>
        </w:rPr>
        <w:t>提</w:t>
      </w:r>
      <w:r w:rsidRPr="00CD4A11">
        <w:rPr>
          <w:rFonts w:ascii="標楷體" w:eastAsia="標楷體" w:hAnsi="標楷體"/>
          <w:spacing w:val="-20"/>
          <w:sz w:val="28"/>
          <w:szCs w:val="28"/>
          <w:shd w:val="clear" w:color="auto" w:fill="FFFFFF"/>
        </w:rPr>
        <w:t>出質詢</w:t>
      </w:r>
      <w:r w:rsidRPr="00CD4A11">
        <w:rPr>
          <w:rFonts w:ascii="標楷體" w:eastAsia="標楷體" w:hAnsi="標楷體" w:hint="eastAsia"/>
          <w:spacing w:val="-20"/>
          <w:sz w:val="28"/>
          <w:szCs w:val="28"/>
          <w:shd w:val="clear" w:color="auto" w:fill="FFFFFF"/>
        </w:rPr>
        <w:t>；</w:t>
      </w:r>
      <w:r w:rsidRPr="00CD4A11">
        <w:rPr>
          <w:rFonts w:ascii="標楷體" w:eastAsia="標楷體" w:hAnsi="標楷體" w:hint="eastAsia"/>
          <w:spacing w:val="-20"/>
          <w:sz w:val="28"/>
          <w:szCs w:val="28"/>
        </w:rPr>
        <w:t>委員</w:t>
      </w:r>
      <w:r w:rsidRPr="006B7BD0">
        <w:rPr>
          <w:rFonts w:ascii="標楷體" w:eastAsia="標楷體" w:hAnsi="標楷體" w:hint="eastAsia"/>
          <w:spacing w:val="8"/>
          <w:sz w:val="28"/>
          <w:szCs w:val="28"/>
          <w:shd w:val="clear" w:color="auto" w:fill="FFFFFF"/>
        </w:rPr>
        <w:t>費鴻泰</w:t>
      </w:r>
      <w:r w:rsidRPr="00CD4A11">
        <w:rPr>
          <w:rFonts w:ascii="標楷體" w:eastAsia="標楷體" w:hAnsi="標楷體" w:hint="eastAsia"/>
          <w:sz w:val="28"/>
          <w:szCs w:val="28"/>
        </w:rPr>
        <w:t>提出書面質詢。</w:t>
      </w:r>
      <w:r w:rsidRPr="00CD4A11">
        <w:rPr>
          <w:rFonts w:ascii="標楷體" w:eastAsia="標楷體" w:hAnsi="標楷體"/>
          <w:sz w:val="28"/>
          <w:szCs w:val="28"/>
        </w:rPr>
        <w:t>）</w:t>
      </w:r>
    </w:p>
    <w:p w:rsidR="000765BE" w:rsidRPr="00A57094" w:rsidRDefault="000765BE" w:rsidP="000765BE">
      <w:pPr>
        <w:spacing w:line="360" w:lineRule="exact"/>
        <w:contextualSpacing/>
        <w:jc w:val="both"/>
        <w:rPr>
          <w:rFonts w:ascii="標楷體" w:eastAsia="標楷體" w:hAnsi="標楷體"/>
          <w:sz w:val="28"/>
          <w:szCs w:val="28"/>
        </w:rPr>
      </w:pPr>
      <w:r w:rsidRPr="00A57094">
        <w:rPr>
          <w:rFonts w:ascii="標楷體" w:eastAsia="標楷體" w:hAnsi="標楷體" w:hint="eastAsia"/>
          <w:sz w:val="28"/>
          <w:szCs w:val="28"/>
        </w:rPr>
        <w:t>決議：</w:t>
      </w:r>
    </w:p>
    <w:p w:rsidR="000765BE" w:rsidRPr="001F55B6" w:rsidRDefault="000765BE" w:rsidP="000765BE">
      <w:pPr>
        <w:spacing w:line="360" w:lineRule="exact"/>
        <w:contextualSpacing/>
        <w:jc w:val="both"/>
        <w:rPr>
          <w:rFonts w:ascii="標楷體" w:eastAsia="標楷體" w:hAnsi="標楷體"/>
          <w:sz w:val="28"/>
          <w:szCs w:val="28"/>
        </w:rPr>
      </w:pPr>
      <w:r w:rsidRPr="001F55B6">
        <w:rPr>
          <w:rFonts w:ascii="標楷體" w:eastAsia="標楷體" w:hAnsi="標楷體" w:hint="eastAsia"/>
          <w:sz w:val="28"/>
          <w:szCs w:val="28"/>
        </w:rPr>
        <w:t>一、報告及詢答完畢。</w:t>
      </w:r>
    </w:p>
    <w:p w:rsidR="000765BE" w:rsidRPr="001F55B6" w:rsidRDefault="000765BE" w:rsidP="000765BE">
      <w:pPr>
        <w:adjustRightInd w:val="0"/>
        <w:snapToGrid w:val="0"/>
        <w:spacing w:line="360" w:lineRule="exact"/>
        <w:ind w:left="560" w:hangingChars="200" w:hanging="560"/>
        <w:jc w:val="both"/>
        <w:rPr>
          <w:rFonts w:ascii="標楷體" w:eastAsia="標楷體" w:hAnsi="標楷體"/>
          <w:kern w:val="0"/>
          <w:sz w:val="28"/>
          <w:szCs w:val="28"/>
        </w:rPr>
      </w:pPr>
      <w:r w:rsidRPr="001F55B6">
        <w:rPr>
          <w:rFonts w:ascii="標楷體" w:eastAsia="標楷體" w:hAnsi="標楷體" w:hint="eastAsia"/>
          <w:kern w:val="0"/>
          <w:sz w:val="28"/>
          <w:szCs w:val="28"/>
        </w:rPr>
        <w:t>二、</w:t>
      </w:r>
      <w:r>
        <w:rPr>
          <w:rFonts w:ascii="標楷體" w:eastAsia="標楷體" w:hAnsi="標楷體" w:hint="eastAsia"/>
          <w:kern w:val="0"/>
          <w:sz w:val="28"/>
          <w:szCs w:val="28"/>
        </w:rPr>
        <w:t>第一案，另定期繼續審查。</w:t>
      </w:r>
    </w:p>
    <w:p w:rsidR="000765BE" w:rsidRPr="00557090" w:rsidRDefault="000765BE" w:rsidP="000765BE">
      <w:pPr>
        <w:overflowPunct w:val="0"/>
        <w:spacing w:line="360" w:lineRule="exact"/>
        <w:ind w:left="560" w:rightChars="-21" w:right="-50" w:hangingChars="200" w:hanging="560"/>
        <w:contextualSpacing/>
        <w:jc w:val="both"/>
        <w:rPr>
          <w:rFonts w:ascii="標楷體" w:eastAsia="標楷體" w:hAnsi="標楷體"/>
          <w:color w:val="000000" w:themeColor="text1"/>
          <w:sz w:val="28"/>
          <w:szCs w:val="28"/>
        </w:rPr>
      </w:pPr>
      <w:r w:rsidRPr="00557090">
        <w:rPr>
          <w:rFonts w:ascii="標楷體" w:eastAsia="標楷體" w:hAnsi="標楷體" w:hint="eastAsia"/>
          <w:color w:val="000000" w:themeColor="text1"/>
          <w:sz w:val="28"/>
          <w:szCs w:val="28"/>
        </w:rPr>
        <w:t>三、第二案及第三案，均准予動支，提報院會。</w:t>
      </w:r>
    </w:p>
    <w:p w:rsidR="000765BE" w:rsidRDefault="000765BE" w:rsidP="000765BE">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四</w:t>
      </w:r>
      <w:r w:rsidRPr="00B70508">
        <w:rPr>
          <w:rFonts w:ascii="標楷體" w:eastAsia="標楷體" w:hAnsi="標楷體" w:hint="eastAsia"/>
          <w:sz w:val="28"/>
          <w:szCs w:val="28"/>
        </w:rPr>
        <w:t>、委員質詢時，要求提供相關資料或以書面答復者，請相關機關儘速送交個別委員及本會。</w:t>
      </w:r>
    </w:p>
    <w:p w:rsidR="000765BE" w:rsidRPr="00A57094" w:rsidRDefault="000765BE" w:rsidP="000765BE">
      <w:pPr>
        <w:spacing w:beforeLines="20" w:before="72" w:line="360" w:lineRule="exact"/>
        <w:ind w:left="619" w:hangingChars="221" w:hanging="619"/>
        <w:contextualSpacing/>
        <w:jc w:val="both"/>
        <w:rPr>
          <w:rFonts w:ascii="標楷體" w:eastAsia="標楷體" w:hAnsi="標楷體"/>
          <w:sz w:val="28"/>
          <w:szCs w:val="28"/>
        </w:rPr>
      </w:pPr>
      <w:r w:rsidRPr="00A57094">
        <w:rPr>
          <w:rFonts w:ascii="標楷體" w:eastAsia="標楷體" w:hAnsi="標楷體"/>
          <w:sz w:val="28"/>
          <w:szCs w:val="28"/>
        </w:rPr>
        <w:t>散會</w:t>
      </w:r>
    </w:p>
    <w:p w:rsidR="000765BE" w:rsidRDefault="000765BE" w:rsidP="00E82153">
      <w:pPr>
        <w:pStyle w:val="afff8"/>
        <w:spacing w:line="360" w:lineRule="exact"/>
        <w:jc w:val="both"/>
        <w:outlineLvl w:val="2"/>
        <w:rPr>
          <w:rFonts w:ascii="標楷體"/>
          <w:sz w:val="28"/>
          <w:szCs w:val="28"/>
        </w:rPr>
      </w:pPr>
      <w:r>
        <w:rPr>
          <w:rFonts w:ascii="標楷體"/>
          <w:sz w:val="28"/>
          <w:szCs w:val="28"/>
        </w:rPr>
        <w:br w:type="page"/>
      </w:r>
    </w:p>
    <w:p w:rsidR="000765BE" w:rsidRPr="00E82153" w:rsidRDefault="000765BE" w:rsidP="00E82153">
      <w:pPr>
        <w:pStyle w:val="afff8"/>
        <w:spacing w:line="360" w:lineRule="exact"/>
        <w:jc w:val="both"/>
        <w:outlineLvl w:val="2"/>
        <w:rPr>
          <w:rFonts w:ascii="標楷體"/>
          <w:sz w:val="28"/>
          <w:szCs w:val="28"/>
        </w:rPr>
      </w:pPr>
      <w:bookmarkStart w:id="600" w:name="_Toc95406507"/>
      <w:bookmarkStart w:id="601" w:name="_Toc96350572"/>
      <w:r w:rsidRPr="00E82153">
        <w:rPr>
          <w:rFonts w:ascii="標楷體"/>
          <w:sz w:val="28"/>
          <w:szCs w:val="28"/>
        </w:rPr>
        <w:lastRenderedPageBreak/>
        <w:t>立法院第</w:t>
      </w:r>
      <w:r w:rsidRPr="00E82153">
        <w:rPr>
          <w:rFonts w:ascii="標楷體" w:hint="eastAsia"/>
          <w:sz w:val="28"/>
          <w:szCs w:val="28"/>
        </w:rPr>
        <w:t>10</w:t>
      </w:r>
      <w:r w:rsidRPr="00E82153">
        <w:rPr>
          <w:rFonts w:ascii="標楷體"/>
          <w:sz w:val="28"/>
          <w:szCs w:val="28"/>
        </w:rPr>
        <w:t>屆第</w:t>
      </w:r>
      <w:r w:rsidRPr="00E82153">
        <w:rPr>
          <w:rFonts w:ascii="標楷體" w:hint="eastAsia"/>
          <w:sz w:val="28"/>
          <w:szCs w:val="28"/>
        </w:rPr>
        <w:t>4</w:t>
      </w:r>
      <w:r w:rsidRPr="00E82153">
        <w:rPr>
          <w:rFonts w:ascii="標楷體"/>
          <w:sz w:val="28"/>
          <w:szCs w:val="28"/>
        </w:rPr>
        <w:t>會期司法及法制委員會第15次全體委員會議議事錄</w:t>
      </w:r>
      <w:bookmarkEnd w:id="600"/>
      <w:bookmarkEnd w:id="601"/>
    </w:p>
    <w:p w:rsidR="000765BE" w:rsidRPr="00F366C6" w:rsidRDefault="000765BE" w:rsidP="000765BE">
      <w:pPr>
        <w:pStyle w:val="-9"/>
        <w:spacing w:line="360" w:lineRule="exact"/>
        <w:ind w:left="1417" w:hangingChars="506" w:hanging="1417"/>
        <w:rPr>
          <w:rFonts w:ascii="標楷體" w:hAnsi="標楷體"/>
          <w:color w:val="FF0000"/>
          <w:sz w:val="28"/>
          <w:szCs w:val="28"/>
          <w:shd w:val="clear" w:color="auto" w:fill="A6A6A6"/>
        </w:rPr>
      </w:pPr>
      <w:r w:rsidRPr="00E039FB">
        <w:rPr>
          <w:rFonts w:ascii="標楷體" w:hAnsi="標楷體"/>
          <w:sz w:val="28"/>
          <w:szCs w:val="28"/>
          <w:fitText w:val="1120" w:id="972279552"/>
        </w:rPr>
        <w:t>時    間</w:t>
      </w:r>
      <w:r w:rsidRPr="00E039FB">
        <w:rPr>
          <w:rFonts w:ascii="標楷體" w:hAnsi="標楷體"/>
          <w:sz w:val="28"/>
          <w:szCs w:val="28"/>
        </w:rPr>
        <w:t>：</w:t>
      </w:r>
      <w:r w:rsidRPr="000C2DEF">
        <w:rPr>
          <w:rFonts w:ascii="標楷體" w:hAnsi="標楷體" w:hint="eastAsia"/>
          <w:snapToGrid w:val="0"/>
          <w:spacing w:val="-10"/>
          <w:sz w:val="28"/>
          <w:szCs w:val="28"/>
        </w:rPr>
        <w:t>中華民國110年11月24日（星期</w:t>
      </w:r>
      <w:r w:rsidRPr="000C2DEF">
        <w:rPr>
          <w:rFonts w:ascii="標楷體" w:hAnsi="標楷體"/>
          <w:snapToGrid w:val="0"/>
          <w:spacing w:val="-10"/>
          <w:sz w:val="28"/>
          <w:szCs w:val="28"/>
        </w:rPr>
        <w:t>三</w:t>
      </w:r>
      <w:r w:rsidRPr="000C2DEF">
        <w:rPr>
          <w:rFonts w:ascii="標楷體" w:hAnsi="標楷體" w:hint="eastAsia"/>
          <w:snapToGrid w:val="0"/>
          <w:spacing w:val="-10"/>
          <w:sz w:val="28"/>
          <w:szCs w:val="28"/>
        </w:rPr>
        <w:t>）上午9時</w:t>
      </w:r>
      <w:r>
        <w:rPr>
          <w:rFonts w:ascii="標楷體" w:hAnsi="標楷體"/>
          <w:snapToGrid w:val="0"/>
          <w:spacing w:val="-10"/>
          <w:sz w:val="28"/>
          <w:szCs w:val="28"/>
        </w:rPr>
        <w:t>4</w:t>
      </w:r>
      <w:r w:rsidRPr="000C2DEF">
        <w:rPr>
          <w:rFonts w:ascii="標楷體" w:hAnsi="標楷體" w:hint="eastAsia"/>
          <w:snapToGrid w:val="0"/>
          <w:spacing w:val="-10"/>
          <w:sz w:val="28"/>
          <w:szCs w:val="28"/>
        </w:rPr>
        <w:t>分至</w:t>
      </w:r>
      <w:r>
        <w:rPr>
          <w:rFonts w:ascii="標楷體" w:hAnsi="標楷體" w:hint="eastAsia"/>
          <w:snapToGrid w:val="0"/>
          <w:spacing w:val="-10"/>
          <w:sz w:val="28"/>
          <w:szCs w:val="28"/>
        </w:rPr>
        <w:t>12</w:t>
      </w:r>
      <w:r w:rsidRPr="000C2DEF">
        <w:rPr>
          <w:rFonts w:ascii="標楷體" w:hAnsi="標楷體" w:hint="eastAsia"/>
          <w:snapToGrid w:val="0"/>
          <w:spacing w:val="-10"/>
          <w:sz w:val="28"/>
          <w:szCs w:val="28"/>
        </w:rPr>
        <w:t>時</w:t>
      </w:r>
      <w:r>
        <w:rPr>
          <w:rFonts w:ascii="標楷體" w:hAnsi="標楷體" w:hint="eastAsia"/>
          <w:snapToGrid w:val="0"/>
          <w:spacing w:val="-10"/>
          <w:sz w:val="28"/>
          <w:szCs w:val="28"/>
        </w:rPr>
        <w:t>5</w:t>
      </w:r>
      <w:r>
        <w:rPr>
          <w:rFonts w:ascii="標楷體" w:hAnsi="標楷體"/>
          <w:snapToGrid w:val="0"/>
          <w:spacing w:val="-10"/>
          <w:sz w:val="28"/>
          <w:szCs w:val="28"/>
        </w:rPr>
        <w:t>8</w:t>
      </w:r>
      <w:r>
        <w:rPr>
          <w:rFonts w:ascii="標楷體" w:hAnsi="標楷體" w:hint="eastAsia"/>
          <w:snapToGrid w:val="0"/>
          <w:spacing w:val="-10"/>
          <w:sz w:val="28"/>
          <w:szCs w:val="28"/>
        </w:rPr>
        <w:t>分</w:t>
      </w:r>
    </w:p>
    <w:p w:rsidR="000765BE" w:rsidRPr="00E039FB" w:rsidRDefault="000765BE" w:rsidP="000765BE">
      <w:pPr>
        <w:pStyle w:val="-9"/>
        <w:spacing w:line="360" w:lineRule="exact"/>
        <w:ind w:left="1364" w:hanging="1364"/>
        <w:rPr>
          <w:rFonts w:ascii="標楷體" w:hAnsi="標楷體"/>
          <w:sz w:val="28"/>
          <w:szCs w:val="28"/>
        </w:rPr>
      </w:pPr>
      <w:r w:rsidRPr="00E039FB">
        <w:rPr>
          <w:rFonts w:ascii="標楷體" w:hAnsi="標楷體"/>
          <w:sz w:val="28"/>
          <w:szCs w:val="28"/>
          <w:fitText w:val="1120" w:id="972279808"/>
        </w:rPr>
        <w:t>地    點</w:t>
      </w:r>
      <w:r w:rsidRPr="00E039FB">
        <w:rPr>
          <w:rFonts w:ascii="標楷體" w:hAnsi="標楷體"/>
          <w:sz w:val="28"/>
          <w:szCs w:val="28"/>
        </w:rPr>
        <w:t>：</w:t>
      </w:r>
      <w:r>
        <w:rPr>
          <w:rFonts w:ascii="標楷體" w:hAnsi="標楷體" w:hint="eastAsia"/>
          <w:sz w:val="28"/>
          <w:szCs w:val="28"/>
        </w:rPr>
        <w:t>群賢樓9樓大禮堂</w:t>
      </w:r>
    </w:p>
    <w:p w:rsidR="000765BE" w:rsidRPr="004936FF" w:rsidRDefault="000765BE" w:rsidP="000765BE">
      <w:pPr>
        <w:pStyle w:val="afffffff2"/>
        <w:rPr>
          <w:rFonts w:ascii="標楷體" w:hAnsi="標楷體"/>
          <w:szCs w:val="28"/>
        </w:rPr>
      </w:pPr>
      <w:r w:rsidRPr="004936FF">
        <w:rPr>
          <w:rFonts w:ascii="標楷體" w:hAnsi="標楷體"/>
          <w:szCs w:val="28"/>
        </w:rPr>
        <w:t>出席委員</w:t>
      </w:r>
      <w:r w:rsidRPr="004936FF">
        <w:rPr>
          <w:rFonts w:ascii="標楷體" w:hAnsi="標楷體" w:hint="eastAsia"/>
          <w:szCs w:val="28"/>
        </w:rPr>
        <w:t>：羅致政 葉毓蘭 陳椒華 翁重鈞 吳斯懷 黃世杰 劉世芳</w:t>
      </w:r>
    </w:p>
    <w:p w:rsidR="000765BE" w:rsidRPr="004936FF" w:rsidRDefault="000765BE" w:rsidP="000765BE">
      <w:pPr>
        <w:snapToGrid w:val="0"/>
        <w:spacing w:line="340" w:lineRule="exact"/>
        <w:ind w:firstLineChars="500" w:firstLine="1400"/>
        <w:jc w:val="both"/>
        <w:rPr>
          <w:rFonts w:ascii="標楷體" w:eastAsia="標楷體" w:hAnsi="標楷體"/>
          <w:sz w:val="28"/>
          <w:szCs w:val="28"/>
        </w:rPr>
      </w:pPr>
      <w:r w:rsidRPr="004936FF">
        <w:rPr>
          <w:rFonts w:ascii="標楷體" w:eastAsia="標楷體" w:hAnsi="標楷體" w:hint="eastAsia"/>
          <w:sz w:val="28"/>
          <w:szCs w:val="28"/>
        </w:rPr>
        <w:t>江永昌 鄭麗文 許智傑 何志偉 柯建銘 費鴻泰</w:t>
      </w:r>
    </w:p>
    <w:p w:rsidR="000765BE" w:rsidRPr="004936FF" w:rsidRDefault="000765BE" w:rsidP="000765BE">
      <w:pPr>
        <w:snapToGrid w:val="0"/>
        <w:spacing w:line="340" w:lineRule="exact"/>
        <w:ind w:firstLineChars="500" w:firstLine="1400"/>
        <w:jc w:val="both"/>
        <w:rPr>
          <w:rFonts w:ascii="標楷體" w:eastAsia="標楷體" w:hAnsi="標楷體"/>
          <w:sz w:val="28"/>
          <w:szCs w:val="28"/>
        </w:rPr>
      </w:pPr>
      <w:r w:rsidRPr="004936FF">
        <w:rPr>
          <w:rFonts w:ascii="標楷體" w:eastAsia="標楷體" w:hAnsi="標楷體" w:hint="eastAsia"/>
          <w:sz w:val="28"/>
          <w:szCs w:val="28"/>
        </w:rPr>
        <w:t>委員出席13人</w:t>
      </w:r>
    </w:p>
    <w:p w:rsidR="000765BE" w:rsidRPr="006C7288" w:rsidRDefault="000765BE" w:rsidP="000765BE">
      <w:pPr>
        <w:adjustRightInd w:val="0"/>
        <w:snapToGrid w:val="0"/>
        <w:spacing w:line="360" w:lineRule="exact"/>
        <w:ind w:leftChars="-11" w:left="1402" w:hangingChars="510" w:hanging="1428"/>
        <w:jc w:val="both"/>
        <w:rPr>
          <w:rFonts w:ascii="標楷體" w:eastAsia="標楷體" w:hAnsi="標楷體"/>
          <w:color w:val="000000"/>
          <w:sz w:val="28"/>
          <w:szCs w:val="28"/>
        </w:rPr>
      </w:pPr>
      <w:r w:rsidRPr="00F27F3A">
        <w:rPr>
          <w:rFonts w:ascii="標楷體" w:eastAsia="標楷體" w:hAnsi="標楷體"/>
          <w:kern w:val="0"/>
          <w:sz w:val="28"/>
          <w:szCs w:val="28"/>
          <w:shd w:val="clear" w:color="auto" w:fill="FFFFFF"/>
        </w:rPr>
        <w:t>列席</w:t>
      </w:r>
      <w:r w:rsidRPr="00F27F3A">
        <w:rPr>
          <w:rFonts w:ascii="標楷體" w:eastAsia="標楷體" w:hAnsi="標楷體"/>
          <w:sz w:val="28"/>
          <w:szCs w:val="28"/>
          <w:shd w:val="clear" w:color="auto" w:fill="FFFFFF"/>
        </w:rPr>
        <w:t>委員：</w:t>
      </w:r>
      <w:r w:rsidRPr="006C7288">
        <w:rPr>
          <w:rFonts w:eastAsia="標楷體" w:hint="eastAsia"/>
          <w:color w:val="000000"/>
          <w:sz w:val="28"/>
        </w:rPr>
        <w:t>吳玉琴</w:t>
      </w:r>
      <w:r w:rsidRPr="006C7288">
        <w:rPr>
          <w:rFonts w:eastAsia="標楷體" w:hint="eastAsia"/>
          <w:color w:val="000000"/>
          <w:sz w:val="28"/>
        </w:rPr>
        <w:t xml:space="preserve"> </w:t>
      </w:r>
      <w:r w:rsidRPr="006C7288">
        <w:rPr>
          <w:rFonts w:ascii="標楷體" w:eastAsia="標楷體" w:hAnsi="標楷體" w:hint="eastAsia"/>
          <w:color w:val="000000"/>
          <w:spacing w:val="-20"/>
          <w:w w:val="95"/>
          <w:sz w:val="28"/>
          <w:szCs w:val="28"/>
        </w:rPr>
        <w:t xml:space="preserve">鄭天財Sra Kacaw </w:t>
      </w:r>
      <w:r>
        <w:rPr>
          <w:rFonts w:ascii="標楷體" w:eastAsia="標楷體" w:hAnsi="標楷體" w:hint="eastAsia"/>
          <w:color w:val="000000"/>
          <w:spacing w:val="-20"/>
          <w:w w:val="95"/>
          <w:sz w:val="28"/>
          <w:szCs w:val="28"/>
        </w:rPr>
        <w:t xml:space="preserve"> </w:t>
      </w:r>
      <w:r w:rsidRPr="006C7288">
        <w:rPr>
          <w:rFonts w:ascii="標楷體" w:eastAsia="標楷體" w:hAnsi="標楷體"/>
          <w:color w:val="000000"/>
          <w:spacing w:val="-20"/>
          <w:w w:val="95"/>
          <w:sz w:val="28"/>
          <w:szCs w:val="28"/>
        </w:rPr>
        <w:t xml:space="preserve"> </w:t>
      </w:r>
      <w:r w:rsidRPr="006C7288">
        <w:rPr>
          <w:rFonts w:ascii="標楷體" w:eastAsia="標楷體" w:hAnsi="標楷體" w:hint="eastAsia"/>
          <w:color w:val="000000"/>
          <w:kern w:val="0"/>
          <w:sz w:val="28"/>
          <w:szCs w:val="28"/>
        </w:rPr>
        <w:t xml:space="preserve">廖婉汝 </w:t>
      </w:r>
      <w:r w:rsidRPr="006C7288">
        <w:rPr>
          <w:rFonts w:ascii="標楷體" w:eastAsia="標楷體" w:hAnsi="標楷體"/>
          <w:color w:val="000000"/>
          <w:sz w:val="28"/>
          <w:szCs w:val="28"/>
          <w:shd w:val="clear" w:color="auto" w:fill="FFFFFF"/>
        </w:rPr>
        <w:t>謝衣鳯</w:t>
      </w:r>
      <w:r w:rsidRPr="006C7288">
        <w:rPr>
          <w:rFonts w:ascii="標楷體" w:eastAsia="標楷體" w:hAnsi="標楷體" w:hint="eastAsia"/>
          <w:color w:val="000000"/>
          <w:sz w:val="28"/>
          <w:szCs w:val="28"/>
          <w:shd w:val="clear" w:color="auto" w:fill="FFFFFF"/>
        </w:rPr>
        <w:t xml:space="preserve"> </w:t>
      </w:r>
      <w:r w:rsidRPr="006C7288">
        <w:rPr>
          <w:rFonts w:ascii="標楷體" w:eastAsia="標楷體" w:hAnsi="標楷體"/>
          <w:color w:val="000000"/>
          <w:sz w:val="28"/>
          <w:szCs w:val="28"/>
        </w:rPr>
        <w:t>林德福</w:t>
      </w:r>
      <w:r w:rsidRPr="006C7288">
        <w:rPr>
          <w:rFonts w:ascii="標楷體" w:eastAsia="標楷體" w:hAnsi="標楷體" w:hint="eastAsia"/>
          <w:color w:val="000000"/>
          <w:sz w:val="28"/>
          <w:szCs w:val="28"/>
        </w:rPr>
        <w:t xml:space="preserve"> 林奕華</w:t>
      </w:r>
    </w:p>
    <w:p w:rsidR="000765BE" w:rsidRDefault="000765BE" w:rsidP="000765BE">
      <w:pPr>
        <w:adjustRightInd w:val="0"/>
        <w:snapToGrid w:val="0"/>
        <w:spacing w:line="360" w:lineRule="exact"/>
        <w:ind w:leftChars="578" w:left="1401" w:hangingChars="5" w:hanging="14"/>
        <w:jc w:val="both"/>
        <w:rPr>
          <w:rFonts w:ascii="標楷體" w:eastAsia="標楷體" w:hAnsi="標楷體"/>
          <w:color w:val="000000"/>
          <w:sz w:val="28"/>
          <w:szCs w:val="28"/>
        </w:rPr>
      </w:pPr>
      <w:r w:rsidRPr="006C7288">
        <w:rPr>
          <w:rFonts w:ascii="標楷體" w:eastAsia="標楷體" w:hAnsi="標楷體" w:hint="eastAsia"/>
          <w:color w:val="000000"/>
          <w:kern w:val="0"/>
          <w:sz w:val="28"/>
          <w:szCs w:val="28"/>
        </w:rPr>
        <w:t xml:space="preserve">王美惠 邱顯智 </w:t>
      </w:r>
      <w:r w:rsidRPr="006C7288">
        <w:rPr>
          <w:rFonts w:ascii="標楷體" w:eastAsia="標楷體" w:hAnsi="標楷體" w:hint="eastAsia"/>
          <w:color w:val="000000"/>
          <w:sz w:val="28"/>
          <w:szCs w:val="28"/>
        </w:rPr>
        <w:t xml:space="preserve">楊瓊瓔 何欣純 賴瑞隆 賴士葆 </w:t>
      </w:r>
      <w:r>
        <w:rPr>
          <w:rFonts w:ascii="標楷體" w:eastAsia="標楷體" w:hAnsi="標楷體" w:hint="eastAsia"/>
          <w:color w:val="000000"/>
          <w:sz w:val="28"/>
          <w:szCs w:val="28"/>
        </w:rPr>
        <w:t>李貴敏</w:t>
      </w:r>
    </w:p>
    <w:p w:rsidR="000765BE" w:rsidRPr="006C7288" w:rsidRDefault="000765BE" w:rsidP="000765BE">
      <w:pPr>
        <w:adjustRightInd w:val="0"/>
        <w:snapToGrid w:val="0"/>
        <w:spacing w:line="360" w:lineRule="exact"/>
        <w:ind w:leftChars="578" w:left="1401" w:hangingChars="5" w:hanging="14"/>
        <w:jc w:val="both"/>
        <w:rPr>
          <w:rFonts w:ascii="標楷體" w:eastAsia="標楷體" w:hAnsi="標楷體"/>
          <w:color w:val="000000"/>
          <w:sz w:val="28"/>
          <w:szCs w:val="28"/>
        </w:rPr>
      </w:pPr>
      <w:r w:rsidRPr="004936FF">
        <w:rPr>
          <w:rFonts w:ascii="標楷體" w:eastAsia="標楷體" w:hAnsi="標楷體" w:hint="eastAsia"/>
          <w:sz w:val="28"/>
          <w:szCs w:val="28"/>
        </w:rPr>
        <w:t>委員</w:t>
      </w:r>
      <w:r>
        <w:rPr>
          <w:rFonts w:ascii="標楷體" w:eastAsia="標楷體" w:hAnsi="標楷體" w:hint="eastAsia"/>
          <w:sz w:val="28"/>
          <w:szCs w:val="28"/>
        </w:rPr>
        <w:t>列</w:t>
      </w:r>
      <w:r w:rsidRPr="004936FF">
        <w:rPr>
          <w:rFonts w:ascii="標楷體" w:eastAsia="標楷體" w:hAnsi="標楷體" w:hint="eastAsia"/>
          <w:sz w:val="28"/>
          <w:szCs w:val="28"/>
        </w:rPr>
        <w:t>席13人</w:t>
      </w:r>
    </w:p>
    <w:p w:rsidR="000765BE" w:rsidRPr="000C2DEF" w:rsidRDefault="000765BE" w:rsidP="000765BE">
      <w:pPr>
        <w:pStyle w:val="-9"/>
        <w:spacing w:line="360" w:lineRule="exact"/>
        <w:ind w:left="1361" w:hangingChars="486" w:hanging="1361"/>
        <w:rPr>
          <w:rFonts w:ascii="標楷體"/>
          <w:sz w:val="28"/>
          <w:szCs w:val="28"/>
        </w:rPr>
      </w:pPr>
      <w:r w:rsidRPr="000C2DEF">
        <w:rPr>
          <w:rFonts w:ascii="標楷體" w:hAnsi="標楷體"/>
          <w:sz w:val="28"/>
          <w:szCs w:val="28"/>
        </w:rPr>
        <w:t>列席官員：</w:t>
      </w:r>
      <w:r w:rsidRPr="000C2DEF">
        <w:rPr>
          <w:rFonts w:ascii="標楷體" w:hAnsi="標楷體" w:hint="eastAsia"/>
          <w:sz w:val="28"/>
          <w:szCs w:val="28"/>
        </w:rPr>
        <w:t>法務部部長　蔡清祥</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最高檢察署檢察總長　江惠民</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法務部調查局局長　</w:t>
      </w:r>
      <w:r w:rsidRPr="000C2DEF">
        <w:rPr>
          <w:rFonts w:ascii="標楷體" w:eastAsia="標楷體" w:hint="eastAsia"/>
          <w:color w:val="000000"/>
          <w:sz w:val="28"/>
          <w:szCs w:val="28"/>
        </w:rPr>
        <w:t>王俊力</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法務部廉政署署長　鄭銘謙</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法務部矯正署署長　黃俊棠</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法務部行政執行署署長　林慶宗</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法務部司法官學院代理院長　蔡碧玉</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法務部法醫研究所代理所長　</w:t>
      </w:r>
      <w:r w:rsidRPr="000C2DEF">
        <w:rPr>
          <w:rFonts w:ascii="標楷體" w:eastAsia="標楷體" w:hint="eastAsia"/>
          <w:color w:val="000000"/>
          <w:sz w:val="28"/>
          <w:szCs w:val="28"/>
        </w:rPr>
        <w:t>曾信棟</w:t>
      </w:r>
    </w:p>
    <w:p w:rsidR="000765BE" w:rsidRDefault="000765BE" w:rsidP="000765BE">
      <w:pPr>
        <w:adjustRightInd w:val="0"/>
        <w:snapToGrid w:val="0"/>
        <w:spacing w:line="360" w:lineRule="exact"/>
        <w:ind w:leftChars="584" w:left="1402"/>
        <w:jc w:val="both"/>
        <w:rPr>
          <w:rFonts w:ascii="標楷體" w:eastAsia="標楷體"/>
          <w:color w:val="000000"/>
          <w:sz w:val="28"/>
          <w:szCs w:val="28"/>
        </w:rPr>
      </w:pPr>
      <w:r w:rsidRPr="000C2DEF">
        <w:rPr>
          <w:rFonts w:ascii="標楷體" w:eastAsia="標楷體" w:hAnsi="標楷體" w:hint="eastAsia"/>
          <w:kern w:val="0"/>
          <w:sz w:val="28"/>
          <w:szCs w:val="28"/>
        </w:rPr>
        <w:t>臺灣高等檢察署檢察長</w:t>
      </w:r>
      <w:r w:rsidRPr="000C2DEF">
        <w:rPr>
          <w:rFonts w:ascii="標楷體" w:eastAsia="標楷體" w:hint="eastAsia"/>
          <w:color w:val="000000"/>
          <w:sz w:val="28"/>
          <w:szCs w:val="28"/>
        </w:rPr>
        <w:t>兼任財團法人犯罪被害人保護協會及財團法人臺灣更生保護會董事長</w:t>
      </w:r>
      <w:r w:rsidRPr="000C2DEF">
        <w:rPr>
          <w:rFonts w:ascii="標楷體" w:eastAsia="標楷體" w:hAnsi="標楷體" w:hint="eastAsia"/>
          <w:kern w:val="0"/>
          <w:sz w:val="28"/>
          <w:szCs w:val="28"/>
        </w:rPr>
        <w:t xml:space="preserve">　</w:t>
      </w:r>
      <w:r w:rsidRPr="000C2DEF">
        <w:rPr>
          <w:rFonts w:ascii="標楷體" w:eastAsia="標楷體" w:hint="eastAsia"/>
          <w:color w:val="000000"/>
          <w:sz w:val="28"/>
          <w:szCs w:val="28"/>
        </w:rPr>
        <w:t>邢泰釗</w:t>
      </w:r>
      <w:r>
        <w:rPr>
          <w:rFonts w:ascii="標楷體" w:eastAsia="標楷體" w:hint="eastAsia"/>
          <w:color w:val="000000"/>
          <w:sz w:val="28"/>
          <w:szCs w:val="28"/>
        </w:rPr>
        <w:t>(11時以後)</w:t>
      </w:r>
    </w:p>
    <w:p w:rsidR="000765BE" w:rsidRPr="00E520D3" w:rsidRDefault="000765BE" w:rsidP="000765BE">
      <w:pPr>
        <w:adjustRightInd w:val="0"/>
        <w:snapToGrid w:val="0"/>
        <w:spacing w:line="360" w:lineRule="exact"/>
        <w:ind w:leftChars="584" w:left="1402"/>
        <w:jc w:val="both"/>
        <w:rPr>
          <w:rFonts w:ascii="標楷體" w:eastAsia="標楷體" w:hAnsi="標楷體"/>
          <w:kern w:val="0"/>
          <w:sz w:val="28"/>
          <w:szCs w:val="28"/>
        </w:rPr>
      </w:pPr>
      <w:r w:rsidRPr="00E520D3">
        <w:rPr>
          <w:rFonts w:ascii="標楷體" w:eastAsia="標楷體" w:hAnsi="標楷體" w:hint="eastAsia"/>
          <w:kern w:val="0"/>
          <w:sz w:val="28"/>
          <w:szCs w:val="28"/>
        </w:rPr>
        <w:t>臺灣高等檢察署主任檢察官　呂丁旺（9時至11時）</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臺灣高等檢察署臺中檢察分署檢察長　謝榮盛</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臺灣高等檢察署臺南檢察分署檢察長　</w:t>
      </w:r>
      <w:r w:rsidRPr="000C2DEF">
        <w:rPr>
          <w:rFonts w:ascii="標楷體" w:eastAsia="標楷體" w:hint="eastAsia"/>
          <w:color w:val="000000"/>
          <w:sz w:val="28"/>
          <w:szCs w:val="28"/>
        </w:rPr>
        <w:t>費玲玲</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臺灣高等檢察署高雄檢察分署檢察長　</w:t>
      </w:r>
      <w:r w:rsidRPr="000C2DEF">
        <w:rPr>
          <w:rFonts w:ascii="標楷體" w:eastAsia="標楷體" w:hint="eastAsia"/>
          <w:color w:val="000000"/>
          <w:sz w:val="28"/>
          <w:szCs w:val="28"/>
        </w:rPr>
        <w:t>張清雲</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臺灣高等檢察署花蓮檢察分署檢察長　</w:t>
      </w:r>
      <w:r w:rsidRPr="000C2DEF">
        <w:rPr>
          <w:rFonts w:ascii="標楷體" w:eastAsia="標楷體" w:hint="eastAsia"/>
          <w:color w:val="000000"/>
          <w:sz w:val="28"/>
          <w:szCs w:val="28"/>
        </w:rPr>
        <w:t>朱家崎</w:t>
      </w:r>
    </w:p>
    <w:p w:rsidR="000765BE" w:rsidRPr="007D5377" w:rsidRDefault="000765BE" w:rsidP="000765BE">
      <w:pPr>
        <w:adjustRightInd w:val="0"/>
        <w:snapToGrid w:val="0"/>
        <w:spacing w:line="360" w:lineRule="exact"/>
        <w:ind w:leftChars="584" w:left="2602" w:hangingChars="500" w:hanging="1200"/>
        <w:jc w:val="both"/>
        <w:rPr>
          <w:rFonts w:ascii="標楷體" w:eastAsia="標楷體"/>
          <w:color w:val="000000"/>
          <w:spacing w:val="-20"/>
          <w:sz w:val="28"/>
          <w:szCs w:val="28"/>
        </w:rPr>
      </w:pPr>
      <w:r w:rsidRPr="007D5377">
        <w:rPr>
          <w:rFonts w:ascii="標楷體" w:eastAsia="標楷體" w:hAnsi="標楷體" w:hint="eastAsia"/>
          <w:spacing w:val="-20"/>
          <w:kern w:val="0"/>
          <w:sz w:val="28"/>
          <w:szCs w:val="28"/>
        </w:rPr>
        <w:t xml:space="preserve">臺灣高等檢察署智慧財產檢察分署檢察長　</w:t>
      </w:r>
      <w:r w:rsidRPr="007D5377">
        <w:rPr>
          <w:rFonts w:ascii="標楷體" w:eastAsia="標楷體" w:hint="eastAsia"/>
          <w:color w:val="000000"/>
          <w:spacing w:val="-20"/>
          <w:sz w:val="28"/>
          <w:szCs w:val="28"/>
        </w:rPr>
        <w:t>邢泰釗(11時以後)</w:t>
      </w:r>
    </w:p>
    <w:p w:rsidR="000765BE" w:rsidRPr="00E520D3" w:rsidRDefault="000765BE" w:rsidP="000765BE">
      <w:pPr>
        <w:adjustRightInd w:val="0"/>
        <w:snapToGrid w:val="0"/>
        <w:spacing w:line="360" w:lineRule="exact"/>
        <w:ind w:leftChars="584" w:left="2502" w:hangingChars="500" w:hanging="1100"/>
        <w:jc w:val="both"/>
        <w:rPr>
          <w:rFonts w:ascii="標楷體" w:eastAsia="標楷體" w:hAnsi="標楷體"/>
          <w:spacing w:val="-30"/>
          <w:kern w:val="0"/>
          <w:sz w:val="28"/>
          <w:szCs w:val="28"/>
        </w:rPr>
      </w:pPr>
      <w:r w:rsidRPr="00E520D3">
        <w:rPr>
          <w:rFonts w:ascii="標楷體" w:eastAsia="標楷體" w:hAnsi="標楷體" w:hint="eastAsia"/>
          <w:spacing w:val="-30"/>
          <w:kern w:val="0"/>
          <w:sz w:val="28"/>
          <w:szCs w:val="28"/>
        </w:rPr>
        <w:t>臺灣高等檢察署智慧財產檢察分署主任檢察官　呂丁旺（9時至11時）</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臺灣臺北地方檢察署</w:t>
      </w:r>
      <w:r w:rsidRPr="000C2DEF">
        <w:rPr>
          <w:rFonts w:ascii="標楷體" w:eastAsia="標楷體" w:hint="eastAsia"/>
          <w:color w:val="000000"/>
          <w:sz w:val="28"/>
          <w:szCs w:val="28"/>
        </w:rPr>
        <w:t>檢察長</w:t>
      </w:r>
      <w:r w:rsidRPr="000C2DEF">
        <w:rPr>
          <w:rFonts w:ascii="標楷體" w:eastAsia="標楷體" w:hAnsi="標楷體" w:hint="eastAsia"/>
          <w:kern w:val="0"/>
          <w:sz w:val="28"/>
          <w:szCs w:val="28"/>
        </w:rPr>
        <w:t xml:space="preserve">　</w:t>
      </w:r>
      <w:r w:rsidRPr="000C2DEF">
        <w:rPr>
          <w:rFonts w:ascii="標楷體" w:eastAsia="標楷體" w:hint="eastAsia"/>
          <w:color w:val="000000"/>
          <w:sz w:val="28"/>
          <w:szCs w:val="28"/>
        </w:rPr>
        <w:t>林邦樑</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臺灣士林地方檢察署檢察長　</w:t>
      </w:r>
      <w:r w:rsidRPr="000C2DEF">
        <w:rPr>
          <w:rFonts w:ascii="標楷體" w:eastAsia="標楷體" w:hint="eastAsia"/>
          <w:color w:val="000000"/>
          <w:sz w:val="28"/>
          <w:szCs w:val="28"/>
        </w:rPr>
        <w:t>繆卓然</w:t>
      </w:r>
    </w:p>
    <w:p w:rsidR="000765BE" w:rsidRDefault="000765BE" w:rsidP="000765BE">
      <w:pPr>
        <w:adjustRightInd w:val="0"/>
        <w:snapToGrid w:val="0"/>
        <w:spacing w:line="360" w:lineRule="exact"/>
        <w:ind w:leftChars="584" w:left="2802" w:hangingChars="500" w:hanging="1400"/>
        <w:jc w:val="both"/>
        <w:rPr>
          <w:rFonts w:ascii="標楷體" w:eastAsia="標楷體"/>
          <w:color w:val="000000"/>
          <w:sz w:val="28"/>
          <w:szCs w:val="28"/>
        </w:rPr>
      </w:pPr>
      <w:r w:rsidRPr="000C2DEF">
        <w:rPr>
          <w:rFonts w:ascii="標楷體" w:eastAsia="標楷體" w:hAnsi="標楷體" w:hint="eastAsia"/>
          <w:kern w:val="0"/>
          <w:sz w:val="28"/>
          <w:szCs w:val="28"/>
        </w:rPr>
        <w:t xml:space="preserve">臺灣新北地方檢察署檢察長　</w:t>
      </w:r>
      <w:r w:rsidRPr="000C2DEF">
        <w:rPr>
          <w:rFonts w:ascii="標楷體" w:eastAsia="標楷體" w:hint="eastAsia"/>
          <w:color w:val="000000"/>
          <w:sz w:val="28"/>
          <w:szCs w:val="28"/>
        </w:rPr>
        <w:t>徐錫祥</w:t>
      </w:r>
      <w:r w:rsidRPr="007D5377">
        <w:rPr>
          <w:rFonts w:ascii="標楷體" w:eastAsia="標楷體" w:hint="eastAsia"/>
          <w:color w:val="000000"/>
          <w:spacing w:val="-20"/>
          <w:sz w:val="28"/>
          <w:szCs w:val="28"/>
        </w:rPr>
        <w:t>(11時以後)</w:t>
      </w:r>
    </w:p>
    <w:p w:rsidR="000765BE" w:rsidRPr="00E520D3"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E520D3">
        <w:rPr>
          <w:rFonts w:ascii="標楷體" w:eastAsia="標楷體" w:hAnsi="標楷體" w:hint="eastAsia"/>
          <w:kern w:val="0"/>
          <w:sz w:val="28"/>
          <w:szCs w:val="28"/>
        </w:rPr>
        <w:t>臺灣新北地方檢察署主任檢察官　張靜薰</w:t>
      </w:r>
      <w:r w:rsidRPr="00E520D3">
        <w:rPr>
          <w:rFonts w:ascii="標楷體" w:eastAsia="標楷體" w:hAnsi="標楷體" w:hint="eastAsia"/>
          <w:spacing w:val="-40"/>
          <w:kern w:val="0"/>
          <w:sz w:val="28"/>
          <w:szCs w:val="28"/>
        </w:rPr>
        <w:t>（9時至11時）</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臺灣桃園地方檢察署代理檢察長　</w:t>
      </w:r>
      <w:r w:rsidRPr="000C2DEF">
        <w:rPr>
          <w:rFonts w:ascii="標楷體" w:eastAsia="標楷體" w:hint="eastAsia"/>
          <w:color w:val="000000"/>
          <w:sz w:val="28"/>
          <w:szCs w:val="28"/>
        </w:rPr>
        <w:t>陳維練</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臺灣新竹地方檢察署檢察長　</w:t>
      </w:r>
      <w:r w:rsidRPr="000C2DEF">
        <w:rPr>
          <w:rFonts w:ascii="標楷體" w:eastAsia="標楷體" w:hint="eastAsia"/>
          <w:color w:val="000000"/>
          <w:sz w:val="28"/>
          <w:szCs w:val="28"/>
        </w:rPr>
        <w:t>郭永發</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臺灣苗栗地方檢察署檢察長　</w:t>
      </w:r>
      <w:r w:rsidRPr="000C2DEF">
        <w:rPr>
          <w:rFonts w:ascii="標楷體" w:eastAsia="標楷體" w:hint="eastAsia"/>
          <w:color w:val="000000"/>
          <w:sz w:val="28"/>
          <w:szCs w:val="28"/>
        </w:rPr>
        <w:t>陳松吉</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臺灣臺中地方檢察署檢察長　</w:t>
      </w:r>
      <w:r w:rsidRPr="000C2DEF">
        <w:rPr>
          <w:rFonts w:ascii="標楷體" w:eastAsia="標楷體" w:hint="eastAsia"/>
          <w:color w:val="000000"/>
          <w:sz w:val="28"/>
          <w:szCs w:val="28"/>
        </w:rPr>
        <w:t>黃謀信</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臺灣南投地方檢察署檢察長　</w:t>
      </w:r>
      <w:r w:rsidRPr="000C2DEF">
        <w:rPr>
          <w:rFonts w:ascii="標楷體" w:eastAsia="標楷體" w:hint="eastAsia"/>
          <w:color w:val="000000"/>
          <w:sz w:val="28"/>
          <w:szCs w:val="28"/>
        </w:rPr>
        <w:t>張云綺</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臺灣彰化地方檢察署檢察長　</w:t>
      </w:r>
      <w:r w:rsidRPr="000C2DEF">
        <w:rPr>
          <w:rFonts w:ascii="標楷體" w:eastAsia="標楷體" w:hint="eastAsia"/>
          <w:color w:val="000000"/>
          <w:sz w:val="28"/>
          <w:szCs w:val="28"/>
        </w:rPr>
        <w:t>俞秀端</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臺灣雲林地方檢察署檢察長　</w:t>
      </w:r>
      <w:r w:rsidRPr="000C2DEF">
        <w:rPr>
          <w:rFonts w:ascii="標楷體" w:eastAsia="標楷體" w:hint="eastAsia"/>
          <w:color w:val="000000"/>
          <w:sz w:val="28"/>
          <w:szCs w:val="28"/>
        </w:rPr>
        <w:t>洪家原</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lastRenderedPageBreak/>
        <w:t xml:space="preserve">臺灣嘉義地方檢察署檢察長　</w:t>
      </w:r>
      <w:r w:rsidRPr="000C2DEF">
        <w:rPr>
          <w:rFonts w:ascii="標楷體" w:eastAsia="標楷體" w:hint="eastAsia"/>
          <w:color w:val="000000"/>
          <w:sz w:val="28"/>
          <w:szCs w:val="28"/>
        </w:rPr>
        <w:t>張曉雯</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臺灣臺南地方檢察署檢察長　</w:t>
      </w:r>
      <w:r w:rsidRPr="000C2DEF">
        <w:rPr>
          <w:rFonts w:ascii="標楷體" w:eastAsia="標楷體" w:hint="eastAsia"/>
          <w:color w:val="000000"/>
          <w:sz w:val="28"/>
          <w:szCs w:val="28"/>
        </w:rPr>
        <w:t>葉淑文</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臺灣橋頭地方檢察署檢察長　</w:t>
      </w:r>
      <w:r w:rsidRPr="000C2DEF">
        <w:rPr>
          <w:rFonts w:ascii="標楷體" w:eastAsia="標楷體" w:hint="eastAsia"/>
          <w:color w:val="000000"/>
          <w:sz w:val="28"/>
          <w:szCs w:val="28"/>
        </w:rPr>
        <w:t>洪信旭</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臺灣高雄地方檢察署檢察長　</w:t>
      </w:r>
      <w:r w:rsidRPr="000C2DEF">
        <w:rPr>
          <w:rFonts w:ascii="標楷體" w:eastAsia="標楷體" w:hint="eastAsia"/>
          <w:color w:val="000000"/>
          <w:sz w:val="28"/>
          <w:szCs w:val="28"/>
        </w:rPr>
        <w:t>莊榮松</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臺灣屏東地方檢察署檢察長　</w:t>
      </w:r>
      <w:r w:rsidRPr="000C2DEF">
        <w:rPr>
          <w:rFonts w:ascii="標楷體" w:eastAsia="標楷體" w:hint="eastAsia"/>
          <w:color w:val="000000"/>
          <w:sz w:val="28"/>
          <w:szCs w:val="28"/>
        </w:rPr>
        <w:t>張介欽</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臺灣臺東地方檢察署檢察長　</w:t>
      </w:r>
      <w:r w:rsidRPr="000C2DEF">
        <w:rPr>
          <w:rFonts w:ascii="標楷體" w:eastAsia="標楷體" w:hint="eastAsia"/>
          <w:color w:val="000000"/>
          <w:sz w:val="28"/>
          <w:szCs w:val="28"/>
        </w:rPr>
        <w:t>蔡宗熙</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臺灣花蓮地方檢察署檢察長　</w:t>
      </w:r>
      <w:r w:rsidRPr="000C2DEF">
        <w:rPr>
          <w:rFonts w:ascii="標楷體" w:eastAsia="標楷體" w:hint="eastAsia"/>
          <w:color w:val="000000"/>
          <w:sz w:val="28"/>
          <w:szCs w:val="28"/>
        </w:rPr>
        <w:t>鍾和憲</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臺灣宜蘭地方檢察署檢察長　</w:t>
      </w:r>
      <w:r w:rsidRPr="000C2DEF">
        <w:rPr>
          <w:rFonts w:ascii="標楷體" w:eastAsia="標楷體" w:hint="eastAsia"/>
          <w:color w:val="000000"/>
          <w:sz w:val="28"/>
          <w:szCs w:val="28"/>
        </w:rPr>
        <w:t>李嘉明</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臺灣基隆地方檢察署檢察長　</w:t>
      </w:r>
      <w:r w:rsidRPr="000C2DEF">
        <w:rPr>
          <w:rFonts w:ascii="標楷體" w:eastAsia="標楷體" w:hint="eastAsia"/>
          <w:color w:val="000000"/>
          <w:sz w:val="28"/>
          <w:szCs w:val="28"/>
        </w:rPr>
        <w:t>余麗貞</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臺灣澎湖地方檢察署檢察長　</w:t>
      </w:r>
      <w:r w:rsidRPr="000C2DEF">
        <w:rPr>
          <w:rFonts w:ascii="標楷體" w:eastAsia="標楷體" w:hint="eastAsia"/>
          <w:color w:val="000000"/>
          <w:sz w:val="28"/>
          <w:szCs w:val="28"/>
        </w:rPr>
        <w:t>張春暉</w:t>
      </w:r>
    </w:p>
    <w:p w:rsidR="000765BE" w:rsidRDefault="000765BE" w:rsidP="000765BE">
      <w:pPr>
        <w:adjustRightInd w:val="0"/>
        <w:snapToGrid w:val="0"/>
        <w:spacing w:line="360" w:lineRule="exact"/>
        <w:ind w:leftChars="584" w:left="1402"/>
        <w:jc w:val="both"/>
        <w:rPr>
          <w:rFonts w:ascii="標楷體" w:eastAsia="標楷體"/>
          <w:color w:val="000000"/>
          <w:sz w:val="28"/>
          <w:szCs w:val="28"/>
        </w:rPr>
      </w:pPr>
      <w:r w:rsidRPr="000C2DEF">
        <w:rPr>
          <w:rFonts w:ascii="標楷體" w:eastAsia="標楷體" w:hAnsi="標楷體" w:hint="eastAsia"/>
          <w:kern w:val="0"/>
          <w:sz w:val="28"/>
          <w:szCs w:val="28"/>
        </w:rPr>
        <w:t>福建高等檢察署金門檢察分署檢察長</w:t>
      </w:r>
      <w:r w:rsidRPr="000C2DEF">
        <w:rPr>
          <w:rFonts w:ascii="標楷體" w:eastAsia="標楷體" w:hint="eastAsia"/>
          <w:color w:val="000000"/>
          <w:sz w:val="28"/>
          <w:szCs w:val="28"/>
        </w:rPr>
        <w:t>兼任財團法人福建更生保護會董事長</w:t>
      </w:r>
      <w:r w:rsidRPr="000C2DEF">
        <w:rPr>
          <w:rFonts w:ascii="標楷體" w:eastAsia="標楷體" w:hAnsi="標楷體" w:hint="eastAsia"/>
          <w:kern w:val="0"/>
          <w:sz w:val="28"/>
          <w:szCs w:val="28"/>
        </w:rPr>
        <w:t xml:space="preserve">　</w:t>
      </w:r>
      <w:r w:rsidRPr="000C2DEF">
        <w:rPr>
          <w:rFonts w:ascii="標楷體" w:eastAsia="標楷體" w:hint="eastAsia"/>
          <w:color w:val="000000"/>
          <w:sz w:val="28"/>
          <w:szCs w:val="28"/>
        </w:rPr>
        <w:t>洪培根</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Ansi="標楷體" w:hint="eastAsia"/>
          <w:kern w:val="0"/>
          <w:sz w:val="28"/>
          <w:szCs w:val="28"/>
        </w:rPr>
        <w:t xml:space="preserve">福建金門地方檢察署檢察長　</w:t>
      </w:r>
      <w:r w:rsidRPr="000C2DEF">
        <w:rPr>
          <w:rFonts w:ascii="標楷體" w:eastAsia="標楷體" w:hint="eastAsia"/>
          <w:color w:val="000000"/>
          <w:sz w:val="28"/>
          <w:szCs w:val="28"/>
        </w:rPr>
        <w:t>戴文亮</w:t>
      </w:r>
    </w:p>
    <w:p w:rsidR="000765BE" w:rsidRPr="000C2DEF" w:rsidRDefault="000765BE" w:rsidP="000765BE">
      <w:pPr>
        <w:adjustRightInd w:val="0"/>
        <w:snapToGrid w:val="0"/>
        <w:spacing w:line="360" w:lineRule="exact"/>
        <w:ind w:leftChars="584" w:left="2802" w:hangingChars="500" w:hanging="1400"/>
        <w:jc w:val="both"/>
        <w:rPr>
          <w:rFonts w:ascii="標楷體" w:eastAsia="標楷體"/>
          <w:color w:val="000000"/>
          <w:sz w:val="28"/>
          <w:szCs w:val="28"/>
        </w:rPr>
      </w:pPr>
      <w:r w:rsidRPr="000C2DEF">
        <w:rPr>
          <w:rFonts w:ascii="標楷體" w:eastAsia="標楷體" w:hAnsi="標楷體" w:hint="eastAsia"/>
          <w:kern w:val="0"/>
          <w:sz w:val="28"/>
          <w:szCs w:val="28"/>
        </w:rPr>
        <w:t xml:space="preserve">福建連江地方檢察署檢察長　</w:t>
      </w:r>
      <w:r w:rsidRPr="000C2DEF">
        <w:rPr>
          <w:rFonts w:ascii="標楷體" w:eastAsia="標楷體" w:hint="eastAsia"/>
          <w:color w:val="000000"/>
          <w:sz w:val="28"/>
          <w:szCs w:val="28"/>
        </w:rPr>
        <w:t>黃智勇</w:t>
      </w:r>
    </w:p>
    <w:p w:rsidR="000765BE" w:rsidRDefault="000765BE" w:rsidP="000765BE">
      <w:pPr>
        <w:adjustRightInd w:val="0"/>
        <w:snapToGrid w:val="0"/>
        <w:spacing w:line="360" w:lineRule="exact"/>
        <w:ind w:leftChars="584" w:left="2802" w:hangingChars="500" w:hanging="1400"/>
        <w:jc w:val="both"/>
        <w:rPr>
          <w:rFonts w:ascii="標楷體" w:eastAsia="標楷體"/>
          <w:color w:val="000000"/>
          <w:sz w:val="28"/>
          <w:szCs w:val="28"/>
        </w:rPr>
      </w:pPr>
      <w:r w:rsidRPr="000C2DEF">
        <w:rPr>
          <w:rFonts w:ascii="標楷體" w:eastAsia="標楷體" w:hint="eastAsia"/>
          <w:color w:val="000000"/>
          <w:sz w:val="28"/>
          <w:szCs w:val="28"/>
        </w:rPr>
        <w:t>法務部矯正機關作業基金主持人</w:t>
      </w:r>
      <w:r w:rsidRPr="000C2DEF">
        <w:rPr>
          <w:rFonts w:ascii="標楷體" w:eastAsia="標楷體" w:hAnsi="標楷體" w:hint="eastAsia"/>
          <w:kern w:val="0"/>
          <w:sz w:val="28"/>
          <w:szCs w:val="28"/>
        </w:rPr>
        <w:t xml:space="preserve">　</w:t>
      </w:r>
      <w:r w:rsidRPr="000C2DEF">
        <w:rPr>
          <w:rFonts w:ascii="標楷體" w:eastAsia="標楷體" w:hint="eastAsia"/>
          <w:color w:val="000000"/>
          <w:sz w:val="28"/>
          <w:szCs w:val="28"/>
        </w:rPr>
        <w:t>陳明堂</w:t>
      </w:r>
    </w:p>
    <w:p w:rsidR="000765BE" w:rsidRPr="003550D8" w:rsidRDefault="000765BE" w:rsidP="000765BE">
      <w:pPr>
        <w:adjustRightInd w:val="0"/>
        <w:snapToGrid w:val="0"/>
        <w:spacing w:line="360" w:lineRule="exact"/>
        <w:ind w:leftChars="584" w:left="2802" w:hangingChars="500" w:hanging="1400"/>
        <w:jc w:val="both"/>
        <w:rPr>
          <w:rFonts w:ascii="標楷體" w:eastAsia="標楷體" w:hAnsi="標楷體"/>
          <w:kern w:val="0"/>
          <w:sz w:val="28"/>
          <w:szCs w:val="28"/>
        </w:rPr>
      </w:pPr>
      <w:r w:rsidRPr="000C2DEF">
        <w:rPr>
          <w:rFonts w:ascii="標楷體" w:eastAsia="標楷體" w:hint="eastAsia"/>
          <w:color w:val="000000"/>
          <w:sz w:val="28"/>
          <w:szCs w:val="28"/>
        </w:rPr>
        <w:t>財團法人臺灣更生保護會</w:t>
      </w:r>
      <w:r>
        <w:rPr>
          <w:rFonts w:ascii="標楷體" w:eastAsia="標楷體" w:hAnsi="標楷體" w:hint="eastAsia"/>
          <w:kern w:val="0"/>
          <w:sz w:val="28"/>
          <w:szCs w:val="28"/>
        </w:rPr>
        <w:t>執行長</w:t>
      </w:r>
      <w:r w:rsidRPr="000C2DEF">
        <w:rPr>
          <w:rFonts w:ascii="標楷體" w:eastAsia="標楷體" w:hAnsi="標楷體" w:hint="eastAsia"/>
          <w:kern w:val="0"/>
          <w:sz w:val="28"/>
          <w:szCs w:val="28"/>
        </w:rPr>
        <w:t xml:space="preserve">　</w:t>
      </w:r>
      <w:r>
        <w:rPr>
          <w:rFonts w:ascii="標楷體" w:eastAsia="標楷體" w:hAnsi="標楷體" w:hint="eastAsia"/>
          <w:kern w:val="0"/>
          <w:sz w:val="28"/>
          <w:szCs w:val="28"/>
        </w:rPr>
        <w:t>許瑜庭</w:t>
      </w:r>
    </w:p>
    <w:p w:rsidR="000765BE" w:rsidRPr="003550D8" w:rsidRDefault="000765BE" w:rsidP="000765BE">
      <w:pPr>
        <w:adjustRightInd w:val="0"/>
        <w:snapToGrid w:val="0"/>
        <w:spacing w:line="360" w:lineRule="exact"/>
        <w:ind w:leftChars="584" w:left="2602" w:hangingChars="500" w:hanging="1200"/>
        <w:jc w:val="both"/>
        <w:rPr>
          <w:rFonts w:ascii="標楷體" w:eastAsia="標楷體"/>
          <w:color w:val="000000"/>
          <w:spacing w:val="-20"/>
          <w:sz w:val="28"/>
          <w:szCs w:val="28"/>
        </w:rPr>
      </w:pPr>
      <w:r w:rsidRPr="003550D8">
        <w:rPr>
          <w:rFonts w:ascii="標楷體" w:eastAsia="標楷體" w:hint="eastAsia"/>
          <w:color w:val="000000"/>
          <w:spacing w:val="-20"/>
          <w:sz w:val="28"/>
          <w:szCs w:val="28"/>
        </w:rPr>
        <w:t>財團法人犯罪被害人保護協會</w:t>
      </w:r>
      <w:r w:rsidRPr="003550D8">
        <w:rPr>
          <w:rFonts w:ascii="標楷體" w:eastAsia="標楷體" w:hAnsi="標楷體" w:hint="eastAsia"/>
          <w:spacing w:val="-20"/>
          <w:kern w:val="0"/>
          <w:sz w:val="28"/>
          <w:szCs w:val="28"/>
        </w:rPr>
        <w:t>執行長　鄭書琴</w:t>
      </w:r>
    </w:p>
    <w:p w:rsidR="000765BE" w:rsidRPr="000C2DEF" w:rsidRDefault="000765BE" w:rsidP="000765BE">
      <w:pPr>
        <w:adjustRightInd w:val="0"/>
        <w:snapToGrid w:val="0"/>
        <w:spacing w:line="360" w:lineRule="exact"/>
        <w:ind w:leftChars="584" w:left="2802" w:hangingChars="500" w:hanging="1400"/>
        <w:jc w:val="both"/>
        <w:rPr>
          <w:rFonts w:ascii="標楷體" w:hAnsi="標楷體"/>
          <w:snapToGrid w:val="0"/>
          <w:spacing w:val="-10"/>
          <w:sz w:val="28"/>
          <w:szCs w:val="28"/>
        </w:rPr>
      </w:pPr>
      <w:r w:rsidRPr="000C2DEF">
        <w:rPr>
          <w:rFonts w:ascii="標楷體" w:eastAsia="標楷體" w:hAnsi="標楷體" w:hint="eastAsia"/>
          <w:kern w:val="0"/>
          <w:sz w:val="28"/>
          <w:szCs w:val="28"/>
        </w:rPr>
        <w:t>行政院主計總處公務預算處專門委員　簡信惠</w:t>
      </w:r>
    </w:p>
    <w:p w:rsidR="000765BE" w:rsidRPr="000C2DEF" w:rsidRDefault="000765BE" w:rsidP="000765BE">
      <w:pPr>
        <w:adjustRightInd w:val="0"/>
        <w:snapToGrid w:val="0"/>
        <w:spacing w:line="360" w:lineRule="exact"/>
        <w:ind w:leftChars="584" w:left="4762" w:hangingChars="1200" w:hanging="3360"/>
        <w:jc w:val="both"/>
        <w:rPr>
          <w:rFonts w:ascii="標楷體" w:eastAsia="標楷體" w:hAnsi="標楷體"/>
          <w:kern w:val="0"/>
          <w:sz w:val="28"/>
          <w:szCs w:val="28"/>
        </w:rPr>
      </w:pPr>
      <w:r w:rsidRPr="000C2DEF">
        <w:rPr>
          <w:rFonts w:ascii="標楷體" w:eastAsia="標楷體" w:hint="eastAsia"/>
          <w:color w:val="000000"/>
          <w:sz w:val="28"/>
          <w:szCs w:val="28"/>
        </w:rPr>
        <w:t>基金預算處科長</w:t>
      </w:r>
      <w:r w:rsidRPr="000C2DEF">
        <w:rPr>
          <w:rFonts w:ascii="標楷體" w:eastAsia="標楷體" w:hAnsi="標楷體" w:hint="eastAsia"/>
          <w:kern w:val="0"/>
          <w:sz w:val="28"/>
          <w:szCs w:val="28"/>
        </w:rPr>
        <w:t xml:space="preserve">　</w:t>
      </w:r>
      <w:r w:rsidRPr="000C2DEF">
        <w:rPr>
          <w:rFonts w:ascii="標楷體" w:eastAsia="標楷體" w:hint="eastAsia"/>
          <w:color w:val="000000"/>
          <w:sz w:val="28"/>
          <w:szCs w:val="28"/>
        </w:rPr>
        <w:t>吳婉玉</w:t>
      </w:r>
    </w:p>
    <w:p w:rsidR="000765BE" w:rsidRPr="00E039FB" w:rsidRDefault="000765BE" w:rsidP="000765BE">
      <w:pPr>
        <w:adjustRightInd w:val="0"/>
        <w:snapToGrid w:val="0"/>
        <w:spacing w:line="360" w:lineRule="exact"/>
        <w:ind w:left="1117" w:hangingChars="399" w:hanging="1117"/>
        <w:jc w:val="both"/>
        <w:rPr>
          <w:rFonts w:ascii="標楷體" w:eastAsia="標楷體" w:hAnsi="標楷體"/>
          <w:sz w:val="28"/>
          <w:szCs w:val="28"/>
          <w:shd w:val="clear" w:color="auto" w:fill="FFFFFF"/>
        </w:rPr>
      </w:pPr>
      <w:r w:rsidRPr="00E039FB">
        <w:rPr>
          <w:rFonts w:ascii="標楷體" w:eastAsia="標楷體" w:hAnsi="標楷體"/>
          <w:kern w:val="0"/>
          <w:sz w:val="28"/>
          <w:szCs w:val="28"/>
          <w:fitText w:val="1120" w:id="972279812"/>
        </w:rPr>
        <w:t>主    席</w:t>
      </w:r>
      <w:r w:rsidRPr="00E039FB">
        <w:rPr>
          <w:rFonts w:ascii="標楷體" w:eastAsia="標楷體" w:hAnsi="標楷體"/>
          <w:sz w:val="28"/>
          <w:szCs w:val="28"/>
        </w:rPr>
        <w:t>：</w:t>
      </w:r>
      <w:r>
        <w:rPr>
          <w:rFonts w:ascii="標楷體" w:eastAsia="標楷體" w:hAnsi="標楷體" w:hint="eastAsia"/>
          <w:sz w:val="28"/>
          <w:szCs w:val="28"/>
        </w:rPr>
        <w:t>葉召集</w:t>
      </w:r>
      <w:r w:rsidRPr="00DD3E6B">
        <w:rPr>
          <w:rFonts w:ascii="標楷體" w:eastAsia="標楷體" w:hAnsi="標楷體"/>
          <w:sz w:val="28"/>
          <w:szCs w:val="28"/>
        </w:rPr>
        <w:t>委員</w:t>
      </w:r>
      <w:r>
        <w:rPr>
          <w:rFonts w:ascii="標楷體" w:eastAsia="標楷體" w:hAnsi="標楷體" w:hint="eastAsia"/>
          <w:sz w:val="28"/>
          <w:szCs w:val="28"/>
        </w:rPr>
        <w:t>毓蘭</w:t>
      </w:r>
    </w:p>
    <w:p w:rsidR="000765BE" w:rsidRPr="00E039FB" w:rsidRDefault="000765BE" w:rsidP="000765BE">
      <w:pPr>
        <w:adjustRightInd w:val="0"/>
        <w:snapToGrid w:val="0"/>
        <w:spacing w:line="360" w:lineRule="exact"/>
        <w:ind w:left="1120" w:hangingChars="400" w:hanging="1120"/>
        <w:jc w:val="both"/>
        <w:rPr>
          <w:rFonts w:ascii="標楷體" w:eastAsia="標楷體" w:hAnsi="標楷體"/>
          <w:sz w:val="28"/>
          <w:szCs w:val="28"/>
        </w:rPr>
      </w:pPr>
      <w:r w:rsidRPr="00E039FB">
        <w:rPr>
          <w:rFonts w:ascii="標楷體" w:eastAsia="標楷體" w:hAnsi="標楷體"/>
          <w:kern w:val="0"/>
          <w:sz w:val="28"/>
          <w:szCs w:val="28"/>
          <w:fitText w:val="1120" w:id="972279812"/>
        </w:rPr>
        <w:t>專門委員</w:t>
      </w:r>
      <w:r w:rsidRPr="00E039FB">
        <w:rPr>
          <w:rFonts w:ascii="標楷體" w:eastAsia="標楷體" w:hAnsi="標楷體"/>
          <w:sz w:val="28"/>
          <w:szCs w:val="28"/>
        </w:rPr>
        <w:t>：</w:t>
      </w:r>
      <w:r w:rsidRPr="00E039FB">
        <w:rPr>
          <w:rFonts w:ascii="標楷體" w:eastAsia="標楷體" w:hAnsi="標楷體" w:hint="eastAsia"/>
          <w:sz w:val="28"/>
          <w:szCs w:val="28"/>
        </w:rPr>
        <w:t>張智為</w:t>
      </w:r>
    </w:p>
    <w:p w:rsidR="000765BE" w:rsidRPr="00E039FB" w:rsidRDefault="000765BE" w:rsidP="000765BE">
      <w:pPr>
        <w:tabs>
          <w:tab w:val="left" w:pos="1580"/>
        </w:tabs>
        <w:adjustRightInd w:val="0"/>
        <w:snapToGrid w:val="0"/>
        <w:spacing w:line="360" w:lineRule="exact"/>
        <w:jc w:val="both"/>
        <w:rPr>
          <w:rFonts w:ascii="標楷體" w:eastAsia="標楷體" w:hAnsi="標楷體"/>
          <w:sz w:val="28"/>
          <w:szCs w:val="28"/>
        </w:rPr>
      </w:pPr>
      <w:r w:rsidRPr="00E039FB">
        <w:rPr>
          <w:rFonts w:ascii="標楷體" w:eastAsia="標楷體" w:hAnsi="標楷體"/>
          <w:kern w:val="0"/>
          <w:sz w:val="28"/>
          <w:szCs w:val="28"/>
          <w:fitText w:val="1120" w:id="972279812"/>
        </w:rPr>
        <w:t>主任秘書</w:t>
      </w:r>
      <w:r w:rsidRPr="00E039FB">
        <w:rPr>
          <w:rFonts w:ascii="標楷體" w:eastAsia="標楷體" w:hAnsi="標楷體"/>
          <w:sz w:val="28"/>
          <w:szCs w:val="28"/>
        </w:rPr>
        <w:t>：</w:t>
      </w:r>
      <w:r w:rsidRPr="00E039FB">
        <w:rPr>
          <w:rFonts w:ascii="標楷體" w:eastAsia="標楷體" w:hAnsi="標楷體" w:hint="eastAsia"/>
          <w:sz w:val="28"/>
          <w:szCs w:val="28"/>
        </w:rPr>
        <w:t>楊育純</w:t>
      </w:r>
    </w:p>
    <w:p w:rsidR="000765BE" w:rsidRPr="00E039FB" w:rsidRDefault="000765BE" w:rsidP="000765BE">
      <w:pPr>
        <w:tabs>
          <w:tab w:val="left" w:pos="2460"/>
        </w:tabs>
        <w:adjustRightInd w:val="0"/>
        <w:snapToGrid w:val="0"/>
        <w:spacing w:line="360" w:lineRule="exact"/>
        <w:ind w:firstLineChars="10" w:firstLine="28"/>
        <w:jc w:val="both"/>
        <w:rPr>
          <w:rFonts w:ascii="標楷體" w:eastAsia="標楷體" w:hAnsi="標楷體"/>
          <w:sz w:val="28"/>
          <w:szCs w:val="28"/>
        </w:rPr>
      </w:pPr>
      <w:r w:rsidRPr="00E039FB">
        <w:rPr>
          <w:rFonts w:ascii="標楷體" w:eastAsia="標楷體" w:hAnsi="標楷體"/>
          <w:kern w:val="0"/>
          <w:sz w:val="28"/>
          <w:szCs w:val="28"/>
          <w:fitText w:val="1120" w:id="1807470080"/>
        </w:rPr>
        <w:t>紀    錄</w:t>
      </w:r>
      <w:r w:rsidRPr="00E039FB">
        <w:rPr>
          <w:rFonts w:ascii="標楷體" w:eastAsia="標楷體" w:hAnsi="標楷體"/>
          <w:sz w:val="28"/>
          <w:szCs w:val="28"/>
        </w:rPr>
        <w:t>：簡任秘書</w:t>
      </w:r>
      <w:r w:rsidRPr="00E039FB">
        <w:rPr>
          <w:rFonts w:ascii="標楷體" w:eastAsia="標楷體" w:hAnsi="標楷體" w:hint="eastAsia"/>
          <w:sz w:val="28"/>
          <w:szCs w:val="28"/>
        </w:rPr>
        <w:t xml:space="preserve">　陳杏枝</w:t>
      </w:r>
    </w:p>
    <w:p w:rsidR="000765BE" w:rsidRPr="00E039FB" w:rsidRDefault="000765BE" w:rsidP="000765BE">
      <w:pPr>
        <w:tabs>
          <w:tab w:val="left" w:pos="2460"/>
        </w:tabs>
        <w:adjustRightInd w:val="0"/>
        <w:snapToGrid w:val="0"/>
        <w:spacing w:line="360" w:lineRule="exact"/>
        <w:ind w:firstLineChars="500" w:firstLine="1400"/>
        <w:jc w:val="both"/>
        <w:rPr>
          <w:rFonts w:ascii="標楷體" w:eastAsia="標楷體" w:hAnsi="標楷體"/>
          <w:sz w:val="28"/>
          <w:szCs w:val="28"/>
        </w:rPr>
      </w:pPr>
      <w:r w:rsidRPr="00E039FB">
        <w:rPr>
          <w:rFonts w:ascii="標楷體" w:eastAsia="標楷體" w:hAnsi="標楷體"/>
          <w:sz w:val="28"/>
          <w:szCs w:val="28"/>
        </w:rPr>
        <w:t>簡任編審</w:t>
      </w:r>
      <w:r w:rsidRPr="00E039FB">
        <w:rPr>
          <w:rFonts w:ascii="標楷體" w:eastAsia="標楷體" w:hAnsi="標楷體" w:hint="eastAsia"/>
          <w:sz w:val="28"/>
          <w:szCs w:val="28"/>
        </w:rPr>
        <w:t xml:space="preserve">　薛復寧</w:t>
      </w:r>
    </w:p>
    <w:p w:rsidR="000765BE" w:rsidRPr="00E039FB" w:rsidRDefault="000765BE" w:rsidP="000765BE">
      <w:pPr>
        <w:adjustRightInd w:val="0"/>
        <w:snapToGrid w:val="0"/>
        <w:spacing w:line="360" w:lineRule="exact"/>
        <w:ind w:firstLineChars="506" w:firstLine="1417"/>
        <w:jc w:val="both"/>
        <w:rPr>
          <w:rFonts w:ascii="標楷體" w:eastAsia="標楷體" w:hAnsi="標楷體"/>
          <w:sz w:val="28"/>
          <w:szCs w:val="28"/>
        </w:rPr>
      </w:pPr>
      <w:r w:rsidRPr="00E039FB">
        <w:rPr>
          <w:rFonts w:ascii="標楷體" w:eastAsia="標楷體" w:hAnsi="標楷體"/>
          <w:sz w:val="28"/>
          <w:szCs w:val="28"/>
        </w:rPr>
        <w:t>科</w:t>
      </w:r>
      <w:r w:rsidRPr="00E039FB">
        <w:rPr>
          <w:rFonts w:ascii="標楷體" w:eastAsia="標楷體" w:hAnsi="標楷體" w:hint="eastAsia"/>
          <w:sz w:val="28"/>
          <w:szCs w:val="28"/>
        </w:rPr>
        <w:t xml:space="preserve">　　</w:t>
      </w:r>
      <w:r w:rsidRPr="00E039FB">
        <w:rPr>
          <w:rFonts w:ascii="標楷體" w:eastAsia="標楷體" w:hAnsi="標楷體"/>
          <w:sz w:val="28"/>
          <w:szCs w:val="28"/>
        </w:rPr>
        <w:t>長</w:t>
      </w:r>
      <w:r w:rsidRPr="00E039FB">
        <w:rPr>
          <w:rFonts w:ascii="標楷體" w:eastAsia="標楷體" w:hAnsi="標楷體" w:hint="eastAsia"/>
          <w:sz w:val="28"/>
          <w:szCs w:val="28"/>
        </w:rPr>
        <w:t xml:space="preserve">　鮑夏明</w:t>
      </w:r>
    </w:p>
    <w:p w:rsidR="000765BE" w:rsidRPr="00E039FB" w:rsidRDefault="000765BE" w:rsidP="000765BE">
      <w:pPr>
        <w:pStyle w:val="afffff2"/>
        <w:spacing w:beforeLines="50" w:before="180" w:line="360" w:lineRule="exact"/>
        <w:ind w:leftChars="0" w:left="0" w:rightChars="0" w:right="0" w:firstLineChars="398" w:firstLine="1115"/>
        <w:jc w:val="both"/>
        <w:rPr>
          <w:rFonts w:ascii="標楷體" w:hAnsi="標楷體"/>
          <w:b/>
          <w:sz w:val="28"/>
          <w:szCs w:val="28"/>
        </w:rPr>
      </w:pPr>
      <w:r w:rsidRPr="00E039FB">
        <w:rPr>
          <w:rFonts w:ascii="標楷體" w:hAnsi="標楷體"/>
          <w:b/>
          <w:sz w:val="28"/>
          <w:szCs w:val="28"/>
        </w:rPr>
        <w:t>報告事項</w:t>
      </w:r>
    </w:p>
    <w:p w:rsidR="000765BE" w:rsidRPr="00E039FB" w:rsidRDefault="000765BE" w:rsidP="000765BE">
      <w:pPr>
        <w:pStyle w:val="afffff4"/>
        <w:spacing w:line="360" w:lineRule="exact"/>
        <w:ind w:left="560" w:hanging="560"/>
        <w:jc w:val="both"/>
        <w:rPr>
          <w:rFonts w:ascii="標楷體" w:hAnsi="標楷體"/>
          <w:sz w:val="28"/>
          <w:szCs w:val="28"/>
        </w:rPr>
      </w:pPr>
      <w:r w:rsidRPr="00E039FB">
        <w:rPr>
          <w:rFonts w:ascii="標楷體" w:hAnsi="標楷體" w:hint="eastAsia"/>
          <w:sz w:val="28"/>
          <w:szCs w:val="28"/>
        </w:rPr>
        <w:t>一</w:t>
      </w:r>
      <w:r w:rsidRPr="00E039FB">
        <w:rPr>
          <w:rFonts w:ascii="新細明體" w:eastAsia="新細明體" w:hAnsi="新細明體" w:hint="eastAsia"/>
          <w:sz w:val="28"/>
          <w:szCs w:val="28"/>
        </w:rPr>
        <w:t>、</w:t>
      </w:r>
      <w:r w:rsidRPr="00E039FB">
        <w:rPr>
          <w:rFonts w:ascii="標楷體" w:hAnsi="標楷體"/>
          <w:sz w:val="28"/>
          <w:szCs w:val="28"/>
        </w:rPr>
        <w:t>宣讀上次會議議事錄</w:t>
      </w:r>
      <w:r w:rsidRPr="00E039FB">
        <w:rPr>
          <w:rFonts w:ascii="標楷體" w:hAnsi="標楷體" w:hint="eastAsia"/>
          <w:sz w:val="28"/>
          <w:szCs w:val="28"/>
        </w:rPr>
        <w:t>。</w:t>
      </w:r>
    </w:p>
    <w:p w:rsidR="000765BE" w:rsidRPr="00E039FB" w:rsidRDefault="000765BE" w:rsidP="000765BE">
      <w:pPr>
        <w:adjustRightInd w:val="0"/>
        <w:snapToGrid w:val="0"/>
        <w:spacing w:line="360" w:lineRule="exact"/>
        <w:ind w:left="840" w:hangingChars="300" w:hanging="840"/>
        <w:jc w:val="both"/>
        <w:rPr>
          <w:rFonts w:ascii="標楷體" w:eastAsia="標楷體" w:hAnsi="標楷體"/>
          <w:kern w:val="0"/>
          <w:sz w:val="28"/>
          <w:szCs w:val="28"/>
        </w:rPr>
      </w:pPr>
      <w:r w:rsidRPr="00E039FB">
        <w:rPr>
          <w:rFonts w:ascii="標楷體" w:eastAsia="標楷體" w:hAnsi="標楷體" w:hint="eastAsia"/>
          <w:kern w:val="0"/>
          <w:sz w:val="28"/>
          <w:szCs w:val="28"/>
        </w:rPr>
        <w:t>決定：確定。</w:t>
      </w:r>
    </w:p>
    <w:p w:rsidR="000765BE" w:rsidRDefault="000765BE" w:rsidP="000765BE">
      <w:pPr>
        <w:adjustRightInd w:val="0"/>
        <w:snapToGrid w:val="0"/>
        <w:spacing w:line="360" w:lineRule="exact"/>
        <w:ind w:left="560" w:hangingChars="200" w:hanging="560"/>
        <w:jc w:val="both"/>
        <w:rPr>
          <w:rFonts w:ascii="標楷體" w:eastAsia="標楷體" w:hAnsi="標楷體"/>
          <w:kern w:val="0"/>
          <w:sz w:val="28"/>
          <w:szCs w:val="28"/>
        </w:rPr>
      </w:pPr>
      <w:r w:rsidRPr="00E039FB">
        <w:rPr>
          <w:rFonts w:ascii="標楷體" w:eastAsia="標楷體" w:hAnsi="標楷體" w:hint="eastAsia"/>
          <w:kern w:val="0"/>
          <w:sz w:val="28"/>
          <w:szCs w:val="28"/>
        </w:rPr>
        <w:t>二、邀請法務部部長率所屬單位主管列席報告業務概況及立法計畫，並備質詢。</w:t>
      </w:r>
    </w:p>
    <w:p w:rsidR="000765BE" w:rsidRDefault="000765BE" w:rsidP="000765BE">
      <w:pPr>
        <w:adjustRightInd w:val="0"/>
        <w:snapToGrid w:val="0"/>
        <w:spacing w:line="360" w:lineRule="exact"/>
        <w:ind w:left="560" w:hangingChars="200" w:hanging="560"/>
        <w:jc w:val="both"/>
        <w:rPr>
          <w:rFonts w:ascii="標楷體" w:eastAsia="標楷體" w:hAnsi="標楷體"/>
          <w:kern w:val="0"/>
          <w:sz w:val="28"/>
          <w:szCs w:val="28"/>
        </w:rPr>
      </w:pPr>
      <w:r>
        <w:rPr>
          <w:rFonts w:ascii="標楷體" w:eastAsia="標楷體" w:hAnsi="標楷體" w:hint="eastAsia"/>
          <w:kern w:val="0"/>
          <w:sz w:val="28"/>
          <w:szCs w:val="28"/>
        </w:rPr>
        <w:t>三、</w:t>
      </w:r>
      <w:r w:rsidRPr="00E07CF2">
        <w:rPr>
          <w:rFonts w:ascii="標楷體" w:eastAsia="標楷體" w:hAnsi="標楷體" w:hint="eastAsia"/>
          <w:kern w:val="0"/>
          <w:sz w:val="28"/>
          <w:szCs w:val="28"/>
        </w:rPr>
        <w:t>邀請法務部調查局局長列席就「遂行國家安全任務維護、強化調查局法治紀律」進行專題報告，並備質詢。</w:t>
      </w:r>
    </w:p>
    <w:p w:rsidR="000765BE" w:rsidRDefault="000765BE" w:rsidP="000765BE">
      <w:pPr>
        <w:adjustRightInd w:val="0"/>
        <w:snapToGrid w:val="0"/>
        <w:spacing w:line="360" w:lineRule="exact"/>
        <w:ind w:left="840" w:hangingChars="300" w:hanging="840"/>
        <w:jc w:val="both"/>
        <w:rPr>
          <w:rFonts w:ascii="標楷體" w:eastAsia="標楷體" w:hAnsi="標楷體"/>
          <w:kern w:val="0"/>
          <w:sz w:val="28"/>
          <w:szCs w:val="28"/>
        </w:rPr>
      </w:pPr>
      <w:r w:rsidRPr="00E039FB">
        <w:rPr>
          <w:rFonts w:ascii="標楷體" w:eastAsia="標楷體" w:hAnsi="標楷體" w:hint="eastAsia"/>
          <w:kern w:val="0"/>
          <w:sz w:val="28"/>
          <w:szCs w:val="28"/>
        </w:rPr>
        <w:t>決定：報告及詢答完畢。</w:t>
      </w:r>
    </w:p>
    <w:p w:rsidR="000765BE" w:rsidRDefault="000765BE" w:rsidP="000765BE">
      <w:pPr>
        <w:pStyle w:val="afffff2"/>
        <w:spacing w:line="360" w:lineRule="exact"/>
        <w:ind w:leftChars="0" w:left="0" w:rightChars="0" w:right="0" w:firstLineChars="398" w:firstLine="1115"/>
        <w:jc w:val="both"/>
        <w:rPr>
          <w:rFonts w:ascii="標楷體" w:hAnsi="標楷體"/>
          <w:b/>
          <w:sz w:val="28"/>
          <w:szCs w:val="28"/>
        </w:rPr>
      </w:pPr>
      <w:r w:rsidRPr="00E039FB">
        <w:rPr>
          <w:rFonts w:ascii="標楷體" w:hAnsi="標楷體"/>
          <w:b/>
          <w:sz w:val="28"/>
          <w:szCs w:val="28"/>
        </w:rPr>
        <w:t>討論事項</w:t>
      </w:r>
    </w:p>
    <w:p w:rsidR="000765BE" w:rsidRPr="00E07CF2" w:rsidRDefault="000765BE" w:rsidP="000765BE">
      <w:pPr>
        <w:adjustRightInd w:val="0"/>
        <w:snapToGrid w:val="0"/>
        <w:spacing w:line="360" w:lineRule="exact"/>
        <w:ind w:left="560" w:hangingChars="200" w:hanging="560"/>
        <w:jc w:val="both"/>
        <w:rPr>
          <w:rFonts w:ascii="標楷體" w:eastAsia="標楷體" w:hAnsi="標楷體"/>
          <w:kern w:val="0"/>
          <w:sz w:val="28"/>
          <w:szCs w:val="28"/>
        </w:rPr>
      </w:pPr>
      <w:r w:rsidRPr="00E07CF2">
        <w:rPr>
          <w:rFonts w:ascii="標楷體" w:eastAsia="標楷體" w:hAnsi="標楷體" w:hint="eastAsia"/>
          <w:kern w:val="0"/>
          <w:sz w:val="28"/>
          <w:szCs w:val="28"/>
          <w:lang w:val="x-none"/>
        </w:rPr>
        <w:t>一、</w:t>
      </w:r>
      <w:r w:rsidRPr="00E07CF2">
        <w:rPr>
          <w:rFonts w:ascii="標楷體" w:eastAsia="標楷體" w:hAnsi="標楷體" w:hint="eastAsia"/>
          <w:kern w:val="0"/>
          <w:sz w:val="28"/>
          <w:szCs w:val="28"/>
        </w:rPr>
        <w:t>審查</w:t>
      </w:r>
      <w:r w:rsidRPr="00E07CF2">
        <w:rPr>
          <w:rFonts w:ascii="標楷體" w:eastAsia="標楷體" w:hAnsi="標楷體" w:hint="eastAsia"/>
          <w:sz w:val="28"/>
          <w:szCs w:val="28"/>
        </w:rPr>
        <w:t>111年度中央政府總預算案關於法務部及所屬主管收支部分。</w:t>
      </w:r>
    </w:p>
    <w:p w:rsidR="000765BE" w:rsidRPr="00E07CF2" w:rsidRDefault="000765BE" w:rsidP="000765BE">
      <w:pPr>
        <w:adjustRightInd w:val="0"/>
        <w:snapToGrid w:val="0"/>
        <w:spacing w:line="360" w:lineRule="exact"/>
        <w:ind w:left="560" w:hangingChars="200" w:hanging="560"/>
        <w:jc w:val="both"/>
        <w:rPr>
          <w:rFonts w:ascii="標楷體" w:eastAsia="標楷體" w:hAnsi="標楷體"/>
          <w:sz w:val="28"/>
          <w:szCs w:val="28"/>
        </w:rPr>
      </w:pPr>
      <w:r>
        <w:rPr>
          <w:rFonts w:ascii="標楷體" w:eastAsia="標楷體" w:hAnsi="標楷體" w:hint="eastAsia"/>
          <w:kern w:val="0"/>
          <w:sz w:val="28"/>
          <w:szCs w:val="28"/>
        </w:rPr>
        <w:t>二、</w:t>
      </w:r>
      <w:r w:rsidRPr="00E07CF2">
        <w:rPr>
          <w:rFonts w:ascii="標楷體" w:eastAsia="標楷體" w:hAnsi="標楷體" w:hint="eastAsia"/>
          <w:kern w:val="0"/>
          <w:sz w:val="28"/>
          <w:szCs w:val="28"/>
        </w:rPr>
        <w:t>審查</w:t>
      </w:r>
      <w:r w:rsidRPr="00E07CF2">
        <w:rPr>
          <w:rFonts w:ascii="標楷體" w:eastAsia="標楷體" w:hAnsi="標楷體" w:hint="eastAsia"/>
          <w:sz w:val="28"/>
          <w:szCs w:val="28"/>
        </w:rPr>
        <w:t>111年度中央政府總預算案附屬單位預算非營業部分關於法務部主管「法務部矯正機關作業基金」收支部分。</w:t>
      </w:r>
    </w:p>
    <w:p w:rsidR="000765BE" w:rsidRPr="00E07CF2" w:rsidRDefault="000765BE" w:rsidP="000765BE">
      <w:pPr>
        <w:adjustRightInd w:val="0"/>
        <w:snapToGrid w:val="0"/>
        <w:spacing w:line="360" w:lineRule="exact"/>
        <w:ind w:left="560" w:hangingChars="200" w:hanging="560"/>
        <w:jc w:val="both"/>
        <w:rPr>
          <w:rFonts w:ascii="標楷體" w:eastAsia="標楷體" w:hAnsi="標楷體"/>
          <w:sz w:val="28"/>
          <w:szCs w:val="28"/>
        </w:rPr>
      </w:pPr>
      <w:r>
        <w:rPr>
          <w:rFonts w:ascii="標楷體" w:eastAsia="標楷體" w:hAnsi="標楷體" w:hint="eastAsia"/>
          <w:kern w:val="0"/>
          <w:sz w:val="28"/>
          <w:szCs w:val="28"/>
        </w:rPr>
        <w:t>三、</w:t>
      </w:r>
      <w:r w:rsidRPr="00E07CF2">
        <w:rPr>
          <w:rFonts w:ascii="標楷體" w:eastAsia="標楷體" w:hAnsi="標楷體" w:hint="eastAsia"/>
          <w:kern w:val="0"/>
          <w:sz w:val="28"/>
          <w:szCs w:val="28"/>
        </w:rPr>
        <w:t>審查</w:t>
      </w:r>
      <w:r w:rsidRPr="00E07CF2">
        <w:rPr>
          <w:rFonts w:ascii="標楷體" w:eastAsia="標楷體" w:hAnsi="標楷體" w:hint="eastAsia"/>
          <w:sz w:val="28"/>
          <w:szCs w:val="28"/>
        </w:rPr>
        <w:t>111年度中央政府總預算案附屬單位預算非營業部分關於法務</w:t>
      </w:r>
      <w:r w:rsidRPr="00E07CF2">
        <w:rPr>
          <w:rFonts w:ascii="標楷體" w:eastAsia="標楷體" w:hAnsi="標楷體" w:hint="eastAsia"/>
          <w:sz w:val="28"/>
          <w:szCs w:val="28"/>
        </w:rPr>
        <w:lastRenderedPageBreak/>
        <w:t>部主管「毒品防制基金」收支部分。</w:t>
      </w:r>
    </w:p>
    <w:p w:rsidR="000765BE" w:rsidRPr="00E07CF2" w:rsidRDefault="000765BE" w:rsidP="000765BE">
      <w:pPr>
        <w:adjustRightInd w:val="0"/>
        <w:snapToGrid w:val="0"/>
        <w:spacing w:line="360" w:lineRule="exact"/>
        <w:ind w:left="560" w:hangingChars="200" w:hanging="560"/>
        <w:jc w:val="both"/>
        <w:rPr>
          <w:rFonts w:ascii="標楷體" w:eastAsia="標楷體" w:hAnsi="標楷體"/>
          <w:sz w:val="28"/>
          <w:szCs w:val="28"/>
        </w:rPr>
      </w:pPr>
      <w:r>
        <w:rPr>
          <w:rFonts w:ascii="標楷體" w:eastAsia="標楷體" w:hAnsi="標楷體" w:hint="eastAsia"/>
          <w:kern w:val="0"/>
          <w:sz w:val="28"/>
          <w:szCs w:val="28"/>
        </w:rPr>
        <w:t>四、</w:t>
      </w:r>
      <w:r w:rsidRPr="00E07CF2">
        <w:rPr>
          <w:rFonts w:ascii="標楷體" w:eastAsia="標楷體" w:hAnsi="標楷體" w:hint="eastAsia"/>
          <w:kern w:val="0"/>
          <w:sz w:val="28"/>
          <w:szCs w:val="28"/>
        </w:rPr>
        <w:t>審查</w:t>
      </w:r>
      <w:r w:rsidRPr="00E07CF2">
        <w:rPr>
          <w:rFonts w:ascii="標楷體" w:eastAsia="標楷體" w:hAnsi="標楷體" w:hint="eastAsia"/>
          <w:sz w:val="28"/>
          <w:szCs w:val="28"/>
        </w:rPr>
        <w:t>法務部函送財團法人臺灣更生保護會、財團法人福建更生保護會及財團法人犯罪被害人保護協會111年度預算書案。</w:t>
      </w:r>
    </w:p>
    <w:p w:rsidR="000765BE" w:rsidRDefault="000765BE" w:rsidP="000765BE">
      <w:pPr>
        <w:adjustRightInd w:val="0"/>
        <w:snapToGrid w:val="0"/>
        <w:spacing w:line="360" w:lineRule="exact"/>
        <w:ind w:left="291" w:hangingChars="101" w:hanging="291"/>
        <w:jc w:val="both"/>
        <w:rPr>
          <w:rFonts w:ascii="標楷體" w:eastAsia="標楷體" w:hAnsi="標楷體"/>
          <w:spacing w:val="-12"/>
          <w:sz w:val="28"/>
          <w:szCs w:val="28"/>
        </w:rPr>
      </w:pPr>
      <w:r>
        <w:rPr>
          <w:rFonts w:ascii="標楷體" w:eastAsia="標楷體" w:hAnsi="標楷體" w:hint="eastAsia"/>
          <w:spacing w:val="4"/>
          <w:sz w:val="28"/>
          <w:szCs w:val="28"/>
        </w:rPr>
        <w:t>（</w:t>
      </w:r>
      <w:r w:rsidRPr="002627BA">
        <w:rPr>
          <w:rFonts w:ascii="標楷體" w:eastAsia="標楷體" w:hAnsi="標楷體"/>
          <w:spacing w:val="-12"/>
          <w:sz w:val="28"/>
          <w:szCs w:val="28"/>
        </w:rPr>
        <w:t>本</w:t>
      </w:r>
      <w:r w:rsidRPr="002627BA">
        <w:rPr>
          <w:rFonts w:ascii="標楷體" w:eastAsia="標楷體" w:hAnsi="標楷體" w:hint="eastAsia"/>
          <w:spacing w:val="-12"/>
          <w:sz w:val="28"/>
          <w:szCs w:val="28"/>
        </w:rPr>
        <w:t>次會議有</w:t>
      </w:r>
      <w:r w:rsidRPr="002627BA">
        <w:rPr>
          <w:rFonts w:ascii="標楷體" w:eastAsia="標楷體" w:hAnsi="標楷體"/>
          <w:spacing w:val="-12"/>
          <w:sz w:val="28"/>
          <w:szCs w:val="28"/>
        </w:rPr>
        <w:t>委員</w:t>
      </w:r>
      <w:r w:rsidRPr="005A4B88">
        <w:rPr>
          <w:rFonts w:ascii="標楷體" w:eastAsia="標楷體" w:hAnsi="標楷體" w:hint="eastAsia"/>
          <w:spacing w:val="10"/>
          <w:sz w:val="28"/>
          <w:szCs w:val="28"/>
        </w:rPr>
        <w:t>葉毓蘭、</w:t>
      </w:r>
      <w:r w:rsidRPr="0050100E">
        <w:rPr>
          <w:rFonts w:ascii="標楷體" w:eastAsia="標楷體" w:hAnsi="標楷體" w:hint="eastAsia"/>
          <w:spacing w:val="-12"/>
          <w:sz w:val="28"/>
          <w:szCs w:val="28"/>
        </w:rPr>
        <w:t>陳椒華、</w:t>
      </w:r>
      <w:r w:rsidRPr="00E630F3">
        <w:rPr>
          <w:rFonts w:ascii="標楷體" w:eastAsia="標楷體" w:hAnsi="標楷體" w:hint="eastAsia"/>
          <w:spacing w:val="-12"/>
          <w:sz w:val="28"/>
          <w:szCs w:val="28"/>
        </w:rPr>
        <w:t>羅致政、</w:t>
      </w:r>
      <w:r w:rsidRPr="00E630F3">
        <w:rPr>
          <w:rFonts w:ascii="標楷體" w:eastAsia="標楷體" w:hAnsi="標楷體"/>
          <w:spacing w:val="-12"/>
          <w:sz w:val="28"/>
          <w:szCs w:val="28"/>
        </w:rPr>
        <w:t>吳斯懷</w:t>
      </w:r>
      <w:r w:rsidRPr="00E630F3">
        <w:rPr>
          <w:rFonts w:ascii="標楷體" w:eastAsia="標楷體" w:hAnsi="標楷體" w:hint="eastAsia"/>
          <w:spacing w:val="-12"/>
          <w:sz w:val="28"/>
          <w:szCs w:val="28"/>
        </w:rPr>
        <w:t>、許智傑</w:t>
      </w:r>
      <w:r w:rsidRPr="00F615F5">
        <w:rPr>
          <w:rFonts w:ascii="標楷體" w:eastAsia="標楷體" w:hAnsi="標楷體" w:hint="eastAsia"/>
          <w:spacing w:val="-12"/>
          <w:sz w:val="28"/>
          <w:szCs w:val="28"/>
        </w:rPr>
        <w:t>、何志偉、</w:t>
      </w:r>
    </w:p>
    <w:p w:rsidR="000765BE" w:rsidRPr="00D81BB9" w:rsidRDefault="000765BE" w:rsidP="000765BE">
      <w:pPr>
        <w:adjustRightInd w:val="0"/>
        <w:snapToGrid w:val="0"/>
        <w:spacing w:line="360" w:lineRule="exact"/>
        <w:ind w:leftChars="122" w:left="293"/>
        <w:jc w:val="both"/>
        <w:rPr>
          <w:rFonts w:ascii="標楷體" w:eastAsia="標楷體" w:hAnsi="標楷體"/>
          <w:color w:val="000000"/>
          <w:spacing w:val="4"/>
          <w:kern w:val="0"/>
          <w:sz w:val="28"/>
          <w:szCs w:val="28"/>
        </w:rPr>
      </w:pPr>
      <w:r w:rsidRPr="00D81BB9">
        <w:rPr>
          <w:rFonts w:ascii="標楷體" w:eastAsia="標楷體" w:hAnsi="標楷體" w:hint="eastAsia"/>
          <w:spacing w:val="4"/>
          <w:sz w:val="28"/>
          <w:szCs w:val="28"/>
        </w:rPr>
        <w:t>黃世杰、鄭麗文、江永昌、劉世芳、吳玉琴、楊瓊瓔、</w:t>
      </w:r>
      <w:r w:rsidRPr="00D81BB9">
        <w:rPr>
          <w:rFonts w:ascii="標楷體" w:eastAsia="標楷體" w:hAnsi="標楷體" w:hint="eastAsia"/>
          <w:color w:val="000000"/>
          <w:spacing w:val="4"/>
          <w:kern w:val="0"/>
          <w:sz w:val="28"/>
          <w:szCs w:val="28"/>
        </w:rPr>
        <w:t>廖婉汝、</w:t>
      </w:r>
    </w:p>
    <w:p w:rsidR="000765BE" w:rsidRDefault="000765BE" w:rsidP="000765BE">
      <w:pPr>
        <w:adjustRightInd w:val="0"/>
        <w:snapToGrid w:val="0"/>
        <w:spacing w:line="360" w:lineRule="exact"/>
        <w:ind w:leftChars="122" w:left="293"/>
        <w:jc w:val="both"/>
        <w:rPr>
          <w:rFonts w:ascii="標楷體" w:eastAsia="標楷體" w:hAnsi="標楷體"/>
          <w:sz w:val="28"/>
          <w:szCs w:val="28"/>
        </w:rPr>
      </w:pPr>
      <w:r w:rsidRPr="003A3716">
        <w:rPr>
          <w:rFonts w:ascii="標楷體" w:eastAsia="標楷體" w:hAnsi="標楷體" w:hint="eastAsia"/>
          <w:spacing w:val="4"/>
          <w:sz w:val="28"/>
          <w:szCs w:val="28"/>
        </w:rPr>
        <w:t>鄭天財</w:t>
      </w:r>
      <w:r w:rsidRPr="009E045D">
        <w:rPr>
          <w:rFonts w:ascii="標楷體" w:eastAsia="標楷體" w:hAnsi="標楷體" w:hint="eastAsia"/>
          <w:color w:val="000000"/>
          <w:spacing w:val="-20"/>
          <w:w w:val="95"/>
          <w:sz w:val="28"/>
          <w:szCs w:val="28"/>
        </w:rPr>
        <w:t>Sra Kacaw</w:t>
      </w:r>
      <w:r>
        <w:rPr>
          <w:rFonts w:ascii="標楷體" w:eastAsia="標楷體" w:hAnsi="標楷體" w:hint="eastAsia"/>
          <w:color w:val="000000"/>
          <w:spacing w:val="-20"/>
          <w:w w:val="95"/>
          <w:sz w:val="28"/>
          <w:szCs w:val="28"/>
        </w:rPr>
        <w:t>、</w:t>
      </w:r>
      <w:r w:rsidRPr="009E045D">
        <w:rPr>
          <w:rFonts w:ascii="標楷體" w:eastAsia="標楷體" w:hAnsi="標楷體"/>
          <w:color w:val="000000"/>
          <w:sz w:val="28"/>
          <w:szCs w:val="28"/>
        </w:rPr>
        <w:t>林德福</w:t>
      </w:r>
      <w:r>
        <w:rPr>
          <w:rFonts w:ascii="標楷體" w:eastAsia="標楷體" w:hAnsi="標楷體"/>
          <w:color w:val="000000"/>
          <w:sz w:val="28"/>
          <w:szCs w:val="28"/>
        </w:rPr>
        <w:t>、</w:t>
      </w:r>
      <w:r w:rsidRPr="00F366C6">
        <w:rPr>
          <w:rFonts w:ascii="標楷體" w:eastAsia="標楷體" w:hAnsi="標楷體" w:hint="eastAsia"/>
          <w:color w:val="000000"/>
          <w:sz w:val="28"/>
          <w:szCs w:val="28"/>
        </w:rPr>
        <w:t>林奕華</w:t>
      </w:r>
      <w:r>
        <w:rPr>
          <w:rFonts w:ascii="標楷體" w:eastAsia="標楷體" w:hAnsi="標楷體"/>
          <w:color w:val="000000"/>
          <w:sz w:val="28"/>
          <w:szCs w:val="28"/>
        </w:rPr>
        <w:t>、</w:t>
      </w:r>
      <w:r w:rsidRPr="00D81BB9">
        <w:rPr>
          <w:rFonts w:ascii="標楷體" w:eastAsia="標楷體" w:hAnsi="標楷體" w:hint="eastAsia"/>
          <w:color w:val="000000"/>
          <w:kern w:val="0"/>
          <w:sz w:val="28"/>
          <w:szCs w:val="28"/>
        </w:rPr>
        <w:t>邱顯智</w:t>
      </w:r>
      <w:r w:rsidRPr="00E172C1">
        <w:rPr>
          <w:rFonts w:ascii="標楷體" w:eastAsia="標楷體" w:hAnsi="標楷體"/>
          <w:sz w:val="28"/>
          <w:szCs w:val="28"/>
        </w:rPr>
        <w:t>提出質詢</w:t>
      </w:r>
      <w:r w:rsidRPr="00E172C1">
        <w:rPr>
          <w:rFonts w:ascii="標楷體" w:eastAsia="標楷體" w:hAnsi="標楷體" w:hint="eastAsia"/>
          <w:sz w:val="28"/>
          <w:szCs w:val="28"/>
        </w:rPr>
        <w:t>；</w:t>
      </w:r>
      <w:r w:rsidRPr="00545BD1">
        <w:rPr>
          <w:rFonts w:ascii="標楷體" w:eastAsia="標楷體" w:hAnsi="標楷體" w:hint="eastAsia"/>
          <w:sz w:val="28"/>
          <w:szCs w:val="28"/>
        </w:rPr>
        <w:t>委員</w:t>
      </w:r>
      <w:r w:rsidRPr="009E045D">
        <w:rPr>
          <w:rFonts w:ascii="標楷體" w:eastAsia="標楷體" w:hAnsi="標楷體" w:hint="eastAsia"/>
          <w:sz w:val="28"/>
          <w:szCs w:val="28"/>
        </w:rPr>
        <w:t>王美惠</w:t>
      </w:r>
    </w:p>
    <w:p w:rsidR="000765BE" w:rsidRPr="00E039FB" w:rsidRDefault="000765BE" w:rsidP="000765BE">
      <w:pPr>
        <w:adjustRightInd w:val="0"/>
        <w:snapToGrid w:val="0"/>
        <w:spacing w:line="360" w:lineRule="exact"/>
        <w:ind w:leftChars="100" w:left="240"/>
        <w:jc w:val="both"/>
        <w:rPr>
          <w:kern w:val="0"/>
          <w:szCs w:val="28"/>
        </w:rPr>
      </w:pPr>
      <w:r w:rsidRPr="009E045D">
        <w:rPr>
          <w:rFonts w:ascii="標楷體" w:eastAsia="標楷體" w:hAnsi="標楷體" w:hint="eastAsia"/>
          <w:sz w:val="28"/>
          <w:szCs w:val="28"/>
        </w:rPr>
        <w:t>、費鴻泰、翁重鈞</w:t>
      </w:r>
      <w:r w:rsidRPr="009C054F">
        <w:rPr>
          <w:rFonts w:ascii="標楷體" w:eastAsia="標楷體" w:hAnsi="標楷體" w:hint="eastAsia"/>
          <w:sz w:val="28"/>
          <w:szCs w:val="28"/>
        </w:rPr>
        <w:t>、李貴敏</w:t>
      </w:r>
      <w:r w:rsidRPr="00466925">
        <w:rPr>
          <w:rFonts w:ascii="標楷體" w:eastAsia="標楷體" w:hAnsi="標楷體" w:hint="eastAsia"/>
          <w:sz w:val="28"/>
          <w:szCs w:val="28"/>
        </w:rPr>
        <w:t>提出書面質詢</w:t>
      </w:r>
      <w:r>
        <w:rPr>
          <w:rFonts w:ascii="標楷體" w:eastAsia="標楷體" w:hAnsi="標楷體" w:hint="eastAsia"/>
          <w:sz w:val="28"/>
          <w:szCs w:val="28"/>
        </w:rPr>
        <w:t>。</w:t>
      </w:r>
      <w:r w:rsidRPr="00D81BB9">
        <w:rPr>
          <w:rFonts w:ascii="標楷體" w:eastAsia="標楷體" w:hAnsi="標楷體"/>
          <w:sz w:val="28"/>
          <w:szCs w:val="28"/>
        </w:rPr>
        <w:t>）</w:t>
      </w:r>
    </w:p>
    <w:p w:rsidR="000765BE" w:rsidRPr="00092E10" w:rsidRDefault="000765BE" w:rsidP="000765BE">
      <w:pPr>
        <w:spacing w:line="360" w:lineRule="exact"/>
        <w:ind w:left="493" w:hangingChars="176" w:hanging="493"/>
        <w:contextualSpacing/>
        <w:jc w:val="both"/>
        <w:rPr>
          <w:rFonts w:ascii="標楷體" w:eastAsia="標楷體" w:hAnsi="標楷體"/>
          <w:sz w:val="28"/>
          <w:szCs w:val="28"/>
          <w:shd w:val="clear" w:color="auto" w:fill="FFFFFF"/>
        </w:rPr>
      </w:pPr>
      <w:r w:rsidRPr="00092E10">
        <w:rPr>
          <w:rFonts w:ascii="標楷體" w:eastAsia="標楷體" w:hAnsi="標楷體" w:hint="eastAsia"/>
          <w:sz w:val="28"/>
          <w:szCs w:val="28"/>
          <w:shd w:val="clear" w:color="auto" w:fill="FFFFFF"/>
        </w:rPr>
        <w:t>決議：</w:t>
      </w:r>
    </w:p>
    <w:p w:rsidR="000765BE" w:rsidRPr="00F27F3A" w:rsidRDefault="000765BE" w:rsidP="000765BE">
      <w:pPr>
        <w:numPr>
          <w:ilvl w:val="0"/>
          <w:numId w:val="33"/>
        </w:numPr>
        <w:adjustRightInd w:val="0"/>
        <w:snapToGrid w:val="0"/>
        <w:spacing w:line="360" w:lineRule="exact"/>
        <w:jc w:val="both"/>
        <w:rPr>
          <w:rFonts w:ascii="標楷體" w:eastAsia="標楷體" w:hAnsi="標楷體"/>
          <w:sz w:val="28"/>
          <w:szCs w:val="28"/>
          <w:shd w:val="clear" w:color="auto" w:fill="FFFFFF"/>
        </w:rPr>
      </w:pPr>
      <w:r w:rsidRPr="00F27F3A">
        <w:rPr>
          <w:rFonts w:ascii="標楷體" w:eastAsia="標楷體" w:hAnsi="標楷體" w:hint="eastAsia"/>
          <w:sz w:val="28"/>
          <w:szCs w:val="28"/>
          <w:shd w:val="clear" w:color="auto" w:fill="FFFFFF"/>
        </w:rPr>
        <w:t>報告及詢答完畢。</w:t>
      </w:r>
    </w:p>
    <w:p w:rsidR="000765BE" w:rsidRPr="001F55B6" w:rsidRDefault="000765BE" w:rsidP="000765BE">
      <w:pPr>
        <w:numPr>
          <w:ilvl w:val="0"/>
          <w:numId w:val="33"/>
        </w:numPr>
        <w:adjustRightInd w:val="0"/>
        <w:snapToGrid w:val="0"/>
        <w:spacing w:line="360" w:lineRule="exact"/>
        <w:jc w:val="both"/>
        <w:rPr>
          <w:rFonts w:ascii="標楷體" w:eastAsia="標楷體" w:hAnsi="標楷體"/>
          <w:kern w:val="0"/>
          <w:sz w:val="28"/>
          <w:szCs w:val="28"/>
        </w:rPr>
      </w:pPr>
      <w:r>
        <w:rPr>
          <w:rFonts w:ascii="標楷體" w:eastAsia="標楷體" w:hAnsi="標楷體" w:hint="eastAsia"/>
          <w:kern w:val="0"/>
          <w:sz w:val="28"/>
          <w:szCs w:val="28"/>
        </w:rPr>
        <w:t>第一案至第四案，均另定期繼續審查。</w:t>
      </w:r>
    </w:p>
    <w:p w:rsidR="000765BE" w:rsidRPr="00E039FB" w:rsidRDefault="000765BE" w:rsidP="000765BE">
      <w:pPr>
        <w:numPr>
          <w:ilvl w:val="0"/>
          <w:numId w:val="33"/>
        </w:numPr>
        <w:adjustRightInd w:val="0"/>
        <w:snapToGrid w:val="0"/>
        <w:spacing w:line="360" w:lineRule="exact"/>
        <w:ind w:left="567" w:hanging="567"/>
        <w:jc w:val="both"/>
        <w:rPr>
          <w:rFonts w:ascii="標楷體" w:eastAsia="標楷體" w:hAnsi="標楷體"/>
          <w:sz w:val="28"/>
          <w:szCs w:val="28"/>
          <w:shd w:val="clear" w:color="auto" w:fill="C4BC96"/>
        </w:rPr>
      </w:pPr>
      <w:r w:rsidRPr="00E039FB">
        <w:rPr>
          <w:rFonts w:ascii="標楷體" w:eastAsia="標楷體" w:hAnsi="標楷體"/>
          <w:sz w:val="28"/>
          <w:szCs w:val="28"/>
        </w:rPr>
        <w:t>委員質詢時，要求提供相關資料或以書面答復者，請相關機關儘速送交個別委員及本會。</w:t>
      </w:r>
    </w:p>
    <w:p w:rsidR="000765BE" w:rsidRPr="00E039FB" w:rsidRDefault="000765BE" w:rsidP="000765BE">
      <w:pPr>
        <w:spacing w:line="360" w:lineRule="exact"/>
        <w:ind w:left="619" w:hangingChars="221" w:hanging="619"/>
        <w:contextualSpacing/>
        <w:jc w:val="both"/>
        <w:rPr>
          <w:rFonts w:ascii="標楷體" w:eastAsia="標楷體" w:hAnsi="標楷體"/>
          <w:sz w:val="28"/>
          <w:szCs w:val="28"/>
        </w:rPr>
      </w:pPr>
      <w:r w:rsidRPr="00E039FB">
        <w:rPr>
          <w:rFonts w:ascii="標楷體" w:eastAsia="標楷體" w:hAnsi="標楷體"/>
          <w:sz w:val="28"/>
          <w:szCs w:val="28"/>
        </w:rPr>
        <w:t>散會</w:t>
      </w:r>
    </w:p>
    <w:p w:rsidR="000765BE" w:rsidRDefault="000765BE" w:rsidP="000765BE">
      <w:pPr>
        <w:widowControl/>
        <w:jc w:val="both"/>
        <w:rPr>
          <w:rFonts w:ascii="標楷體" w:eastAsia="標楷體" w:hAnsi="標楷體"/>
          <w:sz w:val="28"/>
          <w:szCs w:val="28"/>
        </w:rPr>
      </w:pPr>
      <w:r>
        <w:rPr>
          <w:rFonts w:ascii="標楷體" w:eastAsia="標楷體" w:hAnsi="標楷體"/>
          <w:sz w:val="28"/>
          <w:szCs w:val="28"/>
        </w:rPr>
        <w:br w:type="page"/>
      </w:r>
    </w:p>
    <w:p w:rsidR="000765BE" w:rsidRPr="00E82153" w:rsidRDefault="000765BE" w:rsidP="00E82153">
      <w:pPr>
        <w:pStyle w:val="afff8"/>
        <w:spacing w:line="360" w:lineRule="exact"/>
        <w:jc w:val="both"/>
        <w:outlineLvl w:val="2"/>
        <w:rPr>
          <w:rFonts w:ascii="標楷體"/>
          <w:sz w:val="28"/>
          <w:szCs w:val="28"/>
        </w:rPr>
      </w:pPr>
      <w:bookmarkStart w:id="602" w:name="_Toc95406508"/>
      <w:bookmarkStart w:id="603" w:name="_Toc96350573"/>
      <w:r w:rsidRPr="00E82153">
        <w:rPr>
          <w:rFonts w:ascii="標楷體"/>
          <w:sz w:val="28"/>
          <w:szCs w:val="28"/>
        </w:rPr>
        <w:lastRenderedPageBreak/>
        <w:t>立法院第</w:t>
      </w:r>
      <w:r w:rsidRPr="00E82153">
        <w:rPr>
          <w:rFonts w:ascii="標楷體" w:hint="eastAsia"/>
          <w:sz w:val="28"/>
          <w:szCs w:val="28"/>
        </w:rPr>
        <w:t>10</w:t>
      </w:r>
      <w:r w:rsidRPr="00E82153">
        <w:rPr>
          <w:rFonts w:ascii="標楷體"/>
          <w:sz w:val="28"/>
          <w:szCs w:val="28"/>
        </w:rPr>
        <w:t>屆第4</w:t>
      </w:r>
      <w:r w:rsidRPr="00B01540">
        <w:rPr>
          <w:rFonts w:ascii="標楷體"/>
          <w:sz w:val="28"/>
          <w:szCs w:val="28"/>
        </w:rPr>
        <w:t>會期司法及法制委員會第</w:t>
      </w:r>
      <w:r w:rsidRPr="00E82153">
        <w:rPr>
          <w:rFonts w:ascii="標楷體"/>
          <w:sz w:val="28"/>
          <w:szCs w:val="28"/>
        </w:rPr>
        <w:t>16次全體委員會議議事錄</w:t>
      </w:r>
      <w:bookmarkEnd w:id="602"/>
      <w:bookmarkEnd w:id="603"/>
    </w:p>
    <w:p w:rsidR="000765BE" w:rsidRPr="000C2843" w:rsidRDefault="000765BE" w:rsidP="000765BE">
      <w:pPr>
        <w:pStyle w:val="-9"/>
        <w:spacing w:line="360" w:lineRule="exact"/>
        <w:ind w:left="1417" w:hangingChars="506" w:hanging="1417"/>
        <w:rPr>
          <w:rFonts w:ascii="標楷體" w:hAnsi="標楷體"/>
          <w:sz w:val="28"/>
          <w:szCs w:val="28"/>
        </w:rPr>
      </w:pPr>
      <w:r w:rsidRPr="00435750">
        <w:rPr>
          <w:rFonts w:ascii="標楷體" w:hAnsi="標楷體"/>
          <w:sz w:val="28"/>
          <w:szCs w:val="28"/>
          <w:fitText w:val="1120" w:id="972279552"/>
        </w:rPr>
        <w:t>時    間</w:t>
      </w:r>
      <w:r w:rsidRPr="00435750">
        <w:rPr>
          <w:rFonts w:ascii="標楷體" w:hAnsi="標楷體"/>
          <w:sz w:val="28"/>
          <w:szCs w:val="28"/>
        </w:rPr>
        <w:t>：</w:t>
      </w:r>
      <w:r w:rsidRPr="00435750">
        <w:rPr>
          <w:rFonts w:ascii="標楷體" w:hAnsi="標楷體" w:hint="eastAsia"/>
          <w:sz w:val="28"/>
          <w:szCs w:val="28"/>
        </w:rPr>
        <w:t>中華民國110年1</w:t>
      </w:r>
      <w:r w:rsidRPr="00435750">
        <w:rPr>
          <w:rFonts w:ascii="標楷體" w:hAnsi="標楷體"/>
          <w:sz w:val="28"/>
          <w:szCs w:val="28"/>
        </w:rPr>
        <w:t>1</w:t>
      </w:r>
      <w:r w:rsidRPr="00435750">
        <w:rPr>
          <w:rFonts w:ascii="標楷體" w:hAnsi="標楷體" w:hint="eastAsia"/>
          <w:sz w:val="28"/>
          <w:szCs w:val="28"/>
        </w:rPr>
        <w:t>月2</w:t>
      </w:r>
      <w:r w:rsidRPr="00435750">
        <w:rPr>
          <w:rFonts w:ascii="標楷體" w:hAnsi="標楷體"/>
          <w:sz w:val="28"/>
          <w:szCs w:val="28"/>
        </w:rPr>
        <w:t>9</w:t>
      </w:r>
      <w:r w:rsidRPr="00435750">
        <w:rPr>
          <w:rFonts w:ascii="標楷體" w:hAnsi="標楷體" w:hint="eastAsia"/>
          <w:sz w:val="28"/>
          <w:szCs w:val="28"/>
        </w:rPr>
        <w:t>日（星期一）上午9時</w:t>
      </w:r>
      <w:r w:rsidRPr="000C2843">
        <w:rPr>
          <w:rFonts w:ascii="標楷體" w:hAnsi="標楷體" w:hint="eastAsia"/>
          <w:sz w:val="28"/>
          <w:szCs w:val="28"/>
        </w:rPr>
        <w:t>3分至1</w:t>
      </w:r>
      <w:r w:rsidRPr="000C2843">
        <w:rPr>
          <w:rFonts w:ascii="標楷體" w:hAnsi="標楷體"/>
          <w:sz w:val="28"/>
          <w:szCs w:val="28"/>
        </w:rPr>
        <w:t>2</w:t>
      </w:r>
      <w:r w:rsidRPr="000C2843">
        <w:rPr>
          <w:rFonts w:ascii="標楷體" w:hAnsi="標楷體" w:hint="eastAsia"/>
          <w:sz w:val="28"/>
          <w:szCs w:val="28"/>
        </w:rPr>
        <w:t>時2</w:t>
      </w:r>
      <w:r w:rsidRPr="000C2843">
        <w:rPr>
          <w:rFonts w:ascii="標楷體" w:hAnsi="標楷體"/>
          <w:sz w:val="28"/>
          <w:szCs w:val="28"/>
        </w:rPr>
        <w:t>9</w:t>
      </w:r>
      <w:r w:rsidRPr="000C2843">
        <w:rPr>
          <w:rFonts w:ascii="標楷體" w:hAnsi="標楷體" w:hint="eastAsia"/>
          <w:sz w:val="28"/>
          <w:szCs w:val="28"/>
        </w:rPr>
        <w:t>分</w:t>
      </w:r>
    </w:p>
    <w:p w:rsidR="000765BE" w:rsidRPr="00C03AE3" w:rsidRDefault="000765BE" w:rsidP="000765BE">
      <w:pPr>
        <w:adjustRightInd w:val="0"/>
        <w:snapToGrid w:val="0"/>
        <w:spacing w:line="360" w:lineRule="exact"/>
        <w:ind w:left="1364" w:hangingChars="487" w:hanging="1364"/>
        <w:jc w:val="both"/>
        <w:rPr>
          <w:rFonts w:ascii="標楷體" w:eastAsia="標楷體" w:hAnsi="標楷體"/>
          <w:kern w:val="0"/>
          <w:sz w:val="28"/>
          <w:szCs w:val="28"/>
          <w:lang w:val="x-none"/>
        </w:rPr>
      </w:pPr>
      <w:r w:rsidRPr="00C03AE3">
        <w:rPr>
          <w:rFonts w:ascii="標楷體" w:eastAsia="標楷體" w:hAnsi="標楷體" w:hint="eastAsia"/>
          <w:kern w:val="0"/>
          <w:sz w:val="28"/>
          <w:szCs w:val="28"/>
          <w:lang w:val="x-none" w:eastAsia="x-none"/>
        </w:rPr>
        <w:t>地    點：本院紅樓302會議室</w:t>
      </w:r>
    </w:p>
    <w:p w:rsidR="000765BE" w:rsidRPr="00C03AE3" w:rsidRDefault="000765BE" w:rsidP="000765BE">
      <w:pPr>
        <w:snapToGrid w:val="0"/>
        <w:spacing w:line="360" w:lineRule="exact"/>
        <w:jc w:val="both"/>
        <w:rPr>
          <w:rFonts w:ascii="標楷體" w:eastAsia="標楷體" w:hAnsi="標楷體"/>
          <w:sz w:val="28"/>
          <w:szCs w:val="28"/>
          <w:shd w:val="clear" w:color="auto" w:fill="FFFF00"/>
        </w:rPr>
      </w:pPr>
      <w:r w:rsidRPr="00C03AE3">
        <w:rPr>
          <w:rFonts w:ascii="標楷體" w:eastAsia="標楷體" w:hAnsi="標楷體"/>
          <w:sz w:val="28"/>
          <w:szCs w:val="28"/>
        </w:rPr>
        <w:t>出席委員</w:t>
      </w:r>
      <w:r w:rsidRPr="00C03AE3">
        <w:rPr>
          <w:rFonts w:ascii="標楷體" w:eastAsia="標楷體" w:hAnsi="標楷體" w:hint="eastAsia"/>
          <w:sz w:val="28"/>
          <w:szCs w:val="28"/>
        </w:rPr>
        <w:t>：費鴻泰</w:t>
      </w:r>
      <w:r w:rsidRPr="00C03AE3">
        <w:rPr>
          <w:rFonts w:ascii="標楷體" w:eastAsia="標楷體" w:hAnsi="標楷體"/>
          <w:sz w:val="28"/>
          <w:szCs w:val="28"/>
        </w:rPr>
        <w:tab/>
      </w:r>
      <w:r w:rsidRPr="00C03AE3">
        <w:rPr>
          <w:rFonts w:ascii="標楷體" w:eastAsia="標楷體" w:hAnsi="標楷體" w:hint="eastAsia"/>
          <w:sz w:val="28"/>
          <w:szCs w:val="28"/>
        </w:rPr>
        <w:t>劉世芳</w:t>
      </w:r>
      <w:r w:rsidRPr="00C03AE3">
        <w:rPr>
          <w:rFonts w:ascii="標楷體" w:eastAsia="標楷體" w:hAnsi="標楷體"/>
          <w:sz w:val="28"/>
          <w:szCs w:val="28"/>
        </w:rPr>
        <w:tab/>
      </w:r>
      <w:r w:rsidRPr="00C03AE3">
        <w:rPr>
          <w:rFonts w:ascii="標楷體" w:eastAsia="標楷體" w:hAnsi="標楷體" w:hint="eastAsia"/>
          <w:sz w:val="28"/>
          <w:szCs w:val="28"/>
        </w:rPr>
        <w:t>葉毓蘭</w:t>
      </w:r>
      <w:r w:rsidRPr="00C03AE3">
        <w:rPr>
          <w:rFonts w:ascii="標楷體" w:eastAsia="標楷體" w:hAnsi="標楷體"/>
          <w:sz w:val="28"/>
          <w:szCs w:val="28"/>
        </w:rPr>
        <w:tab/>
      </w:r>
      <w:r w:rsidRPr="00C03AE3">
        <w:rPr>
          <w:rFonts w:ascii="標楷體" w:eastAsia="標楷體" w:hAnsi="標楷體" w:hint="eastAsia"/>
          <w:sz w:val="28"/>
          <w:szCs w:val="28"/>
        </w:rPr>
        <w:t>陳椒華</w:t>
      </w:r>
      <w:r w:rsidRPr="00C03AE3">
        <w:rPr>
          <w:rFonts w:ascii="標楷體" w:eastAsia="標楷體" w:hAnsi="標楷體"/>
          <w:sz w:val="28"/>
          <w:szCs w:val="28"/>
        </w:rPr>
        <w:tab/>
      </w:r>
      <w:r w:rsidRPr="00C03AE3">
        <w:rPr>
          <w:rFonts w:ascii="標楷體" w:eastAsia="標楷體" w:hAnsi="標楷體" w:hint="eastAsia"/>
          <w:sz w:val="28"/>
          <w:szCs w:val="28"/>
        </w:rPr>
        <w:t>翁重鈞</w:t>
      </w:r>
      <w:r w:rsidRPr="00C03AE3">
        <w:rPr>
          <w:rFonts w:ascii="標楷體" w:eastAsia="標楷體" w:hAnsi="標楷體"/>
          <w:sz w:val="28"/>
          <w:szCs w:val="28"/>
        </w:rPr>
        <w:tab/>
      </w:r>
      <w:r w:rsidRPr="00C03AE3">
        <w:rPr>
          <w:rFonts w:ascii="標楷體" w:eastAsia="標楷體" w:hAnsi="標楷體" w:hint="eastAsia"/>
          <w:sz w:val="28"/>
          <w:szCs w:val="28"/>
        </w:rPr>
        <w:t>黃世杰</w:t>
      </w:r>
      <w:r w:rsidRPr="00C03AE3">
        <w:rPr>
          <w:rFonts w:ascii="標楷體" w:eastAsia="標楷體" w:hAnsi="標楷體"/>
          <w:sz w:val="28"/>
          <w:szCs w:val="28"/>
        </w:rPr>
        <w:tab/>
      </w:r>
      <w:r w:rsidRPr="00C03AE3">
        <w:rPr>
          <w:rFonts w:ascii="標楷體" w:eastAsia="標楷體" w:hAnsi="標楷體" w:hint="eastAsia"/>
          <w:sz w:val="28"/>
          <w:szCs w:val="28"/>
        </w:rPr>
        <w:t>羅致政</w:t>
      </w:r>
    </w:p>
    <w:p w:rsidR="000765BE" w:rsidRPr="00D43291" w:rsidRDefault="000765BE" w:rsidP="000765BE">
      <w:pPr>
        <w:snapToGrid w:val="0"/>
        <w:spacing w:line="360" w:lineRule="exact"/>
        <w:ind w:leftChars="583" w:left="1399"/>
        <w:jc w:val="both"/>
        <w:rPr>
          <w:rFonts w:ascii="標楷體" w:eastAsia="標楷體" w:hAnsi="標楷體"/>
          <w:sz w:val="28"/>
          <w:szCs w:val="28"/>
        </w:rPr>
      </w:pPr>
      <w:r w:rsidRPr="00D43291">
        <w:rPr>
          <w:rFonts w:ascii="標楷體" w:eastAsia="標楷體" w:hAnsi="標楷體" w:hint="eastAsia"/>
          <w:sz w:val="28"/>
          <w:szCs w:val="28"/>
        </w:rPr>
        <w:t>何志偉</w:t>
      </w:r>
      <w:r w:rsidRPr="00D43291">
        <w:rPr>
          <w:rFonts w:ascii="標楷體" w:eastAsia="標楷體" w:hAnsi="標楷體"/>
          <w:sz w:val="28"/>
          <w:szCs w:val="28"/>
        </w:rPr>
        <w:tab/>
      </w:r>
      <w:r w:rsidRPr="00D43291">
        <w:rPr>
          <w:rFonts w:ascii="標楷體" w:eastAsia="標楷體" w:hAnsi="標楷體" w:hint="eastAsia"/>
          <w:sz w:val="28"/>
          <w:szCs w:val="28"/>
        </w:rPr>
        <w:t>鄭麗文</w:t>
      </w:r>
      <w:r w:rsidRPr="00D43291">
        <w:rPr>
          <w:rFonts w:ascii="標楷體" w:eastAsia="標楷體" w:hAnsi="標楷體"/>
          <w:sz w:val="28"/>
          <w:szCs w:val="28"/>
        </w:rPr>
        <w:tab/>
      </w:r>
      <w:r w:rsidRPr="00D43291">
        <w:rPr>
          <w:rFonts w:ascii="標楷體" w:eastAsia="標楷體" w:hAnsi="標楷體" w:hint="eastAsia"/>
          <w:sz w:val="28"/>
          <w:szCs w:val="28"/>
        </w:rPr>
        <w:t>江永昌</w:t>
      </w:r>
      <w:r w:rsidRPr="00D43291">
        <w:rPr>
          <w:rFonts w:ascii="標楷體" w:eastAsia="標楷體" w:hAnsi="標楷體"/>
          <w:sz w:val="28"/>
          <w:szCs w:val="28"/>
        </w:rPr>
        <w:tab/>
      </w:r>
      <w:r w:rsidRPr="00D43291">
        <w:rPr>
          <w:rFonts w:ascii="標楷體" w:eastAsia="標楷體" w:hAnsi="標楷體" w:hint="eastAsia"/>
          <w:sz w:val="28"/>
          <w:szCs w:val="28"/>
        </w:rPr>
        <w:t>許智傑</w:t>
      </w:r>
      <w:r w:rsidRPr="00D43291">
        <w:rPr>
          <w:rFonts w:ascii="標楷體" w:eastAsia="標楷體" w:hAnsi="標楷體"/>
          <w:sz w:val="28"/>
          <w:szCs w:val="28"/>
        </w:rPr>
        <w:tab/>
      </w:r>
      <w:r w:rsidRPr="00D43291">
        <w:rPr>
          <w:rFonts w:ascii="標楷體" w:eastAsia="標楷體" w:hAnsi="標楷體" w:hint="eastAsia"/>
          <w:sz w:val="28"/>
          <w:szCs w:val="28"/>
        </w:rPr>
        <w:t>柯建銘</w:t>
      </w:r>
    </w:p>
    <w:p w:rsidR="000765BE" w:rsidRPr="00D43291" w:rsidRDefault="000765BE" w:rsidP="000765BE">
      <w:pPr>
        <w:adjustRightInd w:val="0"/>
        <w:snapToGrid w:val="0"/>
        <w:spacing w:line="360" w:lineRule="exact"/>
        <w:ind w:firstLineChars="495" w:firstLine="1386"/>
        <w:jc w:val="both"/>
        <w:rPr>
          <w:rFonts w:ascii="標楷體" w:eastAsia="標楷體" w:hAnsi="標楷體"/>
          <w:sz w:val="28"/>
          <w:szCs w:val="28"/>
        </w:rPr>
      </w:pPr>
      <w:r w:rsidRPr="00D43291">
        <w:rPr>
          <w:rFonts w:ascii="標楷體" w:eastAsia="標楷體" w:hAnsi="標楷體"/>
          <w:sz w:val="28"/>
          <w:szCs w:val="28"/>
        </w:rPr>
        <w:t>委員出席12人</w:t>
      </w:r>
    </w:p>
    <w:p w:rsidR="000765BE" w:rsidRPr="000C2843" w:rsidRDefault="000765BE" w:rsidP="000765BE">
      <w:pPr>
        <w:adjustRightInd w:val="0"/>
        <w:snapToGrid w:val="0"/>
        <w:spacing w:line="360" w:lineRule="exact"/>
        <w:ind w:leftChars="-11" w:left="1402" w:hangingChars="510" w:hanging="1428"/>
        <w:jc w:val="both"/>
        <w:rPr>
          <w:rFonts w:ascii="標楷體" w:eastAsia="標楷體" w:hAnsi="標楷體"/>
          <w:sz w:val="28"/>
          <w:szCs w:val="28"/>
        </w:rPr>
      </w:pPr>
      <w:r w:rsidRPr="00C03AE3">
        <w:rPr>
          <w:rFonts w:ascii="標楷體" w:eastAsia="標楷體" w:hAnsi="標楷體"/>
          <w:kern w:val="0"/>
          <w:sz w:val="28"/>
          <w:szCs w:val="28"/>
        </w:rPr>
        <w:t>列席</w:t>
      </w:r>
      <w:r w:rsidRPr="00C03AE3">
        <w:rPr>
          <w:rFonts w:ascii="標楷體" w:eastAsia="標楷體" w:hAnsi="標楷體"/>
          <w:sz w:val="28"/>
          <w:szCs w:val="28"/>
        </w:rPr>
        <w:t>委員：</w:t>
      </w:r>
      <w:r w:rsidRPr="000C2843">
        <w:rPr>
          <w:rFonts w:ascii="標楷體" w:eastAsia="標楷體" w:hAnsi="標楷體" w:hint="eastAsia"/>
          <w:sz w:val="28"/>
          <w:szCs w:val="28"/>
        </w:rPr>
        <w:t>吳玉琴</w:t>
      </w:r>
      <w:r w:rsidRPr="000C2843">
        <w:rPr>
          <w:rFonts w:ascii="標楷體" w:eastAsia="標楷體" w:hAnsi="標楷體"/>
          <w:sz w:val="28"/>
          <w:szCs w:val="28"/>
        </w:rPr>
        <w:tab/>
      </w:r>
      <w:r w:rsidRPr="000C2843">
        <w:rPr>
          <w:rFonts w:ascii="標楷體" w:eastAsia="標楷體" w:hAnsi="標楷體" w:hint="eastAsia"/>
          <w:color w:val="000000"/>
          <w:sz w:val="28"/>
          <w:szCs w:val="28"/>
        </w:rPr>
        <w:t>鍾佳濱</w:t>
      </w:r>
      <w:r w:rsidRPr="000C2843">
        <w:rPr>
          <w:rFonts w:ascii="標楷體" w:eastAsia="標楷體" w:hAnsi="標楷體"/>
          <w:color w:val="000000"/>
          <w:sz w:val="28"/>
          <w:szCs w:val="28"/>
        </w:rPr>
        <w:tab/>
      </w:r>
      <w:r w:rsidRPr="000C2843">
        <w:rPr>
          <w:rFonts w:ascii="標楷體" w:eastAsia="標楷體" w:hAnsi="標楷體"/>
          <w:spacing w:val="-20"/>
          <w:sz w:val="28"/>
          <w:szCs w:val="28"/>
        </w:rPr>
        <w:t>鄭天財Sra</w:t>
      </w:r>
      <w:r w:rsidRPr="000C2843">
        <w:rPr>
          <w:rFonts w:ascii="標楷體" w:eastAsia="標楷體" w:hAnsi="標楷體" w:hint="eastAsia"/>
          <w:spacing w:val="-20"/>
          <w:sz w:val="28"/>
          <w:szCs w:val="28"/>
        </w:rPr>
        <w:t xml:space="preserve"> </w:t>
      </w:r>
      <w:r w:rsidRPr="000C2843">
        <w:rPr>
          <w:rFonts w:ascii="標楷體" w:eastAsia="標楷體" w:hAnsi="標楷體"/>
          <w:spacing w:val="-20"/>
          <w:sz w:val="28"/>
          <w:szCs w:val="28"/>
        </w:rPr>
        <w:t>Kacaw</w:t>
      </w:r>
      <w:r w:rsidRPr="000C2843">
        <w:rPr>
          <w:rFonts w:ascii="標楷體" w:eastAsia="標楷體" w:hAnsi="標楷體"/>
          <w:sz w:val="28"/>
          <w:szCs w:val="28"/>
        </w:rPr>
        <w:tab/>
      </w:r>
      <w:r w:rsidRPr="000C2843">
        <w:rPr>
          <w:rFonts w:ascii="標楷體" w:eastAsia="標楷體" w:hAnsi="標楷體" w:hint="eastAsia"/>
          <w:color w:val="000000"/>
          <w:sz w:val="28"/>
          <w:szCs w:val="28"/>
        </w:rPr>
        <w:t>廖婉汝</w:t>
      </w:r>
      <w:r w:rsidRPr="000C2843">
        <w:rPr>
          <w:rFonts w:ascii="標楷體" w:eastAsia="標楷體" w:hAnsi="標楷體"/>
          <w:color w:val="000000"/>
          <w:sz w:val="28"/>
          <w:szCs w:val="28"/>
        </w:rPr>
        <w:tab/>
      </w:r>
      <w:r w:rsidRPr="000C2843">
        <w:rPr>
          <w:rFonts w:ascii="標楷體" w:eastAsia="標楷體" w:hAnsi="標楷體" w:hint="eastAsia"/>
          <w:sz w:val="28"/>
          <w:szCs w:val="28"/>
        </w:rPr>
        <w:t>洪孟楷</w:t>
      </w:r>
      <w:r w:rsidRPr="000C2843">
        <w:rPr>
          <w:rFonts w:ascii="標楷體" w:eastAsia="標楷體" w:hAnsi="標楷體"/>
          <w:sz w:val="28"/>
          <w:szCs w:val="28"/>
        </w:rPr>
        <w:tab/>
      </w:r>
      <w:r w:rsidRPr="000C2843">
        <w:rPr>
          <w:rFonts w:ascii="標楷體" w:eastAsia="標楷體" w:hAnsi="標楷體" w:hint="eastAsia"/>
          <w:sz w:val="28"/>
          <w:szCs w:val="28"/>
        </w:rPr>
        <w:t>李德維</w:t>
      </w:r>
    </w:p>
    <w:p w:rsidR="000765BE" w:rsidRPr="000C2843" w:rsidRDefault="000765BE" w:rsidP="000765BE">
      <w:pPr>
        <w:adjustRightInd w:val="0"/>
        <w:snapToGrid w:val="0"/>
        <w:spacing w:line="360" w:lineRule="exact"/>
        <w:ind w:leftChars="584" w:left="1402" w:firstLineChars="4" w:firstLine="11"/>
        <w:jc w:val="both"/>
        <w:rPr>
          <w:rFonts w:ascii="標楷體" w:eastAsia="標楷體" w:hAnsi="標楷體"/>
          <w:color w:val="000000"/>
          <w:sz w:val="28"/>
          <w:szCs w:val="28"/>
        </w:rPr>
      </w:pPr>
      <w:r w:rsidRPr="000C2843">
        <w:rPr>
          <w:rFonts w:eastAsia="標楷體"/>
          <w:sz w:val="28"/>
        </w:rPr>
        <w:t>孔文吉</w:t>
      </w:r>
      <w:r w:rsidRPr="000C2843">
        <w:rPr>
          <w:rFonts w:ascii="標楷體" w:eastAsia="標楷體" w:hAnsi="標楷體"/>
          <w:sz w:val="28"/>
          <w:szCs w:val="28"/>
        </w:rPr>
        <w:tab/>
      </w:r>
      <w:r w:rsidRPr="000C2843">
        <w:rPr>
          <w:rFonts w:ascii="標楷體" w:eastAsia="標楷體" w:hAnsi="標楷體" w:hint="eastAsia"/>
          <w:color w:val="000000"/>
          <w:sz w:val="28"/>
          <w:szCs w:val="28"/>
        </w:rPr>
        <w:t>邱顯智</w:t>
      </w:r>
      <w:r w:rsidRPr="000C2843">
        <w:rPr>
          <w:rFonts w:ascii="標楷體" w:eastAsia="標楷體" w:hAnsi="標楷體"/>
          <w:color w:val="000000"/>
          <w:sz w:val="28"/>
          <w:szCs w:val="28"/>
        </w:rPr>
        <w:tab/>
      </w:r>
      <w:r w:rsidRPr="000C2843">
        <w:rPr>
          <w:rFonts w:ascii="標楷體" w:eastAsia="標楷體" w:hAnsi="標楷體" w:hint="eastAsia"/>
          <w:sz w:val="28"/>
          <w:szCs w:val="28"/>
        </w:rPr>
        <w:t>楊瓊瓔</w:t>
      </w:r>
      <w:r w:rsidRPr="000C2843">
        <w:rPr>
          <w:rFonts w:ascii="標楷體" w:eastAsia="標楷體" w:hAnsi="標楷體"/>
          <w:sz w:val="28"/>
          <w:szCs w:val="28"/>
        </w:rPr>
        <w:tab/>
      </w:r>
      <w:r w:rsidRPr="000C2843">
        <w:rPr>
          <w:rFonts w:ascii="標楷體" w:eastAsia="標楷體" w:hAnsi="標楷體" w:hint="eastAsia"/>
          <w:sz w:val="28"/>
          <w:szCs w:val="28"/>
        </w:rPr>
        <w:t>李貴敏</w:t>
      </w:r>
      <w:r w:rsidRPr="000C2843">
        <w:rPr>
          <w:rFonts w:eastAsia="標楷體"/>
          <w:sz w:val="28"/>
        </w:rPr>
        <w:tab/>
      </w:r>
      <w:r w:rsidRPr="000C2843">
        <w:rPr>
          <w:rFonts w:ascii="標楷體" w:eastAsia="標楷體" w:hAnsi="標楷體" w:hint="eastAsia"/>
          <w:color w:val="000000"/>
          <w:sz w:val="28"/>
          <w:szCs w:val="28"/>
        </w:rPr>
        <w:t>何欣純</w:t>
      </w:r>
      <w:r w:rsidRPr="000C2843">
        <w:rPr>
          <w:rFonts w:ascii="標楷體" w:eastAsia="標楷體" w:hAnsi="標楷體"/>
          <w:color w:val="000000"/>
          <w:sz w:val="28"/>
          <w:szCs w:val="28"/>
        </w:rPr>
        <w:tab/>
      </w:r>
      <w:r w:rsidRPr="000C2843">
        <w:rPr>
          <w:rFonts w:ascii="標楷體" w:eastAsia="標楷體" w:hAnsi="標楷體" w:hint="eastAsia"/>
          <w:sz w:val="28"/>
          <w:szCs w:val="28"/>
        </w:rPr>
        <w:t>莊競程</w:t>
      </w:r>
      <w:r w:rsidRPr="000C2843">
        <w:rPr>
          <w:rFonts w:ascii="標楷體" w:eastAsia="標楷體" w:hAnsi="標楷體"/>
          <w:sz w:val="28"/>
          <w:szCs w:val="28"/>
        </w:rPr>
        <w:tab/>
      </w:r>
      <w:r w:rsidRPr="000C2843">
        <w:rPr>
          <w:rFonts w:ascii="標楷體" w:eastAsia="標楷體" w:hAnsi="標楷體" w:hint="eastAsia"/>
          <w:color w:val="000000"/>
          <w:sz w:val="28"/>
          <w:szCs w:val="28"/>
        </w:rPr>
        <w:t>王美惠</w:t>
      </w:r>
    </w:p>
    <w:p w:rsidR="000765BE" w:rsidRPr="000C2843" w:rsidRDefault="000765BE" w:rsidP="000765BE">
      <w:pPr>
        <w:adjustRightInd w:val="0"/>
        <w:snapToGrid w:val="0"/>
        <w:spacing w:line="360" w:lineRule="exact"/>
        <w:ind w:leftChars="584" w:left="1402" w:firstLineChars="4" w:firstLine="11"/>
        <w:jc w:val="both"/>
        <w:rPr>
          <w:rFonts w:ascii="標楷體" w:eastAsia="標楷體" w:hAnsi="標楷體"/>
          <w:color w:val="000000"/>
          <w:sz w:val="28"/>
          <w:szCs w:val="28"/>
        </w:rPr>
      </w:pPr>
      <w:r w:rsidRPr="000C2843">
        <w:rPr>
          <w:rFonts w:eastAsia="標楷體" w:hint="eastAsia"/>
          <w:sz w:val="28"/>
        </w:rPr>
        <w:t>張其祿</w:t>
      </w:r>
      <w:r w:rsidRPr="000C2843">
        <w:rPr>
          <w:rFonts w:ascii="標楷體" w:eastAsia="標楷體" w:hAnsi="標楷體"/>
          <w:sz w:val="28"/>
          <w:szCs w:val="28"/>
        </w:rPr>
        <w:tab/>
      </w:r>
      <w:r w:rsidRPr="000C2843">
        <w:rPr>
          <w:rFonts w:ascii="標楷體" w:eastAsia="標楷體" w:hAnsi="標楷體" w:hint="eastAsia"/>
          <w:spacing w:val="-20"/>
          <w:sz w:val="28"/>
          <w:szCs w:val="28"/>
        </w:rPr>
        <w:t>廖國棟Sufin．Siluko</w:t>
      </w:r>
      <w:r w:rsidRPr="000C2843">
        <w:rPr>
          <w:rFonts w:eastAsia="標楷體" w:hint="eastAsia"/>
          <w:sz w:val="28"/>
          <w:szCs w:val="28"/>
        </w:rPr>
        <w:t xml:space="preserve">   </w:t>
      </w:r>
      <w:r w:rsidRPr="000C2843">
        <w:rPr>
          <w:rFonts w:eastAsia="標楷體"/>
          <w:sz w:val="28"/>
          <w:szCs w:val="28"/>
        </w:rPr>
        <w:t xml:space="preserve"> </w:t>
      </w:r>
      <w:r w:rsidRPr="000C2843">
        <w:rPr>
          <w:rFonts w:ascii="標楷體" w:eastAsia="標楷體" w:hAnsi="標楷體" w:hint="eastAsia"/>
          <w:kern w:val="0"/>
          <w:sz w:val="28"/>
          <w:szCs w:val="28"/>
        </w:rPr>
        <w:t>高嘉瑜</w:t>
      </w:r>
      <w:r w:rsidRPr="000C2843">
        <w:rPr>
          <w:rFonts w:ascii="標楷體" w:eastAsia="標楷體" w:hAnsi="標楷體"/>
          <w:kern w:val="0"/>
          <w:sz w:val="28"/>
          <w:szCs w:val="28"/>
        </w:rPr>
        <w:tab/>
      </w:r>
      <w:r w:rsidRPr="000C2843">
        <w:rPr>
          <w:rFonts w:ascii="標楷體" w:eastAsia="標楷體" w:hAnsi="標楷體" w:hint="eastAsia"/>
          <w:sz w:val="28"/>
          <w:szCs w:val="28"/>
        </w:rPr>
        <w:t>高虹安</w:t>
      </w:r>
      <w:r w:rsidRPr="000C2843">
        <w:rPr>
          <w:rFonts w:ascii="標楷體" w:eastAsia="標楷體" w:hAnsi="標楷體"/>
          <w:color w:val="000000"/>
          <w:sz w:val="28"/>
          <w:szCs w:val="28"/>
        </w:rPr>
        <w:tab/>
      </w:r>
      <w:r w:rsidRPr="000C2843">
        <w:rPr>
          <w:rFonts w:ascii="標楷體" w:eastAsia="標楷體" w:hAnsi="標楷體" w:hint="eastAsia"/>
          <w:color w:val="000000"/>
          <w:sz w:val="28"/>
          <w:szCs w:val="28"/>
        </w:rPr>
        <w:t>王婉諭</w:t>
      </w:r>
    </w:p>
    <w:p w:rsidR="000765BE" w:rsidRPr="000C2843" w:rsidRDefault="000765BE" w:rsidP="000765BE">
      <w:pPr>
        <w:adjustRightInd w:val="0"/>
        <w:snapToGrid w:val="0"/>
        <w:spacing w:line="360" w:lineRule="exact"/>
        <w:ind w:firstLineChars="495" w:firstLine="1386"/>
        <w:jc w:val="both"/>
        <w:rPr>
          <w:rFonts w:ascii="標楷體" w:eastAsia="標楷體" w:hAnsi="標楷體"/>
          <w:sz w:val="28"/>
          <w:szCs w:val="28"/>
        </w:rPr>
      </w:pPr>
      <w:r w:rsidRPr="000C2843">
        <w:rPr>
          <w:rFonts w:ascii="標楷體" w:eastAsia="標楷體" w:hAnsi="標楷體"/>
          <w:sz w:val="28"/>
          <w:szCs w:val="28"/>
        </w:rPr>
        <w:t>委員列席18人</w:t>
      </w:r>
    </w:p>
    <w:p w:rsidR="000765BE" w:rsidRPr="00C03AE3" w:rsidRDefault="000765BE" w:rsidP="000765BE">
      <w:pPr>
        <w:pStyle w:val="-9"/>
        <w:spacing w:line="360" w:lineRule="exact"/>
        <w:ind w:left="1361" w:hangingChars="486" w:hanging="1361"/>
        <w:rPr>
          <w:rFonts w:ascii="標楷體" w:hAnsi="標楷體"/>
          <w:sz w:val="28"/>
          <w:szCs w:val="28"/>
        </w:rPr>
      </w:pPr>
      <w:r w:rsidRPr="00C03AE3">
        <w:rPr>
          <w:rFonts w:ascii="標楷體" w:hAnsi="標楷體"/>
          <w:sz w:val="28"/>
          <w:szCs w:val="28"/>
        </w:rPr>
        <w:t>列席官員：</w:t>
      </w:r>
      <w:r w:rsidRPr="00C03AE3">
        <w:rPr>
          <w:rFonts w:ascii="標楷體" w:hAnsi="標楷體" w:hint="eastAsia"/>
          <w:sz w:val="28"/>
          <w:szCs w:val="28"/>
        </w:rPr>
        <w:t xml:space="preserve">法務部政務次長　</w:t>
      </w:r>
      <w:r w:rsidRPr="00C03AE3">
        <w:rPr>
          <w:rFonts w:ascii="標楷體" w:hint="eastAsia"/>
          <w:color w:val="000000"/>
          <w:sz w:val="30"/>
          <w:szCs w:val="30"/>
        </w:rPr>
        <w:t>蔡碧仲</w:t>
      </w:r>
      <w:r w:rsidRPr="00C03AE3">
        <w:rPr>
          <w:rFonts w:ascii="標楷體" w:hAnsi="標楷體" w:hint="eastAsia"/>
          <w:sz w:val="28"/>
          <w:szCs w:val="28"/>
        </w:rPr>
        <w:t>（部長請假）</w:t>
      </w:r>
    </w:p>
    <w:p w:rsidR="000765BE" w:rsidRPr="00C03AE3" w:rsidRDefault="000765BE" w:rsidP="000765BE">
      <w:pPr>
        <w:pStyle w:val="-9"/>
        <w:spacing w:line="360" w:lineRule="exact"/>
        <w:ind w:leftChars="485" w:left="1164" w:firstLineChars="85" w:firstLine="238"/>
        <w:rPr>
          <w:rFonts w:ascii="標楷體" w:hAnsi="標楷體"/>
          <w:sz w:val="28"/>
          <w:szCs w:val="28"/>
        </w:rPr>
      </w:pPr>
      <w:r w:rsidRPr="00C03AE3">
        <w:rPr>
          <w:rFonts w:ascii="標楷體" w:hAnsi="標楷體" w:hint="eastAsia"/>
          <w:sz w:val="28"/>
          <w:szCs w:val="28"/>
        </w:rPr>
        <w:t>司法院秘書長　林輝煌</w:t>
      </w:r>
    </w:p>
    <w:p w:rsidR="000765BE" w:rsidRPr="00C03AE3" w:rsidRDefault="000765BE" w:rsidP="000765BE">
      <w:pPr>
        <w:pStyle w:val="-9"/>
        <w:spacing w:line="360" w:lineRule="exact"/>
        <w:ind w:leftChars="485" w:left="1164" w:firstLineChars="85" w:firstLine="238"/>
        <w:rPr>
          <w:rFonts w:ascii="標楷體" w:hAnsi="標楷體"/>
          <w:sz w:val="28"/>
          <w:szCs w:val="28"/>
        </w:rPr>
      </w:pPr>
      <w:r w:rsidRPr="00C03AE3">
        <w:rPr>
          <w:rFonts w:ascii="標楷體" w:hAnsi="標楷體" w:hint="eastAsia"/>
          <w:sz w:val="28"/>
          <w:szCs w:val="28"/>
        </w:rPr>
        <w:t>衛生福利部心理及口腔健康</w:t>
      </w:r>
      <w:r w:rsidRPr="00C03AE3">
        <w:rPr>
          <w:rFonts w:ascii="標楷體" w:hAnsi="標楷體"/>
          <w:noProof/>
          <w:sz w:val="28"/>
          <w:szCs w:val="28"/>
        </w:rPr>
        <mc:AlternateContent>
          <mc:Choice Requires="wps">
            <w:drawing>
              <wp:anchor distT="0" distB="0" distL="114300" distR="114300" simplePos="0" relativeHeight="251664384" behindDoc="0" locked="0" layoutInCell="1" allowOverlap="1">
                <wp:simplePos x="0" y="0"/>
                <wp:positionH relativeFrom="column">
                  <wp:posOffset>6500495</wp:posOffset>
                </wp:positionH>
                <wp:positionV relativeFrom="paragraph">
                  <wp:posOffset>5382895</wp:posOffset>
                </wp:positionV>
                <wp:extent cx="571500" cy="396240"/>
                <wp:effectExtent l="0" t="0" r="0" b="0"/>
                <wp:wrapNone/>
                <wp:docPr id="5" name="文字方塊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96240"/>
                        </a:xfrm>
                        <a:prstGeom prst="rect">
                          <a:avLst/>
                        </a:prstGeom>
                        <a:noFill/>
                        <a:ln w="9525">
                          <a:noFill/>
                          <a:miter lim="800000"/>
                          <a:headEnd/>
                          <a:tailEnd/>
                        </a:ln>
                      </wps:spPr>
                      <wps:txbx>
                        <w:txbxContent>
                          <w:p w:rsidR="00ED68BA" w:rsidRDefault="00ED68BA" w:rsidP="000765BE">
                            <w:pPr>
                              <w:spacing w:line="240" w:lineRule="exact"/>
                            </w:pPr>
                            <w:r>
                              <w:rPr>
                                <w:rFonts w:hint="eastAsia"/>
                              </w:rPr>
                              <w:t>ㄕ</w:t>
                            </w:r>
                          </w:p>
                          <w:p w:rsidR="00ED68BA" w:rsidRDefault="00ED68BA" w:rsidP="000765BE">
                            <w:pPr>
                              <w:spacing w:line="240" w:lineRule="exact"/>
                            </w:pPr>
                            <w:r>
                              <w:rPr>
                                <w:rFonts w:hint="eastAsia"/>
                              </w:rPr>
                              <w:t>ㄣˋ</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id="文字方塊 5" o:spid="_x0000_s1030" type="#_x0000_t202" style="position:absolute;left:0;text-align:left;margin-left:511.85pt;margin-top:423.85pt;width:45pt;height:31.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" filled="f" stroked="f">
                <v:textbox style="mso-fit-shape-to-text:t">
                  <w:txbxContent>
                    <w:p w:rsidR="00ED68BA" w:rsidRDefault="00ED68BA" w:rsidP="000765BE">
                      <w:pPr>
                        <w:spacing w:line="240" w:lineRule="exact"/>
                      </w:pPr>
                      <w:r>
                        <w:rPr>
                          <w:rFonts w:hint="eastAsia"/>
                        </w:rPr>
                        <w:t>ㄕ</w:t>
                      </w:r>
                    </w:p>
                    <w:p w:rsidR="00ED68BA" w:rsidRDefault="00ED68BA" w:rsidP="000765BE">
                      <w:pPr>
                        <w:spacing w:line="240" w:lineRule="exact"/>
                      </w:pPr>
                      <w:r>
                        <w:rPr>
                          <w:rFonts w:hint="eastAsia"/>
                        </w:rPr>
                        <w:t>ㄣˋ</w:t>
                      </w:r>
                    </w:p>
                  </w:txbxContent>
                </v:textbox>
              </v:shape>
            </w:pict>
          </mc:Fallback>
        </mc:AlternateContent>
      </w:r>
      <w:r w:rsidRPr="00C03AE3">
        <w:rPr>
          <w:rFonts w:ascii="標楷體" w:hAnsi="標楷體" w:hint="eastAsia"/>
          <w:sz w:val="28"/>
          <w:szCs w:val="28"/>
        </w:rPr>
        <w:t>司司長　諶立中</w:t>
      </w:r>
    </w:p>
    <w:p w:rsidR="000765BE" w:rsidRPr="00C03AE3" w:rsidRDefault="000765BE" w:rsidP="000765BE">
      <w:pPr>
        <w:pStyle w:val="-9"/>
        <w:spacing w:line="360" w:lineRule="exact"/>
        <w:ind w:leftChars="485" w:left="1164" w:firstLineChars="85" w:firstLine="238"/>
        <w:rPr>
          <w:rFonts w:ascii="標楷體" w:hAnsi="標楷體"/>
          <w:sz w:val="28"/>
          <w:szCs w:val="28"/>
        </w:rPr>
      </w:pPr>
      <w:r w:rsidRPr="00C03AE3">
        <w:rPr>
          <w:rFonts w:ascii="標楷體" w:hAnsi="標楷體" w:hint="eastAsia"/>
          <w:sz w:val="28"/>
          <w:szCs w:val="28"/>
        </w:rPr>
        <w:t>教育部學生事務及特殊教育司專門委員　許慧卿</w:t>
      </w:r>
    </w:p>
    <w:p w:rsidR="000765BE" w:rsidRPr="00C03AE3" w:rsidRDefault="000765BE" w:rsidP="000765BE">
      <w:pPr>
        <w:pStyle w:val="-9"/>
        <w:spacing w:line="360" w:lineRule="exact"/>
        <w:ind w:leftChars="485" w:left="1164" w:firstLineChars="85" w:firstLine="238"/>
        <w:rPr>
          <w:rFonts w:ascii="標楷體" w:hAnsi="標楷體"/>
          <w:sz w:val="28"/>
          <w:szCs w:val="28"/>
        </w:rPr>
      </w:pPr>
      <w:r w:rsidRPr="00C03AE3">
        <w:rPr>
          <w:rFonts w:ascii="標楷體" w:hAnsi="標楷體" w:hint="eastAsia"/>
          <w:sz w:val="28"/>
          <w:szCs w:val="28"/>
        </w:rPr>
        <w:t>勞動部勞動力發展署專門委員　李慧芬</w:t>
      </w:r>
    </w:p>
    <w:p w:rsidR="000765BE" w:rsidRPr="00C03AE3" w:rsidRDefault="000765BE" w:rsidP="000765BE">
      <w:pPr>
        <w:pStyle w:val="-9"/>
        <w:spacing w:line="360" w:lineRule="exact"/>
        <w:ind w:leftChars="485" w:left="1164" w:firstLineChars="85" w:firstLine="238"/>
        <w:rPr>
          <w:rFonts w:ascii="標楷體" w:hAnsi="標楷體"/>
          <w:sz w:val="28"/>
          <w:szCs w:val="28"/>
        </w:rPr>
      </w:pPr>
      <w:r w:rsidRPr="00C03AE3">
        <w:rPr>
          <w:rFonts w:ascii="標楷體" w:hAnsi="標楷體" w:hint="eastAsia"/>
          <w:sz w:val="28"/>
          <w:szCs w:val="28"/>
        </w:rPr>
        <w:t>內政部</w:t>
      </w:r>
      <w:r w:rsidRPr="00C03AE3">
        <w:rPr>
          <w:rFonts w:ascii="標楷體" w:hint="eastAsia"/>
          <w:color w:val="000000"/>
          <w:sz w:val="30"/>
          <w:szCs w:val="30"/>
        </w:rPr>
        <w:t>專門委員</w:t>
      </w:r>
      <w:r w:rsidRPr="00C03AE3">
        <w:rPr>
          <w:rFonts w:ascii="標楷體" w:hAnsi="標楷體" w:hint="eastAsia"/>
          <w:sz w:val="28"/>
          <w:szCs w:val="28"/>
        </w:rPr>
        <w:t xml:space="preserve">　</w:t>
      </w:r>
      <w:r w:rsidRPr="00C03AE3">
        <w:rPr>
          <w:rFonts w:ascii="標楷體" w:hint="eastAsia"/>
          <w:color w:val="000000"/>
          <w:sz w:val="30"/>
          <w:szCs w:val="30"/>
        </w:rPr>
        <w:t>陳韋志</w:t>
      </w:r>
    </w:p>
    <w:p w:rsidR="000765BE" w:rsidRPr="00C03AE3" w:rsidRDefault="000765BE" w:rsidP="000765BE">
      <w:pPr>
        <w:pStyle w:val="-9"/>
        <w:spacing w:line="360" w:lineRule="exact"/>
        <w:ind w:leftChars="485" w:left="1164" w:firstLineChars="85" w:firstLine="238"/>
        <w:rPr>
          <w:rFonts w:ascii="標楷體" w:hAnsi="標楷體"/>
          <w:sz w:val="28"/>
          <w:szCs w:val="28"/>
        </w:rPr>
      </w:pPr>
      <w:r w:rsidRPr="00C03AE3">
        <w:rPr>
          <w:rFonts w:ascii="標楷體" w:hAnsi="標楷體" w:hint="eastAsia"/>
          <w:sz w:val="28"/>
          <w:szCs w:val="28"/>
        </w:rPr>
        <w:t>內政部警政署刑事警察局司法科科長　鄺慶泰</w:t>
      </w:r>
    </w:p>
    <w:p w:rsidR="000765BE" w:rsidRPr="00C03AE3" w:rsidRDefault="000765BE" w:rsidP="000765BE">
      <w:pPr>
        <w:adjustRightInd w:val="0"/>
        <w:snapToGrid w:val="0"/>
        <w:spacing w:line="360" w:lineRule="exact"/>
        <w:ind w:left="1117" w:hangingChars="399" w:hanging="1117"/>
        <w:jc w:val="both"/>
        <w:rPr>
          <w:rFonts w:ascii="標楷體" w:eastAsia="標楷體" w:hAnsi="標楷體"/>
          <w:sz w:val="28"/>
          <w:szCs w:val="28"/>
        </w:rPr>
      </w:pPr>
      <w:r w:rsidRPr="00C03AE3">
        <w:rPr>
          <w:rFonts w:ascii="標楷體" w:eastAsia="標楷體" w:hAnsi="標楷體"/>
          <w:kern w:val="0"/>
          <w:sz w:val="28"/>
          <w:szCs w:val="28"/>
          <w:fitText w:val="1120" w:id="972279812"/>
        </w:rPr>
        <w:t>主    席</w:t>
      </w:r>
      <w:r w:rsidRPr="00C03AE3">
        <w:rPr>
          <w:rFonts w:ascii="標楷體" w:eastAsia="標楷體" w:hAnsi="標楷體"/>
          <w:sz w:val="28"/>
          <w:szCs w:val="28"/>
        </w:rPr>
        <w:t>：</w:t>
      </w:r>
      <w:r w:rsidRPr="00C03AE3">
        <w:rPr>
          <w:rFonts w:ascii="標楷體" w:eastAsia="標楷體" w:hAnsi="標楷體" w:hint="eastAsia"/>
          <w:sz w:val="28"/>
          <w:szCs w:val="28"/>
        </w:rPr>
        <w:t>黃</w:t>
      </w:r>
      <w:r w:rsidRPr="00C03AE3">
        <w:rPr>
          <w:rFonts w:ascii="標楷體" w:eastAsia="標楷體" w:hAnsi="標楷體"/>
          <w:sz w:val="28"/>
          <w:szCs w:val="28"/>
        </w:rPr>
        <w:t>召</w:t>
      </w:r>
      <w:r w:rsidRPr="00C03AE3">
        <w:rPr>
          <w:rFonts w:ascii="標楷體" w:eastAsia="標楷體" w:hAnsi="標楷體" w:hint="eastAsia"/>
          <w:sz w:val="28"/>
          <w:szCs w:val="28"/>
        </w:rPr>
        <w:t>集</w:t>
      </w:r>
      <w:r w:rsidRPr="00C03AE3">
        <w:rPr>
          <w:rFonts w:ascii="標楷體" w:eastAsia="標楷體" w:hAnsi="標楷體"/>
          <w:sz w:val="28"/>
          <w:szCs w:val="28"/>
        </w:rPr>
        <w:t>委員</w:t>
      </w:r>
      <w:r w:rsidRPr="00C03AE3">
        <w:rPr>
          <w:rFonts w:ascii="標楷體" w:eastAsia="標楷體" w:hAnsi="標楷體" w:hint="eastAsia"/>
          <w:sz w:val="28"/>
          <w:szCs w:val="28"/>
        </w:rPr>
        <w:t>世杰</w:t>
      </w:r>
    </w:p>
    <w:p w:rsidR="000765BE" w:rsidRPr="00C03AE3" w:rsidRDefault="000765BE" w:rsidP="000765BE">
      <w:pPr>
        <w:adjustRightInd w:val="0"/>
        <w:snapToGrid w:val="0"/>
        <w:spacing w:line="360" w:lineRule="exact"/>
        <w:ind w:left="1120" w:hangingChars="400" w:hanging="1120"/>
        <w:jc w:val="both"/>
        <w:rPr>
          <w:rFonts w:ascii="標楷體" w:eastAsia="標楷體" w:hAnsi="標楷體"/>
          <w:sz w:val="28"/>
          <w:szCs w:val="28"/>
        </w:rPr>
      </w:pPr>
      <w:r w:rsidRPr="00C03AE3">
        <w:rPr>
          <w:rFonts w:ascii="標楷體" w:eastAsia="標楷體" w:hAnsi="標楷體"/>
          <w:kern w:val="0"/>
          <w:sz w:val="28"/>
          <w:szCs w:val="28"/>
          <w:fitText w:val="1120" w:id="972279812"/>
        </w:rPr>
        <w:t>專門委員</w:t>
      </w:r>
      <w:r w:rsidRPr="00C03AE3">
        <w:rPr>
          <w:rFonts w:ascii="標楷體" w:eastAsia="標楷體" w:hAnsi="標楷體"/>
          <w:sz w:val="28"/>
          <w:szCs w:val="28"/>
        </w:rPr>
        <w:t>：</w:t>
      </w:r>
      <w:r w:rsidRPr="00C03AE3">
        <w:rPr>
          <w:rFonts w:ascii="標楷體" w:eastAsia="標楷體" w:hAnsi="標楷體" w:hint="eastAsia"/>
          <w:sz w:val="28"/>
          <w:szCs w:val="28"/>
        </w:rPr>
        <w:t>張智為</w:t>
      </w:r>
    </w:p>
    <w:p w:rsidR="000765BE" w:rsidRPr="00C03AE3" w:rsidRDefault="000765BE" w:rsidP="000765BE">
      <w:pPr>
        <w:tabs>
          <w:tab w:val="left" w:pos="1580"/>
        </w:tabs>
        <w:adjustRightInd w:val="0"/>
        <w:snapToGrid w:val="0"/>
        <w:spacing w:line="360" w:lineRule="exact"/>
        <w:jc w:val="both"/>
        <w:rPr>
          <w:rFonts w:ascii="標楷體" w:eastAsia="標楷體" w:hAnsi="標楷體"/>
          <w:sz w:val="28"/>
          <w:szCs w:val="28"/>
        </w:rPr>
      </w:pPr>
      <w:r w:rsidRPr="00C03AE3">
        <w:rPr>
          <w:rFonts w:ascii="標楷體" w:eastAsia="標楷體" w:hAnsi="標楷體"/>
          <w:kern w:val="0"/>
          <w:sz w:val="28"/>
          <w:szCs w:val="28"/>
          <w:fitText w:val="1120" w:id="972279812"/>
        </w:rPr>
        <w:t>主任秘書</w:t>
      </w:r>
      <w:r w:rsidRPr="00C03AE3">
        <w:rPr>
          <w:rFonts w:ascii="標楷體" w:eastAsia="標楷體" w:hAnsi="標楷體"/>
          <w:sz w:val="28"/>
          <w:szCs w:val="28"/>
        </w:rPr>
        <w:t>：</w:t>
      </w:r>
      <w:r w:rsidRPr="00C03AE3">
        <w:rPr>
          <w:rFonts w:ascii="標楷體" w:eastAsia="標楷體" w:hAnsi="標楷體" w:hint="eastAsia"/>
          <w:sz w:val="28"/>
          <w:szCs w:val="28"/>
        </w:rPr>
        <w:t>楊育純</w:t>
      </w:r>
    </w:p>
    <w:p w:rsidR="000765BE" w:rsidRPr="00C03AE3" w:rsidRDefault="000765BE" w:rsidP="000765BE">
      <w:pPr>
        <w:tabs>
          <w:tab w:val="left" w:pos="2460"/>
        </w:tabs>
        <w:adjustRightInd w:val="0"/>
        <w:snapToGrid w:val="0"/>
        <w:spacing w:line="360" w:lineRule="exact"/>
        <w:ind w:firstLineChars="10" w:firstLine="28"/>
        <w:jc w:val="both"/>
        <w:rPr>
          <w:rFonts w:ascii="標楷體" w:eastAsia="標楷體" w:hAnsi="標楷體"/>
          <w:sz w:val="28"/>
          <w:szCs w:val="28"/>
        </w:rPr>
      </w:pPr>
      <w:r w:rsidRPr="00C03AE3">
        <w:rPr>
          <w:rFonts w:ascii="標楷體" w:eastAsia="標楷體" w:hAnsi="標楷體"/>
          <w:kern w:val="0"/>
          <w:sz w:val="28"/>
          <w:szCs w:val="28"/>
          <w:fitText w:val="1120" w:id="972279812"/>
        </w:rPr>
        <w:t>紀    錄</w:t>
      </w:r>
      <w:r w:rsidRPr="00C03AE3">
        <w:rPr>
          <w:rFonts w:ascii="標楷體" w:eastAsia="標楷體" w:hAnsi="標楷體"/>
          <w:sz w:val="28"/>
          <w:szCs w:val="28"/>
        </w:rPr>
        <w:t>：簡任秘書</w:t>
      </w:r>
      <w:r w:rsidRPr="00C03AE3">
        <w:rPr>
          <w:rFonts w:ascii="標楷體" w:eastAsia="標楷體" w:hAnsi="標楷體" w:hint="eastAsia"/>
          <w:sz w:val="28"/>
          <w:szCs w:val="28"/>
        </w:rPr>
        <w:t xml:space="preserve">　陳杏枝</w:t>
      </w:r>
    </w:p>
    <w:p w:rsidR="000765BE" w:rsidRPr="00C03AE3" w:rsidRDefault="000765BE" w:rsidP="000765BE">
      <w:pPr>
        <w:adjustRightInd w:val="0"/>
        <w:snapToGrid w:val="0"/>
        <w:spacing w:line="360" w:lineRule="exact"/>
        <w:ind w:firstLineChars="506" w:firstLine="1417"/>
        <w:jc w:val="both"/>
        <w:rPr>
          <w:rFonts w:ascii="標楷體" w:eastAsia="標楷體" w:hAnsi="標楷體"/>
          <w:sz w:val="28"/>
          <w:szCs w:val="28"/>
        </w:rPr>
      </w:pPr>
      <w:r w:rsidRPr="00C03AE3">
        <w:rPr>
          <w:rFonts w:ascii="標楷體" w:eastAsia="標楷體" w:hAnsi="標楷體"/>
          <w:sz w:val="28"/>
          <w:szCs w:val="28"/>
        </w:rPr>
        <w:t>簡任編審</w:t>
      </w:r>
      <w:r w:rsidRPr="00C03AE3">
        <w:rPr>
          <w:rFonts w:ascii="標楷體" w:eastAsia="標楷體" w:hAnsi="標楷體" w:hint="eastAsia"/>
          <w:sz w:val="28"/>
          <w:szCs w:val="28"/>
        </w:rPr>
        <w:t xml:space="preserve">　薛復寧</w:t>
      </w:r>
    </w:p>
    <w:p w:rsidR="000765BE" w:rsidRPr="00C03AE3" w:rsidRDefault="000765BE" w:rsidP="000765BE">
      <w:pPr>
        <w:adjustRightInd w:val="0"/>
        <w:snapToGrid w:val="0"/>
        <w:spacing w:line="360" w:lineRule="exact"/>
        <w:ind w:firstLineChars="506" w:firstLine="1417"/>
        <w:jc w:val="both"/>
        <w:rPr>
          <w:rFonts w:ascii="標楷體" w:eastAsia="標楷體" w:hAnsi="標楷體"/>
          <w:sz w:val="28"/>
          <w:szCs w:val="28"/>
        </w:rPr>
      </w:pPr>
      <w:r w:rsidRPr="00C03AE3">
        <w:rPr>
          <w:rFonts w:ascii="標楷體" w:eastAsia="標楷體" w:hAnsi="標楷體"/>
          <w:sz w:val="28"/>
          <w:szCs w:val="28"/>
        </w:rPr>
        <w:t>科</w:t>
      </w:r>
      <w:r w:rsidRPr="00C03AE3">
        <w:rPr>
          <w:rFonts w:ascii="標楷體" w:eastAsia="標楷體" w:hAnsi="標楷體" w:hint="eastAsia"/>
          <w:sz w:val="28"/>
          <w:szCs w:val="28"/>
        </w:rPr>
        <w:t xml:space="preserve">　　</w:t>
      </w:r>
      <w:r w:rsidRPr="00C03AE3">
        <w:rPr>
          <w:rFonts w:ascii="標楷體" w:eastAsia="標楷體" w:hAnsi="標楷體"/>
          <w:sz w:val="28"/>
          <w:szCs w:val="28"/>
        </w:rPr>
        <w:t>長</w:t>
      </w:r>
      <w:r w:rsidRPr="00C03AE3">
        <w:rPr>
          <w:rFonts w:ascii="標楷體" w:eastAsia="標楷體" w:hAnsi="標楷體" w:hint="eastAsia"/>
          <w:sz w:val="28"/>
          <w:szCs w:val="28"/>
        </w:rPr>
        <w:t xml:space="preserve">　鮑夏明</w:t>
      </w:r>
    </w:p>
    <w:p w:rsidR="000765BE" w:rsidRPr="00C03AE3" w:rsidRDefault="000765BE" w:rsidP="000765BE">
      <w:pPr>
        <w:adjustRightInd w:val="0"/>
        <w:snapToGrid w:val="0"/>
        <w:spacing w:line="360" w:lineRule="exact"/>
        <w:ind w:firstLineChars="398" w:firstLine="1115"/>
        <w:jc w:val="both"/>
        <w:rPr>
          <w:rFonts w:ascii="標楷體" w:eastAsia="標楷體" w:hAnsi="標楷體"/>
          <w:sz w:val="28"/>
          <w:szCs w:val="28"/>
        </w:rPr>
      </w:pPr>
      <w:r w:rsidRPr="00C03AE3">
        <w:rPr>
          <w:rFonts w:ascii="標楷體" w:eastAsia="標楷體" w:hAnsi="標楷體"/>
          <w:b/>
          <w:kern w:val="0"/>
          <w:sz w:val="28"/>
          <w:szCs w:val="28"/>
        </w:rPr>
        <w:t>報告事項</w:t>
      </w:r>
    </w:p>
    <w:p w:rsidR="000765BE" w:rsidRPr="00C03AE3" w:rsidRDefault="000765BE" w:rsidP="000765BE">
      <w:pPr>
        <w:pStyle w:val="afffff4"/>
        <w:spacing w:beforeLines="20" w:before="72" w:line="320" w:lineRule="exact"/>
        <w:ind w:left="560" w:hanging="560"/>
        <w:jc w:val="both"/>
        <w:rPr>
          <w:rFonts w:ascii="標楷體" w:hAnsi="標楷體"/>
          <w:sz w:val="28"/>
          <w:szCs w:val="28"/>
        </w:rPr>
      </w:pPr>
      <w:r w:rsidRPr="00C03AE3">
        <w:rPr>
          <w:rFonts w:ascii="標楷體" w:hAnsi="標楷體"/>
          <w:sz w:val="28"/>
          <w:szCs w:val="28"/>
        </w:rPr>
        <w:t>宣讀上次會議議事錄</w:t>
      </w:r>
    </w:p>
    <w:p w:rsidR="000765BE" w:rsidRPr="00C03AE3" w:rsidRDefault="000765BE" w:rsidP="000765BE">
      <w:pPr>
        <w:adjustRightInd w:val="0"/>
        <w:snapToGrid w:val="0"/>
        <w:spacing w:line="320" w:lineRule="exact"/>
        <w:ind w:left="840" w:hangingChars="300" w:hanging="840"/>
        <w:jc w:val="both"/>
        <w:rPr>
          <w:rFonts w:ascii="標楷體" w:hAnsi="標楷體"/>
          <w:sz w:val="28"/>
          <w:szCs w:val="28"/>
        </w:rPr>
      </w:pPr>
      <w:r w:rsidRPr="00C03AE3">
        <w:rPr>
          <w:rFonts w:ascii="標楷體" w:eastAsia="標楷體" w:hAnsi="標楷體" w:hint="eastAsia"/>
          <w:kern w:val="0"/>
          <w:sz w:val="28"/>
          <w:szCs w:val="28"/>
        </w:rPr>
        <w:t>決定：確定。</w:t>
      </w:r>
    </w:p>
    <w:p w:rsidR="000765BE" w:rsidRPr="00C03AE3" w:rsidRDefault="000765BE" w:rsidP="000765BE">
      <w:pPr>
        <w:pStyle w:val="afffff2"/>
        <w:spacing w:beforeLines="50" w:before="180" w:line="320" w:lineRule="exact"/>
        <w:ind w:leftChars="0" w:left="0" w:rightChars="0" w:right="0" w:firstLineChars="398" w:firstLine="1115"/>
        <w:jc w:val="both"/>
        <w:rPr>
          <w:rFonts w:ascii="標楷體" w:hAnsi="標楷體"/>
          <w:b/>
          <w:sz w:val="28"/>
          <w:szCs w:val="28"/>
        </w:rPr>
      </w:pPr>
      <w:r w:rsidRPr="00C03AE3">
        <w:rPr>
          <w:rFonts w:ascii="標楷體" w:hAnsi="標楷體"/>
          <w:b/>
          <w:sz w:val="28"/>
          <w:szCs w:val="28"/>
        </w:rPr>
        <w:t>討論事項</w:t>
      </w:r>
    </w:p>
    <w:p w:rsidR="000765BE" w:rsidRPr="00C03AE3" w:rsidRDefault="000765BE" w:rsidP="000765BE">
      <w:pPr>
        <w:adjustRightInd w:val="0"/>
        <w:snapToGrid w:val="0"/>
        <w:spacing w:line="360" w:lineRule="exact"/>
        <w:ind w:left="560" w:hangingChars="200" w:hanging="560"/>
        <w:jc w:val="both"/>
        <w:rPr>
          <w:rFonts w:ascii="標楷體" w:eastAsia="標楷體" w:hAnsi="標楷體"/>
          <w:sz w:val="28"/>
          <w:szCs w:val="28"/>
        </w:rPr>
      </w:pPr>
      <w:r w:rsidRPr="00C03AE3">
        <w:rPr>
          <w:rFonts w:ascii="標楷體" w:eastAsia="標楷體" w:hAnsi="標楷體" w:hint="eastAsia"/>
          <w:sz w:val="28"/>
          <w:szCs w:val="28"/>
          <w:lang w:val="x-none"/>
        </w:rPr>
        <w:t>一、</w:t>
      </w:r>
      <w:r w:rsidRPr="00C03AE3">
        <w:rPr>
          <w:rFonts w:ascii="標楷體" w:eastAsia="標楷體" w:hAnsi="標楷體" w:hint="eastAsia"/>
          <w:sz w:val="28"/>
          <w:szCs w:val="28"/>
        </w:rPr>
        <w:t>繼續併案審查（一）行政院、司法院函請審議「中華民國刑法第八十七條及第九十八條條文修正草案」、（二）委員葉毓蘭等</w:t>
      </w:r>
      <w:r w:rsidRPr="00C03AE3">
        <w:rPr>
          <w:rFonts w:ascii="標楷體" w:eastAsia="標楷體" w:hAnsi="標楷體"/>
          <w:sz w:val="28"/>
          <w:szCs w:val="28"/>
        </w:rPr>
        <w:t>16</w:t>
      </w:r>
      <w:r w:rsidRPr="00C03AE3">
        <w:rPr>
          <w:rFonts w:ascii="標楷體" w:eastAsia="標楷體" w:hAnsi="標楷體" w:hint="eastAsia"/>
          <w:sz w:val="28"/>
          <w:szCs w:val="28"/>
        </w:rPr>
        <w:t>人擬具「中華民國刑法第八十七條條文修正草案」、（三）委員萬美玲等</w:t>
      </w:r>
      <w:r w:rsidRPr="00C03AE3">
        <w:rPr>
          <w:rFonts w:ascii="標楷體" w:eastAsia="標楷體" w:hAnsi="標楷體"/>
          <w:sz w:val="28"/>
          <w:szCs w:val="28"/>
        </w:rPr>
        <w:t>16</w:t>
      </w:r>
      <w:r w:rsidRPr="00C03AE3">
        <w:rPr>
          <w:rFonts w:ascii="標楷體" w:eastAsia="標楷體" w:hAnsi="標楷體" w:hint="eastAsia"/>
          <w:sz w:val="28"/>
          <w:szCs w:val="28"/>
        </w:rPr>
        <w:t>人擬具「中華民國刑法第八十七條條文修正草案」、（四）委員謝衣鳯等</w:t>
      </w:r>
      <w:r w:rsidRPr="00C03AE3">
        <w:rPr>
          <w:rFonts w:ascii="標楷體" w:eastAsia="標楷體" w:hAnsi="標楷體"/>
          <w:sz w:val="28"/>
          <w:szCs w:val="28"/>
        </w:rPr>
        <w:t>20</w:t>
      </w:r>
      <w:r w:rsidRPr="00C03AE3">
        <w:rPr>
          <w:rFonts w:ascii="標楷體" w:eastAsia="標楷體" w:hAnsi="標楷體" w:hint="eastAsia"/>
          <w:sz w:val="28"/>
          <w:szCs w:val="28"/>
        </w:rPr>
        <w:t>人擬具「中華民國刑法第十九條及第八十七條條文修正草案」、（五）委員鄭麗文等</w:t>
      </w:r>
      <w:r w:rsidRPr="00C03AE3">
        <w:rPr>
          <w:rFonts w:ascii="標楷體" w:eastAsia="標楷體" w:hAnsi="標楷體"/>
          <w:sz w:val="28"/>
          <w:szCs w:val="28"/>
        </w:rPr>
        <w:t>16</w:t>
      </w:r>
      <w:r w:rsidRPr="00C03AE3">
        <w:rPr>
          <w:rFonts w:ascii="標楷體" w:eastAsia="標楷體" w:hAnsi="標楷體" w:hint="eastAsia"/>
          <w:sz w:val="28"/>
          <w:szCs w:val="28"/>
        </w:rPr>
        <w:t>人擬具「中華民國刑法第八十七條條文修正草案」、（六）委員孔文吉等</w:t>
      </w:r>
      <w:r w:rsidRPr="00C03AE3">
        <w:rPr>
          <w:rFonts w:ascii="標楷體" w:eastAsia="標楷體" w:hAnsi="標楷體"/>
          <w:sz w:val="28"/>
          <w:szCs w:val="28"/>
        </w:rPr>
        <w:t>19</w:t>
      </w:r>
      <w:r w:rsidRPr="00C03AE3">
        <w:rPr>
          <w:rFonts w:ascii="標楷體" w:eastAsia="標楷體" w:hAnsi="標楷體" w:hint="eastAsia"/>
          <w:sz w:val="28"/>
          <w:szCs w:val="28"/>
        </w:rPr>
        <w:t>人擬具「中華民國刑法第八十七條條文修正草案」、（七）委員魯明哲等</w:t>
      </w:r>
      <w:r w:rsidRPr="00C03AE3">
        <w:rPr>
          <w:rFonts w:ascii="標楷體" w:eastAsia="標楷體" w:hAnsi="標楷體"/>
          <w:sz w:val="28"/>
          <w:szCs w:val="28"/>
        </w:rPr>
        <w:t>22</w:t>
      </w:r>
      <w:r w:rsidRPr="00C03AE3">
        <w:rPr>
          <w:rFonts w:ascii="標楷體" w:eastAsia="標楷體" w:hAnsi="標楷體" w:hint="eastAsia"/>
          <w:sz w:val="28"/>
          <w:szCs w:val="28"/>
        </w:rPr>
        <w:t>人擬具「中華民國刑法第八十七條條文修正草案」、（八）委員鄭正鈐等16人擬具</w:t>
      </w:r>
      <w:r w:rsidRPr="00C03AE3">
        <w:rPr>
          <w:rFonts w:ascii="標楷體" w:eastAsia="標楷體" w:hAnsi="標楷體" w:hint="eastAsia"/>
          <w:sz w:val="28"/>
          <w:szCs w:val="28"/>
        </w:rPr>
        <w:lastRenderedPageBreak/>
        <w:t>「中華民國刑法第十九條及第八十七條條文修正草案」、（九）委員邱志偉等17人擬具「中華民國刑法第八十七條條文修正草案」、（十）委員楊瓊瓔等20人擬具「中華民國刑法第八十七條條文修正草案」、（十一）時代力量黨團擬具「中華民國刑法第八十七條及第九十八條條文修正草案」、（十二）委員李貴敏等25人擬具「中華民國刑法第八十七條條文修正草案」、（十三）委員張廖萬堅等18人擬具「中華民國刑法第十九條及第八十七條條文修正草案」、（十四）民眾黨黨團擬具「中華民國刑法第八十七條條文修正草案」、（十五）委員周春米等17人擬具「中華民國刑法第八十七條及第九十八條條文修正草案」、（十六）委員許淑華等17人擬具「中華民國刑法第八十七條及第九十八條條文修正草案」、（十七）委員高虹安等16人擬具「中華民國刑法第八十七條及第九十八條條文修正草案」及（十八）委員洪孟楷等16人擬具「中華民國刑法第八十七條條文修正草案」案。</w:t>
      </w:r>
    </w:p>
    <w:p w:rsidR="000765BE" w:rsidRPr="00C03AE3" w:rsidRDefault="000765BE" w:rsidP="000765BE">
      <w:pPr>
        <w:adjustRightInd w:val="0"/>
        <w:snapToGrid w:val="0"/>
        <w:spacing w:line="360" w:lineRule="exact"/>
        <w:ind w:left="560" w:hangingChars="200" w:hanging="560"/>
        <w:jc w:val="both"/>
        <w:rPr>
          <w:rFonts w:ascii="標楷體" w:eastAsia="標楷體" w:hAnsi="標楷體"/>
          <w:sz w:val="28"/>
          <w:szCs w:val="28"/>
        </w:rPr>
      </w:pPr>
      <w:r w:rsidRPr="00C03AE3">
        <w:rPr>
          <w:rFonts w:ascii="標楷體" w:eastAsia="標楷體" w:hAnsi="標楷體" w:hint="eastAsia"/>
          <w:sz w:val="28"/>
          <w:szCs w:val="28"/>
          <w:lang w:val="x-none"/>
        </w:rPr>
        <w:t>二、</w:t>
      </w:r>
      <w:r w:rsidRPr="00C03AE3">
        <w:rPr>
          <w:rFonts w:ascii="標楷體" w:eastAsia="標楷體" w:hAnsi="標楷體" w:hint="eastAsia"/>
          <w:sz w:val="28"/>
          <w:szCs w:val="28"/>
        </w:rPr>
        <w:t>繼續併案審查（一）行政院函請審議「保安處分執行法部分條文修正草案」、（二）時代力量黨團擬具「保安處分執行法部分條文修正草案」、（三）委員李貴敏等24人擬具「保安處分執行法第四條條文修正草案」、（四）委員吳玉琴等17人擬具「保安處分執行法部分條文修正草案」、（五）民眾黨黨團擬具「保安處分執行法部分條文修正草案」、（六）委員陳柏惟等17人擬具「保安處分執行法部分條文修正草案」、（七）委員許淑華等17人擬具「保安處分執行法部分條文修正草案」及（八）委員陳亭妃等19人擬具「保安處分執行法部分條文修正草案」案。</w:t>
      </w:r>
    </w:p>
    <w:p w:rsidR="000765BE" w:rsidRPr="00F5286A" w:rsidRDefault="000765BE" w:rsidP="000765BE">
      <w:pPr>
        <w:pStyle w:val="afffffff4"/>
        <w:ind w:left="558" w:hanging="560"/>
      </w:pPr>
      <w:r w:rsidRPr="00F5286A">
        <w:rPr>
          <w:rFonts w:hint="eastAsia"/>
        </w:rPr>
        <w:t>決議：</w:t>
      </w:r>
    </w:p>
    <w:p w:rsidR="000765BE" w:rsidRPr="00F5286A" w:rsidRDefault="000765BE" w:rsidP="000765BE">
      <w:pPr>
        <w:pStyle w:val="afffffff4"/>
        <w:numPr>
          <w:ilvl w:val="0"/>
          <w:numId w:val="35"/>
        </w:numPr>
        <w:ind w:leftChars="0" w:firstLineChars="0"/>
      </w:pPr>
      <w:r w:rsidRPr="00F5286A">
        <w:rPr>
          <w:rFonts w:hint="eastAsia"/>
        </w:rPr>
        <w:t>進行逐條審查。</w:t>
      </w:r>
    </w:p>
    <w:p w:rsidR="000765BE" w:rsidRPr="006107DC" w:rsidRDefault="000765BE" w:rsidP="000765BE">
      <w:pPr>
        <w:kinsoku w:val="0"/>
        <w:spacing w:line="360" w:lineRule="exact"/>
        <w:contextualSpacing/>
        <w:jc w:val="both"/>
        <w:rPr>
          <w:rFonts w:ascii="標楷體" w:eastAsia="標楷體" w:hAnsi="標楷體"/>
          <w:spacing w:val="-10"/>
          <w:sz w:val="28"/>
          <w:szCs w:val="28"/>
        </w:rPr>
      </w:pPr>
      <w:r w:rsidRPr="006107DC">
        <w:rPr>
          <w:rFonts w:ascii="標楷體" w:eastAsia="標楷體" w:hAnsi="標楷體" w:hint="eastAsia"/>
          <w:spacing w:val="-10"/>
          <w:sz w:val="28"/>
          <w:szCs w:val="28"/>
        </w:rPr>
        <w:t>二、「中華民國刑法第八十七條及第九十八條條文修正草案」等18案：</w:t>
      </w:r>
    </w:p>
    <w:p w:rsidR="000765BE" w:rsidRPr="00577D0C" w:rsidRDefault="000765BE" w:rsidP="000765BE">
      <w:pPr>
        <w:numPr>
          <w:ilvl w:val="0"/>
          <w:numId w:val="34"/>
        </w:numPr>
        <w:kinsoku w:val="0"/>
        <w:spacing w:line="360" w:lineRule="exact"/>
        <w:ind w:left="851" w:hanging="567"/>
        <w:contextualSpacing/>
        <w:jc w:val="both"/>
        <w:rPr>
          <w:rFonts w:ascii="標楷體" w:eastAsia="標楷體" w:hAnsi="標楷體"/>
          <w:sz w:val="28"/>
          <w:szCs w:val="28"/>
        </w:rPr>
      </w:pPr>
      <w:r w:rsidRPr="00577D0C">
        <w:rPr>
          <w:rFonts w:ascii="標楷體" w:eastAsia="標楷體" w:hAnsi="標楷體" w:hint="eastAsia"/>
          <w:sz w:val="28"/>
          <w:szCs w:val="28"/>
        </w:rPr>
        <w:t>第十九條，不予修正，維持現行條文。</w:t>
      </w:r>
    </w:p>
    <w:p w:rsidR="000765BE" w:rsidRPr="00577D0C" w:rsidRDefault="000765BE" w:rsidP="000765BE">
      <w:pPr>
        <w:numPr>
          <w:ilvl w:val="0"/>
          <w:numId w:val="34"/>
        </w:numPr>
        <w:kinsoku w:val="0"/>
        <w:spacing w:line="360" w:lineRule="exact"/>
        <w:ind w:left="851" w:hanging="567"/>
        <w:contextualSpacing/>
        <w:jc w:val="both"/>
        <w:rPr>
          <w:rFonts w:ascii="標楷體" w:eastAsia="標楷體" w:hAnsi="標楷體"/>
          <w:sz w:val="28"/>
          <w:szCs w:val="28"/>
        </w:rPr>
      </w:pPr>
      <w:r w:rsidRPr="00577D0C">
        <w:rPr>
          <w:rFonts w:ascii="標楷體" w:eastAsia="標楷體" w:hAnsi="標楷體" w:hint="eastAsia"/>
          <w:sz w:val="28"/>
          <w:szCs w:val="28"/>
        </w:rPr>
        <w:t>第八十七條及第九十八條，均保留，送院會處理。</w:t>
      </w:r>
    </w:p>
    <w:p w:rsidR="000765BE" w:rsidRPr="00577D0C" w:rsidRDefault="000765BE" w:rsidP="000765BE">
      <w:pPr>
        <w:numPr>
          <w:ilvl w:val="0"/>
          <w:numId w:val="34"/>
        </w:numPr>
        <w:kinsoku w:val="0"/>
        <w:spacing w:line="360" w:lineRule="exact"/>
        <w:ind w:left="851" w:hanging="567"/>
        <w:contextualSpacing/>
        <w:jc w:val="both"/>
        <w:rPr>
          <w:rFonts w:ascii="標楷體" w:eastAsia="標楷體" w:hAnsi="標楷體"/>
          <w:sz w:val="28"/>
          <w:szCs w:val="28"/>
        </w:rPr>
      </w:pPr>
      <w:r w:rsidRPr="00577D0C">
        <w:rPr>
          <w:rFonts w:ascii="標楷體" w:eastAsia="標楷體" w:hAnsi="標楷體" w:hint="eastAsia"/>
          <w:sz w:val="28"/>
          <w:szCs w:val="28"/>
        </w:rPr>
        <w:t>本案審查完竣，擬具審查報告，提請院會公決；須交由黨團協商；院會討論時，由黃召集委員世杰出席說明。</w:t>
      </w:r>
    </w:p>
    <w:p w:rsidR="000765BE" w:rsidRPr="00577D0C" w:rsidRDefault="000765BE" w:rsidP="000765BE">
      <w:pPr>
        <w:numPr>
          <w:ilvl w:val="0"/>
          <w:numId w:val="34"/>
        </w:numPr>
        <w:kinsoku w:val="0"/>
        <w:spacing w:line="360" w:lineRule="exact"/>
        <w:ind w:left="851" w:hanging="567"/>
        <w:contextualSpacing/>
        <w:jc w:val="both"/>
        <w:rPr>
          <w:rFonts w:ascii="標楷體" w:eastAsia="標楷體" w:hAnsi="標楷體"/>
          <w:sz w:val="28"/>
          <w:szCs w:val="28"/>
        </w:rPr>
      </w:pPr>
      <w:r w:rsidRPr="00577D0C">
        <w:rPr>
          <w:rFonts w:ascii="標楷體" w:eastAsia="標楷體" w:hAnsi="標楷體" w:hint="eastAsia"/>
          <w:sz w:val="28"/>
          <w:szCs w:val="28"/>
        </w:rPr>
        <w:t>條次、引述條文部分文字及法制用字用語，授權主席及議事人員整理。</w:t>
      </w:r>
    </w:p>
    <w:p w:rsidR="000765BE" w:rsidRPr="00A80BC5" w:rsidRDefault="000765BE" w:rsidP="000765BE">
      <w:pPr>
        <w:pStyle w:val="afffffff4"/>
        <w:ind w:left="558" w:hanging="560"/>
      </w:pPr>
      <w:r>
        <w:rPr>
          <w:rFonts w:hint="eastAsia"/>
        </w:rPr>
        <w:t>三</w:t>
      </w:r>
      <w:r w:rsidRPr="00A80BC5">
        <w:rPr>
          <w:rFonts w:hint="eastAsia"/>
        </w:rPr>
        <w:t>、「保安處分執行法部分條文修正草案」等8案：</w:t>
      </w:r>
    </w:p>
    <w:p w:rsidR="000765BE" w:rsidRPr="00B5037C" w:rsidRDefault="000765BE" w:rsidP="000765BE">
      <w:pPr>
        <w:numPr>
          <w:ilvl w:val="0"/>
          <w:numId w:val="36"/>
        </w:numPr>
        <w:kinsoku w:val="0"/>
        <w:spacing w:line="360" w:lineRule="exact"/>
        <w:ind w:left="833" w:hanging="567"/>
        <w:contextualSpacing/>
        <w:jc w:val="both"/>
        <w:rPr>
          <w:rFonts w:ascii="標楷體" w:eastAsia="標楷體" w:hAnsi="標楷體"/>
          <w:sz w:val="28"/>
          <w:szCs w:val="28"/>
        </w:rPr>
      </w:pPr>
      <w:r w:rsidRPr="00B5037C">
        <w:rPr>
          <w:rFonts w:ascii="標楷體" w:eastAsia="標楷體" w:hAnsi="標楷體" w:hint="eastAsia"/>
          <w:sz w:val="28"/>
          <w:szCs w:val="28"/>
        </w:rPr>
        <w:t>第二條</w:t>
      </w:r>
      <w:r>
        <w:rPr>
          <w:rFonts w:ascii="標楷體" w:eastAsia="標楷體" w:hAnsi="標楷體" w:hint="eastAsia"/>
          <w:sz w:val="28"/>
          <w:szCs w:val="28"/>
        </w:rPr>
        <w:t>、</w:t>
      </w:r>
      <w:r w:rsidRPr="00B5037C">
        <w:rPr>
          <w:rFonts w:ascii="標楷體" w:eastAsia="標楷體" w:hAnsi="標楷體" w:hint="eastAsia"/>
          <w:sz w:val="28"/>
          <w:szCs w:val="28"/>
        </w:rPr>
        <w:t>第四條</w:t>
      </w:r>
      <w:r>
        <w:rPr>
          <w:rFonts w:ascii="標楷體" w:eastAsia="標楷體" w:hAnsi="標楷體" w:hint="eastAsia"/>
          <w:sz w:val="28"/>
          <w:szCs w:val="28"/>
        </w:rPr>
        <w:t>及</w:t>
      </w:r>
      <w:r w:rsidRPr="00B5037C">
        <w:rPr>
          <w:rFonts w:ascii="標楷體" w:eastAsia="標楷體" w:hAnsi="標楷體" w:hint="eastAsia"/>
          <w:sz w:val="28"/>
          <w:szCs w:val="28"/>
        </w:rPr>
        <w:t>第十五條，均不予修正，維持現行條文。</w:t>
      </w:r>
    </w:p>
    <w:p w:rsidR="000765BE" w:rsidRPr="009C2014" w:rsidRDefault="000765BE" w:rsidP="000765BE">
      <w:pPr>
        <w:numPr>
          <w:ilvl w:val="0"/>
          <w:numId w:val="36"/>
        </w:numPr>
        <w:kinsoku w:val="0"/>
        <w:spacing w:line="360" w:lineRule="exact"/>
        <w:ind w:left="833" w:hanging="567"/>
        <w:contextualSpacing/>
        <w:jc w:val="both"/>
        <w:rPr>
          <w:rFonts w:ascii="標楷體" w:eastAsia="標楷體" w:hAnsi="標楷體"/>
          <w:sz w:val="28"/>
          <w:szCs w:val="28"/>
        </w:rPr>
      </w:pPr>
      <w:r w:rsidRPr="00D0156C">
        <w:rPr>
          <w:rFonts w:ascii="標楷體" w:eastAsia="標楷體" w:hAnsi="標楷體" w:hint="eastAsia"/>
          <w:sz w:val="28"/>
          <w:szCs w:val="28"/>
        </w:rPr>
        <w:t>第四十六條，除第一項第</w:t>
      </w:r>
      <w:r>
        <w:rPr>
          <w:rFonts w:ascii="標楷體" w:eastAsia="標楷體" w:hAnsi="標楷體" w:hint="eastAsia"/>
          <w:sz w:val="28"/>
          <w:szCs w:val="28"/>
        </w:rPr>
        <w:t>三</w:t>
      </w:r>
      <w:r w:rsidRPr="00D0156C">
        <w:rPr>
          <w:rFonts w:ascii="標楷體" w:eastAsia="標楷體" w:hAnsi="標楷體" w:hint="eastAsia"/>
          <w:sz w:val="28"/>
          <w:szCs w:val="28"/>
        </w:rPr>
        <w:t>款修正為「</w:t>
      </w:r>
      <w:r w:rsidRPr="00C135F7">
        <w:rPr>
          <w:rFonts w:ascii="標楷體" w:eastAsia="標楷體" w:hAnsi="標楷體" w:hint="eastAsia"/>
          <w:sz w:val="28"/>
          <w:szCs w:val="28"/>
          <w:u w:val="single"/>
        </w:rPr>
        <w:t>三、令入身心障礙福利機構或其他適當處所接受照</w:t>
      </w:r>
      <w:r w:rsidRPr="00972C44">
        <w:rPr>
          <w:rFonts w:ascii="標楷體" w:eastAsia="標楷體" w:hAnsi="標楷體" w:hint="eastAsia"/>
          <w:b/>
          <w:sz w:val="28"/>
          <w:szCs w:val="28"/>
          <w:u w:val="single"/>
        </w:rPr>
        <w:t>顧</w:t>
      </w:r>
      <w:r w:rsidRPr="00C135F7">
        <w:rPr>
          <w:rFonts w:ascii="標楷體" w:eastAsia="標楷體" w:hAnsi="標楷體" w:hint="eastAsia"/>
          <w:sz w:val="28"/>
          <w:szCs w:val="28"/>
          <w:u w:val="single"/>
        </w:rPr>
        <w:t>或輔導。</w:t>
      </w:r>
      <w:r w:rsidRPr="00D0156C">
        <w:rPr>
          <w:rFonts w:ascii="標楷體" w:eastAsia="標楷體" w:hAnsi="標楷體" w:hint="eastAsia"/>
          <w:sz w:val="28"/>
          <w:szCs w:val="28"/>
        </w:rPr>
        <w:t>」</w:t>
      </w:r>
      <w:r>
        <w:rPr>
          <w:rFonts w:ascii="標楷體" w:eastAsia="標楷體" w:hAnsi="標楷體" w:hint="eastAsia"/>
          <w:sz w:val="28"/>
          <w:szCs w:val="28"/>
        </w:rPr>
        <w:t>及第四款修正為</w:t>
      </w:r>
      <w:r w:rsidRPr="00FC1647">
        <w:rPr>
          <w:rFonts w:ascii="標楷體" w:eastAsia="標楷體" w:hAnsi="標楷體" w:hint="eastAsia"/>
          <w:sz w:val="28"/>
          <w:szCs w:val="28"/>
        </w:rPr>
        <w:t>「</w:t>
      </w:r>
      <w:r w:rsidRPr="00C135F7">
        <w:rPr>
          <w:rFonts w:ascii="標楷體" w:eastAsia="標楷體" w:hAnsi="標楷體" w:hint="eastAsia"/>
          <w:sz w:val="28"/>
          <w:szCs w:val="28"/>
          <w:u w:val="single"/>
        </w:rPr>
        <w:t>四、交由</w:t>
      </w:r>
      <w:r w:rsidRPr="00972C44">
        <w:rPr>
          <w:rFonts w:ascii="標楷體" w:eastAsia="標楷體" w:hAnsi="標楷體" w:hint="eastAsia"/>
          <w:b/>
          <w:sz w:val="28"/>
          <w:szCs w:val="28"/>
          <w:u w:val="single"/>
        </w:rPr>
        <w:t>法定代理人或</w:t>
      </w:r>
      <w:r w:rsidRPr="00C135F7">
        <w:rPr>
          <w:rFonts w:ascii="標楷體" w:eastAsia="標楷體" w:hAnsi="標楷體" w:hint="eastAsia"/>
          <w:sz w:val="28"/>
          <w:szCs w:val="28"/>
          <w:u w:val="single"/>
        </w:rPr>
        <w:t>最近親屬照</w:t>
      </w:r>
      <w:r w:rsidRPr="00972C44">
        <w:rPr>
          <w:rFonts w:ascii="標楷體" w:eastAsia="標楷體" w:hAnsi="標楷體" w:hint="eastAsia"/>
          <w:b/>
          <w:sz w:val="28"/>
          <w:szCs w:val="28"/>
          <w:u w:val="single"/>
        </w:rPr>
        <w:t>顧</w:t>
      </w:r>
      <w:r w:rsidRPr="00C135F7">
        <w:rPr>
          <w:rFonts w:ascii="標楷體" w:eastAsia="標楷體" w:hAnsi="標楷體" w:hint="eastAsia"/>
          <w:sz w:val="28"/>
          <w:szCs w:val="28"/>
          <w:u w:val="single"/>
        </w:rPr>
        <w:t>。</w:t>
      </w:r>
      <w:r w:rsidRPr="009C2014">
        <w:rPr>
          <w:rFonts w:ascii="標楷體" w:eastAsia="標楷體" w:hAnsi="標楷體" w:hint="eastAsia"/>
          <w:sz w:val="28"/>
          <w:szCs w:val="28"/>
        </w:rPr>
        <w:t>」外，餘照行政院提案通過。</w:t>
      </w:r>
    </w:p>
    <w:p w:rsidR="000765BE" w:rsidRPr="00D26FDC" w:rsidRDefault="000765BE" w:rsidP="000765BE">
      <w:pPr>
        <w:widowControl/>
        <w:spacing w:line="360" w:lineRule="exact"/>
        <w:ind w:leftChars="94" w:left="797" w:hangingChars="204" w:hanging="571"/>
        <w:jc w:val="both"/>
        <w:rPr>
          <w:rFonts w:ascii="標楷體" w:eastAsia="標楷體" w:hAnsi="標楷體"/>
          <w:kern w:val="0"/>
          <w:sz w:val="28"/>
          <w:szCs w:val="28"/>
        </w:rPr>
      </w:pPr>
      <w:r w:rsidRPr="00D26FDC">
        <w:rPr>
          <w:rFonts w:ascii="標楷體" w:eastAsia="標楷體" w:hAnsi="標楷體" w:hint="eastAsia"/>
          <w:kern w:val="0"/>
          <w:sz w:val="28"/>
          <w:szCs w:val="28"/>
        </w:rPr>
        <w:t>(</w:t>
      </w:r>
      <w:r>
        <w:rPr>
          <w:rFonts w:ascii="標楷體" w:eastAsia="標楷體" w:hAnsi="標楷體" w:hint="eastAsia"/>
          <w:kern w:val="0"/>
          <w:sz w:val="28"/>
          <w:szCs w:val="28"/>
        </w:rPr>
        <w:t>三</w:t>
      </w:r>
      <w:r w:rsidRPr="00D26FDC">
        <w:rPr>
          <w:rFonts w:ascii="標楷體" w:eastAsia="標楷體" w:hAnsi="標楷體" w:hint="eastAsia"/>
          <w:kern w:val="0"/>
          <w:sz w:val="28"/>
          <w:szCs w:val="28"/>
        </w:rPr>
        <w:t>)增訂第四十六條之一，照行政院提案通過。</w:t>
      </w:r>
    </w:p>
    <w:p w:rsidR="000765BE" w:rsidRPr="00C03AE3" w:rsidRDefault="000765BE" w:rsidP="000765BE">
      <w:pPr>
        <w:widowControl/>
        <w:spacing w:line="360" w:lineRule="exact"/>
        <w:ind w:leftChars="94" w:left="797" w:hangingChars="204" w:hanging="571"/>
        <w:jc w:val="both"/>
      </w:pPr>
      <w:r w:rsidRPr="00D26FDC">
        <w:rPr>
          <w:rFonts w:ascii="標楷體" w:eastAsia="標楷體" w:hAnsi="標楷體" w:hint="eastAsia"/>
          <w:kern w:val="0"/>
          <w:sz w:val="28"/>
          <w:szCs w:val="28"/>
        </w:rPr>
        <w:lastRenderedPageBreak/>
        <w:t>(</w:t>
      </w:r>
      <w:r>
        <w:rPr>
          <w:rFonts w:ascii="標楷體" w:eastAsia="標楷體" w:hAnsi="標楷體" w:hint="eastAsia"/>
          <w:kern w:val="0"/>
          <w:sz w:val="28"/>
          <w:szCs w:val="28"/>
        </w:rPr>
        <w:t>四</w:t>
      </w:r>
      <w:r w:rsidRPr="00D26FDC">
        <w:rPr>
          <w:rFonts w:ascii="標楷體" w:eastAsia="標楷體" w:hAnsi="標楷體" w:hint="eastAsia"/>
          <w:kern w:val="0"/>
          <w:sz w:val="28"/>
          <w:szCs w:val="28"/>
        </w:rPr>
        <w:t>)</w:t>
      </w:r>
      <w:r w:rsidRPr="00A453C7">
        <w:rPr>
          <w:rFonts w:ascii="標楷體" w:eastAsia="標楷體" w:hAnsi="標楷體" w:hint="eastAsia"/>
          <w:b/>
          <w:kern w:val="0"/>
          <w:sz w:val="28"/>
          <w:szCs w:val="28"/>
        </w:rPr>
        <w:t>增訂</w:t>
      </w:r>
      <w:r>
        <w:rPr>
          <w:rFonts w:ascii="標楷體" w:eastAsia="標楷體" w:hAnsi="標楷體" w:hint="eastAsia"/>
          <w:kern w:val="0"/>
          <w:sz w:val="28"/>
          <w:szCs w:val="28"/>
        </w:rPr>
        <w:t>行政院提案、委員吳玉琴等17人、委員陳亭妃等19人及委員許淑華等17人提案第四十六條之二</w:t>
      </w:r>
      <w:r w:rsidRPr="005A6813">
        <w:rPr>
          <w:rFonts w:ascii="標楷體" w:eastAsia="標楷體" w:hAnsi="標楷體" w:hint="eastAsia"/>
          <w:kern w:val="0"/>
          <w:sz w:val="28"/>
          <w:szCs w:val="28"/>
        </w:rPr>
        <w:t>；</w:t>
      </w:r>
      <w:r>
        <w:rPr>
          <w:rFonts w:ascii="標楷體" w:eastAsia="標楷體" w:hAnsi="標楷體" w:hint="eastAsia"/>
          <w:kern w:val="0"/>
          <w:sz w:val="28"/>
          <w:szCs w:val="28"/>
        </w:rPr>
        <w:t>行政院提案</w:t>
      </w:r>
      <w:r w:rsidRPr="005A6813">
        <w:rPr>
          <w:rFonts w:ascii="標楷體" w:eastAsia="標楷體" w:hAnsi="標楷體" w:hint="eastAsia"/>
          <w:kern w:val="0"/>
          <w:sz w:val="28"/>
          <w:szCs w:val="28"/>
        </w:rPr>
        <w:t>第四十六條之三、</w:t>
      </w:r>
      <w:r w:rsidRPr="005A6813">
        <w:rPr>
          <w:rFonts w:ascii="標楷體" w:eastAsia="標楷體" w:hAnsi="標楷體" w:hint="eastAsia"/>
          <w:sz w:val="28"/>
          <w:szCs w:val="28"/>
        </w:rPr>
        <w:t>民眾黨黨團提案第四十六條之二、委員吳玉琴等17人提案第四十六條之三、委員陳亭妃等19人提案第四十六條之三、時代力量黨團提案第四十八條之一、委員陳柏惟等17人提案第四十六條之二及委員許淑華等17人提案第四十六條之三</w:t>
      </w:r>
      <w:r w:rsidRPr="005A6813">
        <w:rPr>
          <w:rFonts w:ascii="標楷體" w:eastAsia="標楷體" w:hAnsi="標楷體" w:hint="eastAsia"/>
          <w:kern w:val="0"/>
          <w:sz w:val="28"/>
          <w:szCs w:val="28"/>
        </w:rPr>
        <w:t>，均保留，送院會處理。</w:t>
      </w:r>
    </w:p>
    <w:p w:rsidR="000765BE" w:rsidRPr="00D26FDC" w:rsidRDefault="000765BE" w:rsidP="000765BE">
      <w:pPr>
        <w:widowControl/>
        <w:spacing w:line="360" w:lineRule="exact"/>
        <w:ind w:leftChars="94" w:left="797" w:hangingChars="204" w:hanging="571"/>
        <w:jc w:val="both"/>
        <w:rPr>
          <w:rFonts w:ascii="標楷體" w:eastAsia="標楷體" w:hAnsi="標楷體"/>
          <w:kern w:val="0"/>
          <w:sz w:val="28"/>
          <w:szCs w:val="28"/>
        </w:rPr>
      </w:pPr>
      <w:r w:rsidRPr="00D26FDC">
        <w:rPr>
          <w:rFonts w:ascii="標楷體" w:eastAsia="標楷體" w:hAnsi="標楷體" w:hint="eastAsia"/>
          <w:kern w:val="0"/>
          <w:sz w:val="28"/>
          <w:szCs w:val="28"/>
        </w:rPr>
        <w:t>(</w:t>
      </w:r>
      <w:r>
        <w:rPr>
          <w:rFonts w:ascii="標楷體" w:eastAsia="標楷體" w:hAnsi="標楷體" w:hint="eastAsia"/>
          <w:kern w:val="0"/>
          <w:sz w:val="28"/>
          <w:szCs w:val="28"/>
        </w:rPr>
        <w:t>五</w:t>
      </w:r>
      <w:r w:rsidRPr="00D26FDC">
        <w:rPr>
          <w:rFonts w:ascii="標楷體" w:eastAsia="標楷體" w:hAnsi="標楷體" w:hint="eastAsia"/>
          <w:kern w:val="0"/>
          <w:sz w:val="28"/>
          <w:szCs w:val="28"/>
        </w:rPr>
        <w:t>)第四十七條，照行政院提案</w:t>
      </w:r>
      <w:r>
        <w:rPr>
          <w:rFonts w:ascii="標楷體" w:eastAsia="標楷體" w:hAnsi="標楷體" w:hint="eastAsia"/>
          <w:kern w:val="0"/>
          <w:sz w:val="28"/>
          <w:szCs w:val="28"/>
        </w:rPr>
        <w:t>予以</w:t>
      </w:r>
      <w:r w:rsidRPr="00D26FDC">
        <w:rPr>
          <w:rFonts w:ascii="標楷體" w:eastAsia="標楷體" w:hAnsi="標楷體" w:hint="eastAsia"/>
          <w:kern w:val="0"/>
          <w:sz w:val="28"/>
          <w:szCs w:val="28"/>
        </w:rPr>
        <w:t>刪除。</w:t>
      </w:r>
    </w:p>
    <w:p w:rsidR="000765BE" w:rsidRPr="00D26FDC" w:rsidRDefault="000765BE" w:rsidP="000765BE">
      <w:pPr>
        <w:widowControl/>
        <w:spacing w:line="360" w:lineRule="exact"/>
        <w:ind w:leftChars="94" w:left="797" w:hangingChars="204" w:hanging="571"/>
        <w:jc w:val="both"/>
        <w:rPr>
          <w:rFonts w:ascii="標楷體" w:eastAsia="標楷體" w:hAnsi="標楷體"/>
          <w:kern w:val="0"/>
          <w:sz w:val="28"/>
          <w:szCs w:val="28"/>
        </w:rPr>
      </w:pPr>
      <w:r w:rsidRPr="00D26FDC">
        <w:rPr>
          <w:rFonts w:ascii="標楷體" w:eastAsia="標楷體" w:hAnsi="標楷體" w:hint="eastAsia"/>
          <w:kern w:val="0"/>
          <w:sz w:val="28"/>
          <w:szCs w:val="28"/>
        </w:rPr>
        <w:t>(</w:t>
      </w:r>
      <w:r>
        <w:rPr>
          <w:rFonts w:ascii="標楷體" w:eastAsia="標楷體" w:hAnsi="標楷體" w:hint="eastAsia"/>
          <w:kern w:val="0"/>
          <w:sz w:val="28"/>
          <w:szCs w:val="28"/>
        </w:rPr>
        <w:t>六</w:t>
      </w:r>
      <w:r w:rsidRPr="00D26FDC">
        <w:rPr>
          <w:rFonts w:ascii="標楷體" w:eastAsia="標楷體" w:hAnsi="標楷體" w:hint="eastAsia"/>
          <w:kern w:val="0"/>
          <w:sz w:val="28"/>
          <w:szCs w:val="28"/>
        </w:rPr>
        <w:t>)</w:t>
      </w:r>
      <w:r w:rsidRPr="00A453C7">
        <w:rPr>
          <w:rFonts w:ascii="標楷體" w:eastAsia="標楷體" w:hAnsi="標楷體" w:hint="eastAsia"/>
          <w:b/>
          <w:kern w:val="0"/>
          <w:sz w:val="28"/>
          <w:szCs w:val="28"/>
        </w:rPr>
        <w:t>增訂</w:t>
      </w:r>
      <w:r w:rsidRPr="00D26FDC">
        <w:rPr>
          <w:rFonts w:ascii="標楷體" w:eastAsia="標楷體" w:hAnsi="標楷體" w:hint="eastAsia"/>
          <w:kern w:val="0"/>
          <w:sz w:val="28"/>
          <w:szCs w:val="28"/>
        </w:rPr>
        <w:t>民眾黨黨團提案第四十八條之一</w:t>
      </w:r>
      <w:r>
        <w:rPr>
          <w:rFonts w:ascii="標楷體" w:eastAsia="標楷體" w:hAnsi="標楷體" w:hint="eastAsia"/>
          <w:kern w:val="0"/>
          <w:sz w:val="28"/>
          <w:szCs w:val="28"/>
        </w:rPr>
        <w:t>及</w:t>
      </w:r>
      <w:r w:rsidRPr="00D26FDC">
        <w:rPr>
          <w:rFonts w:ascii="標楷體" w:eastAsia="標楷體" w:hAnsi="標楷體" w:hint="eastAsia"/>
          <w:kern w:val="0"/>
          <w:sz w:val="28"/>
          <w:szCs w:val="28"/>
        </w:rPr>
        <w:t>時代力量黨團提案第四十六條之一</w:t>
      </w:r>
      <w:r>
        <w:rPr>
          <w:rFonts w:ascii="標楷體" w:eastAsia="標楷體" w:hAnsi="標楷體" w:hint="eastAsia"/>
          <w:kern w:val="0"/>
          <w:sz w:val="28"/>
          <w:szCs w:val="28"/>
        </w:rPr>
        <w:t>；</w:t>
      </w:r>
      <w:r w:rsidRPr="00D26FDC">
        <w:rPr>
          <w:rFonts w:ascii="標楷體" w:eastAsia="標楷體" w:hAnsi="標楷體" w:hint="eastAsia"/>
          <w:kern w:val="0"/>
          <w:sz w:val="28"/>
          <w:szCs w:val="28"/>
        </w:rPr>
        <w:t>民眾黨黨團提案第四十八條之二、委員吳玉琴等17人提案第四十八條之一</w:t>
      </w:r>
      <w:r>
        <w:rPr>
          <w:rFonts w:ascii="標楷體" w:eastAsia="標楷體" w:hAnsi="標楷體" w:hint="eastAsia"/>
          <w:kern w:val="0"/>
          <w:sz w:val="28"/>
          <w:szCs w:val="28"/>
        </w:rPr>
        <w:t>及</w:t>
      </w:r>
      <w:r w:rsidRPr="00D26FDC">
        <w:rPr>
          <w:rFonts w:ascii="標楷體" w:eastAsia="標楷體" w:hAnsi="標楷體" w:hint="eastAsia"/>
          <w:kern w:val="0"/>
          <w:sz w:val="28"/>
          <w:szCs w:val="28"/>
        </w:rPr>
        <w:t>委員陳柏惟等17人提案第四十八條之一，均不予增訂。</w:t>
      </w:r>
    </w:p>
    <w:p w:rsidR="000765BE" w:rsidRPr="00D26FDC" w:rsidRDefault="000765BE" w:rsidP="000765BE">
      <w:pPr>
        <w:widowControl/>
        <w:spacing w:line="360" w:lineRule="exact"/>
        <w:ind w:leftChars="94" w:left="797" w:hangingChars="204" w:hanging="571"/>
        <w:jc w:val="both"/>
        <w:rPr>
          <w:rFonts w:ascii="標楷體" w:eastAsia="標楷體" w:hAnsi="標楷體"/>
          <w:kern w:val="0"/>
          <w:sz w:val="28"/>
          <w:szCs w:val="28"/>
        </w:rPr>
      </w:pPr>
      <w:r w:rsidRPr="00D26FDC">
        <w:rPr>
          <w:rFonts w:ascii="標楷體" w:eastAsia="標楷體" w:hAnsi="標楷體" w:hint="eastAsia"/>
          <w:kern w:val="0"/>
          <w:sz w:val="28"/>
          <w:szCs w:val="28"/>
        </w:rPr>
        <w:t>(</w:t>
      </w:r>
      <w:r>
        <w:rPr>
          <w:rFonts w:ascii="標楷體" w:eastAsia="標楷體" w:hAnsi="標楷體" w:hint="eastAsia"/>
          <w:kern w:val="0"/>
          <w:sz w:val="28"/>
          <w:szCs w:val="28"/>
        </w:rPr>
        <w:t>七</w:t>
      </w:r>
      <w:r w:rsidRPr="00D26FDC">
        <w:rPr>
          <w:rFonts w:ascii="標楷體" w:eastAsia="標楷體" w:hAnsi="標楷體" w:hint="eastAsia"/>
          <w:kern w:val="0"/>
          <w:sz w:val="28"/>
          <w:szCs w:val="28"/>
        </w:rPr>
        <w:t>)第七十一條，照時代力量黨團提案通過。</w:t>
      </w:r>
    </w:p>
    <w:p w:rsidR="000765BE" w:rsidRPr="00C03AE3" w:rsidRDefault="000765BE" w:rsidP="000765BE">
      <w:pPr>
        <w:widowControl/>
        <w:spacing w:line="360" w:lineRule="exact"/>
        <w:ind w:leftChars="94" w:left="797" w:hangingChars="204" w:hanging="571"/>
        <w:jc w:val="both"/>
        <w:rPr>
          <w:rFonts w:ascii="標楷體" w:eastAsia="標楷體" w:hAnsi="標楷體"/>
          <w:kern w:val="0"/>
          <w:sz w:val="28"/>
          <w:szCs w:val="28"/>
        </w:rPr>
      </w:pPr>
      <w:r w:rsidRPr="00C03AE3">
        <w:rPr>
          <w:rFonts w:ascii="標楷體" w:eastAsia="標楷體" w:hAnsi="標楷體" w:hint="eastAsia"/>
          <w:kern w:val="0"/>
          <w:sz w:val="28"/>
          <w:szCs w:val="28"/>
        </w:rPr>
        <w:t>(</w:t>
      </w:r>
      <w:r>
        <w:rPr>
          <w:rFonts w:ascii="標楷體" w:eastAsia="標楷體" w:hAnsi="標楷體" w:hint="eastAsia"/>
          <w:kern w:val="0"/>
          <w:sz w:val="28"/>
          <w:szCs w:val="28"/>
        </w:rPr>
        <w:t>八</w:t>
      </w:r>
      <w:r w:rsidRPr="00C03AE3">
        <w:rPr>
          <w:rFonts w:ascii="標楷體" w:eastAsia="標楷體" w:hAnsi="標楷體" w:hint="eastAsia"/>
          <w:kern w:val="0"/>
          <w:sz w:val="28"/>
          <w:szCs w:val="28"/>
        </w:rPr>
        <w:t>)本案審查完竣，擬具審查報告，提請院會公決；須交由黨團協商；院會討論時，由黃召集委員世杰出席說明。</w:t>
      </w:r>
    </w:p>
    <w:p w:rsidR="000765BE" w:rsidRDefault="000765BE" w:rsidP="000765BE">
      <w:pPr>
        <w:widowControl/>
        <w:spacing w:line="360" w:lineRule="exact"/>
        <w:ind w:leftChars="94" w:left="797" w:hangingChars="204" w:hanging="571"/>
        <w:jc w:val="both"/>
        <w:rPr>
          <w:rFonts w:ascii="標楷體" w:eastAsia="標楷體" w:hAnsi="標楷體"/>
          <w:kern w:val="0"/>
          <w:sz w:val="28"/>
          <w:szCs w:val="28"/>
        </w:rPr>
      </w:pPr>
      <w:r w:rsidRPr="00C03AE3">
        <w:rPr>
          <w:rFonts w:ascii="標楷體" w:eastAsia="標楷體" w:hAnsi="標楷體" w:hint="eastAsia"/>
          <w:kern w:val="0"/>
          <w:sz w:val="28"/>
          <w:szCs w:val="28"/>
        </w:rPr>
        <w:t>(</w:t>
      </w:r>
      <w:r>
        <w:rPr>
          <w:rFonts w:ascii="標楷體" w:eastAsia="標楷體" w:hAnsi="標楷體" w:hint="eastAsia"/>
          <w:kern w:val="0"/>
          <w:sz w:val="28"/>
          <w:szCs w:val="28"/>
        </w:rPr>
        <w:t>九</w:t>
      </w:r>
      <w:r w:rsidRPr="00C03AE3">
        <w:rPr>
          <w:rFonts w:ascii="標楷體" w:eastAsia="標楷體" w:hAnsi="標楷體" w:hint="eastAsia"/>
          <w:kern w:val="0"/>
          <w:sz w:val="28"/>
          <w:szCs w:val="28"/>
        </w:rPr>
        <w:t>)條次、引述條文部分文字及法制用字用語，授權主席及議事人員整理。</w:t>
      </w:r>
    </w:p>
    <w:p w:rsidR="000765BE" w:rsidRPr="00C03AE3" w:rsidRDefault="000765BE" w:rsidP="000765BE">
      <w:pPr>
        <w:adjustRightInd w:val="0"/>
        <w:snapToGrid w:val="0"/>
        <w:spacing w:beforeLines="50" w:before="180" w:line="320" w:lineRule="exact"/>
        <w:ind w:left="619" w:hangingChars="221" w:hanging="619"/>
        <w:jc w:val="both"/>
        <w:rPr>
          <w:rFonts w:ascii="標楷體" w:eastAsia="標楷體" w:hAnsi="標楷體"/>
          <w:sz w:val="28"/>
          <w:szCs w:val="28"/>
        </w:rPr>
      </w:pPr>
      <w:r w:rsidRPr="00C03AE3">
        <w:rPr>
          <w:rFonts w:ascii="標楷體" w:eastAsia="標楷體" w:hAnsi="標楷體"/>
          <w:sz w:val="28"/>
          <w:szCs w:val="28"/>
        </w:rPr>
        <w:t>散會</w:t>
      </w:r>
    </w:p>
    <w:p w:rsidR="000765BE" w:rsidRDefault="000765BE" w:rsidP="000765BE">
      <w:pPr>
        <w:widowControl/>
        <w:jc w:val="both"/>
        <w:rPr>
          <w:rFonts w:ascii="標楷體" w:eastAsia="標楷體" w:hAnsi="標楷體"/>
          <w:b/>
          <w:bCs/>
          <w:kern w:val="52"/>
          <w:sz w:val="28"/>
          <w:szCs w:val="28"/>
          <w:lang w:val="x-none" w:eastAsia="x-none"/>
        </w:rPr>
      </w:pPr>
      <w:r>
        <w:rPr>
          <w:rFonts w:ascii="標楷體"/>
          <w:sz w:val="28"/>
          <w:szCs w:val="28"/>
        </w:rPr>
        <w:br w:type="page"/>
      </w:r>
    </w:p>
    <w:p w:rsidR="000765BE" w:rsidRPr="00E82153" w:rsidRDefault="000765BE" w:rsidP="00E82153">
      <w:pPr>
        <w:pStyle w:val="afff8"/>
        <w:spacing w:line="360" w:lineRule="exact"/>
        <w:jc w:val="both"/>
        <w:outlineLvl w:val="2"/>
        <w:rPr>
          <w:rFonts w:ascii="標楷體"/>
          <w:sz w:val="28"/>
          <w:szCs w:val="28"/>
        </w:rPr>
      </w:pPr>
      <w:bookmarkStart w:id="604" w:name="_Toc95406509"/>
      <w:bookmarkStart w:id="605" w:name="_Toc96350574"/>
      <w:r w:rsidRPr="00E82153">
        <w:rPr>
          <w:rFonts w:ascii="標楷體" w:hint="eastAsia"/>
          <w:sz w:val="28"/>
          <w:szCs w:val="28"/>
        </w:rPr>
        <w:lastRenderedPageBreak/>
        <w:t>立法院第10屆第4會期司法及法制委員會第1</w:t>
      </w:r>
      <w:r w:rsidRPr="00E82153">
        <w:rPr>
          <w:rFonts w:ascii="標楷體"/>
          <w:sz w:val="28"/>
          <w:szCs w:val="28"/>
        </w:rPr>
        <w:t>7</w:t>
      </w:r>
      <w:r w:rsidRPr="00E82153">
        <w:rPr>
          <w:rFonts w:ascii="標楷體" w:hint="eastAsia"/>
          <w:sz w:val="28"/>
          <w:szCs w:val="28"/>
        </w:rPr>
        <w:t>次全體委員會議議事錄</w:t>
      </w:r>
      <w:bookmarkEnd w:id="604"/>
      <w:bookmarkEnd w:id="605"/>
    </w:p>
    <w:p w:rsidR="000765BE" w:rsidRPr="006229DC" w:rsidRDefault="000765BE" w:rsidP="000765BE">
      <w:pPr>
        <w:pStyle w:val="-9"/>
        <w:spacing w:line="360" w:lineRule="exact"/>
        <w:ind w:left="1417" w:hangingChars="506" w:hanging="1417"/>
        <w:rPr>
          <w:rFonts w:ascii="標楷體" w:hAnsi="標楷體"/>
          <w:sz w:val="28"/>
          <w:szCs w:val="28"/>
        </w:rPr>
      </w:pPr>
      <w:r w:rsidRPr="006229DC">
        <w:rPr>
          <w:rFonts w:ascii="標楷體" w:hAnsi="標楷體"/>
          <w:sz w:val="28"/>
          <w:szCs w:val="28"/>
        </w:rPr>
        <w:t>時</w:t>
      </w:r>
      <w:r>
        <w:rPr>
          <w:rFonts w:ascii="標楷體" w:hAnsi="標楷體" w:hint="eastAsia"/>
          <w:sz w:val="28"/>
          <w:szCs w:val="28"/>
        </w:rPr>
        <w:t xml:space="preserve">　　</w:t>
      </w:r>
      <w:r w:rsidRPr="006229DC">
        <w:rPr>
          <w:rFonts w:ascii="標楷體" w:hAnsi="標楷體"/>
          <w:sz w:val="28"/>
          <w:szCs w:val="28"/>
        </w:rPr>
        <w:t>間：</w:t>
      </w:r>
      <w:r w:rsidRPr="006229DC">
        <w:rPr>
          <w:rFonts w:ascii="標楷體" w:hAnsi="標楷體" w:hint="eastAsia"/>
          <w:sz w:val="28"/>
          <w:szCs w:val="28"/>
        </w:rPr>
        <w:t>中華民國110年</w:t>
      </w:r>
      <w:r>
        <w:rPr>
          <w:rFonts w:ascii="標楷體" w:hAnsi="標楷體" w:hint="eastAsia"/>
          <w:sz w:val="28"/>
          <w:szCs w:val="28"/>
        </w:rPr>
        <w:t>12</w:t>
      </w:r>
      <w:r w:rsidRPr="006229DC">
        <w:rPr>
          <w:rFonts w:ascii="標楷體" w:hAnsi="標楷體" w:hint="eastAsia"/>
          <w:sz w:val="28"/>
          <w:szCs w:val="28"/>
        </w:rPr>
        <w:t>月</w:t>
      </w:r>
      <w:r>
        <w:rPr>
          <w:rFonts w:ascii="標楷體" w:hAnsi="標楷體" w:hint="eastAsia"/>
          <w:sz w:val="28"/>
          <w:szCs w:val="28"/>
        </w:rPr>
        <w:t>1</w:t>
      </w:r>
      <w:r w:rsidRPr="006229DC">
        <w:rPr>
          <w:rFonts w:ascii="標楷體" w:hAnsi="標楷體" w:hint="eastAsia"/>
          <w:sz w:val="28"/>
          <w:szCs w:val="28"/>
        </w:rPr>
        <w:t>日（星期</w:t>
      </w:r>
      <w:r>
        <w:rPr>
          <w:rFonts w:ascii="標楷體" w:hAnsi="標楷體" w:hint="eastAsia"/>
          <w:sz w:val="28"/>
          <w:szCs w:val="28"/>
        </w:rPr>
        <w:t>三</w:t>
      </w:r>
      <w:r w:rsidRPr="006229DC">
        <w:rPr>
          <w:rFonts w:ascii="標楷體" w:hAnsi="標楷體" w:hint="eastAsia"/>
          <w:sz w:val="28"/>
          <w:szCs w:val="28"/>
        </w:rPr>
        <w:t>）</w:t>
      </w:r>
      <w:r>
        <w:rPr>
          <w:rFonts w:ascii="標楷體" w:hAnsi="標楷體" w:hint="eastAsia"/>
          <w:sz w:val="28"/>
          <w:szCs w:val="28"/>
        </w:rPr>
        <w:t>上</w:t>
      </w:r>
      <w:r w:rsidRPr="006229DC">
        <w:rPr>
          <w:rFonts w:ascii="標楷體" w:hAnsi="標楷體" w:hint="eastAsia"/>
          <w:sz w:val="28"/>
          <w:szCs w:val="28"/>
        </w:rPr>
        <w:t>午</w:t>
      </w:r>
      <w:r>
        <w:rPr>
          <w:rFonts w:ascii="標楷體" w:hAnsi="標楷體" w:hint="eastAsia"/>
          <w:sz w:val="28"/>
          <w:szCs w:val="28"/>
        </w:rPr>
        <w:t>9</w:t>
      </w:r>
      <w:r w:rsidRPr="006229DC">
        <w:rPr>
          <w:rFonts w:ascii="標楷體" w:hAnsi="標楷體" w:hint="eastAsia"/>
          <w:sz w:val="28"/>
          <w:szCs w:val="28"/>
        </w:rPr>
        <w:t>時至</w:t>
      </w:r>
      <w:r>
        <w:rPr>
          <w:rFonts w:ascii="標楷體" w:hAnsi="標楷體" w:hint="eastAsia"/>
          <w:sz w:val="28"/>
          <w:szCs w:val="28"/>
        </w:rPr>
        <w:t>12</w:t>
      </w:r>
      <w:r w:rsidRPr="006229DC">
        <w:rPr>
          <w:rFonts w:ascii="標楷體" w:hAnsi="標楷體" w:hint="eastAsia"/>
          <w:sz w:val="28"/>
          <w:szCs w:val="28"/>
        </w:rPr>
        <w:t>時</w:t>
      </w:r>
      <w:r>
        <w:rPr>
          <w:rFonts w:ascii="標楷體" w:hAnsi="標楷體" w:hint="eastAsia"/>
          <w:sz w:val="28"/>
          <w:szCs w:val="28"/>
        </w:rPr>
        <w:t>30</w:t>
      </w:r>
      <w:r w:rsidRPr="006229DC">
        <w:rPr>
          <w:rFonts w:ascii="標楷體" w:hAnsi="標楷體" w:hint="eastAsia"/>
          <w:sz w:val="28"/>
          <w:szCs w:val="28"/>
        </w:rPr>
        <w:t>分</w:t>
      </w:r>
      <w:r>
        <w:rPr>
          <w:rFonts w:ascii="標楷體" w:hAnsi="標楷體" w:hint="eastAsia"/>
          <w:sz w:val="28"/>
          <w:szCs w:val="28"/>
        </w:rPr>
        <w:t>、12</w:t>
      </w:r>
      <w:r w:rsidRPr="006229DC">
        <w:rPr>
          <w:rFonts w:ascii="標楷體" w:hAnsi="標楷體" w:hint="eastAsia"/>
          <w:sz w:val="28"/>
          <w:szCs w:val="28"/>
        </w:rPr>
        <w:t>月</w:t>
      </w:r>
      <w:r>
        <w:rPr>
          <w:rFonts w:ascii="標楷體" w:hAnsi="標楷體" w:hint="eastAsia"/>
          <w:sz w:val="28"/>
          <w:szCs w:val="28"/>
        </w:rPr>
        <w:t>2</w:t>
      </w:r>
      <w:r w:rsidRPr="006229DC">
        <w:rPr>
          <w:rFonts w:ascii="標楷體" w:hAnsi="標楷體" w:hint="eastAsia"/>
          <w:sz w:val="28"/>
          <w:szCs w:val="28"/>
        </w:rPr>
        <w:t>日（星期</w:t>
      </w:r>
      <w:r>
        <w:rPr>
          <w:rFonts w:ascii="標楷體" w:hAnsi="標楷體" w:hint="eastAsia"/>
          <w:sz w:val="28"/>
          <w:szCs w:val="28"/>
        </w:rPr>
        <w:t>四</w:t>
      </w:r>
      <w:r w:rsidRPr="006229DC">
        <w:rPr>
          <w:rFonts w:ascii="標楷體" w:hAnsi="標楷體" w:hint="eastAsia"/>
          <w:sz w:val="28"/>
          <w:szCs w:val="28"/>
        </w:rPr>
        <w:t>）</w:t>
      </w:r>
      <w:r>
        <w:rPr>
          <w:rFonts w:ascii="標楷體" w:hAnsi="標楷體" w:hint="eastAsia"/>
          <w:sz w:val="28"/>
          <w:szCs w:val="28"/>
        </w:rPr>
        <w:t>上</w:t>
      </w:r>
      <w:r w:rsidRPr="006229DC">
        <w:rPr>
          <w:rFonts w:ascii="標楷體" w:hAnsi="標楷體" w:hint="eastAsia"/>
          <w:sz w:val="28"/>
          <w:szCs w:val="28"/>
        </w:rPr>
        <w:t>午</w:t>
      </w:r>
      <w:r>
        <w:rPr>
          <w:rFonts w:ascii="標楷體" w:hAnsi="標楷體" w:hint="eastAsia"/>
          <w:sz w:val="28"/>
          <w:szCs w:val="28"/>
        </w:rPr>
        <w:t>9</w:t>
      </w:r>
      <w:r w:rsidRPr="006229DC">
        <w:rPr>
          <w:rFonts w:ascii="標楷體" w:hAnsi="標楷體" w:hint="eastAsia"/>
          <w:sz w:val="28"/>
          <w:szCs w:val="28"/>
        </w:rPr>
        <w:t>時至</w:t>
      </w:r>
      <w:r>
        <w:rPr>
          <w:rFonts w:ascii="標楷體" w:hAnsi="標楷體" w:hint="eastAsia"/>
          <w:sz w:val="28"/>
          <w:szCs w:val="28"/>
        </w:rPr>
        <w:t>12</w:t>
      </w:r>
      <w:r w:rsidRPr="006229DC">
        <w:rPr>
          <w:rFonts w:ascii="標楷體" w:hAnsi="標楷體" w:hint="eastAsia"/>
          <w:sz w:val="28"/>
          <w:szCs w:val="28"/>
        </w:rPr>
        <w:t>時</w:t>
      </w:r>
      <w:r>
        <w:rPr>
          <w:rFonts w:ascii="標楷體" w:hAnsi="標楷體" w:hint="eastAsia"/>
          <w:sz w:val="28"/>
          <w:szCs w:val="28"/>
        </w:rPr>
        <w:t>31</w:t>
      </w:r>
      <w:r w:rsidRPr="006229DC">
        <w:rPr>
          <w:rFonts w:ascii="標楷體" w:hAnsi="標楷體" w:hint="eastAsia"/>
          <w:sz w:val="28"/>
          <w:szCs w:val="28"/>
        </w:rPr>
        <w:t>分</w:t>
      </w:r>
      <w:r>
        <w:rPr>
          <w:rFonts w:ascii="標楷體" w:hAnsi="標楷體" w:hint="eastAsia"/>
          <w:sz w:val="28"/>
          <w:szCs w:val="28"/>
        </w:rPr>
        <w:t>、下午1時32分</w:t>
      </w:r>
      <w:r w:rsidRPr="006229DC">
        <w:rPr>
          <w:rFonts w:ascii="標楷體" w:hAnsi="標楷體" w:hint="eastAsia"/>
          <w:sz w:val="28"/>
          <w:szCs w:val="28"/>
        </w:rPr>
        <w:t>至</w:t>
      </w:r>
      <w:r>
        <w:rPr>
          <w:rFonts w:ascii="標楷體" w:hAnsi="標楷體" w:hint="eastAsia"/>
          <w:sz w:val="28"/>
          <w:szCs w:val="28"/>
        </w:rPr>
        <w:t>1</w:t>
      </w:r>
      <w:r w:rsidRPr="006229DC">
        <w:rPr>
          <w:rFonts w:ascii="標楷體" w:hAnsi="標楷體" w:hint="eastAsia"/>
          <w:sz w:val="28"/>
          <w:szCs w:val="28"/>
        </w:rPr>
        <w:t>時</w:t>
      </w:r>
      <w:r>
        <w:rPr>
          <w:rFonts w:ascii="標楷體" w:hAnsi="標楷體" w:hint="eastAsia"/>
          <w:sz w:val="28"/>
          <w:szCs w:val="28"/>
        </w:rPr>
        <w:t>53</w:t>
      </w:r>
      <w:r w:rsidRPr="006229DC">
        <w:rPr>
          <w:rFonts w:ascii="標楷體" w:hAnsi="標楷體" w:hint="eastAsia"/>
          <w:sz w:val="28"/>
          <w:szCs w:val="28"/>
        </w:rPr>
        <w:t>分</w:t>
      </w:r>
    </w:p>
    <w:p w:rsidR="000765BE" w:rsidRPr="005675BB" w:rsidRDefault="000765BE" w:rsidP="000765BE">
      <w:pPr>
        <w:pStyle w:val="-9"/>
        <w:spacing w:line="360" w:lineRule="exact"/>
        <w:ind w:left="1364" w:hanging="1364"/>
        <w:rPr>
          <w:rFonts w:ascii="標楷體" w:hAnsi="標楷體"/>
          <w:spacing w:val="-20"/>
          <w:sz w:val="28"/>
          <w:szCs w:val="28"/>
        </w:rPr>
      </w:pPr>
      <w:r w:rsidRPr="006229DC">
        <w:rPr>
          <w:rFonts w:ascii="標楷體" w:hAnsi="標楷體"/>
          <w:sz w:val="28"/>
          <w:szCs w:val="28"/>
        </w:rPr>
        <w:t>地</w:t>
      </w:r>
      <w:r>
        <w:rPr>
          <w:rFonts w:ascii="標楷體" w:hAnsi="標楷體" w:hint="eastAsia"/>
          <w:sz w:val="28"/>
          <w:szCs w:val="28"/>
        </w:rPr>
        <w:t xml:space="preserve">　　</w:t>
      </w:r>
      <w:r w:rsidRPr="006229DC">
        <w:rPr>
          <w:rFonts w:ascii="標楷體" w:hAnsi="標楷體"/>
          <w:sz w:val="28"/>
          <w:szCs w:val="28"/>
        </w:rPr>
        <w:t>點：</w:t>
      </w:r>
      <w:r>
        <w:rPr>
          <w:rFonts w:ascii="標楷體" w:hAnsi="標楷體" w:hint="eastAsia"/>
          <w:sz w:val="28"/>
          <w:szCs w:val="28"/>
        </w:rPr>
        <w:t>本院群賢樓9樓大禮堂（12</w:t>
      </w:r>
      <w:r w:rsidRPr="006229DC">
        <w:rPr>
          <w:rFonts w:ascii="標楷體" w:hAnsi="標楷體" w:hint="eastAsia"/>
          <w:sz w:val="28"/>
          <w:szCs w:val="28"/>
        </w:rPr>
        <w:t>月</w:t>
      </w:r>
      <w:r>
        <w:rPr>
          <w:rFonts w:ascii="標楷體" w:hAnsi="標楷體" w:hint="eastAsia"/>
          <w:sz w:val="28"/>
          <w:szCs w:val="28"/>
        </w:rPr>
        <w:t>1日）、</w:t>
      </w:r>
      <w:r w:rsidRPr="001C5045">
        <w:rPr>
          <w:rFonts w:ascii="標楷體" w:hAnsi="標楷體"/>
          <w:sz w:val="28"/>
          <w:szCs w:val="28"/>
        </w:rPr>
        <w:t>紅樓302會議室</w:t>
      </w:r>
      <w:r>
        <w:rPr>
          <w:rFonts w:ascii="標楷體" w:hAnsi="標楷體" w:hint="eastAsia"/>
          <w:sz w:val="28"/>
          <w:szCs w:val="28"/>
        </w:rPr>
        <w:t>（12月2日）</w:t>
      </w:r>
    </w:p>
    <w:p w:rsidR="000765BE" w:rsidRPr="00C330D5" w:rsidRDefault="000765BE" w:rsidP="000765BE">
      <w:pPr>
        <w:adjustRightInd w:val="0"/>
        <w:snapToGrid w:val="0"/>
        <w:spacing w:line="360" w:lineRule="exact"/>
        <w:ind w:left="1364" w:hangingChars="487" w:hanging="1364"/>
        <w:jc w:val="both"/>
        <w:rPr>
          <w:rFonts w:ascii="標楷體" w:eastAsia="標楷體" w:hAnsi="標楷體"/>
          <w:sz w:val="28"/>
          <w:szCs w:val="28"/>
          <w:shd w:val="clear" w:color="auto" w:fill="FFFFFF"/>
        </w:rPr>
      </w:pPr>
      <w:r w:rsidRPr="0072741B">
        <w:rPr>
          <w:rFonts w:ascii="標楷體" w:eastAsia="標楷體" w:hAnsi="標楷體"/>
          <w:sz w:val="28"/>
          <w:szCs w:val="28"/>
        </w:rPr>
        <w:t>出席委員</w:t>
      </w:r>
      <w:r w:rsidRPr="0072741B">
        <w:rPr>
          <w:rFonts w:ascii="標楷體" w:eastAsia="標楷體" w:hAnsi="標楷體" w:hint="eastAsia"/>
          <w:sz w:val="28"/>
          <w:szCs w:val="28"/>
        </w:rPr>
        <w:t>：</w:t>
      </w:r>
      <w:r w:rsidRPr="00AA43B9">
        <w:rPr>
          <w:rFonts w:ascii="標楷體" w:eastAsia="標楷體" w:hAnsi="標楷體" w:hint="eastAsia"/>
          <w:sz w:val="28"/>
          <w:szCs w:val="28"/>
          <w:shd w:val="clear" w:color="auto" w:fill="FFFFFF"/>
        </w:rPr>
        <w:t>葉</w:t>
      </w:r>
      <w:r w:rsidRPr="00C330D5">
        <w:rPr>
          <w:rFonts w:ascii="標楷體" w:eastAsia="標楷體" w:hAnsi="標楷體" w:hint="eastAsia"/>
          <w:sz w:val="28"/>
          <w:szCs w:val="28"/>
          <w:shd w:val="clear" w:color="auto" w:fill="FFFFFF"/>
        </w:rPr>
        <w:t>毓蘭</w:t>
      </w:r>
      <w:r>
        <w:rPr>
          <w:rFonts w:ascii="標楷體" w:eastAsia="標楷體" w:hAnsi="標楷體"/>
          <w:sz w:val="28"/>
          <w:szCs w:val="28"/>
          <w:shd w:val="clear" w:color="auto" w:fill="FFFFFF"/>
        </w:rPr>
        <w:tab/>
      </w:r>
      <w:r w:rsidRPr="00C330D5">
        <w:rPr>
          <w:rFonts w:ascii="標楷體" w:eastAsia="標楷體" w:hAnsi="標楷體" w:hint="eastAsia"/>
          <w:sz w:val="28"/>
          <w:szCs w:val="28"/>
          <w:shd w:val="clear" w:color="auto" w:fill="FFFFFF"/>
        </w:rPr>
        <w:t>羅致政</w:t>
      </w:r>
      <w:r>
        <w:rPr>
          <w:rFonts w:ascii="標楷體" w:eastAsia="標楷體" w:hAnsi="標楷體"/>
          <w:sz w:val="28"/>
          <w:szCs w:val="28"/>
          <w:shd w:val="clear" w:color="auto" w:fill="FFFFFF"/>
        </w:rPr>
        <w:tab/>
      </w:r>
      <w:r w:rsidRPr="00C330D5">
        <w:rPr>
          <w:rFonts w:ascii="標楷體" w:eastAsia="標楷體" w:hAnsi="標楷體" w:hint="eastAsia"/>
          <w:sz w:val="28"/>
          <w:szCs w:val="28"/>
          <w:shd w:val="clear" w:color="auto" w:fill="FFFFFF"/>
        </w:rPr>
        <w:t>陳椒華</w:t>
      </w:r>
      <w:r>
        <w:rPr>
          <w:rFonts w:ascii="標楷體" w:eastAsia="標楷體" w:hAnsi="標楷體"/>
          <w:sz w:val="28"/>
          <w:szCs w:val="28"/>
          <w:shd w:val="clear" w:color="auto" w:fill="FFFFFF"/>
        </w:rPr>
        <w:tab/>
      </w:r>
      <w:r w:rsidRPr="00C330D5">
        <w:rPr>
          <w:rFonts w:ascii="標楷體" w:eastAsia="標楷體" w:hAnsi="標楷體" w:hint="eastAsia"/>
          <w:sz w:val="28"/>
          <w:szCs w:val="28"/>
          <w:shd w:val="clear" w:color="auto" w:fill="FFFFFF"/>
        </w:rPr>
        <w:t>吳斯懷</w:t>
      </w:r>
      <w:r>
        <w:rPr>
          <w:rFonts w:ascii="標楷體" w:eastAsia="標楷體" w:hAnsi="標楷體"/>
          <w:sz w:val="28"/>
          <w:szCs w:val="28"/>
          <w:shd w:val="clear" w:color="auto" w:fill="FFFFFF"/>
        </w:rPr>
        <w:tab/>
      </w:r>
      <w:r w:rsidRPr="00C330D5">
        <w:rPr>
          <w:rFonts w:ascii="標楷體" w:eastAsia="標楷體" w:hAnsi="標楷體" w:hint="eastAsia"/>
          <w:sz w:val="28"/>
          <w:szCs w:val="28"/>
          <w:shd w:val="clear" w:color="auto" w:fill="FFFFFF"/>
        </w:rPr>
        <w:t>黃世杰</w:t>
      </w:r>
      <w:r>
        <w:rPr>
          <w:rFonts w:ascii="標楷體" w:eastAsia="標楷體" w:hAnsi="標楷體"/>
          <w:sz w:val="28"/>
          <w:szCs w:val="28"/>
          <w:shd w:val="clear" w:color="auto" w:fill="FFFFFF"/>
        </w:rPr>
        <w:tab/>
      </w:r>
      <w:r w:rsidRPr="00C330D5">
        <w:rPr>
          <w:rFonts w:ascii="標楷體" w:eastAsia="標楷體" w:hAnsi="標楷體" w:hint="eastAsia"/>
          <w:sz w:val="28"/>
          <w:szCs w:val="28"/>
          <w:shd w:val="clear" w:color="auto" w:fill="FFFFFF"/>
        </w:rPr>
        <w:t>翁重鈞</w:t>
      </w:r>
      <w:r>
        <w:rPr>
          <w:rFonts w:ascii="標楷體" w:eastAsia="標楷體" w:hAnsi="標楷體"/>
          <w:sz w:val="28"/>
          <w:szCs w:val="28"/>
          <w:shd w:val="clear" w:color="auto" w:fill="FFFFFF"/>
        </w:rPr>
        <w:tab/>
      </w:r>
      <w:r w:rsidRPr="00C330D5">
        <w:rPr>
          <w:rFonts w:ascii="標楷體" w:eastAsia="標楷體" w:hAnsi="標楷體" w:hint="eastAsia"/>
          <w:sz w:val="28"/>
          <w:szCs w:val="28"/>
          <w:shd w:val="clear" w:color="auto" w:fill="FFFFFF"/>
        </w:rPr>
        <w:t>劉世芳</w:t>
      </w:r>
    </w:p>
    <w:p w:rsidR="000765BE" w:rsidRPr="00304BB2" w:rsidRDefault="000765BE" w:rsidP="000765BE">
      <w:pPr>
        <w:snapToGrid w:val="0"/>
        <w:spacing w:line="360" w:lineRule="exact"/>
        <w:ind w:firstLineChars="505" w:firstLine="1414"/>
        <w:jc w:val="both"/>
        <w:rPr>
          <w:rFonts w:ascii="標楷體" w:eastAsia="標楷體" w:hAnsi="標楷體"/>
          <w:sz w:val="28"/>
          <w:szCs w:val="28"/>
        </w:rPr>
      </w:pPr>
      <w:r w:rsidRPr="00C330D5">
        <w:rPr>
          <w:rFonts w:ascii="標楷體" w:eastAsia="標楷體" w:hAnsi="標楷體" w:hint="eastAsia"/>
          <w:sz w:val="28"/>
          <w:szCs w:val="28"/>
          <w:shd w:val="clear" w:color="auto" w:fill="FFFFFF"/>
        </w:rPr>
        <w:t>江永昌</w:t>
      </w:r>
      <w:r>
        <w:rPr>
          <w:rFonts w:ascii="標楷體" w:eastAsia="標楷體" w:hAnsi="標楷體" w:hint="eastAsia"/>
          <w:sz w:val="28"/>
          <w:szCs w:val="28"/>
          <w:shd w:val="clear" w:color="auto" w:fill="FFFFFF"/>
        </w:rPr>
        <w:t xml:space="preserve"> </w:t>
      </w:r>
      <w:r w:rsidRPr="00C330D5">
        <w:rPr>
          <w:rFonts w:ascii="標楷體" w:eastAsia="標楷體" w:hAnsi="標楷體" w:hint="eastAsia"/>
          <w:sz w:val="28"/>
          <w:szCs w:val="28"/>
          <w:shd w:val="clear" w:color="auto" w:fill="FFFFFF"/>
        </w:rPr>
        <w:t>鄭麗文</w:t>
      </w:r>
      <w:r>
        <w:rPr>
          <w:rFonts w:ascii="標楷體" w:eastAsia="標楷體" w:hAnsi="標楷體"/>
          <w:sz w:val="28"/>
          <w:szCs w:val="28"/>
          <w:shd w:val="clear" w:color="auto" w:fill="FFFFFF"/>
        </w:rPr>
        <w:tab/>
      </w:r>
      <w:r w:rsidRPr="00C330D5">
        <w:rPr>
          <w:rFonts w:ascii="標楷體" w:eastAsia="標楷體" w:hAnsi="標楷體" w:hint="eastAsia"/>
          <w:kern w:val="0"/>
          <w:sz w:val="28"/>
          <w:szCs w:val="28"/>
        </w:rPr>
        <w:t>許智傑</w:t>
      </w:r>
      <w:r>
        <w:rPr>
          <w:rFonts w:ascii="標楷體" w:eastAsia="標楷體" w:hAnsi="標楷體"/>
          <w:kern w:val="0"/>
          <w:sz w:val="28"/>
          <w:szCs w:val="28"/>
        </w:rPr>
        <w:tab/>
      </w:r>
      <w:r w:rsidRPr="00C330D5">
        <w:rPr>
          <w:rFonts w:ascii="標楷體" w:eastAsia="標楷體" w:hAnsi="標楷體" w:hint="eastAsia"/>
          <w:sz w:val="28"/>
          <w:szCs w:val="28"/>
          <w:shd w:val="clear" w:color="auto" w:fill="FFFFFF"/>
        </w:rPr>
        <w:t>何志偉</w:t>
      </w:r>
      <w:r>
        <w:rPr>
          <w:rFonts w:ascii="標楷體" w:eastAsia="標楷體" w:hAnsi="標楷體"/>
          <w:sz w:val="28"/>
          <w:szCs w:val="28"/>
          <w:shd w:val="clear" w:color="auto" w:fill="FFFFFF"/>
        </w:rPr>
        <w:tab/>
      </w:r>
      <w:r w:rsidRPr="00C330D5">
        <w:rPr>
          <w:rFonts w:ascii="標楷體" w:eastAsia="標楷體" w:hAnsi="標楷體" w:hint="eastAsia"/>
          <w:sz w:val="28"/>
          <w:szCs w:val="28"/>
          <w:shd w:val="clear" w:color="auto" w:fill="FFFFFF"/>
        </w:rPr>
        <w:t>費鴻泰</w:t>
      </w:r>
      <w:r>
        <w:rPr>
          <w:rFonts w:ascii="標楷體" w:eastAsia="標楷體" w:hAnsi="標楷體"/>
          <w:sz w:val="28"/>
          <w:szCs w:val="28"/>
          <w:shd w:val="clear" w:color="auto" w:fill="FFFFFF"/>
        </w:rPr>
        <w:tab/>
      </w:r>
      <w:r w:rsidRPr="00C330D5">
        <w:rPr>
          <w:rFonts w:ascii="標楷體" w:eastAsia="標楷體" w:hAnsi="標楷體" w:hint="eastAsia"/>
          <w:sz w:val="28"/>
          <w:szCs w:val="28"/>
          <w:shd w:val="clear" w:color="auto" w:fill="FFFFFF"/>
        </w:rPr>
        <w:t>柯建銘</w:t>
      </w:r>
    </w:p>
    <w:p w:rsidR="000765BE" w:rsidRPr="00304BB2" w:rsidRDefault="000765BE" w:rsidP="000765BE">
      <w:pPr>
        <w:adjustRightInd w:val="0"/>
        <w:snapToGrid w:val="0"/>
        <w:spacing w:line="360" w:lineRule="exact"/>
        <w:ind w:firstLineChars="495" w:firstLine="1386"/>
        <w:jc w:val="both"/>
        <w:rPr>
          <w:rFonts w:ascii="標楷體" w:eastAsia="標楷體" w:hAnsi="標楷體"/>
          <w:sz w:val="28"/>
          <w:szCs w:val="28"/>
        </w:rPr>
      </w:pPr>
      <w:r w:rsidRPr="00304BB2">
        <w:rPr>
          <w:rFonts w:ascii="標楷體" w:eastAsia="標楷體" w:hAnsi="標楷體"/>
          <w:sz w:val="28"/>
          <w:szCs w:val="28"/>
        </w:rPr>
        <w:t>委員出席1</w:t>
      </w:r>
      <w:r>
        <w:rPr>
          <w:rFonts w:ascii="標楷體" w:eastAsia="標楷體" w:hAnsi="標楷體" w:hint="eastAsia"/>
          <w:kern w:val="0"/>
          <w:sz w:val="28"/>
          <w:szCs w:val="28"/>
          <w:lang w:val="x-none" w:eastAsia="x-none"/>
        </w:rPr>
        <w:t>3</w:t>
      </w:r>
      <w:r w:rsidRPr="00304BB2">
        <w:rPr>
          <w:rFonts w:ascii="標楷體" w:eastAsia="標楷體" w:hAnsi="標楷體"/>
          <w:sz w:val="28"/>
          <w:szCs w:val="28"/>
        </w:rPr>
        <w:t>人</w:t>
      </w:r>
    </w:p>
    <w:p w:rsidR="000765BE" w:rsidRPr="009C05D9" w:rsidRDefault="000765BE" w:rsidP="000765BE">
      <w:pPr>
        <w:adjustRightInd w:val="0"/>
        <w:snapToGrid w:val="0"/>
        <w:spacing w:line="360" w:lineRule="exact"/>
        <w:ind w:leftChars="-11" w:left="1402" w:hangingChars="510" w:hanging="1428"/>
        <w:jc w:val="both"/>
        <w:rPr>
          <w:rFonts w:ascii="標楷體" w:eastAsia="標楷體" w:hAnsi="標楷體"/>
          <w:color w:val="000000"/>
          <w:sz w:val="28"/>
          <w:szCs w:val="28"/>
        </w:rPr>
      </w:pPr>
      <w:r w:rsidRPr="004220EA">
        <w:rPr>
          <w:rFonts w:ascii="標楷體" w:eastAsia="標楷體" w:hAnsi="標楷體"/>
          <w:kern w:val="0"/>
          <w:sz w:val="28"/>
          <w:szCs w:val="28"/>
        </w:rPr>
        <w:t>列席</w:t>
      </w:r>
      <w:r w:rsidRPr="004220EA">
        <w:rPr>
          <w:rFonts w:ascii="標楷體" w:eastAsia="標楷體" w:hAnsi="標楷體"/>
          <w:sz w:val="28"/>
          <w:szCs w:val="28"/>
        </w:rPr>
        <w:t>委員：</w:t>
      </w:r>
      <w:r w:rsidRPr="009C05D9">
        <w:rPr>
          <w:rFonts w:ascii="標楷體" w:eastAsia="標楷體" w:hAnsi="標楷體" w:hint="eastAsia"/>
          <w:color w:val="000000"/>
          <w:sz w:val="28"/>
          <w:szCs w:val="28"/>
        </w:rPr>
        <w:t>鍾佳濱</w:t>
      </w:r>
      <w:r w:rsidRPr="009C05D9">
        <w:rPr>
          <w:rFonts w:ascii="標楷體" w:eastAsia="標楷體" w:hAnsi="標楷體"/>
          <w:sz w:val="28"/>
          <w:szCs w:val="28"/>
        </w:rPr>
        <w:tab/>
      </w:r>
      <w:r w:rsidRPr="009C05D9">
        <w:rPr>
          <w:rFonts w:ascii="標楷體" w:eastAsia="標楷體" w:hAnsi="標楷體" w:hint="eastAsia"/>
          <w:color w:val="000000"/>
          <w:sz w:val="28"/>
          <w:szCs w:val="28"/>
        </w:rPr>
        <w:t>邱顯智</w:t>
      </w:r>
      <w:r>
        <w:rPr>
          <w:rFonts w:ascii="標楷體" w:eastAsia="標楷體" w:hAnsi="標楷體"/>
          <w:color w:val="000000"/>
          <w:sz w:val="28"/>
          <w:szCs w:val="28"/>
        </w:rPr>
        <w:tab/>
      </w:r>
      <w:r w:rsidRPr="009C05D9">
        <w:rPr>
          <w:rFonts w:ascii="標楷體" w:eastAsia="標楷體" w:hAnsi="標楷體"/>
          <w:spacing w:val="-20"/>
          <w:w w:val="95"/>
          <w:sz w:val="28"/>
          <w:szCs w:val="28"/>
        </w:rPr>
        <w:t>鄭天財Sra</w:t>
      </w:r>
      <w:r w:rsidRPr="009C05D9">
        <w:rPr>
          <w:rFonts w:ascii="標楷體" w:eastAsia="標楷體" w:hAnsi="標楷體" w:hint="eastAsia"/>
          <w:spacing w:val="-20"/>
          <w:w w:val="95"/>
          <w:sz w:val="28"/>
          <w:szCs w:val="28"/>
        </w:rPr>
        <w:t xml:space="preserve"> </w:t>
      </w:r>
      <w:r w:rsidRPr="009C05D9">
        <w:rPr>
          <w:rFonts w:ascii="標楷體" w:eastAsia="標楷體" w:hAnsi="標楷體"/>
          <w:spacing w:val="-20"/>
          <w:w w:val="95"/>
          <w:sz w:val="28"/>
          <w:szCs w:val="28"/>
        </w:rPr>
        <w:t>Kacaw</w:t>
      </w:r>
      <w:r w:rsidRPr="009C05D9">
        <w:rPr>
          <w:rFonts w:ascii="標楷體" w:eastAsia="標楷體" w:hAnsi="標楷體"/>
          <w:spacing w:val="-20"/>
          <w:w w:val="95"/>
          <w:sz w:val="28"/>
          <w:szCs w:val="28"/>
        </w:rPr>
        <w:tab/>
      </w:r>
      <w:r w:rsidRPr="00C330D5">
        <w:rPr>
          <w:rFonts w:ascii="標楷體" w:eastAsia="標楷體" w:hAnsi="標楷體" w:hint="eastAsia"/>
          <w:sz w:val="28"/>
          <w:szCs w:val="28"/>
        </w:rPr>
        <w:t>楊瓊瓔</w:t>
      </w:r>
      <w:r>
        <w:rPr>
          <w:rFonts w:ascii="標楷體" w:eastAsia="標楷體" w:hAnsi="標楷體"/>
          <w:sz w:val="28"/>
          <w:szCs w:val="28"/>
        </w:rPr>
        <w:tab/>
      </w:r>
      <w:r w:rsidRPr="00C330D5">
        <w:rPr>
          <w:rFonts w:ascii="標楷體" w:eastAsia="標楷體" w:hAnsi="標楷體" w:hint="eastAsia"/>
          <w:sz w:val="28"/>
          <w:szCs w:val="28"/>
        </w:rPr>
        <w:t>廖婉汝</w:t>
      </w:r>
      <w:r>
        <w:rPr>
          <w:rFonts w:ascii="標楷體" w:eastAsia="標楷體" w:hAnsi="標楷體"/>
          <w:sz w:val="28"/>
          <w:szCs w:val="28"/>
        </w:rPr>
        <w:tab/>
      </w:r>
      <w:r w:rsidRPr="00C330D5">
        <w:rPr>
          <w:rFonts w:ascii="標楷體" w:eastAsia="標楷體" w:hAnsi="標楷體" w:hint="eastAsia"/>
          <w:color w:val="000000"/>
          <w:sz w:val="28"/>
          <w:szCs w:val="28"/>
        </w:rPr>
        <w:t>李貴敏</w:t>
      </w:r>
    </w:p>
    <w:p w:rsidR="000765BE" w:rsidRPr="009C05D9" w:rsidRDefault="000765BE" w:rsidP="000765BE">
      <w:pPr>
        <w:adjustRightInd w:val="0"/>
        <w:snapToGrid w:val="0"/>
        <w:spacing w:line="360" w:lineRule="exact"/>
        <w:ind w:leftChars="565" w:left="1358" w:hanging="2"/>
        <w:jc w:val="both"/>
        <w:rPr>
          <w:rFonts w:ascii="標楷體" w:eastAsia="標楷體" w:hAnsi="標楷體"/>
          <w:color w:val="000000"/>
          <w:sz w:val="28"/>
          <w:szCs w:val="28"/>
        </w:rPr>
      </w:pPr>
      <w:r w:rsidRPr="00C330D5">
        <w:rPr>
          <w:rFonts w:ascii="標楷體" w:eastAsia="標楷體" w:hAnsi="標楷體" w:hint="eastAsia"/>
          <w:sz w:val="28"/>
          <w:szCs w:val="28"/>
        </w:rPr>
        <w:t>吳玉琴</w:t>
      </w:r>
      <w:r>
        <w:rPr>
          <w:rFonts w:ascii="標楷體" w:eastAsia="標楷體" w:hAnsi="標楷體"/>
          <w:sz w:val="28"/>
          <w:szCs w:val="28"/>
        </w:rPr>
        <w:tab/>
      </w:r>
      <w:r w:rsidRPr="00C330D5">
        <w:rPr>
          <w:rFonts w:ascii="標楷體" w:eastAsia="標楷體" w:hAnsi="標楷體" w:hint="eastAsia"/>
          <w:sz w:val="28"/>
          <w:szCs w:val="28"/>
        </w:rPr>
        <w:t>何欣純</w:t>
      </w:r>
      <w:r>
        <w:rPr>
          <w:rFonts w:ascii="標楷體" w:eastAsia="標楷體" w:hAnsi="標楷體"/>
          <w:sz w:val="28"/>
          <w:szCs w:val="28"/>
        </w:rPr>
        <w:tab/>
      </w:r>
      <w:r w:rsidRPr="00C330D5">
        <w:rPr>
          <w:rFonts w:ascii="標楷體" w:eastAsia="標楷體" w:hAnsi="標楷體" w:hint="eastAsia"/>
          <w:sz w:val="28"/>
          <w:szCs w:val="28"/>
        </w:rPr>
        <w:t>林德福</w:t>
      </w:r>
      <w:r>
        <w:rPr>
          <w:rFonts w:ascii="標楷體" w:eastAsia="標楷體" w:hAnsi="標楷體"/>
          <w:sz w:val="28"/>
          <w:szCs w:val="28"/>
        </w:rPr>
        <w:tab/>
      </w:r>
      <w:r w:rsidRPr="00C330D5">
        <w:rPr>
          <w:rFonts w:ascii="標楷體" w:eastAsia="標楷體" w:hAnsi="標楷體" w:hint="eastAsia"/>
          <w:sz w:val="28"/>
          <w:szCs w:val="28"/>
        </w:rPr>
        <w:t>蔡易餘</w:t>
      </w:r>
      <w:r>
        <w:rPr>
          <w:rFonts w:ascii="標楷體" w:eastAsia="標楷體" w:hAnsi="標楷體"/>
          <w:sz w:val="28"/>
          <w:szCs w:val="28"/>
        </w:rPr>
        <w:tab/>
      </w:r>
      <w:r w:rsidRPr="00C330D5">
        <w:rPr>
          <w:rFonts w:ascii="標楷體" w:eastAsia="標楷體" w:hAnsi="標楷體" w:hint="eastAsia"/>
          <w:kern w:val="0"/>
          <w:sz w:val="28"/>
          <w:szCs w:val="28"/>
        </w:rPr>
        <w:t>林楚茵</w:t>
      </w:r>
      <w:r>
        <w:rPr>
          <w:rFonts w:ascii="標楷體" w:eastAsia="標楷體" w:hAnsi="標楷體"/>
          <w:sz w:val="28"/>
          <w:szCs w:val="28"/>
        </w:rPr>
        <w:tab/>
      </w:r>
      <w:r>
        <w:rPr>
          <w:rFonts w:ascii="標楷體" w:eastAsia="標楷體" w:hAnsi="標楷體" w:hint="eastAsia"/>
          <w:sz w:val="28"/>
          <w:szCs w:val="28"/>
        </w:rPr>
        <w:t>張其祿</w:t>
      </w:r>
    </w:p>
    <w:p w:rsidR="000765BE" w:rsidRPr="009C05D9" w:rsidRDefault="0004001D" w:rsidP="000765BE">
      <w:pPr>
        <w:widowControl/>
        <w:snapToGrid w:val="0"/>
        <w:spacing w:line="356" w:lineRule="exact"/>
        <w:ind w:leftChars="396" w:left="950"/>
        <w:jc w:val="both"/>
        <w:rPr>
          <w:rFonts w:ascii="標楷體" w:eastAsia="標楷體" w:hAnsi="標楷體"/>
          <w:sz w:val="28"/>
          <w:szCs w:val="28"/>
        </w:rPr>
      </w:pPr>
      <w:r>
        <w:rPr>
          <w:rFonts w:ascii="標楷體" w:eastAsia="標楷體" w:hAnsi="標楷體" w:hint="eastAsia"/>
          <w:sz w:val="28"/>
          <w:szCs w:val="28"/>
        </w:rPr>
        <w:t xml:space="preserve">   </w:t>
      </w:r>
      <w:r w:rsidR="000765BE" w:rsidRPr="009C05D9">
        <w:rPr>
          <w:rFonts w:ascii="標楷體" w:eastAsia="標楷體" w:hAnsi="標楷體"/>
          <w:sz w:val="28"/>
          <w:szCs w:val="28"/>
        </w:rPr>
        <w:t>委員列席</w:t>
      </w:r>
      <w:r w:rsidR="000765BE">
        <w:rPr>
          <w:rFonts w:ascii="標楷體" w:eastAsia="標楷體" w:hAnsi="標楷體"/>
          <w:sz w:val="28"/>
          <w:szCs w:val="28"/>
        </w:rPr>
        <w:t>1</w:t>
      </w:r>
      <w:r w:rsidR="000765BE">
        <w:rPr>
          <w:rFonts w:ascii="標楷體" w:eastAsia="標楷體" w:hAnsi="標楷體" w:hint="eastAsia"/>
          <w:sz w:val="28"/>
          <w:szCs w:val="28"/>
        </w:rPr>
        <w:t>2</w:t>
      </w:r>
      <w:r w:rsidR="000765BE" w:rsidRPr="009C05D9">
        <w:rPr>
          <w:rFonts w:ascii="標楷體" w:eastAsia="標楷體" w:hAnsi="標楷體"/>
          <w:sz w:val="28"/>
          <w:szCs w:val="28"/>
        </w:rPr>
        <w:t>人</w:t>
      </w:r>
    </w:p>
    <w:p w:rsidR="000765BE" w:rsidRPr="005675BB" w:rsidRDefault="000765BE" w:rsidP="000765BE">
      <w:pPr>
        <w:adjustRightInd w:val="0"/>
        <w:snapToGrid w:val="0"/>
        <w:spacing w:line="360" w:lineRule="exact"/>
        <w:ind w:left="1361" w:hangingChars="486" w:hanging="1361"/>
        <w:jc w:val="both"/>
        <w:rPr>
          <w:rFonts w:ascii="標楷體" w:eastAsia="標楷體" w:hAnsi="標楷體"/>
          <w:kern w:val="0"/>
          <w:sz w:val="28"/>
          <w:szCs w:val="28"/>
        </w:rPr>
      </w:pPr>
      <w:r w:rsidRPr="009C05D9">
        <w:rPr>
          <w:rFonts w:ascii="標楷體" w:eastAsia="標楷體" w:hAnsi="標楷體"/>
          <w:sz w:val="28"/>
          <w:szCs w:val="28"/>
        </w:rPr>
        <w:t>列席官員：</w:t>
      </w:r>
      <w:r w:rsidRPr="005675BB">
        <w:rPr>
          <w:rFonts w:ascii="標楷體" w:eastAsia="標楷體" w:hAnsi="標楷體"/>
          <w:kern w:val="0"/>
          <w:sz w:val="28"/>
          <w:szCs w:val="28"/>
        </w:rPr>
        <w:t xml:space="preserve">司法院秘書長  </w:t>
      </w:r>
      <w:r w:rsidRPr="005675BB">
        <w:rPr>
          <w:rFonts w:ascii="標楷體" w:eastAsia="標楷體" w:hAnsi="標楷體" w:hint="eastAsia"/>
          <w:kern w:val="0"/>
          <w:sz w:val="28"/>
          <w:szCs w:val="28"/>
        </w:rPr>
        <w:t>林輝煌</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最高法院院長  </w:t>
      </w:r>
      <w:r w:rsidRPr="005675BB">
        <w:rPr>
          <w:rFonts w:ascii="標楷體" w:eastAsia="標楷體" w:hAnsi="標楷體" w:hint="eastAsia"/>
          <w:kern w:val="0"/>
          <w:sz w:val="28"/>
          <w:szCs w:val="28"/>
        </w:rPr>
        <w:t>吳燦</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最高行政法院院長  </w:t>
      </w:r>
      <w:r w:rsidRPr="00653946">
        <w:rPr>
          <w:rFonts w:ascii="標楷體" w:eastAsia="標楷體" w:hAnsi="標楷體" w:hint="eastAsia"/>
          <w:kern w:val="0"/>
          <w:sz w:val="28"/>
          <w:szCs w:val="28"/>
        </w:rPr>
        <w:t>吳明鴻</w:t>
      </w:r>
    </w:p>
    <w:p w:rsidR="000765BE" w:rsidRPr="00610B19"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610B19">
        <w:rPr>
          <w:rFonts w:ascii="標楷體" w:eastAsia="標楷體" w:hAnsi="標楷體" w:cs="Cambria Math" w:hint="eastAsia"/>
          <w:color w:val="000000"/>
          <w:sz w:val="28"/>
          <w:szCs w:val="28"/>
        </w:rPr>
        <w:t>懲戒法院</w:t>
      </w:r>
      <w:r w:rsidRPr="00610B19">
        <w:rPr>
          <w:rFonts w:ascii="標楷體" w:eastAsia="標楷體" w:hAnsi="標楷體" w:cs="Cambria Math"/>
          <w:color w:val="000000"/>
          <w:sz w:val="28"/>
          <w:szCs w:val="28"/>
        </w:rPr>
        <w:t>院長</w:t>
      </w:r>
      <w:r w:rsidRPr="00610B19">
        <w:rPr>
          <w:rFonts w:ascii="標楷體" w:eastAsia="標楷體" w:hAnsi="標楷體"/>
          <w:kern w:val="0"/>
          <w:sz w:val="28"/>
          <w:szCs w:val="28"/>
        </w:rPr>
        <w:t xml:space="preserve">  </w:t>
      </w:r>
      <w:r w:rsidRPr="00610B19">
        <w:rPr>
          <w:rFonts w:ascii="標楷體" w:eastAsia="標楷體" w:hAnsi="標楷體" w:cs="Cambria Math" w:hint="eastAsia"/>
          <w:sz w:val="28"/>
          <w:szCs w:val="28"/>
        </w:rPr>
        <w:t>李伯道</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610B19">
        <w:rPr>
          <w:rFonts w:ascii="標楷體" w:eastAsia="標楷體" w:hAnsi="標楷體" w:cs="Cambria Math"/>
          <w:color w:val="000000"/>
          <w:sz w:val="28"/>
          <w:szCs w:val="28"/>
        </w:rPr>
        <w:t>法官學院院長</w:t>
      </w:r>
      <w:r w:rsidRPr="00610B19">
        <w:rPr>
          <w:rFonts w:ascii="標楷體" w:eastAsia="標楷體" w:hAnsi="標楷體"/>
          <w:kern w:val="0"/>
          <w:sz w:val="28"/>
          <w:szCs w:val="28"/>
        </w:rPr>
        <w:t xml:space="preserve">  </w:t>
      </w:r>
      <w:r w:rsidRPr="00610B19">
        <w:rPr>
          <w:rFonts w:ascii="標楷體" w:eastAsia="標楷體" w:hAnsi="標楷體" w:cs="Cambria Math" w:hint="eastAsia"/>
          <w:sz w:val="28"/>
          <w:szCs w:val="28"/>
        </w:rPr>
        <w:t>張升星</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臺北高等行政法院院長  </w:t>
      </w:r>
      <w:r w:rsidRPr="005675BB">
        <w:rPr>
          <w:rFonts w:ascii="標楷體" w:eastAsia="標楷體" w:hAnsi="標楷體" w:hint="eastAsia"/>
          <w:color w:val="000000"/>
          <w:kern w:val="0"/>
          <w:sz w:val="28"/>
          <w:szCs w:val="28"/>
        </w:rPr>
        <w:t>劉鑫楨</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臺中高等行政法院院長  </w:t>
      </w:r>
      <w:r w:rsidRPr="005675BB">
        <w:rPr>
          <w:rFonts w:ascii="標楷體" w:eastAsia="標楷體" w:hAnsi="標楷體" w:hint="eastAsia"/>
          <w:color w:val="000000"/>
          <w:kern w:val="0"/>
          <w:sz w:val="28"/>
          <w:szCs w:val="28"/>
        </w:rPr>
        <w:t>許金釵</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高雄高等行政法院院長  </w:t>
      </w:r>
      <w:r w:rsidRPr="005675BB">
        <w:rPr>
          <w:rFonts w:ascii="標楷體" w:eastAsia="標楷體" w:hAnsi="標楷體" w:hint="eastAsia"/>
          <w:kern w:val="0"/>
          <w:sz w:val="28"/>
          <w:szCs w:val="28"/>
        </w:rPr>
        <w:t>沈應南</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智慧財產</w:t>
      </w:r>
      <w:r>
        <w:rPr>
          <w:rFonts w:ascii="標楷體" w:eastAsia="標楷體" w:hAnsi="標楷體" w:hint="eastAsia"/>
          <w:kern w:val="0"/>
          <w:sz w:val="28"/>
          <w:szCs w:val="28"/>
        </w:rPr>
        <w:t>及商業</w:t>
      </w:r>
      <w:r w:rsidRPr="005675BB">
        <w:rPr>
          <w:rFonts w:ascii="標楷體" w:eastAsia="標楷體" w:hAnsi="標楷體"/>
          <w:kern w:val="0"/>
          <w:sz w:val="28"/>
          <w:szCs w:val="28"/>
        </w:rPr>
        <w:t xml:space="preserve">法院院長  </w:t>
      </w:r>
      <w:r w:rsidRPr="005675BB">
        <w:rPr>
          <w:rFonts w:ascii="標楷體" w:eastAsia="標楷體" w:hAnsi="標楷體" w:hint="eastAsia"/>
          <w:kern w:val="0"/>
          <w:sz w:val="28"/>
          <w:szCs w:val="28"/>
        </w:rPr>
        <w:t>陳駿璧</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臺灣高等法院院長  </w:t>
      </w:r>
      <w:r w:rsidRPr="005675BB">
        <w:rPr>
          <w:rFonts w:ascii="標楷體" w:eastAsia="標楷體" w:hAnsi="標楷體" w:hint="eastAsia"/>
          <w:kern w:val="0"/>
          <w:sz w:val="28"/>
          <w:szCs w:val="28"/>
        </w:rPr>
        <w:t>李彥文</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臺灣高等法院臺中分</w:t>
      </w:r>
      <w:r w:rsidRPr="005675BB">
        <w:rPr>
          <w:rFonts w:ascii="標楷體" w:eastAsia="標楷體" w:hAnsi="標楷體"/>
          <w:color w:val="000000"/>
          <w:kern w:val="0"/>
          <w:sz w:val="28"/>
          <w:szCs w:val="28"/>
        </w:rPr>
        <w:t>院</w:t>
      </w:r>
      <w:r w:rsidRPr="005675BB">
        <w:rPr>
          <w:rFonts w:ascii="標楷體" w:eastAsia="標楷體" w:hAnsi="標楷體" w:hint="eastAsia"/>
          <w:color w:val="000000"/>
          <w:kern w:val="0"/>
          <w:sz w:val="28"/>
          <w:szCs w:val="28"/>
        </w:rPr>
        <w:t>院長</w:t>
      </w:r>
      <w:r w:rsidRPr="005675BB">
        <w:rPr>
          <w:rFonts w:ascii="標楷體" w:eastAsia="標楷體" w:hAnsi="標楷體"/>
          <w:color w:val="000000"/>
          <w:kern w:val="0"/>
          <w:sz w:val="28"/>
          <w:szCs w:val="28"/>
        </w:rPr>
        <w:t xml:space="preserve">  </w:t>
      </w:r>
      <w:r w:rsidRPr="00653946">
        <w:rPr>
          <w:rFonts w:ascii="標楷體" w:eastAsia="標楷體" w:hAnsi="標楷體" w:hint="eastAsia"/>
          <w:color w:val="000000"/>
          <w:kern w:val="0"/>
          <w:sz w:val="28"/>
          <w:szCs w:val="28"/>
        </w:rPr>
        <w:t>高金枝</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臺灣高等法院臺南分院院長  </w:t>
      </w:r>
      <w:r w:rsidRPr="005675BB">
        <w:rPr>
          <w:rFonts w:ascii="標楷體" w:eastAsia="標楷體" w:hAnsi="標楷體" w:hint="eastAsia"/>
          <w:color w:val="000000"/>
          <w:kern w:val="0"/>
          <w:sz w:val="28"/>
          <w:szCs w:val="28"/>
        </w:rPr>
        <w:t>葉居正</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kern w:val="0"/>
          <w:sz w:val="28"/>
          <w:szCs w:val="28"/>
        </w:rPr>
        <w:t>臺灣高等法院高雄分院</w:t>
      </w:r>
      <w:r w:rsidRPr="005675BB">
        <w:rPr>
          <w:rFonts w:ascii="標楷體" w:eastAsia="標楷體" w:hAnsi="標楷體" w:hint="eastAsia"/>
          <w:kern w:val="0"/>
          <w:sz w:val="28"/>
          <w:szCs w:val="28"/>
        </w:rPr>
        <w:t>院長</w:t>
      </w:r>
      <w:r w:rsidRPr="005675BB">
        <w:rPr>
          <w:rFonts w:ascii="標楷體" w:eastAsia="標楷體" w:hAnsi="標楷體"/>
          <w:kern w:val="0"/>
          <w:sz w:val="28"/>
          <w:szCs w:val="28"/>
        </w:rPr>
        <w:t xml:space="preserve">  </w:t>
      </w:r>
      <w:r w:rsidRPr="005675BB">
        <w:rPr>
          <w:rFonts w:ascii="標楷體" w:eastAsia="標楷體" w:hAnsi="標楷體" w:hint="eastAsia"/>
          <w:color w:val="000000"/>
          <w:kern w:val="0"/>
          <w:sz w:val="28"/>
          <w:szCs w:val="28"/>
        </w:rPr>
        <w:t>莊秋桃</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臺灣高等法院花蓮分院院長  </w:t>
      </w:r>
      <w:r w:rsidRPr="005675BB">
        <w:rPr>
          <w:rFonts w:ascii="標楷體" w:eastAsia="標楷體" w:hAnsi="標楷體" w:hint="eastAsia"/>
          <w:color w:val="000000"/>
          <w:kern w:val="0"/>
          <w:sz w:val="28"/>
          <w:szCs w:val="28"/>
        </w:rPr>
        <w:t>洪曉能</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福建高等法院金門分院院長  </w:t>
      </w:r>
      <w:r w:rsidRPr="005675BB">
        <w:rPr>
          <w:rFonts w:ascii="標楷體" w:eastAsia="標楷體" w:hAnsi="標楷體" w:hint="eastAsia"/>
          <w:color w:val="000000"/>
          <w:kern w:val="0"/>
          <w:sz w:val="28"/>
          <w:szCs w:val="28"/>
        </w:rPr>
        <w:t>陳真真</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臺灣臺北地方法院院長  </w:t>
      </w:r>
      <w:r w:rsidRPr="005675BB">
        <w:rPr>
          <w:rFonts w:ascii="標楷體" w:eastAsia="標楷體" w:hAnsi="標楷體" w:hint="eastAsia"/>
          <w:color w:val="000000"/>
          <w:kern w:val="0"/>
          <w:sz w:val="28"/>
          <w:szCs w:val="28"/>
        </w:rPr>
        <w:t>黃國忠</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臺灣士林地方法院院長  </w:t>
      </w:r>
      <w:r w:rsidRPr="005675BB">
        <w:rPr>
          <w:rFonts w:ascii="標楷體" w:eastAsia="標楷體" w:hAnsi="標楷體" w:hint="eastAsia"/>
          <w:kern w:val="0"/>
          <w:sz w:val="28"/>
          <w:szCs w:val="28"/>
        </w:rPr>
        <w:t>蘇素娥</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臺灣新北地方法院</w:t>
      </w:r>
      <w:r w:rsidRPr="005675BB">
        <w:rPr>
          <w:rFonts w:ascii="標楷體" w:eastAsia="標楷體" w:hAnsi="標楷體" w:hint="eastAsia"/>
          <w:kern w:val="0"/>
          <w:sz w:val="28"/>
          <w:szCs w:val="28"/>
        </w:rPr>
        <w:t>院長</w:t>
      </w:r>
      <w:r w:rsidRPr="005675BB">
        <w:rPr>
          <w:rFonts w:ascii="標楷體" w:eastAsia="標楷體" w:hAnsi="標楷體"/>
          <w:kern w:val="0"/>
          <w:sz w:val="28"/>
          <w:szCs w:val="28"/>
        </w:rPr>
        <w:t xml:space="preserve">  </w:t>
      </w:r>
      <w:r w:rsidRPr="005675BB">
        <w:rPr>
          <w:rFonts w:ascii="標楷體" w:eastAsia="標楷體" w:hAnsi="標楷體" w:hint="eastAsia"/>
          <w:kern w:val="0"/>
          <w:sz w:val="28"/>
          <w:szCs w:val="28"/>
        </w:rPr>
        <w:t>陳賢慧</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臺灣桃園地方法院院長  </w:t>
      </w:r>
      <w:r w:rsidRPr="00653946">
        <w:rPr>
          <w:rFonts w:ascii="標楷體" w:eastAsia="標楷體" w:hAnsi="標楷體" w:hint="eastAsia"/>
          <w:kern w:val="0"/>
          <w:sz w:val="28"/>
          <w:szCs w:val="28"/>
        </w:rPr>
        <w:t>李國增</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臺灣新竹地方法院院長  </w:t>
      </w:r>
      <w:r w:rsidRPr="005675BB">
        <w:rPr>
          <w:rFonts w:ascii="標楷體" w:eastAsia="標楷體" w:hAnsi="標楷體" w:hint="eastAsia"/>
          <w:kern w:val="0"/>
          <w:sz w:val="28"/>
          <w:szCs w:val="28"/>
        </w:rPr>
        <w:t>劉嶽承</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臺灣苗栗地方法院院長  </w:t>
      </w:r>
      <w:r w:rsidRPr="005675BB">
        <w:rPr>
          <w:rFonts w:ascii="標楷體" w:eastAsia="標楷體" w:hAnsi="標楷體" w:hint="eastAsia"/>
          <w:kern w:val="0"/>
          <w:sz w:val="28"/>
          <w:szCs w:val="28"/>
        </w:rPr>
        <w:t>陳雅玲</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臺灣臺中地方法院院長  </w:t>
      </w:r>
      <w:r w:rsidRPr="00653946">
        <w:rPr>
          <w:rFonts w:ascii="標楷體" w:eastAsia="標楷體" w:hAnsi="標楷體" w:hint="eastAsia"/>
          <w:kern w:val="0"/>
          <w:sz w:val="28"/>
          <w:szCs w:val="28"/>
        </w:rPr>
        <w:t>邱志平</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臺灣南投地方法院院長  </w:t>
      </w:r>
      <w:r w:rsidRPr="005675BB">
        <w:rPr>
          <w:rFonts w:ascii="標楷體" w:eastAsia="標楷體" w:hAnsi="標楷體" w:hint="eastAsia"/>
          <w:kern w:val="0"/>
          <w:sz w:val="28"/>
          <w:szCs w:val="28"/>
        </w:rPr>
        <w:t>黃俊明</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臺灣彰化地方法院院長  </w:t>
      </w:r>
      <w:r w:rsidRPr="00653946">
        <w:rPr>
          <w:rFonts w:ascii="標楷體" w:eastAsia="標楷體" w:hAnsi="標楷體" w:hint="eastAsia"/>
          <w:kern w:val="0"/>
          <w:sz w:val="28"/>
          <w:szCs w:val="28"/>
        </w:rPr>
        <w:t>陳毓秀</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臺灣雲林地方法院院長  </w:t>
      </w:r>
      <w:r w:rsidRPr="005675BB">
        <w:rPr>
          <w:rFonts w:ascii="標楷體" w:eastAsia="標楷體" w:hAnsi="標楷體" w:hint="eastAsia"/>
          <w:kern w:val="0"/>
          <w:sz w:val="28"/>
          <w:szCs w:val="28"/>
        </w:rPr>
        <w:t>李淑惠</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t xml:space="preserve">臺灣嘉義地方法院院長  </w:t>
      </w:r>
      <w:r w:rsidRPr="005675BB">
        <w:rPr>
          <w:rFonts w:ascii="標楷體" w:eastAsia="標楷體" w:hAnsi="標楷體" w:hint="eastAsia"/>
          <w:kern w:val="0"/>
          <w:sz w:val="28"/>
          <w:szCs w:val="28"/>
        </w:rPr>
        <w:t>胡文傑</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kern w:val="0"/>
          <w:sz w:val="28"/>
          <w:szCs w:val="28"/>
        </w:rPr>
      </w:pPr>
      <w:r w:rsidRPr="005675BB">
        <w:rPr>
          <w:rFonts w:ascii="標楷體" w:eastAsia="標楷體" w:hAnsi="標楷體"/>
          <w:kern w:val="0"/>
          <w:sz w:val="28"/>
          <w:szCs w:val="28"/>
        </w:rPr>
        <w:lastRenderedPageBreak/>
        <w:t xml:space="preserve">臺灣臺南地方法院院長  </w:t>
      </w:r>
      <w:r w:rsidRPr="005675BB">
        <w:rPr>
          <w:rFonts w:ascii="標楷體" w:eastAsia="標楷體" w:hAnsi="標楷體" w:hint="eastAsia"/>
          <w:kern w:val="0"/>
          <w:sz w:val="28"/>
          <w:szCs w:val="28"/>
        </w:rPr>
        <w:t>董武全</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hint="eastAsia"/>
          <w:color w:val="000000"/>
          <w:kern w:val="0"/>
          <w:sz w:val="28"/>
          <w:szCs w:val="28"/>
        </w:rPr>
        <w:t>臺灣橋頭地方法院</w:t>
      </w:r>
      <w:r w:rsidRPr="005675BB">
        <w:rPr>
          <w:rFonts w:ascii="標楷體" w:eastAsia="標楷體" w:hAnsi="標楷體"/>
          <w:color w:val="000000"/>
          <w:kern w:val="0"/>
          <w:sz w:val="28"/>
          <w:szCs w:val="28"/>
        </w:rPr>
        <w:t xml:space="preserve">院長  </w:t>
      </w:r>
      <w:r w:rsidRPr="005675BB">
        <w:rPr>
          <w:rFonts w:ascii="標楷體" w:eastAsia="標楷體" w:hAnsi="標楷體" w:hint="eastAsia"/>
          <w:color w:val="000000"/>
          <w:kern w:val="0"/>
          <w:sz w:val="28"/>
          <w:szCs w:val="28"/>
        </w:rPr>
        <w:t>簡色嬌</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臺灣高雄地方法院</w:t>
      </w:r>
      <w:r w:rsidRPr="005675BB">
        <w:rPr>
          <w:rFonts w:ascii="標楷體" w:eastAsia="標楷體" w:hAnsi="標楷體" w:hint="eastAsia"/>
          <w:color w:val="000000"/>
          <w:kern w:val="0"/>
          <w:sz w:val="28"/>
          <w:szCs w:val="28"/>
        </w:rPr>
        <w:t>院長</w:t>
      </w:r>
      <w:r w:rsidRPr="005675BB">
        <w:rPr>
          <w:rFonts w:ascii="標楷體" w:eastAsia="標楷體" w:hAnsi="標楷體"/>
          <w:color w:val="000000"/>
          <w:kern w:val="0"/>
          <w:sz w:val="28"/>
          <w:szCs w:val="28"/>
        </w:rPr>
        <w:t xml:space="preserve">  </w:t>
      </w:r>
      <w:r w:rsidRPr="005675BB">
        <w:rPr>
          <w:rFonts w:ascii="標楷體" w:eastAsia="標楷體" w:hAnsi="標楷體" w:hint="eastAsia"/>
          <w:color w:val="000000"/>
          <w:kern w:val="0"/>
          <w:sz w:val="28"/>
          <w:szCs w:val="28"/>
        </w:rPr>
        <w:t>陳中和</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臺灣屏東地方法院院長  </w:t>
      </w:r>
      <w:r w:rsidRPr="005675BB">
        <w:rPr>
          <w:rFonts w:ascii="標楷體" w:eastAsia="標楷體" w:hAnsi="標楷體" w:hint="eastAsia"/>
          <w:color w:val="000000"/>
          <w:kern w:val="0"/>
          <w:sz w:val="28"/>
          <w:szCs w:val="28"/>
        </w:rPr>
        <w:t>吳進寶</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臺灣臺東地方法院院長  </w:t>
      </w:r>
      <w:r w:rsidRPr="005675BB">
        <w:rPr>
          <w:rFonts w:ascii="標楷體" w:eastAsia="標楷體" w:hAnsi="標楷體" w:hint="eastAsia"/>
          <w:color w:val="000000"/>
          <w:kern w:val="0"/>
          <w:sz w:val="28"/>
          <w:szCs w:val="28"/>
        </w:rPr>
        <w:t>劉長宜</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臺灣花蓮地方法院院長  </w:t>
      </w:r>
      <w:r w:rsidRPr="005675BB">
        <w:rPr>
          <w:rFonts w:ascii="標楷體" w:eastAsia="標楷體" w:hAnsi="標楷體" w:hint="eastAsia"/>
          <w:color w:val="000000"/>
          <w:kern w:val="0"/>
          <w:sz w:val="28"/>
          <w:szCs w:val="28"/>
        </w:rPr>
        <w:t>許仕楓</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臺灣宜蘭地方法院院長  </w:t>
      </w:r>
      <w:r w:rsidRPr="005675BB">
        <w:rPr>
          <w:rFonts w:ascii="標楷體" w:eastAsia="標楷體" w:hAnsi="標楷體" w:hint="eastAsia"/>
          <w:color w:val="000000"/>
          <w:kern w:val="0"/>
          <w:sz w:val="28"/>
          <w:szCs w:val="28"/>
        </w:rPr>
        <w:t>林春長</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臺灣基隆地方法院院長  </w:t>
      </w:r>
      <w:r w:rsidRPr="005675BB">
        <w:rPr>
          <w:rFonts w:ascii="標楷體" w:eastAsia="標楷體" w:hAnsi="標楷體" w:hint="eastAsia"/>
          <w:color w:val="000000"/>
          <w:kern w:val="0"/>
          <w:sz w:val="28"/>
          <w:szCs w:val="28"/>
        </w:rPr>
        <w:t>李麗玲</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臺灣澎湖地方法院院長  </w:t>
      </w:r>
      <w:r w:rsidRPr="005675BB">
        <w:rPr>
          <w:rFonts w:ascii="標楷體" w:eastAsia="標楷體" w:hAnsi="標楷體" w:hint="eastAsia"/>
          <w:color w:val="000000"/>
          <w:kern w:val="0"/>
          <w:sz w:val="28"/>
          <w:szCs w:val="28"/>
        </w:rPr>
        <w:t>張靜琪</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臺灣高雄少年及家事法院院長  </w:t>
      </w:r>
      <w:r w:rsidRPr="005675BB">
        <w:rPr>
          <w:rFonts w:ascii="標楷體" w:eastAsia="標楷體" w:hAnsi="標楷體" w:hint="eastAsia"/>
          <w:color w:val="000000"/>
          <w:kern w:val="0"/>
          <w:sz w:val="28"/>
          <w:szCs w:val="28"/>
        </w:rPr>
        <w:t>鍾宗霖</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福建金門地方法院院長  </w:t>
      </w:r>
      <w:r w:rsidRPr="005675BB">
        <w:rPr>
          <w:rFonts w:ascii="標楷體" w:eastAsia="標楷體" w:hAnsi="標楷體" w:hint="eastAsia"/>
          <w:color w:val="000000"/>
          <w:kern w:val="0"/>
          <w:sz w:val="28"/>
          <w:szCs w:val="28"/>
        </w:rPr>
        <w:t>莊深淵</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 xml:space="preserve">福建連江地方法院院長  </w:t>
      </w:r>
      <w:r w:rsidRPr="005675BB">
        <w:rPr>
          <w:rFonts w:ascii="標楷體" w:eastAsia="標楷體" w:hAnsi="標楷體" w:hint="eastAsia"/>
          <w:color w:val="000000"/>
          <w:kern w:val="0"/>
          <w:sz w:val="28"/>
          <w:szCs w:val="28"/>
        </w:rPr>
        <w:t>王邁揚</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hint="eastAsia"/>
          <w:kern w:val="0"/>
          <w:sz w:val="28"/>
          <w:szCs w:val="28"/>
        </w:rPr>
        <w:t>財團法人法律扶助基金會</w:t>
      </w:r>
      <w:r w:rsidRPr="005675BB">
        <w:rPr>
          <w:rFonts w:ascii="標楷體" w:eastAsia="標楷體" w:hAnsi="標楷體" w:hint="eastAsia"/>
          <w:color w:val="000000"/>
          <w:kern w:val="0"/>
          <w:sz w:val="28"/>
          <w:szCs w:val="28"/>
        </w:rPr>
        <w:t>董事長  范光群</w:t>
      </w:r>
    </w:p>
    <w:p w:rsidR="000765BE" w:rsidRPr="005675BB" w:rsidRDefault="003304DC" w:rsidP="000765BE">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Pr>
          <w:rFonts w:ascii="標楷體" w:eastAsia="標楷體" w:hAnsi="標楷體" w:hint="eastAsia"/>
          <w:kern w:val="0"/>
          <w:sz w:val="28"/>
          <w:szCs w:val="28"/>
        </w:rPr>
        <w:t xml:space="preserve">                      </w:t>
      </w:r>
      <w:r w:rsidR="000765BE" w:rsidRPr="005675BB">
        <w:rPr>
          <w:rFonts w:ascii="標楷體" w:eastAsia="標楷體" w:hAnsi="標楷體" w:hint="eastAsia"/>
          <w:kern w:val="0"/>
          <w:sz w:val="28"/>
          <w:szCs w:val="28"/>
        </w:rPr>
        <w:t>執行長  周漢威</w:t>
      </w:r>
    </w:p>
    <w:p w:rsidR="000765BE" w:rsidRDefault="000765BE" w:rsidP="000765BE">
      <w:pPr>
        <w:adjustRightInd w:val="0"/>
        <w:snapToGrid w:val="0"/>
        <w:spacing w:line="360" w:lineRule="exact"/>
        <w:ind w:leftChars="600" w:left="2801" w:hangingChars="486" w:hanging="1361"/>
        <w:jc w:val="both"/>
        <w:rPr>
          <w:rFonts w:ascii="標楷體" w:eastAsia="標楷體" w:hAnsi="標楷體"/>
          <w:color w:val="000000"/>
          <w:kern w:val="0"/>
          <w:sz w:val="28"/>
          <w:szCs w:val="28"/>
        </w:rPr>
      </w:pPr>
      <w:r w:rsidRPr="005675BB">
        <w:rPr>
          <w:rFonts w:ascii="標楷體" w:eastAsia="標楷體" w:hAnsi="標楷體"/>
          <w:color w:val="000000"/>
          <w:kern w:val="0"/>
          <w:sz w:val="28"/>
          <w:szCs w:val="28"/>
        </w:rPr>
        <w:t>行政院主計總處</w:t>
      </w:r>
      <w:r w:rsidRPr="005675BB">
        <w:rPr>
          <w:rFonts w:ascii="標楷體" w:eastAsia="標楷體" w:hAnsi="標楷體" w:hint="eastAsia"/>
          <w:color w:val="000000"/>
          <w:kern w:val="0"/>
          <w:sz w:val="28"/>
          <w:szCs w:val="28"/>
        </w:rPr>
        <w:t>公務預算處專門委員</w:t>
      </w:r>
      <w:r>
        <w:rPr>
          <w:rFonts w:ascii="標楷體" w:eastAsia="標楷體" w:hAnsi="標楷體"/>
          <w:color w:val="000000"/>
          <w:kern w:val="0"/>
          <w:sz w:val="28"/>
          <w:szCs w:val="28"/>
        </w:rPr>
        <w:t xml:space="preserve"> </w:t>
      </w:r>
      <w:r w:rsidRPr="00653946">
        <w:rPr>
          <w:rFonts w:ascii="標楷體" w:eastAsia="標楷體" w:hAnsi="標楷體" w:hint="eastAsia"/>
          <w:color w:val="000000"/>
          <w:kern w:val="0"/>
          <w:sz w:val="28"/>
          <w:szCs w:val="28"/>
        </w:rPr>
        <w:t>簡信惠</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月1日）</w:t>
      </w:r>
    </w:p>
    <w:p w:rsidR="000765BE" w:rsidRPr="005675BB" w:rsidRDefault="000765BE" w:rsidP="000765BE">
      <w:pPr>
        <w:adjustRightInd w:val="0"/>
        <w:snapToGrid w:val="0"/>
        <w:spacing w:line="360" w:lineRule="exact"/>
        <w:ind w:leftChars="1167" w:left="2801" w:firstLineChars="714" w:firstLine="1999"/>
        <w:jc w:val="both"/>
        <w:rPr>
          <w:rFonts w:ascii="標楷體" w:eastAsia="標楷體" w:hAnsi="標楷體"/>
          <w:color w:val="000000"/>
          <w:kern w:val="0"/>
          <w:sz w:val="28"/>
          <w:szCs w:val="28"/>
        </w:rPr>
      </w:pPr>
      <w:r w:rsidRPr="005675BB">
        <w:rPr>
          <w:rFonts w:ascii="標楷體" w:eastAsia="標楷體" w:hAnsi="標楷體" w:hint="eastAsia"/>
          <w:color w:val="000000"/>
          <w:kern w:val="0"/>
          <w:sz w:val="28"/>
          <w:szCs w:val="28"/>
        </w:rPr>
        <w:t>專門委員</w:t>
      </w:r>
      <w:r>
        <w:rPr>
          <w:rFonts w:ascii="標楷體" w:eastAsia="標楷體" w:hAnsi="標楷體" w:hint="eastAsia"/>
          <w:color w:val="000000"/>
          <w:kern w:val="0"/>
          <w:sz w:val="28"/>
          <w:szCs w:val="28"/>
        </w:rPr>
        <w:t xml:space="preserve"> </w:t>
      </w:r>
      <w:r w:rsidRPr="00CA1A9F">
        <w:rPr>
          <w:rFonts w:ascii="標楷體" w:eastAsia="標楷體" w:hAnsi="標楷體"/>
          <w:color w:val="000000"/>
          <w:kern w:val="0"/>
          <w:sz w:val="28"/>
          <w:szCs w:val="28"/>
        </w:rPr>
        <w:t>翁燕雪</w:t>
      </w:r>
      <w:r>
        <w:rPr>
          <w:rFonts w:ascii="標楷體" w:eastAsia="標楷體" w:hAnsi="標楷體" w:hint="eastAsia"/>
          <w:color w:val="000000"/>
          <w:kern w:val="0"/>
          <w:sz w:val="28"/>
          <w:szCs w:val="28"/>
        </w:rPr>
        <w:t>（1</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月</w:t>
      </w:r>
      <w:r>
        <w:rPr>
          <w:rFonts w:ascii="標楷體" w:eastAsia="標楷體" w:hAnsi="標楷體"/>
          <w:color w:val="000000"/>
          <w:kern w:val="0"/>
          <w:sz w:val="28"/>
          <w:szCs w:val="28"/>
        </w:rPr>
        <w:t>2</w:t>
      </w:r>
      <w:r>
        <w:rPr>
          <w:rFonts w:ascii="標楷體" w:eastAsia="標楷體" w:hAnsi="標楷體" w:hint="eastAsia"/>
          <w:color w:val="000000"/>
          <w:kern w:val="0"/>
          <w:sz w:val="28"/>
          <w:szCs w:val="28"/>
        </w:rPr>
        <w:t>日）</w:t>
      </w:r>
    </w:p>
    <w:p w:rsidR="000765BE" w:rsidRPr="006229DC" w:rsidRDefault="000765BE" w:rsidP="000765BE">
      <w:pPr>
        <w:pStyle w:val="-9"/>
        <w:spacing w:line="360" w:lineRule="exact"/>
        <w:ind w:left="1361" w:hangingChars="486" w:hanging="1361"/>
        <w:rPr>
          <w:rFonts w:ascii="標楷體" w:hAnsi="標楷體"/>
          <w:sz w:val="28"/>
          <w:szCs w:val="28"/>
        </w:rPr>
      </w:pPr>
      <w:r w:rsidRPr="006229DC">
        <w:rPr>
          <w:rFonts w:ascii="標楷體" w:hAnsi="標楷體"/>
          <w:sz w:val="28"/>
          <w:szCs w:val="28"/>
        </w:rPr>
        <w:t>主    席：</w:t>
      </w:r>
      <w:r w:rsidRPr="006229DC">
        <w:rPr>
          <w:rFonts w:ascii="標楷體" w:hAnsi="標楷體" w:hint="eastAsia"/>
          <w:sz w:val="28"/>
          <w:szCs w:val="28"/>
        </w:rPr>
        <w:t>黃召集委員世杰</w:t>
      </w:r>
    </w:p>
    <w:p w:rsidR="000765BE" w:rsidRPr="00B70508" w:rsidRDefault="000765BE" w:rsidP="000765BE">
      <w:pPr>
        <w:spacing w:line="360" w:lineRule="exact"/>
        <w:ind w:left="1120" w:hangingChars="400" w:hanging="1120"/>
        <w:jc w:val="both"/>
        <w:rPr>
          <w:rFonts w:ascii="標楷體" w:eastAsia="標楷體" w:hAnsi="標楷體"/>
          <w:sz w:val="28"/>
          <w:szCs w:val="28"/>
        </w:rPr>
      </w:pPr>
      <w:r w:rsidRPr="006229DC">
        <w:rPr>
          <w:rFonts w:ascii="標楷體" w:eastAsia="標楷體" w:hAnsi="標楷體"/>
          <w:sz w:val="28"/>
          <w:szCs w:val="28"/>
        </w:rPr>
        <w:t>專門委員</w:t>
      </w:r>
      <w:r w:rsidRPr="00B70508">
        <w:rPr>
          <w:rFonts w:ascii="標楷體" w:eastAsia="標楷體" w:hAnsi="標楷體"/>
          <w:sz w:val="28"/>
          <w:szCs w:val="28"/>
        </w:rPr>
        <w:t>：</w:t>
      </w:r>
      <w:r w:rsidRPr="00B70508">
        <w:rPr>
          <w:rFonts w:ascii="標楷體" w:eastAsia="標楷體" w:hAnsi="標楷體" w:hint="eastAsia"/>
          <w:sz w:val="28"/>
          <w:szCs w:val="28"/>
        </w:rPr>
        <w:t>張智為</w:t>
      </w:r>
    </w:p>
    <w:p w:rsidR="000765BE" w:rsidRPr="00B70508" w:rsidRDefault="000765BE" w:rsidP="000765BE">
      <w:pPr>
        <w:tabs>
          <w:tab w:val="left" w:pos="1580"/>
        </w:tabs>
        <w:spacing w:line="360" w:lineRule="exact"/>
        <w:jc w:val="both"/>
        <w:rPr>
          <w:rFonts w:ascii="標楷體" w:eastAsia="標楷體" w:hAnsi="標楷體"/>
          <w:sz w:val="28"/>
          <w:szCs w:val="28"/>
        </w:rPr>
      </w:pPr>
      <w:r w:rsidRPr="006229DC">
        <w:rPr>
          <w:rFonts w:ascii="標楷體" w:eastAsia="標楷體" w:hAnsi="標楷體"/>
          <w:sz w:val="28"/>
          <w:szCs w:val="28"/>
        </w:rPr>
        <w:t>主任秘書</w:t>
      </w:r>
      <w:r w:rsidRPr="00B70508">
        <w:rPr>
          <w:rFonts w:ascii="標楷體" w:eastAsia="標楷體" w:hAnsi="標楷體"/>
          <w:sz w:val="28"/>
          <w:szCs w:val="28"/>
        </w:rPr>
        <w:t>：</w:t>
      </w:r>
      <w:r w:rsidRPr="00B70508">
        <w:rPr>
          <w:rFonts w:ascii="標楷體" w:eastAsia="標楷體" w:hAnsi="標楷體" w:hint="eastAsia"/>
          <w:sz w:val="28"/>
          <w:szCs w:val="28"/>
        </w:rPr>
        <w:t>楊育純</w:t>
      </w:r>
    </w:p>
    <w:p w:rsidR="000765BE" w:rsidRPr="00B70508" w:rsidRDefault="000765BE" w:rsidP="000765BE">
      <w:pPr>
        <w:tabs>
          <w:tab w:val="left" w:pos="2460"/>
        </w:tabs>
        <w:spacing w:line="360" w:lineRule="exact"/>
        <w:ind w:firstLineChars="10" w:firstLine="28"/>
        <w:jc w:val="both"/>
        <w:rPr>
          <w:rFonts w:ascii="標楷體" w:eastAsia="標楷體" w:hAnsi="標楷體"/>
          <w:sz w:val="28"/>
          <w:szCs w:val="28"/>
        </w:rPr>
      </w:pPr>
      <w:r w:rsidRPr="006229DC">
        <w:rPr>
          <w:rFonts w:ascii="標楷體" w:eastAsia="標楷體" w:hAnsi="標楷體"/>
          <w:sz w:val="28"/>
          <w:szCs w:val="28"/>
        </w:rPr>
        <w:t>紀    錄</w:t>
      </w:r>
      <w:r w:rsidRPr="00B70508">
        <w:rPr>
          <w:rFonts w:ascii="標楷體" w:eastAsia="標楷體" w:hAnsi="標楷體"/>
          <w:sz w:val="28"/>
          <w:szCs w:val="28"/>
        </w:rPr>
        <w:t>：簡任秘書</w:t>
      </w:r>
      <w:r w:rsidRPr="00B70508">
        <w:rPr>
          <w:rFonts w:ascii="標楷體" w:eastAsia="標楷體" w:hAnsi="標楷體" w:hint="eastAsia"/>
          <w:sz w:val="28"/>
          <w:szCs w:val="28"/>
        </w:rPr>
        <w:t xml:space="preserve">　</w:t>
      </w:r>
      <w:r>
        <w:rPr>
          <w:rFonts w:ascii="標楷體" w:eastAsia="標楷體" w:hAnsi="標楷體" w:hint="eastAsia"/>
          <w:sz w:val="28"/>
          <w:szCs w:val="28"/>
        </w:rPr>
        <w:t>陳杏枝</w:t>
      </w:r>
    </w:p>
    <w:p w:rsidR="000765BE" w:rsidRPr="00B70508" w:rsidRDefault="000765BE" w:rsidP="000765BE">
      <w:pPr>
        <w:tabs>
          <w:tab w:val="left" w:pos="2460"/>
        </w:tabs>
        <w:spacing w:line="360" w:lineRule="exact"/>
        <w:ind w:firstLineChars="500" w:firstLine="1400"/>
        <w:jc w:val="both"/>
        <w:rPr>
          <w:rFonts w:ascii="標楷體" w:eastAsia="標楷體" w:hAnsi="標楷體"/>
          <w:sz w:val="28"/>
          <w:szCs w:val="28"/>
        </w:rPr>
      </w:pPr>
      <w:r w:rsidRPr="00B70508">
        <w:rPr>
          <w:rFonts w:ascii="標楷體" w:eastAsia="標楷體" w:hAnsi="標楷體"/>
          <w:sz w:val="28"/>
          <w:szCs w:val="28"/>
        </w:rPr>
        <w:t>簡任編審</w:t>
      </w:r>
      <w:r w:rsidRPr="00B70508">
        <w:rPr>
          <w:rFonts w:ascii="標楷體" w:eastAsia="標楷體" w:hAnsi="標楷體" w:hint="eastAsia"/>
          <w:sz w:val="28"/>
          <w:szCs w:val="28"/>
        </w:rPr>
        <w:t xml:space="preserve">　薛復寧</w:t>
      </w:r>
    </w:p>
    <w:p w:rsidR="000765BE" w:rsidRPr="00B70508" w:rsidRDefault="000765BE" w:rsidP="000765BE">
      <w:pPr>
        <w:spacing w:line="360" w:lineRule="exact"/>
        <w:ind w:firstLineChars="506" w:firstLine="1417"/>
        <w:jc w:val="both"/>
        <w:rPr>
          <w:rFonts w:ascii="標楷體" w:eastAsia="標楷體" w:hAnsi="標楷體"/>
          <w:sz w:val="28"/>
          <w:szCs w:val="28"/>
        </w:rPr>
      </w:pPr>
      <w:r w:rsidRPr="00B70508">
        <w:rPr>
          <w:rFonts w:ascii="標楷體" w:eastAsia="標楷體" w:hAnsi="標楷體"/>
          <w:sz w:val="28"/>
          <w:szCs w:val="28"/>
        </w:rPr>
        <w:t>科</w:t>
      </w:r>
      <w:r w:rsidRPr="00B70508">
        <w:rPr>
          <w:rFonts w:ascii="標楷體" w:eastAsia="標楷體" w:hAnsi="標楷體" w:hint="eastAsia"/>
          <w:sz w:val="28"/>
          <w:szCs w:val="28"/>
        </w:rPr>
        <w:t xml:space="preserve">　　</w:t>
      </w:r>
      <w:r w:rsidRPr="00B70508">
        <w:rPr>
          <w:rFonts w:ascii="標楷體" w:eastAsia="標楷體" w:hAnsi="標楷體"/>
          <w:sz w:val="28"/>
          <w:szCs w:val="28"/>
        </w:rPr>
        <w:t>長</w:t>
      </w:r>
      <w:r w:rsidRPr="00B70508">
        <w:rPr>
          <w:rFonts w:ascii="標楷體" w:eastAsia="標楷體" w:hAnsi="標楷體" w:hint="eastAsia"/>
          <w:sz w:val="28"/>
          <w:szCs w:val="28"/>
        </w:rPr>
        <w:t xml:space="preserve">　</w:t>
      </w:r>
      <w:r w:rsidRPr="00603D8C">
        <w:rPr>
          <w:rFonts w:ascii="標楷體" w:eastAsia="標楷體" w:hAnsi="標楷體" w:hint="eastAsia"/>
          <w:sz w:val="28"/>
          <w:szCs w:val="28"/>
        </w:rPr>
        <w:t>鮑夏明</w:t>
      </w:r>
    </w:p>
    <w:p w:rsidR="000765BE" w:rsidRPr="00B70508" w:rsidRDefault="000765BE" w:rsidP="000765BE">
      <w:pPr>
        <w:spacing w:line="360" w:lineRule="exact"/>
        <w:ind w:firstLineChars="506" w:firstLine="1417"/>
        <w:jc w:val="both"/>
        <w:rPr>
          <w:rFonts w:ascii="標楷體" w:eastAsia="標楷體" w:hAnsi="標楷體"/>
          <w:sz w:val="28"/>
          <w:szCs w:val="28"/>
        </w:rPr>
      </w:pPr>
      <w:r w:rsidRPr="00B70508">
        <w:rPr>
          <w:rFonts w:ascii="標楷體" w:eastAsia="標楷體" w:hAnsi="標楷體" w:hint="eastAsia"/>
          <w:sz w:val="28"/>
          <w:szCs w:val="28"/>
        </w:rPr>
        <w:t xml:space="preserve">專　　員　</w:t>
      </w:r>
      <w:r>
        <w:rPr>
          <w:rFonts w:ascii="標楷體" w:eastAsia="標楷體" w:hAnsi="標楷體" w:hint="eastAsia"/>
          <w:sz w:val="28"/>
          <w:szCs w:val="28"/>
        </w:rPr>
        <w:t>林宗賢</w:t>
      </w:r>
    </w:p>
    <w:p w:rsidR="000765BE" w:rsidRPr="00526776" w:rsidRDefault="000765BE" w:rsidP="000765BE">
      <w:pPr>
        <w:adjustRightInd w:val="0"/>
        <w:snapToGrid w:val="0"/>
        <w:spacing w:beforeLines="20" w:before="72" w:line="360" w:lineRule="exact"/>
        <w:ind w:firstLineChars="398" w:firstLine="1115"/>
        <w:jc w:val="both"/>
        <w:rPr>
          <w:rFonts w:ascii="標楷體" w:eastAsia="標楷體" w:hAnsi="標楷體"/>
          <w:b/>
          <w:kern w:val="0"/>
          <w:sz w:val="28"/>
          <w:szCs w:val="28"/>
        </w:rPr>
      </w:pPr>
      <w:r w:rsidRPr="00526776">
        <w:rPr>
          <w:rFonts w:ascii="標楷體" w:eastAsia="標楷體" w:hAnsi="標楷體"/>
          <w:b/>
          <w:kern w:val="0"/>
          <w:sz w:val="28"/>
          <w:szCs w:val="28"/>
        </w:rPr>
        <w:t>報告事項</w:t>
      </w:r>
    </w:p>
    <w:p w:rsidR="000765BE" w:rsidRPr="00526776" w:rsidRDefault="000765BE" w:rsidP="000765BE">
      <w:pPr>
        <w:tabs>
          <w:tab w:val="left" w:pos="574"/>
          <w:tab w:val="left" w:pos="602"/>
          <w:tab w:val="left" w:pos="709"/>
        </w:tabs>
        <w:autoSpaceDE w:val="0"/>
        <w:autoSpaceDN w:val="0"/>
        <w:spacing w:line="360" w:lineRule="exact"/>
        <w:jc w:val="both"/>
        <w:rPr>
          <w:rFonts w:ascii="標楷體" w:eastAsia="標楷體" w:hAnsi="標楷體"/>
          <w:sz w:val="28"/>
          <w:szCs w:val="28"/>
        </w:rPr>
      </w:pPr>
      <w:r>
        <w:rPr>
          <w:rFonts w:ascii="標楷體" w:eastAsia="標楷體" w:hAnsi="標楷體" w:hint="eastAsia"/>
          <w:sz w:val="28"/>
          <w:szCs w:val="28"/>
        </w:rPr>
        <w:t>一、</w:t>
      </w:r>
      <w:r w:rsidRPr="00526776">
        <w:rPr>
          <w:rFonts w:ascii="標楷體" w:eastAsia="標楷體" w:hAnsi="標楷體" w:hint="eastAsia"/>
          <w:sz w:val="28"/>
          <w:szCs w:val="28"/>
        </w:rPr>
        <w:t>宣讀上次會議議事錄。</w:t>
      </w:r>
    </w:p>
    <w:p w:rsidR="000765BE" w:rsidRDefault="000765BE" w:rsidP="000765BE">
      <w:pPr>
        <w:kinsoku w:val="0"/>
        <w:overflowPunct w:val="0"/>
        <w:autoSpaceDE w:val="0"/>
        <w:autoSpaceDN w:val="0"/>
        <w:adjustRightInd w:val="0"/>
        <w:snapToGrid w:val="0"/>
        <w:spacing w:line="360" w:lineRule="exact"/>
        <w:ind w:left="560" w:hangingChars="200" w:hanging="560"/>
        <w:jc w:val="both"/>
        <w:rPr>
          <w:rFonts w:ascii="標楷體" w:eastAsia="標楷體" w:hAnsi="標楷體"/>
          <w:color w:val="000000"/>
          <w:sz w:val="28"/>
          <w:szCs w:val="28"/>
        </w:rPr>
      </w:pPr>
      <w:r w:rsidRPr="00526776">
        <w:rPr>
          <w:rFonts w:ascii="標楷體" w:eastAsia="標楷體" w:hAnsi="標楷體" w:hint="eastAsia"/>
          <w:color w:val="000000"/>
          <w:sz w:val="28"/>
          <w:szCs w:val="28"/>
        </w:rPr>
        <w:t>決定：確定。</w:t>
      </w:r>
    </w:p>
    <w:p w:rsidR="000765BE" w:rsidRDefault="000765BE" w:rsidP="000765BE">
      <w:pPr>
        <w:kinsoku w:val="0"/>
        <w:overflowPunct w:val="0"/>
        <w:autoSpaceDE w:val="0"/>
        <w:autoSpaceDN w:val="0"/>
        <w:adjustRightInd w:val="0"/>
        <w:snapToGrid w:val="0"/>
        <w:spacing w:line="360" w:lineRule="exact"/>
        <w:ind w:left="560" w:hangingChars="200" w:hanging="560"/>
        <w:jc w:val="both"/>
      </w:pPr>
      <w:r>
        <w:rPr>
          <w:rFonts w:ascii="標楷體" w:eastAsia="標楷體" w:hAnsi="標楷體" w:hint="eastAsia"/>
          <w:color w:val="000000"/>
          <w:sz w:val="28"/>
          <w:szCs w:val="28"/>
        </w:rPr>
        <w:t>二、</w:t>
      </w:r>
      <w:r w:rsidRPr="00676542">
        <w:rPr>
          <w:rFonts w:ascii="標楷體" w:eastAsia="標楷體" w:hAnsi="標楷體" w:hint="eastAsia"/>
          <w:color w:val="000000"/>
          <w:sz w:val="28"/>
          <w:szCs w:val="28"/>
        </w:rPr>
        <w:t>邀請司法院秘書長列席說明立法計畫，並備質詢。</w:t>
      </w:r>
    </w:p>
    <w:p w:rsidR="000765BE" w:rsidRDefault="000765BE" w:rsidP="000765BE">
      <w:pPr>
        <w:kinsoku w:val="0"/>
        <w:overflowPunct w:val="0"/>
        <w:autoSpaceDE w:val="0"/>
        <w:autoSpaceDN w:val="0"/>
        <w:adjustRightInd w:val="0"/>
        <w:snapToGrid w:val="0"/>
        <w:spacing w:line="360" w:lineRule="exact"/>
        <w:ind w:left="560" w:hangingChars="200" w:hanging="560"/>
        <w:jc w:val="both"/>
        <w:rPr>
          <w:rFonts w:ascii="標楷體" w:eastAsia="標楷體" w:hAnsi="標楷體"/>
          <w:color w:val="000000"/>
          <w:sz w:val="28"/>
          <w:szCs w:val="28"/>
        </w:rPr>
      </w:pPr>
      <w:r>
        <w:rPr>
          <w:rFonts w:ascii="標楷體" w:eastAsia="標楷體" w:hAnsi="標楷體" w:hint="eastAsia"/>
          <w:color w:val="000000"/>
          <w:sz w:val="28"/>
          <w:szCs w:val="28"/>
        </w:rPr>
        <w:t>決定：報告及詢答完畢</w:t>
      </w:r>
      <w:r w:rsidRPr="00526776">
        <w:rPr>
          <w:rFonts w:ascii="標楷體" w:eastAsia="標楷體" w:hAnsi="標楷體" w:hint="eastAsia"/>
          <w:color w:val="000000"/>
          <w:sz w:val="28"/>
          <w:szCs w:val="28"/>
        </w:rPr>
        <w:t>。</w:t>
      </w:r>
    </w:p>
    <w:p w:rsidR="000765BE" w:rsidRPr="00526776" w:rsidRDefault="000765BE" w:rsidP="000765BE">
      <w:pPr>
        <w:pStyle w:val="afffff2"/>
        <w:spacing w:beforeLines="30" w:before="108" w:line="360" w:lineRule="exact"/>
        <w:ind w:leftChars="0" w:left="0" w:rightChars="0" w:right="0" w:firstLineChars="398" w:firstLine="1115"/>
        <w:jc w:val="both"/>
        <w:rPr>
          <w:rFonts w:ascii="標楷體" w:hAnsi="標楷體"/>
          <w:b/>
          <w:sz w:val="28"/>
          <w:szCs w:val="28"/>
        </w:rPr>
      </w:pPr>
      <w:r w:rsidRPr="00526776">
        <w:rPr>
          <w:rFonts w:ascii="標楷體" w:hAnsi="標楷體"/>
          <w:b/>
          <w:sz w:val="28"/>
          <w:szCs w:val="28"/>
        </w:rPr>
        <w:t>討論事項</w:t>
      </w:r>
    </w:p>
    <w:p w:rsidR="000765BE" w:rsidRPr="003C3F7F" w:rsidRDefault="000765BE" w:rsidP="003C3F7F">
      <w:pPr>
        <w:pStyle w:val="affb"/>
        <w:numPr>
          <w:ilvl w:val="2"/>
          <w:numId w:val="34"/>
        </w:numPr>
        <w:adjustRightInd w:val="0"/>
        <w:snapToGrid w:val="0"/>
        <w:spacing w:line="360" w:lineRule="exact"/>
        <w:ind w:leftChars="0" w:hanging="93"/>
        <w:jc w:val="both"/>
        <w:rPr>
          <w:rFonts w:ascii="標楷體" w:eastAsia="標楷體" w:hAnsi="標楷體"/>
          <w:sz w:val="28"/>
          <w:szCs w:val="28"/>
        </w:rPr>
      </w:pPr>
      <w:r w:rsidRPr="003C3F7F">
        <w:rPr>
          <w:rFonts w:ascii="標楷體" w:eastAsia="標楷體" w:hAnsi="標楷體" w:hint="eastAsia"/>
          <w:sz w:val="28"/>
          <w:szCs w:val="28"/>
        </w:rPr>
        <w:t>審查111年度中央政府總預算案關於司法院及所屬主管收支部分。</w:t>
      </w:r>
    </w:p>
    <w:p w:rsidR="000765BE" w:rsidRPr="00676542" w:rsidRDefault="000765BE" w:rsidP="003C3F7F">
      <w:pPr>
        <w:pStyle w:val="affb"/>
        <w:numPr>
          <w:ilvl w:val="2"/>
          <w:numId w:val="34"/>
        </w:numPr>
        <w:adjustRightInd w:val="0"/>
        <w:snapToGrid w:val="0"/>
        <w:spacing w:line="360" w:lineRule="exact"/>
        <w:ind w:leftChars="0" w:hanging="93"/>
        <w:jc w:val="both"/>
        <w:rPr>
          <w:rFonts w:ascii="標楷體" w:eastAsia="標楷體" w:hAnsi="標楷體"/>
          <w:sz w:val="28"/>
          <w:szCs w:val="28"/>
        </w:rPr>
      </w:pPr>
      <w:r w:rsidRPr="001C5045">
        <w:rPr>
          <w:rFonts w:ascii="標楷體" w:eastAsia="標楷體" w:hAnsi="標楷體" w:hint="eastAsia"/>
          <w:spacing w:val="-20"/>
          <w:sz w:val="28"/>
          <w:szCs w:val="28"/>
        </w:rPr>
        <w:t>審查司法院函送財團法人法律扶助基金會111年度預算書案。</w:t>
      </w:r>
    </w:p>
    <w:p w:rsidR="000765BE" w:rsidRPr="00A157E4" w:rsidRDefault="000765BE" w:rsidP="000765BE">
      <w:pPr>
        <w:autoSpaceDN w:val="0"/>
        <w:spacing w:line="360" w:lineRule="exact"/>
        <w:ind w:left="280" w:hangingChars="100" w:hanging="280"/>
        <w:jc w:val="both"/>
        <w:rPr>
          <w:rFonts w:ascii="標楷體" w:eastAsia="標楷體" w:hAnsi="標楷體"/>
          <w:sz w:val="28"/>
          <w:szCs w:val="28"/>
        </w:rPr>
      </w:pPr>
      <w:r w:rsidRPr="00C0164B">
        <w:rPr>
          <w:rFonts w:ascii="標楷體" w:eastAsia="標楷體" w:hAnsi="標楷體" w:hint="eastAsia"/>
          <w:sz w:val="28"/>
          <w:szCs w:val="28"/>
        </w:rPr>
        <w:t>（</w:t>
      </w:r>
      <w:r w:rsidRPr="008C0E0D">
        <w:rPr>
          <w:rFonts w:ascii="標楷體" w:eastAsia="標楷體" w:hAnsi="標楷體" w:hint="eastAsia"/>
          <w:spacing w:val="-8"/>
          <w:sz w:val="28"/>
          <w:szCs w:val="28"/>
        </w:rPr>
        <w:t>本</w:t>
      </w:r>
      <w:r w:rsidRPr="00E87C15">
        <w:rPr>
          <w:rFonts w:ascii="標楷體" w:eastAsia="標楷體" w:hAnsi="標楷體" w:hint="eastAsia"/>
          <w:spacing w:val="-8"/>
          <w:sz w:val="28"/>
          <w:szCs w:val="28"/>
        </w:rPr>
        <w:t>次會議有委員葉毓蘭、</w:t>
      </w:r>
      <w:r w:rsidRPr="00E87C15">
        <w:rPr>
          <w:rFonts w:ascii="標楷體" w:eastAsia="標楷體" w:hAnsi="標楷體"/>
          <w:spacing w:val="-8"/>
          <w:sz w:val="28"/>
          <w:szCs w:val="28"/>
        </w:rPr>
        <w:t>吳斯懷</w:t>
      </w:r>
      <w:r w:rsidRPr="00E87C15">
        <w:rPr>
          <w:rFonts w:ascii="標楷體" w:eastAsia="標楷體" w:hAnsi="標楷體" w:hint="eastAsia"/>
          <w:spacing w:val="-8"/>
          <w:sz w:val="28"/>
          <w:szCs w:val="28"/>
        </w:rPr>
        <w:t>、</w:t>
      </w:r>
      <w:r w:rsidRPr="00E87C15">
        <w:rPr>
          <w:rFonts w:ascii="標楷體" w:eastAsia="標楷體" w:hAnsi="標楷體" w:hint="eastAsia"/>
          <w:sz w:val="28"/>
          <w:szCs w:val="28"/>
        </w:rPr>
        <w:t>黃世杰、</w:t>
      </w:r>
      <w:r w:rsidRPr="00E87C15">
        <w:rPr>
          <w:rFonts w:ascii="標楷體" w:eastAsia="標楷體" w:hAnsi="標楷體" w:hint="eastAsia"/>
          <w:spacing w:val="-8"/>
          <w:sz w:val="28"/>
          <w:szCs w:val="28"/>
        </w:rPr>
        <w:t>江永昌、</w:t>
      </w:r>
      <w:r w:rsidRPr="00E87C15">
        <w:rPr>
          <w:rFonts w:ascii="標楷體" w:eastAsia="標楷體" w:hAnsi="標楷體" w:hint="eastAsia"/>
          <w:sz w:val="28"/>
          <w:szCs w:val="28"/>
        </w:rPr>
        <w:t>翁重鈞、劉世芳、</w:t>
      </w:r>
      <w:r w:rsidRPr="00CF458B">
        <w:rPr>
          <w:rFonts w:ascii="標楷體" w:eastAsia="標楷體" w:hAnsi="標楷體" w:hint="eastAsia"/>
          <w:spacing w:val="-8"/>
          <w:sz w:val="28"/>
          <w:szCs w:val="28"/>
        </w:rPr>
        <w:t>羅致政、</w:t>
      </w:r>
      <w:r w:rsidRPr="00392086">
        <w:rPr>
          <w:rFonts w:ascii="標楷體" w:eastAsia="標楷體" w:hAnsi="標楷體" w:hint="eastAsia"/>
          <w:sz w:val="28"/>
          <w:szCs w:val="28"/>
        </w:rPr>
        <w:t>鄭麗文、</w:t>
      </w:r>
      <w:r w:rsidRPr="00392086">
        <w:rPr>
          <w:rFonts w:ascii="標楷體" w:eastAsia="標楷體" w:hAnsi="標楷體" w:hint="eastAsia"/>
          <w:spacing w:val="-8"/>
          <w:sz w:val="28"/>
          <w:szCs w:val="28"/>
        </w:rPr>
        <w:t>陳椒華、</w:t>
      </w:r>
      <w:r>
        <w:rPr>
          <w:rFonts w:ascii="標楷體" w:eastAsia="標楷體" w:hAnsi="標楷體" w:hint="eastAsia"/>
          <w:spacing w:val="-8"/>
          <w:sz w:val="28"/>
          <w:szCs w:val="28"/>
        </w:rPr>
        <w:t>吳玉琴、</w:t>
      </w:r>
      <w:r w:rsidRPr="00777CDA">
        <w:rPr>
          <w:rFonts w:ascii="標楷體" w:eastAsia="標楷體" w:hAnsi="標楷體" w:hint="eastAsia"/>
          <w:spacing w:val="-20"/>
          <w:sz w:val="28"/>
          <w:szCs w:val="28"/>
          <w:shd w:val="clear" w:color="auto" w:fill="FFFFFF"/>
        </w:rPr>
        <w:t>鄭天財Sra Kacaw</w:t>
      </w:r>
      <w:r>
        <w:rPr>
          <w:rFonts w:ascii="標楷體" w:eastAsia="標楷體" w:hAnsi="標楷體" w:hint="eastAsia"/>
          <w:spacing w:val="-20"/>
          <w:sz w:val="28"/>
          <w:szCs w:val="28"/>
          <w:shd w:val="clear" w:color="auto" w:fill="FFFFFF"/>
        </w:rPr>
        <w:t>、</w:t>
      </w:r>
      <w:r w:rsidRPr="00B231C4">
        <w:rPr>
          <w:rFonts w:ascii="標楷體" w:eastAsia="標楷體" w:hAnsi="標楷體" w:hint="eastAsia"/>
          <w:sz w:val="28"/>
          <w:szCs w:val="28"/>
        </w:rPr>
        <w:t>楊瓊瓔、</w:t>
      </w:r>
      <w:r w:rsidRPr="004F11AE">
        <w:rPr>
          <w:rFonts w:ascii="標楷體" w:eastAsia="標楷體" w:hAnsi="標楷體" w:hint="eastAsia"/>
          <w:sz w:val="28"/>
          <w:szCs w:val="28"/>
          <w:shd w:val="clear" w:color="auto" w:fill="FFFFFF"/>
        </w:rPr>
        <w:t>何志偉</w:t>
      </w:r>
      <w:r w:rsidRPr="00CF458B">
        <w:rPr>
          <w:rFonts w:ascii="標楷體" w:eastAsia="標楷體" w:hAnsi="標楷體" w:hint="eastAsia"/>
          <w:spacing w:val="-8"/>
          <w:sz w:val="28"/>
          <w:szCs w:val="28"/>
        </w:rPr>
        <w:t>、</w:t>
      </w:r>
      <w:r>
        <w:rPr>
          <w:rFonts w:ascii="標楷體" w:eastAsia="標楷體" w:hAnsi="標楷體" w:hint="eastAsia"/>
          <w:spacing w:val="-8"/>
          <w:sz w:val="28"/>
          <w:szCs w:val="28"/>
        </w:rPr>
        <w:t>許智傑</w:t>
      </w:r>
      <w:r w:rsidRPr="00754E88">
        <w:rPr>
          <w:rFonts w:ascii="標楷體" w:eastAsia="標楷體" w:hAnsi="標楷體"/>
          <w:sz w:val="28"/>
          <w:szCs w:val="28"/>
          <w:shd w:val="clear" w:color="auto" w:fill="FFFFFF"/>
        </w:rPr>
        <w:t>提出質詢</w:t>
      </w:r>
      <w:r w:rsidRPr="00754E88">
        <w:rPr>
          <w:rFonts w:ascii="標楷體" w:eastAsia="標楷體" w:hAnsi="標楷體" w:hint="eastAsia"/>
          <w:sz w:val="28"/>
          <w:szCs w:val="28"/>
          <w:shd w:val="clear" w:color="auto" w:fill="FFFFFF"/>
        </w:rPr>
        <w:t>；委員</w:t>
      </w:r>
      <w:r>
        <w:rPr>
          <w:rFonts w:ascii="標楷體" w:eastAsia="標楷體" w:hAnsi="標楷體" w:hint="eastAsia"/>
          <w:sz w:val="28"/>
          <w:szCs w:val="28"/>
          <w:shd w:val="clear" w:color="auto" w:fill="FFFFFF"/>
        </w:rPr>
        <w:t>費鴻泰</w:t>
      </w:r>
      <w:r w:rsidRPr="00754E88">
        <w:rPr>
          <w:rFonts w:ascii="標楷體" w:eastAsia="標楷體" w:hAnsi="標楷體" w:hint="eastAsia"/>
          <w:sz w:val="28"/>
          <w:szCs w:val="28"/>
          <w:shd w:val="clear" w:color="auto" w:fill="FFFFFF"/>
        </w:rPr>
        <w:t>提出</w:t>
      </w:r>
      <w:r w:rsidRPr="00754E88">
        <w:rPr>
          <w:rFonts w:ascii="標楷體" w:eastAsia="標楷體" w:hAnsi="標楷體" w:hint="eastAsia"/>
          <w:sz w:val="28"/>
          <w:szCs w:val="28"/>
        </w:rPr>
        <w:t>書面質詢。）</w:t>
      </w:r>
    </w:p>
    <w:p w:rsidR="000765BE" w:rsidRDefault="000765BE" w:rsidP="000765BE">
      <w:pPr>
        <w:spacing w:line="360" w:lineRule="exact"/>
        <w:contextualSpacing/>
        <w:jc w:val="both"/>
        <w:rPr>
          <w:rFonts w:ascii="標楷體" w:eastAsia="標楷體" w:hAnsi="標楷體"/>
          <w:sz w:val="28"/>
          <w:szCs w:val="28"/>
        </w:rPr>
      </w:pPr>
      <w:r w:rsidRPr="001F55B6">
        <w:rPr>
          <w:rFonts w:ascii="標楷體" w:eastAsia="標楷體" w:hAnsi="標楷體" w:hint="eastAsia"/>
          <w:sz w:val="28"/>
          <w:szCs w:val="28"/>
        </w:rPr>
        <w:t>決議：</w:t>
      </w:r>
    </w:p>
    <w:p w:rsidR="000765BE" w:rsidRPr="001F55B6" w:rsidRDefault="000765BE" w:rsidP="000765BE">
      <w:pPr>
        <w:spacing w:line="360" w:lineRule="exact"/>
        <w:contextualSpacing/>
        <w:jc w:val="both"/>
        <w:rPr>
          <w:rFonts w:ascii="標楷體" w:eastAsia="標楷體" w:hAnsi="標楷體"/>
          <w:sz w:val="28"/>
          <w:szCs w:val="28"/>
        </w:rPr>
      </w:pPr>
      <w:r>
        <w:rPr>
          <w:rFonts w:ascii="標楷體" w:eastAsia="標楷體" w:hAnsi="標楷體" w:hint="eastAsia"/>
          <w:sz w:val="28"/>
          <w:szCs w:val="28"/>
        </w:rPr>
        <w:t>一、報告及詢答完畢。</w:t>
      </w:r>
    </w:p>
    <w:p w:rsidR="000765BE" w:rsidRPr="001F55B6" w:rsidRDefault="000765BE" w:rsidP="000765BE">
      <w:pPr>
        <w:adjustRightInd w:val="0"/>
        <w:snapToGrid w:val="0"/>
        <w:spacing w:line="360" w:lineRule="exact"/>
        <w:ind w:left="560" w:hangingChars="200" w:hanging="560"/>
        <w:jc w:val="both"/>
        <w:rPr>
          <w:rFonts w:ascii="標楷體" w:eastAsia="標楷體" w:hAnsi="標楷體"/>
          <w:kern w:val="0"/>
          <w:sz w:val="28"/>
          <w:szCs w:val="28"/>
        </w:rPr>
      </w:pPr>
      <w:r>
        <w:rPr>
          <w:rFonts w:ascii="標楷體" w:eastAsia="標楷體" w:hAnsi="標楷體" w:hint="eastAsia"/>
          <w:kern w:val="0"/>
          <w:sz w:val="28"/>
          <w:szCs w:val="28"/>
        </w:rPr>
        <w:t>二</w:t>
      </w:r>
      <w:r w:rsidRPr="001F55B6">
        <w:rPr>
          <w:rFonts w:ascii="標楷體" w:eastAsia="標楷體" w:hAnsi="標楷體" w:hint="eastAsia"/>
          <w:kern w:val="0"/>
          <w:sz w:val="28"/>
          <w:szCs w:val="28"/>
        </w:rPr>
        <w:t>、</w:t>
      </w:r>
      <w:r w:rsidRPr="00560990">
        <w:rPr>
          <w:rFonts w:ascii="標楷體" w:eastAsia="標楷體" w:hAnsi="標楷體" w:hint="eastAsia"/>
          <w:kern w:val="0"/>
          <w:sz w:val="28"/>
          <w:szCs w:val="28"/>
        </w:rPr>
        <w:t>111年度中央政府總預算案關於</w:t>
      </w:r>
      <w:r w:rsidRPr="004F6829">
        <w:rPr>
          <w:rFonts w:ascii="標楷體" w:eastAsia="標楷體" w:hAnsi="標楷體" w:hint="eastAsia"/>
          <w:sz w:val="28"/>
          <w:szCs w:val="28"/>
        </w:rPr>
        <w:t>司法院及所屬</w:t>
      </w:r>
      <w:r w:rsidRPr="00560990">
        <w:rPr>
          <w:rFonts w:ascii="標楷體" w:eastAsia="標楷體" w:hAnsi="標楷體" w:hint="eastAsia"/>
          <w:kern w:val="0"/>
          <w:sz w:val="28"/>
          <w:szCs w:val="28"/>
        </w:rPr>
        <w:t>主管收支部分</w:t>
      </w:r>
      <w:r w:rsidRPr="001F55B6">
        <w:rPr>
          <w:rFonts w:ascii="標楷體" w:eastAsia="標楷體" w:hAnsi="標楷體" w:hint="eastAsia"/>
          <w:kern w:val="0"/>
          <w:sz w:val="28"/>
          <w:szCs w:val="28"/>
        </w:rPr>
        <w:t>：</w:t>
      </w:r>
    </w:p>
    <w:p w:rsidR="000765BE" w:rsidRPr="00F812E6" w:rsidRDefault="000765BE" w:rsidP="000765BE">
      <w:pPr>
        <w:adjustRightInd w:val="0"/>
        <w:snapToGrid w:val="0"/>
        <w:spacing w:line="360" w:lineRule="exact"/>
        <w:ind w:leftChars="50" w:left="120"/>
        <w:jc w:val="both"/>
        <w:rPr>
          <w:rFonts w:ascii="標楷體" w:eastAsia="標楷體" w:hAnsi="標楷體"/>
          <w:b/>
          <w:kern w:val="0"/>
          <w:sz w:val="28"/>
          <w:szCs w:val="28"/>
        </w:rPr>
      </w:pPr>
      <w:r w:rsidRPr="00F812E6">
        <w:rPr>
          <w:rFonts w:ascii="標楷體" w:eastAsia="標楷體" w:hAnsi="標楷體" w:hint="eastAsia"/>
          <w:b/>
          <w:kern w:val="0"/>
          <w:sz w:val="28"/>
          <w:szCs w:val="28"/>
        </w:rPr>
        <w:t>(一)</w:t>
      </w:r>
      <w:r w:rsidRPr="00F812E6">
        <w:rPr>
          <w:rFonts w:ascii="標楷體" w:eastAsia="標楷體" w:hAnsi="標楷體"/>
          <w:b/>
          <w:kern w:val="0"/>
          <w:sz w:val="28"/>
          <w:szCs w:val="28"/>
        </w:rPr>
        <w:t>歲入部分</w:t>
      </w:r>
    </w:p>
    <w:p w:rsidR="000765BE" w:rsidRPr="00E309E3" w:rsidRDefault="000765BE" w:rsidP="000765BE">
      <w:pPr>
        <w:pStyle w:val="3-"/>
        <w:adjustRightInd w:val="0"/>
        <w:snapToGrid w:val="0"/>
        <w:ind w:left="800" w:hanging="560"/>
        <w:rPr>
          <w:shd w:val="clear" w:color="auto" w:fill="FFFFFF"/>
        </w:rPr>
      </w:pPr>
      <w:r w:rsidRPr="00E309E3">
        <w:rPr>
          <w:shd w:val="clear" w:color="auto" w:fill="FFFFFF"/>
        </w:rPr>
        <w:lastRenderedPageBreak/>
        <w:t>第</w:t>
      </w:r>
      <w:r w:rsidRPr="00E309E3">
        <w:rPr>
          <w:shd w:val="clear" w:color="auto" w:fill="FFFFFF"/>
          <w:lang w:val="x-none"/>
        </w:rPr>
        <w:t>2</w:t>
      </w:r>
      <w:r w:rsidRPr="00E309E3">
        <w:rPr>
          <w:shd w:val="clear" w:color="auto" w:fill="FFFFFF"/>
        </w:rPr>
        <w:t>款　罰款及賠償收入</w:t>
      </w:r>
    </w:p>
    <w:p w:rsidR="000765BE" w:rsidRDefault="000765BE" w:rsidP="000765BE">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司法院，無列數。</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3</w:t>
      </w:r>
      <w:r w:rsidRPr="00E309E3">
        <w:rPr>
          <w:shd w:val="clear" w:color="auto" w:fill="FFFFFF"/>
        </w:rPr>
        <w:t>項</w:t>
      </w:r>
      <w:r w:rsidRPr="00E309E3">
        <w:rPr>
          <w:rFonts w:hint="eastAsia"/>
          <w:shd w:val="clear" w:color="auto" w:fill="FFFFFF"/>
        </w:rPr>
        <w:t xml:space="preserve">　最高法</w:t>
      </w:r>
      <w:r w:rsidRPr="00E309E3">
        <w:rPr>
          <w:shd w:val="clear" w:color="auto" w:fill="FFFFFF"/>
        </w:rPr>
        <w:t>院，無列數。</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4項　臺北高等行政</w:t>
      </w:r>
      <w:r w:rsidRPr="00E309E3">
        <w:rPr>
          <w:shd w:val="clear" w:color="auto" w:fill="FFFFFF"/>
        </w:rPr>
        <w:t>法院，無列數。</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第2</w:t>
      </w:r>
      <w:r>
        <w:rPr>
          <w:rFonts w:hint="eastAsia"/>
          <w:shd w:val="clear" w:color="auto" w:fill="FFFFFF"/>
        </w:rPr>
        <w:t>5</w:t>
      </w:r>
      <w:r w:rsidRPr="00E309E3">
        <w:rPr>
          <w:shd w:val="clear" w:color="auto" w:fill="FFFFFF"/>
        </w:rPr>
        <w:t>項</w:t>
      </w:r>
      <w:r w:rsidRPr="00E309E3">
        <w:rPr>
          <w:rFonts w:hint="eastAsia"/>
          <w:shd w:val="clear" w:color="auto" w:fill="FFFFFF"/>
        </w:rPr>
        <w:t xml:space="preserve">　法官學院</w:t>
      </w:r>
      <w:r w:rsidRPr="00E309E3">
        <w:rPr>
          <w:shd w:val="clear" w:color="auto" w:fill="FFFFFF"/>
        </w:rPr>
        <w:t>，無列數。</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第2</w:t>
      </w:r>
      <w:r>
        <w:rPr>
          <w:rFonts w:hint="eastAsia"/>
          <w:shd w:val="clear" w:color="auto" w:fill="FFFFFF"/>
        </w:rPr>
        <w:t>6</w:t>
      </w:r>
      <w:r w:rsidRPr="00E309E3">
        <w:rPr>
          <w:shd w:val="clear" w:color="auto" w:fill="FFFFFF"/>
        </w:rPr>
        <w:t>項</w:t>
      </w:r>
      <w:r w:rsidRPr="00E309E3">
        <w:rPr>
          <w:rFonts w:hint="eastAsia"/>
          <w:shd w:val="clear" w:color="auto" w:fill="FFFFFF"/>
        </w:rPr>
        <w:t xml:space="preserve">　智慧財產</w:t>
      </w:r>
      <w:r>
        <w:rPr>
          <w:rFonts w:hint="eastAsia"/>
          <w:shd w:val="clear" w:color="auto" w:fill="FFFFFF"/>
        </w:rPr>
        <w:t>及商業</w:t>
      </w:r>
      <w:r w:rsidRPr="00E309E3">
        <w:rPr>
          <w:rFonts w:hint="eastAsia"/>
          <w:shd w:val="clear" w:color="auto" w:fill="FFFFFF"/>
        </w:rPr>
        <w:t>法院</w:t>
      </w:r>
      <w:r w:rsidRPr="00E309E3">
        <w:rPr>
          <w:shd w:val="clear" w:color="auto" w:fill="FFFFFF"/>
        </w:rPr>
        <w:t>，無列數。</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第2</w:t>
      </w:r>
      <w:r>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w:t>
      </w:r>
      <w:r>
        <w:rPr>
          <w:rFonts w:hint="eastAsia"/>
          <w:shd w:val="clear" w:color="auto" w:fill="FFFFFF"/>
        </w:rPr>
        <w:t>156</w:t>
      </w:r>
      <w:r w:rsidRPr="00E309E3">
        <w:rPr>
          <w:shd w:val="clear" w:color="auto" w:fill="FFFFFF"/>
        </w:rPr>
        <w:t>萬</w:t>
      </w:r>
      <w:r>
        <w:rPr>
          <w:rFonts w:hint="eastAsia"/>
          <w:shd w:val="clear" w:color="auto" w:fill="FFFFFF"/>
        </w:rPr>
        <w:t>8</w:t>
      </w:r>
      <w:r w:rsidRPr="00E309E3">
        <w:rPr>
          <w:shd w:val="clear" w:color="auto" w:fill="FFFFFF"/>
        </w:rPr>
        <w:t>千元，照列。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第2</w:t>
      </w:r>
      <w:r>
        <w:rPr>
          <w:rFonts w:hint="eastAsia"/>
          <w:shd w:val="clear" w:color="auto" w:fill="FFFFFF"/>
        </w:rPr>
        <w:t>8</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臺灣高等法院臺中分院</w:t>
      </w:r>
      <w:r w:rsidRPr="00E309E3">
        <w:rPr>
          <w:rFonts w:hint="eastAsia"/>
          <w:shd w:val="clear" w:color="auto" w:fill="FFFFFF"/>
        </w:rPr>
        <w:t>56</w:t>
      </w:r>
      <w:r w:rsidRPr="00E309E3">
        <w:rPr>
          <w:shd w:val="clear" w:color="auto" w:fill="FFFFFF"/>
        </w:rPr>
        <w:t>萬元，照列。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29</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臺灣高等法院臺南分院</w:t>
      </w:r>
      <w:r w:rsidRPr="00E309E3">
        <w:rPr>
          <w:rFonts w:hint="eastAsia"/>
          <w:shd w:val="clear" w:color="auto" w:fill="FFFFFF"/>
        </w:rPr>
        <w:t>10</w:t>
      </w:r>
      <w:r w:rsidRPr="00E309E3">
        <w:rPr>
          <w:shd w:val="clear" w:color="auto" w:fill="FFFFFF"/>
        </w:rPr>
        <w:t>萬元，照列。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30</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臺灣高等法院高雄分院</w:t>
      </w:r>
      <w:r>
        <w:rPr>
          <w:rFonts w:hint="eastAsia"/>
          <w:shd w:val="clear" w:color="auto" w:fill="FFFFFF"/>
        </w:rPr>
        <w:t>4</w:t>
      </w:r>
      <w:r w:rsidRPr="00E309E3">
        <w:rPr>
          <w:rFonts w:hint="eastAsia"/>
          <w:shd w:val="clear" w:color="auto" w:fill="FFFFFF"/>
        </w:rPr>
        <w:t>3</w:t>
      </w:r>
      <w:r w:rsidRPr="00E309E3">
        <w:rPr>
          <w:shd w:val="clear" w:color="auto" w:fill="FFFFFF"/>
        </w:rPr>
        <w:t>萬元，照列。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31</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臺灣高等法院花蓮分院11萬元，照列。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臺灣臺北地方法院</w:t>
      </w:r>
      <w:r w:rsidRPr="00E309E3">
        <w:rPr>
          <w:rFonts w:cs="細明體" w:hint="eastAsia"/>
          <w:color w:val="000000"/>
          <w:kern w:val="0"/>
          <w:shd w:val="clear" w:color="auto" w:fill="FFFFFF"/>
        </w:rPr>
        <w:t>2</w:t>
      </w:r>
      <w:r w:rsidRPr="00E309E3">
        <w:rPr>
          <w:rFonts w:cs="細明體"/>
          <w:color w:val="000000"/>
          <w:kern w:val="0"/>
          <w:shd w:val="clear" w:color="auto" w:fill="FFFFFF"/>
        </w:rPr>
        <w:t>,</w:t>
      </w:r>
      <w:r>
        <w:rPr>
          <w:rFonts w:cs="細明體" w:hint="eastAsia"/>
          <w:color w:val="000000"/>
          <w:kern w:val="0"/>
          <w:shd w:val="clear" w:color="auto" w:fill="FFFFFF"/>
        </w:rPr>
        <w:t>327</w:t>
      </w:r>
      <w:r w:rsidRPr="00E309E3">
        <w:rPr>
          <w:rFonts w:cs="細明體" w:hint="eastAsia"/>
          <w:color w:val="000000"/>
          <w:kern w:val="0"/>
          <w:shd w:val="clear" w:color="auto" w:fill="FFFFFF"/>
        </w:rPr>
        <w:t>萬1千元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Pr>
          <w:rFonts w:hint="eastAsia"/>
          <w:shd w:val="clear" w:color="auto" w:fill="FFFFFF"/>
        </w:rPr>
        <w:t>3</w:t>
      </w:r>
      <w:r w:rsidRPr="00E309E3">
        <w:rPr>
          <w:shd w:val="clear" w:color="auto" w:fill="FFFFFF"/>
        </w:rPr>
        <w:t>項</w:t>
      </w:r>
      <w:r w:rsidRPr="00E309E3">
        <w:rPr>
          <w:rFonts w:hint="eastAsia"/>
          <w:shd w:val="clear" w:color="auto" w:fill="FFFFFF"/>
        </w:rPr>
        <w:t xml:space="preserve">　</w:t>
      </w:r>
      <w:r w:rsidRPr="00E309E3">
        <w:rPr>
          <w:shd w:val="clear" w:color="auto" w:fill="FFFFFF"/>
        </w:rPr>
        <w:t>臺灣士林地方法院</w:t>
      </w:r>
      <w:r w:rsidRPr="00E309E3">
        <w:rPr>
          <w:rFonts w:hint="eastAsia"/>
          <w:shd w:val="clear" w:color="auto" w:fill="FFFFFF"/>
        </w:rPr>
        <w:t>271</w:t>
      </w:r>
      <w:r w:rsidRPr="00E309E3">
        <w:rPr>
          <w:shd w:val="clear" w:color="auto" w:fill="FFFFFF"/>
        </w:rPr>
        <w:t>萬</w:t>
      </w:r>
      <w:r w:rsidRPr="00E309E3">
        <w:rPr>
          <w:rFonts w:hint="eastAsia"/>
          <w:shd w:val="clear" w:color="auto" w:fill="FFFFFF"/>
        </w:rPr>
        <w:t>8</w:t>
      </w:r>
      <w:r w:rsidRPr="00E309E3">
        <w:rPr>
          <w:shd w:val="clear" w:color="auto" w:fill="FFFFFF"/>
        </w:rPr>
        <w:t>千元，照列。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臺灣新北地方法院</w:t>
      </w:r>
      <w:r w:rsidRPr="00E309E3">
        <w:rPr>
          <w:rFonts w:cs="細明體"/>
          <w:color w:val="000000"/>
          <w:kern w:val="0"/>
          <w:shd w:val="clear" w:color="auto" w:fill="FFFFFF"/>
        </w:rPr>
        <w:t>7</w:t>
      </w:r>
      <w:r>
        <w:rPr>
          <w:rFonts w:cs="細明體" w:hint="eastAsia"/>
          <w:color w:val="000000"/>
          <w:kern w:val="0"/>
          <w:shd w:val="clear" w:color="auto" w:fill="FFFFFF"/>
        </w:rPr>
        <w:t>81</w:t>
      </w:r>
      <w:r w:rsidRPr="00E309E3">
        <w:rPr>
          <w:rFonts w:cs="細明體" w:hint="eastAsia"/>
          <w:color w:val="000000"/>
          <w:kern w:val="0"/>
          <w:shd w:val="clear" w:color="auto" w:fill="FFFFFF"/>
        </w:rPr>
        <w:t>萬</w:t>
      </w:r>
      <w:r>
        <w:rPr>
          <w:rFonts w:cs="細明體" w:hint="eastAsia"/>
          <w:color w:val="000000"/>
          <w:kern w:val="0"/>
          <w:shd w:val="clear" w:color="auto" w:fill="FFFFFF"/>
        </w:rPr>
        <w:t>8</w:t>
      </w:r>
      <w:r w:rsidRPr="00E309E3">
        <w:rPr>
          <w:rFonts w:cs="細明體"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臺灣桃園地方法院</w:t>
      </w:r>
      <w:r>
        <w:rPr>
          <w:rFonts w:cs="細明體" w:hint="eastAsia"/>
          <w:color w:val="000000"/>
          <w:kern w:val="0"/>
          <w:shd w:val="clear" w:color="auto" w:fill="FFFFFF"/>
        </w:rPr>
        <w:t>2,440</w:t>
      </w:r>
      <w:r w:rsidRPr="00E309E3">
        <w:rPr>
          <w:rFonts w:cs="細明體" w:hint="eastAsia"/>
          <w:color w:val="000000"/>
          <w:kern w:val="0"/>
          <w:shd w:val="clear" w:color="auto" w:fill="FFFFFF"/>
        </w:rPr>
        <w:t>萬</w:t>
      </w:r>
      <w:r w:rsidRPr="00E309E3">
        <w:rPr>
          <w:rFonts w:hint="eastAsia"/>
          <w:shd w:val="clear" w:color="auto" w:fill="FFFFFF"/>
        </w:rPr>
        <w:t>8</w:t>
      </w:r>
      <w:r w:rsidRPr="00E309E3">
        <w:rPr>
          <w:shd w:val="clear" w:color="auto" w:fill="FFFFFF"/>
        </w:rPr>
        <w:t>千</w:t>
      </w:r>
      <w:r w:rsidRPr="00E309E3">
        <w:rPr>
          <w:rFonts w:cs="細明體"/>
          <w:color w:val="000000"/>
          <w:kern w:val="0"/>
          <w:shd w:val="clear" w:color="auto" w:fill="FFFFFF"/>
        </w:rPr>
        <w:t>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臺灣新竹地方法院</w:t>
      </w:r>
      <w:r>
        <w:rPr>
          <w:rFonts w:cs="細明體" w:hint="eastAsia"/>
          <w:color w:val="000000"/>
          <w:kern w:val="0"/>
          <w:shd w:val="clear" w:color="auto" w:fill="FFFFFF"/>
        </w:rPr>
        <w:t>357</w:t>
      </w:r>
      <w:r w:rsidRPr="00E309E3">
        <w:rPr>
          <w:rFonts w:cs="細明體" w:hint="eastAsia"/>
          <w:color w:val="000000"/>
          <w:kern w:val="0"/>
          <w:shd w:val="clear" w:color="auto" w:fill="FFFFFF"/>
        </w:rPr>
        <w:t>萬</w:t>
      </w:r>
      <w:r>
        <w:rPr>
          <w:rFonts w:cs="細明體" w:hint="eastAsia"/>
          <w:color w:val="000000"/>
          <w:kern w:val="0"/>
          <w:shd w:val="clear" w:color="auto" w:fill="FFFFFF"/>
        </w:rPr>
        <w:t>8</w:t>
      </w:r>
      <w:r w:rsidRPr="00E309E3">
        <w:rPr>
          <w:rFonts w:cs="細明體"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臺灣苗栗地方法院</w:t>
      </w:r>
      <w:r>
        <w:rPr>
          <w:rFonts w:cs="細明體" w:hint="eastAsia"/>
          <w:color w:val="000000"/>
          <w:kern w:val="0"/>
          <w:shd w:val="clear" w:color="auto" w:fill="FFFFFF"/>
        </w:rPr>
        <w:t>66</w:t>
      </w:r>
      <w:r w:rsidRPr="00E309E3">
        <w:rPr>
          <w:rFonts w:cs="細明體" w:hint="eastAsia"/>
          <w:color w:val="000000"/>
          <w:kern w:val="0"/>
          <w:shd w:val="clear" w:color="auto" w:fill="FFFFFF"/>
        </w:rPr>
        <w:t>萬7千元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38</w:t>
      </w:r>
      <w:r w:rsidRPr="00E309E3">
        <w:rPr>
          <w:shd w:val="clear" w:color="auto" w:fill="FFFFFF"/>
        </w:rPr>
        <w:t>項</w:t>
      </w:r>
      <w:r w:rsidRPr="00E309E3">
        <w:rPr>
          <w:rFonts w:hint="eastAsia"/>
          <w:shd w:val="clear" w:color="auto" w:fill="FFFFFF"/>
        </w:rPr>
        <w:t xml:space="preserve">　</w:t>
      </w:r>
      <w:r w:rsidRPr="00E309E3">
        <w:rPr>
          <w:shd w:val="clear" w:color="auto" w:fill="FFFFFF"/>
        </w:rPr>
        <w:t>臺灣臺中地方法院</w:t>
      </w:r>
      <w:r>
        <w:rPr>
          <w:rFonts w:cs="細明體" w:hint="eastAsia"/>
          <w:color w:val="000000"/>
          <w:kern w:val="0"/>
          <w:shd w:val="clear" w:color="auto" w:fill="FFFFFF"/>
        </w:rPr>
        <w:t>1,460</w:t>
      </w:r>
      <w:r w:rsidRPr="00E309E3">
        <w:rPr>
          <w:rFonts w:cs="細明體" w:hint="eastAsia"/>
          <w:color w:val="000000"/>
          <w:kern w:val="0"/>
          <w:shd w:val="clear" w:color="auto" w:fill="FFFFFF"/>
        </w:rPr>
        <w:t>萬元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39</w:t>
      </w:r>
      <w:r w:rsidRPr="00E309E3">
        <w:rPr>
          <w:shd w:val="clear" w:color="auto" w:fill="FFFFFF"/>
        </w:rPr>
        <w:t>項</w:t>
      </w:r>
      <w:r w:rsidRPr="00E309E3">
        <w:rPr>
          <w:rFonts w:hint="eastAsia"/>
          <w:shd w:val="clear" w:color="auto" w:fill="FFFFFF"/>
        </w:rPr>
        <w:t xml:space="preserve">　</w:t>
      </w:r>
      <w:r w:rsidRPr="00E309E3">
        <w:rPr>
          <w:shd w:val="clear" w:color="auto" w:fill="FFFFFF"/>
        </w:rPr>
        <w:t>臺灣南投地方法院</w:t>
      </w:r>
      <w:r>
        <w:rPr>
          <w:rFonts w:cs="細明體" w:hint="eastAsia"/>
          <w:color w:val="000000"/>
          <w:kern w:val="0"/>
          <w:shd w:val="clear" w:color="auto" w:fill="FFFFFF"/>
        </w:rPr>
        <w:t>87</w:t>
      </w:r>
      <w:r w:rsidRPr="00E309E3">
        <w:rPr>
          <w:rFonts w:cs="細明體" w:hint="eastAsia"/>
          <w:color w:val="000000"/>
          <w:kern w:val="0"/>
          <w:shd w:val="clear" w:color="auto" w:fill="FFFFFF"/>
        </w:rPr>
        <w:t>萬</w:t>
      </w:r>
      <w:r>
        <w:rPr>
          <w:rFonts w:cs="細明體" w:hint="eastAsia"/>
          <w:color w:val="000000"/>
          <w:kern w:val="0"/>
          <w:shd w:val="clear" w:color="auto" w:fill="FFFFFF"/>
        </w:rPr>
        <w:t>4千</w:t>
      </w:r>
      <w:r w:rsidRPr="00E309E3">
        <w:rPr>
          <w:rFonts w:cs="細明體" w:hint="eastAsia"/>
          <w:color w:val="000000"/>
          <w:kern w:val="0"/>
          <w:shd w:val="clear" w:color="auto" w:fill="FFFFFF"/>
        </w:rPr>
        <w:t>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40</w:t>
      </w:r>
      <w:r w:rsidRPr="00E309E3">
        <w:rPr>
          <w:shd w:val="clear" w:color="auto" w:fill="FFFFFF"/>
        </w:rPr>
        <w:t>項</w:t>
      </w:r>
      <w:r w:rsidRPr="00E309E3">
        <w:rPr>
          <w:rFonts w:hint="eastAsia"/>
          <w:shd w:val="clear" w:color="auto" w:fill="FFFFFF"/>
        </w:rPr>
        <w:t xml:space="preserve">　</w:t>
      </w:r>
      <w:r w:rsidRPr="00E309E3">
        <w:rPr>
          <w:shd w:val="clear" w:color="auto" w:fill="FFFFFF"/>
        </w:rPr>
        <w:t>臺灣彰化地方法院</w:t>
      </w:r>
      <w:r>
        <w:rPr>
          <w:rFonts w:cs="細明體" w:hint="eastAsia"/>
          <w:color w:val="000000"/>
          <w:kern w:val="0"/>
          <w:shd w:val="clear" w:color="auto" w:fill="FFFFFF"/>
        </w:rPr>
        <w:t>126</w:t>
      </w:r>
      <w:r w:rsidRPr="00E309E3">
        <w:rPr>
          <w:rFonts w:cs="細明體" w:hint="eastAsia"/>
          <w:color w:val="000000"/>
          <w:kern w:val="0"/>
          <w:shd w:val="clear" w:color="auto" w:fill="FFFFFF"/>
        </w:rPr>
        <w:t>萬</w:t>
      </w:r>
      <w:r>
        <w:rPr>
          <w:rFonts w:cs="細明體" w:hint="eastAsia"/>
          <w:color w:val="000000"/>
          <w:kern w:val="0"/>
          <w:shd w:val="clear" w:color="auto" w:fill="FFFFFF"/>
        </w:rPr>
        <w:t>8</w:t>
      </w:r>
      <w:r w:rsidRPr="00E309E3">
        <w:rPr>
          <w:rFonts w:cs="細明體"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臺灣雲林地方法院</w:t>
      </w:r>
      <w:r w:rsidRPr="00E309E3">
        <w:rPr>
          <w:rFonts w:cs="細明體" w:hint="eastAsia"/>
          <w:color w:val="000000"/>
          <w:kern w:val="0"/>
          <w:shd w:val="clear" w:color="auto" w:fill="FFFFFF"/>
        </w:rPr>
        <w:t>204萬2千元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臺灣嘉義地方法院</w:t>
      </w:r>
      <w:r w:rsidRPr="00E309E3">
        <w:rPr>
          <w:rFonts w:cs="細明體" w:hint="eastAsia"/>
          <w:color w:val="000000"/>
          <w:kern w:val="0"/>
          <w:shd w:val="clear" w:color="auto" w:fill="FFFFFF"/>
        </w:rPr>
        <w:t>81萬元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43</w:t>
      </w:r>
      <w:r w:rsidRPr="00E309E3">
        <w:rPr>
          <w:shd w:val="clear" w:color="auto" w:fill="FFFFFF"/>
        </w:rPr>
        <w:t>項</w:t>
      </w:r>
      <w:r w:rsidRPr="00E309E3">
        <w:rPr>
          <w:rFonts w:hint="eastAsia"/>
          <w:shd w:val="clear" w:color="auto" w:fill="FFFFFF"/>
        </w:rPr>
        <w:t xml:space="preserve">　</w:t>
      </w:r>
      <w:r w:rsidRPr="00E309E3">
        <w:rPr>
          <w:shd w:val="clear" w:color="auto" w:fill="FFFFFF"/>
        </w:rPr>
        <w:t>臺灣臺南地方法院</w:t>
      </w:r>
      <w:r>
        <w:rPr>
          <w:rFonts w:cs="細明體" w:hint="eastAsia"/>
          <w:color w:val="000000"/>
          <w:kern w:val="0"/>
          <w:shd w:val="clear" w:color="auto" w:fill="FFFFFF"/>
        </w:rPr>
        <w:t>422</w:t>
      </w:r>
      <w:r w:rsidRPr="00E309E3">
        <w:rPr>
          <w:rFonts w:cs="細明體" w:hint="eastAsia"/>
          <w:color w:val="000000"/>
          <w:kern w:val="0"/>
          <w:shd w:val="clear" w:color="auto" w:fill="FFFFFF"/>
        </w:rPr>
        <w:t>萬元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rFonts w:hint="eastAsia"/>
          <w:shd w:val="clear" w:color="auto" w:fill="FFFFFF"/>
        </w:rPr>
        <w:t>第</w:t>
      </w:r>
      <w:r w:rsidRPr="00E309E3">
        <w:rPr>
          <w:shd w:val="clear" w:color="auto" w:fill="FFFFFF"/>
        </w:rPr>
        <w:t>4</w:t>
      </w:r>
      <w:r>
        <w:rPr>
          <w:rFonts w:hint="eastAsia"/>
          <w:shd w:val="clear" w:color="auto" w:fill="FFFFFF"/>
        </w:rPr>
        <w:t>4</w:t>
      </w:r>
      <w:r w:rsidRPr="00E309E3">
        <w:rPr>
          <w:rFonts w:hint="eastAsia"/>
          <w:shd w:val="clear" w:color="auto" w:fill="FFFFFF"/>
        </w:rPr>
        <w:t>項　臺灣橋頭地方法院</w:t>
      </w:r>
      <w:r>
        <w:rPr>
          <w:rFonts w:cs="細明體" w:hint="eastAsia"/>
          <w:color w:val="000000"/>
          <w:kern w:val="0"/>
          <w:shd w:val="clear" w:color="auto" w:fill="FFFFFF"/>
        </w:rPr>
        <w:t>296</w:t>
      </w:r>
      <w:r w:rsidRPr="00E309E3">
        <w:rPr>
          <w:rFonts w:cs="細明體" w:hint="eastAsia"/>
          <w:color w:val="000000"/>
          <w:kern w:val="0"/>
          <w:shd w:val="clear" w:color="auto" w:fill="FFFFFF"/>
        </w:rPr>
        <w:t>萬元</w:t>
      </w:r>
      <w:r w:rsidRPr="00E309E3">
        <w:rPr>
          <w:rFonts w:hint="eastAsia"/>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臺灣高雄地方法院</w:t>
      </w:r>
      <w:r>
        <w:rPr>
          <w:rFonts w:cs="細明體" w:hint="eastAsia"/>
          <w:color w:val="000000"/>
          <w:kern w:val="0"/>
          <w:shd w:val="clear" w:color="auto" w:fill="FFFFFF"/>
        </w:rPr>
        <w:t>462</w:t>
      </w:r>
      <w:r w:rsidRPr="00E309E3">
        <w:rPr>
          <w:rFonts w:cs="細明體" w:hint="eastAsia"/>
          <w:color w:val="000000"/>
          <w:kern w:val="0"/>
          <w:shd w:val="clear" w:color="auto" w:fill="FFFFFF"/>
        </w:rPr>
        <w:t>萬元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臺灣屏東地方法院</w:t>
      </w:r>
      <w:r w:rsidRPr="00E309E3">
        <w:rPr>
          <w:rFonts w:cs="細明體" w:hint="eastAsia"/>
          <w:color w:val="000000"/>
          <w:kern w:val="0"/>
          <w:shd w:val="clear" w:color="auto" w:fill="FFFFFF"/>
        </w:rPr>
        <w:t>243萬元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臺灣臺東地方法院</w:t>
      </w:r>
      <w:r>
        <w:rPr>
          <w:rFonts w:cs="細明體" w:hint="eastAsia"/>
          <w:color w:val="000000"/>
          <w:kern w:val="0"/>
          <w:shd w:val="clear" w:color="auto" w:fill="FFFFFF"/>
        </w:rPr>
        <w:t>28</w:t>
      </w:r>
      <w:r w:rsidRPr="00E309E3">
        <w:rPr>
          <w:rFonts w:cs="細明體" w:hint="eastAsia"/>
          <w:color w:val="000000"/>
          <w:kern w:val="0"/>
          <w:shd w:val="clear" w:color="auto" w:fill="FFFFFF"/>
        </w:rPr>
        <w:t>萬元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48</w:t>
      </w:r>
      <w:r w:rsidRPr="00E309E3">
        <w:rPr>
          <w:shd w:val="clear" w:color="auto" w:fill="FFFFFF"/>
        </w:rPr>
        <w:t>項</w:t>
      </w:r>
      <w:r w:rsidRPr="00E309E3">
        <w:rPr>
          <w:rFonts w:hint="eastAsia"/>
          <w:shd w:val="clear" w:color="auto" w:fill="FFFFFF"/>
        </w:rPr>
        <w:t xml:space="preserve">　</w:t>
      </w:r>
      <w:r w:rsidRPr="00E309E3">
        <w:rPr>
          <w:shd w:val="clear" w:color="auto" w:fill="FFFFFF"/>
        </w:rPr>
        <w:t>臺灣花蓮地方法院</w:t>
      </w:r>
      <w:r>
        <w:rPr>
          <w:rFonts w:cs="細明體" w:hint="eastAsia"/>
          <w:color w:val="000000"/>
          <w:kern w:val="0"/>
          <w:shd w:val="clear" w:color="auto" w:fill="FFFFFF"/>
        </w:rPr>
        <w:t>79</w:t>
      </w:r>
      <w:r w:rsidRPr="00E309E3">
        <w:rPr>
          <w:rFonts w:cs="細明體" w:hint="eastAsia"/>
          <w:color w:val="000000"/>
          <w:kern w:val="0"/>
          <w:shd w:val="clear" w:color="auto" w:fill="FFFFFF"/>
        </w:rPr>
        <w:t>萬</w:t>
      </w:r>
      <w:r>
        <w:rPr>
          <w:rFonts w:cs="細明體" w:hint="eastAsia"/>
          <w:color w:val="000000"/>
          <w:kern w:val="0"/>
          <w:shd w:val="clear" w:color="auto" w:fill="FFFFFF"/>
        </w:rPr>
        <w:t>1</w:t>
      </w:r>
      <w:r w:rsidRPr="00E309E3">
        <w:rPr>
          <w:rFonts w:cs="細明體"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49</w:t>
      </w:r>
      <w:r w:rsidRPr="00E309E3">
        <w:rPr>
          <w:shd w:val="clear" w:color="auto" w:fill="FFFFFF"/>
        </w:rPr>
        <w:t>項</w:t>
      </w:r>
      <w:r w:rsidRPr="00E309E3">
        <w:rPr>
          <w:rFonts w:hint="eastAsia"/>
          <w:shd w:val="clear" w:color="auto" w:fill="FFFFFF"/>
        </w:rPr>
        <w:t xml:space="preserve">　</w:t>
      </w:r>
      <w:r w:rsidRPr="00E309E3">
        <w:rPr>
          <w:shd w:val="clear" w:color="auto" w:fill="FFFFFF"/>
        </w:rPr>
        <w:t>臺灣宜蘭地方法院</w:t>
      </w:r>
      <w:r w:rsidRPr="00E309E3">
        <w:rPr>
          <w:rFonts w:hint="eastAsia"/>
          <w:shd w:val="clear" w:color="auto" w:fill="FFFFFF"/>
        </w:rPr>
        <w:t>1</w:t>
      </w:r>
      <w:r>
        <w:rPr>
          <w:rFonts w:hint="eastAsia"/>
          <w:shd w:val="clear" w:color="auto" w:fill="FFFFFF"/>
        </w:rPr>
        <w:t>50</w:t>
      </w:r>
      <w:r w:rsidRPr="00E309E3">
        <w:rPr>
          <w:shd w:val="clear" w:color="auto" w:fill="FFFFFF"/>
        </w:rPr>
        <w:t>萬</w:t>
      </w:r>
      <w:r w:rsidRPr="00E309E3">
        <w:rPr>
          <w:rFonts w:hint="eastAsia"/>
          <w:shd w:val="clear" w:color="auto" w:fill="FFFFFF"/>
        </w:rPr>
        <w:t>2</w:t>
      </w:r>
      <w:r>
        <w:rPr>
          <w:shd w:val="clear" w:color="auto" w:fill="FFFFFF"/>
        </w:rPr>
        <w:t>千</w:t>
      </w:r>
      <w:r w:rsidRPr="00E309E3">
        <w:rPr>
          <w:shd w:val="clear" w:color="auto" w:fill="FFFFFF"/>
        </w:rPr>
        <w:t>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50</w:t>
      </w:r>
      <w:r w:rsidRPr="00E309E3">
        <w:rPr>
          <w:shd w:val="clear" w:color="auto" w:fill="FFFFFF"/>
        </w:rPr>
        <w:t>項</w:t>
      </w:r>
      <w:r w:rsidRPr="00E309E3">
        <w:rPr>
          <w:rFonts w:hint="eastAsia"/>
          <w:shd w:val="clear" w:color="auto" w:fill="FFFFFF"/>
        </w:rPr>
        <w:t xml:space="preserve">　</w:t>
      </w:r>
      <w:r w:rsidRPr="00E309E3">
        <w:rPr>
          <w:shd w:val="clear" w:color="auto" w:fill="FFFFFF"/>
        </w:rPr>
        <w:t>臺灣基隆地方法院</w:t>
      </w:r>
      <w:r>
        <w:rPr>
          <w:rFonts w:cs="細明體" w:hint="eastAsia"/>
          <w:color w:val="000000"/>
          <w:kern w:val="0"/>
          <w:shd w:val="clear" w:color="auto" w:fill="FFFFFF"/>
        </w:rPr>
        <w:t>96</w:t>
      </w:r>
      <w:r w:rsidRPr="00E309E3">
        <w:rPr>
          <w:rFonts w:cs="細明體" w:hint="eastAsia"/>
          <w:color w:val="000000"/>
          <w:kern w:val="0"/>
          <w:shd w:val="clear" w:color="auto" w:fill="FFFFFF"/>
        </w:rPr>
        <w:t>萬</w:t>
      </w:r>
      <w:r>
        <w:rPr>
          <w:rFonts w:cs="細明體" w:hint="eastAsia"/>
          <w:color w:val="000000"/>
          <w:kern w:val="0"/>
          <w:shd w:val="clear" w:color="auto" w:fill="FFFFFF"/>
        </w:rPr>
        <w:t>2</w:t>
      </w:r>
      <w:r w:rsidRPr="00E309E3">
        <w:rPr>
          <w:rFonts w:cs="細明體"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臺灣澎湖地方法院</w:t>
      </w:r>
      <w:r>
        <w:rPr>
          <w:rFonts w:cs="細明體" w:hint="eastAsia"/>
          <w:color w:val="000000"/>
          <w:kern w:val="0"/>
          <w:shd w:val="clear" w:color="auto" w:fill="FFFFFF"/>
        </w:rPr>
        <w:t>3</w:t>
      </w:r>
      <w:r w:rsidRPr="00E309E3">
        <w:rPr>
          <w:rFonts w:cs="細明體" w:hint="eastAsia"/>
          <w:color w:val="000000"/>
          <w:kern w:val="0"/>
          <w:shd w:val="clear" w:color="auto" w:fill="FFFFFF"/>
        </w:rPr>
        <w:t>萬</w:t>
      </w:r>
      <w:r>
        <w:rPr>
          <w:rFonts w:cs="細明體" w:hint="eastAsia"/>
          <w:color w:val="000000"/>
          <w:kern w:val="0"/>
          <w:shd w:val="clear" w:color="auto" w:fill="FFFFFF"/>
        </w:rPr>
        <w:t>1</w:t>
      </w:r>
      <w:r w:rsidRPr="00E309E3">
        <w:rPr>
          <w:rFonts w:cs="細明體"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臺灣高雄少年及家事法院</w:t>
      </w:r>
      <w:r>
        <w:rPr>
          <w:rFonts w:cs="Mangal" w:hint="eastAsia"/>
          <w:color w:val="000000"/>
          <w:kern w:val="0"/>
          <w:shd w:val="clear" w:color="auto" w:fill="FFFFFF"/>
        </w:rPr>
        <w:t>6</w:t>
      </w:r>
      <w:r w:rsidRPr="00E309E3">
        <w:rPr>
          <w:rFonts w:cs="Mangal" w:hint="eastAsia"/>
          <w:color w:val="000000"/>
          <w:kern w:val="0"/>
          <w:shd w:val="clear" w:color="auto" w:fill="FFFFFF"/>
        </w:rPr>
        <w:t>萬6千元</w:t>
      </w:r>
      <w:r w:rsidRPr="00E309E3">
        <w:rPr>
          <w:shd w:val="clear" w:color="auto" w:fill="FFFFFF"/>
        </w:rPr>
        <w:t>，照列。</w:t>
      </w:r>
    </w:p>
    <w:p w:rsidR="000765BE" w:rsidRDefault="000765BE" w:rsidP="000765BE">
      <w:pPr>
        <w:adjustRightInd w:val="0"/>
        <w:snapToGrid w:val="0"/>
        <w:spacing w:line="360" w:lineRule="exact"/>
        <w:ind w:leftChars="200" w:left="1040" w:hangingChars="200" w:hanging="560"/>
        <w:jc w:val="both"/>
        <w:rPr>
          <w:rFonts w:ascii="標楷體" w:eastAsia="標楷體" w:hAnsi="標楷體" w:cs="Mangal"/>
          <w:color w:val="000000"/>
          <w:kern w:val="0"/>
          <w:sz w:val="28"/>
          <w:szCs w:val="28"/>
          <w:shd w:val="clear" w:color="auto" w:fill="FFFFFF"/>
        </w:rPr>
      </w:pPr>
      <w:r w:rsidRPr="000C014A">
        <w:rPr>
          <w:rFonts w:ascii="標楷體" w:eastAsia="標楷體" w:hAnsi="標楷體" w:cs="Mangal"/>
          <w:color w:val="000000"/>
          <w:kern w:val="0"/>
          <w:sz w:val="28"/>
          <w:szCs w:val="28"/>
          <w:shd w:val="clear" w:color="auto" w:fill="FFFFFF"/>
        </w:rPr>
        <w:t>第</w:t>
      </w:r>
      <w:r>
        <w:rPr>
          <w:rFonts w:ascii="標楷體" w:eastAsia="標楷體" w:hAnsi="標楷體" w:cs="Mangal" w:hint="eastAsia"/>
          <w:color w:val="000000"/>
          <w:kern w:val="0"/>
          <w:sz w:val="28"/>
          <w:szCs w:val="28"/>
          <w:shd w:val="clear" w:color="auto" w:fill="FFFFFF"/>
        </w:rPr>
        <w:t>53</w:t>
      </w:r>
      <w:r w:rsidRPr="000C014A">
        <w:rPr>
          <w:rFonts w:ascii="標楷體" w:eastAsia="標楷體" w:hAnsi="標楷體" w:cs="Mangal"/>
          <w:color w:val="000000"/>
          <w:kern w:val="0"/>
          <w:sz w:val="28"/>
          <w:szCs w:val="28"/>
          <w:shd w:val="clear" w:color="auto" w:fill="FFFFFF"/>
        </w:rPr>
        <w:t>項</w:t>
      </w:r>
      <w:r w:rsidRPr="000C014A">
        <w:rPr>
          <w:rFonts w:ascii="標楷體" w:eastAsia="標楷體" w:hAnsi="標楷體" w:cs="Mangal" w:hint="eastAsia"/>
          <w:color w:val="000000"/>
          <w:kern w:val="0"/>
          <w:sz w:val="28"/>
          <w:szCs w:val="28"/>
          <w:shd w:val="clear" w:color="auto" w:fill="FFFFFF"/>
        </w:rPr>
        <w:t xml:space="preserve">　</w:t>
      </w:r>
      <w:r w:rsidRPr="000C014A">
        <w:rPr>
          <w:rFonts w:ascii="標楷體" w:eastAsia="標楷體" w:hAnsi="標楷體" w:cs="Mangal"/>
          <w:color w:val="000000"/>
          <w:kern w:val="0"/>
          <w:sz w:val="28"/>
          <w:szCs w:val="28"/>
          <w:shd w:val="clear" w:color="auto" w:fill="FFFFFF"/>
        </w:rPr>
        <w:t>福建金門地方法院6萬1千元，照列。</w:t>
      </w:r>
    </w:p>
    <w:p w:rsidR="000765BE" w:rsidRPr="00E309E3" w:rsidRDefault="000765BE" w:rsidP="000765BE">
      <w:pPr>
        <w:pStyle w:val="3-"/>
        <w:adjustRightInd w:val="0"/>
        <w:snapToGrid w:val="0"/>
        <w:ind w:left="800" w:hanging="560"/>
        <w:rPr>
          <w:shd w:val="clear" w:color="auto" w:fill="FFFFFF"/>
        </w:rPr>
      </w:pPr>
      <w:r w:rsidRPr="00E309E3">
        <w:rPr>
          <w:shd w:val="clear" w:color="auto" w:fill="FFFFFF"/>
        </w:rPr>
        <w:t>第3款　規費收入</w:t>
      </w:r>
    </w:p>
    <w:p w:rsidR="000765BE" w:rsidRPr="000C014A" w:rsidRDefault="000765BE" w:rsidP="000765BE">
      <w:pPr>
        <w:adjustRightInd w:val="0"/>
        <w:snapToGrid w:val="0"/>
        <w:spacing w:line="360" w:lineRule="exact"/>
        <w:ind w:leftChars="200" w:left="1040" w:hangingChars="200" w:hanging="560"/>
        <w:jc w:val="both"/>
        <w:rPr>
          <w:rFonts w:ascii="標楷體" w:eastAsia="標楷體" w:hAnsi="標楷體"/>
          <w:sz w:val="28"/>
          <w:szCs w:val="28"/>
          <w:shd w:val="clear" w:color="auto" w:fill="FFFFFF"/>
        </w:rPr>
      </w:pPr>
      <w:r w:rsidRPr="000C014A">
        <w:rPr>
          <w:rFonts w:ascii="標楷體" w:eastAsia="標楷體" w:hAnsi="標楷體"/>
          <w:sz w:val="28"/>
          <w:szCs w:val="28"/>
          <w:shd w:val="clear" w:color="auto" w:fill="FFFFFF"/>
        </w:rPr>
        <w:t>第</w:t>
      </w:r>
      <w:r w:rsidRPr="000C014A">
        <w:rPr>
          <w:rFonts w:ascii="標楷體" w:eastAsia="標楷體" w:hAnsi="標楷體" w:hint="eastAsia"/>
          <w:sz w:val="28"/>
          <w:szCs w:val="28"/>
          <w:shd w:val="clear" w:color="auto" w:fill="FFFFFF"/>
        </w:rPr>
        <w:t>1</w:t>
      </w:r>
      <w:r>
        <w:rPr>
          <w:rFonts w:ascii="標楷體" w:eastAsia="標楷體" w:hAnsi="標楷體" w:hint="eastAsia"/>
          <w:sz w:val="28"/>
          <w:szCs w:val="28"/>
          <w:shd w:val="clear" w:color="auto" w:fill="FFFFFF"/>
        </w:rPr>
        <w:t>5</w:t>
      </w:r>
      <w:r w:rsidRPr="000C014A">
        <w:rPr>
          <w:rFonts w:ascii="標楷體" w:eastAsia="標楷體" w:hAnsi="標楷體"/>
          <w:sz w:val="28"/>
          <w:szCs w:val="28"/>
          <w:shd w:val="clear" w:color="auto" w:fill="FFFFFF"/>
        </w:rPr>
        <w:t>項</w:t>
      </w:r>
      <w:r w:rsidRPr="000C014A">
        <w:rPr>
          <w:rFonts w:ascii="標楷體" w:eastAsia="標楷體" w:hAnsi="標楷體" w:hint="eastAsia"/>
          <w:sz w:val="28"/>
          <w:szCs w:val="28"/>
          <w:shd w:val="clear" w:color="auto" w:fill="FFFFFF"/>
        </w:rPr>
        <w:t xml:space="preserve">　</w:t>
      </w:r>
      <w:r w:rsidRPr="000C014A">
        <w:rPr>
          <w:rFonts w:ascii="標楷體" w:eastAsia="標楷體" w:hAnsi="標楷體"/>
          <w:sz w:val="28"/>
          <w:szCs w:val="28"/>
          <w:shd w:val="clear" w:color="auto" w:fill="FFFFFF"/>
        </w:rPr>
        <w:t>司法院</w:t>
      </w:r>
      <w:r>
        <w:rPr>
          <w:rFonts w:ascii="標楷體" w:eastAsia="標楷體" w:hAnsi="標楷體" w:hint="eastAsia"/>
          <w:sz w:val="28"/>
          <w:szCs w:val="28"/>
          <w:shd w:val="clear" w:color="auto" w:fill="FFFFFF"/>
        </w:rPr>
        <w:t>126</w:t>
      </w:r>
      <w:r w:rsidRPr="000C014A">
        <w:rPr>
          <w:rFonts w:ascii="標楷體" w:eastAsia="標楷體" w:hAnsi="標楷體" w:hint="eastAsia"/>
          <w:sz w:val="28"/>
          <w:szCs w:val="28"/>
          <w:shd w:val="clear" w:color="auto" w:fill="FFFFFF"/>
        </w:rPr>
        <w:t>萬</w:t>
      </w:r>
      <w:r>
        <w:rPr>
          <w:rFonts w:ascii="標楷體" w:eastAsia="標楷體" w:hAnsi="標楷體" w:hint="eastAsia"/>
          <w:sz w:val="28"/>
          <w:szCs w:val="28"/>
          <w:shd w:val="clear" w:color="auto" w:fill="FFFFFF"/>
        </w:rPr>
        <w:t>5</w:t>
      </w:r>
      <w:r w:rsidRPr="000C014A">
        <w:rPr>
          <w:rFonts w:ascii="標楷體" w:eastAsia="標楷體" w:hAnsi="標楷體" w:hint="eastAsia"/>
          <w:sz w:val="28"/>
          <w:szCs w:val="28"/>
          <w:shd w:val="clear" w:color="auto" w:fill="FFFFFF"/>
        </w:rPr>
        <w:t>千元</w:t>
      </w:r>
      <w:r w:rsidRPr="000C014A">
        <w:rPr>
          <w:rFonts w:ascii="標楷體" w:eastAsia="標楷體" w:hAnsi="標楷體"/>
          <w:sz w:val="28"/>
          <w:szCs w:val="28"/>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16</w:t>
      </w:r>
      <w:r w:rsidRPr="00E309E3">
        <w:rPr>
          <w:shd w:val="clear" w:color="auto" w:fill="FFFFFF"/>
        </w:rPr>
        <w:t>項</w:t>
      </w:r>
      <w:r w:rsidRPr="00E309E3">
        <w:rPr>
          <w:rFonts w:hint="eastAsia"/>
          <w:shd w:val="clear" w:color="auto" w:fill="FFFFFF"/>
        </w:rPr>
        <w:t xml:space="preserve">　</w:t>
      </w:r>
      <w:r w:rsidRPr="00E309E3">
        <w:rPr>
          <w:shd w:val="clear" w:color="auto" w:fill="FFFFFF"/>
        </w:rPr>
        <w:t>最高法院</w:t>
      </w:r>
      <w:r>
        <w:rPr>
          <w:rFonts w:cs="Mangal" w:hint="eastAsia"/>
          <w:color w:val="000000"/>
          <w:kern w:val="0"/>
          <w:shd w:val="clear" w:color="auto" w:fill="FFFFFF"/>
        </w:rPr>
        <w:t>1,679</w:t>
      </w:r>
      <w:r w:rsidRPr="00E309E3">
        <w:rPr>
          <w:rFonts w:cs="Mangal" w:hint="eastAsia"/>
          <w:color w:val="000000"/>
          <w:kern w:val="0"/>
          <w:shd w:val="clear" w:color="auto" w:fill="FFFFFF"/>
        </w:rPr>
        <w:t>萬</w:t>
      </w:r>
      <w:r>
        <w:rPr>
          <w:rFonts w:cs="Mangal" w:hint="eastAsia"/>
          <w:color w:val="000000"/>
          <w:kern w:val="0"/>
          <w:shd w:val="clear" w:color="auto" w:fill="FFFFFF"/>
        </w:rPr>
        <w:t>3千</w:t>
      </w:r>
      <w:r w:rsidRPr="00E309E3">
        <w:rPr>
          <w:rFonts w:cs="Mangal" w:hint="eastAsia"/>
          <w:color w:val="000000"/>
          <w:kern w:val="0"/>
          <w:shd w:val="clear" w:color="auto" w:fill="FFFFFF"/>
        </w:rPr>
        <w:t>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17</w:t>
      </w:r>
      <w:r w:rsidRPr="00E309E3">
        <w:rPr>
          <w:shd w:val="clear" w:color="auto" w:fill="FFFFFF"/>
        </w:rPr>
        <w:t>項</w:t>
      </w:r>
      <w:r w:rsidRPr="00E309E3">
        <w:rPr>
          <w:rFonts w:hint="eastAsia"/>
          <w:shd w:val="clear" w:color="auto" w:fill="FFFFFF"/>
        </w:rPr>
        <w:t xml:space="preserve">　</w:t>
      </w:r>
      <w:r w:rsidRPr="00E309E3">
        <w:rPr>
          <w:shd w:val="clear" w:color="auto" w:fill="FFFFFF"/>
        </w:rPr>
        <w:t>最高行政法院</w:t>
      </w:r>
      <w:r>
        <w:rPr>
          <w:rFonts w:cs="Mangal" w:hint="eastAsia"/>
          <w:color w:val="000000"/>
          <w:kern w:val="0"/>
          <w:shd w:val="clear" w:color="auto" w:fill="FFFFFF"/>
        </w:rPr>
        <w:t>79</w:t>
      </w:r>
      <w:r w:rsidRPr="00E309E3">
        <w:rPr>
          <w:rFonts w:cs="Mangal" w:hint="eastAsia"/>
          <w:color w:val="000000"/>
          <w:kern w:val="0"/>
          <w:shd w:val="clear" w:color="auto" w:fill="FFFFFF"/>
        </w:rPr>
        <w:t>萬元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18</w:t>
      </w:r>
      <w:r w:rsidRPr="00E309E3">
        <w:rPr>
          <w:shd w:val="clear" w:color="auto" w:fill="FFFFFF"/>
        </w:rPr>
        <w:t>項</w:t>
      </w:r>
      <w:r w:rsidRPr="00E309E3">
        <w:rPr>
          <w:rFonts w:hint="eastAsia"/>
          <w:shd w:val="clear" w:color="auto" w:fill="FFFFFF"/>
        </w:rPr>
        <w:t xml:space="preserve">　</w:t>
      </w:r>
      <w:r w:rsidRPr="00E309E3">
        <w:rPr>
          <w:shd w:val="clear" w:color="auto" w:fill="FFFFFF"/>
        </w:rPr>
        <w:t>臺北高等行政法院</w:t>
      </w:r>
      <w:r>
        <w:rPr>
          <w:rFonts w:cs="Mangal" w:hint="eastAsia"/>
          <w:color w:val="000000"/>
          <w:kern w:val="0"/>
          <w:shd w:val="clear" w:color="auto" w:fill="FFFFFF"/>
        </w:rPr>
        <w:t>1,242</w:t>
      </w:r>
      <w:r w:rsidRPr="00E309E3">
        <w:rPr>
          <w:rFonts w:cs="Mangal" w:hint="eastAsia"/>
          <w:color w:val="000000"/>
          <w:kern w:val="0"/>
          <w:shd w:val="clear" w:color="auto" w:fill="FFFFFF"/>
        </w:rPr>
        <w:t>萬6千元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lastRenderedPageBreak/>
        <w:t>第</w:t>
      </w:r>
      <w:r>
        <w:rPr>
          <w:rFonts w:hint="eastAsia"/>
          <w:shd w:val="clear" w:color="auto" w:fill="FFFFFF"/>
        </w:rPr>
        <w:t>19</w:t>
      </w:r>
      <w:r w:rsidRPr="00E309E3">
        <w:rPr>
          <w:shd w:val="clear" w:color="auto" w:fill="FFFFFF"/>
        </w:rPr>
        <w:t>項</w:t>
      </w:r>
      <w:r w:rsidRPr="00E309E3">
        <w:rPr>
          <w:rFonts w:hint="eastAsia"/>
          <w:shd w:val="clear" w:color="auto" w:fill="FFFFFF"/>
        </w:rPr>
        <w:t xml:space="preserve">　</w:t>
      </w:r>
      <w:r w:rsidRPr="00E309E3">
        <w:rPr>
          <w:shd w:val="clear" w:color="auto" w:fill="FFFFFF"/>
        </w:rPr>
        <w:t>臺中高等行政法院</w:t>
      </w:r>
      <w:r>
        <w:rPr>
          <w:rFonts w:cs="Mangal" w:hint="eastAsia"/>
          <w:color w:val="000000"/>
          <w:kern w:val="0"/>
          <w:shd w:val="clear" w:color="auto" w:fill="FFFFFF"/>
        </w:rPr>
        <w:t>218</w:t>
      </w:r>
      <w:r w:rsidRPr="00E309E3">
        <w:rPr>
          <w:rFonts w:cs="Mangal" w:hint="eastAsia"/>
          <w:color w:val="000000"/>
          <w:kern w:val="0"/>
          <w:shd w:val="clear" w:color="auto" w:fill="FFFFFF"/>
        </w:rPr>
        <w:t>萬</w:t>
      </w:r>
      <w:r>
        <w:rPr>
          <w:rFonts w:cs="Mangal" w:hint="eastAsia"/>
          <w:color w:val="000000"/>
          <w:kern w:val="0"/>
          <w:shd w:val="clear" w:color="auto" w:fill="FFFFFF"/>
        </w:rPr>
        <w:t>3</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第2</w:t>
      </w:r>
      <w:r>
        <w:rPr>
          <w:rFonts w:hint="eastAsia"/>
          <w:shd w:val="clear" w:color="auto" w:fill="FFFFFF"/>
        </w:rPr>
        <w:t>0</w:t>
      </w:r>
      <w:r w:rsidRPr="00E309E3">
        <w:rPr>
          <w:shd w:val="clear" w:color="auto" w:fill="FFFFFF"/>
        </w:rPr>
        <w:t>項</w:t>
      </w:r>
      <w:r w:rsidRPr="00E309E3">
        <w:rPr>
          <w:rFonts w:hint="eastAsia"/>
          <w:shd w:val="clear" w:color="auto" w:fill="FFFFFF"/>
        </w:rPr>
        <w:t xml:space="preserve">　</w:t>
      </w:r>
      <w:r w:rsidRPr="00E309E3">
        <w:rPr>
          <w:shd w:val="clear" w:color="auto" w:fill="FFFFFF"/>
        </w:rPr>
        <w:t>高雄高等行政法院</w:t>
      </w:r>
      <w:r>
        <w:rPr>
          <w:rFonts w:cs="Mangal" w:hint="eastAsia"/>
          <w:color w:val="000000"/>
          <w:kern w:val="0"/>
          <w:shd w:val="clear" w:color="auto" w:fill="FFFFFF"/>
        </w:rPr>
        <w:t>284</w:t>
      </w:r>
      <w:r w:rsidRPr="00E309E3">
        <w:rPr>
          <w:rFonts w:cs="Mangal" w:hint="eastAsia"/>
          <w:color w:val="000000"/>
          <w:kern w:val="0"/>
          <w:shd w:val="clear" w:color="auto" w:fill="FFFFFF"/>
        </w:rPr>
        <w:t>萬</w:t>
      </w:r>
      <w:r>
        <w:rPr>
          <w:rFonts w:cs="Mangal" w:hint="eastAsia"/>
          <w:color w:val="000000"/>
          <w:kern w:val="0"/>
          <w:shd w:val="clear" w:color="auto" w:fill="FFFFFF"/>
        </w:rPr>
        <w:t>6</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2</w:t>
      </w:r>
      <w:r>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rFonts w:cs="Mangal" w:hint="eastAsia"/>
          <w:color w:val="000000"/>
          <w:kern w:val="0"/>
          <w:shd w:val="clear" w:color="auto" w:fill="FFFFFF"/>
        </w:rPr>
        <w:t>懲戒法院1萬5千元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2</w:t>
      </w:r>
      <w:r>
        <w:rPr>
          <w:rFonts w:hint="eastAsia"/>
          <w:shd w:val="clear" w:color="auto" w:fill="FFFFFF"/>
        </w:rPr>
        <w:t>2</w:t>
      </w:r>
      <w:r w:rsidRPr="00E309E3">
        <w:rPr>
          <w:shd w:val="clear" w:color="auto" w:fill="FFFFFF"/>
        </w:rPr>
        <w:t>項</w:t>
      </w:r>
      <w:r w:rsidRPr="00E309E3">
        <w:rPr>
          <w:rFonts w:hint="eastAsia"/>
          <w:shd w:val="clear" w:color="auto" w:fill="FFFFFF"/>
        </w:rPr>
        <w:t xml:space="preserve">　法官學院</w:t>
      </w:r>
      <w:r>
        <w:rPr>
          <w:rFonts w:hint="eastAsia"/>
          <w:shd w:val="clear" w:color="auto" w:fill="FFFFFF"/>
        </w:rPr>
        <w:t>10</w:t>
      </w:r>
      <w:r w:rsidRPr="00E309E3">
        <w:rPr>
          <w:rFonts w:hint="eastAsia"/>
          <w:shd w:val="clear" w:color="auto" w:fill="FFFFFF"/>
        </w:rPr>
        <w:t>萬元，照列。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2</w:t>
      </w:r>
      <w:r>
        <w:rPr>
          <w:rFonts w:hint="eastAsia"/>
          <w:shd w:val="clear" w:color="auto" w:fill="FFFFFF"/>
        </w:rPr>
        <w:t>3</w:t>
      </w:r>
      <w:r w:rsidRPr="00E309E3">
        <w:rPr>
          <w:rFonts w:hint="eastAsia"/>
          <w:shd w:val="clear" w:color="auto" w:fill="FFFFFF"/>
        </w:rPr>
        <w:t xml:space="preserve">項　</w:t>
      </w:r>
      <w:r w:rsidRPr="00E309E3">
        <w:rPr>
          <w:shd w:val="clear" w:color="auto" w:fill="FFFFFF"/>
        </w:rPr>
        <w:t>智慧財產</w:t>
      </w:r>
      <w:r>
        <w:rPr>
          <w:rFonts w:hint="eastAsia"/>
          <w:shd w:val="clear" w:color="auto" w:fill="FFFFFF"/>
        </w:rPr>
        <w:t>及商業</w:t>
      </w:r>
      <w:r w:rsidRPr="00E309E3">
        <w:rPr>
          <w:shd w:val="clear" w:color="auto" w:fill="FFFFFF"/>
        </w:rPr>
        <w:t>法院</w:t>
      </w:r>
      <w:r>
        <w:rPr>
          <w:rFonts w:cs="Mangal" w:hint="eastAsia"/>
          <w:color w:val="000000"/>
          <w:kern w:val="0"/>
          <w:shd w:val="clear" w:color="auto" w:fill="FFFFFF"/>
        </w:rPr>
        <w:t>8,787</w:t>
      </w:r>
      <w:r w:rsidRPr="00E309E3">
        <w:rPr>
          <w:rFonts w:cs="Mangal" w:hint="eastAsia"/>
          <w:color w:val="000000"/>
          <w:kern w:val="0"/>
          <w:shd w:val="clear" w:color="auto" w:fill="FFFFFF"/>
        </w:rPr>
        <w:t>萬元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2</w:t>
      </w:r>
      <w:r>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w:t>
      </w:r>
      <w:r w:rsidRPr="00E309E3">
        <w:rPr>
          <w:rFonts w:cs="Mangal" w:hint="eastAsia"/>
          <w:color w:val="000000"/>
          <w:kern w:val="0"/>
          <w:shd w:val="clear" w:color="auto" w:fill="FFFFFF"/>
        </w:rPr>
        <w:t>3億</w:t>
      </w:r>
      <w:r>
        <w:rPr>
          <w:rFonts w:cs="Mangal" w:hint="eastAsia"/>
          <w:color w:val="000000"/>
          <w:kern w:val="0"/>
          <w:shd w:val="clear" w:color="auto" w:fill="FFFFFF"/>
        </w:rPr>
        <w:t>8,280</w:t>
      </w:r>
      <w:r w:rsidRPr="00E309E3">
        <w:rPr>
          <w:rFonts w:cs="Mangal" w:hint="eastAsia"/>
          <w:color w:val="000000"/>
          <w:kern w:val="0"/>
          <w:shd w:val="clear" w:color="auto" w:fill="FFFFFF"/>
        </w:rPr>
        <w:t>萬</w:t>
      </w:r>
      <w:r>
        <w:rPr>
          <w:rFonts w:cs="Mangal" w:hint="eastAsia"/>
          <w:color w:val="000000"/>
          <w:kern w:val="0"/>
          <w:shd w:val="clear" w:color="auto" w:fill="FFFFFF"/>
        </w:rPr>
        <w:t>8</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2</w:t>
      </w:r>
      <w:r>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臺灣高等法院臺中分院</w:t>
      </w:r>
      <w:r>
        <w:rPr>
          <w:rFonts w:cs="Mangal" w:hint="eastAsia"/>
          <w:color w:val="000000"/>
          <w:kern w:val="0"/>
          <w:shd w:val="clear" w:color="auto" w:fill="FFFFFF"/>
        </w:rPr>
        <w:t>7,065</w:t>
      </w:r>
      <w:r w:rsidRPr="00E309E3">
        <w:rPr>
          <w:rFonts w:cs="Mangal" w:hint="eastAsia"/>
          <w:color w:val="000000"/>
          <w:kern w:val="0"/>
          <w:shd w:val="clear" w:color="auto" w:fill="FFFFFF"/>
        </w:rPr>
        <w:t>萬4千元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26</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臺灣高等法院臺南分院</w:t>
      </w:r>
      <w:r>
        <w:rPr>
          <w:rFonts w:cs="Mangal" w:hint="eastAsia"/>
          <w:color w:val="000000"/>
          <w:kern w:val="0"/>
          <w:shd w:val="clear" w:color="auto" w:fill="FFFFFF"/>
        </w:rPr>
        <w:t>3,172</w:t>
      </w:r>
      <w:r w:rsidRPr="00E309E3">
        <w:rPr>
          <w:rFonts w:cs="Mangal" w:hint="eastAsia"/>
          <w:color w:val="000000"/>
          <w:kern w:val="0"/>
          <w:shd w:val="clear" w:color="auto" w:fill="FFFFFF"/>
        </w:rPr>
        <w:t>萬</w:t>
      </w:r>
      <w:r>
        <w:rPr>
          <w:rFonts w:cs="Mangal" w:hint="eastAsia"/>
          <w:color w:val="000000"/>
          <w:kern w:val="0"/>
          <w:shd w:val="clear" w:color="auto" w:fill="FFFFFF"/>
        </w:rPr>
        <w:t>5</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27</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臺灣高等法院高雄分院</w:t>
      </w:r>
      <w:r>
        <w:rPr>
          <w:rFonts w:cs="Mangal" w:hint="eastAsia"/>
          <w:color w:val="000000"/>
          <w:kern w:val="0"/>
          <w:shd w:val="clear" w:color="auto" w:fill="FFFFFF"/>
        </w:rPr>
        <w:t>3,580</w:t>
      </w:r>
      <w:r w:rsidRPr="00E309E3">
        <w:rPr>
          <w:rFonts w:cs="Mangal" w:hint="eastAsia"/>
          <w:color w:val="000000"/>
          <w:kern w:val="0"/>
          <w:shd w:val="clear" w:color="auto" w:fill="FFFFFF"/>
        </w:rPr>
        <w:t>萬</w:t>
      </w:r>
      <w:r>
        <w:rPr>
          <w:rFonts w:cs="Mangal" w:hint="eastAsia"/>
          <w:color w:val="000000"/>
          <w:kern w:val="0"/>
          <w:shd w:val="clear" w:color="auto" w:fill="FFFFFF"/>
        </w:rPr>
        <w:t>5</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28</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臺灣高等法院花蓮分院</w:t>
      </w:r>
      <w:r w:rsidRPr="00E309E3">
        <w:rPr>
          <w:rFonts w:cs="Mangal" w:hint="eastAsia"/>
          <w:color w:val="000000"/>
          <w:kern w:val="0"/>
          <w:shd w:val="clear" w:color="auto" w:fill="FFFFFF"/>
        </w:rPr>
        <w:t>817萬</w:t>
      </w:r>
      <w:r>
        <w:rPr>
          <w:rFonts w:cs="Mangal" w:hint="eastAsia"/>
          <w:color w:val="000000"/>
          <w:kern w:val="0"/>
          <w:shd w:val="clear" w:color="auto" w:fill="FFFFFF"/>
        </w:rPr>
        <w:t>9</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29</w:t>
      </w:r>
      <w:r w:rsidRPr="00E309E3">
        <w:rPr>
          <w:shd w:val="clear" w:color="auto" w:fill="FFFFFF"/>
        </w:rPr>
        <w:t>項</w:t>
      </w:r>
      <w:r w:rsidRPr="00E309E3">
        <w:rPr>
          <w:rFonts w:hint="eastAsia"/>
          <w:shd w:val="clear" w:color="auto" w:fill="FFFFFF"/>
        </w:rPr>
        <w:t xml:space="preserve">　</w:t>
      </w:r>
      <w:r w:rsidRPr="00E309E3">
        <w:rPr>
          <w:shd w:val="clear" w:color="auto" w:fill="FFFFFF"/>
        </w:rPr>
        <w:t>臺灣臺北地方法院</w:t>
      </w:r>
      <w:r w:rsidRPr="00E309E3">
        <w:rPr>
          <w:rFonts w:cs="Mangal" w:hint="eastAsia"/>
          <w:color w:val="000000"/>
          <w:kern w:val="0"/>
          <w:shd w:val="clear" w:color="auto" w:fill="FFFFFF"/>
        </w:rPr>
        <w:t>15億</w:t>
      </w:r>
      <w:r>
        <w:rPr>
          <w:rFonts w:cs="Mangal" w:hint="eastAsia"/>
          <w:color w:val="000000"/>
          <w:kern w:val="0"/>
          <w:shd w:val="clear" w:color="auto" w:fill="FFFFFF"/>
        </w:rPr>
        <w:t>2,210</w:t>
      </w:r>
      <w:r w:rsidRPr="00E309E3">
        <w:rPr>
          <w:rFonts w:cs="Mangal" w:hint="eastAsia"/>
          <w:color w:val="000000"/>
          <w:kern w:val="0"/>
          <w:shd w:val="clear" w:color="auto" w:fill="FFFFFF"/>
        </w:rPr>
        <w:t>萬</w:t>
      </w:r>
      <w:r>
        <w:rPr>
          <w:rFonts w:cs="Mangal" w:hint="eastAsia"/>
          <w:color w:val="000000"/>
          <w:kern w:val="0"/>
          <w:shd w:val="clear" w:color="auto" w:fill="FFFFFF"/>
        </w:rPr>
        <w:t>6</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3</w:t>
      </w:r>
      <w:r>
        <w:rPr>
          <w:rFonts w:hint="eastAsia"/>
          <w:shd w:val="clear" w:color="auto" w:fill="FFFFFF"/>
        </w:rPr>
        <w:t>0</w:t>
      </w:r>
      <w:r w:rsidRPr="00E309E3">
        <w:rPr>
          <w:shd w:val="clear" w:color="auto" w:fill="FFFFFF"/>
        </w:rPr>
        <w:t>項</w:t>
      </w:r>
      <w:r w:rsidRPr="00E309E3">
        <w:rPr>
          <w:rFonts w:hint="eastAsia"/>
          <w:shd w:val="clear" w:color="auto" w:fill="FFFFFF"/>
        </w:rPr>
        <w:t xml:space="preserve">　</w:t>
      </w:r>
      <w:r w:rsidRPr="00E309E3">
        <w:rPr>
          <w:shd w:val="clear" w:color="auto" w:fill="FFFFFF"/>
        </w:rPr>
        <w:t>臺灣士林地方法院</w:t>
      </w:r>
      <w:r w:rsidRPr="00E309E3">
        <w:rPr>
          <w:rFonts w:cs="Mangal" w:hint="eastAsia"/>
          <w:color w:val="000000"/>
          <w:kern w:val="0"/>
          <w:shd w:val="clear" w:color="auto" w:fill="FFFFFF"/>
        </w:rPr>
        <w:t>4億</w:t>
      </w:r>
      <w:r>
        <w:rPr>
          <w:rFonts w:cs="Mangal" w:hint="eastAsia"/>
          <w:color w:val="000000"/>
          <w:kern w:val="0"/>
          <w:shd w:val="clear" w:color="auto" w:fill="FFFFFF"/>
        </w:rPr>
        <w:t>0</w:t>
      </w:r>
      <w:r>
        <w:rPr>
          <w:rFonts w:cs="Mangal"/>
          <w:color w:val="000000"/>
          <w:kern w:val="0"/>
          <w:shd w:val="clear" w:color="auto" w:fill="FFFFFF"/>
        </w:rPr>
        <w:t>,977</w:t>
      </w:r>
      <w:r w:rsidRPr="00E309E3">
        <w:rPr>
          <w:rFonts w:cs="Mangal" w:hint="eastAsia"/>
          <w:color w:val="000000"/>
          <w:kern w:val="0"/>
          <w:shd w:val="clear" w:color="auto" w:fill="FFFFFF"/>
        </w:rPr>
        <w:t>萬</w:t>
      </w:r>
      <w:r>
        <w:rPr>
          <w:rFonts w:cs="Mangal" w:hint="eastAsia"/>
          <w:color w:val="000000"/>
          <w:kern w:val="0"/>
          <w:shd w:val="clear" w:color="auto" w:fill="FFFFFF"/>
        </w:rPr>
        <w:t>5</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3</w:t>
      </w:r>
      <w:r>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臺灣新北地方法院</w:t>
      </w:r>
      <w:r w:rsidRPr="00E309E3">
        <w:rPr>
          <w:rFonts w:cs="Mangal" w:hint="eastAsia"/>
          <w:color w:val="000000"/>
          <w:kern w:val="0"/>
          <w:shd w:val="clear" w:color="auto" w:fill="FFFFFF"/>
        </w:rPr>
        <w:t>6億1,</w:t>
      </w:r>
      <w:r>
        <w:rPr>
          <w:rFonts w:cs="Mangal"/>
          <w:color w:val="000000"/>
          <w:kern w:val="0"/>
          <w:shd w:val="clear" w:color="auto" w:fill="FFFFFF"/>
        </w:rPr>
        <w:t>051</w:t>
      </w:r>
      <w:r w:rsidRPr="00E309E3">
        <w:rPr>
          <w:rFonts w:cs="Mangal" w:hint="eastAsia"/>
          <w:color w:val="000000"/>
          <w:kern w:val="0"/>
          <w:shd w:val="clear" w:color="auto" w:fill="FFFFFF"/>
        </w:rPr>
        <w:t>萬元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3</w:t>
      </w:r>
      <w:r>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臺灣桃園地方法院</w:t>
      </w:r>
      <w:r w:rsidRPr="00E309E3">
        <w:rPr>
          <w:rFonts w:cs="Mangal" w:hint="eastAsia"/>
          <w:color w:val="000000"/>
          <w:kern w:val="0"/>
          <w:shd w:val="clear" w:color="auto" w:fill="FFFFFF"/>
        </w:rPr>
        <w:t>4億</w:t>
      </w:r>
      <w:r>
        <w:rPr>
          <w:rFonts w:cs="Mangal"/>
          <w:color w:val="000000"/>
          <w:kern w:val="0"/>
          <w:shd w:val="clear" w:color="auto" w:fill="FFFFFF"/>
        </w:rPr>
        <w:t>8</w:t>
      </w:r>
      <w:r w:rsidRPr="00E309E3">
        <w:rPr>
          <w:rFonts w:cs="Mangal" w:hint="eastAsia"/>
          <w:color w:val="000000"/>
          <w:kern w:val="0"/>
          <w:shd w:val="clear" w:color="auto" w:fill="FFFFFF"/>
        </w:rPr>
        <w:t>,</w:t>
      </w:r>
      <w:r>
        <w:rPr>
          <w:rFonts w:cs="Mangal"/>
          <w:color w:val="000000"/>
          <w:kern w:val="0"/>
          <w:shd w:val="clear" w:color="auto" w:fill="FFFFFF"/>
        </w:rPr>
        <w:t>127</w:t>
      </w:r>
      <w:r w:rsidRPr="00E309E3">
        <w:rPr>
          <w:rFonts w:cs="Mangal" w:hint="eastAsia"/>
          <w:color w:val="000000"/>
          <w:kern w:val="0"/>
          <w:shd w:val="clear" w:color="auto" w:fill="FFFFFF"/>
        </w:rPr>
        <w:t>萬</w:t>
      </w:r>
      <w:r>
        <w:rPr>
          <w:rFonts w:cs="Mangal" w:hint="eastAsia"/>
          <w:color w:val="000000"/>
          <w:kern w:val="0"/>
          <w:shd w:val="clear" w:color="auto" w:fill="FFFFFF"/>
        </w:rPr>
        <w:t>2</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3</w:t>
      </w:r>
      <w:r>
        <w:rPr>
          <w:rFonts w:hint="eastAsia"/>
          <w:shd w:val="clear" w:color="auto" w:fill="FFFFFF"/>
        </w:rPr>
        <w:t>3</w:t>
      </w:r>
      <w:r w:rsidRPr="00E309E3">
        <w:rPr>
          <w:shd w:val="clear" w:color="auto" w:fill="FFFFFF"/>
        </w:rPr>
        <w:t>項</w:t>
      </w:r>
      <w:r w:rsidRPr="00E309E3">
        <w:rPr>
          <w:rFonts w:hint="eastAsia"/>
          <w:shd w:val="clear" w:color="auto" w:fill="FFFFFF"/>
        </w:rPr>
        <w:t xml:space="preserve">　</w:t>
      </w:r>
      <w:r w:rsidRPr="00E309E3">
        <w:rPr>
          <w:shd w:val="clear" w:color="auto" w:fill="FFFFFF"/>
        </w:rPr>
        <w:t>臺灣新竹地方法院</w:t>
      </w:r>
      <w:r w:rsidRPr="00E309E3">
        <w:rPr>
          <w:rFonts w:cs="Mangal" w:hint="eastAsia"/>
          <w:color w:val="000000"/>
          <w:kern w:val="0"/>
          <w:shd w:val="clear" w:color="auto" w:fill="FFFFFF"/>
        </w:rPr>
        <w:t>1億</w:t>
      </w:r>
      <w:r>
        <w:rPr>
          <w:rFonts w:cs="Mangal" w:hint="eastAsia"/>
          <w:color w:val="000000"/>
          <w:kern w:val="0"/>
          <w:shd w:val="clear" w:color="auto" w:fill="FFFFFF"/>
        </w:rPr>
        <w:t>7,946</w:t>
      </w:r>
      <w:r w:rsidRPr="00E309E3">
        <w:rPr>
          <w:rFonts w:cs="Mangal" w:hint="eastAsia"/>
          <w:color w:val="000000"/>
          <w:kern w:val="0"/>
          <w:shd w:val="clear" w:color="auto" w:fill="FFFFFF"/>
        </w:rPr>
        <w:t>萬</w:t>
      </w:r>
      <w:r>
        <w:rPr>
          <w:rFonts w:cs="Mangal" w:hint="eastAsia"/>
          <w:color w:val="000000"/>
          <w:kern w:val="0"/>
          <w:shd w:val="clear" w:color="auto" w:fill="FFFFFF"/>
        </w:rPr>
        <w:t>4</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3</w:t>
      </w:r>
      <w:r>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臺灣苗栗地方法院</w:t>
      </w:r>
      <w:r>
        <w:rPr>
          <w:rFonts w:cs="Mangal" w:hint="eastAsia"/>
          <w:color w:val="000000"/>
          <w:kern w:val="0"/>
          <w:shd w:val="clear" w:color="auto" w:fill="FFFFFF"/>
        </w:rPr>
        <w:t>6,815</w:t>
      </w:r>
      <w:r w:rsidRPr="00E309E3">
        <w:rPr>
          <w:rFonts w:cs="Mangal" w:hint="eastAsia"/>
          <w:color w:val="000000"/>
          <w:kern w:val="0"/>
          <w:shd w:val="clear" w:color="auto" w:fill="FFFFFF"/>
        </w:rPr>
        <w:t>萬</w:t>
      </w:r>
      <w:r>
        <w:rPr>
          <w:rFonts w:cs="Mangal" w:hint="eastAsia"/>
          <w:color w:val="000000"/>
          <w:kern w:val="0"/>
          <w:shd w:val="clear" w:color="auto" w:fill="FFFFFF"/>
        </w:rPr>
        <w:t>8</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3</w:t>
      </w:r>
      <w:r>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臺灣臺中地方法院</w:t>
      </w:r>
      <w:r w:rsidRPr="00E309E3">
        <w:rPr>
          <w:rFonts w:cs="Mangal" w:hint="eastAsia"/>
          <w:color w:val="000000"/>
          <w:kern w:val="0"/>
          <w:shd w:val="clear" w:color="auto" w:fill="FFFFFF"/>
        </w:rPr>
        <w:t>5億</w:t>
      </w:r>
      <w:r>
        <w:rPr>
          <w:rFonts w:cs="Mangal" w:hint="eastAsia"/>
          <w:color w:val="000000"/>
          <w:kern w:val="0"/>
          <w:shd w:val="clear" w:color="auto" w:fill="FFFFFF"/>
        </w:rPr>
        <w:t>9,675</w:t>
      </w:r>
      <w:r w:rsidRPr="00E309E3">
        <w:rPr>
          <w:rFonts w:cs="Mangal" w:hint="eastAsia"/>
          <w:color w:val="000000"/>
          <w:kern w:val="0"/>
          <w:shd w:val="clear" w:color="auto" w:fill="FFFFFF"/>
        </w:rPr>
        <w:t>萬</w:t>
      </w:r>
      <w:r>
        <w:rPr>
          <w:rFonts w:cs="Mangal" w:hint="eastAsia"/>
          <w:color w:val="000000"/>
          <w:kern w:val="0"/>
          <w:shd w:val="clear" w:color="auto" w:fill="FFFFFF"/>
        </w:rPr>
        <w:t>3</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3</w:t>
      </w:r>
      <w:r>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臺灣南投地方法院</w:t>
      </w:r>
      <w:r>
        <w:rPr>
          <w:rFonts w:cs="Mangal" w:hint="eastAsia"/>
          <w:color w:val="000000"/>
          <w:kern w:val="0"/>
          <w:shd w:val="clear" w:color="auto" w:fill="FFFFFF"/>
        </w:rPr>
        <w:t>6,141</w:t>
      </w:r>
      <w:r w:rsidRPr="00E309E3">
        <w:rPr>
          <w:rFonts w:cs="Mangal" w:hint="eastAsia"/>
          <w:color w:val="000000"/>
          <w:kern w:val="0"/>
          <w:shd w:val="clear" w:color="auto" w:fill="FFFFFF"/>
        </w:rPr>
        <w:t>萬</w:t>
      </w:r>
      <w:r>
        <w:rPr>
          <w:rFonts w:cs="Mangal" w:hint="eastAsia"/>
          <w:color w:val="000000"/>
          <w:kern w:val="0"/>
          <w:shd w:val="clear" w:color="auto" w:fill="FFFFFF"/>
        </w:rPr>
        <w:t>1</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37</w:t>
      </w:r>
      <w:r w:rsidRPr="00E309E3">
        <w:rPr>
          <w:shd w:val="clear" w:color="auto" w:fill="FFFFFF"/>
        </w:rPr>
        <w:t>項</w:t>
      </w:r>
      <w:r w:rsidRPr="00E309E3">
        <w:rPr>
          <w:rFonts w:hint="eastAsia"/>
          <w:shd w:val="clear" w:color="auto" w:fill="FFFFFF"/>
        </w:rPr>
        <w:t xml:space="preserve">　</w:t>
      </w:r>
      <w:r w:rsidRPr="00E309E3">
        <w:rPr>
          <w:shd w:val="clear" w:color="auto" w:fill="FFFFFF"/>
        </w:rPr>
        <w:t>臺灣彰化地方法院</w:t>
      </w:r>
      <w:r w:rsidRPr="00E309E3">
        <w:rPr>
          <w:rFonts w:cs="Mangal" w:hint="eastAsia"/>
          <w:color w:val="000000"/>
          <w:kern w:val="0"/>
          <w:shd w:val="clear" w:color="auto" w:fill="FFFFFF"/>
        </w:rPr>
        <w:t>1億</w:t>
      </w:r>
      <w:r>
        <w:rPr>
          <w:rFonts w:cs="Mangal" w:hint="eastAsia"/>
          <w:color w:val="000000"/>
          <w:kern w:val="0"/>
          <w:shd w:val="clear" w:color="auto" w:fill="FFFFFF"/>
        </w:rPr>
        <w:t>4,252</w:t>
      </w:r>
      <w:r w:rsidRPr="00E309E3">
        <w:rPr>
          <w:rFonts w:cs="Mangal" w:hint="eastAsia"/>
          <w:color w:val="000000"/>
          <w:kern w:val="0"/>
          <w:shd w:val="clear" w:color="auto" w:fill="FFFFFF"/>
        </w:rPr>
        <w:t>萬</w:t>
      </w:r>
      <w:r>
        <w:rPr>
          <w:rFonts w:cs="Mangal" w:hint="eastAsia"/>
          <w:color w:val="000000"/>
          <w:kern w:val="0"/>
          <w:shd w:val="clear" w:color="auto" w:fill="FFFFFF"/>
        </w:rPr>
        <w:t>1</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38</w:t>
      </w:r>
      <w:r w:rsidRPr="00E309E3">
        <w:rPr>
          <w:shd w:val="clear" w:color="auto" w:fill="FFFFFF"/>
        </w:rPr>
        <w:t>項</w:t>
      </w:r>
      <w:r w:rsidRPr="00E309E3">
        <w:rPr>
          <w:rFonts w:hint="eastAsia"/>
          <w:shd w:val="clear" w:color="auto" w:fill="FFFFFF"/>
        </w:rPr>
        <w:t xml:space="preserve">　</w:t>
      </w:r>
      <w:r w:rsidRPr="00E309E3">
        <w:rPr>
          <w:shd w:val="clear" w:color="auto" w:fill="FFFFFF"/>
        </w:rPr>
        <w:t>臺灣雲林地方法院</w:t>
      </w:r>
      <w:r>
        <w:rPr>
          <w:rFonts w:cs="Mangal" w:hint="eastAsia"/>
          <w:color w:val="000000"/>
          <w:kern w:val="0"/>
          <w:shd w:val="clear" w:color="auto" w:fill="FFFFFF"/>
        </w:rPr>
        <w:t>7,505</w:t>
      </w:r>
      <w:r w:rsidRPr="00E309E3">
        <w:rPr>
          <w:rFonts w:cs="Mangal" w:hint="eastAsia"/>
          <w:color w:val="000000"/>
          <w:kern w:val="0"/>
          <w:shd w:val="clear" w:color="auto" w:fill="FFFFFF"/>
        </w:rPr>
        <w:t>萬</w:t>
      </w:r>
      <w:r>
        <w:rPr>
          <w:rFonts w:cs="Mangal" w:hint="eastAsia"/>
          <w:color w:val="000000"/>
          <w:kern w:val="0"/>
          <w:shd w:val="clear" w:color="auto" w:fill="FFFFFF"/>
        </w:rPr>
        <w:t>2</w:t>
      </w:r>
      <w:r w:rsidRPr="00E309E3">
        <w:rPr>
          <w:rFonts w:cs="Mangal" w:hint="eastAsia"/>
          <w:color w:val="000000"/>
          <w:kern w:val="0"/>
          <w:shd w:val="clear" w:color="auto" w:fill="FFFFFF"/>
        </w:rPr>
        <w:t>千</w:t>
      </w:r>
      <w:r>
        <w:rPr>
          <w:rFonts w:cs="Mangal" w:hint="eastAsia"/>
          <w:color w:val="000000"/>
          <w:kern w:val="0"/>
          <w:shd w:val="clear" w:color="auto" w:fill="FFFFFF"/>
        </w:rPr>
        <w:t>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39</w:t>
      </w:r>
      <w:r w:rsidRPr="00E309E3">
        <w:rPr>
          <w:shd w:val="clear" w:color="auto" w:fill="FFFFFF"/>
        </w:rPr>
        <w:t>項</w:t>
      </w:r>
      <w:r w:rsidRPr="00E309E3">
        <w:rPr>
          <w:rFonts w:hint="eastAsia"/>
          <w:shd w:val="clear" w:color="auto" w:fill="FFFFFF"/>
        </w:rPr>
        <w:t xml:space="preserve">　</w:t>
      </w:r>
      <w:r w:rsidRPr="00E309E3">
        <w:rPr>
          <w:shd w:val="clear" w:color="auto" w:fill="FFFFFF"/>
        </w:rPr>
        <w:t>臺灣嘉義地方法院</w:t>
      </w:r>
      <w:r w:rsidRPr="00E309E3">
        <w:rPr>
          <w:rFonts w:cs="Mangal" w:hint="eastAsia"/>
          <w:color w:val="000000"/>
          <w:kern w:val="0"/>
          <w:shd w:val="clear" w:color="auto" w:fill="FFFFFF"/>
        </w:rPr>
        <w:t>9</w:t>
      </w:r>
      <w:r w:rsidRPr="00E309E3">
        <w:rPr>
          <w:rFonts w:cs="Mangal"/>
          <w:color w:val="000000"/>
          <w:kern w:val="0"/>
          <w:shd w:val="clear" w:color="auto" w:fill="FFFFFF"/>
        </w:rPr>
        <w:t>,</w:t>
      </w:r>
      <w:r>
        <w:rPr>
          <w:rFonts w:cs="Mangal" w:hint="eastAsia"/>
          <w:color w:val="000000"/>
          <w:kern w:val="0"/>
          <w:shd w:val="clear" w:color="auto" w:fill="FFFFFF"/>
        </w:rPr>
        <w:t>856</w:t>
      </w:r>
      <w:r w:rsidRPr="00E309E3">
        <w:rPr>
          <w:rFonts w:cs="Mangal"/>
          <w:color w:val="000000"/>
          <w:kern w:val="0"/>
          <w:shd w:val="clear" w:color="auto" w:fill="FFFFFF"/>
        </w:rPr>
        <w:t>萬</w:t>
      </w:r>
      <w:r>
        <w:rPr>
          <w:rFonts w:cs="Mangal"/>
          <w:color w:val="000000"/>
          <w:kern w:val="0"/>
          <w:shd w:val="clear" w:color="auto" w:fill="FFFFFF"/>
        </w:rPr>
        <w:t>6</w:t>
      </w:r>
      <w:r w:rsidRPr="00E309E3">
        <w:rPr>
          <w:rFonts w:cs="Mangal"/>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4</w:t>
      </w:r>
      <w:r>
        <w:rPr>
          <w:rFonts w:hint="eastAsia"/>
          <w:shd w:val="clear" w:color="auto" w:fill="FFFFFF"/>
        </w:rPr>
        <w:t>0</w:t>
      </w:r>
      <w:r w:rsidRPr="00E309E3">
        <w:rPr>
          <w:shd w:val="clear" w:color="auto" w:fill="FFFFFF"/>
        </w:rPr>
        <w:t>項</w:t>
      </w:r>
      <w:r w:rsidRPr="00E309E3">
        <w:rPr>
          <w:rFonts w:hint="eastAsia"/>
          <w:shd w:val="clear" w:color="auto" w:fill="FFFFFF"/>
        </w:rPr>
        <w:t xml:space="preserve">　</w:t>
      </w:r>
      <w:r w:rsidRPr="00E309E3">
        <w:rPr>
          <w:shd w:val="clear" w:color="auto" w:fill="FFFFFF"/>
        </w:rPr>
        <w:t>臺灣臺南地方法院</w:t>
      </w:r>
      <w:r w:rsidRPr="00E309E3">
        <w:rPr>
          <w:rFonts w:cs="Mangal" w:hint="eastAsia"/>
          <w:color w:val="000000"/>
          <w:kern w:val="0"/>
          <w:shd w:val="clear" w:color="auto" w:fill="FFFFFF"/>
        </w:rPr>
        <w:t>2億</w:t>
      </w:r>
      <w:r>
        <w:rPr>
          <w:rFonts w:cs="Mangal" w:hint="eastAsia"/>
          <w:color w:val="000000"/>
          <w:kern w:val="0"/>
          <w:shd w:val="clear" w:color="auto" w:fill="FFFFFF"/>
        </w:rPr>
        <w:t>8,963</w:t>
      </w:r>
      <w:r w:rsidRPr="00E309E3">
        <w:rPr>
          <w:rFonts w:cs="Mangal" w:hint="eastAsia"/>
          <w:color w:val="000000"/>
          <w:kern w:val="0"/>
          <w:shd w:val="clear" w:color="auto" w:fill="FFFFFF"/>
        </w:rPr>
        <w:t>萬元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4</w:t>
      </w:r>
      <w:r>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r w:rsidRPr="00E309E3">
        <w:rPr>
          <w:rFonts w:hint="eastAsia"/>
          <w:shd w:val="clear" w:color="auto" w:fill="FFFFFF"/>
        </w:rPr>
        <w:t>橋頭</w:t>
      </w:r>
      <w:r w:rsidRPr="00E309E3">
        <w:rPr>
          <w:shd w:val="clear" w:color="auto" w:fill="FFFFFF"/>
        </w:rPr>
        <w:t>地方法院</w:t>
      </w:r>
      <w:r w:rsidRPr="00E309E3">
        <w:rPr>
          <w:rFonts w:cs="Mangal" w:hint="eastAsia"/>
          <w:color w:val="000000"/>
          <w:kern w:val="0"/>
          <w:shd w:val="clear" w:color="auto" w:fill="FFFFFF"/>
        </w:rPr>
        <w:t>1億</w:t>
      </w:r>
      <w:r>
        <w:rPr>
          <w:rFonts w:cs="Mangal" w:hint="eastAsia"/>
          <w:color w:val="000000"/>
          <w:kern w:val="0"/>
          <w:shd w:val="clear" w:color="auto" w:fill="FFFFFF"/>
        </w:rPr>
        <w:t>8,459</w:t>
      </w:r>
      <w:r w:rsidRPr="00E309E3">
        <w:rPr>
          <w:rFonts w:cs="Mangal" w:hint="eastAsia"/>
          <w:color w:val="000000"/>
          <w:kern w:val="0"/>
          <w:shd w:val="clear" w:color="auto" w:fill="FFFFFF"/>
        </w:rPr>
        <w:t>萬</w:t>
      </w:r>
      <w:r>
        <w:rPr>
          <w:rFonts w:cs="Mangal" w:hint="eastAsia"/>
          <w:color w:val="000000"/>
          <w:kern w:val="0"/>
          <w:shd w:val="clear" w:color="auto" w:fill="FFFFFF"/>
        </w:rPr>
        <w:t>6</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4</w:t>
      </w:r>
      <w:r>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臺灣高雄地方法院</w:t>
      </w:r>
      <w:r w:rsidRPr="00E309E3">
        <w:rPr>
          <w:rFonts w:cs="Mangal" w:hint="eastAsia"/>
          <w:color w:val="000000"/>
          <w:kern w:val="0"/>
          <w:shd w:val="clear" w:color="auto" w:fill="FFFFFF"/>
        </w:rPr>
        <w:t>4億2,006萬8千元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4</w:t>
      </w:r>
      <w:r>
        <w:rPr>
          <w:rFonts w:hint="eastAsia"/>
          <w:shd w:val="clear" w:color="auto" w:fill="FFFFFF"/>
        </w:rPr>
        <w:t>3</w:t>
      </w:r>
      <w:r w:rsidRPr="00E309E3">
        <w:rPr>
          <w:shd w:val="clear" w:color="auto" w:fill="FFFFFF"/>
        </w:rPr>
        <w:t>項</w:t>
      </w:r>
      <w:r w:rsidRPr="00E309E3">
        <w:rPr>
          <w:rFonts w:hint="eastAsia"/>
          <w:shd w:val="clear" w:color="auto" w:fill="FFFFFF"/>
        </w:rPr>
        <w:t xml:space="preserve">　</w:t>
      </w:r>
      <w:r w:rsidRPr="00E309E3">
        <w:rPr>
          <w:shd w:val="clear" w:color="auto" w:fill="FFFFFF"/>
        </w:rPr>
        <w:t>臺灣屏東地方法院</w:t>
      </w:r>
      <w:r w:rsidRPr="00E309E3">
        <w:rPr>
          <w:rFonts w:cs="Mangal" w:hint="eastAsia"/>
          <w:color w:val="000000"/>
          <w:kern w:val="0"/>
          <w:shd w:val="clear" w:color="auto" w:fill="FFFFFF"/>
        </w:rPr>
        <w:t>1億</w:t>
      </w:r>
      <w:r>
        <w:rPr>
          <w:rFonts w:cs="Mangal" w:hint="eastAsia"/>
          <w:color w:val="000000"/>
          <w:kern w:val="0"/>
          <w:shd w:val="clear" w:color="auto" w:fill="FFFFFF"/>
        </w:rPr>
        <w:t>2,514</w:t>
      </w:r>
      <w:r w:rsidRPr="00E309E3">
        <w:rPr>
          <w:rFonts w:cs="Mangal" w:hint="eastAsia"/>
          <w:color w:val="000000"/>
          <w:kern w:val="0"/>
          <w:shd w:val="clear" w:color="auto" w:fill="FFFFFF"/>
        </w:rPr>
        <w:t>萬</w:t>
      </w:r>
      <w:r>
        <w:rPr>
          <w:rFonts w:cs="Mangal" w:hint="eastAsia"/>
          <w:color w:val="000000"/>
          <w:kern w:val="0"/>
          <w:shd w:val="clear" w:color="auto" w:fill="FFFFFF"/>
        </w:rPr>
        <w:t>2</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4</w:t>
      </w:r>
      <w:r>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臺灣臺東地方法院</w:t>
      </w:r>
      <w:r>
        <w:rPr>
          <w:rFonts w:cs="Mangal" w:hint="eastAsia"/>
          <w:color w:val="000000"/>
          <w:kern w:val="0"/>
          <w:shd w:val="clear" w:color="auto" w:fill="FFFFFF"/>
        </w:rPr>
        <w:t>3,023</w:t>
      </w:r>
      <w:r w:rsidRPr="00E309E3">
        <w:rPr>
          <w:rFonts w:cs="Mangal" w:hint="eastAsia"/>
          <w:color w:val="000000"/>
          <w:kern w:val="0"/>
          <w:shd w:val="clear" w:color="auto" w:fill="FFFFFF"/>
        </w:rPr>
        <w:t>萬8千元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4</w:t>
      </w:r>
      <w:r>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臺灣花蓮地方法院</w:t>
      </w:r>
      <w:r>
        <w:rPr>
          <w:rFonts w:cs="Mangal" w:hint="eastAsia"/>
          <w:color w:val="000000"/>
          <w:kern w:val="0"/>
          <w:shd w:val="clear" w:color="auto" w:fill="FFFFFF"/>
        </w:rPr>
        <w:t>4,508</w:t>
      </w:r>
      <w:r w:rsidRPr="00E309E3">
        <w:rPr>
          <w:rFonts w:cs="Mangal" w:hint="eastAsia"/>
          <w:color w:val="000000"/>
          <w:kern w:val="0"/>
          <w:shd w:val="clear" w:color="auto" w:fill="FFFFFF"/>
        </w:rPr>
        <w:t>萬8千元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4</w:t>
      </w:r>
      <w:r>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臺灣宜蘭地方法院</w:t>
      </w:r>
      <w:r>
        <w:rPr>
          <w:rFonts w:cs="Mangal" w:hint="eastAsia"/>
          <w:color w:val="000000"/>
          <w:kern w:val="0"/>
          <w:shd w:val="clear" w:color="auto" w:fill="FFFFFF"/>
        </w:rPr>
        <w:t>7,621</w:t>
      </w:r>
      <w:r w:rsidRPr="00E309E3">
        <w:rPr>
          <w:rFonts w:cs="Mangal" w:hint="eastAsia"/>
          <w:color w:val="000000"/>
          <w:kern w:val="0"/>
          <w:shd w:val="clear" w:color="auto" w:fill="FFFFFF"/>
        </w:rPr>
        <w:t>萬</w:t>
      </w:r>
      <w:r>
        <w:rPr>
          <w:rFonts w:cs="Mangal" w:hint="eastAsia"/>
          <w:color w:val="000000"/>
          <w:kern w:val="0"/>
          <w:shd w:val="clear" w:color="auto" w:fill="FFFFFF"/>
        </w:rPr>
        <w:t>1</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47</w:t>
      </w:r>
      <w:r w:rsidRPr="00E309E3">
        <w:rPr>
          <w:shd w:val="clear" w:color="auto" w:fill="FFFFFF"/>
        </w:rPr>
        <w:t>項</w:t>
      </w:r>
      <w:r w:rsidRPr="00E309E3">
        <w:rPr>
          <w:rFonts w:hint="eastAsia"/>
          <w:shd w:val="clear" w:color="auto" w:fill="FFFFFF"/>
        </w:rPr>
        <w:t xml:space="preserve">　</w:t>
      </w:r>
      <w:r w:rsidRPr="00E309E3">
        <w:rPr>
          <w:shd w:val="clear" w:color="auto" w:fill="FFFFFF"/>
        </w:rPr>
        <w:t>臺灣基隆地方法院</w:t>
      </w:r>
      <w:r>
        <w:rPr>
          <w:rFonts w:cs="Mangal" w:hint="eastAsia"/>
          <w:color w:val="000000"/>
          <w:kern w:val="0"/>
          <w:shd w:val="clear" w:color="auto" w:fill="FFFFFF"/>
        </w:rPr>
        <w:t>7</w:t>
      </w:r>
      <w:r w:rsidRPr="00E309E3">
        <w:rPr>
          <w:rFonts w:cs="Mangal" w:hint="eastAsia"/>
          <w:color w:val="000000"/>
          <w:kern w:val="0"/>
          <w:shd w:val="clear" w:color="auto" w:fill="FFFFFF"/>
        </w:rPr>
        <w:t>,</w:t>
      </w:r>
      <w:r>
        <w:rPr>
          <w:rFonts w:cs="Mangal"/>
          <w:color w:val="000000"/>
          <w:kern w:val="0"/>
          <w:shd w:val="clear" w:color="auto" w:fill="FFFFFF"/>
        </w:rPr>
        <w:t>113</w:t>
      </w:r>
      <w:r w:rsidRPr="00E309E3">
        <w:rPr>
          <w:rFonts w:cs="Mangal" w:hint="eastAsia"/>
          <w:color w:val="000000"/>
          <w:kern w:val="0"/>
          <w:shd w:val="clear" w:color="auto" w:fill="FFFFFF"/>
        </w:rPr>
        <w:t>萬</w:t>
      </w:r>
      <w:r>
        <w:rPr>
          <w:rFonts w:cs="Mangal" w:hint="eastAsia"/>
          <w:color w:val="000000"/>
          <w:kern w:val="0"/>
          <w:shd w:val="clear" w:color="auto" w:fill="FFFFFF"/>
        </w:rPr>
        <w:t>1</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48</w:t>
      </w:r>
      <w:r w:rsidRPr="00E309E3">
        <w:rPr>
          <w:shd w:val="clear" w:color="auto" w:fill="FFFFFF"/>
        </w:rPr>
        <w:t>項</w:t>
      </w:r>
      <w:r w:rsidRPr="00E309E3">
        <w:rPr>
          <w:rFonts w:hint="eastAsia"/>
          <w:shd w:val="clear" w:color="auto" w:fill="FFFFFF"/>
        </w:rPr>
        <w:t xml:space="preserve">　</w:t>
      </w:r>
      <w:r w:rsidRPr="00E309E3">
        <w:rPr>
          <w:shd w:val="clear" w:color="auto" w:fill="FFFFFF"/>
        </w:rPr>
        <w:t>臺灣澎湖地方法院</w:t>
      </w:r>
      <w:r>
        <w:rPr>
          <w:rFonts w:cs="Mangal" w:hint="eastAsia"/>
          <w:color w:val="000000"/>
          <w:kern w:val="0"/>
          <w:shd w:val="clear" w:color="auto" w:fill="FFFFFF"/>
        </w:rPr>
        <w:t>1,222</w:t>
      </w:r>
      <w:r w:rsidRPr="00E309E3">
        <w:rPr>
          <w:rFonts w:cs="Mangal" w:hint="eastAsia"/>
          <w:color w:val="000000"/>
          <w:kern w:val="0"/>
          <w:shd w:val="clear" w:color="auto" w:fill="FFFFFF"/>
        </w:rPr>
        <w:t>萬</w:t>
      </w:r>
      <w:r>
        <w:rPr>
          <w:rFonts w:cs="Mangal" w:hint="eastAsia"/>
          <w:color w:val="000000"/>
          <w:kern w:val="0"/>
          <w:shd w:val="clear" w:color="auto" w:fill="FFFFFF"/>
        </w:rPr>
        <w:t>3</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49</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臺灣高雄少年及家事法院</w:t>
      </w:r>
      <w:r>
        <w:rPr>
          <w:rFonts w:cs="Mangal" w:hint="eastAsia"/>
          <w:color w:val="000000"/>
          <w:kern w:val="0"/>
          <w:shd w:val="clear" w:color="auto" w:fill="FFFFFF"/>
        </w:rPr>
        <w:t>3,120</w:t>
      </w:r>
      <w:r w:rsidRPr="00E309E3">
        <w:rPr>
          <w:rFonts w:cs="Mangal" w:hint="eastAsia"/>
          <w:color w:val="000000"/>
          <w:kern w:val="0"/>
          <w:shd w:val="clear" w:color="auto" w:fill="FFFFFF"/>
        </w:rPr>
        <w:t>萬</w:t>
      </w:r>
      <w:r>
        <w:rPr>
          <w:rFonts w:cs="Mangal" w:hint="eastAsia"/>
          <w:color w:val="000000"/>
          <w:kern w:val="0"/>
          <w:shd w:val="clear" w:color="auto" w:fill="FFFFFF"/>
        </w:rPr>
        <w:t>9</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5</w:t>
      </w:r>
      <w:r>
        <w:rPr>
          <w:rFonts w:hint="eastAsia"/>
          <w:shd w:val="clear" w:color="auto" w:fill="FFFFFF"/>
        </w:rPr>
        <w:t>0</w:t>
      </w:r>
      <w:r w:rsidRPr="00E309E3">
        <w:rPr>
          <w:shd w:val="clear" w:color="auto" w:fill="FFFFFF"/>
        </w:rPr>
        <w:t>項</w:t>
      </w:r>
      <w:r w:rsidRPr="00E309E3">
        <w:rPr>
          <w:rFonts w:hint="eastAsia"/>
          <w:shd w:val="clear" w:color="auto" w:fill="FFFFFF"/>
        </w:rPr>
        <w:t xml:space="preserve">　</w:t>
      </w:r>
      <w:r w:rsidRPr="00E309E3">
        <w:rPr>
          <w:shd w:val="clear" w:color="auto" w:fill="FFFFFF"/>
        </w:rPr>
        <w:t>福建高等法院金門分院</w:t>
      </w:r>
      <w:r>
        <w:rPr>
          <w:rFonts w:cs="Mangal" w:hint="eastAsia"/>
          <w:color w:val="000000"/>
          <w:kern w:val="0"/>
          <w:shd w:val="clear" w:color="auto" w:fill="FFFFFF"/>
        </w:rPr>
        <w:t>153</w:t>
      </w:r>
      <w:r w:rsidRPr="00E309E3">
        <w:rPr>
          <w:rFonts w:cs="Mangal" w:hint="eastAsia"/>
          <w:color w:val="000000"/>
          <w:kern w:val="0"/>
          <w:shd w:val="clear" w:color="auto" w:fill="FFFFFF"/>
        </w:rPr>
        <w:t>萬</w:t>
      </w:r>
      <w:r>
        <w:rPr>
          <w:rFonts w:cs="Mangal" w:hint="eastAsia"/>
          <w:color w:val="000000"/>
          <w:kern w:val="0"/>
          <w:shd w:val="clear" w:color="auto" w:fill="FFFFFF"/>
        </w:rPr>
        <w:t>5</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福建金門地方法院</w:t>
      </w:r>
      <w:r>
        <w:rPr>
          <w:rFonts w:cs="Mangal" w:hint="eastAsia"/>
          <w:color w:val="000000"/>
          <w:kern w:val="0"/>
          <w:shd w:val="clear" w:color="auto" w:fill="FFFFFF"/>
        </w:rPr>
        <w:t>1,841</w:t>
      </w:r>
      <w:r w:rsidRPr="00E309E3">
        <w:rPr>
          <w:rFonts w:cs="Mangal" w:hint="eastAsia"/>
          <w:color w:val="000000"/>
          <w:kern w:val="0"/>
          <w:shd w:val="clear" w:color="auto" w:fill="FFFFFF"/>
        </w:rPr>
        <w:t>萬</w:t>
      </w:r>
      <w:r>
        <w:rPr>
          <w:rFonts w:cs="Mangal" w:hint="eastAsia"/>
          <w:color w:val="000000"/>
          <w:kern w:val="0"/>
          <w:shd w:val="clear" w:color="auto" w:fill="FFFFFF"/>
        </w:rPr>
        <w:t>7</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5</w:t>
      </w:r>
      <w:r>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福建連江地方法院</w:t>
      </w:r>
      <w:r>
        <w:rPr>
          <w:rFonts w:cs="Mangal" w:hint="eastAsia"/>
          <w:color w:val="000000"/>
          <w:kern w:val="0"/>
          <w:shd w:val="clear" w:color="auto" w:fill="FFFFFF"/>
        </w:rPr>
        <w:t>124</w:t>
      </w:r>
      <w:r w:rsidRPr="00E309E3">
        <w:rPr>
          <w:rFonts w:cs="Mangal" w:hint="eastAsia"/>
          <w:color w:val="000000"/>
          <w:kern w:val="0"/>
          <w:shd w:val="clear" w:color="auto" w:fill="FFFFFF"/>
        </w:rPr>
        <w:t>萬</w:t>
      </w:r>
      <w:r>
        <w:rPr>
          <w:rFonts w:cs="Mangal" w:hint="eastAsia"/>
          <w:color w:val="000000"/>
          <w:kern w:val="0"/>
          <w:shd w:val="clear" w:color="auto" w:fill="FFFFFF"/>
        </w:rPr>
        <w:t>2</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
        <w:adjustRightInd w:val="0"/>
        <w:snapToGrid w:val="0"/>
        <w:ind w:left="800" w:hanging="560"/>
        <w:rPr>
          <w:shd w:val="clear" w:color="auto" w:fill="FFFFFF"/>
        </w:rPr>
      </w:pPr>
      <w:r w:rsidRPr="00E309E3">
        <w:rPr>
          <w:shd w:val="clear" w:color="auto" w:fill="FFFFFF"/>
        </w:rPr>
        <w:t>第4款　財產收入</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3</w:t>
      </w:r>
      <w:r w:rsidRPr="00E309E3">
        <w:rPr>
          <w:shd w:val="clear" w:color="auto" w:fill="FFFFFF"/>
        </w:rPr>
        <w:t>項</w:t>
      </w:r>
      <w:r w:rsidRPr="00E309E3">
        <w:rPr>
          <w:rFonts w:hint="eastAsia"/>
          <w:shd w:val="clear" w:color="auto" w:fill="FFFFFF"/>
        </w:rPr>
        <w:t xml:space="preserve">　</w:t>
      </w:r>
      <w:r w:rsidRPr="00E309E3">
        <w:rPr>
          <w:shd w:val="clear" w:color="auto" w:fill="FFFFFF"/>
        </w:rPr>
        <w:t>司法院</w:t>
      </w:r>
      <w:r>
        <w:rPr>
          <w:rFonts w:hint="eastAsia"/>
          <w:shd w:val="clear" w:color="auto" w:fill="FFFFFF"/>
        </w:rPr>
        <w:t>699</w:t>
      </w:r>
      <w:r w:rsidRPr="00E309E3">
        <w:rPr>
          <w:shd w:val="clear" w:color="auto" w:fill="FFFFFF"/>
        </w:rPr>
        <w:t>萬</w:t>
      </w:r>
      <w:r>
        <w:rPr>
          <w:rFonts w:hint="eastAsia"/>
          <w:shd w:val="clear" w:color="auto" w:fill="FFFFFF"/>
        </w:rPr>
        <w:t>9千</w:t>
      </w:r>
      <w:r w:rsidRPr="00E309E3">
        <w:rPr>
          <w:shd w:val="clear" w:color="auto" w:fill="FFFFFF"/>
        </w:rPr>
        <w:t>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最高法院</w:t>
      </w:r>
      <w:r w:rsidRPr="00E309E3">
        <w:rPr>
          <w:rFonts w:hint="eastAsia"/>
          <w:shd w:val="clear" w:color="auto" w:fill="FFFFFF"/>
        </w:rPr>
        <w:t>3</w:t>
      </w:r>
      <w:r w:rsidRPr="00E309E3">
        <w:rPr>
          <w:shd w:val="clear" w:color="auto" w:fill="FFFFFF"/>
        </w:rPr>
        <w:t>萬</w:t>
      </w:r>
      <w:r w:rsidRPr="00E309E3">
        <w:rPr>
          <w:rFonts w:hint="eastAsia"/>
          <w:shd w:val="clear" w:color="auto" w:fill="FFFFFF"/>
        </w:rPr>
        <w:t>4</w:t>
      </w:r>
      <w:r w:rsidRPr="00E309E3">
        <w:rPr>
          <w:shd w:val="clear" w:color="auto" w:fill="FFFFFF"/>
        </w:rPr>
        <w:t>千元，照列。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最高行政法院</w:t>
      </w:r>
      <w:r>
        <w:rPr>
          <w:shd w:val="clear" w:color="auto" w:fill="FFFFFF"/>
        </w:rPr>
        <w:t>6</w:t>
      </w:r>
      <w:r w:rsidRPr="00E309E3">
        <w:rPr>
          <w:shd w:val="clear" w:color="auto" w:fill="FFFFFF"/>
        </w:rPr>
        <w:t>千元，照列。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lastRenderedPageBreak/>
        <w:t>第2</w:t>
      </w:r>
      <w:r w:rsidRPr="00E309E3">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臺北高等行政法院</w:t>
      </w:r>
      <w:r w:rsidRPr="00E309E3">
        <w:rPr>
          <w:rFonts w:cs="Mangal" w:hint="eastAsia"/>
          <w:color w:val="000000"/>
          <w:kern w:val="0"/>
          <w:shd w:val="clear" w:color="auto" w:fill="FFFFFF"/>
        </w:rPr>
        <w:t>2千元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臺中高等行政法院</w:t>
      </w:r>
      <w:r w:rsidRPr="00E309E3">
        <w:rPr>
          <w:rFonts w:cs="Mangal" w:hint="eastAsia"/>
          <w:color w:val="000000"/>
          <w:kern w:val="0"/>
          <w:shd w:val="clear" w:color="auto" w:fill="FFFFFF"/>
        </w:rPr>
        <w:t>3萬</w:t>
      </w:r>
      <w:r>
        <w:rPr>
          <w:rFonts w:cs="Mangal" w:hint="eastAsia"/>
          <w:color w:val="000000"/>
          <w:kern w:val="0"/>
          <w:shd w:val="clear" w:color="auto" w:fill="FFFFFF"/>
        </w:rPr>
        <w:t>1</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8</w:t>
      </w:r>
      <w:r w:rsidRPr="00E309E3">
        <w:rPr>
          <w:shd w:val="clear" w:color="auto" w:fill="FFFFFF"/>
        </w:rPr>
        <w:t>項</w:t>
      </w:r>
      <w:r w:rsidRPr="00E309E3">
        <w:rPr>
          <w:rFonts w:hint="eastAsia"/>
          <w:shd w:val="clear" w:color="auto" w:fill="FFFFFF"/>
        </w:rPr>
        <w:t xml:space="preserve">　</w:t>
      </w:r>
      <w:r w:rsidRPr="00E309E3">
        <w:rPr>
          <w:shd w:val="clear" w:color="auto" w:fill="FFFFFF"/>
        </w:rPr>
        <w:t>高雄高等行政法院</w:t>
      </w:r>
      <w:r>
        <w:rPr>
          <w:rFonts w:cs="Mangal" w:hint="eastAsia"/>
          <w:color w:val="000000"/>
          <w:kern w:val="0"/>
          <w:shd w:val="clear" w:color="auto" w:fill="FFFFFF"/>
        </w:rPr>
        <w:t>6</w:t>
      </w:r>
      <w:r w:rsidRPr="00E309E3">
        <w:rPr>
          <w:rFonts w:cs="Mangal" w:hint="eastAsia"/>
          <w:color w:val="000000"/>
          <w:kern w:val="0"/>
          <w:shd w:val="clear" w:color="auto" w:fill="FFFFFF"/>
        </w:rPr>
        <w:t>萬</w:t>
      </w:r>
      <w:r>
        <w:rPr>
          <w:rFonts w:cs="Mangal" w:hint="eastAsia"/>
          <w:color w:val="000000"/>
          <w:kern w:val="0"/>
          <w:shd w:val="clear" w:color="auto" w:fill="FFFFFF"/>
        </w:rPr>
        <w:t>8千</w:t>
      </w:r>
      <w:r w:rsidRPr="00E309E3">
        <w:rPr>
          <w:rFonts w:cs="Mangal" w:hint="eastAsia"/>
          <w:color w:val="000000"/>
          <w:kern w:val="0"/>
          <w:shd w:val="clear" w:color="auto" w:fill="FFFFFF"/>
        </w:rPr>
        <w:t>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9</w:t>
      </w:r>
      <w:r w:rsidRPr="00E309E3">
        <w:rPr>
          <w:shd w:val="clear" w:color="auto" w:fill="FFFFFF"/>
        </w:rPr>
        <w:t>項</w:t>
      </w:r>
      <w:r w:rsidRPr="00E309E3">
        <w:rPr>
          <w:rFonts w:hint="eastAsia"/>
          <w:shd w:val="clear" w:color="auto" w:fill="FFFFFF"/>
        </w:rPr>
        <w:t xml:space="preserve">　</w:t>
      </w:r>
      <w:r w:rsidRPr="00E309E3">
        <w:rPr>
          <w:shd w:val="clear" w:color="auto" w:fill="FFFFFF"/>
        </w:rPr>
        <w:t>懲戒法院</w:t>
      </w:r>
      <w:r>
        <w:rPr>
          <w:rFonts w:hint="eastAsia"/>
          <w:shd w:val="clear" w:color="auto" w:fill="FFFFFF"/>
        </w:rPr>
        <w:t>3</w:t>
      </w:r>
      <w:r w:rsidRPr="00E309E3">
        <w:rPr>
          <w:rFonts w:hint="eastAsia"/>
          <w:shd w:val="clear" w:color="auto" w:fill="FFFFFF"/>
        </w:rPr>
        <w:t>千</w:t>
      </w:r>
      <w:r w:rsidRPr="00E309E3">
        <w:rPr>
          <w:shd w:val="clear" w:color="auto" w:fill="FFFFFF"/>
        </w:rPr>
        <w:t>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30</w:t>
      </w:r>
      <w:r w:rsidRPr="00E309E3">
        <w:rPr>
          <w:shd w:val="clear" w:color="auto" w:fill="FFFFFF"/>
        </w:rPr>
        <w:t>項</w:t>
      </w:r>
      <w:r w:rsidRPr="00E309E3">
        <w:rPr>
          <w:rFonts w:hint="eastAsia"/>
          <w:shd w:val="clear" w:color="auto" w:fill="FFFFFF"/>
        </w:rPr>
        <w:t xml:space="preserve">　</w:t>
      </w:r>
      <w:r w:rsidRPr="00E309E3">
        <w:rPr>
          <w:shd w:val="clear" w:color="auto" w:fill="FFFFFF"/>
        </w:rPr>
        <w:t>法官學院</w:t>
      </w:r>
      <w:r w:rsidRPr="00E309E3">
        <w:rPr>
          <w:rFonts w:cs="Mangal" w:hint="eastAsia"/>
          <w:color w:val="000000"/>
          <w:kern w:val="0"/>
          <w:shd w:val="clear" w:color="auto" w:fill="FFFFFF"/>
        </w:rPr>
        <w:t>121萬元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sidRPr="00E309E3">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智慧財產</w:t>
      </w:r>
      <w:r>
        <w:rPr>
          <w:rFonts w:hint="eastAsia"/>
          <w:shd w:val="clear" w:color="auto" w:fill="FFFFFF"/>
        </w:rPr>
        <w:t>及商業</w:t>
      </w:r>
      <w:r w:rsidRPr="00E309E3">
        <w:rPr>
          <w:shd w:val="clear" w:color="auto" w:fill="FFFFFF"/>
        </w:rPr>
        <w:t>法院</w:t>
      </w:r>
      <w:r w:rsidRPr="00E309E3">
        <w:rPr>
          <w:rFonts w:cs="Mangal" w:hint="eastAsia"/>
          <w:color w:val="000000"/>
          <w:kern w:val="0"/>
          <w:shd w:val="clear" w:color="auto" w:fill="FFFFFF"/>
        </w:rPr>
        <w:t>5千元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sidRPr="00E309E3">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臺灣高等法院1</w:t>
      </w:r>
      <w:r>
        <w:rPr>
          <w:rFonts w:hint="eastAsia"/>
          <w:shd w:val="clear" w:color="auto" w:fill="FFFFFF"/>
        </w:rPr>
        <w:t>55</w:t>
      </w:r>
      <w:r w:rsidRPr="00E309E3">
        <w:rPr>
          <w:shd w:val="clear" w:color="auto" w:fill="FFFFFF"/>
        </w:rPr>
        <w:t>萬</w:t>
      </w:r>
      <w:r w:rsidRPr="00E309E3">
        <w:rPr>
          <w:rFonts w:hint="eastAsia"/>
          <w:shd w:val="clear" w:color="auto" w:fill="FFFFFF"/>
        </w:rPr>
        <w:t>5</w:t>
      </w:r>
      <w:r w:rsidRPr="00E309E3">
        <w:rPr>
          <w:shd w:val="clear" w:color="auto" w:fill="FFFFFF"/>
        </w:rPr>
        <w:t>千元，照列。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sidRPr="00E309E3">
        <w:rPr>
          <w:rFonts w:hint="eastAsia"/>
          <w:shd w:val="clear" w:color="auto" w:fill="FFFFFF"/>
        </w:rPr>
        <w:t>3</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臺灣高等法院臺中分院</w:t>
      </w:r>
      <w:r>
        <w:rPr>
          <w:rFonts w:hint="eastAsia"/>
          <w:shd w:val="clear" w:color="auto" w:fill="FFFFFF"/>
        </w:rPr>
        <w:t>5</w:t>
      </w:r>
      <w:r w:rsidRPr="00E309E3">
        <w:rPr>
          <w:shd w:val="clear" w:color="auto" w:fill="FFFFFF"/>
        </w:rPr>
        <w:t>萬</w:t>
      </w:r>
      <w:r>
        <w:rPr>
          <w:rFonts w:hint="eastAsia"/>
          <w:shd w:val="clear" w:color="auto" w:fill="FFFFFF"/>
        </w:rPr>
        <w:t>2</w:t>
      </w:r>
      <w:r w:rsidRPr="00E309E3">
        <w:rPr>
          <w:rFonts w:hint="eastAsia"/>
          <w:shd w:val="clear" w:color="auto" w:fill="FFFFFF"/>
        </w:rPr>
        <w:t>千</w:t>
      </w:r>
      <w:r w:rsidRPr="00E309E3">
        <w:rPr>
          <w:shd w:val="clear" w:color="auto" w:fill="FFFFFF"/>
        </w:rPr>
        <w:t>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sidRPr="00E309E3">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臺灣高等法院臺南分院</w:t>
      </w:r>
      <w:r w:rsidRPr="00E309E3">
        <w:rPr>
          <w:rFonts w:cs="Mangal" w:hint="eastAsia"/>
          <w:color w:val="000000"/>
          <w:kern w:val="0"/>
          <w:shd w:val="clear" w:color="auto" w:fill="FFFFFF"/>
        </w:rPr>
        <w:t>11萬元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sidRPr="00E309E3">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臺灣高等法院高雄分院</w:t>
      </w:r>
      <w:r>
        <w:rPr>
          <w:rFonts w:cs="Mangal" w:hint="eastAsia"/>
          <w:color w:val="000000"/>
          <w:kern w:val="0"/>
          <w:shd w:val="clear" w:color="auto" w:fill="FFFFFF"/>
        </w:rPr>
        <w:t>20</w:t>
      </w:r>
      <w:r w:rsidRPr="00E309E3">
        <w:rPr>
          <w:rFonts w:cs="Mangal" w:hint="eastAsia"/>
          <w:color w:val="000000"/>
          <w:kern w:val="0"/>
          <w:shd w:val="clear" w:color="auto" w:fill="FFFFFF"/>
        </w:rPr>
        <w:t>萬元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sidRPr="00E309E3">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臺灣高等法院花蓮分院</w:t>
      </w:r>
      <w:r w:rsidRPr="00E309E3">
        <w:rPr>
          <w:rFonts w:cs="Mangal" w:hint="eastAsia"/>
          <w:color w:val="000000"/>
          <w:kern w:val="0"/>
          <w:shd w:val="clear" w:color="auto" w:fill="FFFFFF"/>
        </w:rPr>
        <w:t>1萬4千元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sidRPr="00E309E3">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臺灣臺北地方法院</w:t>
      </w:r>
      <w:r>
        <w:rPr>
          <w:rFonts w:cs="Mangal" w:hint="eastAsia"/>
          <w:color w:val="000000"/>
          <w:kern w:val="0"/>
          <w:shd w:val="clear" w:color="auto" w:fill="FFFFFF"/>
        </w:rPr>
        <w:t>82</w:t>
      </w:r>
      <w:r w:rsidRPr="00E309E3">
        <w:rPr>
          <w:rFonts w:cs="Mangal" w:hint="eastAsia"/>
          <w:color w:val="000000"/>
          <w:kern w:val="0"/>
          <w:shd w:val="clear" w:color="auto" w:fill="FFFFFF"/>
        </w:rPr>
        <w:t>萬</w:t>
      </w:r>
      <w:r>
        <w:rPr>
          <w:rFonts w:cs="Mangal" w:hint="eastAsia"/>
          <w:color w:val="000000"/>
          <w:kern w:val="0"/>
          <w:shd w:val="clear" w:color="auto" w:fill="FFFFFF"/>
        </w:rPr>
        <w:t>1</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sidRPr="00E309E3">
        <w:rPr>
          <w:rFonts w:hint="eastAsia"/>
          <w:shd w:val="clear" w:color="auto" w:fill="FFFFFF"/>
        </w:rPr>
        <w:t>8</w:t>
      </w:r>
      <w:r w:rsidRPr="00E309E3">
        <w:rPr>
          <w:shd w:val="clear" w:color="auto" w:fill="FFFFFF"/>
        </w:rPr>
        <w:t>項</w:t>
      </w:r>
      <w:r w:rsidRPr="00E309E3">
        <w:rPr>
          <w:rFonts w:hint="eastAsia"/>
          <w:shd w:val="clear" w:color="auto" w:fill="FFFFFF"/>
        </w:rPr>
        <w:t xml:space="preserve">　</w:t>
      </w:r>
      <w:r w:rsidRPr="00E309E3">
        <w:rPr>
          <w:shd w:val="clear" w:color="auto" w:fill="FFFFFF"/>
        </w:rPr>
        <w:t>臺灣士林地方法院</w:t>
      </w:r>
      <w:r w:rsidRPr="00E309E3">
        <w:rPr>
          <w:rFonts w:cs="Mangal" w:hint="eastAsia"/>
          <w:color w:val="000000"/>
          <w:kern w:val="0"/>
          <w:shd w:val="clear" w:color="auto" w:fill="FFFFFF"/>
        </w:rPr>
        <w:t>19萬2千元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39</w:t>
      </w:r>
      <w:r w:rsidRPr="00E309E3">
        <w:rPr>
          <w:shd w:val="clear" w:color="auto" w:fill="FFFFFF"/>
        </w:rPr>
        <w:t>項</w:t>
      </w:r>
      <w:r w:rsidRPr="00E309E3">
        <w:rPr>
          <w:rFonts w:hint="eastAsia"/>
          <w:shd w:val="clear" w:color="auto" w:fill="FFFFFF"/>
        </w:rPr>
        <w:t xml:space="preserve">　</w:t>
      </w:r>
      <w:r w:rsidRPr="00E309E3">
        <w:rPr>
          <w:shd w:val="clear" w:color="auto" w:fill="FFFFFF"/>
        </w:rPr>
        <w:t>臺灣新北地方法院</w:t>
      </w:r>
      <w:r w:rsidRPr="00E309E3">
        <w:rPr>
          <w:rFonts w:cs="Mangal" w:hint="eastAsia"/>
          <w:color w:val="000000"/>
          <w:kern w:val="0"/>
          <w:shd w:val="clear" w:color="auto" w:fill="FFFFFF"/>
        </w:rPr>
        <w:t>12萬</w:t>
      </w:r>
      <w:r>
        <w:rPr>
          <w:rFonts w:cs="Mangal" w:hint="eastAsia"/>
          <w:color w:val="000000"/>
          <w:kern w:val="0"/>
          <w:shd w:val="clear" w:color="auto" w:fill="FFFFFF"/>
        </w:rPr>
        <w:t>8</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sidRPr="00E309E3">
        <w:rPr>
          <w:rFonts w:hint="eastAsia"/>
          <w:shd w:val="clear" w:color="auto" w:fill="FFFFFF"/>
        </w:rPr>
        <w:t>0</w:t>
      </w:r>
      <w:r w:rsidRPr="00E309E3">
        <w:rPr>
          <w:shd w:val="clear" w:color="auto" w:fill="FFFFFF"/>
        </w:rPr>
        <w:t>項</w:t>
      </w:r>
      <w:r w:rsidRPr="00E309E3">
        <w:rPr>
          <w:rFonts w:hint="eastAsia"/>
          <w:shd w:val="clear" w:color="auto" w:fill="FFFFFF"/>
        </w:rPr>
        <w:t xml:space="preserve">　</w:t>
      </w:r>
      <w:r w:rsidRPr="00E309E3">
        <w:rPr>
          <w:shd w:val="clear" w:color="auto" w:fill="FFFFFF"/>
        </w:rPr>
        <w:t>臺灣桃園地方法院</w:t>
      </w:r>
      <w:r>
        <w:rPr>
          <w:rFonts w:cs="Mangal" w:hint="eastAsia"/>
          <w:color w:val="000000"/>
          <w:kern w:val="0"/>
          <w:shd w:val="clear" w:color="auto" w:fill="FFFFFF"/>
        </w:rPr>
        <w:t>36</w:t>
      </w:r>
      <w:r w:rsidRPr="00E309E3">
        <w:rPr>
          <w:rFonts w:cs="Mangal" w:hint="eastAsia"/>
          <w:color w:val="000000"/>
          <w:kern w:val="0"/>
          <w:shd w:val="clear" w:color="auto" w:fill="FFFFFF"/>
        </w:rPr>
        <w:t>萬元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sidRPr="00E309E3">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臺灣新竹地方法院</w:t>
      </w:r>
      <w:r>
        <w:rPr>
          <w:rFonts w:cs="Mangal" w:hint="eastAsia"/>
          <w:color w:val="000000"/>
          <w:kern w:val="0"/>
          <w:shd w:val="clear" w:color="auto" w:fill="FFFFFF"/>
        </w:rPr>
        <w:t>13</w:t>
      </w:r>
      <w:r w:rsidRPr="00E309E3">
        <w:rPr>
          <w:rFonts w:cs="Mangal" w:hint="eastAsia"/>
          <w:color w:val="000000"/>
          <w:kern w:val="0"/>
          <w:shd w:val="clear" w:color="auto" w:fill="FFFFFF"/>
        </w:rPr>
        <w:t>萬</w:t>
      </w:r>
      <w:r>
        <w:rPr>
          <w:rFonts w:cs="Mangal" w:hint="eastAsia"/>
          <w:color w:val="000000"/>
          <w:kern w:val="0"/>
          <w:shd w:val="clear" w:color="auto" w:fill="FFFFFF"/>
        </w:rPr>
        <w:t>1</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sidRPr="00E309E3">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臺灣苗栗地方法院</w:t>
      </w:r>
      <w:r>
        <w:rPr>
          <w:rFonts w:cs="Mangal" w:hint="eastAsia"/>
          <w:color w:val="000000"/>
          <w:kern w:val="0"/>
          <w:shd w:val="clear" w:color="auto" w:fill="FFFFFF"/>
        </w:rPr>
        <w:t>9</w:t>
      </w:r>
      <w:r w:rsidRPr="00E309E3">
        <w:rPr>
          <w:rFonts w:cs="Mangal" w:hint="eastAsia"/>
          <w:color w:val="000000"/>
          <w:kern w:val="0"/>
          <w:shd w:val="clear" w:color="auto" w:fill="FFFFFF"/>
        </w:rPr>
        <w:t>萬</w:t>
      </w:r>
      <w:r>
        <w:rPr>
          <w:rFonts w:cs="Mangal" w:hint="eastAsia"/>
          <w:color w:val="000000"/>
          <w:kern w:val="0"/>
          <w:shd w:val="clear" w:color="auto" w:fill="FFFFFF"/>
        </w:rPr>
        <w:t>6</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sidRPr="00E309E3">
        <w:rPr>
          <w:rFonts w:hint="eastAsia"/>
          <w:shd w:val="clear" w:color="auto" w:fill="FFFFFF"/>
        </w:rPr>
        <w:t>3</w:t>
      </w:r>
      <w:r w:rsidRPr="00E309E3">
        <w:rPr>
          <w:shd w:val="clear" w:color="auto" w:fill="FFFFFF"/>
        </w:rPr>
        <w:t>項</w:t>
      </w:r>
      <w:r w:rsidRPr="00E309E3">
        <w:rPr>
          <w:rFonts w:hint="eastAsia"/>
          <w:shd w:val="clear" w:color="auto" w:fill="FFFFFF"/>
        </w:rPr>
        <w:t xml:space="preserve">　</w:t>
      </w:r>
      <w:r w:rsidRPr="00E309E3">
        <w:rPr>
          <w:shd w:val="clear" w:color="auto" w:fill="FFFFFF"/>
        </w:rPr>
        <w:t>臺灣臺中地方法院</w:t>
      </w:r>
      <w:r>
        <w:rPr>
          <w:rFonts w:cs="Mangal" w:hint="eastAsia"/>
          <w:color w:val="000000"/>
          <w:kern w:val="0"/>
          <w:shd w:val="clear" w:color="auto" w:fill="FFFFFF"/>
        </w:rPr>
        <w:t>42</w:t>
      </w:r>
      <w:r w:rsidRPr="00E309E3">
        <w:rPr>
          <w:rFonts w:cs="Mangal" w:hint="eastAsia"/>
          <w:color w:val="000000"/>
          <w:kern w:val="0"/>
          <w:shd w:val="clear" w:color="auto" w:fill="FFFFFF"/>
        </w:rPr>
        <w:t>萬</w:t>
      </w:r>
      <w:r>
        <w:rPr>
          <w:rFonts w:cs="Mangal" w:hint="eastAsia"/>
          <w:color w:val="000000"/>
          <w:kern w:val="0"/>
          <w:shd w:val="clear" w:color="auto" w:fill="FFFFFF"/>
        </w:rPr>
        <w:t>7</w:t>
      </w:r>
      <w:r w:rsidRPr="00E309E3">
        <w:rPr>
          <w:rFonts w:cs="Mangal" w:hint="eastAsia"/>
          <w:color w:val="000000"/>
          <w:kern w:val="0"/>
          <w:shd w:val="clear" w:color="auto" w:fill="FFFFFF"/>
        </w:rPr>
        <w:t>千</w:t>
      </w:r>
      <w:r w:rsidRPr="00E309E3">
        <w:rPr>
          <w:shd w:val="clear" w:color="auto" w:fill="FFFFFF"/>
        </w:rPr>
        <w:t>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sidRPr="00E309E3">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臺灣南投地方法院</w:t>
      </w:r>
      <w:r>
        <w:rPr>
          <w:rFonts w:cs="Mangal" w:hint="eastAsia"/>
          <w:color w:val="000000"/>
          <w:kern w:val="0"/>
          <w:shd w:val="clear" w:color="auto" w:fill="FFFFFF"/>
        </w:rPr>
        <w:t>2</w:t>
      </w:r>
      <w:r w:rsidRPr="00E309E3">
        <w:rPr>
          <w:rFonts w:cs="Mangal" w:hint="eastAsia"/>
          <w:color w:val="000000"/>
          <w:kern w:val="0"/>
          <w:shd w:val="clear" w:color="auto" w:fill="FFFFFF"/>
        </w:rPr>
        <w:t>萬</w:t>
      </w:r>
      <w:r>
        <w:rPr>
          <w:rFonts w:cs="Mangal" w:hint="eastAsia"/>
          <w:color w:val="000000"/>
          <w:kern w:val="0"/>
          <w:shd w:val="clear" w:color="auto" w:fill="FFFFFF"/>
        </w:rPr>
        <w:t>6</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sidRPr="00E309E3">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臺灣彰化地方法院</w:t>
      </w:r>
      <w:r>
        <w:rPr>
          <w:rFonts w:cs="Mangal" w:hint="eastAsia"/>
          <w:color w:val="000000"/>
          <w:kern w:val="0"/>
          <w:shd w:val="clear" w:color="auto" w:fill="FFFFFF"/>
        </w:rPr>
        <w:t>10</w:t>
      </w:r>
      <w:r w:rsidRPr="00E309E3">
        <w:rPr>
          <w:rFonts w:cs="Mangal" w:hint="eastAsia"/>
          <w:color w:val="000000"/>
          <w:kern w:val="0"/>
          <w:shd w:val="clear" w:color="auto" w:fill="FFFFFF"/>
        </w:rPr>
        <w:t>萬6千元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sidRPr="00E309E3">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臺灣雲林地方法院</w:t>
      </w:r>
      <w:r w:rsidRPr="00E309E3">
        <w:rPr>
          <w:rFonts w:cs="Mangal" w:hint="eastAsia"/>
          <w:color w:val="000000"/>
          <w:kern w:val="0"/>
          <w:shd w:val="clear" w:color="auto" w:fill="FFFFFF"/>
        </w:rPr>
        <w:t>22萬元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sidRPr="00E309E3">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臺灣嘉義地方法院</w:t>
      </w:r>
      <w:r w:rsidRPr="00E309E3">
        <w:rPr>
          <w:rFonts w:cs="Mangal" w:hint="eastAsia"/>
          <w:color w:val="000000"/>
          <w:kern w:val="0"/>
          <w:shd w:val="clear" w:color="auto" w:fill="FFFFFF"/>
        </w:rPr>
        <w:t>2萬6千元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sidRPr="00E309E3">
        <w:rPr>
          <w:rFonts w:hint="eastAsia"/>
          <w:shd w:val="clear" w:color="auto" w:fill="FFFFFF"/>
        </w:rPr>
        <w:t>8</w:t>
      </w:r>
      <w:r w:rsidRPr="00E309E3">
        <w:rPr>
          <w:shd w:val="clear" w:color="auto" w:fill="FFFFFF"/>
        </w:rPr>
        <w:t>項</w:t>
      </w:r>
      <w:r w:rsidRPr="00E309E3">
        <w:rPr>
          <w:rFonts w:hint="eastAsia"/>
          <w:shd w:val="clear" w:color="auto" w:fill="FFFFFF"/>
        </w:rPr>
        <w:t xml:space="preserve">　</w:t>
      </w:r>
      <w:r w:rsidRPr="00E309E3">
        <w:rPr>
          <w:shd w:val="clear" w:color="auto" w:fill="FFFFFF"/>
        </w:rPr>
        <w:t>臺灣臺南地方法院</w:t>
      </w:r>
      <w:r>
        <w:rPr>
          <w:rFonts w:cs="Mangal" w:hint="eastAsia"/>
          <w:color w:val="000000"/>
          <w:kern w:val="0"/>
          <w:shd w:val="clear" w:color="auto" w:fill="FFFFFF"/>
        </w:rPr>
        <w:t>48</w:t>
      </w:r>
      <w:r w:rsidRPr="00E309E3">
        <w:rPr>
          <w:rFonts w:cs="Mangal" w:hint="eastAsia"/>
          <w:color w:val="000000"/>
          <w:kern w:val="0"/>
          <w:shd w:val="clear" w:color="auto" w:fill="FFFFFF"/>
        </w:rPr>
        <w:t>萬元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49</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r w:rsidRPr="00E309E3">
        <w:rPr>
          <w:rFonts w:hint="eastAsia"/>
          <w:shd w:val="clear" w:color="auto" w:fill="FFFFFF"/>
        </w:rPr>
        <w:t>橋頭</w:t>
      </w:r>
      <w:r w:rsidRPr="00E309E3">
        <w:rPr>
          <w:shd w:val="clear" w:color="auto" w:fill="FFFFFF"/>
        </w:rPr>
        <w:t>地方法院</w:t>
      </w:r>
      <w:r w:rsidRPr="00E309E3">
        <w:rPr>
          <w:rFonts w:cs="Mangal" w:hint="eastAsia"/>
          <w:color w:val="000000"/>
          <w:kern w:val="0"/>
          <w:shd w:val="clear" w:color="auto" w:fill="FFFFFF"/>
        </w:rPr>
        <w:t>109萬8千元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sidRPr="00E309E3">
        <w:rPr>
          <w:rFonts w:hint="eastAsia"/>
          <w:shd w:val="clear" w:color="auto" w:fill="FFFFFF"/>
        </w:rPr>
        <w:t>0</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r w:rsidRPr="00E309E3">
        <w:rPr>
          <w:rFonts w:hint="eastAsia"/>
          <w:shd w:val="clear" w:color="auto" w:fill="FFFFFF"/>
        </w:rPr>
        <w:t>高雄</w:t>
      </w:r>
      <w:r w:rsidRPr="00E309E3">
        <w:rPr>
          <w:shd w:val="clear" w:color="auto" w:fill="FFFFFF"/>
        </w:rPr>
        <w:t>地方法院</w:t>
      </w:r>
      <w:r w:rsidRPr="00E309E3">
        <w:rPr>
          <w:rFonts w:hint="eastAsia"/>
          <w:shd w:val="clear" w:color="auto" w:fill="FFFFFF"/>
        </w:rPr>
        <w:t>32</w:t>
      </w:r>
      <w:r w:rsidRPr="00E309E3">
        <w:rPr>
          <w:shd w:val="clear" w:color="auto" w:fill="FFFFFF"/>
        </w:rPr>
        <w:t>萬</w:t>
      </w:r>
      <w:r w:rsidRPr="00E309E3">
        <w:rPr>
          <w:rFonts w:hint="eastAsia"/>
          <w:shd w:val="clear" w:color="auto" w:fill="FFFFFF"/>
        </w:rPr>
        <w:t>9千</w:t>
      </w:r>
      <w:r w:rsidRPr="00E309E3">
        <w:rPr>
          <w:shd w:val="clear" w:color="auto" w:fill="FFFFFF"/>
        </w:rPr>
        <w:t>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sidRPr="00E309E3">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臺灣屏東地方法院</w:t>
      </w:r>
      <w:r>
        <w:rPr>
          <w:rFonts w:hint="eastAsia"/>
          <w:shd w:val="clear" w:color="auto" w:fill="FFFFFF"/>
        </w:rPr>
        <w:t>8</w:t>
      </w:r>
      <w:r w:rsidRPr="00E309E3">
        <w:rPr>
          <w:shd w:val="clear" w:color="auto" w:fill="FFFFFF"/>
        </w:rPr>
        <w:t>萬元，照列。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sidRPr="00E309E3">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臺灣臺東地方法院</w:t>
      </w:r>
      <w:r w:rsidRPr="00E309E3">
        <w:rPr>
          <w:rFonts w:hint="eastAsia"/>
          <w:shd w:val="clear" w:color="auto" w:fill="FFFFFF"/>
        </w:rPr>
        <w:t>3</w:t>
      </w:r>
      <w:r w:rsidRPr="00E309E3">
        <w:rPr>
          <w:shd w:val="clear" w:color="auto" w:fill="FFFFFF"/>
        </w:rPr>
        <w:t>萬6千元，照列。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sidRPr="00E309E3">
        <w:rPr>
          <w:rFonts w:hint="eastAsia"/>
          <w:shd w:val="clear" w:color="auto" w:fill="FFFFFF"/>
        </w:rPr>
        <w:t>3</w:t>
      </w:r>
      <w:r w:rsidRPr="00E309E3">
        <w:rPr>
          <w:shd w:val="clear" w:color="auto" w:fill="FFFFFF"/>
        </w:rPr>
        <w:t>項</w:t>
      </w:r>
      <w:r w:rsidRPr="00E309E3">
        <w:rPr>
          <w:rFonts w:hint="eastAsia"/>
          <w:shd w:val="clear" w:color="auto" w:fill="FFFFFF"/>
        </w:rPr>
        <w:t xml:space="preserve">　</w:t>
      </w:r>
      <w:r w:rsidRPr="00E309E3">
        <w:rPr>
          <w:shd w:val="clear" w:color="auto" w:fill="FFFFFF"/>
        </w:rPr>
        <w:t>臺灣花蓮地方法院</w:t>
      </w:r>
      <w:r w:rsidRPr="00E309E3">
        <w:rPr>
          <w:rFonts w:cs="Mangal" w:hint="eastAsia"/>
          <w:color w:val="000000"/>
          <w:kern w:val="0"/>
          <w:shd w:val="clear" w:color="auto" w:fill="FFFFFF"/>
        </w:rPr>
        <w:t>4萬</w:t>
      </w:r>
      <w:r>
        <w:rPr>
          <w:rFonts w:cs="Mangal" w:hint="eastAsia"/>
          <w:color w:val="000000"/>
          <w:kern w:val="0"/>
          <w:shd w:val="clear" w:color="auto" w:fill="FFFFFF"/>
        </w:rPr>
        <w:t>5</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sidRPr="00E309E3">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臺灣宜蘭地方法院</w:t>
      </w:r>
      <w:r>
        <w:rPr>
          <w:rFonts w:hint="eastAsia"/>
          <w:shd w:val="clear" w:color="auto" w:fill="FFFFFF"/>
        </w:rPr>
        <w:t>1</w:t>
      </w:r>
      <w:r w:rsidRPr="00E309E3">
        <w:rPr>
          <w:rFonts w:cs="Mangal" w:hint="eastAsia"/>
          <w:color w:val="000000"/>
          <w:kern w:val="0"/>
          <w:shd w:val="clear" w:color="auto" w:fill="FFFFFF"/>
        </w:rPr>
        <w:t>7萬5千元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sidRPr="00E309E3">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臺灣基隆地方法院</w:t>
      </w:r>
      <w:r>
        <w:rPr>
          <w:rFonts w:cs="Mangal" w:hint="eastAsia"/>
          <w:color w:val="000000"/>
          <w:kern w:val="0"/>
          <w:shd w:val="clear" w:color="auto" w:fill="FFFFFF"/>
        </w:rPr>
        <w:t>9</w:t>
      </w:r>
      <w:r w:rsidRPr="00E309E3">
        <w:rPr>
          <w:rFonts w:cs="Mangal" w:hint="eastAsia"/>
          <w:color w:val="000000"/>
          <w:kern w:val="0"/>
          <w:shd w:val="clear" w:color="auto" w:fill="FFFFFF"/>
        </w:rPr>
        <w:t>萬</w:t>
      </w:r>
      <w:r>
        <w:rPr>
          <w:rFonts w:cs="Mangal" w:hint="eastAsia"/>
          <w:color w:val="000000"/>
          <w:kern w:val="0"/>
          <w:shd w:val="clear" w:color="auto" w:fill="FFFFFF"/>
        </w:rPr>
        <w:t>2</w:t>
      </w:r>
      <w:r w:rsidRPr="00E309E3">
        <w:rPr>
          <w:rFonts w:cs="Mangal" w:hint="eastAsia"/>
          <w:color w:val="000000"/>
          <w:kern w:val="0"/>
          <w:shd w:val="clear" w:color="auto" w:fill="FFFFFF"/>
        </w:rPr>
        <w:t>千元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sidRPr="00E309E3">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臺灣澎湖地方法院</w:t>
      </w:r>
      <w:r>
        <w:rPr>
          <w:rFonts w:cs="Mangal" w:hint="eastAsia"/>
          <w:color w:val="000000"/>
          <w:kern w:val="0"/>
          <w:shd w:val="clear" w:color="auto" w:fill="FFFFFF"/>
        </w:rPr>
        <w:t>2</w:t>
      </w:r>
      <w:r w:rsidRPr="00E309E3">
        <w:rPr>
          <w:rFonts w:cs="Mangal" w:hint="eastAsia"/>
          <w:color w:val="000000"/>
          <w:kern w:val="0"/>
          <w:shd w:val="clear" w:color="auto" w:fill="FFFFFF"/>
        </w:rPr>
        <w:t>萬元</w:t>
      </w:r>
      <w:r w:rsidRPr="00E309E3">
        <w:rPr>
          <w:shd w:val="clear" w:color="auto" w:fill="FFFFFF"/>
        </w:rPr>
        <w:t>，照列。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sidRPr="00E309E3">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臺灣高雄少年及家事法院</w:t>
      </w:r>
      <w:r>
        <w:rPr>
          <w:rFonts w:cs="Mangal" w:hint="eastAsia"/>
          <w:color w:val="000000"/>
          <w:kern w:val="0"/>
          <w:shd w:val="clear" w:color="auto" w:fill="FFFFFF"/>
        </w:rPr>
        <w:t>5</w:t>
      </w:r>
      <w:r w:rsidRPr="00E309E3">
        <w:rPr>
          <w:shd w:val="clear" w:color="auto" w:fill="FFFFFF"/>
        </w:rPr>
        <w:t>萬</w:t>
      </w:r>
      <w:r w:rsidRPr="00E309E3">
        <w:rPr>
          <w:rFonts w:hint="eastAsia"/>
          <w:shd w:val="clear" w:color="auto" w:fill="FFFFFF"/>
        </w:rPr>
        <w:t>1</w:t>
      </w:r>
      <w:r w:rsidRPr="00E309E3">
        <w:rPr>
          <w:shd w:val="clear" w:color="auto" w:fill="FFFFFF"/>
        </w:rPr>
        <w:t>千元，照列。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sidRPr="00E309E3">
        <w:rPr>
          <w:rFonts w:hint="eastAsia"/>
          <w:shd w:val="clear" w:color="auto" w:fill="FFFFFF"/>
        </w:rPr>
        <w:t>8</w:t>
      </w:r>
      <w:r w:rsidRPr="00E309E3">
        <w:rPr>
          <w:shd w:val="clear" w:color="auto" w:fill="FFFFFF"/>
        </w:rPr>
        <w:t>項</w:t>
      </w:r>
      <w:r w:rsidRPr="00E309E3">
        <w:rPr>
          <w:rFonts w:hint="eastAsia"/>
          <w:shd w:val="clear" w:color="auto" w:fill="FFFFFF"/>
        </w:rPr>
        <w:t xml:space="preserve">　</w:t>
      </w:r>
      <w:r w:rsidRPr="00E309E3">
        <w:rPr>
          <w:shd w:val="clear" w:color="auto" w:fill="FFFFFF"/>
        </w:rPr>
        <w:t>福建高等法院金門分院1萬元，照列。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59</w:t>
      </w:r>
      <w:r w:rsidRPr="00E309E3">
        <w:rPr>
          <w:shd w:val="clear" w:color="auto" w:fill="FFFFFF"/>
        </w:rPr>
        <w:t>項</w:t>
      </w:r>
      <w:r w:rsidRPr="00E309E3">
        <w:rPr>
          <w:rFonts w:hint="eastAsia"/>
          <w:shd w:val="clear" w:color="auto" w:fill="FFFFFF"/>
        </w:rPr>
        <w:t xml:space="preserve">　</w:t>
      </w:r>
      <w:r w:rsidRPr="00E309E3">
        <w:rPr>
          <w:shd w:val="clear" w:color="auto" w:fill="FFFFFF"/>
        </w:rPr>
        <w:t>福建金門地方法院3萬元，照列。</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60</w:t>
      </w:r>
      <w:r w:rsidRPr="00E309E3">
        <w:rPr>
          <w:shd w:val="clear" w:color="auto" w:fill="FFFFFF"/>
        </w:rPr>
        <w:t>項</w:t>
      </w:r>
      <w:r w:rsidRPr="00E309E3">
        <w:rPr>
          <w:rFonts w:hint="eastAsia"/>
          <w:shd w:val="clear" w:color="auto" w:fill="FFFFFF"/>
        </w:rPr>
        <w:t xml:space="preserve">　</w:t>
      </w:r>
      <w:r w:rsidRPr="00E309E3">
        <w:rPr>
          <w:shd w:val="clear" w:color="auto" w:fill="FFFFFF"/>
        </w:rPr>
        <w:t>福建連江地方法院1千元，照列。</w:t>
      </w:r>
    </w:p>
    <w:p w:rsidR="000765BE" w:rsidRPr="00E309E3" w:rsidRDefault="000765BE" w:rsidP="000765BE">
      <w:pPr>
        <w:pStyle w:val="3-"/>
        <w:adjustRightInd w:val="0"/>
        <w:snapToGrid w:val="0"/>
        <w:ind w:left="800" w:hanging="560"/>
        <w:rPr>
          <w:shd w:val="clear" w:color="auto" w:fill="FFFFFF"/>
        </w:rPr>
      </w:pPr>
      <w:r w:rsidRPr="00E309E3">
        <w:rPr>
          <w:shd w:val="clear" w:color="auto" w:fill="FFFFFF"/>
        </w:rPr>
        <w:t>第7款　其他收入</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司法院</w:t>
      </w:r>
      <w:r>
        <w:rPr>
          <w:rFonts w:cs="Mangal" w:hint="eastAsia"/>
          <w:color w:val="000000"/>
          <w:kern w:val="0"/>
          <w:shd w:val="clear" w:color="auto" w:fill="FFFFFF"/>
        </w:rPr>
        <w:t>160</w:t>
      </w:r>
      <w:r w:rsidRPr="00E309E3">
        <w:rPr>
          <w:rFonts w:cs="Mangal" w:hint="eastAsia"/>
          <w:color w:val="000000"/>
          <w:kern w:val="0"/>
          <w:shd w:val="clear" w:color="auto" w:fill="FFFFFF"/>
        </w:rPr>
        <w:t>萬</w:t>
      </w:r>
      <w:r>
        <w:rPr>
          <w:rFonts w:cs="Mangal" w:hint="eastAsia"/>
          <w:color w:val="000000"/>
          <w:kern w:val="0"/>
          <w:shd w:val="clear" w:color="auto" w:fill="FFFFFF"/>
        </w:rPr>
        <w:t>5千</w:t>
      </w:r>
      <w:r w:rsidRPr="00E309E3">
        <w:rPr>
          <w:shd w:val="clear" w:color="auto" w:fill="FFFFFF"/>
        </w:rPr>
        <w:t>元，</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最高法院</w:t>
      </w:r>
      <w:r>
        <w:rPr>
          <w:rFonts w:cs="Mangal" w:hint="eastAsia"/>
          <w:color w:val="000000"/>
          <w:kern w:val="0"/>
          <w:shd w:val="clear" w:color="auto" w:fill="FFFFFF"/>
        </w:rPr>
        <w:t>66</w:t>
      </w:r>
      <w:r w:rsidRPr="00E309E3">
        <w:rPr>
          <w:rFonts w:cs="Mangal" w:hint="eastAsia"/>
          <w:color w:val="000000"/>
          <w:kern w:val="0"/>
          <w:shd w:val="clear" w:color="auto" w:fill="FFFFFF"/>
        </w:rPr>
        <w:t>萬</w:t>
      </w:r>
      <w:r>
        <w:rPr>
          <w:rFonts w:cs="Mangal" w:hint="eastAsia"/>
          <w:color w:val="000000"/>
          <w:kern w:val="0"/>
          <w:shd w:val="clear" w:color="auto" w:fill="FFFFFF"/>
        </w:rPr>
        <w:t>3</w:t>
      </w:r>
      <w:r w:rsidRPr="00E309E3">
        <w:rPr>
          <w:rFonts w:cs="Mangal" w:hint="eastAsia"/>
          <w:color w:val="000000"/>
          <w:kern w:val="0"/>
          <w:shd w:val="clear" w:color="auto" w:fill="FFFFFF"/>
        </w:rPr>
        <w:t>千元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lastRenderedPageBreak/>
        <w:t>第2</w:t>
      </w:r>
      <w:r w:rsidRPr="00E309E3">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最高行政法院</w:t>
      </w:r>
      <w:r w:rsidRPr="00E309E3">
        <w:rPr>
          <w:rFonts w:hint="eastAsia"/>
          <w:shd w:val="clear" w:color="auto" w:fill="FFFFFF"/>
        </w:rPr>
        <w:t>1</w:t>
      </w:r>
      <w:r>
        <w:rPr>
          <w:rFonts w:hint="eastAsia"/>
          <w:shd w:val="clear" w:color="auto" w:fill="FFFFFF"/>
        </w:rPr>
        <w:t>1</w:t>
      </w:r>
      <w:r w:rsidRPr="00E309E3">
        <w:rPr>
          <w:shd w:val="clear" w:color="auto" w:fill="FFFFFF"/>
        </w:rPr>
        <w:t>萬</w:t>
      </w:r>
      <w:r>
        <w:rPr>
          <w:rFonts w:hint="eastAsia"/>
          <w:shd w:val="clear" w:color="auto" w:fill="FFFFFF"/>
        </w:rPr>
        <w:t>3</w:t>
      </w:r>
      <w:r w:rsidRPr="00E309E3">
        <w:rPr>
          <w:rFonts w:hint="eastAsia"/>
          <w:shd w:val="clear" w:color="auto" w:fill="FFFFFF"/>
        </w:rPr>
        <w:t>千</w:t>
      </w:r>
      <w:r w:rsidRPr="00E309E3">
        <w:rPr>
          <w:shd w:val="clear" w:color="auto" w:fill="FFFFFF"/>
        </w:rPr>
        <w:t>元，</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8</w:t>
      </w:r>
      <w:r w:rsidRPr="00E309E3">
        <w:rPr>
          <w:shd w:val="clear" w:color="auto" w:fill="FFFFFF"/>
        </w:rPr>
        <w:t>項</w:t>
      </w:r>
      <w:r w:rsidRPr="00E309E3">
        <w:rPr>
          <w:rFonts w:hint="eastAsia"/>
          <w:shd w:val="clear" w:color="auto" w:fill="FFFFFF"/>
        </w:rPr>
        <w:t xml:space="preserve">　</w:t>
      </w:r>
      <w:r w:rsidRPr="00E309E3">
        <w:rPr>
          <w:shd w:val="clear" w:color="auto" w:fill="FFFFFF"/>
        </w:rPr>
        <w:t>臺北高等行政法院</w:t>
      </w:r>
      <w:r>
        <w:rPr>
          <w:rFonts w:hint="eastAsia"/>
          <w:shd w:val="clear" w:color="auto" w:fill="FFFFFF"/>
        </w:rPr>
        <w:t>41</w:t>
      </w:r>
      <w:r w:rsidRPr="00E309E3">
        <w:rPr>
          <w:shd w:val="clear" w:color="auto" w:fill="FFFFFF"/>
        </w:rPr>
        <w:t>萬</w:t>
      </w:r>
      <w:r>
        <w:rPr>
          <w:rFonts w:hint="eastAsia"/>
          <w:shd w:val="clear" w:color="auto" w:fill="FFFFFF"/>
        </w:rPr>
        <w:t>8千</w:t>
      </w:r>
      <w:r w:rsidRPr="00E309E3">
        <w:rPr>
          <w:shd w:val="clear" w:color="auto" w:fill="FFFFFF"/>
        </w:rPr>
        <w:t>元，</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第2</w:t>
      </w:r>
      <w:r w:rsidRPr="00E309E3">
        <w:rPr>
          <w:rFonts w:hint="eastAsia"/>
          <w:shd w:val="clear" w:color="auto" w:fill="FFFFFF"/>
        </w:rPr>
        <w:t>9</w:t>
      </w:r>
      <w:r w:rsidRPr="00E309E3">
        <w:rPr>
          <w:shd w:val="clear" w:color="auto" w:fill="FFFFFF"/>
        </w:rPr>
        <w:t>項</w:t>
      </w:r>
      <w:r w:rsidRPr="00E309E3">
        <w:rPr>
          <w:rFonts w:hint="eastAsia"/>
          <w:shd w:val="clear" w:color="auto" w:fill="FFFFFF"/>
        </w:rPr>
        <w:t xml:space="preserve">　</w:t>
      </w:r>
      <w:r w:rsidRPr="00E309E3">
        <w:rPr>
          <w:shd w:val="clear" w:color="auto" w:fill="FFFFFF"/>
        </w:rPr>
        <w:t>臺中高等行政法院</w:t>
      </w:r>
      <w:r>
        <w:rPr>
          <w:rFonts w:cs="Mangal" w:hint="eastAsia"/>
          <w:color w:val="000000"/>
          <w:kern w:val="0"/>
          <w:shd w:val="clear" w:color="auto" w:fill="FFFFFF"/>
        </w:rPr>
        <w:t>89</w:t>
      </w:r>
      <w:r w:rsidRPr="00E309E3">
        <w:rPr>
          <w:rFonts w:cs="Mangal" w:hint="eastAsia"/>
          <w:color w:val="000000"/>
          <w:kern w:val="0"/>
          <w:shd w:val="clear" w:color="auto" w:fill="FFFFFF"/>
        </w:rPr>
        <w:t>萬</w:t>
      </w:r>
      <w:r>
        <w:rPr>
          <w:rFonts w:cs="Mangal" w:hint="eastAsia"/>
          <w:color w:val="000000"/>
          <w:kern w:val="0"/>
          <w:shd w:val="clear" w:color="auto" w:fill="FFFFFF"/>
        </w:rPr>
        <w:t>1</w:t>
      </w:r>
      <w:r w:rsidRPr="00E309E3">
        <w:rPr>
          <w:rFonts w:cs="Mangal" w:hint="eastAsia"/>
          <w:color w:val="000000"/>
          <w:kern w:val="0"/>
          <w:shd w:val="clear" w:color="auto" w:fill="FFFFFF"/>
        </w:rPr>
        <w:t>千元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sidRPr="00E309E3">
        <w:rPr>
          <w:rFonts w:hint="eastAsia"/>
          <w:shd w:val="clear" w:color="auto" w:fill="FFFFFF"/>
        </w:rPr>
        <w:t>30</w:t>
      </w:r>
      <w:r w:rsidRPr="00E309E3">
        <w:rPr>
          <w:shd w:val="clear" w:color="auto" w:fill="FFFFFF"/>
        </w:rPr>
        <w:t>項</w:t>
      </w:r>
      <w:r w:rsidRPr="00E309E3">
        <w:rPr>
          <w:rFonts w:hint="eastAsia"/>
          <w:shd w:val="clear" w:color="auto" w:fill="FFFFFF"/>
        </w:rPr>
        <w:t xml:space="preserve">　</w:t>
      </w:r>
      <w:r w:rsidRPr="00E309E3">
        <w:rPr>
          <w:shd w:val="clear" w:color="auto" w:fill="FFFFFF"/>
        </w:rPr>
        <w:t>高雄高等行政法院</w:t>
      </w:r>
      <w:r>
        <w:rPr>
          <w:rFonts w:cs="Mangal" w:hint="eastAsia"/>
          <w:color w:val="000000"/>
          <w:kern w:val="0"/>
          <w:shd w:val="clear" w:color="auto" w:fill="FFFFFF"/>
        </w:rPr>
        <w:t>65</w:t>
      </w:r>
      <w:r w:rsidRPr="00E309E3">
        <w:rPr>
          <w:rFonts w:cs="Mangal" w:hint="eastAsia"/>
          <w:color w:val="000000"/>
          <w:kern w:val="0"/>
          <w:shd w:val="clear" w:color="auto" w:fill="FFFFFF"/>
        </w:rPr>
        <w:t>萬</w:t>
      </w:r>
      <w:r>
        <w:rPr>
          <w:rFonts w:cs="Mangal" w:hint="eastAsia"/>
          <w:color w:val="000000"/>
          <w:kern w:val="0"/>
          <w:shd w:val="clear" w:color="auto" w:fill="FFFFFF"/>
        </w:rPr>
        <w:t>3千</w:t>
      </w:r>
      <w:r w:rsidRPr="00E309E3">
        <w:rPr>
          <w:rFonts w:cs="Mangal" w:hint="eastAsia"/>
          <w:color w:val="000000"/>
          <w:kern w:val="0"/>
          <w:shd w:val="clear" w:color="auto" w:fill="FFFFFF"/>
        </w:rPr>
        <w:t>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Default="000765BE" w:rsidP="000765BE">
      <w:pPr>
        <w:pStyle w:val="3-1"/>
        <w:adjustRightInd w:val="0"/>
        <w:snapToGrid w:val="0"/>
        <w:ind w:left="1600" w:hanging="1120"/>
        <w:rPr>
          <w:shd w:val="clear" w:color="auto" w:fill="FFFFFF"/>
        </w:rPr>
      </w:pPr>
      <w:r w:rsidRPr="00E309E3">
        <w:rPr>
          <w:shd w:val="clear" w:color="auto" w:fill="FFFFFF"/>
        </w:rPr>
        <w:t>第3</w:t>
      </w:r>
      <w:r w:rsidRPr="00E309E3">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懲戒法院</w:t>
      </w:r>
      <w:r>
        <w:rPr>
          <w:rFonts w:cs="Mangal" w:hint="eastAsia"/>
          <w:color w:val="000000"/>
          <w:kern w:val="0"/>
          <w:shd w:val="clear" w:color="auto" w:fill="FFFFFF"/>
        </w:rPr>
        <w:t>7</w:t>
      </w:r>
      <w:r w:rsidRPr="00E309E3">
        <w:rPr>
          <w:rFonts w:cs="Mangal" w:hint="eastAsia"/>
          <w:color w:val="000000"/>
          <w:kern w:val="0"/>
          <w:shd w:val="clear" w:color="auto" w:fill="FFFFFF"/>
        </w:rPr>
        <w:t>萬</w:t>
      </w:r>
      <w:r>
        <w:rPr>
          <w:rFonts w:cs="Mangal" w:hint="eastAsia"/>
          <w:color w:val="000000"/>
          <w:kern w:val="0"/>
          <w:shd w:val="clear" w:color="auto" w:fill="FFFFFF"/>
        </w:rPr>
        <w:t>7</w:t>
      </w:r>
      <w:r w:rsidRPr="00E309E3">
        <w:rPr>
          <w:rFonts w:cs="Mangal" w:hint="eastAsia"/>
          <w:color w:val="000000"/>
          <w:kern w:val="0"/>
          <w:shd w:val="clear" w:color="auto" w:fill="FFFFFF"/>
        </w:rPr>
        <w:t>千元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Default="000765BE" w:rsidP="000765BE">
      <w:pPr>
        <w:pStyle w:val="3-1"/>
        <w:adjustRightInd w:val="0"/>
        <w:snapToGrid w:val="0"/>
        <w:ind w:left="1600" w:hanging="1120"/>
        <w:rPr>
          <w:shd w:val="clear" w:color="auto" w:fill="FFFFFF"/>
        </w:rPr>
      </w:pPr>
      <w:r w:rsidRPr="00E309E3">
        <w:rPr>
          <w:shd w:val="clear" w:color="auto" w:fill="FFFFFF"/>
        </w:rPr>
        <w:t>第3</w:t>
      </w:r>
      <w:r>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Pr>
          <w:rFonts w:hint="eastAsia"/>
          <w:shd w:val="clear" w:color="auto" w:fill="FFFFFF"/>
        </w:rPr>
        <w:t>法官學院</w:t>
      </w:r>
      <w:r w:rsidRPr="00E309E3">
        <w:rPr>
          <w:shd w:val="clear" w:color="auto" w:fill="FFFFFF"/>
        </w:rPr>
        <w:t>，</w:t>
      </w:r>
      <w:r>
        <w:rPr>
          <w:rFonts w:hint="eastAsia"/>
          <w:shd w:val="clear" w:color="auto" w:fill="FFFFFF"/>
        </w:rPr>
        <w:t>無列數</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Pr>
          <w:rFonts w:hint="eastAsia"/>
          <w:shd w:val="clear" w:color="auto" w:fill="FFFFFF"/>
        </w:rPr>
        <w:t>3</w:t>
      </w:r>
      <w:r w:rsidRPr="00E309E3">
        <w:rPr>
          <w:shd w:val="clear" w:color="auto" w:fill="FFFFFF"/>
        </w:rPr>
        <w:t>項</w:t>
      </w:r>
      <w:r w:rsidRPr="00E309E3">
        <w:rPr>
          <w:rFonts w:hint="eastAsia"/>
          <w:shd w:val="clear" w:color="auto" w:fill="FFFFFF"/>
        </w:rPr>
        <w:t xml:space="preserve">　</w:t>
      </w:r>
      <w:r w:rsidRPr="00E309E3">
        <w:rPr>
          <w:shd w:val="clear" w:color="auto" w:fill="FFFFFF"/>
        </w:rPr>
        <w:t>智慧財產</w:t>
      </w:r>
      <w:r>
        <w:rPr>
          <w:rFonts w:hint="eastAsia"/>
          <w:shd w:val="clear" w:color="auto" w:fill="FFFFFF"/>
        </w:rPr>
        <w:t>及商業</w:t>
      </w:r>
      <w:r w:rsidRPr="00E309E3">
        <w:rPr>
          <w:shd w:val="clear" w:color="auto" w:fill="FFFFFF"/>
        </w:rPr>
        <w:t>法院</w:t>
      </w:r>
      <w:r w:rsidRPr="00E309E3">
        <w:rPr>
          <w:rFonts w:hint="eastAsia"/>
          <w:shd w:val="clear" w:color="auto" w:fill="FFFFFF"/>
        </w:rPr>
        <w:t>28</w:t>
      </w:r>
      <w:r w:rsidRPr="00E309E3">
        <w:rPr>
          <w:shd w:val="clear" w:color="auto" w:fill="FFFFFF"/>
        </w:rPr>
        <w:t>萬</w:t>
      </w:r>
      <w:r w:rsidRPr="00E309E3">
        <w:rPr>
          <w:rFonts w:hint="eastAsia"/>
          <w:shd w:val="clear" w:color="auto" w:fill="FFFFFF"/>
        </w:rPr>
        <w:t>7</w:t>
      </w:r>
      <w:r w:rsidRPr="00E309E3">
        <w:rPr>
          <w:shd w:val="clear" w:color="auto" w:fill="FFFFFF"/>
        </w:rPr>
        <w:t>千元，</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w:t>
      </w:r>
      <w:r>
        <w:rPr>
          <w:rFonts w:cs="Mangal" w:hint="eastAsia"/>
          <w:color w:val="000000"/>
          <w:kern w:val="0"/>
          <w:shd w:val="clear" w:color="auto" w:fill="FFFFFF"/>
        </w:rPr>
        <w:t>144</w:t>
      </w:r>
      <w:r w:rsidRPr="00E309E3">
        <w:rPr>
          <w:rFonts w:cs="Mangal" w:hint="eastAsia"/>
          <w:color w:val="000000"/>
          <w:kern w:val="0"/>
          <w:shd w:val="clear" w:color="auto" w:fill="FFFFFF"/>
        </w:rPr>
        <w:t>萬</w:t>
      </w:r>
      <w:r>
        <w:rPr>
          <w:rFonts w:cs="Mangal" w:hint="eastAsia"/>
          <w:color w:val="000000"/>
          <w:kern w:val="0"/>
          <w:shd w:val="clear" w:color="auto" w:fill="FFFFFF"/>
        </w:rPr>
        <w:t>5</w:t>
      </w:r>
      <w:r w:rsidRPr="00E309E3">
        <w:rPr>
          <w:rFonts w:cs="Mangal" w:hint="eastAsia"/>
          <w:color w:val="000000"/>
          <w:kern w:val="0"/>
          <w:shd w:val="clear" w:color="auto" w:fill="FFFFFF"/>
        </w:rPr>
        <w:t>千元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Pr>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臺灣高等法院臺中分院</w:t>
      </w:r>
      <w:r>
        <w:rPr>
          <w:rFonts w:hint="eastAsia"/>
          <w:shd w:val="clear" w:color="auto" w:fill="FFFFFF"/>
        </w:rPr>
        <w:t>271</w:t>
      </w:r>
      <w:r w:rsidRPr="00E309E3">
        <w:rPr>
          <w:shd w:val="clear" w:color="auto" w:fill="FFFFFF"/>
        </w:rPr>
        <w:t>萬</w:t>
      </w:r>
      <w:r>
        <w:rPr>
          <w:rFonts w:hint="eastAsia"/>
          <w:shd w:val="clear" w:color="auto" w:fill="FFFFFF"/>
        </w:rPr>
        <w:t>5</w:t>
      </w:r>
      <w:r w:rsidRPr="00E309E3">
        <w:rPr>
          <w:shd w:val="clear" w:color="auto" w:fill="FFFFFF"/>
        </w:rPr>
        <w:t>千元，</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臺灣高等法院臺南分院</w:t>
      </w:r>
      <w:r w:rsidRPr="00E309E3">
        <w:rPr>
          <w:rFonts w:hint="eastAsia"/>
          <w:shd w:val="clear" w:color="auto" w:fill="FFFFFF"/>
        </w:rPr>
        <w:t>12</w:t>
      </w:r>
      <w:r>
        <w:rPr>
          <w:rFonts w:hint="eastAsia"/>
          <w:shd w:val="clear" w:color="auto" w:fill="FFFFFF"/>
        </w:rPr>
        <w:t>4</w:t>
      </w:r>
      <w:r w:rsidRPr="00E309E3">
        <w:rPr>
          <w:shd w:val="clear" w:color="auto" w:fill="FFFFFF"/>
        </w:rPr>
        <w:t>萬</w:t>
      </w:r>
      <w:r>
        <w:rPr>
          <w:rFonts w:hint="eastAsia"/>
          <w:shd w:val="clear" w:color="auto" w:fill="FFFFFF"/>
        </w:rPr>
        <w:t>8</w:t>
      </w:r>
      <w:r w:rsidRPr="00E309E3">
        <w:rPr>
          <w:rFonts w:hint="eastAsia"/>
          <w:shd w:val="clear" w:color="auto" w:fill="FFFFFF"/>
        </w:rPr>
        <w:t>千</w:t>
      </w:r>
      <w:r w:rsidRPr="00E309E3">
        <w:rPr>
          <w:shd w:val="clear" w:color="auto" w:fill="FFFFFF"/>
        </w:rPr>
        <w:t>元，</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臺灣高等法院高雄分院</w:t>
      </w:r>
      <w:r>
        <w:rPr>
          <w:rFonts w:hint="eastAsia"/>
          <w:shd w:val="clear" w:color="auto" w:fill="FFFFFF"/>
        </w:rPr>
        <w:t>113</w:t>
      </w:r>
      <w:r w:rsidRPr="00E309E3">
        <w:rPr>
          <w:shd w:val="clear" w:color="auto" w:fill="FFFFFF"/>
        </w:rPr>
        <w:t>萬</w:t>
      </w:r>
      <w:r w:rsidRPr="00E309E3">
        <w:rPr>
          <w:rFonts w:hint="eastAsia"/>
          <w:shd w:val="clear" w:color="auto" w:fill="FFFFFF"/>
        </w:rPr>
        <w:t>3</w:t>
      </w:r>
      <w:r w:rsidRPr="00E309E3">
        <w:rPr>
          <w:shd w:val="clear" w:color="auto" w:fill="FFFFFF"/>
        </w:rPr>
        <w:t>千元，</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Pr>
          <w:rFonts w:hint="eastAsia"/>
          <w:shd w:val="clear" w:color="auto" w:fill="FFFFFF"/>
        </w:rPr>
        <w:t>8</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臺灣高等法院花蓮分院</w:t>
      </w:r>
      <w:r>
        <w:rPr>
          <w:rFonts w:hint="eastAsia"/>
          <w:shd w:val="clear" w:color="auto" w:fill="FFFFFF"/>
        </w:rPr>
        <w:t>81</w:t>
      </w:r>
      <w:r w:rsidRPr="00E309E3">
        <w:rPr>
          <w:shd w:val="clear" w:color="auto" w:fill="FFFFFF"/>
        </w:rPr>
        <w:t>萬</w:t>
      </w:r>
      <w:r w:rsidRPr="00E309E3">
        <w:rPr>
          <w:rFonts w:hint="eastAsia"/>
          <w:shd w:val="clear" w:color="auto" w:fill="FFFFFF"/>
        </w:rPr>
        <w:t>2</w:t>
      </w:r>
      <w:r w:rsidRPr="00E309E3">
        <w:rPr>
          <w:shd w:val="clear" w:color="auto" w:fill="FFFFFF"/>
        </w:rPr>
        <w:t>千元，</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第3</w:t>
      </w:r>
      <w:r>
        <w:rPr>
          <w:rFonts w:hint="eastAsia"/>
          <w:shd w:val="clear" w:color="auto" w:fill="FFFFFF"/>
        </w:rPr>
        <w:t>9</w:t>
      </w:r>
      <w:r w:rsidRPr="00E309E3">
        <w:rPr>
          <w:shd w:val="clear" w:color="auto" w:fill="FFFFFF"/>
        </w:rPr>
        <w:t>項</w:t>
      </w:r>
      <w:r w:rsidRPr="00E309E3">
        <w:rPr>
          <w:rFonts w:hint="eastAsia"/>
          <w:shd w:val="clear" w:color="auto" w:fill="FFFFFF"/>
        </w:rPr>
        <w:t xml:space="preserve">　</w:t>
      </w:r>
      <w:r w:rsidRPr="00E309E3">
        <w:rPr>
          <w:shd w:val="clear" w:color="auto" w:fill="FFFFFF"/>
        </w:rPr>
        <w:t>臺灣臺北地方法院</w:t>
      </w:r>
      <w:r>
        <w:rPr>
          <w:rFonts w:hint="eastAsia"/>
          <w:shd w:val="clear" w:color="auto" w:fill="FFFFFF"/>
        </w:rPr>
        <w:t>8</w:t>
      </w:r>
      <w:r w:rsidRPr="00E309E3">
        <w:rPr>
          <w:shd w:val="clear" w:color="auto" w:fill="FFFFFF"/>
        </w:rPr>
        <w:t>,</w:t>
      </w:r>
      <w:r>
        <w:rPr>
          <w:rFonts w:hint="eastAsia"/>
          <w:shd w:val="clear" w:color="auto" w:fill="FFFFFF"/>
        </w:rPr>
        <w:t>804</w:t>
      </w:r>
      <w:r w:rsidRPr="00E309E3">
        <w:rPr>
          <w:shd w:val="clear" w:color="auto" w:fill="FFFFFF"/>
        </w:rPr>
        <w:t>萬</w:t>
      </w:r>
      <w:r>
        <w:rPr>
          <w:rFonts w:hint="eastAsia"/>
          <w:shd w:val="clear" w:color="auto" w:fill="FFFFFF"/>
        </w:rPr>
        <w:t>1</w:t>
      </w:r>
      <w:r w:rsidRPr="00E309E3">
        <w:rPr>
          <w:rFonts w:hint="eastAsia"/>
          <w:shd w:val="clear" w:color="auto" w:fill="FFFFFF"/>
        </w:rPr>
        <w:t>千</w:t>
      </w:r>
      <w:r w:rsidRPr="00E309E3">
        <w:rPr>
          <w:shd w:val="clear" w:color="auto" w:fill="FFFFFF"/>
        </w:rPr>
        <w:t>元，</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shd w:val="clear" w:color="auto" w:fill="FFFFFF"/>
        </w:rPr>
        <w:t>40</w:t>
      </w:r>
      <w:r w:rsidRPr="00E309E3">
        <w:rPr>
          <w:shd w:val="clear" w:color="auto" w:fill="FFFFFF"/>
        </w:rPr>
        <w:t>項</w:t>
      </w:r>
      <w:r w:rsidRPr="00E309E3">
        <w:rPr>
          <w:rFonts w:hint="eastAsia"/>
          <w:shd w:val="clear" w:color="auto" w:fill="FFFFFF"/>
        </w:rPr>
        <w:t xml:space="preserve">　</w:t>
      </w:r>
      <w:r w:rsidRPr="00E309E3">
        <w:rPr>
          <w:shd w:val="clear" w:color="auto" w:fill="FFFFFF"/>
        </w:rPr>
        <w:t>臺灣士林地方法院</w:t>
      </w:r>
      <w:r w:rsidRPr="00E309E3">
        <w:rPr>
          <w:rFonts w:hint="eastAsia"/>
          <w:shd w:val="clear" w:color="auto" w:fill="FFFFFF"/>
        </w:rPr>
        <w:t>1,</w:t>
      </w:r>
      <w:r>
        <w:rPr>
          <w:rFonts w:hint="eastAsia"/>
          <w:shd w:val="clear" w:color="auto" w:fill="FFFFFF"/>
        </w:rPr>
        <w:t>869</w:t>
      </w:r>
      <w:r w:rsidRPr="00E309E3">
        <w:rPr>
          <w:shd w:val="clear" w:color="auto" w:fill="FFFFFF"/>
        </w:rPr>
        <w:t>萬</w:t>
      </w:r>
      <w:r w:rsidRPr="00E309E3">
        <w:rPr>
          <w:rFonts w:hint="eastAsia"/>
          <w:shd w:val="clear" w:color="auto" w:fill="FFFFFF"/>
        </w:rPr>
        <w:t>9</w:t>
      </w:r>
      <w:r w:rsidRPr="00E309E3">
        <w:rPr>
          <w:shd w:val="clear" w:color="auto" w:fill="FFFFFF"/>
        </w:rPr>
        <w:t>千元，</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臺灣新北地方法院</w:t>
      </w:r>
      <w:r>
        <w:rPr>
          <w:rFonts w:hint="eastAsia"/>
          <w:shd w:val="clear" w:color="auto" w:fill="FFFFFF"/>
        </w:rPr>
        <w:t>1</w:t>
      </w:r>
      <w:r w:rsidRPr="00E309E3">
        <w:rPr>
          <w:rFonts w:hint="eastAsia"/>
          <w:shd w:val="clear" w:color="auto" w:fill="FFFFFF"/>
        </w:rPr>
        <w:t>,</w:t>
      </w:r>
      <w:r>
        <w:rPr>
          <w:rFonts w:hint="eastAsia"/>
          <w:shd w:val="clear" w:color="auto" w:fill="FFFFFF"/>
        </w:rPr>
        <w:t>809</w:t>
      </w:r>
      <w:r w:rsidRPr="00E309E3">
        <w:rPr>
          <w:shd w:val="clear" w:color="auto" w:fill="FFFFFF"/>
        </w:rPr>
        <w:t>萬</w:t>
      </w:r>
      <w:r>
        <w:rPr>
          <w:rFonts w:hint="eastAsia"/>
          <w:shd w:val="clear" w:color="auto" w:fill="FFFFFF"/>
        </w:rPr>
        <w:t>8</w:t>
      </w:r>
      <w:r w:rsidRPr="00E309E3">
        <w:rPr>
          <w:rFonts w:hint="eastAsia"/>
          <w:shd w:val="clear" w:color="auto" w:fill="FFFFFF"/>
        </w:rPr>
        <w:t>千</w:t>
      </w:r>
      <w:r w:rsidRPr="00E309E3">
        <w:rPr>
          <w:shd w:val="clear" w:color="auto" w:fill="FFFFFF"/>
        </w:rPr>
        <w:t>元，</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臺灣桃園地方法院</w:t>
      </w:r>
      <w:r>
        <w:rPr>
          <w:rFonts w:hint="eastAsia"/>
          <w:shd w:val="clear" w:color="auto" w:fill="FFFFFF"/>
        </w:rPr>
        <w:t>2</w:t>
      </w:r>
      <w:r w:rsidRPr="00E309E3">
        <w:rPr>
          <w:rFonts w:hint="eastAsia"/>
          <w:shd w:val="clear" w:color="auto" w:fill="FFFFFF"/>
        </w:rPr>
        <w:t>,</w:t>
      </w:r>
      <w:r>
        <w:rPr>
          <w:rFonts w:hint="eastAsia"/>
          <w:shd w:val="clear" w:color="auto" w:fill="FFFFFF"/>
        </w:rPr>
        <w:t>523</w:t>
      </w:r>
      <w:r w:rsidRPr="00E309E3">
        <w:rPr>
          <w:shd w:val="clear" w:color="auto" w:fill="FFFFFF"/>
        </w:rPr>
        <w:t>萬</w:t>
      </w:r>
      <w:r>
        <w:rPr>
          <w:rFonts w:hint="eastAsia"/>
          <w:shd w:val="clear" w:color="auto" w:fill="FFFFFF"/>
        </w:rPr>
        <w:t>6</w:t>
      </w:r>
      <w:r w:rsidRPr="00E309E3">
        <w:rPr>
          <w:shd w:val="clear" w:color="auto" w:fill="FFFFFF"/>
        </w:rPr>
        <w:t>千元，</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Pr>
          <w:rFonts w:hint="eastAsia"/>
          <w:shd w:val="clear" w:color="auto" w:fill="FFFFFF"/>
        </w:rPr>
        <w:t>3</w:t>
      </w:r>
      <w:r w:rsidRPr="00E309E3">
        <w:rPr>
          <w:shd w:val="clear" w:color="auto" w:fill="FFFFFF"/>
        </w:rPr>
        <w:t>項</w:t>
      </w:r>
      <w:r w:rsidRPr="00E309E3">
        <w:rPr>
          <w:rFonts w:hint="eastAsia"/>
          <w:shd w:val="clear" w:color="auto" w:fill="FFFFFF"/>
        </w:rPr>
        <w:t xml:space="preserve">　</w:t>
      </w:r>
      <w:r w:rsidRPr="00E309E3">
        <w:rPr>
          <w:shd w:val="clear" w:color="auto" w:fill="FFFFFF"/>
        </w:rPr>
        <w:t>臺灣新竹地方法院</w:t>
      </w:r>
      <w:r>
        <w:rPr>
          <w:rFonts w:cs="Mangal"/>
          <w:color w:val="000000"/>
          <w:kern w:val="0"/>
          <w:shd w:val="clear" w:color="auto" w:fill="FFFFFF"/>
        </w:rPr>
        <w:t>2</w:t>
      </w:r>
      <w:r>
        <w:rPr>
          <w:rFonts w:cs="Mangal" w:hint="eastAsia"/>
          <w:color w:val="000000"/>
          <w:kern w:val="0"/>
          <w:shd w:val="clear" w:color="auto" w:fill="FFFFFF"/>
        </w:rPr>
        <w:t>,212</w:t>
      </w:r>
      <w:r w:rsidRPr="00E309E3">
        <w:rPr>
          <w:rFonts w:cs="Mangal" w:hint="eastAsia"/>
          <w:color w:val="000000"/>
          <w:kern w:val="0"/>
          <w:shd w:val="clear" w:color="auto" w:fill="FFFFFF"/>
        </w:rPr>
        <w:t>萬</w:t>
      </w:r>
      <w:r>
        <w:rPr>
          <w:rFonts w:cs="Mangal" w:hint="eastAsia"/>
          <w:color w:val="000000"/>
          <w:kern w:val="0"/>
          <w:shd w:val="clear" w:color="auto" w:fill="FFFFFF"/>
        </w:rPr>
        <w:t>7</w:t>
      </w:r>
      <w:r w:rsidRPr="00E309E3">
        <w:rPr>
          <w:rFonts w:cs="Mangal" w:hint="eastAsia"/>
          <w:color w:val="000000"/>
          <w:kern w:val="0"/>
          <w:shd w:val="clear" w:color="auto" w:fill="FFFFFF"/>
        </w:rPr>
        <w:t>千元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臺灣苗栗地方法院</w:t>
      </w:r>
      <w:r>
        <w:rPr>
          <w:rFonts w:cs="Mangal" w:hint="eastAsia"/>
          <w:color w:val="000000"/>
          <w:kern w:val="0"/>
          <w:shd w:val="clear" w:color="auto" w:fill="FFFFFF"/>
        </w:rPr>
        <w:t>208</w:t>
      </w:r>
      <w:r w:rsidRPr="00E309E3">
        <w:rPr>
          <w:rFonts w:cs="Mangal" w:hint="eastAsia"/>
          <w:color w:val="000000"/>
          <w:kern w:val="0"/>
          <w:shd w:val="clear" w:color="auto" w:fill="FFFFFF"/>
        </w:rPr>
        <w:t>萬4千元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臺灣臺中地方法院</w:t>
      </w:r>
      <w:r>
        <w:rPr>
          <w:rFonts w:cs="Mangal" w:hint="eastAsia"/>
          <w:color w:val="000000"/>
          <w:kern w:val="0"/>
          <w:shd w:val="clear" w:color="auto" w:fill="FFFFFF"/>
        </w:rPr>
        <w:t>4,249</w:t>
      </w:r>
      <w:r w:rsidRPr="00E309E3">
        <w:rPr>
          <w:rFonts w:cs="Mangal" w:hint="eastAsia"/>
          <w:color w:val="000000"/>
          <w:kern w:val="0"/>
          <w:shd w:val="clear" w:color="auto" w:fill="FFFFFF"/>
        </w:rPr>
        <w:t>萬</w:t>
      </w:r>
      <w:r>
        <w:rPr>
          <w:rFonts w:cs="Mangal" w:hint="eastAsia"/>
          <w:color w:val="000000"/>
          <w:kern w:val="0"/>
          <w:shd w:val="clear" w:color="auto" w:fill="FFFFFF"/>
        </w:rPr>
        <w:t>7</w:t>
      </w:r>
      <w:r w:rsidRPr="00E309E3">
        <w:rPr>
          <w:rFonts w:cs="Mangal" w:hint="eastAsia"/>
          <w:color w:val="000000"/>
          <w:kern w:val="0"/>
          <w:shd w:val="clear" w:color="auto" w:fill="FFFFFF"/>
        </w:rPr>
        <w:t>千元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臺灣南投地方法院</w:t>
      </w:r>
      <w:r>
        <w:rPr>
          <w:rFonts w:cs="Mangal" w:hint="eastAsia"/>
          <w:color w:val="000000"/>
          <w:kern w:val="0"/>
          <w:shd w:val="clear" w:color="auto" w:fill="FFFFFF"/>
        </w:rPr>
        <w:t>188</w:t>
      </w:r>
      <w:r w:rsidRPr="00E309E3">
        <w:rPr>
          <w:rFonts w:cs="Mangal" w:hint="eastAsia"/>
          <w:color w:val="000000"/>
          <w:kern w:val="0"/>
          <w:shd w:val="clear" w:color="auto" w:fill="FFFFFF"/>
        </w:rPr>
        <w:t>萬</w:t>
      </w:r>
      <w:r>
        <w:rPr>
          <w:rFonts w:cs="Mangal" w:hint="eastAsia"/>
          <w:color w:val="000000"/>
          <w:kern w:val="0"/>
          <w:shd w:val="clear" w:color="auto" w:fill="FFFFFF"/>
        </w:rPr>
        <w:t>1</w:t>
      </w:r>
      <w:r w:rsidRPr="00E309E3">
        <w:rPr>
          <w:rFonts w:cs="Mangal" w:hint="eastAsia"/>
          <w:color w:val="000000"/>
          <w:kern w:val="0"/>
          <w:shd w:val="clear" w:color="auto" w:fill="FFFFFF"/>
        </w:rPr>
        <w:t>千元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臺灣彰化地方法院</w:t>
      </w:r>
      <w:r w:rsidRPr="00E309E3">
        <w:rPr>
          <w:rFonts w:cs="Mangal"/>
          <w:color w:val="000000"/>
          <w:kern w:val="0"/>
          <w:shd w:val="clear" w:color="auto" w:fill="FFFFFF"/>
        </w:rPr>
        <w:t>1</w:t>
      </w:r>
      <w:r w:rsidRPr="00E309E3">
        <w:rPr>
          <w:rFonts w:cs="Mangal" w:hint="eastAsia"/>
          <w:color w:val="000000"/>
          <w:kern w:val="0"/>
          <w:shd w:val="clear" w:color="auto" w:fill="FFFFFF"/>
        </w:rPr>
        <w:t>,</w:t>
      </w:r>
      <w:r>
        <w:rPr>
          <w:rFonts w:cs="Mangal"/>
          <w:color w:val="000000"/>
          <w:kern w:val="0"/>
          <w:shd w:val="clear" w:color="auto" w:fill="FFFFFF"/>
        </w:rPr>
        <w:t>109</w:t>
      </w:r>
      <w:r w:rsidRPr="00E309E3">
        <w:rPr>
          <w:rFonts w:cs="Mangal" w:hint="eastAsia"/>
          <w:color w:val="000000"/>
          <w:kern w:val="0"/>
          <w:shd w:val="clear" w:color="auto" w:fill="FFFFFF"/>
        </w:rPr>
        <w:t>萬</w:t>
      </w:r>
      <w:r>
        <w:rPr>
          <w:rFonts w:cs="Mangal" w:hint="eastAsia"/>
          <w:color w:val="000000"/>
          <w:kern w:val="0"/>
          <w:shd w:val="clear" w:color="auto" w:fill="FFFFFF"/>
        </w:rPr>
        <w:t>1</w:t>
      </w:r>
      <w:r w:rsidRPr="00E309E3">
        <w:rPr>
          <w:rFonts w:cs="Mangal" w:hint="eastAsia"/>
          <w:color w:val="000000"/>
          <w:kern w:val="0"/>
          <w:shd w:val="clear" w:color="auto" w:fill="FFFFFF"/>
        </w:rPr>
        <w:t>千元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Pr>
          <w:rFonts w:hint="eastAsia"/>
          <w:shd w:val="clear" w:color="auto" w:fill="FFFFFF"/>
        </w:rPr>
        <w:t>8</w:t>
      </w:r>
      <w:r w:rsidRPr="00E309E3">
        <w:rPr>
          <w:shd w:val="clear" w:color="auto" w:fill="FFFFFF"/>
        </w:rPr>
        <w:t>項</w:t>
      </w:r>
      <w:r w:rsidRPr="00E309E3">
        <w:rPr>
          <w:rFonts w:hint="eastAsia"/>
          <w:shd w:val="clear" w:color="auto" w:fill="FFFFFF"/>
        </w:rPr>
        <w:t xml:space="preserve">　</w:t>
      </w:r>
      <w:r w:rsidRPr="00E309E3">
        <w:rPr>
          <w:shd w:val="clear" w:color="auto" w:fill="FFFFFF"/>
        </w:rPr>
        <w:t>臺灣雲林地方法院</w:t>
      </w:r>
      <w:r>
        <w:rPr>
          <w:rFonts w:cs="Mangal" w:hint="eastAsia"/>
          <w:color w:val="000000"/>
          <w:kern w:val="0"/>
          <w:shd w:val="clear" w:color="auto" w:fill="FFFFFF"/>
        </w:rPr>
        <w:t>380</w:t>
      </w:r>
      <w:r w:rsidRPr="00E309E3">
        <w:rPr>
          <w:rFonts w:cs="Mangal" w:hint="eastAsia"/>
          <w:color w:val="000000"/>
          <w:kern w:val="0"/>
          <w:shd w:val="clear" w:color="auto" w:fill="FFFFFF"/>
        </w:rPr>
        <w:t>萬6千元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第4</w:t>
      </w:r>
      <w:r>
        <w:rPr>
          <w:rFonts w:hint="eastAsia"/>
          <w:shd w:val="clear" w:color="auto" w:fill="FFFFFF"/>
        </w:rPr>
        <w:t>9</w:t>
      </w:r>
      <w:r w:rsidRPr="00E309E3">
        <w:rPr>
          <w:shd w:val="clear" w:color="auto" w:fill="FFFFFF"/>
        </w:rPr>
        <w:t>項</w:t>
      </w:r>
      <w:r w:rsidRPr="00E309E3">
        <w:rPr>
          <w:rFonts w:hint="eastAsia"/>
          <w:shd w:val="clear" w:color="auto" w:fill="FFFFFF"/>
        </w:rPr>
        <w:t xml:space="preserve">　</w:t>
      </w:r>
      <w:r w:rsidRPr="00E309E3">
        <w:rPr>
          <w:shd w:val="clear" w:color="auto" w:fill="FFFFFF"/>
        </w:rPr>
        <w:t>臺灣嘉義地方法院</w:t>
      </w:r>
      <w:r>
        <w:rPr>
          <w:rFonts w:cs="Mangal" w:hint="eastAsia"/>
          <w:color w:val="000000"/>
          <w:kern w:val="0"/>
          <w:shd w:val="clear" w:color="auto" w:fill="FFFFFF"/>
        </w:rPr>
        <w:t>502</w:t>
      </w:r>
      <w:r w:rsidRPr="00E309E3">
        <w:rPr>
          <w:rFonts w:cs="Mangal" w:hint="eastAsia"/>
          <w:color w:val="000000"/>
          <w:kern w:val="0"/>
          <w:shd w:val="clear" w:color="auto" w:fill="FFFFFF"/>
        </w:rPr>
        <w:t>萬</w:t>
      </w:r>
      <w:r>
        <w:rPr>
          <w:rFonts w:cs="Mangal" w:hint="eastAsia"/>
          <w:color w:val="000000"/>
          <w:kern w:val="0"/>
          <w:shd w:val="clear" w:color="auto" w:fill="FFFFFF"/>
        </w:rPr>
        <w:t>3</w:t>
      </w:r>
      <w:r w:rsidRPr="00E309E3">
        <w:rPr>
          <w:rFonts w:cs="Mangal" w:hint="eastAsia"/>
          <w:color w:val="000000"/>
          <w:kern w:val="0"/>
          <w:shd w:val="clear" w:color="auto" w:fill="FFFFFF"/>
        </w:rPr>
        <w:t>千元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50</w:t>
      </w:r>
      <w:r w:rsidRPr="00E309E3">
        <w:rPr>
          <w:shd w:val="clear" w:color="auto" w:fill="FFFFFF"/>
        </w:rPr>
        <w:t>項</w:t>
      </w:r>
      <w:r w:rsidRPr="00E309E3">
        <w:rPr>
          <w:rFonts w:hint="eastAsia"/>
          <w:shd w:val="clear" w:color="auto" w:fill="FFFFFF"/>
        </w:rPr>
        <w:t xml:space="preserve">　</w:t>
      </w:r>
      <w:r w:rsidRPr="00E309E3">
        <w:rPr>
          <w:shd w:val="clear" w:color="auto" w:fill="FFFFFF"/>
        </w:rPr>
        <w:t>臺灣臺南地方法院</w:t>
      </w:r>
      <w:r>
        <w:rPr>
          <w:rFonts w:cs="Mangal"/>
          <w:color w:val="000000"/>
          <w:kern w:val="0"/>
          <w:shd w:val="clear" w:color="auto" w:fill="FFFFFF"/>
        </w:rPr>
        <w:t>1,137</w:t>
      </w:r>
      <w:r w:rsidRPr="00E309E3">
        <w:rPr>
          <w:rFonts w:cs="Mangal" w:hint="eastAsia"/>
          <w:color w:val="000000"/>
          <w:kern w:val="0"/>
          <w:shd w:val="clear" w:color="auto" w:fill="FFFFFF"/>
        </w:rPr>
        <w:t>萬元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Pr>
          <w:rFonts w:hint="eastAsia"/>
          <w:shd w:val="clear" w:color="auto" w:fill="FFFFFF"/>
        </w:rPr>
        <w:t>1</w:t>
      </w:r>
      <w:r w:rsidRPr="00E309E3">
        <w:rPr>
          <w:shd w:val="clear" w:color="auto" w:fill="FFFFFF"/>
        </w:rPr>
        <w:t>項</w:t>
      </w:r>
      <w:r w:rsidRPr="00E309E3">
        <w:rPr>
          <w:rFonts w:hint="eastAsia"/>
          <w:shd w:val="clear" w:color="auto" w:fill="FFFFFF"/>
        </w:rPr>
        <w:t xml:space="preserve">　</w:t>
      </w:r>
      <w:r w:rsidRPr="00E309E3">
        <w:rPr>
          <w:shd w:val="clear" w:color="auto" w:fill="FFFFFF"/>
        </w:rPr>
        <w:t>臺灣</w:t>
      </w:r>
      <w:r w:rsidRPr="00E309E3">
        <w:rPr>
          <w:rFonts w:hint="eastAsia"/>
          <w:shd w:val="clear" w:color="auto" w:fill="FFFFFF"/>
        </w:rPr>
        <w:t>橋頭</w:t>
      </w:r>
      <w:r w:rsidRPr="00E309E3">
        <w:rPr>
          <w:shd w:val="clear" w:color="auto" w:fill="FFFFFF"/>
        </w:rPr>
        <w:t>地方法院</w:t>
      </w:r>
      <w:r>
        <w:rPr>
          <w:rFonts w:cs="Mangal" w:hint="eastAsia"/>
          <w:color w:val="000000"/>
          <w:kern w:val="0"/>
          <w:shd w:val="clear" w:color="auto" w:fill="FFFFFF"/>
        </w:rPr>
        <w:t>208</w:t>
      </w:r>
      <w:r w:rsidRPr="00E309E3">
        <w:rPr>
          <w:rFonts w:cs="Mangal" w:hint="eastAsia"/>
          <w:color w:val="000000"/>
          <w:kern w:val="0"/>
          <w:shd w:val="clear" w:color="auto" w:fill="FFFFFF"/>
        </w:rPr>
        <w:t>萬</w:t>
      </w:r>
      <w:r>
        <w:rPr>
          <w:rFonts w:cs="Mangal" w:hint="eastAsia"/>
          <w:color w:val="000000"/>
          <w:kern w:val="0"/>
          <w:shd w:val="clear" w:color="auto" w:fill="FFFFFF"/>
        </w:rPr>
        <w:t>6千</w:t>
      </w:r>
      <w:r w:rsidRPr="00E309E3">
        <w:rPr>
          <w:rFonts w:cs="Mangal" w:hint="eastAsia"/>
          <w:color w:val="000000"/>
          <w:kern w:val="0"/>
          <w:shd w:val="clear" w:color="auto" w:fill="FFFFFF"/>
        </w:rPr>
        <w:t>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Pr>
          <w:rFonts w:hint="eastAsia"/>
          <w:shd w:val="clear" w:color="auto" w:fill="FFFFFF"/>
        </w:rPr>
        <w:t>2</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臺灣高雄地方法院</w:t>
      </w:r>
      <w:r w:rsidRPr="00E309E3">
        <w:rPr>
          <w:rFonts w:cs="Mangal" w:hint="eastAsia"/>
          <w:color w:val="000000"/>
          <w:kern w:val="0"/>
          <w:shd w:val="clear" w:color="auto" w:fill="FFFFFF"/>
        </w:rPr>
        <w:t>2,992萬6千元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Pr>
          <w:rFonts w:hint="eastAsia"/>
          <w:shd w:val="clear" w:color="auto" w:fill="FFFFFF"/>
        </w:rPr>
        <w:t>3</w:t>
      </w:r>
      <w:r w:rsidRPr="00E309E3">
        <w:rPr>
          <w:shd w:val="clear" w:color="auto" w:fill="FFFFFF"/>
        </w:rPr>
        <w:t>項</w:t>
      </w:r>
      <w:r w:rsidRPr="00E309E3">
        <w:rPr>
          <w:rFonts w:hint="eastAsia"/>
          <w:shd w:val="clear" w:color="auto" w:fill="FFFFFF"/>
        </w:rPr>
        <w:t xml:space="preserve">　</w:t>
      </w:r>
      <w:r w:rsidRPr="00E309E3">
        <w:rPr>
          <w:shd w:val="clear" w:color="auto" w:fill="FFFFFF"/>
        </w:rPr>
        <w:t>臺灣屏東地方法院</w:t>
      </w:r>
      <w:r>
        <w:rPr>
          <w:rFonts w:cs="Mangal" w:hint="eastAsia"/>
          <w:color w:val="000000"/>
          <w:kern w:val="0"/>
          <w:shd w:val="clear" w:color="auto" w:fill="FFFFFF"/>
        </w:rPr>
        <w:t>660</w:t>
      </w:r>
      <w:r w:rsidRPr="00E309E3">
        <w:rPr>
          <w:rFonts w:cs="Mangal" w:hint="eastAsia"/>
          <w:color w:val="000000"/>
          <w:kern w:val="0"/>
          <w:shd w:val="clear" w:color="auto" w:fill="FFFFFF"/>
        </w:rPr>
        <w:t>萬</w:t>
      </w:r>
      <w:r>
        <w:rPr>
          <w:rFonts w:cs="Mangal" w:hint="eastAsia"/>
          <w:color w:val="000000"/>
          <w:kern w:val="0"/>
          <w:shd w:val="clear" w:color="auto" w:fill="FFFFFF"/>
        </w:rPr>
        <w:t>7</w:t>
      </w:r>
      <w:r w:rsidRPr="00E309E3">
        <w:rPr>
          <w:rFonts w:cs="Mangal" w:hint="eastAsia"/>
          <w:color w:val="000000"/>
          <w:kern w:val="0"/>
          <w:shd w:val="clear" w:color="auto" w:fill="FFFFFF"/>
        </w:rPr>
        <w:t>千元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Pr>
          <w:rFonts w:hint="eastAsia"/>
          <w:shd w:val="clear" w:color="auto" w:fill="FFFFFF"/>
        </w:rPr>
        <w:t>4</w:t>
      </w:r>
      <w:r w:rsidRPr="00E309E3">
        <w:rPr>
          <w:shd w:val="clear" w:color="auto" w:fill="FFFFFF"/>
        </w:rPr>
        <w:t>項</w:t>
      </w:r>
      <w:r w:rsidRPr="00E309E3">
        <w:rPr>
          <w:rFonts w:hint="eastAsia"/>
          <w:shd w:val="clear" w:color="auto" w:fill="FFFFFF"/>
        </w:rPr>
        <w:t xml:space="preserve">　</w:t>
      </w:r>
      <w:r w:rsidRPr="00E309E3">
        <w:rPr>
          <w:shd w:val="clear" w:color="auto" w:fill="FFFFFF"/>
        </w:rPr>
        <w:t>臺灣臺東地方法院</w:t>
      </w:r>
      <w:r>
        <w:rPr>
          <w:rFonts w:cs="Mangal"/>
          <w:color w:val="000000"/>
          <w:kern w:val="0"/>
          <w:shd w:val="clear" w:color="auto" w:fill="FFFFFF"/>
        </w:rPr>
        <w:t>180</w:t>
      </w:r>
      <w:r w:rsidRPr="00E309E3">
        <w:rPr>
          <w:rFonts w:cs="Mangal" w:hint="eastAsia"/>
          <w:color w:val="000000"/>
          <w:kern w:val="0"/>
          <w:shd w:val="clear" w:color="auto" w:fill="FFFFFF"/>
        </w:rPr>
        <w:t>萬</w:t>
      </w:r>
      <w:r>
        <w:rPr>
          <w:rFonts w:cs="Mangal"/>
          <w:color w:val="000000"/>
          <w:kern w:val="0"/>
          <w:shd w:val="clear" w:color="auto" w:fill="FFFFFF"/>
        </w:rPr>
        <w:t>5</w:t>
      </w:r>
      <w:r w:rsidRPr="00E309E3">
        <w:rPr>
          <w:rFonts w:cs="Mangal" w:hint="eastAsia"/>
          <w:color w:val="000000"/>
          <w:kern w:val="0"/>
          <w:shd w:val="clear" w:color="auto" w:fill="FFFFFF"/>
        </w:rPr>
        <w:t>千元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Pr>
          <w:rFonts w:hint="eastAsia"/>
          <w:shd w:val="clear" w:color="auto" w:fill="FFFFFF"/>
        </w:rPr>
        <w:t>5</w:t>
      </w:r>
      <w:r w:rsidRPr="00E309E3">
        <w:rPr>
          <w:shd w:val="clear" w:color="auto" w:fill="FFFFFF"/>
        </w:rPr>
        <w:t>項</w:t>
      </w:r>
      <w:r w:rsidRPr="00E309E3">
        <w:rPr>
          <w:rFonts w:hint="eastAsia"/>
          <w:shd w:val="clear" w:color="auto" w:fill="FFFFFF"/>
        </w:rPr>
        <w:t xml:space="preserve">　</w:t>
      </w:r>
      <w:r w:rsidRPr="00E309E3">
        <w:rPr>
          <w:shd w:val="clear" w:color="auto" w:fill="FFFFFF"/>
        </w:rPr>
        <w:t>臺灣花蓮地方法院</w:t>
      </w:r>
      <w:r>
        <w:rPr>
          <w:rFonts w:cs="Mangal" w:hint="eastAsia"/>
          <w:color w:val="000000"/>
          <w:kern w:val="0"/>
          <w:shd w:val="clear" w:color="auto" w:fill="FFFFFF"/>
        </w:rPr>
        <w:t>717</w:t>
      </w:r>
      <w:r w:rsidRPr="00E309E3">
        <w:rPr>
          <w:rFonts w:cs="Mangal" w:hint="eastAsia"/>
          <w:color w:val="000000"/>
          <w:kern w:val="0"/>
          <w:shd w:val="clear" w:color="auto" w:fill="FFFFFF"/>
        </w:rPr>
        <w:t>萬</w:t>
      </w:r>
      <w:r>
        <w:rPr>
          <w:rFonts w:cs="Mangal" w:hint="eastAsia"/>
          <w:color w:val="000000"/>
          <w:kern w:val="0"/>
          <w:shd w:val="clear" w:color="auto" w:fill="FFFFFF"/>
        </w:rPr>
        <w:t>2</w:t>
      </w:r>
      <w:r w:rsidRPr="00E309E3">
        <w:rPr>
          <w:rFonts w:cs="Mangal" w:hint="eastAsia"/>
          <w:color w:val="000000"/>
          <w:kern w:val="0"/>
          <w:shd w:val="clear" w:color="auto" w:fill="FFFFFF"/>
        </w:rPr>
        <w:t>千元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Pr>
          <w:rFonts w:hint="eastAsia"/>
          <w:shd w:val="clear" w:color="auto" w:fill="FFFFFF"/>
        </w:rPr>
        <w:t>6</w:t>
      </w:r>
      <w:r w:rsidRPr="00E309E3">
        <w:rPr>
          <w:shd w:val="clear" w:color="auto" w:fill="FFFFFF"/>
        </w:rPr>
        <w:t>項</w:t>
      </w:r>
      <w:r w:rsidRPr="00E309E3">
        <w:rPr>
          <w:rFonts w:hint="eastAsia"/>
          <w:shd w:val="clear" w:color="auto" w:fill="FFFFFF"/>
        </w:rPr>
        <w:t xml:space="preserve">　</w:t>
      </w:r>
      <w:r w:rsidRPr="00E309E3">
        <w:rPr>
          <w:shd w:val="clear" w:color="auto" w:fill="FFFFFF"/>
        </w:rPr>
        <w:t>臺灣宜蘭地方法院</w:t>
      </w:r>
      <w:r>
        <w:rPr>
          <w:rFonts w:cs="Mangal" w:hint="eastAsia"/>
          <w:color w:val="000000"/>
          <w:kern w:val="0"/>
          <w:shd w:val="clear" w:color="auto" w:fill="FFFFFF"/>
        </w:rPr>
        <w:t>486</w:t>
      </w:r>
      <w:r w:rsidRPr="00E309E3">
        <w:rPr>
          <w:rFonts w:cs="Mangal" w:hint="eastAsia"/>
          <w:color w:val="000000"/>
          <w:kern w:val="0"/>
          <w:shd w:val="clear" w:color="auto" w:fill="FFFFFF"/>
        </w:rPr>
        <w:t>萬</w:t>
      </w:r>
      <w:r w:rsidRPr="00E309E3">
        <w:rPr>
          <w:shd w:val="clear" w:color="auto" w:fill="FFFFFF"/>
        </w:rPr>
        <w:t>元，</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Pr>
          <w:rFonts w:hint="eastAsia"/>
          <w:shd w:val="clear" w:color="auto" w:fill="FFFFFF"/>
        </w:rPr>
        <w:t>7</w:t>
      </w:r>
      <w:r w:rsidRPr="00E309E3">
        <w:rPr>
          <w:shd w:val="clear" w:color="auto" w:fill="FFFFFF"/>
        </w:rPr>
        <w:t>項</w:t>
      </w:r>
      <w:r w:rsidRPr="00E309E3">
        <w:rPr>
          <w:rFonts w:hint="eastAsia"/>
          <w:shd w:val="clear" w:color="auto" w:fill="FFFFFF"/>
        </w:rPr>
        <w:t xml:space="preserve">　</w:t>
      </w:r>
      <w:r w:rsidRPr="00E309E3">
        <w:rPr>
          <w:shd w:val="clear" w:color="auto" w:fill="FFFFFF"/>
        </w:rPr>
        <w:t>臺灣基隆地方法院</w:t>
      </w:r>
      <w:r>
        <w:rPr>
          <w:rFonts w:cs="Mangal" w:hint="eastAsia"/>
          <w:color w:val="000000"/>
          <w:kern w:val="0"/>
          <w:shd w:val="clear" w:color="auto" w:fill="FFFFFF"/>
        </w:rPr>
        <w:t>576</w:t>
      </w:r>
      <w:r w:rsidRPr="00E309E3">
        <w:rPr>
          <w:rFonts w:cs="Mangal" w:hint="eastAsia"/>
          <w:color w:val="000000"/>
          <w:kern w:val="0"/>
          <w:shd w:val="clear" w:color="auto" w:fill="FFFFFF"/>
        </w:rPr>
        <w:t>萬</w:t>
      </w:r>
      <w:r>
        <w:rPr>
          <w:rFonts w:cs="Mangal" w:hint="eastAsia"/>
          <w:color w:val="000000"/>
          <w:kern w:val="0"/>
          <w:shd w:val="clear" w:color="auto" w:fill="FFFFFF"/>
        </w:rPr>
        <w:t>2</w:t>
      </w:r>
      <w:r w:rsidRPr="00E309E3">
        <w:rPr>
          <w:rFonts w:cs="Mangal" w:hint="eastAsia"/>
          <w:color w:val="000000"/>
          <w:kern w:val="0"/>
          <w:shd w:val="clear" w:color="auto" w:fill="FFFFFF"/>
        </w:rPr>
        <w:t>千元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Pr>
          <w:rFonts w:hint="eastAsia"/>
          <w:shd w:val="clear" w:color="auto" w:fill="FFFFFF"/>
        </w:rPr>
        <w:t>8</w:t>
      </w:r>
      <w:r w:rsidRPr="00E309E3">
        <w:rPr>
          <w:shd w:val="clear" w:color="auto" w:fill="FFFFFF"/>
        </w:rPr>
        <w:t>項</w:t>
      </w:r>
      <w:r w:rsidRPr="00E309E3">
        <w:rPr>
          <w:rFonts w:hint="eastAsia"/>
          <w:shd w:val="clear" w:color="auto" w:fill="FFFFFF"/>
        </w:rPr>
        <w:t xml:space="preserve">　</w:t>
      </w:r>
      <w:r w:rsidRPr="00E309E3">
        <w:rPr>
          <w:shd w:val="clear" w:color="auto" w:fill="FFFFFF"/>
        </w:rPr>
        <w:t>臺灣澎湖地方法院</w:t>
      </w:r>
      <w:r>
        <w:rPr>
          <w:rFonts w:cs="Mangal" w:hint="eastAsia"/>
          <w:color w:val="000000"/>
          <w:kern w:val="0"/>
          <w:shd w:val="clear" w:color="auto" w:fill="FFFFFF"/>
        </w:rPr>
        <w:t>63</w:t>
      </w:r>
      <w:r w:rsidRPr="00E309E3">
        <w:rPr>
          <w:rFonts w:cs="Mangal" w:hint="eastAsia"/>
          <w:color w:val="000000"/>
          <w:kern w:val="0"/>
          <w:shd w:val="clear" w:color="auto" w:fill="FFFFFF"/>
        </w:rPr>
        <w:t>萬</w:t>
      </w:r>
      <w:r>
        <w:rPr>
          <w:rFonts w:cs="Mangal" w:hint="eastAsia"/>
          <w:color w:val="000000"/>
          <w:kern w:val="0"/>
          <w:shd w:val="clear" w:color="auto" w:fill="FFFFFF"/>
        </w:rPr>
        <w:t>9千</w:t>
      </w:r>
      <w:r w:rsidRPr="00E309E3">
        <w:rPr>
          <w:rFonts w:cs="Mangal" w:hint="eastAsia"/>
          <w:color w:val="000000"/>
          <w:kern w:val="0"/>
          <w:shd w:val="clear" w:color="auto" w:fill="FFFFFF"/>
        </w:rPr>
        <w:t>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第5</w:t>
      </w:r>
      <w:r>
        <w:rPr>
          <w:rFonts w:hint="eastAsia"/>
          <w:shd w:val="clear" w:color="auto" w:fill="FFFFFF"/>
        </w:rPr>
        <w:t>9</w:t>
      </w:r>
      <w:r w:rsidRPr="00E309E3">
        <w:rPr>
          <w:shd w:val="clear" w:color="auto" w:fill="FFFFFF"/>
        </w:rPr>
        <w:t>項</w:t>
      </w:r>
      <w:r w:rsidRPr="00E309E3">
        <w:rPr>
          <w:rFonts w:hint="eastAsia"/>
          <w:shd w:val="clear" w:color="auto" w:fill="FFFFFF"/>
        </w:rPr>
        <w:t xml:space="preserve">　</w:t>
      </w:r>
      <w:r w:rsidRPr="00E309E3">
        <w:rPr>
          <w:shd w:val="clear" w:color="auto" w:fill="FFFFFF"/>
        </w:rPr>
        <w:t>臺灣高雄少年及家事法院</w:t>
      </w:r>
      <w:r>
        <w:rPr>
          <w:rFonts w:cs="Mangal" w:hint="eastAsia"/>
          <w:color w:val="000000"/>
          <w:kern w:val="0"/>
          <w:shd w:val="clear" w:color="auto" w:fill="FFFFFF"/>
        </w:rPr>
        <w:t>85</w:t>
      </w:r>
      <w:r w:rsidRPr="00E309E3">
        <w:rPr>
          <w:rFonts w:cs="Mangal" w:hint="eastAsia"/>
          <w:color w:val="000000"/>
          <w:kern w:val="0"/>
          <w:shd w:val="clear" w:color="auto" w:fill="FFFFFF"/>
        </w:rPr>
        <w:t>萬1千元</w:t>
      </w:r>
      <w:r w:rsidRPr="00E309E3">
        <w:rPr>
          <w:shd w:val="clear" w:color="auto" w:fill="FFFFFF"/>
        </w:rPr>
        <w:t>，</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60</w:t>
      </w:r>
      <w:r w:rsidRPr="00E309E3">
        <w:rPr>
          <w:shd w:val="clear" w:color="auto" w:fill="FFFFFF"/>
        </w:rPr>
        <w:t>項</w:t>
      </w:r>
      <w:r w:rsidRPr="00E309E3">
        <w:rPr>
          <w:rFonts w:hint="eastAsia"/>
          <w:shd w:val="clear" w:color="auto" w:fill="FFFFFF"/>
        </w:rPr>
        <w:t xml:space="preserve">　</w:t>
      </w:r>
      <w:r w:rsidRPr="00E309E3">
        <w:rPr>
          <w:shd w:val="clear" w:color="auto" w:fill="FFFFFF"/>
        </w:rPr>
        <w:t>福建高等法院金門分院</w:t>
      </w:r>
      <w:r w:rsidRPr="00E309E3">
        <w:rPr>
          <w:rFonts w:hint="eastAsia"/>
          <w:shd w:val="clear" w:color="auto" w:fill="FFFFFF"/>
        </w:rPr>
        <w:t>6</w:t>
      </w:r>
      <w:r w:rsidRPr="00E309E3">
        <w:rPr>
          <w:shd w:val="clear" w:color="auto" w:fill="FFFFFF"/>
        </w:rPr>
        <w:t>萬</w:t>
      </w:r>
      <w:r>
        <w:rPr>
          <w:rFonts w:hint="eastAsia"/>
          <w:shd w:val="clear" w:color="auto" w:fill="FFFFFF"/>
        </w:rPr>
        <w:t>8</w:t>
      </w:r>
      <w:r w:rsidRPr="00E309E3">
        <w:rPr>
          <w:rFonts w:hint="eastAsia"/>
          <w:shd w:val="clear" w:color="auto" w:fill="FFFFFF"/>
        </w:rPr>
        <w:t>千</w:t>
      </w:r>
      <w:r w:rsidRPr="00E309E3">
        <w:rPr>
          <w:shd w:val="clear" w:color="auto" w:fill="FFFFFF"/>
        </w:rPr>
        <w:t>元，</w:t>
      </w:r>
      <w:r w:rsidRPr="00E309E3">
        <w:rPr>
          <w:rFonts w:hint="eastAsia"/>
          <w:shd w:val="clear" w:color="auto" w:fill="FFFFFF"/>
        </w:rPr>
        <w:t>照列</w:t>
      </w:r>
      <w:r w:rsidRPr="00E309E3">
        <w:rPr>
          <w:shd w:val="clear" w:color="auto" w:fill="FFFFFF"/>
        </w:rPr>
        <w:t>。</w:t>
      </w:r>
    </w:p>
    <w:p w:rsidR="000765BE" w:rsidRPr="00E309E3" w:rsidRDefault="000765BE" w:rsidP="000765BE">
      <w:pPr>
        <w:pStyle w:val="3-1"/>
        <w:adjustRightInd w:val="0"/>
        <w:snapToGrid w:val="0"/>
        <w:ind w:left="1600" w:hanging="1120"/>
        <w:rPr>
          <w:shd w:val="clear" w:color="auto" w:fill="FFFFFF"/>
        </w:rPr>
      </w:pPr>
      <w:r w:rsidRPr="00E309E3">
        <w:rPr>
          <w:shd w:val="clear" w:color="auto" w:fill="FFFFFF"/>
        </w:rPr>
        <w:t>第</w:t>
      </w:r>
      <w:r>
        <w:rPr>
          <w:rFonts w:hint="eastAsia"/>
          <w:shd w:val="clear" w:color="auto" w:fill="FFFFFF"/>
        </w:rPr>
        <w:t>61</w:t>
      </w:r>
      <w:r w:rsidRPr="00E309E3">
        <w:rPr>
          <w:shd w:val="clear" w:color="auto" w:fill="FFFFFF"/>
        </w:rPr>
        <w:t>項</w:t>
      </w:r>
      <w:r w:rsidRPr="00E309E3">
        <w:rPr>
          <w:rFonts w:hint="eastAsia"/>
          <w:shd w:val="clear" w:color="auto" w:fill="FFFFFF"/>
        </w:rPr>
        <w:t xml:space="preserve">　</w:t>
      </w:r>
      <w:r w:rsidRPr="00E309E3">
        <w:rPr>
          <w:shd w:val="clear" w:color="auto" w:fill="FFFFFF"/>
        </w:rPr>
        <w:t>福建金門地方法院</w:t>
      </w:r>
      <w:r w:rsidRPr="00E309E3">
        <w:rPr>
          <w:rFonts w:hint="eastAsia"/>
          <w:shd w:val="clear" w:color="auto" w:fill="FFFFFF"/>
        </w:rPr>
        <w:t>23</w:t>
      </w:r>
      <w:r w:rsidRPr="00E309E3">
        <w:rPr>
          <w:shd w:val="clear" w:color="auto" w:fill="FFFFFF"/>
        </w:rPr>
        <w:t>萬元，</w:t>
      </w:r>
      <w:r w:rsidRPr="00E309E3">
        <w:rPr>
          <w:rFonts w:hint="eastAsia"/>
          <w:shd w:val="clear" w:color="auto" w:fill="FFFFFF"/>
        </w:rPr>
        <w:t>照列</w:t>
      </w:r>
      <w:r w:rsidRPr="00E309E3">
        <w:rPr>
          <w:shd w:val="clear" w:color="auto" w:fill="FFFFFF"/>
        </w:rPr>
        <w:t>。</w:t>
      </w:r>
    </w:p>
    <w:p w:rsidR="000765BE" w:rsidRDefault="000765BE" w:rsidP="000765BE">
      <w:pPr>
        <w:adjustRightInd w:val="0"/>
        <w:snapToGrid w:val="0"/>
        <w:spacing w:line="360" w:lineRule="exact"/>
        <w:ind w:leftChars="200" w:left="1040" w:hangingChars="200" w:hanging="560"/>
        <w:jc w:val="both"/>
        <w:rPr>
          <w:rFonts w:ascii="標楷體" w:eastAsia="標楷體" w:hAnsi="標楷體"/>
          <w:sz w:val="28"/>
          <w:szCs w:val="28"/>
          <w:shd w:val="clear" w:color="auto" w:fill="FFFFFF"/>
        </w:rPr>
      </w:pPr>
      <w:r w:rsidRPr="00F67C4E">
        <w:rPr>
          <w:rFonts w:ascii="標楷體" w:eastAsia="標楷體" w:hAnsi="標楷體"/>
          <w:sz w:val="28"/>
          <w:szCs w:val="28"/>
          <w:shd w:val="clear" w:color="auto" w:fill="FFFFFF"/>
        </w:rPr>
        <w:t>第</w:t>
      </w:r>
      <w:r>
        <w:rPr>
          <w:rFonts w:ascii="標楷體" w:eastAsia="標楷體" w:hAnsi="標楷體" w:hint="eastAsia"/>
          <w:sz w:val="28"/>
          <w:szCs w:val="28"/>
          <w:shd w:val="clear" w:color="auto" w:fill="FFFFFF"/>
        </w:rPr>
        <w:t>62</w:t>
      </w:r>
      <w:r w:rsidRPr="00F67C4E">
        <w:rPr>
          <w:rFonts w:ascii="標楷體" w:eastAsia="標楷體" w:hAnsi="標楷體"/>
          <w:sz w:val="28"/>
          <w:szCs w:val="28"/>
          <w:shd w:val="clear" w:color="auto" w:fill="FFFFFF"/>
        </w:rPr>
        <w:t>項</w:t>
      </w:r>
      <w:r w:rsidRPr="00F67C4E">
        <w:rPr>
          <w:rFonts w:ascii="標楷體" w:eastAsia="標楷體" w:hAnsi="標楷體" w:hint="eastAsia"/>
          <w:sz w:val="28"/>
          <w:szCs w:val="28"/>
          <w:shd w:val="clear" w:color="auto" w:fill="FFFFFF"/>
        </w:rPr>
        <w:t xml:space="preserve">　</w:t>
      </w:r>
      <w:r w:rsidRPr="000C014A">
        <w:rPr>
          <w:rFonts w:ascii="標楷體" w:eastAsia="標楷體" w:hAnsi="標楷體"/>
          <w:sz w:val="28"/>
          <w:szCs w:val="28"/>
          <w:shd w:val="clear" w:color="auto" w:fill="FFFFFF"/>
        </w:rPr>
        <w:t>福建</w:t>
      </w:r>
      <w:r w:rsidRPr="000C014A">
        <w:rPr>
          <w:rFonts w:ascii="標楷體" w:eastAsia="標楷體" w:hAnsi="標楷體" w:hint="eastAsia"/>
          <w:sz w:val="28"/>
          <w:szCs w:val="28"/>
          <w:shd w:val="clear" w:color="auto" w:fill="FFFFFF"/>
        </w:rPr>
        <w:t>連江</w:t>
      </w:r>
      <w:r w:rsidRPr="000C014A">
        <w:rPr>
          <w:rFonts w:ascii="標楷體" w:eastAsia="標楷體" w:hAnsi="標楷體"/>
          <w:sz w:val="28"/>
          <w:szCs w:val="28"/>
          <w:shd w:val="clear" w:color="auto" w:fill="FFFFFF"/>
        </w:rPr>
        <w:t>地方法院</w:t>
      </w:r>
      <w:r w:rsidRPr="00791450">
        <w:rPr>
          <w:rFonts w:ascii="標楷體" w:eastAsia="標楷體" w:hAnsi="標楷體" w:hint="eastAsia"/>
          <w:sz w:val="28"/>
          <w:szCs w:val="28"/>
          <w:shd w:val="clear" w:color="auto" w:fill="FFFFFF"/>
        </w:rPr>
        <w:t>11萬1千元</w:t>
      </w:r>
      <w:r w:rsidRPr="00791450">
        <w:rPr>
          <w:rFonts w:ascii="標楷體" w:eastAsia="標楷體" w:hAnsi="標楷體"/>
          <w:sz w:val="28"/>
          <w:szCs w:val="28"/>
          <w:shd w:val="clear" w:color="auto" w:fill="FFFFFF"/>
        </w:rPr>
        <w:t>，</w:t>
      </w:r>
      <w:r w:rsidRPr="00791450">
        <w:rPr>
          <w:rFonts w:ascii="標楷體" w:eastAsia="標楷體" w:hAnsi="標楷體" w:hint="eastAsia"/>
          <w:sz w:val="28"/>
          <w:szCs w:val="28"/>
          <w:shd w:val="clear" w:color="auto" w:fill="FFFFFF"/>
        </w:rPr>
        <w:t>照列</w:t>
      </w:r>
      <w:r w:rsidRPr="000C014A">
        <w:rPr>
          <w:rFonts w:ascii="標楷體" w:eastAsia="標楷體" w:hAnsi="標楷體"/>
          <w:sz w:val="28"/>
          <w:szCs w:val="28"/>
          <w:shd w:val="clear" w:color="auto" w:fill="FFFFFF"/>
        </w:rPr>
        <w:t>。</w:t>
      </w:r>
    </w:p>
    <w:p w:rsidR="000765BE" w:rsidRPr="00F812E6" w:rsidRDefault="000765BE" w:rsidP="000765BE">
      <w:pPr>
        <w:adjustRightInd w:val="0"/>
        <w:snapToGrid w:val="0"/>
        <w:spacing w:line="360" w:lineRule="exact"/>
        <w:ind w:leftChars="50" w:left="120"/>
        <w:jc w:val="both"/>
        <w:rPr>
          <w:rFonts w:ascii="標楷體" w:eastAsia="標楷體" w:hAnsi="標楷體"/>
          <w:b/>
          <w:kern w:val="0"/>
          <w:sz w:val="28"/>
          <w:szCs w:val="28"/>
        </w:rPr>
      </w:pPr>
      <w:r w:rsidRPr="00F812E6">
        <w:rPr>
          <w:rFonts w:ascii="標楷體" w:eastAsia="標楷體" w:hAnsi="標楷體" w:hint="eastAsia"/>
          <w:b/>
          <w:kern w:val="0"/>
          <w:sz w:val="28"/>
          <w:szCs w:val="28"/>
        </w:rPr>
        <w:t>(二)</w:t>
      </w:r>
      <w:r w:rsidRPr="00F812E6">
        <w:rPr>
          <w:rFonts w:ascii="標楷體" w:eastAsia="標楷體" w:hAnsi="標楷體"/>
          <w:b/>
          <w:kern w:val="0"/>
          <w:sz w:val="28"/>
          <w:szCs w:val="28"/>
        </w:rPr>
        <w:t>歲出部分</w:t>
      </w:r>
    </w:p>
    <w:p w:rsidR="000765BE" w:rsidRPr="00E309E3" w:rsidRDefault="000765BE" w:rsidP="000765BE">
      <w:pPr>
        <w:adjustRightInd w:val="0"/>
        <w:snapToGrid w:val="0"/>
        <w:spacing w:line="360" w:lineRule="exact"/>
        <w:ind w:leftChars="100" w:left="587" w:hangingChars="124" w:hanging="347"/>
        <w:jc w:val="both"/>
        <w:rPr>
          <w:rFonts w:ascii="標楷體" w:eastAsia="標楷體" w:hAnsi="標楷體"/>
          <w:sz w:val="28"/>
          <w:szCs w:val="28"/>
          <w:shd w:val="clear" w:color="auto" w:fill="FFFFFF"/>
        </w:rPr>
      </w:pPr>
      <w:r w:rsidRPr="00E309E3">
        <w:rPr>
          <w:rFonts w:ascii="標楷體" w:eastAsia="標楷體" w:hAnsi="標楷體"/>
          <w:sz w:val="28"/>
          <w:szCs w:val="28"/>
          <w:shd w:val="clear" w:color="auto" w:fill="FFFFFF"/>
        </w:rPr>
        <w:t>第4款</w:t>
      </w:r>
      <w:r w:rsidRPr="00E309E3">
        <w:rPr>
          <w:rFonts w:ascii="標楷體" w:eastAsia="標楷體" w:hAnsi="標楷體" w:hint="eastAsia"/>
          <w:sz w:val="28"/>
          <w:szCs w:val="28"/>
          <w:shd w:val="clear" w:color="auto" w:fill="FFFFFF"/>
        </w:rPr>
        <w:t xml:space="preserve">　</w:t>
      </w:r>
      <w:r w:rsidRPr="00E309E3">
        <w:rPr>
          <w:rFonts w:ascii="標楷體" w:eastAsia="標楷體" w:hAnsi="標楷體"/>
          <w:sz w:val="28"/>
          <w:szCs w:val="28"/>
          <w:shd w:val="clear" w:color="auto" w:fill="FFFFFF"/>
        </w:rPr>
        <w:t>司法院主管</w:t>
      </w:r>
    </w:p>
    <w:p w:rsidR="000765BE" w:rsidRPr="00885D49" w:rsidRDefault="000765BE" w:rsidP="000765BE">
      <w:pPr>
        <w:pStyle w:val="affb"/>
        <w:spacing w:line="380" w:lineRule="exact"/>
        <w:ind w:leftChars="0"/>
        <w:jc w:val="both"/>
        <w:rPr>
          <w:rFonts w:ascii="標楷體" w:eastAsia="標楷體" w:hAnsi="標楷體"/>
          <w:sz w:val="28"/>
          <w:szCs w:val="28"/>
        </w:rPr>
      </w:pPr>
      <w:r w:rsidRPr="00E250A9">
        <w:rPr>
          <w:rFonts w:ascii="標楷體" w:eastAsia="標楷體" w:hAnsi="標楷體"/>
          <w:color w:val="000000"/>
          <w:sz w:val="28"/>
          <w:szCs w:val="28"/>
        </w:rPr>
        <w:lastRenderedPageBreak/>
        <w:t>第</w:t>
      </w:r>
      <w:r>
        <w:rPr>
          <w:rFonts w:ascii="標楷體" w:eastAsia="標楷體" w:hAnsi="標楷體" w:hint="eastAsia"/>
          <w:color w:val="000000"/>
          <w:sz w:val="28"/>
          <w:szCs w:val="28"/>
        </w:rPr>
        <w:t>1</w:t>
      </w:r>
      <w:r w:rsidRPr="00E250A9">
        <w:rPr>
          <w:rFonts w:ascii="標楷體" w:eastAsia="標楷體" w:hAnsi="標楷體"/>
          <w:color w:val="000000"/>
          <w:sz w:val="28"/>
          <w:szCs w:val="28"/>
        </w:rPr>
        <w:t>項</w:t>
      </w:r>
      <w:r w:rsidRPr="00E250A9">
        <w:rPr>
          <w:rFonts w:ascii="標楷體" w:eastAsia="標楷體" w:hAnsi="標楷體" w:hint="eastAsia"/>
          <w:color w:val="000000"/>
          <w:sz w:val="28"/>
          <w:szCs w:val="28"/>
        </w:rPr>
        <w:t xml:space="preserve">　</w:t>
      </w:r>
      <w:r w:rsidRPr="0069065E">
        <w:rPr>
          <w:rFonts w:ascii="標楷體" w:eastAsia="標楷體" w:hAnsi="標楷體" w:hint="eastAsia"/>
          <w:sz w:val="28"/>
          <w:szCs w:val="28"/>
          <w:shd w:val="clear" w:color="auto" w:fill="FFFFFF"/>
        </w:rPr>
        <w:t>司法院</w:t>
      </w:r>
      <w:r w:rsidRPr="003043CE">
        <w:rPr>
          <w:rFonts w:ascii="標楷體" w:eastAsia="標楷體" w:hAnsi="標楷體" w:hint="eastAsia"/>
          <w:sz w:val="28"/>
          <w:szCs w:val="28"/>
        </w:rPr>
        <w:t>原</w:t>
      </w:r>
      <w:r w:rsidRPr="0069065E">
        <w:rPr>
          <w:rFonts w:ascii="標楷體" w:eastAsia="標楷體" w:hAnsi="標楷體" w:hint="eastAsia"/>
          <w:color w:val="000000"/>
          <w:sz w:val="28"/>
          <w:szCs w:val="28"/>
          <w:shd w:val="clear" w:color="auto" w:fill="FFFFFF"/>
        </w:rPr>
        <w:t>列3</w:t>
      </w:r>
      <w:r w:rsidRPr="0069065E">
        <w:rPr>
          <w:rFonts w:ascii="標楷體" w:eastAsia="標楷體" w:hAnsi="標楷體"/>
          <w:color w:val="000000"/>
          <w:sz w:val="28"/>
          <w:szCs w:val="28"/>
          <w:shd w:val="clear" w:color="auto" w:fill="FFFFFF"/>
        </w:rPr>
        <w:t>7</w:t>
      </w:r>
      <w:r w:rsidRPr="0069065E">
        <w:rPr>
          <w:rFonts w:ascii="標楷體" w:eastAsia="標楷體" w:hAnsi="標楷體" w:hint="eastAsia"/>
          <w:color w:val="000000"/>
          <w:sz w:val="28"/>
          <w:szCs w:val="28"/>
          <w:shd w:val="clear" w:color="auto" w:fill="FFFFFF"/>
        </w:rPr>
        <w:t>億9,009萬9千</w:t>
      </w:r>
      <w:r w:rsidRPr="0069065E">
        <w:rPr>
          <w:rFonts w:ascii="標楷體" w:eastAsia="標楷體" w:hAnsi="標楷體"/>
          <w:color w:val="000000"/>
          <w:sz w:val="28"/>
          <w:szCs w:val="28"/>
          <w:shd w:val="clear" w:color="auto" w:fill="FFFFFF"/>
        </w:rPr>
        <w:t>元</w:t>
      </w:r>
      <w:r w:rsidRPr="00885D49">
        <w:rPr>
          <w:rFonts w:ascii="標楷體" w:eastAsia="標楷體" w:hAnsi="標楷體" w:hint="eastAsia"/>
          <w:spacing w:val="-4"/>
          <w:sz w:val="28"/>
          <w:szCs w:val="28"/>
        </w:rPr>
        <w:t>，</w:t>
      </w:r>
      <w:r w:rsidRPr="00885D49">
        <w:rPr>
          <w:rFonts w:ascii="標楷體" w:eastAsia="標楷體" w:hAnsi="標楷體" w:hint="eastAsia"/>
          <w:sz w:val="28"/>
          <w:szCs w:val="28"/>
        </w:rPr>
        <w:t>減列：</w:t>
      </w:r>
    </w:p>
    <w:p w:rsidR="000765BE" w:rsidRPr="00B85F37" w:rsidRDefault="000765BE" w:rsidP="00B85F37">
      <w:pPr>
        <w:pStyle w:val="affb"/>
        <w:numPr>
          <w:ilvl w:val="1"/>
          <w:numId w:val="35"/>
        </w:numPr>
        <w:spacing w:line="380" w:lineRule="exact"/>
        <w:ind w:leftChars="0" w:hanging="328"/>
        <w:jc w:val="both"/>
        <w:rPr>
          <w:rFonts w:ascii="標楷體" w:eastAsia="標楷體" w:hAnsi="標楷體"/>
          <w:bCs/>
          <w:sz w:val="28"/>
          <w:szCs w:val="28"/>
        </w:rPr>
      </w:pPr>
      <w:r w:rsidRPr="00B85F37">
        <w:rPr>
          <w:rFonts w:ascii="標楷體" w:eastAsia="標楷體" w:hAnsi="標楷體" w:hint="eastAsia"/>
          <w:sz w:val="28"/>
          <w:szCs w:val="28"/>
        </w:rPr>
        <w:t>第1目「一般行政」200萬元(科目自行調整)。</w:t>
      </w:r>
    </w:p>
    <w:p w:rsidR="000765BE" w:rsidRPr="00B85F37" w:rsidRDefault="000765BE" w:rsidP="00922DF8">
      <w:pPr>
        <w:pStyle w:val="affb"/>
        <w:numPr>
          <w:ilvl w:val="1"/>
          <w:numId w:val="35"/>
        </w:numPr>
        <w:spacing w:line="380" w:lineRule="exact"/>
        <w:ind w:leftChars="0" w:left="1832" w:hanging="851"/>
        <w:jc w:val="both"/>
        <w:rPr>
          <w:rFonts w:ascii="標楷體" w:eastAsia="標楷體" w:hAnsi="標楷體"/>
          <w:sz w:val="28"/>
          <w:szCs w:val="28"/>
        </w:rPr>
      </w:pPr>
      <w:r w:rsidRPr="00B85F37">
        <w:rPr>
          <w:rFonts w:ascii="標楷體" w:eastAsia="標楷體" w:hAnsi="標楷體" w:hint="eastAsia"/>
          <w:sz w:val="28"/>
          <w:szCs w:val="28"/>
        </w:rPr>
        <w:t>第1目「一般行政」項下「基本行政工作維持」中「業務費」之「水電費」1萬元。</w:t>
      </w:r>
    </w:p>
    <w:p w:rsidR="000765BE" w:rsidRPr="007A60DC" w:rsidRDefault="000765BE" w:rsidP="00922DF8">
      <w:pPr>
        <w:pStyle w:val="affb"/>
        <w:numPr>
          <w:ilvl w:val="1"/>
          <w:numId w:val="35"/>
        </w:numPr>
        <w:spacing w:line="380" w:lineRule="exact"/>
        <w:ind w:leftChars="0" w:left="1832" w:hanging="851"/>
        <w:jc w:val="both"/>
        <w:rPr>
          <w:rFonts w:ascii="標楷體" w:eastAsia="標楷體" w:hAnsi="標楷體"/>
          <w:sz w:val="28"/>
          <w:szCs w:val="28"/>
        </w:rPr>
      </w:pPr>
      <w:r w:rsidRPr="007A60DC">
        <w:rPr>
          <w:rFonts w:ascii="標楷體" w:eastAsia="標楷體" w:hAnsi="標楷體" w:hint="eastAsia"/>
          <w:sz w:val="28"/>
          <w:szCs w:val="28"/>
        </w:rPr>
        <w:t>第1目「一般行政」項下「辦理司法行政業務」中「業務費」之「一般事務費」1萬元。</w:t>
      </w:r>
    </w:p>
    <w:p w:rsidR="000765BE" w:rsidRPr="00885D49" w:rsidRDefault="000765BE" w:rsidP="000765BE">
      <w:pPr>
        <w:pStyle w:val="affb"/>
        <w:spacing w:line="380" w:lineRule="exact"/>
        <w:ind w:leftChars="0" w:left="1080"/>
        <w:jc w:val="both"/>
        <w:rPr>
          <w:rFonts w:ascii="標楷體" w:eastAsia="標楷體" w:hAnsi="標楷體"/>
          <w:sz w:val="28"/>
          <w:szCs w:val="28"/>
        </w:rPr>
      </w:pPr>
      <w:r w:rsidRPr="00885D49">
        <w:rPr>
          <w:rFonts w:ascii="標楷體" w:eastAsia="標楷體" w:hAnsi="標楷體" w:hint="eastAsia"/>
          <w:sz w:val="28"/>
          <w:szCs w:val="28"/>
        </w:rPr>
        <w:t>以上共計減列</w:t>
      </w:r>
      <w:r>
        <w:rPr>
          <w:rFonts w:ascii="標楷體" w:eastAsia="標楷體" w:hAnsi="標楷體" w:hint="eastAsia"/>
          <w:sz w:val="28"/>
          <w:szCs w:val="28"/>
        </w:rPr>
        <w:t>202</w:t>
      </w:r>
      <w:r w:rsidRPr="00885D49">
        <w:rPr>
          <w:rFonts w:ascii="標楷體" w:eastAsia="標楷體" w:hAnsi="標楷體" w:hint="eastAsia"/>
          <w:sz w:val="28"/>
          <w:szCs w:val="28"/>
        </w:rPr>
        <w:t>萬元，其餘均照列，改列為</w:t>
      </w:r>
      <w:r w:rsidRPr="0069065E">
        <w:rPr>
          <w:rFonts w:ascii="標楷體" w:eastAsia="標楷體" w:hAnsi="標楷體" w:hint="eastAsia"/>
          <w:color w:val="000000"/>
          <w:sz w:val="28"/>
          <w:szCs w:val="28"/>
          <w:shd w:val="clear" w:color="auto" w:fill="FFFFFF"/>
        </w:rPr>
        <w:t>3</w:t>
      </w:r>
      <w:r w:rsidRPr="0069065E">
        <w:rPr>
          <w:rFonts w:ascii="標楷體" w:eastAsia="標楷體" w:hAnsi="標楷體"/>
          <w:color w:val="000000"/>
          <w:sz w:val="28"/>
          <w:szCs w:val="28"/>
          <w:shd w:val="clear" w:color="auto" w:fill="FFFFFF"/>
        </w:rPr>
        <w:t>7</w:t>
      </w:r>
      <w:r w:rsidRPr="0069065E">
        <w:rPr>
          <w:rFonts w:ascii="標楷體" w:eastAsia="標楷體" w:hAnsi="標楷體" w:hint="eastAsia"/>
          <w:color w:val="000000"/>
          <w:sz w:val="28"/>
          <w:szCs w:val="28"/>
          <w:shd w:val="clear" w:color="auto" w:fill="FFFFFF"/>
        </w:rPr>
        <w:t>億</w:t>
      </w:r>
      <w:r>
        <w:rPr>
          <w:rFonts w:ascii="標楷體" w:eastAsia="標楷體" w:hAnsi="標楷體" w:hint="eastAsia"/>
          <w:color w:val="000000"/>
          <w:sz w:val="28"/>
          <w:szCs w:val="28"/>
          <w:shd w:val="clear" w:color="auto" w:fill="FFFFFF"/>
        </w:rPr>
        <w:t>8</w:t>
      </w:r>
      <w:r w:rsidRPr="0069065E">
        <w:rPr>
          <w:rFonts w:ascii="標楷體" w:eastAsia="標楷體" w:hAnsi="標楷體" w:hint="eastAsia"/>
          <w:color w:val="000000"/>
          <w:sz w:val="28"/>
          <w:szCs w:val="28"/>
          <w:shd w:val="clear" w:color="auto" w:fill="FFFFFF"/>
        </w:rPr>
        <w:t>,</w:t>
      </w:r>
      <w:r>
        <w:rPr>
          <w:rFonts w:ascii="標楷體" w:eastAsia="標楷體" w:hAnsi="標楷體" w:hint="eastAsia"/>
          <w:color w:val="000000"/>
          <w:sz w:val="28"/>
          <w:szCs w:val="28"/>
          <w:shd w:val="clear" w:color="auto" w:fill="FFFFFF"/>
        </w:rPr>
        <w:t>807</w:t>
      </w:r>
      <w:r w:rsidRPr="0069065E">
        <w:rPr>
          <w:rFonts w:ascii="標楷體" w:eastAsia="標楷體" w:hAnsi="標楷體" w:hint="eastAsia"/>
          <w:color w:val="000000"/>
          <w:sz w:val="28"/>
          <w:szCs w:val="28"/>
          <w:shd w:val="clear" w:color="auto" w:fill="FFFFFF"/>
        </w:rPr>
        <w:t>萬9千</w:t>
      </w:r>
      <w:r w:rsidRPr="0069065E">
        <w:rPr>
          <w:rFonts w:ascii="標楷體" w:eastAsia="標楷體" w:hAnsi="標楷體"/>
          <w:color w:val="000000"/>
          <w:sz w:val="28"/>
          <w:szCs w:val="28"/>
          <w:shd w:val="clear" w:color="auto" w:fill="FFFFFF"/>
        </w:rPr>
        <w:t>元</w:t>
      </w:r>
      <w:r w:rsidRPr="00885D49">
        <w:rPr>
          <w:rFonts w:ascii="標楷體" w:eastAsia="標楷體" w:hAnsi="標楷體" w:hint="eastAsia"/>
          <w:sz w:val="28"/>
          <w:szCs w:val="28"/>
        </w:rPr>
        <w:t>。</w:t>
      </w:r>
    </w:p>
    <w:p w:rsidR="000765BE" w:rsidRDefault="000765BE" w:rsidP="000765BE">
      <w:pPr>
        <w:pStyle w:val="2-1"/>
        <w:ind w:leftChars="0" w:left="0" w:firstLineChars="160" w:firstLine="448"/>
        <w:rPr>
          <w:b/>
          <w:kern w:val="0"/>
        </w:rPr>
      </w:pPr>
      <w:r w:rsidRPr="00304BB2">
        <w:rPr>
          <w:rFonts w:hint="eastAsia"/>
          <w:b/>
          <w:kern w:val="0"/>
        </w:rPr>
        <w:t>本項通過決議</w:t>
      </w:r>
      <w:r>
        <w:rPr>
          <w:rFonts w:hint="eastAsia"/>
          <w:b/>
          <w:kern w:val="0"/>
        </w:rPr>
        <w:t>38</w:t>
      </w:r>
      <w:r w:rsidRPr="00304BB2">
        <w:rPr>
          <w:rFonts w:hint="eastAsia"/>
          <w:b/>
          <w:kern w:val="0"/>
        </w:rPr>
        <w:t>項：</w:t>
      </w:r>
    </w:p>
    <w:p w:rsidR="000765BE" w:rsidRDefault="000765BE" w:rsidP="000765BE">
      <w:pPr>
        <w:pStyle w:val="0-"/>
        <w:ind w:rightChars="-21" w:right="-50"/>
        <w:rPr>
          <w:shd w:val="clear" w:color="auto" w:fill="FFFFFF"/>
        </w:rPr>
      </w:pPr>
      <w:r w:rsidRPr="00E309E3">
        <w:rPr>
          <w:rFonts w:hint="eastAsia"/>
          <w:shd w:val="clear" w:color="auto" w:fill="FFFFFF"/>
        </w:rPr>
        <w:t>(</w:t>
      </w:r>
      <w:r>
        <w:rPr>
          <w:rFonts w:hint="eastAsia"/>
          <w:shd w:val="clear" w:color="auto" w:fill="FFFFFF"/>
        </w:rPr>
        <w:t>一</w:t>
      </w:r>
      <w:r w:rsidRPr="00E309E3">
        <w:rPr>
          <w:rFonts w:hint="eastAsia"/>
          <w:shd w:val="clear" w:color="auto" w:fill="FFFFFF"/>
        </w:rPr>
        <w:t>)</w:t>
      </w:r>
      <w:r>
        <w:rPr>
          <w:rFonts w:hint="eastAsia"/>
          <w:shd w:val="clear" w:color="auto" w:fill="FFFFFF"/>
        </w:rPr>
        <w:t>111</w:t>
      </w:r>
      <w:r w:rsidRPr="00E309E3">
        <w:rPr>
          <w:rFonts w:hint="eastAsia"/>
          <w:shd w:val="clear" w:color="auto" w:fill="FFFFFF"/>
        </w:rPr>
        <w:t>年度司法院歲出預算第</w:t>
      </w:r>
      <w:r>
        <w:rPr>
          <w:rFonts w:hint="eastAsia"/>
          <w:shd w:val="clear" w:color="auto" w:fill="FFFFFF"/>
        </w:rPr>
        <w:t>1目「</w:t>
      </w:r>
      <w:r w:rsidRPr="00136538">
        <w:rPr>
          <w:rFonts w:hint="eastAsia"/>
          <w:shd w:val="clear" w:color="auto" w:fill="FFFFFF"/>
        </w:rPr>
        <w:t>一般行政</w:t>
      </w:r>
      <w:r>
        <w:rPr>
          <w:rFonts w:hint="eastAsia"/>
          <w:shd w:val="clear" w:color="auto" w:fill="FFFFFF"/>
        </w:rPr>
        <w:t>」編</w:t>
      </w:r>
      <w:r w:rsidRPr="00993D7A">
        <w:rPr>
          <w:rFonts w:hint="eastAsia"/>
          <w:shd w:val="clear" w:color="auto" w:fill="FFFFFF"/>
        </w:rPr>
        <w:t>列</w:t>
      </w:r>
      <w:r>
        <w:rPr>
          <w:rFonts w:hint="eastAsia"/>
          <w:shd w:val="clear" w:color="auto" w:fill="FFFFFF"/>
        </w:rPr>
        <w:t>1</w:t>
      </w:r>
      <w:r w:rsidRPr="00136538">
        <w:rPr>
          <w:rFonts w:hint="eastAsia"/>
          <w:shd w:val="clear" w:color="auto" w:fill="FFFFFF"/>
        </w:rPr>
        <w:t>6億2,331萬8千</w:t>
      </w:r>
      <w:r>
        <w:rPr>
          <w:rFonts w:hint="eastAsia"/>
          <w:shd w:val="clear" w:color="auto" w:fill="FFFFFF"/>
        </w:rPr>
        <w:t>元</w:t>
      </w:r>
      <w:r w:rsidRPr="00136538">
        <w:rPr>
          <w:rFonts w:hint="eastAsia"/>
          <w:shd w:val="clear" w:color="auto" w:fill="FFFFFF"/>
        </w:rPr>
        <w:t>，凍結</w:t>
      </w:r>
      <w:r>
        <w:rPr>
          <w:rFonts w:hint="eastAsia"/>
          <w:shd w:val="clear" w:color="auto" w:fill="FFFFFF"/>
        </w:rPr>
        <w:t>1</w:t>
      </w:r>
      <w:r w:rsidRPr="00546A4A">
        <w:rPr>
          <w:rFonts w:hint="eastAsia"/>
        </w:rPr>
        <w:t>,</w:t>
      </w:r>
      <w:r>
        <w:rPr>
          <w:shd w:val="clear" w:color="auto" w:fill="FFFFFF"/>
        </w:rPr>
        <w:t>000</w:t>
      </w:r>
      <w:r w:rsidRPr="00E309E3">
        <w:rPr>
          <w:rFonts w:hint="eastAsia"/>
          <w:shd w:val="clear" w:color="auto" w:fill="FFFFFF"/>
        </w:rPr>
        <w:t>萬</w:t>
      </w:r>
      <w:r>
        <w:rPr>
          <w:rFonts w:hint="eastAsia"/>
          <w:shd w:val="clear" w:color="auto" w:fill="FFFFFF"/>
        </w:rPr>
        <w:t>元，俟向立法院司法及法制委員會提出</w:t>
      </w:r>
      <w:r w:rsidRPr="00E309E3">
        <w:rPr>
          <w:rFonts w:hint="eastAsia"/>
          <w:shd w:val="clear" w:color="auto" w:fill="FFFFFF"/>
        </w:rPr>
        <w:t>書面報告後，始得動支。</w:t>
      </w:r>
    </w:p>
    <w:p w:rsidR="000765BE" w:rsidRDefault="000765BE" w:rsidP="000765BE">
      <w:pPr>
        <w:pStyle w:val="2-1"/>
        <w:rPr>
          <w:shd w:val="clear" w:color="auto" w:fill="FFFFFF"/>
        </w:rPr>
      </w:pPr>
      <w:r w:rsidRPr="00E309E3">
        <w:rPr>
          <w:rFonts w:hint="eastAsia"/>
          <w:shd w:val="clear" w:color="auto" w:fill="FFFFFF"/>
        </w:rPr>
        <w:t>提案人：</w:t>
      </w:r>
      <w:r>
        <w:rPr>
          <w:rFonts w:hint="eastAsia"/>
          <w:shd w:val="clear" w:color="auto" w:fill="FFFFFF"/>
        </w:rPr>
        <w:t>江永昌 羅致政 葉毓蘭 鄭麗文</w:t>
      </w:r>
    </w:p>
    <w:p w:rsidR="000765BE" w:rsidRDefault="000765BE" w:rsidP="000765BE">
      <w:pPr>
        <w:pStyle w:val="2-1"/>
        <w:ind w:leftChars="1866" w:left="4618" w:hangingChars="50" w:hanging="140"/>
        <w:rPr>
          <w:shd w:val="clear" w:color="auto" w:fill="FFFFFF"/>
        </w:rPr>
      </w:pPr>
      <w:r>
        <w:rPr>
          <w:rFonts w:hint="eastAsia"/>
          <w:shd w:val="clear" w:color="auto" w:fill="FFFFFF"/>
        </w:rPr>
        <w:t>黃世杰 劉世芳 許智傑 吳斯懷</w:t>
      </w:r>
    </w:p>
    <w:p w:rsidR="000765BE" w:rsidRDefault="000765BE" w:rsidP="000765BE">
      <w:pPr>
        <w:pStyle w:val="2-1"/>
        <w:ind w:leftChars="1866" w:left="4618" w:hangingChars="50" w:hanging="140"/>
        <w:rPr>
          <w:shd w:val="clear" w:color="auto" w:fill="FFFFFF"/>
        </w:rPr>
      </w:pPr>
      <w:r>
        <w:rPr>
          <w:rFonts w:hint="eastAsia"/>
          <w:shd w:val="clear" w:color="auto" w:fill="FFFFFF"/>
        </w:rPr>
        <w:t>何志偉 翁重鈞 費鴻泰</w:t>
      </w:r>
    </w:p>
    <w:p w:rsidR="000765BE" w:rsidRDefault="000765BE" w:rsidP="000765BE">
      <w:pPr>
        <w:pStyle w:val="0-"/>
        <w:ind w:rightChars="-21" w:right="-50"/>
        <w:rPr>
          <w:shd w:val="clear" w:color="auto" w:fill="FFFFFF"/>
        </w:rPr>
      </w:pPr>
      <w:r w:rsidRPr="00E309E3">
        <w:rPr>
          <w:rFonts w:hint="eastAsia"/>
          <w:shd w:val="clear" w:color="auto" w:fill="FFFFFF"/>
        </w:rPr>
        <w:t>(</w:t>
      </w:r>
      <w:r>
        <w:rPr>
          <w:rFonts w:hint="eastAsia"/>
          <w:shd w:val="clear" w:color="auto" w:fill="FFFFFF"/>
        </w:rPr>
        <w:t>二</w:t>
      </w:r>
      <w:r w:rsidRPr="00E309E3">
        <w:rPr>
          <w:rFonts w:hint="eastAsia"/>
          <w:shd w:val="clear" w:color="auto" w:fill="FFFFFF"/>
        </w:rPr>
        <w:t>)</w:t>
      </w:r>
      <w:r>
        <w:rPr>
          <w:rFonts w:hint="eastAsia"/>
          <w:shd w:val="clear" w:color="auto" w:fill="FFFFFF"/>
        </w:rPr>
        <w:t>111</w:t>
      </w:r>
      <w:r w:rsidRPr="00E309E3">
        <w:rPr>
          <w:rFonts w:hint="eastAsia"/>
          <w:shd w:val="clear" w:color="auto" w:fill="FFFFFF"/>
        </w:rPr>
        <w:t>年度司法院歲出預算第</w:t>
      </w:r>
      <w:r>
        <w:rPr>
          <w:rFonts w:hint="eastAsia"/>
          <w:shd w:val="clear" w:color="auto" w:fill="FFFFFF"/>
        </w:rPr>
        <w:t>1目「</w:t>
      </w:r>
      <w:r w:rsidRPr="00136538">
        <w:rPr>
          <w:rFonts w:hint="eastAsia"/>
          <w:shd w:val="clear" w:color="auto" w:fill="FFFFFF"/>
        </w:rPr>
        <w:t>一般行政</w:t>
      </w:r>
      <w:r>
        <w:rPr>
          <w:rFonts w:hint="eastAsia"/>
          <w:shd w:val="clear" w:color="auto" w:fill="FFFFFF"/>
        </w:rPr>
        <w:t>」項下「基本行政工作維持」編</w:t>
      </w:r>
      <w:r w:rsidRPr="00993D7A">
        <w:rPr>
          <w:rFonts w:hint="eastAsia"/>
          <w:shd w:val="clear" w:color="auto" w:fill="FFFFFF"/>
        </w:rPr>
        <w:t>列</w:t>
      </w:r>
      <w:r>
        <w:rPr>
          <w:rFonts w:hint="eastAsia"/>
          <w:shd w:val="clear" w:color="auto" w:fill="FFFFFF"/>
        </w:rPr>
        <w:t>3</w:t>
      </w:r>
      <w:r w:rsidRPr="00136538">
        <w:rPr>
          <w:rFonts w:hint="eastAsia"/>
          <w:shd w:val="clear" w:color="auto" w:fill="FFFFFF"/>
        </w:rPr>
        <w:t>,3</w:t>
      </w:r>
      <w:r>
        <w:rPr>
          <w:rFonts w:hint="eastAsia"/>
          <w:shd w:val="clear" w:color="auto" w:fill="FFFFFF"/>
        </w:rPr>
        <w:t>64</w:t>
      </w:r>
      <w:r w:rsidRPr="00136538">
        <w:rPr>
          <w:rFonts w:hint="eastAsia"/>
          <w:shd w:val="clear" w:color="auto" w:fill="FFFFFF"/>
        </w:rPr>
        <w:t>萬</w:t>
      </w:r>
      <w:r>
        <w:rPr>
          <w:rFonts w:hint="eastAsia"/>
          <w:shd w:val="clear" w:color="auto" w:fill="FFFFFF"/>
        </w:rPr>
        <w:t>9</w:t>
      </w:r>
      <w:r w:rsidRPr="00136538">
        <w:rPr>
          <w:rFonts w:hint="eastAsia"/>
          <w:shd w:val="clear" w:color="auto" w:fill="FFFFFF"/>
        </w:rPr>
        <w:t>千</w:t>
      </w:r>
      <w:r>
        <w:rPr>
          <w:rFonts w:hint="eastAsia"/>
          <w:shd w:val="clear" w:color="auto" w:fill="FFFFFF"/>
        </w:rPr>
        <w:t>元</w:t>
      </w:r>
      <w:r w:rsidRPr="00136538">
        <w:rPr>
          <w:rFonts w:hint="eastAsia"/>
          <w:shd w:val="clear" w:color="auto" w:fill="FFFFFF"/>
        </w:rPr>
        <w:t>，凍結</w:t>
      </w:r>
      <w:r>
        <w:rPr>
          <w:rFonts w:hint="eastAsia"/>
          <w:shd w:val="clear" w:color="auto" w:fill="FFFFFF"/>
        </w:rPr>
        <w:t>4</w:t>
      </w:r>
      <w:r>
        <w:rPr>
          <w:shd w:val="clear" w:color="auto" w:fill="FFFFFF"/>
        </w:rPr>
        <w:t>0</w:t>
      </w:r>
      <w:r w:rsidRPr="00E309E3">
        <w:rPr>
          <w:rFonts w:hint="eastAsia"/>
          <w:shd w:val="clear" w:color="auto" w:fill="FFFFFF"/>
        </w:rPr>
        <w:t>萬</w:t>
      </w:r>
      <w:r>
        <w:rPr>
          <w:rFonts w:hint="eastAsia"/>
          <w:shd w:val="clear" w:color="auto" w:fill="FFFFFF"/>
        </w:rPr>
        <w:t>元，俟向立法院司法及法制委員會提出</w:t>
      </w:r>
      <w:r w:rsidRPr="00E309E3">
        <w:rPr>
          <w:rFonts w:hint="eastAsia"/>
          <w:shd w:val="clear" w:color="auto" w:fill="FFFFFF"/>
        </w:rPr>
        <w:t>書面報告後，始得動支。</w:t>
      </w:r>
    </w:p>
    <w:p w:rsidR="000765BE" w:rsidRDefault="000765BE" w:rsidP="000765BE">
      <w:pPr>
        <w:pStyle w:val="2-1"/>
        <w:rPr>
          <w:shd w:val="clear" w:color="auto" w:fill="FFFFFF"/>
        </w:rPr>
      </w:pPr>
      <w:r w:rsidRPr="00E309E3">
        <w:rPr>
          <w:rFonts w:hint="eastAsia"/>
          <w:shd w:val="clear" w:color="auto" w:fill="FFFFFF"/>
        </w:rPr>
        <w:t>提案人：</w:t>
      </w:r>
      <w:r>
        <w:rPr>
          <w:rFonts w:hint="eastAsia"/>
          <w:shd w:val="clear" w:color="auto" w:fill="FFFFFF"/>
        </w:rPr>
        <w:t>葉毓蘭 吳斯懷 費鴻泰</w:t>
      </w:r>
    </w:p>
    <w:p w:rsidR="000765BE" w:rsidRPr="00546A4A" w:rsidRDefault="000765BE" w:rsidP="000765BE">
      <w:pPr>
        <w:pStyle w:val="0-"/>
      </w:pPr>
      <w:r w:rsidRPr="00546A4A">
        <w:rPr>
          <w:rFonts w:hint="eastAsia"/>
        </w:rPr>
        <w:t>(</w:t>
      </w:r>
      <w:r>
        <w:rPr>
          <w:rFonts w:hint="eastAsia"/>
        </w:rPr>
        <w:t>三</w:t>
      </w:r>
      <w:r w:rsidRPr="00546A4A">
        <w:rPr>
          <w:rFonts w:hint="eastAsia"/>
        </w:rPr>
        <w:t>)111年度司法院歲出預算第</w:t>
      </w:r>
      <w:r>
        <w:t>2</w:t>
      </w:r>
      <w:r w:rsidRPr="00546A4A">
        <w:rPr>
          <w:rFonts w:hint="eastAsia"/>
        </w:rPr>
        <w:t>目「憲法訴訟業務」編列1,468萬8千元，凍結</w:t>
      </w:r>
      <w:r>
        <w:rPr>
          <w:rFonts w:hint="eastAsia"/>
        </w:rPr>
        <w:t>50</w:t>
      </w:r>
      <w:r w:rsidRPr="00546A4A">
        <w:rPr>
          <w:rFonts w:hint="eastAsia"/>
        </w:rPr>
        <w:t>萬元，俟向立法院司法及法制委員會提出書面報告後，始得動支。</w:t>
      </w:r>
    </w:p>
    <w:p w:rsidR="000765BE" w:rsidRDefault="000765BE" w:rsidP="000765BE">
      <w:pPr>
        <w:pStyle w:val="2-1"/>
        <w:rPr>
          <w:shd w:val="clear" w:color="auto" w:fill="FFFFFF"/>
        </w:rPr>
      </w:pPr>
      <w:r w:rsidRPr="00E309E3">
        <w:rPr>
          <w:rFonts w:hint="eastAsia"/>
          <w:shd w:val="clear" w:color="auto" w:fill="FFFFFF"/>
        </w:rPr>
        <w:t>提案人：</w:t>
      </w:r>
      <w:r>
        <w:rPr>
          <w:rFonts w:hint="eastAsia"/>
          <w:shd w:val="clear" w:color="auto" w:fill="FFFFFF"/>
        </w:rPr>
        <w:t>江永昌 羅致政 何志偉 黃世杰</w:t>
      </w:r>
    </w:p>
    <w:p w:rsidR="000765BE" w:rsidRPr="00E309E3" w:rsidRDefault="000765BE" w:rsidP="000765B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rPr>
      </w:pPr>
      <w:r w:rsidRPr="00E309E3">
        <w:rPr>
          <w:rFonts w:ascii="標楷體" w:eastAsia="標楷體" w:hAnsi="標楷體" w:hint="eastAsia"/>
          <w:sz w:val="28"/>
          <w:szCs w:val="28"/>
          <w:shd w:val="clear" w:color="auto" w:fill="FFFFFF"/>
        </w:rPr>
        <w:t>(</w:t>
      </w:r>
      <w:r>
        <w:rPr>
          <w:rFonts w:ascii="標楷體" w:eastAsia="標楷體" w:hAnsi="標楷體" w:hint="eastAsia"/>
          <w:sz w:val="28"/>
          <w:szCs w:val="28"/>
          <w:shd w:val="clear" w:color="auto" w:fill="FFFFFF"/>
        </w:rPr>
        <w:t>四</w:t>
      </w:r>
      <w:r w:rsidRPr="00E309E3">
        <w:rPr>
          <w:rFonts w:ascii="標楷體" w:eastAsia="標楷體" w:hAnsi="標楷體" w:hint="eastAsia"/>
          <w:sz w:val="28"/>
          <w:szCs w:val="28"/>
          <w:shd w:val="clear" w:color="auto" w:fill="FFFFFF"/>
        </w:rPr>
        <w:t>)</w:t>
      </w:r>
      <w:r>
        <w:rPr>
          <w:rFonts w:ascii="標楷體" w:eastAsia="標楷體" w:hAnsi="標楷體" w:hint="eastAsia"/>
          <w:kern w:val="0"/>
          <w:sz w:val="28"/>
          <w:szCs w:val="28"/>
          <w:shd w:val="clear" w:color="auto" w:fill="FFFFFF"/>
        </w:rPr>
        <w:t>111</w:t>
      </w:r>
      <w:r w:rsidRPr="00E309E3">
        <w:rPr>
          <w:rFonts w:ascii="標楷體" w:eastAsia="標楷體" w:hAnsi="標楷體" w:hint="eastAsia"/>
          <w:kern w:val="0"/>
          <w:sz w:val="28"/>
          <w:szCs w:val="28"/>
          <w:shd w:val="clear" w:color="auto" w:fill="FFFFFF"/>
        </w:rPr>
        <w:t>年度司法院歲出預算第3</w:t>
      </w:r>
      <w:r>
        <w:rPr>
          <w:rFonts w:ascii="標楷體" w:eastAsia="標楷體" w:hAnsi="標楷體" w:hint="eastAsia"/>
          <w:kern w:val="0"/>
          <w:sz w:val="28"/>
          <w:szCs w:val="28"/>
          <w:shd w:val="clear" w:color="auto" w:fill="FFFFFF"/>
        </w:rPr>
        <w:t>目「審判行政」編</w:t>
      </w:r>
      <w:r w:rsidRPr="00993D7A">
        <w:rPr>
          <w:rFonts w:ascii="標楷體" w:eastAsia="標楷體" w:hAnsi="標楷體" w:hint="eastAsia"/>
          <w:kern w:val="0"/>
          <w:sz w:val="28"/>
          <w:szCs w:val="28"/>
          <w:shd w:val="clear" w:color="auto" w:fill="FFFFFF"/>
        </w:rPr>
        <w:t>列</w:t>
      </w:r>
      <w:r>
        <w:rPr>
          <w:rFonts w:ascii="標楷體" w:eastAsia="標楷體" w:hAnsi="標楷體" w:hint="eastAsia"/>
          <w:kern w:val="0"/>
          <w:sz w:val="28"/>
          <w:szCs w:val="28"/>
          <w:shd w:val="clear" w:color="auto" w:fill="FFFFFF"/>
        </w:rPr>
        <w:t>1</w:t>
      </w:r>
      <w:r w:rsidRPr="00E309E3">
        <w:rPr>
          <w:rFonts w:ascii="標楷體" w:eastAsia="標楷體" w:hAnsi="標楷體" w:hint="eastAsia"/>
          <w:color w:val="000000"/>
          <w:sz w:val="28"/>
          <w:szCs w:val="28"/>
          <w:shd w:val="clear" w:color="auto" w:fill="FFFFFF"/>
        </w:rPr>
        <w:t>億</w:t>
      </w:r>
      <w:r>
        <w:rPr>
          <w:rFonts w:ascii="標楷體" w:eastAsia="標楷體" w:hAnsi="標楷體" w:hint="eastAsia"/>
          <w:color w:val="000000"/>
          <w:sz w:val="28"/>
          <w:szCs w:val="28"/>
          <w:shd w:val="clear" w:color="auto" w:fill="FFFFFF"/>
        </w:rPr>
        <w:t>3,370</w:t>
      </w:r>
      <w:r w:rsidRPr="00E309E3">
        <w:rPr>
          <w:rFonts w:ascii="標楷體" w:eastAsia="標楷體" w:hAnsi="標楷體" w:hint="eastAsia"/>
          <w:color w:val="000000"/>
          <w:sz w:val="28"/>
          <w:szCs w:val="28"/>
          <w:shd w:val="clear" w:color="auto" w:fill="FFFFFF"/>
        </w:rPr>
        <w:t>萬</w:t>
      </w:r>
      <w:r>
        <w:rPr>
          <w:rFonts w:ascii="標楷體" w:eastAsia="標楷體" w:hAnsi="標楷體" w:hint="eastAsia"/>
          <w:color w:val="000000"/>
          <w:sz w:val="28"/>
          <w:szCs w:val="28"/>
          <w:shd w:val="clear" w:color="auto" w:fill="FFFFFF"/>
        </w:rPr>
        <w:t>9</w:t>
      </w:r>
      <w:r w:rsidRPr="00E309E3">
        <w:rPr>
          <w:rFonts w:ascii="標楷體" w:eastAsia="標楷體" w:hAnsi="標楷體" w:hint="eastAsia"/>
          <w:color w:val="000000"/>
          <w:sz w:val="28"/>
          <w:szCs w:val="28"/>
          <w:shd w:val="clear" w:color="auto" w:fill="FFFFFF"/>
        </w:rPr>
        <w:t>千元</w:t>
      </w:r>
      <w:r w:rsidRPr="00E309E3">
        <w:rPr>
          <w:rFonts w:ascii="標楷體" w:eastAsia="標楷體" w:hAnsi="標楷體" w:hint="eastAsia"/>
          <w:kern w:val="0"/>
          <w:sz w:val="28"/>
          <w:szCs w:val="28"/>
          <w:shd w:val="clear" w:color="auto" w:fill="FFFFFF"/>
        </w:rPr>
        <w:t>，凍結</w:t>
      </w:r>
      <w:r>
        <w:rPr>
          <w:rFonts w:ascii="標楷體" w:eastAsia="標楷體" w:hAnsi="標楷體" w:hint="eastAsia"/>
          <w:kern w:val="0"/>
          <w:sz w:val="28"/>
          <w:szCs w:val="28"/>
          <w:shd w:val="clear" w:color="auto" w:fill="FFFFFF"/>
        </w:rPr>
        <w:t>100</w:t>
      </w:r>
      <w:r w:rsidRPr="00E309E3">
        <w:rPr>
          <w:rFonts w:ascii="標楷體" w:eastAsia="標楷體" w:hAnsi="標楷體" w:hint="eastAsia"/>
          <w:kern w:val="0"/>
          <w:sz w:val="28"/>
          <w:szCs w:val="28"/>
          <w:shd w:val="clear" w:color="auto" w:fill="FFFFFF"/>
        </w:rPr>
        <w:t>萬</w:t>
      </w:r>
      <w:r>
        <w:rPr>
          <w:rFonts w:ascii="標楷體" w:eastAsia="標楷體" w:hAnsi="標楷體" w:hint="eastAsia"/>
          <w:kern w:val="0"/>
          <w:sz w:val="28"/>
          <w:szCs w:val="28"/>
          <w:shd w:val="clear" w:color="auto" w:fill="FFFFFF"/>
        </w:rPr>
        <w:t>元，俟向立法院司法及法制委員會提出</w:t>
      </w:r>
      <w:r w:rsidRPr="00E309E3">
        <w:rPr>
          <w:rFonts w:ascii="標楷體" w:eastAsia="標楷體" w:hAnsi="標楷體" w:hint="eastAsia"/>
          <w:kern w:val="0"/>
          <w:sz w:val="28"/>
          <w:szCs w:val="28"/>
          <w:shd w:val="clear" w:color="auto" w:fill="FFFFFF"/>
        </w:rPr>
        <w:t>書面報告後，始得動支。</w:t>
      </w:r>
    </w:p>
    <w:p w:rsidR="000765BE" w:rsidRPr="00E309E3" w:rsidRDefault="000765BE" w:rsidP="000765B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rPr>
      </w:pPr>
      <w:r w:rsidRPr="00E309E3">
        <w:rPr>
          <w:rFonts w:ascii="標楷體" w:eastAsia="標楷體" w:hAnsi="標楷體" w:hint="eastAsia"/>
          <w:sz w:val="28"/>
          <w:szCs w:val="28"/>
          <w:shd w:val="clear" w:color="auto" w:fill="FFFFFF"/>
        </w:rPr>
        <w:t>提案人：</w:t>
      </w:r>
      <w:r>
        <w:rPr>
          <w:rFonts w:ascii="標楷體" w:eastAsia="標楷體" w:hAnsi="標楷體" w:hint="eastAsia"/>
          <w:sz w:val="28"/>
          <w:szCs w:val="28"/>
          <w:shd w:val="clear" w:color="auto" w:fill="FFFFFF"/>
        </w:rPr>
        <w:t>許智傑</w:t>
      </w:r>
      <w:r w:rsidRPr="00E309E3">
        <w:rPr>
          <w:rFonts w:ascii="標楷體" w:eastAsia="標楷體" w:hAnsi="標楷體" w:hint="eastAsia"/>
          <w:sz w:val="28"/>
          <w:szCs w:val="28"/>
          <w:shd w:val="clear" w:color="auto" w:fill="FFFFFF"/>
        </w:rPr>
        <w:t xml:space="preserve"> </w:t>
      </w:r>
      <w:r>
        <w:rPr>
          <w:rFonts w:ascii="標楷體" w:eastAsia="標楷體" w:hAnsi="標楷體" w:hint="eastAsia"/>
          <w:sz w:val="28"/>
          <w:szCs w:val="28"/>
          <w:shd w:val="clear" w:color="auto" w:fill="FFFFFF"/>
        </w:rPr>
        <w:t>江永昌</w:t>
      </w:r>
      <w:r w:rsidRPr="00E309E3">
        <w:rPr>
          <w:rFonts w:ascii="標楷體" w:eastAsia="標楷體" w:hAnsi="標楷體" w:hint="eastAsia"/>
          <w:sz w:val="28"/>
          <w:szCs w:val="28"/>
          <w:shd w:val="clear" w:color="auto" w:fill="FFFFFF"/>
        </w:rPr>
        <w:t xml:space="preserve"> </w:t>
      </w:r>
      <w:r>
        <w:rPr>
          <w:rFonts w:ascii="標楷體" w:eastAsia="標楷體" w:hAnsi="標楷體" w:hint="eastAsia"/>
          <w:sz w:val="28"/>
          <w:szCs w:val="28"/>
          <w:shd w:val="clear" w:color="auto" w:fill="FFFFFF"/>
        </w:rPr>
        <w:t>吳斯懷</w:t>
      </w:r>
      <w:r w:rsidRPr="00E309E3">
        <w:rPr>
          <w:rFonts w:ascii="標楷體" w:eastAsia="標楷體" w:hAnsi="標楷體" w:hint="eastAsia"/>
          <w:sz w:val="28"/>
          <w:szCs w:val="28"/>
          <w:shd w:val="clear" w:color="auto" w:fill="FFFFFF"/>
        </w:rPr>
        <w:t xml:space="preserve"> </w:t>
      </w:r>
      <w:r>
        <w:rPr>
          <w:rFonts w:ascii="標楷體" w:eastAsia="標楷體" w:hAnsi="標楷體" w:hint="eastAsia"/>
          <w:sz w:val="28"/>
          <w:szCs w:val="28"/>
          <w:shd w:val="clear" w:color="auto" w:fill="FFFFFF"/>
        </w:rPr>
        <w:t>葉毓蘭</w:t>
      </w:r>
    </w:p>
    <w:p w:rsidR="000765BE" w:rsidRDefault="000765BE" w:rsidP="000765BE">
      <w:pPr>
        <w:spacing w:line="360" w:lineRule="exact"/>
        <w:ind w:leftChars="1867" w:left="4506" w:hangingChars="9" w:hanging="25"/>
        <w:jc w:val="both"/>
        <w:rPr>
          <w:rFonts w:ascii="標楷體" w:eastAsia="標楷體" w:hAnsi="標楷體"/>
          <w:sz w:val="28"/>
          <w:szCs w:val="28"/>
          <w:shd w:val="clear" w:color="auto" w:fill="FFFFFF"/>
        </w:rPr>
      </w:pPr>
      <w:r>
        <w:rPr>
          <w:rFonts w:ascii="標楷體" w:eastAsia="標楷體" w:hAnsi="標楷體" w:hint="eastAsia"/>
          <w:sz w:val="28"/>
          <w:szCs w:val="28"/>
          <w:shd w:val="clear" w:color="auto" w:fill="FFFFFF"/>
        </w:rPr>
        <w:t>鄭麗文</w:t>
      </w:r>
      <w:r w:rsidRPr="00E309E3">
        <w:rPr>
          <w:rFonts w:ascii="標楷體" w:eastAsia="標楷體" w:hAnsi="標楷體" w:hint="eastAsia"/>
          <w:sz w:val="28"/>
          <w:szCs w:val="28"/>
          <w:shd w:val="clear" w:color="auto" w:fill="FFFFFF"/>
        </w:rPr>
        <w:t xml:space="preserve"> </w:t>
      </w:r>
      <w:r>
        <w:rPr>
          <w:rFonts w:ascii="標楷體" w:eastAsia="標楷體" w:hAnsi="標楷體" w:hint="eastAsia"/>
          <w:sz w:val="28"/>
          <w:szCs w:val="28"/>
          <w:shd w:val="clear" w:color="auto" w:fill="FFFFFF"/>
        </w:rPr>
        <w:t>劉世芳 羅致政</w:t>
      </w:r>
      <w:r w:rsidRPr="00E309E3">
        <w:rPr>
          <w:rFonts w:ascii="標楷體" w:eastAsia="標楷體" w:hAnsi="標楷體" w:hint="eastAsia"/>
          <w:sz w:val="28"/>
          <w:szCs w:val="28"/>
          <w:shd w:val="clear" w:color="auto" w:fill="FFFFFF"/>
        </w:rPr>
        <w:t xml:space="preserve"> </w:t>
      </w:r>
      <w:r>
        <w:rPr>
          <w:rFonts w:ascii="標楷體" w:eastAsia="標楷體" w:hAnsi="標楷體" w:hint="eastAsia"/>
          <w:sz w:val="28"/>
          <w:szCs w:val="28"/>
          <w:shd w:val="clear" w:color="auto" w:fill="FFFFFF"/>
        </w:rPr>
        <w:t>何志偉</w:t>
      </w:r>
    </w:p>
    <w:p w:rsidR="000765BE" w:rsidRPr="00E309E3" w:rsidRDefault="000765BE" w:rsidP="000765BE">
      <w:pPr>
        <w:spacing w:line="360" w:lineRule="exact"/>
        <w:ind w:leftChars="1867" w:left="4506" w:hangingChars="9" w:hanging="25"/>
        <w:jc w:val="both"/>
        <w:rPr>
          <w:rFonts w:ascii="標楷體" w:eastAsia="標楷體" w:hAnsi="標楷體"/>
          <w:sz w:val="28"/>
          <w:szCs w:val="28"/>
          <w:shd w:val="clear" w:color="auto" w:fill="FFFFFF"/>
        </w:rPr>
      </w:pPr>
      <w:r>
        <w:rPr>
          <w:rFonts w:ascii="標楷體" w:eastAsia="標楷體" w:hAnsi="標楷體" w:hint="eastAsia"/>
          <w:sz w:val="28"/>
          <w:szCs w:val="28"/>
          <w:shd w:val="clear" w:color="auto" w:fill="FFFFFF"/>
        </w:rPr>
        <w:t>黃世杰 費鴻泰 翁重鈞 林楚茵</w:t>
      </w:r>
    </w:p>
    <w:p w:rsidR="000765BE" w:rsidRPr="00E309E3" w:rsidRDefault="000765BE" w:rsidP="000765BE">
      <w:pPr>
        <w:pStyle w:val="0-"/>
        <w:rPr>
          <w:shd w:val="clear" w:color="auto" w:fill="FFFFFF"/>
        </w:rPr>
      </w:pPr>
      <w:r w:rsidRPr="00E309E3">
        <w:rPr>
          <w:rFonts w:hint="eastAsia"/>
          <w:shd w:val="clear" w:color="auto" w:fill="FFFFFF"/>
        </w:rPr>
        <w:t>(</w:t>
      </w:r>
      <w:r>
        <w:rPr>
          <w:rFonts w:hint="eastAsia"/>
          <w:shd w:val="clear" w:color="auto" w:fill="FFFFFF"/>
        </w:rPr>
        <w:t>五</w:t>
      </w:r>
      <w:r w:rsidRPr="00E309E3">
        <w:rPr>
          <w:rFonts w:hint="eastAsia"/>
          <w:shd w:val="clear" w:color="auto" w:fill="FFFFFF"/>
        </w:rPr>
        <w:t>)11</w:t>
      </w:r>
      <w:r>
        <w:rPr>
          <w:rFonts w:hint="eastAsia"/>
          <w:shd w:val="clear" w:color="auto" w:fill="FFFFFF"/>
        </w:rPr>
        <w:t>1</w:t>
      </w:r>
      <w:r w:rsidRPr="00E309E3">
        <w:rPr>
          <w:rFonts w:hint="eastAsia"/>
          <w:shd w:val="clear" w:color="auto" w:fill="FFFFFF"/>
        </w:rPr>
        <w:t>年度司法院歲出預算第4目「司法業務規劃研考」編列</w:t>
      </w:r>
      <w:r>
        <w:rPr>
          <w:rFonts w:hint="eastAsia"/>
          <w:color w:val="000000"/>
          <w:shd w:val="clear" w:color="auto" w:fill="FFFFFF"/>
        </w:rPr>
        <w:t>3,785</w:t>
      </w:r>
      <w:r w:rsidRPr="00E309E3">
        <w:rPr>
          <w:rFonts w:hint="eastAsia"/>
          <w:color w:val="000000"/>
          <w:shd w:val="clear" w:color="auto" w:fill="FFFFFF"/>
        </w:rPr>
        <w:t>萬</w:t>
      </w:r>
      <w:r>
        <w:rPr>
          <w:rFonts w:hint="eastAsia"/>
          <w:color w:val="000000"/>
          <w:shd w:val="clear" w:color="auto" w:fill="FFFFFF"/>
        </w:rPr>
        <w:t>2</w:t>
      </w:r>
      <w:r w:rsidRPr="00E309E3">
        <w:rPr>
          <w:rFonts w:hint="eastAsia"/>
          <w:color w:val="000000"/>
          <w:shd w:val="clear" w:color="auto" w:fill="FFFFFF"/>
        </w:rPr>
        <w:t>千元</w:t>
      </w:r>
      <w:r w:rsidRPr="00E309E3">
        <w:rPr>
          <w:rFonts w:hint="eastAsia"/>
          <w:shd w:val="clear" w:color="auto" w:fill="FFFFFF"/>
        </w:rPr>
        <w:t>，凍結</w:t>
      </w:r>
      <w:r>
        <w:rPr>
          <w:rFonts w:hint="eastAsia"/>
          <w:shd w:val="clear" w:color="auto" w:fill="FFFFFF"/>
        </w:rPr>
        <w:t>200</w:t>
      </w:r>
      <w:r w:rsidRPr="00E309E3">
        <w:rPr>
          <w:rFonts w:hint="eastAsia"/>
          <w:shd w:val="clear" w:color="auto" w:fill="FFFFFF"/>
        </w:rPr>
        <w:t>萬元，俟向立法院司法及法制委員會提出書面報告後，始得動支。</w:t>
      </w:r>
    </w:p>
    <w:p w:rsidR="000765BE" w:rsidRDefault="000765BE" w:rsidP="000765BE">
      <w:pPr>
        <w:pStyle w:val="2-1"/>
        <w:rPr>
          <w:shd w:val="clear" w:color="auto" w:fill="FFFFFF"/>
        </w:rPr>
      </w:pPr>
      <w:r w:rsidRPr="00E309E3">
        <w:rPr>
          <w:rFonts w:hint="eastAsia"/>
          <w:shd w:val="clear" w:color="auto" w:fill="FFFFFF"/>
        </w:rPr>
        <w:t>提案人：</w:t>
      </w:r>
      <w:r>
        <w:rPr>
          <w:rFonts w:hint="eastAsia"/>
          <w:shd w:val="clear" w:color="auto" w:fill="FFFFFF"/>
        </w:rPr>
        <w:t>吳斯懷</w:t>
      </w:r>
      <w:r w:rsidRPr="00E309E3">
        <w:rPr>
          <w:rFonts w:hint="eastAsia"/>
          <w:shd w:val="clear" w:color="auto" w:fill="FFFFFF"/>
        </w:rPr>
        <w:t xml:space="preserve"> </w:t>
      </w:r>
      <w:r>
        <w:rPr>
          <w:rFonts w:hint="eastAsia"/>
          <w:shd w:val="clear" w:color="auto" w:fill="FFFFFF"/>
        </w:rPr>
        <w:t>江永昌</w:t>
      </w:r>
      <w:r w:rsidRPr="00E309E3">
        <w:rPr>
          <w:rFonts w:hint="eastAsia"/>
          <w:shd w:val="clear" w:color="auto" w:fill="FFFFFF"/>
        </w:rPr>
        <w:t xml:space="preserve"> </w:t>
      </w:r>
      <w:r>
        <w:rPr>
          <w:rFonts w:hint="eastAsia"/>
          <w:shd w:val="clear" w:color="auto" w:fill="FFFFFF"/>
        </w:rPr>
        <w:t>羅致政 葉毓蘭</w:t>
      </w:r>
    </w:p>
    <w:p w:rsidR="000765BE" w:rsidRDefault="000765BE" w:rsidP="000765BE">
      <w:pPr>
        <w:pStyle w:val="2-1"/>
        <w:ind w:leftChars="1867" w:left="4613" w:hangingChars="47" w:hanging="132"/>
        <w:rPr>
          <w:shd w:val="clear" w:color="auto" w:fill="FFFFFF"/>
        </w:rPr>
      </w:pPr>
      <w:r>
        <w:rPr>
          <w:rFonts w:hint="eastAsia"/>
          <w:shd w:val="clear" w:color="auto" w:fill="FFFFFF"/>
        </w:rPr>
        <w:t>黃世杰 鄭麗文 劉世芳 何志偉</w:t>
      </w:r>
    </w:p>
    <w:p w:rsidR="000765BE" w:rsidRDefault="000765BE" w:rsidP="000765BE">
      <w:pPr>
        <w:pStyle w:val="2-1"/>
        <w:ind w:leftChars="1867" w:left="4613" w:hangingChars="47" w:hanging="132"/>
        <w:rPr>
          <w:shd w:val="clear" w:color="auto" w:fill="FFFFFF"/>
        </w:rPr>
      </w:pPr>
      <w:r>
        <w:rPr>
          <w:rFonts w:hint="eastAsia"/>
          <w:shd w:val="clear" w:color="auto" w:fill="FFFFFF"/>
        </w:rPr>
        <w:t>翁重鈞 費鴻泰 許智傑</w:t>
      </w:r>
    </w:p>
    <w:p w:rsidR="000765BE" w:rsidRPr="00E309E3" w:rsidRDefault="000765BE" w:rsidP="000765BE">
      <w:pPr>
        <w:pStyle w:val="0-"/>
        <w:rPr>
          <w:shd w:val="clear" w:color="auto" w:fill="FFFFFF"/>
        </w:rPr>
      </w:pPr>
      <w:r w:rsidRPr="00E309E3">
        <w:rPr>
          <w:rFonts w:hint="eastAsia"/>
          <w:shd w:val="clear" w:color="auto" w:fill="FFFFFF"/>
        </w:rPr>
        <w:t>(</w:t>
      </w:r>
      <w:r>
        <w:rPr>
          <w:rFonts w:hint="eastAsia"/>
          <w:shd w:val="clear" w:color="auto" w:fill="FFFFFF"/>
        </w:rPr>
        <w:t>六</w:t>
      </w:r>
      <w:r w:rsidRPr="00E309E3">
        <w:rPr>
          <w:rFonts w:hint="eastAsia"/>
          <w:shd w:val="clear" w:color="auto" w:fill="FFFFFF"/>
        </w:rPr>
        <w:t>)11</w:t>
      </w:r>
      <w:r>
        <w:rPr>
          <w:rFonts w:hint="eastAsia"/>
          <w:shd w:val="clear" w:color="auto" w:fill="FFFFFF"/>
        </w:rPr>
        <w:t>1</w:t>
      </w:r>
      <w:r w:rsidRPr="00E309E3">
        <w:rPr>
          <w:rFonts w:hint="eastAsia"/>
          <w:shd w:val="clear" w:color="auto" w:fill="FFFFFF"/>
        </w:rPr>
        <w:t>年度司法院歲出預算第</w:t>
      </w:r>
      <w:r>
        <w:rPr>
          <w:rFonts w:hint="eastAsia"/>
          <w:shd w:val="clear" w:color="auto" w:fill="FFFFFF"/>
        </w:rPr>
        <w:t>7</w:t>
      </w:r>
      <w:r w:rsidRPr="00E309E3">
        <w:rPr>
          <w:rFonts w:hint="eastAsia"/>
          <w:shd w:val="clear" w:color="auto" w:fill="FFFFFF"/>
        </w:rPr>
        <w:t>目「</w:t>
      </w:r>
      <w:r>
        <w:rPr>
          <w:rFonts w:hint="eastAsia"/>
          <w:shd w:val="clear" w:color="auto" w:fill="FFFFFF"/>
        </w:rPr>
        <w:t>對財團法人法律扶助基金會捐助</w:t>
      </w:r>
      <w:r w:rsidRPr="00E309E3">
        <w:rPr>
          <w:rFonts w:hint="eastAsia"/>
          <w:shd w:val="clear" w:color="auto" w:fill="FFFFFF"/>
        </w:rPr>
        <w:t>」編列</w:t>
      </w:r>
      <w:r>
        <w:rPr>
          <w:rFonts w:hint="eastAsia"/>
          <w:shd w:val="clear" w:color="auto" w:fill="FFFFFF"/>
        </w:rPr>
        <w:t>15億</w:t>
      </w:r>
      <w:r>
        <w:rPr>
          <w:rFonts w:hint="eastAsia"/>
          <w:color w:val="000000"/>
          <w:shd w:val="clear" w:color="auto" w:fill="FFFFFF"/>
        </w:rPr>
        <w:t>1,055</w:t>
      </w:r>
      <w:r w:rsidRPr="00E309E3">
        <w:rPr>
          <w:rFonts w:hint="eastAsia"/>
          <w:color w:val="000000"/>
          <w:shd w:val="clear" w:color="auto" w:fill="FFFFFF"/>
        </w:rPr>
        <w:t>萬元</w:t>
      </w:r>
      <w:r w:rsidRPr="00E309E3">
        <w:rPr>
          <w:rFonts w:hint="eastAsia"/>
          <w:shd w:val="clear" w:color="auto" w:fill="FFFFFF"/>
        </w:rPr>
        <w:t>，凍結</w:t>
      </w:r>
      <w:r>
        <w:rPr>
          <w:rFonts w:hint="eastAsia"/>
          <w:shd w:val="clear" w:color="auto" w:fill="FFFFFF"/>
        </w:rPr>
        <w:t>50</w:t>
      </w:r>
      <w:r w:rsidRPr="00E309E3">
        <w:rPr>
          <w:rFonts w:hint="eastAsia"/>
          <w:shd w:val="clear" w:color="auto" w:fill="FFFFFF"/>
        </w:rPr>
        <w:t>萬元，俟向立法院司法及法制委員會提出書面報告後，始得動支。</w:t>
      </w:r>
    </w:p>
    <w:p w:rsidR="000765BE" w:rsidRDefault="000765BE" w:rsidP="000765BE">
      <w:pPr>
        <w:pStyle w:val="2-1"/>
        <w:rPr>
          <w:shd w:val="clear" w:color="auto" w:fill="FFFFFF"/>
        </w:rPr>
      </w:pPr>
      <w:r w:rsidRPr="00E309E3">
        <w:rPr>
          <w:rFonts w:hint="eastAsia"/>
          <w:shd w:val="clear" w:color="auto" w:fill="FFFFFF"/>
        </w:rPr>
        <w:lastRenderedPageBreak/>
        <w:t>提案人：</w:t>
      </w:r>
      <w:r>
        <w:rPr>
          <w:rFonts w:hint="eastAsia"/>
          <w:shd w:val="clear" w:color="auto" w:fill="FFFFFF"/>
        </w:rPr>
        <w:t>羅致政 吳斯懷 黃世杰 何志偉</w:t>
      </w:r>
    </w:p>
    <w:p w:rsidR="000765BE" w:rsidRDefault="000765BE" w:rsidP="000765BE">
      <w:pPr>
        <w:pStyle w:val="2-1"/>
        <w:rPr>
          <w:kern w:val="0"/>
        </w:rPr>
      </w:pPr>
      <w:r>
        <w:rPr>
          <w:rFonts w:hint="eastAsia"/>
          <w:shd w:val="clear" w:color="auto" w:fill="FFFFFF"/>
        </w:rPr>
        <w:t>連署人：葉毓蘭 鄭麗文</w:t>
      </w:r>
    </w:p>
    <w:p w:rsidR="000765BE" w:rsidRDefault="000765BE" w:rsidP="000765BE">
      <w:pPr>
        <w:pStyle w:val="0-"/>
      </w:pPr>
      <w:r w:rsidRPr="003954CE">
        <w:rPr>
          <w:rFonts w:hint="eastAsia"/>
        </w:rPr>
        <w:t>(</w:t>
      </w:r>
      <w:r>
        <w:rPr>
          <w:rFonts w:hint="eastAsia"/>
        </w:rPr>
        <w:t>七</w:t>
      </w:r>
      <w:r w:rsidRPr="003954CE">
        <w:rPr>
          <w:rFonts w:hint="eastAsia"/>
        </w:rPr>
        <w:t>)</w:t>
      </w:r>
      <w:r>
        <w:rPr>
          <w:rFonts w:hint="eastAsia"/>
        </w:rPr>
        <w:t>111年度司法院單位預算</w:t>
      </w:r>
      <w:r w:rsidRPr="00030BF9">
        <w:rPr>
          <w:rFonts w:hint="eastAsia"/>
        </w:rPr>
        <w:t>「</w:t>
      </w:r>
      <w:r>
        <w:rPr>
          <w:rFonts w:hint="eastAsia"/>
        </w:rPr>
        <w:t>一般行政</w:t>
      </w:r>
      <w:r w:rsidRPr="00030BF9">
        <w:rPr>
          <w:rFonts w:hint="eastAsia"/>
        </w:rPr>
        <w:t>」</w:t>
      </w:r>
      <w:r>
        <w:rPr>
          <w:rFonts w:hint="eastAsia"/>
        </w:rPr>
        <w:t>之「辦理司法行政業務」</w:t>
      </w:r>
      <w:r w:rsidRPr="00030BF9">
        <w:rPr>
          <w:rFonts w:hint="eastAsia"/>
        </w:rPr>
        <w:t>編列新臺幣</w:t>
      </w:r>
      <w:r>
        <w:rPr>
          <w:rFonts w:hint="eastAsia"/>
        </w:rPr>
        <w:t>3億6</w:t>
      </w:r>
      <w:r>
        <w:t>,</w:t>
      </w:r>
      <w:r>
        <w:rPr>
          <w:rFonts w:hint="eastAsia"/>
        </w:rPr>
        <w:t>391萬9千元。</w:t>
      </w:r>
    </w:p>
    <w:p w:rsidR="000765BE" w:rsidRDefault="000765BE" w:rsidP="000765BE">
      <w:pPr>
        <w:pStyle w:val="0-2"/>
      </w:pPr>
      <w:r>
        <w:rPr>
          <w:rFonts w:hint="eastAsia"/>
        </w:rPr>
        <w:t>查司法院於111年度編列8</w:t>
      </w:r>
      <w:r>
        <w:t>,</w:t>
      </w:r>
      <w:r>
        <w:rPr>
          <w:rFonts w:hint="eastAsia"/>
        </w:rPr>
        <w:t>400萬元，辦理宣導國民法官制度及綜合性司法政策對外溝通宣導等相關媒體宣導製作、託播及刊登等。</w:t>
      </w:r>
      <w:r w:rsidRPr="00DC50D7">
        <w:rPr>
          <w:rFonts w:hint="eastAsia"/>
        </w:rPr>
        <w:t>鑑於原鄉確實存在極高的法律需求，且考量原鄉法律資源欠缺，交通不易，司法院應檢討宣傳預算，</w:t>
      </w:r>
      <w:r>
        <w:rPr>
          <w:rFonts w:hint="eastAsia"/>
        </w:rPr>
        <w:t>不可偏廢辦理</w:t>
      </w:r>
      <w:r w:rsidRPr="00DC50D7">
        <w:rPr>
          <w:rFonts w:hint="eastAsia"/>
        </w:rPr>
        <w:t>法律扶助之相關管道及資訊</w:t>
      </w:r>
      <w:r>
        <w:rPr>
          <w:rFonts w:hint="eastAsia"/>
        </w:rPr>
        <w:t>，</w:t>
      </w:r>
      <w:r w:rsidRPr="00DC50D7">
        <w:rPr>
          <w:rFonts w:hint="eastAsia"/>
        </w:rPr>
        <w:t>以利民眾近用法律扶助資源</w:t>
      </w:r>
      <w:r>
        <w:rPr>
          <w:rFonts w:hint="eastAsia"/>
        </w:rPr>
        <w:t>，司法院允宜審慎檢討前述事項，爰請以書面報告具體說明原鄉及離島各項宣導方式及預估成</w:t>
      </w:r>
      <w:r w:rsidRPr="00C60017">
        <w:rPr>
          <w:rFonts w:hint="eastAsia"/>
          <w:spacing w:val="-20"/>
        </w:rPr>
        <w:t>效。</w:t>
      </w:r>
    </w:p>
    <w:p w:rsidR="000765BE" w:rsidRDefault="000765BE" w:rsidP="000765BE">
      <w:pPr>
        <w:pStyle w:val="2-1"/>
      </w:pPr>
      <w:r>
        <w:rPr>
          <w:rFonts w:hint="eastAsia"/>
        </w:rPr>
        <w:t>提案人：葉毓蘭 吳斯懷 翁重鈞</w:t>
      </w:r>
    </w:p>
    <w:p w:rsidR="000765BE" w:rsidRPr="0050210E" w:rsidRDefault="000765BE" w:rsidP="000765BE">
      <w:pPr>
        <w:pStyle w:val="0-"/>
      </w:pPr>
      <w:r w:rsidRPr="003954CE">
        <w:rPr>
          <w:rFonts w:hint="eastAsia"/>
        </w:rPr>
        <w:t>(</w:t>
      </w:r>
      <w:r>
        <w:rPr>
          <w:rFonts w:hint="eastAsia"/>
        </w:rPr>
        <w:t>八</w:t>
      </w:r>
      <w:r w:rsidRPr="003954CE">
        <w:rPr>
          <w:rFonts w:hint="eastAsia"/>
        </w:rPr>
        <w:t>)</w:t>
      </w:r>
      <w:r w:rsidRPr="0050210E">
        <w:rPr>
          <w:rFonts w:hint="eastAsia"/>
        </w:rPr>
        <w:t>111年度司法院單位預算「</w:t>
      </w:r>
      <w:r w:rsidRPr="0050210E">
        <w:t>一般行政</w:t>
      </w:r>
      <w:r w:rsidRPr="0050210E">
        <w:rPr>
          <w:rFonts w:hint="eastAsia"/>
        </w:rPr>
        <w:t>」項下「</w:t>
      </w:r>
      <w:r w:rsidRPr="0050210E">
        <w:t>辦理司法行政業務</w:t>
      </w:r>
      <w:r w:rsidRPr="0050210E">
        <w:rPr>
          <w:rFonts w:hint="eastAsia"/>
        </w:rPr>
        <w:t>」</w:t>
      </w:r>
      <w:r>
        <w:rPr>
          <w:rFonts w:hint="eastAsia"/>
        </w:rPr>
        <w:t>中「業務費」</w:t>
      </w:r>
      <w:r w:rsidRPr="0050210E">
        <w:rPr>
          <w:rFonts w:hint="eastAsia"/>
        </w:rPr>
        <w:t>之「</w:t>
      </w:r>
      <w:r w:rsidRPr="0050210E">
        <w:t>辦理本院及所屬機關對一般社會大眾宣導國民法官制度經費</w:t>
      </w:r>
      <w:r w:rsidRPr="0050210E">
        <w:rPr>
          <w:rFonts w:hint="eastAsia"/>
        </w:rPr>
        <w:t>」編列預算數8</w:t>
      </w:r>
      <w:r w:rsidRPr="0050210E">
        <w:t>,</w:t>
      </w:r>
      <w:r w:rsidRPr="0050210E">
        <w:rPr>
          <w:rFonts w:hint="eastAsia"/>
        </w:rPr>
        <w:t>800萬元。</w:t>
      </w:r>
    </w:p>
    <w:p w:rsidR="000765BE" w:rsidRDefault="000765BE" w:rsidP="000765BE">
      <w:pPr>
        <w:pStyle w:val="0-2"/>
      </w:pPr>
      <w:r w:rsidRPr="0050210E">
        <w:rPr>
          <w:rFonts w:hint="eastAsia"/>
        </w:rPr>
        <w:t>為推動國民法官新制，司法院新增2</w:t>
      </w:r>
      <w:r>
        <w:rPr>
          <w:rFonts w:hint="eastAsia"/>
        </w:rPr>
        <w:t>項</w:t>
      </w:r>
      <w:r w:rsidRPr="0050210E">
        <w:rPr>
          <w:rFonts w:hint="eastAsia"/>
        </w:rPr>
        <w:t>子計畫，其經費編列合理性有待商榷，其中的「制度推動及相關印刷品等經費」，更與「媒體政策與業務宣導」息息相關，雖宣傳方式有所不同，但功能及資源部分重疊，應本於撙節原則有效整合運用。又司法院關於政策的宣導，應詳實並以妥適方式載於預算書表內，以利審議。</w:t>
      </w:r>
      <w:r>
        <w:rPr>
          <w:rFonts w:hint="eastAsia"/>
        </w:rPr>
        <w:t>爰此</w:t>
      </w:r>
      <w:r w:rsidRPr="0050210E">
        <w:rPr>
          <w:rFonts w:hint="eastAsia"/>
        </w:rPr>
        <w:t>，俟司法院提出相關資料佐證2項子計畫預算編列合理性，並</w:t>
      </w:r>
      <w:r>
        <w:rPr>
          <w:rFonts w:hint="eastAsia"/>
        </w:rPr>
        <w:t>就不同受眾擬具司法策略</w:t>
      </w:r>
      <w:r w:rsidRPr="0050210E">
        <w:rPr>
          <w:rFonts w:hint="eastAsia"/>
        </w:rPr>
        <w:t>後，向立法院</w:t>
      </w:r>
      <w:hyperlink r:id="rId23" w:history="1">
        <w:r w:rsidRPr="0050210E">
          <w:t>司法及法制委員會</w:t>
        </w:r>
      </w:hyperlink>
      <w:r>
        <w:rPr>
          <w:rFonts w:hint="eastAsia"/>
        </w:rPr>
        <w:t>提出書面</w:t>
      </w:r>
      <w:r w:rsidRPr="0050210E">
        <w:rPr>
          <w:rFonts w:hint="eastAsia"/>
        </w:rPr>
        <w:t>報告。</w:t>
      </w:r>
    </w:p>
    <w:p w:rsidR="000765BE" w:rsidRDefault="000765BE" w:rsidP="000765BE">
      <w:pPr>
        <w:pStyle w:val="2-1"/>
      </w:pPr>
      <w:r>
        <w:rPr>
          <w:rFonts w:hint="eastAsia"/>
        </w:rPr>
        <w:t>提案人：葉毓蘭 翁重鈞 費鴻泰</w:t>
      </w:r>
    </w:p>
    <w:p w:rsidR="000765BE" w:rsidRDefault="000765BE" w:rsidP="000765BE">
      <w:pPr>
        <w:pStyle w:val="0-"/>
      </w:pPr>
      <w:r w:rsidRPr="003954CE">
        <w:rPr>
          <w:rFonts w:hint="eastAsia"/>
        </w:rPr>
        <w:t>(</w:t>
      </w:r>
      <w:r>
        <w:rPr>
          <w:rFonts w:hint="eastAsia"/>
        </w:rPr>
        <w:t>九</w:t>
      </w:r>
      <w:r w:rsidRPr="003954CE">
        <w:rPr>
          <w:rFonts w:hint="eastAsia"/>
        </w:rPr>
        <w:t>)</w:t>
      </w:r>
      <w:r>
        <w:rPr>
          <w:rFonts w:hint="eastAsia"/>
        </w:rPr>
        <w:t>減輕法官</w:t>
      </w:r>
      <w:r w:rsidRPr="0002456C">
        <w:rPr>
          <w:rFonts w:hint="eastAsia"/>
        </w:rPr>
        <w:t>工作量</w:t>
      </w:r>
      <w:r>
        <w:rPr>
          <w:rFonts w:hint="eastAsia"/>
        </w:rPr>
        <w:t>暨</w:t>
      </w:r>
      <w:r w:rsidRPr="00CC072D">
        <w:rPr>
          <w:rFonts w:hint="eastAsia"/>
        </w:rPr>
        <w:t>改善法官工作環境</w:t>
      </w:r>
      <w:r>
        <w:rPr>
          <w:rFonts w:hint="eastAsia"/>
        </w:rPr>
        <w:t>，是</w:t>
      </w:r>
      <w:r w:rsidRPr="0002456C">
        <w:rPr>
          <w:rFonts w:hint="eastAsia"/>
        </w:rPr>
        <w:t>司法改革</w:t>
      </w:r>
      <w:r>
        <w:rPr>
          <w:rFonts w:hint="eastAsia"/>
        </w:rPr>
        <w:t>重要的一環，包括</w:t>
      </w:r>
      <w:r w:rsidRPr="004F281F">
        <w:rPr>
          <w:rFonts w:hint="eastAsia"/>
        </w:rPr>
        <w:t>減少濫訴、簡化裁判書類、合理管考、訴訟外紛爭解決、刑事合議範圍等</w:t>
      </w:r>
      <w:r>
        <w:rPr>
          <w:rFonts w:hint="eastAsia"/>
        </w:rPr>
        <w:t>改革措施，向來是司法院長期努力的目標；此外，如何</w:t>
      </w:r>
      <w:r w:rsidRPr="004F281F">
        <w:rPr>
          <w:rFonts w:hint="eastAsia"/>
        </w:rPr>
        <w:t>形塑堅實的第一審</w:t>
      </w:r>
      <w:r>
        <w:rPr>
          <w:rFonts w:hint="eastAsia"/>
        </w:rPr>
        <w:t>並</w:t>
      </w:r>
      <w:r w:rsidRPr="004F281F">
        <w:rPr>
          <w:rFonts w:hint="eastAsia"/>
        </w:rPr>
        <w:t>打造嚴格的法律審，合理分配司法資源，</w:t>
      </w:r>
      <w:r>
        <w:rPr>
          <w:rFonts w:hint="eastAsia"/>
        </w:rPr>
        <w:t>以達</w:t>
      </w:r>
      <w:r w:rsidRPr="004F281F">
        <w:rPr>
          <w:rFonts w:hint="eastAsia"/>
        </w:rPr>
        <w:t>提升司法整體效能</w:t>
      </w:r>
      <w:r>
        <w:rPr>
          <w:rFonts w:hint="eastAsia"/>
        </w:rPr>
        <w:t>之結果，亦是國人對司法改革的期盼</w:t>
      </w:r>
      <w:r w:rsidRPr="004F281F">
        <w:rPr>
          <w:rFonts w:hint="eastAsia"/>
        </w:rPr>
        <w:t>。</w:t>
      </w:r>
    </w:p>
    <w:p w:rsidR="000765BE" w:rsidRDefault="000765BE" w:rsidP="000765BE">
      <w:pPr>
        <w:pStyle w:val="0-2"/>
      </w:pPr>
      <w:r>
        <w:rPr>
          <w:rFonts w:hint="eastAsia"/>
        </w:rPr>
        <w:t>惟查，110年度全國法院</w:t>
      </w:r>
      <w:r w:rsidRPr="00E965C9">
        <w:rPr>
          <w:rFonts w:hint="eastAsia"/>
        </w:rPr>
        <w:t>行政人員</w:t>
      </w:r>
      <w:r>
        <w:rPr>
          <w:rFonts w:hint="eastAsia"/>
        </w:rPr>
        <w:t>整體遷調統計數據，以臺灣新北地方法院淨調出34人最多（含25名三等書記官、3名執達員、8名錄事、3名庭務員及2名法警調出，另有庭務員1名及法警6名調入），臺灣士林地方法院淨調出24人居次（含13名三等書記官、2名執達員、4名錄事、1名庭務員及4名法警調出，無人調入）；如以近3年統計數據看來，包括臺灣臺北地方法院、臺灣士林地方法院、臺灣新北地方法院及臺灣桃園地方法院，申請調離的人數都遠高於申請調入之人數，恐將</w:t>
      </w:r>
      <w:r>
        <w:rPr>
          <w:rFonts w:hint="eastAsia"/>
        </w:rPr>
        <w:lastRenderedPageBreak/>
        <w:t>造成各該</w:t>
      </w:r>
      <w:r w:rsidRPr="00E965C9">
        <w:rPr>
          <w:rFonts w:hint="eastAsia"/>
        </w:rPr>
        <w:t>法院行政人員</w:t>
      </w:r>
      <w:r>
        <w:rPr>
          <w:rFonts w:hint="eastAsia"/>
        </w:rPr>
        <w:t>短缺及工作量日益趨重等問題。</w:t>
      </w:r>
    </w:p>
    <w:p w:rsidR="000765BE" w:rsidRDefault="000765BE" w:rsidP="000765BE">
      <w:pPr>
        <w:pStyle w:val="0-2"/>
      </w:pPr>
      <w:r w:rsidRPr="00DA4BD3">
        <w:rPr>
          <w:rFonts w:hint="eastAsia"/>
        </w:rPr>
        <w:t>司法行政</w:t>
      </w:r>
      <w:r>
        <w:rPr>
          <w:rFonts w:hint="eastAsia"/>
        </w:rPr>
        <w:t>是</w:t>
      </w:r>
      <w:r w:rsidRPr="00DA4BD3">
        <w:rPr>
          <w:rFonts w:hint="eastAsia"/>
        </w:rPr>
        <w:t>審判的堅實後盾，</w:t>
      </w:r>
      <w:r>
        <w:rPr>
          <w:rFonts w:hint="eastAsia"/>
        </w:rPr>
        <w:t>要提升司法效能，除了減輕法官工作負荷，也應合理調整司法行政人員的配置及其工作量，以能達到效能的提升。請</w:t>
      </w:r>
      <w:r w:rsidRPr="00374464">
        <w:rPr>
          <w:rFonts w:hint="eastAsia"/>
        </w:rPr>
        <w:t>司法院</w:t>
      </w:r>
      <w:r>
        <w:rPr>
          <w:rFonts w:hint="eastAsia"/>
        </w:rPr>
        <w:t>研議司法行政人員（包括書記官、執達員、錄事、庭務員及法警等）之合理配置暨工作負荷，</w:t>
      </w:r>
      <w:r w:rsidRPr="00374464">
        <w:rPr>
          <w:rFonts w:hint="eastAsia"/>
        </w:rPr>
        <w:t>向立法院司法及法制委員會與提案委員提出書面報告。</w:t>
      </w:r>
    </w:p>
    <w:p w:rsidR="000765BE" w:rsidRDefault="000765BE" w:rsidP="000765BE">
      <w:pPr>
        <w:pStyle w:val="2-1"/>
      </w:pPr>
      <w:r>
        <w:rPr>
          <w:rFonts w:hint="eastAsia"/>
        </w:rPr>
        <w:t>提案人：江永昌 何志偉 黃世杰 吳玉琴</w:t>
      </w:r>
    </w:p>
    <w:p w:rsidR="000765BE" w:rsidRDefault="000765BE" w:rsidP="000765BE">
      <w:pPr>
        <w:pStyle w:val="0-"/>
      </w:pPr>
      <w:r w:rsidRPr="003954CE">
        <w:rPr>
          <w:rFonts w:hint="eastAsia"/>
        </w:rPr>
        <w:t>(</w:t>
      </w:r>
      <w:r>
        <w:rPr>
          <w:rFonts w:hint="eastAsia"/>
        </w:rPr>
        <w:t>十</w:t>
      </w:r>
      <w:r w:rsidRPr="003954CE">
        <w:rPr>
          <w:rFonts w:hint="eastAsia"/>
        </w:rPr>
        <w:t>)</w:t>
      </w:r>
      <w:r w:rsidRPr="00287477">
        <w:t>因應</w:t>
      </w:r>
      <w:r>
        <w:rPr>
          <w:rFonts w:hint="eastAsia"/>
        </w:rPr>
        <w:t>數位</w:t>
      </w:r>
      <w:r w:rsidRPr="00287477">
        <w:t>電子化趨勢</w:t>
      </w:r>
      <w:r>
        <w:rPr>
          <w:rFonts w:hint="eastAsia"/>
        </w:rPr>
        <w:t>，司法院編列高額預算辦理相關審判事務資訊化作業。惟就與民眾息息相關之公證遺囑查詢，卻未見司法院檢討精進</w:t>
      </w:r>
      <w:r w:rsidRPr="00287477">
        <w:t>，</w:t>
      </w:r>
      <w:r>
        <w:rPr>
          <w:rFonts w:hint="eastAsia"/>
        </w:rPr>
        <w:t>且考量</w:t>
      </w:r>
      <w:r w:rsidRPr="00287477">
        <w:t>保存</w:t>
      </w:r>
      <w:r>
        <w:rPr>
          <w:rFonts w:hint="eastAsia"/>
        </w:rPr>
        <w:t>、</w:t>
      </w:r>
      <w:r w:rsidRPr="00287477">
        <w:t>管理紙本遺囑之不易，</w:t>
      </w:r>
      <w:r>
        <w:rPr>
          <w:rFonts w:hint="eastAsia"/>
        </w:rPr>
        <w:t>應</w:t>
      </w:r>
      <w:r w:rsidRPr="00287477">
        <w:t>參考國外作法，建置全國公</w:t>
      </w:r>
      <w:r>
        <w:rPr>
          <w:rFonts w:hint="eastAsia"/>
        </w:rPr>
        <w:t>(</w:t>
      </w:r>
      <w:r w:rsidRPr="00287477">
        <w:t>認</w:t>
      </w:r>
      <w:r>
        <w:rPr>
          <w:rFonts w:hint="eastAsia"/>
        </w:rPr>
        <w:t>)</w:t>
      </w:r>
      <w:r w:rsidRPr="00287477">
        <w:t>證遺囑查詢平台，供公證人將</w:t>
      </w:r>
      <w:r>
        <w:rPr>
          <w:rFonts w:hint="eastAsia"/>
        </w:rPr>
        <w:t>相關</w:t>
      </w:r>
      <w:r w:rsidRPr="00287477">
        <w:t>遺囑相關資訊，以電子傳送方式通知，取代公證遺囑繕本之紙本寄送，並將查詢制度予以法制化</w:t>
      </w:r>
      <w:r>
        <w:rPr>
          <w:rFonts w:hint="eastAsia"/>
        </w:rPr>
        <w:t>，司法院應速檢討</w:t>
      </w:r>
      <w:r w:rsidRPr="00287477">
        <w:t>建置「全國公</w:t>
      </w:r>
      <w:r>
        <w:rPr>
          <w:rFonts w:hint="eastAsia"/>
        </w:rPr>
        <w:t>(</w:t>
      </w:r>
      <w:r w:rsidRPr="00287477">
        <w:t>認</w:t>
      </w:r>
      <w:r>
        <w:rPr>
          <w:rFonts w:hint="eastAsia"/>
        </w:rPr>
        <w:t>)</w:t>
      </w:r>
      <w:r w:rsidRPr="00287477">
        <w:t>證遺囑查詢資料庫」</w:t>
      </w:r>
      <w:r>
        <w:rPr>
          <w:rFonts w:hint="eastAsia"/>
        </w:rPr>
        <w:t>，俾</w:t>
      </w:r>
      <w:r w:rsidRPr="00287477">
        <w:t>便利民眾統一查詢遺囑</w:t>
      </w:r>
      <w:r>
        <w:rPr>
          <w:rFonts w:hint="eastAsia"/>
        </w:rPr>
        <w:t>，請司法院完整檢討規劃本案，提出書面報告送</w:t>
      </w:r>
      <w:r w:rsidRPr="00101B5A">
        <w:rPr>
          <w:rFonts w:hint="eastAsia"/>
        </w:rPr>
        <w:t>立法院</w:t>
      </w:r>
      <w:r>
        <w:rPr>
          <w:rFonts w:hint="eastAsia"/>
        </w:rPr>
        <w:t>司法及法制</w:t>
      </w:r>
      <w:r w:rsidRPr="00101B5A">
        <w:rPr>
          <w:rFonts w:hint="eastAsia"/>
        </w:rPr>
        <w:t>委員會</w:t>
      </w:r>
      <w:r>
        <w:rPr>
          <w:rFonts w:hint="eastAsia"/>
        </w:rPr>
        <w:t>。</w:t>
      </w:r>
    </w:p>
    <w:p w:rsidR="000765BE" w:rsidRDefault="000765BE" w:rsidP="000765BE">
      <w:pPr>
        <w:pStyle w:val="2-1"/>
      </w:pPr>
      <w:r>
        <w:rPr>
          <w:rFonts w:hint="eastAsia"/>
        </w:rPr>
        <w:t>提案人：葉毓蘭 翁重鈞 吳斯懷</w:t>
      </w:r>
    </w:p>
    <w:p w:rsidR="000765BE" w:rsidRPr="00A54D20" w:rsidRDefault="000765BE" w:rsidP="000765BE">
      <w:pPr>
        <w:pStyle w:val="0-"/>
      </w:pPr>
      <w:r w:rsidRPr="003954CE">
        <w:rPr>
          <w:rFonts w:hint="eastAsia"/>
        </w:rPr>
        <w:t>(</w:t>
      </w:r>
      <w:r>
        <w:rPr>
          <w:rFonts w:hint="eastAsia"/>
        </w:rPr>
        <w:t>十一</w:t>
      </w:r>
      <w:r w:rsidRPr="003954CE">
        <w:rPr>
          <w:rFonts w:hint="eastAsia"/>
        </w:rPr>
        <w:t>)</w:t>
      </w:r>
      <w:r w:rsidRPr="00A54D20">
        <w:rPr>
          <w:rFonts w:hint="eastAsia"/>
        </w:rPr>
        <w:t>司法院釋憲業務專屬網站設有大法官解釋清單，供民眾查詢各解釋案詳細資訊。</w:t>
      </w:r>
    </w:p>
    <w:p w:rsidR="000765BE" w:rsidRPr="00A54D20" w:rsidRDefault="000765BE" w:rsidP="000765BE">
      <w:pPr>
        <w:pStyle w:val="0-2"/>
      </w:pPr>
      <w:r w:rsidRPr="00A54D20">
        <w:rPr>
          <w:rFonts w:hint="eastAsia"/>
        </w:rPr>
        <w:t>經查，該網站於各解釋案內皆提供完整詳細資訊，如解釋字號、解釋公布院令、解釋爭點、解釋文、理由書及意見書等資訊及附件。然該網站僅提供意見書、聲請書／確定終局裁判、解釋摘要及相關法令等附件下載且須分次點選，不便民眾利用。</w:t>
      </w:r>
    </w:p>
    <w:p w:rsidR="000765BE" w:rsidRDefault="000765BE" w:rsidP="000765BE">
      <w:pPr>
        <w:pStyle w:val="0-2"/>
      </w:pPr>
      <w:r>
        <w:rPr>
          <w:rFonts w:hint="eastAsia"/>
        </w:rPr>
        <w:t>請司法院於111年年底前，優化憲法法庭網站，就憲法法庭判決、大法官解釋及其附件提供簡便下載功能</w:t>
      </w:r>
      <w:r w:rsidRPr="00A54D20">
        <w:rPr>
          <w:rFonts w:hint="eastAsia"/>
        </w:rPr>
        <w:t>，並提交書面報告至立法院司法及法制委員會。</w:t>
      </w:r>
    </w:p>
    <w:p w:rsidR="000765BE" w:rsidRDefault="000765BE" w:rsidP="000765BE">
      <w:pPr>
        <w:pStyle w:val="2-1"/>
      </w:pPr>
      <w:r>
        <w:rPr>
          <w:rFonts w:hint="eastAsia"/>
        </w:rPr>
        <w:t>提案人：許智傑 江永昌 何志偉 林楚茵</w:t>
      </w:r>
    </w:p>
    <w:p w:rsidR="000765BE" w:rsidRDefault="000765BE" w:rsidP="000765BE">
      <w:pPr>
        <w:pStyle w:val="2-1"/>
      </w:pPr>
      <w:r>
        <w:rPr>
          <w:rFonts w:hint="eastAsia"/>
        </w:rPr>
        <w:t>連署人：羅致政</w:t>
      </w:r>
    </w:p>
    <w:p w:rsidR="000765BE" w:rsidRDefault="000765BE" w:rsidP="000765BE">
      <w:pPr>
        <w:pStyle w:val="0-"/>
      </w:pPr>
      <w:r w:rsidRPr="003954CE">
        <w:rPr>
          <w:rFonts w:hint="eastAsia"/>
        </w:rPr>
        <w:t>(</w:t>
      </w:r>
      <w:r>
        <w:rPr>
          <w:rFonts w:hint="eastAsia"/>
        </w:rPr>
        <w:t>十二</w:t>
      </w:r>
      <w:r w:rsidRPr="003954CE">
        <w:rPr>
          <w:rFonts w:hint="eastAsia"/>
        </w:rPr>
        <w:t>)</w:t>
      </w:r>
      <w:r w:rsidRPr="006563D6">
        <w:t>公證業務雙軌制於民國88年4月21日經修正公布公證法，並自公布生效後2年施行，開啟我國法院公證人與民間之公證人共同服務民眾公證業務的紀元，惟當時立法院審查公證法時，司法院代表強調</w:t>
      </w:r>
      <w:r w:rsidRPr="006563D6">
        <w:rPr>
          <w:rFonts w:hint="eastAsia"/>
        </w:rPr>
        <w:t>將於</w:t>
      </w:r>
      <w:r w:rsidRPr="006563D6">
        <w:t>該法實施一段期間後定期檢討雙軌制維持或轉換為民間公證人之單軌制政策，但時至如今已</w:t>
      </w:r>
      <w:r w:rsidRPr="006563D6">
        <w:rPr>
          <w:rFonts w:hint="eastAsia"/>
        </w:rPr>
        <w:t>逾20年，且自99至108年，法院公證人辦理的案件數占總比例已經從35%下降至23%，</w:t>
      </w:r>
      <w:r w:rsidRPr="006563D6">
        <w:t>故</w:t>
      </w:r>
      <w:r>
        <w:rPr>
          <w:rFonts w:hint="eastAsia"/>
        </w:rPr>
        <w:t>請</w:t>
      </w:r>
      <w:r w:rsidRPr="006563D6">
        <w:rPr>
          <w:rFonts w:hint="eastAsia"/>
        </w:rPr>
        <w:t>司法院</w:t>
      </w:r>
      <w:r w:rsidRPr="006563D6">
        <w:t>檢討</w:t>
      </w:r>
      <w:r w:rsidRPr="006563D6">
        <w:rPr>
          <w:rFonts w:hint="eastAsia"/>
        </w:rPr>
        <w:t>公證</w:t>
      </w:r>
      <w:r w:rsidRPr="006563D6">
        <w:t>雙軌制</w:t>
      </w:r>
      <w:r>
        <w:rPr>
          <w:rFonts w:hint="eastAsia"/>
        </w:rPr>
        <w:t>，提出書面</w:t>
      </w:r>
      <w:r w:rsidRPr="006563D6">
        <w:rPr>
          <w:rFonts w:hint="eastAsia"/>
        </w:rPr>
        <w:t>報告送立法院司法及法制委員會。</w:t>
      </w:r>
    </w:p>
    <w:p w:rsidR="000765BE" w:rsidRDefault="000765BE" w:rsidP="000765BE">
      <w:pPr>
        <w:pStyle w:val="2-1"/>
      </w:pPr>
      <w:r>
        <w:rPr>
          <w:rFonts w:hint="eastAsia"/>
        </w:rPr>
        <w:t>提案人：葉毓蘭 翁重鈞 吳斯懷</w:t>
      </w:r>
    </w:p>
    <w:p w:rsidR="000765BE" w:rsidRPr="00FF10FF" w:rsidRDefault="000765BE" w:rsidP="000765BE">
      <w:pPr>
        <w:pStyle w:val="0-"/>
      </w:pPr>
      <w:r w:rsidRPr="003954CE">
        <w:rPr>
          <w:rFonts w:hint="eastAsia"/>
        </w:rPr>
        <w:lastRenderedPageBreak/>
        <w:t>(</w:t>
      </w:r>
      <w:r>
        <w:rPr>
          <w:rFonts w:hint="eastAsia"/>
        </w:rPr>
        <w:t>十三</w:t>
      </w:r>
      <w:r w:rsidRPr="003954CE">
        <w:rPr>
          <w:rFonts w:hint="eastAsia"/>
        </w:rPr>
        <w:t>)</w:t>
      </w:r>
      <w:r w:rsidRPr="00FF10FF">
        <w:rPr>
          <w:rFonts w:hint="eastAsia"/>
        </w:rPr>
        <w:t>國民法官法將於112年1月1日施行，為使新制得以順利施行，司法院業已舉辦數十場國民法官模擬法庭，並透過會後座談蒐集各方意見，滾動修正相關問題；各地方法院舉辦之國民法官模擬法庭相關資料，於彙整後亦上傳司法院官網供民眾下載。</w:t>
      </w:r>
    </w:p>
    <w:p w:rsidR="000765BE" w:rsidRPr="00FF10FF" w:rsidRDefault="000765BE" w:rsidP="000765BE">
      <w:pPr>
        <w:pStyle w:val="0-2"/>
      </w:pPr>
      <w:r w:rsidRPr="00FF10FF">
        <w:rPr>
          <w:rFonts w:hint="eastAsia"/>
        </w:rPr>
        <w:t>查各地方法院國民法官模擬法庭相關資料，其中就檢察官所提出之起訴書內容，多夾雜犯罪行為人主觀意識之判斷，是否符合國民法官法第43條之規定，不無疑義；再者，國民法官法並無明文規定違反第43條之法律效果，如新制施行後，起訴書有違反國民法官法第43條之情狀時，法院該如何應對？</w:t>
      </w:r>
    </w:p>
    <w:p w:rsidR="000765BE" w:rsidRPr="00FF10FF" w:rsidRDefault="000765BE" w:rsidP="000765BE">
      <w:pPr>
        <w:pStyle w:val="0-2"/>
      </w:pPr>
      <w:r w:rsidRPr="00FF10FF">
        <w:rPr>
          <w:rFonts w:hint="eastAsia"/>
        </w:rPr>
        <w:t>此外，外國經驗顯示，有部分參與審判的民眾無法在審判中戒除使用社群媒體，進而影響審判結果；美、英等採行陪審制國家的檢察總長便曾召開會議討論「如何使陪審制在網路時代續存」，會議結論提到，若陪審員不遵從法官禁止使用手機等電子設備的指示，應加以刑罰，並應給法官更大權力，在審判期間可搜索、扣押陪審員的手機等電子設備。現行國民法官法並無針對國民法官、備位國民法官使用手機或網路社群軟體給與特殊規範或指示，如何避免社群媒體影響審判結果？</w:t>
      </w:r>
    </w:p>
    <w:p w:rsidR="000765BE" w:rsidRDefault="000765BE" w:rsidP="000765BE">
      <w:pPr>
        <w:pStyle w:val="0-2"/>
      </w:pPr>
      <w:r w:rsidRPr="00FF10FF">
        <w:rPr>
          <w:rFonts w:hint="eastAsia"/>
        </w:rPr>
        <w:t>爰此，</w:t>
      </w:r>
      <w:r>
        <w:rPr>
          <w:rFonts w:hint="eastAsia"/>
        </w:rPr>
        <w:t>請</w:t>
      </w:r>
      <w:r w:rsidRPr="00FF10FF">
        <w:rPr>
          <w:rFonts w:hint="eastAsia"/>
        </w:rPr>
        <w:t>司法院就違反國民法官法第43條之法律效果，以及如何避免國民法官過度使用社群媒體進而影響審判結果，進行研議，並向立法院司法及法制委員會與提案委員提出書面報告。</w:t>
      </w:r>
    </w:p>
    <w:p w:rsidR="000765BE" w:rsidRDefault="000765BE" w:rsidP="000765BE">
      <w:pPr>
        <w:pStyle w:val="2-1"/>
      </w:pPr>
      <w:r>
        <w:rPr>
          <w:rFonts w:hint="eastAsia"/>
        </w:rPr>
        <w:t>提案人：江永昌 何志偉 黃世杰 吳玉琴</w:t>
      </w:r>
    </w:p>
    <w:p w:rsidR="000765BE" w:rsidRPr="006D5349" w:rsidRDefault="000765BE" w:rsidP="000765BE">
      <w:pPr>
        <w:pStyle w:val="0-"/>
      </w:pPr>
      <w:r w:rsidRPr="003954CE">
        <w:rPr>
          <w:rFonts w:hint="eastAsia"/>
        </w:rPr>
        <w:t>(</w:t>
      </w:r>
      <w:r>
        <w:rPr>
          <w:rFonts w:hint="eastAsia"/>
        </w:rPr>
        <w:t>十四</w:t>
      </w:r>
      <w:r w:rsidRPr="003954CE">
        <w:rPr>
          <w:rFonts w:hint="eastAsia"/>
        </w:rPr>
        <w:t>)</w:t>
      </w:r>
      <w:r w:rsidRPr="006D5349">
        <w:rPr>
          <w:rFonts w:hint="eastAsia"/>
        </w:rPr>
        <w:t>司法精神鑑定報告係判斷犯罪嫌疑人有無適用刑法第19條之重要依據，惟此項判斷涉及法學與精神醫學兩項專業，若無可依循之基準，司法實務工作者如何判斷鑑定人之鑑定程序與鑑定報告是否妥適？</w:t>
      </w:r>
    </w:p>
    <w:p w:rsidR="000765BE" w:rsidRPr="006D5349" w:rsidRDefault="000765BE" w:rsidP="000765BE">
      <w:pPr>
        <w:pStyle w:val="0-2"/>
      </w:pPr>
      <w:r w:rsidRPr="006D5349">
        <w:rPr>
          <w:rFonts w:hint="eastAsia"/>
        </w:rPr>
        <w:t>以德國為例，如何鑑別司法精神鑑定報告的相關實務操作手冊盈千累萬，且此類手冊皆是結合法律學與精神醫學的學者、專家及實務工作者編撰而成；手冊中鉅細靡遺地介紹精神鑑定的流程、鑑定報告應具備的格式與報告判讀指南，此外也包含</w:t>
      </w:r>
      <w:bookmarkStart w:id="606" w:name="_Hlk88733328"/>
      <w:r w:rsidRPr="006D5349">
        <w:rPr>
          <w:rFonts w:hint="eastAsia"/>
        </w:rPr>
        <w:t>司法實務判決的指引</w:t>
      </w:r>
      <w:bookmarkEnd w:id="606"/>
      <w:r w:rsidRPr="006D5349">
        <w:rPr>
          <w:rFonts w:hint="eastAsia"/>
        </w:rPr>
        <w:t>。無論是精神醫學領域或是法學領域，透過相同的指南，進而得以在司法精神鑑定報告上獲得對話的基礎。</w:t>
      </w:r>
    </w:p>
    <w:p w:rsidR="000765BE" w:rsidRPr="006D5349" w:rsidRDefault="000765BE" w:rsidP="000765BE">
      <w:pPr>
        <w:pStyle w:val="0-2"/>
      </w:pPr>
      <w:r w:rsidRPr="006D5349">
        <w:rPr>
          <w:rFonts w:hint="eastAsia"/>
        </w:rPr>
        <w:t>查我國目前的司法精神鑑定報告並無統一的格式及標準，且欠缺可作為依循判斷之基準，致使法律實務工作者難以鑑別其中問題；為使實務工作者得以在法庭上可就司法精神鑑定報告聚焦專業、進行有憑有據的論辯攻防，實有必要研議相關基</w:t>
      </w:r>
      <w:r w:rsidRPr="006D5349">
        <w:rPr>
          <w:rFonts w:hint="eastAsia"/>
        </w:rPr>
        <w:lastRenderedPageBreak/>
        <w:t>準，以資精神醫學領域及法學領域共同依循。</w:t>
      </w:r>
    </w:p>
    <w:p w:rsidR="000765BE" w:rsidRDefault="000765BE" w:rsidP="000765BE">
      <w:pPr>
        <w:pStyle w:val="0-2"/>
      </w:pPr>
      <w:r w:rsidRPr="006D5349">
        <w:rPr>
          <w:rFonts w:hint="eastAsia"/>
        </w:rPr>
        <w:t>爰此，</w:t>
      </w:r>
      <w:r>
        <w:rPr>
          <w:rFonts w:hint="eastAsia"/>
        </w:rPr>
        <w:t>請</w:t>
      </w:r>
      <w:r w:rsidRPr="006D5349">
        <w:rPr>
          <w:rFonts w:hint="eastAsia"/>
        </w:rPr>
        <w:t>司法院研議可執行之具體方案，並向立法院司法及法制委員會與提案委員提出書面報告。</w:t>
      </w:r>
    </w:p>
    <w:p w:rsidR="000765BE" w:rsidRDefault="000765BE" w:rsidP="000765BE">
      <w:pPr>
        <w:pStyle w:val="2-1"/>
      </w:pPr>
      <w:r>
        <w:rPr>
          <w:rFonts w:hint="eastAsia"/>
        </w:rPr>
        <w:t>提案人：江永昌 何志偉 黃世杰 吳玉琴</w:t>
      </w:r>
    </w:p>
    <w:p w:rsidR="000765BE" w:rsidRDefault="000765BE" w:rsidP="000765BE">
      <w:pPr>
        <w:pStyle w:val="0-"/>
      </w:pPr>
      <w:r w:rsidRPr="003954CE">
        <w:rPr>
          <w:rFonts w:hint="eastAsia"/>
        </w:rPr>
        <w:t>(</w:t>
      </w:r>
      <w:r>
        <w:rPr>
          <w:rFonts w:hint="eastAsia"/>
        </w:rPr>
        <w:t>十五</w:t>
      </w:r>
      <w:r w:rsidRPr="003954CE">
        <w:rPr>
          <w:rFonts w:hint="eastAsia"/>
        </w:rPr>
        <w:t>)</w:t>
      </w:r>
      <w:r w:rsidRPr="0066033C">
        <w:t>我國法院</w:t>
      </w:r>
      <w:r w:rsidRPr="0066033C">
        <w:rPr>
          <w:rFonts w:hint="eastAsia"/>
        </w:rPr>
        <w:t>各審級</w:t>
      </w:r>
      <w:r w:rsidRPr="0066033C">
        <w:t>審</w:t>
      </w:r>
      <w:r w:rsidRPr="0066033C">
        <w:rPr>
          <w:rFonts w:hint="eastAsia"/>
        </w:rPr>
        <w:t>刑事</w:t>
      </w:r>
      <w:r w:rsidRPr="0066033C">
        <w:t>案量</w:t>
      </w:r>
      <w:r w:rsidRPr="0066033C">
        <w:rPr>
          <w:rFonts w:hint="eastAsia"/>
        </w:rPr>
        <w:t>繁</w:t>
      </w:r>
      <w:r w:rsidRPr="0066033C">
        <w:t>多，猶如「水桶型」</w:t>
      </w:r>
      <w:r w:rsidRPr="0066033C">
        <w:rPr>
          <w:rFonts w:hint="eastAsia"/>
        </w:rPr>
        <w:t>訴訟架構</w:t>
      </w:r>
      <w:r w:rsidRPr="0066033C">
        <w:t>。</w:t>
      </w:r>
      <w:r w:rsidRPr="0066033C">
        <w:rPr>
          <w:rFonts w:hint="eastAsia"/>
        </w:rPr>
        <w:t>然</w:t>
      </w:r>
      <w:r>
        <w:rPr>
          <w:rFonts w:hint="eastAsia"/>
        </w:rPr>
        <w:t>110</w:t>
      </w:r>
      <w:r w:rsidRPr="0066033C">
        <w:rPr>
          <w:rFonts w:hint="eastAsia"/>
        </w:rPr>
        <w:t>年9月</w:t>
      </w:r>
      <w:r w:rsidRPr="0066033C">
        <w:t>司法院為</w:t>
      </w:r>
      <w:r w:rsidRPr="0066033C">
        <w:rPr>
          <w:rFonts w:hint="eastAsia"/>
        </w:rPr>
        <w:t>將刑事訴訟結構調整為</w:t>
      </w:r>
      <w:r w:rsidRPr="0066033C">
        <w:t>「金字塔型」，</w:t>
      </w:r>
      <w:r w:rsidRPr="0066033C">
        <w:rPr>
          <w:rFonts w:hint="eastAsia"/>
        </w:rPr>
        <w:t>研議</w:t>
      </w:r>
      <w:r w:rsidRPr="0066033C">
        <w:t>現行的二審覆審制改為「續審制」</w:t>
      </w:r>
      <w:r>
        <w:rPr>
          <w:rFonts w:hint="eastAsia"/>
        </w:rPr>
        <w:t>，為妥適維護民眾訴訟權益，提升法院審理效能，爰請</w:t>
      </w:r>
      <w:r w:rsidRPr="0066033C">
        <w:rPr>
          <w:rFonts w:hint="eastAsia"/>
        </w:rPr>
        <w:t>司法院就</w:t>
      </w:r>
      <w:r>
        <w:rPr>
          <w:rFonts w:hint="eastAsia"/>
        </w:rPr>
        <w:t>繼續推動刑事金字塔型訴訟制度的具體方案，</w:t>
      </w:r>
      <w:r w:rsidRPr="0066033C">
        <w:rPr>
          <w:rFonts w:hint="eastAsia"/>
        </w:rPr>
        <w:t>向立法院</w:t>
      </w:r>
      <w:hyperlink r:id="rId24" w:history="1">
        <w:r w:rsidRPr="0066033C">
          <w:t>司法及法制委員會</w:t>
        </w:r>
      </w:hyperlink>
      <w:r w:rsidRPr="0066033C">
        <w:rPr>
          <w:rFonts w:hint="eastAsia"/>
        </w:rPr>
        <w:t>提出</w:t>
      </w:r>
      <w:r>
        <w:rPr>
          <w:rFonts w:hint="eastAsia"/>
        </w:rPr>
        <w:t>書面報告</w:t>
      </w:r>
      <w:r w:rsidRPr="0066033C">
        <w:rPr>
          <w:rFonts w:hint="eastAsia"/>
        </w:rPr>
        <w:t>。</w:t>
      </w:r>
    </w:p>
    <w:p w:rsidR="000765BE" w:rsidRDefault="000765BE" w:rsidP="000765BE">
      <w:pPr>
        <w:pStyle w:val="2-1"/>
      </w:pPr>
      <w:r>
        <w:rPr>
          <w:rFonts w:hint="eastAsia"/>
        </w:rPr>
        <w:t>提案人：葉毓蘭 吳斯懷 費鴻泰</w:t>
      </w:r>
    </w:p>
    <w:p w:rsidR="000765BE" w:rsidRDefault="000765BE" w:rsidP="000765BE">
      <w:pPr>
        <w:pStyle w:val="0-"/>
      </w:pPr>
      <w:r w:rsidRPr="003954CE">
        <w:rPr>
          <w:rFonts w:hint="eastAsia"/>
        </w:rPr>
        <w:t>(</w:t>
      </w:r>
      <w:r>
        <w:rPr>
          <w:rFonts w:hint="eastAsia"/>
        </w:rPr>
        <w:t>十六</w:t>
      </w:r>
      <w:r w:rsidRPr="003954CE">
        <w:rPr>
          <w:rFonts w:hint="eastAsia"/>
        </w:rPr>
        <w:t>)</w:t>
      </w:r>
      <w:r w:rsidRPr="00295C80">
        <w:rPr>
          <w:rFonts w:cs="標楷體"/>
        </w:rPr>
        <w:t>司法院推動國民法官制度，目的在提高司法公信。國民法官法已於2020年7月通過，訂於2023年實施上路，並為使該重大制度上路前有萬全準備，預留3</w:t>
      </w:r>
      <w:r>
        <w:rPr>
          <w:rFonts w:cs="標楷體"/>
        </w:rPr>
        <w:t>年之準備期，2021</w:t>
      </w:r>
      <w:r w:rsidRPr="00295C80">
        <w:rPr>
          <w:rFonts w:cs="標楷體"/>
        </w:rPr>
        <w:t>年編列2022年國民法官宣導經費預算8</w:t>
      </w:r>
      <w:r w:rsidRPr="000B51A3">
        <w:rPr>
          <w:rFonts w:hint="eastAsia"/>
        </w:rPr>
        <w:t>,</w:t>
      </w:r>
      <w:r w:rsidRPr="00295C80">
        <w:rPr>
          <w:rFonts w:cs="標楷體"/>
        </w:rPr>
        <w:t>800萬元、推動國民法官制度經費7</w:t>
      </w:r>
      <w:r w:rsidRPr="000B51A3">
        <w:rPr>
          <w:rFonts w:hint="eastAsia"/>
        </w:rPr>
        <w:t>,</w:t>
      </w:r>
      <w:r w:rsidRPr="00295C80">
        <w:rPr>
          <w:rFonts w:cs="標楷體"/>
        </w:rPr>
        <w:t>750萬元，後者並逾該科目1</w:t>
      </w:r>
      <w:r>
        <w:rPr>
          <w:rFonts w:cs="標楷體" w:hint="eastAsia"/>
        </w:rPr>
        <w:t>億</w:t>
      </w:r>
      <w:r w:rsidRPr="00295C80">
        <w:rPr>
          <w:rFonts w:cs="標楷體"/>
        </w:rPr>
        <w:t>3</w:t>
      </w:r>
      <w:r w:rsidRPr="000B51A3">
        <w:rPr>
          <w:rFonts w:hint="eastAsia"/>
        </w:rPr>
        <w:t>,</w:t>
      </w:r>
      <w:r>
        <w:rPr>
          <w:rFonts w:cs="標楷體"/>
        </w:rPr>
        <w:t>370</w:t>
      </w:r>
      <w:r>
        <w:rPr>
          <w:rFonts w:cs="標楷體" w:hint="eastAsia"/>
        </w:rPr>
        <w:t>萬</w:t>
      </w:r>
      <w:r w:rsidRPr="00295C80">
        <w:rPr>
          <w:rFonts w:cs="標楷體"/>
        </w:rPr>
        <w:t>9</w:t>
      </w:r>
      <w:r>
        <w:rPr>
          <w:rFonts w:cs="標楷體" w:hint="eastAsia"/>
        </w:rPr>
        <w:t>千</w:t>
      </w:r>
      <w:r w:rsidRPr="00295C80">
        <w:rPr>
          <w:rFonts w:cs="標楷體"/>
        </w:rPr>
        <w:t>元超過</w:t>
      </w:r>
      <w:r>
        <w:rPr>
          <w:rFonts w:cs="標楷體" w:hint="eastAsia"/>
        </w:rPr>
        <w:t>五</w:t>
      </w:r>
      <w:r w:rsidRPr="00295C80">
        <w:rPr>
          <w:rFonts w:cs="標楷體"/>
        </w:rPr>
        <w:t>成。為評估預算使用之效益，應調查宣導與推行之效果、彙整國民法官可能遭遇之問題及推估預計增加之預算，</w:t>
      </w:r>
      <w:r>
        <w:rPr>
          <w:rFonts w:cs="標楷體" w:hint="eastAsia"/>
        </w:rPr>
        <w:t>請</w:t>
      </w:r>
      <w:r w:rsidRPr="00295C80">
        <w:rPr>
          <w:rFonts w:cs="標楷體"/>
        </w:rPr>
        <w:t>提出書面報告</w:t>
      </w:r>
      <w:r>
        <w:rPr>
          <w:rFonts w:cs="標楷體" w:hint="eastAsia"/>
        </w:rPr>
        <w:t>予</w:t>
      </w:r>
      <w:r w:rsidRPr="00374464">
        <w:rPr>
          <w:rFonts w:hint="eastAsia"/>
        </w:rPr>
        <w:t>立法院</w:t>
      </w:r>
      <w:r w:rsidRPr="00295C80">
        <w:rPr>
          <w:rFonts w:cs="標楷體"/>
        </w:rPr>
        <w:t>司法及法制委員會。</w:t>
      </w:r>
    </w:p>
    <w:p w:rsidR="000765BE" w:rsidRDefault="000765BE" w:rsidP="000765BE">
      <w:pPr>
        <w:pStyle w:val="2-1"/>
      </w:pPr>
      <w:r>
        <w:rPr>
          <w:rFonts w:hint="eastAsia"/>
        </w:rPr>
        <w:t>提案人：陳椒華 何志偉</w:t>
      </w:r>
    </w:p>
    <w:p w:rsidR="000765BE" w:rsidRDefault="000765BE" w:rsidP="000765BE">
      <w:pPr>
        <w:pStyle w:val="2-1"/>
      </w:pPr>
      <w:r>
        <w:rPr>
          <w:rFonts w:hint="eastAsia"/>
        </w:rPr>
        <w:t>連署人：葉毓蘭</w:t>
      </w:r>
    </w:p>
    <w:p w:rsidR="000765BE" w:rsidRPr="00021899" w:rsidRDefault="000765BE" w:rsidP="000765BE">
      <w:pPr>
        <w:pStyle w:val="0-"/>
      </w:pPr>
      <w:r w:rsidRPr="003954CE">
        <w:rPr>
          <w:rFonts w:hint="eastAsia"/>
        </w:rPr>
        <w:t>(</w:t>
      </w:r>
      <w:r>
        <w:rPr>
          <w:rFonts w:hint="eastAsia"/>
        </w:rPr>
        <w:t>十七</w:t>
      </w:r>
      <w:r w:rsidRPr="003954CE">
        <w:rPr>
          <w:rFonts w:hint="eastAsia"/>
        </w:rPr>
        <w:t>)</w:t>
      </w:r>
      <w:r w:rsidRPr="00021899">
        <w:rPr>
          <w:rFonts w:hint="eastAsia"/>
        </w:rPr>
        <w:t>法官法第20條明定法官職務監督之規定，如受監督之法官有違反職務上之義務、怠於執行職務或言行不檢者，職務監督權人得依同法第21條加以警告；如情節重大者，職務監督權人得依同法第22條，以所屬機關名義，請求法官評鑑委員會評鑑。</w:t>
      </w:r>
    </w:p>
    <w:p w:rsidR="000765BE" w:rsidRPr="00021899" w:rsidRDefault="000765BE" w:rsidP="000765BE">
      <w:pPr>
        <w:pStyle w:val="0-2"/>
      </w:pPr>
      <w:r w:rsidRPr="00021899">
        <w:rPr>
          <w:rFonts w:hint="eastAsia"/>
        </w:rPr>
        <w:t>查</w:t>
      </w:r>
      <w:r>
        <w:rPr>
          <w:rFonts w:hint="eastAsia"/>
        </w:rPr>
        <w:t>臺灣</w:t>
      </w:r>
      <w:r w:rsidRPr="00021899">
        <w:rPr>
          <w:rFonts w:hint="eastAsia"/>
        </w:rPr>
        <w:t>桃園地方法院相繼發生法官檢舉外遇烏龍、法官親自勘驗凶器後逕行變更起訴法條卻未依法將簡易程序改為普通程序、法官於裁定中夾帶抱怨文等事件；</w:t>
      </w:r>
      <w:r>
        <w:rPr>
          <w:rFonts w:hint="eastAsia"/>
        </w:rPr>
        <w:t>臺灣</w:t>
      </w:r>
      <w:r w:rsidRPr="00021899">
        <w:rPr>
          <w:rFonts w:hint="eastAsia"/>
        </w:rPr>
        <w:t>新竹地方法院亦曾發生某庭長長期不當對待法官助理，並對學習法官有過歧視性言論卻未能立即加以警告之情事。諸如此類有違反職務上義務或言行不檢之行為，經媒體揭露後，引發社會譁然，在在影響大眾對司法之公信。</w:t>
      </w:r>
    </w:p>
    <w:p w:rsidR="000765BE" w:rsidRDefault="000765BE" w:rsidP="000765BE">
      <w:pPr>
        <w:pStyle w:val="0-2"/>
      </w:pPr>
      <w:r w:rsidRPr="00021899">
        <w:rPr>
          <w:rFonts w:hint="eastAsia"/>
        </w:rPr>
        <w:t>為強化司法公信，各級法院院長應積極落實職務監督，避免法官有長期違反職務上之義務、怠於執行職務或言行不檢之行為，卻未能立即加以警告或移送評鑑之情事一再發生。</w:t>
      </w:r>
      <w:r>
        <w:rPr>
          <w:rFonts w:hint="eastAsia"/>
        </w:rPr>
        <w:t>請</w:t>
      </w:r>
      <w:r w:rsidRPr="00021899">
        <w:rPr>
          <w:rFonts w:hint="eastAsia"/>
        </w:rPr>
        <w:t>司法院就如何強化首長問責向立法院司法及法制委員會與提案委員提出書面報告。</w:t>
      </w:r>
    </w:p>
    <w:p w:rsidR="000765BE" w:rsidRDefault="000765BE" w:rsidP="000765BE">
      <w:pPr>
        <w:pStyle w:val="2-1"/>
      </w:pPr>
      <w:r>
        <w:rPr>
          <w:rFonts w:hint="eastAsia"/>
        </w:rPr>
        <w:t>提案人：江永昌 何志偉 黃世杰 吳玉琴</w:t>
      </w:r>
    </w:p>
    <w:p w:rsidR="000765BE" w:rsidRDefault="000765BE" w:rsidP="000765BE">
      <w:pPr>
        <w:pStyle w:val="0-"/>
      </w:pPr>
      <w:r w:rsidRPr="003954CE">
        <w:rPr>
          <w:rFonts w:hint="eastAsia"/>
        </w:rPr>
        <w:lastRenderedPageBreak/>
        <w:t>(</w:t>
      </w:r>
      <w:r>
        <w:rPr>
          <w:rFonts w:hint="eastAsia"/>
        </w:rPr>
        <w:t>十八</w:t>
      </w:r>
      <w:r w:rsidRPr="003954CE">
        <w:rPr>
          <w:rFonts w:hint="eastAsia"/>
        </w:rPr>
        <w:t>)</w:t>
      </w:r>
      <w:r w:rsidRPr="008D12F2">
        <w:t>多年來各地法院基層法官工作負荷太大、輔助人力不足的</w:t>
      </w:r>
      <w:r>
        <w:t>問題頻傳，司法院欲推動金字塔型訴訟結構，除了推動相關訴訟法的修</w:t>
      </w:r>
      <w:r>
        <w:rPr>
          <w:rFonts w:hint="eastAsia"/>
        </w:rPr>
        <w:t>正</w:t>
      </w:r>
      <w:r w:rsidRPr="008D12F2">
        <w:t>，人力配置亦應合乎金字塔型訴訟結構，優先滿足一級法院的人力需求。各法院除應依案件收支狀況配置法官人數，各法官亦應配置相應的輔助人力。依法院組織法基本標準員額，一級法院法官約應配置5.43個</w:t>
      </w:r>
      <w:r>
        <w:t>人力，司法院應予以盤點調整外，為了加強一審的訴訟品質，亦應達到</w:t>
      </w:r>
      <w:r>
        <w:rPr>
          <w:rFonts w:hint="eastAsia"/>
        </w:rPr>
        <w:t>1</w:t>
      </w:r>
      <w:r>
        <w:t>法官</w:t>
      </w:r>
      <w:r>
        <w:rPr>
          <w:rFonts w:hint="eastAsia"/>
        </w:rPr>
        <w:t>1</w:t>
      </w:r>
      <w:r w:rsidRPr="008D12F2">
        <w:t>助理的目標。</w:t>
      </w:r>
      <w:r>
        <w:rPr>
          <w:rFonts w:hint="eastAsia"/>
        </w:rPr>
        <w:t>請</w:t>
      </w:r>
      <w:r w:rsidRPr="008D12F2">
        <w:t>司法院盤點每</w:t>
      </w:r>
      <w:r>
        <w:t>個法院收案量與人力分配情況，檢視有無不均之問題，並提出書面報告</w:t>
      </w:r>
      <w:r>
        <w:rPr>
          <w:rFonts w:hint="eastAsia"/>
        </w:rPr>
        <w:t>予</w:t>
      </w:r>
      <w:r w:rsidRPr="00374464">
        <w:rPr>
          <w:rFonts w:hint="eastAsia"/>
        </w:rPr>
        <w:t>立法院</w:t>
      </w:r>
      <w:r w:rsidRPr="008D12F2">
        <w:t>司法及法制委員會。</w:t>
      </w:r>
    </w:p>
    <w:p w:rsidR="000765BE" w:rsidRDefault="000765BE" w:rsidP="000765BE">
      <w:pPr>
        <w:pStyle w:val="2-1"/>
      </w:pPr>
      <w:r>
        <w:rPr>
          <w:rFonts w:hint="eastAsia"/>
        </w:rPr>
        <w:t>提案人：陳椒華 何志偉</w:t>
      </w:r>
    </w:p>
    <w:p w:rsidR="000765BE" w:rsidRDefault="000765BE" w:rsidP="000765BE">
      <w:pPr>
        <w:pStyle w:val="2-1"/>
      </w:pPr>
      <w:r>
        <w:rPr>
          <w:rFonts w:hint="eastAsia"/>
        </w:rPr>
        <w:t>連署人：葉毓蘭</w:t>
      </w:r>
    </w:p>
    <w:p w:rsidR="000765BE" w:rsidRDefault="000765BE" w:rsidP="000765BE">
      <w:pPr>
        <w:pStyle w:val="0-"/>
      </w:pPr>
      <w:r w:rsidRPr="003954CE">
        <w:rPr>
          <w:rFonts w:hint="eastAsia"/>
        </w:rPr>
        <w:t>(</w:t>
      </w:r>
      <w:r>
        <w:rPr>
          <w:rFonts w:hint="eastAsia"/>
        </w:rPr>
        <w:t>十九</w:t>
      </w:r>
      <w:r w:rsidRPr="003954CE">
        <w:rPr>
          <w:rFonts w:hint="eastAsia"/>
        </w:rPr>
        <w:t>)</w:t>
      </w:r>
      <w:r>
        <w:rPr>
          <w:rFonts w:cs="標楷體"/>
        </w:rPr>
        <w:t>妥適、迅速地審理案件，才能有效維護人民權益、實現公平正義。依司法院</w:t>
      </w:r>
      <w:r>
        <w:rPr>
          <w:rFonts w:cs="標楷體" w:hint="eastAsia"/>
        </w:rPr>
        <w:t>2021</w:t>
      </w:r>
      <w:r>
        <w:rPr>
          <w:rFonts w:cs="標楷體"/>
        </w:rPr>
        <w:t>年8月15日新聞稿，司法院為了解決人力需求，近年雖已努力增加總員額，惟因司法案件隨著社經情勢日趨複雜，法院案件量呈現逐年上升的趨勢，從2011年的每年292萬餘件，上升到2020年的每年337萬餘件，10年來成長近50萬件，增長率達15</w:t>
      </w:r>
      <w:r>
        <w:rPr>
          <w:rFonts w:cs="標楷體" w:hint="eastAsia"/>
        </w:rPr>
        <w:t>%</w:t>
      </w:r>
      <w:r>
        <w:rPr>
          <w:rFonts w:cs="標楷體"/>
        </w:rPr>
        <w:t>；加上近年尚有增設商業法院、實施憲法訴訟新制及國民法官新制等重大司法改革，需由法院負責推行，使司法員額雖有新增，司法負擔仍然沉重，為使司法負擔合理化，應檢討案件量暴增的原因，並提出改進方案，</w:t>
      </w:r>
      <w:r>
        <w:rPr>
          <w:rFonts w:cs="標楷體" w:hint="eastAsia"/>
        </w:rPr>
        <w:t>請</w:t>
      </w:r>
      <w:r>
        <w:rPr>
          <w:rFonts w:cs="標楷體"/>
        </w:rPr>
        <w:t>提出書面報告</w:t>
      </w:r>
      <w:r>
        <w:rPr>
          <w:rFonts w:cs="標楷體" w:hint="eastAsia"/>
        </w:rPr>
        <w:t>予</w:t>
      </w:r>
      <w:r w:rsidRPr="00374464">
        <w:rPr>
          <w:rFonts w:hint="eastAsia"/>
        </w:rPr>
        <w:t>立法院</w:t>
      </w:r>
      <w:r>
        <w:rPr>
          <w:rFonts w:cs="標楷體"/>
        </w:rPr>
        <w:t>司法及法制委員會。</w:t>
      </w:r>
    </w:p>
    <w:p w:rsidR="000765BE" w:rsidRDefault="000765BE" w:rsidP="000765BE">
      <w:pPr>
        <w:pStyle w:val="2-1"/>
      </w:pPr>
      <w:r>
        <w:rPr>
          <w:rFonts w:hint="eastAsia"/>
        </w:rPr>
        <w:t>提案人：陳椒華 何志偉</w:t>
      </w:r>
    </w:p>
    <w:p w:rsidR="000765BE" w:rsidRDefault="000765BE" w:rsidP="000765BE">
      <w:pPr>
        <w:pStyle w:val="2-1"/>
      </w:pPr>
      <w:r>
        <w:rPr>
          <w:rFonts w:hint="eastAsia"/>
        </w:rPr>
        <w:t>連署人：葉毓蘭</w:t>
      </w:r>
    </w:p>
    <w:p w:rsidR="000765BE" w:rsidRDefault="000765BE" w:rsidP="000765BE">
      <w:pPr>
        <w:pStyle w:val="0-"/>
      </w:pPr>
      <w:r w:rsidRPr="003954CE">
        <w:rPr>
          <w:rFonts w:hint="eastAsia"/>
        </w:rPr>
        <w:t>(</w:t>
      </w:r>
      <w:r>
        <w:rPr>
          <w:rFonts w:hint="eastAsia"/>
        </w:rPr>
        <w:t>二十</w:t>
      </w:r>
      <w:r w:rsidRPr="003954CE">
        <w:rPr>
          <w:rFonts w:hint="eastAsia"/>
        </w:rPr>
        <w:t>)</w:t>
      </w:r>
      <w:r w:rsidRPr="000B51A3">
        <w:rPr>
          <w:rFonts w:hint="eastAsia"/>
        </w:rPr>
        <w:t>近年司法院主管重大資本支出計畫間有執行率偏低情事，亟待針對進度落後原因積極改善。98至109年度「司法機關擴遷建計畫」實現率平均低於</w:t>
      </w:r>
      <w:r>
        <w:rPr>
          <w:rFonts w:hint="eastAsia"/>
        </w:rPr>
        <w:t>八</w:t>
      </w:r>
      <w:r w:rsidRPr="000B51A3">
        <w:rPr>
          <w:rFonts w:hint="eastAsia"/>
        </w:rPr>
        <w:t>成，保留比率36.34%-87.95%之間，保留比率亦偏高。司法機關擴遷建計畫112年度(含)以後尚待編列數高達142億餘元，經費龐大恐排擠司法院其他預算。另109年度司法院主管3項重大資本支出計畫(新建聯合檔案暨贓證物庫大樓新興房屋建築計畫、司法院所屬機關遷建華山司法園區新興房屋建築計畫、擴遷建辦公廳舍及檔證大樓新興房屋建築計畫)預算執行率皆未達</w:t>
      </w:r>
      <w:r>
        <w:rPr>
          <w:rFonts w:hint="eastAsia"/>
        </w:rPr>
        <w:t>八</w:t>
      </w:r>
      <w:r w:rsidRPr="000B51A3">
        <w:rPr>
          <w:rFonts w:hint="eastAsia"/>
        </w:rPr>
        <w:t>成，允待賡續依計畫期程加速辦理。</w:t>
      </w:r>
    </w:p>
    <w:p w:rsidR="000765BE" w:rsidRDefault="000765BE" w:rsidP="000765BE">
      <w:pPr>
        <w:pStyle w:val="2-1"/>
      </w:pPr>
      <w:r>
        <w:rPr>
          <w:rFonts w:hint="eastAsia"/>
        </w:rPr>
        <w:t>提案人：</w:t>
      </w:r>
      <w:r w:rsidRPr="00A97A97">
        <w:rPr>
          <w:rFonts w:hint="eastAsia"/>
        </w:rPr>
        <w:t>鄭麗文</w:t>
      </w:r>
      <w:r>
        <w:rPr>
          <w:rFonts w:hint="eastAsia"/>
        </w:rPr>
        <w:t xml:space="preserve"> 吳斯懷 葉毓蘭</w:t>
      </w:r>
    </w:p>
    <w:p w:rsidR="000765BE" w:rsidRPr="000B51A3" w:rsidRDefault="000765BE" w:rsidP="000765BE">
      <w:pPr>
        <w:pStyle w:val="0-"/>
      </w:pPr>
      <w:r w:rsidRPr="003954CE">
        <w:rPr>
          <w:rFonts w:hint="eastAsia"/>
        </w:rPr>
        <w:t>(</w:t>
      </w:r>
      <w:r>
        <w:rPr>
          <w:rFonts w:hint="eastAsia"/>
        </w:rPr>
        <w:t>二十一</w:t>
      </w:r>
      <w:r w:rsidRPr="003954CE">
        <w:rPr>
          <w:rFonts w:hint="eastAsia"/>
        </w:rPr>
        <w:t>)</w:t>
      </w:r>
      <w:r w:rsidRPr="000B51A3">
        <w:rPr>
          <w:rFonts w:hint="eastAsia"/>
        </w:rPr>
        <w:t>我國於104年7月修正法律扶助法，擴大扶助對象及範圍，保障弱勢族群訴訟權益，雖立意良善，惟於實施後，109年度無須審查資力之扶助案件已占准予扶助案件總件數逾</w:t>
      </w:r>
      <w:r>
        <w:rPr>
          <w:rFonts w:hint="eastAsia"/>
        </w:rPr>
        <w:t>六</w:t>
      </w:r>
      <w:r w:rsidRPr="000B51A3">
        <w:rPr>
          <w:rFonts w:hint="eastAsia"/>
        </w:rPr>
        <w:t>成，其中不乏具相當資力者亦在扶助之列。</w:t>
      </w:r>
    </w:p>
    <w:p w:rsidR="000765BE" w:rsidRPr="000B51A3" w:rsidRDefault="000765BE" w:rsidP="000765BE">
      <w:pPr>
        <w:pStyle w:val="0-2"/>
      </w:pPr>
      <w:r w:rsidRPr="000B51A3">
        <w:rPr>
          <w:rFonts w:hint="eastAsia"/>
        </w:rPr>
        <w:lastRenderedPageBreak/>
        <w:t>經就104至109年度</w:t>
      </w:r>
      <w:r>
        <w:rPr>
          <w:rFonts w:hint="eastAsia"/>
        </w:rPr>
        <w:t>財團法人</w:t>
      </w:r>
      <w:r w:rsidRPr="000B51A3">
        <w:rPr>
          <w:rFonts w:hint="eastAsia"/>
        </w:rPr>
        <w:t>法</w:t>
      </w:r>
      <w:r>
        <w:rPr>
          <w:rFonts w:hint="eastAsia"/>
        </w:rPr>
        <w:t>律</w:t>
      </w:r>
      <w:r w:rsidRPr="000B51A3">
        <w:rPr>
          <w:rFonts w:hint="eastAsia"/>
        </w:rPr>
        <w:t>扶</w:t>
      </w:r>
      <w:r>
        <w:rPr>
          <w:rFonts w:hint="eastAsia"/>
        </w:rPr>
        <w:t>助</w:t>
      </w:r>
      <w:r w:rsidRPr="000B51A3">
        <w:rPr>
          <w:rFonts w:hint="eastAsia"/>
        </w:rPr>
        <w:t>基金會一般案件准予扶助及無須審查資力案件數資料觀之，各年度准予扶助件數呈成長趨勢，由104年度之3萬9,026件，增至109年度之5萬7,304件，增加1萬8,278件(增幅46.84%)，其中屬於無須審查資力扶助案件，由104年度之2萬1,517件增至109年度之3萬6,881件，增加1萬5,364件(增幅71.40%)，同期間占比亦由55.14%成長至64.36%，顯示於104年法律扶助法修正後，准予扶助案件量及無須審查資力案件量均呈攀升趨勢，除造成該基金會於人物財力之沉重負荷外，在實務運作上，亦屢有具相當資力者在扶助之列，類此因欠缺排富條款而濫用扶助機制情事，易肇致資源運用不當之批評聲浪。</w:t>
      </w:r>
    </w:p>
    <w:p w:rsidR="000765BE" w:rsidRPr="000B51A3" w:rsidRDefault="000765BE" w:rsidP="000765BE">
      <w:pPr>
        <w:pStyle w:val="0-2"/>
      </w:pPr>
      <w:r w:rsidRPr="000B51A3">
        <w:rPr>
          <w:rFonts w:hint="eastAsia"/>
        </w:rPr>
        <w:t>爰建請司法院檢討及研修相關規範，以</w:t>
      </w:r>
      <w:r>
        <w:rPr>
          <w:rFonts w:hint="eastAsia"/>
        </w:rPr>
        <w:t>期落實濟弱扶傾之立法精神，並於2</w:t>
      </w:r>
      <w:r w:rsidRPr="000B51A3">
        <w:rPr>
          <w:rFonts w:hint="eastAsia"/>
        </w:rPr>
        <w:t>個月內向立法院司法及法制委員會提出書面報告。</w:t>
      </w:r>
    </w:p>
    <w:p w:rsidR="000765BE" w:rsidRDefault="000765BE" w:rsidP="000765BE">
      <w:pPr>
        <w:pStyle w:val="2-1"/>
      </w:pPr>
      <w:r>
        <w:rPr>
          <w:rFonts w:hint="eastAsia"/>
        </w:rPr>
        <w:t>提案人：</w:t>
      </w:r>
      <w:r w:rsidRPr="00A97A97">
        <w:rPr>
          <w:rFonts w:hint="eastAsia"/>
        </w:rPr>
        <w:t>鄭麗文</w:t>
      </w:r>
      <w:r>
        <w:rPr>
          <w:rFonts w:hint="eastAsia"/>
        </w:rPr>
        <w:t xml:space="preserve"> 吳斯懷 葉毓蘭</w:t>
      </w:r>
    </w:p>
    <w:p w:rsidR="000765BE" w:rsidRDefault="000765BE" w:rsidP="000765BE">
      <w:pPr>
        <w:pStyle w:val="0-"/>
      </w:pPr>
      <w:r w:rsidRPr="003954CE">
        <w:rPr>
          <w:rFonts w:hint="eastAsia"/>
        </w:rPr>
        <w:t>(</w:t>
      </w:r>
      <w:r>
        <w:rPr>
          <w:rFonts w:hint="eastAsia"/>
        </w:rPr>
        <w:t>二十二</w:t>
      </w:r>
      <w:r w:rsidRPr="003954CE">
        <w:rPr>
          <w:rFonts w:hint="eastAsia"/>
        </w:rPr>
        <w:t>)</w:t>
      </w:r>
      <w:r w:rsidRPr="00754329">
        <w:rPr>
          <w:rFonts w:hint="eastAsia"/>
        </w:rPr>
        <w:t>為營造友善司法環境，司法院於98至109年推動「司法機關擴遷建計畫」，惟各年度預算之執行率皆未達</w:t>
      </w:r>
      <w:r>
        <w:rPr>
          <w:rFonts w:hint="eastAsia"/>
        </w:rPr>
        <w:t>七</w:t>
      </w:r>
      <w:r w:rsidRPr="00754329">
        <w:rPr>
          <w:rFonts w:hint="eastAsia"/>
        </w:rPr>
        <w:t>成，執行情形多未臻理想，司法院應妥適調整相關機關儘速檢討問題癥結，加強管控施工進度及依計</w:t>
      </w:r>
      <w:r>
        <w:rPr>
          <w:rFonts w:hint="eastAsia"/>
        </w:rPr>
        <w:t>畫期程加速辦理。請司法院於</w:t>
      </w:r>
      <w:r w:rsidRPr="005A62D3">
        <w:rPr>
          <w:rFonts w:hint="eastAsia"/>
        </w:rPr>
        <w:t>3</w:t>
      </w:r>
      <w:r w:rsidRPr="00754329">
        <w:rPr>
          <w:rFonts w:hint="eastAsia"/>
        </w:rPr>
        <w:t>個月內向立法院司法及法制委員會提出</w:t>
      </w:r>
      <w:r>
        <w:rPr>
          <w:rFonts w:hint="eastAsia"/>
        </w:rPr>
        <w:t>書面</w:t>
      </w:r>
      <w:r w:rsidRPr="00754329">
        <w:rPr>
          <w:rFonts w:hint="eastAsia"/>
        </w:rPr>
        <w:t>報告，以有效提升資本計畫效能。</w:t>
      </w:r>
    </w:p>
    <w:p w:rsidR="000765BE" w:rsidRDefault="000765BE" w:rsidP="000765BE">
      <w:pPr>
        <w:pStyle w:val="2-1"/>
      </w:pPr>
      <w:r>
        <w:rPr>
          <w:rFonts w:hint="eastAsia"/>
        </w:rPr>
        <w:t>提案人：葉毓蘭 翁重鈞 費鴻泰</w:t>
      </w:r>
    </w:p>
    <w:p w:rsidR="000765BE" w:rsidRDefault="000765BE" w:rsidP="000765BE">
      <w:pPr>
        <w:pStyle w:val="0-"/>
        <w:rPr>
          <w:spacing w:val="-20"/>
        </w:rPr>
      </w:pPr>
      <w:r w:rsidRPr="003954CE">
        <w:rPr>
          <w:rFonts w:hint="eastAsia"/>
        </w:rPr>
        <w:t>(</w:t>
      </w:r>
      <w:r>
        <w:rPr>
          <w:rFonts w:hint="eastAsia"/>
        </w:rPr>
        <w:t>二十三</w:t>
      </w:r>
      <w:r w:rsidRPr="003954CE">
        <w:rPr>
          <w:rFonts w:hint="eastAsia"/>
        </w:rPr>
        <w:t>)</w:t>
      </w:r>
      <w:r>
        <w:rPr>
          <w:rFonts w:hint="eastAsia"/>
        </w:rPr>
        <w:t>依據現行法律扶助法之規定，該法之主管機關係</w:t>
      </w:r>
      <w:r w:rsidRPr="00754329">
        <w:rPr>
          <w:rFonts w:hint="eastAsia"/>
        </w:rPr>
        <w:t>司法院，為實現該法之立法目的，成立</w:t>
      </w:r>
      <w:r>
        <w:rPr>
          <w:rFonts w:hint="eastAsia"/>
        </w:rPr>
        <w:t>財團法人</w:t>
      </w:r>
      <w:r w:rsidRPr="000B51A3">
        <w:rPr>
          <w:rFonts w:hint="eastAsia"/>
        </w:rPr>
        <w:t>法</w:t>
      </w:r>
      <w:r>
        <w:rPr>
          <w:rFonts w:hint="eastAsia"/>
        </w:rPr>
        <w:t>律</w:t>
      </w:r>
      <w:r w:rsidRPr="000B51A3">
        <w:rPr>
          <w:rFonts w:hint="eastAsia"/>
        </w:rPr>
        <w:t>扶</w:t>
      </w:r>
      <w:r>
        <w:rPr>
          <w:rFonts w:hint="eastAsia"/>
        </w:rPr>
        <w:t>助</w:t>
      </w:r>
      <w:r w:rsidRPr="000B51A3">
        <w:rPr>
          <w:rFonts w:hint="eastAsia"/>
        </w:rPr>
        <w:t>基金會</w:t>
      </w:r>
      <w:r w:rsidRPr="00754329">
        <w:rPr>
          <w:rFonts w:hint="eastAsia"/>
        </w:rPr>
        <w:t>，基金額度為100億，然近年司法院捐助法扶基金會用以挹注基金之數額大幅減少，預計111年底基金餘額僅有38.1</w:t>
      </w:r>
      <w:r>
        <w:rPr>
          <w:rFonts w:hint="eastAsia"/>
        </w:rPr>
        <w:t>億元，遠低於法律明定之目標值。法律扶助法之立法意旨係</w:t>
      </w:r>
      <w:r w:rsidRPr="00754329">
        <w:rPr>
          <w:rFonts w:hint="eastAsia"/>
        </w:rPr>
        <w:t>為落實憲法平等保障人民訴訟權及其他基本權益之精神，爰由政府捐助設立法扶基金會，對於無資力或因其他原因以致無法獲得法律適當保護者，提供其所需之法律扶助，然預計111年底基金餘額僅有38.1億元，遠不及於法定目標，甚至未達四成，且司法院捐助該基金會用以挹注基金之比率逐年降低將不利於基金累積。準此，司法院應檢</w:t>
      </w:r>
      <w:r>
        <w:rPr>
          <w:rFonts w:hint="eastAsia"/>
        </w:rPr>
        <w:t>討</w:t>
      </w:r>
      <w:r w:rsidRPr="00754329">
        <w:rPr>
          <w:rFonts w:hint="eastAsia"/>
        </w:rPr>
        <w:t>，</w:t>
      </w:r>
      <w:r w:rsidRPr="004204C0">
        <w:rPr>
          <w:rFonts w:hint="eastAsia"/>
          <w:spacing w:val="-20"/>
        </w:rPr>
        <w:t>以期落實達成財團法人法律扶助基金會設立之目的。</w:t>
      </w:r>
    </w:p>
    <w:p w:rsidR="000765BE" w:rsidRDefault="000765BE" w:rsidP="000765BE">
      <w:pPr>
        <w:pStyle w:val="2-1"/>
      </w:pPr>
      <w:r>
        <w:rPr>
          <w:rFonts w:hint="eastAsia"/>
        </w:rPr>
        <w:t>提案人：葉毓蘭 翁重鈞 費鴻泰</w:t>
      </w:r>
    </w:p>
    <w:p w:rsidR="000765BE" w:rsidRDefault="000765BE" w:rsidP="000765BE">
      <w:pPr>
        <w:pStyle w:val="0-"/>
      </w:pPr>
      <w:r w:rsidRPr="003954CE">
        <w:rPr>
          <w:rFonts w:hint="eastAsia"/>
        </w:rPr>
        <w:t>(</w:t>
      </w:r>
      <w:r>
        <w:rPr>
          <w:rFonts w:hint="eastAsia"/>
        </w:rPr>
        <w:t>二十四</w:t>
      </w:r>
      <w:r w:rsidRPr="003954CE">
        <w:rPr>
          <w:rFonts w:hint="eastAsia"/>
        </w:rPr>
        <w:t>)</w:t>
      </w:r>
      <w:r w:rsidRPr="00AA5B2D">
        <w:rPr>
          <w:rFonts w:hint="eastAsia"/>
        </w:rPr>
        <w:t>根據立法院於100年6月14日三讀通過法官法時之附帶決議：「自法官法施</w:t>
      </w:r>
      <w:r>
        <w:rPr>
          <w:rFonts w:hint="eastAsia"/>
        </w:rPr>
        <w:t>行屆滿10年起，依第5條第1項第1</w:t>
      </w:r>
      <w:r w:rsidRPr="00AA5B2D">
        <w:rPr>
          <w:rFonts w:hint="eastAsia"/>
        </w:rPr>
        <w:t>款考試進用法官占當年度需用法官總人數之比例，應降至</w:t>
      </w:r>
      <w:r>
        <w:rPr>
          <w:rFonts w:hint="eastAsia"/>
        </w:rPr>
        <w:t>2</w:t>
      </w:r>
      <w:r>
        <w:t>0</w:t>
      </w:r>
      <w:r>
        <w:rPr>
          <w:rFonts w:hint="eastAsia"/>
        </w:rPr>
        <w:t>%</w:t>
      </w:r>
      <w:r w:rsidRPr="00AA5B2D">
        <w:rPr>
          <w:rFonts w:hint="eastAsia"/>
        </w:rPr>
        <w:t>以下。」</w:t>
      </w:r>
      <w:r w:rsidRPr="00AA5B2D">
        <w:rPr>
          <w:rFonts w:hint="eastAsia"/>
        </w:rPr>
        <w:lastRenderedPageBreak/>
        <w:t>即多元進用比例應於110年度達八成以上。惟在多元進用比例上，108至110年度分別僅</w:t>
      </w:r>
      <w:r>
        <w:rPr>
          <w:rFonts w:hint="eastAsia"/>
        </w:rPr>
        <w:t>35</w:t>
      </w:r>
      <w:r w:rsidRPr="00AA5B2D">
        <w:rPr>
          <w:rFonts w:hint="eastAsia"/>
        </w:rPr>
        <w:t>%、36.51%及52.5%，與目標之80</w:t>
      </w:r>
      <w:r w:rsidRPr="00AA5B2D">
        <w:t>%</w:t>
      </w:r>
      <w:r w:rsidRPr="00AA5B2D">
        <w:rPr>
          <w:rFonts w:hint="eastAsia"/>
        </w:rPr>
        <w:t>尚差27.5%。為消弭外界對考試進用之法官年紀過輕、缺乏社會歷練等疑慮，爰建請司法院允宜積極辦理法官多元進用事務。</w:t>
      </w:r>
    </w:p>
    <w:p w:rsidR="000765BE" w:rsidRDefault="000765BE" w:rsidP="000765BE">
      <w:pPr>
        <w:pStyle w:val="2-1"/>
      </w:pPr>
      <w:r>
        <w:rPr>
          <w:rFonts w:hint="eastAsia"/>
        </w:rPr>
        <w:t>提案人：何志偉 黃世杰</w:t>
      </w:r>
    </w:p>
    <w:p w:rsidR="000765BE" w:rsidRDefault="000765BE" w:rsidP="000765BE">
      <w:pPr>
        <w:pStyle w:val="2-1"/>
      </w:pPr>
      <w:r>
        <w:rPr>
          <w:rFonts w:hint="eastAsia"/>
        </w:rPr>
        <w:t>連署人：葉毓蘭</w:t>
      </w:r>
    </w:p>
    <w:p w:rsidR="000765BE" w:rsidRPr="00AA5B2D" w:rsidRDefault="000765BE" w:rsidP="000765BE">
      <w:pPr>
        <w:pStyle w:val="0-"/>
      </w:pPr>
      <w:r w:rsidRPr="003954CE">
        <w:rPr>
          <w:rFonts w:hint="eastAsia"/>
        </w:rPr>
        <w:t>(</w:t>
      </w:r>
      <w:r>
        <w:rPr>
          <w:rFonts w:hint="eastAsia"/>
        </w:rPr>
        <w:t>二十五</w:t>
      </w:r>
      <w:r w:rsidRPr="003954CE">
        <w:rPr>
          <w:rFonts w:hint="eastAsia"/>
        </w:rPr>
        <w:t>)</w:t>
      </w:r>
      <w:r w:rsidRPr="00AA5B2D">
        <w:rPr>
          <w:rFonts w:hint="eastAsia"/>
        </w:rPr>
        <w:t>根據國立中正大學犯罪研究中心於110年2月公布的「109年全年度臺灣民眾對司法與犯罪防制滿意度之調查研究」，僅有不到五成(48.5%)的民眾滿意檢察官犯罪偵查工作之表現；認為法官可公正公平審理與判決刑事案件的民眾比例更是只有26.7%，</w:t>
      </w:r>
    </w:p>
    <w:p w:rsidR="000765BE" w:rsidRDefault="000765BE" w:rsidP="000765BE">
      <w:pPr>
        <w:pStyle w:val="0-2"/>
      </w:pPr>
      <w:r w:rsidRPr="00AA5B2D">
        <w:rPr>
          <w:rFonts w:hint="eastAsia"/>
        </w:rPr>
        <w:t>與司法院於109年10月公布的「一般民眾對司法認知調查」中，民眾對法官信任度達53.9%之結果有所出入。有鑑於民間普遍對司法體系的信任度偏低，且司法院所做之民意調查與學術機構的調查有所落差</w:t>
      </w:r>
      <w:r>
        <w:rPr>
          <w:rFonts w:hint="eastAsia"/>
        </w:rPr>
        <w:t>，爰建請司法院，允宜就提升民眾對司法之信任度，擬訂</w:t>
      </w:r>
      <w:r w:rsidRPr="00AA5B2D">
        <w:rPr>
          <w:rFonts w:hint="eastAsia"/>
        </w:rPr>
        <w:t>相關策略與檢討。</w:t>
      </w:r>
    </w:p>
    <w:p w:rsidR="000765BE" w:rsidRDefault="000765BE" w:rsidP="000765BE">
      <w:pPr>
        <w:pStyle w:val="2-1"/>
      </w:pPr>
      <w:r>
        <w:rPr>
          <w:rFonts w:hint="eastAsia"/>
        </w:rPr>
        <w:t>提案人：何志偉 黃世杰</w:t>
      </w:r>
    </w:p>
    <w:p w:rsidR="000765BE" w:rsidRDefault="000765BE" w:rsidP="000765BE">
      <w:pPr>
        <w:pStyle w:val="2-1"/>
      </w:pPr>
      <w:r>
        <w:rPr>
          <w:rFonts w:hint="eastAsia"/>
        </w:rPr>
        <w:t>連署人：葉毓蘭</w:t>
      </w:r>
    </w:p>
    <w:p w:rsidR="000765BE" w:rsidRPr="00AB5CD0" w:rsidRDefault="000765BE" w:rsidP="000765BE">
      <w:pPr>
        <w:pStyle w:val="0-"/>
        <w:rPr>
          <w:spacing w:val="-20"/>
        </w:rPr>
      </w:pPr>
      <w:r w:rsidRPr="003954CE">
        <w:rPr>
          <w:rFonts w:hint="eastAsia"/>
        </w:rPr>
        <w:t>(</w:t>
      </w:r>
      <w:r>
        <w:rPr>
          <w:rFonts w:hint="eastAsia"/>
        </w:rPr>
        <w:t>二十六</w:t>
      </w:r>
      <w:r w:rsidRPr="003954CE">
        <w:rPr>
          <w:rFonts w:hint="eastAsia"/>
        </w:rPr>
        <w:t>)</w:t>
      </w:r>
      <w:r w:rsidRPr="002417FC">
        <w:rPr>
          <w:rFonts w:hint="eastAsia"/>
        </w:rPr>
        <w:t>查111年度司法院單位預算案，編列國外旅費1</w:t>
      </w:r>
      <w:r w:rsidRPr="002417FC">
        <w:t>,</w:t>
      </w:r>
      <w:r w:rsidRPr="002417FC">
        <w:rPr>
          <w:rFonts w:hint="eastAsia"/>
        </w:rPr>
        <w:t>120</w:t>
      </w:r>
      <w:r>
        <w:rPr>
          <w:rFonts w:hint="eastAsia"/>
        </w:rPr>
        <w:t>萬</w:t>
      </w:r>
      <w:r w:rsidRPr="002417FC">
        <w:rPr>
          <w:rFonts w:hint="eastAsia"/>
        </w:rPr>
        <w:t>6千元。惟各國</w:t>
      </w:r>
      <w:r>
        <w:rPr>
          <w:rFonts w:hint="eastAsia"/>
        </w:rPr>
        <w:t>疫情尚未趨緩、確診數仍不斷增加，為確保考察人員之健康狀況，爰</w:t>
      </w:r>
      <w:r w:rsidRPr="002417FC">
        <w:rPr>
          <w:rFonts w:hint="eastAsia"/>
        </w:rPr>
        <w:t>建請司法院允宜於必要之</w:t>
      </w:r>
      <w:r>
        <w:rPr>
          <w:rFonts w:hint="eastAsia"/>
        </w:rPr>
        <w:t>派員出國考察、視察、訪問前，</w:t>
      </w:r>
      <w:r w:rsidRPr="009B2DF6">
        <w:rPr>
          <w:rFonts w:hint="eastAsia"/>
        </w:rPr>
        <w:t>擬訂完善防疫相關計畫與配套措施。</w:t>
      </w:r>
    </w:p>
    <w:p w:rsidR="000765BE" w:rsidRDefault="000765BE" w:rsidP="000765BE">
      <w:pPr>
        <w:pStyle w:val="2-1"/>
      </w:pPr>
      <w:r>
        <w:rPr>
          <w:rFonts w:hint="eastAsia"/>
        </w:rPr>
        <w:t>提案人：何志偉 黃世杰</w:t>
      </w:r>
    </w:p>
    <w:p w:rsidR="000765BE" w:rsidRDefault="000765BE" w:rsidP="000765BE">
      <w:pPr>
        <w:pStyle w:val="2-1"/>
      </w:pPr>
      <w:r>
        <w:rPr>
          <w:rFonts w:hint="eastAsia"/>
        </w:rPr>
        <w:t>連署人：葉毓蘭</w:t>
      </w:r>
    </w:p>
    <w:p w:rsidR="000765BE" w:rsidRDefault="000765BE" w:rsidP="000765BE">
      <w:pPr>
        <w:pStyle w:val="0-"/>
      </w:pPr>
      <w:r w:rsidRPr="003954CE">
        <w:rPr>
          <w:rFonts w:hint="eastAsia"/>
        </w:rPr>
        <w:t>(</w:t>
      </w:r>
      <w:r>
        <w:rPr>
          <w:rFonts w:hint="eastAsia"/>
        </w:rPr>
        <w:t>二十七</w:t>
      </w:r>
      <w:r w:rsidRPr="003954CE">
        <w:rPr>
          <w:rFonts w:hint="eastAsia"/>
        </w:rPr>
        <w:t>)</w:t>
      </w:r>
      <w:r w:rsidRPr="002417FC">
        <w:rPr>
          <w:rFonts w:hint="eastAsia"/>
        </w:rPr>
        <w:t>經查司法院主管111年度預算員額1萬4,302人，較99年度之1萬2,987人增加1,315人，增幅10.13%；且較110年度之1萬4,087人增加215人，增幅1.53%，預算員額呈現連年上升的趨勢。為落實中央政府機關總員額零成長目標、提升人員運用效率，</w:t>
      </w:r>
      <w:r>
        <w:rPr>
          <w:rFonts w:hint="eastAsia"/>
        </w:rPr>
        <w:t>爰</w:t>
      </w:r>
      <w:r w:rsidRPr="002417FC">
        <w:rPr>
          <w:rFonts w:hint="eastAsia"/>
        </w:rPr>
        <w:t>建請司法院加強控管員額規模、依業務需求核實檢討所需預算員額。</w:t>
      </w:r>
    </w:p>
    <w:p w:rsidR="000765BE" w:rsidRDefault="000765BE" w:rsidP="000765BE">
      <w:pPr>
        <w:pStyle w:val="2-1"/>
      </w:pPr>
      <w:r>
        <w:rPr>
          <w:rFonts w:hint="eastAsia"/>
        </w:rPr>
        <w:t>提案人：何志偉 黃世杰</w:t>
      </w:r>
    </w:p>
    <w:p w:rsidR="000765BE" w:rsidRDefault="000765BE" w:rsidP="000765BE">
      <w:pPr>
        <w:pStyle w:val="2-1"/>
      </w:pPr>
      <w:r>
        <w:rPr>
          <w:rFonts w:hint="eastAsia"/>
        </w:rPr>
        <w:t>連署人：葉毓蘭</w:t>
      </w:r>
    </w:p>
    <w:p w:rsidR="000765BE" w:rsidRPr="00E85E56" w:rsidRDefault="000765BE" w:rsidP="000765BE">
      <w:pPr>
        <w:pStyle w:val="0-"/>
      </w:pPr>
      <w:r w:rsidRPr="003954CE">
        <w:rPr>
          <w:rFonts w:hint="eastAsia"/>
        </w:rPr>
        <w:t>(</w:t>
      </w:r>
      <w:r>
        <w:rPr>
          <w:rFonts w:hint="eastAsia"/>
        </w:rPr>
        <w:t>二十八</w:t>
      </w:r>
      <w:r w:rsidRPr="003954CE">
        <w:rPr>
          <w:rFonts w:hint="eastAsia"/>
        </w:rPr>
        <w:t>)</w:t>
      </w:r>
      <w:r>
        <w:rPr>
          <w:rFonts w:hint="eastAsia"/>
        </w:rPr>
        <w:t>國立中正大學犯罪研究中心在</w:t>
      </w:r>
      <w:r w:rsidRPr="00E85E56">
        <w:rPr>
          <w:rFonts w:hint="eastAsia"/>
        </w:rPr>
        <w:t>110年2月26日公布「109年全</w:t>
      </w:r>
      <w:r>
        <w:rPr>
          <w:rFonts w:hint="eastAsia"/>
        </w:rPr>
        <w:t>年度臺灣民眾對司法與犯罪防制滿意度之調查研究」，調查結果顯示，110</w:t>
      </w:r>
      <w:r w:rsidRPr="00E85E56">
        <w:rPr>
          <w:rFonts w:hint="eastAsia"/>
        </w:rPr>
        <w:t>年民眾對法官表現出來的信任度大幅下降，有26.7</w:t>
      </w:r>
      <w:r>
        <w:rPr>
          <w:rFonts w:hint="eastAsia"/>
        </w:rPr>
        <w:t>％民眾對於「法官可公正公平審理與判決刑事案件」持正面評價，與109</w:t>
      </w:r>
      <w:r w:rsidRPr="00E85E56">
        <w:rPr>
          <w:rFonts w:hint="eastAsia"/>
        </w:rPr>
        <w:t>年調查相比信任度下降9.7個百分點，有將</w:t>
      </w:r>
      <w:r w:rsidRPr="00E85E56">
        <w:rPr>
          <w:rFonts w:hint="eastAsia"/>
        </w:rPr>
        <w:lastRenderedPageBreak/>
        <w:t>近</w:t>
      </w:r>
      <w:r>
        <w:rPr>
          <w:rFonts w:hint="eastAsia"/>
        </w:rPr>
        <w:t>一</w:t>
      </w:r>
      <w:r w:rsidRPr="00E85E56">
        <w:rPr>
          <w:rFonts w:hint="eastAsia"/>
        </w:rPr>
        <w:t>成民眾，態度出現大逆轉，讓對法官持負面態度之民眾超過七成以上。</w:t>
      </w:r>
    </w:p>
    <w:p w:rsidR="000765BE" w:rsidRDefault="000765BE" w:rsidP="000765BE">
      <w:pPr>
        <w:pStyle w:val="0-2"/>
      </w:pPr>
      <w:r w:rsidRPr="00E85E56">
        <w:rPr>
          <w:rFonts w:hint="eastAsia"/>
        </w:rPr>
        <w:t>司法院應該檢討造成民眾對法官信任度低落的原因，不能僅以大力行銷來提升民眾信任度，應確實改善司法運作之沈痾弊病，從法院運作效能提升，強化審判制度，審判公正度評估，裁判書白話文書寫，法官素質培養，法官專業度加強，不適任法官汰除等方面確實檢討，並研析可行之改善方案，從制度面、法制面等</w:t>
      </w:r>
      <w:r>
        <w:rPr>
          <w:rFonts w:hint="eastAsia"/>
        </w:rPr>
        <w:t>擬訂</w:t>
      </w:r>
      <w:r w:rsidRPr="00E85E56">
        <w:rPr>
          <w:rFonts w:hint="eastAsia"/>
        </w:rPr>
        <w:t>規劃推動計畫，請司法院於3個月內向立法院司法及法制委員會提出書面報告。</w:t>
      </w:r>
    </w:p>
    <w:p w:rsidR="000765BE" w:rsidRDefault="000765BE" w:rsidP="000765BE">
      <w:pPr>
        <w:pStyle w:val="2-1"/>
      </w:pPr>
      <w:r>
        <w:rPr>
          <w:rFonts w:hint="eastAsia"/>
        </w:rPr>
        <w:t>提案人：羅致政 黃世杰 何志偉</w:t>
      </w:r>
    </w:p>
    <w:p w:rsidR="000765BE" w:rsidRDefault="000765BE" w:rsidP="000765BE">
      <w:pPr>
        <w:pStyle w:val="0-"/>
      </w:pPr>
      <w:r w:rsidRPr="003954CE">
        <w:rPr>
          <w:rFonts w:hint="eastAsia"/>
        </w:rPr>
        <w:t>(</w:t>
      </w:r>
      <w:r>
        <w:rPr>
          <w:rFonts w:hint="eastAsia"/>
        </w:rPr>
        <w:t>二十九</w:t>
      </w:r>
      <w:r w:rsidRPr="003954CE">
        <w:rPr>
          <w:rFonts w:hint="eastAsia"/>
        </w:rPr>
        <w:t>)</w:t>
      </w:r>
      <w:r w:rsidRPr="00E85E56">
        <w:rPr>
          <w:rFonts w:hint="eastAsia"/>
        </w:rPr>
        <w:t>世界各國的公正制度均採行民間公證的單軌制為主要趨勢，目前僅我國及俄羅斯尚遺留法院公證人制度，連中國均已完成公證制度變革，我國公證制度還處於舊時代的框架中，現如今法院公證人平均辦案量</w:t>
      </w:r>
      <w:r>
        <w:rPr>
          <w:rFonts w:hint="eastAsia"/>
        </w:rPr>
        <w:t>僅占</w:t>
      </w:r>
      <w:r w:rsidRPr="00E85E56">
        <w:rPr>
          <w:rFonts w:hint="eastAsia"/>
        </w:rPr>
        <w:t>所有公證案件數約兩成，更在疫情期間表現出行政怠惰，讓許多民眾求助無門，更有甚者，法院公證人主要業務變成監督民間公證人，顯已違反平等原則，而司法院的內部研究報告亦曾建議法院公證人應遇缺不補，然實際上司法院對於法院公證人之缺額逐年補足補滿（107年法院公證人考試錄取13人，其中包括增額錄取5人），司法院對於公證制度改革的不作為，</w:t>
      </w:r>
      <w:r>
        <w:rPr>
          <w:rFonts w:hint="eastAsia"/>
        </w:rPr>
        <w:t>已</w:t>
      </w:r>
      <w:r w:rsidRPr="00E85E56">
        <w:rPr>
          <w:rFonts w:hint="eastAsia"/>
        </w:rPr>
        <w:t>讓台灣大幅落後國外，無法跟上世界的潮流。為免台灣公證制度貽笑國際，司法院應通盤檢討公證制度，並提出可行之改善方案，讓台灣的公證制度可以跟國際接軌，請司法院於3個月內向立法院司法及法制委員會提出書面報告。</w:t>
      </w:r>
    </w:p>
    <w:p w:rsidR="000765BE" w:rsidRDefault="000765BE" w:rsidP="000765BE">
      <w:pPr>
        <w:pStyle w:val="2-1"/>
      </w:pPr>
      <w:r>
        <w:rPr>
          <w:rFonts w:hint="eastAsia"/>
        </w:rPr>
        <w:t>提案人：羅致政 黃世杰 何志偉</w:t>
      </w:r>
    </w:p>
    <w:p w:rsidR="000765BE" w:rsidRDefault="000765BE" w:rsidP="000765BE">
      <w:pPr>
        <w:pStyle w:val="0-"/>
      </w:pPr>
      <w:r w:rsidRPr="003954CE">
        <w:rPr>
          <w:rFonts w:hint="eastAsia"/>
        </w:rPr>
        <w:t>(</w:t>
      </w:r>
      <w:r>
        <w:rPr>
          <w:rFonts w:hint="eastAsia"/>
        </w:rPr>
        <w:t>三十</w:t>
      </w:r>
      <w:r w:rsidRPr="003954CE">
        <w:rPr>
          <w:rFonts w:hint="eastAsia"/>
        </w:rPr>
        <w:t>)</w:t>
      </w:r>
      <w:r w:rsidRPr="00E85E56">
        <w:rPr>
          <w:rFonts w:hint="eastAsia"/>
        </w:rPr>
        <w:t>109年度司法院主管重大資本支出計畫計有華山司法園區遷建計畫等3項，可支用預算數8億6,095萬8千元，執行結果，實際執行數5億3,863萬元，整體執行率62.56%，遠低於行政院公共工程委員會列管之行政院所屬各機關109年度辦理重大公共建設計畫之執行率97.28%，以及前瞻基礎建設</w:t>
      </w:r>
      <w:r>
        <w:rPr>
          <w:rFonts w:hint="eastAsia"/>
        </w:rPr>
        <w:t>計畫</w:t>
      </w:r>
      <w:r w:rsidRPr="00E85E56">
        <w:rPr>
          <w:rFonts w:hint="eastAsia"/>
        </w:rPr>
        <w:t>公共建設類第2期平均執行率</w:t>
      </w:r>
      <w:r>
        <w:rPr>
          <w:rFonts w:hint="eastAsia"/>
        </w:rPr>
        <w:t>90.04%</w:t>
      </w:r>
      <w:r w:rsidRPr="00E85E56">
        <w:rPr>
          <w:rFonts w:hint="eastAsia"/>
        </w:rPr>
        <w:t>，執行成效尚待加強。再查，司法院及所屬9</w:t>
      </w:r>
      <w:r w:rsidRPr="00E85E56">
        <w:t>8</w:t>
      </w:r>
      <w:r w:rsidRPr="00E85E56">
        <w:rPr>
          <w:rFonts w:hint="eastAsia"/>
        </w:rPr>
        <w:t>至110</w:t>
      </w:r>
      <w:r>
        <w:rPr>
          <w:rFonts w:hint="eastAsia"/>
        </w:rPr>
        <w:t>年度「司法機關擴遷建計畫」預、決算概況表，僅3</w:t>
      </w:r>
      <w:r w:rsidRPr="00E85E56">
        <w:rPr>
          <w:rFonts w:hint="eastAsia"/>
        </w:rPr>
        <w:t>年度實現率有超過</w:t>
      </w:r>
      <w:r>
        <w:rPr>
          <w:rFonts w:hint="eastAsia"/>
        </w:rPr>
        <w:t>七成，大部分年度均低於五成，又司法園區籌設計畫因前期規劃思慮不周</w:t>
      </w:r>
      <w:r w:rsidRPr="00E85E56">
        <w:rPr>
          <w:rFonts w:hint="eastAsia"/>
        </w:rPr>
        <w:t>歷經2次計畫修正，致使整體執行進度大幅落後；復因計畫延宕期間物價上漲，造成建造成本大幅增加，總經費由原規劃91億2,469萬6千元增加至120億4,948萬9千元，增加29億2,479萬3千元，增幅高達32.05%，顯見司法院長期以來不把納稅人的血汗錢當回事，</w:t>
      </w:r>
      <w:r w:rsidRPr="00E85E56">
        <w:rPr>
          <w:rFonts w:hint="eastAsia"/>
        </w:rPr>
        <w:lastRenderedPageBreak/>
        <w:t>資本支出計畫均未做好審慎評估恣意浪費國家公帑，撙節政府開支，司法院應強化預算編列評估機制及預算執行管考作為，</w:t>
      </w:r>
      <w:r w:rsidRPr="00C16DE4">
        <w:rPr>
          <w:rFonts w:hint="eastAsia"/>
          <w:spacing w:val="-20"/>
        </w:rPr>
        <w:t>請司法院於3個月內向立法院司法及法制委員會提出檢討報告。</w:t>
      </w:r>
    </w:p>
    <w:p w:rsidR="000765BE" w:rsidRDefault="000765BE" w:rsidP="000765BE">
      <w:pPr>
        <w:pStyle w:val="2-1"/>
      </w:pPr>
      <w:r>
        <w:rPr>
          <w:rFonts w:hint="eastAsia"/>
        </w:rPr>
        <w:t>提案人：羅致政 黃世杰 何志偉</w:t>
      </w:r>
    </w:p>
    <w:p w:rsidR="000765BE" w:rsidRDefault="000765BE" w:rsidP="000765BE">
      <w:pPr>
        <w:pStyle w:val="0-"/>
      </w:pPr>
      <w:r w:rsidRPr="003954CE">
        <w:rPr>
          <w:rFonts w:hint="eastAsia"/>
        </w:rPr>
        <w:t>(</w:t>
      </w:r>
      <w:r>
        <w:rPr>
          <w:rFonts w:hint="eastAsia"/>
        </w:rPr>
        <w:t>三十一</w:t>
      </w:r>
      <w:r w:rsidRPr="003954CE">
        <w:rPr>
          <w:rFonts w:hint="eastAsia"/>
        </w:rPr>
        <w:t>)</w:t>
      </w:r>
      <w:r w:rsidRPr="00E85E56">
        <w:rPr>
          <w:rFonts w:hint="eastAsia"/>
        </w:rPr>
        <w:t>我國推動司法改革的歷程中，從1</w:t>
      </w:r>
      <w:r w:rsidRPr="00E85E56">
        <w:t>980</w:t>
      </w:r>
      <w:r w:rsidRPr="00E85E56">
        <w:rPr>
          <w:rFonts w:hint="eastAsia"/>
        </w:rPr>
        <w:t>年修法推動審檢分隸後，將原本是法院的「檢察官」改隸為法務部轄下的「檢察處」（或「檢察署」），雖在法院中設立，但互相平行，互不隸屬，為落實司改會議中關於打造中立、透明檢察體系，直到2</w:t>
      </w:r>
      <w:r w:rsidRPr="00E85E56">
        <w:t>017</w:t>
      </w:r>
      <w:r w:rsidRPr="00E85E56">
        <w:rPr>
          <w:rFonts w:hint="eastAsia"/>
        </w:rPr>
        <w:t>年《法院組織法》增訂</w:t>
      </w:r>
      <w:r>
        <w:rPr>
          <w:rFonts w:hint="eastAsia"/>
        </w:rPr>
        <w:t>第114</w:t>
      </w:r>
      <w:r w:rsidRPr="00E85E56">
        <w:rPr>
          <w:rFonts w:hint="eastAsia"/>
        </w:rPr>
        <w:t>條</w:t>
      </w:r>
      <w:r>
        <w:rPr>
          <w:rFonts w:hint="eastAsia"/>
        </w:rPr>
        <w:t>之2</w:t>
      </w:r>
      <w:r w:rsidRPr="00E85E56">
        <w:rPr>
          <w:rFonts w:hint="eastAsia"/>
        </w:rPr>
        <w:t>後，各級檢察署名稱不再冠以「法院」名，然審檢分隸到審檢分立，直到現在，部分偵查機關和審判機關仍在同一棟建築物內，依然無法彰顯審判獨立的精神，且相關法規的配套修</w:t>
      </w:r>
      <w:r>
        <w:rPr>
          <w:rFonts w:hint="eastAsia"/>
        </w:rPr>
        <w:t>正</w:t>
      </w:r>
      <w:r w:rsidRPr="00E85E56">
        <w:rPr>
          <w:rFonts w:hint="eastAsia"/>
        </w:rPr>
        <w:t>卻因行政怠惰尚未完成通盤檢討修正，因部分審檢辦公處所未明確分開於不同建築，導致法院仍經常收到民眾的陳情狀紙，內容敘及檢察官之業務，卻誤送狀紙至法院，這種在形式上以名稱互不隸屬，但皆在同一建築辦公，也易生人情世故之糾葛，有違審檢分立之政策目標，司法院應通盤檢討提出精進作為，請司法院於3個月內向立法院司法及法制委員會提出書面報告。</w:t>
      </w:r>
    </w:p>
    <w:p w:rsidR="000765BE" w:rsidRDefault="000765BE" w:rsidP="000765BE">
      <w:pPr>
        <w:pStyle w:val="2-1"/>
      </w:pPr>
      <w:r>
        <w:rPr>
          <w:rFonts w:hint="eastAsia"/>
        </w:rPr>
        <w:t>提案人：羅致政 黃世杰 何志偉</w:t>
      </w:r>
    </w:p>
    <w:p w:rsidR="000765BE" w:rsidRPr="00D233CE" w:rsidRDefault="000765BE" w:rsidP="000765BE">
      <w:pPr>
        <w:pStyle w:val="0-"/>
      </w:pPr>
      <w:r w:rsidRPr="003954CE">
        <w:rPr>
          <w:rFonts w:hint="eastAsia"/>
        </w:rPr>
        <w:t>(</w:t>
      </w:r>
      <w:r>
        <w:rPr>
          <w:rFonts w:hint="eastAsia"/>
        </w:rPr>
        <w:t>三十二</w:t>
      </w:r>
      <w:r w:rsidRPr="003954CE">
        <w:rPr>
          <w:rFonts w:hint="eastAsia"/>
        </w:rPr>
        <w:t>)</w:t>
      </w:r>
      <w:r w:rsidRPr="00D233CE">
        <w:rPr>
          <w:rFonts w:hint="eastAsia"/>
        </w:rPr>
        <w:t>司法院主管111年度預算員額1萬4,302人，較110年度之1萬4,087人增加215人(增幅1.53%)，主要係司法院為推動改善訴訟制度及相關配套措施所增列人力需求。另行政院對108、109、110及111年度司法概算亦加註「妥為控管配置員額」之意見，司法院允宜依行政院及行政院人事</w:t>
      </w:r>
      <w:r>
        <w:rPr>
          <w:rFonts w:hint="eastAsia"/>
        </w:rPr>
        <w:t>行政</w:t>
      </w:r>
      <w:r w:rsidRPr="00D233CE">
        <w:rPr>
          <w:rFonts w:hint="eastAsia"/>
        </w:rPr>
        <w:t>總處建議，依業務需求覈實檢討所需預算員額，俾期充分運用有限員額以獲致最大施政績效；又司法院主管111年度預算案歲出計編列250億</w:t>
      </w:r>
      <w:r>
        <w:rPr>
          <w:rFonts w:hint="eastAsia"/>
        </w:rPr>
        <w:t>0</w:t>
      </w:r>
      <w:r w:rsidRPr="00D233CE">
        <w:rPr>
          <w:rFonts w:hint="eastAsia"/>
        </w:rPr>
        <w:t>,988萬9千元，其中人事費編列數183億8,757萬2千元，占其主管預算案歲出總額73.52%，近</w:t>
      </w:r>
      <w:r>
        <w:rPr>
          <w:rFonts w:hint="eastAsia"/>
        </w:rPr>
        <w:t>10</w:t>
      </w:r>
      <w:r w:rsidRPr="00D233CE">
        <w:rPr>
          <w:rFonts w:hint="eastAsia"/>
        </w:rPr>
        <w:t>年司法院主管人事費支出占其總支出比重多維持在</w:t>
      </w:r>
      <w:r>
        <w:rPr>
          <w:rFonts w:hint="eastAsia"/>
        </w:rPr>
        <w:t>七</w:t>
      </w:r>
      <w:r w:rsidRPr="00D233CE">
        <w:rPr>
          <w:rFonts w:hint="eastAsia"/>
        </w:rPr>
        <w:t>成以上，可供檢討安排容納新興計畫之預算額度將相對減少。</w:t>
      </w:r>
    </w:p>
    <w:p w:rsidR="000765BE" w:rsidRPr="00B01540" w:rsidRDefault="000765BE" w:rsidP="000765BE">
      <w:pPr>
        <w:pStyle w:val="0-2"/>
      </w:pPr>
      <w:r w:rsidRPr="00D233CE">
        <w:rPr>
          <w:rFonts w:hint="eastAsia"/>
        </w:rPr>
        <w:t>綜上，有鑑於司法院主管員額及人事費支出逐步成長，歲出結構逐漸僵化，壓縮該院辦理創新業務空間，考量當前政府財政情勢，司法院及所屬各機關預算額度尚難有大幅擴增空間，爰建議司法院允宜應審酌施政重點並配合政策朝減人、減事方向努力，聚焦核心業務，更應發展資訊輔助系統（如AI等），使司法行政效能可以提升，以減少人事成本負擔，讓更多預算能投入於司法改革，</w:t>
      </w:r>
      <w:r w:rsidRPr="00B01540">
        <w:rPr>
          <w:rFonts w:hint="eastAsia"/>
        </w:rPr>
        <w:t>請司法院於3個月內向立法院司法及法制委員會提出檢討精進報告。</w:t>
      </w:r>
    </w:p>
    <w:p w:rsidR="000765BE" w:rsidRDefault="000765BE" w:rsidP="000765BE">
      <w:pPr>
        <w:pStyle w:val="2-1"/>
      </w:pPr>
      <w:r>
        <w:rPr>
          <w:rFonts w:hint="eastAsia"/>
        </w:rPr>
        <w:lastRenderedPageBreak/>
        <w:t>提案人：羅致政 黃世杰 何志偉</w:t>
      </w:r>
    </w:p>
    <w:p w:rsidR="000765BE" w:rsidRDefault="000765BE" w:rsidP="000765BE">
      <w:pPr>
        <w:pStyle w:val="0-"/>
      </w:pPr>
      <w:r w:rsidRPr="003954CE">
        <w:rPr>
          <w:rFonts w:hint="eastAsia"/>
        </w:rPr>
        <w:t>(</w:t>
      </w:r>
      <w:r>
        <w:rPr>
          <w:rFonts w:hint="eastAsia"/>
        </w:rPr>
        <w:t>三十三</w:t>
      </w:r>
      <w:r w:rsidRPr="003954CE">
        <w:rPr>
          <w:rFonts w:hint="eastAsia"/>
        </w:rPr>
        <w:t>)</w:t>
      </w:r>
      <w:r w:rsidRPr="00D233CE">
        <w:rPr>
          <w:rFonts w:hint="eastAsia"/>
        </w:rPr>
        <w:t>司法院主管111年度預算員額1萬4,302人、人事費編列183億8,757萬2千元，占其主管預算案歲出總額73.52%，其中法官員額(含大法官、優遇法官)2,344人，人事費編列數65億3,518萬3千元，占其主管預算案人事費總額35.54%。惟我國法官人力來源長期以考試方式進用為主，因考試進用法官之年紀過輕、缺乏社會歷練，外界近年迭有物議，顯示法官多元進用之執行成效亟待精進。《法官法》於100年6月14日三讀通過，依當時附帶決議，自法官法施行屆滿10年(110年7月6日)時，法官多元進用應達80%以上之目標，然我國法官人力來源長期以考試方式進用為主，且近年來多元進用之法官結構，仍以檢察官申請轉任居最多數，資深執業律師轉任者較少，亦無學者申請轉任，顯示法官多元進用之執行成效尚待加強，司法院允應落實</w:t>
      </w:r>
      <w:r>
        <w:rPr>
          <w:rFonts w:hint="eastAsia"/>
        </w:rPr>
        <w:t>立法</w:t>
      </w:r>
      <w:r w:rsidRPr="00D233CE">
        <w:rPr>
          <w:rFonts w:hint="eastAsia"/>
        </w:rPr>
        <w:t>院附帶決議，提出多元精進方案，不論是加強宣傳或者獎勵措施，使法官考試進用占比降至20%以下之目標，</w:t>
      </w:r>
      <w:r w:rsidRPr="005A3104">
        <w:rPr>
          <w:rFonts w:hint="eastAsia"/>
        </w:rPr>
        <w:t>請司法院於3個月內向立法院司法及法制委員會提出檢討精進報告。</w:t>
      </w:r>
    </w:p>
    <w:p w:rsidR="000765BE" w:rsidRDefault="000765BE" w:rsidP="000765BE">
      <w:pPr>
        <w:pStyle w:val="2-1"/>
      </w:pPr>
      <w:r>
        <w:rPr>
          <w:rFonts w:hint="eastAsia"/>
        </w:rPr>
        <w:t>提案人：羅致政 黃世杰 何志偉</w:t>
      </w:r>
    </w:p>
    <w:p w:rsidR="000765BE" w:rsidRPr="00D233CE" w:rsidRDefault="000765BE" w:rsidP="000765BE">
      <w:pPr>
        <w:pStyle w:val="0-"/>
      </w:pPr>
      <w:r w:rsidRPr="003954CE">
        <w:rPr>
          <w:rFonts w:hint="eastAsia"/>
        </w:rPr>
        <w:t>(</w:t>
      </w:r>
      <w:r>
        <w:rPr>
          <w:rFonts w:hint="eastAsia"/>
        </w:rPr>
        <w:t>三十四</w:t>
      </w:r>
      <w:r w:rsidRPr="003954CE">
        <w:rPr>
          <w:rFonts w:hint="eastAsia"/>
        </w:rPr>
        <w:t>)</w:t>
      </w:r>
      <w:r w:rsidRPr="00D233CE">
        <w:rPr>
          <w:rFonts w:hint="eastAsia"/>
        </w:rPr>
        <w:t>司法院所屬於111年度預算案編列辦理防逃科技監控設備及相關業務所需經費3,146萬1千元，其中臺灣高等法院3,050萬1千元，各法院96萬元；部分費用項目核算基準，預估法院每年使用科技監控設備之案件為132件，爰購置約60位被告使用之隨身發訊器120組、居家讀取器60組、延展器60組、充電線120組、充電包120組。此外，法院為隨時接收監控個案訊號及處理異常告警訊號，購置可攜式行動裝置60支(共30所法院，每院各2支APPLE iPhoneSE 或相當等級手機)。</w:t>
      </w:r>
    </w:p>
    <w:p w:rsidR="000765BE" w:rsidRDefault="000765BE" w:rsidP="000765BE">
      <w:pPr>
        <w:pStyle w:val="0-2"/>
      </w:pPr>
      <w:r w:rsidRPr="00D233CE">
        <w:rPr>
          <w:rFonts w:hint="eastAsia"/>
        </w:rPr>
        <w:t>最近3年(109至111年度)動支第二預備金及編列預算購(建)置監控中心資訊系統及相關設備等經費計達1億8,731萬3千元，金額頗為龐鉅；惟審計部110年度查核時發現：「…，顯示科技監控雖有其必要性；惟109年9月1日至110年3月22日間，依刑事訴訟法第116條之2第1項規定接受科技設備監控個案僅有1案（屬</w:t>
      </w:r>
      <w:r>
        <w:rPr>
          <w:rFonts w:hint="eastAsia"/>
        </w:rPr>
        <w:t>臺灣</w:t>
      </w:r>
      <w:r w:rsidRPr="00D233CE">
        <w:rPr>
          <w:rFonts w:hint="eastAsia"/>
        </w:rPr>
        <w:t>士林地</w:t>
      </w:r>
      <w:r>
        <w:rPr>
          <w:rFonts w:hint="eastAsia"/>
        </w:rPr>
        <w:t>方</w:t>
      </w:r>
      <w:r w:rsidRPr="00D233CE">
        <w:rPr>
          <w:rFonts w:hint="eastAsia"/>
        </w:rPr>
        <w:t>檢</w:t>
      </w:r>
      <w:r>
        <w:rPr>
          <w:rFonts w:hint="eastAsia"/>
        </w:rPr>
        <w:t>察</w:t>
      </w:r>
      <w:r w:rsidRPr="00D233CE">
        <w:rPr>
          <w:rFonts w:hint="eastAsia"/>
        </w:rPr>
        <w:t>署監控個案），監控案件數偏少，科技監控設備及人力多有閒置，…。」顯示</w:t>
      </w:r>
      <w:r>
        <w:rPr>
          <w:rFonts w:hint="eastAsia"/>
        </w:rPr>
        <w:t>該</w:t>
      </w:r>
      <w:r w:rsidRPr="00D233CE">
        <w:rPr>
          <w:rFonts w:hint="eastAsia"/>
        </w:rPr>
        <w:t>案預估法院每年使用科技監控設備之案件量，遠較實際案件量為多，加上目前部分科技監控設備與人力係由司法院、法務部分(個)別建置及進用，偵查中與審判中之司法資源恐未能有效統合運用，請司法院於3個月內向立法院司法及法制委員會提出精進檢討報告。</w:t>
      </w:r>
    </w:p>
    <w:p w:rsidR="000765BE" w:rsidRDefault="000765BE" w:rsidP="000765BE">
      <w:pPr>
        <w:pStyle w:val="2-1"/>
      </w:pPr>
      <w:r>
        <w:rPr>
          <w:rFonts w:hint="eastAsia"/>
        </w:rPr>
        <w:lastRenderedPageBreak/>
        <w:t>提案人：羅致政 黃世杰 何志偉</w:t>
      </w:r>
    </w:p>
    <w:p w:rsidR="000765BE" w:rsidRPr="00D300E0" w:rsidRDefault="000765BE" w:rsidP="000765BE">
      <w:pPr>
        <w:pStyle w:val="0-"/>
      </w:pPr>
      <w:r w:rsidRPr="003954CE">
        <w:rPr>
          <w:rFonts w:hint="eastAsia"/>
        </w:rPr>
        <w:t>(</w:t>
      </w:r>
      <w:r>
        <w:rPr>
          <w:rFonts w:hint="eastAsia"/>
        </w:rPr>
        <w:t>三十五</w:t>
      </w:r>
      <w:r w:rsidRPr="003954CE">
        <w:rPr>
          <w:rFonts w:hint="eastAsia"/>
        </w:rPr>
        <w:t>)</w:t>
      </w:r>
      <w:r w:rsidRPr="00D300E0">
        <w:rPr>
          <w:rFonts w:hint="eastAsia"/>
        </w:rPr>
        <w:t>司法院持續優化各項線上電子訴訟或聲請系統功能，惟間有部分類別使用者申請比率偏低，且部分起訴系統使用情形亦欠佳，均待賡續研謀改善。電子訴訟服務平台認證系統之部分類別使用者申請帳號比率較低，且部分電子訴訟服務平台使用情形亦未臻理想，據司法院統計，截至110年6月底止，電子訴訟服務平台認證系統各類別使用者申請帳號數計1萬3,057個，其中以律師申請帳號9,021個（占總申請數之69.09%，以下同）最多，其次依序為MOICA自然人憑證使用者申請帳號2,944個(22.55%)及當事人申請帳號657個(5.03%)等，其餘各類別使用者申請帳號數皆低於</w:t>
      </w:r>
      <w:r>
        <w:rPr>
          <w:rFonts w:hint="eastAsia"/>
        </w:rPr>
        <w:t>1</w:t>
      </w:r>
      <w:r>
        <w:t>00</w:t>
      </w:r>
      <w:r w:rsidRPr="00D300E0">
        <w:rPr>
          <w:rFonts w:hint="eastAsia"/>
        </w:rPr>
        <w:t>個(比率亦未及1%)，仍待持續加強推廣宣傳，以提升使用者之申請意願。</w:t>
      </w:r>
    </w:p>
    <w:p w:rsidR="000765BE" w:rsidRDefault="000765BE" w:rsidP="000765BE">
      <w:pPr>
        <w:pStyle w:val="0-2"/>
      </w:pPr>
      <w:r w:rsidRPr="00D300E0">
        <w:rPr>
          <w:rFonts w:hint="eastAsia"/>
        </w:rPr>
        <w:t>據司法院統計，104至110年6月各項線上電子訴訟或聲請系統使用情形，民事訴訟、稅務行政訴訟及民事強制執行等3項系統，110年6月使用率偏低，僅分別為1.53%、10.42%及2.21%，顯示部分電子訴訟系統及線上聲請系統整體運用效能仍欠理想，司法院應提出精進作為以達有效推廣，增加民眾對系統之使用率，請司法院於3個月內向立法院司法及法制委員會提出書面報告。</w:t>
      </w:r>
    </w:p>
    <w:p w:rsidR="000765BE" w:rsidRDefault="000765BE" w:rsidP="000765BE">
      <w:pPr>
        <w:pStyle w:val="2-1"/>
      </w:pPr>
      <w:r>
        <w:rPr>
          <w:rFonts w:hint="eastAsia"/>
        </w:rPr>
        <w:t>提案人：羅致政 黃世杰 何志偉</w:t>
      </w:r>
    </w:p>
    <w:p w:rsidR="000765BE" w:rsidRDefault="000765BE" w:rsidP="000765BE">
      <w:pPr>
        <w:pStyle w:val="0-"/>
      </w:pPr>
      <w:r w:rsidRPr="003954CE">
        <w:rPr>
          <w:rFonts w:hint="eastAsia"/>
        </w:rPr>
        <w:t>(</w:t>
      </w:r>
      <w:r>
        <w:rPr>
          <w:rFonts w:hint="eastAsia"/>
        </w:rPr>
        <w:t>三十六</w:t>
      </w:r>
      <w:r w:rsidRPr="003954CE">
        <w:rPr>
          <w:rFonts w:hint="eastAsia"/>
        </w:rPr>
        <w:t>)</w:t>
      </w:r>
      <w:r w:rsidRPr="00D300E0">
        <w:rPr>
          <w:rFonts w:hint="eastAsia"/>
        </w:rPr>
        <w:t>為加速推動國民法官制度，111年度司法院及所屬各機關編列推動國民法官制度相關經費2億6,321萬2千元，其中司法院1億6,550萬元，各地方法院9,771萬2千元；推動國民法官新制所需宣傳經費不貲，司法院除宜於預算書表內將經費編列情形妥適表達外，業務性質相近之宣傳計畫亦宜本撙節原則有效整合運用各類預算資源，以提升司法行政效率。對於國民法官新制之各項經費支出，行政院已連續2年(110及111年度)</w:t>
      </w:r>
      <w:r>
        <w:rPr>
          <w:rFonts w:hint="eastAsia"/>
        </w:rPr>
        <w:t>加註意見，促請該院妥適控管預算執行。綜上，依立法</w:t>
      </w:r>
      <w:r w:rsidRPr="00D300E0">
        <w:rPr>
          <w:rFonts w:hint="eastAsia"/>
        </w:rPr>
        <w:t>院決議，自111年度起各機關編列政策宣導經費應於單位預算書中表列方式呈現預算科目、金額、預計執行內容等，以利外界監督。惟檢視111年度司法院媒體政策及業務宣導經費彙計表，</w:t>
      </w:r>
      <w:r>
        <w:rPr>
          <w:rFonts w:hint="eastAsia"/>
        </w:rPr>
        <w:t>不同業務性質之宣導經費並未詳細分列，除不利預算審議外，亦與上開立法</w:t>
      </w:r>
      <w:r w:rsidRPr="00D300E0">
        <w:rPr>
          <w:rFonts w:hint="eastAsia"/>
        </w:rPr>
        <w:t>院決議之意旨未盡相符，請司法院於3個月內向立法院司法及法制委員會提出書面檢討報告，內容除加強1</w:t>
      </w:r>
      <w:r w:rsidRPr="00D300E0">
        <w:t>11</w:t>
      </w:r>
      <w:r w:rsidRPr="00D300E0">
        <w:rPr>
          <w:rFonts w:hint="eastAsia"/>
        </w:rPr>
        <w:t>年相關預算資源整合運用外，亦應含各項宣傳方式成效評估結果，包括：整合行銷、素材製作(含製作海報、摺頁等)、網路媒體、電視媒體、廣播廣告、家外廣告及其他等7大項。</w:t>
      </w:r>
    </w:p>
    <w:p w:rsidR="000765BE" w:rsidRDefault="000765BE" w:rsidP="000765BE">
      <w:pPr>
        <w:pStyle w:val="2-1"/>
      </w:pPr>
      <w:r>
        <w:rPr>
          <w:rFonts w:hint="eastAsia"/>
        </w:rPr>
        <w:t>提案人：羅致政 黃世杰 何志偉</w:t>
      </w:r>
    </w:p>
    <w:p w:rsidR="000765BE" w:rsidRPr="00AB5CD0" w:rsidRDefault="000765BE" w:rsidP="000765BE">
      <w:pPr>
        <w:pStyle w:val="0-"/>
      </w:pPr>
      <w:r w:rsidRPr="003954CE">
        <w:rPr>
          <w:rFonts w:hint="eastAsia"/>
        </w:rPr>
        <w:lastRenderedPageBreak/>
        <w:t>(</w:t>
      </w:r>
      <w:r>
        <w:rPr>
          <w:rFonts w:hint="eastAsia"/>
        </w:rPr>
        <w:t>三十七</w:t>
      </w:r>
      <w:r w:rsidRPr="003954CE">
        <w:rPr>
          <w:rFonts w:hint="eastAsia"/>
        </w:rPr>
        <w:t>)</w:t>
      </w:r>
      <w:r w:rsidRPr="00AB5CD0">
        <w:rPr>
          <w:rFonts w:hint="eastAsia"/>
        </w:rPr>
        <w:t>法官法於108年修正公布後，自109年7月17日起，案件當事人若認為法官有違法事宜，即可直接向法</w:t>
      </w:r>
      <w:r>
        <w:rPr>
          <w:rFonts w:hint="eastAsia"/>
        </w:rPr>
        <w:t>官評鑑委員會請求個案評鑑；惟新制施行1</w:t>
      </w:r>
      <w:r w:rsidRPr="00AB5CD0">
        <w:rPr>
          <w:rFonts w:hint="eastAsia"/>
        </w:rPr>
        <w:t>年後，案件當事人請求法官個案評鑑之結果，以「不付評鑑」居多，其原因主要為「就法律見解請求」（44%）和「顯無理由」（31%）。</w:t>
      </w:r>
    </w:p>
    <w:p w:rsidR="000765BE" w:rsidRPr="00AB5CD0" w:rsidRDefault="000765BE" w:rsidP="000765BE">
      <w:pPr>
        <w:pStyle w:val="0-2"/>
      </w:pPr>
      <w:r w:rsidRPr="00AB5CD0">
        <w:rPr>
          <w:rFonts w:hint="eastAsia"/>
        </w:rPr>
        <w:t>參法官評鑑委員會新聞稿，多數民眾似乎誤認法官評鑑委員會決議可翻轉個案判決結果，顯有誤會或誤用法官評鑑的制度目的；法官評鑑委員會亦表示，對於每件個案評鑑事件，均就請求人所述詳予調查，包括調取開庭錄音檔案、相關卷證資料，並視案件實際需要，通知請求人、關係人或受評鑑法官到會陳述意見，以利案件審議；新聞稿最後提到，有關聲請人資格疑義、評鑑制度多軌制、設立諮詢單位等，因涉及法律制度變更，仍待各界充分討論。</w:t>
      </w:r>
    </w:p>
    <w:p w:rsidR="000765BE" w:rsidRDefault="000765BE" w:rsidP="000765BE">
      <w:pPr>
        <w:pStyle w:val="0-2"/>
      </w:pPr>
      <w:r>
        <w:rPr>
          <w:rFonts w:hint="eastAsia"/>
        </w:rPr>
        <w:t>為確保法官評鑑制度得以落實立法初衷，司法院</w:t>
      </w:r>
      <w:r w:rsidRPr="00AB5CD0">
        <w:rPr>
          <w:rFonts w:hint="eastAsia"/>
        </w:rPr>
        <w:t>應加強評鑑制度之宣導</w:t>
      </w:r>
      <w:r>
        <w:rPr>
          <w:rFonts w:hint="eastAsia"/>
        </w:rPr>
        <w:t>，</w:t>
      </w:r>
      <w:r w:rsidRPr="00AB5CD0">
        <w:rPr>
          <w:rFonts w:hint="eastAsia"/>
        </w:rPr>
        <w:t>於3個月內向立法院司法及法制委員會與提案委員提出書面報告。</w:t>
      </w:r>
    </w:p>
    <w:p w:rsidR="000765BE" w:rsidRDefault="000765BE" w:rsidP="000765BE">
      <w:pPr>
        <w:pStyle w:val="2-1"/>
      </w:pPr>
      <w:r>
        <w:rPr>
          <w:rFonts w:hint="eastAsia"/>
        </w:rPr>
        <w:t>提案人：江永昌 何志偉 黃世杰 吳玉琴</w:t>
      </w:r>
    </w:p>
    <w:p w:rsidR="000765BE" w:rsidRPr="004C03E8" w:rsidRDefault="000765BE" w:rsidP="000765BE">
      <w:pPr>
        <w:pStyle w:val="0-"/>
      </w:pPr>
      <w:r w:rsidRPr="003954CE">
        <w:rPr>
          <w:rFonts w:hint="eastAsia"/>
        </w:rPr>
        <w:t>(</w:t>
      </w:r>
      <w:r>
        <w:rPr>
          <w:rFonts w:hint="eastAsia"/>
        </w:rPr>
        <w:t>三十八</w:t>
      </w:r>
      <w:r w:rsidRPr="003954CE">
        <w:rPr>
          <w:rFonts w:hint="eastAsia"/>
        </w:rPr>
        <w:t>)</w:t>
      </w:r>
      <w:r w:rsidRPr="004C03E8">
        <w:t>查</w:t>
      </w:r>
      <w:r>
        <w:t>109</w:t>
      </w:r>
      <w:r w:rsidRPr="004C03E8">
        <w:t>年5月29日司法院公布釋字第791號解釋，變更第554號解釋，認刑法第239條通姦罪為違憲。嗣後檢察總長為聲請解釋人之原因案件提起非常上訴，並依</w:t>
      </w:r>
      <w:r>
        <w:t>110</w:t>
      </w:r>
      <w:r w:rsidRPr="004C03E8">
        <w:t>年4月22日110年度台非大字第13號大法庭裁定，以違憲宣告之一般效力係系爭規定嗣後失效，且釋字第791號解釋違憲宣告係以社會變遷、法應與時轉為據認系爭規定應屬違憲為由，認該號解釋之違憲宣告應視同立法院修正廢止相關法規，然為特別獎勵釋憲案聲請人維護憲法秩序，例外將廢止效力溯及聲請人之原因案件，法院應依刑事訴訟法第302條第4款「犯罪後之法律已廢止其刑罰」為免訴之諭知。又查聲請人就此原因案件請求刑事補償，法院皆依上開裁定或相類理由，認該些個案法院雖得例外適用刑事訴訟法上開條文另為免訴之諭知，形式上符合刑事補償法第2條第3款之事由，然而實質上犯罪後、裁判確定前法律皆並未廢止，刑法第239條係於解釋公布後失效，國家乃係依據有效之刑罰權行使刑罰，認聲請人除因其聲請人身份得例外另獲免訴之諭知外，其餘權利實與其他非解釋聲請人之受刑罰者同，不得以法律嗣後廢止為由，請求廢止前依有效刑罰權所受刑罰之刑事補償，最高法院110年度台刑補字第3號、第5號、第6號及第7號可稽。</w:t>
      </w:r>
    </w:p>
    <w:p w:rsidR="000765BE" w:rsidRDefault="000765BE" w:rsidP="000765BE">
      <w:pPr>
        <w:pStyle w:val="0-2"/>
      </w:pPr>
      <w:r w:rsidRPr="004C03E8">
        <w:t>上述論理固屬有據，且解釋法律、獨立審判乃司法院依據憲法之固有權能，惟曾受被宣告為違憲之刑法處罰，縱於某些</w:t>
      </w:r>
      <w:r w:rsidRPr="004C03E8">
        <w:lastRenderedPageBreak/>
        <w:t>個案上得認與立法廢止刑罰幾無差異，仍與法律嗣後廢止刑罰有別。蓋立法院是否廢止刑罰係以依多數決原則所為之決議為據，但以基本權保障為出發點之違憲審查向有抗多數決之屬性，且縱為確保法安定性而認系爭規定嗣後失效，但人民基本權受多數通過之違憲刑法侵害一事並無改變，此與立法院以當前之多數決定推翻過往之多數決定，但過往對基本權限制仍可能被認為具民主正當性之情形，有其差距。查近年各國就曾受侵害人權之刑法處罰之人，另設有去汙名及補償之規定者眾。如德國於</w:t>
      </w:r>
      <w:r>
        <w:t>2017</w:t>
      </w:r>
      <w:r w:rsidRPr="004C03E8">
        <w:t>年即就通過立法，對過往依嗣後廢止之處罰同性戀行為之規定所做判決之受害人進行補償。建請司法院研議，於有刑法或刑事特別法遭宣告違憲後，如何</w:t>
      </w:r>
      <w:r>
        <w:rPr>
          <w:rFonts w:hint="eastAsia"/>
        </w:rPr>
        <w:t>及</w:t>
      </w:r>
      <w:r w:rsidRPr="004C03E8">
        <w:t>早就此前受系爭規定處罰之人得否請求刑事補償一事進行審議、做出決定或結論性建議，以及是否和如何增訂刑事補償法相關特別程序審定並辦理此類侵害之補償。</w:t>
      </w:r>
    </w:p>
    <w:p w:rsidR="000765BE" w:rsidRDefault="000765BE" w:rsidP="000765BE">
      <w:pPr>
        <w:pStyle w:val="2-1"/>
      </w:pPr>
      <w:r>
        <w:rPr>
          <w:rFonts w:hint="eastAsia"/>
        </w:rPr>
        <w:t>提案人：陳椒華 何志偉</w:t>
      </w:r>
    </w:p>
    <w:p w:rsidR="000765BE" w:rsidRDefault="000765BE" w:rsidP="000765BE">
      <w:pPr>
        <w:pStyle w:val="2-1"/>
      </w:pPr>
      <w:r>
        <w:rPr>
          <w:rFonts w:hint="eastAsia"/>
        </w:rPr>
        <w:t>連署人：葉毓蘭</w:t>
      </w:r>
    </w:p>
    <w:p w:rsidR="000765BE" w:rsidRDefault="000765BE" w:rsidP="000765BE">
      <w:pPr>
        <w:pStyle w:val="3-1"/>
        <w:adjustRightInd w:val="0"/>
        <w:snapToGrid w:val="0"/>
        <w:ind w:left="1600" w:hanging="1120"/>
      </w:pPr>
      <w:r w:rsidRPr="009303C9">
        <w:t>第2項</w:t>
      </w:r>
      <w:r w:rsidRPr="009303C9">
        <w:rPr>
          <w:rFonts w:hint="eastAsia"/>
        </w:rPr>
        <w:t xml:space="preserve">　</w:t>
      </w:r>
      <w:r w:rsidRPr="009303C9">
        <w:t>最高法院</w:t>
      </w:r>
      <w:r w:rsidRPr="009303C9">
        <w:rPr>
          <w:rFonts w:hint="eastAsia"/>
          <w:color w:val="000000"/>
        </w:rPr>
        <w:t>5億</w:t>
      </w:r>
      <w:r>
        <w:rPr>
          <w:rFonts w:hint="eastAsia"/>
          <w:color w:val="000000"/>
        </w:rPr>
        <w:t>2</w:t>
      </w:r>
      <w:r w:rsidRPr="009303C9">
        <w:rPr>
          <w:rFonts w:hint="eastAsia"/>
          <w:color w:val="000000"/>
        </w:rPr>
        <w:t>,</w:t>
      </w:r>
      <w:r>
        <w:rPr>
          <w:rFonts w:hint="eastAsia"/>
          <w:color w:val="000000"/>
        </w:rPr>
        <w:t>925</w:t>
      </w:r>
      <w:r w:rsidRPr="009303C9">
        <w:rPr>
          <w:rFonts w:hint="eastAsia"/>
          <w:color w:val="000000"/>
        </w:rPr>
        <w:t>萬元</w:t>
      </w:r>
      <w:r w:rsidRPr="009303C9">
        <w:t>，照列。</w:t>
      </w:r>
    </w:p>
    <w:p w:rsidR="000765BE" w:rsidRDefault="000765BE" w:rsidP="000765BE">
      <w:pPr>
        <w:pStyle w:val="3-1"/>
        <w:adjustRightInd w:val="0"/>
        <w:snapToGrid w:val="0"/>
        <w:ind w:left="1601" w:hanging="1121"/>
        <w:rPr>
          <w:b/>
          <w:kern w:val="0"/>
        </w:rPr>
      </w:pPr>
      <w:r w:rsidRPr="00304BB2">
        <w:rPr>
          <w:rFonts w:hint="eastAsia"/>
          <w:b/>
          <w:kern w:val="0"/>
        </w:rPr>
        <w:t>本項通過決議</w:t>
      </w:r>
      <w:r>
        <w:rPr>
          <w:rFonts w:hint="eastAsia"/>
          <w:b/>
          <w:kern w:val="0"/>
        </w:rPr>
        <w:t>1</w:t>
      </w:r>
      <w:r w:rsidRPr="00304BB2">
        <w:rPr>
          <w:rFonts w:hint="eastAsia"/>
          <w:b/>
          <w:kern w:val="0"/>
        </w:rPr>
        <w:t>項：</w:t>
      </w:r>
    </w:p>
    <w:p w:rsidR="000765BE" w:rsidRPr="0077777F" w:rsidRDefault="000765BE" w:rsidP="000765BE">
      <w:pPr>
        <w:pStyle w:val="0-"/>
      </w:pPr>
      <w:r w:rsidRPr="003954CE">
        <w:rPr>
          <w:rFonts w:hint="eastAsia"/>
        </w:rPr>
        <w:t>(</w:t>
      </w:r>
      <w:r>
        <w:rPr>
          <w:rFonts w:hint="eastAsia"/>
        </w:rPr>
        <w:t>一</w:t>
      </w:r>
      <w:r w:rsidRPr="003954CE">
        <w:rPr>
          <w:rFonts w:hint="eastAsia"/>
        </w:rPr>
        <w:t>)</w:t>
      </w:r>
      <w:r>
        <w:rPr>
          <w:rFonts w:hint="eastAsia"/>
        </w:rPr>
        <w:t>有鑑</w:t>
      </w:r>
      <w:r w:rsidRPr="0077777F">
        <w:rPr>
          <w:rFonts w:hint="eastAsia"/>
        </w:rPr>
        <w:t>於最高法院法官規</w:t>
      </w:r>
      <w:r>
        <w:rPr>
          <w:rFonts w:hint="eastAsia"/>
        </w:rPr>
        <w:t>劃</w:t>
      </w:r>
      <w:r w:rsidRPr="0077777F">
        <w:rPr>
          <w:rFonts w:hint="eastAsia"/>
        </w:rPr>
        <w:t>法官辦公室裝修工程計畫總經費1,935萬4千元，將分4年辦理，並於111年度編列第1年經費456萬4千元，尚待編列1,479萬元。</w:t>
      </w:r>
    </w:p>
    <w:p w:rsidR="000765BE" w:rsidRDefault="000765BE" w:rsidP="000765BE">
      <w:pPr>
        <w:pStyle w:val="0-2"/>
      </w:pPr>
      <w:r w:rsidRPr="0077777F">
        <w:rPr>
          <w:rFonts w:hint="eastAsia"/>
        </w:rPr>
        <w:t>礙疫情影響，工料成本大幅上漲，法官辦公室裝修工程是否有其必要性與急迫性允宜加強檢討；爰</w:t>
      </w:r>
      <w:r>
        <w:rPr>
          <w:rFonts w:hint="eastAsia"/>
        </w:rPr>
        <w:t>要求</w:t>
      </w:r>
      <w:r w:rsidRPr="0077777F">
        <w:rPr>
          <w:rFonts w:hint="eastAsia"/>
        </w:rPr>
        <w:t>最高法院針對「檢討法官辦公室裝修工程之必要性與急迫性」撰成書面報告，送交</w:t>
      </w:r>
      <w:r>
        <w:rPr>
          <w:rFonts w:hint="eastAsia"/>
        </w:rPr>
        <w:t>立法院</w:t>
      </w:r>
      <w:r w:rsidRPr="0077777F">
        <w:rPr>
          <w:rFonts w:hint="eastAsia"/>
        </w:rPr>
        <w:t>司法及法制委員會。</w:t>
      </w:r>
    </w:p>
    <w:p w:rsidR="000765BE" w:rsidRPr="009303C9" w:rsidRDefault="000765BE" w:rsidP="000765BE">
      <w:pPr>
        <w:pStyle w:val="2-1"/>
      </w:pPr>
      <w:r>
        <w:rPr>
          <w:rFonts w:hint="eastAsia"/>
        </w:rPr>
        <w:t>提案人：江永昌 何志偉 黃世杰</w:t>
      </w:r>
    </w:p>
    <w:p w:rsidR="000765BE" w:rsidRPr="009303C9" w:rsidRDefault="000765BE" w:rsidP="000765BE">
      <w:pPr>
        <w:pStyle w:val="3-1"/>
        <w:adjustRightInd w:val="0"/>
        <w:snapToGrid w:val="0"/>
        <w:ind w:left="1600" w:hanging="1120"/>
      </w:pPr>
      <w:r w:rsidRPr="009303C9">
        <w:t>第3項</w:t>
      </w:r>
      <w:r w:rsidRPr="009303C9">
        <w:rPr>
          <w:rFonts w:hint="eastAsia"/>
        </w:rPr>
        <w:t xml:space="preserve">　</w:t>
      </w:r>
      <w:r w:rsidRPr="009303C9">
        <w:t>最高行政法院</w:t>
      </w:r>
      <w:r w:rsidRPr="009303C9">
        <w:rPr>
          <w:rFonts w:hint="eastAsia"/>
          <w:color w:val="000000"/>
        </w:rPr>
        <w:t>1億5,</w:t>
      </w:r>
      <w:r>
        <w:rPr>
          <w:color w:val="000000"/>
        </w:rPr>
        <w:t>954</w:t>
      </w:r>
      <w:r w:rsidRPr="009303C9">
        <w:rPr>
          <w:rFonts w:hint="eastAsia"/>
          <w:color w:val="000000"/>
        </w:rPr>
        <w:t>萬</w:t>
      </w:r>
      <w:r>
        <w:rPr>
          <w:rFonts w:hint="eastAsia"/>
          <w:color w:val="000000"/>
        </w:rPr>
        <w:t>1</w:t>
      </w:r>
      <w:r w:rsidRPr="009303C9">
        <w:rPr>
          <w:rFonts w:hint="eastAsia"/>
          <w:color w:val="000000"/>
        </w:rPr>
        <w:t>千元</w:t>
      </w:r>
      <w:r w:rsidRPr="009303C9">
        <w:t>，照列。</w:t>
      </w:r>
    </w:p>
    <w:p w:rsidR="000765BE" w:rsidRPr="009303C9" w:rsidRDefault="000765BE" w:rsidP="000765BE">
      <w:pPr>
        <w:pStyle w:val="3-1"/>
        <w:adjustRightInd w:val="0"/>
        <w:snapToGrid w:val="0"/>
        <w:ind w:left="1600" w:hanging="1120"/>
      </w:pPr>
      <w:r w:rsidRPr="009303C9">
        <w:t>第4項</w:t>
      </w:r>
      <w:r w:rsidRPr="009303C9">
        <w:rPr>
          <w:rFonts w:hint="eastAsia"/>
        </w:rPr>
        <w:t xml:space="preserve">　</w:t>
      </w:r>
      <w:r w:rsidRPr="009303C9">
        <w:t>臺北高等行政法院</w:t>
      </w:r>
      <w:r w:rsidRPr="009303C9">
        <w:rPr>
          <w:rFonts w:hint="eastAsia"/>
          <w:color w:val="000000"/>
        </w:rPr>
        <w:t>3億</w:t>
      </w:r>
      <w:r>
        <w:rPr>
          <w:rFonts w:hint="eastAsia"/>
          <w:color w:val="000000"/>
        </w:rPr>
        <w:t>1,980</w:t>
      </w:r>
      <w:r w:rsidRPr="009303C9">
        <w:rPr>
          <w:rFonts w:hint="eastAsia"/>
          <w:color w:val="000000"/>
        </w:rPr>
        <w:t>萬元</w:t>
      </w:r>
      <w:r w:rsidRPr="009303C9">
        <w:t>，照列。</w:t>
      </w:r>
    </w:p>
    <w:p w:rsidR="000765BE" w:rsidRPr="009303C9" w:rsidRDefault="000765BE" w:rsidP="000765BE">
      <w:pPr>
        <w:pStyle w:val="3-1"/>
        <w:adjustRightInd w:val="0"/>
        <w:snapToGrid w:val="0"/>
        <w:ind w:left="1600" w:hanging="1120"/>
      </w:pPr>
      <w:r w:rsidRPr="009303C9">
        <w:t>第5項</w:t>
      </w:r>
      <w:r w:rsidRPr="009303C9">
        <w:rPr>
          <w:rFonts w:hint="eastAsia"/>
        </w:rPr>
        <w:t xml:space="preserve">　</w:t>
      </w:r>
      <w:r w:rsidRPr="009303C9">
        <w:t>臺中高等行政法院</w:t>
      </w:r>
      <w:r w:rsidRPr="009303C9">
        <w:rPr>
          <w:rFonts w:hint="eastAsia"/>
          <w:color w:val="000000"/>
        </w:rPr>
        <w:t>1億</w:t>
      </w:r>
      <w:r>
        <w:rPr>
          <w:rFonts w:hint="eastAsia"/>
          <w:color w:val="000000"/>
        </w:rPr>
        <w:t>3,756</w:t>
      </w:r>
      <w:r w:rsidRPr="009303C9">
        <w:rPr>
          <w:rFonts w:hint="eastAsia"/>
          <w:color w:val="000000"/>
        </w:rPr>
        <w:t>萬</w:t>
      </w:r>
      <w:r>
        <w:rPr>
          <w:rFonts w:hint="eastAsia"/>
          <w:color w:val="000000"/>
        </w:rPr>
        <w:t>9千</w:t>
      </w:r>
      <w:r w:rsidRPr="009303C9">
        <w:rPr>
          <w:rFonts w:hint="eastAsia"/>
          <w:color w:val="000000"/>
        </w:rPr>
        <w:t>元</w:t>
      </w:r>
      <w:r w:rsidRPr="009303C9">
        <w:t>，照列。</w:t>
      </w:r>
    </w:p>
    <w:p w:rsidR="000765BE" w:rsidRPr="009303C9" w:rsidRDefault="000765BE" w:rsidP="000765BE">
      <w:pPr>
        <w:pStyle w:val="3-1"/>
        <w:adjustRightInd w:val="0"/>
        <w:snapToGrid w:val="0"/>
        <w:ind w:left="1600" w:hanging="1120"/>
      </w:pPr>
      <w:r w:rsidRPr="009303C9">
        <w:t>第6項</w:t>
      </w:r>
      <w:r w:rsidRPr="009303C9">
        <w:rPr>
          <w:rFonts w:hint="eastAsia"/>
        </w:rPr>
        <w:t xml:space="preserve">　</w:t>
      </w:r>
      <w:r w:rsidRPr="009303C9">
        <w:t>高雄高等行政法院</w:t>
      </w:r>
      <w:r w:rsidRPr="009303C9">
        <w:rPr>
          <w:rFonts w:hint="eastAsia"/>
          <w:color w:val="000000"/>
        </w:rPr>
        <w:t>1億</w:t>
      </w:r>
      <w:r>
        <w:rPr>
          <w:rFonts w:hint="eastAsia"/>
          <w:color w:val="000000"/>
        </w:rPr>
        <w:t>6,521</w:t>
      </w:r>
      <w:r w:rsidRPr="009303C9">
        <w:rPr>
          <w:rFonts w:hint="eastAsia"/>
          <w:color w:val="000000"/>
        </w:rPr>
        <w:t>萬</w:t>
      </w:r>
      <w:r>
        <w:rPr>
          <w:rFonts w:hint="eastAsia"/>
          <w:color w:val="000000"/>
        </w:rPr>
        <w:t>1千</w:t>
      </w:r>
      <w:r w:rsidRPr="009303C9">
        <w:rPr>
          <w:rFonts w:hint="eastAsia"/>
          <w:color w:val="000000"/>
        </w:rPr>
        <w:t>元</w:t>
      </w:r>
      <w:r w:rsidRPr="009303C9">
        <w:t>，照列。</w:t>
      </w:r>
    </w:p>
    <w:p w:rsidR="000765BE" w:rsidRPr="009303C9" w:rsidRDefault="000765BE" w:rsidP="000765BE">
      <w:pPr>
        <w:pStyle w:val="3-1"/>
        <w:adjustRightInd w:val="0"/>
        <w:snapToGrid w:val="0"/>
        <w:ind w:left="1600" w:hanging="1120"/>
      </w:pPr>
      <w:r w:rsidRPr="009303C9">
        <w:t>第7項</w:t>
      </w:r>
      <w:r w:rsidRPr="009303C9">
        <w:rPr>
          <w:rFonts w:hint="eastAsia"/>
        </w:rPr>
        <w:t xml:space="preserve">　</w:t>
      </w:r>
      <w:r w:rsidRPr="009303C9">
        <w:t>懲戒法院</w:t>
      </w:r>
      <w:r w:rsidRPr="009303C9">
        <w:rPr>
          <w:rFonts w:hint="eastAsia"/>
          <w:color w:val="000000"/>
        </w:rPr>
        <w:t>1億</w:t>
      </w:r>
      <w:r>
        <w:rPr>
          <w:rFonts w:hint="eastAsia"/>
          <w:color w:val="000000"/>
        </w:rPr>
        <w:t>1</w:t>
      </w:r>
      <w:r w:rsidRPr="009303C9">
        <w:rPr>
          <w:rFonts w:hint="eastAsia"/>
          <w:color w:val="000000"/>
        </w:rPr>
        <w:t>,</w:t>
      </w:r>
      <w:r>
        <w:rPr>
          <w:color w:val="000000"/>
        </w:rPr>
        <w:t>057</w:t>
      </w:r>
      <w:r w:rsidRPr="009303C9">
        <w:rPr>
          <w:rFonts w:hint="eastAsia"/>
          <w:color w:val="000000"/>
        </w:rPr>
        <w:t>萬</w:t>
      </w:r>
      <w:r w:rsidRPr="009303C9">
        <w:t>元，照列。</w:t>
      </w:r>
    </w:p>
    <w:p w:rsidR="000765BE" w:rsidRDefault="000765BE" w:rsidP="000765BE">
      <w:pPr>
        <w:kinsoku w:val="0"/>
        <w:overflowPunct w:val="0"/>
        <w:spacing w:line="360" w:lineRule="exact"/>
        <w:ind w:leftChars="200" w:left="1600" w:hangingChars="400" w:hanging="1120"/>
        <w:jc w:val="both"/>
        <w:rPr>
          <w:rFonts w:ascii="標楷體" w:eastAsia="標楷體" w:hAnsi="標楷體"/>
          <w:color w:val="000000"/>
          <w:sz w:val="28"/>
          <w:szCs w:val="28"/>
        </w:rPr>
      </w:pPr>
      <w:r w:rsidRPr="004E43BE">
        <w:rPr>
          <w:rFonts w:ascii="標楷體" w:eastAsia="標楷體" w:hAnsi="標楷體"/>
          <w:color w:val="000000"/>
          <w:sz w:val="28"/>
          <w:szCs w:val="28"/>
        </w:rPr>
        <w:t>第8項</w:t>
      </w:r>
      <w:r w:rsidRPr="004E43BE">
        <w:rPr>
          <w:rFonts w:ascii="標楷體" w:eastAsia="標楷體" w:hAnsi="標楷體" w:hint="eastAsia"/>
          <w:color w:val="000000"/>
          <w:sz w:val="28"/>
          <w:szCs w:val="28"/>
        </w:rPr>
        <w:t xml:space="preserve">　</w:t>
      </w:r>
      <w:r w:rsidRPr="004E43BE">
        <w:rPr>
          <w:rFonts w:ascii="標楷體" w:eastAsia="標楷體" w:hAnsi="標楷體"/>
          <w:color w:val="000000"/>
          <w:sz w:val="28"/>
          <w:szCs w:val="28"/>
        </w:rPr>
        <w:t>法官學院</w:t>
      </w:r>
      <w:r w:rsidRPr="004E43BE">
        <w:rPr>
          <w:rFonts w:ascii="標楷體" w:eastAsia="標楷體" w:hAnsi="標楷體" w:hint="eastAsia"/>
          <w:color w:val="000000"/>
          <w:sz w:val="28"/>
          <w:szCs w:val="28"/>
        </w:rPr>
        <w:t>1億</w:t>
      </w:r>
      <w:r>
        <w:rPr>
          <w:rFonts w:ascii="標楷體" w:eastAsia="標楷體" w:hAnsi="標楷體" w:hint="eastAsia"/>
          <w:color w:val="000000"/>
          <w:sz w:val="28"/>
          <w:szCs w:val="28"/>
        </w:rPr>
        <w:t>7,677</w:t>
      </w:r>
      <w:r w:rsidRPr="004E43BE">
        <w:rPr>
          <w:rFonts w:ascii="標楷體" w:eastAsia="標楷體" w:hAnsi="標楷體" w:hint="eastAsia"/>
          <w:color w:val="000000"/>
          <w:sz w:val="28"/>
          <w:szCs w:val="28"/>
        </w:rPr>
        <w:t>萬</w:t>
      </w:r>
      <w:r>
        <w:rPr>
          <w:rFonts w:ascii="標楷體" w:eastAsia="標楷體" w:hAnsi="標楷體" w:hint="eastAsia"/>
          <w:color w:val="000000"/>
          <w:sz w:val="28"/>
          <w:szCs w:val="28"/>
        </w:rPr>
        <w:t>1</w:t>
      </w:r>
      <w:r w:rsidRPr="004E43BE">
        <w:rPr>
          <w:rFonts w:ascii="標楷體" w:eastAsia="標楷體" w:hAnsi="標楷體" w:hint="eastAsia"/>
          <w:color w:val="000000"/>
          <w:sz w:val="28"/>
          <w:szCs w:val="28"/>
        </w:rPr>
        <w:t>千</w:t>
      </w:r>
      <w:r w:rsidRPr="004E43BE">
        <w:rPr>
          <w:rFonts w:ascii="標楷體" w:eastAsia="標楷體" w:hAnsi="標楷體"/>
          <w:color w:val="000000"/>
          <w:sz w:val="28"/>
          <w:szCs w:val="28"/>
        </w:rPr>
        <w:t>元，照列。</w:t>
      </w:r>
    </w:p>
    <w:p w:rsidR="000765BE" w:rsidRPr="007714D8" w:rsidRDefault="000765BE" w:rsidP="000765BE">
      <w:pPr>
        <w:kinsoku w:val="0"/>
        <w:overflowPunct w:val="0"/>
        <w:spacing w:line="360" w:lineRule="exact"/>
        <w:ind w:leftChars="200" w:left="1601" w:hangingChars="400" w:hanging="1121"/>
        <w:jc w:val="both"/>
        <w:rPr>
          <w:rFonts w:ascii="標楷體" w:eastAsia="標楷體" w:hAnsi="標楷體"/>
          <w:b/>
          <w:kern w:val="0"/>
          <w:sz w:val="28"/>
          <w:szCs w:val="28"/>
        </w:rPr>
      </w:pPr>
      <w:r w:rsidRPr="007714D8">
        <w:rPr>
          <w:rFonts w:ascii="標楷體" w:eastAsia="標楷體" w:hAnsi="標楷體" w:hint="eastAsia"/>
          <w:b/>
          <w:kern w:val="0"/>
          <w:sz w:val="28"/>
          <w:szCs w:val="28"/>
        </w:rPr>
        <w:t>本項通過決議1項：</w:t>
      </w:r>
    </w:p>
    <w:p w:rsidR="000765BE" w:rsidRDefault="000765BE" w:rsidP="000765BE">
      <w:pPr>
        <w:pStyle w:val="0-"/>
        <w:ind w:rightChars="-21" w:right="-50"/>
        <w:rPr>
          <w:shd w:val="clear" w:color="auto" w:fill="FFFFFF"/>
        </w:rPr>
      </w:pPr>
      <w:r w:rsidRPr="00E309E3">
        <w:rPr>
          <w:rFonts w:hint="eastAsia"/>
          <w:shd w:val="clear" w:color="auto" w:fill="FFFFFF"/>
        </w:rPr>
        <w:t>(</w:t>
      </w:r>
      <w:r>
        <w:rPr>
          <w:rFonts w:hint="eastAsia"/>
          <w:shd w:val="clear" w:color="auto" w:fill="FFFFFF"/>
        </w:rPr>
        <w:t>一</w:t>
      </w:r>
      <w:r w:rsidRPr="00E309E3">
        <w:rPr>
          <w:rFonts w:hint="eastAsia"/>
          <w:shd w:val="clear" w:color="auto" w:fill="FFFFFF"/>
        </w:rPr>
        <w:t>)</w:t>
      </w:r>
      <w:r>
        <w:rPr>
          <w:rFonts w:hint="eastAsia"/>
          <w:shd w:val="clear" w:color="auto" w:fill="FFFFFF"/>
        </w:rPr>
        <w:t>111</w:t>
      </w:r>
      <w:r w:rsidRPr="00E309E3">
        <w:rPr>
          <w:rFonts w:hint="eastAsia"/>
          <w:shd w:val="clear" w:color="auto" w:fill="FFFFFF"/>
        </w:rPr>
        <w:t>年度</w:t>
      </w:r>
      <w:r>
        <w:rPr>
          <w:rFonts w:hint="eastAsia"/>
          <w:shd w:val="clear" w:color="auto" w:fill="FFFFFF"/>
        </w:rPr>
        <w:t>法官學院</w:t>
      </w:r>
      <w:r w:rsidRPr="00E309E3">
        <w:rPr>
          <w:rFonts w:hint="eastAsia"/>
          <w:shd w:val="clear" w:color="auto" w:fill="FFFFFF"/>
        </w:rPr>
        <w:t>歲出預算第</w:t>
      </w:r>
      <w:r>
        <w:rPr>
          <w:rFonts w:hint="eastAsia"/>
          <w:shd w:val="clear" w:color="auto" w:fill="FFFFFF"/>
        </w:rPr>
        <w:t>2目「研習業務」編</w:t>
      </w:r>
      <w:r w:rsidRPr="00993D7A">
        <w:rPr>
          <w:rFonts w:hint="eastAsia"/>
          <w:shd w:val="clear" w:color="auto" w:fill="FFFFFF"/>
        </w:rPr>
        <w:t>列</w:t>
      </w:r>
      <w:r>
        <w:rPr>
          <w:rFonts w:hint="eastAsia"/>
          <w:shd w:val="clear" w:color="auto" w:fill="FFFFFF"/>
        </w:rPr>
        <w:t>6</w:t>
      </w:r>
      <w:r w:rsidRPr="00136538">
        <w:rPr>
          <w:rFonts w:hint="eastAsia"/>
          <w:shd w:val="clear" w:color="auto" w:fill="FFFFFF"/>
        </w:rPr>
        <w:t>,</w:t>
      </w:r>
      <w:r>
        <w:rPr>
          <w:rFonts w:hint="eastAsia"/>
          <w:shd w:val="clear" w:color="auto" w:fill="FFFFFF"/>
        </w:rPr>
        <w:t>706</w:t>
      </w:r>
      <w:r w:rsidRPr="00136538">
        <w:rPr>
          <w:rFonts w:hint="eastAsia"/>
          <w:shd w:val="clear" w:color="auto" w:fill="FFFFFF"/>
        </w:rPr>
        <w:t>萬</w:t>
      </w:r>
      <w:r>
        <w:rPr>
          <w:rFonts w:hint="eastAsia"/>
          <w:shd w:val="clear" w:color="auto" w:fill="FFFFFF"/>
        </w:rPr>
        <w:t>8</w:t>
      </w:r>
      <w:r w:rsidRPr="00136538">
        <w:rPr>
          <w:rFonts w:hint="eastAsia"/>
          <w:shd w:val="clear" w:color="auto" w:fill="FFFFFF"/>
        </w:rPr>
        <w:t>千</w:t>
      </w:r>
      <w:r>
        <w:rPr>
          <w:rFonts w:hint="eastAsia"/>
          <w:shd w:val="clear" w:color="auto" w:fill="FFFFFF"/>
        </w:rPr>
        <w:t>元</w:t>
      </w:r>
      <w:r w:rsidRPr="00136538">
        <w:rPr>
          <w:rFonts w:hint="eastAsia"/>
          <w:shd w:val="clear" w:color="auto" w:fill="FFFFFF"/>
        </w:rPr>
        <w:t>，凍結</w:t>
      </w:r>
      <w:r>
        <w:rPr>
          <w:rFonts w:hint="eastAsia"/>
          <w:shd w:val="clear" w:color="auto" w:fill="FFFFFF"/>
        </w:rPr>
        <w:t>250萬元，俟向立法院司法及法制委員會提出</w:t>
      </w:r>
      <w:r w:rsidRPr="00E309E3">
        <w:rPr>
          <w:rFonts w:hint="eastAsia"/>
          <w:shd w:val="clear" w:color="auto" w:fill="FFFFFF"/>
        </w:rPr>
        <w:t>書面報告後，始得動支。</w:t>
      </w:r>
    </w:p>
    <w:p w:rsidR="000765BE" w:rsidRDefault="000765BE" w:rsidP="000765BE">
      <w:pPr>
        <w:pStyle w:val="2-1"/>
        <w:rPr>
          <w:shd w:val="clear" w:color="auto" w:fill="FFFFFF"/>
        </w:rPr>
      </w:pPr>
      <w:r w:rsidRPr="00E309E3">
        <w:rPr>
          <w:rFonts w:hint="eastAsia"/>
          <w:shd w:val="clear" w:color="auto" w:fill="FFFFFF"/>
        </w:rPr>
        <w:t>提案人：</w:t>
      </w:r>
      <w:r>
        <w:rPr>
          <w:rFonts w:hint="eastAsia"/>
          <w:shd w:val="clear" w:color="auto" w:fill="FFFFFF"/>
        </w:rPr>
        <w:t>羅致政 許智傑 黃世杰 何志偉</w:t>
      </w:r>
    </w:p>
    <w:p w:rsidR="000765BE" w:rsidRDefault="000765BE" w:rsidP="000765BE">
      <w:pPr>
        <w:pStyle w:val="2-1"/>
        <w:ind w:leftChars="1866" w:left="4562" w:hangingChars="30" w:hanging="84"/>
        <w:rPr>
          <w:shd w:val="clear" w:color="auto" w:fill="FFFFFF"/>
        </w:rPr>
      </w:pPr>
      <w:r>
        <w:rPr>
          <w:rFonts w:hint="eastAsia"/>
          <w:shd w:val="clear" w:color="auto" w:fill="FFFFFF"/>
        </w:rPr>
        <w:t>江永昌</w:t>
      </w:r>
    </w:p>
    <w:p w:rsidR="000765BE" w:rsidRDefault="000765BE" w:rsidP="000765BE">
      <w:pPr>
        <w:pStyle w:val="3-1"/>
        <w:adjustRightInd w:val="0"/>
        <w:snapToGrid w:val="0"/>
        <w:ind w:left="1600" w:hanging="1120"/>
        <w:rPr>
          <w:shd w:val="clear" w:color="auto" w:fill="FFFFFF"/>
        </w:rPr>
      </w:pPr>
      <w:r w:rsidRPr="00E309E3">
        <w:rPr>
          <w:shd w:val="clear" w:color="auto" w:fill="FFFFFF"/>
        </w:rPr>
        <w:lastRenderedPageBreak/>
        <w:t>第9項</w:t>
      </w:r>
      <w:r w:rsidRPr="00E309E3">
        <w:rPr>
          <w:rFonts w:hint="eastAsia"/>
          <w:shd w:val="clear" w:color="auto" w:fill="FFFFFF"/>
        </w:rPr>
        <w:t xml:space="preserve">　</w:t>
      </w:r>
      <w:r w:rsidRPr="00E309E3">
        <w:rPr>
          <w:shd w:val="clear" w:color="auto" w:fill="FFFFFF"/>
        </w:rPr>
        <w:t>智慧財產</w:t>
      </w:r>
      <w:r>
        <w:rPr>
          <w:rFonts w:hint="eastAsia"/>
          <w:shd w:val="clear" w:color="auto" w:fill="FFFFFF"/>
        </w:rPr>
        <w:t>及商業</w:t>
      </w:r>
      <w:r w:rsidRPr="00E309E3">
        <w:rPr>
          <w:shd w:val="clear" w:color="auto" w:fill="FFFFFF"/>
        </w:rPr>
        <w:t>法院</w:t>
      </w:r>
      <w:r>
        <w:rPr>
          <w:rFonts w:hint="eastAsia"/>
          <w:color w:val="000000"/>
          <w:shd w:val="clear" w:color="auto" w:fill="FFFFFF"/>
        </w:rPr>
        <w:t>2</w:t>
      </w:r>
      <w:r w:rsidRPr="00E309E3">
        <w:rPr>
          <w:rFonts w:hint="eastAsia"/>
          <w:color w:val="000000"/>
          <w:shd w:val="clear" w:color="auto" w:fill="FFFFFF"/>
        </w:rPr>
        <w:t>億</w:t>
      </w:r>
      <w:r>
        <w:rPr>
          <w:rFonts w:hint="eastAsia"/>
          <w:color w:val="000000"/>
          <w:shd w:val="clear" w:color="auto" w:fill="FFFFFF"/>
        </w:rPr>
        <w:t>8,012</w:t>
      </w:r>
      <w:r w:rsidRPr="00E309E3">
        <w:rPr>
          <w:rFonts w:hint="eastAsia"/>
          <w:color w:val="000000"/>
          <w:shd w:val="clear" w:color="auto" w:fill="FFFFFF"/>
        </w:rPr>
        <w:t>萬4千元</w:t>
      </w:r>
      <w:r w:rsidRPr="00E309E3">
        <w:rPr>
          <w:shd w:val="clear" w:color="auto" w:fill="FFFFFF"/>
        </w:rPr>
        <w:t>，照列。</w:t>
      </w:r>
    </w:p>
    <w:p w:rsidR="000765BE" w:rsidRDefault="000765BE" w:rsidP="000765BE">
      <w:pPr>
        <w:pStyle w:val="3-1"/>
        <w:adjustRightInd w:val="0"/>
        <w:ind w:left="1601" w:hanging="1121"/>
        <w:rPr>
          <w:shd w:val="clear" w:color="auto" w:fill="FFFFFF"/>
        </w:rPr>
      </w:pPr>
      <w:r w:rsidRPr="007714D8">
        <w:rPr>
          <w:rFonts w:hint="eastAsia"/>
          <w:b/>
          <w:kern w:val="0"/>
        </w:rPr>
        <w:t>本項通過決議1項：</w:t>
      </w:r>
    </w:p>
    <w:p w:rsidR="000765BE" w:rsidRPr="007A208A" w:rsidRDefault="000765BE" w:rsidP="000765BE">
      <w:pPr>
        <w:pStyle w:val="0-"/>
        <w:rPr>
          <w:shd w:val="clear" w:color="auto" w:fill="FFFFFF"/>
        </w:rPr>
      </w:pPr>
      <w:r w:rsidRPr="00E309E3">
        <w:rPr>
          <w:rFonts w:hint="eastAsia"/>
          <w:shd w:val="clear" w:color="auto" w:fill="FFFFFF"/>
        </w:rPr>
        <w:t>(</w:t>
      </w:r>
      <w:r>
        <w:rPr>
          <w:rFonts w:hint="eastAsia"/>
          <w:shd w:val="clear" w:color="auto" w:fill="FFFFFF"/>
        </w:rPr>
        <w:t>一</w:t>
      </w:r>
      <w:r w:rsidRPr="00E309E3">
        <w:rPr>
          <w:rFonts w:hint="eastAsia"/>
          <w:shd w:val="clear" w:color="auto" w:fill="FFFFFF"/>
        </w:rPr>
        <w:t>)</w:t>
      </w:r>
      <w:r w:rsidRPr="007A208A">
        <w:rPr>
          <w:rFonts w:hint="eastAsia"/>
          <w:shd w:val="clear" w:color="auto" w:fill="FFFFFF"/>
        </w:rPr>
        <w:t>111年度智慧財產及商業法院</w:t>
      </w:r>
      <w:r>
        <w:rPr>
          <w:rFonts w:hint="eastAsia"/>
          <w:shd w:val="clear" w:color="auto" w:fill="FFFFFF"/>
        </w:rPr>
        <w:t>單位</w:t>
      </w:r>
      <w:r w:rsidRPr="007A208A">
        <w:rPr>
          <w:rFonts w:hint="eastAsia"/>
          <w:shd w:val="clear" w:color="auto" w:fill="FFFFFF"/>
        </w:rPr>
        <w:t>預算「民事訴訟費」歲入編列8,586萬5</w:t>
      </w:r>
      <w:r>
        <w:rPr>
          <w:rFonts w:hint="eastAsia"/>
          <w:shd w:val="clear" w:color="auto" w:fill="FFFFFF"/>
        </w:rPr>
        <w:t>千元，並較110</w:t>
      </w:r>
      <w:r w:rsidRPr="007A208A">
        <w:rPr>
          <w:rFonts w:hint="eastAsia"/>
          <w:shd w:val="clear" w:color="auto" w:fill="FFFFFF"/>
        </w:rPr>
        <w:t>年度預算數增列</w:t>
      </w:r>
      <w:r w:rsidRPr="007A208A">
        <w:rPr>
          <w:shd w:val="clear" w:color="auto" w:fill="FFFFFF"/>
        </w:rPr>
        <w:t>1</w:t>
      </w:r>
      <w:r w:rsidRPr="007A208A">
        <w:rPr>
          <w:rFonts w:hint="eastAsia"/>
          <w:shd w:val="clear" w:color="auto" w:fill="FFFFFF"/>
        </w:rPr>
        <w:t>,</w:t>
      </w:r>
      <w:r w:rsidRPr="007A208A">
        <w:rPr>
          <w:shd w:val="clear" w:color="auto" w:fill="FFFFFF"/>
        </w:rPr>
        <w:t>701</w:t>
      </w:r>
      <w:r w:rsidRPr="007A208A">
        <w:rPr>
          <w:rFonts w:hint="eastAsia"/>
          <w:shd w:val="clear" w:color="auto" w:fill="FFFFFF"/>
        </w:rPr>
        <w:t>萬元。另於111年度預算</w:t>
      </w:r>
      <w:r w:rsidRPr="00E309E3">
        <w:rPr>
          <w:rFonts w:hint="eastAsia"/>
          <w:shd w:val="clear" w:color="auto" w:fill="FFFFFF"/>
        </w:rPr>
        <w:t>歲出預算第</w:t>
      </w:r>
      <w:r>
        <w:rPr>
          <w:rFonts w:hint="eastAsia"/>
          <w:shd w:val="clear" w:color="auto" w:fill="FFFFFF"/>
        </w:rPr>
        <w:t>2目</w:t>
      </w:r>
      <w:r w:rsidRPr="007A208A">
        <w:rPr>
          <w:rFonts w:hint="eastAsia"/>
          <w:shd w:val="clear" w:color="auto" w:fill="FFFFFF"/>
        </w:rPr>
        <w:t>「審判業務</w:t>
      </w:r>
      <w:r w:rsidRPr="007A208A">
        <w:rPr>
          <w:shd w:val="clear" w:color="auto" w:fill="FFFFFF"/>
        </w:rPr>
        <w:t>」</w:t>
      </w:r>
      <w:r w:rsidRPr="007A208A">
        <w:rPr>
          <w:rFonts w:hint="eastAsia"/>
          <w:shd w:val="clear" w:color="auto" w:fill="FFFFFF"/>
        </w:rPr>
        <w:t>工作計畫項下編列「辦理民事事件業務</w:t>
      </w:r>
      <w:r w:rsidRPr="007A208A">
        <w:rPr>
          <w:shd w:val="clear" w:color="auto" w:fill="FFFFFF"/>
        </w:rPr>
        <w:t>」</w:t>
      </w:r>
      <w:r w:rsidRPr="007A208A">
        <w:rPr>
          <w:rFonts w:hint="eastAsia"/>
          <w:shd w:val="clear" w:color="auto" w:fill="FFFFFF"/>
        </w:rPr>
        <w:t>之「業務費</w:t>
      </w:r>
      <w:r w:rsidRPr="007A208A">
        <w:rPr>
          <w:shd w:val="clear" w:color="auto" w:fill="FFFFFF"/>
        </w:rPr>
        <w:t>」</w:t>
      </w:r>
      <w:r w:rsidRPr="007A208A">
        <w:rPr>
          <w:rFonts w:hint="eastAsia"/>
          <w:shd w:val="clear" w:color="auto" w:fill="FFFFFF"/>
        </w:rPr>
        <w:t>1,354</w:t>
      </w:r>
      <w:r>
        <w:rPr>
          <w:rFonts w:hint="eastAsia"/>
          <w:shd w:val="clear" w:color="auto" w:fill="FFFFFF"/>
        </w:rPr>
        <w:t>萬元，較110</w:t>
      </w:r>
      <w:r w:rsidRPr="007A208A">
        <w:rPr>
          <w:rFonts w:hint="eastAsia"/>
          <w:shd w:val="clear" w:color="auto" w:fill="FFFFFF"/>
        </w:rPr>
        <w:t>年度預算數</w:t>
      </w:r>
      <w:r w:rsidRPr="007A208A">
        <w:rPr>
          <w:shd w:val="clear" w:color="auto" w:fill="FFFFFF"/>
        </w:rPr>
        <w:t>332</w:t>
      </w:r>
      <w:r w:rsidRPr="007A208A">
        <w:rPr>
          <w:rFonts w:hint="eastAsia"/>
          <w:shd w:val="clear" w:color="auto" w:fill="FFFFFF"/>
        </w:rPr>
        <w:t>萬</w:t>
      </w:r>
      <w:r w:rsidRPr="007A208A">
        <w:rPr>
          <w:shd w:val="clear" w:color="auto" w:fill="FFFFFF"/>
        </w:rPr>
        <w:t>1</w:t>
      </w:r>
      <w:r w:rsidRPr="007A208A">
        <w:rPr>
          <w:rFonts w:hint="eastAsia"/>
          <w:shd w:val="clear" w:color="auto" w:fill="FFFFFF"/>
        </w:rPr>
        <w:t>千元，增列1</w:t>
      </w:r>
      <w:r w:rsidRPr="007A208A">
        <w:rPr>
          <w:shd w:val="clear" w:color="auto" w:fill="FFFFFF"/>
        </w:rPr>
        <w:t>,</w:t>
      </w:r>
      <w:r w:rsidRPr="007A208A">
        <w:rPr>
          <w:rFonts w:hint="eastAsia"/>
          <w:shd w:val="clear" w:color="auto" w:fill="FFFFFF"/>
        </w:rPr>
        <w:t>021萬9千元。</w:t>
      </w:r>
    </w:p>
    <w:p w:rsidR="000765BE" w:rsidRPr="007A208A" w:rsidRDefault="000765BE" w:rsidP="000765BE">
      <w:pPr>
        <w:pStyle w:val="0-2"/>
        <w:rPr>
          <w:shd w:val="clear" w:color="auto" w:fill="FFFFFF"/>
        </w:rPr>
      </w:pPr>
      <w:r w:rsidRPr="007A208A">
        <w:rPr>
          <w:rFonts w:hint="eastAsia"/>
          <w:shd w:val="clear" w:color="auto" w:fill="FFFFFF"/>
        </w:rPr>
        <w:t>惟查智慧財產及商業法院截至110年10月31日之會計報告之歲入累計表，「民事訴訟費」截至110年10月累計分配數應為</w:t>
      </w:r>
      <w:r w:rsidRPr="007A208A">
        <w:rPr>
          <w:shd w:val="clear" w:color="auto" w:fill="FFFFFF"/>
        </w:rPr>
        <w:t>5,403</w:t>
      </w:r>
      <w:r w:rsidRPr="007A208A">
        <w:rPr>
          <w:rFonts w:hint="eastAsia"/>
          <w:shd w:val="clear" w:color="auto" w:fill="FFFFFF"/>
        </w:rPr>
        <w:t>萬</w:t>
      </w:r>
      <w:r w:rsidRPr="005A62D3">
        <w:rPr>
          <w:rFonts w:hint="eastAsia"/>
          <w:shd w:val="clear" w:color="auto" w:fill="FFFFFF"/>
        </w:rPr>
        <w:t>元</w:t>
      </w:r>
      <w:r w:rsidRPr="007A208A">
        <w:rPr>
          <w:rFonts w:hint="eastAsia"/>
          <w:shd w:val="clear" w:color="auto" w:fill="FFFFFF"/>
        </w:rPr>
        <w:t>，然累計實現數僅有</w:t>
      </w:r>
      <w:r w:rsidRPr="007A208A">
        <w:rPr>
          <w:shd w:val="clear" w:color="auto" w:fill="FFFFFF"/>
        </w:rPr>
        <w:t>3,186</w:t>
      </w:r>
      <w:r w:rsidRPr="007A208A">
        <w:rPr>
          <w:rFonts w:hint="eastAsia"/>
          <w:shd w:val="clear" w:color="auto" w:fill="FFFFFF"/>
        </w:rPr>
        <w:t>萬</w:t>
      </w:r>
      <w:r w:rsidRPr="007A208A">
        <w:rPr>
          <w:shd w:val="clear" w:color="auto" w:fill="FFFFFF"/>
        </w:rPr>
        <w:t>8</w:t>
      </w:r>
      <w:r w:rsidRPr="007A208A">
        <w:rPr>
          <w:rFonts w:hint="eastAsia"/>
          <w:shd w:val="clear" w:color="auto" w:fill="FFFFFF"/>
        </w:rPr>
        <w:t>,</w:t>
      </w:r>
      <w:r w:rsidRPr="007A208A">
        <w:rPr>
          <w:shd w:val="clear" w:color="auto" w:fill="FFFFFF"/>
        </w:rPr>
        <w:t>232</w:t>
      </w:r>
      <w:r w:rsidRPr="007A208A">
        <w:rPr>
          <w:rFonts w:hint="eastAsia"/>
          <w:shd w:val="clear" w:color="auto" w:fill="FFFFFF"/>
        </w:rPr>
        <w:t>元，執行率僅有58.9%；以此執行狀況推算，111年度所編列之「民事訴訟費」歲入預算8,586萬5千元中將有約3</w:t>
      </w:r>
      <w:r w:rsidRPr="007A208A">
        <w:rPr>
          <w:shd w:val="clear" w:color="auto" w:fill="FFFFFF"/>
        </w:rPr>
        <w:t>,529</w:t>
      </w:r>
      <w:r w:rsidRPr="007A208A">
        <w:rPr>
          <w:rFonts w:hint="eastAsia"/>
          <w:shd w:val="clear" w:color="auto" w:fill="FFFFFF"/>
        </w:rPr>
        <w:t>萬元未得執行。另查該會計報告之經費累計表，「審判業務</w:t>
      </w:r>
      <w:r w:rsidRPr="007A208A">
        <w:rPr>
          <w:shd w:val="clear" w:color="auto" w:fill="FFFFFF"/>
        </w:rPr>
        <w:t>」</w:t>
      </w:r>
      <w:r w:rsidRPr="007A208A">
        <w:rPr>
          <w:rFonts w:hint="eastAsia"/>
          <w:shd w:val="clear" w:color="auto" w:fill="FFFFFF"/>
        </w:rPr>
        <w:t>之「業務費</w:t>
      </w:r>
      <w:r w:rsidRPr="007A208A">
        <w:rPr>
          <w:shd w:val="clear" w:color="auto" w:fill="FFFFFF"/>
        </w:rPr>
        <w:t>」</w:t>
      </w:r>
      <w:r w:rsidRPr="007A208A">
        <w:rPr>
          <w:rFonts w:hint="eastAsia"/>
          <w:shd w:val="clear" w:color="auto" w:fill="FFFFFF"/>
        </w:rPr>
        <w:t>累計分配數應為</w:t>
      </w:r>
      <w:r w:rsidRPr="007A208A">
        <w:rPr>
          <w:shd w:val="clear" w:color="auto" w:fill="FFFFFF"/>
        </w:rPr>
        <w:t>468</w:t>
      </w:r>
      <w:r w:rsidRPr="007A208A">
        <w:rPr>
          <w:rFonts w:hint="eastAsia"/>
          <w:shd w:val="clear" w:color="auto" w:fill="FFFFFF"/>
        </w:rPr>
        <w:t>萬</w:t>
      </w:r>
      <w:r w:rsidRPr="007A208A">
        <w:rPr>
          <w:shd w:val="clear" w:color="auto" w:fill="FFFFFF"/>
        </w:rPr>
        <w:t>9</w:t>
      </w:r>
      <w:r w:rsidRPr="007A208A">
        <w:rPr>
          <w:rFonts w:hint="eastAsia"/>
          <w:shd w:val="clear" w:color="auto" w:fill="FFFFFF"/>
        </w:rPr>
        <w:t>千元，然累計實現數僅有約</w:t>
      </w:r>
      <w:r>
        <w:rPr>
          <w:shd w:val="clear" w:color="auto" w:fill="FFFFFF"/>
        </w:rPr>
        <w:t>2</w:t>
      </w:r>
      <w:r w:rsidRPr="007A208A">
        <w:rPr>
          <w:shd w:val="clear" w:color="auto" w:fill="FFFFFF"/>
        </w:rPr>
        <w:t>62</w:t>
      </w:r>
      <w:r w:rsidRPr="007A208A">
        <w:rPr>
          <w:rFonts w:hint="eastAsia"/>
          <w:shd w:val="clear" w:color="auto" w:fill="FFFFFF"/>
        </w:rPr>
        <w:t>萬元，執行率僅有約56%；以此執行狀況推算，111年度所編列之「審判業務</w:t>
      </w:r>
      <w:r w:rsidRPr="007A208A">
        <w:rPr>
          <w:shd w:val="clear" w:color="auto" w:fill="FFFFFF"/>
        </w:rPr>
        <w:t>」</w:t>
      </w:r>
      <w:r w:rsidRPr="007A208A">
        <w:rPr>
          <w:rFonts w:hint="eastAsia"/>
          <w:shd w:val="clear" w:color="auto" w:fill="FFFFFF"/>
        </w:rPr>
        <w:t>工作計畫項下編列「辦理民事事件業務</w:t>
      </w:r>
      <w:r w:rsidRPr="007A208A">
        <w:rPr>
          <w:shd w:val="clear" w:color="auto" w:fill="FFFFFF"/>
        </w:rPr>
        <w:t>」</w:t>
      </w:r>
      <w:r w:rsidRPr="007A208A">
        <w:rPr>
          <w:rFonts w:hint="eastAsia"/>
          <w:shd w:val="clear" w:color="auto" w:fill="FFFFFF"/>
        </w:rPr>
        <w:t>之「業務費</w:t>
      </w:r>
      <w:r w:rsidRPr="007A208A">
        <w:rPr>
          <w:shd w:val="clear" w:color="auto" w:fill="FFFFFF"/>
        </w:rPr>
        <w:t>」</w:t>
      </w:r>
      <w:r w:rsidRPr="007A208A">
        <w:rPr>
          <w:rFonts w:hint="eastAsia"/>
          <w:shd w:val="clear" w:color="auto" w:fill="FFFFFF"/>
        </w:rPr>
        <w:t>1,354萬元中，將約有595萬元未得執行。</w:t>
      </w:r>
    </w:p>
    <w:p w:rsidR="000765BE" w:rsidRDefault="000765BE" w:rsidP="000765BE">
      <w:pPr>
        <w:pStyle w:val="0-2"/>
        <w:rPr>
          <w:shd w:val="clear" w:color="auto" w:fill="FFFFFF"/>
        </w:rPr>
      </w:pPr>
      <w:r>
        <w:rPr>
          <w:rFonts w:hint="eastAsia"/>
          <w:shd w:val="clear" w:color="auto" w:fill="FFFFFF"/>
        </w:rPr>
        <w:t>爰要求</w:t>
      </w:r>
      <w:r w:rsidRPr="007A208A">
        <w:rPr>
          <w:rFonts w:hint="eastAsia"/>
          <w:shd w:val="clear" w:color="auto" w:fill="FFFFFF"/>
        </w:rPr>
        <w:t>智慧財產及商業法院針對「檢討辦理民</w:t>
      </w:r>
      <w:r>
        <w:rPr>
          <w:rFonts w:hint="eastAsia"/>
          <w:shd w:val="clear" w:color="auto" w:fill="FFFFFF"/>
        </w:rPr>
        <w:t>事事件業務」辦理情形與成果撰成書面報告，送交立法院司法及法制委員會</w:t>
      </w:r>
      <w:r w:rsidRPr="007A208A">
        <w:rPr>
          <w:rFonts w:hint="eastAsia"/>
          <w:shd w:val="clear" w:color="auto" w:fill="FFFFFF"/>
        </w:rPr>
        <w:t>。</w:t>
      </w:r>
    </w:p>
    <w:p w:rsidR="000765BE" w:rsidRPr="00E309E3" w:rsidRDefault="000765BE" w:rsidP="000765BE">
      <w:pPr>
        <w:pStyle w:val="2-1"/>
        <w:rPr>
          <w:shd w:val="clear" w:color="auto" w:fill="FFFFFF"/>
        </w:rPr>
      </w:pPr>
      <w:r w:rsidRPr="00E309E3">
        <w:rPr>
          <w:rFonts w:hint="eastAsia"/>
          <w:shd w:val="clear" w:color="auto" w:fill="FFFFFF"/>
        </w:rPr>
        <w:t>提案人：</w:t>
      </w:r>
      <w:r>
        <w:rPr>
          <w:rFonts w:hint="eastAsia"/>
          <w:shd w:val="clear" w:color="auto" w:fill="FFFFFF"/>
        </w:rPr>
        <w:t>江永昌 何志偉 黃世杰</w:t>
      </w:r>
    </w:p>
    <w:p w:rsidR="000765BE" w:rsidRDefault="000765BE" w:rsidP="000765BE">
      <w:pPr>
        <w:pStyle w:val="3-1"/>
        <w:adjustRightInd w:val="0"/>
        <w:snapToGrid w:val="0"/>
        <w:ind w:left="1600" w:hanging="1120"/>
        <w:rPr>
          <w:shd w:val="clear" w:color="auto" w:fill="FFFFFF"/>
        </w:rPr>
      </w:pPr>
      <w:r w:rsidRPr="00E309E3">
        <w:rPr>
          <w:shd w:val="clear" w:color="auto" w:fill="FFFFFF"/>
        </w:rPr>
        <w:t>第10項</w:t>
      </w:r>
      <w:r w:rsidRPr="00E309E3">
        <w:rPr>
          <w:rFonts w:hint="eastAsia"/>
          <w:shd w:val="clear" w:color="auto" w:fill="FFFFFF"/>
        </w:rPr>
        <w:t xml:space="preserve">　</w:t>
      </w:r>
      <w:r w:rsidRPr="00E309E3">
        <w:rPr>
          <w:shd w:val="clear" w:color="auto" w:fill="FFFFFF"/>
        </w:rPr>
        <w:t>臺灣高等法院</w:t>
      </w:r>
      <w:r w:rsidRPr="00E309E3">
        <w:rPr>
          <w:rFonts w:hint="eastAsia"/>
          <w:color w:val="000000"/>
          <w:shd w:val="clear" w:color="auto" w:fill="FFFFFF"/>
        </w:rPr>
        <w:t>17億</w:t>
      </w:r>
      <w:r>
        <w:rPr>
          <w:rFonts w:hint="eastAsia"/>
          <w:color w:val="000000"/>
          <w:shd w:val="clear" w:color="auto" w:fill="FFFFFF"/>
        </w:rPr>
        <w:t>9,729</w:t>
      </w:r>
      <w:r w:rsidRPr="00E309E3">
        <w:rPr>
          <w:rFonts w:hint="eastAsia"/>
          <w:color w:val="000000"/>
          <w:shd w:val="clear" w:color="auto" w:fill="FFFFFF"/>
        </w:rPr>
        <w:t>萬</w:t>
      </w:r>
      <w:r>
        <w:rPr>
          <w:rFonts w:hint="eastAsia"/>
          <w:color w:val="000000"/>
          <w:shd w:val="clear" w:color="auto" w:fill="FFFFFF"/>
        </w:rPr>
        <w:t>9</w:t>
      </w:r>
      <w:r w:rsidRPr="00E309E3">
        <w:rPr>
          <w:rFonts w:hint="eastAsia"/>
          <w:color w:val="000000"/>
          <w:shd w:val="clear" w:color="auto" w:fill="FFFFFF"/>
        </w:rPr>
        <w:t>千元</w:t>
      </w:r>
      <w:r w:rsidRPr="00E309E3">
        <w:rPr>
          <w:shd w:val="clear" w:color="auto" w:fill="FFFFFF"/>
        </w:rPr>
        <w:t>，照列。</w:t>
      </w:r>
    </w:p>
    <w:p w:rsidR="000765BE" w:rsidRDefault="000765BE" w:rsidP="000765BE">
      <w:pPr>
        <w:pStyle w:val="0-"/>
        <w:ind w:left="1041" w:hanging="561"/>
        <w:rPr>
          <w:b/>
        </w:rPr>
      </w:pPr>
      <w:r w:rsidRPr="007F2925">
        <w:rPr>
          <w:b/>
        </w:rPr>
        <w:t>本項通過決議</w:t>
      </w:r>
      <w:r>
        <w:rPr>
          <w:rFonts w:hint="eastAsia"/>
          <w:b/>
        </w:rPr>
        <w:t>3</w:t>
      </w:r>
      <w:r w:rsidRPr="007F2925">
        <w:rPr>
          <w:b/>
        </w:rPr>
        <w:t>項：</w:t>
      </w:r>
    </w:p>
    <w:p w:rsidR="000765BE" w:rsidRDefault="000765BE" w:rsidP="000765BE">
      <w:pPr>
        <w:pStyle w:val="0-"/>
        <w:ind w:rightChars="-21" w:right="-50"/>
        <w:rPr>
          <w:shd w:val="clear" w:color="auto" w:fill="FFFFFF"/>
        </w:rPr>
      </w:pPr>
      <w:r w:rsidRPr="00E309E3">
        <w:rPr>
          <w:rFonts w:hint="eastAsia"/>
          <w:shd w:val="clear" w:color="auto" w:fill="FFFFFF"/>
        </w:rPr>
        <w:t>(</w:t>
      </w:r>
      <w:r>
        <w:rPr>
          <w:rFonts w:hint="eastAsia"/>
          <w:shd w:val="clear" w:color="auto" w:fill="FFFFFF"/>
        </w:rPr>
        <w:t>一</w:t>
      </w:r>
      <w:r w:rsidRPr="00E309E3">
        <w:rPr>
          <w:rFonts w:hint="eastAsia"/>
          <w:shd w:val="clear" w:color="auto" w:fill="FFFFFF"/>
        </w:rPr>
        <w:t>)</w:t>
      </w:r>
      <w:r>
        <w:rPr>
          <w:rFonts w:hint="eastAsia"/>
          <w:shd w:val="clear" w:color="auto" w:fill="FFFFFF"/>
        </w:rPr>
        <w:t>111</w:t>
      </w:r>
      <w:r w:rsidRPr="00E309E3">
        <w:rPr>
          <w:rFonts w:hint="eastAsia"/>
          <w:shd w:val="clear" w:color="auto" w:fill="FFFFFF"/>
        </w:rPr>
        <w:t>年度</w:t>
      </w:r>
      <w:r>
        <w:rPr>
          <w:rFonts w:hint="eastAsia"/>
          <w:shd w:val="clear" w:color="auto" w:fill="FFFFFF"/>
        </w:rPr>
        <w:t>臺灣高等法院</w:t>
      </w:r>
      <w:r w:rsidRPr="00E309E3">
        <w:rPr>
          <w:rFonts w:hint="eastAsia"/>
          <w:shd w:val="clear" w:color="auto" w:fill="FFFFFF"/>
        </w:rPr>
        <w:t>歲出預算第</w:t>
      </w:r>
      <w:r>
        <w:rPr>
          <w:rFonts w:hint="eastAsia"/>
          <w:shd w:val="clear" w:color="auto" w:fill="FFFFFF"/>
        </w:rPr>
        <w:t>1目「一般行政」項下「辦理司法行政業務」中「業務費」之「國外旅費」編</w:t>
      </w:r>
      <w:r w:rsidRPr="00993D7A">
        <w:rPr>
          <w:rFonts w:hint="eastAsia"/>
          <w:shd w:val="clear" w:color="auto" w:fill="FFFFFF"/>
        </w:rPr>
        <w:t>列</w:t>
      </w:r>
      <w:r>
        <w:rPr>
          <w:rFonts w:hint="eastAsia"/>
          <w:shd w:val="clear" w:color="auto" w:fill="FFFFFF"/>
        </w:rPr>
        <w:t>108</w:t>
      </w:r>
      <w:r w:rsidRPr="00136538">
        <w:rPr>
          <w:rFonts w:hint="eastAsia"/>
          <w:shd w:val="clear" w:color="auto" w:fill="FFFFFF"/>
        </w:rPr>
        <w:t>萬</w:t>
      </w:r>
      <w:r>
        <w:rPr>
          <w:rFonts w:hint="eastAsia"/>
          <w:shd w:val="clear" w:color="auto" w:fill="FFFFFF"/>
        </w:rPr>
        <w:t>3</w:t>
      </w:r>
      <w:r w:rsidRPr="00136538">
        <w:rPr>
          <w:rFonts w:hint="eastAsia"/>
          <w:shd w:val="clear" w:color="auto" w:fill="FFFFFF"/>
        </w:rPr>
        <w:t>千</w:t>
      </w:r>
      <w:r>
        <w:rPr>
          <w:rFonts w:hint="eastAsia"/>
          <w:shd w:val="clear" w:color="auto" w:fill="FFFFFF"/>
        </w:rPr>
        <w:t>元</w:t>
      </w:r>
      <w:r w:rsidRPr="00136538">
        <w:rPr>
          <w:rFonts w:hint="eastAsia"/>
          <w:shd w:val="clear" w:color="auto" w:fill="FFFFFF"/>
        </w:rPr>
        <w:t>，凍結</w:t>
      </w:r>
      <w:r>
        <w:rPr>
          <w:rFonts w:hint="eastAsia"/>
          <w:shd w:val="clear" w:color="auto" w:fill="FFFFFF"/>
        </w:rPr>
        <w:t>10%，俟向立法院司法及法制委員會提出</w:t>
      </w:r>
      <w:r w:rsidRPr="00E309E3">
        <w:rPr>
          <w:rFonts w:hint="eastAsia"/>
          <w:shd w:val="clear" w:color="auto" w:fill="FFFFFF"/>
        </w:rPr>
        <w:t>書面報告後，始得動支。</w:t>
      </w:r>
    </w:p>
    <w:p w:rsidR="000765BE" w:rsidRDefault="000765BE" w:rsidP="000765BE">
      <w:pPr>
        <w:pStyle w:val="2-1"/>
        <w:rPr>
          <w:shd w:val="clear" w:color="auto" w:fill="FFFFFF"/>
        </w:rPr>
      </w:pPr>
      <w:r w:rsidRPr="00E309E3">
        <w:rPr>
          <w:rFonts w:hint="eastAsia"/>
          <w:shd w:val="clear" w:color="auto" w:fill="FFFFFF"/>
        </w:rPr>
        <w:t>提案人：</w:t>
      </w:r>
      <w:r>
        <w:rPr>
          <w:rFonts w:hint="eastAsia"/>
          <w:shd w:val="clear" w:color="auto" w:fill="FFFFFF"/>
        </w:rPr>
        <w:t>羅致政 黃世杰 何志偉</w:t>
      </w:r>
    </w:p>
    <w:p w:rsidR="000765BE" w:rsidRDefault="000765BE" w:rsidP="000765BE">
      <w:pPr>
        <w:pStyle w:val="0-"/>
        <w:ind w:rightChars="-21" w:right="-50"/>
        <w:rPr>
          <w:shd w:val="clear" w:color="auto" w:fill="FFFFFF"/>
        </w:rPr>
      </w:pPr>
      <w:r w:rsidRPr="00E309E3">
        <w:rPr>
          <w:rFonts w:hint="eastAsia"/>
          <w:shd w:val="clear" w:color="auto" w:fill="FFFFFF"/>
        </w:rPr>
        <w:t>(</w:t>
      </w:r>
      <w:r>
        <w:rPr>
          <w:rFonts w:hint="eastAsia"/>
          <w:shd w:val="clear" w:color="auto" w:fill="FFFFFF"/>
        </w:rPr>
        <w:t>二</w:t>
      </w:r>
      <w:r w:rsidRPr="00E309E3">
        <w:rPr>
          <w:rFonts w:hint="eastAsia"/>
          <w:shd w:val="clear" w:color="auto" w:fill="FFFFFF"/>
        </w:rPr>
        <w:t>)</w:t>
      </w:r>
      <w:r>
        <w:rPr>
          <w:rFonts w:hint="eastAsia"/>
          <w:shd w:val="clear" w:color="auto" w:fill="FFFFFF"/>
        </w:rPr>
        <w:t>111</w:t>
      </w:r>
      <w:r w:rsidRPr="00E309E3">
        <w:rPr>
          <w:rFonts w:hint="eastAsia"/>
          <w:shd w:val="clear" w:color="auto" w:fill="FFFFFF"/>
        </w:rPr>
        <w:t>年度</w:t>
      </w:r>
      <w:r>
        <w:rPr>
          <w:rFonts w:hint="eastAsia"/>
          <w:shd w:val="clear" w:color="auto" w:fill="FFFFFF"/>
        </w:rPr>
        <w:t>臺灣高等法院</w:t>
      </w:r>
      <w:r w:rsidRPr="002C32D7">
        <w:rPr>
          <w:rFonts w:hint="eastAsia"/>
          <w:shd w:val="clear" w:color="auto" w:fill="FFFFFF"/>
        </w:rPr>
        <w:t>歲出預算第2目「審判業務」項下「辦理刑事案件業務」編列5,071萬4千元</w:t>
      </w:r>
      <w:r w:rsidRPr="00136538">
        <w:rPr>
          <w:rFonts w:hint="eastAsia"/>
          <w:shd w:val="clear" w:color="auto" w:fill="FFFFFF"/>
        </w:rPr>
        <w:t>，凍結</w:t>
      </w:r>
      <w:r>
        <w:rPr>
          <w:rFonts w:hint="eastAsia"/>
          <w:shd w:val="clear" w:color="auto" w:fill="FFFFFF"/>
        </w:rPr>
        <w:t>10萬元，俟向立法院司法及法制委員會提出</w:t>
      </w:r>
      <w:r w:rsidRPr="00E309E3">
        <w:rPr>
          <w:rFonts w:hint="eastAsia"/>
          <w:shd w:val="clear" w:color="auto" w:fill="FFFFFF"/>
        </w:rPr>
        <w:t>書面報告後，始得動支。</w:t>
      </w:r>
    </w:p>
    <w:p w:rsidR="000765BE" w:rsidRDefault="000765BE" w:rsidP="000765BE">
      <w:pPr>
        <w:pStyle w:val="2-1"/>
        <w:rPr>
          <w:shd w:val="clear" w:color="auto" w:fill="FFFFFF"/>
        </w:rPr>
      </w:pPr>
      <w:r w:rsidRPr="00E309E3">
        <w:rPr>
          <w:rFonts w:hint="eastAsia"/>
          <w:shd w:val="clear" w:color="auto" w:fill="FFFFFF"/>
        </w:rPr>
        <w:t>提案人：</w:t>
      </w:r>
      <w:r>
        <w:rPr>
          <w:rFonts w:hint="eastAsia"/>
          <w:shd w:val="clear" w:color="auto" w:fill="FFFFFF"/>
        </w:rPr>
        <w:t>吳斯懷</w:t>
      </w:r>
    </w:p>
    <w:p w:rsidR="000765BE" w:rsidRDefault="000765BE" w:rsidP="000765BE">
      <w:pPr>
        <w:pStyle w:val="2-1"/>
        <w:rPr>
          <w:shd w:val="clear" w:color="auto" w:fill="FFFFFF"/>
        </w:rPr>
      </w:pPr>
      <w:r>
        <w:rPr>
          <w:rFonts w:hint="eastAsia"/>
          <w:shd w:val="clear" w:color="auto" w:fill="FFFFFF"/>
        </w:rPr>
        <w:t>連署人：葉毓蘭 鄭麗文</w:t>
      </w:r>
    </w:p>
    <w:p w:rsidR="000765BE" w:rsidRDefault="000765BE" w:rsidP="000765BE">
      <w:pPr>
        <w:pStyle w:val="0-"/>
      </w:pPr>
      <w:r w:rsidRPr="003954CE">
        <w:rPr>
          <w:rFonts w:hint="eastAsia"/>
        </w:rPr>
        <w:t>(</w:t>
      </w:r>
      <w:r>
        <w:rPr>
          <w:rFonts w:hint="eastAsia"/>
        </w:rPr>
        <w:t>三</w:t>
      </w:r>
      <w:r w:rsidRPr="003954CE">
        <w:rPr>
          <w:rFonts w:hint="eastAsia"/>
        </w:rPr>
        <w:t>)</w:t>
      </w:r>
      <w:r w:rsidRPr="004C03E8">
        <w:rPr>
          <w:rFonts w:hint="eastAsia"/>
        </w:rPr>
        <w:t>臺灣高等法院106至114年度新建聯合檔案暨贓證物庫大樓新興房屋建築計畫，需求總預算8億7,700萬元，其中109年度可支用預算數1億1,471萬8千元，決算執行數僅300萬1千元，執行率2.62%，明顯偏低；經查</w:t>
      </w:r>
      <w:r>
        <w:rPr>
          <w:rFonts w:hint="eastAsia"/>
        </w:rPr>
        <w:t>該</w:t>
      </w:r>
      <w:r w:rsidRPr="004C03E8">
        <w:rPr>
          <w:rFonts w:hint="eastAsia"/>
        </w:rPr>
        <w:t>計畫業於110年8月18日決標，惟</w:t>
      </w:r>
      <w:r>
        <w:rPr>
          <w:rFonts w:hint="eastAsia"/>
        </w:rPr>
        <w:t>該</w:t>
      </w:r>
      <w:r w:rsidRPr="004C03E8">
        <w:rPr>
          <w:rFonts w:hint="eastAsia"/>
        </w:rPr>
        <w:t>工程因歷經工程2次流標及修正計畫而逾建造執</w:t>
      </w:r>
      <w:r w:rsidRPr="004C03E8">
        <w:rPr>
          <w:rFonts w:hint="eastAsia"/>
        </w:rPr>
        <w:lastRenderedPageBreak/>
        <w:t>照110年4月26日開工期限，經110年6月15日重新掛件，預計11月中旬取得。有鑑於</w:t>
      </w:r>
      <w:r>
        <w:rPr>
          <w:rFonts w:hint="eastAsia"/>
        </w:rPr>
        <w:t>該</w:t>
      </w:r>
      <w:r w:rsidRPr="004C03E8">
        <w:rPr>
          <w:rFonts w:hint="eastAsia"/>
        </w:rPr>
        <w:t>計畫所需經費龐鉅，整體計畫執行進度已有落後情事，後續執行應妥為規劃，俾使按進度執行，以符計畫時程與效益；爰請</w:t>
      </w:r>
      <w:r>
        <w:rPr>
          <w:rFonts w:hint="eastAsia"/>
        </w:rPr>
        <w:t>臺</w:t>
      </w:r>
      <w:r w:rsidRPr="004C03E8">
        <w:rPr>
          <w:rFonts w:hint="eastAsia"/>
        </w:rPr>
        <w:t>灣高等法院提出「新建聯合檔案暨贓證物庫大樓新興房屋建築計畫執行情形」書面報告。</w:t>
      </w:r>
    </w:p>
    <w:p w:rsidR="000765BE" w:rsidRDefault="000765BE" w:rsidP="000765BE">
      <w:pPr>
        <w:pStyle w:val="2-1"/>
      </w:pPr>
      <w:r>
        <w:rPr>
          <w:rFonts w:hint="eastAsia"/>
        </w:rPr>
        <w:t>提案人：吳斯懷</w:t>
      </w:r>
    </w:p>
    <w:p w:rsidR="000765BE" w:rsidRDefault="000765BE" w:rsidP="000765BE">
      <w:pPr>
        <w:pStyle w:val="2-1"/>
      </w:pPr>
      <w:r>
        <w:rPr>
          <w:rFonts w:hint="eastAsia"/>
        </w:rPr>
        <w:t>連署人：葉毓蘭 鄭麗文</w:t>
      </w:r>
    </w:p>
    <w:p w:rsidR="000765BE" w:rsidRPr="00571487" w:rsidRDefault="000765BE" w:rsidP="000765BE">
      <w:pPr>
        <w:pStyle w:val="3-1"/>
        <w:adjustRightInd w:val="0"/>
        <w:snapToGrid w:val="0"/>
        <w:ind w:left="1600" w:hanging="1120"/>
      </w:pPr>
      <w:r w:rsidRPr="00571487">
        <w:t>第11項</w:t>
      </w:r>
      <w:r w:rsidRPr="00571487">
        <w:rPr>
          <w:rFonts w:hint="eastAsia"/>
        </w:rPr>
        <w:t xml:space="preserve">　</w:t>
      </w:r>
      <w:r w:rsidRPr="00571487">
        <w:t>臺灣高等法院臺中分院</w:t>
      </w:r>
      <w:r w:rsidRPr="00571487">
        <w:rPr>
          <w:rFonts w:hint="eastAsia"/>
          <w:color w:val="000000"/>
        </w:rPr>
        <w:t>7億</w:t>
      </w:r>
      <w:r>
        <w:rPr>
          <w:rFonts w:hint="eastAsia"/>
          <w:color w:val="000000"/>
        </w:rPr>
        <w:t>3,132</w:t>
      </w:r>
      <w:r w:rsidRPr="00571487">
        <w:rPr>
          <w:rFonts w:hint="eastAsia"/>
          <w:color w:val="000000"/>
        </w:rPr>
        <w:t>萬</w:t>
      </w:r>
      <w:r>
        <w:rPr>
          <w:rFonts w:hint="eastAsia"/>
          <w:color w:val="000000"/>
        </w:rPr>
        <w:t>7</w:t>
      </w:r>
      <w:r w:rsidRPr="00571487">
        <w:rPr>
          <w:rFonts w:hint="eastAsia"/>
          <w:color w:val="000000"/>
        </w:rPr>
        <w:t>千元</w:t>
      </w:r>
      <w:r w:rsidRPr="00571487">
        <w:t>，照列。</w:t>
      </w:r>
    </w:p>
    <w:p w:rsidR="000765BE" w:rsidRPr="00571487" w:rsidRDefault="000765BE" w:rsidP="000765BE">
      <w:pPr>
        <w:pStyle w:val="3-1"/>
        <w:adjustRightInd w:val="0"/>
        <w:snapToGrid w:val="0"/>
        <w:ind w:left="1600" w:hanging="1120"/>
      </w:pPr>
      <w:r w:rsidRPr="00571487">
        <w:t>第12項</w:t>
      </w:r>
      <w:r w:rsidRPr="00571487">
        <w:rPr>
          <w:rFonts w:hint="eastAsia"/>
        </w:rPr>
        <w:t xml:space="preserve">　</w:t>
      </w:r>
      <w:r w:rsidRPr="00571487">
        <w:t>臺灣高等法院臺南分院</w:t>
      </w:r>
      <w:r w:rsidRPr="00571487">
        <w:rPr>
          <w:rFonts w:hint="eastAsia"/>
          <w:color w:val="000000"/>
        </w:rPr>
        <w:t>4億</w:t>
      </w:r>
      <w:r>
        <w:rPr>
          <w:rFonts w:hint="eastAsia"/>
          <w:color w:val="000000"/>
        </w:rPr>
        <w:t>3,216</w:t>
      </w:r>
      <w:r w:rsidRPr="00571487">
        <w:rPr>
          <w:rFonts w:hint="eastAsia"/>
          <w:color w:val="000000"/>
        </w:rPr>
        <w:t>萬</w:t>
      </w:r>
      <w:r>
        <w:rPr>
          <w:rFonts w:hint="eastAsia"/>
          <w:color w:val="000000"/>
        </w:rPr>
        <w:t>6</w:t>
      </w:r>
      <w:r w:rsidRPr="00571487">
        <w:rPr>
          <w:rFonts w:hint="eastAsia"/>
          <w:color w:val="000000"/>
        </w:rPr>
        <w:t>千元</w:t>
      </w:r>
      <w:r w:rsidRPr="00571487">
        <w:t>，照列。</w:t>
      </w:r>
    </w:p>
    <w:p w:rsidR="000765BE" w:rsidRPr="00571487" w:rsidRDefault="000765BE" w:rsidP="000765BE">
      <w:pPr>
        <w:pStyle w:val="3-1"/>
        <w:adjustRightInd w:val="0"/>
        <w:snapToGrid w:val="0"/>
        <w:ind w:left="1600" w:hanging="1120"/>
      </w:pPr>
      <w:r w:rsidRPr="00571487">
        <w:t>第13項</w:t>
      </w:r>
      <w:r w:rsidRPr="00571487">
        <w:rPr>
          <w:rFonts w:hint="eastAsia"/>
        </w:rPr>
        <w:t xml:space="preserve">　</w:t>
      </w:r>
      <w:r w:rsidRPr="00571487">
        <w:t>臺灣高等法院高雄分院</w:t>
      </w:r>
      <w:r w:rsidRPr="00571487">
        <w:rPr>
          <w:rFonts w:hint="eastAsia"/>
          <w:color w:val="000000"/>
        </w:rPr>
        <w:t>5億</w:t>
      </w:r>
      <w:r>
        <w:rPr>
          <w:rFonts w:hint="eastAsia"/>
          <w:color w:val="000000"/>
        </w:rPr>
        <w:t>7,985</w:t>
      </w:r>
      <w:r w:rsidRPr="00571487">
        <w:rPr>
          <w:rFonts w:hint="eastAsia"/>
          <w:color w:val="000000"/>
        </w:rPr>
        <w:t>萬</w:t>
      </w:r>
      <w:r>
        <w:rPr>
          <w:rFonts w:hint="eastAsia"/>
          <w:color w:val="000000"/>
        </w:rPr>
        <w:t>1</w:t>
      </w:r>
      <w:r w:rsidRPr="00571487">
        <w:rPr>
          <w:rFonts w:hint="eastAsia"/>
          <w:color w:val="000000"/>
        </w:rPr>
        <w:t>千</w:t>
      </w:r>
      <w:r>
        <w:rPr>
          <w:rFonts w:hint="eastAsia"/>
          <w:color w:val="000000"/>
        </w:rPr>
        <w:t>元</w:t>
      </w:r>
      <w:r w:rsidRPr="00571487">
        <w:t>，照列。</w:t>
      </w:r>
    </w:p>
    <w:p w:rsidR="000765BE" w:rsidRPr="00571487" w:rsidRDefault="000765BE" w:rsidP="000765BE">
      <w:pPr>
        <w:pStyle w:val="3-1"/>
        <w:adjustRightInd w:val="0"/>
        <w:snapToGrid w:val="0"/>
        <w:ind w:left="1600" w:hanging="1120"/>
      </w:pPr>
      <w:r w:rsidRPr="00571487">
        <w:t>第14項</w:t>
      </w:r>
      <w:r w:rsidRPr="00571487">
        <w:rPr>
          <w:rFonts w:hint="eastAsia"/>
        </w:rPr>
        <w:t xml:space="preserve">　</w:t>
      </w:r>
      <w:r w:rsidRPr="00571487">
        <w:t>臺灣高等法院花蓮分院</w:t>
      </w:r>
      <w:r w:rsidRPr="00571487">
        <w:rPr>
          <w:rFonts w:hint="eastAsia"/>
          <w:color w:val="000000"/>
        </w:rPr>
        <w:t>1億</w:t>
      </w:r>
      <w:r>
        <w:rPr>
          <w:rFonts w:hint="eastAsia"/>
          <w:color w:val="000000"/>
        </w:rPr>
        <w:t>8,701</w:t>
      </w:r>
      <w:r w:rsidRPr="00571487">
        <w:rPr>
          <w:rFonts w:hint="eastAsia"/>
          <w:color w:val="000000"/>
        </w:rPr>
        <w:t>萬元</w:t>
      </w:r>
      <w:r w:rsidRPr="00571487">
        <w:t>，照列。</w:t>
      </w:r>
    </w:p>
    <w:p w:rsidR="000765BE" w:rsidRDefault="000765BE" w:rsidP="000765BE">
      <w:pPr>
        <w:pStyle w:val="3-1"/>
        <w:adjustRightInd w:val="0"/>
        <w:snapToGrid w:val="0"/>
        <w:ind w:left="1600" w:hanging="1120"/>
      </w:pPr>
      <w:r w:rsidRPr="00571487">
        <w:t>第15項</w:t>
      </w:r>
      <w:r w:rsidRPr="00571487">
        <w:rPr>
          <w:rFonts w:hint="eastAsia"/>
        </w:rPr>
        <w:t xml:space="preserve">　</w:t>
      </w:r>
      <w:r w:rsidRPr="00571487">
        <w:t>臺灣臺北地方法院</w:t>
      </w:r>
      <w:r>
        <w:rPr>
          <w:rFonts w:hint="eastAsia"/>
          <w:color w:val="000000"/>
        </w:rPr>
        <w:t>22</w:t>
      </w:r>
      <w:r w:rsidRPr="00571487">
        <w:rPr>
          <w:rFonts w:hint="eastAsia"/>
          <w:color w:val="000000"/>
        </w:rPr>
        <w:t>億</w:t>
      </w:r>
      <w:r>
        <w:rPr>
          <w:rFonts w:hint="eastAsia"/>
          <w:color w:val="000000"/>
        </w:rPr>
        <w:t>2</w:t>
      </w:r>
      <w:r w:rsidRPr="00571487">
        <w:rPr>
          <w:rFonts w:hint="eastAsia"/>
          <w:color w:val="000000"/>
        </w:rPr>
        <w:t>,</w:t>
      </w:r>
      <w:r>
        <w:rPr>
          <w:rFonts w:hint="eastAsia"/>
          <w:color w:val="000000"/>
        </w:rPr>
        <w:t>188</w:t>
      </w:r>
      <w:r w:rsidRPr="00571487">
        <w:rPr>
          <w:rFonts w:hint="eastAsia"/>
          <w:color w:val="000000"/>
        </w:rPr>
        <w:t>萬</w:t>
      </w:r>
      <w:r>
        <w:rPr>
          <w:rFonts w:hint="eastAsia"/>
          <w:color w:val="000000"/>
        </w:rPr>
        <w:t>6</w:t>
      </w:r>
      <w:r w:rsidRPr="00571487">
        <w:rPr>
          <w:rFonts w:hint="eastAsia"/>
          <w:color w:val="000000"/>
        </w:rPr>
        <w:t>千</w:t>
      </w:r>
      <w:r w:rsidRPr="00571487">
        <w:t>元，照列。</w:t>
      </w:r>
    </w:p>
    <w:p w:rsidR="000765BE" w:rsidRDefault="000765BE" w:rsidP="000765BE">
      <w:pPr>
        <w:pStyle w:val="3-1"/>
        <w:adjustRightInd w:val="0"/>
        <w:snapToGrid w:val="0"/>
        <w:ind w:left="1601" w:hanging="1121"/>
        <w:rPr>
          <w:b/>
        </w:rPr>
      </w:pPr>
      <w:r w:rsidRPr="007F2925">
        <w:rPr>
          <w:b/>
        </w:rPr>
        <w:t>本項通過決議</w:t>
      </w:r>
      <w:r>
        <w:rPr>
          <w:rFonts w:hint="eastAsia"/>
          <w:b/>
        </w:rPr>
        <w:t>1</w:t>
      </w:r>
      <w:r w:rsidRPr="007F2925">
        <w:rPr>
          <w:b/>
        </w:rPr>
        <w:t>項：</w:t>
      </w:r>
    </w:p>
    <w:p w:rsidR="000765BE" w:rsidRDefault="000765BE" w:rsidP="000765BE">
      <w:pPr>
        <w:pStyle w:val="0-"/>
        <w:rPr>
          <w:shd w:val="clear" w:color="auto" w:fill="FFFFFF"/>
        </w:rPr>
      </w:pPr>
      <w:r w:rsidRPr="00E309E3">
        <w:rPr>
          <w:rFonts w:hint="eastAsia"/>
          <w:shd w:val="clear" w:color="auto" w:fill="FFFFFF"/>
        </w:rPr>
        <w:t>(</w:t>
      </w:r>
      <w:r>
        <w:rPr>
          <w:rFonts w:hint="eastAsia"/>
          <w:shd w:val="clear" w:color="auto" w:fill="FFFFFF"/>
        </w:rPr>
        <w:t>一</w:t>
      </w:r>
      <w:r w:rsidRPr="00E309E3">
        <w:rPr>
          <w:rFonts w:hint="eastAsia"/>
          <w:shd w:val="clear" w:color="auto" w:fill="FFFFFF"/>
        </w:rPr>
        <w:t>)</w:t>
      </w:r>
      <w:r w:rsidRPr="00F03BC1">
        <w:rPr>
          <w:rFonts w:hint="eastAsia"/>
          <w:shd w:val="clear" w:color="auto" w:fill="FFFFFF"/>
        </w:rPr>
        <w:t>臺灣臺北地方法院於111年度編列222萬7</w:t>
      </w:r>
      <w:r>
        <w:rPr>
          <w:rFonts w:hint="eastAsia"/>
          <w:shd w:val="clear" w:color="auto" w:fill="FFFFFF"/>
        </w:rPr>
        <w:t>千元預算汰購司法新廈5</w:t>
      </w:r>
      <w:r w:rsidRPr="00F03BC1">
        <w:rPr>
          <w:rFonts w:hint="eastAsia"/>
          <w:shd w:val="clear" w:color="auto" w:fill="FFFFFF"/>
        </w:rPr>
        <w:t>樓大禮堂座椅。為撙節不必要之支出，避免浪費公帑汰換堪用之設備，爰</w:t>
      </w:r>
      <w:r>
        <w:rPr>
          <w:rFonts w:hint="eastAsia"/>
          <w:shd w:val="clear" w:color="auto" w:fill="FFFFFF"/>
        </w:rPr>
        <w:t>要求臺灣臺北地方法院針對「汰購司法新廈5</w:t>
      </w:r>
      <w:r w:rsidRPr="00F03BC1">
        <w:rPr>
          <w:rFonts w:hint="eastAsia"/>
          <w:shd w:val="clear" w:color="auto" w:fill="FFFFFF"/>
        </w:rPr>
        <w:t>樓大禮堂座椅之必要性」撰成書面報告，送交</w:t>
      </w:r>
      <w:r>
        <w:rPr>
          <w:rFonts w:hint="eastAsia"/>
          <w:shd w:val="clear" w:color="auto" w:fill="FFFFFF"/>
        </w:rPr>
        <w:t>立法院</w:t>
      </w:r>
      <w:r w:rsidRPr="00F03BC1">
        <w:rPr>
          <w:rFonts w:hint="eastAsia"/>
          <w:shd w:val="clear" w:color="auto" w:fill="FFFFFF"/>
        </w:rPr>
        <w:t>司法及法制委員會。</w:t>
      </w:r>
    </w:p>
    <w:p w:rsidR="000765BE" w:rsidRPr="00571487" w:rsidRDefault="000765BE" w:rsidP="000765BE">
      <w:pPr>
        <w:pStyle w:val="2-1"/>
      </w:pPr>
      <w:r w:rsidRPr="00E309E3">
        <w:rPr>
          <w:rFonts w:hint="eastAsia"/>
          <w:shd w:val="clear" w:color="auto" w:fill="FFFFFF"/>
        </w:rPr>
        <w:t>提案人：</w:t>
      </w:r>
      <w:r>
        <w:rPr>
          <w:rFonts w:hint="eastAsia"/>
          <w:shd w:val="clear" w:color="auto" w:fill="FFFFFF"/>
        </w:rPr>
        <w:t>江永昌 何志偉 黃世杰</w:t>
      </w:r>
    </w:p>
    <w:p w:rsidR="000765BE" w:rsidRPr="00571487" w:rsidRDefault="000765BE" w:rsidP="000765BE">
      <w:pPr>
        <w:pStyle w:val="3-1"/>
        <w:adjustRightInd w:val="0"/>
        <w:snapToGrid w:val="0"/>
        <w:ind w:left="1600" w:hanging="1120"/>
      </w:pPr>
      <w:r w:rsidRPr="00571487">
        <w:t>第16項</w:t>
      </w:r>
      <w:r w:rsidRPr="00571487">
        <w:rPr>
          <w:rFonts w:hint="eastAsia"/>
        </w:rPr>
        <w:t xml:space="preserve">　</w:t>
      </w:r>
      <w:r w:rsidRPr="00571487">
        <w:t>臺灣士林地方法院</w:t>
      </w:r>
      <w:r w:rsidRPr="00571487">
        <w:rPr>
          <w:rFonts w:hint="eastAsia"/>
          <w:color w:val="000000"/>
        </w:rPr>
        <w:t>8億</w:t>
      </w:r>
      <w:r>
        <w:rPr>
          <w:rFonts w:hint="eastAsia"/>
          <w:color w:val="000000"/>
        </w:rPr>
        <w:t>3,921</w:t>
      </w:r>
      <w:r w:rsidRPr="00571487">
        <w:rPr>
          <w:rFonts w:hint="eastAsia"/>
          <w:color w:val="000000"/>
        </w:rPr>
        <w:t>萬</w:t>
      </w:r>
      <w:r>
        <w:rPr>
          <w:rFonts w:hint="eastAsia"/>
          <w:color w:val="000000"/>
        </w:rPr>
        <w:t>2</w:t>
      </w:r>
      <w:r w:rsidRPr="00571487">
        <w:rPr>
          <w:rFonts w:hint="eastAsia"/>
          <w:color w:val="000000"/>
        </w:rPr>
        <w:t>千元</w:t>
      </w:r>
      <w:r w:rsidRPr="00571487">
        <w:t>，照列。</w:t>
      </w:r>
    </w:p>
    <w:p w:rsidR="000765BE" w:rsidRPr="00571487" w:rsidRDefault="000765BE" w:rsidP="000765BE">
      <w:pPr>
        <w:pStyle w:val="3-1"/>
        <w:adjustRightInd w:val="0"/>
        <w:snapToGrid w:val="0"/>
        <w:ind w:left="1600" w:hanging="1120"/>
      </w:pPr>
      <w:r w:rsidRPr="00571487">
        <w:t>第17項</w:t>
      </w:r>
      <w:r w:rsidRPr="00571487">
        <w:rPr>
          <w:rFonts w:hint="eastAsia"/>
        </w:rPr>
        <w:t xml:space="preserve">　</w:t>
      </w:r>
      <w:r w:rsidRPr="00571487">
        <w:t>臺灣新北地方法院</w:t>
      </w:r>
      <w:r w:rsidRPr="00571487">
        <w:rPr>
          <w:rFonts w:hint="eastAsia"/>
          <w:color w:val="000000"/>
        </w:rPr>
        <w:t>14億</w:t>
      </w:r>
      <w:r>
        <w:rPr>
          <w:rFonts w:hint="eastAsia"/>
          <w:color w:val="000000"/>
        </w:rPr>
        <w:t>6,117</w:t>
      </w:r>
      <w:r w:rsidRPr="00571487">
        <w:rPr>
          <w:rFonts w:hint="eastAsia"/>
          <w:color w:val="000000"/>
        </w:rPr>
        <w:t>萬</w:t>
      </w:r>
      <w:r>
        <w:rPr>
          <w:rFonts w:hint="eastAsia"/>
          <w:color w:val="000000"/>
        </w:rPr>
        <w:t>5</w:t>
      </w:r>
      <w:r w:rsidRPr="00571487">
        <w:rPr>
          <w:rFonts w:hint="eastAsia"/>
          <w:color w:val="000000"/>
        </w:rPr>
        <w:t>千</w:t>
      </w:r>
      <w:r w:rsidRPr="00571487">
        <w:t>元，照列。</w:t>
      </w:r>
    </w:p>
    <w:p w:rsidR="000765BE" w:rsidRDefault="000765BE" w:rsidP="000765BE">
      <w:pPr>
        <w:pStyle w:val="3-1"/>
        <w:adjustRightInd w:val="0"/>
        <w:snapToGrid w:val="0"/>
        <w:ind w:left="1600" w:hanging="1120"/>
      </w:pPr>
      <w:r w:rsidRPr="00571487">
        <w:t>第18項</w:t>
      </w:r>
      <w:r w:rsidRPr="00571487">
        <w:rPr>
          <w:rFonts w:hint="eastAsia"/>
        </w:rPr>
        <w:t xml:space="preserve">　</w:t>
      </w:r>
      <w:r w:rsidRPr="00571487">
        <w:t>臺灣桃園地方法院</w:t>
      </w:r>
      <w:r w:rsidRPr="004E43BE">
        <w:rPr>
          <w:rFonts w:hint="eastAsia"/>
        </w:rPr>
        <w:t>12億</w:t>
      </w:r>
      <w:r>
        <w:rPr>
          <w:rFonts w:hint="eastAsia"/>
        </w:rPr>
        <w:t>1,549</w:t>
      </w:r>
      <w:r w:rsidRPr="004E43BE">
        <w:rPr>
          <w:rFonts w:hint="eastAsia"/>
        </w:rPr>
        <w:t>萬</w:t>
      </w:r>
      <w:r>
        <w:rPr>
          <w:rFonts w:hint="eastAsia"/>
        </w:rPr>
        <w:t>5</w:t>
      </w:r>
      <w:r w:rsidRPr="004E43BE">
        <w:rPr>
          <w:rFonts w:hint="eastAsia"/>
        </w:rPr>
        <w:t>千元</w:t>
      </w:r>
      <w:r w:rsidRPr="00571487">
        <w:t>，照列。</w:t>
      </w:r>
    </w:p>
    <w:p w:rsidR="000765BE" w:rsidRPr="00571487" w:rsidRDefault="000765BE" w:rsidP="000765BE">
      <w:pPr>
        <w:pStyle w:val="3-1"/>
        <w:adjustRightInd w:val="0"/>
        <w:snapToGrid w:val="0"/>
        <w:ind w:left="1600" w:hanging="1120"/>
      </w:pPr>
      <w:r w:rsidRPr="00571487">
        <w:t>第19項</w:t>
      </w:r>
      <w:r w:rsidRPr="00571487">
        <w:rPr>
          <w:rFonts w:hint="eastAsia"/>
        </w:rPr>
        <w:t xml:space="preserve">　</w:t>
      </w:r>
      <w:r w:rsidRPr="00571487">
        <w:t>臺灣新竹地方法院</w:t>
      </w:r>
      <w:r w:rsidRPr="00571487">
        <w:rPr>
          <w:rFonts w:hint="eastAsia"/>
          <w:color w:val="000000"/>
        </w:rPr>
        <w:t>5億</w:t>
      </w:r>
      <w:r>
        <w:rPr>
          <w:rFonts w:hint="eastAsia"/>
          <w:color w:val="000000"/>
        </w:rPr>
        <w:t>9,760</w:t>
      </w:r>
      <w:r w:rsidRPr="00571487">
        <w:rPr>
          <w:rFonts w:hint="eastAsia"/>
          <w:color w:val="000000"/>
        </w:rPr>
        <w:t>萬</w:t>
      </w:r>
      <w:r>
        <w:rPr>
          <w:rFonts w:hint="eastAsia"/>
          <w:color w:val="000000"/>
        </w:rPr>
        <w:t>6</w:t>
      </w:r>
      <w:r w:rsidRPr="00571487">
        <w:rPr>
          <w:rFonts w:hint="eastAsia"/>
          <w:color w:val="000000"/>
        </w:rPr>
        <w:t>千元</w:t>
      </w:r>
      <w:r w:rsidRPr="00571487">
        <w:t>，照列。</w:t>
      </w:r>
    </w:p>
    <w:p w:rsidR="000765BE" w:rsidRPr="00571487" w:rsidRDefault="000765BE" w:rsidP="000765BE">
      <w:pPr>
        <w:pStyle w:val="3-1"/>
        <w:adjustRightInd w:val="0"/>
        <w:snapToGrid w:val="0"/>
        <w:ind w:left="1600" w:hanging="1120"/>
      </w:pPr>
      <w:r w:rsidRPr="00571487">
        <w:t>第20項</w:t>
      </w:r>
      <w:r w:rsidRPr="00571487">
        <w:rPr>
          <w:rFonts w:hint="eastAsia"/>
        </w:rPr>
        <w:t xml:space="preserve">　</w:t>
      </w:r>
      <w:r w:rsidRPr="00571487">
        <w:t>臺灣苗栗地方法院</w:t>
      </w:r>
      <w:r w:rsidRPr="00571487">
        <w:rPr>
          <w:rFonts w:hint="eastAsia"/>
          <w:color w:val="000000"/>
        </w:rPr>
        <w:t>3億</w:t>
      </w:r>
      <w:r>
        <w:rPr>
          <w:rFonts w:hint="eastAsia"/>
          <w:color w:val="000000"/>
        </w:rPr>
        <w:t>6,655</w:t>
      </w:r>
      <w:r w:rsidRPr="00571487">
        <w:rPr>
          <w:rFonts w:hint="eastAsia"/>
          <w:color w:val="000000"/>
        </w:rPr>
        <w:t>萬</w:t>
      </w:r>
      <w:r>
        <w:rPr>
          <w:rFonts w:hint="eastAsia"/>
          <w:color w:val="000000"/>
        </w:rPr>
        <w:t>7</w:t>
      </w:r>
      <w:r w:rsidRPr="00571487">
        <w:rPr>
          <w:rFonts w:hint="eastAsia"/>
          <w:color w:val="000000"/>
        </w:rPr>
        <w:t>千元</w:t>
      </w:r>
      <w:r w:rsidRPr="00571487">
        <w:t>，照列。</w:t>
      </w:r>
    </w:p>
    <w:p w:rsidR="000765BE" w:rsidRPr="00571487" w:rsidRDefault="000765BE" w:rsidP="000765BE">
      <w:pPr>
        <w:pStyle w:val="3-1"/>
        <w:adjustRightInd w:val="0"/>
        <w:snapToGrid w:val="0"/>
        <w:ind w:left="1600" w:hanging="1120"/>
      </w:pPr>
      <w:r w:rsidRPr="00571487">
        <w:t>第21項</w:t>
      </w:r>
      <w:r w:rsidRPr="00571487">
        <w:rPr>
          <w:rFonts w:hint="eastAsia"/>
        </w:rPr>
        <w:t xml:space="preserve">　</w:t>
      </w:r>
      <w:r w:rsidRPr="00571487">
        <w:t>臺灣臺中地方法院</w:t>
      </w:r>
      <w:r w:rsidRPr="00571487">
        <w:rPr>
          <w:rFonts w:hint="eastAsia"/>
          <w:color w:val="000000"/>
        </w:rPr>
        <w:t>15億</w:t>
      </w:r>
      <w:r>
        <w:rPr>
          <w:rFonts w:hint="eastAsia"/>
          <w:color w:val="000000"/>
        </w:rPr>
        <w:t>9,018</w:t>
      </w:r>
      <w:r w:rsidRPr="00571487">
        <w:rPr>
          <w:rFonts w:hint="eastAsia"/>
          <w:color w:val="000000"/>
        </w:rPr>
        <w:t>萬</w:t>
      </w:r>
      <w:r>
        <w:rPr>
          <w:rFonts w:hint="eastAsia"/>
          <w:color w:val="000000"/>
        </w:rPr>
        <w:t>6</w:t>
      </w:r>
      <w:r w:rsidRPr="00571487">
        <w:rPr>
          <w:rFonts w:hint="eastAsia"/>
          <w:color w:val="000000"/>
        </w:rPr>
        <w:t>千</w:t>
      </w:r>
      <w:r>
        <w:rPr>
          <w:rFonts w:hint="eastAsia"/>
          <w:color w:val="000000"/>
        </w:rPr>
        <w:t>元</w:t>
      </w:r>
      <w:r w:rsidRPr="00571487">
        <w:t>，照列。</w:t>
      </w:r>
    </w:p>
    <w:p w:rsidR="000765BE" w:rsidRPr="00571487" w:rsidRDefault="000765BE" w:rsidP="000765BE">
      <w:pPr>
        <w:pStyle w:val="3-1"/>
        <w:adjustRightInd w:val="0"/>
        <w:snapToGrid w:val="0"/>
        <w:ind w:left="1600" w:hanging="1120"/>
      </w:pPr>
      <w:r w:rsidRPr="00571487">
        <w:t>第22項</w:t>
      </w:r>
      <w:r w:rsidRPr="00571487">
        <w:rPr>
          <w:rFonts w:hint="eastAsia"/>
        </w:rPr>
        <w:t xml:space="preserve">　</w:t>
      </w:r>
      <w:r w:rsidRPr="00571487">
        <w:t>臺灣南投地方法院</w:t>
      </w:r>
      <w:r w:rsidRPr="00571487">
        <w:rPr>
          <w:rFonts w:hint="eastAsia"/>
          <w:color w:val="000000"/>
        </w:rPr>
        <w:t>3億</w:t>
      </w:r>
      <w:r>
        <w:rPr>
          <w:rFonts w:hint="eastAsia"/>
          <w:color w:val="000000"/>
        </w:rPr>
        <w:t>4,868</w:t>
      </w:r>
      <w:r w:rsidRPr="00571487">
        <w:rPr>
          <w:rFonts w:hint="eastAsia"/>
          <w:color w:val="000000"/>
        </w:rPr>
        <w:t>萬</w:t>
      </w:r>
      <w:r>
        <w:rPr>
          <w:rFonts w:hint="eastAsia"/>
          <w:color w:val="000000"/>
        </w:rPr>
        <w:t>8</w:t>
      </w:r>
      <w:r w:rsidRPr="00571487">
        <w:rPr>
          <w:rFonts w:hint="eastAsia"/>
          <w:color w:val="000000"/>
        </w:rPr>
        <w:t>千元</w:t>
      </w:r>
      <w:r w:rsidRPr="00571487">
        <w:t>，照列。</w:t>
      </w:r>
    </w:p>
    <w:p w:rsidR="000765BE" w:rsidRPr="00571487" w:rsidRDefault="000765BE" w:rsidP="000765BE">
      <w:pPr>
        <w:pStyle w:val="3-1"/>
        <w:adjustRightInd w:val="0"/>
        <w:snapToGrid w:val="0"/>
        <w:ind w:left="1600" w:hanging="1120"/>
      </w:pPr>
      <w:r w:rsidRPr="00571487">
        <w:t>第23項</w:t>
      </w:r>
      <w:r w:rsidRPr="00571487">
        <w:rPr>
          <w:rFonts w:hint="eastAsia"/>
        </w:rPr>
        <w:t xml:space="preserve">　</w:t>
      </w:r>
      <w:r w:rsidRPr="00571487">
        <w:t>臺灣彰化地方法院</w:t>
      </w:r>
      <w:r w:rsidRPr="00571487">
        <w:rPr>
          <w:rFonts w:hint="eastAsia"/>
        </w:rPr>
        <w:t>6</w:t>
      </w:r>
      <w:r w:rsidRPr="00571487">
        <w:rPr>
          <w:rFonts w:hint="eastAsia"/>
          <w:color w:val="000000"/>
        </w:rPr>
        <w:t>億</w:t>
      </w:r>
      <w:r>
        <w:rPr>
          <w:rFonts w:hint="eastAsia"/>
          <w:color w:val="000000"/>
        </w:rPr>
        <w:t>9</w:t>
      </w:r>
      <w:r w:rsidRPr="00571487">
        <w:rPr>
          <w:rFonts w:hint="eastAsia"/>
          <w:color w:val="000000"/>
        </w:rPr>
        <w:t>,</w:t>
      </w:r>
      <w:r>
        <w:rPr>
          <w:rFonts w:hint="eastAsia"/>
          <w:color w:val="000000"/>
        </w:rPr>
        <w:t>329</w:t>
      </w:r>
      <w:r w:rsidRPr="00571487">
        <w:rPr>
          <w:rFonts w:hint="eastAsia"/>
          <w:color w:val="000000"/>
        </w:rPr>
        <w:t>萬</w:t>
      </w:r>
      <w:r>
        <w:rPr>
          <w:rFonts w:hint="eastAsia"/>
          <w:color w:val="000000"/>
        </w:rPr>
        <w:t>1</w:t>
      </w:r>
      <w:r w:rsidRPr="00571487">
        <w:rPr>
          <w:rFonts w:hint="eastAsia"/>
          <w:color w:val="000000"/>
        </w:rPr>
        <w:t>千元</w:t>
      </w:r>
      <w:r w:rsidRPr="00571487">
        <w:t>，照列。</w:t>
      </w:r>
    </w:p>
    <w:p w:rsidR="000765BE" w:rsidRPr="00571487" w:rsidRDefault="000765BE" w:rsidP="000765BE">
      <w:pPr>
        <w:pStyle w:val="3-1"/>
        <w:adjustRightInd w:val="0"/>
        <w:snapToGrid w:val="0"/>
        <w:ind w:left="1600" w:hanging="1120"/>
      </w:pPr>
      <w:r w:rsidRPr="00571487">
        <w:t>第24項</w:t>
      </w:r>
      <w:r w:rsidRPr="00571487">
        <w:rPr>
          <w:rFonts w:hint="eastAsia"/>
        </w:rPr>
        <w:t xml:space="preserve">　</w:t>
      </w:r>
      <w:r w:rsidRPr="00571487">
        <w:t>臺灣雲林地方法院</w:t>
      </w:r>
      <w:r w:rsidRPr="00571487">
        <w:rPr>
          <w:rFonts w:hint="eastAsia"/>
          <w:color w:val="000000"/>
        </w:rPr>
        <w:t>4億</w:t>
      </w:r>
      <w:r>
        <w:rPr>
          <w:rFonts w:hint="eastAsia"/>
          <w:color w:val="000000"/>
        </w:rPr>
        <w:t>6,641</w:t>
      </w:r>
      <w:r w:rsidRPr="00571487">
        <w:rPr>
          <w:rFonts w:hint="eastAsia"/>
          <w:color w:val="000000"/>
        </w:rPr>
        <w:t>萬元</w:t>
      </w:r>
      <w:r w:rsidRPr="00571487">
        <w:t>，照列。</w:t>
      </w:r>
    </w:p>
    <w:p w:rsidR="000765BE" w:rsidRPr="00571487" w:rsidRDefault="000765BE" w:rsidP="000765BE">
      <w:pPr>
        <w:pStyle w:val="3-1"/>
        <w:adjustRightInd w:val="0"/>
        <w:snapToGrid w:val="0"/>
        <w:ind w:left="1600" w:hanging="1120"/>
      </w:pPr>
      <w:r w:rsidRPr="00571487">
        <w:t>第25項</w:t>
      </w:r>
      <w:r w:rsidRPr="00571487">
        <w:rPr>
          <w:rFonts w:hint="eastAsia"/>
        </w:rPr>
        <w:t xml:space="preserve">　</w:t>
      </w:r>
      <w:r w:rsidRPr="00571487">
        <w:t>臺灣嘉義地方法院</w:t>
      </w:r>
      <w:r w:rsidRPr="00571487">
        <w:rPr>
          <w:rFonts w:hint="eastAsia"/>
          <w:color w:val="000000"/>
        </w:rPr>
        <w:t>5億</w:t>
      </w:r>
      <w:r>
        <w:rPr>
          <w:rFonts w:hint="eastAsia"/>
          <w:color w:val="000000"/>
        </w:rPr>
        <w:t>4,821</w:t>
      </w:r>
      <w:r w:rsidRPr="00571487">
        <w:rPr>
          <w:rFonts w:hint="eastAsia"/>
          <w:color w:val="000000"/>
        </w:rPr>
        <w:t>萬</w:t>
      </w:r>
      <w:r>
        <w:rPr>
          <w:rFonts w:hint="eastAsia"/>
          <w:color w:val="000000"/>
        </w:rPr>
        <w:t>5</w:t>
      </w:r>
      <w:r w:rsidRPr="00571487">
        <w:rPr>
          <w:rFonts w:hint="eastAsia"/>
          <w:color w:val="000000"/>
        </w:rPr>
        <w:t>千元</w:t>
      </w:r>
      <w:r w:rsidRPr="00571487">
        <w:t>，照列。</w:t>
      </w:r>
    </w:p>
    <w:p w:rsidR="000765BE" w:rsidRPr="00571487" w:rsidRDefault="000765BE" w:rsidP="000765BE">
      <w:pPr>
        <w:pStyle w:val="3-1"/>
        <w:adjustRightInd w:val="0"/>
        <w:snapToGrid w:val="0"/>
        <w:ind w:left="1600" w:hanging="1120"/>
      </w:pPr>
      <w:r w:rsidRPr="00571487">
        <w:t>第26項</w:t>
      </w:r>
      <w:r w:rsidRPr="00571487">
        <w:rPr>
          <w:rFonts w:hint="eastAsia"/>
        </w:rPr>
        <w:t xml:space="preserve">　</w:t>
      </w:r>
      <w:r w:rsidRPr="00571487">
        <w:t>臺灣臺南地方法院</w:t>
      </w:r>
      <w:r w:rsidRPr="00571487">
        <w:rPr>
          <w:rFonts w:hint="eastAsia"/>
          <w:color w:val="000000"/>
        </w:rPr>
        <w:t>10億7,</w:t>
      </w:r>
      <w:r>
        <w:rPr>
          <w:color w:val="000000"/>
        </w:rPr>
        <w:t>650</w:t>
      </w:r>
      <w:r w:rsidRPr="00571487">
        <w:rPr>
          <w:rFonts w:hint="eastAsia"/>
          <w:color w:val="000000"/>
        </w:rPr>
        <w:t>萬</w:t>
      </w:r>
      <w:r>
        <w:rPr>
          <w:rFonts w:hint="eastAsia"/>
          <w:color w:val="000000"/>
        </w:rPr>
        <w:t>8</w:t>
      </w:r>
      <w:r w:rsidRPr="00571487">
        <w:rPr>
          <w:rFonts w:hint="eastAsia"/>
          <w:color w:val="000000"/>
        </w:rPr>
        <w:t>千元</w:t>
      </w:r>
      <w:r w:rsidRPr="00571487">
        <w:t>，照列。</w:t>
      </w:r>
    </w:p>
    <w:p w:rsidR="000765BE" w:rsidRPr="00571487" w:rsidRDefault="000765BE" w:rsidP="000765BE">
      <w:pPr>
        <w:pStyle w:val="3-1"/>
        <w:adjustRightInd w:val="0"/>
        <w:snapToGrid w:val="0"/>
        <w:ind w:left="1600" w:hanging="1120"/>
      </w:pPr>
      <w:r w:rsidRPr="00571487">
        <w:t>第27項</w:t>
      </w:r>
      <w:r w:rsidRPr="00571487">
        <w:rPr>
          <w:rFonts w:hint="eastAsia"/>
        </w:rPr>
        <w:t xml:space="preserve">　</w:t>
      </w:r>
      <w:r w:rsidRPr="00571487">
        <w:t>臺灣</w:t>
      </w:r>
      <w:r w:rsidRPr="00571487">
        <w:rPr>
          <w:rFonts w:hint="eastAsia"/>
        </w:rPr>
        <w:t>橋頭</w:t>
      </w:r>
      <w:r w:rsidRPr="00571487">
        <w:t>地方法院</w:t>
      </w:r>
      <w:r w:rsidRPr="00571487">
        <w:rPr>
          <w:rFonts w:hint="eastAsia"/>
          <w:color w:val="000000"/>
        </w:rPr>
        <w:t>5億</w:t>
      </w:r>
      <w:r>
        <w:rPr>
          <w:rFonts w:hint="eastAsia"/>
          <w:color w:val="000000"/>
        </w:rPr>
        <w:t>8,110</w:t>
      </w:r>
      <w:r w:rsidRPr="00571487">
        <w:rPr>
          <w:rFonts w:hint="eastAsia"/>
          <w:color w:val="000000"/>
        </w:rPr>
        <w:t>萬</w:t>
      </w:r>
      <w:r>
        <w:rPr>
          <w:rFonts w:hint="eastAsia"/>
          <w:color w:val="000000"/>
        </w:rPr>
        <w:t>9</w:t>
      </w:r>
      <w:r w:rsidRPr="00571487">
        <w:rPr>
          <w:rFonts w:hint="eastAsia"/>
          <w:color w:val="000000"/>
        </w:rPr>
        <w:t>千元</w:t>
      </w:r>
      <w:r w:rsidRPr="00571487">
        <w:t>，照列。</w:t>
      </w:r>
    </w:p>
    <w:p w:rsidR="000765BE" w:rsidRPr="00571487" w:rsidRDefault="000765BE" w:rsidP="000765BE">
      <w:pPr>
        <w:pStyle w:val="3-1"/>
        <w:adjustRightInd w:val="0"/>
        <w:snapToGrid w:val="0"/>
        <w:ind w:left="1600" w:hanging="1120"/>
      </w:pPr>
      <w:r w:rsidRPr="00571487">
        <w:t>第2</w:t>
      </w:r>
      <w:r w:rsidRPr="00571487">
        <w:rPr>
          <w:rFonts w:hint="eastAsia"/>
        </w:rPr>
        <w:t>8</w:t>
      </w:r>
      <w:r w:rsidRPr="00571487">
        <w:t>項</w:t>
      </w:r>
      <w:r w:rsidRPr="00571487">
        <w:rPr>
          <w:rFonts w:hint="eastAsia"/>
        </w:rPr>
        <w:t xml:space="preserve">　</w:t>
      </w:r>
      <w:r w:rsidRPr="00571487">
        <w:t>臺灣高雄地方法院</w:t>
      </w:r>
      <w:r>
        <w:rPr>
          <w:rFonts w:hint="eastAsia"/>
          <w:color w:val="000000"/>
        </w:rPr>
        <w:t>11</w:t>
      </w:r>
      <w:r w:rsidRPr="00571487">
        <w:rPr>
          <w:rFonts w:hint="eastAsia"/>
          <w:color w:val="000000"/>
        </w:rPr>
        <w:t>億</w:t>
      </w:r>
      <w:r>
        <w:rPr>
          <w:rFonts w:hint="eastAsia"/>
          <w:color w:val="000000"/>
        </w:rPr>
        <w:t>1,590</w:t>
      </w:r>
      <w:r w:rsidRPr="00571487">
        <w:rPr>
          <w:rFonts w:hint="eastAsia"/>
          <w:color w:val="000000"/>
        </w:rPr>
        <w:t>萬</w:t>
      </w:r>
      <w:r>
        <w:rPr>
          <w:rFonts w:hint="eastAsia"/>
          <w:color w:val="000000"/>
        </w:rPr>
        <w:t>2</w:t>
      </w:r>
      <w:r w:rsidRPr="00571487">
        <w:rPr>
          <w:rFonts w:hint="eastAsia"/>
          <w:color w:val="000000"/>
        </w:rPr>
        <w:t>千元</w:t>
      </w:r>
      <w:r w:rsidRPr="00571487">
        <w:t>，照列。</w:t>
      </w:r>
    </w:p>
    <w:p w:rsidR="000765BE" w:rsidRPr="00571487" w:rsidRDefault="000765BE" w:rsidP="000765BE">
      <w:pPr>
        <w:pStyle w:val="3-1"/>
        <w:adjustRightInd w:val="0"/>
        <w:snapToGrid w:val="0"/>
        <w:ind w:left="1600" w:hanging="1120"/>
      </w:pPr>
      <w:r w:rsidRPr="00571487">
        <w:t>第2</w:t>
      </w:r>
      <w:r w:rsidRPr="00571487">
        <w:rPr>
          <w:rFonts w:hint="eastAsia"/>
        </w:rPr>
        <w:t>9</w:t>
      </w:r>
      <w:r w:rsidRPr="00571487">
        <w:t>項</w:t>
      </w:r>
      <w:r w:rsidRPr="00571487">
        <w:rPr>
          <w:rFonts w:hint="eastAsia"/>
        </w:rPr>
        <w:t xml:space="preserve">　</w:t>
      </w:r>
      <w:r w:rsidRPr="00571487">
        <w:t>臺灣屏東地方法院</w:t>
      </w:r>
      <w:r w:rsidRPr="00571487">
        <w:rPr>
          <w:rFonts w:hint="eastAsia"/>
          <w:color w:val="000000"/>
        </w:rPr>
        <w:t>5億</w:t>
      </w:r>
      <w:r>
        <w:rPr>
          <w:rFonts w:hint="eastAsia"/>
          <w:color w:val="000000"/>
        </w:rPr>
        <w:t>9,031</w:t>
      </w:r>
      <w:r w:rsidRPr="00571487">
        <w:rPr>
          <w:rFonts w:hint="eastAsia"/>
          <w:color w:val="000000"/>
        </w:rPr>
        <w:t>萬</w:t>
      </w:r>
      <w:r>
        <w:rPr>
          <w:rFonts w:hint="eastAsia"/>
          <w:color w:val="000000"/>
        </w:rPr>
        <w:t>1</w:t>
      </w:r>
      <w:r w:rsidRPr="00571487">
        <w:rPr>
          <w:rFonts w:hint="eastAsia"/>
          <w:color w:val="000000"/>
        </w:rPr>
        <w:t>千元</w:t>
      </w:r>
      <w:r w:rsidRPr="00571487">
        <w:t>，照列。</w:t>
      </w:r>
    </w:p>
    <w:p w:rsidR="000765BE" w:rsidRPr="00571487" w:rsidRDefault="000765BE" w:rsidP="000765BE">
      <w:pPr>
        <w:pStyle w:val="3-1"/>
        <w:adjustRightInd w:val="0"/>
        <w:snapToGrid w:val="0"/>
        <w:ind w:left="1600" w:hanging="1120"/>
      </w:pPr>
      <w:r w:rsidRPr="00571487">
        <w:t>第</w:t>
      </w:r>
      <w:r w:rsidRPr="00571487">
        <w:rPr>
          <w:rFonts w:hint="eastAsia"/>
        </w:rPr>
        <w:t>30</w:t>
      </w:r>
      <w:r w:rsidRPr="00571487">
        <w:t>項</w:t>
      </w:r>
      <w:r w:rsidRPr="00571487">
        <w:rPr>
          <w:rFonts w:hint="eastAsia"/>
        </w:rPr>
        <w:t xml:space="preserve">　</w:t>
      </w:r>
      <w:r w:rsidRPr="00571487">
        <w:t>臺灣臺東地方法院</w:t>
      </w:r>
      <w:r w:rsidRPr="00571487">
        <w:rPr>
          <w:rFonts w:hint="eastAsia"/>
          <w:color w:val="000000"/>
        </w:rPr>
        <w:t>2億</w:t>
      </w:r>
      <w:r>
        <w:rPr>
          <w:rFonts w:hint="eastAsia"/>
          <w:color w:val="000000"/>
        </w:rPr>
        <w:t>7,127</w:t>
      </w:r>
      <w:r w:rsidRPr="00571487">
        <w:rPr>
          <w:rFonts w:hint="eastAsia"/>
          <w:color w:val="000000"/>
        </w:rPr>
        <w:t>萬</w:t>
      </w:r>
      <w:r>
        <w:rPr>
          <w:rFonts w:hint="eastAsia"/>
          <w:color w:val="000000"/>
        </w:rPr>
        <w:t>3</w:t>
      </w:r>
      <w:r w:rsidRPr="00571487">
        <w:rPr>
          <w:rFonts w:hint="eastAsia"/>
          <w:color w:val="000000"/>
        </w:rPr>
        <w:t>千元</w:t>
      </w:r>
      <w:r w:rsidRPr="00571487">
        <w:t>，照列。</w:t>
      </w:r>
    </w:p>
    <w:p w:rsidR="000765BE" w:rsidRPr="00571487" w:rsidRDefault="000765BE" w:rsidP="000765BE">
      <w:pPr>
        <w:pStyle w:val="3-1"/>
        <w:adjustRightInd w:val="0"/>
        <w:snapToGrid w:val="0"/>
        <w:ind w:left="1600" w:hanging="1120"/>
      </w:pPr>
      <w:r w:rsidRPr="00571487">
        <w:t>第3</w:t>
      </w:r>
      <w:r w:rsidRPr="00571487">
        <w:rPr>
          <w:rFonts w:hint="eastAsia"/>
        </w:rPr>
        <w:t>1</w:t>
      </w:r>
      <w:r w:rsidRPr="00571487">
        <w:t>項</w:t>
      </w:r>
      <w:r w:rsidRPr="00571487">
        <w:rPr>
          <w:rFonts w:hint="eastAsia"/>
        </w:rPr>
        <w:t xml:space="preserve">　</w:t>
      </w:r>
      <w:r w:rsidRPr="00571487">
        <w:t>臺灣花蓮地方法院</w:t>
      </w:r>
      <w:r w:rsidRPr="00571487">
        <w:rPr>
          <w:rFonts w:hint="eastAsia"/>
          <w:color w:val="000000"/>
        </w:rPr>
        <w:t>3億</w:t>
      </w:r>
      <w:r>
        <w:rPr>
          <w:rFonts w:hint="eastAsia"/>
          <w:color w:val="000000"/>
        </w:rPr>
        <w:t>2,596</w:t>
      </w:r>
      <w:r w:rsidRPr="00571487">
        <w:rPr>
          <w:rFonts w:hint="eastAsia"/>
          <w:color w:val="000000"/>
        </w:rPr>
        <w:t>萬元</w:t>
      </w:r>
      <w:r w:rsidRPr="00571487">
        <w:rPr>
          <w:rFonts w:hint="eastAsia"/>
        </w:rPr>
        <w:t>，</w:t>
      </w:r>
      <w:r w:rsidRPr="00571487">
        <w:t>照列。</w:t>
      </w:r>
    </w:p>
    <w:p w:rsidR="000765BE" w:rsidRPr="00571487" w:rsidRDefault="000765BE" w:rsidP="000765BE">
      <w:pPr>
        <w:pStyle w:val="3-1"/>
        <w:adjustRightInd w:val="0"/>
        <w:snapToGrid w:val="0"/>
        <w:ind w:left="1600" w:hanging="1120"/>
      </w:pPr>
      <w:r w:rsidRPr="00571487">
        <w:t>第3</w:t>
      </w:r>
      <w:r w:rsidRPr="00571487">
        <w:rPr>
          <w:rFonts w:hint="eastAsia"/>
        </w:rPr>
        <w:t>2</w:t>
      </w:r>
      <w:r w:rsidRPr="00571487">
        <w:t>項</w:t>
      </w:r>
      <w:r w:rsidRPr="00571487">
        <w:rPr>
          <w:rFonts w:hint="eastAsia"/>
        </w:rPr>
        <w:t xml:space="preserve">　</w:t>
      </w:r>
      <w:r w:rsidRPr="00571487">
        <w:t>臺灣宜蘭地方法院</w:t>
      </w:r>
      <w:r w:rsidRPr="00571487">
        <w:rPr>
          <w:rFonts w:hint="eastAsia"/>
          <w:color w:val="000000"/>
        </w:rPr>
        <w:t>3億</w:t>
      </w:r>
      <w:r>
        <w:rPr>
          <w:rFonts w:hint="eastAsia"/>
          <w:color w:val="000000"/>
        </w:rPr>
        <w:t>2,663</w:t>
      </w:r>
      <w:r w:rsidRPr="00571487">
        <w:rPr>
          <w:rFonts w:hint="eastAsia"/>
          <w:color w:val="000000"/>
        </w:rPr>
        <w:t>萬</w:t>
      </w:r>
      <w:r>
        <w:rPr>
          <w:rFonts w:hint="eastAsia"/>
          <w:color w:val="000000"/>
        </w:rPr>
        <w:t>7</w:t>
      </w:r>
      <w:r w:rsidRPr="00571487">
        <w:rPr>
          <w:rFonts w:hint="eastAsia"/>
          <w:color w:val="000000"/>
        </w:rPr>
        <w:t>千元</w:t>
      </w:r>
      <w:r w:rsidRPr="00571487">
        <w:t>，照列。</w:t>
      </w:r>
    </w:p>
    <w:p w:rsidR="000765BE" w:rsidRPr="00571487" w:rsidRDefault="000765BE" w:rsidP="000765BE">
      <w:pPr>
        <w:pStyle w:val="3-1"/>
        <w:adjustRightInd w:val="0"/>
        <w:snapToGrid w:val="0"/>
        <w:ind w:left="1600" w:hanging="1120"/>
      </w:pPr>
      <w:r w:rsidRPr="00571487">
        <w:t>第3</w:t>
      </w:r>
      <w:r w:rsidRPr="00571487">
        <w:rPr>
          <w:rFonts w:hint="eastAsia"/>
        </w:rPr>
        <w:t>3</w:t>
      </w:r>
      <w:r w:rsidRPr="00571487">
        <w:t>項</w:t>
      </w:r>
      <w:r w:rsidRPr="00571487">
        <w:rPr>
          <w:rFonts w:hint="eastAsia"/>
        </w:rPr>
        <w:t xml:space="preserve">　</w:t>
      </w:r>
      <w:r w:rsidRPr="00571487">
        <w:t>臺灣基隆地方法院</w:t>
      </w:r>
      <w:r w:rsidRPr="00571487">
        <w:rPr>
          <w:rFonts w:hint="eastAsia"/>
          <w:color w:val="000000"/>
        </w:rPr>
        <w:t>3億</w:t>
      </w:r>
      <w:r>
        <w:rPr>
          <w:color w:val="000000"/>
        </w:rPr>
        <w:t>7</w:t>
      </w:r>
      <w:r w:rsidRPr="00571487">
        <w:rPr>
          <w:rFonts w:hint="eastAsia"/>
          <w:color w:val="000000"/>
        </w:rPr>
        <w:t>,</w:t>
      </w:r>
      <w:r>
        <w:rPr>
          <w:rFonts w:hint="eastAsia"/>
          <w:color w:val="000000"/>
        </w:rPr>
        <w:t>361</w:t>
      </w:r>
      <w:r w:rsidRPr="00571487">
        <w:rPr>
          <w:rFonts w:hint="eastAsia"/>
          <w:color w:val="000000"/>
        </w:rPr>
        <w:t>萬</w:t>
      </w:r>
      <w:r>
        <w:rPr>
          <w:rFonts w:hint="eastAsia"/>
          <w:color w:val="000000"/>
        </w:rPr>
        <w:t>6</w:t>
      </w:r>
      <w:r w:rsidRPr="00571487">
        <w:rPr>
          <w:rFonts w:hint="eastAsia"/>
          <w:color w:val="000000"/>
        </w:rPr>
        <w:t>千元</w:t>
      </w:r>
      <w:r w:rsidRPr="00571487">
        <w:t>，照列。</w:t>
      </w:r>
    </w:p>
    <w:p w:rsidR="000765BE" w:rsidRPr="00571487" w:rsidRDefault="000765BE" w:rsidP="000765BE">
      <w:pPr>
        <w:pStyle w:val="3-1"/>
        <w:adjustRightInd w:val="0"/>
        <w:snapToGrid w:val="0"/>
        <w:ind w:left="1600" w:hanging="1120"/>
      </w:pPr>
      <w:r w:rsidRPr="00571487">
        <w:t>第3</w:t>
      </w:r>
      <w:r w:rsidRPr="00571487">
        <w:rPr>
          <w:rFonts w:hint="eastAsia"/>
        </w:rPr>
        <w:t>4</w:t>
      </w:r>
      <w:r w:rsidRPr="00571487">
        <w:t>項</w:t>
      </w:r>
      <w:r w:rsidRPr="00571487">
        <w:rPr>
          <w:rFonts w:hint="eastAsia"/>
        </w:rPr>
        <w:t xml:space="preserve">　</w:t>
      </w:r>
      <w:r w:rsidRPr="00571487">
        <w:t>臺灣澎湖地方法院</w:t>
      </w:r>
      <w:r w:rsidRPr="00571487">
        <w:rPr>
          <w:rFonts w:hint="eastAsia"/>
          <w:color w:val="000000"/>
        </w:rPr>
        <w:t>1億</w:t>
      </w:r>
      <w:r>
        <w:rPr>
          <w:rFonts w:hint="eastAsia"/>
          <w:color w:val="000000"/>
        </w:rPr>
        <w:t>3,000</w:t>
      </w:r>
      <w:r w:rsidRPr="00571487">
        <w:rPr>
          <w:rFonts w:hint="eastAsia"/>
          <w:color w:val="000000"/>
        </w:rPr>
        <w:t>萬</w:t>
      </w:r>
      <w:r>
        <w:rPr>
          <w:rFonts w:hint="eastAsia"/>
          <w:color w:val="000000"/>
        </w:rPr>
        <w:t>9</w:t>
      </w:r>
      <w:r w:rsidRPr="00571487">
        <w:rPr>
          <w:rFonts w:hint="eastAsia"/>
          <w:color w:val="000000"/>
        </w:rPr>
        <w:t>千元</w:t>
      </w:r>
      <w:r w:rsidRPr="00571487">
        <w:t>，照列。</w:t>
      </w:r>
    </w:p>
    <w:p w:rsidR="000765BE" w:rsidRPr="00571487" w:rsidRDefault="000765BE" w:rsidP="000765BE">
      <w:pPr>
        <w:pStyle w:val="3-1"/>
        <w:adjustRightInd w:val="0"/>
        <w:snapToGrid w:val="0"/>
        <w:ind w:left="1600" w:hanging="1120"/>
      </w:pPr>
      <w:r w:rsidRPr="00571487">
        <w:lastRenderedPageBreak/>
        <w:t>第3</w:t>
      </w:r>
      <w:r w:rsidRPr="00571487">
        <w:rPr>
          <w:rFonts w:hint="eastAsia"/>
        </w:rPr>
        <w:t>5</w:t>
      </w:r>
      <w:r w:rsidRPr="00571487">
        <w:t>項</w:t>
      </w:r>
      <w:r w:rsidRPr="00571487">
        <w:rPr>
          <w:rFonts w:hint="eastAsia"/>
        </w:rPr>
        <w:t xml:space="preserve">　</w:t>
      </w:r>
      <w:r w:rsidRPr="00571487">
        <w:rPr>
          <w:spacing w:val="-6"/>
        </w:rPr>
        <w:t>臺灣高雄少年及家事法院</w:t>
      </w:r>
      <w:r>
        <w:rPr>
          <w:rFonts w:hint="eastAsia"/>
          <w:color w:val="000000"/>
        </w:rPr>
        <w:t>3</w:t>
      </w:r>
      <w:r w:rsidRPr="00571487">
        <w:rPr>
          <w:rFonts w:hint="eastAsia"/>
          <w:color w:val="000000"/>
        </w:rPr>
        <w:t>億</w:t>
      </w:r>
      <w:r>
        <w:rPr>
          <w:rFonts w:hint="eastAsia"/>
          <w:color w:val="000000"/>
        </w:rPr>
        <w:t>0,594</w:t>
      </w:r>
      <w:r w:rsidRPr="00571487">
        <w:rPr>
          <w:rFonts w:hint="eastAsia"/>
          <w:color w:val="000000"/>
        </w:rPr>
        <w:t>萬</w:t>
      </w:r>
      <w:r>
        <w:rPr>
          <w:rFonts w:hint="eastAsia"/>
          <w:color w:val="000000"/>
        </w:rPr>
        <w:t>3</w:t>
      </w:r>
      <w:r w:rsidRPr="00571487">
        <w:rPr>
          <w:rFonts w:hint="eastAsia"/>
          <w:color w:val="000000"/>
        </w:rPr>
        <w:t>千元</w:t>
      </w:r>
      <w:r w:rsidRPr="00571487">
        <w:rPr>
          <w:spacing w:val="-6"/>
        </w:rPr>
        <w:t>，照列。</w:t>
      </w:r>
    </w:p>
    <w:p w:rsidR="000765BE" w:rsidRPr="00571487" w:rsidRDefault="000765BE" w:rsidP="000765BE">
      <w:pPr>
        <w:pStyle w:val="3-1"/>
        <w:adjustRightInd w:val="0"/>
        <w:snapToGrid w:val="0"/>
        <w:ind w:left="1600" w:hanging="1120"/>
      </w:pPr>
      <w:r w:rsidRPr="00571487">
        <w:t>第3</w:t>
      </w:r>
      <w:r w:rsidRPr="00571487">
        <w:rPr>
          <w:rFonts w:hint="eastAsia"/>
        </w:rPr>
        <w:t>6</w:t>
      </w:r>
      <w:r w:rsidRPr="00571487">
        <w:t>項</w:t>
      </w:r>
      <w:r w:rsidRPr="00571487">
        <w:rPr>
          <w:rFonts w:hint="eastAsia"/>
        </w:rPr>
        <w:t xml:space="preserve">　</w:t>
      </w:r>
      <w:r w:rsidRPr="00571487">
        <w:t>福建高等法院金門分院</w:t>
      </w:r>
      <w:r>
        <w:rPr>
          <w:rFonts w:hint="eastAsia"/>
          <w:color w:val="000000"/>
        </w:rPr>
        <w:t>3,463</w:t>
      </w:r>
      <w:r w:rsidRPr="00571487">
        <w:rPr>
          <w:rFonts w:hint="eastAsia"/>
          <w:color w:val="000000"/>
        </w:rPr>
        <w:t>萬元</w:t>
      </w:r>
      <w:r w:rsidRPr="00571487">
        <w:t>，照列。</w:t>
      </w:r>
    </w:p>
    <w:p w:rsidR="000765BE" w:rsidRPr="00571487" w:rsidRDefault="000765BE" w:rsidP="000765BE">
      <w:pPr>
        <w:pStyle w:val="3-1"/>
        <w:adjustRightInd w:val="0"/>
        <w:snapToGrid w:val="0"/>
        <w:ind w:left="1600" w:hanging="1120"/>
      </w:pPr>
      <w:r w:rsidRPr="00571487">
        <w:t>第3</w:t>
      </w:r>
      <w:r w:rsidRPr="00571487">
        <w:rPr>
          <w:rFonts w:hint="eastAsia"/>
        </w:rPr>
        <w:t>7</w:t>
      </w:r>
      <w:r w:rsidRPr="00571487">
        <w:t>項</w:t>
      </w:r>
      <w:r w:rsidRPr="00571487">
        <w:rPr>
          <w:rFonts w:hint="eastAsia"/>
        </w:rPr>
        <w:t xml:space="preserve">　</w:t>
      </w:r>
      <w:r w:rsidRPr="00571487">
        <w:t>福建金門地方法院</w:t>
      </w:r>
      <w:r>
        <w:rPr>
          <w:rFonts w:hint="eastAsia"/>
          <w:color w:val="000000"/>
        </w:rPr>
        <w:t>9,950</w:t>
      </w:r>
      <w:r w:rsidRPr="00571487">
        <w:rPr>
          <w:rFonts w:hint="eastAsia"/>
          <w:color w:val="000000"/>
        </w:rPr>
        <w:t>萬</w:t>
      </w:r>
      <w:r>
        <w:rPr>
          <w:rFonts w:hint="eastAsia"/>
          <w:color w:val="000000"/>
        </w:rPr>
        <w:t>2</w:t>
      </w:r>
      <w:r w:rsidRPr="00571487">
        <w:rPr>
          <w:rFonts w:hint="eastAsia"/>
          <w:color w:val="000000"/>
        </w:rPr>
        <w:t>千元</w:t>
      </w:r>
      <w:r w:rsidRPr="00571487">
        <w:t>，照列。</w:t>
      </w:r>
    </w:p>
    <w:p w:rsidR="000765BE" w:rsidRPr="004E43BE" w:rsidRDefault="000765BE" w:rsidP="000765BE">
      <w:pPr>
        <w:pStyle w:val="3-1"/>
        <w:adjustRightInd w:val="0"/>
        <w:snapToGrid w:val="0"/>
        <w:ind w:left="1600" w:hanging="1120"/>
      </w:pPr>
      <w:r w:rsidRPr="00571487">
        <w:t>第3</w:t>
      </w:r>
      <w:r w:rsidRPr="00571487">
        <w:rPr>
          <w:rFonts w:hint="eastAsia"/>
        </w:rPr>
        <w:t>8</w:t>
      </w:r>
      <w:r w:rsidRPr="00571487">
        <w:t>項</w:t>
      </w:r>
      <w:r w:rsidRPr="00571487">
        <w:rPr>
          <w:rFonts w:hint="eastAsia"/>
        </w:rPr>
        <w:t xml:space="preserve">　</w:t>
      </w:r>
      <w:r w:rsidRPr="00571487">
        <w:t>福建連江地方法院</w:t>
      </w:r>
      <w:r>
        <w:rPr>
          <w:rFonts w:hint="eastAsia"/>
        </w:rPr>
        <w:t>3,318</w:t>
      </w:r>
      <w:r w:rsidRPr="004E43BE">
        <w:rPr>
          <w:rFonts w:hint="eastAsia"/>
        </w:rPr>
        <w:t>萬元</w:t>
      </w:r>
      <w:r w:rsidRPr="00571487">
        <w:t>，照列。</w:t>
      </w:r>
    </w:p>
    <w:p w:rsidR="000765BE" w:rsidRDefault="000765BE" w:rsidP="000765BE">
      <w:pPr>
        <w:overflowPunct w:val="0"/>
        <w:spacing w:line="360" w:lineRule="exact"/>
        <w:ind w:left="560" w:rightChars="-21" w:right="-50" w:hangingChars="200" w:hanging="560"/>
        <w:contextualSpacing/>
        <w:jc w:val="both"/>
        <w:rPr>
          <w:rFonts w:ascii="標楷體" w:eastAsia="標楷體" w:hAnsi="標楷體"/>
          <w:sz w:val="28"/>
          <w:szCs w:val="28"/>
        </w:rPr>
      </w:pPr>
      <w:r w:rsidRPr="00493BE4">
        <w:rPr>
          <w:rFonts w:ascii="標楷體" w:eastAsia="標楷體" w:hAnsi="標楷體" w:hint="eastAsia"/>
          <w:sz w:val="28"/>
          <w:szCs w:val="28"/>
        </w:rPr>
        <w:t>(</w:t>
      </w:r>
      <w:r w:rsidRPr="00493BE4">
        <w:rPr>
          <w:rFonts w:ascii="標楷體" w:eastAsia="標楷體" w:hAnsi="標楷體"/>
          <w:sz w:val="28"/>
          <w:szCs w:val="28"/>
        </w:rPr>
        <w:t>三</w:t>
      </w:r>
      <w:r w:rsidRPr="00493BE4">
        <w:rPr>
          <w:rFonts w:ascii="標楷體" w:eastAsia="標楷體" w:hAnsi="標楷體" w:hint="eastAsia"/>
          <w:sz w:val="28"/>
          <w:szCs w:val="28"/>
        </w:rPr>
        <w:t>)</w:t>
      </w:r>
      <w:r w:rsidRPr="00493BE4">
        <w:rPr>
          <w:rFonts w:ascii="標楷體" w:eastAsia="標楷體" w:hAnsi="標楷體"/>
          <w:sz w:val="28"/>
          <w:szCs w:val="28"/>
        </w:rPr>
        <w:t>中華民國</w:t>
      </w:r>
      <w:r>
        <w:rPr>
          <w:rFonts w:ascii="標楷體" w:eastAsia="標楷體" w:hAnsi="標楷體" w:hint="eastAsia"/>
          <w:sz w:val="28"/>
          <w:szCs w:val="28"/>
        </w:rPr>
        <w:t>111</w:t>
      </w:r>
      <w:r w:rsidRPr="00304BB2">
        <w:rPr>
          <w:rFonts w:ascii="標楷體" w:eastAsia="標楷體" w:hAnsi="標楷體" w:hint="eastAsia"/>
          <w:sz w:val="28"/>
          <w:szCs w:val="28"/>
        </w:rPr>
        <w:t>年度中央政府總預算案關於</w:t>
      </w:r>
      <w:r>
        <w:rPr>
          <w:rFonts w:ascii="標楷體" w:eastAsia="標楷體" w:hAnsi="標楷體" w:hint="eastAsia"/>
          <w:sz w:val="28"/>
          <w:szCs w:val="28"/>
        </w:rPr>
        <w:t>司法院及所屬</w:t>
      </w:r>
      <w:r w:rsidRPr="00304BB2">
        <w:rPr>
          <w:rFonts w:ascii="標楷體" w:eastAsia="標楷體" w:hAnsi="標楷體" w:hint="eastAsia"/>
          <w:sz w:val="28"/>
          <w:szCs w:val="28"/>
        </w:rPr>
        <w:t>主管收</w:t>
      </w:r>
    </w:p>
    <w:p w:rsidR="000765BE" w:rsidRPr="00493BE4" w:rsidRDefault="000765BE" w:rsidP="000765BE">
      <w:pPr>
        <w:overflowPunct w:val="0"/>
        <w:spacing w:line="360" w:lineRule="exact"/>
        <w:ind w:leftChars="233" w:left="559" w:rightChars="-21" w:right="-50" w:firstLineChars="5" w:firstLine="14"/>
        <w:contextualSpacing/>
        <w:jc w:val="both"/>
        <w:rPr>
          <w:rFonts w:ascii="標楷體" w:eastAsia="標楷體" w:hAnsi="標楷體"/>
          <w:sz w:val="28"/>
          <w:szCs w:val="28"/>
        </w:rPr>
      </w:pPr>
      <w:r w:rsidRPr="00304BB2">
        <w:rPr>
          <w:rFonts w:ascii="標楷體" w:eastAsia="標楷體" w:hAnsi="標楷體" w:hint="eastAsia"/>
          <w:sz w:val="28"/>
          <w:szCs w:val="28"/>
        </w:rPr>
        <w:t>支部分</w:t>
      </w:r>
      <w:r w:rsidRPr="00493BE4">
        <w:rPr>
          <w:rFonts w:ascii="標楷體" w:eastAsia="標楷體" w:hAnsi="標楷體"/>
          <w:sz w:val="28"/>
          <w:szCs w:val="28"/>
        </w:rPr>
        <w:t>審查完竣，提報院會</w:t>
      </w:r>
      <w:r w:rsidRPr="00493BE4">
        <w:rPr>
          <w:rFonts w:ascii="標楷體" w:eastAsia="標楷體" w:hAnsi="標楷體" w:hint="eastAsia"/>
          <w:sz w:val="28"/>
          <w:szCs w:val="28"/>
        </w:rPr>
        <w:t>，院會討論前，</w:t>
      </w:r>
      <w:r w:rsidRPr="00493BE4">
        <w:rPr>
          <w:rFonts w:ascii="標楷體" w:eastAsia="標楷體" w:hAnsi="標楷體"/>
          <w:sz w:val="28"/>
          <w:szCs w:val="28"/>
        </w:rPr>
        <w:t>須交由黨團協商。</w:t>
      </w:r>
    </w:p>
    <w:p w:rsidR="000765BE" w:rsidRPr="00D21B14" w:rsidRDefault="000765BE" w:rsidP="000765BE">
      <w:pPr>
        <w:kinsoku w:val="0"/>
        <w:adjustRightInd w:val="0"/>
        <w:snapToGrid w:val="0"/>
        <w:spacing w:line="360" w:lineRule="exact"/>
        <w:ind w:left="560" w:hangingChars="200" w:hanging="560"/>
        <w:jc w:val="both"/>
        <w:rPr>
          <w:rFonts w:ascii="標楷體" w:eastAsia="標楷體" w:hAnsi="標楷體"/>
          <w:kern w:val="0"/>
          <w:sz w:val="28"/>
          <w:szCs w:val="28"/>
          <w:shd w:val="pct15" w:color="auto" w:fill="FFFFFF"/>
        </w:rPr>
      </w:pPr>
      <w:r>
        <w:rPr>
          <w:rFonts w:ascii="標楷體" w:eastAsia="標楷體" w:hAnsi="標楷體" w:hint="eastAsia"/>
          <w:sz w:val="28"/>
          <w:szCs w:val="28"/>
        </w:rPr>
        <w:t>三、</w:t>
      </w:r>
      <w:r w:rsidRPr="004F6829">
        <w:rPr>
          <w:rFonts w:ascii="標楷體" w:eastAsia="標楷體" w:hAnsi="標楷體" w:hint="eastAsia"/>
          <w:sz w:val="28"/>
          <w:szCs w:val="28"/>
        </w:rPr>
        <w:t>財團法人法律扶助基金會</w:t>
      </w:r>
      <w:r>
        <w:rPr>
          <w:rFonts w:ascii="標楷體" w:eastAsia="標楷體" w:hAnsi="標楷體" w:hint="eastAsia"/>
          <w:sz w:val="28"/>
          <w:szCs w:val="28"/>
        </w:rPr>
        <w:t>111</w:t>
      </w:r>
      <w:r w:rsidRPr="004F6829">
        <w:rPr>
          <w:rFonts w:ascii="標楷體" w:eastAsia="標楷體" w:hAnsi="標楷體" w:hint="eastAsia"/>
          <w:sz w:val="28"/>
          <w:szCs w:val="28"/>
        </w:rPr>
        <w:t>年度預算書案</w:t>
      </w:r>
      <w:r w:rsidRPr="0079450E">
        <w:rPr>
          <w:rFonts w:ascii="標楷體" w:eastAsia="標楷體" w:hAnsi="標楷體"/>
          <w:sz w:val="28"/>
          <w:szCs w:val="28"/>
          <w:shd w:val="clear" w:color="auto" w:fill="FFFFFF"/>
        </w:rPr>
        <w:t>：</w:t>
      </w:r>
    </w:p>
    <w:p w:rsidR="000765BE" w:rsidRDefault="000765BE" w:rsidP="000765BE">
      <w:pPr>
        <w:adjustRightInd w:val="0"/>
        <w:snapToGrid w:val="0"/>
        <w:spacing w:line="360" w:lineRule="exact"/>
        <w:ind w:left="560" w:hangingChars="200" w:hanging="560"/>
        <w:jc w:val="both"/>
        <w:rPr>
          <w:rFonts w:ascii="標楷體" w:eastAsia="標楷體" w:hAnsi="標楷體"/>
          <w:sz w:val="28"/>
          <w:szCs w:val="28"/>
          <w:shd w:val="clear" w:color="auto" w:fill="FFFFFF"/>
        </w:rPr>
      </w:pPr>
      <w:r w:rsidRPr="0079450E">
        <w:rPr>
          <w:rFonts w:ascii="標楷體" w:eastAsia="標楷體" w:hAnsi="標楷體"/>
          <w:sz w:val="28"/>
          <w:szCs w:val="28"/>
          <w:shd w:val="clear" w:color="auto" w:fill="FFFFFF"/>
        </w:rPr>
        <w:t>(一)業務計畫：應依據業務收支、轉投資、固定資產</w:t>
      </w:r>
      <w:r w:rsidRPr="0079450E">
        <w:rPr>
          <w:rFonts w:ascii="標楷體" w:eastAsia="標楷體" w:hAnsi="標楷體" w:hint="eastAsia"/>
          <w:sz w:val="28"/>
          <w:szCs w:val="28"/>
          <w:shd w:val="clear" w:color="auto" w:fill="FFFFFF"/>
        </w:rPr>
        <w:t>投資</w:t>
      </w:r>
      <w:r w:rsidRPr="0079450E">
        <w:rPr>
          <w:rFonts w:ascii="標楷體" w:eastAsia="標楷體" w:hAnsi="標楷體"/>
          <w:sz w:val="28"/>
          <w:szCs w:val="28"/>
          <w:shd w:val="clear" w:color="auto" w:fill="FFFFFF"/>
        </w:rPr>
        <w:t>及資金運</w:t>
      </w:r>
    </w:p>
    <w:p w:rsidR="000765BE" w:rsidRPr="004F2B59" w:rsidRDefault="000765BE" w:rsidP="000765BE">
      <w:pPr>
        <w:adjustRightInd w:val="0"/>
        <w:snapToGrid w:val="0"/>
        <w:spacing w:line="360" w:lineRule="exact"/>
        <w:ind w:leftChars="233" w:left="559" w:firstLineChars="65" w:firstLine="182"/>
        <w:jc w:val="both"/>
        <w:rPr>
          <w:rFonts w:ascii="標楷體" w:eastAsia="標楷體" w:hAnsi="標楷體"/>
          <w:sz w:val="28"/>
          <w:szCs w:val="28"/>
        </w:rPr>
      </w:pPr>
      <w:r w:rsidRPr="0079450E">
        <w:rPr>
          <w:rFonts w:ascii="標楷體" w:eastAsia="標楷體" w:hAnsi="標楷體"/>
          <w:sz w:val="28"/>
          <w:szCs w:val="28"/>
          <w:shd w:val="clear" w:color="auto" w:fill="FFFFFF"/>
        </w:rPr>
        <w:t>用等項之審查結果，隨同調整。</w:t>
      </w:r>
    </w:p>
    <w:p w:rsidR="000765BE" w:rsidRPr="00C4429A" w:rsidRDefault="000765BE" w:rsidP="000765BE">
      <w:pPr>
        <w:adjustRightInd w:val="0"/>
        <w:snapToGrid w:val="0"/>
        <w:spacing w:line="360" w:lineRule="exact"/>
        <w:ind w:left="280" w:hangingChars="100" w:hanging="280"/>
        <w:jc w:val="both"/>
        <w:rPr>
          <w:rFonts w:ascii="標楷體" w:eastAsia="標楷體" w:hAnsi="標楷體"/>
          <w:sz w:val="28"/>
          <w:szCs w:val="28"/>
        </w:rPr>
      </w:pPr>
      <w:r w:rsidRPr="00C4429A">
        <w:rPr>
          <w:rFonts w:ascii="標楷體" w:eastAsia="標楷體" w:hAnsi="標楷體"/>
          <w:sz w:val="28"/>
          <w:szCs w:val="28"/>
        </w:rPr>
        <w:t>(</w:t>
      </w:r>
      <w:r w:rsidRPr="00C4429A">
        <w:rPr>
          <w:rFonts w:ascii="標楷體" w:eastAsia="標楷體" w:hAnsi="標楷體" w:hint="eastAsia"/>
          <w:sz w:val="28"/>
          <w:szCs w:val="28"/>
        </w:rPr>
        <w:t>二</w:t>
      </w:r>
      <w:r w:rsidRPr="00C4429A">
        <w:rPr>
          <w:rFonts w:ascii="標楷體" w:eastAsia="標楷體" w:hAnsi="標楷體"/>
          <w:sz w:val="28"/>
          <w:szCs w:val="28"/>
        </w:rPr>
        <w:t>)收支</w:t>
      </w:r>
      <w:r w:rsidRPr="00C4429A">
        <w:rPr>
          <w:rFonts w:ascii="標楷體" w:eastAsia="標楷體" w:hAnsi="標楷體" w:hint="eastAsia"/>
          <w:sz w:val="28"/>
          <w:szCs w:val="28"/>
        </w:rPr>
        <w:t>預算</w:t>
      </w:r>
      <w:r w:rsidRPr="00C4429A">
        <w:rPr>
          <w:rFonts w:ascii="標楷體" w:eastAsia="標楷體" w:hAnsi="標楷體"/>
          <w:sz w:val="28"/>
          <w:szCs w:val="28"/>
        </w:rPr>
        <w:t>：</w:t>
      </w:r>
    </w:p>
    <w:p w:rsidR="000765BE" w:rsidRPr="00C4429A" w:rsidRDefault="000765BE" w:rsidP="000765BE">
      <w:pPr>
        <w:adjustRightInd w:val="0"/>
        <w:snapToGrid w:val="0"/>
        <w:spacing w:line="360" w:lineRule="exact"/>
        <w:ind w:leftChars="221" w:left="1037" w:hangingChars="181" w:hanging="507"/>
        <w:jc w:val="both"/>
        <w:rPr>
          <w:rFonts w:ascii="標楷體" w:eastAsia="標楷體" w:hAnsi="標楷體"/>
          <w:sz w:val="28"/>
          <w:szCs w:val="28"/>
        </w:rPr>
      </w:pPr>
      <w:r w:rsidRPr="00C4429A">
        <w:rPr>
          <w:rFonts w:ascii="標楷體" w:eastAsia="標楷體" w:hAnsi="標楷體" w:hint="eastAsia"/>
          <w:sz w:val="28"/>
          <w:szCs w:val="28"/>
        </w:rPr>
        <w:t>1.</w:t>
      </w:r>
      <w:r w:rsidRPr="00C4429A">
        <w:rPr>
          <w:rFonts w:ascii="標楷體" w:eastAsia="標楷體" w:hAnsi="標楷體"/>
          <w:sz w:val="28"/>
          <w:szCs w:val="28"/>
        </w:rPr>
        <w:t>總收入：</w:t>
      </w:r>
      <w:r w:rsidRPr="00C4429A">
        <w:rPr>
          <w:rFonts w:ascii="標楷體" w:eastAsia="標楷體" w:hAnsi="標楷體"/>
          <w:color w:val="000000"/>
          <w:sz w:val="28"/>
          <w:szCs w:val="28"/>
        </w:rPr>
        <w:t>17</w:t>
      </w:r>
      <w:r w:rsidRPr="00C4429A">
        <w:rPr>
          <w:rFonts w:ascii="標楷體" w:eastAsia="標楷體" w:hAnsi="標楷體" w:hint="eastAsia"/>
          <w:color w:val="000000"/>
          <w:sz w:val="28"/>
          <w:szCs w:val="28"/>
        </w:rPr>
        <w:t>億</w:t>
      </w:r>
      <w:r>
        <w:rPr>
          <w:rFonts w:ascii="標楷體" w:eastAsia="標楷體" w:hAnsi="標楷體" w:hint="eastAsia"/>
          <w:color w:val="000000"/>
          <w:sz w:val="28"/>
          <w:szCs w:val="28"/>
        </w:rPr>
        <w:t>1</w:t>
      </w:r>
      <w:r w:rsidRPr="00C4429A">
        <w:rPr>
          <w:rFonts w:ascii="標楷體" w:eastAsia="標楷體" w:hAnsi="標楷體"/>
          <w:color w:val="000000"/>
          <w:sz w:val="28"/>
          <w:szCs w:val="28"/>
        </w:rPr>
        <w:t>,</w:t>
      </w:r>
      <w:r>
        <w:rPr>
          <w:rFonts w:ascii="標楷體" w:eastAsia="標楷體" w:hAnsi="標楷體" w:hint="eastAsia"/>
          <w:color w:val="000000"/>
          <w:sz w:val="28"/>
          <w:szCs w:val="28"/>
        </w:rPr>
        <w:t>036</w:t>
      </w:r>
      <w:r w:rsidRPr="00C4429A">
        <w:rPr>
          <w:rFonts w:ascii="標楷體" w:eastAsia="標楷體" w:hAnsi="標楷體" w:hint="eastAsia"/>
          <w:color w:val="000000"/>
          <w:sz w:val="28"/>
          <w:szCs w:val="28"/>
        </w:rPr>
        <w:t>萬</w:t>
      </w:r>
      <w:r>
        <w:rPr>
          <w:rFonts w:ascii="標楷體" w:eastAsia="標楷體" w:hAnsi="標楷體" w:hint="eastAsia"/>
          <w:color w:val="000000"/>
          <w:sz w:val="28"/>
          <w:szCs w:val="28"/>
        </w:rPr>
        <w:t>6</w:t>
      </w:r>
      <w:r w:rsidRPr="00C4429A">
        <w:rPr>
          <w:rFonts w:ascii="標楷體" w:eastAsia="標楷體" w:hAnsi="標楷體" w:hint="eastAsia"/>
          <w:color w:val="000000"/>
          <w:sz w:val="28"/>
          <w:szCs w:val="28"/>
        </w:rPr>
        <w:t>千元</w:t>
      </w:r>
      <w:r w:rsidRPr="00C4429A">
        <w:rPr>
          <w:rFonts w:ascii="標楷體" w:eastAsia="標楷體" w:hAnsi="標楷體" w:hint="eastAsia"/>
          <w:sz w:val="28"/>
          <w:szCs w:val="28"/>
        </w:rPr>
        <w:t>，</w:t>
      </w:r>
      <w:r w:rsidRPr="00C4429A">
        <w:rPr>
          <w:rFonts w:ascii="標楷體" w:eastAsia="標楷體" w:hAnsi="標楷體"/>
          <w:sz w:val="28"/>
          <w:szCs w:val="28"/>
        </w:rPr>
        <w:t>照列。</w:t>
      </w:r>
    </w:p>
    <w:p w:rsidR="000765BE" w:rsidRPr="00C4429A" w:rsidRDefault="000765BE" w:rsidP="000765BE">
      <w:pPr>
        <w:adjustRightInd w:val="0"/>
        <w:snapToGrid w:val="0"/>
        <w:spacing w:line="360" w:lineRule="exact"/>
        <w:ind w:leftChars="217" w:left="1361" w:hangingChars="300" w:hanging="840"/>
        <w:jc w:val="both"/>
        <w:rPr>
          <w:rFonts w:ascii="標楷體" w:eastAsia="標楷體" w:hAnsi="標楷體"/>
          <w:sz w:val="28"/>
          <w:szCs w:val="28"/>
        </w:rPr>
      </w:pPr>
      <w:r w:rsidRPr="00C4429A">
        <w:rPr>
          <w:rFonts w:ascii="標楷體" w:eastAsia="標楷體" w:hAnsi="標楷體" w:hint="eastAsia"/>
          <w:sz w:val="28"/>
          <w:szCs w:val="28"/>
        </w:rPr>
        <w:t>2.</w:t>
      </w:r>
      <w:r w:rsidRPr="00C4429A">
        <w:rPr>
          <w:rFonts w:ascii="標楷體" w:eastAsia="標楷體" w:hAnsi="標楷體"/>
          <w:sz w:val="28"/>
          <w:szCs w:val="28"/>
        </w:rPr>
        <w:t>總支出：</w:t>
      </w:r>
      <w:r w:rsidRPr="00C4429A">
        <w:rPr>
          <w:rFonts w:ascii="標楷體" w:eastAsia="標楷體" w:hAnsi="標楷體"/>
          <w:color w:val="000000"/>
          <w:sz w:val="28"/>
          <w:szCs w:val="28"/>
        </w:rPr>
        <w:t>17</w:t>
      </w:r>
      <w:r w:rsidRPr="00C4429A">
        <w:rPr>
          <w:rFonts w:ascii="標楷體" w:eastAsia="標楷體" w:hAnsi="標楷體" w:hint="eastAsia"/>
          <w:color w:val="000000"/>
          <w:sz w:val="28"/>
          <w:szCs w:val="28"/>
        </w:rPr>
        <w:t>億</w:t>
      </w:r>
      <w:r>
        <w:rPr>
          <w:rFonts w:ascii="標楷體" w:eastAsia="標楷體" w:hAnsi="標楷體" w:hint="eastAsia"/>
          <w:color w:val="000000"/>
          <w:sz w:val="28"/>
          <w:szCs w:val="28"/>
        </w:rPr>
        <w:t>1</w:t>
      </w:r>
      <w:r w:rsidRPr="00C4429A">
        <w:rPr>
          <w:rFonts w:ascii="標楷體" w:eastAsia="標楷體" w:hAnsi="標楷體"/>
          <w:color w:val="000000"/>
          <w:sz w:val="28"/>
          <w:szCs w:val="28"/>
        </w:rPr>
        <w:t>,</w:t>
      </w:r>
      <w:r>
        <w:rPr>
          <w:rFonts w:ascii="標楷體" w:eastAsia="標楷體" w:hAnsi="標楷體" w:hint="eastAsia"/>
          <w:color w:val="000000"/>
          <w:sz w:val="28"/>
          <w:szCs w:val="28"/>
        </w:rPr>
        <w:t>036</w:t>
      </w:r>
      <w:r w:rsidRPr="00C4429A">
        <w:rPr>
          <w:rFonts w:ascii="標楷體" w:eastAsia="標楷體" w:hAnsi="標楷體" w:hint="eastAsia"/>
          <w:color w:val="000000"/>
          <w:sz w:val="28"/>
          <w:szCs w:val="28"/>
        </w:rPr>
        <w:t>萬</w:t>
      </w:r>
      <w:r>
        <w:rPr>
          <w:rFonts w:ascii="標楷體" w:eastAsia="標楷體" w:hAnsi="標楷體" w:hint="eastAsia"/>
          <w:color w:val="000000"/>
          <w:sz w:val="28"/>
          <w:szCs w:val="28"/>
        </w:rPr>
        <w:t>6</w:t>
      </w:r>
      <w:r w:rsidRPr="00C4429A">
        <w:rPr>
          <w:rFonts w:ascii="標楷體" w:eastAsia="標楷體" w:hAnsi="標楷體" w:hint="eastAsia"/>
          <w:color w:val="000000"/>
          <w:sz w:val="28"/>
          <w:szCs w:val="28"/>
        </w:rPr>
        <w:t>千元</w:t>
      </w:r>
      <w:r w:rsidRPr="00C4429A">
        <w:rPr>
          <w:rFonts w:ascii="標楷體" w:eastAsia="標楷體" w:hAnsi="標楷體" w:hint="eastAsia"/>
          <w:sz w:val="28"/>
          <w:szCs w:val="28"/>
        </w:rPr>
        <w:t>，照列</w:t>
      </w:r>
      <w:r w:rsidRPr="00C4429A">
        <w:rPr>
          <w:rFonts w:ascii="標楷體" w:eastAsia="標楷體" w:hAnsi="標楷體"/>
          <w:sz w:val="28"/>
          <w:szCs w:val="28"/>
        </w:rPr>
        <w:t>。</w:t>
      </w:r>
    </w:p>
    <w:p w:rsidR="000765BE" w:rsidRDefault="000765BE" w:rsidP="000765BE">
      <w:pPr>
        <w:adjustRightInd w:val="0"/>
        <w:snapToGrid w:val="0"/>
        <w:spacing w:line="360" w:lineRule="exact"/>
        <w:ind w:leftChars="210" w:left="1358" w:hangingChars="305" w:hanging="854"/>
        <w:jc w:val="both"/>
        <w:rPr>
          <w:rFonts w:ascii="標楷體" w:eastAsia="標楷體" w:hAnsi="標楷體"/>
          <w:sz w:val="28"/>
          <w:szCs w:val="28"/>
        </w:rPr>
      </w:pPr>
      <w:r w:rsidRPr="00C4429A">
        <w:rPr>
          <w:rFonts w:ascii="標楷體" w:eastAsia="標楷體" w:hAnsi="標楷體" w:hint="eastAsia"/>
          <w:sz w:val="28"/>
          <w:szCs w:val="28"/>
        </w:rPr>
        <w:t>3.</w:t>
      </w:r>
      <w:r w:rsidRPr="00C4429A">
        <w:rPr>
          <w:rFonts w:ascii="標楷體" w:eastAsia="標楷體" w:hAnsi="標楷體"/>
          <w:sz w:val="28"/>
          <w:szCs w:val="28"/>
        </w:rPr>
        <w:t>本期餘</w:t>
      </w:r>
      <w:r w:rsidRPr="00C4429A">
        <w:rPr>
          <w:rFonts w:ascii="標楷體" w:eastAsia="標楷體" w:hAnsi="標楷體" w:hint="eastAsia"/>
          <w:sz w:val="28"/>
          <w:szCs w:val="28"/>
        </w:rPr>
        <w:t>絀</w:t>
      </w:r>
      <w:r w:rsidRPr="00C4429A">
        <w:rPr>
          <w:rFonts w:ascii="標楷體" w:eastAsia="標楷體" w:hAnsi="標楷體"/>
          <w:sz w:val="28"/>
          <w:szCs w:val="28"/>
        </w:rPr>
        <w:t>：</w:t>
      </w:r>
      <w:r w:rsidRPr="00C4429A">
        <w:rPr>
          <w:rFonts w:ascii="標楷體" w:eastAsia="標楷體" w:hAnsi="標楷體" w:hint="eastAsia"/>
          <w:sz w:val="28"/>
          <w:szCs w:val="28"/>
        </w:rPr>
        <w:t>0</w:t>
      </w:r>
      <w:r w:rsidRPr="00C4429A">
        <w:rPr>
          <w:rFonts w:ascii="標楷體" w:eastAsia="標楷體" w:hAnsi="標楷體"/>
          <w:sz w:val="28"/>
          <w:szCs w:val="28"/>
        </w:rPr>
        <w:t>元，</w:t>
      </w:r>
      <w:r w:rsidRPr="00C4429A">
        <w:rPr>
          <w:rFonts w:ascii="標楷體" w:eastAsia="標楷體" w:hAnsi="標楷體" w:hint="eastAsia"/>
          <w:sz w:val="28"/>
          <w:szCs w:val="28"/>
        </w:rPr>
        <w:t>照列</w:t>
      </w:r>
      <w:r w:rsidRPr="00C4429A">
        <w:rPr>
          <w:rFonts w:ascii="標楷體" w:eastAsia="標楷體" w:hAnsi="標楷體"/>
          <w:sz w:val="28"/>
          <w:szCs w:val="28"/>
        </w:rPr>
        <w:t>。</w:t>
      </w:r>
    </w:p>
    <w:p w:rsidR="000765BE" w:rsidRPr="004F2B59" w:rsidRDefault="000765BE" w:rsidP="000765BE">
      <w:pPr>
        <w:adjustRightInd w:val="0"/>
        <w:snapToGrid w:val="0"/>
        <w:spacing w:line="360" w:lineRule="exact"/>
        <w:ind w:left="280" w:hangingChars="100" w:hanging="280"/>
        <w:jc w:val="both"/>
        <w:rPr>
          <w:rFonts w:ascii="標楷體" w:eastAsia="標楷體" w:hAnsi="標楷體"/>
          <w:sz w:val="28"/>
          <w:szCs w:val="28"/>
        </w:rPr>
      </w:pPr>
      <w:r>
        <w:rPr>
          <w:rFonts w:ascii="標楷體" w:eastAsia="標楷體" w:hAnsi="標楷體" w:hint="eastAsia"/>
          <w:sz w:val="28"/>
          <w:szCs w:val="28"/>
        </w:rPr>
        <w:t>(</w:t>
      </w:r>
      <w:r w:rsidRPr="004F2B59">
        <w:rPr>
          <w:rFonts w:ascii="標楷體" w:eastAsia="標楷體" w:hAnsi="標楷體" w:hint="eastAsia"/>
          <w:sz w:val="28"/>
          <w:szCs w:val="28"/>
        </w:rPr>
        <w:t>三</w:t>
      </w:r>
      <w:r>
        <w:rPr>
          <w:rFonts w:ascii="標楷體" w:eastAsia="標楷體" w:hAnsi="標楷體" w:hint="eastAsia"/>
          <w:sz w:val="28"/>
          <w:szCs w:val="28"/>
        </w:rPr>
        <w:t>)</w:t>
      </w:r>
      <w:r w:rsidRPr="004F2B59">
        <w:rPr>
          <w:rFonts w:ascii="標楷體" w:eastAsia="標楷體" w:hAnsi="標楷體"/>
          <w:sz w:val="28"/>
          <w:szCs w:val="28"/>
        </w:rPr>
        <w:t>解繳</w:t>
      </w:r>
      <w:r w:rsidRPr="004F2B59">
        <w:rPr>
          <w:rFonts w:ascii="標楷體" w:eastAsia="標楷體" w:hAnsi="標楷體" w:hint="eastAsia"/>
          <w:sz w:val="28"/>
          <w:szCs w:val="28"/>
        </w:rPr>
        <w:t>公</w:t>
      </w:r>
      <w:r w:rsidRPr="004F2B59">
        <w:rPr>
          <w:rFonts w:ascii="標楷體" w:eastAsia="標楷體" w:hAnsi="標楷體"/>
          <w:sz w:val="28"/>
          <w:szCs w:val="28"/>
        </w:rPr>
        <w:t>庫淨額：無列數。</w:t>
      </w:r>
    </w:p>
    <w:p w:rsidR="000765BE" w:rsidRPr="004F2B59" w:rsidRDefault="000765BE" w:rsidP="000765BE">
      <w:pPr>
        <w:adjustRightInd w:val="0"/>
        <w:snapToGrid w:val="0"/>
        <w:spacing w:line="360" w:lineRule="exact"/>
        <w:ind w:left="280" w:hangingChars="100" w:hanging="280"/>
        <w:jc w:val="both"/>
        <w:rPr>
          <w:rFonts w:ascii="標楷體" w:eastAsia="標楷體" w:hAnsi="標楷體"/>
          <w:sz w:val="28"/>
          <w:szCs w:val="28"/>
        </w:rPr>
      </w:pPr>
      <w:r>
        <w:rPr>
          <w:rFonts w:ascii="標楷體" w:eastAsia="標楷體" w:hAnsi="標楷體" w:hint="eastAsia"/>
          <w:sz w:val="28"/>
          <w:szCs w:val="28"/>
        </w:rPr>
        <w:t>(</w:t>
      </w:r>
      <w:r w:rsidRPr="004F2B59">
        <w:rPr>
          <w:rFonts w:ascii="標楷體" w:eastAsia="標楷體" w:hAnsi="標楷體" w:hint="eastAsia"/>
          <w:sz w:val="28"/>
          <w:szCs w:val="28"/>
        </w:rPr>
        <w:t>四</w:t>
      </w:r>
      <w:r>
        <w:rPr>
          <w:rFonts w:ascii="標楷體" w:eastAsia="標楷體" w:hAnsi="標楷體" w:hint="eastAsia"/>
          <w:sz w:val="28"/>
          <w:szCs w:val="28"/>
        </w:rPr>
        <w:t>)</w:t>
      </w:r>
      <w:r w:rsidRPr="004F2B59">
        <w:rPr>
          <w:rFonts w:ascii="標楷體" w:eastAsia="標楷體" w:hAnsi="標楷體"/>
          <w:sz w:val="28"/>
          <w:szCs w:val="28"/>
        </w:rPr>
        <w:t>轉投資計畫：無列數。</w:t>
      </w:r>
    </w:p>
    <w:p w:rsidR="000765BE" w:rsidRPr="00C4429A" w:rsidRDefault="000765BE" w:rsidP="000765BE">
      <w:pPr>
        <w:adjustRightInd w:val="0"/>
        <w:snapToGrid w:val="0"/>
        <w:spacing w:line="360" w:lineRule="exact"/>
        <w:ind w:left="1319" w:hangingChars="471" w:hanging="1319"/>
        <w:jc w:val="both"/>
        <w:rPr>
          <w:rFonts w:ascii="標楷體" w:eastAsia="標楷體" w:hAnsi="標楷體"/>
          <w:sz w:val="28"/>
          <w:szCs w:val="28"/>
        </w:rPr>
      </w:pPr>
      <w:r w:rsidRPr="00C4429A">
        <w:rPr>
          <w:rFonts w:ascii="標楷體" w:eastAsia="標楷體" w:hAnsi="標楷體" w:hint="eastAsia"/>
          <w:sz w:val="28"/>
          <w:szCs w:val="28"/>
        </w:rPr>
        <w:t>(</w:t>
      </w:r>
      <w:r w:rsidRPr="00C4429A">
        <w:rPr>
          <w:rFonts w:ascii="標楷體" w:eastAsia="標楷體" w:hAnsi="標楷體"/>
          <w:sz w:val="28"/>
          <w:szCs w:val="28"/>
        </w:rPr>
        <w:t>五</w:t>
      </w:r>
      <w:r w:rsidRPr="00C4429A">
        <w:rPr>
          <w:rFonts w:ascii="標楷體" w:eastAsia="標楷體" w:hAnsi="標楷體" w:hint="eastAsia"/>
          <w:sz w:val="28"/>
          <w:szCs w:val="28"/>
        </w:rPr>
        <w:t>)固定資產投資</w:t>
      </w:r>
      <w:r w:rsidRPr="00C4429A">
        <w:rPr>
          <w:rFonts w:ascii="標楷體" w:eastAsia="標楷體" w:hAnsi="標楷體"/>
          <w:sz w:val="28"/>
          <w:szCs w:val="28"/>
        </w:rPr>
        <w:t>：</w:t>
      </w:r>
      <w:r>
        <w:rPr>
          <w:rFonts w:ascii="標楷體" w:eastAsia="標楷體" w:hAnsi="標楷體" w:hint="eastAsia"/>
          <w:sz w:val="28"/>
          <w:szCs w:val="28"/>
        </w:rPr>
        <w:t>1,024</w:t>
      </w:r>
      <w:r w:rsidRPr="009D1586">
        <w:rPr>
          <w:rFonts w:ascii="標楷體" w:eastAsia="標楷體" w:hAnsi="標楷體" w:hint="eastAsia"/>
          <w:sz w:val="28"/>
          <w:szCs w:val="28"/>
        </w:rPr>
        <w:t>萬元</w:t>
      </w:r>
      <w:r w:rsidRPr="00C4429A">
        <w:rPr>
          <w:rFonts w:ascii="標楷體" w:eastAsia="標楷體" w:hAnsi="標楷體"/>
          <w:sz w:val="28"/>
          <w:szCs w:val="28"/>
        </w:rPr>
        <w:t>，照列。</w:t>
      </w:r>
    </w:p>
    <w:p w:rsidR="000765BE" w:rsidRPr="00C4429A" w:rsidRDefault="000765BE" w:rsidP="000765BE">
      <w:pPr>
        <w:adjustRightInd w:val="0"/>
        <w:snapToGrid w:val="0"/>
        <w:spacing w:line="360" w:lineRule="exact"/>
        <w:ind w:left="1288" w:hangingChars="460" w:hanging="1288"/>
        <w:jc w:val="both"/>
        <w:rPr>
          <w:rFonts w:ascii="標楷體" w:eastAsia="標楷體" w:hAnsi="標楷體"/>
          <w:sz w:val="28"/>
          <w:szCs w:val="28"/>
        </w:rPr>
      </w:pPr>
      <w:r w:rsidRPr="00C4429A">
        <w:rPr>
          <w:rFonts w:ascii="標楷體" w:eastAsia="標楷體" w:hAnsi="標楷體" w:hint="eastAsia"/>
          <w:sz w:val="28"/>
          <w:szCs w:val="28"/>
        </w:rPr>
        <w:t>(</w:t>
      </w:r>
      <w:r w:rsidRPr="00C4429A">
        <w:rPr>
          <w:rFonts w:ascii="標楷體" w:eastAsia="標楷體" w:hAnsi="標楷體"/>
          <w:sz w:val="28"/>
          <w:szCs w:val="28"/>
        </w:rPr>
        <w:t>六</w:t>
      </w:r>
      <w:r w:rsidRPr="00C4429A">
        <w:rPr>
          <w:rFonts w:ascii="標楷體" w:eastAsia="標楷體" w:hAnsi="標楷體" w:hint="eastAsia"/>
          <w:sz w:val="28"/>
          <w:szCs w:val="28"/>
        </w:rPr>
        <w:t>)</w:t>
      </w:r>
      <w:r w:rsidRPr="00C4429A">
        <w:rPr>
          <w:rFonts w:ascii="標楷體" w:eastAsia="標楷體" w:hAnsi="標楷體"/>
          <w:sz w:val="28"/>
          <w:szCs w:val="28"/>
        </w:rPr>
        <w:t>國庫增撥基金額：</w:t>
      </w:r>
      <w:r w:rsidRPr="009D1586">
        <w:rPr>
          <w:rFonts w:ascii="標楷體" w:eastAsia="標楷體" w:hAnsi="標楷體" w:hint="eastAsia"/>
          <w:sz w:val="28"/>
          <w:szCs w:val="28"/>
        </w:rPr>
        <w:t>2,</w:t>
      </w:r>
      <w:r w:rsidRPr="009D1586">
        <w:rPr>
          <w:rFonts w:ascii="標楷體" w:eastAsia="標楷體" w:hAnsi="標楷體"/>
          <w:sz w:val="28"/>
          <w:szCs w:val="28"/>
        </w:rPr>
        <w:t>000</w:t>
      </w:r>
      <w:r w:rsidRPr="009D1586">
        <w:rPr>
          <w:rFonts w:ascii="標楷體" w:eastAsia="標楷體" w:hAnsi="標楷體" w:hint="eastAsia"/>
          <w:sz w:val="28"/>
          <w:szCs w:val="28"/>
        </w:rPr>
        <w:t>萬元</w:t>
      </w:r>
      <w:r w:rsidRPr="00C4429A">
        <w:rPr>
          <w:rFonts w:ascii="標楷體" w:eastAsia="標楷體" w:hAnsi="標楷體" w:hint="eastAsia"/>
          <w:sz w:val="28"/>
          <w:szCs w:val="28"/>
        </w:rPr>
        <w:t>，照列</w:t>
      </w:r>
      <w:r w:rsidRPr="00C4429A">
        <w:rPr>
          <w:rFonts w:ascii="標楷體" w:eastAsia="標楷體" w:hAnsi="標楷體"/>
          <w:sz w:val="28"/>
          <w:szCs w:val="28"/>
        </w:rPr>
        <w:t>。</w:t>
      </w:r>
    </w:p>
    <w:p w:rsidR="000765BE" w:rsidRDefault="000765BE" w:rsidP="000765BE">
      <w:pPr>
        <w:adjustRightInd w:val="0"/>
        <w:snapToGrid w:val="0"/>
        <w:spacing w:line="360" w:lineRule="exact"/>
        <w:ind w:left="280" w:hangingChars="100" w:hanging="280"/>
        <w:jc w:val="both"/>
        <w:rPr>
          <w:rFonts w:ascii="標楷體" w:eastAsia="標楷體" w:hAnsi="標楷體"/>
          <w:b/>
          <w:sz w:val="28"/>
          <w:szCs w:val="28"/>
        </w:rPr>
      </w:pPr>
      <w:r w:rsidRPr="00C4429A">
        <w:rPr>
          <w:rFonts w:ascii="標楷體" w:eastAsia="標楷體" w:hAnsi="標楷體" w:hint="eastAsia"/>
          <w:b/>
          <w:sz w:val="28"/>
          <w:szCs w:val="28"/>
        </w:rPr>
        <w:t>(七)</w:t>
      </w:r>
      <w:r w:rsidRPr="00C4429A">
        <w:rPr>
          <w:rFonts w:ascii="標楷體" w:eastAsia="標楷體" w:hAnsi="標楷體"/>
          <w:b/>
          <w:sz w:val="28"/>
          <w:szCs w:val="28"/>
        </w:rPr>
        <w:t>通過決議</w:t>
      </w:r>
      <w:r>
        <w:rPr>
          <w:rFonts w:ascii="標楷體" w:eastAsia="標楷體" w:hAnsi="標楷體" w:hint="eastAsia"/>
          <w:b/>
          <w:sz w:val="28"/>
          <w:szCs w:val="28"/>
        </w:rPr>
        <w:t>2</w:t>
      </w:r>
      <w:r w:rsidRPr="00C4429A">
        <w:rPr>
          <w:rFonts w:ascii="標楷體" w:eastAsia="標楷體" w:hAnsi="標楷體"/>
          <w:b/>
          <w:sz w:val="28"/>
          <w:szCs w:val="28"/>
        </w:rPr>
        <w:t>項：</w:t>
      </w:r>
    </w:p>
    <w:p w:rsidR="000765BE" w:rsidRPr="00C4429A" w:rsidRDefault="000765BE" w:rsidP="000765BE">
      <w:pPr>
        <w:pStyle w:val="1-1"/>
        <w:numPr>
          <w:ilvl w:val="1"/>
          <w:numId w:val="26"/>
        </w:numPr>
        <w:ind w:leftChars="0" w:left="714" w:firstLineChars="0" w:hanging="282"/>
      </w:pPr>
      <w:r>
        <w:t>財團法人法律扶助基金會11</w:t>
      </w:r>
      <w:r>
        <w:rPr>
          <w:rFonts w:hint="eastAsia"/>
        </w:rPr>
        <w:t>1</w:t>
      </w:r>
      <w:r>
        <w:t>年度預算「支出」項下</w:t>
      </w:r>
      <w:r w:rsidRPr="00C4429A">
        <w:rPr>
          <w:rFonts w:hint="eastAsia"/>
        </w:rPr>
        <w:t>「業務成本與費用」</w:t>
      </w:r>
      <w:r>
        <w:rPr>
          <w:rFonts w:hint="eastAsia"/>
        </w:rPr>
        <w:t>之「業務成本」編列2億6</w:t>
      </w:r>
      <w:r w:rsidRPr="00C4429A">
        <w:rPr>
          <w:rFonts w:hint="eastAsia"/>
        </w:rPr>
        <w:t>,</w:t>
      </w:r>
      <w:r>
        <w:rPr>
          <w:rFonts w:hint="eastAsia"/>
        </w:rPr>
        <w:t>551</w:t>
      </w:r>
      <w:r w:rsidRPr="00C4429A">
        <w:rPr>
          <w:rFonts w:hint="eastAsia"/>
        </w:rPr>
        <w:t>萬</w:t>
      </w:r>
      <w:r>
        <w:rPr>
          <w:rFonts w:hint="eastAsia"/>
        </w:rPr>
        <w:t>1千</w:t>
      </w:r>
      <w:r w:rsidRPr="00C4429A">
        <w:rPr>
          <w:rFonts w:hint="eastAsia"/>
        </w:rPr>
        <w:t>元</w:t>
      </w:r>
      <w:r>
        <w:rPr>
          <w:rFonts w:hint="eastAsia"/>
        </w:rPr>
        <w:t>，</w:t>
      </w:r>
      <w:r w:rsidRPr="00C4429A">
        <w:rPr>
          <w:rFonts w:hint="eastAsia"/>
        </w:rPr>
        <w:t>凍結</w:t>
      </w:r>
      <w:r>
        <w:rPr>
          <w:rFonts w:hint="eastAsia"/>
        </w:rPr>
        <w:t>2</w:t>
      </w:r>
      <w:r w:rsidRPr="00C4429A">
        <w:rPr>
          <w:rFonts w:hint="eastAsia"/>
        </w:rPr>
        <w:t>0萬元，</w:t>
      </w:r>
      <w:r>
        <w:rPr>
          <w:rFonts w:hint="eastAsia"/>
        </w:rPr>
        <w:t>俟</w:t>
      </w:r>
      <w:r w:rsidRPr="00C4429A">
        <w:rPr>
          <w:rFonts w:hint="eastAsia"/>
        </w:rPr>
        <w:t>向立法院司法及法制委員會提出書面報告</w:t>
      </w:r>
      <w:r>
        <w:rPr>
          <w:rFonts w:hint="eastAsia"/>
        </w:rPr>
        <w:t>後</w:t>
      </w:r>
      <w:r w:rsidRPr="00C4429A">
        <w:rPr>
          <w:rFonts w:hint="eastAsia"/>
        </w:rPr>
        <w:t>，始得動支。</w:t>
      </w:r>
    </w:p>
    <w:p w:rsidR="000765BE" w:rsidRDefault="000765BE" w:rsidP="000765BE">
      <w:pPr>
        <w:pStyle w:val="2-1"/>
      </w:pPr>
      <w:r w:rsidRPr="00C4429A">
        <w:t>提案人：</w:t>
      </w:r>
      <w:r>
        <w:rPr>
          <w:rFonts w:hint="eastAsia"/>
        </w:rPr>
        <w:t>江永昌 何志偉 黃世杰</w:t>
      </w:r>
    </w:p>
    <w:p w:rsidR="000765BE" w:rsidRPr="00C4429A" w:rsidRDefault="000765BE" w:rsidP="000765BE">
      <w:pPr>
        <w:pStyle w:val="1-1"/>
        <w:numPr>
          <w:ilvl w:val="1"/>
          <w:numId w:val="26"/>
        </w:numPr>
        <w:ind w:leftChars="0" w:left="714" w:firstLineChars="0" w:hanging="276"/>
      </w:pPr>
      <w:r>
        <w:t>財團法人法律扶助基金會11</w:t>
      </w:r>
      <w:r>
        <w:rPr>
          <w:rFonts w:hint="eastAsia"/>
        </w:rPr>
        <w:t>1</w:t>
      </w:r>
      <w:r>
        <w:t>年度預算「支出」項下</w:t>
      </w:r>
      <w:r w:rsidRPr="00C4429A">
        <w:rPr>
          <w:rFonts w:hint="eastAsia"/>
        </w:rPr>
        <w:t>「業務成本與費用」</w:t>
      </w:r>
      <w:r>
        <w:rPr>
          <w:rFonts w:hint="eastAsia"/>
        </w:rPr>
        <w:t>之「管理費用」編列1億6</w:t>
      </w:r>
      <w:r w:rsidRPr="00C4429A">
        <w:rPr>
          <w:rFonts w:hint="eastAsia"/>
        </w:rPr>
        <w:t>,</w:t>
      </w:r>
      <w:r>
        <w:rPr>
          <w:rFonts w:hint="eastAsia"/>
        </w:rPr>
        <w:t>115</w:t>
      </w:r>
      <w:r w:rsidRPr="00C4429A">
        <w:rPr>
          <w:rFonts w:hint="eastAsia"/>
        </w:rPr>
        <w:t>萬</w:t>
      </w:r>
      <w:r>
        <w:rPr>
          <w:rFonts w:hint="eastAsia"/>
        </w:rPr>
        <w:t>4千</w:t>
      </w:r>
      <w:r w:rsidRPr="00C4429A">
        <w:rPr>
          <w:rFonts w:hint="eastAsia"/>
        </w:rPr>
        <w:t>元</w:t>
      </w:r>
      <w:r>
        <w:rPr>
          <w:rFonts w:hint="eastAsia"/>
        </w:rPr>
        <w:t>，</w:t>
      </w:r>
      <w:r w:rsidRPr="00C4429A">
        <w:rPr>
          <w:rFonts w:hint="eastAsia"/>
        </w:rPr>
        <w:t>凍結</w:t>
      </w:r>
      <w:r>
        <w:rPr>
          <w:rFonts w:hint="eastAsia"/>
        </w:rPr>
        <w:t>2</w:t>
      </w:r>
      <w:r w:rsidRPr="00C4429A">
        <w:rPr>
          <w:rFonts w:hint="eastAsia"/>
        </w:rPr>
        <w:t>0萬元，</w:t>
      </w:r>
      <w:r>
        <w:rPr>
          <w:rFonts w:hint="eastAsia"/>
        </w:rPr>
        <w:t>俟</w:t>
      </w:r>
      <w:r w:rsidRPr="00C4429A">
        <w:rPr>
          <w:rFonts w:hint="eastAsia"/>
        </w:rPr>
        <w:t>向立法院司法及法制委員會提出書面報告</w:t>
      </w:r>
      <w:r>
        <w:rPr>
          <w:rFonts w:hint="eastAsia"/>
        </w:rPr>
        <w:t>後</w:t>
      </w:r>
      <w:r w:rsidRPr="00C4429A">
        <w:rPr>
          <w:rFonts w:hint="eastAsia"/>
        </w:rPr>
        <w:t>，始得動支。</w:t>
      </w:r>
    </w:p>
    <w:p w:rsidR="000765BE" w:rsidRDefault="000765BE" w:rsidP="000765BE">
      <w:pPr>
        <w:pStyle w:val="2-1"/>
      </w:pPr>
      <w:r w:rsidRPr="00C4429A">
        <w:t>提案人：</w:t>
      </w:r>
      <w:r>
        <w:rPr>
          <w:rFonts w:hint="eastAsia"/>
        </w:rPr>
        <w:t>江永昌 何志偉 黃世杰</w:t>
      </w:r>
    </w:p>
    <w:p w:rsidR="000765BE" w:rsidRPr="00BE51BB" w:rsidRDefault="000765BE" w:rsidP="000765BE">
      <w:pPr>
        <w:adjustRightInd w:val="0"/>
        <w:snapToGrid w:val="0"/>
        <w:spacing w:line="360" w:lineRule="exact"/>
        <w:ind w:leftChars="40" w:left="670" w:hangingChars="205" w:hanging="574"/>
        <w:jc w:val="both"/>
        <w:rPr>
          <w:rFonts w:ascii="標楷體" w:eastAsia="標楷體" w:hAnsi="標楷體"/>
          <w:sz w:val="28"/>
          <w:szCs w:val="28"/>
        </w:rPr>
      </w:pPr>
      <w:r w:rsidRPr="00BE51BB">
        <w:rPr>
          <w:rFonts w:ascii="標楷體" w:eastAsia="標楷體" w:hAnsi="標楷體" w:hint="eastAsia"/>
          <w:sz w:val="28"/>
          <w:szCs w:val="28"/>
        </w:rPr>
        <w:t>(</w:t>
      </w:r>
      <w:r>
        <w:rPr>
          <w:rFonts w:ascii="標楷體" w:eastAsia="標楷體" w:hAnsi="標楷體" w:hint="eastAsia"/>
          <w:sz w:val="28"/>
          <w:szCs w:val="28"/>
        </w:rPr>
        <w:t>八</w:t>
      </w:r>
      <w:r w:rsidRPr="00BE51BB">
        <w:rPr>
          <w:rFonts w:ascii="標楷體" w:eastAsia="標楷體" w:hAnsi="標楷體" w:hint="eastAsia"/>
          <w:sz w:val="28"/>
          <w:szCs w:val="28"/>
        </w:rPr>
        <w:t>)本案</w:t>
      </w:r>
      <w:r w:rsidRPr="00BE51BB">
        <w:rPr>
          <w:rFonts w:ascii="標楷體" w:eastAsia="標楷體" w:hAnsi="標楷體"/>
          <w:sz w:val="28"/>
          <w:szCs w:val="28"/>
        </w:rPr>
        <w:t>審查完竣，提報院會</w:t>
      </w:r>
      <w:r w:rsidRPr="00BE51BB">
        <w:rPr>
          <w:rFonts w:ascii="標楷體" w:eastAsia="標楷體" w:hAnsi="標楷體" w:hint="eastAsia"/>
          <w:sz w:val="28"/>
          <w:szCs w:val="28"/>
        </w:rPr>
        <w:t>，</w:t>
      </w:r>
      <w:r w:rsidRPr="00BE51BB">
        <w:rPr>
          <w:rFonts w:ascii="標楷體" w:eastAsia="標楷體" w:hAnsi="標楷體"/>
          <w:sz w:val="28"/>
          <w:szCs w:val="28"/>
        </w:rPr>
        <w:t>院會討論</w:t>
      </w:r>
      <w:r w:rsidRPr="00BE51BB">
        <w:rPr>
          <w:rFonts w:ascii="標楷體" w:eastAsia="標楷體" w:hAnsi="標楷體" w:hint="eastAsia"/>
          <w:sz w:val="28"/>
          <w:szCs w:val="28"/>
        </w:rPr>
        <w:t>前，</w:t>
      </w:r>
      <w:r w:rsidRPr="00BE51BB">
        <w:rPr>
          <w:rFonts w:ascii="標楷體" w:eastAsia="標楷體" w:hAnsi="標楷體"/>
          <w:sz w:val="28"/>
          <w:szCs w:val="28"/>
        </w:rPr>
        <w:t>須交由黨團協商</w:t>
      </w:r>
      <w:r w:rsidRPr="00BE51BB">
        <w:rPr>
          <w:rFonts w:ascii="標楷體" w:eastAsia="標楷體" w:hAnsi="標楷體" w:hint="eastAsia"/>
          <w:sz w:val="28"/>
          <w:szCs w:val="28"/>
        </w:rPr>
        <w:t>；院會討論時，由</w:t>
      </w:r>
      <w:r>
        <w:rPr>
          <w:rFonts w:ascii="標楷體" w:eastAsia="標楷體" w:hAnsi="標楷體" w:hint="eastAsia"/>
          <w:sz w:val="28"/>
          <w:szCs w:val="28"/>
        </w:rPr>
        <w:t>黃</w:t>
      </w:r>
      <w:r w:rsidRPr="00BE51BB">
        <w:rPr>
          <w:rFonts w:ascii="標楷體" w:eastAsia="標楷體" w:hAnsi="標楷體" w:hint="eastAsia"/>
          <w:sz w:val="28"/>
          <w:szCs w:val="28"/>
        </w:rPr>
        <w:t>召集委員</w:t>
      </w:r>
      <w:r>
        <w:rPr>
          <w:rFonts w:ascii="標楷體" w:eastAsia="標楷體" w:hAnsi="標楷體" w:hint="eastAsia"/>
          <w:sz w:val="28"/>
          <w:szCs w:val="28"/>
        </w:rPr>
        <w:t>世杰</w:t>
      </w:r>
      <w:r w:rsidRPr="00BE51BB">
        <w:rPr>
          <w:rFonts w:ascii="標楷體" w:eastAsia="標楷體" w:hAnsi="標楷體" w:hint="eastAsia"/>
          <w:sz w:val="28"/>
          <w:szCs w:val="28"/>
        </w:rPr>
        <w:t>出席說明</w:t>
      </w:r>
      <w:r w:rsidRPr="00BE51BB">
        <w:rPr>
          <w:rFonts w:ascii="標楷體" w:eastAsia="標楷體" w:hAnsi="標楷體"/>
          <w:sz w:val="28"/>
          <w:szCs w:val="28"/>
        </w:rPr>
        <w:t>。</w:t>
      </w:r>
    </w:p>
    <w:p w:rsidR="000765BE" w:rsidRPr="00C861D4" w:rsidRDefault="000765BE" w:rsidP="000765BE">
      <w:pPr>
        <w:overflowPunct w:val="0"/>
        <w:spacing w:line="360" w:lineRule="exact"/>
        <w:ind w:left="560" w:rightChars="-21" w:right="-50" w:hangingChars="200" w:hanging="560"/>
        <w:contextualSpacing/>
        <w:jc w:val="both"/>
        <w:rPr>
          <w:rFonts w:ascii="標楷體" w:eastAsia="標楷體" w:hAnsi="標楷體"/>
          <w:sz w:val="28"/>
          <w:szCs w:val="28"/>
        </w:rPr>
      </w:pPr>
      <w:r>
        <w:rPr>
          <w:rFonts w:ascii="標楷體" w:eastAsia="標楷體" w:hAnsi="標楷體" w:hint="eastAsia"/>
          <w:color w:val="000000" w:themeColor="text1"/>
          <w:sz w:val="28"/>
          <w:szCs w:val="28"/>
        </w:rPr>
        <w:t>四</w:t>
      </w:r>
      <w:r w:rsidRPr="00C861D4">
        <w:rPr>
          <w:rFonts w:ascii="標楷體" w:eastAsia="標楷體" w:hAnsi="標楷體" w:hint="eastAsia"/>
          <w:color w:val="000000" w:themeColor="text1"/>
          <w:sz w:val="28"/>
          <w:szCs w:val="28"/>
        </w:rPr>
        <w:t>、</w:t>
      </w:r>
      <w:r w:rsidRPr="00C861D4">
        <w:rPr>
          <w:rFonts w:ascii="標楷體" w:eastAsia="標楷體" w:hAnsi="標楷體" w:hint="eastAsia"/>
          <w:sz w:val="28"/>
          <w:szCs w:val="28"/>
        </w:rPr>
        <w:t>本次會議通過之決議，文字授權主席及議事人員整理。</w:t>
      </w:r>
    </w:p>
    <w:p w:rsidR="000765BE" w:rsidRDefault="000765BE" w:rsidP="000765BE">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五</w:t>
      </w:r>
      <w:r w:rsidRPr="00C861D4">
        <w:rPr>
          <w:rFonts w:ascii="標楷體" w:eastAsia="標楷體" w:hAnsi="標楷體" w:hint="eastAsia"/>
          <w:sz w:val="28"/>
          <w:szCs w:val="28"/>
        </w:rPr>
        <w:t>、委</w:t>
      </w:r>
      <w:r w:rsidRPr="00B70508">
        <w:rPr>
          <w:rFonts w:ascii="標楷體" w:eastAsia="標楷體" w:hAnsi="標楷體" w:hint="eastAsia"/>
          <w:sz w:val="28"/>
          <w:szCs w:val="28"/>
        </w:rPr>
        <w:t>員質詢時，要</w:t>
      </w:r>
      <w:r>
        <w:rPr>
          <w:rFonts w:ascii="標楷體" w:eastAsia="標楷體" w:hAnsi="標楷體" w:hint="eastAsia"/>
          <w:sz w:val="28"/>
          <w:szCs w:val="28"/>
        </w:rPr>
        <w:t>求提供相關資料或以書面答復者，請相關機關儘速送交個別委員及本</w:t>
      </w:r>
      <w:r w:rsidRPr="00B70508">
        <w:rPr>
          <w:rFonts w:ascii="標楷體" w:eastAsia="標楷體" w:hAnsi="標楷體" w:hint="eastAsia"/>
          <w:sz w:val="28"/>
          <w:szCs w:val="28"/>
        </w:rPr>
        <w:t>會。</w:t>
      </w:r>
    </w:p>
    <w:p w:rsidR="000765BE" w:rsidRDefault="000765BE" w:rsidP="000765BE">
      <w:pPr>
        <w:spacing w:line="360" w:lineRule="exact"/>
        <w:ind w:left="560" w:hangingChars="200" w:hanging="560"/>
        <w:contextualSpacing/>
        <w:jc w:val="both"/>
        <w:rPr>
          <w:rFonts w:ascii="標楷體" w:eastAsia="標楷體" w:hAnsi="標楷體"/>
          <w:sz w:val="28"/>
          <w:szCs w:val="28"/>
        </w:rPr>
      </w:pPr>
      <w:r w:rsidRPr="00DD3E6B">
        <w:rPr>
          <w:rFonts w:ascii="標楷體" w:eastAsia="標楷體" w:hAnsi="標楷體"/>
          <w:sz w:val="28"/>
          <w:szCs w:val="28"/>
        </w:rPr>
        <w:t>散會</w:t>
      </w:r>
    </w:p>
    <w:p w:rsidR="000765BE" w:rsidRDefault="000765BE" w:rsidP="00E82153">
      <w:pPr>
        <w:pStyle w:val="afff8"/>
        <w:spacing w:line="360" w:lineRule="exact"/>
        <w:jc w:val="both"/>
        <w:outlineLvl w:val="2"/>
        <w:rPr>
          <w:rFonts w:ascii="標楷體"/>
          <w:sz w:val="28"/>
          <w:szCs w:val="28"/>
        </w:rPr>
      </w:pPr>
      <w:r>
        <w:rPr>
          <w:rFonts w:ascii="標楷體"/>
          <w:sz w:val="28"/>
          <w:szCs w:val="28"/>
        </w:rPr>
        <w:br w:type="page"/>
      </w:r>
    </w:p>
    <w:p w:rsidR="000765BE" w:rsidRPr="00E82153" w:rsidRDefault="000765BE" w:rsidP="00E82153">
      <w:pPr>
        <w:pStyle w:val="afff8"/>
        <w:spacing w:line="360" w:lineRule="exact"/>
        <w:jc w:val="both"/>
        <w:outlineLvl w:val="2"/>
        <w:rPr>
          <w:rFonts w:ascii="標楷體"/>
          <w:sz w:val="28"/>
          <w:szCs w:val="28"/>
        </w:rPr>
      </w:pPr>
      <w:bookmarkStart w:id="607" w:name="_Toc95406510"/>
      <w:bookmarkStart w:id="608" w:name="_Toc96350575"/>
      <w:r w:rsidRPr="00E82153">
        <w:rPr>
          <w:rFonts w:ascii="標楷體"/>
          <w:sz w:val="28"/>
          <w:szCs w:val="28"/>
        </w:rPr>
        <w:lastRenderedPageBreak/>
        <w:t>立法院第</w:t>
      </w:r>
      <w:r w:rsidRPr="00E82153">
        <w:rPr>
          <w:rFonts w:ascii="標楷體" w:hint="eastAsia"/>
          <w:sz w:val="28"/>
          <w:szCs w:val="28"/>
        </w:rPr>
        <w:t>10</w:t>
      </w:r>
      <w:r w:rsidRPr="00E82153">
        <w:rPr>
          <w:rFonts w:ascii="標楷體"/>
          <w:sz w:val="28"/>
          <w:szCs w:val="28"/>
        </w:rPr>
        <w:t>屆第</w:t>
      </w:r>
      <w:r w:rsidRPr="00E82153">
        <w:rPr>
          <w:rFonts w:ascii="標楷體" w:hint="eastAsia"/>
          <w:sz w:val="28"/>
          <w:szCs w:val="28"/>
        </w:rPr>
        <w:t>4</w:t>
      </w:r>
      <w:r w:rsidRPr="00E82153">
        <w:rPr>
          <w:rFonts w:ascii="標楷體"/>
          <w:sz w:val="28"/>
          <w:szCs w:val="28"/>
        </w:rPr>
        <w:t>會期司法及法制委員會第</w:t>
      </w:r>
      <w:r w:rsidRPr="00E82153">
        <w:rPr>
          <w:rFonts w:ascii="標楷體" w:hint="eastAsia"/>
          <w:sz w:val="28"/>
          <w:szCs w:val="28"/>
        </w:rPr>
        <w:t>18</w:t>
      </w:r>
      <w:r w:rsidRPr="00E82153">
        <w:rPr>
          <w:rFonts w:ascii="標楷體"/>
          <w:sz w:val="28"/>
          <w:szCs w:val="28"/>
        </w:rPr>
        <w:t>次全體委員會議議事錄</w:t>
      </w:r>
      <w:bookmarkEnd w:id="607"/>
      <w:bookmarkEnd w:id="608"/>
    </w:p>
    <w:p w:rsidR="000765BE" w:rsidRPr="000B00AE" w:rsidRDefault="000765BE" w:rsidP="000765BE">
      <w:pPr>
        <w:pStyle w:val="-9"/>
        <w:spacing w:line="360" w:lineRule="exact"/>
        <w:ind w:leftChars="1" w:left="1416" w:hangingChars="505" w:hanging="1414"/>
        <w:rPr>
          <w:rFonts w:ascii="標楷體" w:hAnsi="標楷體"/>
          <w:sz w:val="28"/>
          <w:szCs w:val="28"/>
        </w:rPr>
      </w:pPr>
      <w:r w:rsidRPr="00466925">
        <w:rPr>
          <w:rFonts w:ascii="標楷體" w:hAnsi="標楷體"/>
          <w:sz w:val="28"/>
          <w:szCs w:val="28"/>
          <w:fitText w:val="1120" w:id="972279552"/>
        </w:rPr>
        <w:t>時    間</w:t>
      </w:r>
      <w:r w:rsidRPr="00466925">
        <w:rPr>
          <w:rFonts w:ascii="標楷體" w:hAnsi="標楷體"/>
          <w:spacing w:val="-10"/>
          <w:sz w:val="28"/>
          <w:szCs w:val="28"/>
        </w:rPr>
        <w:t>：</w:t>
      </w:r>
      <w:r w:rsidRPr="00701882">
        <w:rPr>
          <w:rFonts w:ascii="標楷體" w:hAnsi="標楷體"/>
          <w:sz w:val="28"/>
          <w:szCs w:val="28"/>
        </w:rPr>
        <w:t>中華民國1</w:t>
      </w:r>
      <w:r w:rsidRPr="00701882">
        <w:rPr>
          <w:rFonts w:ascii="標楷體" w:hAnsi="標楷體" w:hint="eastAsia"/>
          <w:sz w:val="28"/>
          <w:szCs w:val="28"/>
        </w:rPr>
        <w:t>10</w:t>
      </w:r>
      <w:r w:rsidRPr="00701882">
        <w:rPr>
          <w:rFonts w:ascii="標楷體" w:hAnsi="標楷體"/>
          <w:sz w:val="28"/>
          <w:szCs w:val="28"/>
        </w:rPr>
        <w:t>年</w:t>
      </w:r>
      <w:r>
        <w:rPr>
          <w:rFonts w:ascii="標楷體" w:hAnsi="標楷體" w:hint="eastAsia"/>
          <w:sz w:val="28"/>
          <w:szCs w:val="28"/>
        </w:rPr>
        <w:t>12</w:t>
      </w:r>
      <w:r w:rsidRPr="00701882">
        <w:rPr>
          <w:rFonts w:ascii="標楷體" w:hAnsi="標楷體"/>
          <w:sz w:val="28"/>
          <w:szCs w:val="28"/>
        </w:rPr>
        <w:t>月</w:t>
      </w:r>
      <w:r>
        <w:rPr>
          <w:rFonts w:ascii="標楷體" w:hAnsi="標楷體" w:hint="eastAsia"/>
          <w:sz w:val="28"/>
          <w:szCs w:val="28"/>
        </w:rPr>
        <w:t>6</w:t>
      </w:r>
      <w:r w:rsidRPr="00701882">
        <w:rPr>
          <w:rFonts w:ascii="標楷體" w:hAnsi="標楷體"/>
          <w:sz w:val="28"/>
          <w:szCs w:val="28"/>
        </w:rPr>
        <w:t>日（星期</w:t>
      </w:r>
      <w:r>
        <w:rPr>
          <w:rFonts w:ascii="標楷體" w:hAnsi="標楷體" w:hint="eastAsia"/>
          <w:sz w:val="28"/>
          <w:szCs w:val="28"/>
        </w:rPr>
        <w:t>一</w:t>
      </w:r>
      <w:r w:rsidRPr="00701882">
        <w:rPr>
          <w:rFonts w:ascii="標楷體" w:hAnsi="標楷體"/>
          <w:sz w:val="28"/>
          <w:szCs w:val="28"/>
        </w:rPr>
        <w:t>）</w:t>
      </w:r>
      <w:r w:rsidRPr="000B00AE">
        <w:rPr>
          <w:rFonts w:ascii="標楷體" w:hAnsi="標楷體"/>
          <w:sz w:val="28"/>
          <w:szCs w:val="28"/>
        </w:rPr>
        <w:t>上午9時4分至</w:t>
      </w:r>
      <w:r w:rsidRPr="000B00AE">
        <w:rPr>
          <w:rFonts w:ascii="標楷體" w:hAnsi="標楷體" w:hint="eastAsia"/>
          <w:sz w:val="28"/>
          <w:szCs w:val="28"/>
        </w:rPr>
        <w:t>11</w:t>
      </w:r>
      <w:r w:rsidRPr="000B00AE">
        <w:rPr>
          <w:rFonts w:ascii="標楷體" w:hAnsi="標楷體"/>
          <w:sz w:val="28"/>
          <w:szCs w:val="28"/>
        </w:rPr>
        <w:t>時</w:t>
      </w:r>
      <w:r w:rsidRPr="000B00AE">
        <w:rPr>
          <w:rFonts w:ascii="標楷體" w:hAnsi="標楷體" w:hint="eastAsia"/>
          <w:sz w:val="28"/>
          <w:szCs w:val="28"/>
        </w:rPr>
        <w:t>2</w:t>
      </w:r>
      <w:r w:rsidRPr="000B00AE">
        <w:rPr>
          <w:rFonts w:ascii="標楷體" w:hAnsi="標楷體"/>
          <w:sz w:val="28"/>
          <w:szCs w:val="28"/>
        </w:rPr>
        <w:t>6分、</w:t>
      </w:r>
      <w:r w:rsidRPr="000B00AE">
        <w:rPr>
          <w:rFonts w:ascii="標楷體" w:hAnsi="標楷體" w:hint="eastAsia"/>
          <w:sz w:val="28"/>
          <w:szCs w:val="28"/>
        </w:rPr>
        <w:t>下午</w:t>
      </w:r>
      <w:r>
        <w:rPr>
          <w:rFonts w:ascii="標楷體" w:hAnsi="標楷體" w:hint="eastAsia"/>
          <w:sz w:val="28"/>
          <w:szCs w:val="28"/>
        </w:rPr>
        <w:t>4</w:t>
      </w:r>
      <w:r w:rsidRPr="000B00AE">
        <w:rPr>
          <w:rFonts w:ascii="標楷體" w:hAnsi="標楷體" w:hint="eastAsia"/>
          <w:sz w:val="28"/>
          <w:szCs w:val="28"/>
        </w:rPr>
        <w:t>時</w:t>
      </w:r>
      <w:r>
        <w:rPr>
          <w:rFonts w:ascii="標楷體" w:hAnsi="標楷體"/>
          <w:sz w:val="28"/>
          <w:szCs w:val="28"/>
        </w:rPr>
        <w:t>57分至</w:t>
      </w:r>
      <w:r>
        <w:rPr>
          <w:rFonts w:ascii="標楷體" w:hAnsi="標楷體" w:hint="eastAsia"/>
          <w:sz w:val="28"/>
          <w:szCs w:val="28"/>
        </w:rPr>
        <w:t>5</w:t>
      </w:r>
      <w:r>
        <w:rPr>
          <w:rFonts w:ascii="標楷體" w:hAnsi="標楷體"/>
          <w:sz w:val="28"/>
          <w:szCs w:val="28"/>
        </w:rPr>
        <w:t>時</w:t>
      </w:r>
    </w:p>
    <w:p w:rsidR="000765BE" w:rsidRPr="00DD3E6B" w:rsidRDefault="000765BE" w:rsidP="000765BE">
      <w:pPr>
        <w:pStyle w:val="-9"/>
        <w:spacing w:line="360" w:lineRule="exact"/>
        <w:ind w:leftChars="1" w:left="1416" w:hangingChars="505" w:hanging="1414"/>
        <w:rPr>
          <w:rFonts w:ascii="標楷體" w:hAnsi="標楷體"/>
          <w:sz w:val="28"/>
          <w:szCs w:val="28"/>
        </w:rPr>
      </w:pPr>
      <w:r w:rsidRPr="00C44672">
        <w:rPr>
          <w:rFonts w:ascii="標楷體" w:hAnsi="標楷體"/>
          <w:sz w:val="28"/>
          <w:szCs w:val="28"/>
          <w:fitText w:val="1120" w:id="972279808"/>
        </w:rPr>
        <w:t>地    點</w:t>
      </w:r>
      <w:r w:rsidRPr="00DD3E6B">
        <w:rPr>
          <w:rFonts w:ascii="標楷體" w:hAnsi="標楷體"/>
          <w:sz w:val="28"/>
          <w:szCs w:val="28"/>
        </w:rPr>
        <w:t>：本院紅樓302會議室</w:t>
      </w:r>
    </w:p>
    <w:p w:rsidR="000765BE" w:rsidRPr="001A3FA1" w:rsidRDefault="000765BE" w:rsidP="000765BE">
      <w:pPr>
        <w:adjustRightInd w:val="0"/>
        <w:snapToGrid w:val="0"/>
        <w:spacing w:line="360" w:lineRule="exact"/>
        <w:ind w:left="1364" w:hangingChars="487" w:hanging="1364"/>
        <w:jc w:val="both"/>
        <w:rPr>
          <w:rFonts w:ascii="標楷體" w:eastAsia="標楷體" w:hAnsi="標楷體"/>
          <w:sz w:val="28"/>
          <w:szCs w:val="28"/>
        </w:rPr>
      </w:pPr>
      <w:r w:rsidRPr="005E4554">
        <w:rPr>
          <w:rFonts w:ascii="標楷體" w:eastAsia="標楷體" w:hAnsi="標楷體"/>
          <w:sz w:val="28"/>
          <w:szCs w:val="28"/>
        </w:rPr>
        <w:t>出席委員</w:t>
      </w:r>
      <w:r w:rsidRPr="005E4554">
        <w:rPr>
          <w:rFonts w:ascii="標楷體" w:eastAsia="標楷體" w:hAnsi="標楷體" w:hint="eastAsia"/>
          <w:sz w:val="28"/>
          <w:szCs w:val="28"/>
        </w:rPr>
        <w:t>：</w:t>
      </w:r>
      <w:r w:rsidRPr="001A3FA1">
        <w:rPr>
          <w:rFonts w:ascii="標楷體" w:eastAsia="標楷體" w:hAnsi="標楷體" w:hint="eastAsia"/>
          <w:sz w:val="28"/>
          <w:szCs w:val="28"/>
        </w:rPr>
        <w:t>葉毓蘭 陳椒華 吳斯懷 費鴻泰 劉世芳 翁重鈞 鄭麗文</w:t>
      </w:r>
    </w:p>
    <w:p w:rsidR="000765BE" w:rsidRPr="001A3FA1" w:rsidRDefault="000765BE" w:rsidP="000765BE">
      <w:pPr>
        <w:adjustRightInd w:val="0"/>
        <w:snapToGrid w:val="0"/>
        <w:spacing w:line="360" w:lineRule="exact"/>
        <w:ind w:firstLineChars="500" w:firstLine="1400"/>
        <w:jc w:val="both"/>
        <w:rPr>
          <w:rFonts w:ascii="標楷體" w:eastAsia="標楷體" w:hAnsi="標楷體"/>
          <w:sz w:val="28"/>
          <w:szCs w:val="28"/>
        </w:rPr>
      </w:pPr>
      <w:r w:rsidRPr="001A3FA1">
        <w:rPr>
          <w:rFonts w:ascii="標楷體" w:eastAsia="標楷體" w:hAnsi="標楷體" w:hint="eastAsia"/>
          <w:sz w:val="28"/>
          <w:szCs w:val="28"/>
        </w:rPr>
        <w:t>羅致政 江永昌 黃世杰 何志偉 柯建銘 許智傑</w:t>
      </w:r>
    </w:p>
    <w:p w:rsidR="000765BE" w:rsidRPr="005E4554" w:rsidRDefault="000765BE" w:rsidP="000765BE">
      <w:pPr>
        <w:adjustRightInd w:val="0"/>
        <w:snapToGrid w:val="0"/>
        <w:spacing w:line="360" w:lineRule="exact"/>
        <w:ind w:firstLineChars="500" w:firstLine="1400"/>
        <w:jc w:val="both"/>
        <w:rPr>
          <w:rFonts w:ascii="標楷體" w:eastAsia="標楷體" w:hAnsi="標楷體"/>
          <w:sz w:val="28"/>
          <w:szCs w:val="28"/>
        </w:rPr>
      </w:pPr>
      <w:r w:rsidRPr="001A3FA1">
        <w:rPr>
          <w:rFonts w:ascii="標楷體" w:eastAsia="標楷體" w:hAnsi="標楷體"/>
          <w:sz w:val="28"/>
          <w:szCs w:val="28"/>
        </w:rPr>
        <w:t>委員出席</w:t>
      </w:r>
      <w:r w:rsidRPr="001A3FA1">
        <w:rPr>
          <w:rFonts w:ascii="標楷體" w:eastAsia="標楷體" w:hAnsi="標楷體" w:hint="eastAsia"/>
          <w:sz w:val="28"/>
          <w:szCs w:val="28"/>
        </w:rPr>
        <w:t>13</w:t>
      </w:r>
      <w:r w:rsidRPr="001A3FA1">
        <w:rPr>
          <w:rFonts w:ascii="標楷體" w:eastAsia="標楷體" w:hAnsi="標楷體"/>
          <w:sz w:val="28"/>
          <w:szCs w:val="28"/>
        </w:rPr>
        <w:t>人</w:t>
      </w:r>
    </w:p>
    <w:p w:rsidR="000765BE" w:rsidRPr="005418E6" w:rsidRDefault="000765BE" w:rsidP="000765BE">
      <w:pPr>
        <w:adjustRightInd w:val="0"/>
        <w:snapToGrid w:val="0"/>
        <w:spacing w:line="360" w:lineRule="exact"/>
        <w:ind w:leftChars="-11" w:left="1402" w:hangingChars="510" w:hanging="1428"/>
        <w:jc w:val="both"/>
        <w:rPr>
          <w:rFonts w:ascii="標楷體" w:eastAsia="標楷體" w:hAnsi="標楷體"/>
          <w:sz w:val="28"/>
          <w:szCs w:val="28"/>
        </w:rPr>
      </w:pPr>
      <w:r w:rsidRPr="005E4554">
        <w:rPr>
          <w:rFonts w:ascii="標楷體" w:eastAsia="標楷體" w:hAnsi="標楷體"/>
          <w:kern w:val="0"/>
          <w:sz w:val="28"/>
          <w:szCs w:val="28"/>
        </w:rPr>
        <w:t>列席</w:t>
      </w:r>
      <w:r w:rsidRPr="005E4554">
        <w:rPr>
          <w:rFonts w:ascii="標楷體" w:eastAsia="標楷體" w:hAnsi="標楷體"/>
          <w:sz w:val="28"/>
          <w:szCs w:val="28"/>
        </w:rPr>
        <w:t>委員：</w:t>
      </w:r>
      <w:r w:rsidRPr="005418E6">
        <w:rPr>
          <w:rFonts w:ascii="標楷體" w:eastAsia="標楷體" w:hAnsi="標楷體" w:hint="eastAsia"/>
          <w:kern w:val="0"/>
          <w:sz w:val="28"/>
          <w:szCs w:val="28"/>
        </w:rPr>
        <w:t xml:space="preserve">邱顯智 </w:t>
      </w:r>
      <w:r w:rsidRPr="005418E6">
        <w:rPr>
          <w:rFonts w:ascii="標楷體" w:eastAsia="標楷體" w:hAnsi="標楷體" w:hint="eastAsia"/>
          <w:spacing w:val="-20"/>
          <w:w w:val="95"/>
          <w:sz w:val="28"/>
          <w:szCs w:val="28"/>
        </w:rPr>
        <w:t>鄭天財Sra Kacaw</w:t>
      </w:r>
      <w:r w:rsidRPr="005418E6">
        <w:rPr>
          <w:rFonts w:ascii="標楷體" w:eastAsia="標楷體" w:hAnsi="標楷體"/>
          <w:spacing w:val="-20"/>
          <w:w w:val="95"/>
          <w:sz w:val="28"/>
          <w:szCs w:val="28"/>
        </w:rPr>
        <w:t xml:space="preserve">  </w:t>
      </w:r>
      <w:r w:rsidRPr="005418E6">
        <w:rPr>
          <w:rFonts w:ascii="標楷體" w:eastAsia="標楷體" w:hAnsi="標楷體" w:hint="eastAsia"/>
          <w:kern w:val="0"/>
          <w:sz w:val="28"/>
          <w:szCs w:val="28"/>
        </w:rPr>
        <w:t xml:space="preserve">林楚茵 </w:t>
      </w:r>
      <w:r w:rsidRPr="005418E6">
        <w:rPr>
          <w:rFonts w:eastAsia="標楷體" w:hint="eastAsia"/>
          <w:sz w:val="28"/>
        </w:rPr>
        <w:t>江啟臣</w:t>
      </w:r>
      <w:r w:rsidRPr="005418E6">
        <w:rPr>
          <w:rFonts w:eastAsia="標楷體" w:hint="eastAsia"/>
          <w:sz w:val="28"/>
        </w:rPr>
        <w:t xml:space="preserve"> </w:t>
      </w:r>
      <w:r w:rsidRPr="005418E6">
        <w:rPr>
          <w:rFonts w:ascii="標楷體" w:eastAsia="標楷體" w:hAnsi="標楷體" w:hint="eastAsia"/>
          <w:kern w:val="0"/>
          <w:sz w:val="28"/>
          <w:szCs w:val="28"/>
        </w:rPr>
        <w:t xml:space="preserve">廖婉汝 </w:t>
      </w:r>
      <w:r w:rsidRPr="005418E6">
        <w:rPr>
          <w:rFonts w:ascii="標楷體" w:eastAsia="標楷體" w:hAnsi="標楷體" w:hint="eastAsia"/>
          <w:sz w:val="28"/>
          <w:szCs w:val="28"/>
        </w:rPr>
        <w:t>楊瓊瓔</w:t>
      </w:r>
    </w:p>
    <w:p w:rsidR="000765BE" w:rsidRPr="005418E6" w:rsidRDefault="000765BE" w:rsidP="000765BE">
      <w:pPr>
        <w:adjustRightInd w:val="0"/>
        <w:snapToGrid w:val="0"/>
        <w:spacing w:line="360" w:lineRule="exact"/>
        <w:ind w:leftChars="578" w:left="1401" w:hangingChars="5" w:hanging="14"/>
        <w:jc w:val="both"/>
        <w:rPr>
          <w:rFonts w:ascii="標楷體" w:eastAsia="標楷體" w:hAnsi="標楷體"/>
          <w:sz w:val="28"/>
          <w:szCs w:val="28"/>
        </w:rPr>
      </w:pPr>
      <w:r w:rsidRPr="005418E6">
        <w:rPr>
          <w:rFonts w:ascii="標楷體" w:eastAsia="標楷體" w:hAnsi="標楷體" w:hint="eastAsia"/>
          <w:color w:val="000000"/>
          <w:sz w:val="28"/>
          <w:szCs w:val="28"/>
        </w:rPr>
        <w:t xml:space="preserve">李德維 </w:t>
      </w:r>
      <w:r w:rsidRPr="005418E6">
        <w:rPr>
          <w:rFonts w:ascii="標楷體" w:eastAsia="標楷體" w:hAnsi="標楷體" w:hint="eastAsia"/>
          <w:kern w:val="0"/>
          <w:sz w:val="28"/>
          <w:szCs w:val="28"/>
        </w:rPr>
        <w:t xml:space="preserve">高嘉瑜 </w:t>
      </w:r>
      <w:r w:rsidRPr="005418E6">
        <w:rPr>
          <w:rFonts w:ascii="標楷體" w:eastAsia="標楷體" w:hAnsi="標楷體" w:hint="eastAsia"/>
          <w:sz w:val="28"/>
          <w:szCs w:val="28"/>
        </w:rPr>
        <w:t xml:space="preserve">孔文吉 </w:t>
      </w:r>
      <w:r w:rsidRPr="005418E6">
        <w:rPr>
          <w:rFonts w:eastAsia="標楷體" w:hint="eastAsia"/>
          <w:sz w:val="28"/>
        </w:rPr>
        <w:t>洪孟楷</w:t>
      </w:r>
      <w:r w:rsidRPr="005418E6">
        <w:rPr>
          <w:rFonts w:eastAsia="標楷體" w:hint="eastAsia"/>
          <w:sz w:val="28"/>
        </w:rPr>
        <w:t xml:space="preserve"> </w:t>
      </w:r>
      <w:r w:rsidRPr="005418E6">
        <w:rPr>
          <w:rFonts w:ascii="標楷體" w:eastAsia="標楷體" w:hAnsi="標楷體" w:hint="eastAsia"/>
          <w:color w:val="000000"/>
          <w:sz w:val="28"/>
          <w:szCs w:val="28"/>
        </w:rPr>
        <w:t xml:space="preserve">李貴敏 </w:t>
      </w:r>
      <w:r w:rsidRPr="005418E6">
        <w:rPr>
          <w:rFonts w:ascii="標楷體" w:eastAsia="標楷體" w:hAnsi="標楷體"/>
          <w:color w:val="000000"/>
          <w:sz w:val="28"/>
          <w:szCs w:val="28"/>
        </w:rPr>
        <w:t xml:space="preserve">高虹安 </w:t>
      </w:r>
      <w:r w:rsidRPr="005418E6">
        <w:rPr>
          <w:rFonts w:ascii="標楷體" w:eastAsia="標楷體" w:hAnsi="標楷體" w:hint="eastAsia"/>
          <w:sz w:val="28"/>
          <w:szCs w:val="28"/>
        </w:rPr>
        <w:t>蔡易餘</w:t>
      </w:r>
    </w:p>
    <w:p w:rsidR="000765BE" w:rsidRPr="005418E6" w:rsidRDefault="000765BE" w:rsidP="000765BE">
      <w:pPr>
        <w:adjustRightInd w:val="0"/>
        <w:snapToGrid w:val="0"/>
        <w:spacing w:line="360" w:lineRule="exact"/>
        <w:ind w:leftChars="578" w:left="1401" w:hangingChars="5" w:hanging="14"/>
        <w:jc w:val="both"/>
        <w:rPr>
          <w:rFonts w:ascii="標楷體" w:eastAsia="標楷體" w:hAnsi="標楷體"/>
          <w:kern w:val="0"/>
          <w:sz w:val="28"/>
          <w:szCs w:val="28"/>
        </w:rPr>
      </w:pPr>
      <w:r w:rsidRPr="005418E6">
        <w:rPr>
          <w:rFonts w:ascii="標楷體" w:eastAsia="標楷體" w:hAnsi="標楷體" w:hint="eastAsia"/>
          <w:sz w:val="28"/>
          <w:szCs w:val="28"/>
        </w:rPr>
        <w:t>張其祿 趙天麟 林奕華 陳玉珍 吳怡玎 呂玉玲</w:t>
      </w:r>
    </w:p>
    <w:p w:rsidR="000765BE" w:rsidRPr="005E4554" w:rsidRDefault="000765BE" w:rsidP="000765BE">
      <w:pPr>
        <w:adjustRightInd w:val="0"/>
        <w:snapToGrid w:val="0"/>
        <w:spacing w:line="360" w:lineRule="exact"/>
        <w:ind w:firstLineChars="500" w:firstLine="1400"/>
        <w:jc w:val="both"/>
        <w:rPr>
          <w:rFonts w:ascii="標楷體" w:eastAsia="標楷體" w:hAnsi="標楷體"/>
          <w:sz w:val="28"/>
          <w:szCs w:val="28"/>
        </w:rPr>
      </w:pPr>
      <w:r w:rsidRPr="005418E6">
        <w:rPr>
          <w:rFonts w:ascii="標楷體" w:eastAsia="標楷體" w:hAnsi="標楷體"/>
          <w:sz w:val="28"/>
          <w:szCs w:val="28"/>
        </w:rPr>
        <w:t>委員列席</w:t>
      </w:r>
      <w:r w:rsidRPr="005418E6">
        <w:rPr>
          <w:rFonts w:ascii="標楷體" w:eastAsia="標楷體" w:hAnsi="標楷體" w:hint="eastAsia"/>
          <w:sz w:val="28"/>
          <w:szCs w:val="28"/>
        </w:rPr>
        <w:t>19</w:t>
      </w:r>
      <w:r w:rsidRPr="005418E6">
        <w:rPr>
          <w:rFonts w:ascii="標楷體" w:eastAsia="標楷體" w:hAnsi="標楷體"/>
          <w:sz w:val="28"/>
          <w:szCs w:val="28"/>
        </w:rPr>
        <w:t>人</w:t>
      </w:r>
    </w:p>
    <w:p w:rsidR="000765BE" w:rsidRDefault="000765BE" w:rsidP="000765BE">
      <w:pPr>
        <w:pStyle w:val="-9"/>
        <w:spacing w:line="360" w:lineRule="exact"/>
        <w:ind w:left="1361" w:hangingChars="486" w:hanging="1361"/>
        <w:rPr>
          <w:rFonts w:ascii="標楷體" w:hAnsi="標楷體"/>
          <w:sz w:val="28"/>
          <w:szCs w:val="28"/>
        </w:rPr>
      </w:pPr>
      <w:r w:rsidRPr="00DD3E6B">
        <w:rPr>
          <w:rFonts w:ascii="標楷體" w:hAnsi="標楷體"/>
          <w:sz w:val="28"/>
          <w:szCs w:val="28"/>
        </w:rPr>
        <w:t>列席官員：</w:t>
      </w:r>
      <w:r w:rsidRPr="0008139C">
        <w:rPr>
          <w:rFonts w:ascii="標楷體" w:hAnsi="標楷體" w:hint="eastAsia"/>
          <w:sz w:val="28"/>
          <w:szCs w:val="28"/>
        </w:rPr>
        <w:t xml:space="preserve">法務部部長 </w:t>
      </w:r>
      <w:r>
        <w:rPr>
          <w:rFonts w:ascii="標楷體" w:hAnsi="標楷體" w:hint="eastAsia"/>
          <w:sz w:val="28"/>
          <w:szCs w:val="28"/>
        </w:rPr>
        <w:t xml:space="preserve"> </w:t>
      </w:r>
      <w:r w:rsidRPr="0008139C">
        <w:rPr>
          <w:rFonts w:ascii="標楷體" w:hAnsi="標楷體" w:hint="eastAsia"/>
          <w:sz w:val="28"/>
          <w:szCs w:val="28"/>
        </w:rPr>
        <w:t>蔡清祥</w:t>
      </w:r>
    </w:p>
    <w:p w:rsidR="000765BE" w:rsidRPr="000F5BF6" w:rsidRDefault="000765BE" w:rsidP="000765BE">
      <w:pPr>
        <w:pStyle w:val="-9"/>
        <w:spacing w:line="360" w:lineRule="exact"/>
        <w:ind w:leftChars="600" w:left="2801" w:hangingChars="486" w:hanging="1361"/>
        <w:rPr>
          <w:rFonts w:ascii="標楷體" w:hAnsi="標楷體"/>
          <w:sz w:val="28"/>
          <w:szCs w:val="28"/>
        </w:rPr>
      </w:pPr>
      <w:r w:rsidRPr="000F5BF6">
        <w:rPr>
          <w:rFonts w:ascii="標楷體" w:hAnsi="標楷體" w:hint="eastAsia"/>
          <w:sz w:val="28"/>
          <w:szCs w:val="28"/>
        </w:rPr>
        <w:t>法務部調查局局長</w:t>
      </w:r>
      <w:r>
        <w:rPr>
          <w:rFonts w:ascii="標楷體" w:hAnsi="標楷體" w:hint="eastAsia"/>
          <w:sz w:val="28"/>
          <w:szCs w:val="28"/>
        </w:rPr>
        <w:t xml:space="preserve">  </w:t>
      </w:r>
      <w:r w:rsidRPr="000F5BF6">
        <w:rPr>
          <w:rFonts w:ascii="標楷體" w:hAnsi="標楷體" w:hint="eastAsia"/>
          <w:sz w:val="28"/>
          <w:szCs w:val="28"/>
        </w:rPr>
        <w:t>王俊力</w:t>
      </w:r>
    </w:p>
    <w:p w:rsidR="000765BE" w:rsidRPr="000F5BF6" w:rsidRDefault="000765BE" w:rsidP="000765BE">
      <w:pPr>
        <w:pStyle w:val="-9"/>
        <w:spacing w:line="360" w:lineRule="exact"/>
        <w:ind w:leftChars="600" w:left="2801" w:hangingChars="486" w:hanging="1361"/>
        <w:rPr>
          <w:rFonts w:ascii="標楷體" w:hAnsi="標楷體"/>
          <w:sz w:val="28"/>
          <w:szCs w:val="28"/>
        </w:rPr>
      </w:pPr>
      <w:r w:rsidRPr="000F5BF6">
        <w:rPr>
          <w:rFonts w:ascii="標楷體" w:hAnsi="標楷體" w:hint="eastAsia"/>
          <w:sz w:val="28"/>
          <w:szCs w:val="28"/>
        </w:rPr>
        <w:t>法務部廉政署署長</w:t>
      </w:r>
      <w:r>
        <w:rPr>
          <w:rFonts w:ascii="標楷體" w:hAnsi="標楷體" w:hint="eastAsia"/>
          <w:sz w:val="28"/>
          <w:szCs w:val="28"/>
        </w:rPr>
        <w:t xml:space="preserve">  </w:t>
      </w:r>
      <w:r w:rsidRPr="000F5BF6">
        <w:rPr>
          <w:rFonts w:ascii="標楷體" w:hAnsi="標楷體" w:hint="eastAsia"/>
          <w:sz w:val="28"/>
          <w:szCs w:val="28"/>
        </w:rPr>
        <w:t>鄭銘謙</w:t>
      </w:r>
    </w:p>
    <w:p w:rsidR="000765BE" w:rsidRPr="00D1261C" w:rsidRDefault="000765BE" w:rsidP="000765BE">
      <w:pPr>
        <w:pStyle w:val="-9"/>
        <w:spacing w:line="360" w:lineRule="exact"/>
        <w:ind w:leftChars="600" w:left="2801" w:hangingChars="486" w:hanging="1361"/>
        <w:rPr>
          <w:rFonts w:ascii="標楷體" w:hAnsi="標楷體"/>
          <w:sz w:val="28"/>
          <w:szCs w:val="28"/>
        </w:rPr>
      </w:pPr>
      <w:r w:rsidRPr="00D1261C">
        <w:rPr>
          <w:rFonts w:ascii="標楷體" w:hAnsi="標楷體" w:hint="eastAsia"/>
          <w:sz w:val="28"/>
          <w:szCs w:val="28"/>
        </w:rPr>
        <w:t>最高檢察署檢察總長  江惠民(請假)</w:t>
      </w:r>
    </w:p>
    <w:p w:rsidR="000765BE" w:rsidRPr="00D1261C" w:rsidRDefault="000765BE" w:rsidP="000765BE">
      <w:pPr>
        <w:pStyle w:val="-9"/>
        <w:spacing w:line="360" w:lineRule="exact"/>
        <w:ind w:leftChars="600" w:left="2801" w:hangingChars="486" w:hanging="1361"/>
        <w:rPr>
          <w:rFonts w:ascii="標楷體" w:hAnsi="標楷體"/>
          <w:sz w:val="28"/>
          <w:szCs w:val="28"/>
        </w:rPr>
      </w:pPr>
      <w:r w:rsidRPr="00D1261C">
        <w:rPr>
          <w:rFonts w:ascii="標楷體" w:hAnsi="標楷體" w:hint="eastAsia"/>
          <w:sz w:val="28"/>
          <w:szCs w:val="28"/>
        </w:rPr>
        <w:t>臺灣高等檢察署檢察長  邢泰釗(請假)</w:t>
      </w:r>
    </w:p>
    <w:p w:rsidR="000765BE" w:rsidRPr="00D1261C" w:rsidRDefault="000765BE" w:rsidP="000765BE">
      <w:pPr>
        <w:pStyle w:val="-9"/>
        <w:spacing w:line="360" w:lineRule="exact"/>
        <w:ind w:leftChars="600" w:left="2801" w:hangingChars="486" w:hanging="1361"/>
        <w:rPr>
          <w:rFonts w:ascii="標楷體" w:hAnsi="標楷體"/>
          <w:sz w:val="28"/>
          <w:szCs w:val="28"/>
        </w:rPr>
      </w:pPr>
      <w:r w:rsidRPr="00D1261C">
        <w:rPr>
          <w:rFonts w:ascii="標楷體" w:hAnsi="標楷體" w:hint="eastAsia"/>
          <w:sz w:val="28"/>
          <w:szCs w:val="28"/>
        </w:rPr>
        <w:t>臺灣臺中地方檢察署檢察長  黃謀信(請假)</w:t>
      </w:r>
    </w:p>
    <w:p w:rsidR="000765BE" w:rsidRPr="000F5BF6" w:rsidRDefault="000765BE" w:rsidP="000765BE">
      <w:pPr>
        <w:pStyle w:val="-9"/>
        <w:spacing w:line="360" w:lineRule="exact"/>
        <w:ind w:leftChars="600" w:left="2801" w:hangingChars="486" w:hanging="1361"/>
        <w:rPr>
          <w:rFonts w:ascii="標楷體" w:hAnsi="標楷體"/>
          <w:sz w:val="28"/>
          <w:szCs w:val="28"/>
        </w:rPr>
      </w:pPr>
      <w:r w:rsidRPr="000F5BF6">
        <w:rPr>
          <w:rFonts w:ascii="標楷體" w:hAnsi="標楷體" w:hint="eastAsia"/>
          <w:sz w:val="28"/>
          <w:szCs w:val="28"/>
        </w:rPr>
        <w:t>內政部政務次長</w:t>
      </w:r>
      <w:r>
        <w:rPr>
          <w:rFonts w:ascii="標楷體" w:hAnsi="標楷體" w:hint="eastAsia"/>
          <w:sz w:val="28"/>
          <w:szCs w:val="28"/>
        </w:rPr>
        <w:t xml:space="preserve"> </w:t>
      </w:r>
      <w:r w:rsidRPr="000F5BF6">
        <w:rPr>
          <w:rFonts w:ascii="標楷體" w:hAnsi="標楷體" w:hint="eastAsia"/>
          <w:sz w:val="28"/>
          <w:szCs w:val="28"/>
        </w:rPr>
        <w:t>花敬群(部長請假)</w:t>
      </w:r>
    </w:p>
    <w:p w:rsidR="000765BE" w:rsidRPr="000F5BF6" w:rsidRDefault="000765BE" w:rsidP="000765BE">
      <w:pPr>
        <w:pStyle w:val="-9"/>
        <w:spacing w:line="360" w:lineRule="exact"/>
        <w:ind w:leftChars="600" w:left="2801" w:hangingChars="486" w:hanging="1361"/>
        <w:rPr>
          <w:rFonts w:ascii="標楷體" w:hAnsi="標楷體"/>
          <w:sz w:val="28"/>
          <w:szCs w:val="28"/>
        </w:rPr>
      </w:pPr>
      <w:r w:rsidRPr="000F5BF6">
        <w:rPr>
          <w:rFonts w:ascii="標楷體" w:hAnsi="標楷體" w:hint="eastAsia"/>
          <w:sz w:val="28"/>
          <w:szCs w:val="28"/>
        </w:rPr>
        <w:t>內政部警政署刑事警察局局長</w:t>
      </w:r>
      <w:r>
        <w:rPr>
          <w:rFonts w:ascii="標楷體" w:hAnsi="標楷體" w:hint="eastAsia"/>
          <w:sz w:val="28"/>
          <w:szCs w:val="28"/>
        </w:rPr>
        <w:t xml:space="preserve">  </w:t>
      </w:r>
      <w:r w:rsidRPr="000F5BF6">
        <w:rPr>
          <w:rFonts w:ascii="標楷體" w:hAnsi="標楷體" w:hint="eastAsia"/>
          <w:sz w:val="28"/>
          <w:szCs w:val="28"/>
        </w:rPr>
        <w:t>黃嘉祿(署長請假)</w:t>
      </w:r>
    </w:p>
    <w:p w:rsidR="000765BE" w:rsidRPr="000F5BF6" w:rsidRDefault="000765BE" w:rsidP="000765BE">
      <w:pPr>
        <w:pStyle w:val="-9"/>
        <w:spacing w:line="360" w:lineRule="exact"/>
        <w:ind w:leftChars="600" w:left="2801" w:hangingChars="486" w:hanging="1361"/>
        <w:rPr>
          <w:rFonts w:ascii="標楷體" w:hAnsi="標楷體"/>
          <w:sz w:val="28"/>
          <w:szCs w:val="28"/>
        </w:rPr>
      </w:pPr>
      <w:r w:rsidRPr="000F5BF6">
        <w:rPr>
          <w:rFonts w:ascii="標楷體" w:hAnsi="標楷體" w:hint="eastAsia"/>
          <w:sz w:val="28"/>
          <w:szCs w:val="28"/>
        </w:rPr>
        <w:t>司法院副秘書長</w:t>
      </w:r>
      <w:r>
        <w:rPr>
          <w:rFonts w:ascii="標楷體" w:hAnsi="標楷體" w:hint="eastAsia"/>
          <w:sz w:val="28"/>
          <w:szCs w:val="28"/>
        </w:rPr>
        <w:t xml:space="preserve">  </w:t>
      </w:r>
      <w:r w:rsidRPr="000F5BF6">
        <w:rPr>
          <w:rFonts w:ascii="標楷體" w:hAnsi="標楷體" w:hint="eastAsia"/>
          <w:sz w:val="28"/>
          <w:szCs w:val="28"/>
        </w:rPr>
        <w:t>周占春(秘書長請假)</w:t>
      </w:r>
    </w:p>
    <w:p w:rsidR="000765BE" w:rsidRPr="000F5BF6" w:rsidRDefault="000765BE" w:rsidP="000765BE">
      <w:pPr>
        <w:pStyle w:val="-9"/>
        <w:spacing w:line="360" w:lineRule="exact"/>
        <w:ind w:leftChars="600" w:left="2801" w:hangingChars="486" w:hanging="1361"/>
        <w:rPr>
          <w:rFonts w:ascii="標楷體" w:hAnsi="標楷體"/>
          <w:sz w:val="28"/>
          <w:szCs w:val="28"/>
        </w:rPr>
      </w:pPr>
      <w:r w:rsidRPr="000F5BF6">
        <w:rPr>
          <w:rFonts w:ascii="標楷體" w:hAnsi="標楷體" w:hint="eastAsia"/>
          <w:sz w:val="28"/>
          <w:szCs w:val="28"/>
        </w:rPr>
        <w:t>中央選舉委員會主任秘書</w:t>
      </w:r>
      <w:r>
        <w:rPr>
          <w:rFonts w:ascii="標楷體" w:hAnsi="標楷體" w:hint="eastAsia"/>
          <w:sz w:val="28"/>
          <w:szCs w:val="28"/>
        </w:rPr>
        <w:t xml:space="preserve">  </w:t>
      </w:r>
      <w:r w:rsidRPr="000F5BF6">
        <w:rPr>
          <w:rFonts w:ascii="標楷體" w:hAnsi="標楷體" w:hint="eastAsia"/>
          <w:sz w:val="28"/>
          <w:szCs w:val="28"/>
        </w:rPr>
        <w:t>莊國祥(主任委員請假)</w:t>
      </w:r>
    </w:p>
    <w:p w:rsidR="000765BE" w:rsidRPr="00DD3E6B" w:rsidRDefault="000765BE" w:rsidP="000765BE">
      <w:pPr>
        <w:spacing w:line="360" w:lineRule="exact"/>
        <w:ind w:left="1117" w:hangingChars="399" w:hanging="1117"/>
        <w:jc w:val="both"/>
        <w:rPr>
          <w:rFonts w:ascii="標楷體" w:eastAsia="標楷體" w:hAnsi="標楷體"/>
          <w:sz w:val="28"/>
          <w:szCs w:val="28"/>
        </w:rPr>
      </w:pPr>
      <w:r w:rsidRPr="000F5BF6">
        <w:rPr>
          <w:rFonts w:ascii="標楷體" w:eastAsia="標楷體" w:hAnsi="標楷體"/>
          <w:kern w:val="0"/>
          <w:sz w:val="28"/>
          <w:szCs w:val="28"/>
          <w:fitText w:val="1120" w:id="972279812"/>
        </w:rPr>
        <w:t>主    席</w:t>
      </w:r>
      <w:r w:rsidRPr="00DD3E6B">
        <w:rPr>
          <w:rFonts w:ascii="標楷體" w:eastAsia="標楷體" w:hAnsi="標楷體"/>
          <w:sz w:val="28"/>
          <w:szCs w:val="28"/>
        </w:rPr>
        <w:t>：</w:t>
      </w:r>
      <w:r>
        <w:rPr>
          <w:rFonts w:ascii="標楷體" w:eastAsia="標楷體" w:hAnsi="標楷體" w:hint="eastAsia"/>
          <w:sz w:val="28"/>
          <w:szCs w:val="28"/>
        </w:rPr>
        <w:t>葉召集</w:t>
      </w:r>
      <w:r w:rsidRPr="00DD3E6B">
        <w:rPr>
          <w:rFonts w:ascii="標楷體" w:eastAsia="標楷體" w:hAnsi="標楷體"/>
          <w:sz w:val="28"/>
          <w:szCs w:val="28"/>
        </w:rPr>
        <w:t>委員</w:t>
      </w:r>
      <w:r>
        <w:rPr>
          <w:rFonts w:ascii="標楷體" w:eastAsia="標楷體" w:hAnsi="標楷體" w:hint="eastAsia"/>
          <w:sz w:val="28"/>
          <w:szCs w:val="28"/>
        </w:rPr>
        <w:t>毓蘭</w:t>
      </w:r>
    </w:p>
    <w:p w:rsidR="000765BE" w:rsidRPr="00DD3E6B" w:rsidRDefault="000765BE" w:rsidP="000765BE">
      <w:pPr>
        <w:spacing w:line="360" w:lineRule="exact"/>
        <w:ind w:left="1120" w:hangingChars="400" w:hanging="1120"/>
        <w:jc w:val="both"/>
        <w:rPr>
          <w:rFonts w:ascii="標楷體" w:eastAsia="標楷體" w:hAnsi="標楷體"/>
          <w:color w:val="000000"/>
          <w:sz w:val="28"/>
          <w:szCs w:val="28"/>
        </w:rPr>
      </w:pPr>
      <w:r w:rsidRPr="00C44672">
        <w:rPr>
          <w:rFonts w:ascii="標楷體" w:eastAsia="標楷體" w:hAnsi="標楷體"/>
          <w:kern w:val="0"/>
          <w:sz w:val="28"/>
          <w:szCs w:val="28"/>
          <w:fitText w:val="1120" w:id="972279812"/>
        </w:rPr>
        <w:t>專門委員</w:t>
      </w:r>
      <w:r w:rsidRPr="00DD3E6B">
        <w:rPr>
          <w:rFonts w:ascii="標楷體" w:eastAsia="標楷體" w:hAnsi="標楷體"/>
          <w:sz w:val="28"/>
          <w:szCs w:val="28"/>
        </w:rPr>
        <w:t>：</w:t>
      </w:r>
      <w:r>
        <w:rPr>
          <w:rFonts w:ascii="標楷體" w:eastAsia="標楷體" w:hAnsi="標楷體" w:hint="eastAsia"/>
          <w:sz w:val="28"/>
          <w:szCs w:val="28"/>
        </w:rPr>
        <w:t>張智為</w:t>
      </w:r>
    </w:p>
    <w:p w:rsidR="000765BE" w:rsidRPr="00DD3E6B" w:rsidRDefault="000765BE" w:rsidP="000765BE">
      <w:pPr>
        <w:tabs>
          <w:tab w:val="left" w:pos="1580"/>
        </w:tabs>
        <w:spacing w:line="360" w:lineRule="exact"/>
        <w:jc w:val="both"/>
        <w:rPr>
          <w:rFonts w:ascii="標楷體" w:eastAsia="標楷體" w:hAnsi="標楷體"/>
          <w:sz w:val="28"/>
          <w:szCs w:val="28"/>
        </w:rPr>
      </w:pPr>
      <w:r w:rsidRPr="00C44672">
        <w:rPr>
          <w:rFonts w:ascii="標楷體" w:eastAsia="標楷體" w:hAnsi="標楷體"/>
          <w:kern w:val="0"/>
          <w:sz w:val="28"/>
          <w:szCs w:val="28"/>
          <w:fitText w:val="1120" w:id="972279812"/>
        </w:rPr>
        <w:t>主任秘書</w:t>
      </w:r>
      <w:r w:rsidRPr="00DD3E6B">
        <w:rPr>
          <w:rFonts w:ascii="標楷體" w:eastAsia="標楷體" w:hAnsi="標楷體"/>
          <w:sz w:val="28"/>
          <w:szCs w:val="28"/>
        </w:rPr>
        <w:t>：</w:t>
      </w:r>
      <w:r>
        <w:rPr>
          <w:rFonts w:ascii="標楷體" w:eastAsia="標楷體" w:hAnsi="標楷體"/>
          <w:sz w:val="28"/>
          <w:szCs w:val="28"/>
        </w:rPr>
        <w:t>楊育純</w:t>
      </w:r>
    </w:p>
    <w:p w:rsidR="000765BE" w:rsidRPr="00DD3E6B" w:rsidRDefault="000765BE" w:rsidP="000765BE">
      <w:pPr>
        <w:tabs>
          <w:tab w:val="left" w:pos="2460"/>
        </w:tabs>
        <w:spacing w:line="360" w:lineRule="exact"/>
        <w:ind w:firstLineChars="10" w:firstLine="28"/>
        <w:jc w:val="both"/>
        <w:rPr>
          <w:rFonts w:ascii="標楷體" w:eastAsia="標楷體" w:hAnsi="標楷體"/>
          <w:sz w:val="28"/>
          <w:szCs w:val="28"/>
        </w:rPr>
      </w:pPr>
      <w:r w:rsidRPr="00C44672">
        <w:rPr>
          <w:rFonts w:ascii="標楷體" w:eastAsia="標楷體" w:hAnsi="標楷體"/>
          <w:kern w:val="0"/>
          <w:sz w:val="28"/>
          <w:szCs w:val="28"/>
          <w:fitText w:val="1120" w:id="972279812"/>
        </w:rPr>
        <w:t>紀    錄</w:t>
      </w:r>
      <w:r w:rsidRPr="00DD3E6B">
        <w:rPr>
          <w:rFonts w:ascii="標楷體" w:eastAsia="標楷體" w:hAnsi="標楷體"/>
          <w:sz w:val="28"/>
          <w:szCs w:val="28"/>
        </w:rPr>
        <w:t>：簡任秘書</w:t>
      </w:r>
      <w:r w:rsidRPr="00997B12">
        <w:rPr>
          <w:rFonts w:ascii="標楷體" w:eastAsia="標楷體" w:hAnsi="標楷體" w:hint="eastAsia"/>
          <w:sz w:val="28"/>
          <w:szCs w:val="28"/>
        </w:rPr>
        <w:t xml:space="preserve">　</w:t>
      </w:r>
      <w:r>
        <w:rPr>
          <w:rFonts w:ascii="標楷體" w:eastAsia="標楷體" w:hAnsi="標楷體"/>
          <w:sz w:val="28"/>
          <w:szCs w:val="28"/>
        </w:rPr>
        <w:t>陳杏枝</w:t>
      </w:r>
    </w:p>
    <w:p w:rsidR="000765BE" w:rsidRPr="00DD3E6B" w:rsidRDefault="000765BE" w:rsidP="000765BE">
      <w:pPr>
        <w:tabs>
          <w:tab w:val="left" w:pos="2460"/>
        </w:tabs>
        <w:spacing w:line="360" w:lineRule="exact"/>
        <w:ind w:firstLineChars="500" w:firstLine="1400"/>
        <w:jc w:val="both"/>
        <w:rPr>
          <w:rFonts w:ascii="標楷體" w:eastAsia="標楷體" w:hAnsi="標楷體"/>
          <w:sz w:val="28"/>
          <w:szCs w:val="28"/>
        </w:rPr>
      </w:pPr>
      <w:r w:rsidRPr="00DD3E6B">
        <w:rPr>
          <w:rFonts w:ascii="標楷體" w:eastAsia="標楷體" w:hAnsi="標楷體"/>
          <w:sz w:val="28"/>
          <w:szCs w:val="28"/>
        </w:rPr>
        <w:t>簡任編審</w:t>
      </w:r>
      <w:r w:rsidRPr="00997B12">
        <w:rPr>
          <w:rFonts w:ascii="標楷體" w:eastAsia="標楷體" w:hAnsi="標楷體" w:hint="eastAsia"/>
          <w:sz w:val="28"/>
          <w:szCs w:val="28"/>
        </w:rPr>
        <w:t xml:space="preserve">　</w:t>
      </w:r>
      <w:r>
        <w:rPr>
          <w:rFonts w:ascii="標楷體" w:eastAsia="標楷體" w:hAnsi="標楷體" w:hint="eastAsia"/>
          <w:sz w:val="28"/>
          <w:szCs w:val="28"/>
        </w:rPr>
        <w:t>薛復寧</w:t>
      </w:r>
    </w:p>
    <w:p w:rsidR="000765BE" w:rsidRDefault="000765BE" w:rsidP="000765BE">
      <w:pPr>
        <w:spacing w:line="360" w:lineRule="exact"/>
        <w:ind w:firstLineChars="506" w:firstLine="1417"/>
        <w:jc w:val="both"/>
        <w:rPr>
          <w:rFonts w:ascii="標楷體" w:eastAsia="標楷體" w:hAnsi="標楷體"/>
          <w:sz w:val="28"/>
          <w:szCs w:val="28"/>
        </w:rPr>
      </w:pPr>
      <w:r w:rsidRPr="00DD3E6B">
        <w:rPr>
          <w:rFonts w:ascii="標楷體" w:eastAsia="標楷體" w:hAnsi="標楷體"/>
          <w:sz w:val="28"/>
          <w:szCs w:val="28"/>
        </w:rPr>
        <w:t>科    長</w:t>
      </w:r>
      <w:r w:rsidRPr="00997B12">
        <w:rPr>
          <w:rFonts w:ascii="標楷體" w:eastAsia="標楷體" w:hAnsi="標楷體" w:hint="eastAsia"/>
          <w:sz w:val="28"/>
          <w:szCs w:val="28"/>
        </w:rPr>
        <w:t xml:space="preserve">　</w:t>
      </w:r>
      <w:r>
        <w:rPr>
          <w:rFonts w:ascii="標楷體" w:eastAsia="標楷體" w:hAnsi="標楷體" w:hint="eastAsia"/>
          <w:sz w:val="28"/>
          <w:szCs w:val="28"/>
        </w:rPr>
        <w:t>鮑夏明</w:t>
      </w:r>
    </w:p>
    <w:p w:rsidR="000765BE" w:rsidRPr="006E0991" w:rsidRDefault="000765BE" w:rsidP="000765BE">
      <w:pPr>
        <w:pStyle w:val="afffff2"/>
        <w:spacing w:beforeLines="50" w:before="180" w:line="360" w:lineRule="exact"/>
        <w:ind w:leftChars="0" w:left="0" w:rightChars="0" w:right="0" w:firstLineChars="398" w:firstLine="1115"/>
        <w:jc w:val="both"/>
        <w:rPr>
          <w:rFonts w:ascii="標楷體" w:hAnsi="標楷體"/>
          <w:b/>
          <w:sz w:val="28"/>
          <w:szCs w:val="28"/>
        </w:rPr>
      </w:pPr>
      <w:r w:rsidRPr="006E0991">
        <w:rPr>
          <w:rFonts w:ascii="標楷體" w:hAnsi="標楷體"/>
          <w:b/>
          <w:sz w:val="28"/>
          <w:szCs w:val="28"/>
        </w:rPr>
        <w:t>報告事項</w:t>
      </w:r>
    </w:p>
    <w:p w:rsidR="000765BE" w:rsidRPr="0008139C" w:rsidRDefault="000765BE" w:rsidP="007D6391">
      <w:pPr>
        <w:numPr>
          <w:ilvl w:val="0"/>
          <w:numId w:val="61"/>
        </w:numPr>
        <w:adjustRightInd w:val="0"/>
        <w:snapToGrid w:val="0"/>
        <w:spacing w:beforeLines="50" w:before="180" w:line="360" w:lineRule="exact"/>
        <w:jc w:val="both"/>
        <w:rPr>
          <w:rFonts w:ascii="標楷體" w:eastAsia="標楷體" w:hAnsi="標楷體"/>
          <w:sz w:val="28"/>
          <w:szCs w:val="28"/>
        </w:rPr>
      </w:pPr>
      <w:r w:rsidRPr="0008139C">
        <w:rPr>
          <w:rFonts w:ascii="標楷體" w:eastAsia="標楷體" w:hAnsi="標楷體"/>
          <w:sz w:val="28"/>
          <w:szCs w:val="28"/>
        </w:rPr>
        <w:t>宣讀上次會議議事錄。</w:t>
      </w:r>
    </w:p>
    <w:p w:rsidR="000765BE" w:rsidRPr="0008139C" w:rsidRDefault="000765BE" w:rsidP="000765BE">
      <w:pPr>
        <w:pStyle w:val="afffff2"/>
        <w:spacing w:line="360" w:lineRule="exact"/>
        <w:ind w:leftChars="0" w:left="840" w:rightChars="0" w:right="0" w:hanging="840"/>
        <w:jc w:val="both"/>
        <w:rPr>
          <w:rFonts w:ascii="標楷體" w:hAnsi="標楷體"/>
          <w:sz w:val="28"/>
          <w:szCs w:val="28"/>
        </w:rPr>
      </w:pPr>
      <w:r w:rsidRPr="0008139C">
        <w:rPr>
          <w:rFonts w:ascii="標楷體" w:hAnsi="標楷體"/>
          <w:sz w:val="28"/>
          <w:szCs w:val="28"/>
        </w:rPr>
        <w:t>決定：確定。</w:t>
      </w:r>
    </w:p>
    <w:p w:rsidR="000765BE" w:rsidRDefault="000765BE" w:rsidP="007D6391">
      <w:pPr>
        <w:numPr>
          <w:ilvl w:val="0"/>
          <w:numId w:val="61"/>
        </w:numPr>
        <w:adjustRightInd w:val="0"/>
        <w:snapToGrid w:val="0"/>
        <w:spacing w:line="360" w:lineRule="exact"/>
        <w:ind w:left="283" w:hangingChars="101" w:hanging="283"/>
        <w:jc w:val="both"/>
        <w:rPr>
          <w:rFonts w:ascii="標楷體" w:eastAsia="標楷體" w:hAnsi="標楷體"/>
          <w:sz w:val="28"/>
          <w:szCs w:val="28"/>
        </w:rPr>
      </w:pPr>
      <w:r w:rsidRPr="00747A4B">
        <w:rPr>
          <w:rFonts w:ascii="標楷體" w:eastAsia="標楷體" w:hAnsi="標楷體" w:hint="eastAsia"/>
          <w:sz w:val="28"/>
          <w:szCs w:val="28"/>
        </w:rPr>
        <w:t>邀請法務部部長、法務部調查局局長、法務部廉政署署長、最高檢察署檢察總長、臺灣高等檢察署檢察長、臺灣臺中地方檢察署檢察長、內政部部長、內政部警政署署長、司法院秘書長、中央選舉委員會主任委員列席就「司法不可雙標，行政必須中立─選舉、公投政治偵辦爭議」進行專題報告，並備質詢。</w:t>
      </w:r>
    </w:p>
    <w:p w:rsidR="000765BE" w:rsidRDefault="000765BE" w:rsidP="000765BE">
      <w:pPr>
        <w:widowControl/>
        <w:spacing w:line="360" w:lineRule="exact"/>
        <w:ind w:left="619" w:hangingChars="221" w:hanging="619"/>
        <w:contextualSpacing/>
        <w:jc w:val="both"/>
        <w:rPr>
          <w:rFonts w:ascii="標楷體" w:eastAsia="標楷體" w:hAnsi="標楷體"/>
          <w:sz w:val="28"/>
          <w:szCs w:val="28"/>
        </w:rPr>
      </w:pPr>
      <w:r w:rsidRPr="00725510">
        <w:rPr>
          <w:rFonts w:ascii="標楷體" w:eastAsia="標楷體" w:hAnsi="標楷體"/>
          <w:sz w:val="28"/>
          <w:szCs w:val="28"/>
        </w:rPr>
        <w:t>散會</w:t>
      </w:r>
    </w:p>
    <w:p w:rsidR="000765BE" w:rsidRDefault="000765BE" w:rsidP="000765BE">
      <w:pPr>
        <w:pStyle w:val="afff8"/>
        <w:spacing w:line="360" w:lineRule="exact"/>
        <w:jc w:val="both"/>
        <w:rPr>
          <w:rFonts w:ascii="標楷體"/>
          <w:sz w:val="28"/>
          <w:szCs w:val="28"/>
        </w:rPr>
      </w:pPr>
      <w:r>
        <w:rPr>
          <w:rFonts w:ascii="標楷體"/>
          <w:sz w:val="28"/>
          <w:szCs w:val="28"/>
        </w:rPr>
        <w:lastRenderedPageBreak/>
        <w:br w:type="page"/>
      </w:r>
    </w:p>
    <w:p w:rsidR="000765BE" w:rsidRPr="005609F1" w:rsidRDefault="000765BE" w:rsidP="00E82153">
      <w:pPr>
        <w:pStyle w:val="afff8"/>
        <w:spacing w:line="360" w:lineRule="exact"/>
        <w:jc w:val="both"/>
        <w:outlineLvl w:val="2"/>
        <w:rPr>
          <w:rFonts w:ascii="標楷體"/>
          <w:sz w:val="28"/>
          <w:szCs w:val="28"/>
        </w:rPr>
      </w:pPr>
      <w:bookmarkStart w:id="609" w:name="_Toc96350576"/>
      <w:r w:rsidRPr="005609F1">
        <w:rPr>
          <w:rFonts w:ascii="標楷體" w:hint="eastAsia"/>
          <w:sz w:val="28"/>
          <w:szCs w:val="28"/>
        </w:rPr>
        <w:lastRenderedPageBreak/>
        <w:t>立法院第</w:t>
      </w:r>
      <w:r w:rsidRPr="005609F1">
        <w:rPr>
          <w:rFonts w:ascii="標楷體"/>
          <w:sz w:val="28"/>
          <w:szCs w:val="28"/>
        </w:rPr>
        <w:t>10</w:t>
      </w:r>
      <w:r w:rsidRPr="005609F1">
        <w:rPr>
          <w:rFonts w:ascii="標楷體" w:hint="eastAsia"/>
          <w:sz w:val="28"/>
          <w:szCs w:val="28"/>
        </w:rPr>
        <w:t>屆第4會期司法及法制委員會第19次全體委員會議議事錄</w:t>
      </w:r>
      <w:bookmarkEnd w:id="609"/>
    </w:p>
    <w:p w:rsidR="000765BE" w:rsidRPr="00D0309E" w:rsidRDefault="000765BE" w:rsidP="000765BE">
      <w:pPr>
        <w:snapToGrid w:val="0"/>
        <w:spacing w:line="380" w:lineRule="exact"/>
        <w:ind w:left="1456" w:hangingChars="520" w:hanging="1456"/>
        <w:jc w:val="both"/>
        <w:rPr>
          <w:rFonts w:ascii="標楷體" w:eastAsia="標楷體" w:hAnsi="標楷體"/>
          <w:snapToGrid w:val="0"/>
          <w:kern w:val="0"/>
          <w:sz w:val="28"/>
          <w:szCs w:val="28"/>
          <w:lang w:val="x-none"/>
        </w:rPr>
      </w:pPr>
      <w:r w:rsidRPr="00541D75">
        <w:rPr>
          <w:rFonts w:ascii="標楷體" w:eastAsia="標楷體" w:hAnsi="標楷體" w:hint="eastAsia"/>
          <w:sz w:val="28"/>
          <w:szCs w:val="28"/>
        </w:rPr>
        <w:t>時    間：</w:t>
      </w:r>
      <w:r w:rsidRPr="00541D75">
        <w:rPr>
          <w:rFonts w:ascii="標楷體" w:eastAsia="標楷體" w:hAnsi="標楷體" w:hint="eastAsia"/>
          <w:spacing w:val="-16"/>
          <w:kern w:val="0"/>
          <w:sz w:val="28"/>
          <w:szCs w:val="28"/>
          <w:lang w:val="x-none" w:eastAsia="x-none"/>
        </w:rPr>
        <w:t>中華民國</w:t>
      </w:r>
      <w:r>
        <w:rPr>
          <w:rFonts w:ascii="標楷體" w:eastAsia="標楷體" w:hAnsi="標楷體" w:hint="eastAsia"/>
          <w:spacing w:val="-16"/>
          <w:kern w:val="0"/>
          <w:sz w:val="28"/>
          <w:szCs w:val="28"/>
          <w:lang w:val="x-none"/>
        </w:rPr>
        <w:t>110</w:t>
      </w:r>
      <w:r w:rsidRPr="00541D75">
        <w:rPr>
          <w:rFonts w:ascii="標楷體" w:eastAsia="標楷體" w:hAnsi="標楷體" w:hint="eastAsia"/>
          <w:spacing w:val="-16"/>
          <w:kern w:val="0"/>
          <w:sz w:val="28"/>
          <w:szCs w:val="28"/>
          <w:lang w:val="x-none" w:eastAsia="x-none"/>
        </w:rPr>
        <w:t>年</w:t>
      </w:r>
      <w:r>
        <w:rPr>
          <w:rFonts w:ascii="標楷體" w:eastAsia="標楷體" w:hAnsi="標楷體" w:hint="eastAsia"/>
          <w:spacing w:val="-16"/>
          <w:kern w:val="0"/>
          <w:sz w:val="28"/>
          <w:szCs w:val="28"/>
          <w:lang w:val="x-none"/>
        </w:rPr>
        <w:t>12</w:t>
      </w:r>
      <w:r w:rsidRPr="00AB500C">
        <w:rPr>
          <w:rFonts w:ascii="標楷體" w:eastAsia="標楷體" w:hAnsi="標楷體" w:hint="eastAsia"/>
          <w:sz w:val="28"/>
          <w:szCs w:val="28"/>
        </w:rPr>
        <w:t>月</w:t>
      </w:r>
      <w:r>
        <w:rPr>
          <w:rFonts w:ascii="標楷體" w:eastAsia="標楷體" w:hAnsi="標楷體" w:hint="eastAsia"/>
          <w:sz w:val="28"/>
          <w:szCs w:val="28"/>
        </w:rPr>
        <w:t>9日</w:t>
      </w:r>
      <w:r w:rsidRPr="00AB500C">
        <w:rPr>
          <w:rFonts w:ascii="標楷體" w:eastAsia="標楷體" w:hAnsi="標楷體" w:hint="eastAsia"/>
          <w:sz w:val="28"/>
          <w:szCs w:val="28"/>
        </w:rPr>
        <w:t>（星期</w:t>
      </w:r>
      <w:r>
        <w:rPr>
          <w:rFonts w:ascii="標楷體" w:eastAsia="標楷體" w:hAnsi="標楷體" w:hint="eastAsia"/>
          <w:sz w:val="28"/>
          <w:szCs w:val="28"/>
        </w:rPr>
        <w:t>四</w:t>
      </w:r>
      <w:r w:rsidRPr="00AB500C">
        <w:rPr>
          <w:rFonts w:ascii="標楷體" w:eastAsia="標楷體" w:hAnsi="標楷體" w:hint="eastAsia"/>
          <w:sz w:val="28"/>
          <w:szCs w:val="28"/>
        </w:rPr>
        <w:t>）</w:t>
      </w:r>
      <w:r w:rsidRPr="00AB500C">
        <w:rPr>
          <w:rFonts w:ascii="標楷體" w:eastAsia="標楷體" w:hAnsi="標楷體" w:hint="eastAsia"/>
          <w:snapToGrid w:val="0"/>
          <w:kern w:val="0"/>
          <w:sz w:val="28"/>
          <w:szCs w:val="28"/>
          <w:lang w:val="x-none" w:eastAsia="x-none"/>
        </w:rPr>
        <w:t>上午9</w:t>
      </w:r>
      <w:r w:rsidRPr="004C1676">
        <w:rPr>
          <w:rFonts w:ascii="標楷體" w:eastAsia="標楷體" w:hAnsi="標楷體" w:hint="eastAsia"/>
          <w:snapToGrid w:val="0"/>
          <w:kern w:val="0"/>
          <w:sz w:val="28"/>
          <w:szCs w:val="28"/>
          <w:lang w:val="x-none" w:eastAsia="x-none"/>
        </w:rPr>
        <w:t>時</w:t>
      </w:r>
      <w:r>
        <w:rPr>
          <w:rFonts w:ascii="標楷體" w:eastAsia="標楷體" w:hAnsi="標楷體" w:hint="eastAsia"/>
          <w:snapToGrid w:val="0"/>
          <w:kern w:val="0"/>
          <w:sz w:val="28"/>
          <w:szCs w:val="28"/>
          <w:lang w:val="x-none"/>
        </w:rPr>
        <w:t>4</w:t>
      </w:r>
      <w:r w:rsidRPr="004C1676">
        <w:rPr>
          <w:rFonts w:ascii="標楷體" w:eastAsia="標楷體" w:hAnsi="標楷體" w:hint="eastAsia"/>
          <w:snapToGrid w:val="0"/>
          <w:kern w:val="0"/>
          <w:sz w:val="28"/>
          <w:szCs w:val="28"/>
          <w:lang w:val="x-none"/>
        </w:rPr>
        <w:t>分</w:t>
      </w:r>
      <w:r w:rsidRPr="004C1676">
        <w:rPr>
          <w:rFonts w:ascii="標楷體" w:eastAsia="標楷體" w:hAnsi="標楷體" w:hint="eastAsia"/>
          <w:snapToGrid w:val="0"/>
          <w:kern w:val="0"/>
          <w:sz w:val="28"/>
          <w:szCs w:val="28"/>
          <w:lang w:val="x-none" w:eastAsia="x-none"/>
        </w:rPr>
        <w:t>至</w:t>
      </w:r>
      <w:r>
        <w:rPr>
          <w:rFonts w:ascii="標楷體" w:eastAsia="標楷體" w:hAnsi="標楷體" w:hint="eastAsia"/>
          <w:snapToGrid w:val="0"/>
          <w:kern w:val="0"/>
          <w:sz w:val="28"/>
          <w:szCs w:val="28"/>
          <w:lang w:val="x-none"/>
        </w:rPr>
        <w:t>下午1</w:t>
      </w:r>
      <w:r w:rsidRPr="004C1676">
        <w:rPr>
          <w:rFonts w:ascii="標楷體" w:eastAsia="標楷體" w:hAnsi="標楷體" w:hint="eastAsia"/>
          <w:snapToGrid w:val="0"/>
          <w:kern w:val="0"/>
          <w:sz w:val="28"/>
          <w:szCs w:val="28"/>
          <w:lang w:val="x-none" w:eastAsia="x-none"/>
        </w:rPr>
        <w:t>時</w:t>
      </w:r>
      <w:r>
        <w:rPr>
          <w:rFonts w:ascii="標楷體" w:eastAsia="標楷體" w:hAnsi="標楷體" w:hint="eastAsia"/>
          <w:snapToGrid w:val="0"/>
          <w:kern w:val="0"/>
          <w:sz w:val="28"/>
          <w:szCs w:val="28"/>
          <w:lang w:val="x-none"/>
        </w:rPr>
        <w:t>1</w:t>
      </w:r>
      <w:r w:rsidRPr="004C1676">
        <w:rPr>
          <w:rFonts w:ascii="標楷體" w:eastAsia="標楷體" w:hAnsi="標楷體" w:hint="eastAsia"/>
          <w:snapToGrid w:val="0"/>
          <w:kern w:val="0"/>
          <w:sz w:val="28"/>
          <w:szCs w:val="28"/>
          <w:lang w:val="x-none"/>
        </w:rPr>
        <w:t>分</w:t>
      </w:r>
    </w:p>
    <w:p w:rsidR="000765BE" w:rsidRDefault="000765BE" w:rsidP="000765BE">
      <w:pPr>
        <w:adjustRightInd w:val="0"/>
        <w:snapToGrid w:val="0"/>
        <w:spacing w:line="360" w:lineRule="exact"/>
        <w:jc w:val="both"/>
        <w:rPr>
          <w:rFonts w:ascii="標楷體" w:eastAsia="標楷體" w:hAnsi="標楷體"/>
          <w:sz w:val="28"/>
          <w:szCs w:val="28"/>
        </w:rPr>
      </w:pPr>
      <w:r w:rsidRPr="007A42A9">
        <w:rPr>
          <w:rFonts w:ascii="標楷體" w:eastAsia="標楷體" w:hAnsi="標楷體" w:hint="eastAsia"/>
          <w:sz w:val="28"/>
          <w:szCs w:val="28"/>
        </w:rPr>
        <w:t>地    點：本院紅樓302會議室</w:t>
      </w:r>
    </w:p>
    <w:p w:rsidR="000765BE" w:rsidRDefault="000765BE" w:rsidP="000765BE">
      <w:pPr>
        <w:snapToGrid w:val="0"/>
        <w:spacing w:line="360" w:lineRule="exact"/>
        <w:jc w:val="both"/>
        <w:rPr>
          <w:rFonts w:ascii="標楷體" w:eastAsia="標楷體" w:hAnsi="標楷體"/>
          <w:sz w:val="28"/>
          <w:szCs w:val="28"/>
        </w:rPr>
      </w:pPr>
      <w:r w:rsidRPr="000A078C">
        <w:rPr>
          <w:rFonts w:ascii="標楷體" w:eastAsia="標楷體" w:hAnsi="標楷體"/>
          <w:sz w:val="28"/>
          <w:szCs w:val="28"/>
        </w:rPr>
        <w:t>出席委員</w:t>
      </w:r>
      <w:r w:rsidRPr="000A078C">
        <w:rPr>
          <w:rFonts w:ascii="標楷體" w:eastAsia="標楷體" w:hAnsi="標楷體" w:hint="eastAsia"/>
          <w:sz w:val="28"/>
          <w:szCs w:val="28"/>
        </w:rPr>
        <w:t>：</w:t>
      </w:r>
      <w:r>
        <w:rPr>
          <w:rFonts w:ascii="標楷體" w:eastAsia="標楷體" w:hAnsi="標楷體" w:hint="eastAsia"/>
          <w:sz w:val="28"/>
          <w:szCs w:val="28"/>
        </w:rPr>
        <w:t>葉毓蘭</w:t>
      </w:r>
      <w:r>
        <w:rPr>
          <w:rFonts w:ascii="標楷體" w:eastAsia="標楷體" w:hAnsi="標楷體" w:hint="eastAsia"/>
          <w:sz w:val="28"/>
          <w:szCs w:val="28"/>
        </w:rPr>
        <w:tab/>
        <w:t>陳椒華</w:t>
      </w:r>
      <w:r>
        <w:rPr>
          <w:rFonts w:ascii="標楷體" w:eastAsia="標楷體" w:hAnsi="標楷體" w:hint="eastAsia"/>
          <w:sz w:val="28"/>
          <w:szCs w:val="28"/>
        </w:rPr>
        <w:tab/>
        <w:t>吳斯懷</w:t>
      </w:r>
      <w:r>
        <w:rPr>
          <w:rFonts w:ascii="標楷體" w:eastAsia="標楷體" w:hAnsi="標楷體"/>
          <w:sz w:val="28"/>
          <w:szCs w:val="28"/>
        </w:rPr>
        <w:tab/>
      </w:r>
      <w:r>
        <w:rPr>
          <w:rFonts w:ascii="標楷體" w:eastAsia="標楷體" w:hAnsi="標楷體" w:hint="eastAsia"/>
          <w:sz w:val="28"/>
          <w:szCs w:val="28"/>
        </w:rPr>
        <w:t>劉世芳</w:t>
      </w:r>
      <w:r>
        <w:rPr>
          <w:rFonts w:ascii="標楷體" w:eastAsia="標楷體" w:hAnsi="標楷體"/>
          <w:sz w:val="28"/>
          <w:szCs w:val="28"/>
        </w:rPr>
        <w:tab/>
      </w:r>
      <w:r>
        <w:rPr>
          <w:rFonts w:ascii="標楷體" w:eastAsia="標楷體" w:hAnsi="標楷體" w:hint="eastAsia"/>
          <w:sz w:val="28"/>
          <w:szCs w:val="28"/>
        </w:rPr>
        <w:t>江永昌</w:t>
      </w:r>
      <w:r>
        <w:rPr>
          <w:rFonts w:ascii="標楷體" w:eastAsia="標楷體" w:hAnsi="標楷體"/>
          <w:sz w:val="28"/>
          <w:szCs w:val="28"/>
        </w:rPr>
        <w:tab/>
      </w:r>
      <w:r>
        <w:rPr>
          <w:rFonts w:ascii="標楷體" w:eastAsia="標楷體" w:hAnsi="標楷體" w:hint="eastAsia"/>
          <w:sz w:val="28"/>
          <w:szCs w:val="28"/>
        </w:rPr>
        <w:t>鄭麗文</w:t>
      </w:r>
      <w:r>
        <w:rPr>
          <w:rFonts w:ascii="標楷體" w:eastAsia="標楷體" w:hAnsi="標楷體"/>
          <w:sz w:val="28"/>
          <w:szCs w:val="28"/>
        </w:rPr>
        <w:tab/>
      </w:r>
      <w:r>
        <w:rPr>
          <w:rFonts w:ascii="標楷體" w:eastAsia="標楷體" w:hAnsi="標楷體" w:hint="eastAsia"/>
          <w:sz w:val="28"/>
          <w:szCs w:val="28"/>
        </w:rPr>
        <w:t>翁重鈞</w:t>
      </w:r>
    </w:p>
    <w:p w:rsidR="000765BE" w:rsidRPr="00B95C66" w:rsidRDefault="000765BE" w:rsidP="000765BE">
      <w:pPr>
        <w:snapToGrid w:val="0"/>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何志偉</w:t>
      </w:r>
      <w:r>
        <w:rPr>
          <w:rFonts w:ascii="標楷體" w:eastAsia="標楷體" w:hAnsi="標楷體"/>
          <w:sz w:val="28"/>
          <w:szCs w:val="28"/>
        </w:rPr>
        <w:tab/>
      </w:r>
      <w:r>
        <w:rPr>
          <w:rFonts w:ascii="標楷體" w:eastAsia="標楷體" w:hAnsi="標楷體" w:hint="eastAsia"/>
          <w:sz w:val="28"/>
          <w:szCs w:val="28"/>
        </w:rPr>
        <w:t>羅致政</w:t>
      </w:r>
      <w:r>
        <w:rPr>
          <w:rFonts w:ascii="標楷體" w:eastAsia="標楷體" w:hAnsi="標楷體"/>
          <w:sz w:val="28"/>
          <w:szCs w:val="28"/>
        </w:rPr>
        <w:tab/>
      </w:r>
      <w:r w:rsidRPr="00626E6F">
        <w:rPr>
          <w:rFonts w:ascii="標楷體" w:eastAsia="標楷體" w:hAnsi="標楷體" w:hint="eastAsia"/>
          <w:sz w:val="28"/>
          <w:szCs w:val="28"/>
        </w:rPr>
        <w:t>黃世杰</w:t>
      </w:r>
      <w:r w:rsidRPr="00626E6F">
        <w:rPr>
          <w:rFonts w:ascii="標楷體" w:eastAsia="標楷體" w:hAnsi="標楷體"/>
          <w:sz w:val="28"/>
          <w:szCs w:val="28"/>
        </w:rPr>
        <w:tab/>
      </w:r>
      <w:r w:rsidRPr="000E4349">
        <w:rPr>
          <w:rFonts w:ascii="標楷體" w:eastAsia="標楷體" w:hAnsi="標楷體" w:hint="eastAsia"/>
          <w:sz w:val="28"/>
          <w:szCs w:val="28"/>
        </w:rPr>
        <w:t>費鴻泰</w:t>
      </w:r>
      <w:r w:rsidRPr="000E4349">
        <w:rPr>
          <w:rFonts w:ascii="標楷體" w:eastAsia="標楷體" w:hAnsi="標楷體"/>
          <w:sz w:val="28"/>
          <w:szCs w:val="28"/>
        </w:rPr>
        <w:tab/>
      </w:r>
      <w:r>
        <w:rPr>
          <w:rFonts w:ascii="標楷體" w:eastAsia="標楷體" w:hAnsi="標楷體" w:hint="eastAsia"/>
          <w:sz w:val="28"/>
          <w:szCs w:val="28"/>
        </w:rPr>
        <w:t>柯建銘</w:t>
      </w:r>
    </w:p>
    <w:p w:rsidR="000765BE" w:rsidRPr="00153466" w:rsidRDefault="000765BE" w:rsidP="000765BE">
      <w:pPr>
        <w:adjustRightInd w:val="0"/>
        <w:snapToGrid w:val="0"/>
        <w:spacing w:line="360" w:lineRule="exact"/>
        <w:ind w:firstLineChars="495" w:firstLine="1386"/>
        <w:jc w:val="both"/>
        <w:rPr>
          <w:rFonts w:ascii="標楷體" w:eastAsia="標楷體" w:hAnsi="標楷體"/>
          <w:color w:val="FF0000"/>
          <w:sz w:val="28"/>
          <w:szCs w:val="28"/>
        </w:rPr>
      </w:pPr>
      <w:r w:rsidRPr="000C4AC7">
        <w:rPr>
          <w:rFonts w:ascii="標楷體" w:eastAsia="標楷體" w:hAnsi="標楷體" w:hint="eastAsia"/>
          <w:sz w:val="28"/>
          <w:szCs w:val="28"/>
        </w:rPr>
        <w:t>委員出席</w:t>
      </w:r>
      <w:r>
        <w:rPr>
          <w:rFonts w:ascii="標楷體" w:eastAsia="標楷體" w:hAnsi="標楷體" w:hint="eastAsia"/>
          <w:sz w:val="28"/>
          <w:szCs w:val="28"/>
        </w:rPr>
        <w:t>12</w:t>
      </w:r>
      <w:r w:rsidRPr="000C4AC7">
        <w:rPr>
          <w:rFonts w:ascii="標楷體" w:eastAsia="標楷體" w:hAnsi="標楷體" w:hint="eastAsia"/>
          <w:sz w:val="28"/>
          <w:szCs w:val="28"/>
        </w:rPr>
        <w:t>人</w:t>
      </w:r>
    </w:p>
    <w:p w:rsidR="000765BE" w:rsidRDefault="000765BE" w:rsidP="000765BE">
      <w:pPr>
        <w:adjustRightInd w:val="0"/>
        <w:snapToGrid w:val="0"/>
        <w:spacing w:line="360" w:lineRule="exact"/>
        <w:ind w:left="1400" w:hangingChars="500" w:hanging="1400"/>
        <w:jc w:val="both"/>
        <w:rPr>
          <w:rFonts w:ascii="標楷體" w:eastAsia="標楷體" w:hAnsi="標楷體"/>
          <w:sz w:val="28"/>
          <w:szCs w:val="28"/>
        </w:rPr>
      </w:pPr>
      <w:r w:rsidRPr="00BE1F9B">
        <w:rPr>
          <w:rFonts w:ascii="標楷體" w:eastAsia="標楷體" w:hAnsi="標楷體" w:hint="eastAsia"/>
          <w:sz w:val="28"/>
          <w:szCs w:val="28"/>
        </w:rPr>
        <w:t>列</w:t>
      </w:r>
      <w:r w:rsidRPr="00BE1F9B">
        <w:rPr>
          <w:rFonts w:ascii="標楷體" w:eastAsia="標楷體" w:hAnsi="標楷體"/>
          <w:sz w:val="28"/>
          <w:szCs w:val="28"/>
        </w:rPr>
        <w:t>席委員：</w:t>
      </w:r>
      <w:r>
        <w:rPr>
          <w:rFonts w:ascii="標楷體" w:eastAsia="標楷體" w:hAnsi="標楷體" w:hint="eastAsia"/>
          <w:sz w:val="28"/>
          <w:szCs w:val="28"/>
        </w:rPr>
        <w:t>林德福</w:t>
      </w:r>
      <w:r>
        <w:rPr>
          <w:rFonts w:ascii="標楷體" w:eastAsia="標楷體" w:hAnsi="標楷體"/>
          <w:sz w:val="28"/>
          <w:szCs w:val="28"/>
        </w:rPr>
        <w:tab/>
      </w:r>
      <w:r w:rsidRPr="00AC33FA">
        <w:rPr>
          <w:rFonts w:ascii="標楷體" w:eastAsia="標楷體" w:hAnsi="標楷體" w:hint="eastAsia"/>
          <w:color w:val="000000"/>
          <w:sz w:val="28"/>
          <w:szCs w:val="28"/>
        </w:rPr>
        <w:t>鄭天財</w:t>
      </w:r>
      <w:r w:rsidRPr="00040DF1">
        <w:rPr>
          <w:rFonts w:ascii="標楷體" w:eastAsia="標楷體" w:hAnsi="標楷體" w:hint="eastAsia"/>
          <w:color w:val="000000"/>
          <w:spacing w:val="-20"/>
          <w:w w:val="85"/>
          <w:sz w:val="28"/>
          <w:szCs w:val="28"/>
        </w:rPr>
        <w:t>Sra Kacaw</w:t>
      </w:r>
      <w:r>
        <w:rPr>
          <w:rFonts w:ascii="標楷體" w:eastAsia="標楷體" w:hAnsi="標楷體"/>
          <w:color w:val="000000"/>
          <w:spacing w:val="-20"/>
          <w:w w:val="85"/>
          <w:sz w:val="28"/>
          <w:szCs w:val="28"/>
        </w:rPr>
        <w:tab/>
      </w:r>
      <w:r w:rsidRPr="00717A2E">
        <w:rPr>
          <w:rFonts w:ascii="標楷體" w:eastAsia="標楷體" w:hAnsi="標楷體" w:hint="eastAsia"/>
          <w:sz w:val="28"/>
          <w:szCs w:val="28"/>
        </w:rPr>
        <w:t>邱臣遠</w:t>
      </w:r>
      <w:r>
        <w:rPr>
          <w:rFonts w:ascii="標楷體" w:eastAsia="標楷體" w:hAnsi="標楷體"/>
          <w:color w:val="000000"/>
          <w:spacing w:val="-20"/>
          <w:w w:val="85"/>
          <w:sz w:val="28"/>
          <w:szCs w:val="28"/>
        </w:rPr>
        <w:tab/>
      </w:r>
      <w:r>
        <w:rPr>
          <w:rFonts w:ascii="標楷體" w:eastAsia="標楷體" w:hAnsi="標楷體" w:hint="eastAsia"/>
          <w:sz w:val="28"/>
          <w:szCs w:val="28"/>
        </w:rPr>
        <w:t>邱顯智</w:t>
      </w:r>
      <w:r>
        <w:rPr>
          <w:rFonts w:ascii="標楷體" w:eastAsia="標楷體" w:hAnsi="標楷體"/>
          <w:color w:val="000000"/>
          <w:spacing w:val="-20"/>
          <w:w w:val="85"/>
          <w:sz w:val="28"/>
          <w:szCs w:val="28"/>
        </w:rPr>
        <w:tab/>
      </w:r>
      <w:r w:rsidRPr="00717A2E">
        <w:rPr>
          <w:rFonts w:ascii="標楷體" w:eastAsia="標楷體" w:hAnsi="標楷體" w:hint="eastAsia"/>
          <w:sz w:val="28"/>
          <w:szCs w:val="28"/>
        </w:rPr>
        <w:t>李德維</w:t>
      </w:r>
      <w:r>
        <w:rPr>
          <w:rFonts w:ascii="標楷體" w:eastAsia="標楷體" w:hAnsi="標楷體"/>
          <w:sz w:val="28"/>
          <w:szCs w:val="28"/>
        </w:rPr>
        <w:tab/>
      </w:r>
      <w:r>
        <w:rPr>
          <w:rFonts w:ascii="標楷體" w:eastAsia="標楷體" w:hAnsi="標楷體" w:hint="eastAsia"/>
          <w:sz w:val="28"/>
          <w:szCs w:val="28"/>
        </w:rPr>
        <w:t>孔文吉</w:t>
      </w:r>
    </w:p>
    <w:p w:rsidR="000765BE" w:rsidRDefault="000765BE" w:rsidP="000765BE">
      <w:pPr>
        <w:adjustRightInd w:val="0"/>
        <w:snapToGrid w:val="0"/>
        <w:spacing w:line="360" w:lineRule="exact"/>
        <w:ind w:leftChars="583" w:left="1399"/>
        <w:jc w:val="both"/>
        <w:rPr>
          <w:rFonts w:ascii="標楷體" w:eastAsia="標楷體" w:hAnsi="標楷體"/>
          <w:sz w:val="28"/>
          <w:szCs w:val="28"/>
        </w:rPr>
      </w:pPr>
      <w:r>
        <w:rPr>
          <w:rFonts w:ascii="標楷體" w:eastAsia="標楷體" w:hAnsi="標楷體" w:hint="eastAsia"/>
          <w:sz w:val="28"/>
          <w:szCs w:val="28"/>
        </w:rPr>
        <w:t>楊瓊瓔</w:t>
      </w:r>
      <w:r>
        <w:rPr>
          <w:rFonts w:ascii="標楷體" w:eastAsia="標楷體" w:hAnsi="標楷體"/>
          <w:sz w:val="28"/>
          <w:szCs w:val="28"/>
        </w:rPr>
        <w:tab/>
      </w:r>
      <w:r>
        <w:rPr>
          <w:rFonts w:eastAsia="標楷體" w:hint="eastAsia"/>
          <w:color w:val="000000"/>
          <w:sz w:val="28"/>
        </w:rPr>
        <w:t>廖婉汝</w:t>
      </w:r>
      <w:r>
        <w:rPr>
          <w:rFonts w:eastAsia="標楷體"/>
          <w:color w:val="000000"/>
          <w:sz w:val="28"/>
        </w:rPr>
        <w:tab/>
      </w:r>
      <w:r>
        <w:rPr>
          <w:rFonts w:eastAsia="標楷體" w:hint="eastAsia"/>
          <w:color w:val="000000"/>
          <w:sz w:val="28"/>
        </w:rPr>
        <w:t>高虹安</w:t>
      </w:r>
      <w:r>
        <w:rPr>
          <w:rFonts w:eastAsia="標楷體"/>
          <w:color w:val="000000"/>
          <w:sz w:val="28"/>
        </w:rPr>
        <w:tab/>
      </w:r>
      <w:r>
        <w:rPr>
          <w:rFonts w:ascii="標楷體" w:eastAsia="標楷體" w:hAnsi="標楷體" w:hint="eastAsia"/>
          <w:sz w:val="28"/>
          <w:szCs w:val="28"/>
        </w:rPr>
        <w:t>洪孟楷</w:t>
      </w:r>
      <w:r>
        <w:rPr>
          <w:rFonts w:ascii="標楷體" w:eastAsia="標楷體" w:hAnsi="標楷體"/>
          <w:sz w:val="28"/>
          <w:szCs w:val="28"/>
        </w:rPr>
        <w:tab/>
      </w:r>
      <w:r>
        <w:rPr>
          <w:rFonts w:ascii="標楷體" w:eastAsia="標楷體" w:hAnsi="標楷體" w:hint="eastAsia"/>
          <w:sz w:val="28"/>
          <w:szCs w:val="28"/>
        </w:rPr>
        <w:t>陳玉珍</w:t>
      </w:r>
    </w:p>
    <w:p w:rsidR="000765BE" w:rsidRDefault="000765BE" w:rsidP="000765BE">
      <w:pPr>
        <w:adjustRightInd w:val="0"/>
        <w:snapToGrid w:val="0"/>
        <w:spacing w:line="360" w:lineRule="exact"/>
        <w:ind w:leftChars="583" w:left="1399"/>
        <w:jc w:val="both"/>
        <w:rPr>
          <w:rFonts w:ascii="標楷體" w:hAnsi="標楷體"/>
          <w:szCs w:val="28"/>
        </w:rPr>
      </w:pPr>
      <w:r w:rsidRPr="00A97A97">
        <w:rPr>
          <w:rFonts w:ascii="標楷體" w:eastAsia="標楷體" w:hAnsi="標楷體"/>
          <w:sz w:val="28"/>
          <w:szCs w:val="28"/>
        </w:rPr>
        <w:t>委員列席</w:t>
      </w:r>
      <w:r>
        <w:rPr>
          <w:rFonts w:ascii="標楷體" w:eastAsia="標楷體" w:hAnsi="標楷體" w:hint="eastAsia"/>
          <w:sz w:val="28"/>
          <w:szCs w:val="28"/>
        </w:rPr>
        <w:t>11</w:t>
      </w:r>
      <w:r w:rsidRPr="00A97A97">
        <w:rPr>
          <w:rFonts w:ascii="標楷體" w:eastAsia="標楷體" w:hAnsi="標楷體"/>
          <w:sz w:val="28"/>
          <w:szCs w:val="28"/>
        </w:rPr>
        <w:t>人</w:t>
      </w:r>
    </w:p>
    <w:p w:rsidR="000765BE" w:rsidRDefault="000765BE" w:rsidP="000765BE">
      <w:pPr>
        <w:pStyle w:val="-9"/>
        <w:spacing w:line="360" w:lineRule="exact"/>
        <w:ind w:left="2240" w:hangingChars="800" w:hanging="2240"/>
        <w:rPr>
          <w:rFonts w:ascii="標楷體" w:hAnsi="標楷體"/>
          <w:sz w:val="28"/>
          <w:szCs w:val="28"/>
        </w:rPr>
      </w:pPr>
      <w:r>
        <w:rPr>
          <w:rFonts w:ascii="標楷體" w:hAnsi="標楷體"/>
          <w:sz w:val="28"/>
          <w:szCs w:val="28"/>
        </w:rPr>
        <w:t>列席</w:t>
      </w:r>
      <w:r>
        <w:rPr>
          <w:rFonts w:ascii="標楷體" w:hAnsi="標楷體" w:hint="eastAsia"/>
          <w:sz w:val="28"/>
          <w:szCs w:val="28"/>
        </w:rPr>
        <w:t>官</w:t>
      </w:r>
      <w:r w:rsidRPr="00C3659F">
        <w:rPr>
          <w:rFonts w:ascii="標楷體" w:hAnsi="標楷體"/>
          <w:sz w:val="28"/>
          <w:szCs w:val="28"/>
        </w:rPr>
        <w:t>員：</w:t>
      </w:r>
      <w:r>
        <w:rPr>
          <w:rFonts w:ascii="標楷體" w:hAnsi="標楷體" w:hint="eastAsia"/>
          <w:sz w:val="28"/>
          <w:szCs w:val="28"/>
        </w:rPr>
        <w:t>法務部部長　蔡清祥</w:t>
      </w:r>
    </w:p>
    <w:p w:rsidR="000765BE" w:rsidRDefault="000765BE" w:rsidP="000765BE">
      <w:pPr>
        <w:pStyle w:val="-9"/>
        <w:spacing w:line="360" w:lineRule="exact"/>
        <w:ind w:leftChars="590" w:left="2239" w:hangingChars="294" w:hanging="823"/>
        <w:rPr>
          <w:rFonts w:ascii="標楷體" w:hAnsi="標楷體"/>
          <w:sz w:val="28"/>
          <w:szCs w:val="28"/>
        </w:rPr>
      </w:pPr>
      <w:r>
        <w:rPr>
          <w:rFonts w:ascii="標楷體" w:hAnsi="標楷體" w:hint="eastAsia"/>
          <w:sz w:val="28"/>
          <w:szCs w:val="28"/>
        </w:rPr>
        <w:t>法務部</w:t>
      </w:r>
      <w:r w:rsidRPr="004A7960">
        <w:rPr>
          <w:rFonts w:ascii="標楷體" w:hAnsi="標楷體" w:hint="eastAsia"/>
          <w:sz w:val="28"/>
          <w:szCs w:val="28"/>
        </w:rPr>
        <w:t>調查局局長</w:t>
      </w:r>
      <w:r>
        <w:rPr>
          <w:rFonts w:ascii="標楷體" w:hAnsi="標楷體" w:hint="eastAsia"/>
          <w:sz w:val="28"/>
          <w:szCs w:val="28"/>
        </w:rPr>
        <w:t xml:space="preserve">　王俊力</w:t>
      </w:r>
    </w:p>
    <w:p w:rsidR="000765BE" w:rsidRDefault="000765BE" w:rsidP="000765BE">
      <w:pPr>
        <w:pStyle w:val="-9"/>
        <w:spacing w:line="360" w:lineRule="exact"/>
        <w:ind w:leftChars="589" w:left="2240" w:hangingChars="295" w:hanging="826"/>
        <w:rPr>
          <w:rFonts w:ascii="標楷體" w:hAnsi="標楷體"/>
          <w:sz w:val="28"/>
          <w:szCs w:val="28"/>
        </w:rPr>
      </w:pPr>
      <w:r>
        <w:rPr>
          <w:rFonts w:ascii="標楷體" w:hAnsi="標楷體" w:hint="eastAsia"/>
          <w:sz w:val="28"/>
          <w:szCs w:val="28"/>
        </w:rPr>
        <w:t>國</w:t>
      </w:r>
      <w:r w:rsidRPr="004A7960">
        <w:rPr>
          <w:rFonts w:ascii="標楷體" w:hAnsi="標楷體" w:hint="eastAsia"/>
          <w:sz w:val="28"/>
          <w:szCs w:val="28"/>
        </w:rPr>
        <w:t>家安全局</w:t>
      </w:r>
      <w:r>
        <w:rPr>
          <w:rFonts w:ascii="標楷體" w:hAnsi="標楷體" w:hint="eastAsia"/>
          <w:sz w:val="28"/>
          <w:szCs w:val="28"/>
        </w:rPr>
        <w:t>副</w:t>
      </w:r>
      <w:r w:rsidRPr="004A7960">
        <w:rPr>
          <w:rFonts w:ascii="標楷體" w:hAnsi="標楷體" w:hint="eastAsia"/>
          <w:sz w:val="28"/>
          <w:szCs w:val="28"/>
        </w:rPr>
        <w:t>局長</w:t>
      </w:r>
      <w:r>
        <w:rPr>
          <w:rFonts w:ascii="標楷體" w:hAnsi="標楷體" w:hint="eastAsia"/>
          <w:sz w:val="28"/>
          <w:szCs w:val="28"/>
        </w:rPr>
        <w:t xml:space="preserve">　</w:t>
      </w:r>
      <w:r w:rsidRPr="00453260">
        <w:rPr>
          <w:rFonts w:ascii="標楷體" w:hAnsi="標楷體" w:hint="eastAsia"/>
          <w:sz w:val="28"/>
          <w:szCs w:val="28"/>
        </w:rPr>
        <w:t>陳進廣</w:t>
      </w:r>
      <w:r>
        <w:rPr>
          <w:rFonts w:ascii="標楷體" w:hAnsi="標楷體" w:hint="eastAsia"/>
          <w:sz w:val="28"/>
          <w:szCs w:val="28"/>
        </w:rPr>
        <w:t>（局長請假）</w:t>
      </w:r>
    </w:p>
    <w:p w:rsidR="000765BE" w:rsidRDefault="000765BE" w:rsidP="000765BE">
      <w:pPr>
        <w:pStyle w:val="-9"/>
        <w:spacing w:line="360" w:lineRule="exact"/>
        <w:ind w:leftChars="589" w:left="2240" w:hangingChars="295" w:hanging="826"/>
        <w:rPr>
          <w:rFonts w:ascii="標楷體" w:hAnsi="標楷體"/>
          <w:sz w:val="28"/>
          <w:szCs w:val="28"/>
        </w:rPr>
      </w:pPr>
      <w:r>
        <w:rPr>
          <w:rFonts w:ascii="標楷體" w:hAnsi="標楷體" w:hint="eastAsia"/>
          <w:sz w:val="28"/>
          <w:szCs w:val="28"/>
        </w:rPr>
        <w:t>內政部政務次</w:t>
      </w:r>
      <w:r w:rsidRPr="004A7960">
        <w:rPr>
          <w:rFonts w:ascii="標楷體" w:hAnsi="標楷體" w:hint="eastAsia"/>
          <w:sz w:val="28"/>
          <w:szCs w:val="28"/>
        </w:rPr>
        <w:t>長</w:t>
      </w:r>
      <w:r>
        <w:rPr>
          <w:rFonts w:ascii="標楷體" w:hAnsi="標楷體" w:hint="eastAsia"/>
          <w:sz w:val="28"/>
          <w:szCs w:val="28"/>
        </w:rPr>
        <w:t xml:space="preserve">　陳宗彥（部長請假，9時至11時）</w:t>
      </w:r>
    </w:p>
    <w:p w:rsidR="000765BE" w:rsidRDefault="000765BE" w:rsidP="000765BE">
      <w:pPr>
        <w:pStyle w:val="-9"/>
        <w:spacing w:line="360" w:lineRule="exact"/>
        <w:ind w:leftChars="932" w:left="2237" w:firstLineChars="0" w:firstLine="2"/>
        <w:rPr>
          <w:rFonts w:ascii="標楷體" w:hAnsi="標楷體"/>
          <w:sz w:val="28"/>
          <w:szCs w:val="28"/>
        </w:rPr>
      </w:pPr>
      <w:r>
        <w:rPr>
          <w:rFonts w:ascii="標楷體" w:hAnsi="標楷體" w:hint="eastAsia"/>
          <w:sz w:val="28"/>
          <w:szCs w:val="28"/>
        </w:rPr>
        <w:t xml:space="preserve">常務次長　</w:t>
      </w:r>
      <w:r w:rsidRPr="00530818">
        <w:rPr>
          <w:rFonts w:ascii="標楷體" w:hAnsi="標楷體" w:hint="eastAsia"/>
          <w:sz w:val="28"/>
          <w:szCs w:val="28"/>
        </w:rPr>
        <w:t>邱昌嶽</w:t>
      </w:r>
      <w:r>
        <w:rPr>
          <w:rFonts w:ascii="標楷體" w:hAnsi="標楷體" w:hint="eastAsia"/>
          <w:sz w:val="28"/>
          <w:szCs w:val="28"/>
        </w:rPr>
        <w:t>（11時以後）</w:t>
      </w:r>
    </w:p>
    <w:p w:rsidR="000765BE" w:rsidRDefault="000765BE" w:rsidP="000765BE">
      <w:pPr>
        <w:pStyle w:val="-9"/>
        <w:spacing w:line="360" w:lineRule="exact"/>
        <w:ind w:leftChars="590" w:left="2329" w:hangingChars="326" w:hanging="913"/>
        <w:rPr>
          <w:rFonts w:ascii="標楷體" w:hAnsi="標楷體"/>
          <w:sz w:val="28"/>
          <w:szCs w:val="28"/>
        </w:rPr>
      </w:pPr>
      <w:r>
        <w:rPr>
          <w:rFonts w:ascii="標楷體" w:hAnsi="標楷體" w:hint="eastAsia"/>
          <w:sz w:val="28"/>
          <w:szCs w:val="28"/>
        </w:rPr>
        <w:t xml:space="preserve">內政部警政署署長　</w:t>
      </w:r>
      <w:r w:rsidRPr="00393F9F">
        <w:rPr>
          <w:rFonts w:ascii="標楷體" w:hAnsi="標楷體" w:hint="eastAsia"/>
          <w:sz w:val="28"/>
          <w:szCs w:val="28"/>
        </w:rPr>
        <w:t>陳</w:t>
      </w:r>
      <w:r>
        <w:rPr>
          <w:rFonts w:ascii="標楷體" w:hAnsi="標楷體" w:hint="eastAsia"/>
          <w:sz w:val="28"/>
          <w:szCs w:val="28"/>
        </w:rPr>
        <w:t>家欽（9時至10時30分）</w:t>
      </w:r>
    </w:p>
    <w:p w:rsidR="000765BE" w:rsidRDefault="000765BE" w:rsidP="000765BE">
      <w:pPr>
        <w:pStyle w:val="-9"/>
        <w:spacing w:line="360" w:lineRule="exact"/>
        <w:ind w:leftChars="970" w:left="2328" w:firstLineChars="273" w:firstLine="764"/>
        <w:rPr>
          <w:rFonts w:ascii="標楷體" w:hAnsi="標楷體"/>
          <w:sz w:val="28"/>
          <w:szCs w:val="28"/>
        </w:rPr>
      </w:pPr>
      <w:r>
        <w:rPr>
          <w:rFonts w:ascii="標楷體" w:hAnsi="標楷體" w:hint="eastAsia"/>
          <w:sz w:val="28"/>
          <w:szCs w:val="28"/>
        </w:rPr>
        <w:t xml:space="preserve">副署長　</w:t>
      </w:r>
      <w:r w:rsidRPr="00306E09">
        <w:rPr>
          <w:rFonts w:ascii="標楷體" w:hAnsi="標楷體" w:hint="eastAsia"/>
          <w:sz w:val="28"/>
          <w:szCs w:val="28"/>
        </w:rPr>
        <w:t>李永癸</w:t>
      </w:r>
      <w:r>
        <w:rPr>
          <w:rFonts w:ascii="標楷體" w:hAnsi="標楷體" w:hint="eastAsia"/>
          <w:sz w:val="28"/>
          <w:szCs w:val="28"/>
        </w:rPr>
        <w:t>（10時30分以後）</w:t>
      </w:r>
    </w:p>
    <w:p w:rsidR="000765BE" w:rsidRDefault="000765BE" w:rsidP="000765BE">
      <w:pPr>
        <w:pStyle w:val="-9"/>
        <w:spacing w:line="360" w:lineRule="exact"/>
        <w:ind w:leftChars="589" w:left="2240" w:hangingChars="295" w:hanging="826"/>
        <w:rPr>
          <w:rFonts w:ascii="標楷體" w:hAnsi="標楷體"/>
          <w:sz w:val="28"/>
          <w:szCs w:val="28"/>
        </w:rPr>
      </w:pPr>
      <w:r w:rsidRPr="004A7960">
        <w:rPr>
          <w:rFonts w:ascii="標楷體" w:hAnsi="標楷體" w:hint="eastAsia"/>
          <w:sz w:val="28"/>
          <w:szCs w:val="28"/>
        </w:rPr>
        <w:t>國家通訊傳播委員會</w:t>
      </w:r>
      <w:r>
        <w:rPr>
          <w:rFonts w:ascii="標楷體" w:hAnsi="標楷體" w:hint="eastAsia"/>
          <w:sz w:val="28"/>
          <w:szCs w:val="28"/>
        </w:rPr>
        <w:t>副</w:t>
      </w:r>
      <w:r w:rsidRPr="004A7960">
        <w:rPr>
          <w:rFonts w:ascii="標楷體" w:hAnsi="標楷體" w:hint="eastAsia"/>
          <w:sz w:val="28"/>
          <w:szCs w:val="28"/>
        </w:rPr>
        <w:t>主任委員</w:t>
      </w:r>
      <w:r>
        <w:rPr>
          <w:rFonts w:ascii="標楷體" w:hAnsi="標楷體" w:hint="eastAsia"/>
          <w:sz w:val="28"/>
          <w:szCs w:val="28"/>
        </w:rPr>
        <w:t xml:space="preserve">　</w:t>
      </w:r>
      <w:r w:rsidRPr="00DF4A72">
        <w:rPr>
          <w:rFonts w:ascii="標楷體" w:hAnsi="標楷體" w:hint="eastAsia"/>
          <w:sz w:val="28"/>
          <w:szCs w:val="28"/>
        </w:rPr>
        <w:t>翁柏宗</w:t>
      </w:r>
      <w:r>
        <w:rPr>
          <w:rFonts w:ascii="標楷體" w:hAnsi="標楷體" w:hint="eastAsia"/>
          <w:sz w:val="28"/>
          <w:szCs w:val="28"/>
        </w:rPr>
        <w:t>（主任委員請假）</w:t>
      </w:r>
    </w:p>
    <w:p w:rsidR="000765BE" w:rsidRPr="006A2ABC" w:rsidRDefault="000765BE" w:rsidP="000765BE">
      <w:pPr>
        <w:tabs>
          <w:tab w:val="left" w:pos="1"/>
        </w:tabs>
        <w:spacing w:line="360" w:lineRule="exact"/>
        <w:ind w:left="1"/>
        <w:jc w:val="both"/>
        <w:rPr>
          <w:rFonts w:ascii="標楷體" w:eastAsia="標楷體" w:hAnsi="標楷體"/>
          <w:kern w:val="0"/>
          <w:sz w:val="28"/>
          <w:szCs w:val="28"/>
        </w:rPr>
      </w:pPr>
      <w:r w:rsidRPr="006A2ABC">
        <w:rPr>
          <w:rFonts w:ascii="標楷體" w:eastAsia="標楷體" w:hAnsi="標楷體"/>
          <w:kern w:val="0"/>
          <w:sz w:val="28"/>
          <w:szCs w:val="28"/>
        </w:rPr>
        <w:t>主    席：</w:t>
      </w:r>
      <w:r>
        <w:rPr>
          <w:rFonts w:ascii="標楷體" w:eastAsia="標楷體" w:hAnsi="標楷體" w:hint="eastAsia"/>
          <w:kern w:val="0"/>
          <w:sz w:val="28"/>
          <w:szCs w:val="28"/>
        </w:rPr>
        <w:t>葉</w:t>
      </w:r>
      <w:r w:rsidRPr="006A2ABC">
        <w:rPr>
          <w:rFonts w:ascii="標楷體" w:eastAsia="標楷體" w:hAnsi="標楷體" w:hint="eastAsia"/>
          <w:kern w:val="0"/>
          <w:sz w:val="28"/>
          <w:szCs w:val="28"/>
        </w:rPr>
        <w:t>召集委員</w:t>
      </w:r>
      <w:r>
        <w:rPr>
          <w:rFonts w:ascii="標楷體" w:eastAsia="標楷體" w:hAnsi="標楷體" w:hint="eastAsia"/>
          <w:kern w:val="0"/>
          <w:sz w:val="28"/>
          <w:szCs w:val="28"/>
        </w:rPr>
        <w:t>毓蘭</w:t>
      </w:r>
    </w:p>
    <w:p w:rsidR="000765BE" w:rsidRPr="00DD3E6B" w:rsidRDefault="000765BE" w:rsidP="000765BE">
      <w:pPr>
        <w:spacing w:line="360" w:lineRule="exact"/>
        <w:ind w:left="1117" w:hangingChars="399" w:hanging="1117"/>
        <w:jc w:val="both"/>
        <w:rPr>
          <w:rFonts w:ascii="標楷體" w:eastAsia="標楷體" w:hAnsi="標楷體"/>
          <w:color w:val="000000"/>
          <w:sz w:val="28"/>
          <w:szCs w:val="28"/>
        </w:rPr>
      </w:pPr>
      <w:r w:rsidRPr="00700C65">
        <w:rPr>
          <w:rFonts w:ascii="標楷體" w:eastAsia="標楷體" w:hAnsi="標楷體"/>
          <w:kern w:val="0"/>
          <w:sz w:val="28"/>
          <w:szCs w:val="28"/>
          <w:fitText w:val="1120" w:id="1690079492"/>
        </w:rPr>
        <w:t>專門委員</w:t>
      </w:r>
      <w:r w:rsidRPr="00DD3E6B">
        <w:rPr>
          <w:rFonts w:ascii="標楷體" w:eastAsia="標楷體" w:hAnsi="標楷體"/>
          <w:sz w:val="28"/>
          <w:szCs w:val="28"/>
        </w:rPr>
        <w:t>：</w:t>
      </w:r>
      <w:r>
        <w:rPr>
          <w:rFonts w:ascii="標楷體" w:eastAsia="標楷體" w:hAnsi="標楷體" w:hint="eastAsia"/>
          <w:color w:val="000000"/>
          <w:sz w:val="28"/>
          <w:szCs w:val="28"/>
        </w:rPr>
        <w:t>張智為</w:t>
      </w:r>
    </w:p>
    <w:p w:rsidR="000765BE" w:rsidRPr="00DD3E6B" w:rsidRDefault="000765BE" w:rsidP="000765BE">
      <w:pPr>
        <w:tabs>
          <w:tab w:val="left" w:pos="1580"/>
        </w:tabs>
        <w:spacing w:line="360" w:lineRule="exact"/>
        <w:jc w:val="both"/>
        <w:rPr>
          <w:rFonts w:ascii="標楷體" w:eastAsia="標楷體" w:hAnsi="標楷體"/>
          <w:sz w:val="28"/>
          <w:szCs w:val="28"/>
        </w:rPr>
      </w:pPr>
      <w:r w:rsidRPr="0004750C">
        <w:rPr>
          <w:rFonts w:ascii="標楷體" w:eastAsia="標楷體" w:hAnsi="標楷體"/>
          <w:kern w:val="0"/>
          <w:sz w:val="28"/>
          <w:szCs w:val="28"/>
          <w:fitText w:val="1120" w:id="1690079493"/>
        </w:rPr>
        <w:t>主任秘書</w:t>
      </w:r>
      <w:r w:rsidRPr="00DD3E6B">
        <w:rPr>
          <w:rFonts w:ascii="標楷體" w:eastAsia="標楷體" w:hAnsi="標楷體"/>
          <w:sz w:val="28"/>
          <w:szCs w:val="28"/>
        </w:rPr>
        <w:t>：</w:t>
      </w:r>
      <w:r>
        <w:rPr>
          <w:rFonts w:ascii="標楷體" w:eastAsia="標楷體" w:hAnsi="標楷體"/>
          <w:sz w:val="28"/>
          <w:szCs w:val="28"/>
        </w:rPr>
        <w:t>楊育純</w:t>
      </w:r>
    </w:p>
    <w:p w:rsidR="000765BE" w:rsidRPr="008C1421" w:rsidRDefault="000765BE" w:rsidP="000765BE">
      <w:pPr>
        <w:adjustRightInd w:val="0"/>
        <w:snapToGrid w:val="0"/>
        <w:spacing w:line="360" w:lineRule="exact"/>
        <w:jc w:val="both"/>
        <w:rPr>
          <w:rFonts w:ascii="標楷體" w:eastAsia="標楷體" w:hAnsi="標楷體"/>
          <w:sz w:val="28"/>
          <w:szCs w:val="28"/>
        </w:rPr>
      </w:pPr>
      <w:r w:rsidRPr="008C1421">
        <w:rPr>
          <w:rFonts w:ascii="標楷體" w:eastAsia="標楷體" w:hAnsi="標楷體" w:hint="eastAsia"/>
          <w:sz w:val="28"/>
          <w:szCs w:val="28"/>
        </w:rPr>
        <w:t>紀    錄：簡任秘書</w:t>
      </w:r>
      <w:r w:rsidRPr="00997B12">
        <w:rPr>
          <w:rFonts w:ascii="標楷體" w:eastAsia="標楷體" w:hAnsi="標楷體" w:hint="eastAsia"/>
          <w:sz w:val="28"/>
          <w:szCs w:val="28"/>
        </w:rPr>
        <w:t xml:space="preserve">　</w:t>
      </w:r>
      <w:r>
        <w:rPr>
          <w:rFonts w:ascii="標楷體" w:eastAsia="標楷體" w:hAnsi="標楷體" w:hint="eastAsia"/>
          <w:sz w:val="28"/>
          <w:szCs w:val="28"/>
        </w:rPr>
        <w:t>陳杏枝</w:t>
      </w:r>
    </w:p>
    <w:p w:rsidR="000765BE" w:rsidRPr="008C1421" w:rsidRDefault="000765BE" w:rsidP="000765BE">
      <w:pPr>
        <w:adjustRightInd w:val="0"/>
        <w:snapToGrid w:val="0"/>
        <w:spacing w:line="360" w:lineRule="exact"/>
        <w:ind w:firstLineChars="500" w:firstLine="1400"/>
        <w:jc w:val="both"/>
        <w:rPr>
          <w:rFonts w:ascii="標楷體" w:eastAsia="標楷體" w:hAnsi="標楷體"/>
          <w:sz w:val="28"/>
          <w:szCs w:val="28"/>
        </w:rPr>
      </w:pPr>
      <w:r w:rsidRPr="008C1421">
        <w:rPr>
          <w:rFonts w:ascii="標楷體" w:eastAsia="標楷體" w:hAnsi="標楷體" w:hint="eastAsia"/>
          <w:sz w:val="28"/>
          <w:szCs w:val="28"/>
        </w:rPr>
        <w:t>簡任編審</w:t>
      </w:r>
      <w:r w:rsidRPr="00997B12">
        <w:rPr>
          <w:rFonts w:ascii="標楷體" w:eastAsia="標楷體" w:hAnsi="標楷體" w:hint="eastAsia"/>
          <w:sz w:val="28"/>
          <w:szCs w:val="28"/>
        </w:rPr>
        <w:t xml:space="preserve">　</w:t>
      </w:r>
      <w:r>
        <w:rPr>
          <w:rFonts w:ascii="標楷體" w:eastAsia="標楷體" w:hAnsi="標楷體" w:hint="eastAsia"/>
          <w:sz w:val="28"/>
          <w:szCs w:val="28"/>
        </w:rPr>
        <w:t>薛復寧</w:t>
      </w:r>
    </w:p>
    <w:p w:rsidR="000765BE" w:rsidRDefault="000765BE" w:rsidP="000765BE">
      <w:pPr>
        <w:adjustRightInd w:val="0"/>
        <w:snapToGrid w:val="0"/>
        <w:spacing w:line="360" w:lineRule="exact"/>
        <w:ind w:firstLineChars="500" w:firstLine="1400"/>
        <w:jc w:val="both"/>
        <w:rPr>
          <w:rFonts w:ascii="標楷體" w:eastAsia="標楷體" w:hAnsi="標楷體"/>
          <w:sz w:val="28"/>
          <w:szCs w:val="28"/>
        </w:rPr>
      </w:pPr>
      <w:r w:rsidRPr="008C1421">
        <w:rPr>
          <w:rFonts w:ascii="標楷體" w:eastAsia="標楷體" w:hAnsi="標楷體" w:hint="eastAsia"/>
          <w:sz w:val="28"/>
          <w:szCs w:val="28"/>
        </w:rPr>
        <w:t xml:space="preserve">科　　長　</w:t>
      </w:r>
      <w:r>
        <w:rPr>
          <w:rFonts w:ascii="標楷體" w:eastAsia="標楷體" w:hAnsi="標楷體" w:hint="eastAsia"/>
          <w:sz w:val="28"/>
          <w:szCs w:val="28"/>
        </w:rPr>
        <w:t>鮑夏明</w:t>
      </w:r>
    </w:p>
    <w:p w:rsidR="000765BE" w:rsidRDefault="000765BE" w:rsidP="000765BE">
      <w:pPr>
        <w:adjustRightInd w:val="0"/>
        <w:snapToGrid w:val="0"/>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專</w:t>
      </w:r>
      <w:r w:rsidRPr="008C1421">
        <w:rPr>
          <w:rFonts w:ascii="標楷體" w:eastAsia="標楷體" w:hAnsi="標楷體" w:hint="eastAsia"/>
          <w:sz w:val="28"/>
          <w:szCs w:val="28"/>
        </w:rPr>
        <w:t xml:space="preserve">　　</w:t>
      </w:r>
      <w:r>
        <w:rPr>
          <w:rFonts w:ascii="標楷體" w:eastAsia="標楷體" w:hAnsi="標楷體" w:hint="eastAsia"/>
          <w:sz w:val="28"/>
          <w:szCs w:val="28"/>
        </w:rPr>
        <w:t>員</w:t>
      </w:r>
      <w:r w:rsidRPr="008C1421">
        <w:rPr>
          <w:rFonts w:ascii="標楷體" w:eastAsia="標楷體" w:hAnsi="標楷體" w:hint="eastAsia"/>
          <w:sz w:val="28"/>
          <w:szCs w:val="28"/>
        </w:rPr>
        <w:t xml:space="preserve">　</w:t>
      </w:r>
      <w:r>
        <w:rPr>
          <w:rFonts w:ascii="標楷體" w:eastAsia="標楷體" w:hAnsi="標楷體" w:hint="eastAsia"/>
          <w:sz w:val="28"/>
          <w:szCs w:val="28"/>
        </w:rPr>
        <w:t>林宗賢</w:t>
      </w:r>
    </w:p>
    <w:p w:rsidR="000765BE" w:rsidRPr="000F0210" w:rsidRDefault="000765BE" w:rsidP="000765BE">
      <w:pPr>
        <w:adjustRightInd w:val="0"/>
        <w:snapToGrid w:val="0"/>
        <w:spacing w:beforeLines="50" w:before="180" w:line="350" w:lineRule="exact"/>
        <w:ind w:firstLineChars="400" w:firstLine="1121"/>
        <w:jc w:val="both"/>
        <w:rPr>
          <w:rFonts w:ascii="標楷體" w:eastAsia="標楷體" w:hAnsi="標楷體"/>
          <w:b/>
          <w:kern w:val="0"/>
          <w:sz w:val="28"/>
          <w:szCs w:val="28"/>
        </w:rPr>
      </w:pPr>
      <w:r w:rsidRPr="000F0210">
        <w:rPr>
          <w:rFonts w:ascii="標楷體" w:eastAsia="標楷體" w:hAnsi="標楷體"/>
          <w:b/>
          <w:kern w:val="0"/>
          <w:sz w:val="28"/>
          <w:szCs w:val="28"/>
        </w:rPr>
        <w:t>報告事項</w:t>
      </w:r>
    </w:p>
    <w:p w:rsidR="000765BE" w:rsidRDefault="000765BE" w:rsidP="007D6391">
      <w:pPr>
        <w:pStyle w:val="afffff4"/>
        <w:numPr>
          <w:ilvl w:val="0"/>
          <w:numId w:val="62"/>
        </w:numPr>
        <w:ind w:firstLineChars="0"/>
        <w:jc w:val="both"/>
        <w:rPr>
          <w:rFonts w:ascii="標楷體" w:hAnsi="標楷體"/>
          <w:sz w:val="28"/>
          <w:szCs w:val="28"/>
        </w:rPr>
      </w:pPr>
      <w:r w:rsidRPr="00A02015">
        <w:rPr>
          <w:rFonts w:ascii="標楷體" w:hAnsi="標楷體" w:hint="eastAsia"/>
          <w:sz w:val="28"/>
          <w:szCs w:val="28"/>
        </w:rPr>
        <w:t>宣讀上次會議議事錄。</w:t>
      </w:r>
    </w:p>
    <w:p w:rsidR="000765BE" w:rsidRDefault="000765BE" w:rsidP="000765BE">
      <w:pPr>
        <w:pStyle w:val="afffff4"/>
        <w:ind w:left="0" w:firstLineChars="0" w:firstLine="0"/>
        <w:jc w:val="both"/>
        <w:rPr>
          <w:rFonts w:ascii="標楷體" w:hAnsi="標楷體"/>
          <w:sz w:val="28"/>
          <w:szCs w:val="28"/>
        </w:rPr>
      </w:pPr>
      <w:r>
        <w:rPr>
          <w:rFonts w:ascii="標楷體" w:hAnsi="標楷體" w:hint="eastAsia"/>
          <w:sz w:val="28"/>
          <w:szCs w:val="28"/>
        </w:rPr>
        <w:t>決定：確定。</w:t>
      </w:r>
    </w:p>
    <w:p w:rsidR="000765BE" w:rsidRDefault="000765BE" w:rsidP="007D6391">
      <w:pPr>
        <w:pStyle w:val="afffff4"/>
        <w:numPr>
          <w:ilvl w:val="0"/>
          <w:numId w:val="62"/>
        </w:numPr>
        <w:spacing w:line="360" w:lineRule="exact"/>
        <w:ind w:left="560" w:hanging="560"/>
        <w:jc w:val="both"/>
        <w:rPr>
          <w:rFonts w:ascii="標楷體" w:hAnsi="標楷體"/>
          <w:sz w:val="28"/>
          <w:szCs w:val="28"/>
        </w:rPr>
      </w:pPr>
      <w:r w:rsidRPr="004A7960">
        <w:rPr>
          <w:rFonts w:ascii="標楷體" w:hAnsi="標楷體" w:hint="eastAsia"/>
          <w:sz w:val="28"/>
          <w:szCs w:val="28"/>
        </w:rPr>
        <w:t>邀請法務部部長、法務部調查局局長、國家安全局局長、國家安全會議秘書長、內政部部長、內政部警政署署長、國家通訊傳播委員會主任委員列席就「網軍亂台及名嘴辦案的國安危機」進行專題報告，並備質詢。</w:t>
      </w:r>
    </w:p>
    <w:p w:rsidR="000765BE" w:rsidRDefault="000765BE" w:rsidP="000765BE">
      <w:pPr>
        <w:snapToGrid w:val="0"/>
        <w:spacing w:line="360" w:lineRule="exact"/>
        <w:ind w:left="266" w:hangingChars="95" w:hanging="266"/>
        <w:jc w:val="both"/>
        <w:rPr>
          <w:rFonts w:ascii="標楷體" w:eastAsia="標楷體" w:hAnsi="標楷體"/>
          <w:sz w:val="28"/>
          <w:szCs w:val="28"/>
        </w:rPr>
      </w:pPr>
      <w:r w:rsidRPr="00C0164B">
        <w:rPr>
          <w:rFonts w:ascii="標楷體" w:eastAsia="標楷體" w:hAnsi="標楷體" w:hint="eastAsia"/>
          <w:sz w:val="28"/>
          <w:szCs w:val="28"/>
        </w:rPr>
        <w:t>（</w:t>
      </w:r>
      <w:r w:rsidRPr="008159C7">
        <w:rPr>
          <w:rFonts w:ascii="標楷體" w:eastAsia="標楷體" w:hAnsi="標楷體" w:hint="eastAsia"/>
          <w:sz w:val="28"/>
          <w:szCs w:val="28"/>
        </w:rPr>
        <w:t>本次會議有委員</w:t>
      </w:r>
      <w:r>
        <w:rPr>
          <w:rFonts w:ascii="標楷體" w:eastAsia="標楷體" w:hAnsi="標楷體" w:hint="eastAsia"/>
          <w:sz w:val="28"/>
          <w:szCs w:val="28"/>
        </w:rPr>
        <w:t>葉毓蘭、吳斯懷、江永昌、鄭麗文、陳椒華、劉世芳、何志偉、翁重鈞、羅致政、林德福、</w:t>
      </w:r>
      <w:r w:rsidRPr="00FE25C8">
        <w:rPr>
          <w:rFonts w:ascii="標楷體" w:eastAsia="標楷體" w:hAnsi="標楷體" w:hint="eastAsia"/>
          <w:sz w:val="28"/>
          <w:szCs w:val="28"/>
        </w:rPr>
        <w:t>鄭天財Sra Kacaw</w:t>
      </w:r>
      <w:r>
        <w:rPr>
          <w:rFonts w:ascii="標楷體" w:eastAsia="標楷體" w:hAnsi="標楷體" w:hint="eastAsia"/>
          <w:sz w:val="28"/>
          <w:szCs w:val="28"/>
        </w:rPr>
        <w:t>、</w:t>
      </w:r>
      <w:r w:rsidRPr="00717A2E">
        <w:rPr>
          <w:rFonts w:ascii="標楷體" w:eastAsia="標楷體" w:hAnsi="標楷體" w:hint="eastAsia"/>
          <w:sz w:val="28"/>
          <w:szCs w:val="28"/>
        </w:rPr>
        <w:t>邱臣遠</w:t>
      </w:r>
      <w:r>
        <w:rPr>
          <w:rFonts w:ascii="標楷體" w:eastAsia="標楷體" w:hAnsi="標楷體" w:hint="eastAsia"/>
          <w:sz w:val="28"/>
          <w:szCs w:val="28"/>
        </w:rPr>
        <w:t>、邱顯智、孔文吉、黃世杰、陳玉珍</w:t>
      </w:r>
      <w:r w:rsidRPr="008159C7">
        <w:rPr>
          <w:rFonts w:ascii="標楷體" w:eastAsia="標楷體" w:hAnsi="標楷體" w:hint="eastAsia"/>
          <w:sz w:val="28"/>
          <w:szCs w:val="28"/>
        </w:rPr>
        <w:t>提出質詢</w:t>
      </w:r>
      <w:r>
        <w:rPr>
          <w:rFonts w:ascii="標楷體" w:eastAsia="標楷體" w:hAnsi="標楷體" w:hint="eastAsia"/>
          <w:sz w:val="28"/>
          <w:szCs w:val="28"/>
        </w:rPr>
        <w:t>；委員許智傑、費鴻泰、楊瓊瓔、高虹安、李貴敏提出書面質詢。</w:t>
      </w:r>
      <w:r w:rsidRPr="00C0164B">
        <w:rPr>
          <w:rFonts w:ascii="標楷體" w:eastAsia="標楷體" w:hAnsi="標楷體" w:hint="eastAsia"/>
          <w:sz w:val="28"/>
          <w:szCs w:val="28"/>
        </w:rPr>
        <w:t>）</w:t>
      </w:r>
    </w:p>
    <w:p w:rsidR="000765BE" w:rsidRDefault="000765BE" w:rsidP="000765BE">
      <w:pPr>
        <w:pStyle w:val="afffff4"/>
        <w:spacing w:line="360" w:lineRule="exact"/>
        <w:ind w:firstLineChars="0"/>
        <w:jc w:val="both"/>
        <w:rPr>
          <w:rFonts w:ascii="標楷體" w:hAnsi="標楷體"/>
          <w:sz w:val="28"/>
          <w:szCs w:val="28"/>
          <w:lang w:val="x-none"/>
        </w:rPr>
      </w:pPr>
      <w:r w:rsidRPr="00FA4BCD">
        <w:rPr>
          <w:rFonts w:ascii="標楷體" w:hAnsi="標楷體" w:hint="eastAsia"/>
          <w:sz w:val="28"/>
          <w:szCs w:val="28"/>
          <w:lang w:val="x-none"/>
        </w:rPr>
        <w:t>決定：</w:t>
      </w:r>
    </w:p>
    <w:p w:rsidR="000765BE" w:rsidRDefault="000765BE" w:rsidP="000765BE">
      <w:pPr>
        <w:pStyle w:val="afffff4"/>
        <w:spacing w:line="360" w:lineRule="exact"/>
        <w:ind w:firstLineChars="0"/>
        <w:jc w:val="both"/>
        <w:rPr>
          <w:rFonts w:ascii="標楷體" w:hAnsi="標楷體"/>
          <w:sz w:val="28"/>
          <w:szCs w:val="28"/>
          <w:lang w:val="x-none"/>
        </w:rPr>
      </w:pPr>
      <w:r>
        <w:rPr>
          <w:rFonts w:ascii="標楷體" w:hAnsi="標楷體" w:hint="eastAsia"/>
          <w:sz w:val="28"/>
          <w:szCs w:val="28"/>
          <w:lang w:val="x-none"/>
        </w:rPr>
        <w:lastRenderedPageBreak/>
        <w:t>一、</w:t>
      </w:r>
      <w:r w:rsidRPr="00FA4BCD">
        <w:rPr>
          <w:rFonts w:ascii="標楷體" w:hAnsi="標楷體" w:hint="eastAsia"/>
          <w:sz w:val="28"/>
          <w:szCs w:val="28"/>
          <w:lang w:val="x-none"/>
        </w:rPr>
        <w:t>報告及詢答完畢。</w:t>
      </w:r>
    </w:p>
    <w:p w:rsidR="000765BE" w:rsidRDefault="000765BE" w:rsidP="000765BE">
      <w:pPr>
        <w:pStyle w:val="afffff4"/>
        <w:spacing w:line="360" w:lineRule="exact"/>
        <w:ind w:firstLineChars="0"/>
        <w:jc w:val="both"/>
        <w:rPr>
          <w:rFonts w:ascii="標楷體" w:hAnsi="標楷體"/>
          <w:sz w:val="28"/>
          <w:szCs w:val="28"/>
        </w:rPr>
      </w:pPr>
      <w:r>
        <w:rPr>
          <w:rFonts w:ascii="標楷體" w:hAnsi="標楷體" w:hint="eastAsia"/>
          <w:sz w:val="28"/>
          <w:szCs w:val="28"/>
          <w:lang w:val="x-none"/>
        </w:rPr>
        <w:t>二、</w:t>
      </w:r>
      <w:r w:rsidRPr="00DC0704">
        <w:rPr>
          <w:rFonts w:ascii="標楷體" w:hAnsi="標楷體"/>
          <w:sz w:val="28"/>
          <w:szCs w:val="28"/>
        </w:rPr>
        <w:t>委員質詢時，要求提供相關資料或以書面答復者，請相關機關儘</w:t>
      </w:r>
    </w:p>
    <w:p w:rsidR="000765BE" w:rsidRDefault="000765BE" w:rsidP="000765BE">
      <w:pPr>
        <w:pStyle w:val="afffff4"/>
        <w:spacing w:line="360" w:lineRule="exact"/>
        <w:ind w:firstLineChars="0" w:hanging="66"/>
        <w:jc w:val="both"/>
        <w:rPr>
          <w:rFonts w:ascii="標楷體" w:hAnsi="標楷體"/>
          <w:sz w:val="28"/>
          <w:szCs w:val="28"/>
        </w:rPr>
      </w:pPr>
      <w:r w:rsidRPr="00DC0704">
        <w:rPr>
          <w:rFonts w:ascii="標楷體" w:hAnsi="標楷體"/>
          <w:sz w:val="28"/>
          <w:szCs w:val="28"/>
        </w:rPr>
        <w:t>速送交個別委員及本會。</w:t>
      </w:r>
    </w:p>
    <w:p w:rsidR="000765BE" w:rsidRDefault="000765BE" w:rsidP="000765BE">
      <w:pPr>
        <w:adjustRightInd w:val="0"/>
        <w:snapToGrid w:val="0"/>
        <w:spacing w:beforeLines="50" w:before="180" w:line="360" w:lineRule="exact"/>
        <w:ind w:firstLineChars="398" w:firstLine="1115"/>
        <w:jc w:val="both"/>
        <w:rPr>
          <w:rFonts w:ascii="標楷體" w:eastAsia="標楷體" w:hAnsi="標楷體"/>
          <w:b/>
          <w:kern w:val="0"/>
          <w:sz w:val="28"/>
          <w:szCs w:val="28"/>
          <w:lang w:val="x-none"/>
        </w:rPr>
      </w:pPr>
      <w:r w:rsidRPr="00125E65">
        <w:rPr>
          <w:rFonts w:ascii="標楷體" w:eastAsia="標楷體" w:hAnsi="標楷體" w:hint="eastAsia"/>
          <w:b/>
          <w:kern w:val="0"/>
          <w:sz w:val="28"/>
          <w:szCs w:val="28"/>
          <w:lang w:val="x-none"/>
        </w:rPr>
        <w:t>提</w:t>
      </w:r>
      <w:r>
        <w:rPr>
          <w:rFonts w:ascii="標楷體" w:eastAsia="標楷體" w:hAnsi="標楷體" w:hint="eastAsia"/>
          <w:b/>
          <w:kern w:val="0"/>
          <w:sz w:val="28"/>
          <w:szCs w:val="28"/>
          <w:lang w:val="x-none"/>
        </w:rPr>
        <w:t xml:space="preserve">　　</w:t>
      </w:r>
      <w:r w:rsidRPr="00125E65">
        <w:rPr>
          <w:rFonts w:ascii="標楷體" w:eastAsia="標楷體" w:hAnsi="標楷體" w:hint="eastAsia"/>
          <w:b/>
          <w:kern w:val="0"/>
          <w:sz w:val="28"/>
          <w:szCs w:val="28"/>
          <w:lang w:val="x-none"/>
        </w:rPr>
        <w:t>案</w:t>
      </w:r>
    </w:p>
    <w:p w:rsidR="000765BE" w:rsidRPr="00C05966" w:rsidRDefault="000765BE" w:rsidP="000765BE">
      <w:pPr>
        <w:pStyle w:val="afffffffc"/>
        <w:rPr>
          <w:noProof/>
        </w:rPr>
      </w:pPr>
      <w:r w:rsidRPr="00C05966">
        <w:rPr>
          <w:rFonts w:hint="eastAsia"/>
          <w:noProof/>
        </w:rPr>
        <w:t>網軍的攻擊不分藍綠，民進黨被網軍傷害的人，包括鄭文燦市長、陳亭妃委員，乃至副總統賴清德。更別說馬英九前總統、朱立倫主席、柯文哲市長也都公開表達網軍攻擊的問題。</w:t>
      </w:r>
    </w:p>
    <w:p w:rsidR="000765BE" w:rsidRPr="00C05966" w:rsidRDefault="000765BE" w:rsidP="000765BE">
      <w:pPr>
        <w:pStyle w:val="afffffffc"/>
        <w:rPr>
          <w:noProof/>
        </w:rPr>
      </w:pPr>
      <w:r w:rsidRPr="00C05966">
        <w:rPr>
          <w:rFonts w:hint="eastAsia"/>
          <w:noProof/>
        </w:rPr>
        <w:t>林秉樞案越演越烈，引發的網軍亂台疑雲，對國家政府形象斲傷甚鉅，媒體每天以擠牙膏式的爆料，質疑林某從啃老無業暴力男，如何瞬間變身成為有鉅額存款，可以一擲千金遊走政商高層，談笑有鴻儒，往來皆權貴的大亨?對外宣稱是顧立雄秘書長的幕僚，已經以國安人員插隊打疫苗，還可以喬疫苗順序；更離奇的是，他過去的暴力前科紀錄據說是在爆打高嘉瑜案曝光後，才能在司法判決資料庫中查詢到。</w:t>
      </w:r>
    </w:p>
    <w:p w:rsidR="000765BE" w:rsidRPr="00C05966" w:rsidRDefault="000765BE" w:rsidP="000765BE">
      <w:pPr>
        <w:pStyle w:val="afffffffc"/>
        <w:rPr>
          <w:noProof/>
        </w:rPr>
      </w:pPr>
      <w:r>
        <w:rPr>
          <w:rFonts w:hint="eastAsia"/>
          <w:noProof/>
        </w:rPr>
        <w:t>他的神通廣大，究竟是自己厲</w:t>
      </w:r>
      <w:r w:rsidRPr="00C05966">
        <w:rPr>
          <w:rFonts w:hint="eastAsia"/>
          <w:noProof/>
        </w:rPr>
        <w:t>害，還是真如媒體批露的是新潮流或民進黨中央的刻意栽培</w:t>
      </w:r>
      <w:r>
        <w:rPr>
          <w:rFonts w:hint="eastAsia"/>
          <w:noProof/>
        </w:rPr>
        <w:t>?</w:t>
      </w:r>
      <w:r w:rsidRPr="00C05966">
        <w:rPr>
          <w:rFonts w:hint="eastAsia"/>
          <w:noProof/>
        </w:rPr>
        <w:t>還是如某些名嘴指稱的是中共臥底</w:t>
      </w:r>
      <w:r>
        <w:rPr>
          <w:rFonts w:hint="eastAsia"/>
          <w:noProof/>
        </w:rPr>
        <w:t>?</w:t>
      </w:r>
      <w:r w:rsidRPr="00C05966">
        <w:rPr>
          <w:rFonts w:hint="eastAsia"/>
          <w:noProof/>
        </w:rPr>
        <w:t>如果指控屬實，許多與林秉樞來往的黨政高層與企業家，豈不陷入中共陷阱，成為最大的國安危機?</w:t>
      </w:r>
    </w:p>
    <w:p w:rsidR="000765BE" w:rsidRPr="00F86B72" w:rsidRDefault="000765BE" w:rsidP="000765BE">
      <w:pPr>
        <w:pStyle w:val="afffffffc"/>
        <w:rPr>
          <w:noProof/>
          <w:lang w:val="x-none"/>
        </w:rPr>
      </w:pPr>
      <w:r w:rsidRPr="00C05966">
        <w:rPr>
          <w:rFonts w:hint="eastAsia"/>
          <w:noProof/>
        </w:rPr>
        <w:t>爰此，建請法務部指揮檢調成立專案小組調查林秉樞案，應該保護林秉樞與檢舉人之人身安全，並由</w:t>
      </w:r>
      <w:r>
        <w:rPr>
          <w:rFonts w:hint="eastAsia"/>
          <w:noProof/>
        </w:rPr>
        <w:t>本委員</w:t>
      </w:r>
      <w:r w:rsidRPr="00C05966">
        <w:rPr>
          <w:rFonts w:hint="eastAsia"/>
          <w:noProof/>
        </w:rPr>
        <w:t>會成立監督小組，以釐清真相。</w:t>
      </w:r>
    </w:p>
    <w:p w:rsidR="000765BE" w:rsidRDefault="000765BE" w:rsidP="000765BE">
      <w:pPr>
        <w:pStyle w:val="5-1"/>
        <w:spacing w:line="340" w:lineRule="exact"/>
      </w:pPr>
      <w:r w:rsidRPr="00DE1760">
        <w:t>提案人：</w:t>
      </w:r>
      <w:r>
        <w:rPr>
          <w:rFonts w:hint="eastAsia"/>
        </w:rPr>
        <w:t>葉毓蘭</w:t>
      </w:r>
      <w:r>
        <w:rPr>
          <w:rFonts w:hint="eastAsia"/>
        </w:rPr>
        <w:t xml:space="preserve"> </w:t>
      </w:r>
      <w:r>
        <w:rPr>
          <w:rFonts w:hint="eastAsia"/>
        </w:rPr>
        <w:t>鄭麗文</w:t>
      </w:r>
      <w:r>
        <w:rPr>
          <w:rFonts w:hint="eastAsia"/>
        </w:rPr>
        <w:t xml:space="preserve"> </w:t>
      </w:r>
      <w:r>
        <w:rPr>
          <w:rFonts w:hint="eastAsia"/>
        </w:rPr>
        <w:t>吳斯懷</w:t>
      </w:r>
      <w:r>
        <w:rPr>
          <w:rFonts w:hint="eastAsia"/>
        </w:rPr>
        <w:t xml:space="preserve"> </w:t>
      </w:r>
      <w:r>
        <w:rPr>
          <w:rFonts w:hint="eastAsia"/>
        </w:rPr>
        <w:t>費鴻泰</w:t>
      </w:r>
    </w:p>
    <w:p w:rsidR="000765BE" w:rsidRDefault="000765BE" w:rsidP="000765BE">
      <w:pPr>
        <w:pStyle w:val="5-1"/>
        <w:spacing w:line="340" w:lineRule="exact"/>
        <w:ind w:leftChars="0" w:left="0" w:firstLineChars="0" w:firstLine="0"/>
        <w:rPr>
          <w:rFonts w:ascii="標楷體" w:hAnsi="標楷體"/>
          <w:szCs w:val="28"/>
        </w:rPr>
      </w:pPr>
      <w:r w:rsidRPr="00F86B72">
        <w:rPr>
          <w:rFonts w:ascii="標楷體" w:hAnsi="標楷體" w:hint="eastAsia"/>
          <w:szCs w:val="28"/>
        </w:rPr>
        <w:t>決議：</w:t>
      </w:r>
      <w:r>
        <w:rPr>
          <w:rFonts w:ascii="標楷體" w:hAnsi="標楷體" w:hint="eastAsia"/>
          <w:szCs w:val="28"/>
        </w:rPr>
        <w:t>本</w:t>
      </w:r>
      <w:r w:rsidRPr="00F86B72">
        <w:rPr>
          <w:rFonts w:ascii="標楷體" w:hAnsi="標楷體" w:hint="eastAsia"/>
          <w:szCs w:val="28"/>
        </w:rPr>
        <w:t>案</w:t>
      </w:r>
      <w:r>
        <w:rPr>
          <w:rFonts w:ascii="標楷體" w:hAnsi="標楷體" w:hint="eastAsia"/>
          <w:szCs w:val="28"/>
        </w:rPr>
        <w:t>不</w:t>
      </w:r>
      <w:r w:rsidRPr="00F86B72">
        <w:rPr>
          <w:rFonts w:ascii="標楷體" w:hAnsi="標楷體" w:hint="eastAsia"/>
          <w:szCs w:val="28"/>
        </w:rPr>
        <w:t>通過。</w:t>
      </w:r>
    </w:p>
    <w:p w:rsidR="000765BE" w:rsidRDefault="000765BE" w:rsidP="000765BE">
      <w:pPr>
        <w:kinsoku w:val="0"/>
        <w:spacing w:line="360" w:lineRule="exact"/>
        <w:ind w:leftChars="216" w:left="518" w:firstLineChars="59" w:firstLine="165"/>
        <w:contextualSpacing/>
        <w:jc w:val="both"/>
        <w:rPr>
          <w:rFonts w:ascii="標楷體" w:eastAsia="標楷體" w:hAnsi="標楷體"/>
          <w:sz w:val="28"/>
          <w:szCs w:val="28"/>
        </w:rPr>
      </w:pPr>
      <w:r>
        <w:rPr>
          <w:rFonts w:ascii="標楷體" w:eastAsia="標楷體" w:hAnsi="標楷體" w:hint="eastAsia"/>
          <w:sz w:val="28"/>
          <w:szCs w:val="28"/>
        </w:rPr>
        <w:t>（</w:t>
      </w:r>
      <w:r w:rsidRPr="000D23C9">
        <w:rPr>
          <w:rFonts w:ascii="標楷體" w:eastAsia="標楷體" w:hAnsi="標楷體" w:hint="eastAsia"/>
          <w:sz w:val="28"/>
          <w:szCs w:val="28"/>
        </w:rPr>
        <w:t>表決結果：在場出席委員</w:t>
      </w:r>
      <w:r>
        <w:rPr>
          <w:rFonts w:ascii="標楷體" w:eastAsia="標楷體" w:hAnsi="標楷體" w:hint="eastAsia"/>
          <w:sz w:val="28"/>
          <w:szCs w:val="28"/>
        </w:rPr>
        <w:t>6</w:t>
      </w:r>
      <w:r w:rsidRPr="000D23C9">
        <w:rPr>
          <w:rFonts w:ascii="標楷體" w:eastAsia="標楷體" w:hAnsi="標楷體" w:hint="eastAsia"/>
          <w:sz w:val="28"/>
          <w:szCs w:val="28"/>
        </w:rPr>
        <w:t>人，贊成者</w:t>
      </w:r>
      <w:r>
        <w:rPr>
          <w:rFonts w:ascii="標楷體" w:eastAsia="標楷體" w:hAnsi="標楷體" w:hint="eastAsia"/>
          <w:sz w:val="28"/>
          <w:szCs w:val="28"/>
        </w:rPr>
        <w:t>1</w:t>
      </w:r>
      <w:r w:rsidRPr="000D23C9">
        <w:rPr>
          <w:rFonts w:ascii="標楷體" w:eastAsia="標楷體" w:hAnsi="標楷體" w:hint="eastAsia"/>
          <w:sz w:val="28"/>
          <w:szCs w:val="28"/>
        </w:rPr>
        <w:t>人，反對者</w:t>
      </w:r>
      <w:r>
        <w:rPr>
          <w:rFonts w:ascii="標楷體" w:eastAsia="標楷體" w:hAnsi="標楷體" w:hint="eastAsia"/>
          <w:sz w:val="28"/>
          <w:szCs w:val="28"/>
        </w:rPr>
        <w:t>5</w:t>
      </w:r>
      <w:r w:rsidRPr="000D23C9">
        <w:rPr>
          <w:rFonts w:ascii="標楷體" w:eastAsia="標楷體" w:hAnsi="標楷體" w:hint="eastAsia"/>
          <w:sz w:val="28"/>
          <w:szCs w:val="28"/>
        </w:rPr>
        <w:t>人，贊</w:t>
      </w:r>
    </w:p>
    <w:p w:rsidR="000765BE" w:rsidRPr="000D23C9" w:rsidRDefault="000765BE" w:rsidP="000765BE">
      <w:pPr>
        <w:kinsoku w:val="0"/>
        <w:spacing w:line="360" w:lineRule="exact"/>
        <w:ind w:leftChars="338" w:left="811" w:firstLineChars="59" w:firstLine="165"/>
        <w:contextualSpacing/>
        <w:jc w:val="both"/>
        <w:rPr>
          <w:rFonts w:ascii="標楷體" w:eastAsia="標楷體" w:hAnsi="標楷體"/>
          <w:sz w:val="28"/>
          <w:szCs w:val="28"/>
        </w:rPr>
      </w:pPr>
      <w:r w:rsidRPr="000D23C9">
        <w:rPr>
          <w:rFonts w:ascii="標楷體" w:eastAsia="標楷體" w:hAnsi="標楷體" w:hint="eastAsia"/>
          <w:sz w:val="28"/>
          <w:szCs w:val="28"/>
        </w:rPr>
        <w:t>成者少數不通過。</w:t>
      </w:r>
      <w:r>
        <w:rPr>
          <w:rFonts w:ascii="標楷體" w:eastAsia="標楷體" w:hAnsi="標楷體" w:hint="eastAsia"/>
          <w:sz w:val="28"/>
          <w:szCs w:val="28"/>
        </w:rPr>
        <w:t>）</w:t>
      </w:r>
    </w:p>
    <w:p w:rsidR="000765BE" w:rsidRDefault="000765BE" w:rsidP="000765BE">
      <w:pPr>
        <w:autoSpaceDN w:val="0"/>
        <w:spacing w:line="360" w:lineRule="exact"/>
        <w:ind w:left="560" w:hangingChars="200" w:hanging="560"/>
        <w:contextualSpacing/>
        <w:jc w:val="both"/>
        <w:rPr>
          <w:rFonts w:ascii="標楷體" w:eastAsia="標楷體" w:hAnsi="標楷體"/>
          <w:sz w:val="28"/>
          <w:szCs w:val="28"/>
        </w:rPr>
      </w:pPr>
      <w:r>
        <w:rPr>
          <w:rFonts w:ascii="標楷體" w:eastAsia="標楷體" w:hAnsi="標楷體"/>
          <w:sz w:val="28"/>
          <w:szCs w:val="28"/>
        </w:rPr>
        <w:t>散會</w:t>
      </w:r>
    </w:p>
    <w:p w:rsidR="000765BE" w:rsidRPr="00200494" w:rsidRDefault="000765BE" w:rsidP="000765BE">
      <w:pPr>
        <w:widowControl/>
        <w:jc w:val="both"/>
        <w:rPr>
          <w:rFonts w:ascii="標楷體" w:eastAsia="標楷體" w:hAnsi="標楷體"/>
          <w:b/>
          <w:bCs/>
          <w:kern w:val="52"/>
          <w:sz w:val="28"/>
          <w:szCs w:val="28"/>
          <w:lang w:val="x-none" w:eastAsia="x-none"/>
        </w:rPr>
      </w:pPr>
      <w:r>
        <w:rPr>
          <w:rFonts w:ascii="標楷體"/>
          <w:sz w:val="28"/>
          <w:szCs w:val="28"/>
        </w:rPr>
        <w:br w:type="page"/>
      </w:r>
    </w:p>
    <w:p w:rsidR="000765BE" w:rsidRPr="00200494" w:rsidRDefault="000765BE" w:rsidP="00E82153">
      <w:pPr>
        <w:pStyle w:val="afff8"/>
        <w:spacing w:line="360" w:lineRule="exact"/>
        <w:jc w:val="both"/>
        <w:outlineLvl w:val="2"/>
        <w:rPr>
          <w:rFonts w:ascii="標楷體"/>
          <w:sz w:val="28"/>
          <w:szCs w:val="28"/>
        </w:rPr>
      </w:pPr>
      <w:bookmarkStart w:id="610" w:name="_Toc96350577"/>
      <w:r w:rsidRPr="00200494">
        <w:rPr>
          <w:rFonts w:ascii="標楷體"/>
          <w:sz w:val="28"/>
          <w:szCs w:val="28"/>
        </w:rPr>
        <w:lastRenderedPageBreak/>
        <w:t>立法院第</w:t>
      </w:r>
      <w:r w:rsidRPr="00200494">
        <w:rPr>
          <w:rFonts w:ascii="標楷體" w:hint="eastAsia"/>
          <w:sz w:val="28"/>
          <w:szCs w:val="28"/>
        </w:rPr>
        <w:t>10</w:t>
      </w:r>
      <w:r w:rsidRPr="00200494">
        <w:rPr>
          <w:rFonts w:ascii="標楷體"/>
          <w:sz w:val="28"/>
          <w:szCs w:val="28"/>
        </w:rPr>
        <w:t>屆第</w:t>
      </w:r>
      <w:r w:rsidRPr="00200494">
        <w:rPr>
          <w:rFonts w:ascii="標楷體" w:hint="eastAsia"/>
          <w:sz w:val="28"/>
          <w:szCs w:val="28"/>
        </w:rPr>
        <w:t>4</w:t>
      </w:r>
      <w:r w:rsidRPr="00200494">
        <w:rPr>
          <w:rFonts w:ascii="標楷體"/>
          <w:sz w:val="28"/>
          <w:szCs w:val="28"/>
        </w:rPr>
        <w:t>會期司法及法制委員會第</w:t>
      </w:r>
      <w:r w:rsidRPr="00200494">
        <w:rPr>
          <w:rFonts w:ascii="標楷體" w:hint="eastAsia"/>
          <w:sz w:val="28"/>
          <w:szCs w:val="28"/>
        </w:rPr>
        <w:t>20</w:t>
      </w:r>
      <w:r w:rsidRPr="00200494">
        <w:rPr>
          <w:rFonts w:ascii="標楷體"/>
          <w:sz w:val="28"/>
          <w:szCs w:val="28"/>
        </w:rPr>
        <w:t>次全體委員會議議事錄</w:t>
      </w:r>
      <w:bookmarkEnd w:id="610"/>
    </w:p>
    <w:p w:rsidR="000765BE" w:rsidRPr="005162AB" w:rsidRDefault="000765BE" w:rsidP="000765BE">
      <w:pPr>
        <w:pStyle w:val="-9"/>
        <w:spacing w:line="400" w:lineRule="exact"/>
        <w:ind w:left="1417" w:hangingChars="506" w:hanging="1417"/>
        <w:rPr>
          <w:rFonts w:ascii="標楷體" w:hAnsi="標楷體"/>
          <w:sz w:val="28"/>
          <w:szCs w:val="28"/>
          <w:shd w:val="clear" w:color="auto" w:fill="FFFFFF" w:themeFill="background1"/>
        </w:rPr>
      </w:pPr>
      <w:r w:rsidRPr="005162AB">
        <w:rPr>
          <w:rFonts w:ascii="標楷體" w:hAnsi="標楷體"/>
          <w:sz w:val="28"/>
          <w:szCs w:val="28"/>
          <w:shd w:val="clear" w:color="auto" w:fill="FFFFFF" w:themeFill="background1"/>
          <w:fitText w:val="1120" w:id="972279552"/>
        </w:rPr>
        <w:t>時    間</w:t>
      </w:r>
      <w:r w:rsidRPr="005162AB">
        <w:rPr>
          <w:rFonts w:ascii="標楷體" w:hAnsi="標楷體"/>
          <w:sz w:val="28"/>
          <w:szCs w:val="28"/>
          <w:shd w:val="clear" w:color="auto" w:fill="FFFFFF" w:themeFill="background1"/>
        </w:rPr>
        <w:t>：</w:t>
      </w:r>
      <w:r w:rsidRPr="005162AB">
        <w:rPr>
          <w:rFonts w:ascii="標楷體" w:hAnsi="標楷體" w:hint="eastAsia"/>
          <w:spacing w:val="-10"/>
          <w:sz w:val="28"/>
          <w:szCs w:val="28"/>
          <w:shd w:val="clear" w:color="auto" w:fill="FFFFFF" w:themeFill="background1"/>
        </w:rPr>
        <w:t>中華民國1</w:t>
      </w:r>
      <w:r w:rsidRPr="005162AB">
        <w:rPr>
          <w:rFonts w:ascii="標楷體" w:hAnsi="標楷體"/>
          <w:spacing w:val="-10"/>
          <w:sz w:val="28"/>
          <w:szCs w:val="28"/>
          <w:shd w:val="clear" w:color="auto" w:fill="FFFFFF" w:themeFill="background1"/>
        </w:rPr>
        <w:t>1</w:t>
      </w:r>
      <w:r w:rsidRPr="005162AB">
        <w:rPr>
          <w:rFonts w:ascii="標楷體" w:hAnsi="標楷體" w:hint="eastAsia"/>
          <w:spacing w:val="-10"/>
          <w:sz w:val="28"/>
          <w:szCs w:val="28"/>
          <w:shd w:val="clear" w:color="auto" w:fill="FFFFFF" w:themeFill="background1"/>
        </w:rPr>
        <w:t>0年1</w:t>
      </w:r>
      <w:r w:rsidRPr="005162AB">
        <w:rPr>
          <w:rFonts w:ascii="標楷體" w:hAnsi="標楷體"/>
          <w:spacing w:val="-10"/>
          <w:sz w:val="28"/>
          <w:szCs w:val="28"/>
          <w:shd w:val="clear" w:color="auto" w:fill="FFFFFF" w:themeFill="background1"/>
        </w:rPr>
        <w:t>2</w:t>
      </w:r>
      <w:r w:rsidRPr="005162AB">
        <w:rPr>
          <w:rFonts w:ascii="標楷體" w:hAnsi="標楷體" w:hint="eastAsia"/>
          <w:spacing w:val="-10"/>
          <w:sz w:val="28"/>
          <w:szCs w:val="28"/>
          <w:shd w:val="clear" w:color="auto" w:fill="FFFFFF" w:themeFill="background1"/>
        </w:rPr>
        <w:t>月</w:t>
      </w:r>
      <w:r w:rsidRPr="005162AB">
        <w:rPr>
          <w:rFonts w:ascii="標楷體" w:hAnsi="標楷體"/>
          <w:spacing w:val="-10"/>
          <w:sz w:val="28"/>
          <w:szCs w:val="28"/>
          <w:shd w:val="clear" w:color="auto" w:fill="FFFFFF" w:themeFill="background1"/>
        </w:rPr>
        <w:t>20</w:t>
      </w:r>
      <w:r>
        <w:rPr>
          <w:rFonts w:ascii="標楷體" w:hAnsi="標楷體" w:hint="eastAsia"/>
          <w:spacing w:val="-10"/>
          <w:sz w:val="28"/>
          <w:szCs w:val="28"/>
          <w:shd w:val="clear" w:color="auto" w:fill="FFFFFF" w:themeFill="background1"/>
        </w:rPr>
        <w:t>日</w:t>
      </w:r>
      <w:r w:rsidRPr="005162AB">
        <w:rPr>
          <w:rFonts w:ascii="標楷體" w:hAnsi="標楷體" w:hint="eastAsia"/>
          <w:spacing w:val="-10"/>
          <w:sz w:val="28"/>
          <w:szCs w:val="28"/>
          <w:shd w:val="clear" w:color="auto" w:fill="FFFFFF" w:themeFill="background1"/>
        </w:rPr>
        <w:t>（星期一）上午9時至11時51分</w:t>
      </w:r>
    </w:p>
    <w:p w:rsidR="000765BE" w:rsidRPr="005162AB" w:rsidRDefault="000765BE" w:rsidP="000765BE">
      <w:pPr>
        <w:pStyle w:val="-9"/>
        <w:spacing w:line="400" w:lineRule="exact"/>
        <w:ind w:left="1364" w:hanging="1364"/>
        <w:rPr>
          <w:rFonts w:ascii="標楷體" w:hAnsi="標楷體"/>
          <w:sz w:val="28"/>
          <w:szCs w:val="28"/>
          <w:shd w:val="clear" w:color="auto" w:fill="FFFFFF" w:themeFill="background1"/>
        </w:rPr>
      </w:pPr>
      <w:r w:rsidRPr="005162AB">
        <w:rPr>
          <w:rFonts w:ascii="標楷體" w:hAnsi="標楷體"/>
          <w:sz w:val="28"/>
          <w:szCs w:val="28"/>
          <w:shd w:val="clear" w:color="auto" w:fill="FFFFFF" w:themeFill="background1"/>
          <w:fitText w:val="1120" w:id="972279808"/>
        </w:rPr>
        <w:t>地    點</w:t>
      </w:r>
      <w:r w:rsidRPr="005162AB">
        <w:rPr>
          <w:rFonts w:ascii="標楷體" w:hAnsi="標楷體"/>
          <w:sz w:val="28"/>
          <w:szCs w:val="28"/>
          <w:shd w:val="clear" w:color="auto" w:fill="FFFFFF" w:themeFill="background1"/>
        </w:rPr>
        <w:t>：本院紅樓302會議室</w:t>
      </w:r>
    </w:p>
    <w:p w:rsidR="000765BE" w:rsidRPr="005162AB" w:rsidRDefault="000765BE" w:rsidP="000765BE">
      <w:pPr>
        <w:adjustRightInd w:val="0"/>
        <w:snapToGrid w:val="0"/>
        <w:spacing w:line="400" w:lineRule="exact"/>
        <w:ind w:left="1364" w:hangingChars="487" w:hanging="1364"/>
        <w:jc w:val="both"/>
        <w:rPr>
          <w:rFonts w:ascii="標楷體" w:eastAsia="標楷體" w:hAnsi="標楷體"/>
          <w:sz w:val="28"/>
          <w:szCs w:val="28"/>
          <w:shd w:val="clear" w:color="auto" w:fill="FFFFFF" w:themeFill="background1"/>
        </w:rPr>
      </w:pPr>
      <w:r w:rsidRPr="005162AB">
        <w:rPr>
          <w:rFonts w:ascii="標楷體" w:eastAsia="標楷體" w:hAnsi="標楷體"/>
          <w:sz w:val="28"/>
          <w:szCs w:val="28"/>
          <w:shd w:val="clear" w:color="auto" w:fill="FFFFFF" w:themeFill="background1"/>
        </w:rPr>
        <w:t>出席委員</w:t>
      </w:r>
      <w:r w:rsidRPr="005162AB">
        <w:rPr>
          <w:rFonts w:ascii="標楷體" w:eastAsia="標楷體" w:hAnsi="標楷體" w:hint="eastAsia"/>
          <w:sz w:val="28"/>
          <w:szCs w:val="28"/>
          <w:shd w:val="clear" w:color="auto" w:fill="FFFFFF" w:themeFill="background1"/>
        </w:rPr>
        <w:t>：許智傑 陳椒華 劉世芳 葉毓蘭 鄭麗文 羅致政 江永昌</w:t>
      </w:r>
    </w:p>
    <w:p w:rsidR="000765BE" w:rsidRPr="005162AB" w:rsidRDefault="000765BE" w:rsidP="000765BE">
      <w:pPr>
        <w:adjustRightInd w:val="0"/>
        <w:snapToGrid w:val="0"/>
        <w:spacing w:line="400" w:lineRule="exact"/>
        <w:ind w:leftChars="588" w:left="2811" w:hangingChars="500" w:hanging="1400"/>
        <w:jc w:val="both"/>
        <w:rPr>
          <w:rFonts w:ascii="標楷體" w:eastAsia="標楷體" w:hAnsi="標楷體"/>
          <w:sz w:val="28"/>
          <w:szCs w:val="28"/>
          <w:shd w:val="clear" w:color="auto" w:fill="FFFFFF" w:themeFill="background1"/>
        </w:rPr>
      </w:pPr>
      <w:r w:rsidRPr="005162AB">
        <w:rPr>
          <w:rFonts w:ascii="標楷體" w:eastAsia="標楷體" w:hAnsi="標楷體" w:hint="eastAsia"/>
          <w:sz w:val="28"/>
          <w:szCs w:val="28"/>
          <w:shd w:val="clear" w:color="auto" w:fill="FFFFFF" w:themeFill="background1"/>
        </w:rPr>
        <w:t>黃世杰 費鴻泰 吳斯懷 何志偉 翁重鈞 柯建銘</w:t>
      </w:r>
    </w:p>
    <w:p w:rsidR="000765BE" w:rsidRPr="005162AB" w:rsidRDefault="000765BE" w:rsidP="000765BE">
      <w:pPr>
        <w:adjustRightInd w:val="0"/>
        <w:snapToGrid w:val="0"/>
        <w:spacing w:line="400" w:lineRule="exact"/>
        <w:ind w:leftChars="588" w:left="2800" w:hangingChars="496" w:hanging="1389"/>
        <w:jc w:val="both"/>
        <w:rPr>
          <w:rFonts w:ascii="標楷體" w:eastAsia="標楷體" w:hAnsi="標楷體"/>
          <w:sz w:val="28"/>
          <w:szCs w:val="28"/>
          <w:shd w:val="clear" w:color="auto" w:fill="FFFFFF" w:themeFill="background1"/>
        </w:rPr>
      </w:pPr>
      <w:r w:rsidRPr="005162AB">
        <w:rPr>
          <w:rFonts w:ascii="標楷體" w:eastAsia="標楷體" w:hAnsi="標楷體"/>
          <w:sz w:val="28"/>
          <w:szCs w:val="28"/>
          <w:shd w:val="clear" w:color="auto" w:fill="FFFFFF" w:themeFill="background1"/>
        </w:rPr>
        <w:t>委員出席</w:t>
      </w:r>
      <w:r w:rsidRPr="005162AB">
        <w:rPr>
          <w:rFonts w:ascii="標楷體" w:eastAsia="標楷體" w:hAnsi="標楷體" w:hint="eastAsia"/>
          <w:sz w:val="28"/>
          <w:szCs w:val="28"/>
          <w:shd w:val="clear" w:color="auto" w:fill="FFFFFF" w:themeFill="background1"/>
        </w:rPr>
        <w:t>13</w:t>
      </w:r>
      <w:r w:rsidRPr="005162AB">
        <w:rPr>
          <w:rFonts w:ascii="標楷體" w:eastAsia="標楷體" w:hAnsi="標楷體"/>
          <w:sz w:val="28"/>
          <w:szCs w:val="28"/>
          <w:shd w:val="clear" w:color="auto" w:fill="FFFFFF" w:themeFill="background1"/>
        </w:rPr>
        <w:t>人</w:t>
      </w:r>
    </w:p>
    <w:p w:rsidR="000765BE" w:rsidRPr="005162AB" w:rsidRDefault="000765BE" w:rsidP="000765BE">
      <w:pPr>
        <w:adjustRightInd w:val="0"/>
        <w:snapToGrid w:val="0"/>
        <w:spacing w:line="400" w:lineRule="exact"/>
        <w:ind w:leftChars="-11" w:left="1402" w:hangingChars="510" w:hanging="1428"/>
        <w:jc w:val="both"/>
        <w:rPr>
          <w:rFonts w:ascii="標楷體" w:eastAsia="標楷體" w:hAnsi="標楷體"/>
          <w:color w:val="000000"/>
          <w:sz w:val="28"/>
          <w:szCs w:val="28"/>
          <w:shd w:val="clear" w:color="auto" w:fill="FFFFFF" w:themeFill="background1"/>
        </w:rPr>
      </w:pPr>
      <w:r w:rsidRPr="005162AB">
        <w:rPr>
          <w:rFonts w:ascii="標楷體" w:eastAsia="標楷體" w:hAnsi="標楷體"/>
          <w:kern w:val="0"/>
          <w:sz w:val="28"/>
          <w:szCs w:val="28"/>
          <w:shd w:val="clear" w:color="auto" w:fill="FFFFFF" w:themeFill="background1"/>
        </w:rPr>
        <w:t>列席</w:t>
      </w:r>
      <w:r w:rsidRPr="005162AB">
        <w:rPr>
          <w:rFonts w:ascii="標楷體" w:eastAsia="標楷體" w:hAnsi="標楷體"/>
          <w:sz w:val="28"/>
          <w:szCs w:val="28"/>
          <w:shd w:val="clear" w:color="auto" w:fill="FFFFFF" w:themeFill="background1"/>
        </w:rPr>
        <w:t>委員：</w:t>
      </w:r>
      <w:r w:rsidRPr="005162AB">
        <w:rPr>
          <w:rFonts w:ascii="標楷體" w:eastAsia="標楷體" w:hAnsi="標楷體" w:hint="eastAsia"/>
          <w:sz w:val="28"/>
          <w:szCs w:val="28"/>
          <w:shd w:val="clear" w:color="auto" w:fill="FFFFFF" w:themeFill="background1"/>
        </w:rPr>
        <w:t xml:space="preserve">邱顯智 孔文吉 李德維 </w:t>
      </w:r>
      <w:r w:rsidRPr="005162AB">
        <w:rPr>
          <w:rFonts w:ascii="標楷體" w:eastAsia="標楷體" w:hAnsi="標楷體" w:hint="eastAsia"/>
          <w:color w:val="000000"/>
          <w:sz w:val="28"/>
          <w:szCs w:val="28"/>
          <w:shd w:val="clear" w:color="auto" w:fill="FFFFFF" w:themeFill="background1"/>
        </w:rPr>
        <w:t>李貴敏 王美惠 洪孟楷 何欣純</w:t>
      </w:r>
    </w:p>
    <w:p w:rsidR="000765BE" w:rsidRPr="005162AB" w:rsidRDefault="000765BE" w:rsidP="000765BE">
      <w:pPr>
        <w:adjustRightInd w:val="0"/>
        <w:snapToGrid w:val="0"/>
        <w:spacing w:line="400" w:lineRule="exact"/>
        <w:ind w:firstLineChars="500" w:firstLine="1400"/>
        <w:jc w:val="both"/>
        <w:rPr>
          <w:rFonts w:ascii="標楷體" w:eastAsia="標楷體" w:hAnsi="標楷體"/>
          <w:sz w:val="28"/>
          <w:szCs w:val="28"/>
          <w:shd w:val="clear" w:color="auto" w:fill="FFFFFF" w:themeFill="background1"/>
        </w:rPr>
      </w:pPr>
      <w:r w:rsidRPr="005162AB">
        <w:rPr>
          <w:rFonts w:ascii="標楷體" w:eastAsia="標楷體" w:hAnsi="標楷體" w:hint="eastAsia"/>
          <w:color w:val="000000"/>
          <w:sz w:val="28"/>
          <w:szCs w:val="28"/>
          <w:shd w:val="clear" w:color="auto" w:fill="FFFFFF" w:themeFill="background1"/>
        </w:rPr>
        <w:t xml:space="preserve">蔡易餘 </w:t>
      </w:r>
      <w:r w:rsidRPr="005162AB">
        <w:rPr>
          <w:rFonts w:ascii="標楷體" w:eastAsia="標楷體" w:hAnsi="標楷體" w:hint="eastAsia"/>
          <w:sz w:val="28"/>
          <w:szCs w:val="28"/>
          <w:shd w:val="clear" w:color="auto" w:fill="FFFFFF" w:themeFill="background1"/>
        </w:rPr>
        <w:t>張其祿 高嘉瑜 蔡適應 廖婉汝 楊瓊瓔</w:t>
      </w:r>
    </w:p>
    <w:p w:rsidR="000765BE" w:rsidRPr="005162AB" w:rsidRDefault="000765BE" w:rsidP="000765BE">
      <w:pPr>
        <w:adjustRightInd w:val="0"/>
        <w:snapToGrid w:val="0"/>
        <w:spacing w:line="400" w:lineRule="exact"/>
        <w:ind w:firstLineChars="500" w:firstLine="1400"/>
        <w:jc w:val="both"/>
        <w:rPr>
          <w:rFonts w:ascii="標楷體" w:eastAsia="標楷體" w:hAnsi="標楷體"/>
          <w:sz w:val="28"/>
          <w:szCs w:val="28"/>
          <w:shd w:val="clear" w:color="auto" w:fill="FFFFFF" w:themeFill="background1"/>
        </w:rPr>
      </w:pPr>
      <w:r w:rsidRPr="005162AB">
        <w:rPr>
          <w:rFonts w:ascii="標楷體" w:eastAsia="標楷體" w:hAnsi="標楷體"/>
          <w:sz w:val="28"/>
          <w:szCs w:val="28"/>
          <w:shd w:val="clear" w:color="auto" w:fill="FFFFFF" w:themeFill="background1"/>
        </w:rPr>
        <w:t>委員列席</w:t>
      </w:r>
      <w:r w:rsidRPr="005162AB">
        <w:rPr>
          <w:rFonts w:ascii="標楷體" w:eastAsia="標楷體" w:hAnsi="標楷體" w:hint="eastAsia"/>
          <w:sz w:val="28"/>
          <w:szCs w:val="28"/>
          <w:shd w:val="clear" w:color="auto" w:fill="FFFFFF" w:themeFill="background1"/>
        </w:rPr>
        <w:t>1</w:t>
      </w:r>
      <w:r w:rsidRPr="005162AB">
        <w:rPr>
          <w:rFonts w:ascii="標楷體" w:eastAsia="標楷體" w:hAnsi="標楷體"/>
          <w:sz w:val="28"/>
          <w:szCs w:val="28"/>
          <w:shd w:val="clear" w:color="auto" w:fill="FFFFFF" w:themeFill="background1"/>
        </w:rPr>
        <w:t>3人</w:t>
      </w:r>
    </w:p>
    <w:p w:rsidR="000765BE" w:rsidRPr="005162AB" w:rsidRDefault="000765BE" w:rsidP="000765BE">
      <w:pPr>
        <w:pStyle w:val="-9"/>
        <w:spacing w:line="400" w:lineRule="exact"/>
        <w:ind w:left="1361" w:hangingChars="486" w:hanging="1361"/>
        <w:rPr>
          <w:rFonts w:ascii="標楷體"/>
          <w:color w:val="000000" w:themeColor="text1"/>
          <w:sz w:val="28"/>
          <w:szCs w:val="28"/>
          <w:shd w:val="clear" w:color="auto" w:fill="FFFFFF" w:themeFill="background1"/>
        </w:rPr>
      </w:pPr>
      <w:r w:rsidRPr="005162AB">
        <w:rPr>
          <w:rFonts w:ascii="標楷體" w:hAnsi="標楷體"/>
          <w:sz w:val="28"/>
          <w:szCs w:val="28"/>
          <w:shd w:val="clear" w:color="auto" w:fill="FFFFFF" w:themeFill="background1"/>
        </w:rPr>
        <w:t>列席官員：</w:t>
      </w:r>
      <w:r w:rsidRPr="005162AB">
        <w:rPr>
          <w:rFonts w:ascii="標楷體" w:hAnsi="標楷體" w:hint="eastAsia"/>
          <w:sz w:val="28"/>
          <w:szCs w:val="28"/>
          <w:shd w:val="clear" w:color="auto" w:fill="FFFFFF" w:themeFill="background1"/>
        </w:rPr>
        <w:t>監察院</w:t>
      </w:r>
      <w:r w:rsidRPr="005162AB">
        <w:rPr>
          <w:rFonts w:ascii="標楷體" w:hAnsi="標楷體"/>
          <w:sz w:val="28"/>
          <w:szCs w:val="28"/>
          <w:shd w:val="clear" w:color="auto" w:fill="FFFFFF" w:themeFill="background1"/>
        </w:rPr>
        <w:t>秘書長</w:t>
      </w:r>
      <w:r w:rsidRPr="005162AB">
        <w:rPr>
          <w:rFonts w:ascii="標楷體" w:hAnsi="標楷體" w:hint="eastAsia"/>
          <w:sz w:val="28"/>
          <w:szCs w:val="28"/>
          <w:shd w:val="clear" w:color="auto" w:fill="FFFFFF" w:themeFill="background1"/>
        </w:rPr>
        <w:t xml:space="preserve"> </w:t>
      </w:r>
      <w:r w:rsidRPr="005162AB">
        <w:rPr>
          <w:rFonts w:ascii="標楷體" w:hint="eastAsia"/>
          <w:color w:val="000000" w:themeColor="text1"/>
          <w:sz w:val="28"/>
          <w:szCs w:val="28"/>
          <w:shd w:val="clear" w:color="auto" w:fill="FFFFFF" w:themeFill="background1"/>
        </w:rPr>
        <w:t>朱富美</w:t>
      </w:r>
    </w:p>
    <w:p w:rsidR="000765BE" w:rsidRPr="005162AB" w:rsidRDefault="000765BE" w:rsidP="000765BE">
      <w:pPr>
        <w:adjustRightInd w:val="0"/>
        <w:snapToGrid w:val="0"/>
        <w:spacing w:line="400" w:lineRule="exact"/>
        <w:ind w:firstLineChars="500" w:firstLine="140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法務部部長　蔡清祥</w:t>
      </w:r>
    </w:p>
    <w:p w:rsidR="000765BE" w:rsidRPr="005162AB" w:rsidRDefault="000765BE" w:rsidP="000765BE">
      <w:pPr>
        <w:adjustRightInd w:val="0"/>
        <w:snapToGrid w:val="0"/>
        <w:spacing w:line="400" w:lineRule="exact"/>
        <w:ind w:firstLineChars="500" w:firstLine="140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法務部司法官學院院長　柯麗鈴</w:t>
      </w:r>
    </w:p>
    <w:p w:rsidR="000765BE" w:rsidRPr="005162AB" w:rsidRDefault="000765BE" w:rsidP="000765BE">
      <w:pPr>
        <w:adjustRightInd w:val="0"/>
        <w:snapToGrid w:val="0"/>
        <w:spacing w:line="400" w:lineRule="exact"/>
        <w:ind w:firstLineChars="500" w:firstLine="140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法務部法醫研究所代理所長　曾信棟</w:t>
      </w:r>
    </w:p>
    <w:p w:rsidR="000765BE" w:rsidRPr="005162AB" w:rsidRDefault="000765BE" w:rsidP="000765BE">
      <w:pPr>
        <w:adjustRightInd w:val="0"/>
        <w:snapToGrid w:val="0"/>
        <w:spacing w:line="400" w:lineRule="exact"/>
        <w:ind w:firstLineChars="500" w:firstLine="140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法務部廉政署署長　鄭銘謙</w:t>
      </w:r>
    </w:p>
    <w:p w:rsidR="000765BE" w:rsidRPr="005162AB" w:rsidRDefault="000765BE" w:rsidP="000765BE">
      <w:pPr>
        <w:adjustRightInd w:val="0"/>
        <w:snapToGrid w:val="0"/>
        <w:spacing w:line="400" w:lineRule="exact"/>
        <w:ind w:firstLineChars="500" w:firstLine="140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法務部矯正署署長　黃俊棠</w:t>
      </w:r>
    </w:p>
    <w:p w:rsidR="000765BE" w:rsidRPr="005162AB" w:rsidRDefault="000765BE" w:rsidP="000765BE">
      <w:pPr>
        <w:adjustRightInd w:val="0"/>
        <w:snapToGrid w:val="0"/>
        <w:spacing w:line="400" w:lineRule="exact"/>
        <w:ind w:firstLineChars="500" w:firstLine="140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法務部行政執行署署長　林慶宗</w:t>
      </w:r>
    </w:p>
    <w:p w:rsidR="000765BE" w:rsidRPr="005162AB" w:rsidRDefault="000765BE" w:rsidP="000765BE">
      <w:pPr>
        <w:adjustRightInd w:val="0"/>
        <w:snapToGrid w:val="0"/>
        <w:spacing w:line="400" w:lineRule="exact"/>
        <w:ind w:leftChars="584" w:left="1416" w:hangingChars="5" w:hanging="14"/>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臺灣高等檢察署檢察長(兼任財團法人犯罪被害人保護協會及財團法人臺灣更生保護會董事長)　邢泰釗</w:t>
      </w:r>
    </w:p>
    <w:p w:rsidR="000765BE" w:rsidRPr="005162AB" w:rsidRDefault="000765BE" w:rsidP="000765BE">
      <w:pPr>
        <w:adjustRightInd w:val="0"/>
        <w:snapToGrid w:val="0"/>
        <w:spacing w:line="400" w:lineRule="exact"/>
        <w:ind w:firstLineChars="500" w:firstLine="140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法務部調查局局長　王俊力</w:t>
      </w:r>
    </w:p>
    <w:p w:rsidR="000765BE" w:rsidRPr="005162AB" w:rsidRDefault="000765BE" w:rsidP="000765BE">
      <w:pPr>
        <w:adjustRightInd w:val="0"/>
        <w:snapToGrid w:val="0"/>
        <w:spacing w:line="400" w:lineRule="exact"/>
        <w:ind w:firstLineChars="500" w:firstLine="140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法務部矯正機關作業基金主持人　陳明堂</w:t>
      </w:r>
    </w:p>
    <w:p w:rsidR="000765BE" w:rsidRPr="005162AB" w:rsidRDefault="000765BE" w:rsidP="000765BE">
      <w:pPr>
        <w:adjustRightInd w:val="0"/>
        <w:snapToGrid w:val="0"/>
        <w:spacing w:line="400" w:lineRule="exact"/>
        <w:ind w:firstLineChars="500" w:firstLine="140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行政院主計總處公務預算處專門委員　簡信惠</w:t>
      </w:r>
    </w:p>
    <w:p w:rsidR="000765BE" w:rsidRPr="005162AB" w:rsidRDefault="000765BE" w:rsidP="000765BE">
      <w:pPr>
        <w:adjustRightInd w:val="0"/>
        <w:snapToGrid w:val="0"/>
        <w:spacing w:line="400" w:lineRule="exact"/>
        <w:ind w:firstLineChars="1200" w:firstLine="336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基金預算處科長　蔡瑋純</w:t>
      </w:r>
    </w:p>
    <w:p w:rsidR="000765BE" w:rsidRPr="005162AB" w:rsidRDefault="000765BE" w:rsidP="000765BE">
      <w:pPr>
        <w:spacing w:line="400" w:lineRule="exact"/>
        <w:ind w:left="1117" w:hangingChars="399" w:hanging="1117"/>
        <w:jc w:val="both"/>
        <w:rPr>
          <w:rFonts w:ascii="標楷體" w:eastAsia="標楷體" w:hAnsi="標楷體"/>
          <w:sz w:val="28"/>
          <w:szCs w:val="28"/>
          <w:shd w:val="clear" w:color="auto" w:fill="FFFFFF" w:themeFill="background1"/>
        </w:rPr>
      </w:pPr>
      <w:r w:rsidRPr="005162AB">
        <w:rPr>
          <w:rFonts w:ascii="標楷體" w:eastAsia="標楷體" w:hAnsi="標楷體"/>
          <w:kern w:val="0"/>
          <w:sz w:val="28"/>
          <w:szCs w:val="28"/>
          <w:shd w:val="clear" w:color="auto" w:fill="FFFFFF" w:themeFill="background1"/>
          <w:fitText w:val="1120" w:id="972279812"/>
        </w:rPr>
        <w:t>主    席</w:t>
      </w:r>
      <w:r w:rsidRPr="005162AB">
        <w:rPr>
          <w:rFonts w:ascii="標楷體" w:eastAsia="標楷體" w:hAnsi="標楷體"/>
          <w:sz w:val="28"/>
          <w:szCs w:val="28"/>
          <w:shd w:val="clear" w:color="auto" w:fill="FFFFFF" w:themeFill="background1"/>
        </w:rPr>
        <w:t>：</w:t>
      </w:r>
      <w:r w:rsidRPr="005162AB">
        <w:rPr>
          <w:rFonts w:ascii="標楷體" w:eastAsia="標楷體" w:hAnsi="標楷體" w:hint="eastAsia"/>
          <w:sz w:val="28"/>
          <w:szCs w:val="28"/>
          <w:shd w:val="clear" w:color="auto" w:fill="FFFFFF" w:themeFill="background1"/>
        </w:rPr>
        <w:t>葉召集委員毓蘭</w:t>
      </w:r>
    </w:p>
    <w:p w:rsidR="000765BE" w:rsidRPr="005162AB" w:rsidRDefault="000765BE" w:rsidP="000765BE">
      <w:pPr>
        <w:spacing w:line="400" w:lineRule="exact"/>
        <w:ind w:left="1120" w:hangingChars="400" w:hanging="1120"/>
        <w:jc w:val="both"/>
        <w:rPr>
          <w:rFonts w:ascii="標楷體" w:eastAsia="標楷體" w:hAnsi="標楷體"/>
          <w:sz w:val="28"/>
          <w:szCs w:val="28"/>
          <w:shd w:val="clear" w:color="auto" w:fill="FFFFFF" w:themeFill="background1"/>
        </w:rPr>
      </w:pPr>
      <w:r w:rsidRPr="005162AB">
        <w:rPr>
          <w:rFonts w:ascii="標楷體" w:eastAsia="標楷體" w:hAnsi="標楷體"/>
          <w:kern w:val="0"/>
          <w:sz w:val="28"/>
          <w:szCs w:val="28"/>
          <w:shd w:val="clear" w:color="auto" w:fill="FFFFFF" w:themeFill="background1"/>
          <w:fitText w:val="1120" w:id="972279812"/>
        </w:rPr>
        <w:t>專門委員</w:t>
      </w:r>
      <w:r w:rsidRPr="005162AB">
        <w:rPr>
          <w:rFonts w:ascii="標楷體" w:eastAsia="標楷體" w:hAnsi="標楷體"/>
          <w:sz w:val="28"/>
          <w:szCs w:val="28"/>
          <w:shd w:val="clear" w:color="auto" w:fill="FFFFFF" w:themeFill="background1"/>
        </w:rPr>
        <w:t>：</w:t>
      </w:r>
      <w:r w:rsidRPr="005162AB">
        <w:rPr>
          <w:rFonts w:ascii="標楷體" w:eastAsia="標楷體" w:hAnsi="標楷體" w:hint="eastAsia"/>
          <w:sz w:val="28"/>
          <w:szCs w:val="28"/>
          <w:shd w:val="clear" w:color="auto" w:fill="FFFFFF" w:themeFill="background1"/>
        </w:rPr>
        <w:t>張智為</w:t>
      </w:r>
    </w:p>
    <w:p w:rsidR="000765BE" w:rsidRPr="005162AB" w:rsidRDefault="000765BE" w:rsidP="000765BE">
      <w:pPr>
        <w:tabs>
          <w:tab w:val="left" w:pos="1580"/>
        </w:tabs>
        <w:spacing w:line="400" w:lineRule="exact"/>
        <w:jc w:val="both"/>
        <w:rPr>
          <w:rFonts w:ascii="標楷體" w:eastAsia="標楷體" w:hAnsi="標楷體"/>
          <w:sz w:val="28"/>
          <w:szCs w:val="28"/>
          <w:shd w:val="clear" w:color="auto" w:fill="FFFFFF" w:themeFill="background1"/>
        </w:rPr>
      </w:pPr>
      <w:r w:rsidRPr="005162AB">
        <w:rPr>
          <w:rFonts w:ascii="標楷體" w:eastAsia="標楷體" w:hAnsi="標楷體"/>
          <w:kern w:val="0"/>
          <w:sz w:val="28"/>
          <w:szCs w:val="28"/>
          <w:shd w:val="clear" w:color="auto" w:fill="FFFFFF" w:themeFill="background1"/>
          <w:fitText w:val="1120" w:id="972279812"/>
        </w:rPr>
        <w:t>主任秘書</w:t>
      </w:r>
      <w:r w:rsidRPr="005162AB">
        <w:rPr>
          <w:rFonts w:ascii="標楷體" w:eastAsia="標楷體" w:hAnsi="標楷體"/>
          <w:sz w:val="28"/>
          <w:szCs w:val="28"/>
          <w:shd w:val="clear" w:color="auto" w:fill="FFFFFF" w:themeFill="background1"/>
        </w:rPr>
        <w:t>：</w:t>
      </w:r>
      <w:r w:rsidRPr="005162AB">
        <w:rPr>
          <w:rFonts w:ascii="標楷體" w:eastAsia="標楷體" w:hAnsi="標楷體" w:hint="eastAsia"/>
          <w:sz w:val="28"/>
          <w:szCs w:val="28"/>
          <w:shd w:val="clear" w:color="auto" w:fill="FFFFFF" w:themeFill="background1"/>
        </w:rPr>
        <w:t>楊育純</w:t>
      </w:r>
    </w:p>
    <w:p w:rsidR="000765BE" w:rsidRPr="005162AB" w:rsidRDefault="000765BE" w:rsidP="000765BE">
      <w:pPr>
        <w:tabs>
          <w:tab w:val="left" w:pos="2460"/>
        </w:tabs>
        <w:spacing w:line="400" w:lineRule="exact"/>
        <w:ind w:firstLineChars="10" w:firstLine="28"/>
        <w:jc w:val="both"/>
        <w:rPr>
          <w:rFonts w:ascii="標楷體" w:eastAsia="標楷體" w:hAnsi="標楷體"/>
          <w:sz w:val="28"/>
          <w:szCs w:val="28"/>
          <w:shd w:val="clear" w:color="auto" w:fill="FFFFFF" w:themeFill="background1"/>
        </w:rPr>
      </w:pPr>
      <w:r w:rsidRPr="005162AB">
        <w:rPr>
          <w:rFonts w:ascii="標楷體" w:eastAsia="標楷體" w:hAnsi="標楷體"/>
          <w:kern w:val="0"/>
          <w:sz w:val="28"/>
          <w:szCs w:val="28"/>
          <w:shd w:val="clear" w:color="auto" w:fill="FFFFFF" w:themeFill="background1"/>
          <w:fitText w:val="1120" w:id="1807470080"/>
        </w:rPr>
        <w:t>紀    錄</w:t>
      </w:r>
      <w:r w:rsidRPr="005162AB">
        <w:rPr>
          <w:rFonts w:ascii="標楷體" w:eastAsia="標楷體" w:hAnsi="標楷體"/>
          <w:sz w:val="28"/>
          <w:szCs w:val="28"/>
          <w:shd w:val="clear" w:color="auto" w:fill="FFFFFF" w:themeFill="background1"/>
        </w:rPr>
        <w:t>：簡任秘書</w:t>
      </w:r>
      <w:r w:rsidRPr="005162AB">
        <w:rPr>
          <w:rFonts w:ascii="標楷體" w:eastAsia="標楷體" w:hAnsi="標楷體" w:hint="eastAsia"/>
          <w:sz w:val="28"/>
          <w:szCs w:val="28"/>
          <w:shd w:val="clear" w:color="auto" w:fill="FFFFFF" w:themeFill="background1"/>
        </w:rPr>
        <w:t xml:space="preserve">　陳杏枝</w:t>
      </w:r>
    </w:p>
    <w:p w:rsidR="000765BE" w:rsidRPr="005162AB" w:rsidRDefault="000765BE" w:rsidP="000765BE">
      <w:pPr>
        <w:spacing w:line="400" w:lineRule="exact"/>
        <w:ind w:firstLineChars="506" w:firstLine="1417"/>
        <w:jc w:val="both"/>
        <w:rPr>
          <w:rFonts w:ascii="標楷體" w:eastAsia="標楷體" w:hAnsi="標楷體"/>
          <w:sz w:val="28"/>
          <w:szCs w:val="28"/>
          <w:shd w:val="clear" w:color="auto" w:fill="FFFFFF" w:themeFill="background1"/>
        </w:rPr>
      </w:pPr>
      <w:r w:rsidRPr="005162AB">
        <w:rPr>
          <w:rFonts w:ascii="標楷體" w:eastAsia="標楷體" w:hAnsi="標楷體"/>
          <w:sz w:val="28"/>
          <w:szCs w:val="28"/>
          <w:shd w:val="clear" w:color="auto" w:fill="FFFFFF" w:themeFill="background1"/>
        </w:rPr>
        <w:t>簡任編審</w:t>
      </w:r>
      <w:r w:rsidRPr="005162AB">
        <w:rPr>
          <w:rFonts w:ascii="標楷體" w:eastAsia="標楷體" w:hAnsi="標楷體" w:hint="eastAsia"/>
          <w:sz w:val="28"/>
          <w:szCs w:val="28"/>
          <w:shd w:val="clear" w:color="auto" w:fill="FFFFFF" w:themeFill="background1"/>
        </w:rPr>
        <w:t xml:space="preserve">　薛復寧</w:t>
      </w:r>
    </w:p>
    <w:p w:rsidR="000765BE" w:rsidRPr="005162AB" w:rsidRDefault="000765BE" w:rsidP="000765BE">
      <w:pPr>
        <w:spacing w:line="400" w:lineRule="exact"/>
        <w:ind w:firstLineChars="506" w:firstLine="1417"/>
        <w:jc w:val="both"/>
        <w:rPr>
          <w:rFonts w:ascii="標楷體" w:eastAsia="標楷體" w:hAnsi="標楷體"/>
          <w:sz w:val="28"/>
          <w:szCs w:val="28"/>
          <w:shd w:val="clear" w:color="auto" w:fill="FFFFFF" w:themeFill="background1"/>
        </w:rPr>
      </w:pPr>
      <w:r w:rsidRPr="005162AB">
        <w:rPr>
          <w:rFonts w:ascii="標楷體" w:eastAsia="標楷體" w:hAnsi="標楷體"/>
          <w:sz w:val="28"/>
          <w:szCs w:val="28"/>
          <w:shd w:val="clear" w:color="auto" w:fill="FFFFFF" w:themeFill="background1"/>
        </w:rPr>
        <w:t>科</w:t>
      </w:r>
      <w:r w:rsidRPr="005162AB">
        <w:rPr>
          <w:rFonts w:ascii="標楷體" w:eastAsia="標楷體" w:hAnsi="標楷體" w:hint="eastAsia"/>
          <w:sz w:val="28"/>
          <w:szCs w:val="28"/>
          <w:shd w:val="clear" w:color="auto" w:fill="FFFFFF" w:themeFill="background1"/>
        </w:rPr>
        <w:t xml:space="preserve">　　</w:t>
      </w:r>
      <w:r w:rsidRPr="005162AB">
        <w:rPr>
          <w:rFonts w:ascii="標楷體" w:eastAsia="標楷體" w:hAnsi="標楷體"/>
          <w:sz w:val="28"/>
          <w:szCs w:val="28"/>
          <w:shd w:val="clear" w:color="auto" w:fill="FFFFFF" w:themeFill="background1"/>
        </w:rPr>
        <w:t>長</w:t>
      </w:r>
      <w:r w:rsidRPr="005162AB">
        <w:rPr>
          <w:rFonts w:ascii="標楷體" w:eastAsia="標楷體" w:hAnsi="標楷體" w:hint="eastAsia"/>
          <w:sz w:val="28"/>
          <w:szCs w:val="28"/>
          <w:shd w:val="clear" w:color="auto" w:fill="FFFFFF" w:themeFill="background1"/>
        </w:rPr>
        <w:t xml:space="preserve">　鮑夏明</w:t>
      </w:r>
    </w:p>
    <w:p w:rsidR="000765BE" w:rsidRPr="005162AB" w:rsidRDefault="000765BE" w:rsidP="000765BE">
      <w:pPr>
        <w:adjustRightInd w:val="0"/>
        <w:snapToGrid w:val="0"/>
        <w:spacing w:beforeLines="20" w:before="72" w:line="400" w:lineRule="exact"/>
        <w:ind w:firstLineChars="398" w:firstLine="1115"/>
        <w:jc w:val="both"/>
        <w:rPr>
          <w:rFonts w:ascii="標楷體" w:eastAsia="標楷體" w:hAnsi="標楷體"/>
          <w:b/>
          <w:kern w:val="0"/>
          <w:sz w:val="28"/>
          <w:szCs w:val="28"/>
          <w:shd w:val="clear" w:color="auto" w:fill="FFFFFF" w:themeFill="background1"/>
        </w:rPr>
      </w:pPr>
      <w:r w:rsidRPr="005162AB">
        <w:rPr>
          <w:rFonts w:ascii="標楷體" w:eastAsia="標楷體" w:hAnsi="標楷體"/>
          <w:b/>
          <w:kern w:val="0"/>
          <w:sz w:val="28"/>
          <w:szCs w:val="28"/>
          <w:shd w:val="clear" w:color="auto" w:fill="FFFFFF" w:themeFill="background1"/>
        </w:rPr>
        <w:t>報告事項</w:t>
      </w:r>
    </w:p>
    <w:p w:rsidR="000765BE" w:rsidRPr="005162AB" w:rsidRDefault="000765BE" w:rsidP="000765BE">
      <w:pPr>
        <w:kinsoku w:val="0"/>
        <w:overflowPunct w:val="0"/>
        <w:autoSpaceDE w:val="0"/>
        <w:autoSpaceDN w:val="0"/>
        <w:adjustRightInd w:val="0"/>
        <w:snapToGrid w:val="0"/>
        <w:spacing w:line="400" w:lineRule="exact"/>
        <w:ind w:left="560" w:hangingChars="200" w:hanging="560"/>
        <w:jc w:val="both"/>
        <w:rPr>
          <w:rFonts w:ascii="標楷體" w:eastAsia="標楷體" w:hAnsi="標楷體"/>
          <w:sz w:val="28"/>
          <w:szCs w:val="28"/>
          <w:shd w:val="clear" w:color="auto" w:fill="FFFFFF" w:themeFill="background1"/>
        </w:rPr>
      </w:pPr>
      <w:r w:rsidRPr="005162AB">
        <w:rPr>
          <w:rFonts w:ascii="標楷體" w:eastAsia="標楷體" w:hAnsi="標楷體" w:hint="eastAsia"/>
          <w:sz w:val="28"/>
          <w:szCs w:val="28"/>
          <w:shd w:val="clear" w:color="auto" w:fill="FFFFFF" w:themeFill="background1"/>
        </w:rPr>
        <w:t>宣讀上次會議議事錄。</w:t>
      </w:r>
    </w:p>
    <w:p w:rsidR="000765BE" w:rsidRPr="005162AB" w:rsidRDefault="000765BE" w:rsidP="000765BE">
      <w:pPr>
        <w:kinsoku w:val="0"/>
        <w:overflowPunct w:val="0"/>
        <w:autoSpaceDE w:val="0"/>
        <w:autoSpaceDN w:val="0"/>
        <w:adjustRightInd w:val="0"/>
        <w:snapToGrid w:val="0"/>
        <w:spacing w:line="400" w:lineRule="exact"/>
        <w:ind w:left="560" w:hangingChars="200" w:hanging="560"/>
        <w:jc w:val="both"/>
        <w:rPr>
          <w:rFonts w:ascii="標楷體" w:eastAsia="標楷體" w:hAnsi="標楷體"/>
          <w:color w:val="000000"/>
          <w:sz w:val="28"/>
          <w:szCs w:val="28"/>
          <w:shd w:val="clear" w:color="auto" w:fill="FFFFFF" w:themeFill="background1"/>
        </w:rPr>
      </w:pPr>
      <w:r w:rsidRPr="005162AB">
        <w:rPr>
          <w:rFonts w:ascii="標楷體" w:eastAsia="標楷體" w:hAnsi="標楷體" w:hint="eastAsia"/>
          <w:color w:val="000000"/>
          <w:sz w:val="28"/>
          <w:szCs w:val="28"/>
          <w:shd w:val="clear" w:color="auto" w:fill="FFFFFF" w:themeFill="background1"/>
        </w:rPr>
        <w:t>決定：確定。</w:t>
      </w:r>
    </w:p>
    <w:p w:rsidR="000765BE" w:rsidRPr="005162AB" w:rsidRDefault="000765BE" w:rsidP="000765BE">
      <w:pPr>
        <w:tabs>
          <w:tab w:val="left" w:pos="574"/>
          <w:tab w:val="left" w:pos="602"/>
          <w:tab w:val="left" w:pos="709"/>
        </w:tabs>
        <w:autoSpaceDE w:val="0"/>
        <w:autoSpaceDN w:val="0"/>
        <w:spacing w:line="400" w:lineRule="exact"/>
        <w:jc w:val="both"/>
        <w:rPr>
          <w:rFonts w:ascii="標楷體" w:eastAsia="標楷體" w:hAnsi="標楷體"/>
          <w:b/>
          <w:sz w:val="28"/>
          <w:szCs w:val="28"/>
          <w:shd w:val="clear" w:color="auto" w:fill="FFFFFF" w:themeFill="background1"/>
        </w:rPr>
      </w:pPr>
      <w:r w:rsidRPr="005162AB">
        <w:rPr>
          <w:rFonts w:ascii="標楷體" w:eastAsia="標楷體" w:hAnsi="標楷體" w:hint="eastAsia"/>
          <w:b/>
          <w:sz w:val="28"/>
          <w:szCs w:val="28"/>
          <w:shd w:val="clear" w:color="auto" w:fill="FFFFFF" w:themeFill="background1"/>
        </w:rPr>
        <w:t>討論事項</w:t>
      </w:r>
    </w:p>
    <w:p w:rsidR="000765BE" w:rsidRPr="005162AB" w:rsidRDefault="000765BE" w:rsidP="000765BE">
      <w:pPr>
        <w:adjustRightInd w:val="0"/>
        <w:snapToGrid w:val="0"/>
        <w:spacing w:line="400" w:lineRule="exact"/>
        <w:ind w:left="560" w:hangingChars="200" w:hanging="560"/>
        <w:jc w:val="both"/>
        <w:rPr>
          <w:rFonts w:ascii="標楷體" w:eastAsia="標楷體" w:hAnsi="標楷體"/>
          <w:sz w:val="28"/>
          <w:szCs w:val="28"/>
          <w:shd w:val="clear" w:color="auto" w:fill="FFFFFF" w:themeFill="background1"/>
        </w:rPr>
      </w:pPr>
      <w:r w:rsidRPr="005162AB">
        <w:rPr>
          <w:rFonts w:ascii="標楷體" w:eastAsia="標楷體" w:hAnsi="標楷體" w:hint="eastAsia"/>
          <w:sz w:val="28"/>
          <w:szCs w:val="28"/>
          <w:shd w:val="clear" w:color="auto" w:fill="FFFFFF" w:themeFill="background1"/>
        </w:rPr>
        <w:t>一、</w:t>
      </w:r>
      <w:r w:rsidRPr="005162AB">
        <w:rPr>
          <w:rFonts w:ascii="標楷體" w:eastAsia="標楷體" w:hAnsi="標楷體" w:hint="eastAsia"/>
          <w:kern w:val="0"/>
          <w:sz w:val="28"/>
          <w:szCs w:val="28"/>
          <w:shd w:val="clear" w:color="auto" w:fill="FFFFFF" w:themeFill="background1"/>
          <w:lang w:val="x-none"/>
        </w:rPr>
        <w:t>繼續</w:t>
      </w:r>
      <w:r w:rsidRPr="005162AB">
        <w:rPr>
          <w:rFonts w:ascii="標楷體" w:eastAsia="標楷體" w:hAnsi="標楷體" w:hint="eastAsia"/>
          <w:sz w:val="28"/>
          <w:szCs w:val="28"/>
          <w:shd w:val="clear" w:color="auto" w:fill="FFFFFF" w:themeFill="background1"/>
        </w:rPr>
        <w:t>審查111年度中央政府總預算案關於監察院主管（不含審計部及所屬）收支部分。</w:t>
      </w:r>
    </w:p>
    <w:p w:rsidR="000765BE" w:rsidRPr="005162AB" w:rsidRDefault="000765BE" w:rsidP="000765BE">
      <w:pPr>
        <w:adjustRightInd w:val="0"/>
        <w:snapToGrid w:val="0"/>
        <w:spacing w:line="400" w:lineRule="exact"/>
        <w:ind w:left="560" w:hangingChars="200" w:hanging="56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lang w:val="x-none"/>
        </w:rPr>
        <w:lastRenderedPageBreak/>
        <w:t>二、繼續</w:t>
      </w:r>
      <w:r w:rsidRPr="005162AB">
        <w:rPr>
          <w:rFonts w:ascii="標楷體" w:eastAsia="標楷體" w:hAnsi="標楷體" w:hint="eastAsia"/>
          <w:kern w:val="0"/>
          <w:sz w:val="28"/>
          <w:szCs w:val="28"/>
          <w:shd w:val="clear" w:color="auto" w:fill="FFFFFF" w:themeFill="background1"/>
        </w:rPr>
        <w:t>審查</w:t>
      </w:r>
      <w:r w:rsidRPr="005162AB">
        <w:rPr>
          <w:rFonts w:ascii="標楷體" w:eastAsia="標楷體" w:hAnsi="標楷體" w:hint="eastAsia"/>
          <w:sz w:val="28"/>
          <w:szCs w:val="28"/>
          <w:shd w:val="clear" w:color="auto" w:fill="FFFFFF" w:themeFill="background1"/>
        </w:rPr>
        <w:t>111年度中央政府總預算案關於法務部及所屬主管收支部分。</w:t>
      </w:r>
    </w:p>
    <w:p w:rsidR="000765BE" w:rsidRPr="005162AB" w:rsidRDefault="000765BE" w:rsidP="000765BE">
      <w:pPr>
        <w:adjustRightInd w:val="0"/>
        <w:snapToGrid w:val="0"/>
        <w:spacing w:line="400" w:lineRule="exact"/>
        <w:ind w:left="560" w:hangingChars="200" w:hanging="560"/>
        <w:jc w:val="both"/>
        <w:rPr>
          <w:rFonts w:ascii="標楷體" w:eastAsia="標楷體" w:hAnsi="標楷體"/>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三、繼續審查</w:t>
      </w:r>
      <w:r w:rsidRPr="005162AB">
        <w:rPr>
          <w:rFonts w:ascii="標楷體" w:eastAsia="標楷體" w:hAnsi="標楷體" w:hint="eastAsia"/>
          <w:sz w:val="28"/>
          <w:szCs w:val="28"/>
          <w:shd w:val="clear" w:color="auto" w:fill="FFFFFF" w:themeFill="background1"/>
        </w:rPr>
        <w:t>111年度中央政府總預算案附屬單位預算非營業部分關於法務部主管「法務部矯正機關作業基金」收支部分。</w:t>
      </w:r>
    </w:p>
    <w:p w:rsidR="000765BE" w:rsidRPr="005162AB" w:rsidRDefault="000765BE" w:rsidP="000765BE">
      <w:pPr>
        <w:adjustRightInd w:val="0"/>
        <w:snapToGrid w:val="0"/>
        <w:spacing w:line="400" w:lineRule="exact"/>
        <w:ind w:left="560" w:hangingChars="200" w:hanging="560"/>
        <w:jc w:val="both"/>
        <w:rPr>
          <w:rFonts w:ascii="標楷體" w:eastAsia="標楷體" w:hAnsi="標楷體"/>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四、繼續審查</w:t>
      </w:r>
      <w:r w:rsidRPr="005162AB">
        <w:rPr>
          <w:rFonts w:ascii="標楷體" w:eastAsia="標楷體" w:hAnsi="標楷體" w:hint="eastAsia"/>
          <w:sz w:val="28"/>
          <w:szCs w:val="28"/>
          <w:shd w:val="clear" w:color="auto" w:fill="FFFFFF" w:themeFill="background1"/>
        </w:rPr>
        <w:t>111年度中央政府總預算案附屬單位預算非營業部分關於法務部主管「毒品防制基金」收支部分。</w:t>
      </w:r>
    </w:p>
    <w:p w:rsidR="000765BE" w:rsidRPr="005162AB" w:rsidRDefault="000765BE" w:rsidP="000765BE">
      <w:pPr>
        <w:adjustRightInd w:val="0"/>
        <w:snapToGrid w:val="0"/>
        <w:spacing w:line="400" w:lineRule="exact"/>
        <w:ind w:left="560" w:hangingChars="200" w:hanging="560"/>
        <w:jc w:val="both"/>
        <w:rPr>
          <w:rFonts w:ascii="標楷體" w:eastAsia="標楷體" w:hAnsi="標楷體"/>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五、繼續審查</w:t>
      </w:r>
      <w:r w:rsidRPr="005162AB">
        <w:rPr>
          <w:rFonts w:ascii="標楷體" w:eastAsia="標楷體" w:hAnsi="標楷體" w:hint="eastAsia"/>
          <w:sz w:val="28"/>
          <w:szCs w:val="28"/>
          <w:shd w:val="clear" w:color="auto" w:fill="FFFFFF" w:themeFill="background1"/>
        </w:rPr>
        <w:t>法務部函送財團法人臺灣更生保護會、財團法人福建更生保護會及財團法人犯罪被害人保護協會111年度預算書案。</w:t>
      </w:r>
    </w:p>
    <w:p w:rsidR="000765BE" w:rsidRPr="005162AB" w:rsidRDefault="000765BE" w:rsidP="000765BE">
      <w:pPr>
        <w:spacing w:line="400" w:lineRule="exact"/>
        <w:contextualSpacing/>
        <w:jc w:val="both"/>
        <w:rPr>
          <w:rFonts w:ascii="標楷體" w:eastAsia="標楷體" w:hAnsi="標楷體"/>
          <w:sz w:val="28"/>
          <w:szCs w:val="28"/>
          <w:shd w:val="clear" w:color="auto" w:fill="FFFFFF" w:themeFill="background1"/>
        </w:rPr>
      </w:pPr>
      <w:r w:rsidRPr="005162AB">
        <w:rPr>
          <w:rFonts w:ascii="標楷體" w:eastAsia="標楷體" w:hAnsi="標楷體" w:hint="eastAsia"/>
          <w:sz w:val="28"/>
          <w:szCs w:val="28"/>
          <w:shd w:val="clear" w:color="auto" w:fill="FFFFFF" w:themeFill="background1"/>
        </w:rPr>
        <w:t>決議：</w:t>
      </w:r>
    </w:p>
    <w:p w:rsidR="000765BE" w:rsidRPr="00D115E3" w:rsidRDefault="000765BE" w:rsidP="000765BE">
      <w:pPr>
        <w:spacing w:line="400" w:lineRule="exact"/>
        <w:ind w:left="561" w:hangingChars="200" w:hanging="561"/>
        <w:contextualSpacing/>
        <w:jc w:val="both"/>
        <w:rPr>
          <w:rFonts w:ascii="標楷體" w:eastAsia="標楷體" w:hAnsi="標楷體"/>
          <w:b/>
          <w:kern w:val="0"/>
          <w:sz w:val="28"/>
          <w:szCs w:val="28"/>
          <w:shd w:val="clear" w:color="auto" w:fill="FFFFFF" w:themeFill="background1"/>
        </w:rPr>
      </w:pPr>
      <w:r w:rsidRPr="00D115E3">
        <w:rPr>
          <w:rFonts w:ascii="標楷體" w:eastAsia="標楷體" w:hAnsi="標楷體" w:hint="eastAsia"/>
          <w:b/>
          <w:sz w:val="28"/>
          <w:szCs w:val="28"/>
          <w:shd w:val="clear" w:color="auto" w:fill="FFFFFF" w:themeFill="background1"/>
        </w:rPr>
        <w:t>一、111年度</w:t>
      </w:r>
      <w:r w:rsidRPr="00D115E3">
        <w:rPr>
          <w:rFonts w:ascii="標楷體" w:eastAsia="標楷體" w:hAnsi="標楷體" w:hint="eastAsia"/>
          <w:b/>
          <w:kern w:val="0"/>
          <w:sz w:val="28"/>
          <w:szCs w:val="28"/>
          <w:shd w:val="clear" w:color="auto" w:fill="FFFFFF" w:themeFill="background1"/>
        </w:rPr>
        <w:t>中央政府總預算案關於監察院主管（不含審計部及所屬）收支部分：</w:t>
      </w:r>
    </w:p>
    <w:p w:rsidR="000765BE" w:rsidRPr="005162AB" w:rsidRDefault="000765BE" w:rsidP="000765BE">
      <w:pPr>
        <w:adjustRightInd w:val="0"/>
        <w:snapToGrid w:val="0"/>
        <w:spacing w:line="400" w:lineRule="exact"/>
        <w:ind w:leftChars="50" w:left="120"/>
        <w:jc w:val="both"/>
        <w:rPr>
          <w:rFonts w:ascii="標楷體" w:eastAsia="標楷體" w:hAnsi="標楷體"/>
          <w:b/>
          <w:kern w:val="0"/>
          <w:sz w:val="28"/>
          <w:szCs w:val="28"/>
          <w:shd w:val="clear" w:color="auto" w:fill="FFFFFF" w:themeFill="background1"/>
        </w:rPr>
      </w:pPr>
      <w:r w:rsidRPr="005162AB">
        <w:rPr>
          <w:rFonts w:ascii="標楷體" w:eastAsia="標楷體" w:hAnsi="標楷體" w:hint="eastAsia"/>
          <w:b/>
          <w:kern w:val="0"/>
          <w:sz w:val="28"/>
          <w:szCs w:val="28"/>
          <w:shd w:val="clear" w:color="auto" w:fill="FFFFFF" w:themeFill="background1"/>
        </w:rPr>
        <w:t>(一)</w:t>
      </w:r>
      <w:r w:rsidRPr="005162AB">
        <w:rPr>
          <w:rFonts w:ascii="標楷體" w:eastAsia="標楷體" w:hAnsi="標楷體"/>
          <w:b/>
          <w:kern w:val="0"/>
          <w:sz w:val="28"/>
          <w:szCs w:val="28"/>
          <w:shd w:val="clear" w:color="auto" w:fill="FFFFFF" w:themeFill="background1"/>
        </w:rPr>
        <w:t>歲入部分</w:t>
      </w:r>
    </w:p>
    <w:p w:rsidR="000765BE" w:rsidRPr="005162AB" w:rsidRDefault="000765BE" w:rsidP="000765BE">
      <w:pPr>
        <w:adjustRightInd w:val="0"/>
        <w:snapToGrid w:val="0"/>
        <w:spacing w:line="400" w:lineRule="exact"/>
        <w:ind w:leftChars="100" w:left="24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第</w:t>
      </w:r>
      <w:r w:rsidRPr="005162AB">
        <w:rPr>
          <w:rFonts w:ascii="標楷體" w:eastAsia="標楷體" w:hAnsi="標楷體" w:hint="eastAsia"/>
          <w:kern w:val="0"/>
          <w:sz w:val="28"/>
          <w:szCs w:val="28"/>
          <w:shd w:val="clear" w:color="auto" w:fill="FFFFFF" w:themeFill="background1"/>
          <w:lang w:val="x-none"/>
        </w:rPr>
        <w:t>2</w:t>
      </w:r>
      <w:r w:rsidRPr="005162AB">
        <w:rPr>
          <w:rFonts w:ascii="標楷體" w:eastAsia="標楷體" w:hAnsi="標楷體" w:hint="eastAsia"/>
          <w:kern w:val="0"/>
          <w:sz w:val="28"/>
          <w:szCs w:val="28"/>
          <w:shd w:val="clear" w:color="auto" w:fill="FFFFFF" w:themeFill="background1"/>
        </w:rPr>
        <w:t>款　罰款及賠償收入</w:t>
      </w:r>
    </w:p>
    <w:p w:rsidR="000765BE" w:rsidRPr="005162AB" w:rsidRDefault="000765BE" w:rsidP="000765BE">
      <w:pPr>
        <w:adjustRightInd w:val="0"/>
        <w:snapToGrid w:val="0"/>
        <w:spacing w:line="400" w:lineRule="exact"/>
        <w:ind w:leftChars="200" w:left="48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第6</w:t>
      </w:r>
      <w:r w:rsidRPr="005162AB">
        <w:rPr>
          <w:rFonts w:ascii="標楷體" w:eastAsia="標楷體" w:hAnsi="標楷體"/>
          <w:kern w:val="0"/>
          <w:sz w:val="28"/>
          <w:szCs w:val="28"/>
          <w:shd w:val="clear" w:color="auto" w:fill="FFFFFF" w:themeFill="background1"/>
        </w:rPr>
        <w:t>0</w:t>
      </w:r>
      <w:r w:rsidRPr="005162AB">
        <w:rPr>
          <w:rFonts w:ascii="標楷體" w:eastAsia="標楷體" w:hAnsi="標楷體" w:hint="eastAsia"/>
          <w:kern w:val="0"/>
          <w:sz w:val="28"/>
          <w:szCs w:val="28"/>
          <w:shd w:val="clear" w:color="auto" w:fill="FFFFFF" w:themeFill="background1"/>
        </w:rPr>
        <w:t>項　監察院</w:t>
      </w:r>
      <w:r w:rsidRPr="005162AB">
        <w:rPr>
          <w:rFonts w:ascii="標楷體" w:eastAsia="標楷體" w:hAnsi="標楷體" w:hint="eastAsia"/>
          <w:sz w:val="28"/>
          <w:szCs w:val="28"/>
          <w:shd w:val="clear" w:color="auto" w:fill="FFFFFF" w:themeFill="background1"/>
        </w:rPr>
        <w:t>2,</w:t>
      </w:r>
      <w:r w:rsidRPr="005162AB">
        <w:rPr>
          <w:rFonts w:ascii="標楷體" w:eastAsia="標楷體" w:hAnsi="標楷體"/>
          <w:sz w:val="28"/>
          <w:szCs w:val="28"/>
          <w:shd w:val="clear" w:color="auto" w:fill="FFFFFF" w:themeFill="background1"/>
        </w:rPr>
        <w:t>490</w:t>
      </w:r>
      <w:r w:rsidRPr="005162AB">
        <w:rPr>
          <w:rFonts w:ascii="標楷體" w:eastAsia="標楷體" w:hAnsi="標楷體" w:hint="eastAsia"/>
          <w:sz w:val="28"/>
          <w:szCs w:val="28"/>
          <w:shd w:val="clear" w:color="auto" w:fill="FFFFFF" w:themeFill="background1"/>
        </w:rPr>
        <w:t>萬元</w:t>
      </w:r>
      <w:r w:rsidRPr="005162AB">
        <w:rPr>
          <w:rFonts w:ascii="標楷體" w:eastAsia="標楷體" w:hAnsi="標楷體" w:hint="eastAsia"/>
          <w:kern w:val="0"/>
          <w:sz w:val="28"/>
          <w:szCs w:val="28"/>
          <w:shd w:val="clear" w:color="auto" w:fill="FFFFFF" w:themeFill="background1"/>
        </w:rPr>
        <w:t>，照列。</w:t>
      </w:r>
    </w:p>
    <w:p w:rsidR="000765BE" w:rsidRPr="005162AB" w:rsidRDefault="000765BE" w:rsidP="000765BE">
      <w:pPr>
        <w:adjustRightInd w:val="0"/>
        <w:snapToGrid w:val="0"/>
        <w:spacing w:line="400" w:lineRule="exact"/>
        <w:ind w:leftChars="100" w:left="24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第4款　財產收入</w:t>
      </w:r>
    </w:p>
    <w:p w:rsidR="000765BE" w:rsidRPr="005162AB" w:rsidRDefault="000765BE" w:rsidP="000765BE">
      <w:pPr>
        <w:adjustRightInd w:val="0"/>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第68項　監察院</w:t>
      </w:r>
      <w:r w:rsidRPr="005162AB">
        <w:rPr>
          <w:rFonts w:ascii="標楷體" w:eastAsia="標楷體" w:hAnsi="標楷體"/>
          <w:sz w:val="28"/>
          <w:szCs w:val="28"/>
          <w:shd w:val="clear" w:color="auto" w:fill="FFFFFF" w:themeFill="background1"/>
        </w:rPr>
        <w:t>118</w:t>
      </w:r>
      <w:r w:rsidRPr="005162AB">
        <w:rPr>
          <w:rFonts w:ascii="標楷體" w:eastAsia="標楷體" w:hAnsi="標楷體" w:hint="eastAsia"/>
          <w:sz w:val="28"/>
          <w:szCs w:val="28"/>
          <w:shd w:val="clear" w:color="auto" w:fill="FFFFFF" w:themeFill="background1"/>
        </w:rPr>
        <w:t>萬2千元</w:t>
      </w:r>
      <w:r w:rsidRPr="005162AB">
        <w:rPr>
          <w:rFonts w:ascii="標楷體" w:eastAsia="標楷體" w:hAnsi="標楷體" w:hint="eastAsia"/>
          <w:kern w:val="0"/>
          <w:sz w:val="28"/>
          <w:szCs w:val="28"/>
          <w:shd w:val="clear" w:color="auto" w:fill="FFFFFF" w:themeFill="background1"/>
        </w:rPr>
        <w:t>，照列。</w:t>
      </w:r>
    </w:p>
    <w:p w:rsidR="000765BE" w:rsidRPr="005162AB" w:rsidRDefault="000765BE" w:rsidP="000765BE">
      <w:pPr>
        <w:adjustRightInd w:val="0"/>
        <w:snapToGrid w:val="0"/>
        <w:spacing w:line="400" w:lineRule="exact"/>
        <w:ind w:leftChars="100" w:left="24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第7款　其他收入</w:t>
      </w:r>
    </w:p>
    <w:p w:rsidR="000765BE" w:rsidRPr="005162AB" w:rsidRDefault="000765BE" w:rsidP="000765BE">
      <w:pPr>
        <w:adjustRightInd w:val="0"/>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第6</w:t>
      </w:r>
      <w:r w:rsidRPr="005162AB">
        <w:rPr>
          <w:rFonts w:ascii="標楷體" w:eastAsia="標楷體" w:hAnsi="標楷體"/>
          <w:kern w:val="0"/>
          <w:sz w:val="28"/>
          <w:szCs w:val="28"/>
          <w:shd w:val="clear" w:color="auto" w:fill="FFFFFF" w:themeFill="background1"/>
        </w:rPr>
        <w:t>9</w:t>
      </w:r>
      <w:r w:rsidRPr="005162AB">
        <w:rPr>
          <w:rFonts w:ascii="標楷體" w:eastAsia="標楷體" w:hAnsi="標楷體" w:hint="eastAsia"/>
          <w:kern w:val="0"/>
          <w:sz w:val="28"/>
          <w:szCs w:val="28"/>
          <w:shd w:val="clear" w:color="auto" w:fill="FFFFFF" w:themeFill="background1"/>
        </w:rPr>
        <w:t>項　監察院</w:t>
      </w:r>
      <w:r w:rsidRPr="005162AB">
        <w:rPr>
          <w:rFonts w:ascii="標楷體" w:eastAsia="標楷體" w:hAnsi="標楷體"/>
          <w:sz w:val="28"/>
          <w:szCs w:val="28"/>
          <w:shd w:val="clear" w:color="auto" w:fill="FFFFFF" w:themeFill="background1"/>
        </w:rPr>
        <w:t>22</w:t>
      </w:r>
      <w:r w:rsidRPr="005162AB">
        <w:rPr>
          <w:rFonts w:ascii="標楷體" w:eastAsia="標楷體" w:hAnsi="標楷體" w:hint="eastAsia"/>
          <w:sz w:val="28"/>
          <w:szCs w:val="28"/>
          <w:shd w:val="clear" w:color="auto" w:fill="FFFFFF" w:themeFill="background1"/>
        </w:rPr>
        <w:t>萬6千元</w:t>
      </w:r>
      <w:r w:rsidRPr="005162AB">
        <w:rPr>
          <w:rFonts w:ascii="標楷體" w:eastAsia="標楷體" w:hAnsi="標楷體" w:hint="eastAsia"/>
          <w:kern w:val="0"/>
          <w:sz w:val="28"/>
          <w:szCs w:val="28"/>
          <w:shd w:val="clear" w:color="auto" w:fill="FFFFFF" w:themeFill="background1"/>
        </w:rPr>
        <w:t>，照列。</w:t>
      </w:r>
    </w:p>
    <w:p w:rsidR="000765BE" w:rsidRPr="005162AB" w:rsidRDefault="000765BE" w:rsidP="000765BE">
      <w:pPr>
        <w:adjustRightInd w:val="0"/>
        <w:snapToGrid w:val="0"/>
        <w:spacing w:line="400" w:lineRule="exact"/>
        <w:ind w:leftChars="50" w:left="120"/>
        <w:jc w:val="both"/>
        <w:rPr>
          <w:rFonts w:ascii="標楷體" w:eastAsia="標楷體" w:hAnsi="標楷體"/>
          <w:b/>
          <w:kern w:val="0"/>
          <w:sz w:val="28"/>
          <w:szCs w:val="28"/>
          <w:shd w:val="clear" w:color="auto" w:fill="FFFFFF" w:themeFill="background1"/>
        </w:rPr>
      </w:pPr>
      <w:r w:rsidRPr="005162AB">
        <w:rPr>
          <w:rFonts w:ascii="標楷體" w:eastAsia="標楷體" w:hAnsi="標楷體" w:hint="eastAsia"/>
          <w:b/>
          <w:kern w:val="0"/>
          <w:sz w:val="28"/>
          <w:szCs w:val="28"/>
          <w:shd w:val="clear" w:color="auto" w:fill="FFFFFF" w:themeFill="background1"/>
        </w:rPr>
        <w:t>(二)</w:t>
      </w:r>
      <w:r w:rsidRPr="005162AB">
        <w:rPr>
          <w:rFonts w:ascii="標楷體" w:eastAsia="標楷體" w:hAnsi="標楷體"/>
          <w:b/>
          <w:kern w:val="0"/>
          <w:sz w:val="28"/>
          <w:szCs w:val="28"/>
          <w:shd w:val="clear" w:color="auto" w:fill="FFFFFF" w:themeFill="background1"/>
        </w:rPr>
        <w:t>歲出部分</w:t>
      </w:r>
    </w:p>
    <w:p w:rsidR="000765BE" w:rsidRPr="005162AB" w:rsidRDefault="000765BE" w:rsidP="000765BE">
      <w:pPr>
        <w:adjustRightInd w:val="0"/>
        <w:snapToGrid w:val="0"/>
        <w:spacing w:line="400" w:lineRule="exact"/>
        <w:ind w:leftChars="100" w:left="240"/>
        <w:jc w:val="both"/>
        <w:rPr>
          <w:rFonts w:ascii="標楷體" w:eastAsia="標楷體" w:hAnsi="標楷體"/>
          <w:kern w:val="0"/>
          <w:sz w:val="28"/>
          <w:szCs w:val="28"/>
          <w:shd w:val="clear" w:color="auto" w:fill="FFFFFF" w:themeFill="background1"/>
        </w:rPr>
      </w:pPr>
      <w:r w:rsidRPr="005162AB">
        <w:rPr>
          <w:rFonts w:ascii="標楷體" w:eastAsia="標楷體" w:hAnsi="標楷體"/>
          <w:kern w:val="0"/>
          <w:sz w:val="28"/>
          <w:szCs w:val="28"/>
          <w:shd w:val="clear" w:color="auto" w:fill="FFFFFF" w:themeFill="background1"/>
        </w:rPr>
        <w:t>第</w:t>
      </w:r>
      <w:r w:rsidRPr="005162AB">
        <w:rPr>
          <w:rFonts w:ascii="標楷體" w:eastAsia="標楷體" w:hAnsi="標楷體" w:hint="eastAsia"/>
          <w:kern w:val="0"/>
          <w:sz w:val="28"/>
          <w:szCs w:val="28"/>
          <w:shd w:val="clear" w:color="auto" w:fill="FFFFFF" w:themeFill="background1"/>
        </w:rPr>
        <w:t>6</w:t>
      </w:r>
      <w:r w:rsidRPr="005162AB">
        <w:rPr>
          <w:rFonts w:ascii="標楷體" w:eastAsia="標楷體" w:hAnsi="標楷體"/>
          <w:kern w:val="0"/>
          <w:sz w:val="28"/>
          <w:szCs w:val="28"/>
          <w:shd w:val="clear" w:color="auto" w:fill="FFFFFF" w:themeFill="background1"/>
        </w:rPr>
        <w:t xml:space="preserve">款　</w:t>
      </w:r>
      <w:r w:rsidRPr="005162AB">
        <w:rPr>
          <w:rFonts w:ascii="標楷體" w:eastAsia="標楷體" w:hAnsi="標楷體" w:hint="eastAsia"/>
          <w:kern w:val="0"/>
          <w:sz w:val="28"/>
          <w:szCs w:val="28"/>
          <w:shd w:val="clear" w:color="auto" w:fill="FFFFFF" w:themeFill="background1"/>
        </w:rPr>
        <w:t>監察院</w:t>
      </w:r>
      <w:r w:rsidRPr="005162AB">
        <w:rPr>
          <w:rFonts w:ascii="標楷體" w:eastAsia="標楷體" w:hAnsi="標楷體"/>
          <w:kern w:val="0"/>
          <w:sz w:val="28"/>
          <w:szCs w:val="28"/>
          <w:shd w:val="clear" w:color="auto" w:fill="FFFFFF" w:themeFill="background1"/>
        </w:rPr>
        <w:t>主管</w:t>
      </w:r>
    </w:p>
    <w:p w:rsidR="000765BE" w:rsidRPr="005162AB" w:rsidRDefault="000765BE" w:rsidP="000765BE">
      <w:pPr>
        <w:adjustRightInd w:val="0"/>
        <w:snapToGrid w:val="0"/>
        <w:spacing w:line="400" w:lineRule="exact"/>
        <w:ind w:leftChars="200" w:left="1656" w:hangingChars="420" w:hanging="1176"/>
        <w:jc w:val="both"/>
        <w:rPr>
          <w:rFonts w:ascii="標楷體" w:eastAsia="標楷體" w:hAnsi="標楷體"/>
          <w:sz w:val="28"/>
          <w:szCs w:val="28"/>
          <w:shd w:val="clear" w:color="auto" w:fill="FFFFFF" w:themeFill="background1"/>
        </w:rPr>
      </w:pPr>
      <w:r w:rsidRPr="005162AB">
        <w:rPr>
          <w:rFonts w:ascii="標楷體" w:eastAsia="標楷體" w:hAnsi="標楷體"/>
          <w:sz w:val="28"/>
          <w:szCs w:val="28"/>
          <w:shd w:val="clear" w:color="auto" w:fill="FFFFFF" w:themeFill="background1"/>
        </w:rPr>
        <w:t xml:space="preserve">第1項　</w:t>
      </w:r>
      <w:r w:rsidRPr="005162AB">
        <w:rPr>
          <w:rFonts w:ascii="標楷體" w:eastAsia="標楷體" w:hAnsi="標楷體" w:hint="eastAsia"/>
          <w:sz w:val="28"/>
          <w:szCs w:val="28"/>
          <w:shd w:val="clear" w:color="auto" w:fill="FFFFFF" w:themeFill="background1"/>
        </w:rPr>
        <w:t>監察院原列10億</w:t>
      </w:r>
      <w:r w:rsidRPr="005162AB">
        <w:rPr>
          <w:rFonts w:ascii="標楷體" w:eastAsia="標楷體" w:hAnsi="標楷體"/>
          <w:sz w:val="28"/>
          <w:szCs w:val="28"/>
          <w:shd w:val="clear" w:color="auto" w:fill="FFFFFF" w:themeFill="background1"/>
        </w:rPr>
        <w:t>1</w:t>
      </w:r>
      <w:r w:rsidRPr="005162AB">
        <w:rPr>
          <w:rFonts w:ascii="標楷體" w:eastAsia="標楷體" w:hAnsi="標楷體" w:hint="eastAsia"/>
          <w:sz w:val="28"/>
          <w:szCs w:val="28"/>
          <w:shd w:val="clear" w:color="auto" w:fill="FFFFFF" w:themeFill="background1"/>
        </w:rPr>
        <w:t>,593萬3千元</w:t>
      </w:r>
      <w:r w:rsidRPr="005162AB">
        <w:rPr>
          <w:rFonts w:ascii="標楷體" w:eastAsia="標楷體" w:hAnsi="標楷體"/>
          <w:sz w:val="28"/>
          <w:szCs w:val="28"/>
          <w:shd w:val="clear" w:color="auto" w:fill="FFFFFF" w:themeFill="background1"/>
        </w:rPr>
        <w:t>，</w:t>
      </w:r>
      <w:r w:rsidRPr="005162AB">
        <w:rPr>
          <w:rFonts w:ascii="標楷體" w:eastAsia="標楷體" w:hAnsi="標楷體" w:hint="eastAsia"/>
          <w:sz w:val="28"/>
          <w:szCs w:val="28"/>
          <w:shd w:val="clear" w:color="auto" w:fill="FFFFFF" w:themeFill="background1"/>
        </w:rPr>
        <w:t>減列第1目</w:t>
      </w:r>
      <w:bookmarkStart w:id="611" w:name="_Hlk90852142"/>
      <w:r w:rsidRPr="005162AB">
        <w:rPr>
          <w:rFonts w:ascii="標楷體" w:eastAsia="標楷體" w:hAnsi="標楷體" w:hint="eastAsia"/>
          <w:sz w:val="28"/>
          <w:szCs w:val="28"/>
          <w:shd w:val="clear" w:color="auto" w:fill="FFFFFF" w:themeFill="background1"/>
        </w:rPr>
        <w:t>「一般行政」項下「基本行政工作維持」中「業務費」之「水電費」</w:t>
      </w:r>
      <w:bookmarkEnd w:id="611"/>
      <w:r w:rsidRPr="005162AB">
        <w:rPr>
          <w:rFonts w:ascii="標楷體" w:eastAsia="標楷體" w:hAnsi="標楷體" w:hint="eastAsia"/>
          <w:sz w:val="28"/>
          <w:szCs w:val="28"/>
          <w:shd w:val="clear" w:color="auto" w:fill="FFFFFF" w:themeFill="background1"/>
        </w:rPr>
        <w:t>2萬元，其餘均照列，改列為10</w:t>
      </w:r>
      <w:r w:rsidRPr="005162AB">
        <w:rPr>
          <w:rFonts w:ascii="標楷體" w:eastAsia="標楷體" w:hAnsi="標楷體"/>
          <w:sz w:val="28"/>
          <w:szCs w:val="28"/>
          <w:shd w:val="clear" w:color="auto" w:fill="FFFFFF" w:themeFill="background1"/>
        </w:rPr>
        <w:t>億</w:t>
      </w:r>
      <w:r w:rsidRPr="005162AB">
        <w:rPr>
          <w:rFonts w:ascii="標楷體" w:eastAsia="標楷體" w:hAnsi="標楷體" w:hint="eastAsia"/>
          <w:sz w:val="28"/>
          <w:szCs w:val="28"/>
          <w:shd w:val="clear" w:color="auto" w:fill="FFFFFF" w:themeFill="background1"/>
        </w:rPr>
        <w:t>1,591</w:t>
      </w:r>
      <w:r w:rsidRPr="005162AB">
        <w:rPr>
          <w:rFonts w:ascii="標楷體" w:eastAsia="標楷體" w:hAnsi="標楷體"/>
          <w:sz w:val="28"/>
          <w:szCs w:val="28"/>
          <w:shd w:val="clear" w:color="auto" w:fill="FFFFFF" w:themeFill="background1"/>
        </w:rPr>
        <w:t>萬</w:t>
      </w:r>
      <w:r w:rsidRPr="005162AB">
        <w:rPr>
          <w:rFonts w:ascii="標楷體" w:eastAsia="標楷體" w:hAnsi="標楷體" w:hint="eastAsia"/>
          <w:sz w:val="28"/>
          <w:szCs w:val="28"/>
          <w:shd w:val="clear" w:color="auto" w:fill="FFFFFF" w:themeFill="background1"/>
        </w:rPr>
        <w:t>3千</w:t>
      </w:r>
      <w:r w:rsidRPr="005162AB">
        <w:rPr>
          <w:rFonts w:ascii="標楷體" w:eastAsia="標楷體" w:hAnsi="標楷體"/>
          <w:sz w:val="28"/>
          <w:szCs w:val="28"/>
          <w:shd w:val="clear" w:color="auto" w:fill="FFFFFF" w:themeFill="background1"/>
        </w:rPr>
        <w:t>元。</w:t>
      </w:r>
    </w:p>
    <w:p w:rsidR="000765BE" w:rsidRPr="00D37BEB" w:rsidRDefault="000765BE" w:rsidP="000765BE">
      <w:pPr>
        <w:pStyle w:val="3-1"/>
        <w:adjustRightInd w:val="0"/>
        <w:snapToGrid w:val="0"/>
        <w:spacing w:line="400" w:lineRule="exact"/>
        <w:ind w:left="1601" w:hanging="1121"/>
        <w:rPr>
          <w:b/>
          <w:color w:val="000000" w:themeColor="text1"/>
          <w:shd w:val="clear" w:color="auto" w:fill="FFFFFF" w:themeFill="background1"/>
        </w:rPr>
      </w:pPr>
      <w:r w:rsidRPr="00D37BEB">
        <w:rPr>
          <w:rFonts w:hint="eastAsia"/>
          <w:b/>
          <w:color w:val="000000" w:themeColor="text1"/>
          <w:shd w:val="clear" w:color="auto" w:fill="FFFFFF" w:themeFill="background1"/>
        </w:rPr>
        <w:t>本項提案3案，保留，送院會處理：</w:t>
      </w:r>
    </w:p>
    <w:p w:rsidR="000765BE" w:rsidRPr="005162AB" w:rsidRDefault="000765BE" w:rsidP="000765BE">
      <w:pPr>
        <w:pStyle w:val="0-"/>
        <w:spacing w:line="400" w:lineRule="exact"/>
        <w:rPr>
          <w:color w:val="000000" w:themeColor="text1"/>
          <w:shd w:val="clear" w:color="auto" w:fill="FFFFFF" w:themeFill="background1"/>
        </w:rPr>
      </w:pPr>
      <w:r w:rsidRPr="005162AB">
        <w:rPr>
          <w:rFonts w:hint="eastAsia"/>
          <w:color w:val="000000" w:themeColor="text1"/>
          <w:shd w:val="clear" w:color="auto" w:fill="FFFFFF" w:themeFill="background1"/>
        </w:rPr>
        <w:t>(一)2019年11月台灣團結聯盟舉行記者會，公布監察院約詢台北市長柯文哲的調查愛滋感染者器官捐贈案錄音與逐字稿，引發監察院洩密疑雲。2020年12月監察院院會中，監委將此案做成調查報告並列為機密案件，院會中決議將全案函送檢調。監察院調查案件影響當事人聲譽甚鉅，且調查案件尚未確定避免輿論未審先判，監察院應有相關保密措施。爰此，監察院111年度單位預算案「議事業務」編列741萬元，凍結1/5。俟監察院向立法院司法及法制委員會提出「調查案洩密防制機制專案報告」後，經同意始得動支。</w:t>
      </w:r>
    </w:p>
    <w:p w:rsidR="000765BE" w:rsidRPr="005162AB" w:rsidRDefault="000765BE" w:rsidP="000765BE">
      <w:pPr>
        <w:pStyle w:val="2-1"/>
        <w:spacing w:line="400" w:lineRule="exact"/>
        <w:rPr>
          <w:color w:val="000000" w:themeColor="text1"/>
          <w:shd w:val="clear" w:color="auto" w:fill="FFFFFF" w:themeFill="background1"/>
        </w:rPr>
      </w:pPr>
      <w:r w:rsidRPr="005162AB">
        <w:rPr>
          <w:color w:val="000000" w:themeColor="text1"/>
          <w:shd w:val="clear" w:color="auto" w:fill="FFFFFF" w:themeFill="background1"/>
        </w:rPr>
        <w:t>提案人：</w:t>
      </w:r>
      <w:r w:rsidRPr="005162AB">
        <w:rPr>
          <w:rFonts w:hint="eastAsia"/>
          <w:color w:val="000000" w:themeColor="text1"/>
          <w:shd w:val="clear" w:color="auto" w:fill="FFFFFF" w:themeFill="background1"/>
        </w:rPr>
        <w:t>鄭麗文 葉毓蘭 吳斯懷</w:t>
      </w:r>
    </w:p>
    <w:p w:rsidR="000765BE" w:rsidRPr="005162AB" w:rsidRDefault="000765BE" w:rsidP="000765BE">
      <w:pPr>
        <w:adjustRightInd w:val="0"/>
        <w:snapToGrid w:val="0"/>
        <w:spacing w:line="400" w:lineRule="exact"/>
        <w:ind w:leftChars="199" w:left="1038" w:hangingChars="200" w:hanging="560"/>
        <w:jc w:val="both"/>
        <w:rPr>
          <w:rFonts w:ascii="標楷體" w:eastAsia="標楷體" w:hAnsi="標楷體"/>
          <w:color w:val="000000" w:themeColor="text1"/>
          <w:sz w:val="28"/>
          <w:szCs w:val="28"/>
          <w:shd w:val="clear" w:color="auto" w:fill="FFFFFF" w:themeFill="background1"/>
        </w:rPr>
      </w:pPr>
      <w:r w:rsidRPr="005162AB">
        <w:rPr>
          <w:rFonts w:ascii="標楷體" w:eastAsia="標楷體" w:hAnsi="標楷體" w:hint="eastAsia"/>
          <w:color w:val="000000" w:themeColor="text1"/>
          <w:sz w:val="28"/>
          <w:szCs w:val="28"/>
          <w:shd w:val="clear" w:color="auto" w:fill="FFFFFF" w:themeFill="background1"/>
        </w:rPr>
        <w:lastRenderedPageBreak/>
        <w:t>(</w:t>
      </w:r>
      <w:r>
        <w:rPr>
          <w:rFonts w:ascii="標楷體" w:eastAsia="標楷體" w:hAnsi="標楷體" w:hint="eastAsia"/>
          <w:color w:val="000000" w:themeColor="text1"/>
          <w:sz w:val="28"/>
          <w:szCs w:val="28"/>
          <w:shd w:val="clear" w:color="auto" w:fill="FFFFFF" w:themeFill="background1"/>
        </w:rPr>
        <w:t>二</w:t>
      </w:r>
      <w:r w:rsidRPr="005162AB">
        <w:rPr>
          <w:rFonts w:ascii="標楷體" w:eastAsia="標楷體" w:hAnsi="標楷體" w:hint="eastAsia"/>
          <w:color w:val="000000" w:themeColor="text1"/>
          <w:sz w:val="28"/>
          <w:szCs w:val="28"/>
          <w:shd w:val="clear" w:color="auto" w:fill="FFFFFF" w:themeFill="background1"/>
        </w:rPr>
        <w:t>)</w:t>
      </w:r>
      <w:r w:rsidRPr="005162AB">
        <w:rPr>
          <w:rFonts w:ascii="標楷體" w:eastAsia="標楷體" w:hAnsi="標楷體" w:hint="eastAsia"/>
          <w:color w:val="000000" w:themeColor="text1"/>
          <w:kern w:val="0"/>
          <w:sz w:val="28"/>
          <w:szCs w:val="28"/>
          <w:shd w:val="clear" w:color="auto" w:fill="FFFFFF" w:themeFill="background1"/>
        </w:rPr>
        <w:t>人權委員會設置於監察院之中，在110年人權委員會多筆預算與監察院共同編列，不利預算審議。爰此，監察院111年度單位預算案「國家人權業務」編列1億3919萬9千元，凍結30%。俟監察院向立法院司法及法制委員會提出「監院與人權委員會共編預算檢討報告及經費分攤計畫專案報告」後，經同意始得動支。</w:t>
      </w:r>
    </w:p>
    <w:p w:rsidR="000765BE" w:rsidRPr="005162AB" w:rsidRDefault="000765BE" w:rsidP="000765BE">
      <w:pPr>
        <w:pStyle w:val="2-1"/>
        <w:spacing w:line="400" w:lineRule="exact"/>
        <w:rPr>
          <w:color w:val="000000" w:themeColor="text1"/>
          <w:shd w:val="clear" w:color="auto" w:fill="FFFFFF" w:themeFill="background1"/>
        </w:rPr>
      </w:pPr>
      <w:r w:rsidRPr="005162AB">
        <w:rPr>
          <w:rFonts w:hint="eastAsia"/>
          <w:color w:val="000000" w:themeColor="text1"/>
          <w:shd w:val="clear" w:color="auto" w:fill="FFFFFF" w:themeFill="background1"/>
        </w:rPr>
        <w:t>提案人：鄭麗文 吳斯懷 葉毓蘭</w:t>
      </w:r>
    </w:p>
    <w:p w:rsidR="000765BE" w:rsidRPr="005162AB" w:rsidRDefault="000765BE" w:rsidP="000765BE">
      <w:pPr>
        <w:adjustRightInd w:val="0"/>
        <w:snapToGrid w:val="0"/>
        <w:spacing w:line="400" w:lineRule="exact"/>
        <w:ind w:leftChars="200" w:left="1040" w:hangingChars="200" w:hanging="560"/>
        <w:jc w:val="both"/>
        <w:rPr>
          <w:rFonts w:ascii="標楷體" w:eastAsia="標楷體" w:hAnsi="標楷體"/>
          <w:color w:val="000000" w:themeColor="text1"/>
          <w:sz w:val="28"/>
          <w:szCs w:val="28"/>
          <w:shd w:val="clear" w:color="auto" w:fill="FFFFFF" w:themeFill="background1"/>
        </w:rPr>
      </w:pPr>
      <w:r w:rsidRPr="005162AB">
        <w:rPr>
          <w:rFonts w:ascii="標楷體" w:eastAsia="標楷體" w:hAnsi="標楷體" w:hint="eastAsia"/>
          <w:color w:val="000000" w:themeColor="text1"/>
          <w:sz w:val="28"/>
          <w:szCs w:val="28"/>
          <w:shd w:val="clear" w:color="auto" w:fill="FFFFFF" w:themeFill="background1"/>
        </w:rPr>
        <w:t>(</w:t>
      </w:r>
      <w:r>
        <w:rPr>
          <w:rFonts w:ascii="標楷體" w:eastAsia="標楷體" w:hAnsi="標楷體" w:hint="eastAsia"/>
          <w:color w:val="000000" w:themeColor="text1"/>
          <w:sz w:val="28"/>
          <w:szCs w:val="28"/>
          <w:shd w:val="clear" w:color="auto" w:fill="FFFFFF" w:themeFill="background1"/>
        </w:rPr>
        <w:t>三</w:t>
      </w:r>
      <w:r w:rsidRPr="005162AB">
        <w:rPr>
          <w:rFonts w:ascii="標楷體" w:eastAsia="標楷體" w:hAnsi="標楷體" w:hint="eastAsia"/>
          <w:color w:val="000000" w:themeColor="text1"/>
          <w:sz w:val="28"/>
          <w:szCs w:val="28"/>
          <w:shd w:val="clear" w:color="auto" w:fill="FFFFFF" w:themeFill="background1"/>
        </w:rPr>
        <w:t>)監察院111年度公務預算編列國家人權業務項下編列設備及投資945萬8千元，經查此經費規劃用以製作國家人權委員會新網站，但在國家人權業務-人權業務規劃、評估與研究-業務費項下中亦編列資訊服務費20萬，用以辦理國家人權委員會網頁維護。為</w:t>
      </w:r>
      <w:r>
        <w:rPr>
          <w:rFonts w:ascii="標楷體" w:eastAsia="標楷體" w:hAnsi="標楷體" w:hint="eastAsia"/>
          <w:color w:val="000000" w:themeColor="text1"/>
          <w:sz w:val="28"/>
          <w:szCs w:val="28"/>
          <w:shd w:val="clear" w:color="auto" w:fill="FFFFFF" w:themeFill="background1"/>
        </w:rPr>
        <w:t>撙</w:t>
      </w:r>
      <w:r w:rsidRPr="005162AB">
        <w:rPr>
          <w:rFonts w:ascii="標楷體" w:eastAsia="標楷體" w:hAnsi="標楷體" w:hint="eastAsia"/>
          <w:color w:val="000000" w:themeColor="text1"/>
          <w:sz w:val="28"/>
          <w:szCs w:val="28"/>
          <w:shd w:val="clear" w:color="auto" w:fill="FFFFFF" w:themeFill="background1"/>
        </w:rPr>
        <w:t>節國家預算，避免不必要浪費以及同樣功能一再編列，監察院應以原本暨有網站，展示國家人權委會運作成果，而非因「不同主題、需要風格為由」製作新網站，重點是推動人權業務成果，而非網站行銷比賽。爰此，監察院111年歲出預算「國家人權業務」項下「人權業務規劃、評估與研究 」中「設備及投資」編列945萬8千元，全數刪除。</w:t>
      </w:r>
    </w:p>
    <w:p w:rsidR="000765BE" w:rsidRPr="005162AB" w:rsidRDefault="000765BE" w:rsidP="000765BE">
      <w:pPr>
        <w:pStyle w:val="2-1"/>
        <w:spacing w:line="400" w:lineRule="exact"/>
        <w:rPr>
          <w:color w:val="000000" w:themeColor="text1"/>
          <w:shd w:val="clear" w:color="auto" w:fill="FFFFFF" w:themeFill="background1"/>
        </w:rPr>
      </w:pPr>
      <w:r w:rsidRPr="005162AB">
        <w:rPr>
          <w:rFonts w:hint="eastAsia"/>
          <w:color w:val="000000" w:themeColor="text1"/>
          <w:shd w:val="clear" w:color="auto" w:fill="FFFFFF" w:themeFill="background1"/>
        </w:rPr>
        <w:t>提案人：鄭麗文 吳斯懷 葉毓蘭</w:t>
      </w:r>
    </w:p>
    <w:p w:rsidR="000765BE" w:rsidRPr="00D37BEB" w:rsidRDefault="000765BE" w:rsidP="000765BE">
      <w:pPr>
        <w:adjustRightInd w:val="0"/>
        <w:snapToGrid w:val="0"/>
        <w:spacing w:line="400" w:lineRule="exact"/>
        <w:ind w:leftChars="200" w:left="1601" w:hangingChars="400" w:hanging="1121"/>
        <w:jc w:val="both"/>
        <w:rPr>
          <w:rFonts w:ascii="標楷體" w:eastAsia="標楷體" w:hAnsi="標楷體"/>
          <w:b/>
          <w:sz w:val="28"/>
          <w:szCs w:val="28"/>
          <w:shd w:val="clear" w:color="auto" w:fill="FFFFFF" w:themeFill="background1"/>
        </w:rPr>
      </w:pPr>
      <w:r w:rsidRPr="00D37BEB">
        <w:rPr>
          <w:rFonts w:ascii="標楷體" w:eastAsia="標楷體" w:hAnsi="標楷體" w:hint="eastAsia"/>
          <w:b/>
          <w:sz w:val="28"/>
          <w:szCs w:val="28"/>
          <w:shd w:val="clear" w:color="auto" w:fill="FFFFFF" w:themeFill="background1"/>
        </w:rPr>
        <w:t>本項通過決議32項：</w:t>
      </w:r>
    </w:p>
    <w:p w:rsidR="000765BE" w:rsidRPr="005162AB"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bookmarkStart w:id="612" w:name="_Hlk90850866"/>
      <w:r w:rsidRPr="005162AB">
        <w:rPr>
          <w:rFonts w:ascii="標楷體" w:eastAsia="標楷體" w:hAnsi="標楷體" w:hint="eastAsia"/>
          <w:kern w:val="0"/>
          <w:sz w:val="28"/>
          <w:szCs w:val="28"/>
          <w:shd w:val="clear" w:color="auto" w:fill="FFFFFF" w:themeFill="background1"/>
        </w:rPr>
        <w:t>(一)11</w:t>
      </w:r>
      <w:r w:rsidRPr="005162AB">
        <w:rPr>
          <w:rFonts w:ascii="標楷體" w:eastAsia="標楷體" w:hAnsi="標楷體"/>
          <w:kern w:val="0"/>
          <w:sz w:val="28"/>
          <w:szCs w:val="28"/>
          <w:shd w:val="clear" w:color="auto" w:fill="FFFFFF" w:themeFill="background1"/>
        </w:rPr>
        <w:t>1</w:t>
      </w:r>
      <w:r w:rsidRPr="005162AB">
        <w:rPr>
          <w:rFonts w:ascii="標楷體" w:eastAsia="標楷體" w:hAnsi="標楷體" w:hint="eastAsia"/>
          <w:kern w:val="0"/>
          <w:sz w:val="28"/>
          <w:szCs w:val="28"/>
          <w:shd w:val="clear" w:color="auto" w:fill="FFFFFF" w:themeFill="background1"/>
        </w:rPr>
        <w:t>年度監察院歲出預算第1目「一般行政」編列</w:t>
      </w:r>
      <w:r w:rsidRPr="005162AB">
        <w:rPr>
          <w:rFonts w:ascii="標楷體" w:eastAsia="標楷體" w:hAnsi="標楷體" w:cs="新細明體" w:hint="eastAsia"/>
          <w:color w:val="000000"/>
          <w:kern w:val="0"/>
          <w:sz w:val="28"/>
          <w:szCs w:val="28"/>
          <w:shd w:val="clear" w:color="auto" w:fill="FFFFFF" w:themeFill="background1"/>
        </w:rPr>
        <w:t>7億8,147萬元</w:t>
      </w:r>
      <w:r w:rsidRPr="005162AB">
        <w:rPr>
          <w:rFonts w:ascii="標楷體" w:eastAsia="標楷體" w:hAnsi="標楷體" w:hint="eastAsia"/>
          <w:kern w:val="0"/>
          <w:sz w:val="28"/>
          <w:szCs w:val="28"/>
          <w:shd w:val="clear" w:color="auto" w:fill="FFFFFF" w:themeFill="background1"/>
        </w:rPr>
        <w:t>，凍結235萬4千元，俟向立法院司法及法制委員會提出書面報告後，始得動支。</w:t>
      </w:r>
    </w:p>
    <w:p w:rsidR="000765BE" w:rsidRPr="005162AB" w:rsidRDefault="000765BE" w:rsidP="000765BE">
      <w:pPr>
        <w:pStyle w:val="2-1"/>
        <w:spacing w:line="400" w:lineRule="exact"/>
        <w:rPr>
          <w:color w:val="000000" w:themeColor="text1"/>
          <w:shd w:val="clear" w:color="auto" w:fill="FFFFFF" w:themeFill="background1"/>
        </w:rPr>
      </w:pPr>
      <w:r w:rsidRPr="005162AB">
        <w:rPr>
          <w:shd w:val="clear" w:color="auto" w:fill="FFFFFF" w:themeFill="background1"/>
        </w:rPr>
        <w:t>提案人：</w:t>
      </w:r>
      <w:r w:rsidRPr="005162AB">
        <w:rPr>
          <w:rFonts w:hint="eastAsia"/>
          <w:color w:val="000000" w:themeColor="text1"/>
          <w:shd w:val="clear" w:color="auto" w:fill="FFFFFF" w:themeFill="background1"/>
        </w:rPr>
        <w:t>江永昌 陳椒華 鄭麗文 羅致政</w:t>
      </w:r>
    </w:p>
    <w:p w:rsidR="000765BE" w:rsidRPr="005162AB" w:rsidRDefault="000765BE" w:rsidP="000765BE">
      <w:pPr>
        <w:spacing w:line="400" w:lineRule="exact"/>
        <w:ind w:leftChars="1866" w:left="4702" w:hangingChars="80" w:hanging="224"/>
        <w:jc w:val="both"/>
        <w:rPr>
          <w:rFonts w:ascii="標楷體" w:eastAsia="標楷體" w:hAnsi="標楷體"/>
          <w:color w:val="000000" w:themeColor="text1"/>
          <w:sz w:val="28"/>
          <w:szCs w:val="28"/>
          <w:shd w:val="clear" w:color="auto" w:fill="FFFFFF" w:themeFill="background1"/>
        </w:rPr>
      </w:pPr>
      <w:r w:rsidRPr="005162AB">
        <w:rPr>
          <w:rFonts w:ascii="標楷體" w:eastAsia="標楷體" w:hAnsi="標楷體" w:hint="eastAsia"/>
          <w:color w:val="000000" w:themeColor="text1"/>
          <w:sz w:val="28"/>
          <w:szCs w:val="28"/>
          <w:shd w:val="clear" w:color="auto" w:fill="FFFFFF" w:themeFill="background1"/>
        </w:rPr>
        <w:t>許智傑 劉世芳 黃世杰 何志偉</w:t>
      </w:r>
    </w:p>
    <w:p w:rsidR="000765BE" w:rsidRPr="005162AB" w:rsidRDefault="000765BE" w:rsidP="000765BE">
      <w:pPr>
        <w:spacing w:line="400" w:lineRule="exact"/>
        <w:ind w:leftChars="1866" w:left="4702" w:hangingChars="80" w:hanging="224"/>
        <w:jc w:val="both"/>
        <w:rPr>
          <w:rFonts w:ascii="標楷體" w:eastAsia="標楷體" w:hAnsi="標楷體"/>
          <w:color w:val="000000" w:themeColor="text1"/>
          <w:sz w:val="28"/>
          <w:szCs w:val="28"/>
          <w:shd w:val="clear" w:color="auto" w:fill="FFFFFF" w:themeFill="background1"/>
        </w:rPr>
      </w:pPr>
      <w:r w:rsidRPr="005162AB">
        <w:rPr>
          <w:rFonts w:ascii="標楷體" w:eastAsia="標楷體" w:hAnsi="標楷體" w:hint="eastAsia"/>
          <w:color w:val="000000" w:themeColor="text1"/>
          <w:sz w:val="28"/>
          <w:szCs w:val="28"/>
          <w:shd w:val="clear" w:color="auto" w:fill="FFFFFF" w:themeFill="background1"/>
        </w:rPr>
        <w:t>吳斯懷 葉毓蘭</w:t>
      </w:r>
    </w:p>
    <w:p w:rsidR="000765BE" w:rsidRPr="005162AB"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w:t>
      </w:r>
      <w:r>
        <w:rPr>
          <w:rFonts w:ascii="標楷體" w:eastAsia="標楷體" w:hAnsi="標楷體" w:hint="eastAsia"/>
          <w:kern w:val="0"/>
          <w:sz w:val="28"/>
          <w:szCs w:val="28"/>
          <w:shd w:val="clear" w:color="auto" w:fill="FFFFFF" w:themeFill="background1"/>
        </w:rPr>
        <w:t>二</w:t>
      </w:r>
      <w:r w:rsidRPr="005162AB">
        <w:rPr>
          <w:rFonts w:ascii="標楷體" w:eastAsia="標楷體" w:hAnsi="標楷體" w:hint="eastAsia"/>
          <w:kern w:val="0"/>
          <w:sz w:val="28"/>
          <w:szCs w:val="28"/>
          <w:shd w:val="clear" w:color="auto" w:fill="FFFFFF" w:themeFill="background1"/>
        </w:rPr>
        <w:t>)11</w:t>
      </w:r>
      <w:r w:rsidRPr="005162AB">
        <w:rPr>
          <w:rFonts w:ascii="標楷體" w:eastAsia="標楷體" w:hAnsi="標楷體"/>
          <w:kern w:val="0"/>
          <w:sz w:val="28"/>
          <w:szCs w:val="28"/>
          <w:shd w:val="clear" w:color="auto" w:fill="FFFFFF" w:themeFill="background1"/>
        </w:rPr>
        <w:t>1</w:t>
      </w:r>
      <w:r w:rsidRPr="005162AB">
        <w:rPr>
          <w:rFonts w:ascii="標楷體" w:eastAsia="標楷體" w:hAnsi="標楷體" w:hint="eastAsia"/>
          <w:kern w:val="0"/>
          <w:sz w:val="28"/>
          <w:szCs w:val="28"/>
          <w:shd w:val="clear" w:color="auto" w:fill="FFFFFF" w:themeFill="background1"/>
        </w:rPr>
        <w:t>年度監察院歲出預算第1目「一般行政」項下「基本行政工作維持」中「業務費」之「國外旅費」編列57萬2千元，凍結20%，俟向立法院司法及法制委員會提出書面報告後，始得動支。</w:t>
      </w:r>
    </w:p>
    <w:p w:rsidR="000765BE" w:rsidRPr="005162AB" w:rsidRDefault="000765BE" w:rsidP="000765BE">
      <w:pPr>
        <w:pStyle w:val="2-1"/>
        <w:spacing w:line="400" w:lineRule="exact"/>
        <w:rPr>
          <w:kern w:val="0"/>
          <w:shd w:val="clear" w:color="auto" w:fill="FFFFFF" w:themeFill="background1"/>
        </w:rPr>
      </w:pPr>
      <w:r w:rsidRPr="005162AB">
        <w:rPr>
          <w:shd w:val="clear" w:color="auto" w:fill="FFFFFF" w:themeFill="background1"/>
        </w:rPr>
        <w:t>提案人</w:t>
      </w:r>
      <w:r w:rsidRPr="005162AB">
        <w:rPr>
          <w:kern w:val="0"/>
          <w:shd w:val="clear" w:color="auto" w:fill="FFFFFF" w:themeFill="background1"/>
        </w:rPr>
        <w:t>：</w:t>
      </w:r>
      <w:r w:rsidRPr="005162AB">
        <w:rPr>
          <w:rFonts w:hint="eastAsia"/>
          <w:kern w:val="0"/>
          <w:shd w:val="clear" w:color="auto" w:fill="FFFFFF" w:themeFill="background1"/>
        </w:rPr>
        <w:t>羅致政 許智傑 江永昌 黃世杰</w:t>
      </w:r>
    </w:p>
    <w:p w:rsidR="000765BE" w:rsidRPr="005162AB" w:rsidRDefault="000765BE" w:rsidP="000765BE">
      <w:pPr>
        <w:spacing w:line="400" w:lineRule="exact"/>
        <w:ind w:leftChars="1866" w:left="4702" w:hangingChars="80" w:hanging="224"/>
        <w:jc w:val="both"/>
        <w:rPr>
          <w:rFonts w:ascii="標楷體" w:eastAsia="標楷體" w:hAnsi="標楷體"/>
          <w:kern w:val="0"/>
          <w:sz w:val="28"/>
          <w:szCs w:val="28"/>
          <w:shd w:val="clear" w:color="auto" w:fill="FFFFFF" w:themeFill="background1"/>
        </w:rPr>
      </w:pPr>
      <w:r w:rsidRPr="00D115E3">
        <w:rPr>
          <w:rFonts w:ascii="標楷體" w:eastAsia="標楷體" w:hAnsi="標楷體" w:hint="eastAsia"/>
          <w:color w:val="000000" w:themeColor="text1"/>
          <w:sz w:val="28"/>
          <w:szCs w:val="28"/>
          <w:shd w:val="clear" w:color="auto" w:fill="FFFFFF" w:themeFill="background1"/>
        </w:rPr>
        <w:t>何志偉</w:t>
      </w:r>
    </w:p>
    <w:p w:rsidR="000765BE" w:rsidRPr="005162AB" w:rsidRDefault="000765BE" w:rsidP="000765BE">
      <w:pPr>
        <w:kinsoku w:val="0"/>
        <w:overflowPunct w:val="0"/>
        <w:spacing w:line="400" w:lineRule="exact"/>
        <w:ind w:leftChars="187" w:left="1040" w:hangingChars="211" w:hanging="591"/>
        <w:jc w:val="both"/>
        <w:rPr>
          <w:rFonts w:ascii="標楷體" w:eastAsia="標楷體" w:hAnsi="標楷體"/>
          <w:kern w:val="0"/>
          <w:sz w:val="28"/>
          <w:szCs w:val="28"/>
          <w:shd w:val="clear" w:color="auto" w:fill="FFFFFF" w:themeFill="background1"/>
        </w:rPr>
      </w:pPr>
      <w:bookmarkStart w:id="613" w:name="_Hlk90850843"/>
      <w:bookmarkEnd w:id="612"/>
      <w:r w:rsidRPr="005162AB">
        <w:rPr>
          <w:rFonts w:ascii="標楷體" w:eastAsia="標楷體" w:hAnsi="標楷體" w:hint="eastAsia"/>
          <w:kern w:val="0"/>
          <w:sz w:val="28"/>
          <w:szCs w:val="28"/>
          <w:shd w:val="clear" w:color="auto" w:fill="FFFFFF" w:themeFill="background1"/>
        </w:rPr>
        <w:t>(</w:t>
      </w:r>
      <w:r>
        <w:rPr>
          <w:rFonts w:ascii="標楷體" w:eastAsia="標楷體" w:hAnsi="標楷體" w:hint="eastAsia"/>
          <w:kern w:val="0"/>
          <w:sz w:val="28"/>
          <w:szCs w:val="28"/>
          <w:shd w:val="clear" w:color="auto" w:fill="FFFFFF" w:themeFill="background1"/>
        </w:rPr>
        <w:t>三</w:t>
      </w:r>
      <w:r w:rsidRPr="005162AB">
        <w:rPr>
          <w:rFonts w:ascii="標楷體" w:eastAsia="標楷體" w:hAnsi="標楷體" w:hint="eastAsia"/>
          <w:kern w:val="0"/>
          <w:sz w:val="28"/>
          <w:szCs w:val="28"/>
          <w:shd w:val="clear" w:color="auto" w:fill="FFFFFF" w:themeFill="background1"/>
        </w:rPr>
        <w:t>)11</w:t>
      </w:r>
      <w:r w:rsidRPr="005162AB">
        <w:rPr>
          <w:rFonts w:ascii="標楷體" w:eastAsia="標楷體" w:hAnsi="標楷體"/>
          <w:kern w:val="0"/>
          <w:sz w:val="28"/>
          <w:szCs w:val="28"/>
          <w:shd w:val="clear" w:color="auto" w:fill="FFFFFF" w:themeFill="background1"/>
        </w:rPr>
        <w:t>1</w:t>
      </w:r>
      <w:r w:rsidRPr="005162AB">
        <w:rPr>
          <w:rFonts w:ascii="標楷體" w:eastAsia="標楷體" w:hAnsi="標楷體" w:hint="eastAsia"/>
          <w:kern w:val="0"/>
          <w:sz w:val="28"/>
          <w:szCs w:val="28"/>
          <w:shd w:val="clear" w:color="auto" w:fill="FFFFFF" w:themeFill="background1"/>
        </w:rPr>
        <w:t>年度</w:t>
      </w:r>
      <w:r w:rsidRPr="005162AB">
        <w:rPr>
          <w:rFonts w:ascii="標楷體" w:eastAsia="標楷體" w:hAnsi="標楷體" w:hint="eastAsia"/>
          <w:sz w:val="28"/>
          <w:szCs w:val="28"/>
          <w:shd w:val="clear" w:color="auto" w:fill="FFFFFF" w:themeFill="background1"/>
        </w:rPr>
        <w:t>監察院</w:t>
      </w:r>
      <w:r w:rsidRPr="005162AB">
        <w:rPr>
          <w:rFonts w:ascii="標楷體" w:eastAsia="標楷體" w:hAnsi="標楷體" w:hint="eastAsia"/>
          <w:kern w:val="0"/>
          <w:sz w:val="28"/>
          <w:szCs w:val="28"/>
          <w:shd w:val="clear" w:color="auto" w:fill="FFFFFF" w:themeFill="background1"/>
        </w:rPr>
        <w:t>歲出預算</w:t>
      </w:r>
      <w:r w:rsidRPr="005162AB">
        <w:rPr>
          <w:rFonts w:ascii="標楷體" w:eastAsia="標楷體" w:hAnsi="標楷體" w:hint="eastAsia"/>
          <w:sz w:val="28"/>
          <w:szCs w:val="28"/>
          <w:shd w:val="clear" w:color="auto" w:fill="FFFFFF" w:themeFill="background1"/>
        </w:rPr>
        <w:t>第2目「議事業務」項下「國際監察事</w:t>
      </w:r>
      <w:r>
        <w:rPr>
          <w:rFonts w:ascii="標楷體" w:eastAsia="標楷體" w:hAnsi="標楷體" w:hint="eastAsia"/>
          <w:sz w:val="28"/>
          <w:szCs w:val="28"/>
          <w:shd w:val="clear" w:color="auto" w:fill="FFFFFF" w:themeFill="background1"/>
        </w:rPr>
        <w:t>務</w:t>
      </w:r>
      <w:r w:rsidRPr="005162AB">
        <w:rPr>
          <w:rFonts w:ascii="標楷體" w:eastAsia="標楷體" w:hAnsi="標楷體" w:hint="eastAsia"/>
          <w:sz w:val="28"/>
          <w:szCs w:val="28"/>
          <w:shd w:val="clear" w:color="auto" w:fill="FFFFFF" w:themeFill="background1"/>
        </w:rPr>
        <w:t>活動」中「業務費」之「國外旅費」編列141</w:t>
      </w:r>
      <w:r w:rsidRPr="005162AB">
        <w:rPr>
          <w:rFonts w:ascii="標楷體" w:eastAsia="標楷體" w:hAnsi="標楷體" w:cs="新細明體" w:hint="eastAsia"/>
          <w:color w:val="000000"/>
          <w:kern w:val="0"/>
          <w:sz w:val="28"/>
          <w:szCs w:val="28"/>
          <w:shd w:val="clear" w:color="auto" w:fill="FFFFFF" w:themeFill="background1"/>
        </w:rPr>
        <w:t>萬5千元</w:t>
      </w:r>
      <w:r w:rsidRPr="005162AB">
        <w:rPr>
          <w:rFonts w:ascii="標楷體" w:eastAsia="標楷體" w:hAnsi="標楷體" w:hint="eastAsia"/>
          <w:kern w:val="0"/>
          <w:sz w:val="28"/>
          <w:szCs w:val="28"/>
          <w:shd w:val="clear" w:color="auto" w:fill="FFFFFF" w:themeFill="background1"/>
        </w:rPr>
        <w:t>，凍結20%，俟向立法院司法及法制委員會提出書面報告後，始得</w:t>
      </w:r>
      <w:r w:rsidRPr="005162AB">
        <w:rPr>
          <w:rFonts w:ascii="標楷體" w:eastAsia="標楷體" w:hAnsi="標楷體" w:hint="eastAsia"/>
          <w:kern w:val="0"/>
          <w:sz w:val="28"/>
          <w:szCs w:val="28"/>
          <w:shd w:val="clear" w:color="auto" w:fill="FFFFFF" w:themeFill="background1"/>
        </w:rPr>
        <w:lastRenderedPageBreak/>
        <w:t>動支。</w:t>
      </w:r>
    </w:p>
    <w:p w:rsidR="000765BE" w:rsidRPr="005162AB" w:rsidRDefault="000765BE" w:rsidP="000765BE">
      <w:pPr>
        <w:pStyle w:val="2-1"/>
        <w:spacing w:line="400" w:lineRule="exact"/>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 xml:space="preserve">吳斯懷 </w:t>
      </w:r>
      <w:r w:rsidRPr="005162AB">
        <w:rPr>
          <w:rFonts w:hint="eastAsia"/>
          <w:color w:val="000000" w:themeColor="text1"/>
          <w:shd w:val="clear" w:color="auto" w:fill="FFFFFF" w:themeFill="background1"/>
        </w:rPr>
        <w:t>黃世杰</w:t>
      </w:r>
    </w:p>
    <w:p w:rsidR="000765BE" w:rsidRPr="005162AB" w:rsidRDefault="000765BE" w:rsidP="000765BE">
      <w:pPr>
        <w:pStyle w:val="2-1"/>
        <w:spacing w:line="400" w:lineRule="exact"/>
        <w:rPr>
          <w:shd w:val="clear" w:color="auto" w:fill="FFFFFF" w:themeFill="background1"/>
        </w:rPr>
      </w:pPr>
      <w:r w:rsidRPr="005162AB">
        <w:rPr>
          <w:rFonts w:hint="eastAsia"/>
          <w:shd w:val="clear" w:color="auto" w:fill="FFFFFF" w:themeFill="background1"/>
        </w:rPr>
        <w:t>連署人：翁重</w:t>
      </w:r>
      <w:r>
        <w:rPr>
          <w:rFonts w:hint="eastAsia"/>
          <w:shd w:val="clear" w:color="auto" w:fill="FFFFFF" w:themeFill="background1"/>
        </w:rPr>
        <w:t>鈞</w:t>
      </w:r>
      <w:r w:rsidRPr="005162AB">
        <w:rPr>
          <w:rFonts w:hint="eastAsia"/>
          <w:shd w:val="clear" w:color="auto" w:fill="FFFFFF" w:themeFill="background1"/>
        </w:rPr>
        <w:t xml:space="preserve"> 葉毓蘭 許智傑 何志偉</w:t>
      </w:r>
    </w:p>
    <w:p w:rsidR="000765BE" w:rsidRPr="005162AB"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bookmarkStart w:id="614" w:name="_Hlk90851358"/>
      <w:bookmarkEnd w:id="613"/>
      <w:r w:rsidRPr="005162AB">
        <w:rPr>
          <w:rFonts w:ascii="標楷體" w:eastAsia="標楷體" w:hAnsi="標楷體" w:hint="eastAsia"/>
          <w:kern w:val="0"/>
          <w:sz w:val="28"/>
          <w:szCs w:val="28"/>
          <w:shd w:val="clear" w:color="auto" w:fill="FFFFFF" w:themeFill="background1"/>
        </w:rPr>
        <w:t>(</w:t>
      </w:r>
      <w:r>
        <w:rPr>
          <w:rFonts w:ascii="標楷體" w:eastAsia="標楷體" w:hAnsi="標楷體" w:hint="eastAsia"/>
          <w:kern w:val="0"/>
          <w:sz w:val="28"/>
          <w:szCs w:val="28"/>
          <w:shd w:val="clear" w:color="auto" w:fill="FFFFFF" w:themeFill="background1"/>
        </w:rPr>
        <w:t>四</w:t>
      </w:r>
      <w:r w:rsidRPr="005162AB">
        <w:rPr>
          <w:rFonts w:ascii="標楷體" w:eastAsia="標楷體" w:hAnsi="標楷體" w:hint="eastAsia"/>
          <w:kern w:val="0"/>
          <w:sz w:val="28"/>
          <w:szCs w:val="28"/>
          <w:shd w:val="clear" w:color="auto" w:fill="FFFFFF" w:themeFill="background1"/>
        </w:rPr>
        <w:t>)11</w:t>
      </w:r>
      <w:r w:rsidRPr="005162AB">
        <w:rPr>
          <w:rFonts w:ascii="標楷體" w:eastAsia="標楷體" w:hAnsi="標楷體"/>
          <w:kern w:val="0"/>
          <w:sz w:val="28"/>
          <w:szCs w:val="28"/>
          <w:shd w:val="clear" w:color="auto" w:fill="FFFFFF" w:themeFill="background1"/>
        </w:rPr>
        <w:t>1</w:t>
      </w:r>
      <w:r w:rsidRPr="005162AB">
        <w:rPr>
          <w:rFonts w:ascii="標楷體" w:eastAsia="標楷體" w:hAnsi="標楷體" w:hint="eastAsia"/>
          <w:kern w:val="0"/>
          <w:sz w:val="28"/>
          <w:szCs w:val="28"/>
          <w:shd w:val="clear" w:color="auto" w:fill="FFFFFF" w:themeFill="background1"/>
        </w:rPr>
        <w:t>年度監察院歲出預算第3目「調查巡察業務」編列</w:t>
      </w:r>
      <w:r w:rsidRPr="005162AB">
        <w:rPr>
          <w:rFonts w:ascii="標楷體" w:eastAsia="標楷體" w:hAnsi="標楷體" w:cs="新細明體" w:hint="eastAsia"/>
          <w:color w:val="000000"/>
          <w:kern w:val="0"/>
          <w:sz w:val="28"/>
          <w:szCs w:val="28"/>
          <w:shd w:val="clear" w:color="auto" w:fill="FFFFFF" w:themeFill="background1"/>
        </w:rPr>
        <w:t>1,976萬5千元</w:t>
      </w:r>
      <w:r w:rsidRPr="005162AB">
        <w:rPr>
          <w:rFonts w:ascii="標楷體" w:eastAsia="標楷體" w:hAnsi="標楷體" w:hint="eastAsia"/>
          <w:kern w:val="0"/>
          <w:sz w:val="28"/>
          <w:szCs w:val="28"/>
          <w:shd w:val="clear" w:color="auto" w:fill="FFFFFF" w:themeFill="background1"/>
        </w:rPr>
        <w:t>，凍結100萬元，俟向立法院司法及法制委員會提出書面報告後，始得動支。</w:t>
      </w:r>
    </w:p>
    <w:p w:rsidR="000765BE" w:rsidRPr="005162AB" w:rsidRDefault="000765BE" w:rsidP="000765BE">
      <w:pPr>
        <w:pStyle w:val="2-1"/>
        <w:spacing w:line="400" w:lineRule="exact"/>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 xml:space="preserve">葉毓蘭 吳斯懷 </w:t>
      </w:r>
      <w:r w:rsidRPr="005162AB">
        <w:rPr>
          <w:rFonts w:hint="eastAsia"/>
          <w:color w:val="000000" w:themeColor="text1"/>
          <w:shd w:val="clear" w:color="auto" w:fill="FFFFFF" w:themeFill="background1"/>
        </w:rPr>
        <w:t>黃世杰</w:t>
      </w:r>
      <w:r w:rsidRPr="005162AB">
        <w:rPr>
          <w:rFonts w:hint="eastAsia"/>
          <w:color w:val="0070C0"/>
          <w:shd w:val="clear" w:color="auto" w:fill="FFFFFF" w:themeFill="background1"/>
        </w:rPr>
        <w:t xml:space="preserve"> </w:t>
      </w:r>
      <w:r w:rsidRPr="005162AB">
        <w:rPr>
          <w:rFonts w:hint="eastAsia"/>
          <w:shd w:val="clear" w:color="auto" w:fill="FFFFFF" w:themeFill="background1"/>
        </w:rPr>
        <w:t>翁重</w:t>
      </w:r>
      <w:r>
        <w:rPr>
          <w:rFonts w:hint="eastAsia"/>
          <w:shd w:val="clear" w:color="auto" w:fill="FFFFFF" w:themeFill="background1"/>
        </w:rPr>
        <w:t>鈞</w:t>
      </w:r>
    </w:p>
    <w:p w:rsidR="000765BE" w:rsidRPr="005162AB" w:rsidRDefault="000765BE" w:rsidP="000765BE">
      <w:pPr>
        <w:spacing w:line="400" w:lineRule="exact"/>
        <w:ind w:leftChars="1866" w:left="4702" w:hangingChars="80" w:hanging="224"/>
        <w:jc w:val="both"/>
        <w:rPr>
          <w:rFonts w:ascii="標楷體" w:eastAsia="標楷體" w:hAnsi="標楷體"/>
          <w:sz w:val="28"/>
          <w:szCs w:val="28"/>
          <w:shd w:val="clear" w:color="auto" w:fill="FFFFFF" w:themeFill="background1"/>
        </w:rPr>
      </w:pPr>
      <w:r w:rsidRPr="00D115E3">
        <w:rPr>
          <w:rFonts w:ascii="標楷體" w:eastAsia="標楷體" w:hAnsi="標楷體" w:hint="eastAsia"/>
          <w:color w:val="000000" w:themeColor="text1"/>
          <w:sz w:val="28"/>
          <w:szCs w:val="28"/>
          <w:shd w:val="clear" w:color="auto" w:fill="FFFFFF" w:themeFill="background1"/>
        </w:rPr>
        <w:t>許智傑</w:t>
      </w:r>
      <w:r w:rsidRPr="005162AB">
        <w:rPr>
          <w:rFonts w:ascii="標楷體" w:eastAsia="標楷體" w:hAnsi="標楷體" w:hint="eastAsia"/>
          <w:sz w:val="28"/>
          <w:szCs w:val="28"/>
          <w:shd w:val="clear" w:color="auto" w:fill="FFFFFF" w:themeFill="background1"/>
        </w:rPr>
        <w:t xml:space="preserve"> 何志偉</w:t>
      </w:r>
    </w:p>
    <w:p w:rsidR="000765BE" w:rsidRPr="005162AB" w:rsidRDefault="000765BE" w:rsidP="000765BE">
      <w:pPr>
        <w:snapToGrid w:val="0"/>
        <w:spacing w:line="400" w:lineRule="exact"/>
        <w:ind w:leftChars="200" w:left="1040" w:hangingChars="200" w:hanging="560"/>
        <w:jc w:val="both"/>
        <w:rPr>
          <w:rFonts w:ascii="標楷體" w:eastAsia="標楷體" w:hAnsi="標楷體"/>
          <w:color w:val="000000" w:themeColor="text1"/>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w:t>
      </w:r>
      <w:r>
        <w:rPr>
          <w:rFonts w:ascii="標楷體" w:eastAsia="標楷體" w:hAnsi="標楷體" w:hint="eastAsia"/>
          <w:kern w:val="0"/>
          <w:sz w:val="28"/>
          <w:szCs w:val="28"/>
          <w:shd w:val="clear" w:color="auto" w:fill="FFFFFF" w:themeFill="background1"/>
        </w:rPr>
        <w:t>五</w:t>
      </w:r>
      <w:r w:rsidRPr="005162AB">
        <w:rPr>
          <w:rFonts w:ascii="標楷體" w:eastAsia="標楷體" w:hAnsi="標楷體" w:hint="eastAsia"/>
          <w:kern w:val="0"/>
          <w:sz w:val="28"/>
          <w:szCs w:val="28"/>
          <w:shd w:val="clear" w:color="auto" w:fill="FFFFFF" w:themeFill="background1"/>
        </w:rPr>
        <w:t>)11</w:t>
      </w:r>
      <w:r w:rsidRPr="005162AB">
        <w:rPr>
          <w:rFonts w:ascii="標楷體" w:eastAsia="標楷體" w:hAnsi="標楷體"/>
          <w:kern w:val="0"/>
          <w:sz w:val="28"/>
          <w:szCs w:val="28"/>
          <w:shd w:val="clear" w:color="auto" w:fill="FFFFFF" w:themeFill="background1"/>
        </w:rPr>
        <w:t>1</w:t>
      </w:r>
      <w:r w:rsidRPr="005162AB">
        <w:rPr>
          <w:rFonts w:ascii="標楷體" w:eastAsia="標楷體" w:hAnsi="標楷體" w:hint="eastAsia"/>
          <w:kern w:val="0"/>
          <w:sz w:val="28"/>
          <w:szCs w:val="28"/>
          <w:shd w:val="clear" w:color="auto" w:fill="FFFFFF" w:themeFill="background1"/>
        </w:rPr>
        <w:t>年度監察院歲出預算第3目「調查巡察業務」項下「委員國外考察」中「業務費」之「國外旅費」編列153</w:t>
      </w:r>
      <w:r w:rsidRPr="005162AB">
        <w:rPr>
          <w:rFonts w:ascii="標楷體" w:eastAsia="標楷體" w:hAnsi="標楷體" w:cs="新細明體" w:hint="eastAsia"/>
          <w:color w:val="000000"/>
          <w:kern w:val="0"/>
          <w:sz w:val="28"/>
          <w:szCs w:val="28"/>
          <w:shd w:val="clear" w:color="auto" w:fill="FFFFFF" w:themeFill="background1"/>
        </w:rPr>
        <w:t>萬5千元</w:t>
      </w:r>
      <w:r w:rsidRPr="005162AB">
        <w:rPr>
          <w:rFonts w:ascii="標楷體" w:eastAsia="標楷體" w:hAnsi="標楷體" w:hint="eastAsia"/>
          <w:kern w:val="0"/>
          <w:sz w:val="28"/>
          <w:szCs w:val="28"/>
          <w:shd w:val="clear" w:color="auto" w:fill="FFFFFF" w:themeFill="background1"/>
        </w:rPr>
        <w:t>，凍結20%，俟向立法院司法及法制委員會提出書面報告後，始得動支。</w:t>
      </w:r>
    </w:p>
    <w:p w:rsidR="000765BE" w:rsidRPr="005162AB" w:rsidRDefault="000765BE" w:rsidP="000765BE">
      <w:pPr>
        <w:pStyle w:val="2-1"/>
        <w:spacing w:line="400" w:lineRule="exact"/>
        <w:rPr>
          <w:color w:val="000000" w:themeColor="text1"/>
          <w:shd w:val="clear" w:color="auto" w:fill="FFFFFF" w:themeFill="background1"/>
        </w:rPr>
      </w:pPr>
      <w:r w:rsidRPr="005162AB">
        <w:rPr>
          <w:color w:val="000000" w:themeColor="text1"/>
          <w:shd w:val="clear" w:color="auto" w:fill="FFFFFF" w:themeFill="background1"/>
        </w:rPr>
        <w:t>提案人：</w:t>
      </w:r>
      <w:r w:rsidRPr="005162AB">
        <w:rPr>
          <w:rFonts w:hint="eastAsia"/>
          <w:color w:val="000000" w:themeColor="text1"/>
          <w:shd w:val="clear" w:color="auto" w:fill="FFFFFF" w:themeFill="background1"/>
        </w:rPr>
        <w:t>吳斯懷 羅致政 江永昌 黃世杰</w:t>
      </w:r>
    </w:p>
    <w:p w:rsidR="000765BE" w:rsidRPr="005162AB" w:rsidRDefault="000765BE" w:rsidP="000765BE">
      <w:pPr>
        <w:pStyle w:val="2-1"/>
        <w:spacing w:line="400" w:lineRule="exact"/>
        <w:rPr>
          <w:color w:val="000000" w:themeColor="text1"/>
          <w:shd w:val="clear" w:color="auto" w:fill="FFFFFF" w:themeFill="background1"/>
        </w:rPr>
      </w:pPr>
      <w:r w:rsidRPr="005162AB">
        <w:rPr>
          <w:rFonts w:hint="eastAsia"/>
          <w:color w:val="000000" w:themeColor="text1"/>
          <w:shd w:val="clear" w:color="auto" w:fill="FFFFFF" w:themeFill="background1"/>
        </w:rPr>
        <w:t>連署人：翁重</w:t>
      </w:r>
      <w:r>
        <w:rPr>
          <w:rFonts w:hint="eastAsia"/>
          <w:color w:val="000000" w:themeColor="text1"/>
          <w:shd w:val="clear" w:color="auto" w:fill="FFFFFF" w:themeFill="background1"/>
        </w:rPr>
        <w:t>鈞</w:t>
      </w:r>
      <w:r w:rsidRPr="005162AB">
        <w:rPr>
          <w:rFonts w:hint="eastAsia"/>
          <w:color w:val="000000" w:themeColor="text1"/>
          <w:shd w:val="clear" w:color="auto" w:fill="FFFFFF" w:themeFill="background1"/>
        </w:rPr>
        <w:t xml:space="preserve"> 葉毓蘭</w:t>
      </w:r>
    </w:p>
    <w:p w:rsidR="000765BE" w:rsidRPr="005162AB" w:rsidRDefault="000765BE" w:rsidP="000765BE">
      <w:pPr>
        <w:kinsoku w:val="0"/>
        <w:overflowPunct w:val="0"/>
        <w:spacing w:line="400" w:lineRule="exact"/>
        <w:ind w:leftChars="187" w:left="1040" w:hangingChars="211" w:hanging="591"/>
        <w:jc w:val="both"/>
        <w:rPr>
          <w:rFonts w:ascii="標楷體" w:eastAsia="標楷體" w:hAnsi="標楷體"/>
          <w:kern w:val="0"/>
          <w:sz w:val="28"/>
          <w:szCs w:val="28"/>
          <w:shd w:val="clear" w:color="auto" w:fill="FFFFFF" w:themeFill="background1"/>
        </w:rPr>
      </w:pPr>
      <w:bookmarkStart w:id="615" w:name="_Hlk90851292"/>
      <w:bookmarkEnd w:id="614"/>
      <w:r w:rsidRPr="005162AB">
        <w:rPr>
          <w:rFonts w:ascii="標楷體" w:eastAsia="標楷體" w:hAnsi="標楷體" w:hint="eastAsia"/>
          <w:kern w:val="0"/>
          <w:sz w:val="28"/>
          <w:szCs w:val="28"/>
          <w:shd w:val="clear" w:color="auto" w:fill="FFFFFF" w:themeFill="background1"/>
        </w:rPr>
        <w:t>(</w:t>
      </w:r>
      <w:r>
        <w:rPr>
          <w:rFonts w:ascii="標楷體" w:eastAsia="標楷體" w:hAnsi="標楷體" w:hint="eastAsia"/>
          <w:kern w:val="0"/>
          <w:sz w:val="28"/>
          <w:szCs w:val="28"/>
          <w:shd w:val="clear" w:color="auto" w:fill="FFFFFF" w:themeFill="background1"/>
        </w:rPr>
        <w:t>六</w:t>
      </w:r>
      <w:r w:rsidRPr="005162AB">
        <w:rPr>
          <w:rFonts w:ascii="標楷體" w:eastAsia="標楷體" w:hAnsi="標楷體" w:hint="eastAsia"/>
          <w:kern w:val="0"/>
          <w:sz w:val="28"/>
          <w:szCs w:val="28"/>
          <w:shd w:val="clear" w:color="auto" w:fill="FFFFFF" w:themeFill="background1"/>
        </w:rPr>
        <w:t>)11</w:t>
      </w:r>
      <w:r w:rsidRPr="005162AB">
        <w:rPr>
          <w:rFonts w:ascii="標楷體" w:eastAsia="標楷體" w:hAnsi="標楷體"/>
          <w:kern w:val="0"/>
          <w:sz w:val="28"/>
          <w:szCs w:val="28"/>
          <w:shd w:val="clear" w:color="auto" w:fill="FFFFFF" w:themeFill="background1"/>
        </w:rPr>
        <w:t>1</w:t>
      </w:r>
      <w:r w:rsidRPr="005162AB">
        <w:rPr>
          <w:rFonts w:ascii="標楷體" w:eastAsia="標楷體" w:hAnsi="標楷體" w:hint="eastAsia"/>
          <w:kern w:val="0"/>
          <w:sz w:val="28"/>
          <w:szCs w:val="28"/>
          <w:shd w:val="clear" w:color="auto" w:fill="FFFFFF" w:themeFill="background1"/>
        </w:rPr>
        <w:t>年度</w:t>
      </w:r>
      <w:r w:rsidRPr="005162AB">
        <w:rPr>
          <w:rFonts w:ascii="標楷體" w:eastAsia="標楷體" w:hAnsi="標楷體" w:hint="eastAsia"/>
          <w:sz w:val="28"/>
          <w:szCs w:val="28"/>
          <w:shd w:val="clear" w:color="auto" w:fill="FFFFFF" w:themeFill="background1"/>
        </w:rPr>
        <w:t>監察院</w:t>
      </w:r>
      <w:r w:rsidRPr="005162AB">
        <w:rPr>
          <w:rFonts w:ascii="標楷體" w:eastAsia="標楷體" w:hAnsi="標楷體" w:hint="eastAsia"/>
          <w:kern w:val="0"/>
          <w:sz w:val="28"/>
          <w:szCs w:val="28"/>
          <w:shd w:val="clear" w:color="auto" w:fill="FFFFFF" w:themeFill="background1"/>
        </w:rPr>
        <w:t>歲出預算</w:t>
      </w:r>
      <w:r w:rsidRPr="005162AB">
        <w:rPr>
          <w:rFonts w:ascii="標楷體" w:eastAsia="標楷體" w:hAnsi="標楷體" w:hint="eastAsia"/>
          <w:sz w:val="28"/>
          <w:szCs w:val="28"/>
          <w:shd w:val="clear" w:color="auto" w:fill="FFFFFF" w:themeFill="background1"/>
        </w:rPr>
        <w:t>第5目「國家人權業務」編列</w:t>
      </w:r>
      <w:r w:rsidRPr="005162AB">
        <w:rPr>
          <w:rFonts w:ascii="標楷體" w:eastAsia="標楷體" w:hAnsi="標楷體" w:cs="新細明體" w:hint="eastAsia"/>
          <w:color w:val="000000"/>
          <w:kern w:val="0"/>
          <w:sz w:val="28"/>
          <w:szCs w:val="28"/>
          <w:shd w:val="clear" w:color="auto" w:fill="FFFFFF" w:themeFill="background1"/>
        </w:rPr>
        <w:t>1億3,919萬9千元</w:t>
      </w:r>
      <w:r w:rsidRPr="005162AB">
        <w:rPr>
          <w:rFonts w:ascii="標楷體" w:eastAsia="標楷體" w:hAnsi="標楷體" w:hint="eastAsia"/>
          <w:kern w:val="0"/>
          <w:sz w:val="28"/>
          <w:szCs w:val="28"/>
          <w:shd w:val="clear" w:color="auto" w:fill="FFFFFF" w:themeFill="background1"/>
        </w:rPr>
        <w:t>，凍結500萬元，俟向立法院司法及法制委員會提出書面報告後，始得動支。</w:t>
      </w:r>
    </w:p>
    <w:p w:rsidR="000765BE" w:rsidRPr="005162AB" w:rsidRDefault="000765BE" w:rsidP="000765BE">
      <w:pPr>
        <w:pStyle w:val="2-1"/>
        <w:spacing w:line="400" w:lineRule="exact"/>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葉毓蘭 江永昌 陳椒華 吳斯懷</w:t>
      </w:r>
    </w:p>
    <w:p w:rsidR="000765BE" w:rsidRPr="005162AB" w:rsidRDefault="000765BE" w:rsidP="000765BE">
      <w:pPr>
        <w:pStyle w:val="2-1"/>
        <w:spacing w:line="400" w:lineRule="exact"/>
        <w:rPr>
          <w:shd w:val="clear" w:color="auto" w:fill="FFFFFF" w:themeFill="background1"/>
        </w:rPr>
      </w:pPr>
      <w:r w:rsidRPr="005162AB">
        <w:rPr>
          <w:rFonts w:hint="eastAsia"/>
          <w:shd w:val="clear" w:color="auto" w:fill="FFFFFF" w:themeFill="background1"/>
        </w:rPr>
        <w:t>翁重</w:t>
      </w:r>
      <w:r>
        <w:rPr>
          <w:rFonts w:hint="eastAsia"/>
          <w:shd w:val="clear" w:color="auto" w:fill="FFFFFF" w:themeFill="background1"/>
        </w:rPr>
        <w:t>鈞</w:t>
      </w:r>
      <w:r w:rsidRPr="005162AB">
        <w:rPr>
          <w:rFonts w:hint="eastAsia"/>
          <w:shd w:val="clear" w:color="auto" w:fill="FFFFFF" w:themeFill="background1"/>
        </w:rPr>
        <w:t xml:space="preserve"> 何志偉 黃世杰</w:t>
      </w:r>
    </w:p>
    <w:p w:rsidR="000765BE" w:rsidRPr="00334059"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334059">
        <w:rPr>
          <w:rFonts w:ascii="標楷體" w:eastAsia="標楷體" w:hAnsi="標楷體" w:hint="eastAsia"/>
          <w:kern w:val="0"/>
          <w:sz w:val="28"/>
          <w:szCs w:val="28"/>
          <w:shd w:val="clear" w:color="auto" w:fill="FFFFFF" w:themeFill="background1"/>
        </w:rPr>
        <w:t>(</w:t>
      </w:r>
      <w:r>
        <w:rPr>
          <w:rFonts w:ascii="標楷體" w:eastAsia="標楷體" w:hAnsi="標楷體" w:hint="eastAsia"/>
          <w:kern w:val="0"/>
          <w:sz w:val="28"/>
          <w:szCs w:val="28"/>
          <w:shd w:val="clear" w:color="auto" w:fill="FFFFFF" w:themeFill="background1"/>
        </w:rPr>
        <w:t>七</w:t>
      </w:r>
      <w:r w:rsidRPr="00334059">
        <w:rPr>
          <w:rFonts w:ascii="標楷體" w:eastAsia="標楷體" w:hAnsi="標楷體" w:hint="eastAsia"/>
          <w:kern w:val="0"/>
          <w:sz w:val="28"/>
          <w:szCs w:val="28"/>
          <w:shd w:val="clear" w:color="auto" w:fill="FFFFFF" w:themeFill="background1"/>
        </w:rPr>
        <w:t>)11</w:t>
      </w:r>
      <w:r w:rsidRPr="00334059">
        <w:rPr>
          <w:rFonts w:ascii="標楷體" w:eastAsia="標楷體" w:hAnsi="標楷體"/>
          <w:kern w:val="0"/>
          <w:sz w:val="28"/>
          <w:szCs w:val="28"/>
          <w:shd w:val="clear" w:color="auto" w:fill="FFFFFF" w:themeFill="background1"/>
        </w:rPr>
        <w:t>1</w:t>
      </w:r>
      <w:r w:rsidRPr="00334059">
        <w:rPr>
          <w:rFonts w:ascii="標楷體" w:eastAsia="標楷體" w:hAnsi="標楷體" w:hint="eastAsia"/>
          <w:kern w:val="0"/>
          <w:sz w:val="28"/>
          <w:szCs w:val="28"/>
          <w:shd w:val="clear" w:color="auto" w:fill="FFFFFF" w:themeFill="background1"/>
        </w:rPr>
        <w:t>年度監察院歲出預算第5目「國家人權業務」項下「業務費」之「國外旅費」編列</w:t>
      </w:r>
      <w:r w:rsidRPr="005162AB">
        <w:rPr>
          <w:rFonts w:ascii="標楷體" w:eastAsia="標楷體" w:hAnsi="標楷體" w:hint="eastAsia"/>
          <w:kern w:val="0"/>
          <w:sz w:val="28"/>
          <w:szCs w:val="28"/>
          <w:shd w:val="clear" w:color="auto" w:fill="FFFFFF" w:themeFill="background1"/>
        </w:rPr>
        <w:t>502萬</w:t>
      </w:r>
      <w:r w:rsidRPr="005162AB">
        <w:rPr>
          <w:rFonts w:ascii="標楷體" w:eastAsia="標楷體" w:hAnsi="標楷體" w:cs="新細明體"/>
          <w:color w:val="000000"/>
          <w:kern w:val="0"/>
          <w:sz w:val="28"/>
          <w:szCs w:val="28"/>
          <w:shd w:val="clear" w:color="auto" w:fill="FFFFFF" w:themeFill="background1"/>
        </w:rPr>
        <w:t>4</w:t>
      </w:r>
      <w:r w:rsidRPr="00334059">
        <w:rPr>
          <w:rFonts w:ascii="標楷體" w:eastAsia="標楷體" w:hAnsi="標楷體" w:cs="新細明體" w:hint="eastAsia"/>
          <w:color w:val="000000"/>
          <w:kern w:val="0"/>
          <w:sz w:val="28"/>
          <w:szCs w:val="28"/>
          <w:shd w:val="clear" w:color="auto" w:fill="FFFFFF" w:themeFill="background1"/>
        </w:rPr>
        <w:t>千元</w:t>
      </w:r>
      <w:r w:rsidRPr="00334059">
        <w:rPr>
          <w:rFonts w:ascii="標楷體" w:eastAsia="標楷體" w:hAnsi="標楷體" w:hint="eastAsia"/>
          <w:kern w:val="0"/>
          <w:sz w:val="28"/>
          <w:szCs w:val="28"/>
          <w:shd w:val="clear" w:color="auto" w:fill="FFFFFF" w:themeFill="background1"/>
        </w:rPr>
        <w:t>，凍結</w:t>
      </w:r>
      <w:r w:rsidRPr="005162AB">
        <w:rPr>
          <w:rFonts w:ascii="標楷體" w:eastAsia="標楷體" w:hAnsi="標楷體" w:hint="eastAsia"/>
          <w:kern w:val="0"/>
          <w:sz w:val="28"/>
          <w:szCs w:val="28"/>
          <w:shd w:val="clear" w:color="auto" w:fill="FFFFFF" w:themeFill="background1"/>
        </w:rPr>
        <w:t>20%</w:t>
      </w:r>
      <w:r w:rsidRPr="00334059">
        <w:rPr>
          <w:rFonts w:ascii="標楷體" w:eastAsia="標楷體" w:hAnsi="標楷體" w:hint="eastAsia"/>
          <w:kern w:val="0"/>
          <w:sz w:val="28"/>
          <w:szCs w:val="28"/>
          <w:shd w:val="clear" w:color="auto" w:fill="FFFFFF" w:themeFill="background1"/>
        </w:rPr>
        <w:t>，俟向立法院司法及法制委員會提出書面報告後，始得動支。</w:t>
      </w:r>
    </w:p>
    <w:p w:rsidR="000765BE" w:rsidRPr="00334059" w:rsidRDefault="000765BE" w:rsidP="000765BE">
      <w:pPr>
        <w:pStyle w:val="2-1"/>
        <w:spacing w:line="400" w:lineRule="exact"/>
        <w:rPr>
          <w:shd w:val="clear" w:color="auto" w:fill="FFFFFF" w:themeFill="background1"/>
        </w:rPr>
      </w:pPr>
      <w:r w:rsidRPr="00334059">
        <w:rPr>
          <w:shd w:val="clear" w:color="auto" w:fill="FFFFFF" w:themeFill="background1"/>
        </w:rPr>
        <w:t>提案人：</w:t>
      </w:r>
      <w:r w:rsidRPr="00334059">
        <w:rPr>
          <w:rFonts w:hint="eastAsia"/>
          <w:shd w:val="clear" w:color="auto" w:fill="FFFFFF" w:themeFill="background1"/>
        </w:rPr>
        <w:t>鄭麗文</w:t>
      </w:r>
      <w:r w:rsidRPr="005162AB">
        <w:rPr>
          <w:rFonts w:hint="eastAsia"/>
          <w:shd w:val="clear" w:color="auto" w:fill="FFFFFF" w:themeFill="background1"/>
        </w:rPr>
        <w:t xml:space="preserve"> </w:t>
      </w:r>
      <w:r w:rsidRPr="00334059">
        <w:rPr>
          <w:rFonts w:hint="eastAsia"/>
          <w:shd w:val="clear" w:color="auto" w:fill="FFFFFF" w:themeFill="background1"/>
        </w:rPr>
        <w:t>吳斯懷</w:t>
      </w:r>
      <w:r w:rsidRPr="005162AB">
        <w:rPr>
          <w:rFonts w:hint="eastAsia"/>
          <w:shd w:val="clear" w:color="auto" w:fill="FFFFFF" w:themeFill="background1"/>
        </w:rPr>
        <w:t xml:space="preserve"> </w:t>
      </w:r>
      <w:r w:rsidRPr="00334059">
        <w:rPr>
          <w:rFonts w:hint="eastAsia"/>
          <w:shd w:val="clear" w:color="auto" w:fill="FFFFFF" w:themeFill="background1"/>
        </w:rPr>
        <w:t>葉毓蘭</w:t>
      </w:r>
    </w:p>
    <w:p w:rsidR="000765BE" w:rsidRPr="00334059" w:rsidRDefault="000765BE" w:rsidP="000765BE">
      <w:pPr>
        <w:spacing w:line="400" w:lineRule="exact"/>
        <w:ind w:leftChars="1400" w:left="4620" w:hangingChars="450" w:hanging="1260"/>
        <w:jc w:val="both"/>
        <w:rPr>
          <w:rFonts w:ascii="標楷體" w:eastAsia="標楷體" w:hAnsi="標楷體"/>
          <w:sz w:val="28"/>
          <w:szCs w:val="28"/>
          <w:shd w:val="clear" w:color="auto" w:fill="FFFFFF" w:themeFill="background1"/>
        </w:rPr>
      </w:pPr>
      <w:r w:rsidRPr="00334059">
        <w:rPr>
          <w:rFonts w:ascii="標楷體" w:eastAsia="標楷體" w:hAnsi="標楷體" w:hint="eastAsia"/>
          <w:sz w:val="28"/>
          <w:szCs w:val="28"/>
          <w:shd w:val="clear" w:color="auto" w:fill="FFFFFF" w:themeFill="background1"/>
        </w:rPr>
        <w:t>連署人：翁重</w:t>
      </w:r>
      <w:r>
        <w:rPr>
          <w:rFonts w:ascii="標楷體" w:eastAsia="標楷體" w:hAnsi="標楷體" w:hint="eastAsia"/>
          <w:sz w:val="28"/>
          <w:szCs w:val="28"/>
          <w:shd w:val="clear" w:color="auto" w:fill="FFFFFF" w:themeFill="background1"/>
        </w:rPr>
        <w:t>鈞</w:t>
      </w:r>
    </w:p>
    <w:bookmarkEnd w:id="615"/>
    <w:p w:rsidR="000765BE" w:rsidRPr="005162AB" w:rsidRDefault="000765BE" w:rsidP="000765BE">
      <w:pPr>
        <w:pStyle w:val="0-"/>
        <w:spacing w:line="400" w:lineRule="exact"/>
        <w:rPr>
          <w:shd w:val="clear" w:color="auto" w:fill="FFFFFF" w:themeFill="background1"/>
        </w:rPr>
      </w:pPr>
      <w:r w:rsidRPr="005162AB">
        <w:rPr>
          <w:rFonts w:hint="eastAsia"/>
          <w:shd w:val="clear" w:color="auto" w:fill="FFFFFF" w:themeFill="background1"/>
        </w:rPr>
        <w:t>(</w:t>
      </w:r>
      <w:r>
        <w:rPr>
          <w:rFonts w:hint="eastAsia"/>
          <w:shd w:val="clear" w:color="auto" w:fill="FFFFFF" w:themeFill="background1"/>
        </w:rPr>
        <w:t>八</w:t>
      </w:r>
      <w:r w:rsidRPr="005162AB">
        <w:rPr>
          <w:rFonts w:hint="eastAsia"/>
          <w:shd w:val="clear" w:color="auto" w:fill="FFFFFF" w:themeFill="background1"/>
        </w:rPr>
        <w:t>)監察院111年度「一般行政」工作計畫項下「基本行政工作維持」編列預算數4,021萬元，辦理各項行政管理工作；查監察院111年度聘用人員預算員額93人，扣除依該院及國家人權委員會組織法預計聘用人員39人後，聘用人員占整體預算員額550人之比率仍高達9.82%，較行政院及所屬各級機關聘用人員以不超過該機關預算總人數5%規定之限制，仍高出4.82%，與行政院及所屬各級機關進用聘用人員，其員額以不超過該機關預算總人數5%為原則有違，</w:t>
      </w:r>
      <w:r>
        <w:rPr>
          <w:rFonts w:hint="eastAsia"/>
          <w:shd w:val="clear" w:color="auto" w:fill="FFFFFF" w:themeFill="background1"/>
        </w:rPr>
        <w:t>爰現行部分聘用人員辦理之業務允應回歸由正式職員辦理。</w:t>
      </w:r>
      <w:r w:rsidRPr="005162AB">
        <w:rPr>
          <w:rFonts w:hint="eastAsia"/>
          <w:shd w:val="clear" w:color="auto" w:fill="FFFFFF" w:themeFill="background1"/>
        </w:rPr>
        <w:t>請監察院</w:t>
      </w:r>
      <w:r>
        <w:rPr>
          <w:rFonts w:hint="eastAsia"/>
          <w:shd w:val="clear" w:color="auto" w:fill="FFFFFF" w:themeFill="background1"/>
        </w:rPr>
        <w:t>於周延考量如何銜接現有約聘人員經驗，確保業務不致因制度改變而停滯之前提下，評估</w:t>
      </w:r>
      <w:r>
        <w:rPr>
          <w:rFonts w:hint="eastAsia"/>
          <w:shd w:val="clear" w:color="auto" w:fill="FFFFFF" w:themeFill="background1"/>
        </w:rPr>
        <w:lastRenderedPageBreak/>
        <w:t>組織法編制員額修正之可行性，爰請監察院</w:t>
      </w:r>
      <w:r w:rsidRPr="005162AB">
        <w:rPr>
          <w:rFonts w:hint="eastAsia"/>
          <w:shd w:val="clear" w:color="auto" w:fill="FFFFFF" w:themeFill="background1"/>
        </w:rPr>
        <w:t>提出「聘用人員人力控管改善」書面報告。</w:t>
      </w:r>
    </w:p>
    <w:p w:rsidR="000765BE" w:rsidRPr="005162AB" w:rsidRDefault="000765BE" w:rsidP="000765BE">
      <w:pPr>
        <w:pStyle w:val="2-1"/>
        <w:spacing w:line="400" w:lineRule="exact"/>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吳斯懷</w:t>
      </w:r>
    </w:p>
    <w:p w:rsidR="000765BE" w:rsidRPr="005162AB" w:rsidRDefault="000765BE" w:rsidP="000765BE">
      <w:pPr>
        <w:pStyle w:val="2-1"/>
        <w:spacing w:line="400" w:lineRule="exact"/>
        <w:rPr>
          <w:shd w:val="clear" w:color="auto" w:fill="FFFFFF" w:themeFill="background1"/>
        </w:rPr>
      </w:pPr>
      <w:r w:rsidRPr="005162AB">
        <w:rPr>
          <w:rFonts w:hint="eastAsia"/>
          <w:shd w:val="clear" w:color="auto" w:fill="FFFFFF" w:themeFill="background1"/>
        </w:rPr>
        <w:t>連署人：翁重</w:t>
      </w:r>
      <w:r>
        <w:rPr>
          <w:rFonts w:hint="eastAsia"/>
          <w:shd w:val="clear" w:color="auto" w:fill="FFFFFF" w:themeFill="background1"/>
        </w:rPr>
        <w:t>鈞</w:t>
      </w:r>
      <w:r w:rsidRPr="005162AB">
        <w:rPr>
          <w:rFonts w:hint="eastAsia"/>
          <w:shd w:val="clear" w:color="auto" w:fill="FFFFFF" w:themeFill="background1"/>
        </w:rPr>
        <w:t xml:space="preserve"> 葉毓蘭</w:t>
      </w:r>
    </w:p>
    <w:p w:rsidR="000765BE" w:rsidRPr="005162AB" w:rsidRDefault="000765BE" w:rsidP="000765BE">
      <w:pPr>
        <w:pStyle w:val="0-"/>
        <w:spacing w:line="400" w:lineRule="exact"/>
        <w:rPr>
          <w:shd w:val="clear" w:color="auto" w:fill="FFFFFF" w:themeFill="background1"/>
        </w:rPr>
      </w:pPr>
      <w:bookmarkStart w:id="616" w:name="_Hlk90845935"/>
      <w:r w:rsidRPr="005162AB">
        <w:rPr>
          <w:rFonts w:hint="eastAsia"/>
          <w:shd w:val="clear" w:color="auto" w:fill="FFFFFF" w:themeFill="background1"/>
        </w:rPr>
        <w:t>(</w:t>
      </w:r>
      <w:r>
        <w:rPr>
          <w:rFonts w:hint="eastAsia"/>
          <w:shd w:val="clear" w:color="auto" w:fill="FFFFFF" w:themeFill="background1"/>
        </w:rPr>
        <w:t>九</w:t>
      </w:r>
      <w:r w:rsidRPr="005162AB">
        <w:rPr>
          <w:rFonts w:hint="eastAsia"/>
          <w:shd w:val="clear" w:color="auto" w:fill="FFFFFF" w:themeFill="background1"/>
        </w:rPr>
        <w:t>)「監察業務資訊中程計畫(107至110年)」經行政院轉請有關機關(單位)審查，其意見略以：「監察業務資訊中程計畫(107至110年)…。以下可撙節經費支出之相關具體措施並請參考：(一)本項計畫數項資訊系統服務升級與整合子計畫，包括…等，應優先採用開源軟體，…，以降低成本。(二)建議系統採集中建置架構，整併監察院相關服務及系統之數量，評估項目包含他機關介接系統、資料存取安全控管及系統執行效能等。…。(三)為集中管理及降低後續相關維運成本，建議監察院評估相關業務之系統…配置，整體性思考雲端服務架構，建立可彈性擴充且具雲端特性之雲端資料中心。(四)…，考量國家發展委員會檔案管理局已開發『跨平臺公文製作共用模組』，無償提供公務機關使用，…，建議監察院採用前項共用模組建構相關系統功能。…。」是以，監察院允宜參據行政院之意見優先採用開源軟體、建立可彈性擴充且具雲端特性之雲端資料中心，及採用共用模組建構相關系統功能，以降低開發成本。</w:t>
      </w:r>
    </w:p>
    <w:p w:rsidR="000765BE" w:rsidRPr="005162AB" w:rsidRDefault="000765BE" w:rsidP="000765BE">
      <w:pPr>
        <w:pStyle w:val="0-"/>
        <w:spacing w:line="400" w:lineRule="exact"/>
        <w:rPr>
          <w:shd w:val="clear" w:color="auto" w:fill="FFFFFF" w:themeFill="background1"/>
        </w:rPr>
      </w:pPr>
      <w:r>
        <w:rPr>
          <w:rFonts w:hint="eastAsia"/>
          <w:shd w:val="clear" w:color="auto" w:fill="FFFFFF" w:themeFill="background1"/>
        </w:rPr>
        <w:t xml:space="preserve">        </w:t>
      </w:r>
      <w:r w:rsidRPr="005162AB">
        <w:rPr>
          <w:rFonts w:hint="eastAsia"/>
          <w:shd w:val="clear" w:color="auto" w:fill="FFFFFF" w:themeFill="background1"/>
        </w:rPr>
        <w:t>請監察院參據上開行政院所提之採買、擴充意見檢討當前院內相關資訊系統建置，並向立法院司法及法制委員會提出書面報告。</w:t>
      </w:r>
    </w:p>
    <w:bookmarkEnd w:id="616"/>
    <w:p w:rsidR="000765BE" w:rsidRPr="005162AB" w:rsidRDefault="000765BE" w:rsidP="000765BE">
      <w:pPr>
        <w:pStyle w:val="2-1"/>
        <w:spacing w:line="400" w:lineRule="exact"/>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鄭麗文 吳斯懷 葉毓蘭</w:t>
      </w:r>
    </w:p>
    <w:p w:rsidR="000765BE" w:rsidRPr="005162AB" w:rsidRDefault="000765BE" w:rsidP="000765BE">
      <w:pPr>
        <w:pStyle w:val="0-"/>
        <w:spacing w:line="400" w:lineRule="exact"/>
        <w:rPr>
          <w:shd w:val="clear" w:color="auto" w:fill="FFFFFF" w:themeFill="background1"/>
        </w:rPr>
      </w:pPr>
      <w:r w:rsidRPr="005162AB">
        <w:rPr>
          <w:rFonts w:hint="eastAsia"/>
          <w:shd w:val="clear" w:color="auto" w:fill="FFFFFF" w:themeFill="background1"/>
        </w:rPr>
        <w:t>(</w:t>
      </w:r>
      <w:r>
        <w:rPr>
          <w:rFonts w:hint="eastAsia"/>
          <w:shd w:val="clear" w:color="auto" w:fill="FFFFFF" w:themeFill="background1"/>
        </w:rPr>
        <w:t>十</w:t>
      </w:r>
      <w:r w:rsidRPr="005162AB">
        <w:rPr>
          <w:rFonts w:hint="eastAsia"/>
          <w:shd w:val="clear" w:color="auto" w:fill="FFFFFF" w:themeFill="background1"/>
        </w:rPr>
        <w:t>)依監察權行使統計，109年8月至110年7月（監察院第6屆監察委員任期第1年期間）監察院共處理人民書狀1萬4,334件，核派調查案件413案，核派調查(監察)委員計952人次，平均每一調查案件核派2.3位調查(監察)委員；其中，最近3年(107至109年)監察委員辦理調查案件多屬辦案期限較長之重大案件或特殊重大案件(如表1所示)，2者合計占比高達83.69%。另109年度監察院提出調查報告案件計</w:t>
      </w:r>
      <w:r w:rsidRPr="005162AB">
        <w:rPr>
          <w:shd w:val="clear" w:color="auto" w:fill="FFFFFF" w:themeFill="background1"/>
        </w:rPr>
        <w:t>305</w:t>
      </w:r>
      <w:r w:rsidRPr="005162AB">
        <w:rPr>
          <w:rFonts w:hint="eastAsia"/>
          <w:shd w:val="clear" w:color="auto" w:fill="FFFFFF" w:themeFill="background1"/>
        </w:rPr>
        <w:t>件，較108年度之</w:t>
      </w:r>
      <w:r w:rsidRPr="005162AB">
        <w:rPr>
          <w:shd w:val="clear" w:color="auto" w:fill="FFFFFF" w:themeFill="background1"/>
        </w:rPr>
        <w:t>406</w:t>
      </w:r>
      <w:r w:rsidRPr="005162AB">
        <w:rPr>
          <w:rFonts w:hint="eastAsia"/>
          <w:shd w:val="clear" w:color="auto" w:fill="FFFFFF" w:themeFill="background1"/>
        </w:rPr>
        <w:t>件及107年度之</w:t>
      </w:r>
      <w:r w:rsidRPr="005162AB">
        <w:rPr>
          <w:shd w:val="clear" w:color="auto" w:fill="FFFFFF" w:themeFill="background1"/>
        </w:rPr>
        <w:t>362</w:t>
      </w:r>
      <w:r w:rsidRPr="005162AB">
        <w:rPr>
          <w:rFonts w:hint="eastAsia"/>
          <w:shd w:val="clear" w:color="auto" w:fill="FFFFFF" w:themeFill="background1"/>
        </w:rPr>
        <w:t>件，減少101件、57件，減幅24.88%、15.75%，要求監察院檢討案件辦理效率如何提升。</w:t>
      </w:r>
    </w:p>
    <w:p w:rsidR="000765BE" w:rsidRPr="005162AB" w:rsidRDefault="000765BE" w:rsidP="000765BE">
      <w:pPr>
        <w:pStyle w:val="0-"/>
        <w:spacing w:line="400" w:lineRule="exact"/>
        <w:ind w:leftChars="100" w:left="240" w:firstLineChars="0" w:firstLine="0"/>
        <w:rPr>
          <w:sz w:val="22"/>
          <w:szCs w:val="22"/>
          <w:shd w:val="clear" w:color="auto" w:fill="FFFFFF" w:themeFill="background1"/>
        </w:rPr>
      </w:pPr>
      <w:r w:rsidRPr="005162AB">
        <w:rPr>
          <w:rFonts w:hint="eastAsia"/>
          <w:b/>
          <w:sz w:val="22"/>
          <w:szCs w:val="22"/>
          <w:shd w:val="clear" w:color="auto" w:fill="FFFFFF" w:themeFill="background1"/>
        </w:rPr>
        <w:t xml:space="preserve">表1最近3年(107至109年)監察院提出調查報告案件性質統計表    </w:t>
      </w:r>
      <w:r w:rsidRPr="005162AB">
        <w:rPr>
          <w:rFonts w:hint="eastAsia"/>
          <w:sz w:val="22"/>
          <w:szCs w:val="22"/>
          <w:shd w:val="clear" w:color="auto" w:fill="FFFFFF" w:themeFill="background1"/>
        </w:rPr>
        <w:t>單位：件</w:t>
      </w:r>
    </w:p>
    <w:tbl>
      <w:tblPr>
        <w:tblW w:w="8122" w:type="dxa"/>
        <w:tblInd w:w="41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893"/>
        <w:gridCol w:w="1417"/>
        <w:gridCol w:w="1418"/>
        <w:gridCol w:w="1417"/>
        <w:gridCol w:w="1418"/>
        <w:gridCol w:w="1559"/>
      </w:tblGrid>
      <w:tr w:rsidR="000765BE" w:rsidRPr="005162AB" w:rsidTr="000765BE">
        <w:trPr>
          <w:trHeight w:val="888"/>
        </w:trPr>
        <w:tc>
          <w:tcPr>
            <w:tcW w:w="893" w:type="dxa"/>
            <w:tcBorders>
              <w:tl2br w:val="single" w:sz="6" w:space="0" w:color="auto"/>
            </w:tcBorders>
            <w:shd w:val="clear" w:color="auto" w:fill="auto"/>
            <w:noWrap/>
            <w:vAlign w:val="center"/>
            <w:hideMark/>
          </w:tcPr>
          <w:p w:rsidR="000765BE" w:rsidRPr="005162AB" w:rsidRDefault="000765BE" w:rsidP="000765BE">
            <w:pPr>
              <w:pStyle w:val="0-"/>
              <w:spacing w:line="400" w:lineRule="exact"/>
              <w:ind w:left="920" w:hanging="440"/>
              <w:rPr>
                <w:b/>
                <w:sz w:val="22"/>
                <w:szCs w:val="22"/>
                <w:shd w:val="clear" w:color="auto" w:fill="FFFFFF" w:themeFill="background1"/>
              </w:rPr>
            </w:pPr>
            <w:r w:rsidRPr="005162AB">
              <w:rPr>
                <w:rFonts w:hint="eastAsia"/>
                <w:b/>
                <w:sz w:val="22"/>
                <w:szCs w:val="22"/>
                <w:shd w:val="clear" w:color="auto" w:fill="FFFFFF" w:themeFill="background1"/>
              </w:rPr>
              <w:lastRenderedPageBreak/>
              <w:t>類別</w:t>
            </w:r>
          </w:p>
          <w:p w:rsidR="000765BE" w:rsidRPr="005162AB" w:rsidRDefault="000765BE" w:rsidP="000765BE">
            <w:pPr>
              <w:pStyle w:val="0-"/>
              <w:spacing w:line="400" w:lineRule="exact"/>
              <w:ind w:leftChars="0" w:left="0" w:firstLineChars="0" w:firstLine="0"/>
              <w:rPr>
                <w:b/>
                <w:sz w:val="22"/>
                <w:szCs w:val="22"/>
                <w:shd w:val="clear" w:color="auto" w:fill="FFFFFF" w:themeFill="background1"/>
              </w:rPr>
            </w:pPr>
            <w:r w:rsidRPr="005162AB">
              <w:rPr>
                <w:rFonts w:hint="eastAsia"/>
                <w:b/>
                <w:sz w:val="22"/>
                <w:szCs w:val="22"/>
                <w:shd w:val="clear" w:color="auto" w:fill="FFFFFF" w:themeFill="background1"/>
              </w:rPr>
              <w:t>年別</w:t>
            </w:r>
          </w:p>
        </w:tc>
        <w:tc>
          <w:tcPr>
            <w:tcW w:w="1417" w:type="dxa"/>
            <w:shd w:val="clear" w:color="auto" w:fill="auto"/>
            <w:noWrap/>
            <w:vAlign w:val="center"/>
            <w:hideMark/>
          </w:tcPr>
          <w:p w:rsidR="000765BE" w:rsidRPr="005162AB" w:rsidRDefault="000765BE" w:rsidP="000765BE">
            <w:pPr>
              <w:pStyle w:val="0-"/>
              <w:spacing w:line="400" w:lineRule="exact"/>
              <w:ind w:leftChars="100" w:left="240" w:firstLineChars="0" w:firstLine="0"/>
              <w:rPr>
                <w:b/>
                <w:sz w:val="22"/>
                <w:szCs w:val="22"/>
                <w:shd w:val="clear" w:color="auto" w:fill="FFFFFF" w:themeFill="background1"/>
              </w:rPr>
            </w:pPr>
            <w:r w:rsidRPr="005162AB">
              <w:rPr>
                <w:rFonts w:hint="eastAsia"/>
                <w:b/>
                <w:sz w:val="22"/>
                <w:szCs w:val="22"/>
                <w:shd w:val="clear" w:color="auto" w:fill="FFFFFF" w:themeFill="background1"/>
              </w:rPr>
              <w:t>一般案件</w:t>
            </w:r>
          </w:p>
        </w:tc>
        <w:tc>
          <w:tcPr>
            <w:tcW w:w="1418" w:type="dxa"/>
            <w:shd w:val="clear" w:color="auto" w:fill="auto"/>
            <w:noWrap/>
            <w:vAlign w:val="center"/>
            <w:hideMark/>
          </w:tcPr>
          <w:p w:rsidR="000765BE" w:rsidRPr="005162AB" w:rsidRDefault="000765BE" w:rsidP="000765BE">
            <w:pPr>
              <w:pStyle w:val="0-"/>
              <w:spacing w:line="400" w:lineRule="exact"/>
              <w:ind w:leftChars="100" w:left="240" w:firstLineChars="0" w:firstLine="0"/>
              <w:rPr>
                <w:b/>
                <w:sz w:val="22"/>
                <w:szCs w:val="22"/>
                <w:shd w:val="clear" w:color="auto" w:fill="FFFFFF" w:themeFill="background1"/>
              </w:rPr>
            </w:pPr>
            <w:r w:rsidRPr="005162AB">
              <w:rPr>
                <w:rFonts w:hint="eastAsia"/>
                <w:b/>
                <w:sz w:val="22"/>
                <w:szCs w:val="22"/>
                <w:shd w:val="clear" w:color="auto" w:fill="FFFFFF" w:themeFill="background1"/>
              </w:rPr>
              <w:t>重大案件</w:t>
            </w:r>
          </w:p>
        </w:tc>
        <w:tc>
          <w:tcPr>
            <w:tcW w:w="1417" w:type="dxa"/>
            <w:shd w:val="clear" w:color="auto" w:fill="auto"/>
            <w:noWrap/>
            <w:vAlign w:val="center"/>
            <w:hideMark/>
          </w:tcPr>
          <w:p w:rsidR="000765BE" w:rsidRPr="005162AB" w:rsidRDefault="000765BE" w:rsidP="000765BE">
            <w:pPr>
              <w:pStyle w:val="0-"/>
              <w:spacing w:line="400" w:lineRule="exact"/>
              <w:ind w:leftChars="100" w:left="240" w:firstLineChars="0" w:firstLine="0"/>
              <w:rPr>
                <w:b/>
                <w:sz w:val="22"/>
                <w:szCs w:val="22"/>
                <w:shd w:val="clear" w:color="auto" w:fill="FFFFFF" w:themeFill="background1"/>
              </w:rPr>
            </w:pPr>
            <w:r w:rsidRPr="005162AB">
              <w:rPr>
                <w:rFonts w:hint="eastAsia"/>
                <w:b/>
                <w:sz w:val="22"/>
                <w:szCs w:val="22"/>
                <w:shd w:val="clear" w:color="auto" w:fill="FFFFFF" w:themeFill="background1"/>
              </w:rPr>
              <w:t>特殊重大</w:t>
            </w:r>
          </w:p>
          <w:p w:rsidR="000765BE" w:rsidRPr="005162AB" w:rsidRDefault="000765BE" w:rsidP="000765BE">
            <w:pPr>
              <w:pStyle w:val="0-"/>
              <w:spacing w:line="400" w:lineRule="exact"/>
              <w:ind w:leftChars="0" w:left="0" w:firstLineChars="0" w:firstLine="0"/>
              <w:rPr>
                <w:b/>
                <w:sz w:val="22"/>
                <w:szCs w:val="22"/>
                <w:shd w:val="clear" w:color="auto" w:fill="FFFFFF" w:themeFill="background1"/>
              </w:rPr>
            </w:pPr>
            <w:r w:rsidRPr="005162AB">
              <w:rPr>
                <w:rFonts w:hint="eastAsia"/>
                <w:b/>
                <w:sz w:val="22"/>
                <w:szCs w:val="22"/>
                <w:shd w:val="clear" w:color="auto" w:fill="FFFFFF" w:themeFill="background1"/>
              </w:rPr>
              <w:t>案    件</w:t>
            </w:r>
          </w:p>
        </w:tc>
        <w:tc>
          <w:tcPr>
            <w:tcW w:w="1418" w:type="dxa"/>
            <w:shd w:val="clear" w:color="auto" w:fill="auto"/>
            <w:noWrap/>
            <w:vAlign w:val="center"/>
            <w:hideMark/>
          </w:tcPr>
          <w:p w:rsidR="000765BE" w:rsidRPr="005162AB" w:rsidRDefault="000765BE" w:rsidP="000765BE">
            <w:pPr>
              <w:pStyle w:val="0-"/>
              <w:spacing w:line="400" w:lineRule="exact"/>
              <w:ind w:leftChars="47" w:left="230" w:hangingChars="53" w:hanging="117"/>
              <w:rPr>
                <w:b/>
                <w:sz w:val="22"/>
                <w:szCs w:val="22"/>
                <w:shd w:val="clear" w:color="auto" w:fill="FFFFFF" w:themeFill="background1"/>
              </w:rPr>
            </w:pPr>
            <w:r w:rsidRPr="005162AB">
              <w:rPr>
                <w:rFonts w:hint="eastAsia"/>
                <w:b/>
                <w:sz w:val="22"/>
                <w:szCs w:val="22"/>
                <w:shd w:val="clear" w:color="auto" w:fill="FFFFFF" w:themeFill="background1"/>
              </w:rPr>
              <w:t>通案性案件調查研究</w:t>
            </w:r>
          </w:p>
        </w:tc>
        <w:tc>
          <w:tcPr>
            <w:tcW w:w="1559" w:type="dxa"/>
            <w:vAlign w:val="center"/>
          </w:tcPr>
          <w:p w:rsidR="000765BE" w:rsidRPr="005162AB" w:rsidRDefault="000765BE" w:rsidP="000765BE">
            <w:pPr>
              <w:pStyle w:val="0-"/>
              <w:spacing w:line="400" w:lineRule="exact"/>
              <w:ind w:leftChars="0" w:left="0" w:firstLineChars="0" w:firstLine="0"/>
              <w:rPr>
                <w:b/>
                <w:sz w:val="22"/>
                <w:szCs w:val="22"/>
                <w:shd w:val="clear" w:color="auto" w:fill="FFFFFF" w:themeFill="background1"/>
              </w:rPr>
            </w:pPr>
            <w:r w:rsidRPr="005162AB">
              <w:rPr>
                <w:rFonts w:hint="eastAsia"/>
                <w:b/>
                <w:sz w:val="22"/>
                <w:szCs w:val="22"/>
                <w:shd w:val="clear" w:color="auto" w:fill="FFFFFF" w:themeFill="background1"/>
              </w:rPr>
              <w:t xml:space="preserve">小 </w:t>
            </w:r>
            <w:r w:rsidRPr="005162AB">
              <w:rPr>
                <w:b/>
                <w:sz w:val="22"/>
                <w:szCs w:val="22"/>
                <w:shd w:val="clear" w:color="auto" w:fill="FFFFFF" w:themeFill="background1"/>
              </w:rPr>
              <w:t xml:space="preserve"> </w:t>
            </w:r>
            <w:r w:rsidRPr="005162AB">
              <w:rPr>
                <w:rFonts w:hint="eastAsia"/>
                <w:b/>
                <w:sz w:val="22"/>
                <w:szCs w:val="22"/>
                <w:shd w:val="clear" w:color="auto" w:fill="FFFFFF" w:themeFill="background1"/>
              </w:rPr>
              <w:t>計</w:t>
            </w:r>
          </w:p>
        </w:tc>
      </w:tr>
      <w:tr w:rsidR="000765BE" w:rsidRPr="005162AB" w:rsidTr="000765BE">
        <w:trPr>
          <w:trHeight w:val="336"/>
        </w:trPr>
        <w:tc>
          <w:tcPr>
            <w:tcW w:w="893" w:type="dxa"/>
            <w:shd w:val="clear" w:color="auto" w:fill="auto"/>
            <w:noWrap/>
            <w:vAlign w:val="center"/>
            <w:hideMark/>
          </w:tcPr>
          <w:p w:rsidR="000765BE" w:rsidRPr="005162AB" w:rsidRDefault="000765BE" w:rsidP="000765BE">
            <w:pPr>
              <w:pStyle w:val="0-"/>
              <w:spacing w:line="400" w:lineRule="exact"/>
              <w:ind w:leftChars="55" w:left="132" w:firstLineChars="0" w:firstLine="0"/>
              <w:rPr>
                <w:sz w:val="22"/>
                <w:szCs w:val="22"/>
                <w:shd w:val="clear" w:color="auto" w:fill="FFFFFF" w:themeFill="background1"/>
              </w:rPr>
            </w:pPr>
            <w:r w:rsidRPr="005162AB">
              <w:rPr>
                <w:rFonts w:hint="eastAsia"/>
                <w:sz w:val="22"/>
                <w:szCs w:val="22"/>
                <w:shd w:val="clear" w:color="auto" w:fill="FFFFFF" w:themeFill="background1"/>
              </w:rPr>
              <w:t>107年度</w:t>
            </w:r>
          </w:p>
        </w:tc>
        <w:tc>
          <w:tcPr>
            <w:tcW w:w="1417" w:type="dxa"/>
            <w:shd w:val="clear" w:color="auto" w:fill="auto"/>
            <w:noWrap/>
            <w:vAlign w:val="center"/>
            <w:hideMark/>
          </w:tcPr>
          <w:p w:rsidR="000765BE" w:rsidRPr="005162AB" w:rsidRDefault="000765BE" w:rsidP="000765BE">
            <w:pPr>
              <w:pStyle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63</w:t>
            </w:r>
          </w:p>
        </w:tc>
        <w:tc>
          <w:tcPr>
            <w:tcW w:w="1418" w:type="dxa"/>
            <w:shd w:val="clear" w:color="auto" w:fill="auto"/>
            <w:noWrap/>
            <w:vAlign w:val="center"/>
            <w:hideMark/>
          </w:tcPr>
          <w:p w:rsidR="000765BE" w:rsidRPr="005162AB" w:rsidRDefault="000765BE" w:rsidP="000765BE">
            <w:pPr>
              <w:pStyle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236</w:t>
            </w:r>
          </w:p>
        </w:tc>
        <w:tc>
          <w:tcPr>
            <w:tcW w:w="1417" w:type="dxa"/>
            <w:shd w:val="clear" w:color="auto" w:fill="auto"/>
            <w:noWrap/>
            <w:vAlign w:val="center"/>
            <w:hideMark/>
          </w:tcPr>
          <w:p w:rsidR="000765BE" w:rsidRPr="005162AB" w:rsidRDefault="000765BE" w:rsidP="000765BE">
            <w:pPr>
              <w:pStyle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56</w:t>
            </w:r>
          </w:p>
        </w:tc>
        <w:tc>
          <w:tcPr>
            <w:tcW w:w="1418" w:type="dxa"/>
            <w:shd w:val="clear" w:color="auto" w:fill="auto"/>
            <w:noWrap/>
            <w:vAlign w:val="center"/>
            <w:hideMark/>
          </w:tcPr>
          <w:p w:rsidR="000765BE" w:rsidRPr="005162AB" w:rsidRDefault="000765BE" w:rsidP="000765BE">
            <w:pPr>
              <w:pStyle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7</w:t>
            </w:r>
          </w:p>
        </w:tc>
        <w:tc>
          <w:tcPr>
            <w:tcW w:w="1559" w:type="dxa"/>
            <w:vAlign w:val="center"/>
          </w:tcPr>
          <w:p w:rsidR="000765BE" w:rsidRPr="005162AB" w:rsidRDefault="000765BE" w:rsidP="000765BE">
            <w:pPr>
              <w:pStyle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362</w:t>
            </w:r>
          </w:p>
        </w:tc>
      </w:tr>
      <w:tr w:rsidR="000765BE" w:rsidRPr="005162AB" w:rsidTr="000765BE">
        <w:trPr>
          <w:trHeight w:val="336"/>
        </w:trPr>
        <w:tc>
          <w:tcPr>
            <w:tcW w:w="893" w:type="dxa"/>
            <w:shd w:val="clear" w:color="auto" w:fill="auto"/>
            <w:noWrap/>
            <w:vAlign w:val="center"/>
            <w:hideMark/>
          </w:tcPr>
          <w:p w:rsidR="000765BE" w:rsidRPr="005162AB" w:rsidRDefault="000765BE" w:rsidP="000765BE">
            <w:pPr>
              <w:pStyle w:val="0-"/>
              <w:spacing w:line="400" w:lineRule="exact"/>
              <w:ind w:leftChars="55" w:left="132" w:firstLineChars="0" w:firstLine="0"/>
              <w:rPr>
                <w:sz w:val="22"/>
                <w:szCs w:val="22"/>
                <w:shd w:val="clear" w:color="auto" w:fill="FFFFFF" w:themeFill="background1"/>
              </w:rPr>
            </w:pPr>
            <w:r w:rsidRPr="005162AB">
              <w:rPr>
                <w:rFonts w:hint="eastAsia"/>
                <w:sz w:val="22"/>
                <w:szCs w:val="22"/>
                <w:shd w:val="clear" w:color="auto" w:fill="FFFFFF" w:themeFill="background1"/>
              </w:rPr>
              <w:t>108年度</w:t>
            </w:r>
          </w:p>
        </w:tc>
        <w:tc>
          <w:tcPr>
            <w:tcW w:w="1417" w:type="dxa"/>
            <w:shd w:val="clear" w:color="auto" w:fill="auto"/>
            <w:noWrap/>
            <w:vAlign w:val="center"/>
            <w:hideMark/>
          </w:tcPr>
          <w:p w:rsidR="000765BE" w:rsidRPr="005162AB" w:rsidRDefault="000765BE" w:rsidP="000765BE">
            <w:pPr>
              <w:pStyle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38</w:t>
            </w:r>
          </w:p>
        </w:tc>
        <w:tc>
          <w:tcPr>
            <w:tcW w:w="1418" w:type="dxa"/>
            <w:shd w:val="clear" w:color="auto" w:fill="auto"/>
            <w:noWrap/>
            <w:vAlign w:val="center"/>
            <w:hideMark/>
          </w:tcPr>
          <w:p w:rsidR="000765BE" w:rsidRPr="005162AB" w:rsidRDefault="000765BE" w:rsidP="000765BE">
            <w:pPr>
              <w:pStyle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261</w:t>
            </w:r>
          </w:p>
        </w:tc>
        <w:tc>
          <w:tcPr>
            <w:tcW w:w="1417" w:type="dxa"/>
            <w:shd w:val="clear" w:color="auto" w:fill="auto"/>
            <w:noWrap/>
            <w:vAlign w:val="center"/>
            <w:hideMark/>
          </w:tcPr>
          <w:p w:rsidR="000765BE" w:rsidRPr="005162AB" w:rsidRDefault="000765BE" w:rsidP="000765BE">
            <w:pPr>
              <w:pStyle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100</w:t>
            </w:r>
          </w:p>
        </w:tc>
        <w:tc>
          <w:tcPr>
            <w:tcW w:w="1418" w:type="dxa"/>
            <w:shd w:val="clear" w:color="auto" w:fill="auto"/>
            <w:noWrap/>
            <w:vAlign w:val="center"/>
            <w:hideMark/>
          </w:tcPr>
          <w:p w:rsidR="000765BE" w:rsidRPr="005162AB" w:rsidRDefault="000765BE" w:rsidP="000765BE">
            <w:pPr>
              <w:pStyle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7</w:t>
            </w:r>
          </w:p>
        </w:tc>
        <w:tc>
          <w:tcPr>
            <w:tcW w:w="1559" w:type="dxa"/>
            <w:vAlign w:val="center"/>
          </w:tcPr>
          <w:p w:rsidR="000765BE" w:rsidRPr="005162AB" w:rsidRDefault="000765BE" w:rsidP="000765BE">
            <w:pPr>
              <w:pStyle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406</w:t>
            </w:r>
          </w:p>
        </w:tc>
      </w:tr>
      <w:tr w:rsidR="000765BE" w:rsidRPr="005162AB" w:rsidTr="000765BE">
        <w:trPr>
          <w:trHeight w:val="336"/>
        </w:trPr>
        <w:tc>
          <w:tcPr>
            <w:tcW w:w="893" w:type="dxa"/>
            <w:shd w:val="clear" w:color="auto" w:fill="auto"/>
            <w:noWrap/>
            <w:vAlign w:val="center"/>
            <w:hideMark/>
          </w:tcPr>
          <w:p w:rsidR="000765BE" w:rsidRPr="005162AB" w:rsidRDefault="000765BE" w:rsidP="000765BE">
            <w:pPr>
              <w:pStyle w:val="0-"/>
              <w:spacing w:line="400" w:lineRule="exact"/>
              <w:ind w:leftChars="55" w:left="132" w:firstLineChars="0" w:firstLine="0"/>
              <w:rPr>
                <w:sz w:val="22"/>
                <w:szCs w:val="22"/>
                <w:shd w:val="clear" w:color="auto" w:fill="FFFFFF" w:themeFill="background1"/>
              </w:rPr>
            </w:pPr>
            <w:r w:rsidRPr="005162AB">
              <w:rPr>
                <w:rFonts w:hint="eastAsia"/>
                <w:sz w:val="22"/>
                <w:szCs w:val="22"/>
                <w:shd w:val="clear" w:color="auto" w:fill="FFFFFF" w:themeFill="background1"/>
              </w:rPr>
              <w:t>109年度</w:t>
            </w:r>
          </w:p>
        </w:tc>
        <w:tc>
          <w:tcPr>
            <w:tcW w:w="1417" w:type="dxa"/>
            <w:shd w:val="clear" w:color="auto" w:fill="auto"/>
            <w:noWrap/>
            <w:vAlign w:val="center"/>
            <w:hideMark/>
          </w:tcPr>
          <w:p w:rsidR="000765BE" w:rsidRPr="005162AB" w:rsidRDefault="000765BE" w:rsidP="000765BE">
            <w:pPr>
              <w:pStyle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53</w:t>
            </w:r>
          </w:p>
        </w:tc>
        <w:tc>
          <w:tcPr>
            <w:tcW w:w="1418" w:type="dxa"/>
            <w:shd w:val="clear" w:color="auto" w:fill="auto"/>
            <w:noWrap/>
            <w:vAlign w:val="center"/>
            <w:hideMark/>
          </w:tcPr>
          <w:p w:rsidR="000765BE" w:rsidRPr="005162AB" w:rsidRDefault="000765BE" w:rsidP="000765BE">
            <w:pPr>
              <w:pStyle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166</w:t>
            </w:r>
          </w:p>
        </w:tc>
        <w:tc>
          <w:tcPr>
            <w:tcW w:w="1417" w:type="dxa"/>
            <w:shd w:val="clear" w:color="auto" w:fill="auto"/>
            <w:noWrap/>
            <w:vAlign w:val="center"/>
            <w:hideMark/>
          </w:tcPr>
          <w:p w:rsidR="000765BE" w:rsidRPr="005162AB" w:rsidRDefault="000765BE" w:rsidP="000765BE">
            <w:pPr>
              <w:pStyle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79</w:t>
            </w:r>
          </w:p>
        </w:tc>
        <w:tc>
          <w:tcPr>
            <w:tcW w:w="1418" w:type="dxa"/>
            <w:shd w:val="clear" w:color="auto" w:fill="auto"/>
            <w:noWrap/>
            <w:vAlign w:val="center"/>
            <w:hideMark/>
          </w:tcPr>
          <w:p w:rsidR="000765BE" w:rsidRPr="005162AB" w:rsidRDefault="000765BE" w:rsidP="000765BE">
            <w:pPr>
              <w:pStyle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7</w:t>
            </w:r>
          </w:p>
        </w:tc>
        <w:tc>
          <w:tcPr>
            <w:tcW w:w="1559" w:type="dxa"/>
            <w:vAlign w:val="center"/>
          </w:tcPr>
          <w:p w:rsidR="000765BE" w:rsidRPr="005162AB" w:rsidRDefault="000765BE" w:rsidP="000765BE">
            <w:pPr>
              <w:pStyle w:val="0-"/>
              <w:spacing w:line="400" w:lineRule="exact"/>
              <w:ind w:left="920" w:hanging="440"/>
              <w:rPr>
                <w:sz w:val="22"/>
                <w:szCs w:val="22"/>
                <w:shd w:val="clear" w:color="auto" w:fill="FFFFFF" w:themeFill="background1"/>
              </w:rPr>
            </w:pPr>
            <w:r w:rsidRPr="005162AB">
              <w:rPr>
                <w:rFonts w:hint="eastAsia"/>
                <w:sz w:val="22"/>
                <w:szCs w:val="22"/>
                <w:shd w:val="clear" w:color="auto" w:fill="FFFFFF" w:themeFill="background1"/>
              </w:rPr>
              <w:t>305</w:t>
            </w:r>
          </w:p>
        </w:tc>
      </w:tr>
      <w:tr w:rsidR="000765BE" w:rsidRPr="005162AB" w:rsidTr="000765BE">
        <w:trPr>
          <w:trHeight w:val="324"/>
        </w:trPr>
        <w:tc>
          <w:tcPr>
            <w:tcW w:w="893" w:type="dxa"/>
            <w:shd w:val="clear" w:color="auto" w:fill="auto"/>
            <w:noWrap/>
            <w:vAlign w:val="center"/>
            <w:hideMark/>
          </w:tcPr>
          <w:p w:rsidR="000765BE" w:rsidRPr="005162AB" w:rsidRDefault="000765BE" w:rsidP="000765BE">
            <w:pPr>
              <w:pStyle w:val="0-"/>
              <w:spacing w:line="400" w:lineRule="exact"/>
              <w:ind w:leftChars="100" w:left="240" w:firstLineChars="0" w:firstLine="0"/>
              <w:rPr>
                <w:b/>
                <w:sz w:val="22"/>
                <w:szCs w:val="22"/>
                <w:shd w:val="clear" w:color="auto" w:fill="FFFFFF" w:themeFill="background1"/>
              </w:rPr>
            </w:pPr>
            <w:r w:rsidRPr="005162AB">
              <w:rPr>
                <w:rFonts w:hint="eastAsia"/>
                <w:b/>
                <w:sz w:val="22"/>
                <w:szCs w:val="22"/>
                <w:shd w:val="clear" w:color="auto" w:fill="FFFFFF" w:themeFill="background1"/>
              </w:rPr>
              <w:t>小   計</w:t>
            </w:r>
          </w:p>
        </w:tc>
        <w:tc>
          <w:tcPr>
            <w:tcW w:w="1417" w:type="dxa"/>
            <w:shd w:val="clear" w:color="auto" w:fill="auto"/>
            <w:noWrap/>
            <w:vAlign w:val="center"/>
            <w:hideMark/>
          </w:tcPr>
          <w:p w:rsidR="000765BE" w:rsidRPr="005162AB" w:rsidRDefault="000765BE" w:rsidP="000765BE">
            <w:pPr>
              <w:pStyle w:val="0-"/>
              <w:spacing w:line="400" w:lineRule="exact"/>
              <w:ind w:left="920" w:hanging="440"/>
              <w:rPr>
                <w:b/>
                <w:sz w:val="22"/>
                <w:szCs w:val="22"/>
                <w:shd w:val="clear" w:color="auto" w:fill="FFFFFF" w:themeFill="background1"/>
              </w:rPr>
            </w:pPr>
            <w:r w:rsidRPr="005162AB">
              <w:rPr>
                <w:rFonts w:hint="eastAsia"/>
                <w:b/>
                <w:sz w:val="22"/>
                <w:szCs w:val="22"/>
                <w:shd w:val="clear" w:color="auto" w:fill="FFFFFF" w:themeFill="background1"/>
              </w:rPr>
              <w:t>154</w:t>
            </w:r>
          </w:p>
        </w:tc>
        <w:tc>
          <w:tcPr>
            <w:tcW w:w="1418" w:type="dxa"/>
            <w:shd w:val="clear" w:color="auto" w:fill="auto"/>
            <w:noWrap/>
            <w:vAlign w:val="center"/>
            <w:hideMark/>
          </w:tcPr>
          <w:p w:rsidR="000765BE" w:rsidRPr="005162AB" w:rsidRDefault="000765BE" w:rsidP="000765BE">
            <w:pPr>
              <w:pStyle w:val="0-"/>
              <w:spacing w:line="400" w:lineRule="exact"/>
              <w:ind w:left="920" w:hanging="440"/>
              <w:rPr>
                <w:b/>
                <w:sz w:val="22"/>
                <w:szCs w:val="22"/>
                <w:shd w:val="clear" w:color="auto" w:fill="FFFFFF" w:themeFill="background1"/>
              </w:rPr>
            </w:pPr>
            <w:r w:rsidRPr="005162AB">
              <w:rPr>
                <w:rFonts w:hint="eastAsia"/>
                <w:b/>
                <w:sz w:val="22"/>
                <w:szCs w:val="22"/>
                <w:shd w:val="clear" w:color="auto" w:fill="FFFFFF" w:themeFill="background1"/>
              </w:rPr>
              <w:t>663</w:t>
            </w:r>
          </w:p>
        </w:tc>
        <w:tc>
          <w:tcPr>
            <w:tcW w:w="1417" w:type="dxa"/>
            <w:shd w:val="clear" w:color="auto" w:fill="auto"/>
            <w:noWrap/>
            <w:vAlign w:val="center"/>
            <w:hideMark/>
          </w:tcPr>
          <w:p w:rsidR="000765BE" w:rsidRPr="005162AB" w:rsidRDefault="000765BE" w:rsidP="000765BE">
            <w:pPr>
              <w:pStyle w:val="0-"/>
              <w:spacing w:line="400" w:lineRule="exact"/>
              <w:ind w:left="920" w:hanging="440"/>
              <w:rPr>
                <w:b/>
                <w:sz w:val="22"/>
                <w:szCs w:val="22"/>
                <w:shd w:val="clear" w:color="auto" w:fill="FFFFFF" w:themeFill="background1"/>
              </w:rPr>
            </w:pPr>
            <w:r w:rsidRPr="005162AB">
              <w:rPr>
                <w:rFonts w:hint="eastAsia"/>
                <w:b/>
                <w:sz w:val="22"/>
                <w:szCs w:val="22"/>
                <w:shd w:val="clear" w:color="auto" w:fill="FFFFFF" w:themeFill="background1"/>
              </w:rPr>
              <w:t>235</w:t>
            </w:r>
          </w:p>
        </w:tc>
        <w:tc>
          <w:tcPr>
            <w:tcW w:w="1418" w:type="dxa"/>
            <w:shd w:val="clear" w:color="auto" w:fill="auto"/>
            <w:noWrap/>
            <w:vAlign w:val="center"/>
            <w:hideMark/>
          </w:tcPr>
          <w:p w:rsidR="000765BE" w:rsidRPr="005162AB" w:rsidRDefault="000765BE" w:rsidP="000765BE">
            <w:pPr>
              <w:pStyle w:val="0-"/>
              <w:spacing w:line="400" w:lineRule="exact"/>
              <w:ind w:left="920" w:hanging="440"/>
              <w:rPr>
                <w:b/>
                <w:sz w:val="22"/>
                <w:szCs w:val="22"/>
                <w:shd w:val="clear" w:color="auto" w:fill="FFFFFF" w:themeFill="background1"/>
              </w:rPr>
            </w:pPr>
            <w:r w:rsidRPr="005162AB">
              <w:rPr>
                <w:rFonts w:hint="eastAsia"/>
                <w:b/>
                <w:sz w:val="22"/>
                <w:szCs w:val="22"/>
                <w:shd w:val="clear" w:color="auto" w:fill="FFFFFF" w:themeFill="background1"/>
              </w:rPr>
              <w:t>21</w:t>
            </w:r>
          </w:p>
        </w:tc>
        <w:tc>
          <w:tcPr>
            <w:tcW w:w="1559" w:type="dxa"/>
            <w:vAlign w:val="center"/>
          </w:tcPr>
          <w:p w:rsidR="000765BE" w:rsidRPr="005162AB" w:rsidRDefault="000765BE" w:rsidP="000765BE">
            <w:pPr>
              <w:pStyle w:val="0-"/>
              <w:spacing w:line="400" w:lineRule="exact"/>
              <w:ind w:left="1039" w:hangingChars="254" w:hanging="559"/>
              <w:rPr>
                <w:b/>
                <w:sz w:val="22"/>
                <w:szCs w:val="22"/>
                <w:shd w:val="clear" w:color="auto" w:fill="FFFFFF" w:themeFill="background1"/>
              </w:rPr>
            </w:pPr>
            <w:r w:rsidRPr="005162AB">
              <w:rPr>
                <w:rFonts w:hint="eastAsia"/>
                <w:b/>
                <w:sz w:val="22"/>
                <w:szCs w:val="22"/>
                <w:shd w:val="clear" w:color="auto" w:fill="FFFFFF" w:themeFill="background1"/>
              </w:rPr>
              <w:t>1,073</w:t>
            </w:r>
          </w:p>
        </w:tc>
      </w:tr>
    </w:tbl>
    <w:p w:rsidR="000765BE" w:rsidRPr="005162AB" w:rsidRDefault="000765BE" w:rsidP="000765BE">
      <w:pPr>
        <w:pStyle w:val="0-"/>
        <w:spacing w:line="400" w:lineRule="exact"/>
        <w:ind w:leftChars="236" w:left="1126" w:firstLineChars="0"/>
        <w:rPr>
          <w:sz w:val="22"/>
          <w:szCs w:val="22"/>
          <w:shd w:val="clear" w:color="auto" w:fill="FFFFFF" w:themeFill="background1"/>
        </w:rPr>
      </w:pPr>
      <w:r w:rsidRPr="005162AB">
        <w:rPr>
          <w:rFonts w:hint="eastAsia"/>
          <w:sz w:val="22"/>
          <w:szCs w:val="22"/>
          <w:shd w:val="clear" w:color="auto" w:fill="FFFFFF" w:themeFill="background1"/>
        </w:rPr>
        <w:t>資料來源：監察院，監察統計資訊查詢系統，最後查詢日：110年9月14日。</w:t>
      </w:r>
    </w:p>
    <w:p w:rsidR="000765BE" w:rsidRPr="005162AB" w:rsidRDefault="000765BE" w:rsidP="000765BE">
      <w:pPr>
        <w:pStyle w:val="2-1"/>
        <w:spacing w:line="400" w:lineRule="exact"/>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鄭麗文 葉毓蘭 吳斯懷</w:t>
      </w:r>
    </w:p>
    <w:p w:rsidR="000765BE" w:rsidRPr="005162AB" w:rsidRDefault="000765BE" w:rsidP="000765BE">
      <w:pPr>
        <w:pStyle w:val="0-"/>
        <w:spacing w:line="400" w:lineRule="exact"/>
        <w:rPr>
          <w:shd w:val="clear" w:color="auto" w:fill="FFFFFF" w:themeFill="background1"/>
        </w:rPr>
      </w:pPr>
      <w:r w:rsidRPr="005162AB">
        <w:rPr>
          <w:rFonts w:hint="eastAsia"/>
          <w:shd w:val="clear" w:color="auto" w:fill="FFFFFF" w:themeFill="background1"/>
        </w:rPr>
        <w:t>(</w:t>
      </w:r>
      <w:r>
        <w:rPr>
          <w:rFonts w:hint="eastAsia"/>
          <w:shd w:val="clear" w:color="auto" w:fill="FFFFFF" w:themeFill="background1"/>
        </w:rPr>
        <w:t>十一</w:t>
      </w:r>
      <w:r w:rsidRPr="005162AB">
        <w:rPr>
          <w:rFonts w:hint="eastAsia"/>
          <w:shd w:val="clear" w:color="auto" w:fill="FFFFFF" w:themeFill="background1"/>
        </w:rPr>
        <w:t>)監察院於111年度預算案中編列「財產申報業務」經費741萬</w:t>
      </w:r>
      <w:r>
        <w:rPr>
          <w:rFonts w:hint="eastAsia"/>
          <w:shd w:val="clear" w:color="auto" w:fill="FFFFFF" w:themeFill="background1"/>
        </w:rPr>
        <w:t>4</w:t>
      </w:r>
      <w:r w:rsidRPr="005162AB">
        <w:rPr>
          <w:rFonts w:hint="eastAsia"/>
          <w:shd w:val="clear" w:color="auto" w:fill="FFFFFF" w:themeFill="background1"/>
        </w:rPr>
        <w:t>千元，依財產申報相關法規受理財產申報。經查監察院110年10月份會計報告，至10月底止，此</w:t>
      </w:r>
      <w:r>
        <w:rPr>
          <w:rFonts w:hint="eastAsia"/>
          <w:shd w:val="clear" w:color="auto" w:fill="FFFFFF" w:themeFill="background1"/>
        </w:rPr>
        <w:t>一</w:t>
      </w:r>
      <w:r w:rsidRPr="005162AB">
        <w:rPr>
          <w:rFonts w:hint="eastAsia"/>
          <w:shd w:val="clear" w:color="auto" w:fill="FFFFFF" w:themeFill="background1"/>
        </w:rPr>
        <w:t>工作計畫累計分配數共578萬元、累計執行數338萬0,363元，執行率58.48%。若依此執行率推估，111年度所編列之741萬4千元將有約307萬8千元之賸餘。</w:t>
      </w:r>
    </w:p>
    <w:p w:rsidR="000765BE" w:rsidRPr="005162AB" w:rsidRDefault="000765BE" w:rsidP="000765BE">
      <w:pPr>
        <w:pStyle w:val="0-"/>
        <w:spacing w:line="400" w:lineRule="exact"/>
        <w:ind w:leftChars="433" w:left="1039" w:firstLineChars="203" w:firstLine="568"/>
        <w:rPr>
          <w:shd w:val="clear" w:color="auto" w:fill="FFFFFF" w:themeFill="background1"/>
        </w:rPr>
      </w:pPr>
      <w:r w:rsidRPr="005162AB">
        <w:rPr>
          <w:rFonts w:hint="eastAsia"/>
          <w:shd w:val="clear" w:color="auto" w:fill="FFFFFF" w:themeFill="background1"/>
        </w:rPr>
        <w:t>為撙節政府支出、妥善運用政府資源，爰俟監察院就財產申報業務推動及執行概況暨預算解凍對襄助業務推動之必要性交書面報告至立法院司法及法制委員會。</w:t>
      </w:r>
    </w:p>
    <w:p w:rsidR="000765BE" w:rsidRPr="005162AB" w:rsidRDefault="000765BE" w:rsidP="000765BE">
      <w:pPr>
        <w:pStyle w:val="2-1"/>
        <w:spacing w:line="400" w:lineRule="exact"/>
        <w:rPr>
          <w:shd w:val="clear" w:color="auto" w:fill="FFFFFF" w:themeFill="background1"/>
        </w:rPr>
      </w:pPr>
      <w:r w:rsidRPr="005162AB">
        <w:rPr>
          <w:shd w:val="clear" w:color="auto" w:fill="FFFFFF" w:themeFill="background1"/>
        </w:rPr>
        <w:t>提案人</w:t>
      </w:r>
      <w:r w:rsidRPr="00401BC3">
        <w:rPr>
          <w:color w:val="000000" w:themeColor="text1"/>
          <w:shd w:val="clear" w:color="auto" w:fill="FFFFFF" w:themeFill="background1"/>
        </w:rPr>
        <w:t>：</w:t>
      </w:r>
      <w:r w:rsidRPr="00401BC3">
        <w:rPr>
          <w:rFonts w:hint="eastAsia"/>
          <w:color w:val="000000" w:themeColor="text1"/>
          <w:shd w:val="clear" w:color="auto" w:fill="FFFFFF" w:themeFill="background1"/>
        </w:rPr>
        <w:t>江永昌 何志偉 黃世杰</w:t>
      </w:r>
    </w:p>
    <w:p w:rsidR="000765BE" w:rsidRPr="005162AB" w:rsidRDefault="000765BE" w:rsidP="000765BE">
      <w:pPr>
        <w:pStyle w:val="0-"/>
        <w:spacing w:line="400" w:lineRule="exact"/>
        <w:rPr>
          <w:shd w:val="clear" w:color="auto" w:fill="FFFFFF" w:themeFill="background1"/>
        </w:rPr>
      </w:pPr>
      <w:r w:rsidRPr="005162AB">
        <w:rPr>
          <w:rFonts w:hint="eastAsia"/>
          <w:shd w:val="clear" w:color="auto" w:fill="FFFFFF" w:themeFill="background1"/>
        </w:rPr>
        <w:t>(</w:t>
      </w:r>
      <w:r>
        <w:rPr>
          <w:rFonts w:hint="eastAsia"/>
          <w:shd w:val="clear" w:color="auto" w:fill="FFFFFF" w:themeFill="background1"/>
        </w:rPr>
        <w:t>十二</w:t>
      </w:r>
      <w:r w:rsidRPr="005162AB">
        <w:rPr>
          <w:rFonts w:hint="eastAsia"/>
          <w:shd w:val="clear" w:color="auto" w:fill="FFFFFF" w:themeFill="background1"/>
        </w:rPr>
        <w:t>)監察院111年度「國家人權業務」工作計畫項下「人權業務規劃、評估與研究」、「訪視、調查與合作」及「教育、推廣與交流」等3個分支計畫，分別編列「按日按件計資酬金」，合計2,772萬5千元，然均未說明編列內容，爰請監察院提出「按日按件計資酬金編列情形說明」書面報告。</w:t>
      </w:r>
    </w:p>
    <w:p w:rsidR="000765BE" w:rsidRPr="005162AB" w:rsidRDefault="000765BE" w:rsidP="000765BE">
      <w:pPr>
        <w:pStyle w:val="2-1"/>
        <w:spacing w:line="400" w:lineRule="exact"/>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吳斯懷</w:t>
      </w:r>
    </w:p>
    <w:p w:rsidR="000765BE" w:rsidRPr="005162AB" w:rsidRDefault="000765BE" w:rsidP="000765BE">
      <w:pPr>
        <w:pStyle w:val="2-1"/>
        <w:spacing w:line="400" w:lineRule="exact"/>
        <w:rPr>
          <w:shd w:val="clear" w:color="auto" w:fill="FFFFFF" w:themeFill="background1"/>
        </w:rPr>
      </w:pPr>
      <w:r w:rsidRPr="005162AB">
        <w:rPr>
          <w:rFonts w:hint="eastAsia"/>
          <w:shd w:val="clear" w:color="auto" w:fill="FFFFFF" w:themeFill="background1"/>
        </w:rPr>
        <w:t>連署人：翁重</w:t>
      </w:r>
      <w:r>
        <w:rPr>
          <w:rFonts w:hint="eastAsia"/>
          <w:shd w:val="clear" w:color="auto" w:fill="FFFFFF" w:themeFill="background1"/>
        </w:rPr>
        <w:t>鈞</w:t>
      </w:r>
      <w:r w:rsidRPr="005162AB">
        <w:rPr>
          <w:rFonts w:hint="eastAsia"/>
          <w:shd w:val="clear" w:color="auto" w:fill="FFFFFF" w:themeFill="background1"/>
        </w:rPr>
        <w:t xml:space="preserve"> 葉毓蘭</w:t>
      </w:r>
    </w:p>
    <w:p w:rsidR="000765BE" w:rsidRPr="005162AB" w:rsidRDefault="000765BE" w:rsidP="000765BE">
      <w:pPr>
        <w:pStyle w:val="0-"/>
        <w:spacing w:line="400" w:lineRule="exact"/>
        <w:rPr>
          <w:shd w:val="clear" w:color="auto" w:fill="FFFFFF" w:themeFill="background1"/>
        </w:rPr>
      </w:pPr>
      <w:r w:rsidRPr="005162AB">
        <w:rPr>
          <w:rFonts w:hint="eastAsia"/>
          <w:shd w:val="clear" w:color="auto" w:fill="FFFFFF" w:themeFill="background1"/>
        </w:rPr>
        <w:t>(</w:t>
      </w:r>
      <w:r>
        <w:rPr>
          <w:rFonts w:hint="eastAsia"/>
          <w:shd w:val="clear" w:color="auto" w:fill="FFFFFF" w:themeFill="background1"/>
        </w:rPr>
        <w:t>十三</w:t>
      </w:r>
      <w:r w:rsidRPr="005162AB">
        <w:rPr>
          <w:rFonts w:hint="eastAsia"/>
          <w:shd w:val="clear" w:color="auto" w:fill="FFFFFF" w:themeFill="background1"/>
        </w:rPr>
        <w:t>)監察院111年度「國家人權業務」工作計畫項下「人權業務規劃、評估與研究」編列預算數5,763萬1千元，而「國家人權業務」編列預算數較110年度增列2,077萬7千元，增幅達17.5%，然查監察院110年1至6月份國家人權業務辦理情形，</w:t>
      </w:r>
      <w:r w:rsidRPr="005162AB">
        <w:rPr>
          <w:rFonts w:hint="eastAsia"/>
          <w:shd w:val="clear" w:color="auto" w:fill="FFFFFF" w:themeFill="background1"/>
        </w:rPr>
        <w:lastRenderedPageBreak/>
        <w:t>目前工作均屬開會、訪視、諮詢等事務性工作，且110年度查有經費流用情事，與人權會性質似有未符；另「監察院國家人權委員會職權行使法」草案，要改以「監察法另訂專章」，監察法另訂專章內容，尚未與社會大眾溝通說明，能否順利完成相關法律程序仍有疑慮，恐影響未來行使職權之法律依據；而人權會為國家人權機構及保障人權之機制，相關業務規劃能否符合預期，均為社會大眾關切，爰請監察院提出「國家人權委員會業務規劃及職權行使」書面報告。</w:t>
      </w:r>
    </w:p>
    <w:p w:rsidR="000765BE" w:rsidRPr="005162AB" w:rsidRDefault="000765BE" w:rsidP="000765BE">
      <w:pPr>
        <w:pStyle w:val="2-1"/>
        <w:spacing w:line="400" w:lineRule="exact"/>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吳斯懷</w:t>
      </w:r>
    </w:p>
    <w:p w:rsidR="000765BE" w:rsidRPr="005162AB" w:rsidRDefault="000765BE" w:rsidP="000765BE">
      <w:pPr>
        <w:pStyle w:val="2-1"/>
        <w:spacing w:line="400" w:lineRule="exact"/>
        <w:rPr>
          <w:shd w:val="clear" w:color="auto" w:fill="FFFFFF" w:themeFill="background1"/>
        </w:rPr>
      </w:pPr>
      <w:r w:rsidRPr="005162AB">
        <w:rPr>
          <w:rFonts w:hint="eastAsia"/>
          <w:shd w:val="clear" w:color="auto" w:fill="FFFFFF" w:themeFill="background1"/>
        </w:rPr>
        <w:t>連署人：翁重</w:t>
      </w:r>
      <w:r>
        <w:rPr>
          <w:rFonts w:hint="eastAsia"/>
          <w:shd w:val="clear" w:color="auto" w:fill="FFFFFF" w:themeFill="background1"/>
        </w:rPr>
        <w:t>鈞</w:t>
      </w:r>
      <w:r w:rsidRPr="005162AB">
        <w:rPr>
          <w:rFonts w:hint="eastAsia"/>
          <w:shd w:val="clear" w:color="auto" w:fill="FFFFFF" w:themeFill="background1"/>
        </w:rPr>
        <w:t xml:space="preserve"> 葉毓蘭</w:t>
      </w:r>
    </w:p>
    <w:p w:rsidR="000765BE" w:rsidRPr="005162AB" w:rsidRDefault="000765BE" w:rsidP="000765BE">
      <w:pPr>
        <w:pStyle w:val="0-"/>
        <w:spacing w:line="400" w:lineRule="exact"/>
        <w:rPr>
          <w:shd w:val="clear" w:color="auto" w:fill="FFFFFF" w:themeFill="background1"/>
        </w:rPr>
      </w:pPr>
      <w:r w:rsidRPr="005162AB">
        <w:rPr>
          <w:rFonts w:hint="eastAsia"/>
          <w:shd w:val="clear" w:color="auto" w:fill="FFFFFF" w:themeFill="background1"/>
        </w:rPr>
        <w:t>(</w:t>
      </w:r>
      <w:r>
        <w:rPr>
          <w:rFonts w:hint="eastAsia"/>
          <w:shd w:val="clear" w:color="auto" w:fill="FFFFFF" w:themeFill="background1"/>
        </w:rPr>
        <w:t>十四</w:t>
      </w:r>
      <w:r w:rsidRPr="005162AB">
        <w:rPr>
          <w:rFonts w:hint="eastAsia"/>
          <w:shd w:val="clear" w:color="auto" w:fill="FFFFFF" w:themeFill="background1"/>
        </w:rPr>
        <w:t>)監察院111年度「國家人權業務」工作計畫項下「人權業務規劃、評估與研究」編列預算數5,763萬1千元，而推動國家防制酷刑機制工作為國家人權主要業務之一；然查監察院國家人權委員會（以下簡稱人權會)為落實憲法對人民權利之維護，奠定促進及保障人權之基礎條件，確保社會公平正義之實現，並符合國際人權標準建立普世人權之價值及規範，訂有「防制酷刑機制訪視試行計畫」，就人民不受酷刑或其他殘忍、不人道或有辱人格待遇或處罰之權利，辦理防制酷刑或其他虐待相關訪視工作，俾利消弭人權侵害風險，並以合作保障人權之理念，促使有關機關(構)從法制面及實務面改善人權現況，而人權會成立迄今已逾1年，相關作業執行宜予檢視，爰請監察院提出「國家防制酷刑機制工作辦理情形」書面報告。</w:t>
      </w:r>
    </w:p>
    <w:p w:rsidR="000765BE" w:rsidRPr="005162AB" w:rsidRDefault="000765BE" w:rsidP="000765BE">
      <w:pPr>
        <w:pStyle w:val="2-1"/>
        <w:spacing w:line="400" w:lineRule="exact"/>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吳斯懷</w:t>
      </w:r>
    </w:p>
    <w:p w:rsidR="000765BE" w:rsidRPr="005162AB" w:rsidRDefault="000765BE" w:rsidP="000765BE">
      <w:pPr>
        <w:pStyle w:val="2-1"/>
        <w:spacing w:line="400" w:lineRule="exact"/>
        <w:rPr>
          <w:shd w:val="clear" w:color="auto" w:fill="FFFFFF" w:themeFill="background1"/>
        </w:rPr>
      </w:pPr>
      <w:r w:rsidRPr="005162AB">
        <w:rPr>
          <w:rFonts w:hint="eastAsia"/>
          <w:shd w:val="clear" w:color="auto" w:fill="FFFFFF" w:themeFill="background1"/>
        </w:rPr>
        <w:t>連署人：翁重</w:t>
      </w:r>
      <w:r>
        <w:rPr>
          <w:rFonts w:hint="eastAsia"/>
          <w:shd w:val="clear" w:color="auto" w:fill="FFFFFF" w:themeFill="background1"/>
        </w:rPr>
        <w:t>鈞</w:t>
      </w:r>
      <w:r w:rsidRPr="005162AB">
        <w:rPr>
          <w:rFonts w:hint="eastAsia"/>
          <w:shd w:val="clear" w:color="auto" w:fill="FFFFFF" w:themeFill="background1"/>
        </w:rPr>
        <w:t xml:space="preserve"> 葉毓蘭</w:t>
      </w:r>
    </w:p>
    <w:p w:rsidR="000765BE" w:rsidRPr="005162AB"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w:t>
      </w:r>
      <w:r>
        <w:rPr>
          <w:rFonts w:ascii="標楷體" w:eastAsia="標楷體" w:hAnsi="標楷體" w:hint="eastAsia"/>
          <w:kern w:val="0"/>
          <w:sz w:val="28"/>
          <w:szCs w:val="28"/>
          <w:shd w:val="clear" w:color="auto" w:fill="FFFFFF" w:themeFill="background1"/>
        </w:rPr>
        <w:t>十五</w:t>
      </w:r>
      <w:r w:rsidRPr="005162AB">
        <w:rPr>
          <w:rFonts w:ascii="標楷體" w:eastAsia="標楷體" w:hAnsi="標楷體" w:hint="eastAsia"/>
          <w:kern w:val="0"/>
          <w:sz w:val="28"/>
          <w:szCs w:val="28"/>
          <w:shd w:val="clear" w:color="auto" w:fill="FFFFFF" w:themeFill="background1"/>
        </w:rPr>
        <w:t>)監察院國家人</w:t>
      </w:r>
      <w:r>
        <w:rPr>
          <w:rFonts w:ascii="標楷體" w:eastAsia="標楷體" w:hAnsi="標楷體" w:hint="eastAsia"/>
          <w:kern w:val="0"/>
          <w:sz w:val="28"/>
          <w:szCs w:val="28"/>
          <w:shd w:val="clear" w:color="auto" w:fill="FFFFFF" w:themeFill="background1"/>
        </w:rPr>
        <w:t>權</w:t>
      </w:r>
      <w:r w:rsidRPr="005162AB">
        <w:rPr>
          <w:rFonts w:ascii="標楷體" w:eastAsia="標楷體" w:hAnsi="標楷體" w:hint="eastAsia"/>
          <w:kern w:val="0"/>
          <w:sz w:val="28"/>
          <w:szCs w:val="28"/>
          <w:shd w:val="clear" w:color="auto" w:fill="FFFFFF" w:themeFill="background1"/>
        </w:rPr>
        <w:t>委員會設立於監察院中，與監察院共同運作，但國家人權業務項下編列「人權業務規劃、評估與研究業務費」之業務費，卻比監察院之基本行政工作維持之「業務費」來得高未顯</w:t>
      </w:r>
      <w:r>
        <w:rPr>
          <w:rFonts w:ascii="標楷體" w:eastAsia="標楷體" w:hAnsi="標楷體" w:hint="eastAsia"/>
          <w:kern w:val="0"/>
          <w:sz w:val="28"/>
          <w:szCs w:val="28"/>
          <w:shd w:val="clear" w:color="auto" w:fill="FFFFFF" w:themeFill="background1"/>
        </w:rPr>
        <w:t>合</w:t>
      </w:r>
      <w:r w:rsidRPr="005162AB">
        <w:rPr>
          <w:rFonts w:ascii="標楷體" w:eastAsia="標楷體" w:hAnsi="標楷體" w:hint="eastAsia"/>
          <w:kern w:val="0"/>
          <w:sz w:val="28"/>
          <w:szCs w:val="28"/>
          <w:shd w:val="clear" w:color="auto" w:fill="FFFFFF" w:themeFill="background1"/>
        </w:rPr>
        <w:t>理，經查人權委員會所執行人權研究、報告撰寫，雖無委外情況，但每項計畫編列200</w:t>
      </w:r>
      <w:r>
        <w:rPr>
          <w:rFonts w:ascii="標楷體" w:eastAsia="標楷體" w:hAnsi="標楷體" w:hint="eastAsia"/>
          <w:kern w:val="0"/>
          <w:sz w:val="28"/>
          <w:szCs w:val="28"/>
          <w:shd w:val="clear" w:color="auto" w:fill="FFFFFF" w:themeFill="background1"/>
        </w:rPr>
        <w:t>至</w:t>
      </w:r>
      <w:r w:rsidRPr="005162AB">
        <w:rPr>
          <w:rFonts w:ascii="標楷體" w:eastAsia="標楷體" w:hAnsi="標楷體" w:hint="eastAsia"/>
          <w:kern w:val="0"/>
          <w:sz w:val="28"/>
          <w:szCs w:val="28"/>
          <w:shd w:val="clear" w:color="auto" w:fill="FFFFFF" w:themeFill="background1"/>
        </w:rPr>
        <w:t>800萬元費用，預算編列是否必要須待進一步釐清。爰此，</w:t>
      </w:r>
      <w:r>
        <w:rPr>
          <w:rFonts w:ascii="標楷體" w:eastAsia="標楷體" w:hAnsi="標楷體" w:hint="eastAsia"/>
          <w:kern w:val="0"/>
          <w:sz w:val="28"/>
          <w:szCs w:val="28"/>
          <w:shd w:val="clear" w:color="auto" w:fill="FFFFFF" w:themeFill="background1"/>
        </w:rPr>
        <w:t>請</w:t>
      </w:r>
      <w:r w:rsidRPr="005162AB">
        <w:rPr>
          <w:rFonts w:ascii="標楷體" w:eastAsia="標楷體" w:hAnsi="標楷體" w:hint="eastAsia"/>
          <w:kern w:val="0"/>
          <w:sz w:val="28"/>
          <w:szCs w:val="28"/>
          <w:shd w:val="clear" w:color="auto" w:fill="FFFFFF" w:themeFill="background1"/>
        </w:rPr>
        <w:t>監察院提出書面報告。</w:t>
      </w:r>
    </w:p>
    <w:p w:rsidR="000765BE" w:rsidRPr="005162AB"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5162AB">
        <w:rPr>
          <w:rFonts w:ascii="標楷體" w:eastAsia="標楷體" w:hAnsi="標楷體"/>
          <w:sz w:val="28"/>
          <w:szCs w:val="28"/>
          <w:shd w:val="clear" w:color="auto" w:fill="FFFFFF" w:themeFill="background1"/>
        </w:rPr>
        <w:t>提案人：</w:t>
      </w:r>
      <w:r w:rsidRPr="005162AB">
        <w:rPr>
          <w:rFonts w:ascii="標楷體" w:eastAsia="標楷體" w:hAnsi="標楷體" w:hint="eastAsia"/>
          <w:sz w:val="28"/>
          <w:szCs w:val="28"/>
          <w:shd w:val="clear" w:color="auto" w:fill="FFFFFF" w:themeFill="background1"/>
        </w:rPr>
        <w:t>鄭麗文 吳斯懷 葉毓蘭</w:t>
      </w:r>
    </w:p>
    <w:p w:rsidR="000765BE" w:rsidRPr="005162AB"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5162AB">
        <w:rPr>
          <w:rFonts w:ascii="標楷體" w:eastAsia="標楷體" w:hAnsi="標楷體" w:hint="eastAsia"/>
          <w:kern w:val="0"/>
          <w:sz w:val="28"/>
          <w:szCs w:val="28"/>
          <w:shd w:val="clear" w:color="auto" w:fill="FFFFFF" w:themeFill="background1"/>
        </w:rPr>
        <w:t>(</w:t>
      </w:r>
      <w:r>
        <w:rPr>
          <w:rFonts w:ascii="標楷體" w:eastAsia="標楷體" w:hAnsi="標楷體" w:hint="eastAsia"/>
          <w:kern w:val="0"/>
          <w:sz w:val="28"/>
          <w:szCs w:val="28"/>
          <w:shd w:val="clear" w:color="auto" w:fill="FFFFFF" w:themeFill="background1"/>
        </w:rPr>
        <w:t>十六</w:t>
      </w:r>
      <w:r w:rsidRPr="005162AB">
        <w:rPr>
          <w:rFonts w:ascii="標楷體" w:eastAsia="標楷體" w:hAnsi="標楷體" w:hint="eastAsia"/>
          <w:kern w:val="0"/>
          <w:sz w:val="28"/>
          <w:szCs w:val="28"/>
          <w:shd w:val="clear" w:color="auto" w:fill="FFFFFF" w:themeFill="background1"/>
        </w:rPr>
        <w:t>)監察院111年度公務預算於「國家人權業務」項下「人權業務規劃、評估與研究」中「獎補助費」編列獎補助費300萬元，請向立法院司法及法制委員會提出書面報告。</w:t>
      </w:r>
    </w:p>
    <w:p w:rsidR="000765BE" w:rsidRPr="005162AB"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5162AB">
        <w:rPr>
          <w:rFonts w:ascii="標楷體" w:eastAsia="標楷體" w:hAnsi="標楷體"/>
          <w:sz w:val="28"/>
          <w:szCs w:val="28"/>
          <w:shd w:val="clear" w:color="auto" w:fill="FFFFFF" w:themeFill="background1"/>
        </w:rPr>
        <w:lastRenderedPageBreak/>
        <w:t>提案人：</w:t>
      </w:r>
      <w:r w:rsidRPr="005162AB">
        <w:rPr>
          <w:rFonts w:ascii="標楷體" w:eastAsia="標楷體" w:hAnsi="標楷體" w:hint="eastAsia"/>
          <w:sz w:val="28"/>
          <w:szCs w:val="28"/>
          <w:shd w:val="clear" w:color="auto" w:fill="FFFFFF" w:themeFill="background1"/>
        </w:rPr>
        <w:t>鄭麗文 吳斯懷 葉毓蘭</w:t>
      </w:r>
    </w:p>
    <w:p w:rsidR="000765BE" w:rsidRPr="005162AB" w:rsidRDefault="000765BE" w:rsidP="000765BE">
      <w:pPr>
        <w:pStyle w:val="0-"/>
        <w:spacing w:line="400" w:lineRule="exact"/>
        <w:rPr>
          <w:shd w:val="clear" w:color="auto" w:fill="FFFFFF" w:themeFill="background1"/>
        </w:rPr>
      </w:pPr>
      <w:r w:rsidRPr="005162AB">
        <w:rPr>
          <w:rFonts w:hint="eastAsia"/>
          <w:shd w:val="clear" w:color="auto" w:fill="FFFFFF" w:themeFill="background1"/>
        </w:rPr>
        <w:t>(</w:t>
      </w:r>
      <w:r>
        <w:rPr>
          <w:rFonts w:hint="eastAsia"/>
          <w:shd w:val="clear" w:color="auto" w:fill="FFFFFF" w:themeFill="background1"/>
        </w:rPr>
        <w:t>十七</w:t>
      </w:r>
      <w:r w:rsidRPr="005162AB">
        <w:rPr>
          <w:rFonts w:hint="eastAsia"/>
          <w:shd w:val="clear" w:color="auto" w:fill="FFFFFF" w:themeFill="background1"/>
        </w:rPr>
        <w:t>)監察院111年度「國家人權業務」工作計畫項下「教育、推廣與交流」編列預算數3,410萬元，係為辦理國際人權交流研討會、國際人權日系列活動，邀請國內外人權及公民團體、專家學者來台，有關之教育交流、諮詢及食宿交通接待所需經費；然查監察院109年8月至110年10月調查報告涉及人權案件計94件，顯示政府機關、學校、團體之人權教育仍待加強，爰請監察院提出「政府機關、學校、團體之人權教育執行情形」書面報告。</w:t>
      </w:r>
    </w:p>
    <w:p w:rsidR="000765BE" w:rsidRPr="005162AB" w:rsidRDefault="000765BE" w:rsidP="000765BE">
      <w:pPr>
        <w:pStyle w:val="2-1"/>
        <w:spacing w:line="400" w:lineRule="exact"/>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吳斯懷</w:t>
      </w:r>
    </w:p>
    <w:p w:rsidR="000765BE" w:rsidRPr="005162AB" w:rsidRDefault="000765BE" w:rsidP="000765BE">
      <w:pPr>
        <w:pStyle w:val="2-1"/>
        <w:spacing w:line="400" w:lineRule="exact"/>
        <w:rPr>
          <w:shd w:val="clear" w:color="auto" w:fill="FFFFFF" w:themeFill="background1"/>
        </w:rPr>
      </w:pPr>
      <w:r w:rsidRPr="005162AB">
        <w:rPr>
          <w:rFonts w:hint="eastAsia"/>
          <w:shd w:val="clear" w:color="auto" w:fill="FFFFFF" w:themeFill="background1"/>
        </w:rPr>
        <w:t>連署人：翁重</w:t>
      </w:r>
      <w:r>
        <w:rPr>
          <w:rFonts w:hint="eastAsia"/>
          <w:shd w:val="clear" w:color="auto" w:fill="FFFFFF" w:themeFill="background1"/>
        </w:rPr>
        <w:t>鈞</w:t>
      </w:r>
      <w:r w:rsidRPr="005162AB">
        <w:rPr>
          <w:rFonts w:hint="eastAsia"/>
          <w:shd w:val="clear" w:color="auto" w:fill="FFFFFF" w:themeFill="background1"/>
        </w:rPr>
        <w:t xml:space="preserve"> 葉毓蘭</w:t>
      </w:r>
    </w:p>
    <w:p w:rsidR="000765BE" w:rsidRPr="005162AB" w:rsidRDefault="000765BE" w:rsidP="000765BE">
      <w:pPr>
        <w:pStyle w:val="0-"/>
        <w:spacing w:line="400" w:lineRule="exact"/>
        <w:rPr>
          <w:shd w:val="clear" w:color="auto" w:fill="FFFFFF" w:themeFill="background1"/>
        </w:rPr>
      </w:pPr>
      <w:r w:rsidRPr="005162AB">
        <w:rPr>
          <w:rFonts w:hint="eastAsia"/>
          <w:shd w:val="clear" w:color="auto" w:fill="FFFFFF" w:themeFill="background1"/>
        </w:rPr>
        <w:t>(</w:t>
      </w:r>
      <w:r>
        <w:rPr>
          <w:rFonts w:hint="eastAsia"/>
          <w:shd w:val="clear" w:color="auto" w:fill="FFFFFF" w:themeFill="background1"/>
        </w:rPr>
        <w:t>十八</w:t>
      </w:r>
      <w:r w:rsidRPr="005162AB">
        <w:rPr>
          <w:rFonts w:hint="eastAsia"/>
          <w:shd w:val="clear" w:color="auto" w:fill="FFFFFF" w:themeFill="background1"/>
        </w:rPr>
        <w:t>)監察院111年度「國家人權業務」工作計畫項下「教育、推廣與交流」編列預算數3,410萬元，係為辦理國際人權交流研討會、國際人權日系列活動，邀請國內外人權及公民團體、專家學者來台，有關之教育交流、諮詢及食宿交通接待所需經費；惟目前全球新冠肺炎疫情仍未控制，國內防疫措施經常隨疫情防制需要調整，恐影響該案活動相關內容與經費，俟新冠肺炎疫情穩定後，依中央疫情指揮中心防疫規定辦理。</w:t>
      </w:r>
    </w:p>
    <w:p w:rsidR="000765BE" w:rsidRPr="005162AB" w:rsidRDefault="000765BE" w:rsidP="000765BE">
      <w:pPr>
        <w:pStyle w:val="2-1"/>
        <w:spacing w:line="400" w:lineRule="exact"/>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吳斯懷</w:t>
      </w:r>
    </w:p>
    <w:p w:rsidR="000765BE" w:rsidRPr="005162AB" w:rsidRDefault="000765BE" w:rsidP="000765BE">
      <w:pPr>
        <w:pStyle w:val="2-1"/>
        <w:spacing w:line="400" w:lineRule="exact"/>
        <w:rPr>
          <w:shd w:val="clear" w:color="auto" w:fill="FFFFFF" w:themeFill="background1"/>
        </w:rPr>
      </w:pPr>
      <w:r w:rsidRPr="005162AB">
        <w:rPr>
          <w:rFonts w:hint="eastAsia"/>
          <w:shd w:val="clear" w:color="auto" w:fill="FFFFFF" w:themeFill="background1"/>
        </w:rPr>
        <w:t>連署人：翁重</w:t>
      </w:r>
      <w:r>
        <w:rPr>
          <w:rFonts w:hint="eastAsia"/>
          <w:shd w:val="clear" w:color="auto" w:fill="FFFFFF" w:themeFill="background1"/>
        </w:rPr>
        <w:t>鈞</w:t>
      </w:r>
      <w:r w:rsidRPr="005162AB">
        <w:rPr>
          <w:rFonts w:hint="eastAsia"/>
          <w:shd w:val="clear" w:color="auto" w:fill="FFFFFF" w:themeFill="background1"/>
        </w:rPr>
        <w:t xml:space="preserve"> 葉毓蘭</w:t>
      </w:r>
    </w:p>
    <w:p w:rsidR="000765BE" w:rsidRPr="005162AB" w:rsidRDefault="000765BE" w:rsidP="000765BE">
      <w:pPr>
        <w:pStyle w:val="0-"/>
        <w:spacing w:line="400" w:lineRule="exact"/>
        <w:rPr>
          <w:shd w:val="clear" w:color="auto" w:fill="FFFFFF" w:themeFill="background1"/>
        </w:rPr>
      </w:pPr>
      <w:r w:rsidRPr="005162AB">
        <w:rPr>
          <w:rFonts w:hint="eastAsia"/>
          <w:shd w:val="clear" w:color="auto" w:fill="FFFFFF" w:themeFill="background1"/>
        </w:rPr>
        <w:t>(</w:t>
      </w:r>
      <w:r>
        <w:rPr>
          <w:rFonts w:hint="eastAsia"/>
          <w:shd w:val="clear" w:color="auto" w:fill="FFFFFF" w:themeFill="background1"/>
        </w:rPr>
        <w:t>十九</w:t>
      </w:r>
      <w:r w:rsidRPr="005162AB">
        <w:rPr>
          <w:rFonts w:hint="eastAsia"/>
          <w:shd w:val="clear" w:color="auto" w:fill="FFFFFF" w:themeFill="background1"/>
        </w:rPr>
        <w:t>)111年度監察院單位預算「監察院主管」下，「一般建築及設備」之「營建工程」編列新臺幣4,022萬元，辦理廳舍修繕等營建工程，依執政黨修憲政策「廢除監察院」之規劃，似無辦理廳舍修繕等硬體設備投資之必要。雖監察院已列為國定古蹟，有維護及修繕必要，惟鑑於國家預算有限，監察院仍應妥善規劃、執行與監督，並撙節預算支用。</w:t>
      </w:r>
    </w:p>
    <w:p w:rsidR="000765BE" w:rsidRPr="005162AB" w:rsidRDefault="000765BE" w:rsidP="000765BE">
      <w:pPr>
        <w:pStyle w:val="2-1"/>
        <w:spacing w:line="400" w:lineRule="exact"/>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葉毓蘭 翁重</w:t>
      </w:r>
      <w:r>
        <w:rPr>
          <w:rFonts w:hint="eastAsia"/>
          <w:shd w:val="clear" w:color="auto" w:fill="FFFFFF" w:themeFill="background1"/>
        </w:rPr>
        <w:t>鈞</w:t>
      </w:r>
      <w:r w:rsidRPr="005162AB">
        <w:rPr>
          <w:rFonts w:hint="eastAsia"/>
          <w:shd w:val="clear" w:color="auto" w:fill="FFFFFF" w:themeFill="background1"/>
        </w:rPr>
        <w:t xml:space="preserve"> 吳斯懷</w:t>
      </w:r>
    </w:p>
    <w:p w:rsidR="000765BE" w:rsidRPr="005162AB" w:rsidRDefault="000765BE" w:rsidP="000765BE">
      <w:pPr>
        <w:pStyle w:val="0-"/>
        <w:spacing w:line="400" w:lineRule="exact"/>
        <w:rPr>
          <w:shd w:val="clear" w:color="auto" w:fill="FFFFFF" w:themeFill="background1"/>
        </w:rPr>
      </w:pPr>
      <w:r w:rsidRPr="005162AB">
        <w:rPr>
          <w:rFonts w:hint="eastAsia"/>
          <w:shd w:val="clear" w:color="auto" w:fill="FFFFFF" w:themeFill="background1"/>
        </w:rPr>
        <w:t>(</w:t>
      </w:r>
      <w:r>
        <w:rPr>
          <w:rFonts w:hint="eastAsia"/>
          <w:shd w:val="clear" w:color="auto" w:fill="FFFFFF" w:themeFill="background1"/>
        </w:rPr>
        <w:t>二十</w:t>
      </w:r>
      <w:r w:rsidRPr="005162AB">
        <w:rPr>
          <w:rFonts w:hint="eastAsia"/>
          <w:shd w:val="clear" w:color="auto" w:fill="FFFFFF" w:themeFill="background1"/>
        </w:rPr>
        <w:t>)許委員智傑檢視監察院111年度於「營建工程」計畫編列4,022萬元，辦理國家古蹟建物之修復、辦公設施等工程，惟編列預算數較110年度2,062萬5千元增加1,959萬5千元（增幅達95.01%），且部分跨年期營建工程計畫，未於預算書表內妥適揭露相關資訊，不利預算審議。</w:t>
      </w:r>
    </w:p>
    <w:p w:rsidR="000765BE" w:rsidRDefault="000765BE" w:rsidP="000765BE">
      <w:pPr>
        <w:pStyle w:val="0-"/>
        <w:spacing w:line="400" w:lineRule="exact"/>
        <w:ind w:leftChars="437" w:left="1049" w:firstLineChars="200" w:firstLine="560"/>
        <w:rPr>
          <w:shd w:val="clear" w:color="auto" w:fill="FFFFFF" w:themeFill="background1"/>
        </w:rPr>
      </w:pPr>
      <w:r w:rsidRPr="005162AB">
        <w:rPr>
          <w:rFonts w:hint="eastAsia"/>
          <w:shd w:val="clear" w:color="auto" w:fill="FFFFFF" w:themeFill="background1"/>
        </w:rPr>
        <w:t>又，許委員智傑參酌監察院近年營建工程計畫預、決算概況，執行進度多有落後、成效欠佳，致各年度決算保留金額居</w:t>
      </w:r>
      <w:r w:rsidRPr="005162AB">
        <w:rPr>
          <w:rFonts w:hint="eastAsia"/>
          <w:shd w:val="clear" w:color="auto" w:fill="FFFFFF" w:themeFill="background1"/>
        </w:rPr>
        <w:lastRenderedPageBreak/>
        <w:t>高不下。</w:t>
      </w:r>
    </w:p>
    <w:p w:rsidR="000765BE" w:rsidRDefault="000765BE" w:rsidP="000765BE">
      <w:pPr>
        <w:pStyle w:val="0-"/>
        <w:spacing w:line="400" w:lineRule="exact"/>
        <w:ind w:leftChars="437" w:left="1049" w:firstLineChars="200" w:firstLine="560"/>
        <w:rPr>
          <w:shd w:val="clear" w:color="auto" w:fill="FFFFFF" w:themeFill="background1"/>
        </w:rPr>
      </w:pPr>
      <w:r w:rsidRPr="005162AB">
        <w:rPr>
          <w:rFonts w:hint="eastAsia"/>
          <w:shd w:val="clear" w:color="auto" w:fill="FFFFFF" w:themeFill="background1"/>
        </w:rPr>
        <w:t>鑑此，監察院請就營建工程預算執行進度落後原因積極檢討並採行具體因應措施，於3個月內提書面報告，以提高預算執行率，並適時於預算書內揭露相關資訊。</w:t>
      </w:r>
    </w:p>
    <w:p w:rsidR="000765BE" w:rsidRDefault="000765BE" w:rsidP="000765BE">
      <w:pPr>
        <w:pStyle w:val="0-"/>
        <w:spacing w:line="400" w:lineRule="exact"/>
        <w:ind w:leftChars="437" w:left="1049" w:firstLineChars="200" w:firstLine="560"/>
        <w:rPr>
          <w:shd w:val="clear" w:color="auto" w:fill="FFFFFF" w:themeFill="background1"/>
        </w:rPr>
      </w:pPr>
    </w:p>
    <w:p w:rsidR="000765BE" w:rsidRDefault="000765BE" w:rsidP="000765BE">
      <w:pPr>
        <w:pStyle w:val="0-"/>
        <w:spacing w:line="400" w:lineRule="exact"/>
        <w:ind w:leftChars="437" w:left="1049" w:firstLineChars="200" w:firstLine="560"/>
        <w:rPr>
          <w:shd w:val="clear" w:color="auto" w:fill="FFFFFF" w:themeFill="background1"/>
        </w:rPr>
      </w:pPr>
    </w:p>
    <w:p w:rsidR="000765BE" w:rsidRPr="00EF2732" w:rsidRDefault="000765BE" w:rsidP="000765BE">
      <w:pPr>
        <w:pStyle w:val="0-"/>
        <w:spacing w:line="400" w:lineRule="exact"/>
        <w:ind w:leftChars="437" w:left="1049" w:firstLineChars="200" w:firstLine="480"/>
        <w:rPr>
          <w:spacing w:val="-20"/>
          <w:shd w:val="clear" w:color="auto" w:fill="FFFFFF" w:themeFill="background1"/>
        </w:rPr>
      </w:pPr>
    </w:p>
    <w:p w:rsidR="000765BE" w:rsidRDefault="000765BE" w:rsidP="000765BE">
      <w:pPr>
        <w:pStyle w:val="0-"/>
        <w:spacing w:line="400" w:lineRule="exact"/>
        <w:ind w:left="960" w:hanging="480"/>
        <w:rPr>
          <w:shd w:val="clear" w:color="auto" w:fill="FFFFFF" w:themeFill="background1"/>
        </w:rPr>
      </w:pPr>
      <w:r w:rsidRPr="00845854">
        <w:rPr>
          <w:rFonts w:ascii="Calibri" w:eastAsia="新細明體" w:hAnsi="Calibri"/>
          <w:noProof/>
          <w:kern w:val="2"/>
          <w:sz w:val="24"/>
          <w:szCs w:val="22"/>
        </w:rPr>
        <w:drawing>
          <wp:anchor distT="0" distB="0" distL="114300" distR="114300" simplePos="0" relativeHeight="251668480" behindDoc="1" locked="0" layoutInCell="1" allowOverlap="1" wp14:anchorId="5E46E3AC" wp14:editId="2D6E917E">
            <wp:simplePos x="0" y="0"/>
            <wp:positionH relativeFrom="column">
              <wp:posOffset>565785</wp:posOffset>
            </wp:positionH>
            <wp:positionV relativeFrom="paragraph">
              <wp:posOffset>69850</wp:posOffset>
            </wp:positionV>
            <wp:extent cx="5060070" cy="2209800"/>
            <wp:effectExtent l="0" t="0" r="7620" b="0"/>
            <wp:wrapNone/>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extLst>
                        <a:ext uri="{28A0092B-C50C-407E-A947-70E740481C1C}">
                          <a14:useLocalDpi xmlns:a14="http://schemas.microsoft.com/office/drawing/2010/main" val="0"/>
                        </a:ext>
                      </a:extLst>
                    </a:blip>
                    <a:srcRect l="34880" t="28711" r="17869" b="38245"/>
                    <a:stretch/>
                  </pic:blipFill>
                  <pic:spPr bwMode="auto">
                    <a:xfrm>
                      <a:off x="0" y="0"/>
                      <a:ext cx="5060070" cy="2209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765BE" w:rsidRDefault="000765BE" w:rsidP="000765BE">
      <w:pPr>
        <w:pStyle w:val="0-"/>
        <w:spacing w:line="400" w:lineRule="exact"/>
        <w:rPr>
          <w:shd w:val="clear" w:color="auto" w:fill="FFFFFF" w:themeFill="background1"/>
        </w:rPr>
      </w:pPr>
    </w:p>
    <w:p w:rsidR="000765BE" w:rsidRDefault="000765BE" w:rsidP="000765BE">
      <w:pPr>
        <w:pStyle w:val="0-"/>
        <w:spacing w:line="400" w:lineRule="exact"/>
        <w:rPr>
          <w:shd w:val="clear" w:color="auto" w:fill="FFFFFF" w:themeFill="background1"/>
        </w:rPr>
      </w:pPr>
    </w:p>
    <w:p w:rsidR="000765BE" w:rsidRDefault="000765BE" w:rsidP="000765BE">
      <w:pPr>
        <w:pStyle w:val="0-"/>
        <w:spacing w:line="400" w:lineRule="exact"/>
        <w:rPr>
          <w:shd w:val="clear" w:color="auto" w:fill="FFFFFF" w:themeFill="background1"/>
        </w:rPr>
      </w:pPr>
    </w:p>
    <w:p w:rsidR="000765BE" w:rsidRDefault="000765BE" w:rsidP="000765BE">
      <w:pPr>
        <w:pStyle w:val="0-"/>
        <w:spacing w:line="400" w:lineRule="exact"/>
        <w:rPr>
          <w:shd w:val="clear" w:color="auto" w:fill="FFFFFF" w:themeFill="background1"/>
        </w:rPr>
      </w:pPr>
    </w:p>
    <w:p w:rsidR="000765BE" w:rsidRDefault="000765BE" w:rsidP="000765BE">
      <w:pPr>
        <w:pStyle w:val="0-"/>
        <w:spacing w:line="400" w:lineRule="exact"/>
        <w:rPr>
          <w:shd w:val="clear" w:color="auto" w:fill="FFFFFF" w:themeFill="background1"/>
        </w:rPr>
      </w:pPr>
    </w:p>
    <w:p w:rsidR="000765BE" w:rsidRDefault="000765BE" w:rsidP="000765BE">
      <w:pPr>
        <w:pStyle w:val="0-"/>
        <w:spacing w:line="400" w:lineRule="exact"/>
        <w:rPr>
          <w:shd w:val="clear" w:color="auto" w:fill="FFFFFF" w:themeFill="background1"/>
        </w:rPr>
      </w:pPr>
    </w:p>
    <w:p w:rsidR="000765BE" w:rsidRDefault="000765BE" w:rsidP="000765BE">
      <w:pPr>
        <w:pStyle w:val="2-1"/>
        <w:spacing w:line="400" w:lineRule="exact"/>
        <w:rPr>
          <w:shd w:val="clear" w:color="auto" w:fill="FFFFFF" w:themeFill="background1"/>
        </w:rPr>
      </w:pPr>
    </w:p>
    <w:p w:rsidR="000765BE" w:rsidRDefault="000765BE" w:rsidP="000765BE">
      <w:pPr>
        <w:pStyle w:val="2-1"/>
        <w:spacing w:line="400" w:lineRule="exact"/>
        <w:rPr>
          <w:shd w:val="clear" w:color="auto" w:fill="FFFFFF" w:themeFill="background1"/>
        </w:rPr>
      </w:pPr>
    </w:p>
    <w:p w:rsidR="000765BE" w:rsidRPr="005162AB" w:rsidRDefault="000765BE" w:rsidP="000765BE">
      <w:pPr>
        <w:pStyle w:val="2-1"/>
        <w:spacing w:line="400" w:lineRule="exact"/>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許智傑 何志偉</w:t>
      </w:r>
      <w:r>
        <w:rPr>
          <w:rFonts w:hint="eastAsia"/>
          <w:shd w:val="clear" w:color="auto" w:fill="FFFFFF" w:themeFill="background1"/>
        </w:rPr>
        <w:t xml:space="preserve"> </w:t>
      </w:r>
      <w:r w:rsidRPr="005162AB">
        <w:rPr>
          <w:rFonts w:hint="eastAsia"/>
          <w:color w:val="000000" w:themeColor="text1"/>
          <w:shd w:val="clear" w:color="auto" w:fill="FFFFFF" w:themeFill="background1"/>
        </w:rPr>
        <w:t>江永昌</w:t>
      </w:r>
    </w:p>
    <w:p w:rsidR="000765BE" w:rsidRPr="005162AB" w:rsidRDefault="000765BE" w:rsidP="000765BE">
      <w:pPr>
        <w:pStyle w:val="0-"/>
        <w:spacing w:line="400" w:lineRule="exact"/>
        <w:rPr>
          <w:shd w:val="clear" w:color="auto" w:fill="FFFFFF" w:themeFill="background1"/>
        </w:rPr>
      </w:pPr>
      <w:r w:rsidRPr="005162AB">
        <w:rPr>
          <w:rFonts w:hint="eastAsia"/>
          <w:shd w:val="clear" w:color="auto" w:fill="FFFFFF" w:themeFill="background1"/>
        </w:rPr>
        <w:t>(</w:t>
      </w:r>
      <w:r>
        <w:rPr>
          <w:rFonts w:hint="eastAsia"/>
          <w:shd w:val="clear" w:color="auto" w:fill="FFFFFF" w:themeFill="background1"/>
        </w:rPr>
        <w:t>二十一</w:t>
      </w:r>
      <w:r w:rsidRPr="005162AB">
        <w:rPr>
          <w:rFonts w:hint="eastAsia"/>
          <w:shd w:val="clear" w:color="auto" w:fill="FFFFFF" w:themeFill="background1"/>
        </w:rPr>
        <w:t>)監察院111年度「營建工程」項下編列預算4,022萬元，較110年度預算數增列1,959萬5千元，增幅達95%；惟查監察院近（105至108）年監察院辦理營建工程計畫執行進度多有落後，並有計畫落後、採購作業延遲等缺失，致年度保留金額及比率偏高，其中106年度應付保留數68.83%，109年度「營建工程」計畫可用預算數4,283萬9千元，執行數2,076萬7千元，執行率48.48%，未支用預算計2,207萬2千元，其中2,185萬3千元辦理預算保留，應付保留數42.48%，110年度執行情形尚待查核，爰請監察院</w:t>
      </w:r>
      <w:r>
        <w:rPr>
          <w:rFonts w:hint="eastAsia"/>
          <w:shd w:val="clear" w:color="auto" w:fill="FFFFFF" w:themeFill="background1"/>
        </w:rPr>
        <w:t>提出</w:t>
      </w:r>
      <w:r w:rsidRPr="005162AB">
        <w:rPr>
          <w:rFonts w:hint="eastAsia"/>
          <w:shd w:val="clear" w:color="auto" w:fill="FFFFFF" w:themeFill="background1"/>
        </w:rPr>
        <w:t>「以前年度營建工程計畫執行進度落後原因及具體因應措施」書面報告。</w:t>
      </w:r>
    </w:p>
    <w:p w:rsidR="000765BE" w:rsidRPr="005162AB" w:rsidRDefault="000765BE" w:rsidP="000765BE">
      <w:pPr>
        <w:pStyle w:val="2-1"/>
        <w:spacing w:line="400" w:lineRule="exact"/>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吳斯懷</w:t>
      </w:r>
    </w:p>
    <w:p w:rsidR="000765BE" w:rsidRPr="005162AB" w:rsidRDefault="000765BE" w:rsidP="000765BE">
      <w:pPr>
        <w:pStyle w:val="2-1"/>
        <w:spacing w:line="400" w:lineRule="exact"/>
        <w:rPr>
          <w:shd w:val="clear" w:color="auto" w:fill="FFFFFF" w:themeFill="background1"/>
        </w:rPr>
      </w:pPr>
      <w:r w:rsidRPr="005162AB">
        <w:rPr>
          <w:rFonts w:hint="eastAsia"/>
          <w:shd w:val="clear" w:color="auto" w:fill="FFFFFF" w:themeFill="background1"/>
        </w:rPr>
        <w:t>連署人：翁重</w:t>
      </w:r>
      <w:r>
        <w:rPr>
          <w:rFonts w:hint="eastAsia"/>
          <w:shd w:val="clear" w:color="auto" w:fill="FFFFFF" w:themeFill="background1"/>
        </w:rPr>
        <w:t>鈞</w:t>
      </w:r>
      <w:r w:rsidRPr="005162AB">
        <w:rPr>
          <w:rFonts w:hint="eastAsia"/>
          <w:shd w:val="clear" w:color="auto" w:fill="FFFFFF" w:themeFill="background1"/>
        </w:rPr>
        <w:t xml:space="preserve"> 葉毓蘭</w:t>
      </w:r>
    </w:p>
    <w:p w:rsidR="000765BE" w:rsidRPr="005162AB" w:rsidRDefault="000765BE" w:rsidP="000765BE">
      <w:pPr>
        <w:pStyle w:val="0-"/>
        <w:spacing w:line="400" w:lineRule="exact"/>
        <w:rPr>
          <w:shd w:val="clear" w:color="auto" w:fill="FFFFFF" w:themeFill="background1"/>
        </w:rPr>
      </w:pPr>
      <w:r w:rsidRPr="005162AB">
        <w:rPr>
          <w:rFonts w:hint="eastAsia"/>
          <w:shd w:val="clear" w:color="auto" w:fill="FFFFFF" w:themeFill="background1"/>
        </w:rPr>
        <w:t>(</w:t>
      </w:r>
      <w:r>
        <w:rPr>
          <w:rFonts w:hint="eastAsia"/>
          <w:shd w:val="clear" w:color="auto" w:fill="FFFFFF" w:themeFill="background1"/>
        </w:rPr>
        <w:t>二十二</w:t>
      </w:r>
      <w:r w:rsidRPr="005162AB">
        <w:rPr>
          <w:rFonts w:hint="eastAsia"/>
          <w:shd w:val="clear" w:color="auto" w:fill="FFFFFF" w:themeFill="background1"/>
        </w:rPr>
        <w:t>)近年來監察院辦理「營建工程」計畫執行進度多有落後，成效欠佳，105至109年度監察院「營建工程」計畫各年度可用預算數介於4,283萬9千元至9,043萬8千元間，執行結果僅介於427萬元至5,015萬6千元、預算執行率則介於7.87%至63.65%之間，均低於</w:t>
      </w:r>
      <w:r>
        <w:rPr>
          <w:rFonts w:hint="eastAsia"/>
          <w:shd w:val="clear" w:color="auto" w:fill="FFFFFF" w:themeFill="background1"/>
        </w:rPr>
        <w:t>七</w:t>
      </w:r>
      <w:r w:rsidRPr="005162AB">
        <w:rPr>
          <w:rFonts w:hint="eastAsia"/>
          <w:shd w:val="clear" w:color="auto" w:fill="FFFFFF" w:themeFill="background1"/>
        </w:rPr>
        <w:t>成致各年度決算保留金額亦居高不下。</w:t>
      </w:r>
      <w:r w:rsidRPr="005162AB">
        <w:rPr>
          <w:rFonts w:hint="eastAsia"/>
          <w:shd w:val="clear" w:color="auto" w:fill="FFFFFF" w:themeFill="background1"/>
        </w:rPr>
        <w:lastRenderedPageBreak/>
        <w:t>另部分「營建工程」計畫屬跨年期計畫，除應加強先期規劃作業外，亦應依預算法規定，於預算書表內揭露相關資訊，俾有助於</w:t>
      </w:r>
      <w:r>
        <w:rPr>
          <w:rFonts w:hint="eastAsia"/>
          <w:shd w:val="clear" w:color="auto" w:fill="FFFFFF" w:themeFill="background1"/>
        </w:rPr>
        <w:t>立法</w:t>
      </w:r>
      <w:r w:rsidRPr="005162AB">
        <w:rPr>
          <w:rFonts w:hint="eastAsia"/>
          <w:shd w:val="clear" w:color="auto" w:fill="FFFFFF" w:themeFill="background1"/>
        </w:rPr>
        <w:t>院審議時瞭解繼續經費之預算全貌及整體效益。</w:t>
      </w:r>
    </w:p>
    <w:p w:rsidR="000765BE" w:rsidRPr="005162AB" w:rsidRDefault="000765BE" w:rsidP="000765BE">
      <w:pPr>
        <w:pStyle w:val="0-"/>
        <w:spacing w:line="400" w:lineRule="exact"/>
        <w:ind w:leftChars="433" w:left="1039" w:firstLineChars="198" w:firstLine="554"/>
        <w:rPr>
          <w:shd w:val="clear" w:color="auto" w:fill="FFFFFF" w:themeFill="background1"/>
        </w:rPr>
      </w:pPr>
      <w:r w:rsidRPr="005162AB">
        <w:rPr>
          <w:rFonts w:hint="eastAsia"/>
          <w:shd w:val="clear" w:color="auto" w:fill="FFFFFF" w:themeFill="background1"/>
        </w:rPr>
        <w:t>爰此，監察院應就營建工程預算執行進度落後原因積極檢討並採行具體因應措施，以提高預算執行率，並依規定於預算書內揭露相關資訊。</w:t>
      </w:r>
    </w:p>
    <w:p w:rsidR="000765BE" w:rsidRPr="005162AB" w:rsidRDefault="000765BE" w:rsidP="000765BE">
      <w:pPr>
        <w:pStyle w:val="2-1"/>
        <w:spacing w:line="400" w:lineRule="exact"/>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鄭麗文 吳斯懷</w:t>
      </w:r>
      <w:r>
        <w:rPr>
          <w:rFonts w:hint="eastAsia"/>
          <w:shd w:val="clear" w:color="auto" w:fill="FFFFFF" w:themeFill="background1"/>
        </w:rPr>
        <w:t xml:space="preserve"> </w:t>
      </w:r>
      <w:r w:rsidRPr="005162AB">
        <w:rPr>
          <w:rFonts w:hint="eastAsia"/>
          <w:shd w:val="clear" w:color="auto" w:fill="FFFFFF" w:themeFill="background1"/>
        </w:rPr>
        <w:t>葉毓蘭</w:t>
      </w:r>
    </w:p>
    <w:p w:rsidR="000765BE" w:rsidRPr="005162AB" w:rsidRDefault="000765BE" w:rsidP="000765BE">
      <w:pPr>
        <w:pStyle w:val="0-"/>
        <w:spacing w:line="400" w:lineRule="exact"/>
        <w:rPr>
          <w:shd w:val="clear" w:color="auto" w:fill="FFFFFF" w:themeFill="background1"/>
        </w:rPr>
      </w:pPr>
      <w:r w:rsidRPr="005162AB">
        <w:rPr>
          <w:rFonts w:hint="eastAsia"/>
          <w:shd w:val="clear" w:color="auto" w:fill="FFFFFF" w:themeFill="background1"/>
        </w:rPr>
        <w:t>(</w:t>
      </w:r>
      <w:r>
        <w:rPr>
          <w:rFonts w:hint="eastAsia"/>
          <w:shd w:val="clear" w:color="auto" w:fill="FFFFFF" w:themeFill="background1"/>
        </w:rPr>
        <w:t>二十三</w:t>
      </w:r>
      <w:r w:rsidRPr="005162AB">
        <w:rPr>
          <w:rFonts w:hint="eastAsia"/>
          <w:shd w:val="clear" w:color="auto" w:fill="FFFFFF" w:themeFill="background1"/>
        </w:rPr>
        <w:t>)監察院111年度「營建工程」項下</w:t>
      </w:r>
      <w:bookmarkStart w:id="617" w:name="_Hlk88117046"/>
      <w:r w:rsidRPr="005162AB">
        <w:rPr>
          <w:rFonts w:hint="eastAsia"/>
          <w:shd w:val="clear" w:color="auto" w:fill="FFFFFF" w:themeFill="background1"/>
        </w:rPr>
        <w:t>「房屋建築及設備費」</w:t>
      </w:r>
      <w:bookmarkEnd w:id="617"/>
      <w:r w:rsidRPr="005162AB">
        <w:rPr>
          <w:rFonts w:hint="eastAsia"/>
          <w:shd w:val="clear" w:color="auto" w:fill="FFFFFF" w:themeFill="background1"/>
        </w:rPr>
        <w:t>編列預算4</w:t>
      </w:r>
      <w:r w:rsidRPr="005162AB">
        <w:rPr>
          <w:shd w:val="clear" w:color="auto" w:fill="FFFFFF" w:themeFill="background1"/>
        </w:rPr>
        <w:t>,</w:t>
      </w:r>
      <w:r w:rsidRPr="005162AB">
        <w:rPr>
          <w:rFonts w:hint="eastAsia"/>
          <w:shd w:val="clear" w:color="auto" w:fill="FFFFFF" w:themeFill="background1"/>
        </w:rPr>
        <w:t>022萬元，較110年度預算數增列1,959萬5千元，增幅達95%；查該「房屋建築及設備費」分支計畫編列會議室會議系統汰換、整合與建置等經費，主要在納入視訊數位化功能即時溝通，並充實議事資料庫內容；惟查立法院即將啟動修憲工程，監察院之存廢尚待討論，相關設備投資宜予撙節，俾免形成浪費，爰請監察院就「會議室會議系統汰換、整合與建置規劃」提出書面報告。</w:t>
      </w:r>
    </w:p>
    <w:p w:rsidR="000765BE" w:rsidRPr="005162AB" w:rsidRDefault="000765BE" w:rsidP="000765BE">
      <w:pPr>
        <w:pStyle w:val="2-1"/>
        <w:spacing w:line="400" w:lineRule="exact"/>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吳斯懷</w:t>
      </w:r>
    </w:p>
    <w:p w:rsidR="000765BE" w:rsidRPr="005162AB" w:rsidRDefault="000765BE" w:rsidP="000765BE">
      <w:pPr>
        <w:pStyle w:val="2-1"/>
        <w:spacing w:line="400" w:lineRule="exact"/>
        <w:rPr>
          <w:shd w:val="clear" w:color="auto" w:fill="FFFFFF" w:themeFill="background1"/>
        </w:rPr>
      </w:pPr>
      <w:r w:rsidRPr="005162AB">
        <w:rPr>
          <w:rFonts w:hint="eastAsia"/>
          <w:shd w:val="clear" w:color="auto" w:fill="FFFFFF" w:themeFill="background1"/>
        </w:rPr>
        <w:t>連署人：翁重</w:t>
      </w:r>
      <w:r>
        <w:rPr>
          <w:rFonts w:hint="eastAsia"/>
          <w:shd w:val="clear" w:color="auto" w:fill="FFFFFF" w:themeFill="background1"/>
        </w:rPr>
        <w:t>鈞</w:t>
      </w:r>
      <w:r w:rsidRPr="005162AB">
        <w:rPr>
          <w:rFonts w:hint="eastAsia"/>
          <w:shd w:val="clear" w:color="auto" w:fill="FFFFFF" w:themeFill="background1"/>
        </w:rPr>
        <w:t xml:space="preserve"> 葉毓蘭</w:t>
      </w:r>
    </w:p>
    <w:p w:rsidR="000765BE" w:rsidRPr="005162AB" w:rsidRDefault="000765BE" w:rsidP="000765BE">
      <w:pPr>
        <w:pStyle w:val="0-"/>
        <w:spacing w:line="400" w:lineRule="exact"/>
        <w:rPr>
          <w:shd w:val="clear" w:color="auto" w:fill="FFFFFF" w:themeFill="background1"/>
        </w:rPr>
      </w:pPr>
      <w:r w:rsidRPr="005162AB">
        <w:rPr>
          <w:rFonts w:hint="eastAsia"/>
          <w:shd w:val="clear" w:color="auto" w:fill="FFFFFF" w:themeFill="background1"/>
        </w:rPr>
        <w:t>(</w:t>
      </w:r>
      <w:r>
        <w:rPr>
          <w:rFonts w:hint="eastAsia"/>
          <w:shd w:val="clear" w:color="auto" w:fill="FFFFFF" w:themeFill="background1"/>
        </w:rPr>
        <w:t>二十四</w:t>
      </w:r>
      <w:r w:rsidRPr="005162AB">
        <w:rPr>
          <w:rFonts w:hint="eastAsia"/>
          <w:shd w:val="clear" w:color="auto" w:fill="FFFFFF" w:themeFill="background1"/>
        </w:rPr>
        <w:t>)立法院曾決議除首長、副首長、政務委員及司法院大法官外，不得有專屬配車，且要求監察院不得為監察委員專屬配車，其公務用車應視需要調減，採統籌調派，使用至報廢年限後應不再補新車。然依監察院111年度預算書「公務車輛明細表」，該院目前現有公務車輛計達38輛，包括首長專用車28輛、副首長專用1輛、5人座小客車1輛、21人座大客車2輛、15人座大客車1輛、小客貨兩用車2 輛及其他特殊用途車輛3輛，其中「其他特殊用途車輛」亦為首長及副首長座車。前述公務車輛中，倘扣除大客車3輛、小客貨兩用車2輛後，尚有首長(副首長)專用車33輛，已逾監察委員法定人數之29人，造成相關車輛購置及人事費等經費需求居高不下，與立法院決議恐未盡相符。</w:t>
      </w:r>
    </w:p>
    <w:p w:rsidR="000765BE" w:rsidRPr="005162AB" w:rsidRDefault="000765BE" w:rsidP="000765BE">
      <w:pPr>
        <w:pStyle w:val="0-"/>
        <w:spacing w:line="400" w:lineRule="exact"/>
        <w:ind w:leftChars="433" w:left="1039" w:firstLineChars="198" w:firstLine="554"/>
        <w:rPr>
          <w:shd w:val="clear" w:color="auto" w:fill="FFFFFF" w:themeFill="background1"/>
        </w:rPr>
      </w:pPr>
      <w:r w:rsidRPr="005162AB">
        <w:rPr>
          <w:rFonts w:hint="eastAsia"/>
          <w:shd w:val="clear" w:color="auto" w:fill="FFFFFF" w:themeFill="background1"/>
        </w:rPr>
        <w:t>爰此，監察院就公務車輛調派及駕駛人力運用應行檢討，配合精簡政策，撙節相關費用之支出，提升公務車輛使用效益。</w:t>
      </w:r>
    </w:p>
    <w:p w:rsidR="000765BE" w:rsidRPr="005162AB" w:rsidRDefault="000765BE" w:rsidP="000765BE">
      <w:pPr>
        <w:pStyle w:val="2-1"/>
        <w:spacing w:line="400" w:lineRule="exact"/>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鄭麗文 葉毓蘭 吳斯懷</w:t>
      </w:r>
    </w:p>
    <w:p w:rsidR="000765BE" w:rsidRDefault="000765BE" w:rsidP="000765BE">
      <w:pPr>
        <w:pStyle w:val="0-"/>
        <w:spacing w:line="400" w:lineRule="exact"/>
        <w:rPr>
          <w:shd w:val="clear" w:color="auto" w:fill="FFFFFF" w:themeFill="background1"/>
        </w:rPr>
      </w:pPr>
      <w:r w:rsidRPr="005162AB">
        <w:rPr>
          <w:rFonts w:hint="eastAsia"/>
          <w:shd w:val="clear" w:color="auto" w:fill="FFFFFF" w:themeFill="background1"/>
        </w:rPr>
        <w:t>(</w:t>
      </w:r>
      <w:r>
        <w:rPr>
          <w:rFonts w:hint="eastAsia"/>
          <w:shd w:val="clear" w:color="auto" w:fill="FFFFFF" w:themeFill="background1"/>
        </w:rPr>
        <w:t>二十五</w:t>
      </w:r>
      <w:r w:rsidRPr="005162AB">
        <w:rPr>
          <w:rFonts w:hint="eastAsia"/>
          <w:shd w:val="clear" w:color="auto" w:fill="FFFFFF" w:themeFill="background1"/>
        </w:rPr>
        <w:t>)111年度監察院單位預算「監察院主管」下，「一般建築及設備」之「交通及運輸設備」編列新臺幣294萬元，作為汰</w:t>
      </w:r>
      <w:r w:rsidRPr="005162AB">
        <w:rPr>
          <w:rFonts w:hint="eastAsia"/>
          <w:shd w:val="clear" w:color="auto" w:fill="FFFFFF" w:themeFill="background1"/>
        </w:rPr>
        <w:lastRenderedPageBreak/>
        <w:t>換公務車輛乙輛之用，未見預算書表詳述該車之用途、型式、逾使用年限等情，如為採購一般市場轎式車輛，顯然編列之汰換金額高出市場售價許多，且公務車輛採購，亦有相關免稅優惠措施，又諸多行政機關車輛已逾使用年限許久，但考量公務預算有限，仍勉為使用。綜此，</w:t>
      </w:r>
      <w:r>
        <w:rPr>
          <w:rFonts w:hint="eastAsia"/>
          <w:shd w:val="clear" w:color="auto" w:fill="FFFFFF" w:themeFill="background1"/>
        </w:rPr>
        <w:t>鑑</w:t>
      </w:r>
      <w:r w:rsidRPr="005162AB">
        <w:rPr>
          <w:rFonts w:hint="eastAsia"/>
          <w:shd w:val="clear" w:color="auto" w:fill="FFFFFF" w:themeFill="background1"/>
        </w:rPr>
        <w:t>於國家預算有限，應撙節預算支用，詳實編列。據此，仍請監察院就業務之實際需求，衡酌實用性、安全性及節能等因素，務實檢討車輛汰換。</w:t>
      </w:r>
    </w:p>
    <w:p w:rsidR="000765BE" w:rsidRPr="005162AB" w:rsidRDefault="000765BE" w:rsidP="000765BE">
      <w:pPr>
        <w:pStyle w:val="2-1"/>
        <w:spacing w:line="400" w:lineRule="exact"/>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葉毓蘭 翁重</w:t>
      </w:r>
      <w:r>
        <w:rPr>
          <w:rFonts w:hint="eastAsia"/>
          <w:shd w:val="clear" w:color="auto" w:fill="FFFFFF" w:themeFill="background1"/>
        </w:rPr>
        <w:t>鈞</w:t>
      </w:r>
      <w:r w:rsidRPr="005162AB">
        <w:rPr>
          <w:rFonts w:hint="eastAsia"/>
          <w:shd w:val="clear" w:color="auto" w:fill="FFFFFF" w:themeFill="background1"/>
        </w:rPr>
        <w:t xml:space="preserve"> 吳斯懷</w:t>
      </w:r>
    </w:p>
    <w:p w:rsidR="000765BE" w:rsidRPr="005162AB" w:rsidRDefault="000765BE" w:rsidP="000765BE">
      <w:pPr>
        <w:pStyle w:val="0-"/>
        <w:spacing w:line="400" w:lineRule="exact"/>
        <w:rPr>
          <w:shd w:val="clear" w:color="auto" w:fill="FFFFFF" w:themeFill="background1"/>
        </w:rPr>
      </w:pPr>
      <w:r w:rsidRPr="005162AB">
        <w:rPr>
          <w:rFonts w:hint="eastAsia"/>
          <w:shd w:val="clear" w:color="auto" w:fill="FFFFFF" w:themeFill="background1"/>
        </w:rPr>
        <w:t>(</w:t>
      </w:r>
      <w:r>
        <w:rPr>
          <w:rFonts w:hint="eastAsia"/>
          <w:shd w:val="clear" w:color="auto" w:fill="FFFFFF" w:themeFill="background1"/>
        </w:rPr>
        <w:t>二十六</w:t>
      </w:r>
      <w:r w:rsidRPr="005162AB">
        <w:rPr>
          <w:rFonts w:hint="eastAsia"/>
          <w:shd w:val="clear" w:color="auto" w:fill="FFFFFF" w:themeFill="background1"/>
        </w:rPr>
        <w:t>)截至110年8月底止，監察院主要業務應用資訊系統計有39個，涵蓋3大類業務，包含監察業務類、廉政業務類及行政支援類。由此可知，監察院現有業務資訊系統頗多，其中亦不乏功能或性質相似、承辦或管理單位相同之資訊系統（如公職人員財產申報資料查詢系統、公職人員財產申報管理系統、…等）；為有效推動資訊業務，並避免因過於細瑣之分工影響系統執行效能，監察院允依行政院之建議，主動協調所屬單位檢討資訊作業現況，將業務性質相近之系統予以整併，或統籌開發共通性資訊系統，俾利資源有效運用。</w:t>
      </w:r>
    </w:p>
    <w:p w:rsidR="000765BE" w:rsidRPr="005162AB" w:rsidRDefault="000765BE" w:rsidP="000765BE">
      <w:pPr>
        <w:pStyle w:val="0-"/>
        <w:spacing w:line="400" w:lineRule="exact"/>
        <w:ind w:leftChars="433" w:left="1039" w:firstLineChars="198" w:firstLine="554"/>
        <w:rPr>
          <w:shd w:val="clear" w:color="auto" w:fill="FFFFFF" w:themeFill="background1"/>
        </w:rPr>
      </w:pPr>
      <w:r w:rsidRPr="005162AB">
        <w:rPr>
          <w:rFonts w:hint="eastAsia"/>
          <w:shd w:val="clear" w:color="auto" w:fill="FFFFFF" w:themeFill="background1"/>
        </w:rPr>
        <w:t>請監察院參據上開行政院所提建議檢討資訊作業現況，研議整併業務相近的系統或統籌開發共通性資訊系統之可行性，有效推動資訊業務，並向立法院司法及法制委員會提出書面報告。</w:t>
      </w:r>
    </w:p>
    <w:p w:rsidR="000765BE" w:rsidRPr="005162AB" w:rsidRDefault="000765BE" w:rsidP="000765BE">
      <w:pPr>
        <w:pStyle w:val="2-1"/>
        <w:spacing w:line="400" w:lineRule="exact"/>
        <w:rPr>
          <w:shd w:val="clear" w:color="auto" w:fill="FFFFFF" w:themeFill="background1"/>
        </w:rPr>
      </w:pPr>
      <w:r w:rsidRPr="005162AB">
        <w:rPr>
          <w:shd w:val="clear" w:color="auto" w:fill="FFFFFF" w:themeFill="background1"/>
        </w:rPr>
        <w:t>提案人：</w:t>
      </w:r>
      <w:r w:rsidRPr="005162AB">
        <w:rPr>
          <w:rFonts w:hint="eastAsia"/>
          <w:shd w:val="clear" w:color="auto" w:fill="FFFFFF" w:themeFill="background1"/>
        </w:rPr>
        <w:t>鄭麗文 吳斯懷 葉毓蘭</w:t>
      </w:r>
    </w:p>
    <w:p w:rsidR="000765BE" w:rsidRPr="003124E5" w:rsidRDefault="000765BE" w:rsidP="000765BE">
      <w:pPr>
        <w:pStyle w:val="0-"/>
        <w:spacing w:line="400" w:lineRule="exact"/>
      </w:pPr>
      <w:r w:rsidRPr="005162AB">
        <w:rPr>
          <w:rFonts w:hint="eastAsia"/>
          <w:shd w:val="clear" w:color="auto" w:fill="FFFFFF" w:themeFill="background1"/>
        </w:rPr>
        <w:t>(</w:t>
      </w:r>
      <w:r>
        <w:rPr>
          <w:rFonts w:hint="eastAsia"/>
          <w:shd w:val="clear" w:color="auto" w:fill="FFFFFF" w:themeFill="background1"/>
        </w:rPr>
        <w:t>二十七</w:t>
      </w:r>
      <w:r w:rsidRPr="005162AB">
        <w:rPr>
          <w:rFonts w:hint="eastAsia"/>
          <w:shd w:val="clear" w:color="auto" w:fill="FFFFFF" w:themeFill="background1"/>
        </w:rPr>
        <w:t>)受</w:t>
      </w:r>
      <w:r>
        <w:rPr>
          <w:rFonts w:hint="eastAsia"/>
          <w:shd w:val="clear" w:color="auto" w:fill="FFFFFF" w:themeFill="background1"/>
        </w:rPr>
        <w:t>刑人依監獄行刑法</w:t>
      </w:r>
      <w:r w:rsidRPr="005162AB">
        <w:rPr>
          <w:rFonts w:hint="eastAsia"/>
          <w:shd w:val="clear" w:color="auto" w:fill="FFFFFF" w:themeFill="background1"/>
        </w:rPr>
        <w:t>規</w:t>
      </w:r>
      <w:r>
        <w:rPr>
          <w:rFonts w:hint="eastAsia"/>
          <w:shd w:val="clear" w:color="auto" w:fill="FFFFFF" w:themeFill="background1"/>
        </w:rPr>
        <w:t>定，除罹患疾病、入監調查期間、戒護安全或法規別</w:t>
      </w:r>
      <w:r w:rsidRPr="005162AB">
        <w:rPr>
          <w:rFonts w:hint="eastAsia"/>
          <w:shd w:val="clear" w:color="auto" w:fill="FFFFFF" w:themeFill="background1"/>
        </w:rPr>
        <w:t>有規定外一律參加作業，目的是為讓受刑人未來能順利復歸社會，但在民國104年2月11日高雄大寮監獄爆發6名受刑人奪槍挾持人質事件，曾表示勞作金太低連監獄內衣褲還須家人接濟，與其繼續無尊嚴生活不如「拚了」，北捷隨機殺人鄭捷在被槍決前說：「受刑人大多數所做的工作都是高勞力、低智商，像摺紙袋等，這些早已由機器取代，關出來找不到工作，被矯正成人型廢棄物……。做錯了事必須受到懲罰，但死刑以外的那些刑度，哪個專家能提出真正具有矯正功能？」，經查， 110年6月監獄受刑人平均「勞務、視同作業」勞作金所得903元，「監獄自營作業」2,332元，勞作金確實與社會勞動所得落差大，工作內容是否有助於復歸社會仍</w:t>
      </w:r>
      <w:r w:rsidRPr="005162AB">
        <w:rPr>
          <w:rFonts w:hint="eastAsia"/>
          <w:shd w:val="clear" w:color="auto" w:fill="FFFFFF" w:themeFill="background1"/>
        </w:rPr>
        <w:lastRenderedPageBreak/>
        <w:t>有檢討空間，監察院國家人權委員會應針對國家對於受刑人於作業相關規範是否符</w:t>
      </w:r>
      <w:r w:rsidRPr="003124E5">
        <w:rPr>
          <w:rFonts w:hint="eastAsia"/>
        </w:rPr>
        <w:t>合民主國家人權規範，依監察院國家人權委員會組織法第2條職權第2款「研究及檢討國家人權政策，並提出建議。」提出具體檢討及建議。</w:t>
      </w:r>
    </w:p>
    <w:p w:rsidR="000765BE" w:rsidRPr="003124E5" w:rsidRDefault="000765BE" w:rsidP="000765BE">
      <w:pPr>
        <w:pStyle w:val="2-1"/>
        <w:spacing w:line="400" w:lineRule="exact"/>
      </w:pPr>
      <w:r w:rsidRPr="003124E5">
        <w:t>提案人：</w:t>
      </w:r>
      <w:r w:rsidRPr="003124E5">
        <w:rPr>
          <w:rFonts w:hint="eastAsia"/>
        </w:rPr>
        <w:t>鄭麗文 吳斯懷 葉毓蘭</w:t>
      </w:r>
    </w:p>
    <w:p w:rsidR="000765BE" w:rsidRPr="003124E5" w:rsidRDefault="000765BE" w:rsidP="000765BE">
      <w:pPr>
        <w:pStyle w:val="0-"/>
        <w:spacing w:line="400" w:lineRule="exact"/>
      </w:pPr>
      <w:r w:rsidRPr="003124E5">
        <w:rPr>
          <w:rFonts w:hint="eastAsia"/>
        </w:rPr>
        <w:t>(二十八)各機關因業務需要，將民眾個人資料進行機關間交換、傳輸時有所聞，甚至建置新系統使資料得以相互串聯、方便讀取，但我國並未建立個資保護的獨立機關，資料串聯的合理性是否符合國際人權標準，以及是否有完整的風險評估，是否建立良好的資料使用監督機制令人擔心。另外根據司法院大法官釋字第603號明示「國家基於特定重大公益之目的…建立資料庫儲存之必要者，則應以法律明定其蒐集之目的，其蒐集應與重大公益目的之達成，具有密切之必要性與關聯性，並應明文禁止法定目的外之使用。」，政府對於民眾個人資料目的外使用，是否符合大法官釋字意旨有待檢討。根據監察院國家人權委員會組織法第2條職權第2款「研究及檢討國家人權政策，並提出建議。」應針對現行公部門使用個人資料相關法制、機制、保障及監督，是否符合民主國家對於資料政府資料使用之期待提出檢討及建議。</w:t>
      </w:r>
    </w:p>
    <w:p w:rsidR="000765BE" w:rsidRPr="003124E5" w:rsidRDefault="000765BE" w:rsidP="000765BE">
      <w:pPr>
        <w:pStyle w:val="2-1"/>
        <w:spacing w:line="400" w:lineRule="exact"/>
      </w:pPr>
      <w:r w:rsidRPr="003124E5">
        <w:t>提案人：</w:t>
      </w:r>
      <w:r w:rsidRPr="003124E5">
        <w:rPr>
          <w:rFonts w:hint="eastAsia"/>
        </w:rPr>
        <w:t>鄭麗文 吳斯懷 葉毓蘭</w:t>
      </w:r>
    </w:p>
    <w:p w:rsidR="000765BE" w:rsidRPr="003124E5" w:rsidRDefault="000765BE" w:rsidP="000765BE">
      <w:pPr>
        <w:pStyle w:val="0-"/>
        <w:spacing w:line="400" w:lineRule="exact"/>
      </w:pPr>
      <w:r w:rsidRPr="003124E5">
        <w:rPr>
          <w:rFonts w:hint="eastAsia"/>
        </w:rPr>
        <w:t>(二十九)新冠疫情110年國內疫情爆發，疫情流行指揮中心採取許多防疫措施，雖然透過「嚴重特殊傳染性肺炎防治及紓困振興特別條例」第7條「中央流行疫情指揮中心指揮官為防治控制疫情需要，得實施必要之應變處置或措施。」授權，但相關措施是否違反比例原則，及現代民主國家人權追求之「法治」原則，包括對於工作權限制於保障、疫苗分配公平性、科技抗疫人權疑慮、疫情數位落差導致資訊落差、疫情加劇貧窮與不平等、醫療保健工作者權利保障等，皆有須檢討與改進之處，為以建立疫情中更良好的民主人權發展，監察院國家人權委員會應依監察院國家人權委員會組織法第2條職權第2款「研究及檢討國家人權政策，並提出建議。」提出政策檢討及建議。</w:t>
      </w:r>
    </w:p>
    <w:p w:rsidR="000765BE" w:rsidRPr="003124E5" w:rsidRDefault="000765BE" w:rsidP="000765BE">
      <w:pPr>
        <w:pStyle w:val="2-1"/>
        <w:spacing w:line="400" w:lineRule="exact"/>
      </w:pPr>
      <w:r w:rsidRPr="003124E5">
        <w:t>提案人：</w:t>
      </w:r>
      <w:r w:rsidRPr="003124E5">
        <w:rPr>
          <w:rFonts w:hint="eastAsia"/>
        </w:rPr>
        <w:t>鄭麗文 吳斯懷 葉毓蘭</w:t>
      </w:r>
    </w:p>
    <w:p w:rsidR="000765BE" w:rsidRPr="005162AB" w:rsidRDefault="000765BE" w:rsidP="000765BE">
      <w:pPr>
        <w:pStyle w:val="0-"/>
        <w:spacing w:line="400" w:lineRule="exact"/>
        <w:rPr>
          <w:shd w:val="clear" w:color="auto" w:fill="FFFFFF" w:themeFill="background1"/>
        </w:rPr>
      </w:pPr>
      <w:r w:rsidRPr="003124E5">
        <w:rPr>
          <w:rFonts w:hint="eastAsia"/>
        </w:rPr>
        <w:t>(三十)111年度「國家人權業務」業務計畫編列1億3</w:t>
      </w:r>
      <w:r w:rsidRPr="005162AB">
        <w:rPr>
          <w:rFonts w:hint="eastAsia"/>
          <w:shd w:val="clear" w:color="auto" w:fill="FFFFFF" w:themeFill="background1"/>
        </w:rPr>
        <w:t>,919萬9千元，較110年度單位預算1億2,397萬4千元，增加1,522萬</w:t>
      </w:r>
      <w:r w:rsidRPr="005162AB">
        <w:rPr>
          <w:rFonts w:hint="eastAsia"/>
          <w:shd w:val="clear" w:color="auto" w:fill="FFFFFF" w:themeFill="background1"/>
        </w:rPr>
        <w:lastRenderedPageBreak/>
        <w:t>5千元(增幅12.28%)。然根據立法院預算中心指出，「截至110年8月底止，國家人權業務累計執行數占累計分配數之比率僅25.72%，尚待賡續依規劃落實執行」(如下表)。有鑑於國家人權業務為監察院之主要業務，預算執行狀況需積極管考，是以，建請監察院於3個月內就「國家人權業務」預算執行率偏低及後續執行，提出書面報告至立法院司法及法制委員會。</w:t>
      </w:r>
    </w:p>
    <w:p w:rsidR="000765BE" w:rsidRPr="005162AB" w:rsidRDefault="000765BE" w:rsidP="000765BE">
      <w:pPr>
        <w:pStyle w:val="2-1"/>
        <w:spacing w:line="400" w:lineRule="exact"/>
        <w:rPr>
          <w:shd w:val="clear" w:color="auto" w:fill="FFFFFF" w:themeFill="background1"/>
        </w:rPr>
      </w:pPr>
      <w:r w:rsidRPr="005162AB">
        <w:rPr>
          <w:noProof/>
          <w:shd w:val="clear" w:color="auto" w:fill="FFFFFF" w:themeFill="background1"/>
        </w:rPr>
        <w:drawing>
          <wp:anchor distT="0" distB="0" distL="114300" distR="114300" simplePos="0" relativeHeight="251666432" behindDoc="0" locked="0" layoutInCell="1" allowOverlap="1" wp14:anchorId="2BD2CA0C" wp14:editId="509DF8FD">
            <wp:simplePos x="0" y="0"/>
            <wp:positionH relativeFrom="column">
              <wp:posOffset>146685</wp:posOffset>
            </wp:positionH>
            <wp:positionV relativeFrom="paragraph">
              <wp:posOffset>0</wp:posOffset>
            </wp:positionV>
            <wp:extent cx="5158740" cy="2436495"/>
            <wp:effectExtent l="0" t="0" r="3810" b="1905"/>
            <wp:wrapThrough wrapText="bothSides">
              <wp:wrapPolygon edited="0">
                <wp:start x="0" y="0"/>
                <wp:lineTo x="0" y="21448"/>
                <wp:lineTo x="21536" y="21448"/>
                <wp:lineTo x="21536" y="0"/>
                <wp:lineTo x="0" y="0"/>
              </wp:wrapPolygon>
            </wp:wrapThrough>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26">
                      <a:extLst>
                        <a:ext uri="{28A0092B-C50C-407E-A947-70E740481C1C}">
                          <a14:useLocalDpi xmlns:a14="http://schemas.microsoft.com/office/drawing/2010/main" val="0"/>
                        </a:ext>
                      </a:extLst>
                    </a:blip>
                    <a:srcRect t="2142"/>
                    <a:stretch/>
                  </pic:blipFill>
                  <pic:spPr bwMode="auto">
                    <a:xfrm>
                      <a:off x="0" y="0"/>
                      <a:ext cx="5158740" cy="24364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162AB">
        <w:rPr>
          <w:noProof/>
          <w:shd w:val="clear" w:color="auto" w:fill="FFFFFF" w:themeFill="background1"/>
        </w:rPr>
        <w:drawing>
          <wp:anchor distT="0" distB="0" distL="114300" distR="114300" simplePos="0" relativeHeight="251665408" behindDoc="0" locked="0" layoutInCell="1" allowOverlap="1" wp14:anchorId="3FC2BB31" wp14:editId="44073F74">
            <wp:simplePos x="0" y="0"/>
            <wp:positionH relativeFrom="column">
              <wp:posOffset>146685</wp:posOffset>
            </wp:positionH>
            <wp:positionV relativeFrom="paragraph">
              <wp:posOffset>0</wp:posOffset>
            </wp:positionV>
            <wp:extent cx="5156200" cy="2489200"/>
            <wp:effectExtent l="0" t="0" r="3810" b="5080"/>
            <wp:wrapThrough wrapText="bothSides">
              <wp:wrapPolygon edited="0">
                <wp:start x="0" y="0"/>
                <wp:lineTo x="0" y="21478"/>
                <wp:lineTo x="21536" y="21478"/>
                <wp:lineTo x="21536" y="0"/>
                <wp:lineTo x="0" y="0"/>
              </wp:wrapPolygon>
            </wp:wrapThrough>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156200" cy="2489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162AB">
        <w:rPr>
          <w:color w:val="000000" w:themeColor="text1"/>
          <w:shd w:val="clear" w:color="auto" w:fill="FFFFFF" w:themeFill="background1"/>
        </w:rPr>
        <w:t>提案人：</w:t>
      </w:r>
      <w:r w:rsidRPr="005162AB">
        <w:rPr>
          <w:rFonts w:hint="eastAsia"/>
          <w:color w:val="000000" w:themeColor="text1"/>
          <w:shd w:val="clear" w:color="auto" w:fill="FFFFFF" w:themeFill="background1"/>
        </w:rPr>
        <w:t>劉世芳 江永昌</w:t>
      </w:r>
    </w:p>
    <w:p w:rsidR="000765BE" w:rsidRPr="005162AB" w:rsidRDefault="000765BE" w:rsidP="000765BE">
      <w:pPr>
        <w:pStyle w:val="2-1"/>
        <w:spacing w:line="400" w:lineRule="exact"/>
        <w:rPr>
          <w:shd w:val="clear" w:color="auto" w:fill="FFFFFF" w:themeFill="background1"/>
        </w:rPr>
      </w:pPr>
      <w:r w:rsidRPr="005162AB">
        <w:rPr>
          <w:rFonts w:hint="eastAsia"/>
          <w:shd w:val="clear" w:color="auto" w:fill="FFFFFF" w:themeFill="background1"/>
        </w:rPr>
        <w:t>連署人：</w:t>
      </w:r>
      <w:r w:rsidRPr="005162AB">
        <w:rPr>
          <w:rFonts w:hint="eastAsia"/>
          <w:color w:val="000000" w:themeColor="text1"/>
          <w:shd w:val="clear" w:color="auto" w:fill="FFFFFF" w:themeFill="background1"/>
        </w:rPr>
        <w:t>羅致政</w:t>
      </w:r>
    </w:p>
    <w:p w:rsidR="000765BE" w:rsidRPr="00753DAF" w:rsidRDefault="000765BE" w:rsidP="000765BE">
      <w:pPr>
        <w:pStyle w:val="0-"/>
        <w:spacing w:line="400" w:lineRule="exact"/>
        <w:rPr>
          <w:shd w:val="clear" w:color="auto" w:fill="FFFFFF" w:themeFill="background1"/>
        </w:rPr>
      </w:pPr>
      <w:r w:rsidRPr="005162AB">
        <w:rPr>
          <w:rFonts w:hint="eastAsia"/>
          <w:shd w:val="clear" w:color="auto" w:fill="FFFFFF" w:themeFill="background1"/>
        </w:rPr>
        <w:t>(</w:t>
      </w:r>
      <w:r>
        <w:rPr>
          <w:rFonts w:hint="eastAsia"/>
          <w:shd w:val="clear" w:color="auto" w:fill="FFFFFF" w:themeFill="background1"/>
        </w:rPr>
        <w:t>三十一</w:t>
      </w:r>
      <w:r w:rsidRPr="005162AB">
        <w:rPr>
          <w:rFonts w:hint="eastAsia"/>
          <w:shd w:val="clear" w:color="auto" w:fill="FFFFFF" w:themeFill="background1"/>
        </w:rPr>
        <w:t>)111年度國家人權業務計畫下，人權業務規劃、評估與研究編列監察院國家人權委員會網頁維護經費20萬元，然目前國家人權委員會網頁人權業務成果部分，仍有不足之處，人權報告僅有</w:t>
      </w:r>
      <w:r>
        <w:rPr>
          <w:rFonts w:hint="eastAsia"/>
          <w:shd w:val="clear" w:color="auto" w:fill="FFFFFF" w:themeFill="background1"/>
        </w:rPr>
        <w:t>1</w:t>
      </w:r>
      <w:r w:rsidRPr="005162AB">
        <w:rPr>
          <w:rFonts w:hint="eastAsia"/>
          <w:shd w:val="clear" w:color="auto" w:fill="FFFFFF" w:themeFill="background1"/>
        </w:rPr>
        <w:t>案，系統性訪查研究2案，防</w:t>
      </w:r>
      <w:r>
        <w:rPr>
          <w:rFonts w:hint="eastAsia"/>
          <w:shd w:val="clear" w:color="auto" w:fill="FFFFFF" w:themeFill="background1"/>
        </w:rPr>
        <w:t>制</w:t>
      </w:r>
      <w:r w:rsidRPr="005162AB">
        <w:rPr>
          <w:rFonts w:hint="eastAsia"/>
          <w:shd w:val="clear" w:color="auto" w:fill="FFFFFF" w:themeFill="background1"/>
        </w:rPr>
        <w:t>酷刑訪視未見成果，國家報告獨立評估意見2案，國內外交流部分也僅公開8場成果，與人權委員會實際上業務成果報告仍有落差，網頁成果部分仍有努力空間，可能是案件調查、研究中尚未完成，也可能是尚未完整更新成果進度，宜定期、即時更新國家人權委員會網頁人權業務、國際交流進度，業務成果完成後，應儘速更新網頁資訊，使人民可同步了解監察院國家人權委員會業務成果，也避免人權研究成果浪費，無法即時與民眾更新、</w:t>
      </w:r>
      <w:r w:rsidRPr="00753DAF">
        <w:rPr>
          <w:rFonts w:hint="eastAsia"/>
          <w:shd w:val="clear" w:color="auto" w:fill="FFFFFF" w:themeFill="background1"/>
        </w:rPr>
        <w:t>交流。</w:t>
      </w:r>
    </w:p>
    <w:p w:rsidR="000765BE" w:rsidRPr="00753DAF" w:rsidRDefault="000765BE" w:rsidP="000765BE">
      <w:pPr>
        <w:pStyle w:val="2-1"/>
        <w:spacing w:line="400" w:lineRule="exact"/>
        <w:rPr>
          <w:shd w:val="clear" w:color="auto" w:fill="FFFFFF" w:themeFill="background1"/>
        </w:rPr>
      </w:pPr>
      <w:r w:rsidRPr="00753DAF">
        <w:rPr>
          <w:shd w:val="clear" w:color="auto" w:fill="FFFFFF" w:themeFill="background1"/>
        </w:rPr>
        <w:t>提案人：</w:t>
      </w:r>
      <w:r w:rsidRPr="00753DAF">
        <w:rPr>
          <w:rFonts w:hint="eastAsia"/>
          <w:shd w:val="clear" w:color="auto" w:fill="FFFFFF" w:themeFill="background1"/>
        </w:rPr>
        <w:t>羅致政 江永昌 黃世杰</w:t>
      </w:r>
    </w:p>
    <w:p w:rsidR="000765BE" w:rsidRPr="00753DAF" w:rsidRDefault="000765BE" w:rsidP="000765BE">
      <w:pPr>
        <w:pStyle w:val="0-"/>
        <w:spacing w:line="400" w:lineRule="exact"/>
        <w:rPr>
          <w:shd w:val="clear" w:color="auto" w:fill="FFFFFF" w:themeFill="background1"/>
        </w:rPr>
      </w:pPr>
      <w:r w:rsidRPr="00753DAF">
        <w:rPr>
          <w:rFonts w:hint="eastAsia"/>
          <w:shd w:val="clear" w:color="auto" w:fill="FFFFFF" w:themeFill="background1"/>
        </w:rPr>
        <w:t>(</w:t>
      </w:r>
      <w:r>
        <w:rPr>
          <w:rFonts w:hint="eastAsia"/>
          <w:shd w:val="clear" w:color="auto" w:fill="FFFFFF" w:themeFill="background1"/>
        </w:rPr>
        <w:t>三十二</w:t>
      </w:r>
      <w:r w:rsidRPr="00753DAF">
        <w:rPr>
          <w:rFonts w:hint="eastAsia"/>
          <w:shd w:val="clear" w:color="auto" w:fill="FFFFFF" w:themeFill="background1"/>
        </w:rPr>
        <w:t>)111年度監察院單位預算「營建工程」計畫編列「房屋建築及設備費」4,022萬元，較110年度預算2,062萬5千元增加1,959萬5千元，近2倍預算，其中新增會議室系統汰換、整合與建置，然近年來監察院「營建工程」計畫執行率偏低，</w:t>
      </w:r>
      <w:r w:rsidRPr="00753DAF">
        <w:rPr>
          <w:rFonts w:hint="eastAsia"/>
          <w:shd w:val="clear" w:color="auto" w:fill="FFFFFF" w:themeFill="background1"/>
        </w:rPr>
        <w:lastRenderedPageBreak/>
        <w:t>105至110年僅108年執行率超過60%，其餘年度預算執行率更低於60%，且各年度預算保留比例均偏高，監察院應妥善規劃、執行並監督「營建工程」計畫，避免執行率偏低之情形一再發生。</w:t>
      </w:r>
    </w:p>
    <w:p w:rsidR="000765BE" w:rsidRPr="00753DAF" w:rsidRDefault="000765BE" w:rsidP="000765BE">
      <w:pPr>
        <w:pStyle w:val="0-"/>
        <w:spacing w:line="400" w:lineRule="exact"/>
        <w:ind w:leftChars="433" w:left="1039" w:firstLineChars="198" w:firstLine="554"/>
        <w:rPr>
          <w:shd w:val="clear" w:color="auto" w:fill="FFFFFF" w:themeFill="background1"/>
        </w:rPr>
      </w:pPr>
      <w:r w:rsidRPr="00753DAF">
        <w:rPr>
          <w:rFonts w:hint="eastAsia"/>
          <w:shd w:val="clear" w:color="auto" w:fill="FFFFFF" w:themeFill="background1"/>
        </w:rPr>
        <w:t>新增會議室系統汰換、整合與建置，如有監察院標誌露出部分，應於會議室更新時一併更新調整，以避免新設計之監察院標誌，不能善加利用，並使外界對於監察院識別產生混亂。</w:t>
      </w:r>
    </w:p>
    <w:p w:rsidR="000765BE" w:rsidRPr="00753DAF" w:rsidRDefault="000765BE" w:rsidP="000765BE">
      <w:pPr>
        <w:pStyle w:val="2-1"/>
        <w:spacing w:line="400" w:lineRule="exact"/>
        <w:rPr>
          <w:shd w:val="clear" w:color="auto" w:fill="FFFFFF" w:themeFill="background1"/>
        </w:rPr>
      </w:pPr>
      <w:r w:rsidRPr="00753DAF">
        <w:rPr>
          <w:shd w:val="clear" w:color="auto" w:fill="FFFFFF" w:themeFill="background1"/>
        </w:rPr>
        <w:t>提案人：</w:t>
      </w:r>
      <w:r w:rsidRPr="00753DAF">
        <w:rPr>
          <w:rFonts w:hint="eastAsia"/>
          <w:shd w:val="clear" w:color="auto" w:fill="FFFFFF" w:themeFill="background1"/>
        </w:rPr>
        <w:t>羅致政 江永昌 黃世杰</w:t>
      </w:r>
    </w:p>
    <w:p w:rsidR="000765BE" w:rsidRPr="005162AB" w:rsidRDefault="000765BE" w:rsidP="000765BE">
      <w:pPr>
        <w:overflowPunct w:val="0"/>
        <w:spacing w:line="400" w:lineRule="exact"/>
        <w:ind w:left="561" w:rightChars="-21" w:right="-50" w:hangingChars="200" w:hanging="561"/>
        <w:contextualSpacing/>
        <w:jc w:val="both"/>
        <w:rPr>
          <w:rFonts w:ascii="標楷體" w:eastAsia="標楷體" w:hAnsi="標楷體"/>
          <w:sz w:val="28"/>
          <w:szCs w:val="28"/>
          <w:shd w:val="clear" w:color="auto" w:fill="FFFFFF" w:themeFill="background1"/>
        </w:rPr>
      </w:pPr>
      <w:r w:rsidRPr="005162AB">
        <w:rPr>
          <w:rFonts w:ascii="標楷體" w:eastAsia="標楷體" w:hAnsi="標楷體" w:hint="eastAsia"/>
          <w:b/>
          <w:sz w:val="28"/>
          <w:szCs w:val="28"/>
          <w:shd w:val="clear" w:color="auto" w:fill="FFFFFF" w:themeFill="background1"/>
        </w:rPr>
        <w:t>(</w:t>
      </w:r>
      <w:r w:rsidRPr="005162AB">
        <w:rPr>
          <w:rFonts w:ascii="標楷體" w:eastAsia="標楷體" w:hAnsi="標楷體"/>
          <w:b/>
          <w:sz w:val="28"/>
          <w:szCs w:val="28"/>
          <w:shd w:val="clear" w:color="auto" w:fill="FFFFFF" w:themeFill="background1"/>
        </w:rPr>
        <w:t>三</w:t>
      </w:r>
      <w:r w:rsidRPr="005162AB">
        <w:rPr>
          <w:rFonts w:ascii="標楷體" w:eastAsia="標楷體" w:hAnsi="標楷體" w:hint="eastAsia"/>
          <w:b/>
          <w:sz w:val="28"/>
          <w:szCs w:val="28"/>
          <w:shd w:val="clear" w:color="auto" w:fill="FFFFFF" w:themeFill="background1"/>
        </w:rPr>
        <w:t>)</w:t>
      </w:r>
      <w:r w:rsidRPr="005162AB">
        <w:rPr>
          <w:rFonts w:ascii="標楷體" w:eastAsia="標楷體" w:hAnsi="標楷體"/>
          <w:sz w:val="28"/>
          <w:szCs w:val="28"/>
          <w:shd w:val="clear" w:color="auto" w:fill="FFFFFF" w:themeFill="background1"/>
        </w:rPr>
        <w:t>中華民國</w:t>
      </w:r>
      <w:r w:rsidRPr="005162AB">
        <w:rPr>
          <w:rFonts w:ascii="標楷體" w:eastAsia="標楷體" w:hAnsi="標楷體" w:hint="eastAsia"/>
          <w:sz w:val="28"/>
          <w:szCs w:val="28"/>
          <w:shd w:val="clear" w:color="auto" w:fill="FFFFFF" w:themeFill="background1"/>
        </w:rPr>
        <w:t>111年度中央政府總預算案關於監察院主管（不含審計部及所屬）收支部分</w:t>
      </w:r>
      <w:r w:rsidRPr="005162AB">
        <w:rPr>
          <w:rFonts w:ascii="標楷體" w:eastAsia="標楷體" w:hAnsi="標楷體"/>
          <w:sz w:val="28"/>
          <w:szCs w:val="28"/>
          <w:shd w:val="clear" w:color="auto" w:fill="FFFFFF" w:themeFill="background1"/>
        </w:rPr>
        <w:t>審查完竣，提報院會</w:t>
      </w:r>
      <w:r w:rsidRPr="005162AB">
        <w:rPr>
          <w:rFonts w:ascii="標楷體" w:eastAsia="標楷體" w:hAnsi="標楷體" w:hint="eastAsia"/>
          <w:sz w:val="28"/>
          <w:szCs w:val="28"/>
          <w:shd w:val="clear" w:color="auto" w:fill="FFFFFF" w:themeFill="background1"/>
        </w:rPr>
        <w:t>，院會討論前，</w:t>
      </w:r>
      <w:r w:rsidRPr="005162AB">
        <w:rPr>
          <w:rFonts w:ascii="標楷體" w:eastAsia="標楷體" w:hAnsi="標楷體"/>
          <w:sz w:val="28"/>
          <w:szCs w:val="28"/>
          <w:shd w:val="clear" w:color="auto" w:fill="FFFFFF" w:themeFill="background1"/>
        </w:rPr>
        <w:t>須交由黨團協商。</w:t>
      </w:r>
    </w:p>
    <w:p w:rsidR="000765BE" w:rsidRPr="00142E95" w:rsidRDefault="000765BE" w:rsidP="000765BE">
      <w:pPr>
        <w:adjustRightInd w:val="0"/>
        <w:snapToGrid w:val="0"/>
        <w:spacing w:beforeLines="50" w:before="180" w:line="400" w:lineRule="exact"/>
        <w:jc w:val="both"/>
        <w:rPr>
          <w:rFonts w:ascii="標楷體" w:eastAsia="標楷體" w:hAnsi="標楷體"/>
          <w:b/>
          <w:sz w:val="28"/>
          <w:szCs w:val="28"/>
        </w:rPr>
      </w:pPr>
      <w:r w:rsidRPr="00142E95">
        <w:rPr>
          <w:rFonts w:ascii="標楷體" w:eastAsia="標楷體" w:hAnsi="標楷體" w:hint="eastAsia"/>
          <w:b/>
          <w:sz w:val="28"/>
          <w:szCs w:val="28"/>
        </w:rPr>
        <w:t>二、111年度中央政府總預算案關於法務部及所屬主管收支部分。</w:t>
      </w:r>
    </w:p>
    <w:p w:rsidR="000765BE" w:rsidRPr="008E7D4E" w:rsidRDefault="000765BE" w:rsidP="000765BE">
      <w:pPr>
        <w:adjustRightInd w:val="0"/>
        <w:snapToGrid w:val="0"/>
        <w:spacing w:beforeLines="20" w:before="72" w:line="400" w:lineRule="exact"/>
        <w:ind w:leftChars="50" w:left="120"/>
        <w:jc w:val="both"/>
        <w:rPr>
          <w:rFonts w:ascii="標楷體" w:eastAsia="標楷體" w:hAnsi="標楷體"/>
          <w:b/>
          <w:sz w:val="28"/>
          <w:szCs w:val="28"/>
        </w:rPr>
      </w:pPr>
      <w:r w:rsidRPr="008E7D4E">
        <w:rPr>
          <w:rFonts w:ascii="標楷體" w:eastAsia="標楷體" w:hAnsi="標楷體" w:hint="eastAsia"/>
          <w:b/>
          <w:sz w:val="28"/>
          <w:szCs w:val="28"/>
        </w:rPr>
        <w:t>(一)歲入部分</w:t>
      </w:r>
    </w:p>
    <w:p w:rsidR="000765BE" w:rsidRPr="008E7D4E" w:rsidRDefault="000765BE" w:rsidP="000765BE">
      <w:pPr>
        <w:adjustRightInd w:val="0"/>
        <w:snapToGrid w:val="0"/>
        <w:spacing w:line="400" w:lineRule="exact"/>
        <w:ind w:leftChars="100" w:left="800" w:hanging="560"/>
        <w:jc w:val="both"/>
        <w:rPr>
          <w:rFonts w:ascii="標楷體" w:eastAsia="標楷體" w:hAnsi="標楷體"/>
          <w:sz w:val="28"/>
          <w:szCs w:val="28"/>
        </w:rPr>
      </w:pPr>
      <w:r w:rsidRPr="008E7D4E">
        <w:rPr>
          <w:rFonts w:ascii="標楷體" w:eastAsia="標楷體" w:hAnsi="標楷體" w:hint="eastAsia"/>
          <w:sz w:val="28"/>
          <w:szCs w:val="28"/>
        </w:rPr>
        <w:t>第2款　罰款及賠償收入</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w:t>
      </w:r>
      <w:r w:rsidRPr="008E7D4E">
        <w:rPr>
          <w:rFonts w:ascii="標楷體" w:eastAsia="標楷體" w:hAnsi="標楷體"/>
          <w:sz w:val="28"/>
          <w:szCs w:val="28"/>
        </w:rPr>
        <w:t>4</w:t>
      </w:r>
      <w:r w:rsidRPr="008E7D4E">
        <w:rPr>
          <w:rFonts w:ascii="標楷體" w:eastAsia="標楷體" w:hAnsi="標楷體" w:hint="eastAsia"/>
          <w:sz w:val="28"/>
          <w:szCs w:val="28"/>
        </w:rPr>
        <w:t>項  法務部163萬9千元，照列。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第95項　司法官學院2萬1千元，照列。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第96項　法醫研究所6萬元，照列。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第97項　廉政署2,322萬4千元，照列。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第98項　矯正署及所屬712萬6千元，照列。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第99項　行政執行署及所屬28萬3千元，照列。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第100項　臺灣高等檢察署53萬2千元，照列。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 xml:space="preserve">第101項　</w:t>
      </w:r>
      <w:r w:rsidRPr="008E7D4E">
        <w:rPr>
          <w:rFonts w:ascii="標楷體" w:eastAsia="標楷體" w:hAnsi="標楷體" w:hint="eastAsia"/>
          <w:spacing w:val="-4"/>
          <w:sz w:val="28"/>
          <w:szCs w:val="28"/>
        </w:rPr>
        <w:t>臺灣高等檢察署臺中檢察分署</w:t>
      </w:r>
      <w:r w:rsidRPr="008E7D4E">
        <w:rPr>
          <w:rFonts w:ascii="標楷體" w:eastAsia="標楷體" w:hAnsi="標楷體" w:hint="eastAsia"/>
          <w:sz w:val="28"/>
          <w:szCs w:val="28"/>
        </w:rPr>
        <w:t>103萬1千元</w:t>
      </w:r>
      <w:r w:rsidRPr="008E7D4E">
        <w:rPr>
          <w:rFonts w:ascii="標楷體" w:eastAsia="標楷體" w:hAnsi="標楷體" w:hint="eastAsia"/>
          <w:spacing w:val="-4"/>
          <w:sz w:val="28"/>
          <w:szCs w:val="28"/>
        </w:rPr>
        <w:t>，照列。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第102項　臺灣高等檢察署臺南檢察分署38萬6千元，照列。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第103</w:t>
      </w:r>
      <w:r w:rsidRPr="008E7D4E">
        <w:rPr>
          <w:rFonts w:ascii="標楷體" w:eastAsia="標楷體" w:hAnsi="標楷體" w:hint="eastAsia"/>
          <w:spacing w:val="-4"/>
          <w:sz w:val="28"/>
          <w:szCs w:val="28"/>
        </w:rPr>
        <w:t xml:space="preserve">項　</w:t>
      </w:r>
      <w:r w:rsidRPr="008E7D4E">
        <w:rPr>
          <w:rFonts w:ascii="標楷體" w:eastAsia="標楷體" w:hAnsi="標楷體" w:hint="eastAsia"/>
          <w:spacing w:val="-2"/>
          <w:kern w:val="0"/>
          <w:sz w:val="28"/>
          <w:szCs w:val="28"/>
        </w:rPr>
        <w:t>臺灣高等檢察署高雄檢察分署</w:t>
      </w:r>
      <w:r w:rsidRPr="008E7D4E">
        <w:rPr>
          <w:rFonts w:ascii="標楷體" w:eastAsia="標楷體" w:hAnsi="標楷體" w:hint="eastAsia"/>
          <w:sz w:val="28"/>
          <w:szCs w:val="28"/>
        </w:rPr>
        <w:t>238萬5千元</w:t>
      </w:r>
      <w:r w:rsidRPr="008E7D4E">
        <w:rPr>
          <w:rFonts w:ascii="標楷體" w:eastAsia="標楷體" w:hAnsi="標楷體" w:hint="eastAsia"/>
          <w:spacing w:val="-2"/>
          <w:kern w:val="0"/>
          <w:sz w:val="28"/>
          <w:szCs w:val="28"/>
        </w:rPr>
        <w:t>，照列。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第104項　臺灣高等檢察署花蓮檢察分署21萬8千元，照列。</w:t>
      </w:r>
    </w:p>
    <w:p w:rsidR="000765BE" w:rsidRPr="008E7D4E" w:rsidRDefault="000765BE" w:rsidP="000765BE">
      <w:pPr>
        <w:adjustRightInd w:val="0"/>
        <w:snapToGrid w:val="0"/>
        <w:spacing w:line="400" w:lineRule="exact"/>
        <w:ind w:leftChars="200" w:left="1584" w:hangingChars="400" w:hanging="1104"/>
        <w:jc w:val="both"/>
        <w:rPr>
          <w:rFonts w:ascii="標楷體" w:eastAsia="標楷體" w:hAnsi="標楷體"/>
          <w:spacing w:val="-2"/>
          <w:sz w:val="28"/>
          <w:szCs w:val="28"/>
        </w:rPr>
      </w:pPr>
      <w:r w:rsidRPr="008E7D4E">
        <w:rPr>
          <w:rFonts w:ascii="標楷體" w:eastAsia="標楷體" w:hAnsi="標楷體" w:hint="eastAsia"/>
          <w:spacing w:val="-2"/>
          <w:kern w:val="0"/>
          <w:sz w:val="28"/>
          <w:szCs w:val="28"/>
        </w:rPr>
        <w:t xml:space="preserve">第105項　</w:t>
      </w:r>
      <w:r w:rsidRPr="008E7D4E">
        <w:rPr>
          <w:rFonts w:ascii="標楷體" w:eastAsia="標楷體" w:hAnsi="標楷體" w:hint="eastAsia"/>
          <w:sz w:val="28"/>
          <w:szCs w:val="28"/>
        </w:rPr>
        <w:t>臺灣臺北地方檢察署8億7,364萬5千元，照列。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第106項　臺灣士林地方檢察署4億2,183萬5千元，照列。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第107項　臺灣新北地方檢察署10億1,187萬3千元，照列。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第108項　臺灣桃園地方檢察署11億0,245萬5千元，照列。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第109項　臺灣新竹地方檢察署4億1,351萬8千元，照列。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第110項　臺灣苗栗地方檢察署2億5,534萬8千元，照列。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第111項　臺灣臺中地方檢察署13億2,663萬1千元，照列。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第112項　臺灣南投地方檢察署2億0,211萬1千元，照列。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第113項　臺灣彰化地方檢察署4億7,778萬7千元，照列。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lastRenderedPageBreak/>
        <w:t>第114項　臺灣雲林地方檢察署2億6,628萬9千元，照列。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第115項　臺灣嘉義地方檢察署3億3,782萬元，照列。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第116項　臺灣臺南地方檢察署6億9,077萬1千元，照列。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第117項　臺灣橋頭地方檢察署4億4,126萬6千元，照列。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第118項　臺灣高雄地方檢察署7億4,360萬9千元，照列。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第119項　臺灣屏東地方檢察署3億9,127萬5千元，照列。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第120項　臺灣臺東地方檢察署1億2,351萬7千元，照列。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第121項　臺灣花蓮地方檢察署1億7,844萬元，照列。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第122項　臺灣宜蘭地方檢察署2億0,869萬9千元，照列。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第123項　臺灣基隆地方檢察署1億8,254萬8千元，照列。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第124項　臺灣澎湖地方檢察署3,758萬6千元，照列。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第125項　福建高等檢察署金門檢察分署</w:t>
      </w:r>
      <w:r w:rsidRPr="008E7D4E">
        <w:rPr>
          <w:rFonts w:ascii="標楷體" w:eastAsia="標楷體" w:hAnsi="標楷體" w:hint="eastAsia"/>
          <w:sz w:val="28"/>
          <w:szCs w:val="28"/>
        </w:rPr>
        <w:tab/>
        <w:t>1千元，照列。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第126項  福建金門地方檢察署3,636萬1千元，照列。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第127項  福建連江地方檢察署629萬4千元，照列。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第128項  調查局92萬5千元，照列。</w:t>
      </w:r>
    </w:p>
    <w:p w:rsidR="000765BE" w:rsidRPr="008E7D4E" w:rsidRDefault="000765BE" w:rsidP="000765BE">
      <w:pPr>
        <w:adjustRightInd w:val="0"/>
        <w:snapToGrid w:val="0"/>
        <w:spacing w:line="400" w:lineRule="exact"/>
        <w:ind w:leftChars="100" w:left="800" w:hanging="560"/>
        <w:jc w:val="both"/>
        <w:rPr>
          <w:rFonts w:ascii="標楷體" w:eastAsia="標楷體" w:hAnsi="標楷體"/>
          <w:kern w:val="0"/>
          <w:sz w:val="28"/>
          <w:szCs w:val="28"/>
        </w:rPr>
      </w:pPr>
      <w:r w:rsidRPr="008E7D4E">
        <w:rPr>
          <w:rFonts w:ascii="標楷體" w:eastAsia="標楷體" w:hAnsi="標楷體" w:hint="eastAsia"/>
          <w:sz w:val="28"/>
          <w:szCs w:val="28"/>
        </w:rPr>
        <w:t xml:space="preserve">第3款　</w:t>
      </w:r>
      <w:r w:rsidRPr="008E7D4E">
        <w:rPr>
          <w:rFonts w:ascii="標楷體" w:eastAsia="標楷體" w:hAnsi="標楷體" w:hint="eastAsia"/>
          <w:kern w:val="0"/>
          <w:sz w:val="28"/>
          <w:szCs w:val="28"/>
        </w:rPr>
        <w:t>規費收入</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第83項　法務部169萬1千元，照列。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第84項　司法官學院</w:t>
      </w:r>
      <w:r w:rsidRPr="008E7D4E">
        <w:rPr>
          <w:rFonts w:ascii="標楷體" w:eastAsia="標楷體" w:hAnsi="標楷體" w:hint="eastAsia"/>
          <w:sz w:val="28"/>
          <w:szCs w:val="28"/>
        </w:rPr>
        <w:tab/>
        <w:t>1千元，照列。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第85項　矯正署及所屬4萬7千元，照列。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第86項　行政執行署及所屬2萬9千元，照列。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第87項　最高檢察署8千元，照列。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第88項　臺灣臺北地方檢察署11萬2千元，照列。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第89項　臺灣桃園地方檢察署1萬7千元，照列。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第90項　臺灣新竹地方檢察署3千元，照列。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第91項　臺灣苗栗地方檢察署4千元，照列。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第92項　臺灣臺中地方檢察署4萬7千元，照列。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第93項　臺灣彰化地方檢察署1萬1千元，照列。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第94項　臺灣雲林地方檢察署1萬4千元，照列。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第95項　臺灣嘉義地方檢察署6千元，照列。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第96項　臺灣臺南地方檢察署1萬6千元，照列。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第97項　臺灣橋頭地方檢察署1萬5千元，照列。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第98項　臺灣高雄地方檢察署6萬2千元，照列。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第99項　臺灣屏東地方檢察署4千元，照列。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第100項　臺灣臺東地方檢察署2千元，照列。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lastRenderedPageBreak/>
        <w:t>第101項　臺灣宜蘭地方檢察署2千元，照列。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第102項　臺灣基隆地方檢察署4千元，照列。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第103項　福建金門地方檢察署1千元，照列。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第104項　調查局228萬元，照列。</w:t>
      </w:r>
    </w:p>
    <w:p w:rsidR="000765BE" w:rsidRPr="008E7D4E" w:rsidRDefault="000765BE" w:rsidP="000765BE">
      <w:pPr>
        <w:adjustRightInd w:val="0"/>
        <w:snapToGrid w:val="0"/>
        <w:spacing w:line="400" w:lineRule="exact"/>
        <w:ind w:leftChars="100" w:left="800" w:hanging="560"/>
        <w:jc w:val="both"/>
        <w:rPr>
          <w:rFonts w:ascii="標楷體" w:eastAsia="標楷體" w:hAnsi="標楷體"/>
          <w:kern w:val="0"/>
          <w:sz w:val="28"/>
          <w:szCs w:val="28"/>
        </w:rPr>
      </w:pPr>
      <w:r w:rsidRPr="008E7D4E">
        <w:rPr>
          <w:rFonts w:ascii="標楷體" w:eastAsia="標楷體" w:hAnsi="標楷體" w:hint="eastAsia"/>
          <w:kern w:val="0"/>
          <w:sz w:val="28"/>
          <w:szCs w:val="28"/>
        </w:rPr>
        <w:t>第4款　財產收入</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第109項　法務部27萬2千元，照列。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第110項　司法官學院17萬6千元，照列。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第111項　法醫研究所19萬4千元，照列。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第112項　廉政署1萬7千元，照列。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第113項　矯正署及所屬1,817萬4千元，照列。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第114項　行政執行署及所屬189萬8千元，照列。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第115項　最高檢察署</w:t>
      </w:r>
      <w:r w:rsidRPr="008E7D4E">
        <w:rPr>
          <w:rFonts w:ascii="標楷體" w:eastAsia="標楷體" w:hAnsi="標楷體" w:hint="eastAsia"/>
          <w:sz w:val="28"/>
          <w:szCs w:val="28"/>
        </w:rPr>
        <w:tab/>
        <w:t>1萬3千元，照列。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第116項　臺灣高等檢察署8萬元，照列。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第117項　臺灣高等檢察署臺中檢察分署7萬3千元，照列。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第118項　臺灣高等檢察署臺南檢察分署2萬2千元，照列。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第119項　臺灣高等檢察署高雄檢察分署12萬8千元，照列。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第120項　臺灣高等檢察署花蓮檢察分署7千元，照列。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第121項　臺灣高等檢察署智慧財產檢察分署3千元，照列。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第122項　臺灣臺北地方檢察署63萬5千元，照列。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第123項　臺灣士林地方檢察署35萬8千元，照列。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第124項　臺灣新北地方檢察署35萬6千元，照列。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第125項　臺灣桃園地方檢察署5萬2千元，照列。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第126項　臺灣新竹地方檢察署40萬3千元，照列。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第127項　臺灣苗栗地方檢察署6萬4千元，照列。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第128項　臺灣臺中地方檢察署82萬8千元，照列。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第129項　臺灣南投地方檢察署19萬元，照列。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第130項　臺灣彰化地方檢察署15萬8千元，照列。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第131項　臺灣雲林地方檢察署6萬6千元，照列。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第132項　臺灣嘉義地方檢察署19萬5千元，照列。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第133項　臺灣臺南地方檢察署19萬7千元，照列。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第134項　臺灣橋頭地方檢察署2萬1千元，照列。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第135項　臺灣高雄地方檢察署33萬2千元，照列。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第136項　臺灣屏東地方檢察署10萬2千元，照列。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第137項　臺灣臺東地方檢察署5萬1千元，照列。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lastRenderedPageBreak/>
        <w:t>第138項　臺灣花蓮地方檢察署25萬8千元，照列。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第139項　臺灣宜蘭地方檢察署15萬9千元，照列。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第140項　臺灣基隆地方檢察署8萬2千元，照列。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第141項　臺灣澎湖地方檢察署7千元，照列。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第142項　福建高等檢察署金門檢察分署7萬5千元，照列。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第143項　福建金門地方檢察署3千元，照列。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第144項　福建連江地方檢察署1萬4千元，照列。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第145項　調查局260萬4千元，照列。</w:t>
      </w:r>
    </w:p>
    <w:p w:rsidR="000765BE" w:rsidRPr="008E7D4E" w:rsidRDefault="000765BE" w:rsidP="000765BE">
      <w:pPr>
        <w:adjustRightInd w:val="0"/>
        <w:snapToGrid w:val="0"/>
        <w:spacing w:line="400" w:lineRule="exact"/>
        <w:ind w:leftChars="100" w:left="800" w:hanging="560"/>
        <w:jc w:val="both"/>
        <w:rPr>
          <w:rFonts w:ascii="標楷體" w:eastAsia="標楷體" w:hAnsi="標楷體"/>
          <w:kern w:val="0"/>
          <w:sz w:val="28"/>
          <w:szCs w:val="28"/>
        </w:rPr>
      </w:pPr>
      <w:r w:rsidRPr="008E7D4E">
        <w:rPr>
          <w:rFonts w:ascii="標楷體" w:eastAsia="標楷體" w:hAnsi="標楷體" w:hint="eastAsia"/>
          <w:sz w:val="28"/>
          <w:szCs w:val="28"/>
        </w:rPr>
        <w:t xml:space="preserve">第7款　</w:t>
      </w:r>
      <w:r w:rsidRPr="008E7D4E">
        <w:rPr>
          <w:rFonts w:ascii="標楷體" w:eastAsia="標楷體" w:hAnsi="標楷體" w:hint="eastAsia"/>
          <w:kern w:val="0"/>
          <w:sz w:val="28"/>
          <w:szCs w:val="28"/>
        </w:rPr>
        <w:t>其他收入</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第109項　法務部63萬2千元，照列。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w:t>
      </w:r>
      <w:r w:rsidRPr="008E7D4E">
        <w:rPr>
          <w:rFonts w:ascii="標楷體" w:eastAsia="標楷體" w:hAnsi="標楷體"/>
          <w:sz w:val="28"/>
          <w:szCs w:val="28"/>
        </w:rPr>
        <w:t>1</w:t>
      </w:r>
      <w:r w:rsidRPr="008E7D4E">
        <w:rPr>
          <w:rFonts w:ascii="標楷體" w:eastAsia="標楷體" w:hAnsi="標楷體" w:hint="eastAsia"/>
          <w:sz w:val="28"/>
          <w:szCs w:val="28"/>
        </w:rPr>
        <w:t>0項　司法官學院8千元，照列。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第111項  法醫研究所，無列數。</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第112項  廉政署21萬5千元，照列。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第113項  矯正署及所屬2億0,119萬元，照列。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第114項  行政執行署及所屬214萬6千元，照列。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第115項  最高檢察署</w:t>
      </w:r>
      <w:r w:rsidRPr="008E7D4E">
        <w:rPr>
          <w:rFonts w:ascii="標楷體" w:eastAsia="標楷體" w:hAnsi="標楷體" w:hint="eastAsia"/>
          <w:sz w:val="28"/>
          <w:szCs w:val="28"/>
        </w:rPr>
        <w:tab/>
        <w:t>32萬6千元，照列。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第116項  臺灣高等檢察署120萬8千元，照列。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第117項  臺灣高等檢察署臺中檢察分署33萬6千元，照列。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第11</w:t>
      </w:r>
      <w:r w:rsidRPr="008E7D4E">
        <w:rPr>
          <w:rFonts w:ascii="標楷體" w:eastAsia="標楷體" w:hAnsi="標楷體" w:hint="eastAsia"/>
          <w:spacing w:val="-8"/>
          <w:sz w:val="28"/>
          <w:szCs w:val="28"/>
        </w:rPr>
        <w:t>8</w:t>
      </w:r>
      <w:r w:rsidRPr="008E7D4E">
        <w:rPr>
          <w:rFonts w:ascii="標楷體" w:eastAsia="標楷體" w:hAnsi="標楷體" w:hint="eastAsia"/>
          <w:sz w:val="28"/>
          <w:szCs w:val="28"/>
        </w:rPr>
        <w:t>項  臺灣高等檢察署臺南檢察分署18萬3千元，照列。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w:t>
      </w:r>
      <w:r w:rsidRPr="008E7D4E">
        <w:rPr>
          <w:rFonts w:ascii="標楷體" w:eastAsia="標楷體" w:hAnsi="標楷體" w:hint="eastAsia"/>
          <w:spacing w:val="-8"/>
          <w:sz w:val="28"/>
          <w:szCs w:val="28"/>
        </w:rPr>
        <w:t>11</w:t>
      </w:r>
      <w:r w:rsidRPr="008E7D4E">
        <w:rPr>
          <w:rFonts w:ascii="標楷體" w:eastAsia="標楷體" w:hAnsi="標楷體" w:hint="eastAsia"/>
          <w:sz w:val="28"/>
          <w:szCs w:val="28"/>
        </w:rPr>
        <w:t>9項  臺灣高等檢察署高雄檢察分署45萬元，照列。</w:t>
      </w:r>
    </w:p>
    <w:p w:rsidR="000765BE" w:rsidRPr="008E7D4E" w:rsidRDefault="000765BE" w:rsidP="000765BE">
      <w:pPr>
        <w:tabs>
          <w:tab w:val="left" w:pos="1843"/>
        </w:tabs>
        <w:adjustRightInd w:val="0"/>
        <w:snapToGrid w:val="0"/>
        <w:spacing w:line="400" w:lineRule="exact"/>
        <w:ind w:leftChars="200" w:left="1536" w:hangingChars="400" w:hanging="1056"/>
        <w:jc w:val="both"/>
        <w:rPr>
          <w:rFonts w:ascii="標楷體" w:eastAsia="標楷體" w:hAnsi="標楷體"/>
          <w:sz w:val="28"/>
          <w:szCs w:val="28"/>
        </w:rPr>
      </w:pPr>
      <w:r w:rsidRPr="008E7D4E">
        <w:rPr>
          <w:rFonts w:ascii="標楷體" w:eastAsia="標楷體" w:hAnsi="標楷體" w:hint="eastAsia"/>
          <w:spacing w:val="-8"/>
          <w:sz w:val="28"/>
          <w:szCs w:val="28"/>
        </w:rPr>
        <w:t>第</w:t>
      </w:r>
      <w:r w:rsidRPr="008E7D4E">
        <w:rPr>
          <w:rFonts w:ascii="標楷體" w:eastAsia="標楷體" w:hAnsi="標楷體" w:hint="eastAsia"/>
          <w:sz w:val="28"/>
          <w:szCs w:val="28"/>
        </w:rPr>
        <w:t>120</w:t>
      </w:r>
      <w:r w:rsidRPr="008E7D4E">
        <w:rPr>
          <w:rFonts w:ascii="標楷體" w:eastAsia="標楷體" w:hAnsi="標楷體" w:hint="eastAsia"/>
          <w:spacing w:val="-8"/>
          <w:sz w:val="28"/>
          <w:szCs w:val="28"/>
        </w:rPr>
        <w:t>項</w:t>
      </w:r>
      <w:r w:rsidRPr="008E7D4E">
        <w:rPr>
          <w:rFonts w:ascii="標楷體" w:eastAsia="標楷體" w:hAnsi="標楷體" w:hint="eastAsia"/>
          <w:sz w:val="28"/>
          <w:szCs w:val="28"/>
        </w:rPr>
        <w:t xml:space="preserve">  臺灣高等檢察署花蓮檢察分署14萬2千元，照列。</w:t>
      </w:r>
    </w:p>
    <w:p w:rsidR="000765BE" w:rsidRPr="008E7D4E" w:rsidRDefault="000765BE" w:rsidP="000765BE">
      <w:pPr>
        <w:adjustRightInd w:val="0"/>
        <w:snapToGrid w:val="0"/>
        <w:spacing w:line="400" w:lineRule="exact"/>
        <w:ind w:leftChars="199" w:left="1909" w:hangingChars="511" w:hanging="1431"/>
        <w:jc w:val="both"/>
        <w:rPr>
          <w:rFonts w:ascii="標楷體" w:eastAsia="標楷體" w:hAnsi="標楷體"/>
          <w:spacing w:val="-6"/>
          <w:sz w:val="28"/>
          <w:szCs w:val="28"/>
        </w:rPr>
      </w:pPr>
      <w:r w:rsidRPr="008E7D4E">
        <w:rPr>
          <w:rFonts w:ascii="標楷體" w:eastAsia="標楷體" w:hAnsi="標楷體" w:hint="eastAsia"/>
          <w:sz w:val="28"/>
          <w:szCs w:val="28"/>
        </w:rPr>
        <w:t xml:space="preserve">第121項  </w:t>
      </w:r>
      <w:r w:rsidRPr="008E7D4E">
        <w:rPr>
          <w:rFonts w:ascii="標楷體" w:eastAsia="標楷體" w:hAnsi="標楷體" w:hint="eastAsia"/>
          <w:spacing w:val="-6"/>
          <w:sz w:val="28"/>
          <w:szCs w:val="28"/>
        </w:rPr>
        <w:t>臺灣高等檢察署智慧財產檢察分署1萬7千元，照列。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第122項  臺灣臺北地方檢察署1,608萬4千元，照列。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第123項  臺灣士林地方檢察署538萬1千元，照列。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第124項　臺灣新北地方檢察署1,050萬元，照列。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第125項  臺灣桃園地方檢察署1,112萬6千</w:t>
      </w:r>
      <w:r>
        <w:rPr>
          <w:rFonts w:ascii="標楷體" w:eastAsia="標楷體" w:hAnsi="標楷體" w:hint="eastAsia"/>
          <w:sz w:val="28"/>
          <w:szCs w:val="28"/>
        </w:rPr>
        <w:t>元</w:t>
      </w:r>
      <w:r w:rsidRPr="008E7D4E">
        <w:rPr>
          <w:rFonts w:ascii="標楷體" w:eastAsia="標楷體" w:hAnsi="標楷體" w:hint="eastAsia"/>
          <w:sz w:val="28"/>
          <w:szCs w:val="28"/>
        </w:rPr>
        <w:t>，照列。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第126項　臺灣新竹地方檢察署75萬4千元，照列。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第127項  臺灣苗栗地方檢察署141萬7千元，照列。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第128項  臺灣臺中地方檢察署1,023萬9千元，照列。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第129項  臺灣南投地方檢察署45萬8千元，照列。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第130項  臺灣彰化地方檢察署288萬7千元，照列。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第131項  臺灣雲林地方檢察署82萬4千元，照列。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第132項　臺灣嘉義地方檢察署49萬2千元，照列。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第133項  臺灣臺南地方檢察署438萬3千元，照列。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lastRenderedPageBreak/>
        <w:t>第134項  臺灣橋頭地方檢察署59萬6千元，照列。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w:t>
      </w:r>
      <w:r w:rsidRPr="008E7D4E">
        <w:rPr>
          <w:rFonts w:ascii="標楷體" w:eastAsia="標楷體" w:hAnsi="標楷體"/>
          <w:sz w:val="28"/>
          <w:szCs w:val="28"/>
        </w:rPr>
        <w:t>5</w:t>
      </w:r>
      <w:r w:rsidRPr="008E7D4E">
        <w:rPr>
          <w:rFonts w:ascii="標楷體" w:eastAsia="標楷體" w:hAnsi="標楷體" w:hint="eastAsia"/>
          <w:sz w:val="28"/>
          <w:szCs w:val="28"/>
        </w:rPr>
        <w:t>項  臺灣高雄地方檢察署2,383萬5千元，照列。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w:t>
      </w:r>
      <w:r w:rsidRPr="008E7D4E">
        <w:rPr>
          <w:rFonts w:ascii="標楷體" w:eastAsia="標楷體" w:hAnsi="標楷體"/>
          <w:sz w:val="28"/>
          <w:szCs w:val="28"/>
        </w:rPr>
        <w:t>6</w:t>
      </w:r>
      <w:r w:rsidRPr="008E7D4E">
        <w:rPr>
          <w:rFonts w:ascii="標楷體" w:eastAsia="標楷體" w:hAnsi="標楷體" w:hint="eastAsia"/>
          <w:sz w:val="28"/>
          <w:szCs w:val="28"/>
        </w:rPr>
        <w:t>項  臺灣屏東地方檢察署568萬3千元，照列。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w:t>
      </w:r>
      <w:r w:rsidRPr="008E7D4E">
        <w:rPr>
          <w:rFonts w:ascii="標楷體" w:eastAsia="標楷體" w:hAnsi="標楷體"/>
          <w:sz w:val="28"/>
          <w:szCs w:val="28"/>
        </w:rPr>
        <w:t>7</w:t>
      </w:r>
      <w:r w:rsidRPr="008E7D4E">
        <w:rPr>
          <w:rFonts w:ascii="標楷體" w:eastAsia="標楷體" w:hAnsi="標楷體" w:hint="eastAsia"/>
          <w:sz w:val="28"/>
          <w:szCs w:val="28"/>
        </w:rPr>
        <w:t>項  臺灣臺東地方檢察署83萬6千元，照列。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第13</w:t>
      </w:r>
      <w:r w:rsidRPr="008E7D4E">
        <w:rPr>
          <w:rFonts w:ascii="標楷體" w:eastAsia="標楷體" w:hAnsi="標楷體"/>
          <w:sz w:val="28"/>
          <w:szCs w:val="28"/>
        </w:rPr>
        <w:t>8</w:t>
      </w:r>
      <w:r w:rsidRPr="008E7D4E">
        <w:rPr>
          <w:rFonts w:ascii="標楷體" w:eastAsia="標楷體" w:hAnsi="標楷體" w:hint="eastAsia"/>
          <w:sz w:val="28"/>
          <w:szCs w:val="28"/>
        </w:rPr>
        <w:t>項  臺灣花蓮地方檢察署260萬6千元，照列。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w:t>
      </w:r>
      <w:r w:rsidRPr="008E7D4E">
        <w:rPr>
          <w:rFonts w:ascii="標楷體" w:eastAsia="標楷體" w:hAnsi="標楷體"/>
          <w:sz w:val="28"/>
          <w:szCs w:val="28"/>
        </w:rPr>
        <w:t>39</w:t>
      </w:r>
      <w:r w:rsidRPr="008E7D4E">
        <w:rPr>
          <w:rFonts w:ascii="標楷體" w:eastAsia="標楷體" w:hAnsi="標楷體" w:hint="eastAsia"/>
          <w:sz w:val="28"/>
          <w:szCs w:val="28"/>
        </w:rPr>
        <w:t>項  臺灣宜蘭地方檢察署53萬2千元，照列。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w:t>
      </w:r>
      <w:r w:rsidRPr="008E7D4E">
        <w:rPr>
          <w:rFonts w:ascii="標楷體" w:eastAsia="標楷體" w:hAnsi="標楷體"/>
          <w:sz w:val="28"/>
          <w:szCs w:val="28"/>
        </w:rPr>
        <w:t>0</w:t>
      </w:r>
      <w:r w:rsidRPr="008E7D4E">
        <w:rPr>
          <w:rFonts w:ascii="標楷體" w:eastAsia="標楷體" w:hAnsi="標楷體" w:hint="eastAsia"/>
          <w:sz w:val="28"/>
          <w:szCs w:val="28"/>
        </w:rPr>
        <w:t>項　臺灣基隆地方檢察署93萬元，照列。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w:t>
      </w:r>
      <w:r w:rsidRPr="008E7D4E">
        <w:rPr>
          <w:rFonts w:ascii="標楷體" w:eastAsia="標楷體" w:hAnsi="標楷體"/>
          <w:sz w:val="28"/>
          <w:szCs w:val="28"/>
        </w:rPr>
        <w:t>1</w:t>
      </w:r>
      <w:r w:rsidRPr="008E7D4E">
        <w:rPr>
          <w:rFonts w:ascii="標楷體" w:eastAsia="標楷體" w:hAnsi="標楷體" w:hint="eastAsia"/>
          <w:sz w:val="28"/>
          <w:szCs w:val="28"/>
        </w:rPr>
        <w:t>項  臺灣澎湖地方檢察署34萬2千元，照列。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w:t>
      </w:r>
      <w:r w:rsidRPr="008E7D4E">
        <w:rPr>
          <w:rFonts w:ascii="標楷體" w:eastAsia="標楷體" w:hAnsi="標楷體"/>
          <w:sz w:val="28"/>
          <w:szCs w:val="28"/>
        </w:rPr>
        <w:t>2</w:t>
      </w:r>
      <w:r w:rsidRPr="008E7D4E">
        <w:rPr>
          <w:rFonts w:ascii="標楷體" w:eastAsia="標楷體" w:hAnsi="標楷體" w:hint="eastAsia"/>
          <w:sz w:val="28"/>
          <w:szCs w:val="28"/>
        </w:rPr>
        <w:t>項  福建高等檢察署金門檢察分署2萬7千元，照列。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第143項  福建金門地方檢察署14萬8千元，照列。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第144項  調查局85萬6千元，照列。</w:t>
      </w:r>
    </w:p>
    <w:p w:rsidR="000765BE" w:rsidRPr="008E7D4E" w:rsidRDefault="000765BE" w:rsidP="000765BE">
      <w:pPr>
        <w:adjustRightInd w:val="0"/>
        <w:snapToGrid w:val="0"/>
        <w:spacing w:beforeLines="20" w:before="72" w:line="400" w:lineRule="exact"/>
        <w:ind w:leftChars="50" w:left="120"/>
        <w:jc w:val="both"/>
        <w:rPr>
          <w:rFonts w:ascii="標楷體" w:eastAsia="標楷體" w:hAnsi="標楷體"/>
          <w:b/>
          <w:sz w:val="28"/>
          <w:szCs w:val="28"/>
        </w:rPr>
      </w:pPr>
      <w:r w:rsidRPr="008E7D4E">
        <w:rPr>
          <w:rFonts w:ascii="標楷體" w:eastAsia="標楷體" w:hAnsi="標楷體" w:hint="eastAsia"/>
          <w:b/>
          <w:sz w:val="28"/>
          <w:szCs w:val="28"/>
        </w:rPr>
        <w:t>(二)歲出部分</w:t>
      </w:r>
    </w:p>
    <w:p w:rsidR="000765BE" w:rsidRPr="008E7D4E" w:rsidRDefault="000765BE" w:rsidP="000765BE">
      <w:pPr>
        <w:adjustRightInd w:val="0"/>
        <w:snapToGrid w:val="0"/>
        <w:spacing w:line="400" w:lineRule="exact"/>
        <w:ind w:leftChars="100" w:left="587" w:hangingChars="124" w:hanging="347"/>
        <w:jc w:val="both"/>
        <w:rPr>
          <w:rFonts w:ascii="標楷體" w:eastAsia="標楷體" w:hAnsi="標楷體"/>
          <w:sz w:val="28"/>
          <w:szCs w:val="28"/>
        </w:rPr>
      </w:pPr>
      <w:r w:rsidRPr="008E7D4E">
        <w:rPr>
          <w:rFonts w:ascii="標楷體" w:eastAsia="標楷體" w:hAnsi="標楷體" w:hint="eastAsia"/>
          <w:sz w:val="28"/>
          <w:szCs w:val="28"/>
        </w:rPr>
        <w:t>第12款　法務部主管</w:t>
      </w:r>
    </w:p>
    <w:p w:rsidR="000765BE" w:rsidRPr="008E7D4E" w:rsidRDefault="000765BE" w:rsidP="000765BE">
      <w:pPr>
        <w:adjustRightInd w:val="0"/>
        <w:snapToGrid w:val="0"/>
        <w:spacing w:line="400" w:lineRule="exact"/>
        <w:ind w:leftChars="200" w:left="1656" w:hangingChars="420" w:hanging="1176"/>
        <w:jc w:val="both"/>
        <w:rPr>
          <w:rFonts w:ascii="標楷體" w:eastAsia="標楷體" w:hAnsi="標楷體"/>
          <w:sz w:val="28"/>
          <w:szCs w:val="28"/>
        </w:rPr>
      </w:pPr>
      <w:r w:rsidRPr="008E7D4E">
        <w:rPr>
          <w:rFonts w:ascii="標楷體" w:eastAsia="標楷體" w:hAnsi="標楷體"/>
          <w:sz w:val="28"/>
          <w:szCs w:val="28"/>
        </w:rPr>
        <w:t xml:space="preserve">第1項　</w:t>
      </w:r>
      <w:r w:rsidRPr="008E7D4E">
        <w:rPr>
          <w:rFonts w:ascii="標楷體" w:eastAsia="標楷體" w:hAnsi="標楷體" w:hint="eastAsia"/>
          <w:sz w:val="28"/>
          <w:szCs w:val="28"/>
        </w:rPr>
        <w:t>法務部16億9,308萬7千元</w:t>
      </w:r>
      <w:r w:rsidRPr="008E7D4E">
        <w:rPr>
          <w:rFonts w:ascii="標楷體" w:eastAsia="標楷體" w:hAnsi="標楷體"/>
          <w:sz w:val="28"/>
          <w:szCs w:val="28"/>
        </w:rPr>
        <w:t>，</w:t>
      </w:r>
      <w:r w:rsidRPr="008E7D4E">
        <w:rPr>
          <w:rFonts w:ascii="標楷體" w:eastAsia="標楷體" w:hAnsi="標楷體" w:hint="eastAsia"/>
          <w:sz w:val="28"/>
          <w:szCs w:val="28"/>
        </w:rPr>
        <w:t>照列</w:t>
      </w:r>
      <w:r w:rsidRPr="008E7D4E">
        <w:rPr>
          <w:rFonts w:ascii="標楷體" w:eastAsia="標楷體" w:hAnsi="標楷體"/>
          <w:sz w:val="28"/>
          <w:szCs w:val="28"/>
        </w:rPr>
        <w:t>。</w:t>
      </w:r>
    </w:p>
    <w:p w:rsidR="000765BE" w:rsidRPr="00D37BEB" w:rsidRDefault="000765BE" w:rsidP="000765BE">
      <w:pPr>
        <w:adjustRightInd w:val="0"/>
        <w:snapToGrid w:val="0"/>
        <w:spacing w:line="400" w:lineRule="exact"/>
        <w:ind w:leftChars="200" w:left="1601" w:hangingChars="400" w:hanging="1121"/>
        <w:jc w:val="both"/>
        <w:rPr>
          <w:rFonts w:ascii="標楷體" w:eastAsia="標楷體" w:hAnsi="標楷體"/>
          <w:b/>
          <w:sz w:val="28"/>
          <w:szCs w:val="28"/>
        </w:rPr>
      </w:pPr>
      <w:r w:rsidRPr="00D37BEB">
        <w:rPr>
          <w:rFonts w:ascii="標楷體" w:eastAsia="標楷體" w:hAnsi="標楷體" w:hint="eastAsia"/>
          <w:b/>
          <w:sz w:val="28"/>
          <w:szCs w:val="28"/>
        </w:rPr>
        <w:t>本項通過決議27項：</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(一)11</w:t>
      </w:r>
      <w:r w:rsidRPr="008E7D4E">
        <w:rPr>
          <w:rFonts w:ascii="標楷體" w:eastAsia="標楷體" w:hAnsi="標楷體"/>
          <w:kern w:val="0"/>
          <w:sz w:val="28"/>
          <w:szCs w:val="28"/>
        </w:rPr>
        <w:t>1</w:t>
      </w:r>
      <w:r w:rsidRPr="008E7D4E">
        <w:rPr>
          <w:rFonts w:ascii="標楷體" w:eastAsia="標楷體" w:hAnsi="標楷體" w:hint="eastAsia"/>
          <w:kern w:val="0"/>
          <w:sz w:val="28"/>
          <w:szCs w:val="28"/>
        </w:rPr>
        <w:t>年度法務部歲出預算第1目「一般行政」編列6億6,941萬7千元，凍結50萬元，俟向立法院司法及法制委員會提出書面報告後，始得動支</w:t>
      </w:r>
      <w:r w:rsidRPr="008E7D4E">
        <w:rPr>
          <w:rFonts w:ascii="標楷體" w:eastAsia="標楷體" w:hAnsi="標楷體" w:hint="eastAsia"/>
          <w:kern w:val="0"/>
          <w:sz w:val="28"/>
          <w:szCs w:val="28"/>
          <w:shd w:val="clear" w:color="auto" w:fill="FFFFFF"/>
        </w:rPr>
        <w:t>。</w:t>
      </w:r>
    </w:p>
    <w:p w:rsidR="000765BE" w:rsidRPr="008E7D4E" w:rsidRDefault="000765BE" w:rsidP="000765BE">
      <w:pPr>
        <w:pStyle w:val="2-1"/>
        <w:spacing w:line="400" w:lineRule="exact"/>
        <w:ind w:left="5698" w:hangingChars="800" w:hanging="2240"/>
        <w:rPr>
          <w:shd w:val="clear" w:color="auto" w:fill="FFFFFF"/>
        </w:rPr>
      </w:pPr>
      <w:r w:rsidRPr="00AB72DB">
        <w:rPr>
          <w:shd w:val="clear" w:color="auto" w:fill="FFFFFF" w:themeFill="background1"/>
        </w:rPr>
        <w:t>提案人</w:t>
      </w:r>
      <w:r w:rsidRPr="008E7D4E">
        <w:rPr>
          <w:shd w:val="clear" w:color="auto" w:fill="FFFFFF"/>
        </w:rPr>
        <w:t>：</w:t>
      </w:r>
      <w:r w:rsidRPr="008E7D4E">
        <w:rPr>
          <w:rFonts w:hint="eastAsia"/>
          <w:color w:val="000000"/>
          <w:shd w:val="clear" w:color="auto" w:fill="FFFFFF"/>
        </w:rPr>
        <w:t xml:space="preserve">羅致政 </w:t>
      </w:r>
      <w:r w:rsidRPr="008E7D4E">
        <w:rPr>
          <w:rFonts w:hint="eastAsia"/>
          <w:shd w:val="clear" w:color="auto" w:fill="FFFFFF"/>
        </w:rPr>
        <w:t>江永昌 鄭麗文 陳椒華</w:t>
      </w:r>
    </w:p>
    <w:p w:rsidR="000765BE" w:rsidRPr="008E7D4E" w:rsidRDefault="000765BE" w:rsidP="000765BE">
      <w:pPr>
        <w:spacing w:line="400" w:lineRule="exact"/>
        <w:ind w:leftChars="1866" w:left="4702" w:hangingChars="80" w:hanging="224"/>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許智傑 吳斯懷 葉毓蘭</w:t>
      </w:r>
    </w:p>
    <w:p w:rsidR="000765BE" w:rsidRPr="008E7D4E" w:rsidRDefault="000765BE" w:rsidP="000765BE">
      <w:pPr>
        <w:pStyle w:val="2-1"/>
        <w:spacing w:line="400" w:lineRule="exact"/>
        <w:rPr>
          <w:color w:val="000000"/>
          <w:shd w:val="clear" w:color="auto" w:fill="FFFFFF"/>
        </w:rPr>
      </w:pPr>
      <w:r w:rsidRPr="004B168C">
        <w:rPr>
          <w:rFonts w:hint="eastAsia"/>
          <w:shd w:val="clear" w:color="auto" w:fill="FFFFFF" w:themeFill="background1"/>
        </w:rPr>
        <w:t>連署</w:t>
      </w:r>
      <w:r w:rsidRPr="008E7D4E">
        <w:rPr>
          <w:rFonts w:hint="eastAsia"/>
          <w:shd w:val="clear" w:color="auto" w:fill="FFFFFF"/>
        </w:rPr>
        <w:t>人：劉世芳 黃世杰</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(二)11</w:t>
      </w:r>
      <w:r w:rsidRPr="008E7D4E">
        <w:rPr>
          <w:rFonts w:ascii="標楷體" w:eastAsia="標楷體" w:hAnsi="標楷體"/>
          <w:kern w:val="0"/>
          <w:sz w:val="28"/>
          <w:szCs w:val="28"/>
        </w:rPr>
        <w:t>1</w:t>
      </w:r>
      <w:r w:rsidRPr="008E7D4E">
        <w:rPr>
          <w:rFonts w:ascii="標楷體" w:eastAsia="標楷體" w:hAnsi="標楷體" w:hint="eastAsia"/>
          <w:kern w:val="0"/>
          <w:sz w:val="28"/>
          <w:szCs w:val="28"/>
        </w:rPr>
        <w:t>年度法務部歲出預算第2目「法務行政」編列6億0,060萬8千元，凍結200萬元，俟向立法院司法及法制委員會提出書面報告後，始得動支。</w:t>
      </w:r>
    </w:p>
    <w:p w:rsidR="000765BE" w:rsidRPr="008E7D4E" w:rsidRDefault="000765BE" w:rsidP="000765BE">
      <w:pPr>
        <w:pStyle w:val="2-1"/>
        <w:spacing w:line="400" w:lineRule="exact"/>
        <w:ind w:left="5698" w:hangingChars="800" w:hanging="2240"/>
      </w:pPr>
      <w:r w:rsidRPr="008E7D4E">
        <w:rPr>
          <w:shd w:val="clear" w:color="auto" w:fill="FFFFFF"/>
        </w:rPr>
        <w:t>提案人</w:t>
      </w:r>
      <w:r w:rsidRPr="008E7D4E">
        <w:t>：</w:t>
      </w:r>
      <w:r w:rsidRPr="008E7D4E">
        <w:rPr>
          <w:rFonts w:hint="eastAsia"/>
        </w:rPr>
        <w:t>葉毓蘭 江永昌 鄭麗文</w:t>
      </w:r>
      <w:r>
        <w:rPr>
          <w:rFonts w:hint="eastAsia"/>
        </w:rPr>
        <w:t xml:space="preserve"> </w:t>
      </w:r>
      <w:r w:rsidRPr="00CA049D">
        <w:rPr>
          <w:rFonts w:hint="eastAsia"/>
          <w:shd w:val="clear" w:color="auto" w:fill="FFFFFF"/>
        </w:rPr>
        <w:t>黃世杰</w:t>
      </w:r>
    </w:p>
    <w:p w:rsidR="000765BE" w:rsidRPr="00887776" w:rsidRDefault="000765BE" w:rsidP="000765BE">
      <w:pPr>
        <w:spacing w:line="400" w:lineRule="exact"/>
        <w:ind w:leftChars="1866" w:left="4702" w:hangingChars="80" w:hanging="224"/>
        <w:jc w:val="both"/>
        <w:rPr>
          <w:rFonts w:ascii="華康楷書體W5(P)" w:eastAsia="華康楷書體W5(P)" w:hAnsi="標楷體"/>
          <w:sz w:val="28"/>
          <w:szCs w:val="28"/>
          <w:shd w:val="clear" w:color="auto" w:fill="FFFFFF"/>
        </w:rPr>
      </w:pPr>
      <w:r w:rsidRPr="00CA049D">
        <w:rPr>
          <w:rFonts w:ascii="標楷體" w:eastAsia="標楷體" w:hAnsi="標楷體" w:hint="eastAsia"/>
          <w:sz w:val="28"/>
          <w:szCs w:val="28"/>
          <w:shd w:val="clear" w:color="auto" w:fill="FFFFFF"/>
        </w:rPr>
        <w:t>劉世芳 吳斯懷 費鴻泰</w:t>
      </w:r>
      <w:r w:rsidRPr="00887776">
        <w:rPr>
          <w:rFonts w:ascii="華康楷書體W5(P)" w:eastAsia="華康楷書體W5(P)" w:hAnsi="標楷體" w:hint="eastAsia"/>
          <w:sz w:val="28"/>
          <w:szCs w:val="28"/>
          <w:shd w:val="clear" w:color="auto" w:fill="FFFFFF"/>
        </w:rPr>
        <w:t xml:space="preserve"> </w:t>
      </w:r>
      <w:r w:rsidRPr="00887776">
        <w:rPr>
          <w:rFonts w:ascii="華康楷書體W5(P)" w:eastAsia="華康楷書體W5(P)" w:hint="eastAsia"/>
          <w:sz w:val="28"/>
          <w:szCs w:val="28"/>
        </w:rPr>
        <w:t>陳椒華</w:t>
      </w:r>
    </w:p>
    <w:p w:rsidR="000765BE" w:rsidRPr="00CA049D" w:rsidRDefault="000765BE" w:rsidP="000765BE">
      <w:pPr>
        <w:spacing w:line="400" w:lineRule="exact"/>
        <w:ind w:leftChars="1866" w:left="4702" w:hangingChars="80" w:hanging="224"/>
        <w:jc w:val="both"/>
        <w:rPr>
          <w:rFonts w:ascii="標楷體" w:eastAsia="標楷體" w:hAnsi="標楷體"/>
          <w:sz w:val="28"/>
          <w:szCs w:val="28"/>
          <w:shd w:val="clear" w:color="auto" w:fill="FFFFFF"/>
        </w:rPr>
      </w:pPr>
      <w:r w:rsidRPr="00CA049D">
        <w:rPr>
          <w:rFonts w:ascii="標楷體" w:eastAsia="標楷體" w:hAnsi="標楷體" w:hint="eastAsia"/>
          <w:sz w:val="28"/>
          <w:szCs w:val="28"/>
          <w:shd w:val="clear" w:color="auto" w:fill="FFFFFF"/>
        </w:rPr>
        <w:t xml:space="preserve">許智傑 </w:t>
      </w:r>
      <w:r>
        <w:rPr>
          <w:rFonts w:ascii="標楷體" w:eastAsia="標楷體" w:hAnsi="標楷體" w:hint="eastAsia"/>
          <w:sz w:val="28"/>
          <w:szCs w:val="28"/>
          <w:shd w:val="clear" w:color="auto" w:fill="FFFFFF"/>
        </w:rPr>
        <w:t xml:space="preserve">翁重鈞 </w:t>
      </w:r>
      <w:r w:rsidRPr="00CA049D">
        <w:rPr>
          <w:rFonts w:ascii="標楷體" w:eastAsia="標楷體" w:hAnsi="標楷體" w:hint="eastAsia"/>
          <w:sz w:val="28"/>
          <w:szCs w:val="28"/>
          <w:shd w:val="clear" w:color="auto" w:fill="FFFFFF"/>
        </w:rPr>
        <w:t>羅致政 吳玉琴</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shd w:val="clear" w:color="auto" w:fill="FFFFFF"/>
        </w:rPr>
        <w:t>(三)11</w:t>
      </w:r>
      <w:r w:rsidRPr="008E7D4E">
        <w:rPr>
          <w:rFonts w:ascii="標楷體" w:eastAsia="標楷體" w:hAnsi="標楷體"/>
          <w:kern w:val="0"/>
          <w:sz w:val="28"/>
          <w:szCs w:val="28"/>
          <w:shd w:val="clear" w:color="auto" w:fill="FFFFFF"/>
        </w:rPr>
        <w:t>1</w:t>
      </w:r>
      <w:r w:rsidRPr="008E7D4E">
        <w:rPr>
          <w:rFonts w:ascii="標楷體" w:eastAsia="標楷體" w:hAnsi="標楷體" w:hint="eastAsia"/>
          <w:kern w:val="0"/>
          <w:sz w:val="28"/>
          <w:szCs w:val="28"/>
          <w:shd w:val="clear" w:color="auto" w:fill="FFFFFF"/>
        </w:rPr>
        <w:t>年度法務部歲出預算第2目「法務行政」項下「業務費」之「大陸</w:t>
      </w:r>
      <w:r>
        <w:rPr>
          <w:rFonts w:ascii="標楷體" w:eastAsia="標楷體" w:hAnsi="標楷體" w:hint="eastAsia"/>
          <w:kern w:val="0"/>
          <w:sz w:val="28"/>
          <w:szCs w:val="28"/>
          <w:shd w:val="clear" w:color="auto" w:fill="FFFFFF"/>
        </w:rPr>
        <w:t>地區</w:t>
      </w:r>
      <w:r w:rsidRPr="008E7D4E">
        <w:rPr>
          <w:rFonts w:ascii="標楷體" w:eastAsia="標楷體" w:hAnsi="標楷體" w:hint="eastAsia"/>
          <w:kern w:val="0"/>
          <w:sz w:val="28"/>
          <w:szCs w:val="28"/>
          <w:shd w:val="clear" w:color="auto" w:fill="FFFFFF"/>
        </w:rPr>
        <w:t>旅費」編列138萬8千元，凍結</w:t>
      </w:r>
      <w:r w:rsidRPr="008E7D4E">
        <w:rPr>
          <w:rFonts w:ascii="標楷體" w:eastAsia="標楷體" w:hAnsi="標楷體"/>
          <w:kern w:val="0"/>
          <w:sz w:val="28"/>
          <w:szCs w:val="28"/>
          <w:shd w:val="clear" w:color="auto" w:fill="FFFFFF"/>
        </w:rPr>
        <w:t>20%</w:t>
      </w:r>
      <w:r w:rsidRPr="008E7D4E">
        <w:rPr>
          <w:rFonts w:ascii="標楷體" w:eastAsia="標楷體" w:hAnsi="標楷體" w:hint="eastAsia"/>
          <w:kern w:val="0"/>
          <w:sz w:val="28"/>
          <w:szCs w:val="28"/>
          <w:shd w:val="clear" w:color="auto" w:fill="FFFFFF"/>
        </w:rPr>
        <w:t>，俟向立法院司法及法制委員會提出書面報告後，始得動支。</w:t>
      </w:r>
    </w:p>
    <w:p w:rsidR="000765BE" w:rsidRPr="008E7D4E" w:rsidRDefault="000765BE" w:rsidP="000765BE">
      <w:pPr>
        <w:pStyle w:val="2-1"/>
        <w:spacing w:line="400" w:lineRule="exact"/>
        <w:ind w:left="5698" w:hangingChars="800" w:hanging="2240"/>
        <w:rPr>
          <w:shd w:val="clear" w:color="auto" w:fill="FFFFFF"/>
        </w:rPr>
      </w:pPr>
      <w:r w:rsidRPr="008E7D4E">
        <w:rPr>
          <w:shd w:val="clear" w:color="auto" w:fill="FFFFFF"/>
        </w:rPr>
        <w:t>提案人：</w:t>
      </w:r>
      <w:r w:rsidRPr="008E7D4E">
        <w:rPr>
          <w:rFonts w:hint="eastAsia"/>
          <w:shd w:val="clear" w:color="auto" w:fill="FFFFFF"/>
        </w:rPr>
        <w:t xml:space="preserve">黃世杰 吳斯懷 何志偉 </w:t>
      </w:r>
      <w:r w:rsidRPr="008E7D4E">
        <w:rPr>
          <w:rFonts w:hint="eastAsia"/>
        </w:rPr>
        <w:t>江永昌</w:t>
      </w:r>
    </w:p>
    <w:p w:rsidR="000765BE" w:rsidRPr="008E7D4E" w:rsidRDefault="000765BE" w:rsidP="000765BE">
      <w:pPr>
        <w:spacing w:line="400" w:lineRule="exact"/>
        <w:ind w:leftChars="1866" w:left="4702" w:hangingChars="80" w:hanging="224"/>
        <w:jc w:val="both"/>
        <w:rPr>
          <w:rFonts w:ascii="標楷體" w:eastAsia="標楷體" w:hAnsi="標楷體"/>
          <w:color w:val="000000"/>
          <w:sz w:val="28"/>
          <w:szCs w:val="28"/>
          <w:shd w:val="clear" w:color="auto" w:fill="FFFFFF"/>
        </w:rPr>
      </w:pPr>
      <w:r w:rsidRPr="00CA049D">
        <w:rPr>
          <w:rFonts w:ascii="標楷體" w:eastAsia="標楷體" w:hAnsi="標楷體" w:hint="eastAsia"/>
          <w:sz w:val="28"/>
          <w:szCs w:val="28"/>
          <w:shd w:val="clear" w:color="auto" w:fill="FFFFFF"/>
        </w:rPr>
        <w:t>羅致政</w:t>
      </w:r>
    </w:p>
    <w:p w:rsidR="000765BE" w:rsidRPr="008E7D4E" w:rsidRDefault="000765BE" w:rsidP="000765BE">
      <w:pPr>
        <w:spacing w:line="400" w:lineRule="exact"/>
        <w:ind w:leftChars="1400" w:left="4620" w:hangingChars="450" w:hanging="1260"/>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連署人：費鴻泰 葉毓蘭 陳椒華</w:t>
      </w:r>
    </w:p>
    <w:p w:rsidR="000765BE" w:rsidRPr="008E7D4E" w:rsidRDefault="000765BE" w:rsidP="000765BE">
      <w:pPr>
        <w:snapToGrid w:val="0"/>
        <w:spacing w:line="400" w:lineRule="exact"/>
        <w:ind w:leftChars="200" w:left="1040" w:hangingChars="200" w:hanging="560"/>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(四)11</w:t>
      </w:r>
      <w:r w:rsidRPr="008E7D4E">
        <w:rPr>
          <w:rFonts w:ascii="標楷體" w:eastAsia="標楷體" w:hAnsi="標楷體"/>
          <w:sz w:val="28"/>
          <w:szCs w:val="28"/>
          <w:shd w:val="clear" w:color="auto" w:fill="FFFFFF"/>
        </w:rPr>
        <w:t>1</w:t>
      </w:r>
      <w:r w:rsidRPr="008E7D4E">
        <w:rPr>
          <w:rFonts w:ascii="標楷體" w:eastAsia="標楷體" w:hAnsi="標楷體" w:hint="eastAsia"/>
          <w:sz w:val="28"/>
          <w:szCs w:val="28"/>
          <w:shd w:val="clear" w:color="auto" w:fill="FFFFFF"/>
        </w:rPr>
        <w:t>年度法務部歲出預算第2目「法務行政」項下「業務費」</w:t>
      </w:r>
      <w:r w:rsidRPr="008E7D4E">
        <w:rPr>
          <w:rFonts w:ascii="標楷體" w:eastAsia="標楷體" w:hAnsi="標楷體" w:hint="eastAsia"/>
          <w:sz w:val="28"/>
          <w:szCs w:val="28"/>
          <w:shd w:val="clear" w:color="auto" w:fill="FFFFFF"/>
        </w:rPr>
        <w:lastRenderedPageBreak/>
        <w:t>中「國外旅費」編列473萬2千元，凍結</w:t>
      </w:r>
      <w:r w:rsidRPr="008E7D4E">
        <w:rPr>
          <w:rFonts w:ascii="標楷體" w:eastAsia="標楷體" w:hAnsi="標楷體" w:hint="eastAsia"/>
          <w:kern w:val="0"/>
          <w:sz w:val="28"/>
          <w:szCs w:val="28"/>
          <w:shd w:val="clear" w:color="auto" w:fill="FFFFFF"/>
        </w:rPr>
        <w:t>20%</w:t>
      </w:r>
      <w:r w:rsidRPr="008E7D4E">
        <w:rPr>
          <w:rFonts w:ascii="標楷體" w:eastAsia="標楷體" w:hAnsi="標楷體" w:hint="eastAsia"/>
          <w:sz w:val="28"/>
          <w:szCs w:val="28"/>
          <w:shd w:val="clear" w:color="auto" w:fill="FFFFFF"/>
        </w:rPr>
        <w:t>，俟向立法院司法及法制委員會提出書面報告後，始得動支。</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提案人：何志偉 吳斯懷 江永昌</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連署人：陳椒華 費鴻泰 葉毓蘭</w:t>
      </w:r>
    </w:p>
    <w:p w:rsidR="000765BE" w:rsidRPr="008E7D4E" w:rsidRDefault="000765BE" w:rsidP="000765BE">
      <w:pPr>
        <w:kinsoku w:val="0"/>
        <w:overflowPunct w:val="0"/>
        <w:spacing w:line="400" w:lineRule="exact"/>
        <w:ind w:leftChars="187" w:left="1040" w:hangingChars="211" w:hanging="591"/>
        <w:jc w:val="both"/>
        <w:rPr>
          <w:rFonts w:ascii="標楷體" w:eastAsia="標楷體" w:hAnsi="標楷體"/>
          <w:kern w:val="0"/>
          <w:sz w:val="28"/>
          <w:szCs w:val="28"/>
        </w:rPr>
      </w:pPr>
      <w:r w:rsidRPr="008E7D4E">
        <w:rPr>
          <w:rFonts w:ascii="標楷體" w:eastAsia="標楷體" w:hAnsi="標楷體" w:hint="eastAsia"/>
          <w:kern w:val="0"/>
          <w:sz w:val="28"/>
          <w:szCs w:val="28"/>
        </w:rPr>
        <w:t>(五)11</w:t>
      </w:r>
      <w:r w:rsidRPr="008E7D4E">
        <w:rPr>
          <w:rFonts w:ascii="標楷體" w:eastAsia="標楷體" w:hAnsi="標楷體"/>
          <w:kern w:val="0"/>
          <w:sz w:val="28"/>
          <w:szCs w:val="28"/>
        </w:rPr>
        <w:t>1</w:t>
      </w:r>
      <w:r w:rsidRPr="008E7D4E">
        <w:rPr>
          <w:rFonts w:ascii="標楷體" w:eastAsia="標楷體" w:hAnsi="標楷體" w:hint="eastAsia"/>
          <w:kern w:val="0"/>
          <w:sz w:val="28"/>
          <w:szCs w:val="28"/>
        </w:rPr>
        <w:t>年度</w:t>
      </w:r>
      <w:r w:rsidRPr="008E7D4E">
        <w:rPr>
          <w:rFonts w:ascii="標楷體" w:eastAsia="標楷體" w:hAnsi="標楷體" w:hint="eastAsia"/>
          <w:sz w:val="28"/>
          <w:szCs w:val="28"/>
        </w:rPr>
        <w:t>法務部</w:t>
      </w:r>
      <w:r w:rsidRPr="008E7D4E">
        <w:rPr>
          <w:rFonts w:ascii="標楷體" w:eastAsia="標楷體" w:hAnsi="標楷體" w:hint="eastAsia"/>
          <w:kern w:val="0"/>
          <w:sz w:val="28"/>
          <w:szCs w:val="28"/>
        </w:rPr>
        <w:t>歲出預算</w:t>
      </w:r>
      <w:r w:rsidRPr="008E7D4E">
        <w:rPr>
          <w:rFonts w:ascii="標楷體" w:eastAsia="標楷體" w:hAnsi="標楷體" w:hint="eastAsia"/>
          <w:sz w:val="28"/>
          <w:szCs w:val="28"/>
        </w:rPr>
        <w:t>第3目「一般建築及設備」第1節「其他設備」編列 1億9,212萬8千元</w:t>
      </w:r>
      <w:r w:rsidRPr="008E7D4E">
        <w:rPr>
          <w:rFonts w:ascii="標楷體" w:eastAsia="標楷體" w:hAnsi="標楷體" w:hint="eastAsia"/>
          <w:kern w:val="0"/>
          <w:sz w:val="28"/>
          <w:szCs w:val="28"/>
        </w:rPr>
        <w:t>，凍結100萬元，俟向立法院司法及法制委員會提出書面報告後，始得動支。</w:t>
      </w:r>
    </w:p>
    <w:p w:rsidR="000765BE" w:rsidRPr="008E7D4E" w:rsidRDefault="000765BE" w:rsidP="000765BE">
      <w:pPr>
        <w:spacing w:line="400" w:lineRule="exact"/>
        <w:ind w:leftChars="1400" w:left="4620" w:hangingChars="450" w:hanging="1260"/>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劉世芳 黃世杰 鄭麗文 陳椒華</w:t>
      </w:r>
    </w:p>
    <w:p w:rsidR="000765BE" w:rsidRPr="008E7D4E" w:rsidRDefault="000765BE" w:rsidP="000765BE">
      <w:pPr>
        <w:spacing w:line="400" w:lineRule="exact"/>
        <w:ind w:leftChars="1866" w:left="5595" w:hangingChars="399" w:hanging="1117"/>
        <w:jc w:val="both"/>
        <w:rPr>
          <w:rFonts w:ascii="標楷體" w:eastAsia="標楷體" w:hAnsi="標楷體"/>
          <w:sz w:val="28"/>
          <w:szCs w:val="28"/>
        </w:rPr>
      </w:pPr>
      <w:r w:rsidRPr="008E7D4E">
        <w:rPr>
          <w:rFonts w:ascii="標楷體" w:eastAsia="標楷體" w:hAnsi="標楷體" w:hint="eastAsia"/>
          <w:sz w:val="28"/>
          <w:szCs w:val="28"/>
        </w:rPr>
        <w:t>江永昌 吳斯懷 葉毓蘭</w:t>
      </w:r>
    </w:p>
    <w:p w:rsidR="000765BE" w:rsidRPr="008E7D4E" w:rsidRDefault="000765BE" w:rsidP="000765BE">
      <w:pPr>
        <w:spacing w:line="400" w:lineRule="exact"/>
        <w:ind w:leftChars="1400" w:left="4620" w:hangingChars="450" w:hanging="1260"/>
        <w:jc w:val="both"/>
        <w:rPr>
          <w:rFonts w:ascii="標楷體" w:eastAsia="標楷體" w:hAnsi="標楷體"/>
          <w:sz w:val="28"/>
          <w:szCs w:val="28"/>
        </w:rPr>
      </w:pPr>
      <w:r w:rsidRPr="008E7D4E">
        <w:rPr>
          <w:rFonts w:ascii="標楷體" w:eastAsia="標楷體" w:hAnsi="標楷體" w:hint="eastAsia"/>
          <w:sz w:val="28"/>
          <w:szCs w:val="28"/>
        </w:rPr>
        <w:t>連署人：</w:t>
      </w:r>
      <w:r w:rsidRPr="008E7D4E">
        <w:rPr>
          <w:rFonts w:ascii="標楷體" w:eastAsia="標楷體" w:hAnsi="標楷體" w:hint="eastAsia"/>
          <w:color w:val="000000"/>
          <w:sz w:val="28"/>
          <w:szCs w:val="28"/>
        </w:rPr>
        <w:t xml:space="preserve">羅致政 </w:t>
      </w:r>
      <w:r w:rsidRPr="008E7D4E">
        <w:rPr>
          <w:rFonts w:ascii="標楷體" w:eastAsia="標楷體" w:hAnsi="標楷體" w:hint="eastAsia"/>
          <w:sz w:val="28"/>
          <w:szCs w:val="28"/>
        </w:rPr>
        <w:t>許智傑</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(六)11</w:t>
      </w:r>
      <w:r w:rsidRPr="008E7D4E">
        <w:rPr>
          <w:rFonts w:ascii="標楷體" w:eastAsia="標楷體" w:hAnsi="標楷體"/>
          <w:kern w:val="0"/>
          <w:sz w:val="28"/>
          <w:szCs w:val="28"/>
        </w:rPr>
        <w:t>1</w:t>
      </w:r>
      <w:r w:rsidRPr="008E7D4E">
        <w:rPr>
          <w:rFonts w:ascii="標楷體" w:eastAsia="標楷體" w:hAnsi="標楷體" w:hint="eastAsia"/>
          <w:kern w:val="0"/>
          <w:sz w:val="28"/>
          <w:szCs w:val="28"/>
        </w:rPr>
        <w:t>年度法務部歲出預算第5目「司法科技業務」編列2,</w:t>
      </w:r>
      <w:r w:rsidRPr="008E7D4E">
        <w:rPr>
          <w:rFonts w:ascii="標楷體" w:eastAsia="標楷體" w:hAnsi="標楷體"/>
          <w:kern w:val="0"/>
          <w:sz w:val="28"/>
          <w:szCs w:val="28"/>
        </w:rPr>
        <w:t>000</w:t>
      </w:r>
      <w:r w:rsidRPr="008E7D4E">
        <w:rPr>
          <w:rFonts w:ascii="標楷體" w:eastAsia="標楷體" w:hAnsi="標楷體" w:hint="eastAsia"/>
          <w:kern w:val="0"/>
          <w:sz w:val="28"/>
          <w:szCs w:val="28"/>
        </w:rPr>
        <w:t>萬元，凍結20萬元，俟向立法院司法及法制委員會提出書面報告後，始得動支。</w:t>
      </w:r>
    </w:p>
    <w:p w:rsidR="000765BE" w:rsidRPr="008E7D4E" w:rsidRDefault="000765BE" w:rsidP="000765BE">
      <w:pPr>
        <w:spacing w:line="400" w:lineRule="exact"/>
        <w:ind w:leftChars="1400" w:left="4620" w:hangingChars="450" w:hanging="1260"/>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葉毓蘭 江永昌 劉世芳 吳斯懷</w:t>
      </w:r>
    </w:p>
    <w:p w:rsidR="000765BE" w:rsidRPr="008E7D4E" w:rsidRDefault="000765BE" w:rsidP="000765BE">
      <w:pPr>
        <w:spacing w:line="400" w:lineRule="exact"/>
        <w:ind w:leftChars="1866" w:left="5595" w:hangingChars="399" w:hanging="1117"/>
        <w:jc w:val="both"/>
        <w:rPr>
          <w:rFonts w:ascii="標楷體" w:eastAsia="標楷體" w:hAnsi="標楷體"/>
          <w:sz w:val="28"/>
          <w:szCs w:val="28"/>
        </w:rPr>
      </w:pPr>
      <w:r w:rsidRPr="008E7D4E">
        <w:rPr>
          <w:rFonts w:ascii="標楷體" w:eastAsia="標楷體" w:hAnsi="標楷體" w:hint="eastAsia"/>
          <w:sz w:val="28"/>
          <w:szCs w:val="28"/>
        </w:rPr>
        <w:t>費鴻泰 陳椒華 許智傑</w:t>
      </w:r>
    </w:p>
    <w:p w:rsidR="000765BE" w:rsidRPr="008E7D4E" w:rsidRDefault="000765BE" w:rsidP="000765BE">
      <w:pPr>
        <w:spacing w:line="400" w:lineRule="exact"/>
        <w:ind w:leftChars="1400" w:left="4620" w:hangingChars="450" w:hanging="1260"/>
        <w:jc w:val="both"/>
        <w:rPr>
          <w:rFonts w:ascii="標楷體" w:eastAsia="標楷體" w:hAnsi="標楷體"/>
          <w:color w:val="000000"/>
          <w:sz w:val="28"/>
          <w:szCs w:val="28"/>
        </w:rPr>
      </w:pPr>
      <w:r w:rsidRPr="008E7D4E">
        <w:rPr>
          <w:rFonts w:ascii="標楷體" w:eastAsia="標楷體" w:hAnsi="標楷體" w:hint="eastAsia"/>
          <w:sz w:val="28"/>
          <w:szCs w:val="28"/>
        </w:rPr>
        <w:t>連署人：</w:t>
      </w:r>
      <w:r w:rsidRPr="008E7D4E">
        <w:rPr>
          <w:rFonts w:ascii="標楷體" w:eastAsia="標楷體" w:hAnsi="標楷體" w:hint="eastAsia"/>
          <w:color w:val="000000"/>
          <w:sz w:val="28"/>
          <w:szCs w:val="28"/>
        </w:rPr>
        <w:t>羅致政</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七)近年來，法務部推動司法人事改革，無論是院檢法官與檢察官交流、檢察官審級輪調等制度，其目的無非在於增強檢察官辦案火力，然相關人事安排新制能否強化偵查戰力、落實精緻偵查政策、提升檢察體系效能、強化辦案品質及經驗傳承等設計重點，此乃攸關檢察官、人民、國家利益，爰請法務部提出「檢察官輪調制度執行情形」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吳斯懷</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連署人：費鴻泰 葉毓蘭</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(八)法警增支專業加給調整案，法務部會同司法院自108年研議迄今，仍未有具體結果或提出具體期程規劃。爰此，請法務部就該案後續辦理情形仍應積極追蹤檢討。</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葉毓蘭 吳斯懷 費鴻泰</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九)司法精神病院為政府重要政策，政府規劃因精神障礙依刑法施以監護處分，應有專門場所施以治療教化；司法院大法官釋字799號解釋宣告性侵害加害人之刑後治療，應與刑罰明顯區隔。此2類人員均有「病犯」之特質，收容應考量治療效果，設備、覓址極為重要。然而，法務部、衛生福利部間對前述政策何人主責，至今不明、互相推託。行政院秘書長函110年8月16日</w:t>
      </w:r>
      <w:r w:rsidRPr="008E7D4E">
        <w:rPr>
          <w:rFonts w:ascii="標楷體" w:eastAsia="標楷體" w:hAnsi="標楷體" w:hint="eastAsia"/>
          <w:kern w:val="0"/>
          <w:sz w:val="28"/>
          <w:szCs w:val="28"/>
          <w:shd w:val="clear" w:color="auto" w:fill="FFFFFF" w:themeFill="background1"/>
        </w:rPr>
        <w:lastRenderedPageBreak/>
        <w:t>院臺法長字第11000025210號函說明，刑後強制治療覓址由法務部主責；惟法務部法檢字第11000594240號函說明，覓址分別由法務部、衛生福利部負責。除零星實地考察外，也仍未見覓址之積極作為，倘若釋字799號解釋諭知期限屆期，難道縱放性侵害加害人回到社區？爰請法務部就前述事項及推動進度每半年提出書面報告送立法院司法及法制委員會。</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 xml:space="preserve">葉毓蘭 </w:t>
      </w:r>
      <w:r>
        <w:rPr>
          <w:rFonts w:ascii="標楷體" w:eastAsia="標楷體" w:hAnsi="標楷體" w:hint="eastAsia"/>
          <w:sz w:val="28"/>
          <w:szCs w:val="28"/>
          <w:shd w:val="clear" w:color="auto" w:fill="FFFFFF" w:themeFill="background1"/>
        </w:rPr>
        <w:t xml:space="preserve">翁重鈞 </w:t>
      </w:r>
      <w:r w:rsidRPr="008E7D4E">
        <w:rPr>
          <w:rFonts w:ascii="標楷體" w:eastAsia="標楷體" w:hAnsi="標楷體" w:hint="eastAsia"/>
          <w:sz w:val="28"/>
          <w:szCs w:val="28"/>
          <w:shd w:val="clear" w:color="auto" w:fill="FFFFFF" w:themeFill="background1"/>
        </w:rPr>
        <w:t xml:space="preserve"> 吳斯懷</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十)請託、關說制度化、透明化及登錄標準化，是建立廉能政府基本條件。行政院訂定「行政院及所屬機關機構請託關說登錄查察作業要點」，依照作業要點，各機關應將請託關說事件登錄資料逐筆建檔，並彙轉法務部廉政署查考(第</w:t>
      </w:r>
      <w:r>
        <w:rPr>
          <w:rFonts w:ascii="標楷體" w:eastAsia="標楷體" w:hAnsi="標楷體" w:hint="eastAsia"/>
          <w:kern w:val="0"/>
          <w:sz w:val="28"/>
          <w:szCs w:val="28"/>
          <w:shd w:val="clear" w:color="auto" w:fill="FFFFFF" w:themeFill="background1"/>
        </w:rPr>
        <w:t>6</w:t>
      </w:r>
      <w:r w:rsidRPr="008E7D4E">
        <w:rPr>
          <w:rFonts w:ascii="標楷體" w:eastAsia="標楷體" w:hAnsi="標楷體" w:hint="eastAsia"/>
          <w:kern w:val="0"/>
          <w:sz w:val="28"/>
          <w:szCs w:val="28"/>
          <w:shd w:val="clear" w:color="auto" w:fill="FFFFFF" w:themeFill="background1"/>
        </w:rPr>
        <w:t>點)；法務部廉政署應建立抽查機制，以利查察貪瀆不法(第</w:t>
      </w:r>
      <w:r>
        <w:rPr>
          <w:rFonts w:ascii="標楷體" w:eastAsia="標楷體" w:hAnsi="標楷體" w:hint="eastAsia"/>
          <w:kern w:val="0"/>
          <w:sz w:val="28"/>
          <w:szCs w:val="28"/>
          <w:shd w:val="clear" w:color="auto" w:fill="FFFFFF" w:themeFill="background1"/>
        </w:rPr>
        <w:t>7</w:t>
      </w:r>
      <w:r w:rsidRPr="008E7D4E">
        <w:rPr>
          <w:rFonts w:ascii="標楷體" w:eastAsia="標楷體" w:hAnsi="標楷體" w:hint="eastAsia"/>
          <w:kern w:val="0"/>
          <w:sz w:val="28"/>
          <w:szCs w:val="28"/>
          <w:shd w:val="clear" w:color="auto" w:fill="FFFFFF" w:themeFill="background1"/>
        </w:rPr>
        <w:t>點)。</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然而，法務部請託關說登</w:t>
      </w:r>
      <w:r>
        <w:rPr>
          <w:rFonts w:ascii="標楷體" w:eastAsia="標楷體" w:hAnsi="標楷體" w:hint="eastAsia"/>
          <w:kern w:val="0"/>
          <w:sz w:val="28"/>
          <w:szCs w:val="28"/>
          <w:shd w:val="clear" w:color="auto" w:fill="FFFFFF" w:themeFill="background1"/>
        </w:rPr>
        <w:t>錄</w:t>
      </w:r>
      <w:r w:rsidRPr="008E7D4E">
        <w:rPr>
          <w:rFonts w:ascii="標楷體" w:eastAsia="標楷體" w:hAnsi="標楷體" w:hint="eastAsia"/>
          <w:kern w:val="0"/>
          <w:sz w:val="28"/>
          <w:szCs w:val="28"/>
          <w:shd w:val="clear" w:color="auto" w:fill="FFFFFF" w:themeFill="background1"/>
        </w:rPr>
        <w:t>查察專區網站資料統計為零筆資料，可知我國請託、關說制度透明化仍有很大進步空間。違反環境、勞動、國土相關法規，偶有請託、關說傳聞，影響我國公務員依法行政之職責。請託、關說透明化可保障公務員依法行政、杜絕違法者心存僥倖、促進社會公平正義。</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爰請法務部以科學研究統計方法，了解公務員實質接受請託、關說之情形，積極推動請託、關說制度化、透明化及登錄標準化，於3個月內向立法院司法及法制委員會提出相關書面報告。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陳椒華 江永昌</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連署人：</w:t>
      </w:r>
      <w:r w:rsidRPr="008E7D4E">
        <w:rPr>
          <w:rFonts w:ascii="標楷體" w:eastAsia="標楷體" w:hAnsi="標楷體" w:hint="eastAsia"/>
          <w:color w:val="000000"/>
          <w:sz w:val="28"/>
          <w:szCs w:val="28"/>
          <w:shd w:val="clear" w:color="auto" w:fill="FFFFFF" w:themeFill="background1"/>
        </w:rPr>
        <w:t>羅致政</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十一)矯正機關藉心理、諮商等個案管理專業，對毒品犯進行社會心理需求評估、在監輔導、出監輔導及出監轉銜等業務，協助戒毒成效並評估、調度其復歸社會，已成為近年毒品犯教化處遇的重要策略。惟個管人力、人力配置及人力聘用補助等問題亟需改善。</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首先，個管人員與受處遇者比例懸殊，導致個案管理投注資源顯然不足。依110年7月統計，全國受刑人中犯毒品條例者為2萬2,178人，占所有受刑人48.52%，個管人力自108至110年，全國皆僅編列46人，比例為1:482。</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再者，各監所所編配之個管人員分配不均。收容負擔較重者，共有9個監所，內部超過1,000名毒品犯，僅配置1名個</w:t>
      </w:r>
      <w:r w:rsidRPr="008E7D4E">
        <w:rPr>
          <w:rFonts w:ascii="標楷體" w:eastAsia="標楷體" w:hAnsi="標楷體" w:hint="eastAsia"/>
          <w:kern w:val="0"/>
          <w:sz w:val="28"/>
          <w:szCs w:val="28"/>
          <w:shd w:val="clear" w:color="auto" w:fill="FFFFFF" w:themeFill="background1"/>
        </w:rPr>
        <w:lastRenderedPageBreak/>
        <w:t>管人員；部分毒品犯業務較繁重監所，新收人數眾</w:t>
      </w:r>
      <w:r>
        <w:rPr>
          <w:rFonts w:ascii="標楷體" w:eastAsia="標楷體" w:hAnsi="標楷體" w:hint="eastAsia"/>
          <w:kern w:val="0"/>
          <w:sz w:val="28"/>
          <w:szCs w:val="28"/>
          <w:shd w:val="clear" w:color="auto" w:fill="FFFFFF" w:themeFill="background1"/>
        </w:rPr>
        <w:t>多</w:t>
      </w:r>
      <w:r w:rsidRPr="008E7D4E">
        <w:rPr>
          <w:rFonts w:ascii="標楷體" w:eastAsia="標楷體" w:hAnsi="標楷體" w:hint="eastAsia"/>
          <w:kern w:val="0"/>
          <w:sz w:val="28"/>
          <w:szCs w:val="28"/>
          <w:shd w:val="clear" w:color="auto" w:fill="FFFFFF" w:themeFill="background1"/>
        </w:rPr>
        <w:t>，或刑期較短且出入頻繁，使個管人員負擔沈重，亦僅能分到1</w:t>
      </w:r>
      <w:r>
        <w:rPr>
          <w:rFonts w:ascii="標楷體" w:eastAsia="標楷體" w:hAnsi="標楷體" w:hint="eastAsia"/>
          <w:kern w:val="0"/>
          <w:sz w:val="28"/>
          <w:szCs w:val="28"/>
          <w:shd w:val="clear" w:color="auto" w:fill="FFFFFF" w:themeFill="background1"/>
        </w:rPr>
        <w:t>至</w:t>
      </w:r>
      <w:r w:rsidRPr="008E7D4E">
        <w:rPr>
          <w:rFonts w:ascii="標楷體" w:eastAsia="標楷體" w:hAnsi="標楷體" w:hint="eastAsia"/>
          <w:kern w:val="0"/>
          <w:sz w:val="28"/>
          <w:szCs w:val="28"/>
          <w:shd w:val="clear" w:color="auto" w:fill="FFFFFF" w:themeFill="background1"/>
        </w:rPr>
        <w:t>2名個管人力。另有部分收容毒品犯較少之監所，甚至未配置個管人力。</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第三，個管人力經費缺乏挹注，距離行政院宣示目標(1:300)缺口仍有巨大差額。查毒品防制基金中「補助辦理補充矯正機關毒品處遇個案管理人力資源計畫」110年編列3,138萬7千元，111年編列3,119萬1千元，業已著手執行之「新世代反毒策略行動綱領第二期計畫（110-113年）」宣示個管人力補助達1:300，應至少編列補助人力達全國73.92人。</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綜上，基於矯正機關對毒品犯個管人員之重要性，負責新收毒品施用者之心理社會需求評估、在監輔導、出監前輔導及出監轉銜等業務，無論在總體人力編制，以及各監所個管人力分配，及人力補助經費，皆有檢視與改善必要。請法務部</w:t>
      </w:r>
      <w:r>
        <w:rPr>
          <w:rFonts w:ascii="標楷體" w:eastAsia="標楷體" w:hAnsi="標楷體" w:hint="eastAsia"/>
          <w:kern w:val="0"/>
          <w:sz w:val="28"/>
          <w:szCs w:val="28"/>
          <w:shd w:val="clear" w:color="auto" w:fill="FFFFFF" w:themeFill="background1"/>
        </w:rPr>
        <w:t>督導</w:t>
      </w:r>
      <w:r w:rsidRPr="00887776">
        <w:rPr>
          <w:rFonts w:ascii="標楷體" w:eastAsia="標楷體" w:hAnsi="標楷體" w:hint="eastAsia"/>
          <w:kern w:val="0"/>
          <w:sz w:val="28"/>
          <w:szCs w:val="28"/>
        </w:rPr>
        <w:t>法務部</w:t>
      </w:r>
      <w:r w:rsidRPr="008E7D4E">
        <w:rPr>
          <w:rFonts w:ascii="標楷體" w:eastAsia="標楷體" w:hAnsi="標楷體" w:hint="eastAsia"/>
          <w:kern w:val="0"/>
          <w:sz w:val="28"/>
          <w:szCs w:val="28"/>
          <w:shd w:val="clear" w:color="auto" w:fill="FFFFFF" w:themeFill="background1"/>
        </w:rPr>
        <w:t>矯正署於3個月內向立法院司法及法制委員會提出書面報告。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黃世杰 江永昌</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連署人：</w:t>
      </w:r>
      <w:r w:rsidRPr="008E7D4E">
        <w:rPr>
          <w:rFonts w:ascii="標楷體" w:eastAsia="標楷體" w:hAnsi="標楷體" w:hint="eastAsia"/>
          <w:color w:val="000000"/>
          <w:sz w:val="28"/>
          <w:szCs w:val="28"/>
          <w:shd w:val="clear" w:color="auto" w:fill="FFFFFF" w:themeFill="background1"/>
        </w:rPr>
        <w:t>羅致政</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十二)我國同性婚姻制度雖已合法，然而跨國同性伴侶卻受涉外民事法律適用法及內政部函釋見解的限制，僅有「雙方均來自同婚合法國家的當事人」能在台登記結婚，不符我國婚姻平權的意旨。110年5月6日，臺北高等行政法院做成判決要求行政機關撤銷原本拒絕跨國同性伴侶登記的處分，同時也要求直接准許當事人結婚。行政機關應參照臺北高等行政法院判決意旨，即刻撤回違法函釋並研議相關法案，使同性婚姻法制化全面落實。爰請法務部於3個月內向立法院司法及法制委員會提出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鄭麗文 吳斯懷 葉毓蘭</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十三)查我國2019年5月24日施行之司法院大法官釋字第748號解釋施行法第20條規定，相同性別之2人所成立之具有親密性及排他性之永久結合關係，其中一方收養他方之親生子女，得準用民法之規定。亦即，同性伴侶欲收養子女，僅得準用民法第1074條但書第1款關於繼親收養之規定，尚不得準用民法第1074條本文關於共同收養之規定。惟查，本法制定通過前，相</w:t>
      </w:r>
      <w:r w:rsidRPr="008E7D4E">
        <w:rPr>
          <w:rFonts w:ascii="標楷體" w:eastAsia="標楷體" w:hAnsi="標楷體" w:hint="eastAsia"/>
          <w:kern w:val="0"/>
          <w:sz w:val="28"/>
          <w:szCs w:val="28"/>
          <w:shd w:val="clear" w:color="auto" w:fill="FFFFFF" w:themeFill="background1"/>
        </w:rPr>
        <w:lastRenderedPageBreak/>
        <w:t>關議題已於2014年10月16日立法院第8屆第6會期司法及法制委員會所舉行之「用平等的心把每一個人擁入憲法的懷抱－同性婚姻及同志收養議題」公聽會時，就曾為論辯，法務部當時曾表示，准否收養應著重於子女最佳利益，而彼時尚不認同同性婚姻之社會環境乃係不符子女最佳利益。然總體之社會環境縱非全然友善，尚不能逕論個別之子女必不能獲最佳利益，且即使被同性伴侶所收養之子女因社會環境不友善傾向，在收養需法院裁定及社工訪視追蹤之現行制度下，此事實亦僅足構成審核標準之差異之根據，猶難認係完全禁止之根據。</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又查，於2019年5月14日該法審議時，社會環境已逐趨友善，同性伴侶之法制已是定論，同性伴侶得否共同收養之問題再為論辯，法務部當時曾表示，大法官第748號解釋不包含收養問題，而共同收養牽涉遺產繼承而有很多不同意見，而接續收養則因其可能為規避共同收養禁止之途逕，皆不宜於該次修法中處理，而應再行研議，故僅開放繼親收養。然於同性伴侶雙方皆無其他繼承人之情形，亦無共同收養會影響繼承之問題，一律禁止共同收養，暫不論其目的是否具正當性，亦已違反憲法上之比例原則。且收養將影響其他同順位之繼承人，僅為民法內之必然，並非</w:t>
      </w:r>
      <w:r>
        <w:rPr>
          <w:rFonts w:ascii="標楷體" w:eastAsia="標楷體" w:hAnsi="標楷體" w:hint="eastAsia"/>
          <w:kern w:val="0"/>
          <w:sz w:val="28"/>
          <w:szCs w:val="28"/>
          <w:shd w:val="clear" w:color="auto" w:fill="FFFFFF" w:themeFill="background1"/>
        </w:rPr>
        <w:t>該</w:t>
      </w:r>
      <w:r w:rsidRPr="008E7D4E">
        <w:rPr>
          <w:rFonts w:ascii="標楷體" w:eastAsia="標楷體" w:hAnsi="標楷體" w:hint="eastAsia"/>
          <w:kern w:val="0"/>
          <w:sz w:val="28"/>
          <w:szCs w:val="28"/>
          <w:shd w:val="clear" w:color="auto" w:fill="FFFFFF" w:themeFill="background1"/>
        </w:rPr>
        <w:t>法作為特別法之必然，蓋作為特別法，若欲保障繼承人之權益，在立法上亦得為特別規定，讓繼承權益可能受影響之人（如依民法收養人為被繼承人，或被收養人可為收養人之代位繼承人之情形），得於同性伴侶為共同收養前，就被收養人之繼承資格及範圍與收養人為協議，協議完成後法院始得裁定共同收養。若連繼承權益可能受影響者都能接受共同收養在繼承方面的影響，一律禁止其共同收養，係毫無理由。況且，於異性伴侶共同收養時，亦有影響他人繼承權益之問題，何以僅於同性伴侶，第三人之繼承權益會構成禁止其共同收養之理據？</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末查，該法通過施行後，立法院朝野亦持續就第20條規定排除共同收養之妥適性提出質疑，自2020年12月24日至今，已有4件法律案待審。法務部自2014年至今，就收養問題，縱已有多年時間研議如何權衡子女最佳利益之確保、同性伴侶權益之促進及避免繼承權益可能受影響之人之反彈等不同目標，並有充分時間擬具不同方案，與社會溝通尋求各團體之相互妥</w:t>
      </w:r>
      <w:r w:rsidRPr="008E7D4E">
        <w:rPr>
          <w:rFonts w:ascii="標楷體" w:eastAsia="標楷體" w:hAnsi="標楷體" w:hint="eastAsia"/>
          <w:kern w:val="0"/>
          <w:sz w:val="28"/>
          <w:szCs w:val="28"/>
          <w:shd w:val="clear" w:color="auto" w:fill="FFFFFF" w:themeFill="background1"/>
        </w:rPr>
        <w:lastRenderedPageBreak/>
        <w:t>協和共識，然至今尚未見到法務部就該法第20條一律禁止共同收養之妥適性提出通盤檢討，爰請法務部於3個月內向立法院司法及法制委員會提交書面報告。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陳椒華 江永昌</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連署人：</w:t>
      </w:r>
      <w:r w:rsidRPr="008E7D4E">
        <w:rPr>
          <w:rFonts w:ascii="標楷體" w:eastAsia="標楷體" w:hAnsi="標楷體" w:hint="eastAsia"/>
          <w:color w:val="000000"/>
          <w:sz w:val="28"/>
          <w:szCs w:val="28"/>
          <w:shd w:val="clear" w:color="auto" w:fill="FFFFFF" w:themeFill="background1"/>
        </w:rPr>
        <w:t>羅致政</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十四)110年9月3日行政院函請立法院審議國家賠償法修正草案，其中第5條將法官、檢察官因職務上行為侵害人民權利的國賠事由，從「犯職務上之罪，經判決有罪確定」，擴張到「受免除職務或撤職之懲戒處分確定」，根據提案說明並把主體的法官涵蓋「國民法官法之國民法官及職務法庭之參審員」，理由是要加強保障人民權益。</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然而，免職或撤職是懲戒程序的結果，目的在於評價是否適合擔仼法官、檢察官等職位，與國家賠償制度係判斷「行為」是否違反義務而損害人民權益不同。將法官、檢察官的免職、撤職作為國賠法事由，恐有不當連結，而生違反司法獨立之疑慮。</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反觀他國為了確保司法獨立，紛紛傾向豁免與執行職務有關的民事賠償責任，德國民法第839條第2項更規定：「公務員就訴訟案件為判決時，違背其職務義務者，以其違反職務義務成立犯罪行為者為限，對於因此所生之損害，負賠償責任。違反職務義務而拒絕或遲延職權之行使者，不適用前段之規定」判決之法官，僅以違反職務義務成立犯罪行為者為限，始負賠償責任。我國立法方向顯與國際趨勢不符，有待另行研議。爰請法務部於審查時向立法院司法及法制委員會提出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陳椒華 江永昌</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連署人：</w:t>
      </w:r>
      <w:r w:rsidRPr="008E7D4E">
        <w:rPr>
          <w:rFonts w:ascii="標楷體" w:eastAsia="標楷體" w:hAnsi="標楷體" w:hint="eastAsia"/>
          <w:color w:val="000000"/>
          <w:sz w:val="28"/>
          <w:szCs w:val="28"/>
          <w:shd w:val="clear" w:color="auto" w:fill="FFFFFF" w:themeFill="background1"/>
        </w:rPr>
        <w:t>羅致政</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十五)國民法官法將於112年1月1日施行，參考日本裁判員制度實施後之經驗，起訴前的留置鑑定大幅激增3倍，特別是鑑定被告精神狀態等有關責任能力之事項，為確保其證明力，日本檢察官更是以謹慎的態度加以應對；惟我國實務上於起訴前由檢察官將被告送留置鑑定之案件數不多，為因應國民法官制度之施行，極有需要重新估算鑑定所需之預算。</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其次，審議中之刑事訴訟法修正草案所新增的「暫行安置」制度，每次可施以暫行安置的時間最長為6個月，必要時得聲</w:t>
      </w:r>
      <w:r w:rsidRPr="008E7D4E">
        <w:rPr>
          <w:rFonts w:ascii="標楷體" w:eastAsia="標楷體" w:hAnsi="標楷體" w:hint="eastAsia"/>
          <w:kern w:val="0"/>
          <w:sz w:val="28"/>
          <w:szCs w:val="28"/>
          <w:shd w:val="clear" w:color="auto" w:fill="FFFFFF" w:themeFill="background1"/>
        </w:rPr>
        <w:lastRenderedPageBreak/>
        <w:t>請延長，累計不超過5年；基於被告人身自由之保障，每次聲請延長暫行安置時，自應要有鑑定報告作為法官裁定之參考。此外，審議中之刑法修正草案，除延長監護處分執行時間外，亦明定受監護處分人於監護期間，每年都需要進行鑑定，評估有無繼續執行之必要。如刑法及刑事訴訟法修正通過施行後，精神鑑定之需求亦將增加，所需經費亦應一併估算，並向行政院積極爭取預算。</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為落實相關刑事政策，實有必要重新估算精神鑑定所需之預算經費；爰請法務部就每次精神鑑定所需費用，以及未來每年可能的精神鑑定件數，邀集學者專家會議，估算出所需的精神鑑定預算經費，並向立法院司法及法制委員會與提案委員提出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 xml:space="preserve">江永昌 </w:t>
      </w:r>
      <w:r w:rsidRPr="008E7D4E">
        <w:rPr>
          <w:rFonts w:ascii="標楷體" w:eastAsia="標楷體" w:hAnsi="標楷體" w:hint="eastAsia"/>
          <w:color w:val="000000"/>
          <w:sz w:val="28"/>
          <w:szCs w:val="28"/>
          <w:shd w:val="clear" w:color="auto" w:fill="FFFFFF" w:themeFill="background1"/>
        </w:rPr>
        <w:t xml:space="preserve">羅致政 </w:t>
      </w:r>
      <w:r w:rsidRPr="008E7D4E">
        <w:rPr>
          <w:rFonts w:ascii="標楷體" w:eastAsia="標楷體" w:hAnsi="標楷體" w:hint="eastAsia"/>
          <w:sz w:val="28"/>
          <w:szCs w:val="28"/>
          <w:shd w:val="clear" w:color="auto" w:fill="FFFFFF" w:themeFill="background1"/>
        </w:rPr>
        <w:t>黃世杰 許智傑</w:t>
      </w:r>
    </w:p>
    <w:p w:rsidR="000765BE" w:rsidRPr="008E7D4E" w:rsidRDefault="000765BE" w:rsidP="000765BE">
      <w:pPr>
        <w:spacing w:line="400" w:lineRule="exact"/>
        <w:ind w:leftChars="1907" w:left="5593" w:hangingChars="363" w:hanging="1016"/>
        <w:jc w:val="both"/>
        <w:rPr>
          <w:rFonts w:ascii="標楷體" w:eastAsia="標楷體" w:hAnsi="標楷體"/>
          <w:sz w:val="28"/>
          <w:szCs w:val="28"/>
          <w:shd w:val="clear" w:color="auto" w:fill="FFFFFF" w:themeFill="background1"/>
        </w:rPr>
      </w:pPr>
      <w:r w:rsidRPr="00460898">
        <w:rPr>
          <w:rFonts w:ascii="標楷體" w:eastAsia="標楷體" w:hAnsi="標楷體" w:hint="eastAsia"/>
          <w:sz w:val="28"/>
          <w:szCs w:val="28"/>
          <w:shd w:val="clear" w:color="auto" w:fill="FFFFFF"/>
        </w:rPr>
        <w:t>吳玉琴</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十六)法官法於108年修正公布後，自109年7月17日起，案件當事人若認為檢察官有違法事宜，即可直接向檢察官評鑑委員會請求個案評鑑；惟新制施行1年後，案件當事人請求檢察官個案評鑑之結果皆為「不付評鑑」，其原因主要為「顯無理由」（53%）及「請求人不適格」（35%）。</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查檢察官評鑑委員會目前係以書面審查為主，案件當事人若欲聲請個案評鑑，尚需自行撰寫書狀，負舉證責任；對比專業團體，當事人的請求能力相對不足，此時便容易出現請求不符法律規定之情形。此外，於聲請人「聲請調查證據」部分，有過半的聲請人希望能以口頭陳述之方式表達意見，但根據決議書，這些聲請人最終都沒有表達的機會。是以，檢察官評鑑委員會是有必要於調查方法上更加積極主動，也應思考評鑑制度是否有給與請求人足夠的正當程序保障。</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為確保檢察官評鑑新制得以落實立法初衷，檢察官評鑑委員會應致力減輕聲請人提出書狀之障礙，並盡可能輔導或協助聲請人具體敘明其請求評鑑事由，以釐清檢察官是否真有違失行為。俟法務部就案件當事人請求個案評鑑之程序，提出如何協助聲請人釐清評鑑事由及加強宣導之改進方案，並向立法院司法及法制委員會與提案委員提出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 xml:space="preserve">江永昌 </w:t>
      </w:r>
      <w:r w:rsidRPr="008E7D4E">
        <w:rPr>
          <w:rFonts w:ascii="標楷體" w:eastAsia="標楷體" w:hAnsi="標楷體" w:hint="eastAsia"/>
          <w:color w:val="000000"/>
          <w:sz w:val="28"/>
          <w:szCs w:val="28"/>
          <w:shd w:val="clear" w:color="auto" w:fill="FFFFFF" w:themeFill="background1"/>
        </w:rPr>
        <w:t xml:space="preserve">羅致政 </w:t>
      </w:r>
      <w:r w:rsidRPr="008E7D4E">
        <w:rPr>
          <w:rFonts w:ascii="標楷體" w:eastAsia="標楷體" w:hAnsi="標楷體" w:hint="eastAsia"/>
          <w:sz w:val="28"/>
          <w:szCs w:val="28"/>
          <w:shd w:val="clear" w:color="auto" w:fill="FFFFFF" w:themeFill="background1"/>
        </w:rPr>
        <w:t>黃世杰 許智傑</w:t>
      </w:r>
    </w:p>
    <w:p w:rsidR="000765BE" w:rsidRPr="008E7D4E" w:rsidRDefault="000765BE" w:rsidP="000765BE">
      <w:pPr>
        <w:spacing w:line="400" w:lineRule="exact"/>
        <w:ind w:leftChars="1854" w:left="4450" w:firstLineChars="45" w:firstLine="126"/>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lastRenderedPageBreak/>
        <w:t>吳玉琴</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十七)經查111年法務部編列法務行政-辦理司法保護業務項下獎補助費-對國內團體之捐助，其中捐助財團法人臺灣更生保護會及財團法人福建更生保護會經費5,592萬8千元，惟財團法人臺灣更生保護會於該會歲入減列租金及權利金收入860萬3千元，卻增列政府補助1,104萬4千元，為使國家預算發揮最大效益，爰請法務部持續督導財團法人臺灣更生保護會活化會產，增加收入，以減低政府預算之負擔。</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color w:val="000000"/>
          <w:sz w:val="28"/>
          <w:szCs w:val="28"/>
          <w:shd w:val="clear" w:color="auto" w:fill="FFFFFF" w:themeFill="background1"/>
        </w:rPr>
        <w:t xml:space="preserve">羅致政 </w:t>
      </w:r>
      <w:r w:rsidRPr="008E7D4E">
        <w:rPr>
          <w:rFonts w:ascii="標楷體" w:eastAsia="標楷體" w:hAnsi="標楷體" w:hint="eastAsia"/>
          <w:sz w:val="28"/>
          <w:szCs w:val="28"/>
          <w:shd w:val="clear" w:color="auto" w:fill="FFFFFF" w:themeFill="background1"/>
        </w:rPr>
        <w:t>江永昌</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連署人：黃世杰</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(十八)根據法務部提供之資料，我國依海峽兩岸共同打擊犯罪及司法互助協議之合作成效自105年始逐年下降，110年兩岸請求案件總數共309件，共同破獲案件數僅1件，且自中國遣返之刑事犯人數更是近</w:t>
      </w:r>
      <w:r w:rsidRPr="00571069">
        <w:rPr>
          <w:rFonts w:ascii="標楷體" w:eastAsia="標楷體" w:hAnsi="標楷體" w:hint="eastAsia"/>
          <w:kern w:val="0"/>
          <w:sz w:val="28"/>
          <w:szCs w:val="28"/>
        </w:rPr>
        <w:t>10</w:t>
      </w:r>
      <w:r w:rsidRPr="008E7D4E">
        <w:rPr>
          <w:rFonts w:ascii="標楷體" w:eastAsia="標楷體" w:hAnsi="標楷體" w:hint="eastAsia"/>
          <w:kern w:val="0"/>
          <w:sz w:val="28"/>
          <w:szCs w:val="28"/>
          <w:shd w:val="clear" w:color="auto" w:fill="FFFFFF" w:themeFill="background1"/>
        </w:rPr>
        <w:t>年來首次掛零。為加強追緝逃亡至中國之台灣刑事犯，避免對岸成為我國犯罪者的犯後天堂，</w:t>
      </w:r>
      <w:r>
        <w:rPr>
          <w:rFonts w:ascii="標楷體" w:eastAsia="標楷體" w:hAnsi="標楷體" w:hint="eastAsia"/>
          <w:kern w:val="0"/>
          <w:sz w:val="28"/>
          <w:szCs w:val="28"/>
          <w:shd w:val="clear" w:color="auto" w:fill="FFFFFF" w:themeFill="background1"/>
        </w:rPr>
        <w:t>爰</w:t>
      </w:r>
      <w:r w:rsidRPr="008E7D4E">
        <w:rPr>
          <w:rFonts w:ascii="標楷體" w:eastAsia="標楷體" w:hAnsi="標楷體" w:hint="eastAsia"/>
          <w:kern w:val="0"/>
          <w:sz w:val="28"/>
          <w:szCs w:val="28"/>
          <w:shd w:val="clear" w:color="auto" w:fill="FFFFFF" w:themeFill="background1"/>
        </w:rPr>
        <w:t>請法務部就近年來我國在海峽兩岸共同打擊犯罪及司法互助協議上的執行困境與應對措施，提出書面報告。</w:t>
      </w:r>
    </w:p>
    <w:p w:rsidR="000765BE" w:rsidRPr="008E7D4E" w:rsidRDefault="000765BE" w:rsidP="000765BE">
      <w:pPr>
        <w:snapToGrid w:val="0"/>
        <w:spacing w:line="400" w:lineRule="exact"/>
        <w:ind w:leftChars="200" w:left="960" w:hangingChars="200" w:hanging="480"/>
        <w:jc w:val="both"/>
        <w:rPr>
          <w:rFonts w:ascii="標楷體" w:eastAsia="標楷體" w:hAnsi="標楷體"/>
          <w:kern w:val="0"/>
          <w:sz w:val="28"/>
          <w:szCs w:val="28"/>
          <w:shd w:val="clear" w:color="auto" w:fill="FFFFFF" w:themeFill="background1"/>
        </w:rPr>
      </w:pPr>
      <w:r w:rsidRPr="008E7D4E">
        <w:rPr>
          <w:noProof/>
          <w:shd w:val="clear" w:color="auto" w:fill="FFFFFF" w:themeFill="background1"/>
        </w:rPr>
        <w:drawing>
          <wp:anchor distT="0" distB="0" distL="114300" distR="114300" simplePos="0" relativeHeight="251667456" behindDoc="1" locked="0" layoutInCell="1" allowOverlap="1" wp14:anchorId="10681C24" wp14:editId="715D667E">
            <wp:simplePos x="0" y="0"/>
            <wp:positionH relativeFrom="column">
              <wp:posOffset>443230</wp:posOffset>
            </wp:positionH>
            <wp:positionV relativeFrom="paragraph">
              <wp:posOffset>152400</wp:posOffset>
            </wp:positionV>
            <wp:extent cx="4901565" cy="2603500"/>
            <wp:effectExtent l="0" t="0" r="0" b="6350"/>
            <wp:wrapThrough wrapText="bothSides">
              <wp:wrapPolygon edited="0">
                <wp:start x="0" y="0"/>
                <wp:lineTo x="0" y="21495"/>
                <wp:lineTo x="21491" y="21495"/>
                <wp:lineTo x="21491" y="0"/>
                <wp:lineTo x="0" y="0"/>
              </wp:wrapPolygon>
            </wp:wrapThrough>
            <wp:docPr id="9" name="圖片 9" descr="擷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5" descr="擷取"/>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901565" cy="2603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何志偉 江永昌</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連署人：陳椒華</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十九)法務部111年度於「法務行政」工作計畫項下「補助毒品防制特別收入基金」編列預算數4億2,462萬1千元，係為補助毒品防制基金，辦理多元處遇及復歸社會、解決新興毒品及少年毒品問題與施用毒品者成癮治療等所需經費；惟查毒品防制</w:t>
      </w:r>
      <w:r w:rsidRPr="008E7D4E">
        <w:rPr>
          <w:rFonts w:ascii="標楷體" w:eastAsia="標楷體" w:hAnsi="標楷體" w:hint="eastAsia"/>
          <w:kern w:val="0"/>
          <w:sz w:val="28"/>
          <w:szCs w:val="28"/>
          <w:shd w:val="clear" w:color="auto" w:fill="FFFFFF" w:themeFill="background1"/>
        </w:rPr>
        <w:lastRenderedPageBreak/>
        <w:t>基金108及109年度部分主要計畫執行率不佳，部</w:t>
      </w:r>
      <w:r>
        <w:rPr>
          <w:rFonts w:ascii="標楷體" w:eastAsia="標楷體" w:hAnsi="標楷體" w:hint="eastAsia"/>
          <w:kern w:val="0"/>
          <w:sz w:val="28"/>
          <w:szCs w:val="28"/>
          <w:shd w:val="clear" w:color="auto" w:fill="FFFFFF" w:themeFill="background1"/>
        </w:rPr>
        <w:t>分</w:t>
      </w:r>
      <w:r w:rsidRPr="008E7D4E">
        <w:rPr>
          <w:rFonts w:ascii="標楷體" w:eastAsia="標楷體" w:hAnsi="標楷體" w:hint="eastAsia"/>
          <w:kern w:val="0"/>
          <w:sz w:val="28"/>
          <w:szCs w:val="28"/>
          <w:shd w:val="clear" w:color="auto" w:fill="FFFFFF" w:themeFill="background1"/>
        </w:rPr>
        <w:t>業務計畫並由相關主管機關自行運用經費辦理，各項計畫又缺乏量化指標；且在補助收入未增加情形下，支出數卻逐年增加，收支相抵後，基金餘額已連續2年出現短絀，不符收支平衡原則；另因應毒品緩起訴處分多元處遇制度之施行，毒品防制基金各項計畫支出用途宜予調整修正，爰由法務部提出「補助毒品防制特別收入基金執行成效」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吳斯懷</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連署人：費鴻泰 葉毓蘭</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(二十)111年度法務部單位預算「司法科技業務」項下「開發建置受保護管束人再犯風險評估智慧輔助系統計畫」編列新臺幣900萬元。</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司法院、法務部、臺灣高等檢察署建置科技設備監控中心，已於110年5月1日開始啟用。惟經媒體披露，因受COVID-19疫情影響，尚未開辦相關人員教育訓練。然基於防止經濟犯逃匿、受保安處分人等之監控，應儘速提出改善作為及研擬辦理人員的教育訓練，以避免造成防逃破口。爰請</w:t>
      </w:r>
      <w:r w:rsidRPr="00571069">
        <w:rPr>
          <w:rFonts w:ascii="標楷體" w:eastAsia="標楷體" w:hAnsi="標楷體" w:hint="eastAsia"/>
          <w:kern w:val="0"/>
          <w:sz w:val="28"/>
          <w:szCs w:val="28"/>
        </w:rPr>
        <w:t>法務部責成</w:t>
      </w:r>
      <w:r w:rsidRPr="008E7D4E">
        <w:rPr>
          <w:rFonts w:ascii="標楷體" w:eastAsia="標楷體" w:hAnsi="標楷體" w:hint="eastAsia"/>
          <w:kern w:val="0"/>
          <w:sz w:val="28"/>
          <w:szCs w:val="28"/>
          <w:shd w:val="clear" w:color="auto" w:fill="FFFFFF" w:themeFill="background1"/>
        </w:rPr>
        <w:t>臺灣高等檢察署就教育訓練期程及內容，向立法院司法及法制委員會提出書面報告。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 xml:space="preserve">葉毓蘭 </w:t>
      </w:r>
      <w:r>
        <w:rPr>
          <w:rFonts w:ascii="標楷體" w:eastAsia="標楷體" w:hAnsi="標楷體" w:hint="eastAsia"/>
          <w:sz w:val="28"/>
          <w:szCs w:val="28"/>
          <w:shd w:val="clear" w:color="auto" w:fill="FFFFFF" w:themeFill="background1"/>
        </w:rPr>
        <w:t xml:space="preserve">翁重鈞 </w:t>
      </w:r>
      <w:r w:rsidRPr="008E7D4E">
        <w:rPr>
          <w:rFonts w:ascii="標楷體" w:eastAsia="標楷體" w:hAnsi="標楷體" w:hint="eastAsia"/>
          <w:sz w:val="28"/>
          <w:szCs w:val="28"/>
          <w:shd w:val="clear" w:color="auto" w:fill="FFFFFF" w:themeFill="background1"/>
        </w:rPr>
        <w:t>費鴻泰</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shd w:val="clear" w:color="auto" w:fill="FFFFFF"/>
        </w:rPr>
        <w:t>(二十一)法務部111年度於「國家賠償金」工作計畫項下編列預算數</w:t>
      </w:r>
      <w:r w:rsidRPr="008E7D4E">
        <w:rPr>
          <w:rFonts w:ascii="標楷體" w:eastAsia="標楷體" w:hAnsi="標楷體" w:hint="eastAsia"/>
          <w:kern w:val="0"/>
          <w:sz w:val="28"/>
          <w:szCs w:val="28"/>
        </w:rPr>
        <w:t>3,689萬2千元，係辦理依據「國家賠償法」第2條第2項、第3條第1、2項等規定之國家賠償事宜；惟近年來，中央及地方政府重大意外事件頻傳，除相關制度設計及行政效率不佳外，公務人員之工程監工、履約督導不實等低級錯誤，實為重大意外發生原因，卻未見各級政府負起損害賠償及追究責任與改善缺失之作法；查法務部110年1至6月中央機關依「國家賠償法」第2條成立者僅1件，依「國家賠償法」第3條成立者僅7件，總賠償金額僅新台幣</w:t>
      </w:r>
      <w:r w:rsidRPr="00204C0E">
        <w:rPr>
          <w:rFonts w:ascii="標楷體" w:eastAsia="標楷體" w:hAnsi="標楷體" w:hint="eastAsia"/>
          <w:kern w:val="0"/>
          <w:sz w:val="28"/>
          <w:szCs w:val="28"/>
        </w:rPr>
        <w:t>1,188萬6,589元</w:t>
      </w:r>
      <w:r w:rsidRPr="008E7D4E">
        <w:rPr>
          <w:rFonts w:ascii="標楷體" w:eastAsia="標楷體" w:hAnsi="標楷體" w:hint="eastAsia"/>
          <w:kern w:val="0"/>
          <w:sz w:val="28"/>
          <w:szCs w:val="28"/>
        </w:rPr>
        <w:t>，國家賠償法乃依據憲法第24條規定所制定，攸關人民權利及政府施政成效，但近年賠償義務機關行使求償權及獲償金額比率偏低且逐年下滑，迭遭質疑求償權行使不彰，並與民眾觀感顯有落差；爰請法務部向立法院司法及法制委員會提出「國家賠償金案件落實求償權精進作法」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lastRenderedPageBreak/>
        <w:t>提案人：</w:t>
      </w:r>
      <w:r w:rsidRPr="008E7D4E">
        <w:rPr>
          <w:rFonts w:ascii="標楷體" w:eastAsia="標楷體" w:hAnsi="標楷體" w:hint="eastAsia"/>
          <w:sz w:val="28"/>
          <w:szCs w:val="28"/>
        </w:rPr>
        <w:t>吳斯懷</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shd w:val="clear" w:color="auto" w:fill="FFFFFF"/>
        </w:rPr>
        <w:t>連署人：</w:t>
      </w:r>
      <w:r w:rsidRPr="008E7D4E">
        <w:rPr>
          <w:rFonts w:ascii="標楷體" w:eastAsia="標楷體" w:hAnsi="標楷體" w:hint="eastAsia"/>
          <w:sz w:val="28"/>
          <w:szCs w:val="28"/>
        </w:rPr>
        <w:t>費鴻泰 葉毓蘭</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二十二)鑑於精神醫療及司法資源之有限性，法務部推動監護處分之多元處遇機制，令受監護處分人得依其嚴重程度，分流分級；嚴重者可收治於司法精神醫院，一般者可收治於各地區之精神醫療機構，輕微者則或可交由門診處置或付保護管束，以層級化方式使國家資源得以有效運用。此外，法務部亦定有流動及迴轉機制，於執行期間，對於狀況好轉之受處分人，如原收治於司法精神醫院可轉至地區醫療機構治療處遇；如狀況變嚴重者，則可迴轉進入司法精神醫院接受高密度之監督治療。</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rPr>
      </w:pPr>
      <w:r w:rsidRPr="008E7D4E">
        <w:rPr>
          <w:rFonts w:ascii="標楷體" w:eastAsia="標楷體" w:hAnsi="標楷體" w:hint="eastAsia"/>
          <w:kern w:val="0"/>
          <w:sz w:val="28"/>
          <w:szCs w:val="28"/>
        </w:rPr>
        <w:t>查97至106年度受監護處分者之罪名統計，以竊盜罪占39% 最高，殺人罪占19% 居次。監護處分之目的，係為預防再犯或有危害公共安全之虞，惟執行之方式亦應符合比例原則；法務部目前規劃之分級分流機制，係以受處分人之醫療情狀為考量，而未斟酌受處分人所犯之罪與公共安全之關聯，若將輕罪者一律收治於高強度之司法精神醫院或拘束人身自由之地區精神醫療機構，恐有違比例原則。</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爰要求法務部應邀集學者專家會議，就觸犯輕罪而受監護處分者，於分級分流之多元處遇機制下，研議其最適切之處遇方案，並於3個月內向立法院司法及法制委員會與提案委員提出書面報告。</w:t>
      </w:r>
    </w:p>
    <w:p w:rsidR="000765BE" w:rsidRPr="008E7D4E" w:rsidRDefault="000765BE" w:rsidP="000765BE">
      <w:pPr>
        <w:spacing w:line="400" w:lineRule="exact"/>
        <w:ind w:leftChars="1418" w:left="4705" w:hangingChars="465" w:hanging="1302"/>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 xml:space="preserve">江永昌 </w:t>
      </w:r>
      <w:r w:rsidRPr="008E7D4E">
        <w:rPr>
          <w:rFonts w:ascii="標楷體" w:eastAsia="標楷體" w:hAnsi="標楷體" w:hint="eastAsia"/>
          <w:color w:val="000000"/>
          <w:sz w:val="28"/>
          <w:szCs w:val="28"/>
        </w:rPr>
        <w:t xml:space="preserve">羅致政 </w:t>
      </w:r>
      <w:r w:rsidRPr="008E7D4E">
        <w:rPr>
          <w:rFonts w:ascii="標楷體" w:eastAsia="標楷體" w:hAnsi="標楷體" w:hint="eastAsia"/>
          <w:sz w:val="28"/>
          <w:szCs w:val="28"/>
        </w:rPr>
        <w:t>黃世杰 許智傑</w:t>
      </w:r>
    </w:p>
    <w:p w:rsidR="000765BE" w:rsidRPr="008E7D4E" w:rsidRDefault="000765BE" w:rsidP="000765BE">
      <w:pPr>
        <w:spacing w:line="400" w:lineRule="exact"/>
        <w:ind w:leftChars="1405" w:left="4450" w:hangingChars="385" w:hanging="1078"/>
        <w:jc w:val="both"/>
        <w:rPr>
          <w:rFonts w:ascii="標楷體" w:eastAsia="標楷體" w:hAnsi="標楷體"/>
          <w:sz w:val="28"/>
          <w:szCs w:val="28"/>
        </w:rPr>
      </w:pPr>
      <w:r w:rsidRPr="008E7D4E">
        <w:rPr>
          <w:rFonts w:ascii="標楷體" w:eastAsia="標楷體" w:hAnsi="標楷體" w:hint="eastAsia"/>
          <w:sz w:val="28"/>
          <w:szCs w:val="28"/>
        </w:rPr>
        <w:t>吳玉琴</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(二十三)公益信託係為增進社會大眾之公共利益、補足公務單位力有未逮之處所設計。然而公益信託之實務發展，衍生假公益信託真避稅與無法真正需要資源、推動公益事務的弱勢族群與團體等問題。</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我國應學習先進國家推動環境信託與文化信託多年成功經驗，積極推動信託法之修法工作。雖然信託法於立法院第9屆期未能三讀通過，不過已有基本共識。中華民國信託業商業同業公會也於2020年完成「我國公益信託未來之建議規劃方向」研究報告。請法務部以立法院第9屆期委員會</w:t>
      </w:r>
      <w:r>
        <w:rPr>
          <w:rFonts w:ascii="標楷體" w:eastAsia="標楷體" w:hAnsi="標楷體" w:hint="eastAsia"/>
          <w:kern w:val="0"/>
          <w:sz w:val="28"/>
          <w:szCs w:val="28"/>
        </w:rPr>
        <w:t>審竣</w:t>
      </w:r>
      <w:r w:rsidRPr="008E7D4E">
        <w:rPr>
          <w:rFonts w:ascii="標楷體" w:eastAsia="標楷體" w:hAnsi="標楷體" w:hint="eastAsia"/>
          <w:kern w:val="0"/>
          <w:sz w:val="28"/>
          <w:szCs w:val="28"/>
        </w:rPr>
        <w:t>的共識版本為基礎，積極推動公益信託之修法工作，促進我國環境生態與文化資產保存。</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lastRenderedPageBreak/>
        <w:t>提案人：</w:t>
      </w:r>
      <w:r w:rsidRPr="008E7D4E">
        <w:rPr>
          <w:rFonts w:ascii="標楷體" w:eastAsia="標楷體" w:hAnsi="標楷體" w:hint="eastAsia"/>
          <w:sz w:val="28"/>
          <w:szCs w:val="28"/>
        </w:rPr>
        <w:t>陳椒華 江永昌</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shd w:val="clear" w:color="auto" w:fill="FFFFFF"/>
        </w:rPr>
        <w:t>連署人：</w:t>
      </w:r>
      <w:r w:rsidRPr="008E7D4E">
        <w:rPr>
          <w:rFonts w:ascii="標楷體" w:eastAsia="標楷體" w:hAnsi="標楷體" w:hint="eastAsia"/>
          <w:color w:val="000000"/>
          <w:sz w:val="28"/>
          <w:szCs w:val="28"/>
        </w:rPr>
        <w:t>羅致政</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二十四)經查法務部109及110年度執行經法院判決確定應沒收犯罪所得收回情形，已收比率分別為6.07%及1.96%。雖前2年度之應收金額分別高達2百餘億元及4百餘億元，惟因查無財產者眾，致沒收比率低下。為提升收繳成效，爰建請法務部督促各地方檢察署加強於偵查及審理階段，即時查扣犯罪所得及得追徵之財產。另臺灣高等檢察署允宜依追討犯罪所得實施要點，督導各級檢察署切實執行，加強控管犯罪所得追討情形，並就受刑人金融往來資料查詢機制之改善、提升犯罪所得執行之即時性及有效性。</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何志偉 江永昌</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rPr>
        <w:t>連署人：陳椒華</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(二十五)建請法務部儘速提出籌設宜蘭監獄外役分監之評估報告，並於3個月內送交立法院司法及法制委員會。</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rPr>
      </w:pPr>
      <w:r w:rsidRPr="008E7D4E">
        <w:rPr>
          <w:rFonts w:ascii="標楷體" w:eastAsia="標楷體" w:hAnsi="標楷體" w:hint="eastAsia"/>
          <w:kern w:val="0"/>
          <w:sz w:val="28"/>
          <w:szCs w:val="28"/>
        </w:rPr>
        <w:t>法務部矯正署所屬機關自主監外及外役監制度，不僅嘉惠受刑人在監習得一技之長，更有助益於日後更生坦途，實乃我國獄政一重要里程碑。</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rPr>
      </w:pPr>
      <w:r w:rsidRPr="008E7D4E">
        <w:rPr>
          <w:rFonts w:ascii="標楷體" w:eastAsia="標楷體" w:hAnsi="標楷體" w:hint="eastAsia"/>
          <w:kern w:val="0"/>
          <w:sz w:val="28"/>
          <w:szCs w:val="28"/>
        </w:rPr>
        <w:t>惟許委員智傑近期屢接獲民間反應，宜蘭地區地方建設於國五高速公路通車後及高鐵預計延伸至宜蘭，致使宜蘭地區公共工程需求日益擴大，宜蘭為農業縣，在地青壯人口有限且多數外流，面對公共工程需之殷切，各項商業發展日益蓬勃，考量宜蘭縣經濟現有條件及規模，應有強烈產業發展人力需求。</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目前東北地區僅有宜蘭監獄女子外役分監，收容人數69人，總人數遠低西部地區之外役監人數，請法務部考量促進受刑人未來復歸社會、協助地方產業解決缺工問題之效，另一方面平衡各地受刑人接受外役處遇需求，建請法務部責成</w:t>
      </w:r>
      <w:r>
        <w:rPr>
          <w:rFonts w:ascii="標楷體" w:eastAsia="標楷體" w:hAnsi="標楷體" w:hint="eastAsia"/>
          <w:kern w:val="0"/>
          <w:sz w:val="28"/>
          <w:szCs w:val="28"/>
        </w:rPr>
        <w:t>法務部</w:t>
      </w:r>
      <w:r w:rsidRPr="008E7D4E">
        <w:rPr>
          <w:rFonts w:ascii="標楷體" w:eastAsia="標楷體" w:hAnsi="標楷體" w:hint="eastAsia"/>
          <w:kern w:val="0"/>
          <w:sz w:val="28"/>
          <w:szCs w:val="28"/>
        </w:rPr>
        <w:t>矯正署於宜蘭監獄儘速設立男子外役分監，為受刑人權益、社會及地方產業發展達成多贏契機。</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許智傑 江永昌</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rPr>
        <w:t>連署人：陳椒華</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(二十六)按中華民國刑法第77條第1項規定：「受徒刑之執行而有悛悔實據者，無期徒刑逾二十五年，有期徒刑逾二分之一、累犯逾三分之二，由監獄報請法務部，得許假釋出獄。」又監獄</w:t>
      </w:r>
      <w:r w:rsidRPr="008E7D4E">
        <w:rPr>
          <w:rFonts w:ascii="標楷體" w:eastAsia="標楷體" w:hAnsi="標楷體" w:hint="eastAsia"/>
          <w:kern w:val="0"/>
          <w:sz w:val="28"/>
          <w:szCs w:val="28"/>
        </w:rPr>
        <w:lastRenderedPageBreak/>
        <w:t>行刑法於109年1月15日修正時，以為符中華民國刑法第77條假釋規定為由，刪除有關受刑人累進處遇進至二級以上為報請假釋要件之規定。</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rPr>
      </w:pPr>
      <w:r w:rsidRPr="008E7D4E">
        <w:rPr>
          <w:rFonts w:ascii="標楷體" w:eastAsia="標楷體" w:hAnsi="標楷體" w:hint="eastAsia"/>
          <w:kern w:val="0"/>
          <w:sz w:val="28"/>
          <w:szCs w:val="28"/>
        </w:rPr>
        <w:t>惟查，行刑累進處遇條例第75條及第76條現仍規定：「第一級受刑人合於法定假釋之規定者，應速報請假釋。」、「第二級受刑人已適於社會生活，而合於法定假釋之規定者，得報請假釋。」致生受刑人報請假釋之規定，於監獄行刑法修正後，是否仍應符合一定累進處遇等級，以及第二級受刑人為「得」或「應」報請假釋等疑義。</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rPr>
      </w:pPr>
      <w:r w:rsidRPr="008E7D4E">
        <w:rPr>
          <w:rFonts w:ascii="標楷體" w:eastAsia="標楷體" w:hAnsi="標楷體" w:hint="eastAsia"/>
          <w:kern w:val="0"/>
          <w:sz w:val="28"/>
          <w:szCs w:val="28"/>
        </w:rPr>
        <w:t>為避免法律解釋適用之爭議，爰請法務部應依法律解釋之方法，釋示前開爭議。</w:t>
      </w:r>
    </w:p>
    <w:p w:rsidR="000765BE" w:rsidRPr="008E7D4E" w:rsidRDefault="000765BE" w:rsidP="000765BE">
      <w:pPr>
        <w:spacing w:line="400" w:lineRule="exact"/>
        <w:ind w:leftChars="1371" w:left="4704" w:hangingChars="505" w:hanging="1414"/>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陳椒華 黃世杰 江永昌 邱顯智</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二十七)依據行刑累進處遇條例第19條規定，累進處遇依受刑人之刑期及級別，定其責任分數。惟行刑累進處遇條例施行細則第10條第1項，僅規定對於入監前曾受羈押之受刑人，得使其進列適當之階級。至於折抵刑期（含罰金繳畢）之受刑人，因無得進列適當階級之規定，致受刑人僅因曾受羈押與否，而可能受有編級上之不利待遇，且具有羈押事由之當事人反而較無羈押事由者可進列較高之階級，顯非妥適。又現雖對無從進列階級之受刑人採取調整成績分數等補救措施，惟其仍因編列等級較高，致其累進處遇之權益受有影響。</w:t>
      </w:r>
    </w:p>
    <w:p w:rsidR="000765BE" w:rsidRPr="008E7D4E" w:rsidRDefault="000765BE" w:rsidP="000765BE">
      <w:pPr>
        <w:snapToGrid w:val="0"/>
        <w:spacing w:line="400" w:lineRule="exact"/>
        <w:ind w:leftChars="433" w:left="1039" w:firstLineChars="193" w:firstLine="54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為確保刑罰執行之平等，爰建請法務部研議完善相關規範，並於預算案通過後3個月內，向立法院司法及法制委員會提出書面報告。</w:t>
      </w:r>
    </w:p>
    <w:p w:rsidR="000765BE" w:rsidRPr="008E7D4E" w:rsidRDefault="000765BE" w:rsidP="000765BE">
      <w:pPr>
        <w:spacing w:line="400" w:lineRule="exact"/>
        <w:ind w:leftChars="1389" w:left="4706" w:hangingChars="490" w:hanging="1372"/>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陳椒華 黃世杰 江永昌 邱顯智</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第2項　司法官學院3億4,288萬8千元，照列。</w:t>
      </w:r>
    </w:p>
    <w:p w:rsidR="000765BE" w:rsidRPr="00D37BEB" w:rsidRDefault="000765BE" w:rsidP="000765BE">
      <w:pPr>
        <w:adjustRightInd w:val="0"/>
        <w:snapToGrid w:val="0"/>
        <w:spacing w:line="400" w:lineRule="exact"/>
        <w:ind w:leftChars="200" w:left="1601" w:hangingChars="400" w:hanging="1121"/>
        <w:jc w:val="both"/>
        <w:rPr>
          <w:rFonts w:ascii="標楷體" w:eastAsia="標楷體" w:hAnsi="標楷體"/>
          <w:b/>
          <w:sz w:val="28"/>
          <w:szCs w:val="28"/>
          <w:shd w:val="clear" w:color="auto" w:fill="FFFFFF" w:themeFill="background1"/>
        </w:rPr>
      </w:pPr>
      <w:r w:rsidRPr="00D37BEB">
        <w:rPr>
          <w:rFonts w:ascii="標楷體" w:eastAsia="標楷體" w:hAnsi="標楷體" w:hint="eastAsia"/>
          <w:b/>
          <w:sz w:val="28"/>
          <w:szCs w:val="28"/>
          <w:shd w:val="clear" w:color="auto" w:fill="FFFFFF" w:themeFill="background1"/>
        </w:rPr>
        <w:t>本項通過決議6項：</w:t>
      </w:r>
    </w:p>
    <w:p w:rsidR="000765BE" w:rsidRPr="008E7D4E" w:rsidRDefault="000765BE" w:rsidP="000765BE">
      <w:pPr>
        <w:kinsoku w:val="0"/>
        <w:overflowPunct w:val="0"/>
        <w:spacing w:line="400" w:lineRule="exact"/>
        <w:ind w:leftChars="187" w:left="1040" w:hangingChars="211" w:hanging="591"/>
        <w:jc w:val="both"/>
        <w:rPr>
          <w:rFonts w:ascii="標楷體" w:eastAsia="標楷體" w:hAnsi="標楷體"/>
          <w:b/>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(一)11</w:t>
      </w:r>
      <w:r w:rsidRPr="008E7D4E">
        <w:rPr>
          <w:rFonts w:ascii="標楷體" w:eastAsia="標楷體" w:hAnsi="標楷體"/>
          <w:kern w:val="0"/>
          <w:sz w:val="28"/>
          <w:szCs w:val="28"/>
          <w:shd w:val="clear" w:color="auto" w:fill="FFFFFF" w:themeFill="background1"/>
        </w:rPr>
        <w:t>1</w:t>
      </w:r>
      <w:r w:rsidRPr="008E7D4E">
        <w:rPr>
          <w:rFonts w:ascii="標楷體" w:eastAsia="標楷體" w:hAnsi="標楷體" w:hint="eastAsia"/>
          <w:kern w:val="0"/>
          <w:sz w:val="28"/>
          <w:szCs w:val="28"/>
          <w:shd w:val="clear" w:color="auto" w:fill="FFFFFF" w:themeFill="background1"/>
        </w:rPr>
        <w:t>年度</w:t>
      </w:r>
      <w:r w:rsidRPr="008E7D4E">
        <w:rPr>
          <w:rFonts w:ascii="標楷體" w:eastAsia="標楷體" w:hAnsi="標楷體" w:hint="eastAsia"/>
          <w:sz w:val="28"/>
          <w:szCs w:val="28"/>
          <w:shd w:val="clear" w:color="auto" w:fill="FFFFFF" w:themeFill="background1"/>
        </w:rPr>
        <w:t>司法官學院</w:t>
      </w:r>
      <w:r w:rsidRPr="008E7D4E">
        <w:rPr>
          <w:rFonts w:ascii="標楷體" w:eastAsia="標楷體" w:hAnsi="標楷體" w:hint="eastAsia"/>
          <w:kern w:val="0"/>
          <w:sz w:val="28"/>
          <w:szCs w:val="28"/>
          <w:shd w:val="clear" w:color="auto" w:fill="FFFFFF" w:themeFill="background1"/>
        </w:rPr>
        <w:t>歲出預算</w:t>
      </w:r>
      <w:r w:rsidRPr="008E7D4E">
        <w:rPr>
          <w:rFonts w:ascii="標楷體" w:eastAsia="標楷體" w:hAnsi="標楷體" w:hint="eastAsia"/>
          <w:sz w:val="28"/>
          <w:szCs w:val="28"/>
          <w:shd w:val="clear" w:color="auto" w:fill="FFFFFF" w:themeFill="background1"/>
        </w:rPr>
        <w:t>第1目「一般行政」編列9,</w:t>
      </w:r>
      <w:r w:rsidRPr="008E7D4E">
        <w:rPr>
          <w:rFonts w:ascii="標楷體" w:eastAsia="標楷體" w:hAnsi="標楷體"/>
          <w:sz w:val="28"/>
          <w:szCs w:val="28"/>
          <w:shd w:val="clear" w:color="auto" w:fill="FFFFFF" w:themeFill="background1"/>
        </w:rPr>
        <w:t>247</w:t>
      </w:r>
      <w:r w:rsidRPr="008E7D4E">
        <w:rPr>
          <w:rFonts w:ascii="標楷體" w:eastAsia="標楷體" w:hAnsi="標楷體" w:hint="eastAsia"/>
          <w:sz w:val="28"/>
          <w:szCs w:val="28"/>
          <w:shd w:val="clear" w:color="auto" w:fill="FFFFFF" w:themeFill="background1"/>
        </w:rPr>
        <w:t>萬3千元</w:t>
      </w:r>
      <w:r w:rsidRPr="008E7D4E">
        <w:rPr>
          <w:rFonts w:ascii="標楷體" w:eastAsia="標楷體" w:hAnsi="標楷體" w:hint="eastAsia"/>
          <w:kern w:val="0"/>
          <w:sz w:val="28"/>
          <w:szCs w:val="28"/>
          <w:shd w:val="clear" w:color="auto" w:fill="FFFFFF" w:themeFill="background1"/>
        </w:rPr>
        <w:t>，凍結16萬8千元，俟向立法院司法及法制委員會提出書面報告後，始得動支。</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江永昌 陳椒華 許智傑</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(二)11</w:t>
      </w:r>
      <w:r w:rsidRPr="008E7D4E">
        <w:rPr>
          <w:rFonts w:ascii="標楷體" w:eastAsia="標楷體" w:hAnsi="標楷體"/>
          <w:kern w:val="0"/>
          <w:sz w:val="28"/>
          <w:szCs w:val="28"/>
          <w:shd w:val="clear" w:color="auto" w:fill="FFFFFF" w:themeFill="background1"/>
        </w:rPr>
        <w:t>1</w:t>
      </w:r>
      <w:r w:rsidRPr="008E7D4E">
        <w:rPr>
          <w:rFonts w:ascii="標楷體" w:eastAsia="標楷體" w:hAnsi="標楷體" w:hint="eastAsia"/>
          <w:kern w:val="0"/>
          <w:sz w:val="28"/>
          <w:szCs w:val="28"/>
          <w:shd w:val="clear" w:color="auto" w:fill="FFFFFF" w:themeFill="background1"/>
        </w:rPr>
        <w:t>年度司法官學院歲出預算第2目「司法人員訓練」項下「司法官訓練業務」編列</w:t>
      </w:r>
      <w:r>
        <w:rPr>
          <w:rFonts w:ascii="標楷體" w:eastAsia="標楷體" w:hAnsi="標楷體" w:hint="eastAsia"/>
          <w:kern w:val="0"/>
          <w:sz w:val="28"/>
          <w:szCs w:val="28"/>
          <w:shd w:val="clear" w:color="auto" w:fill="FFFFFF" w:themeFill="background1"/>
        </w:rPr>
        <w:t>2億1</w:t>
      </w:r>
      <w:r w:rsidRPr="008E7D4E">
        <w:rPr>
          <w:rFonts w:ascii="標楷體" w:eastAsia="標楷體" w:hAnsi="標楷體" w:hint="eastAsia"/>
          <w:kern w:val="0"/>
          <w:sz w:val="28"/>
          <w:szCs w:val="28"/>
          <w:shd w:val="clear" w:color="auto" w:fill="FFFFFF" w:themeFill="background1"/>
        </w:rPr>
        <w:t>,</w:t>
      </w:r>
      <w:r>
        <w:rPr>
          <w:rFonts w:ascii="標楷體" w:eastAsia="標楷體" w:hAnsi="標楷體"/>
          <w:kern w:val="0"/>
          <w:sz w:val="28"/>
          <w:szCs w:val="28"/>
          <w:shd w:val="clear" w:color="auto" w:fill="FFFFFF" w:themeFill="background1"/>
        </w:rPr>
        <w:t>043</w:t>
      </w:r>
      <w:r w:rsidRPr="008E7D4E">
        <w:rPr>
          <w:rFonts w:ascii="標楷體" w:eastAsia="標楷體" w:hAnsi="標楷體" w:hint="eastAsia"/>
          <w:kern w:val="0"/>
          <w:sz w:val="28"/>
          <w:szCs w:val="28"/>
          <w:shd w:val="clear" w:color="auto" w:fill="FFFFFF" w:themeFill="background1"/>
        </w:rPr>
        <w:t>萬</w:t>
      </w:r>
      <w:r>
        <w:rPr>
          <w:rFonts w:ascii="標楷體" w:eastAsia="標楷體" w:hAnsi="標楷體" w:hint="eastAsia"/>
          <w:kern w:val="0"/>
          <w:sz w:val="28"/>
          <w:szCs w:val="28"/>
          <w:shd w:val="clear" w:color="auto" w:fill="FFFFFF" w:themeFill="background1"/>
        </w:rPr>
        <w:t>4</w:t>
      </w:r>
      <w:r w:rsidRPr="008E7D4E">
        <w:rPr>
          <w:rFonts w:ascii="標楷體" w:eastAsia="標楷體" w:hAnsi="標楷體" w:hint="eastAsia"/>
          <w:kern w:val="0"/>
          <w:sz w:val="28"/>
          <w:szCs w:val="28"/>
          <w:shd w:val="clear" w:color="auto" w:fill="FFFFFF" w:themeFill="background1"/>
        </w:rPr>
        <w:t>千元，凍結10萬元，俟向立法院司法及法制委員會提出書面報告後，始得動支。</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lastRenderedPageBreak/>
        <w:t>提案人：</w:t>
      </w:r>
      <w:r w:rsidRPr="008E7D4E">
        <w:rPr>
          <w:rFonts w:ascii="標楷體" w:eastAsia="標楷體" w:hAnsi="標楷體" w:hint="eastAsia"/>
          <w:sz w:val="28"/>
          <w:szCs w:val="28"/>
          <w:shd w:val="clear" w:color="auto" w:fill="FFFFFF" w:themeFill="background1"/>
        </w:rPr>
        <w:t>鄭麗文 吳斯懷 葉毓蘭</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rPr>
        <w:t>(三)法務部司法官學院於103年6月完成「犯罪防治研究資料庫」網站平台設置，截至109年12月底瀏覽人數已超過188萬人次，並集結犯罪防治與刑事政策研究論文等資料，足以發揮犯罪防治研究效能。然國內目前網路非法博弈、詐欺等違法事件頻生，對國人之財產侵害甚大，相關研究似應結合我國社會犯罪現況，結合社會脈動，供犯罪執法、預防單位運用，應避免流為學術研究</w:t>
      </w:r>
      <w:r w:rsidRPr="008E7D4E">
        <w:rPr>
          <w:rFonts w:ascii="標楷體" w:eastAsia="標楷體" w:hAnsi="標楷體" w:hint="eastAsia"/>
          <w:kern w:val="0"/>
          <w:sz w:val="28"/>
          <w:szCs w:val="28"/>
          <w:shd w:val="clear" w:color="auto" w:fill="FFFFFF" w:themeFill="background1"/>
        </w:rPr>
        <w:t>，爰請法務部司法官學院就此檢討後，於3個月內提出書面報告送立法院司法及法制委員會。</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 xml:space="preserve">葉毓蘭 </w:t>
      </w:r>
      <w:r>
        <w:rPr>
          <w:rFonts w:ascii="標楷體" w:eastAsia="標楷體" w:hAnsi="標楷體" w:hint="eastAsia"/>
          <w:sz w:val="28"/>
          <w:szCs w:val="28"/>
          <w:shd w:val="clear" w:color="auto" w:fill="FFFFFF" w:themeFill="background1"/>
        </w:rPr>
        <w:t xml:space="preserve">翁重鈞 </w:t>
      </w:r>
      <w:r w:rsidRPr="008E7D4E">
        <w:rPr>
          <w:rFonts w:ascii="標楷體" w:eastAsia="標楷體" w:hAnsi="標楷體" w:hint="eastAsia"/>
          <w:sz w:val="28"/>
          <w:szCs w:val="28"/>
          <w:shd w:val="clear" w:color="auto" w:fill="FFFFFF" w:themeFill="background1"/>
        </w:rPr>
        <w:t>吳斯懷</w:t>
      </w:r>
    </w:p>
    <w:p w:rsidR="000765BE" w:rsidRPr="008E7D4E" w:rsidRDefault="000765BE" w:rsidP="000765BE">
      <w:pPr>
        <w:kinsoku w:val="0"/>
        <w:overflowPunct w:val="0"/>
        <w:spacing w:line="400" w:lineRule="exact"/>
        <w:ind w:leftChars="187" w:left="1040" w:hangingChars="211" w:hanging="591"/>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(四)法務部司法官學院111年度預算案編列國內旅費42萬2千元，以支應司法官學院導師訪視學員及行政人員差旅費。</w:t>
      </w:r>
    </w:p>
    <w:p w:rsidR="000765BE" w:rsidRPr="008E7D4E" w:rsidRDefault="000765BE" w:rsidP="000765BE">
      <w:pPr>
        <w:snapToGrid w:val="0"/>
        <w:spacing w:line="400" w:lineRule="exact"/>
        <w:ind w:leftChars="433" w:left="1039" w:firstLineChars="193" w:firstLine="540"/>
        <w:jc w:val="both"/>
        <w:rPr>
          <w:rFonts w:ascii="標楷體" w:eastAsia="標楷體" w:hAnsi="標楷體"/>
          <w:b/>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惟觀諸司法官特考之應試資格至少須大學畢業，從而經錄取並進入司法官學院受訓之學員，均已成年而為須為自身負責之獨立人格主體，「家庭訪視」就學員品德、素行、學養之考核，並無手段目的之必然關聯，反有否定學員人格獨立性、以家庭訪視遂行控制、乃至坐實外界「奶嘴司法官」之譏等不可欲效果，爰請法務部司法官學院針對此項措施進行檢討，於3個月內提出書面報告送立法院司法及法制委員會。</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江永昌 陳椒華 許智傑</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(五)109年10月間爆發準司法官偷拍同學更衣照情事，核予申誡2次處分，110年6月間經媒體披露，當事人於實習期間</w:t>
      </w:r>
      <w:r w:rsidRPr="008E7D4E">
        <w:rPr>
          <w:rFonts w:ascii="標楷體" w:eastAsia="標楷體" w:hAnsi="標楷體"/>
          <w:kern w:val="0"/>
          <w:sz w:val="28"/>
          <w:szCs w:val="28"/>
        </w:rPr>
        <w:t>竟擅自登錄瀏覽</w:t>
      </w:r>
      <w:r w:rsidRPr="008E7D4E">
        <w:rPr>
          <w:rFonts w:ascii="標楷體" w:eastAsia="標楷體" w:hAnsi="標楷體" w:hint="eastAsia"/>
          <w:kern w:val="0"/>
          <w:sz w:val="28"/>
          <w:szCs w:val="28"/>
        </w:rPr>
        <w:t>他人電子郵件</w:t>
      </w:r>
      <w:r w:rsidRPr="008E7D4E">
        <w:rPr>
          <w:rFonts w:ascii="標楷體" w:eastAsia="標楷體" w:hAnsi="標楷體"/>
          <w:kern w:val="0"/>
          <w:sz w:val="28"/>
          <w:szCs w:val="28"/>
        </w:rPr>
        <w:t>信箱</w:t>
      </w:r>
      <w:r w:rsidRPr="008E7D4E">
        <w:rPr>
          <w:rFonts w:ascii="標楷體" w:eastAsia="標楷體" w:hAnsi="標楷體" w:hint="eastAsia"/>
          <w:kern w:val="0"/>
          <w:sz w:val="28"/>
          <w:szCs w:val="28"/>
        </w:rPr>
        <w:t>並</w:t>
      </w:r>
      <w:r w:rsidRPr="008E7D4E">
        <w:rPr>
          <w:rFonts w:ascii="標楷體" w:eastAsia="標楷體" w:hAnsi="標楷體"/>
          <w:kern w:val="0"/>
          <w:sz w:val="28"/>
          <w:szCs w:val="28"/>
        </w:rPr>
        <w:t>刪除部分郵件</w:t>
      </w:r>
      <w:r w:rsidRPr="008E7D4E">
        <w:rPr>
          <w:rFonts w:ascii="標楷體" w:eastAsia="標楷體" w:hAnsi="標楷體" w:hint="eastAsia"/>
          <w:kern w:val="0"/>
          <w:sz w:val="28"/>
          <w:szCs w:val="28"/>
        </w:rPr>
        <w:t>，遭司法官</w:t>
      </w:r>
      <w:r>
        <w:rPr>
          <w:rFonts w:ascii="標楷體" w:eastAsia="標楷體" w:hAnsi="標楷體" w:hint="eastAsia"/>
          <w:kern w:val="0"/>
          <w:sz w:val="28"/>
          <w:szCs w:val="28"/>
        </w:rPr>
        <w:t>學院</w:t>
      </w:r>
      <w:r w:rsidRPr="008E7D4E">
        <w:rPr>
          <w:rFonts w:ascii="標楷體" w:eastAsia="標楷體" w:hAnsi="標楷體" w:hint="eastAsia"/>
          <w:kern w:val="0"/>
          <w:sz w:val="28"/>
          <w:szCs w:val="28"/>
        </w:rPr>
        <w:t>予以退訓處分，顯見司法官學院對於受訓學員，未盡考核之責；又我國司法人員之培育，除專業法學智識之教育外，更應著重渠等品德之養成，不是僅於司法官考試加考「法律倫理」即可收效，爰請法務部司法官學院就司法人員訓練通盤檢討後，於3個月內提出書面報告送立法院司法及法制委員會。</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 xml:space="preserve">葉毓蘭 </w:t>
      </w:r>
      <w:r>
        <w:rPr>
          <w:rFonts w:ascii="標楷體" w:eastAsia="標楷體" w:hAnsi="標楷體" w:hint="eastAsia"/>
          <w:sz w:val="28"/>
          <w:szCs w:val="28"/>
        </w:rPr>
        <w:t xml:space="preserve">翁重鈞 </w:t>
      </w:r>
      <w:r w:rsidRPr="008E7D4E">
        <w:rPr>
          <w:rFonts w:ascii="標楷體" w:eastAsia="標楷體" w:hAnsi="標楷體" w:hint="eastAsia"/>
          <w:sz w:val="28"/>
          <w:szCs w:val="28"/>
        </w:rPr>
        <w:t>吳斯懷</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(六)據臺灣高等檢察署統計，自104</w:t>
      </w:r>
      <w:r>
        <w:rPr>
          <w:rFonts w:ascii="標楷體" w:eastAsia="標楷體" w:hAnsi="標楷體" w:hint="eastAsia"/>
          <w:kern w:val="0"/>
          <w:sz w:val="28"/>
          <w:szCs w:val="28"/>
        </w:rPr>
        <w:t>年</w:t>
      </w:r>
      <w:r w:rsidRPr="008E7D4E">
        <w:rPr>
          <w:rFonts w:ascii="標楷體" w:eastAsia="標楷體" w:hAnsi="標楷體" w:hint="eastAsia"/>
          <w:kern w:val="0"/>
          <w:sz w:val="28"/>
          <w:szCs w:val="28"/>
        </w:rPr>
        <w:t>到109年9月，各地檢署起訴國家安全法案件達222件，但只有19件判6月以上徒刑，雖陸續修了國安五法，相關案件仍屢遭輕判。目前司法官學院與司法院的法官學院，雖然分別有對檢察官與法官進行「在職」訓練，惟諸多國安案件之調查與判決，皆難有效嚇阻相關的間</w:t>
      </w:r>
      <w:r w:rsidRPr="008E7D4E">
        <w:rPr>
          <w:rFonts w:ascii="標楷體" w:eastAsia="標楷體" w:hAnsi="標楷體" w:hint="eastAsia"/>
          <w:kern w:val="0"/>
          <w:sz w:val="28"/>
          <w:szCs w:val="28"/>
        </w:rPr>
        <w:lastRenderedPageBreak/>
        <w:t>諜行為。此外，</w:t>
      </w:r>
      <w:r>
        <w:rPr>
          <w:rFonts w:ascii="標楷體" w:eastAsia="標楷體" w:hAnsi="標楷體" w:hint="eastAsia"/>
          <w:kern w:val="0"/>
          <w:sz w:val="28"/>
          <w:szCs w:val="28"/>
        </w:rPr>
        <w:t>法務部</w:t>
      </w:r>
      <w:r w:rsidRPr="008E7D4E">
        <w:rPr>
          <w:rFonts w:ascii="標楷體" w:eastAsia="標楷體" w:hAnsi="標楷體" w:hint="eastAsia"/>
          <w:kern w:val="0"/>
          <w:sz w:val="28"/>
          <w:szCs w:val="28"/>
        </w:rPr>
        <w:t>蔡清祥部長亦建議司法官學院，將國安課程納入準司法官的職前培訓中，並獲得蔡碧玉</w:t>
      </w:r>
      <w:r>
        <w:rPr>
          <w:rFonts w:ascii="標楷體" w:eastAsia="標楷體" w:hAnsi="標楷體" w:hint="eastAsia"/>
          <w:kern w:val="0"/>
          <w:sz w:val="28"/>
          <w:szCs w:val="28"/>
        </w:rPr>
        <w:t>前</w:t>
      </w:r>
      <w:r w:rsidRPr="008E7D4E">
        <w:rPr>
          <w:rFonts w:ascii="標楷體" w:eastAsia="標楷體" w:hAnsi="標楷體" w:hint="eastAsia"/>
          <w:kern w:val="0"/>
          <w:sz w:val="28"/>
          <w:szCs w:val="28"/>
        </w:rPr>
        <w:t>院長允諾同意。鑑於國家安全刻不容緩，請法務部司法官學院規劃相關國安課程供學官研修，並於3個月內提出書面報告送交立法院司法及法制委員會。</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color w:val="000000"/>
          <w:sz w:val="28"/>
          <w:szCs w:val="28"/>
        </w:rPr>
        <w:t xml:space="preserve">羅致政 </w:t>
      </w:r>
      <w:r w:rsidRPr="008E7D4E">
        <w:rPr>
          <w:rFonts w:ascii="標楷體" w:eastAsia="標楷體" w:hAnsi="標楷體" w:hint="eastAsia"/>
          <w:sz w:val="28"/>
          <w:szCs w:val="28"/>
        </w:rPr>
        <w:t>江永昌</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 xml:space="preserve">連署人：劉世芳 </w:t>
      </w:r>
      <w:r w:rsidRPr="008E7D4E">
        <w:rPr>
          <w:rFonts w:ascii="標楷體" w:eastAsia="標楷體" w:hAnsi="標楷體" w:hint="eastAsia"/>
          <w:sz w:val="28"/>
          <w:szCs w:val="28"/>
        </w:rPr>
        <w:t>黃世杰</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第3項　法醫研究所1億5,544萬1千元，照列。</w:t>
      </w:r>
    </w:p>
    <w:p w:rsidR="000765BE" w:rsidRPr="00D37BEB" w:rsidRDefault="000765BE" w:rsidP="000765BE">
      <w:pPr>
        <w:adjustRightInd w:val="0"/>
        <w:snapToGrid w:val="0"/>
        <w:spacing w:line="400" w:lineRule="exact"/>
        <w:ind w:leftChars="200" w:left="1601" w:hangingChars="400" w:hanging="1121"/>
        <w:jc w:val="both"/>
        <w:rPr>
          <w:rFonts w:ascii="標楷體" w:eastAsia="標楷體" w:hAnsi="標楷體"/>
          <w:b/>
          <w:sz w:val="28"/>
          <w:szCs w:val="28"/>
        </w:rPr>
      </w:pPr>
      <w:r w:rsidRPr="00D37BEB">
        <w:rPr>
          <w:rFonts w:ascii="標楷體" w:eastAsia="標楷體" w:hAnsi="標楷體" w:hint="eastAsia"/>
          <w:b/>
          <w:sz w:val="28"/>
          <w:szCs w:val="28"/>
        </w:rPr>
        <w:t>本項通過決議4項：</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一)法務部法醫研究所編制內法醫師需醫學院畢業並具備醫師、解剖病理專科醫師及法醫師證照，缺額1名已懸缺多年，主因係法醫師實質所得未及一般同等級醫師，待遇結構缺乏誘因，且職責繁重壓力大，解剖工作環境亦難以與醫院相比，升遷管道有限，故期透過調增編制內法醫師解剖鑑定費，吸引優秀人才擔任該所法醫師，惟110年度編制內法醫師仍未補足，顯見具解剖病理專科醫師資格且兼具法醫師資格之人才難尋。為解決人力困境，109年度法醫研究所陸續與高雄醫學大學附設中和紀念醫院（以下簡稱高醫）、中國醫藥大學附設醫院（以下簡稱中國附醫）法醫部門簽訂法醫鑑定及訓練三方合作協議，規劃合作辦理法醫解剖及人才培訓。關於辦理法醫解剖部分，高醫及中國附醫各有1名法醫師可承接解剖及死因鑑定案件，故自109年度起兼任研究員人數已有增加，然該2名法醫師因已有既定之醫療業務，協助解剖及死因鑑定之案件量尚屬有限，109年度合計辦理5件。又110年度法醫研究所兼任研究員中執行解剖鑑定者已達10名，且深具資歷，其中7名已逾60歲，考量平均每人每年需執行100餘件解剖及死因鑑定，負擔難謂不重。爰此請法務部法醫研究所檢討其與醫院合作之召募模式及提供之專業培訓以尋找更多有意願投入法醫工作者，並向立法院司法及法制委員會提出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鄭麗文 吳斯懷 葉毓蘭</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二)法務部法醫研究所111年度「法醫業務」工作計畫項下「法醫病理鑑定及指導地檢署法醫業務」分支計畫編列預算數2,438萬5千元，係為辦理身體、病理及死因、毒藥物、刑事證物之勘驗、檢驗及研究等工作；而我國新冠肺炎疫情（COVID-19)</w:t>
      </w:r>
      <w:r w:rsidRPr="008E7D4E">
        <w:rPr>
          <w:rFonts w:ascii="標楷體" w:eastAsia="標楷體" w:hAnsi="標楷體" w:hint="eastAsia"/>
          <w:kern w:val="0"/>
          <w:sz w:val="28"/>
          <w:szCs w:val="28"/>
        </w:rPr>
        <w:lastRenderedPageBreak/>
        <w:t>至110年11月止，確診死亡者848人，接種疫苗後疑似死亡者逾千人，受害者家屬均求助無門，日前媒體報導</w:t>
      </w:r>
      <w:r>
        <w:rPr>
          <w:rFonts w:ascii="標楷體" w:eastAsia="標楷體" w:hAnsi="標楷體" w:hint="eastAsia"/>
          <w:kern w:val="0"/>
          <w:sz w:val="28"/>
          <w:szCs w:val="28"/>
        </w:rPr>
        <w:t>臺灣</w:t>
      </w:r>
      <w:r w:rsidRPr="008E7D4E">
        <w:rPr>
          <w:rFonts w:ascii="標楷體" w:eastAsia="標楷體" w:hAnsi="標楷體" w:hint="eastAsia"/>
          <w:kern w:val="0"/>
          <w:sz w:val="28"/>
          <w:szCs w:val="28"/>
        </w:rPr>
        <w:t>高</w:t>
      </w:r>
      <w:r>
        <w:rPr>
          <w:rFonts w:ascii="標楷體" w:eastAsia="標楷體" w:hAnsi="標楷體" w:hint="eastAsia"/>
          <w:kern w:val="0"/>
          <w:sz w:val="28"/>
          <w:szCs w:val="28"/>
        </w:rPr>
        <w:t>等</w:t>
      </w:r>
      <w:r w:rsidRPr="008E7D4E">
        <w:rPr>
          <w:rFonts w:ascii="標楷體" w:eastAsia="標楷體" w:hAnsi="標楷體" w:hint="eastAsia"/>
          <w:kern w:val="0"/>
          <w:sz w:val="28"/>
          <w:szCs w:val="28"/>
        </w:rPr>
        <w:t>檢</w:t>
      </w:r>
      <w:r>
        <w:rPr>
          <w:rFonts w:ascii="標楷體" w:eastAsia="標楷體" w:hAnsi="標楷體" w:hint="eastAsia"/>
          <w:kern w:val="0"/>
          <w:sz w:val="28"/>
          <w:szCs w:val="28"/>
        </w:rPr>
        <w:t>察</w:t>
      </w:r>
      <w:r w:rsidRPr="008E7D4E">
        <w:rPr>
          <w:rFonts w:ascii="標楷體" w:eastAsia="標楷體" w:hAnsi="標楷體" w:hint="eastAsia"/>
          <w:kern w:val="0"/>
          <w:sz w:val="28"/>
          <w:szCs w:val="28"/>
        </w:rPr>
        <w:t>署為了預防日後出現大量求償訴訟爭議，已密令各地檢察署「審慎處理疑似接種致死的相驗案例」，必要時需委由法醫研究所解剖，以釐清真相；然另有媒體報導法醫所解剖接種不良事件反應個案，只進行常規病理和藥物檢測，完全沒做攸關TTS關鍵項目的Anti-PF4 Antibody，以及AntiPlatelet Factor 4/hepar in ELISA等檢測；甚至，解剖結果也僅列出死因，直接交衛生福利部專家會議認定，形成提醒AZ有血栓疑慮，臨床診斷過程會判斷，解剖相驗卻不查的奇特狀況，無法化解民眾疑慮；爰請法務部法醫研究所提出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吳斯懷</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shd w:val="clear" w:color="auto" w:fill="FFFFFF"/>
        </w:rPr>
        <w:t>連署人：</w:t>
      </w:r>
      <w:r w:rsidRPr="008E7D4E">
        <w:rPr>
          <w:rFonts w:ascii="標楷體" w:eastAsia="標楷體" w:hAnsi="標楷體" w:hint="eastAsia"/>
          <w:sz w:val="28"/>
          <w:szCs w:val="28"/>
        </w:rPr>
        <w:t>費鴻泰 葉毓蘭</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三)法務部法醫研究所統籌全國九成以上解剖及死因鑑定工作，其編制內法醫師預算員額為4名，其中1名缺額遲未能順利進用，實際僅3名法醫師辦理相關鑑驗業務，爰該所長期以來遴聘具法醫師資格之病理專科醫師8至10人，擔任兼任研究員辦理解剖鑑定工作。105至106年度法醫研究所受理解剖及死因鑑定件數每年約4千餘件，嗣107年度起實施解剖案件審查制，對於受理地方檢察署委託解剖案件，該所於必要時召集審查諮詢小組並提供審查意見，該年度法醫研究所受理解剖及死因鑑定件數驟降至2,847件(減幅35.27%)，108年度再降為2,640件(減幅7.27%)，惟109年度又升至3,071件(增幅16.32%)。缺額1名仍遲未補足，隨解剖及死因鑑定案件數量增加，負擔恐日益加重。爰此</w:t>
      </w:r>
      <w:r>
        <w:rPr>
          <w:rFonts w:ascii="標楷體" w:eastAsia="標楷體" w:hAnsi="標楷體" w:hint="eastAsia"/>
          <w:kern w:val="0"/>
          <w:sz w:val="28"/>
          <w:szCs w:val="28"/>
        </w:rPr>
        <w:t>，</w:t>
      </w:r>
      <w:r w:rsidRPr="008E7D4E">
        <w:rPr>
          <w:rFonts w:ascii="標楷體" w:eastAsia="標楷體" w:hAnsi="標楷體" w:hint="eastAsia"/>
          <w:kern w:val="0"/>
          <w:sz w:val="28"/>
          <w:szCs w:val="28"/>
        </w:rPr>
        <w:t>請法務部法醫研究所針對所內法醫人力稀缺一事妥謀善策因應，並向立法院司法及法制委員會提出書面報告。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鄭麗文 吳斯懷 葉毓蘭</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四)法務部法醫研究所自109年8月起執行「CT協助相驗解剖試辦計畫」，截至110年7月底已執行1年，共計收案28案。依據法醫研究所分析，CT可使法醫在解剖前先行全盤瞭解遺體狀況，利於事先擬定解剖方針及策略，減少不必要之破壞或遺漏重要證據，提升解剖效率並增進鑑定精準度，具有輔助解剖之功能；又對於遺體外觀無法確認死因、家屬反對解剖之案件，且經初</w:t>
      </w:r>
      <w:r w:rsidRPr="008E7D4E">
        <w:rPr>
          <w:rFonts w:ascii="標楷體" w:eastAsia="標楷體" w:hAnsi="標楷體" w:hint="eastAsia"/>
          <w:kern w:val="0"/>
          <w:sz w:val="28"/>
          <w:szCs w:val="28"/>
        </w:rPr>
        <w:lastRenderedPageBreak/>
        <w:t>步調查無刑事責任者，透過CT影像報告可初步判斷遺體是否有外力損害，及是否有潛在致死疾病，可作為是否解剖之心證，協助相驗之判斷；另CT對於6歲以下兒童死亡案件死因檢核亦甚有助益，可輕易查出有無可致大量出血或骨折之外力，並初步判斷有無顱內出血及四肢骨折等疑似兒虐徵象。然因法醫研究所北區解剖室為舊機型CT，掃描作業需耗時60至130分，與一般臨床新機型僅需1至2分相較，耗時甚長，受理案件數量有限，該所考量儀器建置及維護經費高昂，未來規劃與教學醫院合作，以論件計酬方式進行，受理案件可望提升；又該所目前尚缺乏影像判讀人力，故試辦期間之CT案件判讀均委請專科醫師進行。爰此，請法務部法醫研究所規劃辦理未來擴大受理案件時所需之相關人員訓練以及儀器設置經費是否應爭取增加等情事，並向立法院司法及法制委員會提出書面報告。</w:t>
      </w:r>
    </w:p>
    <w:p w:rsidR="000765BE" w:rsidRPr="008E7D4E" w:rsidRDefault="000765BE" w:rsidP="000765BE">
      <w:pPr>
        <w:spacing w:line="400" w:lineRule="exact"/>
        <w:ind w:left="1200" w:firstLineChars="786" w:firstLine="2201"/>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鄭麗文 吳斯懷 葉毓蘭</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第4項　廉政署4億6,237萬4千元，照列。</w:t>
      </w:r>
    </w:p>
    <w:p w:rsidR="000765BE" w:rsidRPr="00D37BEB" w:rsidRDefault="000765BE" w:rsidP="000765BE">
      <w:pPr>
        <w:adjustRightInd w:val="0"/>
        <w:snapToGrid w:val="0"/>
        <w:spacing w:line="400" w:lineRule="exact"/>
        <w:ind w:leftChars="200" w:left="1601" w:hangingChars="400" w:hanging="1121"/>
        <w:jc w:val="both"/>
        <w:rPr>
          <w:rFonts w:ascii="標楷體" w:eastAsia="標楷體" w:hAnsi="標楷體"/>
          <w:b/>
          <w:sz w:val="28"/>
          <w:szCs w:val="28"/>
        </w:rPr>
      </w:pPr>
      <w:r w:rsidRPr="00D37BEB">
        <w:rPr>
          <w:rFonts w:ascii="標楷體" w:eastAsia="標楷體" w:hAnsi="標楷體" w:hint="eastAsia"/>
          <w:b/>
          <w:sz w:val="28"/>
          <w:szCs w:val="28"/>
        </w:rPr>
        <w:t>本項通過決議4項：</w:t>
      </w:r>
    </w:p>
    <w:p w:rsidR="000765BE" w:rsidRPr="008E7D4E" w:rsidRDefault="000765BE" w:rsidP="000765BE">
      <w:pPr>
        <w:kinsoku w:val="0"/>
        <w:overflowPunct w:val="0"/>
        <w:spacing w:line="400" w:lineRule="exact"/>
        <w:ind w:leftChars="187" w:left="1040" w:hangingChars="211" w:hanging="591"/>
        <w:jc w:val="both"/>
        <w:rPr>
          <w:rFonts w:ascii="標楷體" w:eastAsia="標楷體" w:hAnsi="標楷體"/>
          <w:kern w:val="0"/>
          <w:sz w:val="28"/>
          <w:szCs w:val="28"/>
        </w:rPr>
      </w:pPr>
      <w:r w:rsidRPr="008E7D4E">
        <w:rPr>
          <w:rFonts w:ascii="標楷體" w:eastAsia="標楷體" w:hAnsi="標楷體" w:hint="eastAsia"/>
          <w:kern w:val="0"/>
          <w:sz w:val="28"/>
          <w:szCs w:val="28"/>
        </w:rPr>
        <w:t>(一)11</w:t>
      </w:r>
      <w:r w:rsidRPr="008E7D4E">
        <w:rPr>
          <w:rFonts w:ascii="標楷體" w:eastAsia="標楷體" w:hAnsi="標楷體"/>
          <w:kern w:val="0"/>
          <w:sz w:val="28"/>
          <w:szCs w:val="28"/>
        </w:rPr>
        <w:t>1</w:t>
      </w:r>
      <w:r w:rsidRPr="008E7D4E">
        <w:rPr>
          <w:rFonts w:ascii="標楷體" w:eastAsia="標楷體" w:hAnsi="標楷體" w:hint="eastAsia"/>
          <w:kern w:val="0"/>
          <w:sz w:val="28"/>
          <w:szCs w:val="28"/>
        </w:rPr>
        <w:t>年度</w:t>
      </w:r>
      <w:r w:rsidRPr="00D37BEB">
        <w:rPr>
          <w:rFonts w:ascii="標楷體" w:eastAsia="標楷體" w:hAnsi="標楷體" w:hint="eastAsia"/>
          <w:sz w:val="28"/>
          <w:szCs w:val="28"/>
        </w:rPr>
        <w:t>廉政署</w:t>
      </w:r>
      <w:r w:rsidRPr="008E7D4E">
        <w:rPr>
          <w:rFonts w:ascii="標楷體" w:eastAsia="標楷體" w:hAnsi="標楷體" w:hint="eastAsia"/>
          <w:kern w:val="0"/>
          <w:sz w:val="28"/>
          <w:szCs w:val="28"/>
        </w:rPr>
        <w:t>歲出預算</w:t>
      </w:r>
      <w:r w:rsidRPr="008E7D4E">
        <w:rPr>
          <w:rFonts w:ascii="標楷體" w:eastAsia="標楷體" w:hAnsi="標楷體" w:hint="eastAsia"/>
          <w:sz w:val="28"/>
          <w:szCs w:val="28"/>
        </w:rPr>
        <w:t>第2目「廉政業務」編列5,324萬7千元</w:t>
      </w:r>
      <w:r w:rsidRPr="008E7D4E">
        <w:rPr>
          <w:rFonts w:ascii="標楷體" w:eastAsia="標楷體" w:hAnsi="標楷體" w:hint="eastAsia"/>
          <w:kern w:val="0"/>
          <w:sz w:val="28"/>
          <w:szCs w:val="28"/>
        </w:rPr>
        <w:t>，凍結100 萬元，俟向立法院司法及法制委員會提出書面報告後，始得動支。</w:t>
      </w:r>
    </w:p>
    <w:p w:rsidR="000765BE" w:rsidRPr="008E7D4E" w:rsidRDefault="000765BE" w:rsidP="000765BE">
      <w:pPr>
        <w:spacing w:line="400" w:lineRule="exact"/>
        <w:ind w:left="1200" w:firstLineChars="786" w:firstLine="2201"/>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江永昌 鄭麗文 陳椒華 葉毓蘭</w:t>
      </w:r>
    </w:p>
    <w:p w:rsidR="000765BE" w:rsidRPr="008E7D4E" w:rsidRDefault="000765BE" w:rsidP="000765BE">
      <w:pPr>
        <w:spacing w:line="400" w:lineRule="exact"/>
        <w:ind w:leftChars="1822" w:left="4373"/>
        <w:jc w:val="both"/>
        <w:rPr>
          <w:rFonts w:ascii="標楷體" w:eastAsia="標楷體" w:hAnsi="標楷體"/>
          <w:sz w:val="28"/>
          <w:szCs w:val="28"/>
        </w:rPr>
      </w:pPr>
      <w:r w:rsidRPr="008E7D4E">
        <w:rPr>
          <w:rFonts w:ascii="標楷體" w:eastAsia="標楷體" w:hAnsi="標楷體" w:hint="eastAsia"/>
          <w:sz w:val="28"/>
          <w:szCs w:val="28"/>
        </w:rPr>
        <w:t xml:space="preserve">許智傑 劉世芳 吳斯懷 </w:t>
      </w:r>
      <w:r>
        <w:rPr>
          <w:rFonts w:ascii="標楷體" w:eastAsia="標楷體" w:hAnsi="標楷體" w:hint="eastAsia"/>
          <w:sz w:val="28"/>
          <w:szCs w:val="28"/>
        </w:rPr>
        <w:t>翁重鈞</w:t>
      </w:r>
    </w:p>
    <w:p w:rsidR="000765BE" w:rsidRPr="008E7D4E" w:rsidRDefault="000765BE" w:rsidP="000765BE">
      <w:pPr>
        <w:spacing w:line="400" w:lineRule="exact"/>
        <w:ind w:left="1200" w:firstLineChars="786" w:firstLine="2201"/>
        <w:jc w:val="both"/>
        <w:rPr>
          <w:rFonts w:ascii="標楷體" w:eastAsia="標楷體" w:hAnsi="標楷體"/>
          <w:sz w:val="28"/>
          <w:szCs w:val="28"/>
        </w:rPr>
      </w:pPr>
      <w:r w:rsidRPr="008E7D4E">
        <w:rPr>
          <w:rFonts w:ascii="標楷體" w:eastAsia="標楷體" w:hAnsi="標楷體" w:hint="eastAsia"/>
          <w:sz w:val="28"/>
          <w:szCs w:val="28"/>
        </w:rPr>
        <w:t>連署人：</w:t>
      </w:r>
      <w:r w:rsidRPr="008E7D4E">
        <w:rPr>
          <w:rFonts w:ascii="標楷體" w:eastAsia="標楷體" w:hAnsi="標楷體" w:hint="eastAsia"/>
          <w:color w:val="000000"/>
          <w:sz w:val="28"/>
          <w:szCs w:val="28"/>
        </w:rPr>
        <w:t>羅致政</w:t>
      </w:r>
    </w:p>
    <w:p w:rsidR="000765BE" w:rsidRPr="00A83AC4"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A83AC4">
        <w:rPr>
          <w:rFonts w:ascii="標楷體" w:eastAsia="標楷體" w:hAnsi="標楷體" w:hint="eastAsia"/>
          <w:kern w:val="0"/>
          <w:sz w:val="28"/>
          <w:szCs w:val="28"/>
          <w:shd w:val="clear" w:color="auto" w:fill="FFFFFF" w:themeFill="background1"/>
        </w:rPr>
        <w:t>(二)法務部廉政署111年度於廉政業務編列5,324萬7千元，其中業務費編列3,324萬7千元，相關重要計畫項目包含落實聯合國反貪腐公約，舉辦國際審查會議、強化肅貪機制，積極發掘偵查重大貪瀆不法、推動維護工作，預防機關發生洩密及危安事件及推動機關採購廉政平臺，降低重大採購案件廉政風險等。2020年全球清廉印象指數評比我國名次與分數雖維持與前一年度相同，卻與紐西蘭、日本等國之分數差距增加；另「機關採購廉政平臺實施計畫」推行多年，成立件數尚無明顯增加，有待積極推展，且廉政平臺專區建置資訊仍未臻齊全，恐難發揮入口網站功能、不利外界瞭解廉政平臺之實施全貌，爰請法務部廉政署向立法院司法及法制委員會提出相關書面報告。</w:t>
      </w:r>
    </w:p>
    <w:p w:rsidR="000765BE" w:rsidRPr="00A83AC4"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A83AC4">
        <w:rPr>
          <w:rFonts w:ascii="標楷體" w:eastAsia="標楷體" w:hAnsi="標楷體"/>
          <w:sz w:val="28"/>
          <w:szCs w:val="28"/>
          <w:shd w:val="clear" w:color="auto" w:fill="FFFFFF" w:themeFill="background1"/>
        </w:rPr>
        <w:t>提案人：</w:t>
      </w:r>
      <w:r w:rsidRPr="00A83AC4">
        <w:rPr>
          <w:rFonts w:ascii="標楷體" w:eastAsia="標楷體" w:hAnsi="標楷體" w:hint="eastAsia"/>
          <w:color w:val="000000"/>
          <w:sz w:val="28"/>
          <w:szCs w:val="28"/>
          <w:shd w:val="clear" w:color="auto" w:fill="FFFFFF" w:themeFill="background1"/>
        </w:rPr>
        <w:t xml:space="preserve">羅致政 </w:t>
      </w:r>
      <w:r w:rsidRPr="00A83AC4">
        <w:rPr>
          <w:rFonts w:ascii="標楷體" w:eastAsia="標楷體" w:hAnsi="標楷體" w:hint="eastAsia"/>
          <w:sz w:val="28"/>
          <w:szCs w:val="28"/>
          <w:shd w:val="clear" w:color="auto" w:fill="FFFFFF" w:themeFill="background1"/>
        </w:rPr>
        <w:t>江永昌</w:t>
      </w:r>
    </w:p>
    <w:p w:rsidR="000765BE" w:rsidRPr="00A83AC4"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A83AC4">
        <w:rPr>
          <w:rFonts w:ascii="標楷體" w:eastAsia="標楷體" w:hAnsi="標楷體" w:hint="eastAsia"/>
          <w:sz w:val="28"/>
          <w:szCs w:val="28"/>
          <w:shd w:val="clear" w:color="auto" w:fill="FFFFFF" w:themeFill="background1"/>
        </w:rPr>
        <w:lastRenderedPageBreak/>
        <w:t>連署人：黃世杰</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A83AC4">
        <w:rPr>
          <w:rFonts w:ascii="標楷體" w:eastAsia="標楷體" w:hAnsi="標楷體" w:hint="eastAsia"/>
          <w:kern w:val="0"/>
          <w:sz w:val="28"/>
          <w:szCs w:val="28"/>
          <w:shd w:val="clear" w:color="auto" w:fill="FFFFFF" w:themeFill="background1"/>
        </w:rPr>
        <w:t>(三)110年公投案，凸顯出諸多公務人員違反行政中立的爭議，公務人員行政中立涉及廉能政府之建立，與法務部、廉政署全然無涉?另揭弊者保護法草案，迄今</w:t>
      </w:r>
      <w:r>
        <w:rPr>
          <w:rFonts w:ascii="標楷體" w:eastAsia="標楷體" w:hAnsi="標楷體" w:hint="eastAsia"/>
          <w:kern w:val="0"/>
          <w:sz w:val="28"/>
          <w:szCs w:val="28"/>
          <w:shd w:val="clear" w:color="auto" w:fill="FFFFFF" w:themeFill="background1"/>
        </w:rPr>
        <w:t>仍</w:t>
      </w:r>
      <w:r w:rsidRPr="00A83AC4">
        <w:rPr>
          <w:rFonts w:ascii="標楷體" w:eastAsia="標楷體" w:hAnsi="標楷體" w:hint="eastAsia"/>
          <w:kern w:val="0"/>
          <w:sz w:val="28"/>
          <w:szCs w:val="28"/>
          <w:shd w:val="clear" w:color="auto" w:fill="FFFFFF" w:themeFill="background1"/>
        </w:rPr>
        <w:t>無法送到立法院排審。爰此</w:t>
      </w:r>
      <w:r>
        <w:rPr>
          <w:rFonts w:ascii="標楷體" w:eastAsia="標楷體" w:hAnsi="標楷體" w:hint="eastAsia"/>
          <w:kern w:val="0"/>
          <w:sz w:val="28"/>
          <w:szCs w:val="28"/>
          <w:shd w:val="clear" w:color="auto" w:fill="FFFFFF" w:themeFill="background1"/>
        </w:rPr>
        <w:t>，</w:t>
      </w:r>
      <w:r w:rsidRPr="00A83AC4">
        <w:rPr>
          <w:rFonts w:ascii="標楷體" w:eastAsia="標楷體" w:hAnsi="標楷體" w:hint="eastAsia"/>
          <w:kern w:val="0"/>
          <w:sz w:val="28"/>
          <w:szCs w:val="28"/>
          <w:shd w:val="clear" w:color="auto" w:fill="FFFFFF" w:themeFill="background1"/>
        </w:rPr>
        <w:t>請法務部廉政署向立法院司</w:t>
      </w:r>
      <w:r w:rsidRPr="008E7D4E">
        <w:rPr>
          <w:rFonts w:ascii="標楷體" w:eastAsia="標楷體" w:hAnsi="標楷體" w:hint="eastAsia"/>
          <w:kern w:val="0"/>
          <w:sz w:val="28"/>
          <w:szCs w:val="28"/>
          <w:shd w:val="clear" w:color="auto" w:fill="FFFFFF" w:themeFill="background1"/>
        </w:rPr>
        <w:t>法及法制委員會提出相關書面報告。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葉毓蘭 吳斯懷 費鴻泰</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(四)依據法務部廉政署</w:t>
      </w:r>
      <w:r w:rsidRPr="008E7D4E">
        <w:rPr>
          <w:rFonts w:ascii="標楷體" w:eastAsia="標楷體" w:hAnsi="標楷體"/>
          <w:kern w:val="0"/>
          <w:sz w:val="28"/>
          <w:szCs w:val="28"/>
          <w:shd w:val="clear" w:color="auto" w:fill="FFFFFF" w:themeFill="background1"/>
        </w:rPr>
        <w:t>109</w:t>
      </w:r>
      <w:r w:rsidRPr="008E7D4E">
        <w:rPr>
          <w:rFonts w:ascii="標楷體" w:eastAsia="標楷體" w:hAnsi="標楷體" w:hint="eastAsia"/>
          <w:kern w:val="0"/>
          <w:sz w:val="28"/>
          <w:szCs w:val="28"/>
          <w:shd w:val="clear" w:color="auto" w:fill="FFFFFF" w:themeFill="background1"/>
        </w:rPr>
        <w:t>年廉政民意調查，中央政府的清廉程度為近年最高，但仍低於對地方政府的評價，中央政府獲得的肯定程度為</w:t>
      </w:r>
      <w:r w:rsidRPr="008E7D4E">
        <w:rPr>
          <w:rFonts w:ascii="標楷體" w:eastAsia="標楷體" w:hAnsi="標楷體"/>
          <w:kern w:val="0"/>
          <w:sz w:val="28"/>
          <w:szCs w:val="28"/>
          <w:shd w:val="clear" w:color="auto" w:fill="FFFFFF" w:themeFill="background1"/>
        </w:rPr>
        <w:t>42.4%</w:t>
      </w:r>
      <w:r w:rsidRPr="008E7D4E">
        <w:rPr>
          <w:rFonts w:ascii="標楷體" w:eastAsia="標楷體" w:hAnsi="標楷體" w:hint="eastAsia"/>
          <w:kern w:val="0"/>
          <w:sz w:val="28"/>
          <w:szCs w:val="28"/>
          <w:shd w:val="clear" w:color="auto" w:fill="FFFFFF" w:themeFill="background1"/>
        </w:rPr>
        <w:t>，低於鄉鎮市公所及縣市政府之</w:t>
      </w:r>
      <w:r w:rsidRPr="008E7D4E">
        <w:rPr>
          <w:rFonts w:ascii="標楷體" w:eastAsia="標楷體" w:hAnsi="標楷體"/>
          <w:kern w:val="0"/>
          <w:sz w:val="28"/>
          <w:szCs w:val="28"/>
          <w:shd w:val="clear" w:color="auto" w:fill="FFFFFF" w:themeFill="background1"/>
        </w:rPr>
        <w:t>53.5%</w:t>
      </w:r>
      <w:r w:rsidRPr="008E7D4E">
        <w:rPr>
          <w:rFonts w:ascii="標楷體" w:eastAsia="標楷體" w:hAnsi="標楷體" w:hint="eastAsia"/>
          <w:kern w:val="0"/>
          <w:sz w:val="28"/>
          <w:szCs w:val="28"/>
          <w:shd w:val="clear" w:color="auto" w:fill="FFFFFF" w:themeFill="background1"/>
        </w:rPr>
        <w:t>、</w:t>
      </w:r>
      <w:r w:rsidRPr="008E7D4E">
        <w:rPr>
          <w:rFonts w:ascii="標楷體" w:eastAsia="標楷體" w:hAnsi="標楷體"/>
          <w:kern w:val="0"/>
          <w:sz w:val="28"/>
          <w:szCs w:val="28"/>
          <w:shd w:val="clear" w:color="auto" w:fill="FFFFFF" w:themeFill="background1"/>
        </w:rPr>
        <w:t>52.0%</w:t>
      </w:r>
      <w:r w:rsidRPr="008E7D4E">
        <w:rPr>
          <w:rFonts w:ascii="標楷體" w:eastAsia="標楷體" w:hAnsi="標楷體" w:hint="eastAsia"/>
          <w:kern w:val="0"/>
          <w:sz w:val="28"/>
          <w:szCs w:val="28"/>
          <w:shd w:val="clear" w:color="auto" w:fill="FFFFFF" w:themeFill="background1"/>
        </w:rPr>
        <w:t>；不認可中央政府清廉程度為</w:t>
      </w:r>
      <w:r w:rsidRPr="008E7D4E">
        <w:rPr>
          <w:rFonts w:ascii="標楷體" w:eastAsia="標楷體" w:hAnsi="標楷體"/>
          <w:kern w:val="0"/>
          <w:sz w:val="28"/>
          <w:szCs w:val="28"/>
          <w:shd w:val="clear" w:color="auto" w:fill="FFFFFF" w:themeFill="background1"/>
        </w:rPr>
        <w:t>30.9%</w:t>
      </w:r>
      <w:r w:rsidRPr="008E7D4E">
        <w:rPr>
          <w:rFonts w:ascii="標楷體" w:eastAsia="標楷體" w:hAnsi="標楷體" w:hint="eastAsia"/>
          <w:kern w:val="0"/>
          <w:sz w:val="28"/>
          <w:szCs w:val="28"/>
          <w:shd w:val="clear" w:color="auto" w:fill="FFFFFF" w:themeFill="background1"/>
        </w:rPr>
        <w:t>，高於鄉鎮市公所及縣市政府之</w:t>
      </w:r>
      <w:r w:rsidRPr="008E7D4E">
        <w:rPr>
          <w:rFonts w:ascii="標楷體" w:eastAsia="標楷體" w:hAnsi="標楷體"/>
          <w:kern w:val="0"/>
          <w:sz w:val="28"/>
          <w:szCs w:val="28"/>
          <w:shd w:val="clear" w:color="auto" w:fill="FFFFFF" w:themeFill="background1"/>
        </w:rPr>
        <w:t>8.9%</w:t>
      </w:r>
      <w:r w:rsidRPr="008E7D4E">
        <w:rPr>
          <w:rFonts w:ascii="標楷體" w:eastAsia="標楷體" w:hAnsi="標楷體" w:hint="eastAsia"/>
          <w:kern w:val="0"/>
          <w:sz w:val="28"/>
          <w:szCs w:val="28"/>
          <w:shd w:val="clear" w:color="auto" w:fill="FFFFFF" w:themeFill="background1"/>
        </w:rPr>
        <w:t>、</w:t>
      </w:r>
      <w:r w:rsidRPr="008E7D4E">
        <w:rPr>
          <w:rFonts w:ascii="標楷體" w:eastAsia="標楷體" w:hAnsi="標楷體"/>
          <w:kern w:val="0"/>
          <w:sz w:val="28"/>
          <w:szCs w:val="28"/>
          <w:shd w:val="clear" w:color="auto" w:fill="FFFFFF" w:themeFill="background1"/>
        </w:rPr>
        <w:t>15.4%</w:t>
      </w:r>
      <w:r w:rsidRPr="008E7D4E">
        <w:rPr>
          <w:rFonts w:ascii="標楷體" w:eastAsia="標楷體" w:hAnsi="標楷體" w:hint="eastAsia"/>
          <w:kern w:val="0"/>
          <w:sz w:val="28"/>
          <w:szCs w:val="28"/>
          <w:shd w:val="clear" w:color="auto" w:fill="FFFFFF" w:themeFill="background1"/>
        </w:rPr>
        <w:t>。而民眾認為政府最應優先去做的是「調查起訴貪污」（</w:t>
      </w:r>
      <w:r w:rsidRPr="008E7D4E">
        <w:rPr>
          <w:rFonts w:ascii="標楷體" w:eastAsia="標楷體" w:hAnsi="標楷體"/>
          <w:kern w:val="0"/>
          <w:sz w:val="28"/>
          <w:szCs w:val="28"/>
          <w:shd w:val="clear" w:color="auto" w:fill="FFFFFF" w:themeFill="background1"/>
        </w:rPr>
        <w:t>40.7%</w:t>
      </w:r>
      <w:r w:rsidRPr="008E7D4E">
        <w:rPr>
          <w:rFonts w:ascii="標楷體" w:eastAsia="標楷體" w:hAnsi="標楷體" w:hint="eastAsia"/>
          <w:kern w:val="0"/>
          <w:sz w:val="28"/>
          <w:szCs w:val="28"/>
          <w:shd w:val="clear" w:color="auto" w:fill="FFFFFF" w:themeFill="background1"/>
        </w:rPr>
        <w:t>），其次是「制定法規防止貪污」（</w:t>
      </w:r>
      <w:r w:rsidRPr="008E7D4E">
        <w:rPr>
          <w:rFonts w:ascii="標楷體" w:eastAsia="標楷體" w:hAnsi="標楷體"/>
          <w:kern w:val="0"/>
          <w:sz w:val="28"/>
          <w:szCs w:val="28"/>
          <w:shd w:val="clear" w:color="auto" w:fill="FFFFFF" w:themeFill="background1"/>
        </w:rPr>
        <w:t>28.7%</w:t>
      </w:r>
      <w:r w:rsidRPr="008E7D4E">
        <w:rPr>
          <w:rFonts w:ascii="標楷體" w:eastAsia="標楷體" w:hAnsi="標楷體" w:hint="eastAsia"/>
          <w:kern w:val="0"/>
          <w:sz w:val="28"/>
          <w:szCs w:val="28"/>
          <w:shd w:val="clear" w:color="auto" w:fill="FFFFFF" w:themeFill="background1"/>
        </w:rPr>
        <w:t>）。</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而調查起訴貪腐案件若要獲得較精準確切之證據，多需要揭弊者之協助。為了建構完整的法制環境，維護公共利益，揭弊者權益需要受到更完善的保障。請法務部廉政署說明如何強化揭弊者保護措施、建立「揭弊者」正面形象之具體作為</w:t>
      </w:r>
      <w:r>
        <w:rPr>
          <w:rFonts w:ascii="標楷體" w:eastAsia="標楷體" w:hAnsi="標楷體" w:hint="eastAsia"/>
          <w:kern w:val="0"/>
          <w:sz w:val="28"/>
          <w:szCs w:val="28"/>
          <w:shd w:val="clear" w:color="auto" w:fill="FFFFFF" w:themeFill="background1"/>
        </w:rPr>
        <w:t>，</w:t>
      </w:r>
      <w:r w:rsidRPr="008E7D4E">
        <w:rPr>
          <w:rFonts w:ascii="標楷體" w:eastAsia="標楷體" w:hAnsi="標楷體" w:hint="eastAsia"/>
          <w:kern w:val="0"/>
          <w:sz w:val="28"/>
          <w:szCs w:val="28"/>
          <w:shd w:val="clear" w:color="auto" w:fill="FFFFFF" w:themeFill="background1"/>
        </w:rPr>
        <w:t>並向立法院司法及法制委員會與提案委員提出相關書面報告。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許智傑 陳椒華 江永昌</w:t>
      </w:r>
    </w:p>
    <w:p w:rsidR="000765BE" w:rsidRPr="008E7D4E" w:rsidRDefault="000765BE" w:rsidP="000765BE">
      <w:pPr>
        <w:snapToGrid w:val="0"/>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第5項　矯正署及所屬149億8,529萬4千元，照列。</w:t>
      </w:r>
    </w:p>
    <w:p w:rsidR="000765BE" w:rsidRPr="00D37BEB" w:rsidRDefault="000765BE" w:rsidP="000765BE">
      <w:pPr>
        <w:adjustRightInd w:val="0"/>
        <w:snapToGrid w:val="0"/>
        <w:spacing w:line="400" w:lineRule="exact"/>
        <w:ind w:leftChars="200" w:left="1601" w:hangingChars="400" w:hanging="1121"/>
        <w:jc w:val="both"/>
        <w:rPr>
          <w:rFonts w:ascii="標楷體" w:eastAsia="標楷體" w:hAnsi="標楷體"/>
          <w:b/>
          <w:sz w:val="28"/>
          <w:szCs w:val="28"/>
        </w:rPr>
      </w:pPr>
      <w:r w:rsidRPr="00D37BEB">
        <w:rPr>
          <w:rFonts w:ascii="標楷體" w:eastAsia="標楷體" w:hAnsi="標楷體" w:hint="eastAsia"/>
          <w:b/>
          <w:sz w:val="28"/>
          <w:szCs w:val="28"/>
        </w:rPr>
        <w:t>本項通過決議6項：</w:t>
      </w:r>
    </w:p>
    <w:p w:rsidR="000765BE" w:rsidRPr="008E7D4E" w:rsidRDefault="000765BE" w:rsidP="000765BE">
      <w:pPr>
        <w:kinsoku w:val="0"/>
        <w:overflowPunct w:val="0"/>
        <w:spacing w:line="400" w:lineRule="exact"/>
        <w:ind w:leftChars="187" w:left="1040" w:hangingChars="211" w:hanging="591"/>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rPr>
        <w:t>(一)11</w:t>
      </w:r>
      <w:r w:rsidRPr="008E7D4E">
        <w:rPr>
          <w:rFonts w:ascii="標楷體" w:eastAsia="標楷體" w:hAnsi="標楷體"/>
          <w:kern w:val="0"/>
          <w:sz w:val="28"/>
          <w:szCs w:val="28"/>
        </w:rPr>
        <w:t>1</w:t>
      </w:r>
      <w:r w:rsidRPr="008E7D4E">
        <w:rPr>
          <w:rFonts w:ascii="標楷體" w:eastAsia="標楷體" w:hAnsi="標楷體" w:hint="eastAsia"/>
          <w:kern w:val="0"/>
          <w:sz w:val="28"/>
          <w:szCs w:val="28"/>
        </w:rPr>
        <w:t>年度</w:t>
      </w:r>
      <w:r w:rsidRPr="008E7D4E">
        <w:rPr>
          <w:rFonts w:ascii="標楷體" w:eastAsia="標楷體" w:hAnsi="標楷體" w:hint="eastAsia"/>
          <w:sz w:val="28"/>
          <w:szCs w:val="28"/>
          <w:shd w:val="clear" w:color="auto" w:fill="FFFFFF" w:themeFill="background1"/>
        </w:rPr>
        <w:t>矯正署及所屬</w:t>
      </w:r>
      <w:r w:rsidRPr="008E7D4E">
        <w:rPr>
          <w:rFonts w:ascii="標楷體" w:eastAsia="標楷體" w:hAnsi="標楷體" w:hint="eastAsia"/>
          <w:kern w:val="0"/>
          <w:sz w:val="28"/>
          <w:szCs w:val="28"/>
          <w:shd w:val="clear" w:color="auto" w:fill="FFFFFF" w:themeFill="background1"/>
        </w:rPr>
        <w:t>歲出預算</w:t>
      </w:r>
      <w:r w:rsidRPr="008E7D4E">
        <w:rPr>
          <w:rFonts w:ascii="標楷體" w:eastAsia="標楷體" w:hAnsi="標楷體" w:hint="eastAsia"/>
          <w:sz w:val="28"/>
          <w:szCs w:val="28"/>
          <w:shd w:val="clear" w:color="auto" w:fill="FFFFFF" w:themeFill="background1"/>
        </w:rPr>
        <w:t>第2目「矯正業務」編列</w:t>
      </w:r>
      <w:r>
        <w:rPr>
          <w:rFonts w:ascii="標楷體" w:eastAsia="標楷體" w:hAnsi="標楷體" w:hint="eastAsia"/>
          <w:sz w:val="28"/>
          <w:szCs w:val="28"/>
          <w:shd w:val="clear" w:color="auto" w:fill="FFFFFF" w:themeFill="background1"/>
        </w:rPr>
        <w:t>133</w:t>
      </w:r>
      <w:r w:rsidRPr="008E7D4E">
        <w:rPr>
          <w:rFonts w:ascii="標楷體" w:eastAsia="標楷體" w:hAnsi="標楷體" w:hint="eastAsia"/>
          <w:sz w:val="28"/>
          <w:szCs w:val="28"/>
          <w:shd w:val="clear" w:color="auto" w:fill="FFFFFF" w:themeFill="background1"/>
        </w:rPr>
        <w:t>億</w:t>
      </w:r>
      <w:r>
        <w:rPr>
          <w:rFonts w:ascii="標楷體" w:eastAsia="標楷體" w:hAnsi="標楷體" w:hint="eastAsia"/>
          <w:sz w:val="28"/>
          <w:szCs w:val="28"/>
          <w:shd w:val="clear" w:color="auto" w:fill="FFFFFF" w:themeFill="background1"/>
        </w:rPr>
        <w:t>2</w:t>
      </w:r>
      <w:r w:rsidRPr="008E7D4E">
        <w:rPr>
          <w:rFonts w:ascii="標楷體" w:eastAsia="標楷體" w:hAnsi="標楷體" w:hint="eastAsia"/>
          <w:sz w:val="28"/>
          <w:szCs w:val="28"/>
          <w:shd w:val="clear" w:color="auto" w:fill="FFFFFF" w:themeFill="background1"/>
        </w:rPr>
        <w:t>,</w:t>
      </w:r>
      <w:r>
        <w:rPr>
          <w:rFonts w:ascii="標楷體" w:eastAsia="標楷體" w:hAnsi="標楷體"/>
          <w:sz w:val="28"/>
          <w:szCs w:val="28"/>
          <w:shd w:val="clear" w:color="auto" w:fill="FFFFFF" w:themeFill="background1"/>
        </w:rPr>
        <w:t>787</w:t>
      </w:r>
      <w:r w:rsidRPr="008E7D4E">
        <w:rPr>
          <w:rFonts w:ascii="標楷體" w:eastAsia="標楷體" w:hAnsi="標楷體" w:hint="eastAsia"/>
          <w:sz w:val="28"/>
          <w:szCs w:val="28"/>
          <w:shd w:val="clear" w:color="auto" w:fill="FFFFFF" w:themeFill="background1"/>
        </w:rPr>
        <w:t>萬</w:t>
      </w:r>
      <w:r>
        <w:rPr>
          <w:rFonts w:ascii="標楷體" w:eastAsia="標楷體" w:hAnsi="標楷體" w:hint="eastAsia"/>
          <w:sz w:val="28"/>
          <w:szCs w:val="28"/>
          <w:shd w:val="clear" w:color="auto" w:fill="FFFFFF" w:themeFill="background1"/>
        </w:rPr>
        <w:t>1</w:t>
      </w:r>
      <w:r w:rsidRPr="008E7D4E">
        <w:rPr>
          <w:rFonts w:ascii="標楷體" w:eastAsia="標楷體" w:hAnsi="標楷體" w:hint="eastAsia"/>
          <w:sz w:val="28"/>
          <w:szCs w:val="28"/>
          <w:shd w:val="clear" w:color="auto" w:fill="FFFFFF" w:themeFill="background1"/>
        </w:rPr>
        <w:t>千元</w:t>
      </w:r>
      <w:r w:rsidRPr="008E7D4E">
        <w:rPr>
          <w:rFonts w:ascii="標楷體" w:eastAsia="標楷體" w:hAnsi="標楷體" w:hint="eastAsia"/>
          <w:kern w:val="0"/>
          <w:sz w:val="28"/>
          <w:szCs w:val="28"/>
          <w:shd w:val="clear" w:color="auto" w:fill="FFFFFF" w:themeFill="background1"/>
        </w:rPr>
        <w:t>，凍結50萬元，俟向立法院司法及法制委員會提出書面報告後，始得動支。</w:t>
      </w:r>
    </w:p>
    <w:p w:rsidR="000765BE" w:rsidRPr="008E7D4E" w:rsidRDefault="000765BE" w:rsidP="000765BE">
      <w:pPr>
        <w:spacing w:line="400" w:lineRule="exact"/>
        <w:ind w:leftChars="1400" w:left="4620" w:hangingChars="450" w:hanging="1260"/>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葉毓蘭 黃世杰 鄭麗文 江永昌</w:t>
      </w:r>
    </w:p>
    <w:p w:rsidR="000765BE" w:rsidRPr="008E7D4E" w:rsidRDefault="000765BE" w:rsidP="000765BE">
      <w:pPr>
        <w:spacing w:line="400" w:lineRule="exact"/>
        <w:ind w:leftChars="1822" w:left="4373"/>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許智傑 吳斯懷 費鴻泰 羅致政</w:t>
      </w:r>
    </w:p>
    <w:p w:rsidR="000765BE" w:rsidRPr="008E7D4E" w:rsidRDefault="000765BE" w:rsidP="000765BE">
      <w:pPr>
        <w:spacing w:line="400" w:lineRule="exact"/>
        <w:ind w:leftChars="1822" w:left="4373"/>
        <w:jc w:val="both"/>
        <w:rPr>
          <w:rFonts w:ascii="標楷體" w:eastAsia="標楷體" w:hAnsi="標楷體"/>
          <w:sz w:val="28"/>
          <w:szCs w:val="28"/>
        </w:rPr>
      </w:pPr>
      <w:r w:rsidRPr="008E7D4E">
        <w:rPr>
          <w:rFonts w:ascii="標楷體" w:eastAsia="標楷體" w:hAnsi="標楷體" w:hint="eastAsia"/>
          <w:sz w:val="28"/>
          <w:szCs w:val="28"/>
          <w:shd w:val="clear" w:color="auto" w:fill="FFFFFF" w:themeFill="background1"/>
        </w:rPr>
        <w:t>陳椒華</w:t>
      </w:r>
      <w:r w:rsidRPr="008E7D4E">
        <w:rPr>
          <w:rFonts w:ascii="標楷體" w:eastAsia="標楷體" w:hAnsi="標楷體" w:hint="eastAsia"/>
          <w:sz w:val="28"/>
          <w:szCs w:val="28"/>
        </w:rPr>
        <w:t xml:space="preserve"> 吳玉琴</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(二)111年度矯正署及所屬歲出預算第2目「矯正業務」項下「辦理矯正行政業務」中「業務費」之「大陸地區旅費」編列30萬4千元，凍結20%，俟向立法院司法及法制委員會提出書面報告後，始得動支。</w:t>
      </w:r>
    </w:p>
    <w:p w:rsidR="000765BE" w:rsidRPr="008E7D4E" w:rsidRDefault="000765BE" w:rsidP="000765BE">
      <w:pPr>
        <w:spacing w:line="400" w:lineRule="exact"/>
        <w:ind w:leftChars="1400" w:left="4620" w:hangingChars="450" w:hanging="1260"/>
        <w:jc w:val="both"/>
        <w:rPr>
          <w:rFonts w:ascii="標楷體" w:eastAsia="標楷體" w:hAnsi="標楷體"/>
          <w:sz w:val="28"/>
          <w:szCs w:val="28"/>
          <w:shd w:val="clear" w:color="auto" w:fill="FFFFFF" w:themeFill="background1"/>
        </w:rPr>
      </w:pPr>
      <w:r w:rsidRPr="008E7D4E">
        <w:rPr>
          <w:rFonts w:ascii="標楷體" w:eastAsia="標楷體" w:hAnsi="標楷體"/>
          <w:kern w:val="0"/>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羅致政</w:t>
      </w:r>
      <w:r w:rsidRPr="008E7D4E">
        <w:rPr>
          <w:rFonts w:ascii="標楷體" w:eastAsia="標楷體" w:hAnsi="標楷體" w:hint="eastAsia"/>
          <w:kern w:val="0"/>
          <w:sz w:val="28"/>
          <w:szCs w:val="28"/>
          <w:shd w:val="clear" w:color="auto" w:fill="FFFFFF" w:themeFill="background1"/>
        </w:rPr>
        <w:t xml:space="preserve"> 黃世杰  江永</w:t>
      </w:r>
      <w:r w:rsidRPr="008E7D4E">
        <w:rPr>
          <w:rFonts w:ascii="標楷體" w:eastAsia="標楷體" w:hAnsi="標楷體" w:hint="eastAsia"/>
          <w:sz w:val="28"/>
          <w:szCs w:val="28"/>
          <w:shd w:val="clear" w:color="auto" w:fill="FFFFFF" w:themeFill="background1"/>
        </w:rPr>
        <w:t>昌</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(三)111年度法務部矯正署及所屬單位預算「司法科技業務」編列新臺幣3,000萬元。</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lastRenderedPageBreak/>
        <w:t>法務部矯正署推動智慧監獄之計畫，藉由人臉辨識結合門禁、人流管控計算出入人數、完善監控系統等等功能，可以提升矯正業務之安全，並透過科技輔助業務，減少人工業務量。司法院大法官釋字第785號解釋，宣示為保障包含矯正人員等24小時輪班制機關所屬人員健康權，需修正相關勤</w:t>
      </w:r>
      <w:r>
        <w:rPr>
          <w:rFonts w:ascii="標楷體" w:eastAsia="標楷體" w:hAnsi="標楷體" w:hint="eastAsia"/>
          <w:kern w:val="0"/>
          <w:sz w:val="28"/>
          <w:szCs w:val="28"/>
          <w:shd w:val="clear" w:color="auto" w:fill="FFFFFF" w:themeFill="background1"/>
        </w:rPr>
        <w:t>休</w:t>
      </w:r>
      <w:r w:rsidRPr="008E7D4E">
        <w:rPr>
          <w:rFonts w:ascii="標楷體" w:eastAsia="標楷體" w:hAnsi="標楷體" w:hint="eastAsia"/>
          <w:kern w:val="0"/>
          <w:sz w:val="28"/>
          <w:szCs w:val="28"/>
          <w:shd w:val="clear" w:color="auto" w:fill="FFFFFF" w:themeFill="background1"/>
        </w:rPr>
        <w:t>制度。法務部矯正署應善用智慧監獄計畫減少人工業務之潛力，妥為規劃因應釋字第785號解釋後修</w:t>
      </w:r>
      <w:r>
        <w:rPr>
          <w:rFonts w:ascii="標楷體" w:eastAsia="標楷體" w:hAnsi="標楷體" w:hint="eastAsia"/>
          <w:kern w:val="0"/>
          <w:sz w:val="28"/>
          <w:szCs w:val="28"/>
          <w:shd w:val="clear" w:color="auto" w:fill="FFFFFF" w:themeFill="background1"/>
        </w:rPr>
        <w:t>訂</w:t>
      </w:r>
      <w:r w:rsidRPr="008E7D4E">
        <w:rPr>
          <w:rFonts w:ascii="標楷體" w:eastAsia="標楷體" w:hAnsi="標楷體" w:hint="eastAsia"/>
          <w:kern w:val="0"/>
          <w:sz w:val="28"/>
          <w:szCs w:val="28"/>
          <w:shd w:val="clear" w:color="auto" w:fill="FFFFFF" w:themeFill="background1"/>
        </w:rPr>
        <w:t>之勤</w:t>
      </w:r>
      <w:r>
        <w:rPr>
          <w:rFonts w:ascii="標楷體" w:eastAsia="標楷體" w:hAnsi="標楷體" w:hint="eastAsia"/>
          <w:kern w:val="0"/>
          <w:sz w:val="28"/>
          <w:szCs w:val="28"/>
          <w:shd w:val="clear" w:color="auto" w:fill="FFFFFF" w:themeFill="background1"/>
        </w:rPr>
        <w:t>休</w:t>
      </w:r>
      <w:r w:rsidRPr="008E7D4E">
        <w:rPr>
          <w:rFonts w:ascii="標楷體" w:eastAsia="標楷體" w:hAnsi="標楷體" w:hint="eastAsia"/>
          <w:kern w:val="0"/>
          <w:sz w:val="28"/>
          <w:szCs w:val="28"/>
          <w:shd w:val="clear" w:color="auto" w:fill="FFFFFF" w:themeFill="background1"/>
        </w:rPr>
        <w:t>制度，達到確實減少業務，以保障矯正人員健康權之功能。爰請法務部就前述事項於3個月內提出書面報告，送立法院司法及法制委員會。</w:t>
      </w:r>
    </w:p>
    <w:p w:rsidR="000765BE" w:rsidRPr="008E7D4E" w:rsidRDefault="000765BE" w:rsidP="000765BE">
      <w:pPr>
        <w:spacing w:line="400" w:lineRule="exact"/>
        <w:ind w:leftChars="1400" w:left="4620" w:hangingChars="450" w:hanging="1260"/>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葉毓蘭 吳斯懷 費鴻泰</w:t>
      </w:r>
    </w:p>
    <w:p w:rsidR="000765BE" w:rsidRPr="008E7D4E" w:rsidRDefault="000765BE" w:rsidP="000765BE">
      <w:pPr>
        <w:kinsoku w:val="0"/>
        <w:overflowPunct w:val="0"/>
        <w:spacing w:line="400" w:lineRule="exact"/>
        <w:ind w:leftChars="187" w:left="1040" w:hangingChars="211" w:hanging="591"/>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四)111年度「司法科技業務」主要辦理矯正機關智慧監獄建置計畫，共編列3,000萬元，較上年度增列500萬元。其中「設備及投資」，編列2,980萬元，係為建置數位監控系統、智慧安全監控系統相關攝影機、儲存裝置等多項資通訊軟硬體。</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智慧監獄於109年擇定法務部矯正署嘉義看守所試辦，110年1月首度展示應用成果。據報導，嘉義看守所之智慧監獄場域，係在看守所內導入臉部辨識、車牌辨識、購物系統、圍牆警戒、消防警報、刮刀刺網警戒系統、門禁管制、健康照護、智慧監控及獄政管理等10項科技。</w:t>
      </w:r>
    </w:p>
    <w:p w:rsidR="000765B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然上開所謂智慧設施，皆涉及個人資料蒐集、傳輸、應用及其衍生之資安與個資保護議題。就資安而言，例如新舊系統整合問題，矯正署於110年4月提交之智慧監獄系統改善報告提及，審計部曾指出告警事件正確性之回報比率僅0.13%，「係因當時建置經費不足，機關之監控系統僅得以新舊系統並用方式，造成人員於操作適應上不佳之情形」，現況是否改善？又，就個人資料保護，如臉部辨識、帳戶餘額、購物明細等，有無經過被蒐集人之同意？仍待矯正署說明。</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請法務部矯正署於3個月內提交書面報告至立法院司法及法制委員會。</w:t>
      </w:r>
    </w:p>
    <w:p w:rsidR="000765B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 xml:space="preserve">劉世芳 </w:t>
      </w:r>
      <w:r w:rsidRPr="008E7D4E">
        <w:rPr>
          <w:rFonts w:ascii="標楷體" w:eastAsia="標楷體" w:hAnsi="標楷體" w:hint="eastAsia"/>
          <w:color w:val="000000"/>
          <w:sz w:val="28"/>
          <w:szCs w:val="28"/>
          <w:shd w:val="clear" w:color="auto" w:fill="FFFFFF" w:themeFill="background1"/>
        </w:rPr>
        <w:t xml:space="preserve">羅致政 </w:t>
      </w:r>
      <w:r w:rsidRPr="008E7D4E">
        <w:rPr>
          <w:rFonts w:ascii="標楷體" w:eastAsia="標楷體" w:hAnsi="標楷體" w:hint="eastAsia"/>
          <w:sz w:val="28"/>
          <w:szCs w:val="28"/>
          <w:shd w:val="clear" w:color="auto" w:fill="FFFFFF" w:themeFill="background1"/>
        </w:rPr>
        <w:t>江永昌</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連署人：黃世杰 何志偉</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(五)為落實監獄行刑法之個別處遇計畫，並重新盤點矯正機關所需之心理、社工專業人力需求，法務部矯正署於110年提出「矯正機關心理社工專輔人力試辦計畫」，分3階段擇定部分矯正</w:t>
      </w:r>
      <w:r w:rsidRPr="008E7D4E">
        <w:rPr>
          <w:rFonts w:ascii="標楷體" w:eastAsia="標楷體" w:hAnsi="標楷體" w:hint="eastAsia"/>
          <w:kern w:val="0"/>
          <w:sz w:val="28"/>
          <w:szCs w:val="28"/>
        </w:rPr>
        <w:lastRenderedPageBreak/>
        <w:t>機關試行，期能建構具實證基礎之矯正機關輔導處遇模式，並明確計算出個別矯正機關所需之心理、社工專業人員，及其合理進用方式。</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rPr>
      </w:pPr>
      <w:r w:rsidRPr="008E7D4E">
        <w:rPr>
          <w:rFonts w:ascii="標楷體" w:eastAsia="標楷體" w:hAnsi="標楷體" w:hint="eastAsia"/>
          <w:kern w:val="0"/>
          <w:sz w:val="28"/>
          <w:szCs w:val="28"/>
        </w:rPr>
        <w:t>第1階段之試辦期程為110年5月至111年12月，擇定臺北監獄、桃園女子監獄及誠正中學桃園分校進行試辦，並將於112年初陳報試辦成果；而為確保試辦成果得以切合計畫目標，並有規劃每2個月召開試辦情形檢視會議，邀請專家委員檢視並滾動檢討修正執行內容。</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受刑人之個別處遇計畫得否落實立法初衷，關鍵在於矯正機關得否擁有充足之心理、社工專業人員，以及輔導處遇之模式是否適切。為能有效監督監獄行刑法修法後之執行成效，爰要求法務部矯正署應於3個月內向立法院司法及法制委員會與提案委員提出「矯正機關心理社工專輔人力試辦計畫」110年度辦理情形書面報告，並敘明各項衡量指標達成情形，以資後續追蹤。</w:t>
      </w:r>
    </w:p>
    <w:p w:rsidR="000765BE" w:rsidRPr="00697ADA" w:rsidRDefault="000765BE" w:rsidP="000765BE">
      <w:pPr>
        <w:spacing w:line="400" w:lineRule="exact"/>
        <w:ind w:leftChars="1400" w:left="4620" w:hangingChars="450" w:hanging="1260"/>
        <w:jc w:val="both"/>
        <w:rPr>
          <w:rFonts w:ascii="標楷體" w:eastAsia="標楷體" w:hAnsi="標楷體"/>
          <w:sz w:val="28"/>
          <w:szCs w:val="28"/>
          <w:shd w:val="clear" w:color="auto" w:fill="FFFFFF" w:themeFill="background1"/>
        </w:rPr>
      </w:pPr>
      <w:r w:rsidRPr="00697ADA">
        <w:rPr>
          <w:rFonts w:ascii="標楷體" w:eastAsia="標楷體" w:hAnsi="標楷體"/>
          <w:sz w:val="28"/>
          <w:szCs w:val="28"/>
          <w:shd w:val="clear" w:color="auto" w:fill="FFFFFF" w:themeFill="background1"/>
        </w:rPr>
        <w:t>提案人：</w:t>
      </w:r>
      <w:r w:rsidRPr="00697ADA">
        <w:rPr>
          <w:rFonts w:ascii="標楷體" w:eastAsia="標楷體" w:hAnsi="標楷體" w:hint="eastAsia"/>
          <w:sz w:val="28"/>
          <w:szCs w:val="28"/>
          <w:shd w:val="clear" w:color="auto" w:fill="FFFFFF" w:themeFill="background1"/>
        </w:rPr>
        <w:t>江永昌 羅致政 許智傑 黃世杰</w:t>
      </w:r>
    </w:p>
    <w:p w:rsidR="000765BE" w:rsidRPr="00697ADA" w:rsidRDefault="000765BE" w:rsidP="000765BE">
      <w:pPr>
        <w:spacing w:line="400" w:lineRule="exact"/>
        <w:ind w:leftChars="1400" w:left="4620" w:hangingChars="450" w:hanging="1260"/>
        <w:jc w:val="both"/>
        <w:rPr>
          <w:rFonts w:ascii="標楷體" w:eastAsia="標楷體" w:hAnsi="標楷體"/>
          <w:sz w:val="28"/>
          <w:szCs w:val="28"/>
          <w:shd w:val="clear" w:color="auto" w:fill="FFFFFF" w:themeFill="background1"/>
        </w:rPr>
      </w:pPr>
      <w:r w:rsidRPr="00697ADA">
        <w:rPr>
          <w:rFonts w:ascii="標楷體" w:eastAsia="標楷體" w:hAnsi="標楷體" w:hint="eastAsia"/>
          <w:sz w:val="28"/>
          <w:szCs w:val="28"/>
          <w:shd w:val="clear" w:color="auto" w:fill="FFFFFF" w:themeFill="background1"/>
        </w:rPr>
        <w:t>吳玉琴</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六)毒品危害防制條例對於施用毒品者之思維，已擺脫以往側重於犯人身分之處罰，著重其為病患之特質，因此放寬觀察、勒戒或強制戒治之適用時機，復依據最高法院刑事大法庭相關裁定，自110年度起觀察勒戒及強制戒治新入所人數呈大幅增加。為避免影響勒戒處所及戒治處所之收容及處遇品質，法務部矯正署應盤點相關資源妥為因應，又勒戒處所均附設於看守所及戒治所內，較難以提供完整之醫療處遇，應研謀加強與醫療機構之合作密度，或與衛生主管機關研議於醫院附設勒戒處所之可行性，俾提升觀察、勒戒之處遇成效。</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color w:val="000000"/>
          <w:sz w:val="28"/>
          <w:szCs w:val="28"/>
        </w:rPr>
        <w:t xml:space="preserve">羅致政 </w:t>
      </w:r>
      <w:r w:rsidRPr="008E7D4E">
        <w:rPr>
          <w:rFonts w:ascii="標楷體" w:eastAsia="標楷體" w:hAnsi="標楷體" w:hint="eastAsia"/>
          <w:sz w:val="28"/>
          <w:szCs w:val="28"/>
        </w:rPr>
        <w:t>江永昌</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 xml:space="preserve">連署人：劉世芳 </w:t>
      </w:r>
      <w:r w:rsidRPr="008E7D4E">
        <w:rPr>
          <w:rFonts w:ascii="標楷體" w:eastAsia="標楷體" w:hAnsi="標楷體" w:hint="eastAsia"/>
          <w:sz w:val="28"/>
          <w:szCs w:val="28"/>
        </w:rPr>
        <w:t>黃世杰</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第6項  行政執行署及所屬15億3,193萬8千元，照列。</w:t>
      </w:r>
    </w:p>
    <w:p w:rsidR="000765BE" w:rsidRPr="00D37BEB" w:rsidRDefault="000765BE" w:rsidP="000765BE">
      <w:pPr>
        <w:adjustRightInd w:val="0"/>
        <w:snapToGrid w:val="0"/>
        <w:spacing w:line="400" w:lineRule="exact"/>
        <w:ind w:leftChars="200" w:left="1601" w:hangingChars="400" w:hanging="1121"/>
        <w:jc w:val="both"/>
        <w:rPr>
          <w:rFonts w:ascii="標楷體" w:eastAsia="標楷體" w:hAnsi="標楷體"/>
          <w:b/>
          <w:sz w:val="28"/>
          <w:szCs w:val="28"/>
          <w:shd w:val="clear" w:color="auto" w:fill="FFFFFF"/>
        </w:rPr>
      </w:pPr>
      <w:r w:rsidRPr="00D37BEB">
        <w:rPr>
          <w:rFonts w:ascii="標楷體" w:eastAsia="標楷體" w:hAnsi="標楷體" w:hint="eastAsia"/>
          <w:b/>
          <w:sz w:val="28"/>
          <w:szCs w:val="28"/>
          <w:shd w:val="clear" w:color="auto" w:fill="FFFFFF"/>
        </w:rPr>
        <w:t>本項通過決議3項：</w:t>
      </w:r>
    </w:p>
    <w:p w:rsidR="000765BE" w:rsidRPr="008E7D4E" w:rsidRDefault="000765BE" w:rsidP="000765BE">
      <w:pPr>
        <w:kinsoku w:val="0"/>
        <w:overflowPunct w:val="0"/>
        <w:spacing w:line="400" w:lineRule="exact"/>
        <w:ind w:leftChars="187" w:left="1040" w:hangingChars="211" w:hanging="591"/>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(一)11</w:t>
      </w:r>
      <w:r w:rsidRPr="008E7D4E">
        <w:rPr>
          <w:rFonts w:ascii="標楷體" w:eastAsia="標楷體" w:hAnsi="標楷體"/>
          <w:kern w:val="0"/>
          <w:sz w:val="28"/>
          <w:szCs w:val="28"/>
          <w:shd w:val="clear" w:color="auto" w:fill="FFFFFF" w:themeFill="background1"/>
        </w:rPr>
        <w:t>1</w:t>
      </w:r>
      <w:r w:rsidRPr="008E7D4E">
        <w:rPr>
          <w:rFonts w:ascii="標楷體" w:eastAsia="標楷體" w:hAnsi="標楷體" w:hint="eastAsia"/>
          <w:kern w:val="0"/>
          <w:sz w:val="28"/>
          <w:szCs w:val="28"/>
          <w:shd w:val="clear" w:color="auto" w:fill="FFFFFF" w:themeFill="background1"/>
        </w:rPr>
        <w:t>年度</w:t>
      </w:r>
      <w:r w:rsidRPr="008E7D4E">
        <w:rPr>
          <w:rFonts w:ascii="標楷體" w:eastAsia="標楷體" w:hAnsi="標楷體" w:hint="eastAsia"/>
          <w:sz w:val="28"/>
          <w:szCs w:val="28"/>
          <w:shd w:val="clear" w:color="auto" w:fill="FFFFFF" w:themeFill="background1"/>
        </w:rPr>
        <w:t>行政執行署及所屬</w:t>
      </w:r>
      <w:r w:rsidRPr="008E7D4E">
        <w:rPr>
          <w:rFonts w:ascii="標楷體" w:eastAsia="標楷體" w:hAnsi="標楷體" w:hint="eastAsia"/>
          <w:kern w:val="0"/>
          <w:sz w:val="28"/>
          <w:szCs w:val="28"/>
          <w:shd w:val="clear" w:color="auto" w:fill="FFFFFF" w:themeFill="background1"/>
        </w:rPr>
        <w:t>歲出預算</w:t>
      </w:r>
      <w:r w:rsidRPr="008E7D4E">
        <w:rPr>
          <w:rFonts w:ascii="標楷體" w:eastAsia="標楷體" w:hAnsi="標楷體" w:hint="eastAsia"/>
          <w:sz w:val="28"/>
          <w:szCs w:val="28"/>
          <w:shd w:val="clear" w:color="auto" w:fill="FFFFFF" w:themeFill="background1"/>
        </w:rPr>
        <w:t>第3目「執行案件處理」項下「辦理執行業務」編列3億3,</w:t>
      </w:r>
      <w:r w:rsidRPr="008E7D4E">
        <w:rPr>
          <w:rFonts w:ascii="標楷體" w:eastAsia="標楷體" w:hAnsi="標楷體"/>
          <w:sz w:val="28"/>
          <w:szCs w:val="28"/>
          <w:shd w:val="clear" w:color="auto" w:fill="FFFFFF" w:themeFill="background1"/>
        </w:rPr>
        <w:t>9</w:t>
      </w:r>
      <w:r w:rsidRPr="008E7D4E">
        <w:rPr>
          <w:rFonts w:ascii="標楷體" w:eastAsia="標楷體" w:hAnsi="標楷體" w:hint="eastAsia"/>
          <w:sz w:val="28"/>
          <w:szCs w:val="28"/>
          <w:shd w:val="clear" w:color="auto" w:fill="FFFFFF" w:themeFill="background1"/>
        </w:rPr>
        <w:t>7</w:t>
      </w:r>
      <w:r w:rsidRPr="008E7D4E">
        <w:rPr>
          <w:rFonts w:ascii="標楷體" w:eastAsia="標楷體" w:hAnsi="標楷體"/>
          <w:sz w:val="28"/>
          <w:szCs w:val="28"/>
          <w:shd w:val="clear" w:color="auto" w:fill="FFFFFF" w:themeFill="background1"/>
        </w:rPr>
        <w:t>3</w:t>
      </w:r>
      <w:r w:rsidRPr="008E7D4E">
        <w:rPr>
          <w:rFonts w:ascii="標楷體" w:eastAsia="標楷體" w:hAnsi="標楷體" w:hint="eastAsia"/>
          <w:sz w:val="28"/>
          <w:szCs w:val="28"/>
          <w:shd w:val="clear" w:color="auto" w:fill="FFFFFF" w:themeFill="background1"/>
        </w:rPr>
        <w:t>萬4千元</w:t>
      </w:r>
      <w:r w:rsidRPr="008E7D4E">
        <w:rPr>
          <w:rFonts w:ascii="標楷體" w:eastAsia="標楷體" w:hAnsi="標楷體" w:hint="eastAsia"/>
          <w:kern w:val="0"/>
          <w:sz w:val="28"/>
          <w:szCs w:val="28"/>
          <w:shd w:val="clear" w:color="auto" w:fill="FFFFFF" w:themeFill="background1"/>
        </w:rPr>
        <w:t>，凍結30  萬元，俟向立法院司法及法制委員會提出書面報告後，始得動支。</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鄭麗文 吳斯懷 葉毓蘭</w:t>
      </w:r>
    </w:p>
    <w:p w:rsidR="000765BE" w:rsidRPr="00D35730" w:rsidRDefault="000765BE" w:rsidP="000765BE">
      <w:pPr>
        <w:snapToGrid w:val="0"/>
        <w:spacing w:line="400" w:lineRule="exact"/>
        <w:ind w:leftChars="200" w:left="1040" w:hangingChars="200" w:hanging="560"/>
        <w:jc w:val="both"/>
        <w:rPr>
          <w:rFonts w:ascii="標楷體" w:eastAsia="標楷體" w:hAnsi="標楷體"/>
          <w:spacing w:val="-20"/>
          <w:kern w:val="0"/>
          <w:sz w:val="28"/>
          <w:szCs w:val="28"/>
          <w:shd w:val="clear" w:color="auto" w:fill="FFFFFF"/>
        </w:rPr>
      </w:pPr>
      <w:r w:rsidRPr="008E7D4E">
        <w:rPr>
          <w:rFonts w:ascii="標楷體" w:eastAsia="標楷體" w:hAnsi="標楷體" w:hint="eastAsia"/>
          <w:kern w:val="0"/>
          <w:sz w:val="28"/>
          <w:szCs w:val="28"/>
        </w:rPr>
        <w:lastRenderedPageBreak/>
        <w:t>(二)法務部行政執行署依行政執行法第7條規定，針對各類案件均訂有辦案期限，督促各分署妥速辦結。然觀察近年行政執行署各分署之結案情形，105年度終結件數為632萬餘件，至109年度已達1,449萬餘件，概呈逐年提升趨勢；另以結案率觀之，106年度50.0%為近年最低，嗣109年度已提升至66.3%，增加16.3個百分點。然因受理件數逐年增加，106年度之未結件數即已超逾700萬件，嗣107年度達最高之766萬3,741件，迄109年度尚有736萬4,728件，數量仍顯龐鉅。爰此</w:t>
      </w:r>
      <w:r>
        <w:rPr>
          <w:rFonts w:ascii="標楷體" w:eastAsia="標楷體" w:hAnsi="標楷體" w:hint="eastAsia"/>
          <w:kern w:val="0"/>
          <w:sz w:val="28"/>
          <w:szCs w:val="28"/>
        </w:rPr>
        <w:t>，</w:t>
      </w:r>
      <w:r w:rsidRPr="008E7D4E">
        <w:rPr>
          <w:rFonts w:ascii="標楷體" w:eastAsia="標楷體" w:hAnsi="標楷體" w:hint="eastAsia"/>
          <w:kern w:val="0"/>
          <w:sz w:val="28"/>
          <w:szCs w:val="28"/>
        </w:rPr>
        <w:t>要求法務部行政執行署督促各分署積極辦理，與移送機關共同研議改善作為減少未結案件數，並於3個月內向立法院司法及法制委員會提出書面報告。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鄭麗文 吳斯懷 葉毓蘭</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(三)行政執行機關致力各類公法上金錢給付義務案件執行，確保政府債權及貫徹公權力，惟108年度案件徵起金額較107 年度下降，近5年罰鍰及費用類別待執行金額呈上升趨勢，尤其近2年來行政執行小額案件新收件數逐年上升，現行義務人金融帳戶餘額查詢方式缺乏及時性。另滯欠大戶未結案件待執行金額仍高，執行績效仍有待加強。</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rPr>
      </w:pPr>
      <w:r>
        <w:rPr>
          <w:rFonts w:ascii="標楷體" w:eastAsia="標楷體" w:hAnsi="標楷體" w:hint="eastAsia"/>
          <w:kern w:val="0"/>
          <w:sz w:val="28"/>
          <w:szCs w:val="28"/>
        </w:rPr>
        <w:t>爰</w:t>
      </w:r>
      <w:r w:rsidRPr="008E7D4E">
        <w:rPr>
          <w:rFonts w:ascii="標楷體" w:eastAsia="標楷體" w:hAnsi="標楷體" w:hint="eastAsia"/>
          <w:kern w:val="0"/>
          <w:sz w:val="28"/>
          <w:szCs w:val="28"/>
        </w:rPr>
        <w:t>要求法務部行政執行署研議提升執行績效之具體策進作為</w:t>
      </w:r>
      <w:r>
        <w:rPr>
          <w:rFonts w:ascii="標楷體" w:eastAsia="標楷體" w:hAnsi="標楷體" w:hint="eastAsia"/>
          <w:kern w:val="0"/>
          <w:sz w:val="28"/>
          <w:szCs w:val="28"/>
        </w:rPr>
        <w:t>，</w:t>
      </w:r>
      <w:r w:rsidRPr="008E7D4E">
        <w:rPr>
          <w:rFonts w:ascii="標楷體" w:eastAsia="標楷體" w:hAnsi="標楷體" w:hint="eastAsia"/>
          <w:kern w:val="0"/>
          <w:sz w:val="28"/>
          <w:szCs w:val="28"/>
        </w:rPr>
        <w:t>並於3個月內向立法院司法及法制委員會提出書面報告。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許智傑 陳椒華 江永昌</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第7項　最高檢察署</w:t>
      </w:r>
      <w:r w:rsidRPr="008E7D4E">
        <w:rPr>
          <w:rFonts w:ascii="標楷體" w:eastAsia="標楷體" w:hAnsi="標楷體" w:hint="eastAsia"/>
          <w:sz w:val="28"/>
          <w:szCs w:val="28"/>
        </w:rPr>
        <w:t>1億8,333萬5千元</w:t>
      </w:r>
      <w:r w:rsidRPr="008E7D4E">
        <w:rPr>
          <w:rFonts w:ascii="標楷體" w:eastAsia="標楷體" w:hAnsi="標楷體" w:hint="eastAsia"/>
          <w:sz w:val="28"/>
          <w:szCs w:val="28"/>
          <w:shd w:val="clear" w:color="auto" w:fill="FFFFFF"/>
        </w:rPr>
        <w:t>，照列。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第8項　臺灣高等檢察署</w:t>
      </w:r>
      <w:r w:rsidRPr="008E7D4E">
        <w:rPr>
          <w:rFonts w:ascii="標楷體" w:eastAsia="標楷體" w:hAnsi="標楷體" w:hint="eastAsia"/>
          <w:sz w:val="28"/>
          <w:szCs w:val="28"/>
        </w:rPr>
        <w:t>16億2,759萬1千元</w:t>
      </w:r>
      <w:r w:rsidRPr="008E7D4E">
        <w:rPr>
          <w:rFonts w:ascii="標楷體" w:eastAsia="標楷體" w:hAnsi="標楷體" w:hint="eastAsia"/>
          <w:sz w:val="28"/>
          <w:szCs w:val="28"/>
          <w:shd w:val="clear" w:color="auto" w:fill="FFFFFF"/>
        </w:rPr>
        <w:t>，照列。</w:t>
      </w:r>
    </w:p>
    <w:p w:rsidR="000765BE" w:rsidRPr="00D37BEB" w:rsidRDefault="000765BE" w:rsidP="000765BE">
      <w:pPr>
        <w:adjustRightInd w:val="0"/>
        <w:snapToGrid w:val="0"/>
        <w:spacing w:line="400" w:lineRule="exact"/>
        <w:ind w:leftChars="200" w:left="1601" w:hangingChars="400" w:hanging="1121"/>
        <w:jc w:val="both"/>
        <w:rPr>
          <w:rFonts w:ascii="標楷體" w:eastAsia="標楷體" w:hAnsi="標楷體"/>
          <w:b/>
          <w:sz w:val="28"/>
          <w:szCs w:val="28"/>
          <w:shd w:val="clear" w:color="auto" w:fill="FFFFFF"/>
        </w:rPr>
      </w:pPr>
      <w:r w:rsidRPr="00D37BEB">
        <w:rPr>
          <w:rFonts w:ascii="標楷體" w:eastAsia="標楷體" w:hAnsi="標楷體" w:hint="eastAsia"/>
          <w:b/>
          <w:sz w:val="28"/>
          <w:szCs w:val="28"/>
          <w:shd w:val="clear" w:color="auto" w:fill="FFFFFF"/>
        </w:rPr>
        <w:t>本項通過決議3項：</w:t>
      </w:r>
    </w:p>
    <w:p w:rsidR="000765BE" w:rsidRPr="008E7D4E" w:rsidRDefault="000765BE" w:rsidP="000765BE">
      <w:pPr>
        <w:kinsoku w:val="0"/>
        <w:overflowPunct w:val="0"/>
        <w:spacing w:line="400" w:lineRule="exact"/>
        <w:ind w:leftChars="187" w:left="1040" w:hangingChars="211" w:hanging="591"/>
        <w:jc w:val="both"/>
        <w:rPr>
          <w:rFonts w:ascii="標楷體" w:eastAsia="標楷體" w:hAnsi="標楷體"/>
          <w:kern w:val="0"/>
          <w:sz w:val="28"/>
          <w:szCs w:val="28"/>
          <w:shd w:val="clear" w:color="auto" w:fill="FFFFFF" w:themeFill="background1"/>
        </w:rPr>
      </w:pPr>
      <w:r w:rsidRPr="008E7D4E">
        <w:rPr>
          <w:rFonts w:ascii="標楷體" w:eastAsia="標楷體" w:hAnsi="標楷體" w:hint="eastAsia"/>
          <w:kern w:val="0"/>
          <w:sz w:val="28"/>
          <w:szCs w:val="28"/>
          <w:shd w:val="clear" w:color="auto" w:fill="FFFFFF" w:themeFill="background1"/>
        </w:rPr>
        <w:t>(一)11</w:t>
      </w:r>
      <w:r w:rsidRPr="008E7D4E">
        <w:rPr>
          <w:rFonts w:ascii="標楷體" w:eastAsia="標楷體" w:hAnsi="標楷體"/>
          <w:kern w:val="0"/>
          <w:sz w:val="28"/>
          <w:szCs w:val="28"/>
          <w:shd w:val="clear" w:color="auto" w:fill="FFFFFF" w:themeFill="background1"/>
        </w:rPr>
        <w:t>1</w:t>
      </w:r>
      <w:r w:rsidRPr="008E7D4E">
        <w:rPr>
          <w:rFonts w:ascii="標楷體" w:eastAsia="標楷體" w:hAnsi="標楷體" w:hint="eastAsia"/>
          <w:kern w:val="0"/>
          <w:sz w:val="28"/>
          <w:szCs w:val="28"/>
          <w:shd w:val="clear" w:color="auto" w:fill="FFFFFF" w:themeFill="background1"/>
        </w:rPr>
        <w:t>年度臺灣高等檢察署歲出預算</w:t>
      </w:r>
      <w:r w:rsidRPr="008E7D4E">
        <w:rPr>
          <w:rFonts w:ascii="標楷體" w:eastAsia="標楷體" w:hAnsi="標楷體" w:hint="eastAsia"/>
          <w:sz w:val="28"/>
          <w:szCs w:val="28"/>
          <w:shd w:val="clear" w:color="auto" w:fill="FFFFFF" w:themeFill="background1"/>
        </w:rPr>
        <w:t>第2目「檢察業務」編列7億</w:t>
      </w:r>
      <w:r>
        <w:rPr>
          <w:rFonts w:ascii="標楷體" w:eastAsia="標楷體" w:hAnsi="標楷體" w:hint="eastAsia"/>
          <w:sz w:val="28"/>
          <w:szCs w:val="28"/>
          <w:shd w:val="clear" w:color="auto" w:fill="FFFFFF" w:themeFill="background1"/>
        </w:rPr>
        <w:t>8</w:t>
      </w:r>
      <w:r w:rsidRPr="008E7D4E">
        <w:rPr>
          <w:rFonts w:ascii="標楷體" w:eastAsia="標楷體" w:hAnsi="標楷體" w:hint="eastAsia"/>
          <w:sz w:val="28"/>
          <w:szCs w:val="28"/>
          <w:shd w:val="clear" w:color="auto" w:fill="FFFFFF" w:themeFill="background1"/>
        </w:rPr>
        <w:t>,</w:t>
      </w:r>
      <w:r>
        <w:rPr>
          <w:rFonts w:ascii="標楷體" w:eastAsia="標楷體" w:hAnsi="標楷體"/>
          <w:sz w:val="28"/>
          <w:szCs w:val="28"/>
          <w:shd w:val="clear" w:color="auto" w:fill="FFFFFF" w:themeFill="background1"/>
        </w:rPr>
        <w:t>367</w:t>
      </w:r>
      <w:r w:rsidRPr="008E7D4E">
        <w:rPr>
          <w:rFonts w:ascii="標楷體" w:eastAsia="標楷體" w:hAnsi="標楷體" w:hint="eastAsia"/>
          <w:sz w:val="28"/>
          <w:szCs w:val="28"/>
          <w:shd w:val="clear" w:color="auto" w:fill="FFFFFF" w:themeFill="background1"/>
        </w:rPr>
        <w:t>萬</w:t>
      </w:r>
      <w:r>
        <w:rPr>
          <w:rFonts w:ascii="標楷體" w:eastAsia="標楷體" w:hAnsi="標楷體" w:hint="eastAsia"/>
          <w:sz w:val="28"/>
          <w:szCs w:val="28"/>
          <w:shd w:val="clear" w:color="auto" w:fill="FFFFFF" w:themeFill="background1"/>
        </w:rPr>
        <w:t>4</w:t>
      </w:r>
      <w:r w:rsidRPr="008E7D4E">
        <w:rPr>
          <w:rFonts w:ascii="標楷體" w:eastAsia="標楷體" w:hAnsi="標楷體" w:hint="eastAsia"/>
          <w:sz w:val="28"/>
          <w:szCs w:val="28"/>
          <w:shd w:val="clear" w:color="auto" w:fill="FFFFFF" w:themeFill="background1"/>
        </w:rPr>
        <w:t>千元</w:t>
      </w:r>
      <w:r w:rsidRPr="008E7D4E">
        <w:rPr>
          <w:rFonts w:ascii="標楷體" w:eastAsia="標楷體" w:hAnsi="標楷體" w:hint="eastAsia"/>
          <w:kern w:val="0"/>
          <w:sz w:val="28"/>
          <w:szCs w:val="28"/>
          <w:shd w:val="clear" w:color="auto" w:fill="FFFFFF" w:themeFill="background1"/>
        </w:rPr>
        <w:t>，凍結50萬元，俟向立法院司法及法制委員會提出書面報告後，始得動支。</w:t>
      </w:r>
    </w:p>
    <w:p w:rsidR="000765BE" w:rsidRPr="008E7D4E" w:rsidRDefault="000765BE" w:rsidP="000765BE">
      <w:pPr>
        <w:spacing w:line="400" w:lineRule="exact"/>
        <w:ind w:leftChars="1400" w:left="4620" w:hangingChars="450" w:hanging="1260"/>
        <w:jc w:val="both"/>
        <w:rPr>
          <w:rFonts w:ascii="標楷體" w:eastAsia="標楷體" w:hAnsi="標楷體"/>
          <w:sz w:val="28"/>
          <w:szCs w:val="28"/>
          <w:shd w:val="clear" w:color="auto" w:fill="FFFFFF" w:themeFill="background1"/>
        </w:rPr>
      </w:pPr>
      <w:r w:rsidRPr="008E7D4E">
        <w:rPr>
          <w:rFonts w:ascii="標楷體" w:eastAsia="標楷體" w:hAnsi="標楷體"/>
          <w:sz w:val="28"/>
          <w:szCs w:val="28"/>
          <w:shd w:val="clear" w:color="auto" w:fill="FFFFFF" w:themeFill="background1"/>
        </w:rPr>
        <w:t>提案人：</w:t>
      </w:r>
      <w:r w:rsidRPr="008E7D4E">
        <w:rPr>
          <w:rFonts w:ascii="標楷體" w:eastAsia="標楷體" w:hAnsi="標楷體" w:hint="eastAsia"/>
          <w:sz w:val="28"/>
          <w:szCs w:val="28"/>
          <w:shd w:val="clear" w:color="auto" w:fill="FFFFFF" w:themeFill="background1"/>
        </w:rPr>
        <w:t>許智傑 鄭麗文 陳椒華 江永昌</w:t>
      </w:r>
    </w:p>
    <w:p w:rsidR="000765BE" w:rsidRPr="008E7D4E" w:rsidRDefault="000765BE" w:rsidP="000765BE">
      <w:pPr>
        <w:spacing w:line="400" w:lineRule="exact"/>
        <w:ind w:leftChars="1815" w:left="4619" w:hangingChars="94" w:hanging="263"/>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吳斯懷 葉毓蘭</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二)臺灣高等檢察署111年度「檢察業務」工作計畫項下「辦理刑事案件偵查及執行等業務」編列預算數7億6,822萬7千元，較110年度增加4億0,921萬7千元，增幅113%，主要係增列辦理精神耗弱刑事犯強制診療3億0,386萬9千元、酒癮刑事犯強制診療659萬6千元等相關經費；惟依據大法官釋字第799</w:t>
      </w:r>
      <w:r w:rsidRPr="008E7D4E">
        <w:rPr>
          <w:rFonts w:ascii="標楷體" w:eastAsia="標楷體" w:hAnsi="標楷體" w:hint="eastAsia"/>
          <w:kern w:val="0"/>
          <w:sz w:val="28"/>
          <w:szCs w:val="28"/>
        </w:rPr>
        <w:lastRenderedPageBreak/>
        <w:t>號解釋意旨，刑後治療是治療，非刑事處罰，強制治療制度要與刑事處罰區隔，如整個強制治療制度等同刑事處罰，強制制度會被視為違憲，然目前監護處分之執行處所係由各地方檢察署自行洽詢地區醫療機構簽約並委託執行，存有部分醫療機構拒絕收治風險程度較高之受監護處分人等困境，監護處分之執行品質實有提升之必要。爰請臺灣高等檢察署向立法院司法及法制委員會提出「監護處所精進措施及強制治療醫療機構規劃執行情形」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吳斯懷</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shd w:val="clear" w:color="auto" w:fill="FFFFFF"/>
        </w:rPr>
        <w:t>連署人：</w:t>
      </w:r>
      <w:r w:rsidRPr="008E7D4E">
        <w:rPr>
          <w:rFonts w:ascii="標楷體" w:eastAsia="標楷體" w:hAnsi="標楷體" w:hint="eastAsia"/>
          <w:sz w:val="28"/>
          <w:szCs w:val="28"/>
        </w:rPr>
        <w:t>費鴻泰 葉毓蘭</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(三)依照法務部法醫研究所統計，濫用第二至四級有毒物質致死數目逐年竄升，</w:t>
      </w:r>
      <w:r>
        <w:rPr>
          <w:rFonts w:ascii="標楷體" w:eastAsia="標楷體" w:hAnsi="標楷體" w:hint="eastAsia"/>
          <w:kern w:val="0"/>
          <w:sz w:val="28"/>
          <w:szCs w:val="28"/>
        </w:rPr>
        <w:t>105</w:t>
      </w:r>
      <w:r w:rsidRPr="008E7D4E">
        <w:rPr>
          <w:rFonts w:ascii="標楷體" w:eastAsia="標楷體" w:hAnsi="標楷體" w:hint="eastAsia"/>
          <w:kern w:val="0"/>
          <w:sz w:val="28"/>
          <w:szCs w:val="28"/>
        </w:rPr>
        <w:t>年65件、106年100件、107年45件、108年84件、109年143件。顯見濫用各式有毒物質及毒品之情況之惡化。</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rPr>
      </w:pPr>
      <w:r w:rsidRPr="008E7D4E">
        <w:rPr>
          <w:rFonts w:ascii="標楷體" w:eastAsia="標楷體" w:hAnsi="標楷體" w:hint="eastAsia"/>
          <w:kern w:val="0"/>
          <w:sz w:val="28"/>
          <w:szCs w:val="28"/>
        </w:rPr>
        <w:t>經查法務部是為毒品危害防制條例有毒物質召開審議委員會，並3個月定期檢討之責，由法務部會同衛生福利部組成審議委員會，每3個月定期檢討，審議委員會並得將具有成癮性、濫用性、對社會危害性之虞之麻醉藥品或製品具有類似化學結構之物質進行審議，經審議通過後，報由行政院公告。法務部業已</w:t>
      </w:r>
      <w:r>
        <w:rPr>
          <w:rFonts w:ascii="標楷體" w:eastAsia="標楷體" w:hAnsi="標楷體" w:hint="eastAsia"/>
          <w:kern w:val="0"/>
          <w:sz w:val="28"/>
          <w:szCs w:val="28"/>
        </w:rPr>
        <w:t>於</w:t>
      </w:r>
      <w:r w:rsidRPr="008E7D4E">
        <w:rPr>
          <w:rFonts w:ascii="標楷體" w:eastAsia="標楷體" w:hAnsi="標楷體" w:hint="eastAsia"/>
          <w:kern w:val="0"/>
          <w:sz w:val="28"/>
          <w:szCs w:val="28"/>
        </w:rPr>
        <w:t>109年12月23日召開審議委員會，決議納299項為第二至四級列管，經學者、專家及相關機關再次檢視，復於110年5月3日辦理預告2個月，於110年7月28日陳報行政院審查，行政院110年9月2日院事法字第1100182966號公告生效。</w:t>
      </w:r>
    </w:p>
    <w:p w:rsidR="000765BE" w:rsidRPr="008E7D4E" w:rsidRDefault="000765BE" w:rsidP="000765BE">
      <w:pPr>
        <w:snapToGrid w:val="0"/>
        <w:spacing w:line="400" w:lineRule="exact"/>
        <w:ind w:leftChars="433" w:left="1039" w:firstLineChars="203" w:firstLine="568"/>
        <w:jc w:val="both"/>
        <w:rPr>
          <w:rFonts w:ascii="標楷體" w:eastAsia="標楷體" w:hAnsi="標楷體"/>
          <w:kern w:val="0"/>
          <w:sz w:val="28"/>
          <w:szCs w:val="28"/>
        </w:rPr>
      </w:pPr>
      <w:r w:rsidRPr="008E7D4E">
        <w:rPr>
          <w:rFonts w:ascii="標楷體" w:eastAsia="標楷體" w:hAnsi="標楷體" w:hint="eastAsia"/>
          <w:kern w:val="0"/>
          <w:sz w:val="28"/>
          <w:szCs w:val="28"/>
        </w:rPr>
        <w:t>請法務部持續對於毒品列管審議積極辦理，以維護國人健康及社會安全。</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黃世杰 江永昌</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shd w:val="clear" w:color="auto" w:fill="FFFFFF"/>
        </w:rPr>
        <w:t>連署人：</w:t>
      </w:r>
      <w:r w:rsidRPr="008E7D4E">
        <w:rPr>
          <w:rFonts w:ascii="標楷體" w:eastAsia="標楷體" w:hAnsi="標楷體" w:hint="eastAsia"/>
          <w:color w:val="000000"/>
          <w:sz w:val="28"/>
          <w:szCs w:val="28"/>
        </w:rPr>
        <w:t>羅致政</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第9項　臺灣高等檢察署臺中檢察分署</w:t>
      </w:r>
      <w:r w:rsidRPr="008E7D4E">
        <w:rPr>
          <w:rFonts w:ascii="標楷體" w:eastAsia="標楷體" w:hAnsi="標楷體" w:hint="eastAsia"/>
          <w:sz w:val="28"/>
          <w:szCs w:val="28"/>
        </w:rPr>
        <w:t>1億7,949萬8千元</w:t>
      </w:r>
      <w:r w:rsidRPr="008E7D4E">
        <w:rPr>
          <w:rFonts w:ascii="標楷體" w:eastAsia="標楷體" w:hAnsi="標楷體" w:hint="eastAsia"/>
          <w:sz w:val="28"/>
          <w:szCs w:val="28"/>
          <w:shd w:val="clear" w:color="auto" w:fill="FFFFFF"/>
        </w:rPr>
        <w:t>，照列。</w:t>
      </w:r>
    </w:p>
    <w:p w:rsidR="000765BE" w:rsidRPr="008E7D4E" w:rsidRDefault="000765BE" w:rsidP="000765BE">
      <w:pPr>
        <w:overflowPunct w:val="0"/>
        <w:adjustRightInd w:val="0"/>
        <w:snapToGrid w:val="0"/>
        <w:spacing w:line="400" w:lineRule="exact"/>
        <w:ind w:leftChars="200" w:left="1740" w:hangingChars="450" w:hanging="1260"/>
        <w:jc w:val="both"/>
        <w:rPr>
          <w:rFonts w:ascii="標楷體" w:eastAsia="標楷體" w:hAnsi="標楷體"/>
          <w:sz w:val="28"/>
          <w:szCs w:val="28"/>
        </w:rPr>
      </w:pPr>
      <w:r w:rsidRPr="008E7D4E">
        <w:rPr>
          <w:rFonts w:ascii="標楷體" w:eastAsia="標楷體" w:hAnsi="標楷體" w:hint="eastAsia"/>
          <w:sz w:val="28"/>
          <w:szCs w:val="28"/>
          <w:shd w:val="clear" w:color="auto" w:fill="FFFFFF"/>
        </w:rPr>
        <w:t>第10項　臺灣高等檢察署臺南檢察分署</w:t>
      </w:r>
      <w:r w:rsidRPr="008E7D4E">
        <w:rPr>
          <w:rFonts w:ascii="標楷體" w:eastAsia="標楷體" w:hAnsi="標楷體" w:hint="eastAsia"/>
          <w:sz w:val="28"/>
          <w:szCs w:val="28"/>
        </w:rPr>
        <w:t>1億3,635萬元</w:t>
      </w:r>
      <w:r w:rsidRPr="008E7D4E">
        <w:rPr>
          <w:rFonts w:ascii="標楷體" w:eastAsia="標楷體" w:hAnsi="標楷體" w:hint="eastAsia"/>
          <w:sz w:val="28"/>
          <w:szCs w:val="28"/>
          <w:shd w:val="clear" w:color="auto" w:fill="FFFFFF"/>
        </w:rPr>
        <w:t>，</w:t>
      </w:r>
      <w:r w:rsidRPr="008E7D4E">
        <w:rPr>
          <w:rFonts w:ascii="標楷體" w:eastAsia="標楷體" w:hAnsi="標楷體" w:hint="eastAsia"/>
          <w:sz w:val="28"/>
          <w:szCs w:val="28"/>
        </w:rPr>
        <w:t>照列。</w:t>
      </w:r>
    </w:p>
    <w:p w:rsidR="000765BE" w:rsidRPr="008E7D4E" w:rsidRDefault="000765BE" w:rsidP="000765BE">
      <w:pPr>
        <w:overflowPunct w:val="0"/>
        <w:adjustRightInd w:val="0"/>
        <w:snapToGrid w:val="0"/>
        <w:spacing w:line="400" w:lineRule="exact"/>
        <w:ind w:leftChars="200" w:left="1740" w:hangingChars="450" w:hanging="1260"/>
        <w:jc w:val="both"/>
        <w:rPr>
          <w:rFonts w:ascii="標楷體" w:eastAsia="標楷體" w:hAnsi="標楷體"/>
          <w:sz w:val="28"/>
          <w:szCs w:val="28"/>
        </w:rPr>
      </w:pPr>
      <w:r w:rsidRPr="008E7D4E">
        <w:rPr>
          <w:rFonts w:ascii="標楷體" w:eastAsia="標楷體" w:hAnsi="標楷體" w:hint="eastAsia"/>
          <w:sz w:val="28"/>
          <w:szCs w:val="28"/>
        </w:rPr>
        <w:t>第11項　臺灣高等檢察署高雄檢察分署1億7,141萬7千元，照列。</w:t>
      </w:r>
    </w:p>
    <w:p w:rsidR="000765BE" w:rsidRPr="008E7D4E" w:rsidRDefault="000765BE" w:rsidP="000765BE">
      <w:pPr>
        <w:overflowPunct w:val="0"/>
        <w:adjustRightInd w:val="0"/>
        <w:snapToGrid w:val="0"/>
        <w:spacing w:line="400" w:lineRule="exact"/>
        <w:ind w:leftChars="200" w:left="1740" w:hangingChars="450" w:hanging="1260"/>
        <w:jc w:val="both"/>
        <w:rPr>
          <w:rFonts w:ascii="標楷體" w:eastAsia="標楷體" w:hAnsi="標楷體"/>
          <w:sz w:val="28"/>
          <w:szCs w:val="28"/>
        </w:rPr>
      </w:pPr>
      <w:r w:rsidRPr="008E7D4E">
        <w:rPr>
          <w:rFonts w:ascii="標楷體" w:eastAsia="標楷體" w:hAnsi="標楷體" w:hint="eastAsia"/>
          <w:sz w:val="28"/>
          <w:szCs w:val="28"/>
        </w:rPr>
        <w:t>第12項　臺灣高等檢察署花蓮檢察分署5,450萬2千元，照列。</w:t>
      </w:r>
    </w:p>
    <w:p w:rsidR="000765BE" w:rsidRPr="008E7D4E" w:rsidRDefault="000765BE" w:rsidP="000765BE">
      <w:pPr>
        <w:overflowPunct w:val="0"/>
        <w:adjustRightInd w:val="0"/>
        <w:snapToGrid w:val="0"/>
        <w:spacing w:line="400" w:lineRule="exact"/>
        <w:ind w:leftChars="200" w:left="1740" w:hangingChars="450" w:hanging="1260"/>
        <w:jc w:val="both"/>
        <w:rPr>
          <w:rFonts w:ascii="標楷體" w:eastAsia="標楷體" w:hAnsi="標楷體"/>
          <w:sz w:val="28"/>
          <w:szCs w:val="28"/>
        </w:rPr>
      </w:pPr>
      <w:r w:rsidRPr="008E7D4E">
        <w:rPr>
          <w:rFonts w:ascii="標楷體" w:eastAsia="標楷體" w:hAnsi="標楷體" w:hint="eastAsia"/>
          <w:sz w:val="28"/>
          <w:szCs w:val="28"/>
        </w:rPr>
        <w:t>第13項　臺灣高等檢察署智慧財產檢察分署1,876萬1千元，照列。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第14項　臺灣臺北地方檢察署11億1,374萬2千元，照列。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第15項　臺灣士林地方檢察署5億2,803萬2千元，照列。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lastRenderedPageBreak/>
        <w:t>第16項　臺灣新北地方檢察署9億0,429萬8千元，照列。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第17項　臺灣桃園地方檢察署7億7,612萬2千元，照列。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第18項　臺灣新竹地方檢察署3億6,389萬5千元，照列。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第19項　臺灣苗栗地方檢察署2億4,094萬6千元，照列。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第20項　臺灣臺中地方檢察署10億5,506萬8千元，照列。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第21項　臺灣南投地方檢察署2億2,757萬1千元，照列。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第22項　臺灣彰化地方檢察署7億1,</w:t>
      </w:r>
      <w:r w:rsidRPr="008E7D4E">
        <w:rPr>
          <w:rFonts w:ascii="標楷體" w:eastAsia="標楷體" w:hAnsi="標楷體"/>
          <w:sz w:val="28"/>
          <w:szCs w:val="28"/>
        </w:rPr>
        <w:t>287</w:t>
      </w:r>
      <w:r w:rsidRPr="008E7D4E">
        <w:rPr>
          <w:rFonts w:ascii="標楷體" w:eastAsia="標楷體" w:hAnsi="標楷體" w:hint="eastAsia"/>
          <w:sz w:val="28"/>
          <w:szCs w:val="28"/>
        </w:rPr>
        <w:t>萬4千元，照列。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第23項　臺灣雲林地方檢察署2億4,385萬6千元，照列。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第24項　臺灣嘉義地方檢察署3億2,690萬5千元，照列。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第25項　臺灣臺南地方檢察署6億0,668萬3千元，照列。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第26項　臺灣橋頭地方檢察署4億0,748萬5千元，照列。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第27項　臺灣高雄地方檢察署8億0,512萬1千元，照列。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第28項　臺灣屏東地方檢察署3億3,</w:t>
      </w:r>
      <w:r w:rsidRPr="008E7D4E">
        <w:rPr>
          <w:rFonts w:ascii="標楷體" w:eastAsia="標楷體" w:hAnsi="標楷體"/>
          <w:sz w:val="28"/>
          <w:szCs w:val="28"/>
        </w:rPr>
        <w:t>686</w:t>
      </w:r>
      <w:r w:rsidRPr="008E7D4E">
        <w:rPr>
          <w:rFonts w:ascii="標楷體" w:eastAsia="標楷體" w:hAnsi="標楷體" w:hint="eastAsia"/>
          <w:sz w:val="28"/>
          <w:szCs w:val="28"/>
        </w:rPr>
        <w:t>萬1千元，照列。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第29項　臺灣臺東地方檢察署1億5,130萬4千元，照列。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第30項　臺灣花蓮地方檢察署2億1,673萬1千元，照列。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第31項　臺灣宜蘭地方檢察署2億0,172萬3千元，照列。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第32項　臺灣基隆地方檢察署2億2,128萬7千元，照列。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第33項　臺灣澎湖地方檢察署9,349萬1千元，照列。</w:t>
      </w:r>
    </w:p>
    <w:p w:rsidR="000765BE" w:rsidRPr="008E7D4E" w:rsidRDefault="000765BE" w:rsidP="000765BE">
      <w:pPr>
        <w:adjustRightInd w:val="0"/>
        <w:snapToGrid w:val="0"/>
        <w:spacing w:line="400" w:lineRule="exact"/>
        <w:ind w:leftChars="200" w:left="1740" w:hangingChars="450" w:hanging="1260"/>
        <w:jc w:val="both"/>
        <w:rPr>
          <w:rFonts w:ascii="標楷體" w:eastAsia="標楷體" w:hAnsi="標楷體"/>
          <w:sz w:val="28"/>
          <w:szCs w:val="28"/>
        </w:rPr>
      </w:pPr>
      <w:r w:rsidRPr="008E7D4E">
        <w:rPr>
          <w:rFonts w:ascii="標楷體" w:eastAsia="標楷體" w:hAnsi="標楷體" w:hint="eastAsia"/>
          <w:sz w:val="28"/>
          <w:szCs w:val="28"/>
        </w:rPr>
        <w:t>第34項　福建高等檢察署金門檢察分署2,299萬元，照列。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第35項　福建金門地方檢察署6,</w:t>
      </w:r>
      <w:r w:rsidRPr="008E7D4E">
        <w:rPr>
          <w:rFonts w:ascii="標楷體" w:eastAsia="標楷體" w:hAnsi="標楷體"/>
          <w:sz w:val="28"/>
          <w:szCs w:val="28"/>
        </w:rPr>
        <w:t>072</w:t>
      </w:r>
      <w:r w:rsidRPr="008E7D4E">
        <w:rPr>
          <w:rFonts w:ascii="標楷體" w:eastAsia="標楷體" w:hAnsi="標楷體" w:hint="eastAsia"/>
          <w:sz w:val="28"/>
          <w:szCs w:val="28"/>
        </w:rPr>
        <w:t>萬4千元，照列。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rPr>
      </w:pPr>
      <w:r w:rsidRPr="008E7D4E">
        <w:rPr>
          <w:rFonts w:ascii="標楷體" w:eastAsia="標楷體" w:hAnsi="標楷體" w:hint="eastAsia"/>
          <w:sz w:val="28"/>
          <w:szCs w:val="28"/>
        </w:rPr>
        <w:t>第36項　福建連江地方檢察署1,830萬7千元，照列。</w:t>
      </w:r>
    </w:p>
    <w:p w:rsidR="000765BE" w:rsidRPr="008E7D4E" w:rsidRDefault="000765BE" w:rsidP="000765BE">
      <w:pPr>
        <w:adjustRightInd w:val="0"/>
        <w:snapToGrid w:val="0"/>
        <w:spacing w:line="400" w:lineRule="exact"/>
        <w:ind w:leftChars="200" w:left="1600" w:hangingChars="400" w:hanging="1120"/>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第37項　調查局</w:t>
      </w:r>
      <w:r w:rsidRPr="008E7D4E">
        <w:rPr>
          <w:rFonts w:ascii="標楷體" w:eastAsia="標楷體" w:hAnsi="標楷體" w:hint="eastAsia"/>
          <w:sz w:val="28"/>
          <w:szCs w:val="28"/>
        </w:rPr>
        <w:t>61億3,692萬9千元</w:t>
      </w:r>
      <w:r w:rsidRPr="008E7D4E">
        <w:rPr>
          <w:rFonts w:ascii="標楷體" w:eastAsia="標楷體" w:hAnsi="標楷體" w:hint="eastAsia"/>
          <w:sz w:val="28"/>
          <w:szCs w:val="28"/>
          <w:shd w:val="clear" w:color="auto" w:fill="FFFFFF"/>
        </w:rPr>
        <w:t>，照列。</w:t>
      </w:r>
    </w:p>
    <w:p w:rsidR="000765BE" w:rsidRPr="00D37BEB" w:rsidRDefault="000765BE" w:rsidP="000765BE">
      <w:pPr>
        <w:adjustRightInd w:val="0"/>
        <w:snapToGrid w:val="0"/>
        <w:spacing w:line="400" w:lineRule="exact"/>
        <w:ind w:leftChars="200" w:left="1601" w:hangingChars="400" w:hanging="1121"/>
        <w:jc w:val="both"/>
        <w:rPr>
          <w:rFonts w:ascii="標楷體" w:eastAsia="標楷體" w:hAnsi="標楷體"/>
          <w:b/>
          <w:sz w:val="28"/>
          <w:szCs w:val="28"/>
        </w:rPr>
      </w:pPr>
      <w:r w:rsidRPr="00D37BEB">
        <w:rPr>
          <w:rFonts w:ascii="標楷體" w:eastAsia="標楷體" w:hAnsi="標楷體" w:hint="eastAsia"/>
          <w:b/>
          <w:sz w:val="28"/>
          <w:szCs w:val="28"/>
        </w:rPr>
        <w:t>本項通過決議7項：</w:t>
      </w:r>
    </w:p>
    <w:p w:rsidR="000765BE" w:rsidRPr="008E7D4E" w:rsidRDefault="000765BE" w:rsidP="000765BE">
      <w:pPr>
        <w:kinsoku w:val="0"/>
        <w:overflowPunct w:val="0"/>
        <w:spacing w:line="400" w:lineRule="exact"/>
        <w:ind w:leftChars="187" w:left="1040" w:hangingChars="211" w:hanging="591"/>
        <w:jc w:val="both"/>
        <w:rPr>
          <w:rFonts w:ascii="標楷體" w:eastAsia="標楷體" w:hAnsi="標楷體"/>
          <w:kern w:val="0"/>
          <w:sz w:val="28"/>
          <w:szCs w:val="28"/>
        </w:rPr>
      </w:pPr>
      <w:r w:rsidRPr="008E7D4E">
        <w:rPr>
          <w:rFonts w:ascii="標楷體" w:eastAsia="標楷體" w:hAnsi="標楷體" w:hint="eastAsia"/>
          <w:kern w:val="0"/>
          <w:sz w:val="28"/>
          <w:szCs w:val="28"/>
        </w:rPr>
        <w:t>(一)11</w:t>
      </w:r>
      <w:r w:rsidRPr="008E7D4E">
        <w:rPr>
          <w:rFonts w:ascii="標楷體" w:eastAsia="標楷體" w:hAnsi="標楷體"/>
          <w:kern w:val="0"/>
          <w:sz w:val="28"/>
          <w:szCs w:val="28"/>
        </w:rPr>
        <w:t>1</w:t>
      </w:r>
      <w:r w:rsidRPr="008E7D4E">
        <w:rPr>
          <w:rFonts w:ascii="標楷體" w:eastAsia="標楷體" w:hAnsi="標楷體" w:hint="eastAsia"/>
          <w:kern w:val="0"/>
          <w:sz w:val="28"/>
          <w:szCs w:val="28"/>
        </w:rPr>
        <w:t>年度</w:t>
      </w:r>
      <w:r w:rsidRPr="008E7D4E">
        <w:rPr>
          <w:rFonts w:ascii="標楷體" w:eastAsia="標楷體" w:hAnsi="標楷體" w:hint="eastAsia"/>
          <w:sz w:val="28"/>
          <w:szCs w:val="28"/>
          <w:shd w:val="clear" w:color="auto" w:fill="FFFFFF"/>
        </w:rPr>
        <w:t>調查局</w:t>
      </w:r>
      <w:r w:rsidRPr="008E7D4E">
        <w:rPr>
          <w:rFonts w:ascii="標楷體" w:eastAsia="標楷體" w:hAnsi="標楷體" w:hint="eastAsia"/>
          <w:kern w:val="0"/>
          <w:sz w:val="28"/>
          <w:szCs w:val="28"/>
        </w:rPr>
        <w:t>歲出預算</w:t>
      </w:r>
      <w:r w:rsidRPr="008E7D4E">
        <w:rPr>
          <w:rFonts w:ascii="標楷體" w:eastAsia="標楷體" w:hAnsi="標楷體" w:hint="eastAsia"/>
          <w:sz w:val="28"/>
          <w:szCs w:val="28"/>
        </w:rPr>
        <w:t>第1目「一般行政」編列50億2,884萬6千元</w:t>
      </w:r>
      <w:r w:rsidRPr="008E7D4E">
        <w:rPr>
          <w:rFonts w:ascii="標楷體" w:eastAsia="標楷體" w:hAnsi="標楷體" w:hint="eastAsia"/>
          <w:kern w:val="0"/>
          <w:sz w:val="28"/>
          <w:szCs w:val="28"/>
        </w:rPr>
        <w:t>，凍結100萬元，俟向立法院司法及法制委員會提出書面報告後，始得動支。</w:t>
      </w:r>
    </w:p>
    <w:p w:rsidR="000765BE" w:rsidRPr="008E7D4E" w:rsidRDefault="000765BE" w:rsidP="000765BE">
      <w:pPr>
        <w:spacing w:line="400" w:lineRule="exact"/>
        <w:ind w:leftChars="1400" w:left="4620" w:hangingChars="450" w:hanging="1260"/>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 xml:space="preserve">黃世杰 江永昌 </w:t>
      </w:r>
      <w:r w:rsidRPr="008E7D4E">
        <w:rPr>
          <w:rFonts w:ascii="標楷體" w:eastAsia="標楷體" w:hAnsi="標楷體" w:hint="eastAsia"/>
          <w:color w:val="000000"/>
          <w:sz w:val="28"/>
          <w:szCs w:val="28"/>
        </w:rPr>
        <w:t xml:space="preserve">羅致政 </w:t>
      </w:r>
      <w:r w:rsidRPr="008E7D4E">
        <w:rPr>
          <w:rFonts w:ascii="標楷體" w:eastAsia="標楷體" w:hAnsi="標楷體" w:hint="eastAsia"/>
          <w:sz w:val="28"/>
          <w:szCs w:val="28"/>
        </w:rPr>
        <w:t>劉世芳</w:t>
      </w:r>
    </w:p>
    <w:p w:rsidR="000765BE" w:rsidRPr="008E7D4E" w:rsidRDefault="000765BE" w:rsidP="000765BE">
      <w:pPr>
        <w:spacing w:line="400" w:lineRule="exact"/>
        <w:ind w:leftChars="1866" w:left="4618" w:hangingChars="50" w:hanging="140"/>
        <w:jc w:val="both"/>
        <w:rPr>
          <w:rFonts w:ascii="標楷體" w:eastAsia="標楷體" w:hAnsi="標楷體"/>
          <w:sz w:val="28"/>
          <w:szCs w:val="28"/>
        </w:rPr>
      </w:pPr>
      <w:r w:rsidRPr="008E7D4E">
        <w:rPr>
          <w:rFonts w:ascii="標楷體" w:eastAsia="標楷體" w:hAnsi="標楷體" w:hint="eastAsia"/>
          <w:sz w:val="28"/>
          <w:szCs w:val="28"/>
        </w:rPr>
        <w:t>陳椒華 許智傑</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二)近來法務部調查局弊案連環爆，先是調查局人員利用職務之便，勾結不法份子掉包毒品牟利，後有調查局南機站遭證人夾帶攜出筆錄資料等違紀事件。顯示調查局在相關行政、監督、管理等內控機制已發生嚴重疏失，屢屢發生違法亂紀案件。</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rPr>
      </w:pPr>
      <w:r w:rsidRPr="008E7D4E">
        <w:rPr>
          <w:rFonts w:ascii="標楷體" w:eastAsia="標楷體" w:hAnsi="標楷體" w:hint="eastAsia"/>
          <w:kern w:val="0"/>
          <w:sz w:val="28"/>
          <w:szCs w:val="28"/>
        </w:rPr>
        <w:t>從毒品案可發現，調查局在查獲毒品後之扣押、沒入、送驗、保管、銷毀等程序，以及涉案人自101年開始勾結黑幫掉</w:t>
      </w:r>
      <w:r w:rsidRPr="008E7D4E">
        <w:rPr>
          <w:rFonts w:ascii="標楷體" w:eastAsia="標楷體" w:hAnsi="標楷體" w:hint="eastAsia"/>
          <w:kern w:val="0"/>
          <w:sz w:val="28"/>
          <w:szCs w:val="28"/>
        </w:rPr>
        <w:lastRenderedPageBreak/>
        <w:t>包毒品竟長達近</w:t>
      </w:r>
      <w:r>
        <w:rPr>
          <w:rFonts w:ascii="標楷體" w:eastAsia="標楷體" w:hAnsi="標楷體" w:hint="eastAsia"/>
          <w:kern w:val="0"/>
          <w:sz w:val="28"/>
          <w:szCs w:val="28"/>
        </w:rPr>
        <w:t>10</w:t>
      </w:r>
      <w:r w:rsidRPr="008E7D4E">
        <w:rPr>
          <w:rFonts w:ascii="標楷體" w:eastAsia="標楷體" w:hAnsi="標楷體" w:hint="eastAsia"/>
          <w:kern w:val="0"/>
          <w:sz w:val="28"/>
          <w:szCs w:val="28"/>
        </w:rPr>
        <w:t>年時間未被發現，凸顯出調查局內部監控及人員輪調已出現重大漏洞，而調查筆錄外洩問題更顯示在案件調查程序亦出現嚴重瑕疵。</w:t>
      </w:r>
    </w:p>
    <w:p w:rsidR="000765BE" w:rsidRDefault="000765BE" w:rsidP="000765BE">
      <w:pPr>
        <w:snapToGrid w:val="0"/>
        <w:spacing w:line="400" w:lineRule="exact"/>
        <w:ind w:leftChars="433" w:left="1039" w:firstLineChars="213" w:firstLine="596"/>
        <w:jc w:val="both"/>
        <w:rPr>
          <w:rFonts w:ascii="標楷體" w:eastAsia="標楷體" w:hAnsi="標楷體"/>
          <w:kern w:val="0"/>
          <w:sz w:val="28"/>
          <w:szCs w:val="28"/>
        </w:rPr>
      </w:pPr>
      <w:r w:rsidRPr="008E7D4E">
        <w:rPr>
          <w:rFonts w:ascii="標楷體" w:eastAsia="標楷體" w:hAnsi="標楷體" w:hint="eastAsia"/>
          <w:kern w:val="0"/>
          <w:sz w:val="28"/>
          <w:szCs w:val="28"/>
        </w:rPr>
        <w:t>有鑑於法務部調查局為執行國家安全、貪瀆及選舉舞弊、經濟犯罪、毒品犯罪及洗錢等案件之防制調查，必須堅守公正、廉潔、誠信之立場，發生嚴重違紀案件已傷害國人對政府的信任。</w:t>
      </w:r>
    </w:p>
    <w:p w:rsidR="000765BE" w:rsidRPr="008E7D4E" w:rsidRDefault="000765BE" w:rsidP="000765BE">
      <w:pPr>
        <w:snapToGrid w:val="0"/>
        <w:spacing w:line="400" w:lineRule="exact"/>
        <w:ind w:leftChars="433" w:left="1039" w:firstLineChars="198" w:firstLine="554"/>
        <w:jc w:val="both"/>
        <w:rPr>
          <w:rFonts w:ascii="標楷體" w:eastAsia="標楷體" w:hAnsi="標楷體"/>
          <w:kern w:val="0"/>
          <w:sz w:val="28"/>
          <w:szCs w:val="28"/>
          <w:shd w:val="clear" w:color="auto" w:fill="FFFFFF"/>
        </w:rPr>
      </w:pPr>
      <w:r>
        <w:rPr>
          <w:rFonts w:ascii="標楷體" w:eastAsia="標楷體" w:hAnsi="標楷體" w:hint="eastAsia"/>
          <w:kern w:val="0"/>
          <w:sz w:val="28"/>
          <w:szCs w:val="28"/>
          <w:shd w:val="clear" w:color="auto" w:fill="FFFFFF"/>
        </w:rPr>
        <w:t>請法務部調查局強化內部之監控與人員之輪調、落實新修訂案件</w:t>
      </w:r>
      <w:r w:rsidRPr="00390A72">
        <w:rPr>
          <w:rFonts w:ascii="標楷體" w:eastAsia="標楷體" w:hAnsi="標楷體" w:hint="eastAsia"/>
          <w:kern w:val="0"/>
          <w:sz w:val="28"/>
          <w:szCs w:val="28"/>
        </w:rPr>
        <w:t>調查</w:t>
      </w:r>
      <w:r>
        <w:rPr>
          <w:rFonts w:ascii="標楷體" w:eastAsia="標楷體" w:hAnsi="標楷體" w:hint="eastAsia"/>
          <w:kern w:val="0"/>
          <w:sz w:val="28"/>
          <w:szCs w:val="28"/>
          <w:shd w:val="clear" w:color="auto" w:fill="FFFFFF"/>
        </w:rPr>
        <w:t>程序規定，並於3個月內向立法院司法及法制委員會提出書面報告</w:t>
      </w:r>
      <w:r w:rsidRPr="00E27647">
        <w:rPr>
          <w:rFonts w:ascii="標楷體" w:eastAsia="標楷體" w:hAnsi="標楷體" w:hint="eastAsia"/>
          <w:kern w:val="0"/>
          <w:sz w:val="28"/>
          <w:szCs w:val="28"/>
          <w:shd w:val="clear" w:color="auto" w:fill="FFFFFF"/>
        </w:rPr>
        <w:t>。</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許智傑 陳椒華 江永昌</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(三)111年度法務部調查局單位預算「司法調查業務」項下「國家安全維護及安全防護工作」編列新臺幣2,782萬元。</w:t>
      </w:r>
    </w:p>
    <w:p w:rsidR="000765BE" w:rsidRPr="008E7D4E" w:rsidRDefault="000765BE" w:rsidP="000765BE">
      <w:pPr>
        <w:snapToGrid w:val="0"/>
        <w:spacing w:line="400" w:lineRule="exact"/>
        <w:ind w:leftChars="433" w:left="1039" w:firstLineChars="213" w:firstLine="596"/>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法務部調查局於109年12月，透過兩岸共同打擊犯罪機制，向大陸上海公安局申請向心夫婦共諜案的相關卷證資料，迄今未見查覆，渠等疑涉共碟案件為檢察官不起訴處分，顯見法務部調查局在兩岸共同打擊犯罪之侷限。爰此，請法務部調查局持續強化兩岸共同打擊犯罪機制及司法互助協議，戮力掌握業務聯繫管道爭取偵辦案件之時效，並於2個月內向立法院司法及法制委員會提出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葉毓蘭 吳斯懷 費鴻泰</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rPr>
      </w:pPr>
      <w:r w:rsidRPr="008E7D4E">
        <w:rPr>
          <w:rFonts w:ascii="標楷體" w:eastAsia="標楷體" w:hAnsi="標楷體" w:hint="eastAsia"/>
          <w:kern w:val="0"/>
          <w:sz w:val="28"/>
          <w:szCs w:val="28"/>
        </w:rPr>
        <w:t>(四)日前發生調查人員監守自盜，與黑道勾結調包並盜賣扣押毒品事件，引起社會譁然，雖現已偵結起訴相關人員，但</w:t>
      </w:r>
      <w:r>
        <w:rPr>
          <w:rFonts w:ascii="標楷體" w:eastAsia="標楷體" w:hAnsi="標楷體" w:hint="eastAsia"/>
          <w:kern w:val="0"/>
          <w:sz w:val="28"/>
          <w:szCs w:val="28"/>
        </w:rPr>
        <w:t>凸</w:t>
      </w:r>
      <w:r w:rsidRPr="008E7D4E">
        <w:rPr>
          <w:rFonts w:ascii="標楷體" w:eastAsia="標楷體" w:hAnsi="標楷體" w:hint="eastAsia"/>
          <w:kern w:val="0"/>
          <w:sz w:val="28"/>
          <w:szCs w:val="28"/>
        </w:rPr>
        <w:t>顯調查局內部管控失靈，相關毒品送驗、保存及銷毀等流程亟需調整精進，請法務部調查局強化內控機制，落實扣案毒品封緘送驗及送交保管應行注意事項，強化毒品證物保管、清點、稽核、送驗、銷毀等流程，以杜絕類似案件發生，並於2個月內向立法院司法及法制委員會提出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color w:val="000000"/>
          <w:sz w:val="28"/>
          <w:szCs w:val="28"/>
        </w:rPr>
        <w:t xml:space="preserve">羅致政 </w:t>
      </w:r>
      <w:r w:rsidRPr="008E7D4E">
        <w:rPr>
          <w:rFonts w:ascii="標楷體" w:eastAsia="標楷體" w:hAnsi="標楷體" w:hint="eastAsia"/>
          <w:sz w:val="28"/>
          <w:szCs w:val="28"/>
        </w:rPr>
        <w:t>江永昌</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shd w:val="clear" w:color="auto" w:fill="FFFFFF"/>
        </w:rPr>
        <w:t>連署人：</w:t>
      </w:r>
      <w:r w:rsidRPr="008E7D4E">
        <w:rPr>
          <w:rFonts w:ascii="標楷體" w:eastAsia="標楷體" w:hAnsi="標楷體" w:hint="eastAsia"/>
          <w:sz w:val="28"/>
          <w:szCs w:val="28"/>
        </w:rPr>
        <w:t>黃世杰</w:t>
      </w:r>
    </w:p>
    <w:p w:rsidR="000765BE" w:rsidRPr="008E7D4E" w:rsidRDefault="000765BE" w:rsidP="000765BE">
      <w:pPr>
        <w:kinsoku w:val="0"/>
        <w:overflowPunct w:val="0"/>
        <w:spacing w:line="400" w:lineRule="exact"/>
        <w:ind w:leftChars="187" w:left="1040" w:hangingChars="211" w:hanging="591"/>
        <w:jc w:val="both"/>
        <w:rPr>
          <w:rFonts w:ascii="標楷體" w:eastAsia="標楷體" w:hAnsi="標楷體"/>
          <w:kern w:val="0"/>
          <w:sz w:val="28"/>
          <w:szCs w:val="28"/>
        </w:rPr>
      </w:pPr>
      <w:r w:rsidRPr="008E7D4E">
        <w:rPr>
          <w:rFonts w:ascii="標楷體" w:eastAsia="標楷體" w:hAnsi="標楷體" w:hint="eastAsia"/>
          <w:kern w:val="0"/>
          <w:sz w:val="28"/>
          <w:szCs w:val="28"/>
        </w:rPr>
        <w:t>(五)鑑於法務部調查局航業處基隆調查站調查官兼組長徐員多次犯下侵</w:t>
      </w:r>
      <w:r>
        <w:rPr>
          <w:rFonts w:ascii="標楷體" w:eastAsia="標楷體" w:hAnsi="標楷體" w:hint="eastAsia"/>
          <w:kern w:val="0"/>
          <w:sz w:val="28"/>
          <w:szCs w:val="28"/>
        </w:rPr>
        <w:t>占</w:t>
      </w:r>
      <w:r w:rsidRPr="008E7D4E">
        <w:rPr>
          <w:rFonts w:ascii="標楷體" w:eastAsia="標楷體" w:hAnsi="標楷體" w:hint="eastAsia"/>
          <w:kern w:val="0"/>
          <w:sz w:val="28"/>
          <w:szCs w:val="28"/>
        </w:rPr>
        <w:t>贓證物、販賣毒品、洗錢犯行及偽造文書案件，顯見法務部調查局雖長期經手毒品贓證物保管，仍對保管和管理此類敏感證物之管理措施，缺乏有效查核，致使人為偽造竄改空間</w:t>
      </w:r>
      <w:r w:rsidRPr="008E7D4E">
        <w:rPr>
          <w:rFonts w:ascii="標楷體" w:eastAsia="標楷體" w:hAnsi="標楷體" w:hint="eastAsia"/>
          <w:kern w:val="0"/>
          <w:sz w:val="28"/>
          <w:szCs w:val="28"/>
        </w:rPr>
        <w:lastRenderedPageBreak/>
        <w:t>大增。就該案所揭，從取證—移置調查局—到保管—銷毀流程，淪於文書作業，缺乏對資料建檔之同一性之基礎理解，導致證物及相應資料之間存在錯謬，更缺乏內部查核機制，導致證物及資料操弄等情事。</w:t>
      </w:r>
    </w:p>
    <w:p w:rsidR="000765BE" w:rsidRPr="008E7D4E" w:rsidRDefault="000765BE" w:rsidP="000765BE">
      <w:pPr>
        <w:snapToGrid w:val="0"/>
        <w:spacing w:line="400" w:lineRule="exact"/>
        <w:ind w:leftChars="433" w:left="1039" w:firstLineChars="193" w:firstLine="540"/>
        <w:jc w:val="both"/>
        <w:rPr>
          <w:rFonts w:ascii="標楷體" w:eastAsia="標楷體" w:hAnsi="標楷體"/>
          <w:kern w:val="0"/>
          <w:sz w:val="28"/>
          <w:szCs w:val="28"/>
        </w:rPr>
      </w:pPr>
      <w:r w:rsidRPr="008E7D4E">
        <w:rPr>
          <w:rFonts w:ascii="標楷體" w:eastAsia="標楷體" w:hAnsi="標楷體" w:hint="eastAsia"/>
          <w:kern w:val="0"/>
          <w:sz w:val="28"/>
          <w:szCs w:val="28"/>
        </w:rPr>
        <w:t>又，法務部於110年4月回覆立法院司法及法制委員會，提出「贓證物庫數位化及人力需求報告」，爭取於毒品防制基金編列運用數位工具（無線射頻辨識系統，RFID），並經行政院7月決議通過。惟調查局仍須說明110年8月25日第29次毒品防制會報當中「作為九：扣押物數位化管理系統建置案」與其他各項作為結合，以圖改善現有管理漏洞。</w:t>
      </w:r>
    </w:p>
    <w:p w:rsidR="000765BE" w:rsidRPr="008E7D4E" w:rsidRDefault="000765BE" w:rsidP="000765BE">
      <w:pPr>
        <w:snapToGrid w:val="0"/>
        <w:spacing w:line="400" w:lineRule="exact"/>
        <w:ind w:leftChars="433" w:left="1039" w:firstLineChars="193" w:firstLine="54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請法務部調查局儘速完成扣押物數位化管理平臺建置，強化庫房軟硬體設備，解決扣押物保管空間及落實證物監管制度，以杜絕類似事件發生，並於2個月內向立法院司法及法制委員會提出書面報告。</w:t>
      </w:r>
    </w:p>
    <w:p w:rsidR="000765BE" w:rsidRPr="008E7D4E" w:rsidRDefault="000765BE" w:rsidP="000765BE">
      <w:pPr>
        <w:spacing w:line="400" w:lineRule="exact"/>
        <w:ind w:leftChars="1400" w:left="4620" w:hangingChars="450" w:hanging="1260"/>
        <w:jc w:val="both"/>
        <w:rPr>
          <w:rFonts w:ascii="標楷體" w:eastAsia="標楷體" w:hAnsi="標楷體"/>
          <w:sz w:val="28"/>
          <w:szCs w:val="28"/>
          <w:shd w:val="clear" w:color="auto" w:fill="FFFFFF"/>
        </w:rPr>
      </w:pPr>
      <w:r w:rsidRPr="008E7D4E">
        <w:rPr>
          <w:rFonts w:ascii="標楷體" w:eastAsia="標楷體" w:hAnsi="標楷體"/>
          <w:sz w:val="28"/>
          <w:szCs w:val="28"/>
          <w:shd w:val="clear" w:color="auto" w:fill="FFFFFF"/>
        </w:rPr>
        <w:t>提案人：</w:t>
      </w:r>
      <w:r w:rsidRPr="008E7D4E">
        <w:rPr>
          <w:rFonts w:ascii="標楷體" w:eastAsia="標楷體" w:hAnsi="標楷體" w:hint="eastAsia"/>
          <w:sz w:val="28"/>
          <w:szCs w:val="28"/>
          <w:shd w:val="clear" w:color="auto" w:fill="FFFFFF"/>
        </w:rPr>
        <w:t>黃世杰 江永昌</w:t>
      </w:r>
    </w:p>
    <w:p w:rsidR="000765BE" w:rsidRPr="008E7D4E" w:rsidRDefault="000765BE" w:rsidP="000765BE">
      <w:pPr>
        <w:spacing w:line="400" w:lineRule="exact"/>
        <w:ind w:leftChars="1400" w:left="4620" w:hangingChars="450" w:hanging="1260"/>
        <w:jc w:val="both"/>
        <w:rPr>
          <w:rFonts w:ascii="標楷體" w:eastAsia="標楷體" w:hAnsi="標楷體"/>
          <w:color w:val="000000"/>
          <w:sz w:val="28"/>
          <w:szCs w:val="28"/>
          <w:shd w:val="clear" w:color="auto" w:fill="FFFFFF"/>
        </w:rPr>
      </w:pPr>
      <w:r w:rsidRPr="008E7D4E">
        <w:rPr>
          <w:rFonts w:ascii="標楷體" w:eastAsia="標楷體" w:hAnsi="標楷體" w:hint="eastAsia"/>
          <w:sz w:val="28"/>
          <w:szCs w:val="28"/>
          <w:shd w:val="clear" w:color="auto" w:fill="FFFFFF"/>
        </w:rPr>
        <w:t>連署人：</w:t>
      </w:r>
      <w:r w:rsidRPr="008E7D4E">
        <w:rPr>
          <w:rFonts w:ascii="標楷體" w:eastAsia="標楷體" w:hAnsi="標楷體" w:hint="eastAsia"/>
          <w:color w:val="000000"/>
          <w:sz w:val="28"/>
          <w:szCs w:val="28"/>
          <w:shd w:val="clear" w:color="auto" w:fill="FFFFFF"/>
        </w:rPr>
        <w:t>羅致政</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六)依據「法務部調查局通訊監察自動分配管理系統精進計畫（111-114年）」所載，法務部調查局通訊監察自動分配管理系統係依業者電信系統之監察系統建置，自91年陸續建置迄今已近20年，其硬體設備及作業系統等軟體版本老舊，無法滿足資訊安全需求，亦無法有效處理網頁等軟體之新功能，另作業系統MS2003SP2建置之網域伺服器，微軟亦已停止支援。此外，國內各家電信業者即將完成第一階段5G NSA(Non-Stand-Alone)網路建置，預估未來陸續完成5G SA(Stand-Alone)網路建置後，網路使用頻寬將會大量成長，故調查局後端之通訊監察自動分配管理系統須配合前揭發展期程，進行通訊監察測試工作，且需符合網路高頻寬、5G物聯網監察及相關資安防護需求。爰此，請法務部調查局策進其設備與各家電信業者5G發展項目之接軌</w:t>
      </w:r>
      <w:r>
        <w:rPr>
          <w:rFonts w:ascii="標楷體" w:eastAsia="標楷體" w:hAnsi="標楷體" w:hint="eastAsia"/>
          <w:kern w:val="0"/>
          <w:sz w:val="28"/>
          <w:szCs w:val="28"/>
        </w:rPr>
        <w:t>、</w:t>
      </w:r>
      <w:r w:rsidRPr="008E7D4E">
        <w:rPr>
          <w:rFonts w:ascii="標楷體" w:eastAsia="標楷體" w:hAnsi="標楷體" w:hint="eastAsia"/>
          <w:kern w:val="0"/>
          <w:sz w:val="28"/>
          <w:szCs w:val="28"/>
        </w:rPr>
        <w:t>使通訊監察之實施與時俱進</w:t>
      </w:r>
      <w:r>
        <w:rPr>
          <w:rFonts w:ascii="標楷體" w:eastAsia="標楷體" w:hAnsi="標楷體" w:hint="eastAsia"/>
          <w:kern w:val="0"/>
          <w:sz w:val="28"/>
          <w:szCs w:val="28"/>
        </w:rPr>
        <w:t>、</w:t>
      </w:r>
      <w:r w:rsidRPr="008E7D4E">
        <w:rPr>
          <w:rFonts w:ascii="標楷體" w:eastAsia="標楷體" w:hAnsi="標楷體" w:hint="eastAsia"/>
          <w:kern w:val="0"/>
          <w:sz w:val="28"/>
          <w:szCs w:val="28"/>
        </w:rPr>
        <w:t>檢討相關軟硬體設備版本定期升級或系統應用功能擴充之必要，並於3個月內向立法院司法及法制委員會提出書面報告。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鄭麗文 吳斯懷</w:t>
      </w:r>
      <w:r>
        <w:rPr>
          <w:rFonts w:ascii="標楷體" w:eastAsia="標楷體" w:hAnsi="標楷體" w:hint="eastAsia"/>
          <w:sz w:val="28"/>
          <w:szCs w:val="28"/>
        </w:rPr>
        <w:t xml:space="preserve"> </w:t>
      </w:r>
      <w:r w:rsidRPr="008E7D4E">
        <w:rPr>
          <w:rFonts w:ascii="標楷體" w:eastAsia="標楷體" w:hAnsi="標楷體" w:hint="eastAsia"/>
          <w:sz w:val="28"/>
          <w:szCs w:val="28"/>
        </w:rPr>
        <w:t>葉毓蘭</w:t>
      </w:r>
    </w:p>
    <w:p w:rsidR="000765BE" w:rsidRPr="008E7D4E" w:rsidRDefault="000765BE" w:rsidP="000765BE">
      <w:pPr>
        <w:snapToGrid w:val="0"/>
        <w:spacing w:line="400" w:lineRule="exact"/>
        <w:ind w:leftChars="200" w:left="1040" w:hangingChars="200" w:hanging="56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(七)法務部調查局航業處基隆調查站於108年11月間破獲安非他命毒品案，然卻爆發6.5公斤之毒品證物遺失且隱匿失誤長達1</w:t>
      </w:r>
      <w:r w:rsidRPr="008E7D4E">
        <w:rPr>
          <w:rFonts w:ascii="標楷體" w:eastAsia="標楷體" w:hAnsi="標楷體" w:hint="eastAsia"/>
          <w:kern w:val="0"/>
          <w:sz w:val="28"/>
          <w:szCs w:val="28"/>
        </w:rPr>
        <w:lastRenderedPageBreak/>
        <w:t>年。涉案之調查局人員雖已於110年7月遭桃園地檢署起訴，調查局亦修訂證物管理、返還清點與送驗之管理要點，然此案有關於人員管理之部分，似未見調查局具體改善內控機制。例如，涉案人員長期與幫派份子勾串，內部之政風、督察系統卻未及早發現；再如，</w:t>
      </w:r>
      <w:r w:rsidRPr="00E64C38">
        <w:rPr>
          <w:rFonts w:ascii="標楷體" w:eastAsia="標楷體" w:hAnsi="標楷體" w:hint="eastAsia"/>
          <w:kern w:val="0"/>
          <w:sz w:val="28"/>
          <w:szCs w:val="28"/>
        </w:rPr>
        <w:t>此</w:t>
      </w:r>
      <w:r w:rsidRPr="008E7D4E">
        <w:rPr>
          <w:rFonts w:ascii="標楷體" w:eastAsia="標楷體" w:hAnsi="標楷體" w:hint="eastAsia"/>
          <w:kern w:val="0"/>
          <w:sz w:val="28"/>
          <w:szCs w:val="28"/>
        </w:rPr>
        <w:t>案爆發後，督察處於109年11月13日訪談涉案人員，均稱係同仁將毒品送交鑑識科學處鑑驗之過程不慎遺失（見調查局109年11月19日赴立法院司法及法制委員會專題報告），然此陳述對比110年7月之起訴書狀大相逕庭，督察處之調查似形式主義為之。爰此，建請法務部調查局於3個月內，就局內政風及督察系統，由此案衍生之相關須改善課題，提出書面報告，以增加局內人員管理，並杜絕類似情事再度發生。</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劉世芳 江永昌</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rPr>
        <w:t>連署人：</w:t>
      </w:r>
      <w:r w:rsidRPr="008E7D4E">
        <w:rPr>
          <w:rFonts w:ascii="標楷體" w:eastAsia="標楷體" w:hAnsi="標楷體" w:hint="eastAsia"/>
          <w:color w:val="000000"/>
          <w:sz w:val="28"/>
          <w:szCs w:val="28"/>
        </w:rPr>
        <w:t>羅致政</w:t>
      </w:r>
    </w:p>
    <w:p w:rsidR="000765BE" w:rsidRPr="008E7D4E" w:rsidRDefault="000765BE" w:rsidP="000765BE">
      <w:pPr>
        <w:kinsoku w:val="0"/>
        <w:spacing w:line="400" w:lineRule="exact"/>
        <w:ind w:leftChars="50" w:left="680" w:hangingChars="200" w:hanging="560"/>
        <w:contextualSpacing/>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(三)中華民國11</w:t>
      </w:r>
      <w:r w:rsidRPr="008E7D4E">
        <w:rPr>
          <w:rFonts w:ascii="標楷體" w:eastAsia="標楷體" w:hAnsi="標楷體"/>
          <w:sz w:val="28"/>
          <w:szCs w:val="28"/>
          <w:shd w:val="clear" w:color="auto" w:fill="FFFFFF"/>
        </w:rPr>
        <w:t>1</w:t>
      </w:r>
      <w:r w:rsidRPr="008E7D4E">
        <w:rPr>
          <w:rFonts w:ascii="標楷體" w:eastAsia="標楷體" w:hAnsi="標楷體" w:hint="eastAsia"/>
          <w:sz w:val="28"/>
          <w:szCs w:val="28"/>
          <w:shd w:val="clear" w:color="auto" w:fill="FFFFFF"/>
        </w:rPr>
        <w:t>年度中央政府總預算案關於法務部及所屬主管收支部分審查完竣，提報院會，院會討論前，須交由黨團協商。</w:t>
      </w:r>
    </w:p>
    <w:p w:rsidR="000765BE" w:rsidRPr="00184FB5" w:rsidRDefault="000765BE" w:rsidP="000765BE">
      <w:pPr>
        <w:adjustRightInd w:val="0"/>
        <w:snapToGrid w:val="0"/>
        <w:spacing w:beforeLines="20" w:before="72" w:line="400" w:lineRule="exact"/>
        <w:jc w:val="both"/>
        <w:rPr>
          <w:rFonts w:ascii="標楷體" w:eastAsia="標楷體" w:hAnsi="標楷體"/>
          <w:b/>
          <w:sz w:val="28"/>
          <w:szCs w:val="28"/>
        </w:rPr>
      </w:pPr>
      <w:r w:rsidRPr="00184FB5">
        <w:rPr>
          <w:rFonts w:ascii="標楷體" w:eastAsia="標楷體" w:hAnsi="標楷體" w:hint="eastAsia"/>
          <w:b/>
          <w:sz w:val="28"/>
          <w:szCs w:val="28"/>
        </w:rPr>
        <w:t>三、「法務部矯正機關作業基金」：</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(一)業務計畫：應依據業務收支、轉投資、固定資產建設改良擴充及資金運用等項之審查結果，隨同調整。</w:t>
      </w:r>
    </w:p>
    <w:p w:rsidR="000765BE" w:rsidRPr="008E7D4E" w:rsidRDefault="000765BE" w:rsidP="000765BE">
      <w:pPr>
        <w:spacing w:line="400" w:lineRule="exact"/>
        <w:ind w:leftChars="200" w:left="964" w:hangingChars="173" w:hanging="484"/>
        <w:jc w:val="both"/>
        <w:rPr>
          <w:rFonts w:ascii="標楷體" w:eastAsia="標楷體" w:hAnsi="標楷體"/>
          <w:sz w:val="28"/>
          <w:szCs w:val="28"/>
        </w:rPr>
      </w:pPr>
      <w:r w:rsidRPr="008E7D4E">
        <w:rPr>
          <w:rFonts w:ascii="標楷體" w:eastAsia="標楷體" w:hAnsi="標楷體" w:hint="eastAsia"/>
          <w:sz w:val="28"/>
          <w:szCs w:val="28"/>
        </w:rPr>
        <w:t>(二)業務收支：</w:t>
      </w:r>
    </w:p>
    <w:p w:rsidR="000765BE" w:rsidRPr="008E7D4E" w:rsidRDefault="000765BE" w:rsidP="000765BE">
      <w:pPr>
        <w:spacing w:line="400" w:lineRule="exact"/>
        <w:ind w:leftChars="450" w:left="1360" w:hangingChars="100" w:hanging="280"/>
        <w:jc w:val="both"/>
        <w:rPr>
          <w:rFonts w:ascii="標楷體" w:eastAsia="標楷體" w:hAnsi="標楷體"/>
          <w:sz w:val="28"/>
          <w:szCs w:val="28"/>
        </w:rPr>
      </w:pPr>
      <w:r w:rsidRPr="008E7D4E">
        <w:rPr>
          <w:rFonts w:ascii="標楷體" w:eastAsia="標楷體" w:hAnsi="標楷體" w:hint="eastAsia"/>
          <w:sz w:val="28"/>
          <w:szCs w:val="28"/>
        </w:rPr>
        <w:t>1.業務總收入：原列1</w:t>
      </w:r>
      <w:r w:rsidRPr="008E7D4E">
        <w:rPr>
          <w:rFonts w:ascii="標楷體" w:eastAsia="標楷體" w:hAnsi="標楷體"/>
          <w:sz w:val="28"/>
          <w:szCs w:val="28"/>
        </w:rPr>
        <w:t>2</w:t>
      </w:r>
      <w:r w:rsidRPr="008E7D4E">
        <w:rPr>
          <w:rFonts w:ascii="標楷體" w:eastAsia="標楷體" w:hAnsi="標楷體" w:hint="eastAsia"/>
          <w:sz w:val="28"/>
          <w:szCs w:val="28"/>
        </w:rPr>
        <w:t>億4,</w:t>
      </w:r>
      <w:r w:rsidRPr="008E7D4E">
        <w:rPr>
          <w:rFonts w:ascii="標楷體" w:eastAsia="標楷體" w:hAnsi="標楷體"/>
          <w:sz w:val="28"/>
          <w:szCs w:val="28"/>
        </w:rPr>
        <w:t>673</w:t>
      </w:r>
      <w:r w:rsidRPr="008E7D4E">
        <w:rPr>
          <w:rFonts w:ascii="標楷體" w:eastAsia="標楷體" w:hAnsi="標楷體" w:hint="eastAsia"/>
          <w:sz w:val="28"/>
          <w:szCs w:val="28"/>
        </w:rPr>
        <w:t>萬3千元，</w:t>
      </w:r>
      <w:r w:rsidRPr="008E7D4E">
        <w:rPr>
          <w:rFonts w:ascii="標楷體" w:eastAsia="標楷體" w:hAnsi="標楷體" w:hint="eastAsia"/>
          <w:sz w:val="28"/>
          <w:szCs w:val="28"/>
          <w:shd w:val="clear" w:color="auto" w:fill="FFFFFF"/>
        </w:rPr>
        <w:t>增</w:t>
      </w:r>
      <w:r w:rsidRPr="008E7D4E">
        <w:rPr>
          <w:rFonts w:ascii="標楷體" w:eastAsia="標楷體" w:hAnsi="標楷體" w:hint="eastAsia"/>
          <w:sz w:val="28"/>
          <w:szCs w:val="28"/>
        </w:rPr>
        <w:t>列</w:t>
      </w:r>
      <w:r>
        <w:rPr>
          <w:rFonts w:ascii="標楷體" w:eastAsia="標楷體" w:hAnsi="標楷體" w:hint="eastAsia"/>
          <w:sz w:val="28"/>
          <w:szCs w:val="28"/>
        </w:rPr>
        <w:t>「業務收入」</w:t>
      </w:r>
      <w:r w:rsidRPr="008E7D4E">
        <w:rPr>
          <w:rFonts w:ascii="標楷體" w:eastAsia="標楷體" w:hAnsi="標楷體" w:hint="eastAsia"/>
          <w:sz w:val="28"/>
          <w:szCs w:val="28"/>
        </w:rPr>
        <w:t>5</w:t>
      </w:r>
      <w:r w:rsidRPr="008E7D4E">
        <w:rPr>
          <w:rFonts w:ascii="標楷體" w:eastAsia="標楷體" w:hAnsi="標楷體"/>
          <w:sz w:val="28"/>
          <w:szCs w:val="28"/>
        </w:rPr>
        <w:t>0萬元，</w:t>
      </w:r>
      <w:r w:rsidRPr="008E7D4E">
        <w:rPr>
          <w:rFonts w:ascii="標楷體" w:eastAsia="標楷體" w:hAnsi="標楷體" w:hint="eastAsia"/>
          <w:sz w:val="28"/>
          <w:szCs w:val="28"/>
        </w:rPr>
        <w:t>其餘均照列，改列為1</w:t>
      </w:r>
      <w:r w:rsidRPr="008E7D4E">
        <w:rPr>
          <w:rFonts w:ascii="標楷體" w:eastAsia="標楷體" w:hAnsi="標楷體"/>
          <w:sz w:val="28"/>
          <w:szCs w:val="28"/>
        </w:rPr>
        <w:t>2</w:t>
      </w:r>
      <w:r w:rsidRPr="008E7D4E">
        <w:rPr>
          <w:rFonts w:ascii="標楷體" w:eastAsia="標楷體" w:hAnsi="標楷體" w:hint="eastAsia"/>
          <w:sz w:val="28"/>
          <w:szCs w:val="28"/>
        </w:rPr>
        <w:t>億4,7</w:t>
      </w:r>
      <w:r w:rsidRPr="008E7D4E">
        <w:rPr>
          <w:rFonts w:ascii="標楷體" w:eastAsia="標楷體" w:hAnsi="標楷體"/>
          <w:sz w:val="28"/>
          <w:szCs w:val="28"/>
        </w:rPr>
        <w:t>23</w:t>
      </w:r>
      <w:r w:rsidRPr="008E7D4E">
        <w:rPr>
          <w:rFonts w:ascii="標楷體" w:eastAsia="標楷體" w:hAnsi="標楷體" w:hint="eastAsia"/>
          <w:sz w:val="28"/>
          <w:szCs w:val="28"/>
        </w:rPr>
        <w:t>萬3千元。</w:t>
      </w:r>
    </w:p>
    <w:p w:rsidR="000765BE" w:rsidRPr="008E7D4E" w:rsidRDefault="000765BE" w:rsidP="000765BE">
      <w:pPr>
        <w:spacing w:line="400" w:lineRule="exact"/>
        <w:ind w:leftChars="450" w:left="1360" w:hangingChars="100" w:hanging="280"/>
        <w:jc w:val="both"/>
        <w:rPr>
          <w:rFonts w:ascii="標楷體" w:eastAsia="標楷體" w:hAnsi="標楷體"/>
          <w:sz w:val="28"/>
          <w:szCs w:val="28"/>
        </w:rPr>
      </w:pPr>
      <w:r w:rsidRPr="008E7D4E">
        <w:rPr>
          <w:rFonts w:ascii="標楷體" w:eastAsia="標楷體" w:hAnsi="標楷體" w:hint="eastAsia"/>
          <w:sz w:val="28"/>
          <w:szCs w:val="28"/>
        </w:rPr>
        <w:t>2.業務總支出：13億1,828萬5千元，照列。</w:t>
      </w:r>
    </w:p>
    <w:p w:rsidR="000765BE" w:rsidRPr="008E7D4E" w:rsidRDefault="000765BE" w:rsidP="000765BE">
      <w:pPr>
        <w:spacing w:line="400" w:lineRule="exact"/>
        <w:ind w:leftChars="450" w:left="1360" w:hangingChars="100" w:hanging="280"/>
        <w:jc w:val="both"/>
        <w:rPr>
          <w:rFonts w:ascii="標楷體" w:eastAsia="標楷體" w:hAnsi="標楷體"/>
          <w:sz w:val="28"/>
          <w:szCs w:val="28"/>
        </w:rPr>
      </w:pPr>
      <w:r w:rsidRPr="008E7D4E">
        <w:rPr>
          <w:rFonts w:ascii="標楷體" w:eastAsia="標楷體" w:hAnsi="標楷體" w:hint="eastAsia"/>
          <w:sz w:val="28"/>
          <w:szCs w:val="28"/>
        </w:rPr>
        <w:t>3.本期短絀：原列7,155萬2千元，</w:t>
      </w:r>
      <w:r w:rsidRPr="008E7D4E">
        <w:rPr>
          <w:rFonts w:ascii="標楷體" w:eastAsia="標楷體" w:hAnsi="標楷體" w:hint="eastAsia"/>
          <w:color w:val="000000"/>
          <w:sz w:val="28"/>
          <w:szCs w:val="28"/>
        </w:rPr>
        <w:t>減列5</w:t>
      </w:r>
      <w:r w:rsidRPr="008E7D4E">
        <w:rPr>
          <w:rFonts w:ascii="標楷體" w:eastAsia="標楷體" w:hAnsi="標楷體"/>
          <w:color w:val="000000"/>
          <w:sz w:val="28"/>
          <w:szCs w:val="28"/>
        </w:rPr>
        <w:t>0</w:t>
      </w:r>
      <w:r w:rsidRPr="008E7D4E">
        <w:rPr>
          <w:rFonts w:ascii="標楷體" w:eastAsia="標楷體" w:hAnsi="標楷體" w:hint="eastAsia"/>
          <w:color w:val="000000"/>
          <w:sz w:val="28"/>
          <w:szCs w:val="28"/>
        </w:rPr>
        <w:t>萬元</w:t>
      </w:r>
      <w:r w:rsidRPr="008E7D4E">
        <w:rPr>
          <w:rFonts w:ascii="標楷體" w:eastAsia="標楷體" w:hAnsi="標楷體" w:hint="eastAsia"/>
          <w:sz w:val="28"/>
          <w:szCs w:val="28"/>
        </w:rPr>
        <w:t>，改列為7,</w:t>
      </w:r>
      <w:r w:rsidRPr="008E7D4E">
        <w:rPr>
          <w:rFonts w:ascii="標楷體" w:eastAsia="標楷體" w:hAnsi="標楷體"/>
          <w:sz w:val="28"/>
          <w:szCs w:val="28"/>
        </w:rPr>
        <w:t>1</w:t>
      </w:r>
      <w:r w:rsidRPr="008E7D4E">
        <w:rPr>
          <w:rFonts w:ascii="標楷體" w:eastAsia="標楷體" w:hAnsi="標楷體" w:hint="eastAsia"/>
          <w:sz w:val="28"/>
          <w:szCs w:val="28"/>
        </w:rPr>
        <w:t>05萬2千元。</w:t>
      </w:r>
    </w:p>
    <w:p w:rsidR="000765BE" w:rsidRPr="008E7D4E" w:rsidRDefault="000765BE" w:rsidP="000765BE">
      <w:pPr>
        <w:spacing w:line="400" w:lineRule="exact"/>
        <w:ind w:leftChars="200" w:left="964" w:hangingChars="173" w:hanging="484"/>
        <w:jc w:val="both"/>
        <w:rPr>
          <w:rFonts w:ascii="標楷體" w:eastAsia="標楷體" w:hAnsi="標楷體"/>
          <w:sz w:val="28"/>
          <w:szCs w:val="28"/>
        </w:rPr>
      </w:pPr>
      <w:r w:rsidRPr="008E7D4E">
        <w:rPr>
          <w:rFonts w:ascii="標楷體" w:eastAsia="標楷體" w:hAnsi="標楷體" w:hint="eastAsia"/>
          <w:sz w:val="28"/>
          <w:szCs w:val="28"/>
        </w:rPr>
        <w:t>(三)解繳公庫淨額：無列數。</w:t>
      </w:r>
    </w:p>
    <w:p w:rsidR="000765BE" w:rsidRPr="008E7D4E" w:rsidRDefault="000765BE" w:rsidP="000765BE">
      <w:pPr>
        <w:spacing w:line="400" w:lineRule="exact"/>
        <w:ind w:leftChars="199" w:left="962" w:hangingChars="173" w:hanging="484"/>
        <w:jc w:val="both"/>
        <w:rPr>
          <w:rFonts w:ascii="標楷體" w:eastAsia="標楷體" w:hAnsi="標楷體"/>
          <w:sz w:val="28"/>
          <w:szCs w:val="28"/>
        </w:rPr>
      </w:pPr>
      <w:r w:rsidRPr="008E7D4E">
        <w:rPr>
          <w:rFonts w:ascii="標楷體" w:eastAsia="標楷體" w:hAnsi="標楷體" w:hint="eastAsia"/>
          <w:sz w:val="28"/>
          <w:szCs w:val="28"/>
        </w:rPr>
        <w:t>(四)轉投資計畫：無列數。</w:t>
      </w:r>
    </w:p>
    <w:p w:rsidR="000765BE" w:rsidRPr="008E7D4E" w:rsidRDefault="000765BE" w:rsidP="000765BE">
      <w:pPr>
        <w:spacing w:line="400" w:lineRule="exact"/>
        <w:ind w:leftChars="199" w:left="962" w:hangingChars="173" w:hanging="484"/>
        <w:jc w:val="both"/>
        <w:rPr>
          <w:rFonts w:ascii="標楷體" w:eastAsia="標楷體" w:hAnsi="標楷體"/>
          <w:sz w:val="28"/>
          <w:szCs w:val="28"/>
        </w:rPr>
      </w:pPr>
      <w:r w:rsidRPr="008E7D4E">
        <w:rPr>
          <w:rFonts w:ascii="標楷體" w:eastAsia="標楷體" w:hAnsi="標楷體" w:hint="eastAsia"/>
          <w:sz w:val="28"/>
          <w:szCs w:val="28"/>
        </w:rPr>
        <w:t>(五)固定資產建設改良擴充：877萬1千元，照列。</w:t>
      </w:r>
    </w:p>
    <w:p w:rsidR="000765BE" w:rsidRPr="008E7D4E" w:rsidRDefault="000765BE" w:rsidP="000765BE">
      <w:pPr>
        <w:spacing w:line="400" w:lineRule="exact"/>
        <w:ind w:leftChars="199" w:left="962" w:hangingChars="173" w:hanging="484"/>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(六)國庫增撥基金額：無列數。</w:t>
      </w:r>
    </w:p>
    <w:p w:rsidR="000765BE" w:rsidRPr="00D37BEB" w:rsidRDefault="000765BE" w:rsidP="000765BE">
      <w:pPr>
        <w:spacing w:line="400" w:lineRule="exact"/>
        <w:ind w:leftChars="200" w:left="1321" w:hangingChars="300" w:hanging="841"/>
        <w:jc w:val="both"/>
        <w:rPr>
          <w:rFonts w:ascii="標楷體" w:eastAsia="標楷體" w:hAnsi="標楷體"/>
          <w:b/>
          <w:sz w:val="28"/>
          <w:szCs w:val="28"/>
          <w:shd w:val="clear" w:color="auto" w:fill="FFFFFF" w:themeFill="background1"/>
        </w:rPr>
      </w:pPr>
      <w:bookmarkStart w:id="618" w:name="_Hlk90848537"/>
      <w:r w:rsidRPr="00D37BEB">
        <w:rPr>
          <w:rFonts w:ascii="標楷體" w:eastAsia="標楷體" w:hAnsi="標楷體" w:hint="eastAsia"/>
          <w:b/>
          <w:sz w:val="28"/>
          <w:szCs w:val="28"/>
          <w:shd w:val="clear" w:color="auto" w:fill="FFFFFF" w:themeFill="background1"/>
        </w:rPr>
        <w:t>(七)</w:t>
      </w:r>
      <w:r w:rsidRPr="00D37BEB">
        <w:rPr>
          <w:rFonts w:ascii="標楷體" w:eastAsia="標楷體" w:hAnsi="標楷體"/>
          <w:b/>
          <w:sz w:val="28"/>
          <w:szCs w:val="28"/>
          <w:shd w:val="clear" w:color="auto" w:fill="FFFFFF" w:themeFill="background1"/>
        </w:rPr>
        <w:t>通過決議</w:t>
      </w:r>
      <w:r w:rsidRPr="00D37BEB">
        <w:rPr>
          <w:rFonts w:ascii="標楷體" w:eastAsia="標楷體" w:hAnsi="標楷體" w:hint="eastAsia"/>
          <w:b/>
          <w:sz w:val="28"/>
          <w:szCs w:val="28"/>
          <w:shd w:val="clear" w:color="auto" w:fill="FFFFFF" w:themeFill="background1"/>
        </w:rPr>
        <w:t>4</w:t>
      </w:r>
      <w:r w:rsidRPr="00D37BEB">
        <w:rPr>
          <w:rFonts w:ascii="標楷體" w:eastAsia="標楷體" w:hAnsi="標楷體"/>
          <w:b/>
          <w:sz w:val="28"/>
          <w:szCs w:val="28"/>
          <w:shd w:val="clear" w:color="auto" w:fill="FFFFFF" w:themeFill="background1"/>
        </w:rPr>
        <w:t>項：</w:t>
      </w:r>
    </w:p>
    <w:p w:rsidR="000765BE" w:rsidRPr="008E7D4E" w:rsidRDefault="000765BE" w:rsidP="000765BE">
      <w:pPr>
        <w:spacing w:line="400" w:lineRule="exact"/>
        <w:ind w:leftChars="449" w:left="1358" w:hangingChars="100" w:hanging="280"/>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1.法務部矯正機關作業基金111年度「業務外費用」編列預算數4億5,193萬8千元，較110年度增加1,898萬1千元，增幅4.38%，並較業務外收入減幅4.3%略多；查該基金107至109年度決算數分別虧損2,772萬餘元、1,082萬餘元、</w:t>
      </w:r>
      <w:r w:rsidRPr="008E7D4E">
        <w:rPr>
          <w:rFonts w:ascii="標楷體" w:eastAsia="標楷體" w:hAnsi="標楷體" w:hint="eastAsia"/>
          <w:sz w:val="28"/>
          <w:szCs w:val="28"/>
          <w:shd w:val="clear" w:color="auto" w:fill="FFFFFF" w:themeFill="background1"/>
        </w:rPr>
        <w:lastRenderedPageBreak/>
        <w:t>49萬餘元，110年度預算虧損預計1億2,140萬餘元，110年度預算虧損預計7,155萬餘元，考量該基金連年虧損，不符收支平衡原則，爰請法務部於3個月內向立法院司法及法制委員會提出書面報告，以持續撙節支出，增進營運效能。</w:t>
      </w:r>
    </w:p>
    <w:p w:rsidR="000765BE" w:rsidRPr="008E7D4E" w:rsidRDefault="000765BE" w:rsidP="000765BE">
      <w:pPr>
        <w:adjustRightInd w:val="0"/>
        <w:snapToGrid w:val="0"/>
        <w:spacing w:line="400" w:lineRule="exact"/>
        <w:ind w:leftChars="1400" w:left="4480" w:hangingChars="400" w:hanging="1120"/>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提案人：吳斯懷</w:t>
      </w:r>
    </w:p>
    <w:p w:rsidR="000765BE" w:rsidRPr="008E7D4E" w:rsidRDefault="000765BE" w:rsidP="000765BE">
      <w:pPr>
        <w:adjustRightInd w:val="0"/>
        <w:snapToGrid w:val="0"/>
        <w:spacing w:line="400" w:lineRule="exact"/>
        <w:ind w:leftChars="1400" w:left="4480" w:hangingChars="400" w:hanging="1120"/>
        <w:jc w:val="both"/>
        <w:rPr>
          <w:rFonts w:ascii="標楷體" w:eastAsia="標楷體" w:hAnsi="標楷體"/>
          <w:sz w:val="28"/>
          <w:szCs w:val="28"/>
          <w:shd w:val="clear" w:color="auto" w:fill="FFFFFF" w:themeFill="background1"/>
        </w:rPr>
      </w:pPr>
      <w:r w:rsidRPr="008E7D4E">
        <w:rPr>
          <w:rFonts w:ascii="標楷體" w:eastAsia="標楷體" w:hAnsi="標楷體" w:hint="eastAsia"/>
          <w:sz w:val="28"/>
          <w:szCs w:val="28"/>
          <w:shd w:val="clear" w:color="auto" w:fill="FFFFFF" w:themeFill="background1"/>
        </w:rPr>
        <w:t>連署人：費鴻泰 葉毓蘭</w:t>
      </w:r>
    </w:p>
    <w:bookmarkEnd w:id="618"/>
    <w:p w:rsidR="000765BE" w:rsidRPr="008E7D4E" w:rsidRDefault="000765BE" w:rsidP="000765BE">
      <w:pPr>
        <w:spacing w:line="400" w:lineRule="exact"/>
        <w:ind w:leftChars="449" w:left="1358" w:hangingChars="100" w:hanging="28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2.最初法務部矯正機關自營商城，僅以提供瀏覽商品為主，然現今係資訊化時代，「人手一機」直接上網購物已然成為常態，但現在自營商城的網站仍舊以最初的方式呈現，顯不符近年來消費者的需求，故更難吸引消費者購買；且支付方式也未與時俱進，雖108年9月業已導入行動支付APP的線上支付功能，然截至110年8月統計，該機制銷售金額僅19萬元，占總銷售金額不到10%，成效有待提升。爰此，請法務部儘速研擬優化網站介面及提升支付便利性，並於1個月內提交改善計畫。</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葉毓蘭 翁重鈞 費鴻泰</w:t>
      </w:r>
    </w:p>
    <w:p w:rsidR="000765BE" w:rsidRPr="008E7D4E" w:rsidRDefault="000765BE" w:rsidP="000765BE">
      <w:pPr>
        <w:spacing w:line="400" w:lineRule="exact"/>
        <w:ind w:leftChars="449" w:left="1358" w:hangingChars="100" w:hanging="28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3.法務部</w:t>
      </w:r>
      <w:r>
        <w:rPr>
          <w:rFonts w:ascii="標楷體" w:eastAsia="標楷體" w:hAnsi="標楷體" w:hint="eastAsia"/>
          <w:kern w:val="0"/>
          <w:sz w:val="28"/>
          <w:szCs w:val="28"/>
        </w:rPr>
        <w:t>為</w:t>
      </w:r>
      <w:r w:rsidRPr="008E7D4E">
        <w:rPr>
          <w:rFonts w:ascii="標楷體" w:eastAsia="標楷體" w:hAnsi="標楷體" w:hint="eastAsia"/>
          <w:kern w:val="0"/>
          <w:sz w:val="28"/>
          <w:szCs w:val="28"/>
        </w:rPr>
        <w:t>拓展各監所自營作業產品銷售管道，發起設立自營商城，該商城自96年6月起啟用，希冀藉由無遠弗屆的網路以</w:t>
      </w:r>
      <w:r>
        <w:rPr>
          <w:rFonts w:ascii="標楷體" w:eastAsia="標楷體" w:hAnsi="標楷體" w:hint="eastAsia"/>
          <w:kern w:val="0"/>
          <w:sz w:val="28"/>
          <w:szCs w:val="28"/>
        </w:rPr>
        <w:t>線</w:t>
      </w:r>
      <w:r w:rsidRPr="008E7D4E">
        <w:rPr>
          <w:rFonts w:ascii="標楷體" w:eastAsia="標楷體" w:hAnsi="標楷體" w:hint="eastAsia"/>
          <w:kern w:val="0"/>
          <w:sz w:val="28"/>
          <w:szCs w:val="28"/>
        </w:rPr>
        <w:t>上聯合展售的模式，整合各矯正機關之自營作業產品資訊，增加產品曝光度及知名度，以提升自營成效。惟自106年，</w:t>
      </w:r>
      <w:r>
        <w:rPr>
          <w:rFonts w:ascii="標楷體" w:eastAsia="標楷體" w:hAnsi="標楷體" w:hint="eastAsia"/>
          <w:kern w:val="0"/>
          <w:sz w:val="28"/>
          <w:szCs w:val="28"/>
        </w:rPr>
        <w:t>會員數成長趨緩、訂單筆數及銷售金額皆逐漸減少</w:t>
      </w:r>
      <w:r w:rsidRPr="008E7D4E">
        <w:rPr>
          <w:rFonts w:ascii="標楷體" w:eastAsia="標楷體" w:hAnsi="標楷體" w:hint="eastAsia"/>
          <w:kern w:val="0"/>
          <w:sz w:val="28"/>
          <w:szCs w:val="28"/>
        </w:rPr>
        <w:t>。爰此，請法務部於1個月內提交相關改善計畫及檢討報告，以落實自營商城之設立宗旨。</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葉毓蘭 翁重鈞 費鴻泰</w:t>
      </w:r>
    </w:p>
    <w:p w:rsidR="000765BE" w:rsidRPr="008E7D4E" w:rsidRDefault="000765BE" w:rsidP="000765BE">
      <w:pPr>
        <w:spacing w:line="400" w:lineRule="exact"/>
        <w:ind w:leftChars="449" w:left="1358" w:hangingChars="100" w:hanging="280"/>
        <w:jc w:val="both"/>
        <w:rPr>
          <w:rFonts w:ascii="標楷體" w:eastAsia="標楷體" w:hAnsi="標楷體"/>
          <w:kern w:val="0"/>
          <w:sz w:val="28"/>
          <w:szCs w:val="28"/>
          <w:shd w:val="clear" w:color="auto" w:fill="FFFFFF"/>
        </w:rPr>
      </w:pPr>
      <w:r w:rsidRPr="008E7D4E">
        <w:rPr>
          <w:rFonts w:ascii="標楷體" w:eastAsia="標楷體" w:hAnsi="標楷體" w:hint="eastAsia"/>
          <w:kern w:val="0"/>
          <w:sz w:val="28"/>
          <w:szCs w:val="28"/>
        </w:rPr>
        <w:t>4.法務部矯正</w:t>
      </w:r>
      <w:r>
        <w:rPr>
          <w:rFonts w:ascii="標楷體" w:eastAsia="標楷體" w:hAnsi="標楷體" w:hint="eastAsia"/>
          <w:kern w:val="0"/>
          <w:sz w:val="28"/>
          <w:szCs w:val="28"/>
        </w:rPr>
        <w:t>機關作業</w:t>
      </w:r>
      <w:r w:rsidRPr="008E7D4E">
        <w:rPr>
          <w:rFonts w:ascii="標楷體" w:eastAsia="標楷體" w:hAnsi="標楷體" w:hint="eastAsia"/>
          <w:kern w:val="0"/>
          <w:sz w:val="28"/>
          <w:szCs w:val="28"/>
        </w:rPr>
        <w:t>基金自營作業產品之銷售客體，分為矯正、檢察等內部機關和外部機關與民眾2種，然依據數據顯示104至109年的銷售概況尚稱穩定，惟內部供銷之比例皆為七成左右，而內部供銷當中又以矯正機關為主要客源，占比高達95%，如此高比例依賴「自產自銷」，實難提升銷售成效。爰此，請法務部儘速研謀提升自營作業產品外部銷售之相關辦法改善計畫，以增益基金收入提高業務之績效。</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葉毓蘭 翁重鈞 費鴻泰</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(八)本案審查完竣，提報院會，院會討論前，須交由黨團協商；院會討論時，由葉召集</w:t>
      </w:r>
      <w:r w:rsidRPr="008E7D4E">
        <w:rPr>
          <w:rFonts w:ascii="標楷體" w:eastAsia="標楷體" w:hAnsi="標楷體"/>
          <w:sz w:val="28"/>
          <w:szCs w:val="28"/>
        </w:rPr>
        <w:t>委員</w:t>
      </w:r>
      <w:r w:rsidRPr="008E7D4E">
        <w:rPr>
          <w:rFonts w:ascii="標楷體" w:eastAsia="標楷體" w:hAnsi="標楷體" w:hint="eastAsia"/>
          <w:sz w:val="28"/>
          <w:szCs w:val="28"/>
        </w:rPr>
        <w:t>毓蘭出席說明。</w:t>
      </w:r>
    </w:p>
    <w:p w:rsidR="000765BE" w:rsidRPr="00184FB5" w:rsidRDefault="000765BE" w:rsidP="000765BE">
      <w:pPr>
        <w:adjustRightInd w:val="0"/>
        <w:snapToGrid w:val="0"/>
        <w:spacing w:beforeLines="20" w:before="72" w:line="400" w:lineRule="exact"/>
        <w:jc w:val="both"/>
        <w:rPr>
          <w:rFonts w:ascii="標楷體" w:eastAsia="標楷體" w:hAnsi="標楷體"/>
          <w:b/>
          <w:sz w:val="28"/>
          <w:szCs w:val="28"/>
        </w:rPr>
      </w:pPr>
      <w:r w:rsidRPr="00184FB5">
        <w:rPr>
          <w:rFonts w:ascii="標楷體" w:eastAsia="標楷體" w:hAnsi="標楷體" w:hint="eastAsia"/>
          <w:b/>
          <w:sz w:val="28"/>
          <w:szCs w:val="28"/>
        </w:rPr>
        <w:lastRenderedPageBreak/>
        <w:t>四、「毒品防制基金」：</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(一)業務計畫：應依據</w:t>
      </w:r>
      <w:r>
        <w:rPr>
          <w:rFonts w:ascii="標楷體" w:eastAsia="標楷體" w:hAnsi="標楷體" w:hint="eastAsia"/>
          <w:sz w:val="28"/>
          <w:szCs w:val="28"/>
        </w:rPr>
        <w:t>基金來源與用途</w:t>
      </w:r>
      <w:r w:rsidRPr="008E7D4E">
        <w:rPr>
          <w:rFonts w:ascii="標楷體" w:eastAsia="標楷體" w:hAnsi="標楷體" w:hint="eastAsia"/>
          <w:sz w:val="28"/>
          <w:szCs w:val="28"/>
        </w:rPr>
        <w:t>審查結果，隨同調整。</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(二)基金來源</w:t>
      </w:r>
      <w:r>
        <w:rPr>
          <w:rFonts w:ascii="標楷體" w:eastAsia="標楷體" w:hAnsi="標楷體" w:hint="eastAsia"/>
          <w:sz w:val="28"/>
          <w:szCs w:val="28"/>
        </w:rPr>
        <w:t>、</w:t>
      </w:r>
      <w:r w:rsidRPr="008E7D4E">
        <w:rPr>
          <w:rFonts w:ascii="標楷體" w:eastAsia="標楷體" w:hAnsi="標楷體" w:hint="eastAsia"/>
          <w:sz w:val="28"/>
          <w:szCs w:val="28"/>
        </w:rPr>
        <w:t>用途</w:t>
      </w:r>
      <w:r>
        <w:rPr>
          <w:rFonts w:ascii="標楷體" w:eastAsia="標楷體" w:hAnsi="標楷體" w:hint="eastAsia"/>
          <w:sz w:val="28"/>
          <w:szCs w:val="28"/>
        </w:rPr>
        <w:t>及餘</w:t>
      </w:r>
      <w:r w:rsidRPr="008E7D4E">
        <w:rPr>
          <w:rFonts w:ascii="標楷體" w:eastAsia="標楷體" w:hAnsi="標楷體" w:hint="eastAsia"/>
          <w:sz w:val="28"/>
          <w:szCs w:val="28"/>
        </w:rPr>
        <w:t>絀：</w:t>
      </w:r>
    </w:p>
    <w:p w:rsidR="000765BE" w:rsidRPr="008E7D4E" w:rsidRDefault="000765BE" w:rsidP="000765BE">
      <w:pPr>
        <w:spacing w:line="400" w:lineRule="exact"/>
        <w:ind w:leftChars="450" w:left="1640" w:hangingChars="200" w:hanging="560"/>
        <w:jc w:val="both"/>
        <w:rPr>
          <w:rFonts w:ascii="標楷體" w:eastAsia="標楷體" w:hAnsi="標楷體"/>
          <w:sz w:val="28"/>
          <w:szCs w:val="28"/>
        </w:rPr>
      </w:pPr>
      <w:r w:rsidRPr="008E7D4E">
        <w:rPr>
          <w:rFonts w:ascii="標楷體" w:eastAsia="標楷體" w:hAnsi="標楷體" w:hint="eastAsia"/>
          <w:sz w:val="28"/>
          <w:szCs w:val="28"/>
        </w:rPr>
        <w:t>1.基金來源：4</w:t>
      </w:r>
      <w:r w:rsidRPr="008E7D4E">
        <w:rPr>
          <w:rFonts w:ascii="標楷體" w:eastAsia="標楷體" w:hAnsi="標楷體" w:hint="eastAsia"/>
          <w:w w:val="99"/>
          <w:sz w:val="28"/>
          <w:szCs w:val="28"/>
        </w:rPr>
        <w:t>億2,463萬3千元</w:t>
      </w:r>
      <w:r w:rsidRPr="008E7D4E">
        <w:rPr>
          <w:rFonts w:ascii="標楷體" w:eastAsia="標楷體" w:hAnsi="標楷體" w:hint="eastAsia"/>
          <w:sz w:val="28"/>
          <w:szCs w:val="28"/>
        </w:rPr>
        <w:t>，照列。</w:t>
      </w:r>
    </w:p>
    <w:p w:rsidR="000765BE" w:rsidRPr="008E7D4E" w:rsidRDefault="000765BE" w:rsidP="000765BE">
      <w:pPr>
        <w:spacing w:line="400" w:lineRule="exact"/>
        <w:ind w:leftChars="449" w:left="1358" w:hangingChars="100" w:hanging="280"/>
        <w:jc w:val="both"/>
        <w:rPr>
          <w:rFonts w:ascii="標楷體" w:eastAsia="標楷體" w:hAnsi="標楷體"/>
          <w:sz w:val="28"/>
          <w:szCs w:val="28"/>
        </w:rPr>
      </w:pPr>
      <w:r w:rsidRPr="008E7D4E">
        <w:rPr>
          <w:rFonts w:ascii="標楷體" w:eastAsia="標楷體" w:hAnsi="標楷體" w:hint="eastAsia"/>
          <w:sz w:val="28"/>
          <w:szCs w:val="28"/>
        </w:rPr>
        <w:t>2.基金用途：6</w:t>
      </w:r>
      <w:r w:rsidRPr="008E7D4E">
        <w:rPr>
          <w:rFonts w:ascii="標楷體" w:eastAsia="標楷體" w:hAnsi="標楷體" w:hint="eastAsia"/>
          <w:w w:val="99"/>
          <w:sz w:val="28"/>
          <w:szCs w:val="28"/>
        </w:rPr>
        <w:t>億1,192萬元</w:t>
      </w:r>
      <w:r w:rsidRPr="008E7D4E">
        <w:rPr>
          <w:rFonts w:ascii="標楷體" w:eastAsia="標楷體" w:hAnsi="標楷體" w:hint="eastAsia"/>
          <w:sz w:val="28"/>
          <w:szCs w:val="28"/>
        </w:rPr>
        <w:t>，照列。</w:t>
      </w:r>
    </w:p>
    <w:p w:rsidR="000765BE" w:rsidRPr="008E7D4E" w:rsidRDefault="000765BE" w:rsidP="000765BE">
      <w:pPr>
        <w:spacing w:line="400" w:lineRule="exact"/>
        <w:ind w:leftChars="449" w:left="1358" w:hangingChars="100" w:hanging="280"/>
        <w:jc w:val="both"/>
        <w:rPr>
          <w:rFonts w:ascii="標楷體" w:eastAsia="標楷體" w:hAnsi="標楷體"/>
          <w:sz w:val="28"/>
          <w:szCs w:val="28"/>
        </w:rPr>
      </w:pPr>
      <w:r w:rsidRPr="008E7D4E">
        <w:rPr>
          <w:rFonts w:ascii="標楷體" w:eastAsia="標楷體" w:hAnsi="標楷體" w:hint="eastAsia"/>
          <w:sz w:val="28"/>
          <w:szCs w:val="28"/>
        </w:rPr>
        <w:t>3.本期短絀：1</w:t>
      </w:r>
      <w:r w:rsidRPr="008E7D4E">
        <w:rPr>
          <w:rFonts w:ascii="標楷體" w:eastAsia="標楷體" w:hAnsi="標楷體" w:hint="eastAsia"/>
          <w:w w:val="99"/>
          <w:sz w:val="28"/>
          <w:szCs w:val="28"/>
        </w:rPr>
        <w:t>億8,728萬7千元</w:t>
      </w:r>
      <w:r w:rsidRPr="008E7D4E">
        <w:rPr>
          <w:rFonts w:ascii="標楷體" w:eastAsia="標楷體" w:hAnsi="標楷體" w:hint="eastAsia"/>
          <w:sz w:val="28"/>
          <w:szCs w:val="28"/>
        </w:rPr>
        <w:t>，照列</w:t>
      </w:r>
      <w:r w:rsidRPr="008E7D4E">
        <w:rPr>
          <w:rFonts w:ascii="標楷體" w:eastAsia="標楷體" w:hAnsi="標楷體" w:hint="eastAsia"/>
          <w:w w:val="99"/>
          <w:sz w:val="28"/>
          <w:szCs w:val="28"/>
        </w:rPr>
        <w:t>。</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(三)解繳公庫：無列數。</w:t>
      </w:r>
    </w:p>
    <w:p w:rsidR="000765BE" w:rsidRPr="00D37BEB" w:rsidRDefault="000765BE" w:rsidP="000765BE">
      <w:pPr>
        <w:spacing w:line="400" w:lineRule="exact"/>
        <w:ind w:leftChars="200" w:left="1041" w:hangingChars="200" w:hanging="561"/>
        <w:jc w:val="both"/>
        <w:rPr>
          <w:rFonts w:ascii="標楷體" w:eastAsia="標楷體" w:hAnsi="標楷體"/>
          <w:b/>
          <w:color w:val="000000"/>
          <w:sz w:val="28"/>
          <w:szCs w:val="28"/>
        </w:rPr>
      </w:pPr>
      <w:r w:rsidRPr="00D37BEB">
        <w:rPr>
          <w:rFonts w:ascii="標楷體" w:eastAsia="標楷體" w:hAnsi="標楷體" w:hint="eastAsia"/>
          <w:b/>
          <w:color w:val="000000"/>
          <w:sz w:val="28"/>
          <w:szCs w:val="28"/>
        </w:rPr>
        <w:t>(四)通過決議10項：</w:t>
      </w:r>
    </w:p>
    <w:p w:rsidR="000765BE" w:rsidRPr="008E7D4E" w:rsidRDefault="000765BE" w:rsidP="000765BE">
      <w:pPr>
        <w:spacing w:line="400" w:lineRule="exact"/>
        <w:ind w:leftChars="449" w:left="1358" w:hangingChars="100" w:hanging="280"/>
        <w:jc w:val="both"/>
        <w:rPr>
          <w:rFonts w:ascii="標楷體" w:eastAsia="標楷體" w:hAnsi="標楷體"/>
          <w:sz w:val="28"/>
          <w:szCs w:val="28"/>
          <w:shd w:val="clear" w:color="auto" w:fill="FFFFFF"/>
        </w:rPr>
      </w:pPr>
      <w:r w:rsidRPr="008E7D4E">
        <w:rPr>
          <w:rFonts w:ascii="標楷體" w:eastAsia="標楷體" w:hAnsi="標楷體" w:hint="eastAsia"/>
          <w:sz w:val="28"/>
          <w:szCs w:val="28"/>
        </w:rPr>
        <w:t>1.111年度毒品防制基金附屬單位預算「基金用途」項下「醫療社福毒品防制計畫」編列</w:t>
      </w:r>
      <w:r w:rsidRPr="008E7D4E">
        <w:rPr>
          <w:rFonts w:ascii="標楷體" w:eastAsia="標楷體" w:hAnsi="標楷體"/>
          <w:sz w:val="28"/>
          <w:szCs w:val="28"/>
        </w:rPr>
        <w:t>3</w:t>
      </w:r>
      <w:r w:rsidRPr="008E7D4E">
        <w:rPr>
          <w:rFonts w:ascii="標楷體" w:eastAsia="標楷體" w:hAnsi="標楷體" w:hint="eastAsia"/>
          <w:sz w:val="28"/>
          <w:szCs w:val="28"/>
        </w:rPr>
        <w:t>億0</w:t>
      </w:r>
      <w:r w:rsidRPr="008E7D4E">
        <w:rPr>
          <w:rFonts w:ascii="標楷體" w:eastAsia="標楷體" w:hAnsi="標楷體"/>
          <w:sz w:val="28"/>
          <w:szCs w:val="28"/>
        </w:rPr>
        <w:t>,4</w:t>
      </w:r>
      <w:r w:rsidRPr="008E7D4E">
        <w:rPr>
          <w:rFonts w:ascii="標楷體" w:eastAsia="標楷體" w:hAnsi="標楷體" w:hint="eastAsia"/>
          <w:sz w:val="28"/>
          <w:szCs w:val="28"/>
        </w:rPr>
        <w:t>9</w:t>
      </w:r>
      <w:r w:rsidRPr="008E7D4E">
        <w:rPr>
          <w:rFonts w:ascii="標楷體" w:eastAsia="標楷體" w:hAnsi="標楷體"/>
          <w:sz w:val="28"/>
          <w:szCs w:val="28"/>
        </w:rPr>
        <w:t>7</w:t>
      </w:r>
      <w:r w:rsidRPr="008E7D4E">
        <w:rPr>
          <w:rFonts w:ascii="標楷體" w:eastAsia="標楷體" w:hAnsi="標楷體" w:hint="eastAsia"/>
          <w:sz w:val="28"/>
          <w:szCs w:val="28"/>
        </w:rPr>
        <w:t>萬</w:t>
      </w:r>
      <w:r w:rsidRPr="008E7D4E">
        <w:rPr>
          <w:rFonts w:ascii="標楷體" w:eastAsia="標楷體" w:hAnsi="標楷體"/>
          <w:sz w:val="28"/>
          <w:szCs w:val="28"/>
        </w:rPr>
        <w:t>3</w:t>
      </w:r>
      <w:r w:rsidRPr="008E7D4E">
        <w:rPr>
          <w:rFonts w:ascii="標楷體" w:eastAsia="標楷體" w:hAnsi="標楷體" w:hint="eastAsia"/>
          <w:sz w:val="28"/>
          <w:szCs w:val="28"/>
        </w:rPr>
        <w:t>千元，凍結100萬元，</w:t>
      </w:r>
      <w:r w:rsidRPr="008E7D4E">
        <w:rPr>
          <w:rFonts w:ascii="標楷體" w:eastAsia="標楷體" w:hAnsi="標楷體" w:hint="eastAsia"/>
          <w:color w:val="000000"/>
          <w:kern w:val="0"/>
          <w:sz w:val="28"/>
          <w:szCs w:val="28"/>
        </w:rPr>
        <w:t>俟向立法院司法及法制委員會提出書面報告後，始得動支。</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color w:val="000000"/>
          <w:sz w:val="28"/>
          <w:szCs w:val="28"/>
        </w:rPr>
        <w:t xml:space="preserve">羅致政 </w:t>
      </w:r>
      <w:r w:rsidRPr="008E7D4E">
        <w:rPr>
          <w:rFonts w:ascii="標楷體" w:eastAsia="標楷體" w:hAnsi="標楷體" w:hint="eastAsia"/>
          <w:sz w:val="28"/>
          <w:szCs w:val="28"/>
        </w:rPr>
        <w:t>江永昌</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shd w:val="clear" w:color="auto" w:fill="FFFFFF"/>
        </w:rPr>
      </w:pPr>
      <w:r w:rsidRPr="008E7D4E">
        <w:rPr>
          <w:rFonts w:ascii="標楷體" w:eastAsia="標楷體" w:hAnsi="標楷體" w:hint="eastAsia"/>
          <w:sz w:val="28"/>
          <w:szCs w:val="28"/>
          <w:shd w:val="clear" w:color="auto" w:fill="FFFFFF"/>
        </w:rPr>
        <w:t>連署人：</w:t>
      </w:r>
      <w:r w:rsidRPr="008E7D4E">
        <w:rPr>
          <w:rFonts w:ascii="標楷體" w:eastAsia="標楷體" w:hAnsi="標楷體" w:hint="eastAsia"/>
          <w:sz w:val="28"/>
          <w:szCs w:val="28"/>
        </w:rPr>
        <w:t>黃世杰</w:t>
      </w:r>
    </w:p>
    <w:p w:rsidR="000765BE" w:rsidRPr="008E7D4E" w:rsidRDefault="000765BE" w:rsidP="000765BE">
      <w:pPr>
        <w:spacing w:line="400" w:lineRule="exact"/>
        <w:ind w:leftChars="449" w:left="1358" w:hangingChars="100" w:hanging="280"/>
        <w:jc w:val="both"/>
        <w:rPr>
          <w:rFonts w:ascii="標楷體" w:eastAsia="標楷體" w:hAnsi="標楷體"/>
          <w:sz w:val="28"/>
          <w:szCs w:val="28"/>
        </w:rPr>
      </w:pPr>
      <w:bookmarkStart w:id="619" w:name="_Hlk90848697"/>
      <w:r>
        <w:rPr>
          <w:rFonts w:ascii="標楷體" w:eastAsia="標楷體" w:hAnsi="標楷體" w:hint="eastAsia"/>
          <w:sz w:val="28"/>
          <w:szCs w:val="28"/>
        </w:rPr>
        <w:t>2.</w:t>
      </w:r>
      <w:r w:rsidRPr="008E7D4E">
        <w:rPr>
          <w:rFonts w:ascii="標楷體" w:eastAsia="標楷體" w:hAnsi="標楷體" w:hint="eastAsia"/>
          <w:sz w:val="28"/>
          <w:szCs w:val="28"/>
        </w:rPr>
        <w:t>111年度法務部主管毒品防制基金附屬單位預算「矯正觀護社區預防毒品防制計畫」編列新臺幣2億3,439萬元。</w:t>
      </w:r>
    </w:p>
    <w:p w:rsidR="000765BE" w:rsidRPr="008E7D4E" w:rsidRDefault="000765BE" w:rsidP="000765BE">
      <w:pPr>
        <w:spacing w:line="400" w:lineRule="exact"/>
        <w:ind w:leftChars="565" w:left="1356" w:firstLineChars="200" w:firstLine="560"/>
        <w:jc w:val="both"/>
        <w:rPr>
          <w:rFonts w:ascii="標楷體" w:eastAsia="標楷體" w:hAnsi="標楷體"/>
          <w:sz w:val="28"/>
          <w:szCs w:val="28"/>
        </w:rPr>
      </w:pPr>
      <w:r w:rsidRPr="008E7D4E">
        <w:rPr>
          <w:rFonts w:ascii="標楷體" w:eastAsia="標楷體" w:hAnsi="標楷體" w:hint="eastAsia"/>
          <w:sz w:val="28"/>
          <w:szCs w:val="28"/>
        </w:rPr>
        <w:t>毒品防制基金「扣案毒品數位化管理系統建置計畫」，針對法務部所屬檢察機關及調查機關，編列經費提升現行扣案毒品之管理。然警察機關亦有因案扣押毒品後續儲存管理之實務需求，且硬體方面更為不足，亦需要以專案提升相關管理，以免警察機關肇生毒品存管之弊端再度重演。爰請法務部就前述事項提出書面報告，送立法院司法及法制委員會。</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rPr>
        <w:t>提案人：葉毓蘭 翁重鈞 吳斯懷</w:t>
      </w:r>
    </w:p>
    <w:bookmarkEnd w:id="619"/>
    <w:p w:rsidR="000765BE" w:rsidRPr="008E7D4E" w:rsidRDefault="000765BE" w:rsidP="000765BE">
      <w:pPr>
        <w:spacing w:line="400" w:lineRule="exact"/>
        <w:ind w:leftChars="449" w:left="1358" w:hangingChars="100" w:hanging="280"/>
        <w:jc w:val="both"/>
        <w:rPr>
          <w:rFonts w:ascii="標楷體" w:eastAsia="標楷體" w:hAnsi="標楷體"/>
          <w:sz w:val="28"/>
          <w:szCs w:val="28"/>
        </w:rPr>
      </w:pPr>
      <w:r w:rsidRPr="008E7D4E">
        <w:rPr>
          <w:rFonts w:ascii="標楷體" w:eastAsia="標楷體" w:hAnsi="標楷體" w:hint="eastAsia"/>
          <w:sz w:val="28"/>
          <w:szCs w:val="28"/>
        </w:rPr>
        <w:t>3.111年度法務部主管毒品防制基金附屬單位預算「矯正觀護社區預防毒品防制計畫」編列新臺幣2億3,439萬元。</w:t>
      </w:r>
    </w:p>
    <w:p w:rsidR="000765BE" w:rsidRPr="008E7D4E" w:rsidRDefault="000765BE" w:rsidP="000765BE">
      <w:pPr>
        <w:spacing w:line="400" w:lineRule="exact"/>
        <w:ind w:leftChars="565" w:left="1356" w:firstLineChars="200" w:firstLine="560"/>
        <w:jc w:val="both"/>
        <w:rPr>
          <w:rFonts w:ascii="標楷體" w:eastAsia="標楷體" w:hAnsi="標楷體"/>
          <w:sz w:val="28"/>
          <w:szCs w:val="28"/>
        </w:rPr>
      </w:pPr>
      <w:r w:rsidRPr="008E7D4E">
        <w:rPr>
          <w:rFonts w:ascii="標楷體" w:eastAsia="標楷體" w:hAnsi="標楷體" w:hint="eastAsia"/>
          <w:sz w:val="28"/>
          <w:szCs w:val="28"/>
        </w:rPr>
        <w:t>法務部及司法院共同委託臺灣高等檢察署建置科技設備監控中心，具有電子腳鐐等監控設備之中央控制中心功能，並於110年5月試營運、7月啟用，刑事案件相關或延伸科技監控之硬體、技術，已初具雛形。查毒品罪犯之戒治，除於封閉處所為之外，社區處遇或治療、回歸社會，亦是政策重要之一環，因此，科技監控如何應用在社區場域毒品戒治，實宜依不同監控對象類型化妥為規劃，思考是否修法及納入。爰請法務部就前述事項提出書面報告，送立法院司法及法制委員會。</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lastRenderedPageBreak/>
        <w:t>提案人：</w:t>
      </w:r>
      <w:r w:rsidRPr="008E7D4E">
        <w:rPr>
          <w:rFonts w:ascii="標楷體" w:eastAsia="標楷體" w:hAnsi="標楷體" w:hint="eastAsia"/>
          <w:sz w:val="28"/>
          <w:szCs w:val="28"/>
        </w:rPr>
        <w:t>葉毓蘭 翁重鈞 吳斯懷</w:t>
      </w:r>
    </w:p>
    <w:p w:rsidR="000765BE" w:rsidRPr="008E7D4E" w:rsidRDefault="000765BE" w:rsidP="000765BE">
      <w:pPr>
        <w:spacing w:line="400" w:lineRule="exact"/>
        <w:ind w:leftChars="449" w:left="1358" w:hangingChars="100" w:hanging="280"/>
        <w:jc w:val="both"/>
        <w:rPr>
          <w:rFonts w:ascii="標楷體" w:eastAsia="標楷體" w:hAnsi="標楷體"/>
          <w:sz w:val="28"/>
          <w:szCs w:val="28"/>
        </w:rPr>
      </w:pPr>
      <w:r w:rsidRPr="008E7D4E">
        <w:rPr>
          <w:rFonts w:ascii="標楷體" w:eastAsia="標楷體" w:hAnsi="標楷體" w:hint="eastAsia"/>
          <w:sz w:val="28"/>
          <w:szCs w:val="28"/>
        </w:rPr>
        <w:t>4.</w:t>
      </w:r>
      <w:r w:rsidRPr="00FF6582">
        <w:rPr>
          <w:rFonts w:ascii="標楷體" w:eastAsia="標楷體" w:hAnsi="標楷體" w:hint="eastAsia"/>
          <w:sz w:val="28"/>
          <w:szCs w:val="28"/>
        </w:rPr>
        <w:t>111年度</w:t>
      </w:r>
      <w:r w:rsidRPr="008E7D4E">
        <w:rPr>
          <w:rFonts w:ascii="標楷體" w:eastAsia="標楷體" w:hAnsi="標楷體" w:hint="eastAsia"/>
          <w:sz w:val="28"/>
          <w:szCs w:val="28"/>
        </w:rPr>
        <w:t>毒品防制基金「矯正觀護社區預防毒品防制計畫」編列預算數2億3,439萬元，較110年度預算數1億</w:t>
      </w:r>
      <w:r>
        <w:rPr>
          <w:rFonts w:ascii="標楷體" w:eastAsia="標楷體" w:hAnsi="標楷體" w:hint="eastAsia"/>
          <w:sz w:val="28"/>
          <w:szCs w:val="28"/>
        </w:rPr>
        <w:t>0</w:t>
      </w:r>
      <w:r w:rsidRPr="008E7D4E">
        <w:rPr>
          <w:rFonts w:ascii="標楷體" w:eastAsia="標楷體" w:hAnsi="標楷體" w:hint="eastAsia"/>
          <w:sz w:val="28"/>
          <w:szCs w:val="28"/>
        </w:rPr>
        <w:t>,875萬1千元增加1億2,563萬9千元(增幅115.53%)；查111年度辦理13項子計畫，其中4項為新增計畫，部分計畫與該基金111年度主要補助項目未盡相符，部分計畫由法務部公務預算轉列111年度毒品防制基金補助，惟未詳列經費估算依據。考量該基金之財源全數為國庫撥補，且資源有限，爰請法務部提出「矯正觀護社區預防毒品防制計畫各項子計畫補助作業執行情形」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吳斯懷</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rPr>
        <w:t>連署人：費鴻泰 葉毓蘭</w:t>
      </w:r>
    </w:p>
    <w:p w:rsidR="000765BE" w:rsidRPr="008E7D4E" w:rsidRDefault="000765BE" w:rsidP="000765BE">
      <w:pPr>
        <w:spacing w:line="400" w:lineRule="exact"/>
        <w:ind w:leftChars="449" w:left="1358" w:hangingChars="100" w:hanging="280"/>
        <w:jc w:val="both"/>
        <w:rPr>
          <w:rFonts w:ascii="標楷體" w:eastAsia="標楷體" w:hAnsi="標楷體"/>
          <w:sz w:val="28"/>
          <w:szCs w:val="28"/>
        </w:rPr>
      </w:pPr>
      <w:r w:rsidRPr="008E7D4E">
        <w:rPr>
          <w:rFonts w:ascii="標楷體" w:eastAsia="標楷體" w:hAnsi="標楷體" w:hint="eastAsia"/>
          <w:sz w:val="28"/>
          <w:szCs w:val="28"/>
        </w:rPr>
        <w:t>5.111年度毒品防制基金於「醫療社福毒品防制計畫」編列3億0,497萬3千元，係補助衛生福利部辦理醫療端新興濫用藥物監測機制計畫等6項子計畫；依108及109年度決算報告顯示執行率分別僅40.73%及63.31%，連續2年均未及七成，部分補助事項之預估量能與實際執行結果尚有落差，其中藥癮者成癮醫療相關費用更僅為10.21%及44.96%，而基金來源主要為政府撥入，基金已連續2年出現短絀，不符收支平衡原則；爰請法務部於3個月內向立法院司法及法制委員會提出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吳斯懷</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rPr>
        <w:t>連署人：費鴻泰 葉毓蘭</w:t>
      </w:r>
    </w:p>
    <w:p w:rsidR="000765BE" w:rsidRPr="008E7D4E" w:rsidRDefault="000765BE" w:rsidP="000765BE">
      <w:pPr>
        <w:spacing w:line="400" w:lineRule="exact"/>
        <w:ind w:leftChars="449" w:left="1358" w:hangingChars="100" w:hanging="280"/>
        <w:jc w:val="both"/>
        <w:rPr>
          <w:rFonts w:ascii="標楷體" w:eastAsia="標楷體" w:hAnsi="標楷體"/>
          <w:sz w:val="28"/>
          <w:szCs w:val="28"/>
        </w:rPr>
      </w:pPr>
      <w:r w:rsidRPr="008E7D4E">
        <w:rPr>
          <w:rFonts w:ascii="標楷體" w:eastAsia="標楷體" w:hAnsi="標楷體" w:hint="eastAsia"/>
          <w:sz w:val="28"/>
          <w:szCs w:val="28"/>
        </w:rPr>
        <w:t>6.111年度法務部主管毒品防制基金附屬單位預算「醫療社福毒品防制計畫」編列新臺幣3億0,497萬3千元。</w:t>
      </w:r>
    </w:p>
    <w:p w:rsidR="000765BE" w:rsidRPr="008E7D4E" w:rsidRDefault="000765BE" w:rsidP="000765BE">
      <w:pPr>
        <w:spacing w:line="400" w:lineRule="exact"/>
        <w:ind w:leftChars="565" w:left="1356" w:firstLineChars="200" w:firstLine="560"/>
        <w:jc w:val="both"/>
        <w:rPr>
          <w:rFonts w:ascii="標楷體" w:eastAsia="標楷體" w:hAnsi="標楷體"/>
          <w:sz w:val="28"/>
          <w:szCs w:val="28"/>
        </w:rPr>
      </w:pPr>
      <w:r w:rsidRPr="008E7D4E">
        <w:rPr>
          <w:rFonts w:ascii="標楷體" w:eastAsia="標楷體" w:hAnsi="標楷體" w:hint="eastAsia"/>
          <w:sz w:val="28"/>
          <w:szCs w:val="28"/>
        </w:rPr>
        <w:t>疫情期間因防疫、隔離檢疫措施，以及恐懼傳染風險造成之身心壓力，有毒品、藥物潛在濫用之可能存在。根據美國疾病預防控制中心（CDC），到</w:t>
      </w:r>
      <w:r>
        <w:rPr>
          <w:rFonts w:ascii="標楷體" w:eastAsia="標楷體" w:hAnsi="標楷體" w:hint="eastAsia"/>
          <w:sz w:val="28"/>
          <w:szCs w:val="28"/>
        </w:rPr>
        <w:t>109</w:t>
      </w:r>
      <w:r w:rsidRPr="008E7D4E">
        <w:rPr>
          <w:rFonts w:ascii="標楷體" w:eastAsia="標楷體" w:hAnsi="標楷體" w:hint="eastAsia"/>
          <w:sz w:val="28"/>
          <w:szCs w:val="28"/>
        </w:rPr>
        <w:t>年8月為止，藥物（包含毒品）濫用死亡每年有8.8萬例，高於</w:t>
      </w:r>
      <w:r>
        <w:rPr>
          <w:rFonts w:ascii="標楷體" w:eastAsia="標楷體" w:hAnsi="標楷體" w:hint="eastAsia"/>
          <w:sz w:val="28"/>
          <w:szCs w:val="28"/>
        </w:rPr>
        <w:t>108</w:t>
      </w:r>
      <w:r w:rsidRPr="008E7D4E">
        <w:rPr>
          <w:rFonts w:ascii="標楷體" w:eastAsia="標楷體" w:hAnsi="標楷體" w:hint="eastAsia"/>
          <w:sz w:val="28"/>
          <w:szCs w:val="28"/>
        </w:rPr>
        <w:t>年1至8月7萬例，係在過去20年中，呈現最大之單年度百分比增長；另我國衛生福利部藥物濫用案件之陽性檢體數，</w:t>
      </w:r>
      <w:r>
        <w:rPr>
          <w:rFonts w:ascii="標楷體" w:eastAsia="標楷體" w:hAnsi="標楷體" w:hint="eastAsia"/>
          <w:sz w:val="28"/>
          <w:szCs w:val="28"/>
        </w:rPr>
        <w:t>110</w:t>
      </w:r>
      <w:r w:rsidRPr="008E7D4E">
        <w:rPr>
          <w:rFonts w:ascii="標楷體" w:eastAsia="標楷體" w:hAnsi="標楷體" w:hint="eastAsia"/>
          <w:sz w:val="28"/>
          <w:szCs w:val="28"/>
        </w:rPr>
        <w:t>年1月為3,518件，高於</w:t>
      </w:r>
      <w:r>
        <w:rPr>
          <w:rFonts w:ascii="標楷體" w:eastAsia="標楷體" w:hAnsi="標楷體" w:hint="eastAsia"/>
          <w:sz w:val="28"/>
          <w:szCs w:val="28"/>
        </w:rPr>
        <w:t>109</w:t>
      </w:r>
      <w:r w:rsidRPr="008E7D4E">
        <w:rPr>
          <w:rFonts w:ascii="標楷體" w:eastAsia="標楷體" w:hAnsi="標楷體" w:hint="eastAsia"/>
          <w:sz w:val="28"/>
          <w:szCs w:val="28"/>
        </w:rPr>
        <w:t>年1月之2,037件。可見，疫情造成身心壓力，是否會提高毒品濫用問題，值得持續追蹤關注，預擬因應方案。爰請法務部就前述事項提出書面報告，送立法</w:t>
      </w:r>
      <w:r w:rsidRPr="008E7D4E">
        <w:rPr>
          <w:rFonts w:ascii="標楷體" w:eastAsia="標楷體" w:hAnsi="標楷體" w:hint="eastAsia"/>
          <w:sz w:val="28"/>
          <w:szCs w:val="28"/>
        </w:rPr>
        <w:lastRenderedPageBreak/>
        <w:t>院司法及法制委員會。</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葉毓蘭 翁重鈞 吳斯懷</w:t>
      </w:r>
    </w:p>
    <w:p w:rsidR="000765BE" w:rsidRPr="008E7D4E" w:rsidRDefault="000765BE" w:rsidP="000765BE">
      <w:pPr>
        <w:spacing w:line="400" w:lineRule="exact"/>
        <w:ind w:leftChars="449" w:left="1358" w:hangingChars="100" w:hanging="280"/>
        <w:jc w:val="both"/>
        <w:rPr>
          <w:rFonts w:ascii="標楷體" w:eastAsia="標楷體" w:hAnsi="標楷體"/>
          <w:sz w:val="28"/>
          <w:szCs w:val="28"/>
        </w:rPr>
      </w:pPr>
      <w:r w:rsidRPr="008E7D4E">
        <w:rPr>
          <w:rFonts w:ascii="標楷體" w:eastAsia="標楷體" w:hAnsi="標楷體" w:hint="eastAsia"/>
          <w:sz w:val="28"/>
          <w:szCs w:val="28"/>
        </w:rPr>
        <w:t>7.111年度法務部主管毒品防制基金附屬單位預算「醫療社福毒品防制計畫」項下「媒體政策及業務宣導費」編列新臺幣250萬元。</w:t>
      </w:r>
    </w:p>
    <w:p w:rsidR="000765BE" w:rsidRPr="008E7D4E" w:rsidRDefault="000765BE" w:rsidP="000765BE">
      <w:pPr>
        <w:spacing w:line="400" w:lineRule="exact"/>
        <w:ind w:leftChars="565" w:left="1356" w:firstLineChars="200" w:firstLine="560"/>
        <w:jc w:val="both"/>
        <w:rPr>
          <w:rFonts w:ascii="標楷體" w:eastAsia="標楷體" w:hAnsi="標楷體"/>
          <w:sz w:val="28"/>
          <w:szCs w:val="28"/>
        </w:rPr>
      </w:pPr>
      <w:r w:rsidRPr="008E7D4E">
        <w:rPr>
          <w:rFonts w:ascii="標楷體" w:eastAsia="標楷體" w:hAnsi="標楷體" w:hint="eastAsia"/>
          <w:sz w:val="28"/>
          <w:szCs w:val="28"/>
        </w:rPr>
        <w:t>「醫療社福毒品防制計畫」科目下編列之政策宣導相關費用，預算數較109年高出130萬元，然而該科目之實質業務執行績效不佳，例如「藥癮者家庭支持服務及資源培力計畫」109年之執行率僅62.6%，顯有提升之必要，就此而言是否宜提升政策宣導經費之比例，實有檢討之處。爰請法務部就前述事項提出書面報告，送立法院司法及法制委員會。</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葉毓蘭 翁重鈞 吳斯懷</w:t>
      </w:r>
    </w:p>
    <w:p w:rsidR="000765BE" w:rsidRPr="008E7D4E" w:rsidRDefault="000765BE" w:rsidP="000765BE">
      <w:pPr>
        <w:spacing w:line="400" w:lineRule="exact"/>
        <w:ind w:leftChars="449" w:left="1358" w:hangingChars="100" w:hanging="280"/>
        <w:jc w:val="both"/>
        <w:rPr>
          <w:rFonts w:ascii="標楷體" w:eastAsia="標楷體" w:hAnsi="標楷體"/>
          <w:sz w:val="28"/>
          <w:szCs w:val="28"/>
        </w:rPr>
      </w:pPr>
      <w:bookmarkStart w:id="620" w:name="_Hlk90848967"/>
      <w:r w:rsidRPr="008E7D4E">
        <w:rPr>
          <w:rFonts w:ascii="標楷體" w:eastAsia="標楷體" w:hAnsi="標楷體" w:hint="eastAsia"/>
          <w:sz w:val="28"/>
          <w:szCs w:val="28"/>
        </w:rPr>
        <w:t>8.111年度法務部主管毒品防制基金附屬單位預算「社會維安毒品防制計畫」編列新臺幣3,452萬6千元。</w:t>
      </w:r>
    </w:p>
    <w:p w:rsidR="000765BE" w:rsidRPr="008E7D4E" w:rsidRDefault="000765BE" w:rsidP="000765BE">
      <w:pPr>
        <w:spacing w:line="400" w:lineRule="exact"/>
        <w:ind w:leftChars="565" w:left="1356" w:firstLineChars="200" w:firstLine="560"/>
        <w:jc w:val="both"/>
        <w:rPr>
          <w:rFonts w:ascii="標楷體" w:eastAsia="標楷體" w:hAnsi="標楷體"/>
          <w:sz w:val="28"/>
          <w:szCs w:val="28"/>
        </w:rPr>
      </w:pPr>
      <w:r w:rsidRPr="008E7D4E">
        <w:rPr>
          <w:rFonts w:ascii="標楷體" w:eastAsia="標楷體" w:hAnsi="標楷體" w:hint="eastAsia"/>
          <w:sz w:val="28"/>
          <w:szCs w:val="28"/>
        </w:rPr>
        <w:t>內政部警政署目前辦理「無毒校園」專責警力工作執行計畫，將內政部警政署保安警察第一、四、五總隊，派到地方執行該計畫。然而，基層迭有反映該計畫工作名不符實，支援各縣市警察局之人力經常辦理各種雜項業務，而與毒品防制無關，並產生同工不同酬之問題，該專責警力超勤加班費上限僅新臺幣7,500元，獲派直轄市者也無法支領直轄市之繁重加成，允宜檢討改善。爰請法務部就前述事項提出書面報告，送立法院司法及法制委員會。</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葉毓蘭 翁重鈞 吳斯懷</w:t>
      </w:r>
    </w:p>
    <w:p w:rsidR="000765BE" w:rsidRPr="008E7D4E" w:rsidRDefault="000765BE" w:rsidP="000765BE">
      <w:pPr>
        <w:spacing w:line="400" w:lineRule="exact"/>
        <w:ind w:leftChars="449" w:left="1358" w:hangingChars="100" w:hanging="280"/>
        <w:jc w:val="both"/>
        <w:rPr>
          <w:rFonts w:ascii="標楷體" w:eastAsia="標楷體" w:hAnsi="標楷體"/>
          <w:sz w:val="28"/>
          <w:szCs w:val="28"/>
        </w:rPr>
      </w:pPr>
      <w:r w:rsidRPr="008E7D4E">
        <w:rPr>
          <w:rFonts w:ascii="標楷體" w:eastAsia="標楷體" w:hAnsi="標楷體" w:hint="eastAsia"/>
          <w:sz w:val="28"/>
          <w:szCs w:val="28"/>
        </w:rPr>
        <w:t>9.毒品防制基金係依106年6月14日修正公布之「毒品危害防制條例」第2條之2第1項規定，自108年度新設立之特別收入基金，基金來源主要為政府撥入，109至111年度分別為4億7,925萬8千元、4億2,462萬1千元、4億2,463萬3千元，基金用途則為3億2,730萬元、5億4,859萬9千元、6</w:t>
      </w:r>
      <w:r>
        <w:rPr>
          <w:rFonts w:ascii="標楷體" w:eastAsia="標楷體" w:hAnsi="標楷體" w:hint="eastAsia"/>
          <w:sz w:val="28"/>
          <w:szCs w:val="28"/>
        </w:rPr>
        <w:t>億</w:t>
      </w:r>
      <w:r w:rsidRPr="008E7D4E">
        <w:rPr>
          <w:rFonts w:ascii="標楷體" w:eastAsia="標楷體" w:hAnsi="標楷體" w:hint="eastAsia"/>
          <w:sz w:val="28"/>
          <w:szCs w:val="28"/>
        </w:rPr>
        <w:t>1,192萬元，其政府撥入數並無增加，支出數卻逐年大增，且收支相抵後，基金已連續2年出現短絀，不符收支平衡原則；另依據「毒品防制基金補助作業要點」有關補助對象規定，部分主要業務計畫之受補助機關、計畫及效益，缺乏量化數據，亦未能詳細說明績效衡量指標，爰請法務部提出「毒品防制基金主要業務計畫執行成效」書面報告。</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lastRenderedPageBreak/>
        <w:t>提案人：</w:t>
      </w:r>
      <w:r w:rsidRPr="008E7D4E">
        <w:rPr>
          <w:rFonts w:ascii="標楷體" w:eastAsia="標楷體" w:hAnsi="標楷體" w:hint="eastAsia"/>
          <w:sz w:val="28"/>
          <w:szCs w:val="28"/>
        </w:rPr>
        <w:t>吳斯懷</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hint="eastAsia"/>
          <w:sz w:val="28"/>
          <w:szCs w:val="28"/>
        </w:rPr>
        <w:t>連署人：費鴻泰 葉毓蘭</w:t>
      </w:r>
    </w:p>
    <w:p w:rsidR="000765BE" w:rsidRPr="008E7D4E" w:rsidRDefault="000765BE" w:rsidP="000765BE">
      <w:pPr>
        <w:spacing w:line="400" w:lineRule="exact"/>
        <w:ind w:leftChars="356" w:left="1274" w:hangingChars="150" w:hanging="420"/>
        <w:jc w:val="both"/>
        <w:rPr>
          <w:rFonts w:ascii="標楷體" w:eastAsia="標楷體" w:hAnsi="標楷體"/>
          <w:sz w:val="28"/>
          <w:szCs w:val="28"/>
        </w:rPr>
      </w:pPr>
      <w:r w:rsidRPr="008E7D4E">
        <w:rPr>
          <w:rFonts w:ascii="標楷體" w:eastAsia="標楷體" w:hAnsi="標楷體" w:hint="eastAsia"/>
          <w:sz w:val="28"/>
          <w:szCs w:val="28"/>
        </w:rPr>
        <w:t>10.毒品防制基金108至110年度，基金來源均為國庫撥補，111年度始編列新臺幣1萬2千元，占比甚微（0.003%）。就財政紀律角度而言，基金絕大多數之收入均倚靠國庫撥補，實甚為不宜，亦有違「中央政府非營業特種基金設立及存續原則」第3點。法務部應就如何尋覓毒品防制基金多元財源，於3個月內提出書面報告，送立法院司法及法制委員會。</w:t>
      </w:r>
    </w:p>
    <w:p w:rsidR="000765BE" w:rsidRPr="008E7D4E" w:rsidRDefault="000765BE" w:rsidP="000765BE">
      <w:pPr>
        <w:spacing w:line="400" w:lineRule="exact"/>
        <w:ind w:leftChars="1441" w:left="4704" w:hangingChars="445" w:hanging="1246"/>
        <w:jc w:val="both"/>
        <w:rPr>
          <w:rFonts w:ascii="標楷體" w:eastAsia="標楷體" w:hAnsi="標楷體"/>
          <w:sz w:val="28"/>
          <w:szCs w:val="28"/>
        </w:rPr>
      </w:pPr>
      <w:r w:rsidRPr="008E7D4E">
        <w:rPr>
          <w:rFonts w:ascii="標楷體" w:eastAsia="標楷體" w:hAnsi="標楷體"/>
          <w:sz w:val="28"/>
          <w:szCs w:val="28"/>
        </w:rPr>
        <w:t>提案人：</w:t>
      </w:r>
      <w:r w:rsidRPr="008E7D4E">
        <w:rPr>
          <w:rFonts w:ascii="標楷體" w:eastAsia="標楷體" w:hAnsi="標楷體" w:hint="eastAsia"/>
          <w:sz w:val="28"/>
          <w:szCs w:val="28"/>
        </w:rPr>
        <w:t>葉毓蘭 翁重鈞 吳斯懷</w:t>
      </w:r>
    </w:p>
    <w:bookmarkEnd w:id="620"/>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(五)本案審查完竣，提報院會，院會討論前，須交由黨團協商；院會討論時，由葉召集</w:t>
      </w:r>
      <w:r w:rsidRPr="008E7D4E">
        <w:rPr>
          <w:rFonts w:ascii="標楷體" w:eastAsia="標楷體" w:hAnsi="標楷體"/>
          <w:sz w:val="28"/>
          <w:szCs w:val="28"/>
        </w:rPr>
        <w:t>委員</w:t>
      </w:r>
      <w:r w:rsidRPr="008E7D4E">
        <w:rPr>
          <w:rFonts w:ascii="標楷體" w:eastAsia="標楷體" w:hAnsi="標楷體" w:hint="eastAsia"/>
          <w:sz w:val="28"/>
          <w:szCs w:val="28"/>
        </w:rPr>
        <w:t>毓蘭出席說明。</w:t>
      </w:r>
    </w:p>
    <w:p w:rsidR="000765BE" w:rsidRPr="00184FB5" w:rsidRDefault="000765BE" w:rsidP="000765BE">
      <w:pPr>
        <w:adjustRightInd w:val="0"/>
        <w:snapToGrid w:val="0"/>
        <w:spacing w:beforeLines="20" w:before="72" w:line="400" w:lineRule="exact"/>
        <w:jc w:val="both"/>
        <w:rPr>
          <w:rFonts w:ascii="標楷體" w:eastAsia="標楷體" w:hAnsi="標楷體"/>
          <w:b/>
          <w:sz w:val="28"/>
          <w:szCs w:val="28"/>
        </w:rPr>
      </w:pPr>
      <w:r w:rsidRPr="00184FB5">
        <w:rPr>
          <w:rFonts w:ascii="標楷體" w:eastAsia="標楷體" w:hAnsi="標楷體" w:hint="eastAsia"/>
          <w:b/>
          <w:sz w:val="28"/>
          <w:szCs w:val="28"/>
        </w:rPr>
        <w:t>五、</w:t>
      </w:r>
      <w:r w:rsidRPr="00184FB5">
        <w:rPr>
          <w:rFonts w:ascii="標楷體" w:eastAsia="標楷體" w:hAnsi="標楷體"/>
          <w:b/>
          <w:sz w:val="28"/>
          <w:szCs w:val="28"/>
        </w:rPr>
        <w:t>財團法人臺灣更生保護會</w:t>
      </w:r>
      <w:r w:rsidRPr="00184FB5">
        <w:rPr>
          <w:rFonts w:ascii="標楷體" w:eastAsia="標楷體" w:hAnsi="標楷體" w:hint="eastAsia"/>
          <w:b/>
          <w:sz w:val="28"/>
          <w:szCs w:val="28"/>
        </w:rPr>
        <w:t>11</w:t>
      </w:r>
      <w:r w:rsidRPr="00184FB5">
        <w:rPr>
          <w:rFonts w:ascii="標楷體" w:eastAsia="標楷體" w:hAnsi="標楷體"/>
          <w:b/>
          <w:sz w:val="28"/>
          <w:szCs w:val="28"/>
        </w:rPr>
        <w:t>1</w:t>
      </w:r>
      <w:r w:rsidRPr="00184FB5">
        <w:rPr>
          <w:rFonts w:ascii="標楷體" w:eastAsia="標楷體" w:hAnsi="標楷體" w:hint="eastAsia"/>
          <w:b/>
          <w:sz w:val="28"/>
          <w:szCs w:val="28"/>
        </w:rPr>
        <w:t>年度預算書案：</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(一)業務計畫：應依據業務收支、轉投資、固定資產投資及資金運用等項之審查結果，隨同調整。</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(二)業務收支：</w:t>
      </w:r>
    </w:p>
    <w:p w:rsidR="000765BE" w:rsidRPr="008E7D4E" w:rsidRDefault="000765BE" w:rsidP="000765BE">
      <w:pPr>
        <w:spacing w:line="400" w:lineRule="exact"/>
        <w:ind w:leftChars="450" w:left="1360" w:hangingChars="100" w:hanging="280"/>
        <w:jc w:val="both"/>
        <w:rPr>
          <w:rFonts w:ascii="標楷體" w:eastAsia="標楷體" w:hAnsi="標楷體"/>
          <w:sz w:val="28"/>
          <w:szCs w:val="28"/>
        </w:rPr>
      </w:pPr>
      <w:r w:rsidRPr="008E7D4E">
        <w:rPr>
          <w:rFonts w:ascii="標楷體" w:eastAsia="標楷體" w:hAnsi="標楷體" w:hint="eastAsia"/>
          <w:sz w:val="28"/>
          <w:szCs w:val="28"/>
        </w:rPr>
        <w:t>1.業務總收入：原列2億7,288萬8千元，增列</w:t>
      </w:r>
      <w:r>
        <w:rPr>
          <w:rFonts w:ascii="標楷體" w:eastAsia="標楷體" w:hAnsi="標楷體" w:hint="eastAsia"/>
          <w:sz w:val="28"/>
          <w:szCs w:val="28"/>
        </w:rPr>
        <w:t>「業務收入」項下「租金及權利金收入」</w:t>
      </w:r>
      <w:r w:rsidRPr="008E7D4E">
        <w:rPr>
          <w:rFonts w:ascii="標楷體" w:eastAsia="標楷體" w:hAnsi="標楷體"/>
          <w:sz w:val="28"/>
          <w:szCs w:val="28"/>
        </w:rPr>
        <w:t>300萬元</w:t>
      </w:r>
      <w:r w:rsidRPr="008E7D4E">
        <w:rPr>
          <w:rFonts w:ascii="標楷體" w:eastAsia="標楷體" w:hAnsi="標楷體" w:hint="eastAsia"/>
          <w:sz w:val="28"/>
          <w:szCs w:val="28"/>
        </w:rPr>
        <w:t>，其餘均照列，改列為2億7,588萬8千元。</w:t>
      </w:r>
    </w:p>
    <w:p w:rsidR="000765BE" w:rsidRPr="008E7D4E" w:rsidRDefault="000765BE" w:rsidP="000765BE">
      <w:pPr>
        <w:spacing w:line="400" w:lineRule="exact"/>
        <w:ind w:leftChars="450" w:left="1360" w:hangingChars="100" w:hanging="280"/>
        <w:jc w:val="both"/>
        <w:rPr>
          <w:rFonts w:ascii="標楷體" w:eastAsia="標楷體" w:hAnsi="標楷體"/>
          <w:sz w:val="28"/>
          <w:szCs w:val="28"/>
        </w:rPr>
      </w:pPr>
      <w:r w:rsidRPr="008E7D4E">
        <w:rPr>
          <w:rFonts w:ascii="標楷體" w:eastAsia="標楷體" w:hAnsi="標楷體" w:hint="eastAsia"/>
          <w:sz w:val="28"/>
          <w:szCs w:val="28"/>
        </w:rPr>
        <w:t>2.業務總支出：2億7,288萬8千元，照列。</w:t>
      </w:r>
    </w:p>
    <w:p w:rsidR="000765BE" w:rsidRPr="008E7D4E" w:rsidRDefault="000765BE" w:rsidP="000765BE">
      <w:pPr>
        <w:spacing w:line="400" w:lineRule="exact"/>
        <w:ind w:leftChars="450" w:left="1360" w:hangingChars="100" w:hanging="280"/>
        <w:jc w:val="both"/>
        <w:rPr>
          <w:rFonts w:ascii="標楷體" w:eastAsia="標楷體" w:hAnsi="標楷體"/>
          <w:sz w:val="28"/>
          <w:szCs w:val="28"/>
        </w:rPr>
      </w:pPr>
      <w:r w:rsidRPr="008E7D4E">
        <w:rPr>
          <w:rFonts w:ascii="標楷體" w:eastAsia="標楷體" w:hAnsi="標楷體" w:hint="eastAsia"/>
          <w:sz w:val="28"/>
          <w:szCs w:val="28"/>
        </w:rPr>
        <w:t>3.本期</w:t>
      </w:r>
      <w:r>
        <w:rPr>
          <w:rFonts w:ascii="標楷體" w:eastAsia="標楷體" w:hAnsi="標楷體" w:hint="eastAsia"/>
          <w:sz w:val="28"/>
          <w:szCs w:val="28"/>
        </w:rPr>
        <w:t>賸</w:t>
      </w:r>
      <w:r w:rsidRPr="008E7D4E">
        <w:rPr>
          <w:rFonts w:ascii="標楷體" w:eastAsia="標楷體" w:hAnsi="標楷體" w:hint="eastAsia"/>
          <w:sz w:val="28"/>
          <w:szCs w:val="28"/>
        </w:rPr>
        <w:t>餘：原列0元，增列</w:t>
      </w:r>
      <w:r w:rsidRPr="008E7D4E">
        <w:rPr>
          <w:rFonts w:ascii="標楷體" w:eastAsia="標楷體" w:hAnsi="標楷體"/>
          <w:sz w:val="28"/>
          <w:szCs w:val="28"/>
        </w:rPr>
        <w:t>300萬元</w:t>
      </w:r>
      <w:r w:rsidRPr="008E7D4E">
        <w:rPr>
          <w:rFonts w:ascii="標楷體" w:eastAsia="標楷體" w:hAnsi="標楷體" w:hint="eastAsia"/>
          <w:sz w:val="28"/>
          <w:szCs w:val="28"/>
        </w:rPr>
        <w:t>，改列為</w:t>
      </w:r>
      <w:r w:rsidRPr="008E7D4E">
        <w:rPr>
          <w:rFonts w:ascii="標楷體" w:eastAsia="標楷體" w:hAnsi="標楷體"/>
          <w:sz w:val="28"/>
          <w:szCs w:val="28"/>
        </w:rPr>
        <w:t>300萬元。</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(三)解繳公庫淨額：無列數。</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(四)轉投資計畫：無列數。</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(五)固定資產投資：123萬1千元，照列。</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(六)國庫增撥基金額：無列數。</w:t>
      </w:r>
    </w:p>
    <w:p w:rsidR="000765BE" w:rsidRPr="00184FB5" w:rsidRDefault="000765BE" w:rsidP="000765BE">
      <w:pPr>
        <w:adjustRightInd w:val="0"/>
        <w:snapToGrid w:val="0"/>
        <w:spacing w:beforeLines="20" w:before="72" w:line="400" w:lineRule="exact"/>
        <w:jc w:val="both"/>
        <w:rPr>
          <w:rFonts w:ascii="標楷體" w:eastAsia="標楷體" w:hAnsi="標楷體"/>
          <w:b/>
          <w:sz w:val="28"/>
          <w:szCs w:val="28"/>
        </w:rPr>
      </w:pPr>
      <w:r w:rsidRPr="00184FB5">
        <w:rPr>
          <w:rFonts w:ascii="標楷體" w:eastAsia="標楷體" w:hAnsi="標楷體" w:hint="eastAsia"/>
          <w:b/>
          <w:sz w:val="28"/>
          <w:szCs w:val="28"/>
        </w:rPr>
        <w:t>六、財團法人福建更生保護會11</w:t>
      </w:r>
      <w:r w:rsidRPr="00184FB5">
        <w:rPr>
          <w:rFonts w:ascii="標楷體" w:eastAsia="標楷體" w:hAnsi="標楷體"/>
          <w:b/>
          <w:sz w:val="28"/>
          <w:szCs w:val="28"/>
        </w:rPr>
        <w:t>1</w:t>
      </w:r>
      <w:r w:rsidRPr="00184FB5">
        <w:rPr>
          <w:rFonts w:ascii="標楷體" w:eastAsia="標楷體" w:hAnsi="標楷體" w:hint="eastAsia"/>
          <w:b/>
          <w:sz w:val="28"/>
          <w:szCs w:val="28"/>
        </w:rPr>
        <w:t>年度預算書案：</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(一)業務計畫：應依據業務收支、轉投資、固定資產投資及資金運用等項之審查結果，隨同調整。</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(二)業務收支：</w:t>
      </w:r>
    </w:p>
    <w:p w:rsidR="000765BE" w:rsidRPr="008E7D4E" w:rsidRDefault="000765BE" w:rsidP="000765BE">
      <w:pPr>
        <w:spacing w:line="400" w:lineRule="exact"/>
        <w:ind w:leftChars="450" w:left="1640" w:hangingChars="200" w:hanging="560"/>
        <w:jc w:val="both"/>
        <w:rPr>
          <w:rFonts w:ascii="標楷體" w:eastAsia="標楷體" w:hAnsi="標楷體"/>
          <w:sz w:val="28"/>
          <w:szCs w:val="28"/>
        </w:rPr>
      </w:pPr>
      <w:r w:rsidRPr="008E7D4E">
        <w:rPr>
          <w:rFonts w:ascii="標楷體" w:eastAsia="標楷體" w:hAnsi="標楷體" w:hint="eastAsia"/>
          <w:sz w:val="28"/>
          <w:szCs w:val="28"/>
        </w:rPr>
        <w:t>1.業務總收入：616萬7千元，照列。</w:t>
      </w:r>
    </w:p>
    <w:p w:rsidR="000765BE" w:rsidRPr="008E7D4E" w:rsidRDefault="000765BE" w:rsidP="000765BE">
      <w:pPr>
        <w:spacing w:line="400" w:lineRule="exact"/>
        <w:ind w:leftChars="450" w:left="1640" w:hangingChars="200" w:hanging="560"/>
        <w:jc w:val="both"/>
        <w:rPr>
          <w:rFonts w:ascii="標楷體" w:eastAsia="標楷體" w:hAnsi="標楷體"/>
          <w:sz w:val="28"/>
          <w:szCs w:val="28"/>
        </w:rPr>
      </w:pPr>
      <w:r w:rsidRPr="008E7D4E">
        <w:rPr>
          <w:rFonts w:ascii="標楷體" w:eastAsia="標楷體" w:hAnsi="標楷體" w:hint="eastAsia"/>
          <w:sz w:val="28"/>
          <w:szCs w:val="28"/>
        </w:rPr>
        <w:t>2.業務總支出：616萬7千元，照列。</w:t>
      </w:r>
    </w:p>
    <w:p w:rsidR="000765BE" w:rsidRPr="008E7D4E" w:rsidRDefault="000765BE" w:rsidP="000765BE">
      <w:pPr>
        <w:spacing w:line="400" w:lineRule="exact"/>
        <w:ind w:leftChars="450" w:left="1640" w:hangingChars="200" w:hanging="560"/>
        <w:jc w:val="both"/>
        <w:rPr>
          <w:rFonts w:ascii="標楷體" w:eastAsia="標楷體" w:hAnsi="標楷體"/>
          <w:sz w:val="28"/>
          <w:szCs w:val="28"/>
        </w:rPr>
      </w:pPr>
      <w:r w:rsidRPr="008E7D4E">
        <w:rPr>
          <w:rFonts w:ascii="標楷體" w:eastAsia="標楷體" w:hAnsi="標楷體" w:hint="eastAsia"/>
          <w:sz w:val="28"/>
          <w:szCs w:val="28"/>
        </w:rPr>
        <w:t>3.本期餘絀：0元，照列。</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(三)解繳公庫淨額：無列數。</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(四)轉投資計畫：無列數。</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(五)固定資產投資：3萬元，照列。</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lastRenderedPageBreak/>
        <w:t>(六)國庫增撥基金額：無列數。</w:t>
      </w:r>
    </w:p>
    <w:p w:rsidR="000765BE" w:rsidRPr="00184FB5" w:rsidRDefault="000765BE" w:rsidP="000765BE">
      <w:pPr>
        <w:adjustRightInd w:val="0"/>
        <w:snapToGrid w:val="0"/>
        <w:spacing w:beforeLines="20" w:before="72" w:line="400" w:lineRule="exact"/>
        <w:jc w:val="both"/>
        <w:rPr>
          <w:rFonts w:ascii="標楷體" w:eastAsia="標楷體" w:hAnsi="標楷體"/>
          <w:b/>
          <w:sz w:val="28"/>
          <w:szCs w:val="28"/>
        </w:rPr>
      </w:pPr>
      <w:r w:rsidRPr="00184FB5">
        <w:rPr>
          <w:rFonts w:ascii="標楷體" w:eastAsia="標楷體" w:hAnsi="標楷體" w:hint="eastAsia"/>
          <w:b/>
          <w:sz w:val="28"/>
          <w:szCs w:val="28"/>
        </w:rPr>
        <w:t>七、</w:t>
      </w:r>
      <w:r w:rsidRPr="00184FB5">
        <w:rPr>
          <w:rFonts w:ascii="標楷體" w:eastAsia="標楷體" w:hAnsi="標楷體"/>
          <w:b/>
          <w:sz w:val="28"/>
          <w:szCs w:val="28"/>
        </w:rPr>
        <w:t>財團法人犯罪被害人保護協會</w:t>
      </w:r>
      <w:r w:rsidRPr="00184FB5">
        <w:rPr>
          <w:rFonts w:ascii="標楷體" w:eastAsia="標楷體" w:hAnsi="標楷體" w:hint="eastAsia"/>
          <w:b/>
          <w:sz w:val="28"/>
          <w:szCs w:val="28"/>
        </w:rPr>
        <w:t>11</w:t>
      </w:r>
      <w:r w:rsidRPr="00184FB5">
        <w:rPr>
          <w:rFonts w:ascii="標楷體" w:eastAsia="標楷體" w:hAnsi="標楷體"/>
          <w:b/>
          <w:sz w:val="28"/>
          <w:szCs w:val="28"/>
        </w:rPr>
        <w:t>1</w:t>
      </w:r>
      <w:r w:rsidRPr="00184FB5">
        <w:rPr>
          <w:rFonts w:ascii="標楷體" w:eastAsia="標楷體" w:hAnsi="標楷體" w:hint="eastAsia"/>
          <w:b/>
          <w:sz w:val="28"/>
          <w:szCs w:val="28"/>
        </w:rPr>
        <w:t>年度預算書案：</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(一)業務計畫：應依據業務收支、轉投資、固定資產投資及資金運用等項之審查結果，隨同調整。</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(二)業務收支：</w:t>
      </w:r>
    </w:p>
    <w:p w:rsidR="000765BE" w:rsidRPr="008E7D4E" w:rsidRDefault="000765BE" w:rsidP="000765BE">
      <w:pPr>
        <w:spacing w:line="400" w:lineRule="exact"/>
        <w:ind w:leftChars="450" w:left="1640" w:hangingChars="200" w:hanging="560"/>
        <w:jc w:val="both"/>
        <w:rPr>
          <w:rFonts w:ascii="標楷體" w:eastAsia="標楷體" w:hAnsi="標楷體"/>
          <w:sz w:val="28"/>
          <w:szCs w:val="28"/>
        </w:rPr>
      </w:pPr>
      <w:r w:rsidRPr="008E7D4E">
        <w:rPr>
          <w:rFonts w:ascii="標楷體" w:eastAsia="標楷體" w:hAnsi="標楷體" w:hint="eastAsia"/>
          <w:sz w:val="28"/>
          <w:szCs w:val="28"/>
        </w:rPr>
        <w:t>1.業務總收入：1億8</w:t>
      </w:r>
      <w:r w:rsidRPr="008E7D4E">
        <w:rPr>
          <w:rFonts w:ascii="標楷體" w:eastAsia="標楷體" w:hAnsi="標楷體"/>
          <w:sz w:val="28"/>
          <w:szCs w:val="28"/>
        </w:rPr>
        <w:t>,</w:t>
      </w:r>
      <w:r w:rsidRPr="008E7D4E">
        <w:rPr>
          <w:rFonts w:ascii="標楷體" w:eastAsia="標楷體" w:hAnsi="標楷體" w:hint="eastAsia"/>
          <w:sz w:val="28"/>
          <w:szCs w:val="28"/>
        </w:rPr>
        <w:t>618萬5千元，照列。</w:t>
      </w:r>
    </w:p>
    <w:p w:rsidR="000765BE" w:rsidRPr="008E7D4E" w:rsidRDefault="000765BE" w:rsidP="000765BE">
      <w:pPr>
        <w:spacing w:line="400" w:lineRule="exact"/>
        <w:ind w:leftChars="449" w:left="1358" w:hangingChars="100" w:hanging="280"/>
        <w:jc w:val="both"/>
        <w:rPr>
          <w:rFonts w:ascii="標楷體" w:eastAsia="標楷體" w:hAnsi="標楷體"/>
          <w:sz w:val="28"/>
          <w:szCs w:val="28"/>
        </w:rPr>
      </w:pPr>
      <w:r w:rsidRPr="008E7D4E">
        <w:rPr>
          <w:rFonts w:ascii="標楷體" w:eastAsia="標楷體" w:hAnsi="標楷體" w:hint="eastAsia"/>
          <w:sz w:val="28"/>
          <w:szCs w:val="28"/>
        </w:rPr>
        <w:t>2.業務總支出：</w:t>
      </w:r>
      <w:r w:rsidRPr="008E7D4E">
        <w:rPr>
          <w:rFonts w:ascii="標楷體" w:eastAsia="標楷體" w:hAnsi="標楷體"/>
          <w:sz w:val="28"/>
          <w:szCs w:val="28"/>
        </w:rPr>
        <w:t>1</w:t>
      </w:r>
      <w:r w:rsidRPr="008E7D4E">
        <w:rPr>
          <w:rFonts w:ascii="標楷體" w:eastAsia="標楷體" w:hAnsi="標楷體" w:hint="eastAsia"/>
          <w:sz w:val="28"/>
          <w:szCs w:val="28"/>
        </w:rPr>
        <w:t>億8</w:t>
      </w:r>
      <w:r w:rsidRPr="008E7D4E">
        <w:rPr>
          <w:rFonts w:ascii="標楷體" w:eastAsia="標楷體" w:hAnsi="標楷體"/>
          <w:sz w:val="28"/>
          <w:szCs w:val="28"/>
        </w:rPr>
        <w:t>,</w:t>
      </w:r>
      <w:r w:rsidRPr="008E7D4E">
        <w:rPr>
          <w:rFonts w:ascii="標楷體" w:eastAsia="標楷體" w:hAnsi="標楷體" w:hint="eastAsia"/>
          <w:sz w:val="28"/>
          <w:szCs w:val="28"/>
        </w:rPr>
        <w:t>618萬5千元，照列。</w:t>
      </w:r>
    </w:p>
    <w:p w:rsidR="000765BE" w:rsidRPr="008E7D4E" w:rsidRDefault="000765BE" w:rsidP="000765BE">
      <w:pPr>
        <w:spacing w:line="400" w:lineRule="exact"/>
        <w:ind w:leftChars="450" w:left="1640" w:hangingChars="200" w:hanging="560"/>
        <w:jc w:val="both"/>
        <w:rPr>
          <w:rFonts w:ascii="標楷體" w:eastAsia="標楷體" w:hAnsi="標楷體"/>
          <w:sz w:val="28"/>
          <w:szCs w:val="28"/>
        </w:rPr>
      </w:pPr>
      <w:r w:rsidRPr="008E7D4E">
        <w:rPr>
          <w:rFonts w:ascii="標楷體" w:eastAsia="標楷體" w:hAnsi="標楷體" w:hint="eastAsia"/>
          <w:sz w:val="28"/>
          <w:szCs w:val="28"/>
        </w:rPr>
        <w:t>3.本期餘絀：0元，照列。</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(三)解繳公庫淨額：無列數。</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(四)轉投資計畫：無列數。</w:t>
      </w:r>
    </w:p>
    <w:p w:rsidR="000765BE" w:rsidRPr="008E7D4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(五)固定資產投資：191萬6千元，照列。</w:t>
      </w:r>
    </w:p>
    <w:p w:rsidR="000765BE" w:rsidRDefault="000765BE" w:rsidP="000765BE">
      <w:pPr>
        <w:spacing w:line="400" w:lineRule="exact"/>
        <w:ind w:leftChars="200" w:left="1040" w:hangingChars="200" w:hanging="560"/>
        <w:jc w:val="both"/>
        <w:rPr>
          <w:rFonts w:ascii="標楷體" w:eastAsia="標楷體" w:hAnsi="標楷體"/>
          <w:sz w:val="28"/>
          <w:szCs w:val="28"/>
        </w:rPr>
      </w:pPr>
      <w:r w:rsidRPr="008E7D4E">
        <w:rPr>
          <w:rFonts w:ascii="標楷體" w:eastAsia="標楷體" w:hAnsi="標楷體" w:hint="eastAsia"/>
          <w:sz w:val="28"/>
          <w:szCs w:val="28"/>
        </w:rPr>
        <w:t>(六)國庫增撥基金額：無列數。</w:t>
      </w:r>
    </w:p>
    <w:p w:rsidR="000765BE" w:rsidRPr="00184FB5" w:rsidRDefault="000765BE" w:rsidP="000765BE">
      <w:pPr>
        <w:spacing w:line="400" w:lineRule="exact"/>
        <w:ind w:leftChars="200" w:left="1321" w:hangingChars="300" w:hanging="841"/>
        <w:jc w:val="both"/>
        <w:rPr>
          <w:rFonts w:ascii="標楷體" w:eastAsia="標楷體" w:hAnsi="標楷體"/>
          <w:b/>
          <w:sz w:val="28"/>
          <w:szCs w:val="28"/>
        </w:rPr>
      </w:pPr>
      <w:r w:rsidRPr="00184FB5">
        <w:rPr>
          <w:rFonts w:ascii="標楷體" w:eastAsia="標楷體" w:hAnsi="標楷體" w:hint="eastAsia"/>
          <w:b/>
          <w:sz w:val="28"/>
          <w:szCs w:val="28"/>
        </w:rPr>
        <w:t>(七)</w:t>
      </w:r>
      <w:r w:rsidRPr="00184FB5">
        <w:rPr>
          <w:rFonts w:ascii="標楷體" w:eastAsia="標楷體" w:hAnsi="標楷體"/>
          <w:b/>
          <w:sz w:val="28"/>
          <w:szCs w:val="28"/>
        </w:rPr>
        <w:t>通過決議1項：</w:t>
      </w:r>
    </w:p>
    <w:p w:rsidR="000765BE" w:rsidRPr="008E7D4E" w:rsidRDefault="000765BE" w:rsidP="000765BE">
      <w:pPr>
        <w:spacing w:line="400" w:lineRule="exact"/>
        <w:ind w:leftChars="449" w:left="1358" w:hangingChars="100" w:hanging="280"/>
        <w:jc w:val="both"/>
        <w:rPr>
          <w:rFonts w:ascii="標楷體" w:eastAsia="標楷體" w:hAnsi="標楷體"/>
          <w:sz w:val="28"/>
          <w:szCs w:val="28"/>
        </w:rPr>
      </w:pPr>
      <w:r w:rsidRPr="008E7D4E">
        <w:rPr>
          <w:rFonts w:ascii="標楷體" w:eastAsia="標楷體" w:hAnsi="標楷體" w:hint="eastAsia"/>
          <w:sz w:val="28"/>
          <w:szCs w:val="28"/>
        </w:rPr>
        <w:t>1.財團法人</w:t>
      </w:r>
      <w:r w:rsidRPr="008E7D4E">
        <w:rPr>
          <w:rFonts w:ascii="標楷體" w:eastAsia="標楷體" w:hAnsi="標楷體"/>
          <w:sz w:val="28"/>
          <w:szCs w:val="28"/>
        </w:rPr>
        <w:t>犯罪被害人保護協會</w:t>
      </w:r>
      <w:r w:rsidRPr="008E7D4E">
        <w:rPr>
          <w:rFonts w:ascii="標楷體" w:eastAsia="標楷體" w:hAnsi="標楷體" w:hint="eastAsia"/>
          <w:sz w:val="28"/>
          <w:szCs w:val="28"/>
        </w:rPr>
        <w:t>111年度「業務支出」項下「會費、資助與補助</w:t>
      </w:r>
      <w:r>
        <w:rPr>
          <w:rFonts w:ascii="標楷體" w:eastAsia="標楷體" w:hAnsi="標楷體" w:hint="eastAsia"/>
          <w:sz w:val="28"/>
          <w:szCs w:val="28"/>
        </w:rPr>
        <w:t>費</w:t>
      </w:r>
      <w:r w:rsidRPr="008E7D4E">
        <w:rPr>
          <w:rFonts w:ascii="標楷體" w:eastAsia="標楷體" w:hAnsi="標楷體" w:hint="eastAsia"/>
          <w:sz w:val="28"/>
          <w:szCs w:val="28"/>
        </w:rPr>
        <w:t>」編列</w:t>
      </w:r>
      <w:r w:rsidRPr="008E7D4E">
        <w:rPr>
          <w:rFonts w:ascii="標楷體" w:eastAsia="標楷體" w:hAnsi="標楷體"/>
          <w:sz w:val="28"/>
          <w:szCs w:val="28"/>
        </w:rPr>
        <w:t>4,590</w:t>
      </w:r>
      <w:r w:rsidRPr="008E7D4E">
        <w:rPr>
          <w:rFonts w:ascii="標楷體" w:eastAsia="標楷體" w:hAnsi="標楷體" w:hint="eastAsia"/>
          <w:sz w:val="28"/>
          <w:szCs w:val="28"/>
        </w:rPr>
        <w:t>萬7千元，凍結10萬元，</w:t>
      </w:r>
      <w:r w:rsidRPr="008E7D4E">
        <w:rPr>
          <w:rFonts w:ascii="標楷體" w:eastAsia="標楷體" w:hAnsi="標楷體" w:hint="eastAsia"/>
          <w:color w:val="000000"/>
          <w:kern w:val="0"/>
          <w:sz w:val="28"/>
          <w:szCs w:val="28"/>
        </w:rPr>
        <w:t>俟向立法院司法及法制委員會提出書面報告後，始得動支。</w:t>
      </w:r>
    </w:p>
    <w:p w:rsidR="000765BE" w:rsidRDefault="000765BE" w:rsidP="000765BE">
      <w:pPr>
        <w:adjustRightInd w:val="0"/>
        <w:snapToGrid w:val="0"/>
        <w:spacing w:line="400" w:lineRule="exact"/>
        <w:ind w:leftChars="1400" w:left="4480" w:hangingChars="400" w:hanging="1120"/>
        <w:jc w:val="both"/>
        <w:rPr>
          <w:rFonts w:ascii="標楷體" w:eastAsia="標楷體" w:hAnsi="標楷體"/>
          <w:sz w:val="28"/>
          <w:szCs w:val="28"/>
        </w:rPr>
      </w:pPr>
      <w:r w:rsidRPr="008E7D4E">
        <w:rPr>
          <w:rFonts w:ascii="標楷體" w:eastAsia="標楷體" w:hAnsi="標楷體" w:hint="eastAsia"/>
          <w:sz w:val="28"/>
          <w:szCs w:val="28"/>
        </w:rPr>
        <w:t>提案人：羅致政 江永昌</w:t>
      </w:r>
    </w:p>
    <w:p w:rsidR="000765BE" w:rsidRPr="008E7D4E" w:rsidRDefault="000765BE" w:rsidP="000765BE">
      <w:pPr>
        <w:adjustRightInd w:val="0"/>
        <w:snapToGrid w:val="0"/>
        <w:spacing w:line="400" w:lineRule="exact"/>
        <w:ind w:leftChars="1400" w:left="4480" w:hangingChars="400" w:hanging="1120"/>
        <w:jc w:val="both"/>
        <w:rPr>
          <w:rFonts w:ascii="標楷體" w:eastAsia="標楷體" w:hAnsi="標楷體"/>
          <w:sz w:val="28"/>
          <w:szCs w:val="28"/>
        </w:rPr>
      </w:pPr>
      <w:r>
        <w:rPr>
          <w:rFonts w:ascii="標楷體" w:eastAsia="標楷體" w:hAnsi="標楷體" w:hint="eastAsia"/>
          <w:sz w:val="28"/>
          <w:szCs w:val="28"/>
        </w:rPr>
        <w:t>連署人：</w:t>
      </w:r>
      <w:r w:rsidRPr="008E7D4E">
        <w:rPr>
          <w:rFonts w:ascii="標楷體" w:eastAsia="標楷體" w:hAnsi="標楷體" w:hint="eastAsia"/>
          <w:sz w:val="28"/>
          <w:szCs w:val="28"/>
        </w:rPr>
        <w:t>黃世杰</w:t>
      </w:r>
    </w:p>
    <w:p w:rsidR="000765BE" w:rsidRPr="008E7D4E" w:rsidRDefault="000765BE" w:rsidP="000765BE">
      <w:pPr>
        <w:spacing w:line="400" w:lineRule="exact"/>
        <w:ind w:left="560" w:hangingChars="200" w:hanging="560"/>
        <w:contextualSpacing/>
        <w:jc w:val="both"/>
        <w:rPr>
          <w:rFonts w:ascii="標楷體" w:eastAsia="標楷體" w:hAnsi="標楷體"/>
          <w:sz w:val="28"/>
          <w:szCs w:val="28"/>
        </w:rPr>
      </w:pPr>
      <w:r w:rsidRPr="008E7D4E">
        <w:rPr>
          <w:rFonts w:ascii="標楷體" w:eastAsia="標楷體" w:hAnsi="標楷體" w:hint="eastAsia"/>
          <w:sz w:val="28"/>
          <w:szCs w:val="28"/>
        </w:rPr>
        <w:t>八、法務部函送</w:t>
      </w:r>
      <w:r w:rsidRPr="008E7D4E">
        <w:rPr>
          <w:rFonts w:ascii="標楷體" w:eastAsia="標楷體" w:hAnsi="標楷體"/>
          <w:sz w:val="28"/>
          <w:szCs w:val="28"/>
        </w:rPr>
        <w:t>財團法人臺灣更生保護會</w:t>
      </w:r>
      <w:r w:rsidRPr="008E7D4E">
        <w:rPr>
          <w:rFonts w:ascii="標楷體" w:eastAsia="標楷體" w:hAnsi="標楷體" w:hint="eastAsia"/>
          <w:sz w:val="28"/>
          <w:szCs w:val="28"/>
        </w:rPr>
        <w:t>、</w:t>
      </w:r>
      <w:r w:rsidRPr="008E7D4E">
        <w:rPr>
          <w:rFonts w:ascii="標楷體" w:eastAsia="標楷體" w:hAnsi="標楷體"/>
          <w:sz w:val="28"/>
          <w:szCs w:val="28"/>
        </w:rPr>
        <w:t>財團法人福建更生保護會</w:t>
      </w:r>
      <w:r w:rsidRPr="008E7D4E">
        <w:rPr>
          <w:rFonts w:ascii="標楷體" w:eastAsia="標楷體" w:hAnsi="標楷體" w:hint="eastAsia"/>
          <w:sz w:val="28"/>
          <w:szCs w:val="28"/>
        </w:rPr>
        <w:t>及</w:t>
      </w:r>
      <w:r w:rsidRPr="008E7D4E">
        <w:rPr>
          <w:rFonts w:ascii="標楷體" w:eastAsia="標楷體" w:hAnsi="標楷體"/>
          <w:sz w:val="28"/>
          <w:szCs w:val="28"/>
        </w:rPr>
        <w:t>財團法人犯罪被害人保護協會1</w:t>
      </w:r>
      <w:r w:rsidRPr="008E7D4E">
        <w:rPr>
          <w:rFonts w:ascii="標楷體" w:eastAsia="標楷體" w:hAnsi="標楷體" w:hint="eastAsia"/>
          <w:sz w:val="28"/>
          <w:szCs w:val="28"/>
        </w:rPr>
        <w:t>1</w:t>
      </w:r>
      <w:r w:rsidRPr="008E7D4E">
        <w:rPr>
          <w:rFonts w:ascii="標楷體" w:eastAsia="標楷體" w:hAnsi="標楷體"/>
          <w:sz w:val="28"/>
          <w:szCs w:val="28"/>
        </w:rPr>
        <w:t>1年度預算書案</w:t>
      </w:r>
      <w:r w:rsidRPr="008E7D4E">
        <w:rPr>
          <w:rFonts w:ascii="標楷體" w:eastAsia="標楷體" w:hAnsi="標楷體" w:hint="eastAsia"/>
          <w:sz w:val="28"/>
          <w:szCs w:val="28"/>
        </w:rPr>
        <w:t>，審查完竣，提報院會，院會討論前，不須交由黨團協商；院會討論時，由葉召集</w:t>
      </w:r>
      <w:r w:rsidRPr="008E7D4E">
        <w:rPr>
          <w:rFonts w:ascii="標楷體" w:eastAsia="標楷體" w:hAnsi="標楷體"/>
          <w:sz w:val="28"/>
          <w:szCs w:val="28"/>
        </w:rPr>
        <w:t>委員</w:t>
      </w:r>
      <w:r w:rsidRPr="008E7D4E">
        <w:rPr>
          <w:rFonts w:ascii="標楷體" w:eastAsia="標楷體" w:hAnsi="標楷體" w:hint="eastAsia"/>
          <w:sz w:val="28"/>
          <w:szCs w:val="28"/>
        </w:rPr>
        <w:t>毓蘭出席說明。</w:t>
      </w:r>
    </w:p>
    <w:p w:rsidR="000765BE" w:rsidRPr="008E7D4E" w:rsidRDefault="000765BE" w:rsidP="000765BE">
      <w:pPr>
        <w:adjustRightInd w:val="0"/>
        <w:snapToGrid w:val="0"/>
        <w:spacing w:beforeLines="20" w:before="72" w:line="400" w:lineRule="exact"/>
        <w:jc w:val="both"/>
        <w:rPr>
          <w:rFonts w:ascii="標楷體" w:eastAsia="標楷體" w:hAnsi="標楷體"/>
          <w:sz w:val="28"/>
          <w:szCs w:val="28"/>
        </w:rPr>
      </w:pPr>
      <w:r w:rsidRPr="008E7D4E">
        <w:rPr>
          <w:rFonts w:ascii="標楷體" w:eastAsia="標楷體" w:hAnsi="標楷體" w:hint="eastAsia"/>
          <w:sz w:val="28"/>
          <w:szCs w:val="28"/>
        </w:rPr>
        <w:t>九、本次會議通過之決議，文字授權主席及議事人員整理。</w:t>
      </w:r>
    </w:p>
    <w:p w:rsidR="000765BE" w:rsidRPr="008E7D4E" w:rsidRDefault="000765BE" w:rsidP="000765BE">
      <w:pPr>
        <w:spacing w:line="400" w:lineRule="exact"/>
        <w:ind w:left="619" w:hangingChars="221" w:hanging="619"/>
        <w:contextualSpacing/>
        <w:jc w:val="both"/>
        <w:rPr>
          <w:rFonts w:ascii="標楷體" w:eastAsia="標楷體" w:hAnsi="標楷體"/>
          <w:b/>
          <w:sz w:val="28"/>
          <w:szCs w:val="28"/>
        </w:rPr>
      </w:pPr>
      <w:r w:rsidRPr="008E7D4E">
        <w:rPr>
          <w:rFonts w:ascii="標楷體" w:eastAsia="標楷體" w:hAnsi="標楷體"/>
          <w:b/>
          <w:sz w:val="28"/>
          <w:szCs w:val="28"/>
        </w:rPr>
        <w:t>散會</w:t>
      </w:r>
    </w:p>
    <w:p w:rsidR="000765BE" w:rsidRPr="008E7D4E" w:rsidRDefault="000765BE" w:rsidP="000765BE">
      <w:pPr>
        <w:spacing w:line="400" w:lineRule="exact"/>
        <w:ind w:left="619" w:hangingChars="221" w:hanging="619"/>
        <w:contextualSpacing/>
        <w:jc w:val="both"/>
        <w:rPr>
          <w:rFonts w:ascii="標楷體" w:eastAsia="標楷體" w:hAnsi="標楷體"/>
          <w:b/>
          <w:sz w:val="28"/>
          <w:szCs w:val="28"/>
        </w:rPr>
      </w:pPr>
    </w:p>
    <w:p w:rsidR="000765BE" w:rsidRPr="008E7D4E" w:rsidRDefault="000765BE" w:rsidP="000765BE">
      <w:pPr>
        <w:spacing w:line="400" w:lineRule="exact"/>
        <w:ind w:left="619" w:hangingChars="221" w:hanging="619"/>
        <w:contextualSpacing/>
        <w:jc w:val="both"/>
        <w:rPr>
          <w:rFonts w:ascii="標楷體" w:eastAsia="標楷體" w:hAnsi="標楷體"/>
          <w:sz w:val="28"/>
          <w:szCs w:val="28"/>
        </w:rPr>
      </w:pPr>
    </w:p>
    <w:p w:rsidR="000765BE" w:rsidRPr="005162AB" w:rsidRDefault="000765BE" w:rsidP="000765BE">
      <w:pPr>
        <w:spacing w:line="400" w:lineRule="exact"/>
        <w:ind w:left="619" w:hangingChars="221" w:hanging="619"/>
        <w:contextualSpacing/>
        <w:jc w:val="both"/>
        <w:rPr>
          <w:rFonts w:ascii="標楷體" w:eastAsia="標楷體" w:hAnsi="標楷體"/>
          <w:b/>
          <w:sz w:val="28"/>
          <w:szCs w:val="28"/>
          <w:shd w:val="clear" w:color="auto" w:fill="FFFFFF" w:themeFill="background1"/>
        </w:rPr>
      </w:pPr>
    </w:p>
    <w:p w:rsidR="000765BE" w:rsidRPr="005162AB" w:rsidRDefault="000765BE" w:rsidP="000765BE">
      <w:pPr>
        <w:spacing w:line="400" w:lineRule="exact"/>
        <w:ind w:left="619" w:hangingChars="221" w:hanging="619"/>
        <w:contextualSpacing/>
        <w:jc w:val="both"/>
        <w:rPr>
          <w:rFonts w:ascii="標楷體" w:eastAsia="標楷體" w:hAnsi="標楷體"/>
          <w:b/>
          <w:sz w:val="28"/>
          <w:szCs w:val="28"/>
          <w:shd w:val="clear" w:color="auto" w:fill="FFFFFF" w:themeFill="background1"/>
        </w:rPr>
      </w:pPr>
    </w:p>
    <w:p w:rsidR="000765BE" w:rsidRPr="005162AB" w:rsidRDefault="000765BE" w:rsidP="000765BE">
      <w:pPr>
        <w:spacing w:line="400" w:lineRule="exact"/>
        <w:ind w:left="619" w:hangingChars="221" w:hanging="619"/>
        <w:contextualSpacing/>
        <w:jc w:val="both"/>
        <w:rPr>
          <w:rFonts w:ascii="標楷體" w:eastAsia="標楷體" w:hAnsi="標楷體"/>
          <w:b/>
          <w:sz w:val="28"/>
          <w:szCs w:val="28"/>
          <w:shd w:val="clear" w:color="auto" w:fill="FFFFFF" w:themeFill="background1"/>
        </w:rPr>
      </w:pPr>
    </w:p>
    <w:p w:rsidR="000765BE" w:rsidRDefault="000765BE" w:rsidP="000765BE">
      <w:pPr>
        <w:widowControl/>
        <w:jc w:val="both"/>
        <w:rPr>
          <w:rFonts w:ascii="標楷體" w:eastAsia="標楷體" w:hAnsi="標楷體"/>
          <w:sz w:val="28"/>
          <w:szCs w:val="28"/>
          <w:shd w:val="clear" w:color="auto" w:fill="FFFFFF" w:themeFill="background1"/>
        </w:rPr>
      </w:pPr>
      <w:r>
        <w:rPr>
          <w:rFonts w:ascii="標楷體" w:eastAsia="標楷體" w:hAnsi="標楷體"/>
          <w:sz w:val="28"/>
          <w:szCs w:val="28"/>
          <w:shd w:val="clear" w:color="auto" w:fill="FFFFFF" w:themeFill="background1"/>
        </w:rPr>
        <w:br w:type="page"/>
      </w:r>
    </w:p>
    <w:p w:rsidR="000765BE" w:rsidRPr="00200494" w:rsidRDefault="000765BE" w:rsidP="00E82153">
      <w:pPr>
        <w:pStyle w:val="afff8"/>
        <w:spacing w:line="360" w:lineRule="exact"/>
        <w:jc w:val="both"/>
        <w:outlineLvl w:val="2"/>
        <w:rPr>
          <w:rFonts w:ascii="標楷體"/>
          <w:sz w:val="28"/>
          <w:szCs w:val="28"/>
        </w:rPr>
      </w:pPr>
      <w:bookmarkStart w:id="621" w:name="_Toc96350578"/>
      <w:r w:rsidRPr="00200494">
        <w:rPr>
          <w:rFonts w:ascii="標楷體"/>
          <w:sz w:val="28"/>
          <w:szCs w:val="28"/>
        </w:rPr>
        <w:lastRenderedPageBreak/>
        <w:t>立法院第</w:t>
      </w:r>
      <w:r w:rsidRPr="00200494">
        <w:rPr>
          <w:rFonts w:ascii="標楷體" w:hint="eastAsia"/>
          <w:sz w:val="28"/>
          <w:szCs w:val="28"/>
        </w:rPr>
        <w:t>10</w:t>
      </w:r>
      <w:r w:rsidRPr="00200494">
        <w:rPr>
          <w:rFonts w:ascii="標楷體"/>
          <w:sz w:val="28"/>
          <w:szCs w:val="28"/>
        </w:rPr>
        <w:t>屆第4會期司法及法制委員會第21次全體委員會議議事錄</w:t>
      </w:r>
      <w:bookmarkEnd w:id="621"/>
    </w:p>
    <w:p w:rsidR="000765BE" w:rsidRPr="000C2843" w:rsidRDefault="000765BE" w:rsidP="000765BE">
      <w:pPr>
        <w:pStyle w:val="-9"/>
        <w:spacing w:line="360" w:lineRule="exact"/>
        <w:ind w:left="1417" w:hangingChars="506" w:hanging="1417"/>
        <w:rPr>
          <w:rFonts w:ascii="標楷體" w:hAnsi="標楷體"/>
          <w:sz w:val="28"/>
          <w:szCs w:val="28"/>
        </w:rPr>
      </w:pPr>
      <w:r w:rsidRPr="00435750">
        <w:rPr>
          <w:rFonts w:ascii="標楷體" w:hAnsi="標楷體"/>
          <w:sz w:val="28"/>
          <w:szCs w:val="28"/>
          <w:fitText w:val="1120" w:id="972279552"/>
        </w:rPr>
        <w:t>時    間</w:t>
      </w:r>
      <w:r w:rsidRPr="00435750">
        <w:rPr>
          <w:rFonts w:ascii="標楷體" w:hAnsi="標楷體"/>
          <w:sz w:val="28"/>
          <w:szCs w:val="28"/>
        </w:rPr>
        <w:t>：</w:t>
      </w:r>
      <w:r w:rsidRPr="00435750">
        <w:rPr>
          <w:rFonts w:ascii="標楷體" w:hAnsi="標楷體" w:hint="eastAsia"/>
          <w:sz w:val="28"/>
          <w:szCs w:val="28"/>
        </w:rPr>
        <w:t>中華民國110年1</w:t>
      </w:r>
      <w:r>
        <w:rPr>
          <w:rFonts w:ascii="標楷體" w:hAnsi="標楷體" w:hint="eastAsia"/>
          <w:sz w:val="28"/>
          <w:szCs w:val="28"/>
        </w:rPr>
        <w:t>2</w:t>
      </w:r>
      <w:r w:rsidRPr="00435750">
        <w:rPr>
          <w:rFonts w:ascii="標楷體" w:hAnsi="標楷體" w:hint="eastAsia"/>
          <w:sz w:val="28"/>
          <w:szCs w:val="28"/>
        </w:rPr>
        <w:t>月</w:t>
      </w:r>
      <w:r>
        <w:rPr>
          <w:rFonts w:ascii="標楷體" w:hAnsi="標楷體" w:hint="eastAsia"/>
          <w:sz w:val="28"/>
          <w:szCs w:val="28"/>
        </w:rPr>
        <w:t>22</w:t>
      </w:r>
      <w:r w:rsidRPr="00435750">
        <w:rPr>
          <w:rFonts w:ascii="標楷體" w:hAnsi="標楷體" w:hint="eastAsia"/>
          <w:sz w:val="28"/>
          <w:szCs w:val="28"/>
        </w:rPr>
        <w:t>日（星期</w:t>
      </w:r>
      <w:r>
        <w:rPr>
          <w:rFonts w:ascii="標楷體" w:hAnsi="標楷體"/>
          <w:sz w:val="28"/>
          <w:szCs w:val="28"/>
        </w:rPr>
        <w:t>三</w:t>
      </w:r>
      <w:r w:rsidRPr="00435750">
        <w:rPr>
          <w:rFonts w:ascii="標楷體" w:hAnsi="標楷體" w:hint="eastAsia"/>
          <w:sz w:val="28"/>
          <w:szCs w:val="28"/>
        </w:rPr>
        <w:t>）上午9時</w:t>
      </w:r>
      <w:r>
        <w:rPr>
          <w:rFonts w:ascii="標楷體" w:hAnsi="標楷體" w:hint="eastAsia"/>
          <w:sz w:val="28"/>
          <w:szCs w:val="28"/>
        </w:rPr>
        <w:t>4</w:t>
      </w:r>
      <w:r w:rsidRPr="00AA10D8">
        <w:rPr>
          <w:rFonts w:ascii="標楷體" w:hAnsi="標楷體" w:hint="eastAsia"/>
          <w:sz w:val="28"/>
          <w:szCs w:val="28"/>
        </w:rPr>
        <w:t>分至</w:t>
      </w:r>
      <w:r>
        <w:rPr>
          <w:rFonts w:ascii="標楷體" w:hAnsi="標楷體" w:hint="eastAsia"/>
          <w:sz w:val="28"/>
          <w:szCs w:val="28"/>
        </w:rPr>
        <w:t>1</w:t>
      </w:r>
      <w:r>
        <w:rPr>
          <w:rFonts w:ascii="標楷體" w:hAnsi="標楷體"/>
          <w:sz w:val="28"/>
          <w:szCs w:val="28"/>
        </w:rPr>
        <w:t>1</w:t>
      </w:r>
      <w:r w:rsidRPr="00AA3F87">
        <w:rPr>
          <w:rFonts w:ascii="標楷體" w:hAnsi="標楷體" w:hint="eastAsia"/>
          <w:sz w:val="28"/>
          <w:szCs w:val="28"/>
        </w:rPr>
        <w:t>時4</w:t>
      </w:r>
      <w:r w:rsidRPr="00AA3F87">
        <w:rPr>
          <w:rFonts w:ascii="標楷體" w:hAnsi="標楷體"/>
          <w:sz w:val="28"/>
          <w:szCs w:val="28"/>
        </w:rPr>
        <w:t>2</w:t>
      </w:r>
      <w:r w:rsidRPr="00AA3F87">
        <w:rPr>
          <w:rFonts w:ascii="標楷體" w:hAnsi="標楷體" w:hint="eastAsia"/>
          <w:sz w:val="28"/>
          <w:szCs w:val="28"/>
        </w:rPr>
        <w:t>分</w:t>
      </w:r>
    </w:p>
    <w:p w:rsidR="000765BE" w:rsidRPr="00C03AE3" w:rsidRDefault="000765BE" w:rsidP="000765BE">
      <w:pPr>
        <w:adjustRightInd w:val="0"/>
        <w:snapToGrid w:val="0"/>
        <w:spacing w:line="360" w:lineRule="exact"/>
        <w:ind w:left="1364" w:hangingChars="487" w:hanging="1364"/>
        <w:jc w:val="both"/>
        <w:rPr>
          <w:rFonts w:ascii="標楷體" w:eastAsia="標楷體" w:hAnsi="標楷體"/>
          <w:kern w:val="0"/>
          <w:sz w:val="28"/>
          <w:szCs w:val="28"/>
          <w:lang w:val="x-none"/>
        </w:rPr>
      </w:pPr>
      <w:r w:rsidRPr="00C03AE3">
        <w:rPr>
          <w:rFonts w:ascii="標楷體" w:eastAsia="標楷體" w:hAnsi="標楷體" w:hint="eastAsia"/>
          <w:kern w:val="0"/>
          <w:sz w:val="28"/>
          <w:szCs w:val="28"/>
          <w:lang w:val="x-none" w:eastAsia="x-none"/>
        </w:rPr>
        <w:t>地    點：本院紅樓302會議室</w:t>
      </w:r>
    </w:p>
    <w:p w:rsidR="000765BE" w:rsidRPr="00AA10D8" w:rsidRDefault="000765BE" w:rsidP="000765BE">
      <w:pPr>
        <w:snapToGrid w:val="0"/>
        <w:spacing w:line="360" w:lineRule="exact"/>
        <w:jc w:val="both"/>
        <w:rPr>
          <w:rFonts w:ascii="標楷體" w:eastAsia="標楷體" w:hAnsi="標楷體"/>
          <w:sz w:val="28"/>
          <w:szCs w:val="28"/>
        </w:rPr>
      </w:pPr>
      <w:r w:rsidRPr="00C03AE3">
        <w:rPr>
          <w:rFonts w:ascii="標楷體" w:eastAsia="標楷體" w:hAnsi="標楷體"/>
          <w:sz w:val="28"/>
          <w:szCs w:val="28"/>
        </w:rPr>
        <w:t>出席委員</w:t>
      </w:r>
      <w:r w:rsidRPr="00C03AE3">
        <w:rPr>
          <w:rFonts w:ascii="標楷體" w:eastAsia="標楷體" w:hAnsi="標楷體" w:hint="eastAsia"/>
          <w:sz w:val="28"/>
          <w:szCs w:val="28"/>
        </w:rPr>
        <w:t>：</w:t>
      </w:r>
      <w:r w:rsidRPr="00AA10D8">
        <w:rPr>
          <w:rFonts w:ascii="標楷體" w:eastAsia="標楷體" w:hAnsi="標楷體" w:hint="eastAsia"/>
          <w:sz w:val="28"/>
          <w:szCs w:val="28"/>
        </w:rPr>
        <w:t>葉毓蘭</w:t>
      </w:r>
      <w:r w:rsidRPr="00AA10D8">
        <w:rPr>
          <w:rFonts w:ascii="標楷體" w:eastAsia="標楷體" w:hAnsi="標楷體"/>
          <w:sz w:val="28"/>
          <w:szCs w:val="28"/>
        </w:rPr>
        <w:tab/>
      </w:r>
      <w:r w:rsidRPr="00AA10D8">
        <w:rPr>
          <w:rFonts w:ascii="標楷體" w:eastAsia="標楷體" w:hAnsi="標楷體" w:hint="eastAsia"/>
          <w:sz w:val="28"/>
          <w:szCs w:val="28"/>
        </w:rPr>
        <w:t>陳椒華</w:t>
      </w:r>
      <w:r w:rsidRPr="00AA10D8">
        <w:rPr>
          <w:rFonts w:ascii="標楷體" w:eastAsia="標楷體" w:hAnsi="標楷體"/>
          <w:sz w:val="28"/>
          <w:szCs w:val="28"/>
        </w:rPr>
        <w:tab/>
      </w:r>
      <w:r w:rsidRPr="00AA10D8">
        <w:rPr>
          <w:rFonts w:ascii="標楷體" w:eastAsia="標楷體" w:hAnsi="標楷體" w:hint="eastAsia"/>
          <w:sz w:val="28"/>
          <w:szCs w:val="28"/>
        </w:rPr>
        <w:t>劉世芳</w:t>
      </w:r>
      <w:r w:rsidRPr="00AA10D8">
        <w:rPr>
          <w:rFonts w:ascii="標楷體" w:eastAsia="標楷體" w:hAnsi="標楷體"/>
          <w:sz w:val="28"/>
          <w:szCs w:val="28"/>
        </w:rPr>
        <w:tab/>
      </w:r>
      <w:r w:rsidRPr="00AA10D8">
        <w:rPr>
          <w:rFonts w:ascii="標楷體" w:eastAsia="標楷體" w:hAnsi="標楷體" w:hint="eastAsia"/>
          <w:sz w:val="28"/>
          <w:szCs w:val="28"/>
        </w:rPr>
        <w:t>黃世杰</w:t>
      </w:r>
      <w:r w:rsidRPr="00AA10D8">
        <w:rPr>
          <w:rFonts w:ascii="標楷體" w:eastAsia="標楷體" w:hAnsi="標楷體"/>
          <w:sz w:val="28"/>
          <w:szCs w:val="28"/>
        </w:rPr>
        <w:tab/>
      </w:r>
      <w:r w:rsidRPr="00AA10D8">
        <w:rPr>
          <w:rFonts w:ascii="標楷體" w:eastAsia="標楷體" w:hAnsi="標楷體" w:hint="eastAsia"/>
          <w:sz w:val="28"/>
          <w:szCs w:val="28"/>
        </w:rPr>
        <w:t>江永昌</w:t>
      </w:r>
      <w:r w:rsidRPr="00AA10D8">
        <w:rPr>
          <w:rFonts w:ascii="標楷體" w:eastAsia="標楷體" w:hAnsi="標楷體"/>
          <w:sz w:val="28"/>
          <w:szCs w:val="28"/>
        </w:rPr>
        <w:tab/>
      </w:r>
      <w:r w:rsidRPr="00AA10D8">
        <w:rPr>
          <w:rFonts w:ascii="標楷體" w:eastAsia="標楷體" w:hAnsi="標楷體" w:hint="eastAsia"/>
          <w:sz w:val="28"/>
          <w:szCs w:val="28"/>
        </w:rPr>
        <w:t>鄭麗文</w:t>
      </w:r>
      <w:r w:rsidRPr="00AA10D8">
        <w:rPr>
          <w:rFonts w:ascii="標楷體" w:eastAsia="標楷體" w:hAnsi="標楷體"/>
          <w:sz w:val="28"/>
          <w:szCs w:val="28"/>
        </w:rPr>
        <w:tab/>
      </w:r>
      <w:r w:rsidRPr="00AA10D8">
        <w:rPr>
          <w:rFonts w:ascii="標楷體" w:eastAsia="標楷體" w:hAnsi="標楷體" w:hint="eastAsia"/>
          <w:sz w:val="28"/>
          <w:szCs w:val="28"/>
        </w:rPr>
        <w:t>何志偉</w:t>
      </w:r>
    </w:p>
    <w:p w:rsidR="000765BE" w:rsidRPr="00B90707" w:rsidRDefault="000765BE" w:rsidP="000765BE">
      <w:pPr>
        <w:snapToGrid w:val="0"/>
        <w:spacing w:line="360" w:lineRule="exact"/>
        <w:ind w:leftChars="583" w:left="1399"/>
        <w:jc w:val="both"/>
        <w:rPr>
          <w:rFonts w:ascii="標楷體" w:eastAsia="標楷體" w:hAnsi="標楷體"/>
          <w:sz w:val="28"/>
          <w:szCs w:val="28"/>
          <w:highlight w:val="yellow"/>
        </w:rPr>
      </w:pPr>
      <w:r w:rsidRPr="00AA10D8">
        <w:rPr>
          <w:rFonts w:ascii="標楷體" w:eastAsia="標楷體" w:hAnsi="標楷體" w:hint="eastAsia"/>
          <w:sz w:val="28"/>
          <w:szCs w:val="28"/>
        </w:rPr>
        <w:t>翁重鈞</w:t>
      </w:r>
      <w:r w:rsidRPr="00AA10D8">
        <w:rPr>
          <w:rFonts w:ascii="標楷體" w:eastAsia="標楷體" w:hAnsi="標楷體"/>
          <w:sz w:val="28"/>
          <w:szCs w:val="28"/>
        </w:rPr>
        <w:tab/>
      </w:r>
      <w:r w:rsidRPr="00AA10D8">
        <w:rPr>
          <w:rFonts w:ascii="標楷體" w:eastAsia="標楷體" w:hAnsi="標楷體" w:hint="eastAsia"/>
          <w:sz w:val="28"/>
          <w:szCs w:val="28"/>
        </w:rPr>
        <w:t>羅致政</w:t>
      </w:r>
      <w:r w:rsidRPr="00AA10D8">
        <w:rPr>
          <w:rFonts w:ascii="標楷體" w:eastAsia="標楷體" w:hAnsi="標楷體"/>
          <w:sz w:val="28"/>
          <w:szCs w:val="28"/>
        </w:rPr>
        <w:tab/>
      </w:r>
      <w:r w:rsidRPr="009E3FF0">
        <w:rPr>
          <w:rFonts w:ascii="標楷體" w:eastAsia="標楷體" w:hAnsi="標楷體" w:hint="eastAsia"/>
          <w:sz w:val="28"/>
          <w:szCs w:val="28"/>
        </w:rPr>
        <w:t>許智傑</w:t>
      </w:r>
      <w:r w:rsidRPr="009E3FF0">
        <w:rPr>
          <w:rFonts w:ascii="標楷體" w:eastAsia="標楷體" w:hAnsi="標楷體"/>
          <w:sz w:val="28"/>
          <w:szCs w:val="28"/>
        </w:rPr>
        <w:tab/>
      </w:r>
      <w:r w:rsidRPr="009E3FF0">
        <w:rPr>
          <w:rFonts w:ascii="標楷體" w:eastAsia="標楷體" w:hAnsi="標楷體" w:hint="eastAsia"/>
          <w:sz w:val="28"/>
          <w:szCs w:val="28"/>
        </w:rPr>
        <w:t>費鴻泰</w:t>
      </w:r>
      <w:r w:rsidRPr="009E3FF0">
        <w:rPr>
          <w:rFonts w:ascii="標楷體" w:eastAsia="標楷體" w:hAnsi="標楷體"/>
          <w:sz w:val="28"/>
          <w:szCs w:val="28"/>
        </w:rPr>
        <w:tab/>
      </w:r>
      <w:r w:rsidRPr="00076952">
        <w:rPr>
          <w:rFonts w:ascii="標楷體" w:eastAsia="標楷體" w:hAnsi="標楷體"/>
          <w:sz w:val="28"/>
          <w:szCs w:val="28"/>
        </w:rPr>
        <w:t>吳斯懷</w:t>
      </w:r>
      <w:r w:rsidRPr="00076952">
        <w:rPr>
          <w:rFonts w:ascii="標楷體" w:eastAsia="標楷體" w:hAnsi="標楷體"/>
          <w:sz w:val="28"/>
          <w:szCs w:val="28"/>
        </w:rPr>
        <w:tab/>
      </w:r>
      <w:r>
        <w:rPr>
          <w:rFonts w:ascii="標楷體" w:eastAsia="標楷體" w:hAnsi="標楷體" w:hint="eastAsia"/>
          <w:sz w:val="28"/>
          <w:szCs w:val="28"/>
        </w:rPr>
        <w:t>柯建銘</w:t>
      </w:r>
    </w:p>
    <w:p w:rsidR="000765BE" w:rsidRPr="00076952" w:rsidRDefault="000765BE" w:rsidP="000765BE">
      <w:pPr>
        <w:adjustRightInd w:val="0"/>
        <w:snapToGrid w:val="0"/>
        <w:spacing w:line="360" w:lineRule="exact"/>
        <w:ind w:firstLineChars="495" w:firstLine="1386"/>
        <w:jc w:val="both"/>
        <w:rPr>
          <w:rFonts w:ascii="標楷體" w:eastAsia="標楷體" w:hAnsi="標楷體"/>
          <w:sz w:val="28"/>
          <w:szCs w:val="28"/>
        </w:rPr>
      </w:pPr>
      <w:r w:rsidRPr="00076952">
        <w:rPr>
          <w:rFonts w:ascii="標楷體" w:eastAsia="標楷體" w:hAnsi="標楷體"/>
          <w:sz w:val="28"/>
          <w:szCs w:val="28"/>
        </w:rPr>
        <w:t>委員出席1</w:t>
      </w:r>
      <w:r>
        <w:rPr>
          <w:rFonts w:ascii="標楷體" w:eastAsia="標楷體" w:hAnsi="標楷體" w:hint="eastAsia"/>
          <w:sz w:val="28"/>
          <w:szCs w:val="28"/>
        </w:rPr>
        <w:t>3</w:t>
      </w:r>
      <w:r w:rsidRPr="00076952">
        <w:rPr>
          <w:rFonts w:ascii="標楷體" w:eastAsia="標楷體" w:hAnsi="標楷體"/>
          <w:sz w:val="28"/>
          <w:szCs w:val="28"/>
        </w:rPr>
        <w:t>人</w:t>
      </w:r>
    </w:p>
    <w:p w:rsidR="000765BE" w:rsidRPr="00076952" w:rsidRDefault="000765BE" w:rsidP="000765BE">
      <w:pPr>
        <w:adjustRightInd w:val="0"/>
        <w:snapToGrid w:val="0"/>
        <w:spacing w:line="360" w:lineRule="exact"/>
        <w:ind w:leftChars="-11" w:left="1402" w:hangingChars="510" w:hanging="1428"/>
        <w:jc w:val="both"/>
        <w:rPr>
          <w:rFonts w:ascii="標楷體" w:eastAsia="標楷體" w:hAnsi="標楷體"/>
          <w:sz w:val="28"/>
          <w:szCs w:val="28"/>
        </w:rPr>
      </w:pPr>
      <w:r w:rsidRPr="00076952">
        <w:rPr>
          <w:rFonts w:ascii="標楷體" w:eastAsia="標楷體" w:hAnsi="標楷體"/>
          <w:kern w:val="0"/>
          <w:sz w:val="28"/>
          <w:szCs w:val="28"/>
        </w:rPr>
        <w:t>列席</w:t>
      </w:r>
      <w:r w:rsidRPr="00076952">
        <w:rPr>
          <w:rFonts w:ascii="標楷體" w:eastAsia="標楷體" w:hAnsi="標楷體"/>
          <w:sz w:val="28"/>
          <w:szCs w:val="28"/>
        </w:rPr>
        <w:t>委員：</w:t>
      </w:r>
      <w:r w:rsidRPr="00076952">
        <w:rPr>
          <w:rFonts w:ascii="標楷體" w:eastAsia="標楷體" w:hAnsi="標楷體"/>
          <w:spacing w:val="-20"/>
          <w:sz w:val="28"/>
          <w:szCs w:val="28"/>
        </w:rPr>
        <w:t>鄭天財Sra</w:t>
      </w:r>
      <w:r w:rsidRPr="00076952">
        <w:rPr>
          <w:rFonts w:ascii="標楷體" w:eastAsia="標楷體" w:hAnsi="標楷體" w:hint="eastAsia"/>
          <w:spacing w:val="-20"/>
          <w:sz w:val="28"/>
          <w:szCs w:val="28"/>
        </w:rPr>
        <w:t xml:space="preserve"> </w:t>
      </w:r>
      <w:r w:rsidRPr="00076952">
        <w:rPr>
          <w:rFonts w:ascii="標楷體" w:eastAsia="標楷體" w:hAnsi="標楷體"/>
          <w:spacing w:val="-20"/>
          <w:sz w:val="28"/>
          <w:szCs w:val="28"/>
        </w:rPr>
        <w:t>Kacaw</w:t>
      </w:r>
      <w:r w:rsidRPr="00076952">
        <w:rPr>
          <w:rFonts w:ascii="標楷體" w:eastAsia="標楷體" w:hAnsi="標楷體"/>
          <w:color w:val="000000"/>
          <w:sz w:val="28"/>
          <w:szCs w:val="28"/>
        </w:rPr>
        <w:tab/>
      </w:r>
      <w:r w:rsidRPr="00076952">
        <w:rPr>
          <w:rFonts w:ascii="標楷體" w:eastAsia="標楷體" w:hAnsi="標楷體" w:hint="eastAsia"/>
          <w:sz w:val="28"/>
          <w:szCs w:val="28"/>
        </w:rPr>
        <w:t>洪孟楷</w:t>
      </w:r>
      <w:r w:rsidRPr="00076952">
        <w:rPr>
          <w:rFonts w:ascii="標楷體" w:eastAsia="標楷體" w:hAnsi="標楷體"/>
          <w:sz w:val="28"/>
          <w:szCs w:val="28"/>
        </w:rPr>
        <w:tab/>
      </w:r>
      <w:r w:rsidRPr="00076952">
        <w:rPr>
          <w:rFonts w:ascii="標楷體" w:eastAsia="標楷體" w:hAnsi="標楷體" w:hint="eastAsia"/>
          <w:color w:val="000000"/>
          <w:sz w:val="28"/>
          <w:szCs w:val="28"/>
        </w:rPr>
        <w:t>廖婉汝</w:t>
      </w:r>
      <w:r w:rsidRPr="00076952">
        <w:rPr>
          <w:rFonts w:ascii="標楷體" w:eastAsia="標楷體" w:hAnsi="標楷體"/>
          <w:color w:val="000000"/>
          <w:sz w:val="28"/>
          <w:szCs w:val="28"/>
        </w:rPr>
        <w:tab/>
      </w:r>
      <w:r w:rsidRPr="00076952">
        <w:rPr>
          <w:rFonts w:ascii="標楷體" w:eastAsia="標楷體" w:hAnsi="標楷體" w:hint="eastAsia"/>
          <w:color w:val="000000"/>
          <w:sz w:val="28"/>
          <w:szCs w:val="28"/>
        </w:rPr>
        <w:t>邱顯智</w:t>
      </w:r>
      <w:r w:rsidRPr="00076952">
        <w:rPr>
          <w:rFonts w:ascii="標楷體" w:eastAsia="標楷體" w:hAnsi="標楷體"/>
          <w:color w:val="000000"/>
          <w:sz w:val="28"/>
          <w:szCs w:val="28"/>
        </w:rPr>
        <w:tab/>
        <w:t>賴香伶</w:t>
      </w:r>
      <w:r w:rsidRPr="00076952">
        <w:rPr>
          <w:rFonts w:ascii="標楷體" w:eastAsia="標楷體" w:hAnsi="標楷體"/>
          <w:sz w:val="28"/>
          <w:szCs w:val="28"/>
        </w:rPr>
        <w:tab/>
        <w:t>范  雲</w:t>
      </w:r>
    </w:p>
    <w:p w:rsidR="000765BE" w:rsidRPr="00076952" w:rsidRDefault="000765BE" w:rsidP="000765BE">
      <w:pPr>
        <w:adjustRightInd w:val="0"/>
        <w:snapToGrid w:val="0"/>
        <w:spacing w:line="360" w:lineRule="exact"/>
        <w:ind w:firstLineChars="495" w:firstLine="1386"/>
        <w:jc w:val="both"/>
        <w:rPr>
          <w:rFonts w:ascii="標楷體" w:eastAsia="標楷體" w:hAnsi="標楷體"/>
          <w:color w:val="000000"/>
          <w:sz w:val="28"/>
          <w:szCs w:val="28"/>
        </w:rPr>
      </w:pPr>
      <w:r w:rsidRPr="00076952">
        <w:rPr>
          <w:rFonts w:ascii="標楷體" w:eastAsia="標楷體" w:hAnsi="標楷體" w:hint="eastAsia"/>
          <w:color w:val="000000"/>
          <w:sz w:val="28"/>
          <w:szCs w:val="28"/>
        </w:rPr>
        <w:t>江啟臣</w:t>
      </w:r>
      <w:r w:rsidRPr="00076952">
        <w:rPr>
          <w:rFonts w:ascii="標楷體" w:eastAsia="標楷體" w:hAnsi="標楷體"/>
          <w:sz w:val="28"/>
          <w:szCs w:val="28"/>
        </w:rPr>
        <w:tab/>
        <w:t>王美惠</w:t>
      </w:r>
      <w:r w:rsidRPr="00076952">
        <w:rPr>
          <w:rFonts w:ascii="標楷體" w:eastAsia="標楷體" w:hAnsi="標楷體"/>
          <w:sz w:val="28"/>
          <w:szCs w:val="28"/>
        </w:rPr>
        <w:tab/>
        <w:t>陳明文</w:t>
      </w:r>
      <w:r w:rsidRPr="00076952">
        <w:rPr>
          <w:rFonts w:ascii="標楷體" w:eastAsia="標楷體" w:hAnsi="標楷體"/>
          <w:sz w:val="28"/>
          <w:szCs w:val="28"/>
        </w:rPr>
        <w:tab/>
        <w:t>蔡易餘</w:t>
      </w:r>
      <w:r w:rsidRPr="00076952">
        <w:rPr>
          <w:rFonts w:ascii="標楷體" w:eastAsia="標楷體" w:hAnsi="標楷體"/>
          <w:sz w:val="28"/>
          <w:szCs w:val="28"/>
        </w:rPr>
        <w:tab/>
        <w:t>溫玉霞</w:t>
      </w:r>
    </w:p>
    <w:p w:rsidR="000765BE" w:rsidRPr="000C2843" w:rsidRDefault="000765BE" w:rsidP="000765BE">
      <w:pPr>
        <w:adjustRightInd w:val="0"/>
        <w:snapToGrid w:val="0"/>
        <w:spacing w:line="360" w:lineRule="exact"/>
        <w:ind w:firstLineChars="495" w:firstLine="1386"/>
        <w:jc w:val="both"/>
        <w:rPr>
          <w:rFonts w:ascii="標楷體" w:eastAsia="標楷體" w:hAnsi="標楷體"/>
          <w:sz w:val="28"/>
          <w:szCs w:val="28"/>
        </w:rPr>
      </w:pPr>
      <w:r w:rsidRPr="00076952">
        <w:rPr>
          <w:rFonts w:ascii="標楷體" w:eastAsia="標楷體" w:hAnsi="標楷體"/>
          <w:sz w:val="28"/>
          <w:szCs w:val="28"/>
        </w:rPr>
        <w:t>委員列席11人</w:t>
      </w:r>
    </w:p>
    <w:p w:rsidR="000765BE" w:rsidRPr="0091551A" w:rsidRDefault="000765BE" w:rsidP="000765BE">
      <w:pPr>
        <w:pStyle w:val="-9"/>
        <w:spacing w:line="360" w:lineRule="exact"/>
        <w:ind w:left="1361" w:hangingChars="486" w:hanging="1361"/>
        <w:rPr>
          <w:rFonts w:ascii="標楷體" w:hAnsi="標楷體"/>
          <w:sz w:val="28"/>
          <w:szCs w:val="28"/>
        </w:rPr>
      </w:pPr>
      <w:r w:rsidRPr="00C03AE3">
        <w:rPr>
          <w:rFonts w:ascii="標楷體" w:hAnsi="標楷體"/>
          <w:sz w:val="28"/>
          <w:szCs w:val="28"/>
        </w:rPr>
        <w:t>列席官員：</w:t>
      </w:r>
      <w:r w:rsidRPr="0091551A">
        <w:rPr>
          <w:rFonts w:ascii="標楷體" w:hAnsi="標楷體" w:hint="eastAsia"/>
          <w:sz w:val="28"/>
          <w:szCs w:val="28"/>
        </w:rPr>
        <w:t>法務部政務次長　陳明堂(部長請假)</w:t>
      </w:r>
    </w:p>
    <w:p w:rsidR="000765BE" w:rsidRPr="0091551A" w:rsidRDefault="000765BE" w:rsidP="000765BE">
      <w:pPr>
        <w:adjustRightInd w:val="0"/>
        <w:snapToGrid w:val="0"/>
        <w:spacing w:line="360" w:lineRule="exact"/>
        <w:ind w:firstLineChars="495" w:firstLine="1386"/>
        <w:jc w:val="both"/>
        <w:rPr>
          <w:rFonts w:ascii="標楷體" w:eastAsia="標楷體" w:hAnsi="標楷體"/>
          <w:sz w:val="28"/>
          <w:szCs w:val="28"/>
        </w:rPr>
      </w:pPr>
      <w:r w:rsidRPr="0091551A">
        <w:rPr>
          <w:rFonts w:ascii="標楷體" w:eastAsia="標楷體" w:hAnsi="標楷體" w:hint="eastAsia"/>
          <w:sz w:val="28"/>
          <w:szCs w:val="28"/>
        </w:rPr>
        <w:t>司法院副秘書長　周占春(秘書長請假)</w:t>
      </w:r>
    </w:p>
    <w:p w:rsidR="000765BE" w:rsidRPr="0091551A" w:rsidRDefault="000765BE" w:rsidP="000765BE">
      <w:pPr>
        <w:adjustRightInd w:val="0"/>
        <w:snapToGrid w:val="0"/>
        <w:spacing w:line="360" w:lineRule="exact"/>
        <w:ind w:firstLineChars="495" w:firstLine="1386"/>
        <w:jc w:val="both"/>
        <w:rPr>
          <w:rFonts w:ascii="標楷體" w:eastAsia="標楷體" w:hAnsi="標楷體"/>
          <w:sz w:val="28"/>
          <w:szCs w:val="28"/>
        </w:rPr>
      </w:pPr>
      <w:r w:rsidRPr="0091551A">
        <w:rPr>
          <w:rFonts w:ascii="標楷體" w:eastAsia="標楷體" w:hAnsi="標楷體" w:hint="eastAsia"/>
          <w:sz w:val="28"/>
          <w:szCs w:val="28"/>
        </w:rPr>
        <w:t>內政部戶政司戶籍行政科科長　張嘉玲</w:t>
      </w:r>
    </w:p>
    <w:p w:rsidR="000765BE" w:rsidRPr="0091551A" w:rsidRDefault="000765BE" w:rsidP="000765BE">
      <w:pPr>
        <w:adjustRightInd w:val="0"/>
        <w:snapToGrid w:val="0"/>
        <w:spacing w:line="360" w:lineRule="exact"/>
        <w:ind w:firstLineChars="495" w:firstLine="1386"/>
        <w:jc w:val="both"/>
        <w:rPr>
          <w:rFonts w:ascii="標楷體" w:eastAsia="標楷體" w:hAnsi="標楷體"/>
          <w:sz w:val="28"/>
          <w:szCs w:val="28"/>
        </w:rPr>
      </w:pPr>
      <w:r w:rsidRPr="0091551A">
        <w:rPr>
          <w:rFonts w:ascii="標楷體" w:eastAsia="標楷體" w:hAnsi="標楷體" w:hint="eastAsia"/>
          <w:sz w:val="28"/>
          <w:szCs w:val="28"/>
        </w:rPr>
        <w:t>衛生福利部社會及家庭署副署長　李臨鳳</w:t>
      </w:r>
    </w:p>
    <w:p w:rsidR="000765BE" w:rsidRPr="0091551A" w:rsidRDefault="000765BE" w:rsidP="000765BE">
      <w:pPr>
        <w:adjustRightInd w:val="0"/>
        <w:snapToGrid w:val="0"/>
        <w:spacing w:line="360" w:lineRule="exact"/>
        <w:ind w:firstLineChars="495" w:firstLine="1386"/>
        <w:jc w:val="both"/>
        <w:rPr>
          <w:rFonts w:ascii="標楷體" w:eastAsia="標楷體" w:hAnsi="標楷體"/>
          <w:sz w:val="28"/>
          <w:szCs w:val="28"/>
        </w:rPr>
      </w:pPr>
      <w:r w:rsidRPr="0091551A">
        <w:rPr>
          <w:rFonts w:ascii="標楷體" w:eastAsia="標楷體" w:hAnsi="標楷體" w:hint="eastAsia"/>
          <w:sz w:val="28"/>
          <w:szCs w:val="28"/>
        </w:rPr>
        <w:t>行政院性別平等處參議　辜慧瑩</w:t>
      </w:r>
    </w:p>
    <w:p w:rsidR="000765BE" w:rsidRPr="00C03AE3" w:rsidRDefault="000765BE" w:rsidP="000765BE">
      <w:pPr>
        <w:adjustRightInd w:val="0"/>
        <w:snapToGrid w:val="0"/>
        <w:spacing w:line="360" w:lineRule="exact"/>
        <w:ind w:left="1117" w:hangingChars="399" w:hanging="1117"/>
        <w:jc w:val="both"/>
        <w:rPr>
          <w:rFonts w:ascii="標楷體" w:eastAsia="標楷體" w:hAnsi="標楷體"/>
          <w:sz w:val="28"/>
          <w:szCs w:val="28"/>
        </w:rPr>
      </w:pPr>
      <w:r w:rsidRPr="00C03AE3">
        <w:rPr>
          <w:rFonts w:ascii="標楷體" w:eastAsia="標楷體" w:hAnsi="標楷體"/>
          <w:kern w:val="0"/>
          <w:sz w:val="28"/>
          <w:szCs w:val="28"/>
          <w:fitText w:val="1120" w:id="972279812"/>
        </w:rPr>
        <w:t>主    席</w:t>
      </w:r>
      <w:r w:rsidRPr="00C03AE3">
        <w:rPr>
          <w:rFonts w:ascii="標楷體" w:eastAsia="標楷體" w:hAnsi="標楷體"/>
          <w:sz w:val="28"/>
          <w:szCs w:val="28"/>
        </w:rPr>
        <w:t>：</w:t>
      </w:r>
      <w:r>
        <w:rPr>
          <w:rFonts w:ascii="標楷體" w:eastAsia="標楷體" w:hAnsi="標楷體" w:hint="eastAsia"/>
          <w:sz w:val="28"/>
          <w:szCs w:val="28"/>
        </w:rPr>
        <w:t>葉</w:t>
      </w:r>
      <w:r w:rsidRPr="00C03AE3">
        <w:rPr>
          <w:rFonts w:ascii="標楷體" w:eastAsia="標楷體" w:hAnsi="標楷體"/>
          <w:sz w:val="28"/>
          <w:szCs w:val="28"/>
        </w:rPr>
        <w:t>召</w:t>
      </w:r>
      <w:r w:rsidRPr="00C03AE3">
        <w:rPr>
          <w:rFonts w:ascii="標楷體" w:eastAsia="標楷體" w:hAnsi="標楷體" w:hint="eastAsia"/>
          <w:sz w:val="28"/>
          <w:szCs w:val="28"/>
        </w:rPr>
        <w:t>集</w:t>
      </w:r>
      <w:r w:rsidRPr="00C03AE3">
        <w:rPr>
          <w:rFonts w:ascii="標楷體" w:eastAsia="標楷體" w:hAnsi="標楷體"/>
          <w:sz w:val="28"/>
          <w:szCs w:val="28"/>
        </w:rPr>
        <w:t>委員</w:t>
      </w:r>
      <w:r>
        <w:rPr>
          <w:rFonts w:ascii="標楷體" w:eastAsia="標楷體" w:hAnsi="標楷體" w:hint="eastAsia"/>
          <w:sz w:val="28"/>
          <w:szCs w:val="28"/>
        </w:rPr>
        <w:t>毓蘭</w:t>
      </w:r>
    </w:p>
    <w:p w:rsidR="000765BE" w:rsidRPr="00C03AE3" w:rsidRDefault="000765BE" w:rsidP="000765BE">
      <w:pPr>
        <w:adjustRightInd w:val="0"/>
        <w:snapToGrid w:val="0"/>
        <w:spacing w:line="360" w:lineRule="exact"/>
        <w:ind w:left="1120" w:hangingChars="400" w:hanging="1120"/>
        <w:jc w:val="both"/>
        <w:rPr>
          <w:rFonts w:ascii="標楷體" w:eastAsia="標楷體" w:hAnsi="標楷體"/>
          <w:sz w:val="28"/>
          <w:szCs w:val="28"/>
        </w:rPr>
      </w:pPr>
      <w:r w:rsidRPr="00C03AE3">
        <w:rPr>
          <w:rFonts w:ascii="標楷體" w:eastAsia="標楷體" w:hAnsi="標楷體"/>
          <w:kern w:val="0"/>
          <w:sz w:val="28"/>
          <w:szCs w:val="28"/>
          <w:fitText w:val="1120" w:id="972279812"/>
        </w:rPr>
        <w:t>專門委員</w:t>
      </w:r>
      <w:r w:rsidRPr="00C03AE3">
        <w:rPr>
          <w:rFonts w:ascii="標楷體" w:eastAsia="標楷體" w:hAnsi="標楷體"/>
          <w:sz w:val="28"/>
          <w:szCs w:val="28"/>
        </w:rPr>
        <w:t>：</w:t>
      </w:r>
      <w:r w:rsidRPr="00C03AE3">
        <w:rPr>
          <w:rFonts w:ascii="標楷體" w:eastAsia="標楷體" w:hAnsi="標楷體" w:hint="eastAsia"/>
          <w:sz w:val="28"/>
          <w:szCs w:val="28"/>
        </w:rPr>
        <w:t>張智為</w:t>
      </w:r>
    </w:p>
    <w:p w:rsidR="000765BE" w:rsidRPr="00C03AE3" w:rsidRDefault="000765BE" w:rsidP="000765BE">
      <w:pPr>
        <w:tabs>
          <w:tab w:val="left" w:pos="1580"/>
        </w:tabs>
        <w:adjustRightInd w:val="0"/>
        <w:snapToGrid w:val="0"/>
        <w:spacing w:line="360" w:lineRule="exact"/>
        <w:jc w:val="both"/>
        <w:rPr>
          <w:rFonts w:ascii="標楷體" w:eastAsia="標楷體" w:hAnsi="標楷體"/>
          <w:sz w:val="28"/>
          <w:szCs w:val="28"/>
        </w:rPr>
      </w:pPr>
      <w:r w:rsidRPr="00C03AE3">
        <w:rPr>
          <w:rFonts w:ascii="標楷體" w:eastAsia="標楷體" w:hAnsi="標楷體"/>
          <w:kern w:val="0"/>
          <w:sz w:val="28"/>
          <w:szCs w:val="28"/>
          <w:fitText w:val="1120" w:id="972279812"/>
        </w:rPr>
        <w:t>主任秘書</w:t>
      </w:r>
      <w:r w:rsidRPr="00C03AE3">
        <w:rPr>
          <w:rFonts w:ascii="標楷體" w:eastAsia="標楷體" w:hAnsi="標楷體"/>
          <w:sz w:val="28"/>
          <w:szCs w:val="28"/>
        </w:rPr>
        <w:t>：</w:t>
      </w:r>
      <w:r w:rsidRPr="00C03AE3">
        <w:rPr>
          <w:rFonts w:ascii="標楷體" w:eastAsia="標楷體" w:hAnsi="標楷體" w:hint="eastAsia"/>
          <w:sz w:val="28"/>
          <w:szCs w:val="28"/>
        </w:rPr>
        <w:t>楊育純</w:t>
      </w:r>
    </w:p>
    <w:p w:rsidR="000765BE" w:rsidRPr="00C03AE3" w:rsidRDefault="000765BE" w:rsidP="000765BE">
      <w:pPr>
        <w:tabs>
          <w:tab w:val="left" w:pos="2460"/>
        </w:tabs>
        <w:adjustRightInd w:val="0"/>
        <w:snapToGrid w:val="0"/>
        <w:spacing w:line="360" w:lineRule="exact"/>
        <w:ind w:firstLineChars="10" w:firstLine="28"/>
        <w:jc w:val="both"/>
        <w:rPr>
          <w:rFonts w:ascii="標楷體" w:eastAsia="標楷體" w:hAnsi="標楷體"/>
          <w:sz w:val="28"/>
          <w:szCs w:val="28"/>
        </w:rPr>
      </w:pPr>
      <w:r w:rsidRPr="00C03AE3">
        <w:rPr>
          <w:rFonts w:ascii="標楷體" w:eastAsia="標楷體" w:hAnsi="標楷體"/>
          <w:kern w:val="0"/>
          <w:sz w:val="28"/>
          <w:szCs w:val="28"/>
          <w:fitText w:val="1120" w:id="972279812"/>
        </w:rPr>
        <w:t>紀    錄</w:t>
      </w:r>
      <w:r w:rsidRPr="00C03AE3">
        <w:rPr>
          <w:rFonts w:ascii="標楷體" w:eastAsia="標楷體" w:hAnsi="標楷體"/>
          <w:sz w:val="28"/>
          <w:szCs w:val="28"/>
        </w:rPr>
        <w:t>：簡任秘書</w:t>
      </w:r>
      <w:r w:rsidRPr="00C03AE3">
        <w:rPr>
          <w:rFonts w:ascii="標楷體" w:eastAsia="標楷體" w:hAnsi="標楷體" w:hint="eastAsia"/>
          <w:sz w:val="28"/>
          <w:szCs w:val="28"/>
        </w:rPr>
        <w:t xml:space="preserve">　陳杏枝</w:t>
      </w:r>
    </w:p>
    <w:p w:rsidR="000765BE" w:rsidRPr="00C03AE3" w:rsidRDefault="000765BE" w:rsidP="000765BE">
      <w:pPr>
        <w:adjustRightInd w:val="0"/>
        <w:snapToGrid w:val="0"/>
        <w:spacing w:line="360" w:lineRule="exact"/>
        <w:ind w:firstLineChars="506" w:firstLine="1417"/>
        <w:jc w:val="both"/>
        <w:rPr>
          <w:rFonts w:ascii="標楷體" w:eastAsia="標楷體" w:hAnsi="標楷體"/>
          <w:sz w:val="28"/>
          <w:szCs w:val="28"/>
        </w:rPr>
      </w:pPr>
      <w:r w:rsidRPr="00C03AE3">
        <w:rPr>
          <w:rFonts w:ascii="標楷體" w:eastAsia="標楷體" w:hAnsi="標楷體"/>
          <w:sz w:val="28"/>
          <w:szCs w:val="28"/>
        </w:rPr>
        <w:t>簡任編審</w:t>
      </w:r>
      <w:r w:rsidRPr="00C03AE3">
        <w:rPr>
          <w:rFonts w:ascii="標楷體" w:eastAsia="標楷體" w:hAnsi="標楷體" w:hint="eastAsia"/>
          <w:sz w:val="28"/>
          <w:szCs w:val="28"/>
        </w:rPr>
        <w:t xml:space="preserve">　薛復寧</w:t>
      </w:r>
    </w:p>
    <w:p w:rsidR="000765BE" w:rsidRPr="00C03AE3" w:rsidRDefault="000765BE" w:rsidP="000765BE">
      <w:pPr>
        <w:adjustRightInd w:val="0"/>
        <w:snapToGrid w:val="0"/>
        <w:spacing w:line="360" w:lineRule="exact"/>
        <w:ind w:firstLineChars="506" w:firstLine="1417"/>
        <w:jc w:val="both"/>
        <w:rPr>
          <w:rFonts w:ascii="標楷體" w:eastAsia="標楷體" w:hAnsi="標楷體"/>
          <w:sz w:val="28"/>
          <w:szCs w:val="28"/>
        </w:rPr>
      </w:pPr>
      <w:r w:rsidRPr="00C03AE3">
        <w:rPr>
          <w:rFonts w:ascii="標楷體" w:eastAsia="標楷體" w:hAnsi="標楷體"/>
          <w:sz w:val="28"/>
          <w:szCs w:val="28"/>
        </w:rPr>
        <w:t>科</w:t>
      </w:r>
      <w:r w:rsidRPr="00C03AE3">
        <w:rPr>
          <w:rFonts w:ascii="標楷體" w:eastAsia="標楷體" w:hAnsi="標楷體" w:hint="eastAsia"/>
          <w:sz w:val="28"/>
          <w:szCs w:val="28"/>
        </w:rPr>
        <w:t xml:space="preserve">　　</w:t>
      </w:r>
      <w:r w:rsidRPr="00C03AE3">
        <w:rPr>
          <w:rFonts w:ascii="標楷體" w:eastAsia="標楷體" w:hAnsi="標楷體"/>
          <w:sz w:val="28"/>
          <w:szCs w:val="28"/>
        </w:rPr>
        <w:t>長</w:t>
      </w:r>
      <w:r w:rsidRPr="00C03AE3">
        <w:rPr>
          <w:rFonts w:ascii="標楷體" w:eastAsia="標楷體" w:hAnsi="標楷體" w:hint="eastAsia"/>
          <w:sz w:val="28"/>
          <w:szCs w:val="28"/>
        </w:rPr>
        <w:t xml:space="preserve">　鮑夏明</w:t>
      </w:r>
    </w:p>
    <w:p w:rsidR="000765BE" w:rsidRPr="00C03AE3" w:rsidRDefault="000765BE" w:rsidP="000765BE">
      <w:pPr>
        <w:adjustRightInd w:val="0"/>
        <w:snapToGrid w:val="0"/>
        <w:spacing w:line="360" w:lineRule="exact"/>
        <w:ind w:firstLineChars="398" w:firstLine="1115"/>
        <w:jc w:val="both"/>
        <w:rPr>
          <w:rFonts w:ascii="標楷體" w:eastAsia="標楷體" w:hAnsi="標楷體"/>
          <w:sz w:val="28"/>
          <w:szCs w:val="28"/>
        </w:rPr>
      </w:pPr>
      <w:r w:rsidRPr="00C03AE3">
        <w:rPr>
          <w:rFonts w:ascii="標楷體" w:eastAsia="標楷體" w:hAnsi="標楷體"/>
          <w:b/>
          <w:kern w:val="0"/>
          <w:sz w:val="28"/>
          <w:szCs w:val="28"/>
        </w:rPr>
        <w:t>報告事項</w:t>
      </w:r>
    </w:p>
    <w:p w:rsidR="000765BE" w:rsidRPr="00C03AE3" w:rsidRDefault="000765BE" w:rsidP="000765BE">
      <w:pPr>
        <w:pStyle w:val="afffff4"/>
        <w:spacing w:beforeLines="20" w:before="72" w:line="320" w:lineRule="exact"/>
        <w:ind w:left="560" w:hanging="560"/>
        <w:jc w:val="both"/>
        <w:rPr>
          <w:rFonts w:ascii="標楷體" w:hAnsi="標楷體"/>
          <w:sz w:val="28"/>
          <w:szCs w:val="28"/>
        </w:rPr>
      </w:pPr>
      <w:r w:rsidRPr="00C03AE3">
        <w:rPr>
          <w:rFonts w:ascii="標楷體" w:hAnsi="標楷體"/>
          <w:sz w:val="28"/>
          <w:szCs w:val="28"/>
        </w:rPr>
        <w:t>宣讀上次會議議事錄</w:t>
      </w:r>
    </w:p>
    <w:p w:rsidR="000765BE" w:rsidRPr="00C03AE3" w:rsidRDefault="000765BE" w:rsidP="000765BE">
      <w:pPr>
        <w:adjustRightInd w:val="0"/>
        <w:snapToGrid w:val="0"/>
        <w:spacing w:line="320" w:lineRule="exact"/>
        <w:ind w:left="840" w:hangingChars="300" w:hanging="840"/>
        <w:jc w:val="both"/>
        <w:rPr>
          <w:rFonts w:ascii="標楷體" w:hAnsi="標楷體"/>
          <w:sz w:val="28"/>
          <w:szCs w:val="28"/>
        </w:rPr>
      </w:pPr>
      <w:r w:rsidRPr="00C03AE3">
        <w:rPr>
          <w:rFonts w:ascii="標楷體" w:eastAsia="標楷體" w:hAnsi="標楷體" w:hint="eastAsia"/>
          <w:kern w:val="0"/>
          <w:sz w:val="28"/>
          <w:szCs w:val="28"/>
        </w:rPr>
        <w:t>決定：確定。</w:t>
      </w:r>
    </w:p>
    <w:p w:rsidR="000765BE" w:rsidRPr="00C03AE3" w:rsidRDefault="000765BE" w:rsidP="000765BE">
      <w:pPr>
        <w:pStyle w:val="afffff2"/>
        <w:spacing w:beforeLines="50" w:before="180" w:line="320" w:lineRule="exact"/>
        <w:ind w:leftChars="0" w:left="0" w:rightChars="0" w:right="0" w:firstLineChars="398" w:firstLine="1115"/>
        <w:jc w:val="both"/>
        <w:rPr>
          <w:rFonts w:ascii="標楷體" w:hAnsi="標楷體"/>
          <w:b/>
          <w:sz w:val="28"/>
          <w:szCs w:val="28"/>
        </w:rPr>
      </w:pPr>
      <w:r w:rsidRPr="00C03AE3">
        <w:rPr>
          <w:rFonts w:ascii="標楷體" w:hAnsi="標楷體"/>
          <w:b/>
          <w:sz w:val="28"/>
          <w:szCs w:val="28"/>
        </w:rPr>
        <w:t>討論事項</w:t>
      </w:r>
    </w:p>
    <w:p w:rsidR="000765BE" w:rsidRPr="00B90707" w:rsidRDefault="000765BE" w:rsidP="000765BE">
      <w:pPr>
        <w:adjustRightInd w:val="0"/>
        <w:snapToGrid w:val="0"/>
        <w:spacing w:line="360" w:lineRule="exact"/>
        <w:ind w:left="560" w:hangingChars="200" w:hanging="560"/>
        <w:jc w:val="both"/>
        <w:rPr>
          <w:rFonts w:ascii="標楷體" w:eastAsia="標楷體" w:hAnsi="標楷體"/>
          <w:sz w:val="28"/>
          <w:szCs w:val="28"/>
          <w:lang w:val="x-none"/>
        </w:rPr>
      </w:pPr>
      <w:r w:rsidRPr="00B90707">
        <w:rPr>
          <w:rFonts w:ascii="標楷體" w:eastAsia="標楷體" w:hAnsi="標楷體" w:hint="eastAsia"/>
          <w:sz w:val="28"/>
          <w:szCs w:val="28"/>
          <w:lang w:val="x-none"/>
        </w:rPr>
        <w:t>併案審查</w:t>
      </w:r>
    </w:p>
    <w:p w:rsidR="000765BE" w:rsidRPr="00B90707" w:rsidRDefault="000765BE" w:rsidP="000765BE">
      <w:pPr>
        <w:adjustRightInd w:val="0"/>
        <w:snapToGrid w:val="0"/>
        <w:spacing w:line="360" w:lineRule="exact"/>
        <w:jc w:val="both"/>
        <w:rPr>
          <w:rFonts w:ascii="標楷體" w:eastAsia="標楷體" w:hAnsi="標楷體"/>
          <w:sz w:val="28"/>
          <w:szCs w:val="28"/>
          <w:lang w:val="x-none"/>
        </w:rPr>
      </w:pPr>
      <w:r>
        <w:rPr>
          <w:rFonts w:ascii="標楷體" w:eastAsia="標楷體" w:hAnsi="標楷體" w:hint="eastAsia"/>
          <w:sz w:val="28"/>
          <w:szCs w:val="28"/>
          <w:lang w:val="x-none"/>
        </w:rPr>
        <w:t>(</w:t>
      </w:r>
      <w:r>
        <w:rPr>
          <w:rFonts w:ascii="標楷體" w:eastAsia="標楷體" w:hAnsi="標楷體"/>
          <w:sz w:val="28"/>
          <w:szCs w:val="28"/>
          <w:lang w:val="x-none"/>
        </w:rPr>
        <w:t>一</w:t>
      </w:r>
      <w:r>
        <w:rPr>
          <w:rFonts w:ascii="標楷體" w:eastAsia="標楷體" w:hAnsi="標楷體" w:hint="eastAsia"/>
          <w:sz w:val="28"/>
          <w:szCs w:val="28"/>
          <w:lang w:val="x-none"/>
        </w:rPr>
        <w:t>)</w:t>
      </w:r>
      <w:r w:rsidRPr="00B90707">
        <w:rPr>
          <w:rFonts w:ascii="標楷體" w:eastAsia="標楷體" w:hAnsi="標楷體" w:hint="eastAsia"/>
          <w:sz w:val="28"/>
          <w:szCs w:val="28"/>
          <w:lang w:val="x-none"/>
        </w:rPr>
        <w:t>行政院、司法院函請審議「民法親屬編部分條文修正草案」案。</w:t>
      </w:r>
    </w:p>
    <w:p w:rsidR="000765BE" w:rsidRPr="0060120D" w:rsidRDefault="000765BE" w:rsidP="000765BE">
      <w:pPr>
        <w:adjustRightInd w:val="0"/>
        <w:snapToGrid w:val="0"/>
        <w:spacing w:line="360" w:lineRule="exact"/>
        <w:ind w:left="560" w:hangingChars="200" w:hanging="560"/>
        <w:jc w:val="both"/>
        <w:rPr>
          <w:rFonts w:ascii="標楷體" w:eastAsia="標楷體" w:hAnsi="標楷體"/>
          <w:sz w:val="28"/>
          <w:szCs w:val="28"/>
          <w:lang w:val="x-none"/>
        </w:rPr>
      </w:pPr>
      <w:r>
        <w:rPr>
          <w:rFonts w:ascii="標楷體" w:eastAsia="標楷體" w:hAnsi="標楷體" w:hint="eastAsia"/>
          <w:sz w:val="28"/>
          <w:szCs w:val="28"/>
          <w:lang w:val="x-none"/>
        </w:rPr>
        <w:t>(</w:t>
      </w:r>
      <w:r w:rsidRPr="0060120D">
        <w:rPr>
          <w:rFonts w:ascii="標楷體" w:eastAsia="標楷體" w:hAnsi="標楷體" w:hint="eastAsia"/>
          <w:sz w:val="28"/>
          <w:szCs w:val="28"/>
          <w:lang w:val="x-none"/>
        </w:rPr>
        <w:t>二</w:t>
      </w:r>
      <w:r>
        <w:rPr>
          <w:rFonts w:ascii="標楷體" w:eastAsia="標楷體" w:hAnsi="標楷體" w:hint="eastAsia"/>
          <w:sz w:val="28"/>
          <w:szCs w:val="28"/>
          <w:lang w:val="x-none"/>
        </w:rPr>
        <w:t>)</w:t>
      </w:r>
      <w:r w:rsidRPr="0060120D">
        <w:rPr>
          <w:rFonts w:ascii="標楷體" w:eastAsia="標楷體" w:hAnsi="標楷體" w:hint="eastAsia"/>
          <w:sz w:val="28"/>
          <w:szCs w:val="28"/>
          <w:lang w:val="x-none"/>
        </w:rPr>
        <w:t>委員溫玉霞等19人擬具「民法第一千零五十七條條文修正草案」案。</w:t>
      </w:r>
    </w:p>
    <w:p w:rsidR="000765BE" w:rsidRPr="0060120D" w:rsidRDefault="000765BE" w:rsidP="000765BE">
      <w:pPr>
        <w:adjustRightInd w:val="0"/>
        <w:snapToGrid w:val="0"/>
        <w:spacing w:line="360" w:lineRule="exact"/>
        <w:ind w:left="560" w:hangingChars="200" w:hanging="560"/>
        <w:jc w:val="both"/>
        <w:rPr>
          <w:rFonts w:ascii="標楷體" w:eastAsia="標楷體" w:hAnsi="標楷體"/>
          <w:sz w:val="28"/>
          <w:szCs w:val="28"/>
          <w:lang w:val="x-none"/>
        </w:rPr>
      </w:pPr>
      <w:r>
        <w:rPr>
          <w:rFonts w:ascii="標楷體" w:eastAsia="標楷體" w:hAnsi="標楷體" w:hint="eastAsia"/>
          <w:sz w:val="28"/>
          <w:szCs w:val="28"/>
          <w:lang w:val="x-none"/>
        </w:rPr>
        <w:t>(三)</w:t>
      </w:r>
      <w:r w:rsidRPr="0060120D">
        <w:rPr>
          <w:rFonts w:ascii="標楷體" w:eastAsia="標楷體" w:hAnsi="標楷體" w:hint="eastAsia"/>
          <w:sz w:val="28"/>
          <w:szCs w:val="28"/>
          <w:lang w:val="x-none"/>
        </w:rPr>
        <w:t>委員葉毓蘭等17人擬具「民法部分條文修正草案」案。</w:t>
      </w:r>
    </w:p>
    <w:p w:rsidR="000765BE" w:rsidRPr="0060120D" w:rsidRDefault="000765BE" w:rsidP="000765BE">
      <w:pPr>
        <w:adjustRightInd w:val="0"/>
        <w:snapToGrid w:val="0"/>
        <w:spacing w:line="360" w:lineRule="exact"/>
        <w:ind w:left="560" w:hangingChars="200" w:hanging="560"/>
        <w:jc w:val="both"/>
        <w:rPr>
          <w:rFonts w:ascii="標楷體" w:eastAsia="標楷體" w:hAnsi="標楷體"/>
          <w:sz w:val="28"/>
          <w:szCs w:val="28"/>
          <w:lang w:val="x-none"/>
        </w:rPr>
      </w:pPr>
      <w:r>
        <w:rPr>
          <w:rFonts w:ascii="標楷體" w:eastAsia="標楷體" w:hAnsi="標楷體" w:hint="eastAsia"/>
          <w:sz w:val="28"/>
          <w:szCs w:val="28"/>
          <w:lang w:val="x-none"/>
        </w:rPr>
        <w:t>(四)</w:t>
      </w:r>
      <w:r w:rsidRPr="0060120D">
        <w:rPr>
          <w:rFonts w:ascii="標楷體" w:eastAsia="標楷體" w:hAnsi="標楷體" w:hint="eastAsia"/>
          <w:sz w:val="28"/>
          <w:szCs w:val="28"/>
          <w:lang w:val="x-none"/>
        </w:rPr>
        <w:t>委員萬美玲等18人擬具「民法部分條文修正草案」案。</w:t>
      </w:r>
    </w:p>
    <w:p w:rsidR="000765BE" w:rsidRPr="0060120D" w:rsidRDefault="000765BE" w:rsidP="000765BE">
      <w:pPr>
        <w:adjustRightInd w:val="0"/>
        <w:snapToGrid w:val="0"/>
        <w:spacing w:line="360" w:lineRule="exact"/>
        <w:ind w:left="560" w:hangingChars="200" w:hanging="560"/>
        <w:jc w:val="both"/>
        <w:rPr>
          <w:rFonts w:ascii="標楷體" w:eastAsia="標楷體" w:hAnsi="標楷體"/>
          <w:sz w:val="28"/>
          <w:szCs w:val="28"/>
          <w:lang w:val="x-none"/>
        </w:rPr>
      </w:pPr>
      <w:r>
        <w:rPr>
          <w:rFonts w:ascii="標楷體" w:eastAsia="標楷體" w:hAnsi="標楷體" w:hint="eastAsia"/>
          <w:sz w:val="28"/>
          <w:szCs w:val="28"/>
          <w:lang w:val="x-none"/>
        </w:rPr>
        <w:t>(</w:t>
      </w:r>
      <w:r w:rsidRPr="0060120D">
        <w:rPr>
          <w:rFonts w:ascii="標楷體" w:eastAsia="標楷體" w:hAnsi="標楷體" w:hint="eastAsia"/>
          <w:sz w:val="28"/>
          <w:szCs w:val="28"/>
          <w:lang w:val="x-none"/>
        </w:rPr>
        <w:t>五</w:t>
      </w:r>
      <w:r>
        <w:rPr>
          <w:rFonts w:ascii="標楷體" w:eastAsia="標楷體" w:hAnsi="標楷體" w:hint="eastAsia"/>
          <w:sz w:val="28"/>
          <w:szCs w:val="28"/>
          <w:lang w:val="x-none"/>
        </w:rPr>
        <w:t>)</w:t>
      </w:r>
      <w:r w:rsidRPr="0060120D">
        <w:rPr>
          <w:rFonts w:ascii="標楷體" w:eastAsia="標楷體" w:hAnsi="標楷體" w:hint="eastAsia"/>
          <w:sz w:val="28"/>
          <w:szCs w:val="28"/>
          <w:lang w:val="x-none"/>
        </w:rPr>
        <w:t>民眾黨黨團擬具「民法部分條文修正草案」案。</w:t>
      </w:r>
    </w:p>
    <w:p w:rsidR="000765BE" w:rsidRPr="00C03AE3" w:rsidRDefault="000765BE" w:rsidP="000765BE">
      <w:pPr>
        <w:adjustRightInd w:val="0"/>
        <w:snapToGrid w:val="0"/>
        <w:spacing w:line="360" w:lineRule="exact"/>
        <w:ind w:left="560" w:hangingChars="200" w:hanging="560"/>
        <w:jc w:val="both"/>
        <w:rPr>
          <w:rFonts w:ascii="標楷體" w:eastAsia="標楷體" w:hAnsi="標楷體"/>
          <w:sz w:val="28"/>
          <w:szCs w:val="28"/>
        </w:rPr>
      </w:pPr>
      <w:r>
        <w:rPr>
          <w:rFonts w:ascii="標楷體" w:eastAsia="標楷體" w:hAnsi="標楷體" w:hint="eastAsia"/>
          <w:sz w:val="28"/>
          <w:szCs w:val="28"/>
          <w:lang w:val="x-none"/>
        </w:rPr>
        <w:t>(六)</w:t>
      </w:r>
      <w:r w:rsidRPr="00B90707">
        <w:rPr>
          <w:rFonts w:ascii="標楷體" w:eastAsia="標楷體" w:hAnsi="標楷體" w:hint="eastAsia"/>
          <w:sz w:val="28"/>
          <w:szCs w:val="28"/>
          <w:lang w:val="x-none"/>
        </w:rPr>
        <w:t>民眾黨黨團擬具「民法第十八條、第一百九十五條之一及第一千零三十條之一條文修正草案」案。</w:t>
      </w:r>
    </w:p>
    <w:p w:rsidR="000765BE" w:rsidRDefault="000765BE" w:rsidP="000765BE">
      <w:pPr>
        <w:snapToGrid w:val="0"/>
        <w:spacing w:line="360" w:lineRule="exact"/>
        <w:ind w:left="280" w:hangingChars="100" w:hanging="280"/>
        <w:jc w:val="both"/>
        <w:rPr>
          <w:rFonts w:ascii="標楷體" w:eastAsia="標楷體" w:hAnsi="標楷體"/>
          <w:sz w:val="28"/>
          <w:szCs w:val="28"/>
        </w:rPr>
      </w:pPr>
      <w:r w:rsidRPr="00C0164B">
        <w:rPr>
          <w:rFonts w:ascii="標楷體" w:eastAsia="標楷體" w:hAnsi="標楷體" w:hint="eastAsia"/>
          <w:sz w:val="28"/>
          <w:szCs w:val="28"/>
        </w:rPr>
        <w:t>（</w:t>
      </w:r>
      <w:r w:rsidRPr="00580848">
        <w:rPr>
          <w:rFonts w:ascii="標楷體" w:eastAsia="標楷體" w:hAnsi="標楷體" w:hint="eastAsia"/>
          <w:sz w:val="28"/>
          <w:szCs w:val="28"/>
        </w:rPr>
        <w:t>本次會議有委員</w:t>
      </w:r>
      <w:r w:rsidRPr="009369D0">
        <w:rPr>
          <w:rFonts w:ascii="標楷體" w:eastAsia="標楷體" w:hAnsi="標楷體" w:hint="eastAsia"/>
          <w:spacing w:val="-10"/>
          <w:sz w:val="28"/>
          <w:szCs w:val="28"/>
        </w:rPr>
        <w:t>葉毓蘭、</w:t>
      </w:r>
      <w:r w:rsidRPr="00656D80">
        <w:rPr>
          <w:rFonts w:ascii="標楷體" w:eastAsia="標楷體" w:hAnsi="標楷體" w:hint="eastAsia"/>
          <w:sz w:val="28"/>
          <w:szCs w:val="28"/>
        </w:rPr>
        <w:t>羅致政、</w:t>
      </w:r>
      <w:r w:rsidRPr="00F44B52">
        <w:rPr>
          <w:rFonts w:ascii="標楷體" w:eastAsia="標楷體" w:hAnsi="標楷體" w:hint="eastAsia"/>
          <w:spacing w:val="-10"/>
          <w:sz w:val="28"/>
          <w:szCs w:val="28"/>
        </w:rPr>
        <w:t>陳椒華</w:t>
      </w:r>
      <w:r w:rsidRPr="00F44B52">
        <w:rPr>
          <w:rFonts w:ascii="標楷體" w:eastAsia="標楷體" w:hAnsi="標楷體" w:hint="eastAsia"/>
          <w:sz w:val="28"/>
          <w:szCs w:val="28"/>
        </w:rPr>
        <w:t>、</w:t>
      </w:r>
      <w:r>
        <w:rPr>
          <w:rFonts w:ascii="標楷體" w:eastAsia="標楷體" w:hAnsi="標楷體" w:hint="eastAsia"/>
          <w:sz w:val="28"/>
          <w:szCs w:val="28"/>
        </w:rPr>
        <w:t>范雲</w:t>
      </w:r>
      <w:r w:rsidRPr="001D2331">
        <w:rPr>
          <w:rFonts w:ascii="標楷體" w:eastAsia="標楷體" w:hAnsi="標楷體" w:hint="eastAsia"/>
          <w:spacing w:val="-10"/>
          <w:sz w:val="28"/>
          <w:szCs w:val="28"/>
        </w:rPr>
        <w:t>、</w:t>
      </w:r>
      <w:r w:rsidRPr="001D2331">
        <w:rPr>
          <w:rFonts w:ascii="標楷體" w:eastAsia="標楷體" w:hAnsi="標楷體" w:hint="eastAsia"/>
          <w:color w:val="000000"/>
          <w:sz w:val="28"/>
          <w:szCs w:val="28"/>
        </w:rPr>
        <w:t>邱顯智</w:t>
      </w:r>
      <w:r w:rsidRPr="001D2331">
        <w:rPr>
          <w:rFonts w:ascii="標楷體" w:eastAsia="標楷體" w:hAnsi="標楷體" w:hint="eastAsia"/>
          <w:sz w:val="28"/>
          <w:szCs w:val="28"/>
        </w:rPr>
        <w:t>、鄭麗文、</w:t>
      </w:r>
      <w:r w:rsidRPr="00777325">
        <w:rPr>
          <w:rFonts w:ascii="標楷體" w:eastAsia="標楷體" w:hAnsi="標楷體" w:hint="eastAsia"/>
          <w:sz w:val="28"/>
          <w:szCs w:val="28"/>
        </w:rPr>
        <w:t>翁重鈞、許智傑、</w:t>
      </w:r>
      <w:r w:rsidRPr="00D00AA5">
        <w:rPr>
          <w:rFonts w:ascii="標楷體" w:eastAsia="標楷體" w:hAnsi="標楷體" w:hint="eastAsia"/>
          <w:sz w:val="28"/>
          <w:szCs w:val="28"/>
        </w:rPr>
        <w:t>何志偉、</w:t>
      </w:r>
      <w:r w:rsidRPr="009E3FF0">
        <w:rPr>
          <w:rFonts w:ascii="標楷體" w:eastAsia="標楷體" w:hAnsi="標楷體" w:hint="eastAsia"/>
          <w:sz w:val="28"/>
          <w:szCs w:val="28"/>
        </w:rPr>
        <w:t>劉世芳</w:t>
      </w:r>
      <w:r w:rsidRPr="009E3FF0">
        <w:rPr>
          <w:rFonts w:ascii="標楷體" w:eastAsia="標楷體" w:hAnsi="標楷體" w:hint="eastAsia"/>
          <w:color w:val="000000"/>
          <w:spacing w:val="-10"/>
          <w:sz w:val="28"/>
          <w:szCs w:val="28"/>
        </w:rPr>
        <w:t>、</w:t>
      </w:r>
      <w:r w:rsidRPr="003C585F">
        <w:rPr>
          <w:rFonts w:ascii="標楷體" w:eastAsia="標楷體" w:hAnsi="標楷體" w:hint="eastAsia"/>
          <w:sz w:val="28"/>
          <w:szCs w:val="28"/>
        </w:rPr>
        <w:t>黃世杰、江永昌</w:t>
      </w:r>
      <w:r w:rsidRPr="00642611">
        <w:rPr>
          <w:rFonts w:ascii="標楷體" w:eastAsia="標楷體" w:hAnsi="標楷體" w:hint="eastAsia"/>
          <w:sz w:val="28"/>
          <w:szCs w:val="28"/>
        </w:rPr>
        <w:t>提出質詢；</w:t>
      </w:r>
      <w:r w:rsidRPr="0063188C">
        <w:rPr>
          <w:rFonts w:ascii="標楷體" w:eastAsia="標楷體" w:hAnsi="標楷體" w:hint="eastAsia"/>
          <w:sz w:val="28"/>
          <w:szCs w:val="28"/>
        </w:rPr>
        <w:t>委員費鴻泰、溫玉霞提出書面質詢。）</w:t>
      </w:r>
    </w:p>
    <w:p w:rsidR="000765BE" w:rsidRPr="00F5286A" w:rsidRDefault="000765BE" w:rsidP="000765BE">
      <w:pPr>
        <w:pStyle w:val="afffffff4"/>
        <w:ind w:left="558" w:hanging="560"/>
      </w:pPr>
      <w:r w:rsidRPr="00F5286A">
        <w:rPr>
          <w:rFonts w:hint="eastAsia"/>
        </w:rPr>
        <w:lastRenderedPageBreak/>
        <w:t>決議：</w:t>
      </w:r>
    </w:p>
    <w:p w:rsidR="000765BE" w:rsidRDefault="000765BE" w:rsidP="007D6391">
      <w:pPr>
        <w:pStyle w:val="afffffff4"/>
        <w:numPr>
          <w:ilvl w:val="0"/>
          <w:numId w:val="63"/>
        </w:numPr>
        <w:ind w:leftChars="0" w:firstLineChars="0"/>
      </w:pPr>
      <w:r>
        <w:rPr>
          <w:rFonts w:hint="eastAsia"/>
        </w:rPr>
        <w:t>報告及詢答完畢</w:t>
      </w:r>
      <w:r w:rsidRPr="00F5286A">
        <w:rPr>
          <w:rFonts w:hint="eastAsia"/>
        </w:rPr>
        <w:t>。</w:t>
      </w:r>
    </w:p>
    <w:p w:rsidR="000765BE" w:rsidRDefault="000765BE" w:rsidP="007D6391">
      <w:pPr>
        <w:pStyle w:val="afffffff4"/>
        <w:numPr>
          <w:ilvl w:val="0"/>
          <w:numId w:val="63"/>
        </w:numPr>
        <w:ind w:leftChars="0" w:firstLineChars="0"/>
      </w:pPr>
      <w:r>
        <w:t>本案另定期繼續審查。</w:t>
      </w:r>
    </w:p>
    <w:p w:rsidR="000765BE" w:rsidRDefault="000765BE" w:rsidP="007D6391">
      <w:pPr>
        <w:numPr>
          <w:ilvl w:val="0"/>
          <w:numId w:val="63"/>
        </w:numPr>
        <w:spacing w:beforeLines="20" w:before="72" w:line="360" w:lineRule="exact"/>
        <w:ind w:left="567" w:hanging="567"/>
        <w:jc w:val="both"/>
        <w:rPr>
          <w:rFonts w:ascii="標楷體" w:eastAsia="標楷體" w:hAnsi="標楷體"/>
          <w:sz w:val="28"/>
          <w:szCs w:val="28"/>
        </w:rPr>
      </w:pPr>
      <w:r w:rsidRPr="00595EDE">
        <w:rPr>
          <w:rFonts w:ascii="標楷體" w:eastAsia="標楷體" w:hAnsi="標楷體"/>
          <w:kern w:val="0"/>
          <w:sz w:val="28"/>
          <w:szCs w:val="28"/>
        </w:rPr>
        <w:t>委員質詢時，要求提供相關資料或以書面答復者，請相關機關儘速送交個別委員及本會。</w:t>
      </w:r>
    </w:p>
    <w:p w:rsidR="000765BE" w:rsidRPr="00C03AE3" w:rsidRDefault="000765BE" w:rsidP="000765BE">
      <w:pPr>
        <w:adjustRightInd w:val="0"/>
        <w:snapToGrid w:val="0"/>
        <w:spacing w:beforeLines="50" w:before="180" w:line="320" w:lineRule="exact"/>
        <w:ind w:left="619" w:hangingChars="221" w:hanging="619"/>
        <w:jc w:val="both"/>
        <w:rPr>
          <w:rFonts w:ascii="標楷體" w:eastAsia="標楷體" w:hAnsi="標楷體"/>
          <w:sz w:val="28"/>
          <w:szCs w:val="28"/>
        </w:rPr>
      </w:pPr>
      <w:r w:rsidRPr="00C03AE3">
        <w:rPr>
          <w:rFonts w:ascii="標楷體" w:eastAsia="標楷體" w:hAnsi="標楷體"/>
          <w:sz w:val="28"/>
          <w:szCs w:val="28"/>
        </w:rPr>
        <w:t>散會</w:t>
      </w:r>
    </w:p>
    <w:p w:rsidR="000765BE" w:rsidRDefault="000765BE" w:rsidP="000765BE">
      <w:pPr>
        <w:widowControl/>
        <w:jc w:val="both"/>
        <w:rPr>
          <w:rFonts w:ascii="標楷體" w:eastAsia="標楷體" w:hAnsi="標楷體"/>
          <w:sz w:val="28"/>
          <w:szCs w:val="28"/>
        </w:rPr>
      </w:pPr>
      <w:r>
        <w:rPr>
          <w:rFonts w:ascii="標楷體" w:eastAsia="標楷體" w:hAnsi="標楷體"/>
          <w:sz w:val="28"/>
          <w:szCs w:val="28"/>
        </w:rPr>
        <w:br w:type="page"/>
      </w:r>
    </w:p>
    <w:p w:rsidR="000765BE" w:rsidRPr="00200494" w:rsidRDefault="000765BE" w:rsidP="00E82153">
      <w:pPr>
        <w:pStyle w:val="afff8"/>
        <w:spacing w:line="360" w:lineRule="exact"/>
        <w:jc w:val="both"/>
        <w:outlineLvl w:val="2"/>
        <w:rPr>
          <w:rFonts w:ascii="標楷體"/>
          <w:sz w:val="28"/>
          <w:szCs w:val="28"/>
        </w:rPr>
      </w:pPr>
      <w:bookmarkStart w:id="622" w:name="_Toc96350579"/>
      <w:r w:rsidRPr="00200494">
        <w:rPr>
          <w:rFonts w:ascii="標楷體" w:hint="eastAsia"/>
          <w:sz w:val="28"/>
          <w:szCs w:val="28"/>
        </w:rPr>
        <w:lastRenderedPageBreak/>
        <w:t>立法院第10屆第4會期司法及法制委員會第22次全體委員會議議事錄</w:t>
      </w:r>
      <w:bookmarkEnd w:id="622"/>
    </w:p>
    <w:p w:rsidR="000765BE" w:rsidRPr="00101ABA" w:rsidRDefault="000765BE" w:rsidP="000765BE">
      <w:pPr>
        <w:adjustRightInd w:val="0"/>
        <w:snapToGrid w:val="0"/>
        <w:spacing w:line="360" w:lineRule="exact"/>
        <w:ind w:leftChars="1" w:left="1416" w:hangingChars="505" w:hanging="1414"/>
        <w:jc w:val="both"/>
        <w:rPr>
          <w:rFonts w:ascii="標楷體" w:eastAsia="標楷體" w:hAnsi="標楷體"/>
          <w:color w:val="FF0000"/>
          <w:kern w:val="0"/>
          <w:sz w:val="28"/>
          <w:szCs w:val="28"/>
        </w:rPr>
      </w:pPr>
      <w:r w:rsidRPr="00101ABA">
        <w:rPr>
          <w:rFonts w:ascii="標楷體" w:eastAsia="標楷體" w:hAnsi="標楷體"/>
          <w:kern w:val="0"/>
          <w:sz w:val="28"/>
          <w:szCs w:val="28"/>
          <w:fitText w:val="1120" w:id="-1663291894"/>
        </w:rPr>
        <w:t>時    間</w:t>
      </w:r>
      <w:r w:rsidRPr="00101ABA">
        <w:rPr>
          <w:rFonts w:ascii="標楷體" w:eastAsia="標楷體" w:hAnsi="標楷體"/>
          <w:kern w:val="0"/>
          <w:sz w:val="28"/>
          <w:szCs w:val="28"/>
        </w:rPr>
        <w:t>：</w:t>
      </w:r>
      <w:r w:rsidRPr="00101ABA">
        <w:rPr>
          <w:rFonts w:ascii="標楷體" w:eastAsia="標楷體" w:hAnsi="標楷體" w:hint="eastAsia"/>
          <w:kern w:val="0"/>
          <w:sz w:val="28"/>
          <w:szCs w:val="28"/>
        </w:rPr>
        <w:t>中華民國110年1</w:t>
      </w:r>
      <w:r w:rsidRPr="00101ABA">
        <w:rPr>
          <w:rFonts w:ascii="標楷體" w:eastAsia="標楷體" w:hAnsi="標楷體"/>
          <w:kern w:val="0"/>
          <w:sz w:val="28"/>
          <w:szCs w:val="28"/>
        </w:rPr>
        <w:t>2</w:t>
      </w:r>
      <w:r w:rsidRPr="00101ABA">
        <w:rPr>
          <w:rFonts w:ascii="標楷體" w:eastAsia="標楷體" w:hAnsi="標楷體" w:hint="eastAsia"/>
          <w:kern w:val="0"/>
          <w:sz w:val="28"/>
          <w:szCs w:val="28"/>
        </w:rPr>
        <w:t>月27日（星期一）</w:t>
      </w:r>
      <w:r w:rsidRPr="00101ABA">
        <w:rPr>
          <w:rFonts w:ascii="標楷體" w:eastAsia="標楷體" w:hAnsi="標楷體"/>
          <w:kern w:val="0"/>
          <w:sz w:val="28"/>
          <w:szCs w:val="28"/>
        </w:rPr>
        <w:t>上午9時至</w:t>
      </w:r>
      <w:r w:rsidRPr="00101ABA">
        <w:rPr>
          <w:rFonts w:ascii="標楷體" w:eastAsia="標楷體" w:hAnsi="標楷體" w:hint="eastAsia"/>
          <w:kern w:val="0"/>
          <w:sz w:val="28"/>
          <w:szCs w:val="28"/>
        </w:rPr>
        <w:t>11</w:t>
      </w:r>
      <w:r w:rsidRPr="00101ABA">
        <w:rPr>
          <w:rFonts w:ascii="標楷體" w:eastAsia="標楷體" w:hAnsi="標楷體"/>
          <w:kern w:val="0"/>
          <w:sz w:val="28"/>
          <w:szCs w:val="28"/>
        </w:rPr>
        <w:t>時</w:t>
      </w:r>
      <w:r w:rsidRPr="00101ABA">
        <w:rPr>
          <w:rFonts w:ascii="標楷體" w:eastAsia="標楷體" w:hAnsi="標楷體" w:hint="eastAsia"/>
          <w:kern w:val="0"/>
          <w:sz w:val="28"/>
          <w:szCs w:val="28"/>
        </w:rPr>
        <w:t>5</w:t>
      </w:r>
      <w:r w:rsidRPr="00101ABA">
        <w:rPr>
          <w:rFonts w:ascii="標楷體" w:eastAsia="標楷體" w:hAnsi="標楷體"/>
          <w:kern w:val="0"/>
          <w:sz w:val="28"/>
          <w:szCs w:val="28"/>
        </w:rPr>
        <w:t>7分</w:t>
      </w:r>
      <w:r w:rsidRPr="00101ABA">
        <w:rPr>
          <w:rFonts w:ascii="標楷體" w:eastAsia="標楷體" w:hAnsi="標楷體" w:hint="eastAsia"/>
          <w:kern w:val="0"/>
          <w:sz w:val="28"/>
          <w:szCs w:val="28"/>
        </w:rPr>
        <w:t>、下午2時30分至3時55分</w:t>
      </w:r>
    </w:p>
    <w:p w:rsidR="000765BE" w:rsidRPr="00101ABA" w:rsidRDefault="000765BE" w:rsidP="000765BE">
      <w:pPr>
        <w:adjustRightInd w:val="0"/>
        <w:snapToGrid w:val="0"/>
        <w:spacing w:line="360" w:lineRule="exact"/>
        <w:ind w:left="1364" w:hangingChars="487" w:hanging="1364"/>
        <w:jc w:val="both"/>
        <w:rPr>
          <w:rFonts w:ascii="標楷體" w:eastAsia="標楷體" w:hAnsi="標楷體"/>
          <w:kern w:val="0"/>
          <w:sz w:val="28"/>
          <w:szCs w:val="28"/>
          <w:lang w:val="x-none"/>
        </w:rPr>
      </w:pPr>
      <w:r w:rsidRPr="00101ABA">
        <w:rPr>
          <w:rFonts w:ascii="標楷體" w:eastAsia="標楷體" w:hAnsi="標楷體" w:hint="eastAsia"/>
          <w:kern w:val="0"/>
          <w:sz w:val="28"/>
          <w:szCs w:val="28"/>
          <w:lang w:val="x-none" w:eastAsia="x-none"/>
        </w:rPr>
        <w:t>地    點：</w:t>
      </w:r>
      <w:r w:rsidRPr="00101ABA">
        <w:rPr>
          <w:rFonts w:ascii="標楷體" w:eastAsia="標楷體" w:hAnsi="標楷體" w:hint="eastAsia"/>
          <w:kern w:val="0"/>
          <w:sz w:val="28"/>
          <w:szCs w:val="28"/>
          <w:lang w:val="x-none"/>
        </w:rPr>
        <w:t>本</w:t>
      </w:r>
      <w:r w:rsidRPr="00101ABA">
        <w:rPr>
          <w:rFonts w:ascii="標楷體" w:eastAsia="標楷體" w:hAnsi="標楷體" w:hint="eastAsia"/>
          <w:kern w:val="0"/>
          <w:sz w:val="28"/>
          <w:szCs w:val="28"/>
          <w:lang w:val="x-none" w:eastAsia="x-none"/>
        </w:rPr>
        <w:t>院紅樓302會議室</w:t>
      </w:r>
    </w:p>
    <w:p w:rsidR="000765BE" w:rsidRPr="00101ABA" w:rsidRDefault="000765BE" w:rsidP="000765BE">
      <w:pPr>
        <w:adjustRightInd w:val="0"/>
        <w:snapToGrid w:val="0"/>
        <w:spacing w:line="360" w:lineRule="exact"/>
        <w:ind w:left="1364" w:hangingChars="487" w:hanging="1364"/>
        <w:jc w:val="both"/>
        <w:rPr>
          <w:rFonts w:ascii="標楷體" w:eastAsia="標楷體" w:hAnsi="標楷體"/>
          <w:sz w:val="28"/>
          <w:szCs w:val="28"/>
        </w:rPr>
      </w:pPr>
      <w:r w:rsidRPr="00101ABA">
        <w:rPr>
          <w:rFonts w:ascii="標楷體" w:eastAsia="標楷體" w:hAnsi="標楷體"/>
          <w:sz w:val="28"/>
          <w:szCs w:val="28"/>
        </w:rPr>
        <w:t>出席委員</w:t>
      </w:r>
      <w:r w:rsidRPr="00101ABA">
        <w:rPr>
          <w:rFonts w:ascii="標楷體" w:eastAsia="標楷體" w:hAnsi="標楷體" w:hint="eastAsia"/>
          <w:sz w:val="28"/>
          <w:szCs w:val="28"/>
        </w:rPr>
        <w:t>：羅致政 葉毓蘭 陳椒華 黃世杰 劉世芳 翁重鈞 許智傑</w:t>
      </w:r>
    </w:p>
    <w:p w:rsidR="000765BE" w:rsidRPr="00101ABA" w:rsidRDefault="000765BE" w:rsidP="000765BE">
      <w:pPr>
        <w:adjustRightInd w:val="0"/>
        <w:snapToGrid w:val="0"/>
        <w:spacing w:line="360" w:lineRule="exact"/>
        <w:ind w:firstLineChars="500" w:firstLine="1400"/>
        <w:jc w:val="both"/>
        <w:rPr>
          <w:rFonts w:ascii="標楷體" w:eastAsia="標楷體" w:hAnsi="標楷體"/>
          <w:sz w:val="28"/>
          <w:szCs w:val="28"/>
        </w:rPr>
      </w:pPr>
      <w:r w:rsidRPr="00101ABA">
        <w:rPr>
          <w:rFonts w:ascii="標楷體" w:eastAsia="標楷體" w:hAnsi="標楷體" w:hint="eastAsia"/>
          <w:sz w:val="28"/>
          <w:szCs w:val="28"/>
        </w:rPr>
        <w:t>何志偉 鄭麗文 江永昌 吳斯懷 費鴻泰</w:t>
      </w:r>
    </w:p>
    <w:p w:rsidR="000765BE" w:rsidRPr="00101ABA" w:rsidRDefault="000765BE" w:rsidP="000765BE">
      <w:pPr>
        <w:adjustRightInd w:val="0"/>
        <w:snapToGrid w:val="0"/>
        <w:spacing w:line="360" w:lineRule="exact"/>
        <w:ind w:firstLineChars="500" w:firstLine="1400"/>
        <w:jc w:val="both"/>
        <w:rPr>
          <w:rFonts w:ascii="標楷體" w:eastAsia="標楷體" w:hAnsi="標楷體"/>
          <w:sz w:val="28"/>
          <w:szCs w:val="28"/>
        </w:rPr>
      </w:pPr>
      <w:r w:rsidRPr="00101ABA">
        <w:rPr>
          <w:rFonts w:ascii="標楷體" w:eastAsia="標楷體" w:hAnsi="標楷體"/>
          <w:sz w:val="28"/>
          <w:szCs w:val="28"/>
        </w:rPr>
        <w:t>委員出席</w:t>
      </w:r>
      <w:r w:rsidRPr="00101ABA">
        <w:rPr>
          <w:rFonts w:ascii="標楷體" w:eastAsia="標楷體" w:hAnsi="標楷體" w:hint="eastAsia"/>
          <w:sz w:val="28"/>
          <w:szCs w:val="28"/>
        </w:rPr>
        <w:t>1</w:t>
      </w:r>
      <w:r w:rsidRPr="00101ABA">
        <w:rPr>
          <w:rFonts w:ascii="標楷體" w:eastAsia="標楷體" w:hAnsi="標楷體"/>
          <w:sz w:val="28"/>
          <w:szCs w:val="28"/>
        </w:rPr>
        <w:t>2人</w:t>
      </w:r>
    </w:p>
    <w:p w:rsidR="000765BE" w:rsidRPr="00101ABA" w:rsidRDefault="000765BE" w:rsidP="000765BE">
      <w:pPr>
        <w:adjustRightInd w:val="0"/>
        <w:snapToGrid w:val="0"/>
        <w:spacing w:line="360" w:lineRule="exact"/>
        <w:ind w:leftChars="-11" w:left="1402" w:hangingChars="510" w:hanging="1428"/>
        <w:jc w:val="both"/>
        <w:rPr>
          <w:rFonts w:ascii="標楷體" w:eastAsia="標楷體" w:hAnsi="標楷體"/>
          <w:kern w:val="0"/>
          <w:sz w:val="28"/>
          <w:szCs w:val="28"/>
        </w:rPr>
      </w:pPr>
      <w:r w:rsidRPr="00101ABA">
        <w:rPr>
          <w:rFonts w:ascii="標楷體" w:eastAsia="標楷體" w:hAnsi="標楷體"/>
          <w:kern w:val="0"/>
          <w:sz w:val="28"/>
          <w:szCs w:val="28"/>
        </w:rPr>
        <w:t>列席</w:t>
      </w:r>
      <w:r w:rsidRPr="00101ABA">
        <w:rPr>
          <w:rFonts w:ascii="標楷體" w:eastAsia="標楷體" w:hAnsi="標楷體"/>
          <w:sz w:val="28"/>
          <w:szCs w:val="28"/>
        </w:rPr>
        <w:t>委員：</w:t>
      </w:r>
      <w:r w:rsidRPr="00101ABA">
        <w:rPr>
          <w:rFonts w:ascii="標楷體" w:eastAsia="標楷體" w:hAnsi="標楷體" w:hint="eastAsia"/>
          <w:spacing w:val="-20"/>
          <w:w w:val="95"/>
          <w:sz w:val="28"/>
          <w:szCs w:val="28"/>
        </w:rPr>
        <w:t xml:space="preserve">鄭天財Sra Kacaw  </w:t>
      </w:r>
      <w:r w:rsidRPr="00101ABA">
        <w:rPr>
          <w:rFonts w:eastAsia="標楷體" w:hint="eastAsia"/>
          <w:sz w:val="28"/>
          <w:szCs w:val="28"/>
        </w:rPr>
        <w:t>洪孟楷</w:t>
      </w:r>
      <w:r w:rsidRPr="00101ABA">
        <w:rPr>
          <w:rFonts w:eastAsia="標楷體" w:hint="eastAsia"/>
          <w:sz w:val="28"/>
          <w:szCs w:val="28"/>
        </w:rPr>
        <w:t xml:space="preserve"> </w:t>
      </w:r>
      <w:r w:rsidRPr="00101ABA">
        <w:rPr>
          <w:rFonts w:ascii="標楷體" w:eastAsia="標楷體" w:hAnsi="標楷體" w:hint="eastAsia"/>
          <w:kern w:val="0"/>
          <w:sz w:val="28"/>
          <w:szCs w:val="28"/>
        </w:rPr>
        <w:t xml:space="preserve">邱顯智 曾銘宗 </w:t>
      </w:r>
      <w:r w:rsidRPr="00101ABA">
        <w:rPr>
          <w:rFonts w:ascii="標楷體" w:eastAsia="標楷體" w:hAnsi="標楷體" w:hint="eastAsia"/>
          <w:color w:val="000000"/>
          <w:sz w:val="28"/>
          <w:szCs w:val="28"/>
        </w:rPr>
        <w:t xml:space="preserve">李德維 </w:t>
      </w:r>
      <w:r w:rsidRPr="00101ABA">
        <w:rPr>
          <w:rFonts w:ascii="標楷體" w:eastAsia="標楷體" w:hAnsi="標楷體" w:hint="eastAsia"/>
          <w:kern w:val="0"/>
          <w:sz w:val="28"/>
          <w:szCs w:val="28"/>
        </w:rPr>
        <w:t>王美惠</w:t>
      </w:r>
    </w:p>
    <w:p w:rsidR="000765BE" w:rsidRPr="00101ABA" w:rsidRDefault="000765BE" w:rsidP="000765BE">
      <w:pPr>
        <w:adjustRightInd w:val="0"/>
        <w:snapToGrid w:val="0"/>
        <w:spacing w:line="360" w:lineRule="exact"/>
        <w:ind w:leftChars="578" w:left="1401" w:hangingChars="5" w:hanging="14"/>
        <w:jc w:val="both"/>
        <w:rPr>
          <w:rFonts w:ascii="標楷體" w:eastAsia="標楷體" w:hAnsi="標楷體"/>
          <w:color w:val="000000"/>
          <w:sz w:val="28"/>
          <w:szCs w:val="28"/>
        </w:rPr>
      </w:pPr>
      <w:r w:rsidRPr="00101ABA">
        <w:rPr>
          <w:rFonts w:ascii="標楷體" w:eastAsia="標楷體" w:hAnsi="標楷體" w:hint="eastAsia"/>
          <w:sz w:val="28"/>
          <w:szCs w:val="28"/>
        </w:rPr>
        <w:t xml:space="preserve">楊瓊瓔 </w:t>
      </w:r>
      <w:r w:rsidRPr="00101ABA">
        <w:rPr>
          <w:rFonts w:eastAsia="標楷體" w:hint="eastAsia"/>
          <w:sz w:val="28"/>
          <w:szCs w:val="28"/>
        </w:rPr>
        <w:t>張其祿</w:t>
      </w:r>
      <w:r w:rsidRPr="00101ABA">
        <w:rPr>
          <w:rFonts w:eastAsia="標楷體" w:hint="eastAsia"/>
          <w:sz w:val="28"/>
          <w:szCs w:val="28"/>
        </w:rPr>
        <w:t xml:space="preserve"> </w:t>
      </w:r>
      <w:r w:rsidRPr="00101ABA">
        <w:rPr>
          <w:rFonts w:ascii="標楷體" w:eastAsia="標楷體" w:hAnsi="標楷體" w:hint="eastAsia"/>
          <w:sz w:val="28"/>
          <w:szCs w:val="28"/>
        </w:rPr>
        <w:t>蔡易餘</w:t>
      </w:r>
    </w:p>
    <w:p w:rsidR="000765BE" w:rsidRPr="00101ABA" w:rsidRDefault="000765BE" w:rsidP="000765BE">
      <w:pPr>
        <w:adjustRightInd w:val="0"/>
        <w:snapToGrid w:val="0"/>
        <w:spacing w:line="360" w:lineRule="exact"/>
        <w:ind w:firstLineChars="500" w:firstLine="1400"/>
        <w:jc w:val="both"/>
        <w:rPr>
          <w:rFonts w:ascii="標楷體" w:eastAsia="標楷體" w:hAnsi="標楷體"/>
          <w:sz w:val="28"/>
          <w:szCs w:val="28"/>
        </w:rPr>
      </w:pPr>
      <w:r w:rsidRPr="00101ABA">
        <w:rPr>
          <w:rFonts w:ascii="標楷體" w:eastAsia="標楷體" w:hAnsi="標楷體"/>
          <w:sz w:val="28"/>
          <w:szCs w:val="28"/>
        </w:rPr>
        <w:t>委員列席</w:t>
      </w:r>
      <w:r w:rsidRPr="00101ABA">
        <w:rPr>
          <w:rFonts w:ascii="標楷體" w:eastAsia="標楷體" w:hAnsi="標楷體" w:hint="eastAsia"/>
          <w:sz w:val="28"/>
          <w:szCs w:val="28"/>
        </w:rPr>
        <w:t>9</w:t>
      </w:r>
      <w:r w:rsidRPr="00101ABA">
        <w:rPr>
          <w:rFonts w:ascii="標楷體" w:eastAsia="標楷體" w:hAnsi="標楷體"/>
          <w:sz w:val="28"/>
          <w:szCs w:val="28"/>
        </w:rPr>
        <w:t>人</w:t>
      </w:r>
    </w:p>
    <w:p w:rsidR="000765BE" w:rsidRPr="00101ABA" w:rsidRDefault="000765BE" w:rsidP="000765BE">
      <w:pPr>
        <w:adjustRightInd w:val="0"/>
        <w:snapToGrid w:val="0"/>
        <w:spacing w:line="360" w:lineRule="exact"/>
        <w:ind w:left="1361" w:hangingChars="486" w:hanging="1361"/>
        <w:jc w:val="both"/>
        <w:rPr>
          <w:rFonts w:ascii="標楷體" w:eastAsia="標楷體" w:hAnsi="標楷體"/>
          <w:kern w:val="0"/>
          <w:sz w:val="28"/>
          <w:szCs w:val="28"/>
        </w:rPr>
      </w:pPr>
      <w:r w:rsidRPr="00101ABA">
        <w:rPr>
          <w:rFonts w:ascii="標楷體" w:eastAsia="標楷體" w:hAnsi="標楷體"/>
          <w:kern w:val="0"/>
          <w:sz w:val="28"/>
          <w:szCs w:val="28"/>
        </w:rPr>
        <w:t>列席官員：</w:t>
      </w:r>
      <w:r w:rsidRPr="00101ABA">
        <w:rPr>
          <w:rFonts w:ascii="標楷體" w:eastAsia="標楷體" w:hAnsi="標楷體" w:hint="eastAsia"/>
          <w:kern w:val="0"/>
          <w:sz w:val="28"/>
          <w:szCs w:val="28"/>
        </w:rPr>
        <w:t>立法院秘書長　林志嘉</w:t>
      </w:r>
    </w:p>
    <w:p w:rsidR="000765BE" w:rsidRPr="00101ABA" w:rsidRDefault="000765BE" w:rsidP="000765BE">
      <w:pPr>
        <w:adjustRightInd w:val="0"/>
        <w:snapToGrid w:val="0"/>
        <w:spacing w:line="360" w:lineRule="exact"/>
        <w:ind w:firstLineChars="810" w:firstLine="2268"/>
        <w:jc w:val="both"/>
        <w:rPr>
          <w:rFonts w:ascii="標楷體" w:eastAsia="標楷體" w:hAnsi="標楷體"/>
          <w:kern w:val="0"/>
          <w:sz w:val="28"/>
          <w:szCs w:val="28"/>
        </w:rPr>
      </w:pPr>
      <w:r w:rsidRPr="00101ABA">
        <w:rPr>
          <w:rFonts w:ascii="標楷體" w:eastAsia="標楷體" w:hAnsi="標楷體" w:hint="eastAsia"/>
          <w:kern w:val="0"/>
          <w:sz w:val="28"/>
          <w:szCs w:val="28"/>
        </w:rPr>
        <w:t>副秘書長　高明秋</w:t>
      </w:r>
    </w:p>
    <w:p w:rsidR="000765BE" w:rsidRPr="00101ABA" w:rsidRDefault="000765BE" w:rsidP="000765BE">
      <w:pPr>
        <w:adjustRightInd w:val="0"/>
        <w:snapToGrid w:val="0"/>
        <w:spacing w:line="360" w:lineRule="exact"/>
        <w:ind w:firstLineChars="500" w:firstLine="1400"/>
        <w:jc w:val="both"/>
        <w:rPr>
          <w:rFonts w:ascii="標楷體" w:eastAsia="標楷體" w:hAnsi="標楷體"/>
          <w:color w:val="FF0000"/>
          <w:sz w:val="28"/>
          <w:szCs w:val="28"/>
        </w:rPr>
      </w:pPr>
      <w:r w:rsidRPr="00101ABA">
        <w:rPr>
          <w:rFonts w:ascii="標楷體" w:eastAsia="標楷體" w:hAnsi="標楷體" w:hint="eastAsia"/>
          <w:kern w:val="0"/>
          <w:sz w:val="28"/>
          <w:szCs w:val="28"/>
        </w:rPr>
        <w:t>行政院主計總處公務預算處簡任視察</w:t>
      </w:r>
      <w:r w:rsidRPr="00101ABA">
        <w:rPr>
          <w:rFonts w:ascii="標楷體" w:eastAsia="標楷體" w:hAnsi="標楷體" w:hint="eastAsia"/>
          <w:color w:val="FF0000"/>
          <w:kern w:val="0"/>
          <w:sz w:val="28"/>
          <w:szCs w:val="28"/>
        </w:rPr>
        <w:t xml:space="preserve">　</w:t>
      </w:r>
      <w:r w:rsidRPr="00101ABA">
        <w:rPr>
          <w:rFonts w:ascii="標楷體" w:eastAsia="標楷體" w:hAnsi="標楷體" w:hint="eastAsia"/>
          <w:color w:val="000000"/>
          <w:kern w:val="0"/>
          <w:sz w:val="28"/>
          <w:szCs w:val="28"/>
        </w:rPr>
        <w:t>吳銘修</w:t>
      </w:r>
    </w:p>
    <w:p w:rsidR="000765BE" w:rsidRPr="00101ABA" w:rsidRDefault="000765BE" w:rsidP="000765BE">
      <w:pPr>
        <w:adjustRightInd w:val="0"/>
        <w:snapToGrid w:val="0"/>
        <w:spacing w:line="360" w:lineRule="exact"/>
        <w:ind w:left="1117" w:hangingChars="399" w:hanging="1117"/>
        <w:jc w:val="both"/>
        <w:rPr>
          <w:rFonts w:ascii="標楷體" w:eastAsia="標楷體" w:hAnsi="標楷體"/>
          <w:sz w:val="28"/>
          <w:szCs w:val="28"/>
        </w:rPr>
      </w:pPr>
      <w:r w:rsidRPr="00101ABA">
        <w:rPr>
          <w:rFonts w:ascii="標楷體" w:eastAsia="標楷體" w:hAnsi="標楷體"/>
          <w:kern w:val="0"/>
          <w:sz w:val="28"/>
          <w:szCs w:val="28"/>
          <w:fitText w:val="1120" w:id="-1663291893"/>
        </w:rPr>
        <w:t>主    席</w:t>
      </w:r>
      <w:r w:rsidRPr="00101ABA">
        <w:rPr>
          <w:rFonts w:ascii="標楷體" w:eastAsia="標楷體" w:hAnsi="標楷體"/>
          <w:sz w:val="28"/>
          <w:szCs w:val="28"/>
        </w:rPr>
        <w:t>：</w:t>
      </w:r>
      <w:r w:rsidRPr="00101ABA">
        <w:rPr>
          <w:rFonts w:ascii="標楷體" w:eastAsia="標楷體" w:hAnsi="標楷體" w:hint="eastAsia"/>
          <w:sz w:val="28"/>
          <w:szCs w:val="28"/>
        </w:rPr>
        <w:t>葉召集</w:t>
      </w:r>
      <w:r w:rsidRPr="00101ABA">
        <w:rPr>
          <w:rFonts w:ascii="標楷體" w:eastAsia="標楷體" w:hAnsi="標楷體"/>
          <w:sz w:val="28"/>
          <w:szCs w:val="28"/>
        </w:rPr>
        <w:t>委員</w:t>
      </w:r>
      <w:r w:rsidRPr="00101ABA">
        <w:rPr>
          <w:rFonts w:ascii="標楷體" w:eastAsia="標楷體" w:hAnsi="標楷體" w:hint="eastAsia"/>
          <w:sz w:val="28"/>
          <w:szCs w:val="28"/>
        </w:rPr>
        <w:t>毓蘭</w:t>
      </w:r>
    </w:p>
    <w:p w:rsidR="000765BE" w:rsidRPr="00101ABA" w:rsidRDefault="000765BE" w:rsidP="000765BE">
      <w:pPr>
        <w:adjustRightInd w:val="0"/>
        <w:snapToGrid w:val="0"/>
        <w:spacing w:line="360" w:lineRule="exact"/>
        <w:ind w:left="1120" w:hangingChars="400" w:hanging="1120"/>
        <w:jc w:val="both"/>
        <w:rPr>
          <w:rFonts w:ascii="標楷體" w:eastAsia="標楷體" w:hAnsi="標楷體"/>
          <w:sz w:val="28"/>
          <w:szCs w:val="28"/>
        </w:rPr>
      </w:pPr>
      <w:r w:rsidRPr="00101ABA">
        <w:rPr>
          <w:rFonts w:ascii="標楷體" w:eastAsia="標楷體" w:hAnsi="標楷體"/>
          <w:kern w:val="0"/>
          <w:sz w:val="28"/>
          <w:szCs w:val="28"/>
          <w:fitText w:val="1120" w:id="-1663291892"/>
        </w:rPr>
        <w:t>專門委員</w:t>
      </w:r>
      <w:r w:rsidRPr="00101ABA">
        <w:rPr>
          <w:rFonts w:ascii="標楷體" w:eastAsia="標楷體" w:hAnsi="標楷體"/>
          <w:sz w:val="28"/>
          <w:szCs w:val="28"/>
        </w:rPr>
        <w:t>：</w:t>
      </w:r>
      <w:r w:rsidRPr="00101ABA">
        <w:rPr>
          <w:rFonts w:ascii="標楷體" w:eastAsia="標楷體" w:hAnsi="標楷體" w:hint="eastAsia"/>
          <w:sz w:val="28"/>
          <w:szCs w:val="28"/>
        </w:rPr>
        <w:t>張智為</w:t>
      </w:r>
    </w:p>
    <w:p w:rsidR="000765BE" w:rsidRPr="00101ABA" w:rsidRDefault="000765BE" w:rsidP="000765BE">
      <w:pPr>
        <w:tabs>
          <w:tab w:val="left" w:pos="1580"/>
        </w:tabs>
        <w:adjustRightInd w:val="0"/>
        <w:snapToGrid w:val="0"/>
        <w:spacing w:line="360" w:lineRule="exact"/>
        <w:jc w:val="both"/>
        <w:rPr>
          <w:rFonts w:ascii="標楷體" w:eastAsia="標楷體" w:hAnsi="標楷體"/>
          <w:sz w:val="28"/>
          <w:szCs w:val="28"/>
        </w:rPr>
      </w:pPr>
      <w:r w:rsidRPr="00101ABA">
        <w:rPr>
          <w:rFonts w:ascii="標楷體" w:eastAsia="標楷體" w:hAnsi="標楷體"/>
          <w:kern w:val="0"/>
          <w:sz w:val="28"/>
          <w:szCs w:val="28"/>
          <w:fitText w:val="1120" w:id="-1663291891"/>
        </w:rPr>
        <w:t>主任秘書</w:t>
      </w:r>
      <w:r w:rsidRPr="00101ABA">
        <w:rPr>
          <w:rFonts w:ascii="標楷體" w:eastAsia="標楷體" w:hAnsi="標楷體"/>
          <w:sz w:val="28"/>
          <w:szCs w:val="28"/>
        </w:rPr>
        <w:t>：</w:t>
      </w:r>
      <w:r w:rsidRPr="00101ABA">
        <w:rPr>
          <w:rFonts w:ascii="標楷體" w:eastAsia="標楷體" w:hAnsi="標楷體" w:hint="eastAsia"/>
          <w:sz w:val="28"/>
          <w:szCs w:val="28"/>
        </w:rPr>
        <w:t>楊育純</w:t>
      </w:r>
    </w:p>
    <w:p w:rsidR="000765BE" w:rsidRPr="00101ABA" w:rsidRDefault="000765BE" w:rsidP="000765BE">
      <w:pPr>
        <w:tabs>
          <w:tab w:val="left" w:pos="2460"/>
        </w:tabs>
        <w:adjustRightInd w:val="0"/>
        <w:snapToGrid w:val="0"/>
        <w:spacing w:line="360" w:lineRule="exact"/>
        <w:ind w:firstLineChars="10" w:firstLine="28"/>
        <w:jc w:val="both"/>
        <w:rPr>
          <w:rFonts w:ascii="標楷體" w:eastAsia="標楷體" w:hAnsi="標楷體"/>
          <w:sz w:val="28"/>
          <w:szCs w:val="28"/>
        </w:rPr>
      </w:pPr>
      <w:r w:rsidRPr="00101ABA">
        <w:rPr>
          <w:rFonts w:ascii="標楷體" w:eastAsia="標楷體" w:hAnsi="標楷體"/>
          <w:kern w:val="0"/>
          <w:sz w:val="28"/>
          <w:szCs w:val="28"/>
          <w:fitText w:val="1120" w:id="-1663291890"/>
        </w:rPr>
        <w:t>紀    錄</w:t>
      </w:r>
      <w:r w:rsidRPr="00101ABA">
        <w:rPr>
          <w:rFonts w:ascii="標楷體" w:eastAsia="標楷體" w:hAnsi="標楷體"/>
          <w:sz w:val="28"/>
          <w:szCs w:val="28"/>
        </w:rPr>
        <w:t>：簡任秘書</w:t>
      </w:r>
      <w:r w:rsidRPr="00101ABA">
        <w:rPr>
          <w:rFonts w:ascii="標楷體" w:eastAsia="標楷體" w:hAnsi="標楷體" w:hint="eastAsia"/>
          <w:sz w:val="28"/>
          <w:szCs w:val="28"/>
        </w:rPr>
        <w:t xml:space="preserve">　陳杏枝</w:t>
      </w:r>
    </w:p>
    <w:p w:rsidR="000765BE" w:rsidRPr="00101ABA" w:rsidRDefault="000765BE" w:rsidP="000765BE">
      <w:pPr>
        <w:tabs>
          <w:tab w:val="left" w:pos="2460"/>
        </w:tabs>
        <w:adjustRightInd w:val="0"/>
        <w:snapToGrid w:val="0"/>
        <w:spacing w:line="360" w:lineRule="exact"/>
        <w:ind w:firstLineChars="500" w:firstLine="1400"/>
        <w:jc w:val="both"/>
        <w:rPr>
          <w:rFonts w:ascii="標楷體" w:eastAsia="標楷體" w:hAnsi="標楷體"/>
          <w:sz w:val="28"/>
          <w:szCs w:val="28"/>
        </w:rPr>
      </w:pPr>
      <w:r w:rsidRPr="00101ABA">
        <w:rPr>
          <w:rFonts w:ascii="標楷體" w:eastAsia="標楷體" w:hAnsi="標楷體"/>
          <w:sz w:val="28"/>
          <w:szCs w:val="28"/>
        </w:rPr>
        <w:t>簡任編審</w:t>
      </w:r>
      <w:r w:rsidRPr="00101ABA">
        <w:rPr>
          <w:rFonts w:ascii="標楷體" w:eastAsia="標楷體" w:hAnsi="標楷體" w:hint="eastAsia"/>
          <w:sz w:val="28"/>
          <w:szCs w:val="28"/>
        </w:rPr>
        <w:t xml:space="preserve">　薛復寧</w:t>
      </w:r>
    </w:p>
    <w:p w:rsidR="000765BE" w:rsidRPr="00101ABA" w:rsidRDefault="000765BE" w:rsidP="000765BE">
      <w:pPr>
        <w:adjustRightInd w:val="0"/>
        <w:snapToGrid w:val="0"/>
        <w:spacing w:line="360" w:lineRule="exact"/>
        <w:ind w:firstLineChars="506" w:firstLine="1417"/>
        <w:jc w:val="both"/>
        <w:rPr>
          <w:rFonts w:ascii="標楷體" w:eastAsia="標楷體" w:hAnsi="標楷體"/>
          <w:sz w:val="28"/>
          <w:szCs w:val="28"/>
        </w:rPr>
      </w:pPr>
      <w:r w:rsidRPr="00101ABA">
        <w:rPr>
          <w:rFonts w:ascii="標楷體" w:eastAsia="標楷體" w:hAnsi="標楷體"/>
          <w:sz w:val="28"/>
          <w:szCs w:val="28"/>
        </w:rPr>
        <w:t>科</w:t>
      </w:r>
      <w:r w:rsidRPr="00101ABA">
        <w:rPr>
          <w:rFonts w:ascii="標楷體" w:eastAsia="標楷體" w:hAnsi="標楷體" w:hint="eastAsia"/>
          <w:sz w:val="28"/>
          <w:szCs w:val="28"/>
        </w:rPr>
        <w:t xml:space="preserve">　　</w:t>
      </w:r>
      <w:r w:rsidRPr="00101ABA">
        <w:rPr>
          <w:rFonts w:ascii="標楷體" w:eastAsia="標楷體" w:hAnsi="標楷體"/>
          <w:sz w:val="28"/>
          <w:szCs w:val="28"/>
        </w:rPr>
        <w:t>長</w:t>
      </w:r>
      <w:r w:rsidRPr="00101ABA">
        <w:rPr>
          <w:rFonts w:ascii="標楷體" w:eastAsia="標楷體" w:hAnsi="標楷體" w:hint="eastAsia"/>
          <w:sz w:val="28"/>
          <w:szCs w:val="28"/>
        </w:rPr>
        <w:t xml:space="preserve">　鮑夏明</w:t>
      </w:r>
    </w:p>
    <w:p w:rsidR="000765BE" w:rsidRPr="00101ABA" w:rsidRDefault="000765BE" w:rsidP="000765BE">
      <w:pPr>
        <w:adjustRightInd w:val="0"/>
        <w:snapToGrid w:val="0"/>
        <w:spacing w:beforeLines="50" w:before="180" w:line="360" w:lineRule="exact"/>
        <w:ind w:firstLineChars="398" w:firstLine="1115"/>
        <w:jc w:val="both"/>
        <w:rPr>
          <w:rFonts w:ascii="標楷體" w:eastAsia="標楷體" w:hAnsi="標楷體"/>
          <w:b/>
          <w:kern w:val="0"/>
          <w:sz w:val="28"/>
          <w:szCs w:val="28"/>
        </w:rPr>
      </w:pPr>
      <w:r w:rsidRPr="00101ABA">
        <w:rPr>
          <w:rFonts w:ascii="標楷體" w:eastAsia="標楷體" w:hAnsi="標楷體"/>
          <w:b/>
          <w:kern w:val="0"/>
          <w:sz w:val="28"/>
          <w:szCs w:val="28"/>
        </w:rPr>
        <w:t>報告事項</w:t>
      </w:r>
    </w:p>
    <w:p w:rsidR="000765BE" w:rsidRPr="00101ABA" w:rsidRDefault="000765BE" w:rsidP="000765BE">
      <w:pPr>
        <w:adjustRightInd w:val="0"/>
        <w:snapToGrid w:val="0"/>
        <w:spacing w:beforeLines="20" w:before="72" w:line="360" w:lineRule="exact"/>
        <w:ind w:left="560" w:hangingChars="200" w:hanging="560"/>
        <w:jc w:val="both"/>
        <w:rPr>
          <w:rFonts w:ascii="標楷體" w:eastAsia="標楷體" w:hAnsi="標楷體"/>
          <w:snapToGrid w:val="0"/>
          <w:kern w:val="0"/>
          <w:sz w:val="28"/>
          <w:szCs w:val="28"/>
        </w:rPr>
      </w:pPr>
      <w:r w:rsidRPr="00101ABA">
        <w:rPr>
          <w:rFonts w:ascii="標楷體" w:eastAsia="標楷體" w:hAnsi="標楷體"/>
          <w:snapToGrid w:val="0"/>
          <w:kern w:val="0"/>
          <w:sz w:val="28"/>
          <w:szCs w:val="28"/>
        </w:rPr>
        <w:t>宣讀上次會議議事錄</w:t>
      </w:r>
      <w:r w:rsidRPr="00101ABA">
        <w:rPr>
          <w:rFonts w:ascii="標楷體" w:eastAsia="標楷體" w:hAnsi="標楷體" w:hint="eastAsia"/>
          <w:snapToGrid w:val="0"/>
          <w:kern w:val="0"/>
          <w:sz w:val="28"/>
          <w:szCs w:val="28"/>
        </w:rPr>
        <w:t>。</w:t>
      </w:r>
    </w:p>
    <w:p w:rsidR="000765BE" w:rsidRPr="00101ABA" w:rsidRDefault="000765BE" w:rsidP="000765BE">
      <w:pPr>
        <w:adjustRightInd w:val="0"/>
        <w:snapToGrid w:val="0"/>
        <w:spacing w:line="360" w:lineRule="exact"/>
        <w:ind w:left="840" w:hangingChars="300" w:hanging="840"/>
        <w:jc w:val="both"/>
        <w:rPr>
          <w:rFonts w:ascii="標楷體" w:eastAsia="標楷體" w:hAnsi="標楷體"/>
          <w:snapToGrid w:val="0"/>
          <w:kern w:val="0"/>
          <w:sz w:val="28"/>
          <w:szCs w:val="28"/>
        </w:rPr>
      </w:pPr>
      <w:r w:rsidRPr="00101ABA">
        <w:rPr>
          <w:rFonts w:ascii="標楷體" w:eastAsia="標楷體" w:hAnsi="標楷體" w:hint="eastAsia"/>
          <w:snapToGrid w:val="0"/>
          <w:kern w:val="0"/>
          <w:sz w:val="28"/>
          <w:szCs w:val="28"/>
        </w:rPr>
        <w:t>決定：確定。</w:t>
      </w:r>
    </w:p>
    <w:p w:rsidR="000765BE" w:rsidRPr="00101ABA" w:rsidRDefault="000765BE" w:rsidP="000765BE">
      <w:pPr>
        <w:adjustRightInd w:val="0"/>
        <w:snapToGrid w:val="0"/>
        <w:spacing w:beforeLines="50" w:before="180" w:line="360" w:lineRule="exact"/>
        <w:ind w:firstLineChars="398" w:firstLine="1115"/>
        <w:jc w:val="both"/>
        <w:rPr>
          <w:rFonts w:ascii="標楷體" w:eastAsia="標楷體" w:hAnsi="標楷體"/>
          <w:b/>
          <w:kern w:val="0"/>
          <w:sz w:val="28"/>
          <w:szCs w:val="28"/>
        </w:rPr>
      </w:pPr>
      <w:r w:rsidRPr="00101ABA">
        <w:rPr>
          <w:rFonts w:ascii="標楷體" w:eastAsia="標楷體" w:hAnsi="標楷體"/>
          <w:b/>
          <w:kern w:val="0"/>
          <w:sz w:val="28"/>
          <w:szCs w:val="28"/>
        </w:rPr>
        <w:t>討論事項</w:t>
      </w:r>
    </w:p>
    <w:p w:rsidR="000765BE" w:rsidRPr="00101ABA" w:rsidRDefault="000765BE" w:rsidP="000765BE">
      <w:pPr>
        <w:adjustRightInd w:val="0"/>
        <w:snapToGrid w:val="0"/>
        <w:spacing w:line="360" w:lineRule="exact"/>
        <w:ind w:left="560" w:hangingChars="200" w:hanging="560"/>
        <w:jc w:val="both"/>
        <w:rPr>
          <w:rFonts w:ascii="標楷體" w:eastAsia="標楷體" w:hAnsi="標楷體"/>
          <w:sz w:val="28"/>
          <w:szCs w:val="28"/>
        </w:rPr>
      </w:pPr>
      <w:r w:rsidRPr="00101ABA">
        <w:rPr>
          <w:rFonts w:ascii="標楷體" w:eastAsia="標楷體" w:hAnsi="標楷體" w:hint="eastAsia"/>
          <w:sz w:val="28"/>
          <w:szCs w:val="28"/>
        </w:rPr>
        <w:t>審查111年度中央政府總預算案關於立法院主管收支部分。</w:t>
      </w:r>
    </w:p>
    <w:p w:rsidR="000765BE" w:rsidRPr="00101ABA" w:rsidRDefault="000765BE" w:rsidP="000765BE">
      <w:pPr>
        <w:adjustRightInd w:val="0"/>
        <w:snapToGrid w:val="0"/>
        <w:spacing w:line="360" w:lineRule="exact"/>
        <w:ind w:left="283" w:hangingChars="101" w:hanging="283"/>
        <w:jc w:val="both"/>
        <w:rPr>
          <w:rFonts w:ascii="標楷體" w:eastAsia="標楷體" w:hAnsi="標楷體"/>
          <w:sz w:val="28"/>
          <w:szCs w:val="28"/>
        </w:rPr>
      </w:pPr>
      <w:r w:rsidRPr="00101ABA">
        <w:rPr>
          <w:rFonts w:ascii="標楷體" w:eastAsia="標楷體" w:hAnsi="標楷體"/>
          <w:sz w:val="28"/>
          <w:szCs w:val="28"/>
        </w:rPr>
        <w:t>（本</w:t>
      </w:r>
      <w:r w:rsidRPr="00101ABA">
        <w:rPr>
          <w:rFonts w:ascii="標楷體" w:eastAsia="標楷體" w:hAnsi="標楷體" w:hint="eastAsia"/>
          <w:sz w:val="28"/>
          <w:szCs w:val="28"/>
        </w:rPr>
        <w:t>次會議有</w:t>
      </w:r>
      <w:r w:rsidRPr="00101ABA">
        <w:rPr>
          <w:rFonts w:ascii="標楷體" w:eastAsia="標楷體" w:hAnsi="標楷體"/>
          <w:sz w:val="28"/>
          <w:szCs w:val="28"/>
        </w:rPr>
        <w:t>委員</w:t>
      </w:r>
      <w:r w:rsidRPr="00101ABA">
        <w:rPr>
          <w:rFonts w:ascii="標楷體" w:eastAsia="標楷體" w:hAnsi="標楷體" w:hint="eastAsia"/>
          <w:sz w:val="28"/>
          <w:szCs w:val="28"/>
        </w:rPr>
        <w:t>葉毓蘭、羅致政、許智傑、陳椒華、劉世芳、黃世杰、</w:t>
      </w:r>
    </w:p>
    <w:p w:rsidR="000765BE" w:rsidRPr="00101ABA" w:rsidRDefault="000765BE" w:rsidP="000765BE">
      <w:pPr>
        <w:adjustRightInd w:val="0"/>
        <w:snapToGrid w:val="0"/>
        <w:spacing w:line="360" w:lineRule="exact"/>
        <w:ind w:leftChars="118" w:left="300" w:hangingChars="6" w:hanging="17"/>
        <w:jc w:val="both"/>
        <w:rPr>
          <w:rFonts w:ascii="標楷體" w:eastAsia="標楷體" w:hAnsi="標楷體"/>
          <w:sz w:val="28"/>
          <w:szCs w:val="28"/>
        </w:rPr>
      </w:pPr>
      <w:r w:rsidRPr="00101ABA">
        <w:rPr>
          <w:rFonts w:ascii="標楷體" w:eastAsia="標楷體" w:hAnsi="標楷體" w:hint="eastAsia"/>
          <w:sz w:val="28"/>
          <w:szCs w:val="28"/>
        </w:rPr>
        <w:t>鄭天財Sra Kacaw、洪孟楷、鄭麗文、</w:t>
      </w:r>
      <w:r w:rsidRPr="00101ABA">
        <w:rPr>
          <w:rFonts w:ascii="標楷體" w:eastAsia="標楷體" w:hAnsi="標楷體"/>
          <w:sz w:val="28"/>
          <w:szCs w:val="28"/>
        </w:rPr>
        <w:t>曾銘宗、</w:t>
      </w:r>
      <w:r w:rsidRPr="00101ABA">
        <w:rPr>
          <w:rFonts w:ascii="標楷體" w:eastAsia="標楷體" w:hAnsi="標楷體" w:hint="eastAsia"/>
          <w:sz w:val="28"/>
          <w:szCs w:val="28"/>
        </w:rPr>
        <w:t>江永昌、張其祿</w:t>
      </w:r>
      <w:r w:rsidRPr="00101ABA">
        <w:rPr>
          <w:rFonts w:ascii="標楷體" w:eastAsia="標楷體" w:hAnsi="標楷體"/>
          <w:sz w:val="28"/>
          <w:szCs w:val="28"/>
        </w:rPr>
        <w:t>、</w:t>
      </w:r>
    </w:p>
    <w:p w:rsidR="000765BE" w:rsidRPr="00101ABA" w:rsidRDefault="000765BE" w:rsidP="000765BE">
      <w:pPr>
        <w:adjustRightInd w:val="0"/>
        <w:snapToGrid w:val="0"/>
        <w:spacing w:line="360" w:lineRule="exact"/>
        <w:ind w:leftChars="118" w:left="300" w:hangingChars="6" w:hanging="17"/>
        <w:jc w:val="both"/>
        <w:rPr>
          <w:rFonts w:ascii="標楷體" w:eastAsia="標楷體" w:hAnsi="標楷體"/>
          <w:kern w:val="0"/>
          <w:sz w:val="28"/>
          <w:szCs w:val="28"/>
        </w:rPr>
      </w:pPr>
      <w:r w:rsidRPr="00101ABA">
        <w:rPr>
          <w:rFonts w:ascii="標楷體" w:eastAsia="標楷體" w:hAnsi="標楷體" w:hint="eastAsia"/>
          <w:sz w:val="28"/>
          <w:szCs w:val="28"/>
        </w:rPr>
        <w:t>何志偉</w:t>
      </w:r>
      <w:r w:rsidRPr="00101ABA">
        <w:rPr>
          <w:rFonts w:ascii="標楷體" w:eastAsia="標楷體" w:hAnsi="標楷體"/>
          <w:sz w:val="28"/>
          <w:szCs w:val="28"/>
        </w:rPr>
        <w:t>、</w:t>
      </w:r>
      <w:r w:rsidRPr="00101ABA">
        <w:rPr>
          <w:rFonts w:ascii="標楷體" w:eastAsia="標楷體" w:hAnsi="標楷體" w:hint="eastAsia"/>
          <w:spacing w:val="10"/>
          <w:sz w:val="28"/>
          <w:szCs w:val="28"/>
        </w:rPr>
        <w:t>蔡易餘</w:t>
      </w:r>
      <w:r w:rsidRPr="00101ABA">
        <w:rPr>
          <w:rFonts w:ascii="標楷體" w:eastAsia="標楷體" w:hAnsi="標楷體"/>
          <w:sz w:val="28"/>
          <w:szCs w:val="28"/>
        </w:rPr>
        <w:t>提出質詢</w:t>
      </w:r>
      <w:r w:rsidRPr="00101ABA">
        <w:rPr>
          <w:rFonts w:ascii="標楷體" w:eastAsia="標楷體" w:hAnsi="標楷體" w:hint="eastAsia"/>
          <w:sz w:val="28"/>
          <w:szCs w:val="28"/>
        </w:rPr>
        <w:t>；委員翁重鈞、楊瓊瓔提出書面質詢。</w:t>
      </w:r>
      <w:r w:rsidRPr="00101ABA">
        <w:rPr>
          <w:rFonts w:ascii="標楷體" w:eastAsia="標楷體" w:hAnsi="標楷體"/>
          <w:sz w:val="28"/>
          <w:szCs w:val="28"/>
        </w:rPr>
        <w:t>）</w:t>
      </w:r>
    </w:p>
    <w:p w:rsidR="000765BE" w:rsidRPr="00101ABA" w:rsidRDefault="000765BE" w:rsidP="000765BE">
      <w:pPr>
        <w:adjustRightInd w:val="0"/>
        <w:snapToGrid w:val="0"/>
        <w:spacing w:line="360" w:lineRule="exact"/>
        <w:jc w:val="both"/>
        <w:rPr>
          <w:rFonts w:ascii="標楷體" w:eastAsia="標楷體" w:hAnsi="標楷體"/>
          <w:sz w:val="28"/>
          <w:szCs w:val="28"/>
        </w:rPr>
      </w:pPr>
      <w:r w:rsidRPr="00101ABA">
        <w:rPr>
          <w:rFonts w:ascii="標楷體" w:eastAsia="標楷體" w:hAnsi="標楷體" w:hint="eastAsia"/>
          <w:sz w:val="28"/>
          <w:szCs w:val="28"/>
        </w:rPr>
        <w:t>決議：</w:t>
      </w:r>
    </w:p>
    <w:p w:rsidR="000765BE" w:rsidRPr="00101ABA" w:rsidRDefault="000765BE" w:rsidP="000765BE">
      <w:pPr>
        <w:adjustRightInd w:val="0"/>
        <w:snapToGrid w:val="0"/>
        <w:spacing w:line="360" w:lineRule="exact"/>
        <w:jc w:val="both"/>
        <w:rPr>
          <w:rFonts w:ascii="標楷體" w:eastAsia="標楷體" w:hAnsi="標楷體"/>
          <w:sz w:val="28"/>
          <w:szCs w:val="28"/>
        </w:rPr>
      </w:pPr>
      <w:r w:rsidRPr="00101ABA">
        <w:rPr>
          <w:rFonts w:ascii="標楷體" w:eastAsia="標楷體" w:hAnsi="標楷體"/>
          <w:sz w:val="28"/>
          <w:szCs w:val="28"/>
        </w:rPr>
        <w:t>一、</w:t>
      </w:r>
      <w:r w:rsidRPr="00101ABA">
        <w:rPr>
          <w:rFonts w:ascii="標楷體" w:eastAsia="標楷體" w:hAnsi="標楷體" w:hint="eastAsia"/>
          <w:sz w:val="28"/>
          <w:szCs w:val="28"/>
        </w:rPr>
        <w:t>報告及詢答完畢。</w:t>
      </w:r>
    </w:p>
    <w:p w:rsidR="000765BE" w:rsidRPr="00101ABA" w:rsidRDefault="000765BE" w:rsidP="000765BE">
      <w:pPr>
        <w:adjustRightInd w:val="0"/>
        <w:snapToGrid w:val="0"/>
        <w:spacing w:beforeLines="50" w:before="180" w:line="360" w:lineRule="exact"/>
        <w:jc w:val="both"/>
        <w:rPr>
          <w:rFonts w:ascii="標楷體" w:eastAsia="標楷體" w:hAnsi="標楷體"/>
          <w:b/>
          <w:sz w:val="28"/>
          <w:szCs w:val="28"/>
        </w:rPr>
      </w:pPr>
      <w:r w:rsidRPr="00101ABA">
        <w:rPr>
          <w:rFonts w:ascii="標楷體" w:eastAsia="標楷體" w:hAnsi="標楷體"/>
          <w:b/>
          <w:sz w:val="28"/>
          <w:szCs w:val="28"/>
        </w:rPr>
        <w:t>二、歲入部分</w:t>
      </w:r>
    </w:p>
    <w:p w:rsidR="000765BE" w:rsidRPr="00101ABA" w:rsidRDefault="000765BE" w:rsidP="000765BE">
      <w:pPr>
        <w:adjustRightInd w:val="0"/>
        <w:snapToGrid w:val="0"/>
        <w:spacing w:line="360" w:lineRule="exact"/>
        <w:jc w:val="both"/>
        <w:rPr>
          <w:rFonts w:ascii="標楷體" w:eastAsia="標楷體" w:hAnsi="標楷體"/>
          <w:kern w:val="0"/>
          <w:sz w:val="28"/>
          <w:szCs w:val="28"/>
        </w:rPr>
      </w:pPr>
      <w:r w:rsidRPr="00101ABA">
        <w:rPr>
          <w:rFonts w:ascii="標楷體" w:eastAsia="標楷體" w:hAnsi="標楷體"/>
          <w:sz w:val="28"/>
          <w:szCs w:val="28"/>
        </w:rPr>
        <w:t>第</w:t>
      </w:r>
      <w:r w:rsidRPr="00101ABA">
        <w:rPr>
          <w:rFonts w:ascii="標楷體" w:eastAsia="標楷體" w:hAnsi="標楷體"/>
          <w:kern w:val="0"/>
          <w:sz w:val="28"/>
          <w:szCs w:val="28"/>
          <w:lang w:val="x-none" w:eastAsia="x-none"/>
        </w:rPr>
        <w:t>2</w:t>
      </w:r>
      <w:r w:rsidRPr="00101ABA">
        <w:rPr>
          <w:rFonts w:ascii="標楷體" w:eastAsia="標楷體" w:hAnsi="標楷體"/>
          <w:sz w:val="28"/>
          <w:szCs w:val="28"/>
        </w:rPr>
        <w:t xml:space="preserve">款　</w:t>
      </w:r>
      <w:r w:rsidRPr="00101ABA">
        <w:rPr>
          <w:rFonts w:ascii="標楷體" w:eastAsia="標楷體" w:hAnsi="標楷體"/>
          <w:kern w:val="0"/>
          <w:sz w:val="28"/>
          <w:szCs w:val="28"/>
        </w:rPr>
        <w:t>罰款及賠償收入</w:t>
      </w:r>
    </w:p>
    <w:p w:rsidR="000765BE" w:rsidRPr="00101ABA" w:rsidRDefault="000765BE" w:rsidP="000765BE">
      <w:pPr>
        <w:adjustRightInd w:val="0"/>
        <w:snapToGrid w:val="0"/>
        <w:spacing w:line="360" w:lineRule="exact"/>
        <w:ind w:leftChars="118" w:left="1599" w:hangingChars="470" w:hanging="1316"/>
        <w:jc w:val="both"/>
        <w:rPr>
          <w:rFonts w:ascii="標楷體" w:eastAsia="標楷體" w:hAnsi="標楷體"/>
          <w:kern w:val="0"/>
          <w:sz w:val="28"/>
          <w:szCs w:val="28"/>
        </w:rPr>
      </w:pPr>
      <w:r w:rsidRPr="00101ABA">
        <w:rPr>
          <w:rFonts w:ascii="標楷體" w:eastAsia="標楷體" w:hAnsi="標楷體"/>
          <w:sz w:val="28"/>
          <w:szCs w:val="28"/>
        </w:rPr>
        <w:t>第</w:t>
      </w:r>
      <w:r w:rsidRPr="00101ABA">
        <w:rPr>
          <w:rFonts w:ascii="標楷體" w:eastAsia="標楷體" w:hAnsi="標楷體" w:hint="eastAsia"/>
          <w:sz w:val="28"/>
          <w:szCs w:val="28"/>
        </w:rPr>
        <w:t>21</w:t>
      </w:r>
      <w:r w:rsidRPr="00101ABA">
        <w:rPr>
          <w:rFonts w:ascii="標楷體" w:eastAsia="標楷體" w:hAnsi="標楷體"/>
          <w:sz w:val="28"/>
          <w:szCs w:val="28"/>
        </w:rPr>
        <w:t xml:space="preserve">項　</w:t>
      </w:r>
      <w:r w:rsidRPr="00101ABA">
        <w:rPr>
          <w:rFonts w:ascii="標楷體" w:eastAsia="標楷體" w:hAnsi="標楷體" w:hint="eastAsia"/>
          <w:sz w:val="28"/>
          <w:szCs w:val="28"/>
        </w:rPr>
        <w:t>立法院</w:t>
      </w:r>
      <w:r w:rsidRPr="00101ABA">
        <w:rPr>
          <w:rFonts w:ascii="標楷體" w:eastAsia="標楷體" w:hAnsi="標楷體"/>
          <w:sz w:val="28"/>
          <w:szCs w:val="28"/>
        </w:rPr>
        <w:t>16</w:t>
      </w:r>
      <w:r w:rsidRPr="00101ABA">
        <w:rPr>
          <w:rFonts w:ascii="標楷體" w:eastAsia="標楷體" w:hAnsi="標楷體" w:hint="eastAsia"/>
          <w:sz w:val="28"/>
          <w:szCs w:val="28"/>
        </w:rPr>
        <w:t>萬5千元，照列。</w:t>
      </w:r>
    </w:p>
    <w:p w:rsidR="000765BE" w:rsidRPr="00101ABA" w:rsidRDefault="000765BE" w:rsidP="000765BE">
      <w:pPr>
        <w:adjustRightInd w:val="0"/>
        <w:snapToGrid w:val="0"/>
        <w:spacing w:line="360" w:lineRule="exact"/>
        <w:jc w:val="both"/>
        <w:rPr>
          <w:rFonts w:ascii="標楷體" w:eastAsia="標楷體" w:hAnsi="標楷體"/>
          <w:kern w:val="0"/>
          <w:sz w:val="28"/>
          <w:szCs w:val="28"/>
        </w:rPr>
      </w:pPr>
      <w:r w:rsidRPr="00101ABA">
        <w:rPr>
          <w:rFonts w:ascii="標楷體" w:eastAsia="標楷體" w:hAnsi="標楷體"/>
          <w:kern w:val="0"/>
          <w:sz w:val="28"/>
          <w:szCs w:val="28"/>
        </w:rPr>
        <w:t>第4款　財產收入</w:t>
      </w:r>
    </w:p>
    <w:p w:rsidR="000765BE" w:rsidRPr="00101ABA" w:rsidRDefault="000765BE" w:rsidP="000765BE">
      <w:pPr>
        <w:adjustRightInd w:val="0"/>
        <w:snapToGrid w:val="0"/>
        <w:spacing w:line="360" w:lineRule="exact"/>
        <w:ind w:leftChars="135" w:left="1612" w:hangingChars="460" w:hanging="1288"/>
        <w:jc w:val="both"/>
        <w:rPr>
          <w:rFonts w:ascii="標楷體" w:eastAsia="標楷體" w:hAnsi="標楷體"/>
          <w:sz w:val="28"/>
          <w:szCs w:val="28"/>
        </w:rPr>
      </w:pPr>
      <w:r w:rsidRPr="00101ABA">
        <w:rPr>
          <w:rFonts w:ascii="標楷體" w:eastAsia="標楷體" w:hAnsi="標楷體"/>
          <w:sz w:val="28"/>
          <w:szCs w:val="28"/>
        </w:rPr>
        <w:t>第</w:t>
      </w:r>
      <w:r w:rsidRPr="00101ABA">
        <w:rPr>
          <w:rFonts w:ascii="標楷體" w:eastAsia="標楷體" w:hAnsi="標楷體" w:hint="eastAsia"/>
          <w:sz w:val="28"/>
          <w:szCs w:val="28"/>
        </w:rPr>
        <w:t>22</w:t>
      </w:r>
      <w:r w:rsidRPr="00101ABA">
        <w:rPr>
          <w:rFonts w:ascii="標楷體" w:eastAsia="標楷體" w:hAnsi="標楷體"/>
          <w:sz w:val="28"/>
          <w:szCs w:val="28"/>
        </w:rPr>
        <w:t xml:space="preserve">項　</w:t>
      </w:r>
      <w:r w:rsidRPr="00101ABA">
        <w:rPr>
          <w:rFonts w:ascii="標楷體" w:eastAsia="標楷體" w:hAnsi="標楷體" w:hint="eastAsia"/>
          <w:sz w:val="28"/>
          <w:szCs w:val="28"/>
        </w:rPr>
        <w:t>立法院91</w:t>
      </w:r>
      <w:r w:rsidRPr="00101ABA">
        <w:rPr>
          <w:rFonts w:ascii="標楷體" w:eastAsia="標楷體" w:hAnsi="標楷體"/>
          <w:sz w:val="28"/>
          <w:szCs w:val="28"/>
        </w:rPr>
        <w:t>4</w:t>
      </w:r>
      <w:r w:rsidRPr="00101ABA">
        <w:rPr>
          <w:rFonts w:ascii="標楷體" w:eastAsia="標楷體" w:hAnsi="標楷體" w:hint="eastAsia"/>
          <w:sz w:val="28"/>
          <w:szCs w:val="28"/>
        </w:rPr>
        <w:t>萬</w:t>
      </w:r>
      <w:r w:rsidRPr="00101ABA">
        <w:rPr>
          <w:rFonts w:ascii="標楷體" w:eastAsia="標楷體" w:hAnsi="標楷體"/>
          <w:sz w:val="28"/>
          <w:szCs w:val="28"/>
        </w:rPr>
        <w:t>2</w:t>
      </w:r>
      <w:r w:rsidRPr="00101ABA">
        <w:rPr>
          <w:rFonts w:ascii="標楷體" w:eastAsia="標楷體" w:hAnsi="標楷體" w:hint="eastAsia"/>
          <w:sz w:val="28"/>
          <w:szCs w:val="28"/>
        </w:rPr>
        <w:t>千元</w:t>
      </w:r>
      <w:r w:rsidRPr="00101ABA">
        <w:rPr>
          <w:rFonts w:ascii="標楷體" w:eastAsia="標楷體" w:hAnsi="標楷體"/>
          <w:sz w:val="28"/>
          <w:szCs w:val="28"/>
        </w:rPr>
        <w:t>，</w:t>
      </w:r>
      <w:r w:rsidRPr="00101ABA">
        <w:rPr>
          <w:rFonts w:ascii="標楷體" w:eastAsia="標楷體" w:hAnsi="標楷體" w:hint="eastAsia"/>
          <w:sz w:val="28"/>
          <w:szCs w:val="28"/>
        </w:rPr>
        <w:t>照列</w:t>
      </w:r>
      <w:r w:rsidRPr="00101ABA">
        <w:rPr>
          <w:rFonts w:ascii="標楷體" w:eastAsia="標楷體" w:hAnsi="標楷體"/>
          <w:sz w:val="28"/>
          <w:szCs w:val="28"/>
        </w:rPr>
        <w:t>。</w:t>
      </w:r>
    </w:p>
    <w:p w:rsidR="000765BE" w:rsidRPr="00101ABA" w:rsidRDefault="000765BE" w:rsidP="000765BE">
      <w:pPr>
        <w:adjustRightInd w:val="0"/>
        <w:snapToGrid w:val="0"/>
        <w:spacing w:line="360" w:lineRule="exact"/>
        <w:jc w:val="both"/>
        <w:rPr>
          <w:rFonts w:ascii="標楷體" w:eastAsia="標楷體" w:hAnsi="標楷體"/>
          <w:kern w:val="0"/>
          <w:sz w:val="28"/>
          <w:szCs w:val="28"/>
        </w:rPr>
      </w:pPr>
      <w:r w:rsidRPr="00101ABA">
        <w:rPr>
          <w:rFonts w:ascii="標楷體" w:eastAsia="標楷體" w:hAnsi="標楷體"/>
          <w:sz w:val="28"/>
          <w:szCs w:val="28"/>
        </w:rPr>
        <w:t xml:space="preserve">第7款　</w:t>
      </w:r>
      <w:r w:rsidRPr="00101ABA">
        <w:rPr>
          <w:rFonts w:ascii="標楷體" w:eastAsia="標楷體" w:hAnsi="標楷體"/>
          <w:kern w:val="0"/>
          <w:sz w:val="28"/>
          <w:szCs w:val="28"/>
        </w:rPr>
        <w:t>其他收入</w:t>
      </w:r>
    </w:p>
    <w:p w:rsidR="000765BE" w:rsidRPr="00101ABA" w:rsidRDefault="000765BE" w:rsidP="000765BE">
      <w:pPr>
        <w:adjustRightInd w:val="0"/>
        <w:snapToGrid w:val="0"/>
        <w:spacing w:line="360" w:lineRule="exact"/>
        <w:ind w:firstLineChars="118" w:firstLine="330"/>
        <w:jc w:val="both"/>
        <w:rPr>
          <w:rFonts w:ascii="標楷體" w:eastAsia="標楷體" w:hAnsi="標楷體"/>
          <w:sz w:val="28"/>
          <w:szCs w:val="28"/>
        </w:rPr>
      </w:pPr>
      <w:r w:rsidRPr="00101ABA">
        <w:rPr>
          <w:rFonts w:ascii="標楷體" w:eastAsia="標楷體" w:hAnsi="標楷體"/>
          <w:sz w:val="28"/>
          <w:szCs w:val="28"/>
        </w:rPr>
        <w:t>第</w:t>
      </w:r>
      <w:r w:rsidRPr="00101ABA">
        <w:rPr>
          <w:rFonts w:ascii="標楷體" w:eastAsia="標楷體" w:hAnsi="標楷體" w:hint="eastAsia"/>
          <w:sz w:val="28"/>
          <w:szCs w:val="28"/>
        </w:rPr>
        <w:t>24</w:t>
      </w:r>
      <w:r w:rsidRPr="00101ABA">
        <w:rPr>
          <w:rFonts w:ascii="標楷體" w:eastAsia="標楷體" w:hAnsi="標楷體"/>
          <w:sz w:val="28"/>
          <w:szCs w:val="28"/>
        </w:rPr>
        <w:t xml:space="preserve">項　</w:t>
      </w:r>
      <w:r w:rsidRPr="00101ABA">
        <w:rPr>
          <w:rFonts w:ascii="標楷體" w:eastAsia="標楷體" w:hAnsi="標楷體" w:hint="eastAsia"/>
          <w:sz w:val="28"/>
          <w:szCs w:val="28"/>
        </w:rPr>
        <w:t>立法院</w:t>
      </w:r>
      <w:r w:rsidRPr="00101ABA">
        <w:rPr>
          <w:rFonts w:ascii="標楷體" w:eastAsia="標楷體" w:hAnsi="標楷體"/>
          <w:sz w:val="28"/>
          <w:szCs w:val="28"/>
        </w:rPr>
        <w:t>72</w:t>
      </w:r>
      <w:r w:rsidRPr="00101ABA">
        <w:rPr>
          <w:rFonts w:ascii="標楷體" w:eastAsia="標楷體" w:hAnsi="標楷體" w:hint="eastAsia"/>
          <w:sz w:val="28"/>
          <w:szCs w:val="28"/>
        </w:rPr>
        <w:t>萬元</w:t>
      </w:r>
      <w:r w:rsidRPr="00101ABA">
        <w:rPr>
          <w:rFonts w:ascii="標楷體" w:eastAsia="標楷體" w:hAnsi="標楷體"/>
          <w:sz w:val="28"/>
          <w:szCs w:val="28"/>
        </w:rPr>
        <w:t>，照列。</w:t>
      </w:r>
    </w:p>
    <w:p w:rsidR="000765BE" w:rsidRPr="00101ABA" w:rsidRDefault="000765BE" w:rsidP="000765BE">
      <w:pPr>
        <w:adjustRightInd w:val="0"/>
        <w:snapToGrid w:val="0"/>
        <w:spacing w:beforeLines="50" w:before="180" w:line="360" w:lineRule="exact"/>
        <w:jc w:val="both"/>
        <w:rPr>
          <w:rFonts w:ascii="標楷體" w:eastAsia="標楷體" w:hAnsi="標楷體"/>
          <w:b/>
          <w:sz w:val="28"/>
          <w:szCs w:val="28"/>
        </w:rPr>
      </w:pPr>
      <w:r w:rsidRPr="00101ABA">
        <w:rPr>
          <w:rFonts w:ascii="標楷體" w:eastAsia="標楷體" w:hAnsi="標楷體"/>
          <w:b/>
          <w:sz w:val="28"/>
          <w:szCs w:val="28"/>
        </w:rPr>
        <w:lastRenderedPageBreak/>
        <w:t>三、歲出部分</w:t>
      </w:r>
    </w:p>
    <w:p w:rsidR="000765BE" w:rsidRPr="00101ABA" w:rsidRDefault="000765BE" w:rsidP="000765BE">
      <w:pPr>
        <w:adjustRightInd w:val="0"/>
        <w:snapToGrid w:val="0"/>
        <w:spacing w:line="360" w:lineRule="exact"/>
        <w:jc w:val="both"/>
        <w:rPr>
          <w:rFonts w:ascii="標楷體" w:eastAsia="標楷體" w:hAnsi="標楷體"/>
          <w:kern w:val="0"/>
          <w:sz w:val="28"/>
          <w:szCs w:val="28"/>
        </w:rPr>
      </w:pPr>
      <w:r w:rsidRPr="00101ABA">
        <w:rPr>
          <w:rFonts w:ascii="標楷體" w:eastAsia="標楷體" w:hAnsi="標楷體"/>
          <w:kern w:val="0"/>
          <w:sz w:val="28"/>
          <w:szCs w:val="28"/>
        </w:rPr>
        <w:t>第</w:t>
      </w:r>
      <w:r w:rsidRPr="00101ABA">
        <w:rPr>
          <w:rFonts w:ascii="標楷體" w:eastAsia="標楷體" w:hAnsi="標楷體" w:hint="eastAsia"/>
          <w:kern w:val="0"/>
          <w:sz w:val="28"/>
          <w:szCs w:val="28"/>
        </w:rPr>
        <w:t>3</w:t>
      </w:r>
      <w:r w:rsidRPr="00101ABA">
        <w:rPr>
          <w:rFonts w:ascii="標楷體" w:eastAsia="標楷體" w:hAnsi="標楷體"/>
          <w:kern w:val="0"/>
          <w:sz w:val="28"/>
          <w:szCs w:val="28"/>
        </w:rPr>
        <w:t xml:space="preserve">款　</w:t>
      </w:r>
      <w:r w:rsidRPr="00101ABA">
        <w:rPr>
          <w:rFonts w:ascii="標楷體" w:eastAsia="標楷體" w:hAnsi="標楷體" w:hint="eastAsia"/>
          <w:kern w:val="0"/>
          <w:sz w:val="28"/>
          <w:szCs w:val="28"/>
        </w:rPr>
        <w:t>立法院</w:t>
      </w:r>
      <w:r w:rsidRPr="00101ABA">
        <w:rPr>
          <w:rFonts w:ascii="標楷體" w:eastAsia="標楷體" w:hAnsi="標楷體"/>
          <w:kern w:val="0"/>
          <w:sz w:val="28"/>
          <w:szCs w:val="28"/>
        </w:rPr>
        <w:t>主管</w:t>
      </w:r>
    </w:p>
    <w:p w:rsidR="000765BE" w:rsidRPr="00101ABA" w:rsidRDefault="000765BE" w:rsidP="000765BE">
      <w:pPr>
        <w:snapToGrid w:val="0"/>
        <w:spacing w:line="360" w:lineRule="exact"/>
        <w:ind w:leftChars="134" w:left="1400" w:hangingChars="385" w:hanging="1078"/>
        <w:jc w:val="both"/>
        <w:rPr>
          <w:rFonts w:ascii="標楷體" w:eastAsia="標楷體" w:hAnsi="標楷體"/>
          <w:sz w:val="28"/>
          <w:szCs w:val="28"/>
        </w:rPr>
      </w:pPr>
      <w:r w:rsidRPr="00101ABA">
        <w:rPr>
          <w:rFonts w:ascii="標楷體" w:eastAsia="標楷體" w:hAnsi="標楷體" w:hint="eastAsia"/>
          <w:kern w:val="0"/>
          <w:sz w:val="28"/>
          <w:szCs w:val="28"/>
        </w:rPr>
        <w:t>第1項　立法院34億5,001萬2千元，照列。</w:t>
      </w:r>
    </w:p>
    <w:p w:rsidR="000765BE" w:rsidRPr="00101ABA" w:rsidRDefault="000765BE" w:rsidP="000765BE">
      <w:pPr>
        <w:adjustRightInd w:val="0"/>
        <w:snapToGrid w:val="0"/>
        <w:spacing w:line="362" w:lineRule="exact"/>
        <w:ind w:firstLineChars="118" w:firstLine="331"/>
        <w:jc w:val="both"/>
        <w:rPr>
          <w:rFonts w:ascii="標楷體" w:eastAsia="標楷體" w:hAnsi="標楷體"/>
          <w:b/>
          <w:sz w:val="28"/>
          <w:szCs w:val="28"/>
        </w:rPr>
      </w:pPr>
      <w:r w:rsidRPr="00101ABA">
        <w:rPr>
          <w:rFonts w:ascii="標楷體" w:eastAsia="標楷體" w:hAnsi="標楷體" w:hint="eastAsia"/>
          <w:b/>
          <w:sz w:val="28"/>
          <w:szCs w:val="28"/>
        </w:rPr>
        <w:t>本項提案9案，保留，送院會處理：</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一)立法院111年度立法院公務預算「一般行政」項下「基本行政工作維持」中「設備及投資」之「各單位零星設備購置費」原編列6,836千元，違反零基預算之精神，用途不明，爰凍結6,836千元，俟立法院向司法及法制委員會提出專案報告，經同意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鄭麗文 葉毓蘭 吳斯懷</w:t>
      </w:r>
    </w:p>
    <w:p w:rsidR="000765BE" w:rsidRPr="00101ABA" w:rsidRDefault="000765BE" w:rsidP="000765BE">
      <w:pPr>
        <w:wordWrap w:val="0"/>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二)立法院與特定團體合作之Instagram，雖然以「legislative.yuan」為帳號，但以立法院官方帳號為名義，內容卻具特定政治色彩，未能表達立法院多元意見，亦恐有誤導民眾之疑慮，而立法院雖表示沒有編列社群宣傳費用，一切內容是立法院自行管理，但也表示內容可能由第三方團體提供，或由立法院提供主要內容由第三方潤飾，最後由立法院人員編輯至社群平台上，部分內容、圖表僅是以「按件計酬方式」委外，因而不須揭露於預算書上，此作法恐有違預算法第62條之1之精神。爰請此立法院111年度公務預算「公共關係等秘書業務經費」項下「業務費」中「按日按件計資酬金」原編列1,869千元，凍結50萬0千元。俟向立法院司法及法制委員會提出「立法院社群媒體運作」提出專案報告後，經同意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鄭麗文 葉毓蘭 吳斯懷</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三)立法院111年度公務預算於「公共關係等秘書業務經費」項下「業務費」中「一般事務費」裡「致贈外賓相片、相冊、首長探視天然災害區域及委員選區或公益活動等經費」其中「首長探視天然災害區域及委員選區經費」經費與國會業務之關聯性之合理性尚待釐清，原編列7,200千元，全數凍結，俟請立法院向立法院司法及法制委員會提出專案報告，經同意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鄭麗文 葉毓蘭 吳斯懷</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四)預算審議為立法權監督行政權之重要工具，避免行政機關濫權，也讓政府預算能發揮最大效用。預算中心為立法院重要幕僚單位，長期監督政府執政，協助委員發現行政單位預算編列之缺失，但現卻發現部分預算報告內容僅是說明預算編列緣由，未能發揮監督效果。爰此，立法院111年度公務預算「立法諮詢業務」項下「預算諮詢業務」中「業務費」爰編列65萬元，凍結30萬元，俟向立法院司法及法制委員會提出檢討報告後，經</w:t>
      </w:r>
      <w:r w:rsidRPr="00101ABA">
        <w:rPr>
          <w:rFonts w:ascii="標楷體" w:eastAsia="標楷體" w:hAnsi="標楷體" w:hint="eastAsia"/>
          <w:kern w:val="0"/>
          <w:sz w:val="28"/>
          <w:szCs w:val="28"/>
        </w:rPr>
        <w:lastRenderedPageBreak/>
        <w:t>同意始得動支。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鄭麗文 吳斯懷 葉毓蘭</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五)立法院111年度歲出預算「公報業務」工作計畫項下編列「文書印刷」預算數1,314萬2千元，係為辦理立法院公報、公報初稿及各項議事文件等印刷事項，惟查近6年「文書印刷」經費之預算執行情形，部分年度之預算執行率仍低於8成，對於落實文書印刷無紙化，致力推動議事文件電子化作業，達成紙張減量之目標，落實節能減碳政策，有其重大意義，相對於相關預算即有精進空間，爰提案本期「文書印刷」預算數刪減新台幣100萬元，以撙節預算。</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hint="eastAsia"/>
          <w:sz w:val="28"/>
          <w:szCs w:val="28"/>
        </w:rPr>
        <w:t>提案人：吳斯懷</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hint="eastAsia"/>
          <w:sz w:val="28"/>
          <w:szCs w:val="28"/>
        </w:rPr>
        <w:t>連署人：翁重鈞 葉毓蘭</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六)因受新冠肺炎疫情影響，議政博物館109年度參觀人次明顯減少外，且111年度預估到館參觀人次將不樂觀。立法院在辦理議政博物館展示空間改善之外，應督促該館強化展覽內容，打造親民、生活化之議政主題。立法院應積極開拓客源、串聯周邊地區觀光景點，打造有特色、有吸引力的藝文場館。爰此，立法院111年度公務預算「一般建築及設備」項下「營建工程」中「設備及投資」裡「房屋建築及設備費-立法院民主議政園區活化計畫第」原編列3650萬元，凍結500萬元，俟向立法院司法及法制委員會提出改善報告後，經同意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鄭麗文 吳斯懷 葉毓蘭</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七)立法院111年度公務預算編列「營建工程」項下「營建工程」中「設備及投資」之下「房屋建築及設備費-節能設施改善暨能源管理相關費用」，但經查111年與110年度相比「基本行政工作維持」中水電費預算以及「委員會館」中之水電費預算並無減少，此項計畫實益如何有待商榷，凍結100萬，俟立法院向司法及法制委員會提出「立法院節能措施暨能源管理成效評估報告」，經同意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鄭麗文 葉毓蘭 吳斯懷</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八)行政院主計總處查核立法院110年度單位預算半年結算報告，核有資本門預算執行率未臻理想，落後主因為COVID-19疫情影響，本院總務處(影印機)、資訊處(資訊設備)採購及驗收作業延遲，致預算執行進度落後，允待加強預算之執行，並核實辦理預算分配。爰此，立法院111年度公務預算「一般建築及設備」項下「其他設備」中「設備及投資」原編列1億1871萬7千元，凍結800萬元，俟向立法院司法及法制委員會提出改善報告後，經同意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lastRenderedPageBreak/>
        <w:t>提案人：</w:t>
      </w:r>
      <w:r w:rsidRPr="00101ABA">
        <w:rPr>
          <w:rFonts w:ascii="標楷體" w:eastAsia="標楷體" w:hAnsi="標楷體" w:hint="eastAsia"/>
          <w:sz w:val="28"/>
          <w:szCs w:val="28"/>
        </w:rPr>
        <w:t>鄭麗文 葉毓蘭 吳斯懷</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九)立法院規劃委員遠距開會，使用之線上會議與簽到分屬兩個系統，需分別安裝於不同行動裝置，在規劃上未考量使用者使用習慣及需求允應檢討。爰此，立法院111年度公務預算「一般建築及設備」項下「其他設備」中「設備及投資」原編列4100萬7千元，凍結500萬元，俟向立法院司法及法制委員會提出系統整合及使用者友善改善報告後，經同意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鄭麗文 葉毓蘭 吳斯懷</w:t>
      </w:r>
    </w:p>
    <w:p w:rsidR="000765BE" w:rsidRPr="00101ABA" w:rsidRDefault="000765BE" w:rsidP="000765BE">
      <w:pPr>
        <w:adjustRightInd w:val="0"/>
        <w:snapToGrid w:val="0"/>
        <w:spacing w:line="362" w:lineRule="exact"/>
        <w:ind w:firstLineChars="118" w:firstLine="331"/>
        <w:jc w:val="both"/>
        <w:rPr>
          <w:rFonts w:ascii="標楷體" w:eastAsia="標楷體" w:hAnsi="標楷體"/>
          <w:b/>
          <w:sz w:val="28"/>
          <w:szCs w:val="28"/>
        </w:rPr>
      </w:pPr>
      <w:r w:rsidRPr="00101ABA">
        <w:rPr>
          <w:rFonts w:ascii="標楷體" w:eastAsia="標楷體" w:hAnsi="標楷體" w:hint="eastAsia"/>
          <w:b/>
          <w:sz w:val="28"/>
          <w:szCs w:val="28"/>
        </w:rPr>
        <w:t>本項通過決議49項：</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(一)111年度立法院單位預算編列34億5,001萬2千元，凍結100萬元。</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立法院係我國最高之民意機關，然如何有效蒐羅廣納民情，並協助議案之推動合乎民眾所需極為重要，然參酌當前立法院於相關立法輔助資源，雖有法制局與預算中心之服務，但相較一般行政機關所具有之公聽會、民調研究等行政與委託資源，立法院顯然有所不足，因此為避免行政權與立法權之資源不對等，並提升相關立法研究之效益，立法院應考量提供民調研究與公聽會之協助機制，或提供相關報告，以協助立法委員問政所需，必要時應有相關資源供立法委員就相關法案研究所需申請使用，或協助實施民意調查與公聽會等必要民意廣納措施。</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爰凍結100萬元，俟立法院提出書面報告送立法院司法及法制委員會後，始得動支。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吳斯懷 鄭麗文</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(二</w:t>
      </w:r>
      <w:r>
        <w:rPr>
          <w:rFonts w:ascii="標楷體" w:eastAsia="標楷體" w:hAnsi="標楷體" w:hint="eastAsia"/>
          <w:kern w:val="0"/>
          <w:sz w:val="28"/>
          <w:szCs w:val="28"/>
        </w:rPr>
        <w:t>)</w:t>
      </w:r>
      <w:r w:rsidRPr="00101ABA">
        <w:rPr>
          <w:rFonts w:ascii="標楷體" w:eastAsia="標楷體" w:hAnsi="標楷體" w:hint="eastAsia"/>
          <w:kern w:val="0"/>
          <w:sz w:val="28"/>
          <w:szCs w:val="28"/>
        </w:rPr>
        <w:t>111年度立法院單位預算編列34億5,001萬2千元，凍結100萬元。</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立法院係我國最高之民意機關，更為五權憲法之憲法機關，其實為彰顯我國民主政治之意義與精神，參酌憲法本文與各國經驗，更有國會所在決定中央政府或首都之意涵，顯見其於民主政治所彰顯法統之角色，與立國之根本。然立法院遷台至今，其空間場域早已不敷使用，且違建叢生空間窳陋，甚至更有安全性、防火防災與空間於都市計畫合法性疑慮，損及彰顯我國民主尊嚴與國家形象。然查我國相關討論頻繁，但至今未解，而其可能備選用地或方案，卻面臨土地取得困難或成本飛漲之困難，更將嚴重影響可能方案之選擇，顯見立法院相關決策有待加強。</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是故，立法院應研議可能方案，短期應儘速解決違建與空間不足之問題，並加速取得相關用地與空間，保障空間之安全性、防火防災之標準，以及相關問政所需功能，並應考量我國</w:t>
      </w:r>
      <w:r w:rsidRPr="00101ABA">
        <w:rPr>
          <w:rFonts w:ascii="標楷體" w:eastAsia="標楷體" w:hAnsi="標楷體" w:hint="eastAsia"/>
          <w:kern w:val="0"/>
          <w:sz w:val="28"/>
          <w:szCs w:val="28"/>
        </w:rPr>
        <w:lastRenderedPageBreak/>
        <w:t>憲政發展與民主政治運作之所需，儘速交付全體國人凝聚共識，並由全民公決，以促進國家長久憲政與政府發展，展現中華民國之民主政治尊嚴，以體現主權在民之精神。</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爰凍結100萬元，俟立法院提出書面報告送立法院司法及法制委員會後，始得動支。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吳斯懷 鄭麗文</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三)查行政院、司法院、考試院皆有設置官方臉書粉絲專頁，且國會頻道有設置Line官方帳號，立法院未設置官方臉書粉絲專頁。臉書是我國民眾使用最頻繁的社群媒體之一，立法院雖與有設立官方粉絲專頁之另3院之憲政角色不同，仍可參考國會頻道設置Line官方帳號的模式，設立官方臉書粉絲專頁以宣傳立法院之各項資訊。為使立法院能審慎評估設立官方社群媒體帳戶之可能，爰凍結立法院111年度預算案「一般行政」工作計畫原編列數之17億0,325萬3千元之10萬元，俟立法院就「立法院設立社群媒體官方帳戶包含但不限於臉書粉絲專頁之可行性」做成書面報告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江永昌 羅致政 許智傑</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四)國會遷建議題討論多年，業已於110年度成立「未來國會願景規劃諮詢委員會」，徵詢各界專家意見，盼能儘快解決國會空間不足之問題。惟相關計畫定案前，國會議事持續進行中，立法院院區空間不足之狀況仍需解決。</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綜上所述，對立法院於111年度預算案「一般行政」項下「基本行政工作維持」編列「業務費」1億5,441萬6千元，凍結「業務費」10萬元，待向立法院司法及法制委員會與提案委員提出過渡期改善計畫之書面報告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黃世杰 江永昌 羅致政</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五)立法院111年度預算於「設施及機械設備養護費」編列858萬9千元，用於院區電梯、水電、消防、空調等設備及傳真機、飲水機等設施養護費。惟110年11月間，經媒體報導披露，立法院內所設置之「防煙面罩」竟有部分過期逾6年，相關消防安全設備之管理維護顯有疏失，應加強辦理。</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鑑此，爰凍結「設施及機械設備養護費」預算10萬元，俟立法院就「消防安全設備之管理維護」向立法院司法及法制委員會與提案委員提出書面報告後，始得動支。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許智傑</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hint="eastAsia"/>
          <w:sz w:val="28"/>
          <w:szCs w:val="28"/>
        </w:rPr>
        <w:t>連署人</w:t>
      </w:r>
      <w:r w:rsidRPr="00101ABA">
        <w:rPr>
          <w:rFonts w:ascii="標楷體" w:eastAsia="標楷體" w:hAnsi="標楷體"/>
          <w:sz w:val="28"/>
          <w:szCs w:val="28"/>
        </w:rPr>
        <w:t>：</w:t>
      </w:r>
      <w:r w:rsidRPr="00101ABA">
        <w:rPr>
          <w:rFonts w:ascii="標楷體" w:eastAsia="標楷體" w:hAnsi="標楷體" w:hint="eastAsia"/>
          <w:sz w:val="28"/>
          <w:szCs w:val="28"/>
        </w:rPr>
        <w:t xml:space="preserve">江永昌 </w:t>
      </w:r>
      <w:r w:rsidRPr="00101ABA">
        <w:rPr>
          <w:rFonts w:ascii="標楷體" w:eastAsia="標楷體" w:hAnsi="標楷體"/>
          <w:sz w:val="28"/>
          <w:szCs w:val="28"/>
        </w:rPr>
        <w:t>陳椒華</w:t>
      </w:r>
    </w:p>
    <w:p w:rsidR="000765BE" w:rsidRPr="00101ABA" w:rsidRDefault="000765BE" w:rsidP="000765BE">
      <w:pPr>
        <w:adjustRightInd w:val="0"/>
        <w:snapToGrid w:val="0"/>
        <w:spacing w:line="362" w:lineRule="exact"/>
        <w:ind w:leftChars="178" w:left="967" w:hangingChars="193" w:hanging="540"/>
        <w:jc w:val="both"/>
        <w:rPr>
          <w:rFonts w:ascii="標楷體" w:eastAsia="標楷體" w:hAnsi="標楷體"/>
          <w:sz w:val="28"/>
          <w:szCs w:val="28"/>
        </w:rPr>
      </w:pPr>
      <w:r w:rsidRPr="00101ABA">
        <w:rPr>
          <w:rFonts w:ascii="標楷體" w:eastAsia="標楷體" w:hAnsi="標楷體" w:hint="eastAsia"/>
          <w:sz w:val="28"/>
          <w:szCs w:val="28"/>
        </w:rPr>
        <w:t>(六)11</w:t>
      </w:r>
      <w:r w:rsidRPr="00101ABA">
        <w:rPr>
          <w:rFonts w:ascii="標楷體" w:eastAsia="標楷體" w:hAnsi="標楷體"/>
          <w:sz w:val="28"/>
          <w:szCs w:val="28"/>
        </w:rPr>
        <w:t>1</w:t>
      </w:r>
      <w:r w:rsidRPr="00101ABA">
        <w:rPr>
          <w:rFonts w:ascii="標楷體" w:eastAsia="標楷體" w:hAnsi="標楷體" w:hint="eastAsia"/>
          <w:sz w:val="28"/>
          <w:szCs w:val="28"/>
        </w:rPr>
        <w:t>年度立法院歲出預算第1目「一般行政」項下「基本行政工作維持」中「業務費」之「國外旅費」編列205萬8千元，凍</w:t>
      </w:r>
      <w:r w:rsidRPr="00101ABA">
        <w:rPr>
          <w:rFonts w:ascii="標楷體" w:eastAsia="標楷體" w:hAnsi="標楷體" w:hint="eastAsia"/>
          <w:sz w:val="28"/>
          <w:szCs w:val="28"/>
        </w:rPr>
        <w:lastRenderedPageBreak/>
        <w:t>結20%，並就以下4項提案理由，向立法院司法及法制委員會提出書面報告後，始得動支。</w:t>
      </w:r>
    </w:p>
    <w:p w:rsidR="000765BE" w:rsidRPr="00101ABA" w:rsidRDefault="000765BE" w:rsidP="000765BE">
      <w:pPr>
        <w:adjustRightInd w:val="0"/>
        <w:snapToGrid w:val="0"/>
        <w:spacing w:line="362" w:lineRule="exact"/>
        <w:ind w:leftChars="413" w:left="1274" w:hangingChars="101" w:hanging="283"/>
        <w:jc w:val="both"/>
        <w:rPr>
          <w:rFonts w:ascii="標楷體" w:eastAsia="標楷體" w:hAnsi="標楷體"/>
          <w:kern w:val="0"/>
          <w:sz w:val="28"/>
          <w:szCs w:val="28"/>
        </w:rPr>
      </w:pPr>
      <w:r w:rsidRPr="00101ABA">
        <w:rPr>
          <w:rFonts w:ascii="標楷體" w:eastAsia="標楷體" w:hAnsi="標楷體" w:hint="eastAsia"/>
          <w:kern w:val="0"/>
          <w:sz w:val="28"/>
          <w:szCs w:val="28"/>
        </w:rPr>
        <w:t>1.檢視立法院111年派員出國計畫預算類別表，主要係派員赴捷克、荷蘭等東歐國家，考察國會行政組織及運作、資訊科技應用觀摩及技術交流等相關業務，惟受武漢肺炎疫情影響，尚無法預期111年國際疫情是否趨緩，立法院各項考察計畫應視國際疫情變化，就是否派員出國審慎評估，並在考察人員之防疫指引上有所調整。</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鑑此，爰請立法院就出國考察計畫擬具人員防疫指引，並向立法院司法及法制委員會與提案委員提出書面報告。</w:t>
      </w:r>
    </w:p>
    <w:p w:rsidR="000765BE" w:rsidRPr="00101ABA" w:rsidRDefault="000765BE" w:rsidP="000765BE">
      <w:pPr>
        <w:adjustRightInd w:val="0"/>
        <w:snapToGrid w:val="0"/>
        <w:spacing w:line="362" w:lineRule="exact"/>
        <w:ind w:leftChars="487" w:left="1169" w:firstLineChars="747" w:firstLine="2092"/>
        <w:jc w:val="both"/>
        <w:rPr>
          <w:rFonts w:ascii="標楷體" w:eastAsia="標楷體" w:hAnsi="標楷體"/>
          <w:kern w:val="0"/>
          <w:sz w:val="28"/>
          <w:szCs w:val="28"/>
        </w:rPr>
      </w:pPr>
      <w:r w:rsidRPr="00101ABA">
        <w:rPr>
          <w:rFonts w:ascii="標楷體" w:eastAsia="標楷體" w:hAnsi="標楷體"/>
          <w:kern w:val="0"/>
          <w:sz w:val="28"/>
          <w:szCs w:val="28"/>
        </w:rPr>
        <w:t>提案人：</w:t>
      </w:r>
      <w:r w:rsidRPr="00101ABA">
        <w:rPr>
          <w:rFonts w:ascii="標楷體" w:eastAsia="標楷體" w:hAnsi="標楷體" w:hint="eastAsia"/>
          <w:kern w:val="0"/>
          <w:sz w:val="28"/>
          <w:szCs w:val="28"/>
        </w:rPr>
        <w:t>許智傑</w:t>
      </w:r>
    </w:p>
    <w:p w:rsidR="000765BE" w:rsidRPr="00101ABA" w:rsidRDefault="000765BE" w:rsidP="000765BE">
      <w:pPr>
        <w:adjustRightInd w:val="0"/>
        <w:snapToGrid w:val="0"/>
        <w:spacing w:line="362" w:lineRule="exact"/>
        <w:ind w:leftChars="487" w:left="1169" w:firstLineChars="747" w:firstLine="2092"/>
        <w:jc w:val="both"/>
        <w:rPr>
          <w:rFonts w:ascii="標楷體" w:eastAsia="標楷體" w:hAnsi="標楷體"/>
          <w:kern w:val="0"/>
          <w:sz w:val="28"/>
          <w:szCs w:val="28"/>
        </w:rPr>
      </w:pPr>
      <w:r w:rsidRPr="00101ABA">
        <w:rPr>
          <w:rFonts w:ascii="標楷體" w:eastAsia="標楷體" w:hAnsi="標楷體" w:hint="eastAsia"/>
          <w:kern w:val="0"/>
          <w:sz w:val="28"/>
          <w:szCs w:val="28"/>
        </w:rPr>
        <w:t>連署人：江永昌 陳椒華</w:t>
      </w:r>
    </w:p>
    <w:p w:rsidR="000765BE" w:rsidRPr="00101ABA" w:rsidRDefault="000765BE" w:rsidP="000765BE">
      <w:pPr>
        <w:adjustRightInd w:val="0"/>
        <w:snapToGrid w:val="0"/>
        <w:spacing w:line="362" w:lineRule="exact"/>
        <w:ind w:leftChars="413" w:left="1274" w:hangingChars="101" w:hanging="283"/>
        <w:jc w:val="both"/>
        <w:rPr>
          <w:rFonts w:ascii="標楷體" w:eastAsia="標楷體" w:hAnsi="標楷體"/>
          <w:kern w:val="0"/>
          <w:sz w:val="28"/>
          <w:szCs w:val="28"/>
        </w:rPr>
      </w:pPr>
      <w:r w:rsidRPr="00101ABA">
        <w:rPr>
          <w:rFonts w:ascii="標楷體" w:eastAsia="標楷體" w:hAnsi="標楷體" w:hint="eastAsia"/>
          <w:kern w:val="0"/>
          <w:sz w:val="28"/>
          <w:szCs w:val="28"/>
        </w:rPr>
        <w:t>2.111年度立法院單位預算「一般行政」下「基本行政工作維持」編列「國外旅費」205萬8千元，係業務需要派員出國考察120萬9千元及參加國際圖書資訊組織年會及考察84萬9千元，預計出訪歐洲及美國各地，然</w:t>
      </w:r>
      <w:r w:rsidRPr="00101ABA">
        <w:rPr>
          <w:rFonts w:ascii="標楷體" w:eastAsia="標楷體" w:hAnsi="標楷體"/>
          <w:kern w:val="0"/>
          <w:sz w:val="28"/>
          <w:szCs w:val="28"/>
        </w:rPr>
        <w:t>COVID-19</w:t>
      </w:r>
      <w:r w:rsidRPr="00101ABA">
        <w:rPr>
          <w:rFonts w:ascii="標楷體" w:eastAsia="標楷體" w:hAnsi="標楷體" w:hint="eastAsia"/>
          <w:kern w:val="0"/>
          <w:sz w:val="28"/>
          <w:szCs w:val="28"/>
        </w:rPr>
        <w:t>疫情仍在全球蔓延，其中歐洲、美國各地又面臨新一波疫情襲擊，變種病毒更使得國際交流困難度增加，111年度是否能恢復出訪考察，需再審慎評估。爰請立法院俟疫情和緩後，向立法院司法及法制委員會提出書面報告。</w:t>
      </w:r>
    </w:p>
    <w:p w:rsidR="000765BE" w:rsidRPr="00101ABA" w:rsidRDefault="000765BE" w:rsidP="000765BE">
      <w:pPr>
        <w:spacing w:line="360" w:lineRule="exact"/>
        <w:ind w:leftChars="1400" w:left="4620" w:hangingChars="450" w:hanging="1260"/>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羅致政 黃世杰 江永昌</w:t>
      </w:r>
    </w:p>
    <w:p w:rsidR="000765BE" w:rsidRPr="00101ABA" w:rsidRDefault="000765BE" w:rsidP="000765BE">
      <w:pPr>
        <w:adjustRightInd w:val="0"/>
        <w:snapToGrid w:val="0"/>
        <w:spacing w:line="362" w:lineRule="exact"/>
        <w:ind w:leftChars="413" w:left="1274" w:hangingChars="101" w:hanging="283"/>
        <w:jc w:val="both"/>
        <w:rPr>
          <w:rFonts w:ascii="標楷體" w:eastAsia="標楷體" w:hAnsi="標楷體"/>
          <w:kern w:val="0"/>
          <w:sz w:val="28"/>
          <w:szCs w:val="28"/>
        </w:rPr>
      </w:pPr>
      <w:r w:rsidRPr="00101ABA">
        <w:rPr>
          <w:rFonts w:ascii="標楷體" w:eastAsia="標楷體" w:hAnsi="標楷體" w:hint="eastAsia"/>
          <w:kern w:val="0"/>
          <w:sz w:val="28"/>
          <w:szCs w:val="28"/>
        </w:rPr>
        <w:t>3.立法院在國外旅費編列相關預算205萬8千元，其計畫為職員出國考察捷克等東歐國家計畫以及去荷蘭參加國際研討會議，然因COVID-19疫情尚未趨緩，加上變種病毒散播力強，無論是111年全球疫情趨勢，或世界各國疫苗接種之不確定性都相當高。各部會出國考察及訪問行程，勢必也將因國內、外之疫情發展而有所限制。</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綜上所述，爰請立法院向立法院司法及法制委員會與提案委員提出書面報告。</w:t>
      </w:r>
    </w:p>
    <w:p w:rsidR="000765BE" w:rsidRPr="00101ABA" w:rsidRDefault="000765BE" w:rsidP="000765BE">
      <w:pPr>
        <w:spacing w:line="360" w:lineRule="exact"/>
        <w:ind w:leftChars="1400" w:left="4620" w:hangingChars="450" w:hanging="1260"/>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黃世杰 羅致政 江永昌</w:t>
      </w:r>
    </w:p>
    <w:p w:rsidR="000765BE" w:rsidRPr="00101ABA" w:rsidRDefault="000765BE" w:rsidP="000765BE">
      <w:pPr>
        <w:adjustRightInd w:val="0"/>
        <w:snapToGrid w:val="0"/>
        <w:spacing w:line="362" w:lineRule="exact"/>
        <w:ind w:leftChars="413" w:left="1274" w:hangingChars="101" w:hanging="283"/>
        <w:jc w:val="both"/>
        <w:rPr>
          <w:rFonts w:ascii="標楷體" w:eastAsia="標楷體" w:hAnsi="標楷體"/>
          <w:kern w:val="0"/>
          <w:sz w:val="28"/>
          <w:szCs w:val="28"/>
        </w:rPr>
      </w:pPr>
      <w:r w:rsidRPr="00101ABA">
        <w:rPr>
          <w:rFonts w:ascii="標楷體" w:eastAsia="標楷體" w:hAnsi="標楷體" w:hint="eastAsia"/>
          <w:kern w:val="0"/>
          <w:sz w:val="28"/>
          <w:szCs w:val="28"/>
        </w:rPr>
        <w:t>4.經查立法院111年度預算案，「一般行政」項下「基本行政工作維持」中「業務費」之「國外旅費」編列205萬8千元，惟各國爆發O</w:t>
      </w:r>
      <w:r w:rsidRPr="00101ABA">
        <w:rPr>
          <w:rFonts w:ascii="標楷體" w:eastAsia="標楷體" w:hAnsi="標楷體"/>
          <w:kern w:val="0"/>
          <w:sz w:val="28"/>
          <w:szCs w:val="28"/>
        </w:rPr>
        <w:t>micron</w:t>
      </w:r>
      <w:r w:rsidRPr="00101ABA">
        <w:rPr>
          <w:rFonts w:ascii="標楷體" w:eastAsia="標楷體" w:hAnsi="標楷體" w:hint="eastAsia"/>
          <w:kern w:val="0"/>
          <w:sz w:val="28"/>
          <w:szCs w:val="28"/>
        </w:rPr>
        <w:t>疫情尚未趨緩、確診數仍不斷增加，爰請立法院針對出國考察之配套措施、替代方案，向立法院司法及法制委員會提出書面報告。</w:t>
      </w:r>
    </w:p>
    <w:p w:rsidR="000765BE" w:rsidRPr="00101ABA" w:rsidRDefault="000765BE" w:rsidP="000765BE">
      <w:pPr>
        <w:spacing w:line="360" w:lineRule="exact"/>
        <w:ind w:leftChars="1400" w:left="4620" w:hangingChars="450" w:hanging="1260"/>
        <w:jc w:val="both"/>
        <w:rPr>
          <w:rFonts w:ascii="標楷體" w:eastAsia="標楷體" w:hAnsi="標楷體"/>
          <w:sz w:val="28"/>
          <w:szCs w:val="28"/>
        </w:rPr>
      </w:pPr>
      <w:r w:rsidRPr="00101ABA">
        <w:rPr>
          <w:rFonts w:ascii="標楷體" w:eastAsia="標楷體" w:hAnsi="標楷體" w:hint="eastAsia"/>
          <w:sz w:val="28"/>
          <w:szCs w:val="28"/>
        </w:rPr>
        <w:t>提案人：何志偉</w:t>
      </w:r>
    </w:p>
    <w:p w:rsidR="000765BE" w:rsidRPr="00101ABA" w:rsidRDefault="000765BE" w:rsidP="000765BE">
      <w:pPr>
        <w:spacing w:line="360" w:lineRule="exact"/>
        <w:ind w:leftChars="1400" w:left="4620" w:hangingChars="450" w:hanging="1260"/>
        <w:jc w:val="both"/>
        <w:rPr>
          <w:rFonts w:ascii="標楷體" w:eastAsia="標楷體" w:hAnsi="標楷體"/>
          <w:sz w:val="28"/>
          <w:szCs w:val="28"/>
        </w:rPr>
      </w:pPr>
      <w:r w:rsidRPr="00101ABA">
        <w:rPr>
          <w:rFonts w:ascii="標楷體" w:eastAsia="標楷體" w:hAnsi="標楷體" w:hint="eastAsia"/>
          <w:sz w:val="28"/>
          <w:szCs w:val="28"/>
        </w:rPr>
        <w:t>連署人：陳椒華 葉毓蘭</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(七)111年度立法院單位預算「一般行政」下「基本行政工作維持」</w:t>
      </w:r>
      <w:r w:rsidRPr="00101ABA">
        <w:rPr>
          <w:rFonts w:ascii="標楷體" w:eastAsia="標楷體" w:hAnsi="標楷體" w:hint="eastAsia"/>
          <w:kern w:val="0"/>
          <w:sz w:val="28"/>
          <w:szCs w:val="28"/>
        </w:rPr>
        <w:lastRenderedPageBreak/>
        <w:t>編列「雜項設備費」1,897萬3千元，其中包含議場、各會議室屋頂及外牆防漏整修暨相關設施更新經費，而立法院司法及法制委員會會議室其空間設置與各委員會會議室設置迥異，且未設置委員質詢台及部會首長答詢台，宜重新評估司法及法制委員會會議室空間設計，並規劃設置質詢台及答詢台，以供委員與部會首長詢答。爰針對立法院單位預算「一般行政」項下「基本行政工作維持」編列「雜項設備費」1,897萬3千元，凍結50萬元，俟立法院評估後向立法院司法及法制委員會提出修正書面報告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羅致政 黃世杰 江永昌</w:t>
      </w:r>
    </w:p>
    <w:p w:rsidR="000765BE" w:rsidRPr="00101ABA" w:rsidRDefault="000765BE" w:rsidP="000765BE">
      <w:pPr>
        <w:adjustRightInd w:val="0"/>
        <w:snapToGrid w:val="0"/>
        <w:spacing w:line="362" w:lineRule="exact"/>
        <w:ind w:leftChars="178" w:left="967" w:hangingChars="193" w:hanging="540"/>
        <w:jc w:val="both"/>
        <w:rPr>
          <w:rFonts w:ascii="標楷體" w:eastAsia="標楷體" w:hAnsi="標楷體"/>
          <w:sz w:val="28"/>
          <w:szCs w:val="28"/>
        </w:rPr>
      </w:pPr>
      <w:r w:rsidRPr="00101ABA">
        <w:rPr>
          <w:rFonts w:ascii="標楷體" w:eastAsia="標楷體" w:hAnsi="標楷體" w:hint="eastAsia"/>
          <w:sz w:val="28"/>
          <w:szCs w:val="28"/>
        </w:rPr>
        <w:t>(八)11</w:t>
      </w:r>
      <w:r w:rsidRPr="00101ABA">
        <w:rPr>
          <w:rFonts w:ascii="標楷體" w:eastAsia="標楷體" w:hAnsi="標楷體"/>
          <w:sz w:val="28"/>
          <w:szCs w:val="28"/>
        </w:rPr>
        <w:t>1</w:t>
      </w:r>
      <w:r w:rsidRPr="00101ABA">
        <w:rPr>
          <w:rFonts w:ascii="標楷體" w:eastAsia="標楷體" w:hAnsi="標楷體" w:hint="eastAsia"/>
          <w:sz w:val="28"/>
          <w:szCs w:val="28"/>
        </w:rPr>
        <w:t>年度立法院歲出預算第1目「一般行政」項下「基本行政工作維持」中「獎補助費」之「對學生之獎助」編列</w:t>
      </w:r>
      <w:r w:rsidRPr="00101ABA">
        <w:rPr>
          <w:rFonts w:ascii="標楷體" w:eastAsia="標楷體" w:hAnsi="標楷體"/>
          <w:sz w:val="28"/>
          <w:szCs w:val="28"/>
        </w:rPr>
        <w:t>30</w:t>
      </w:r>
      <w:r w:rsidRPr="00101ABA">
        <w:rPr>
          <w:rFonts w:ascii="標楷體" w:eastAsia="標楷體" w:hAnsi="標楷體" w:hint="eastAsia"/>
          <w:sz w:val="28"/>
          <w:szCs w:val="28"/>
        </w:rPr>
        <w:t>萬1千元，凍結</w:t>
      </w:r>
      <w:r w:rsidRPr="00101ABA">
        <w:rPr>
          <w:rFonts w:ascii="標楷體" w:eastAsia="標楷體" w:hAnsi="標楷體"/>
          <w:sz w:val="28"/>
          <w:szCs w:val="28"/>
        </w:rPr>
        <w:t>15</w:t>
      </w:r>
      <w:r w:rsidRPr="00101ABA">
        <w:rPr>
          <w:rFonts w:ascii="標楷體" w:eastAsia="標楷體" w:hAnsi="標楷體" w:hint="eastAsia"/>
          <w:sz w:val="28"/>
          <w:szCs w:val="28"/>
        </w:rPr>
        <w:t>萬元，並就以下2項提案理由，向立法院司法及法制委員會提出書面報告後，始得動支。</w:t>
      </w:r>
    </w:p>
    <w:p w:rsidR="000765BE" w:rsidRPr="00101ABA" w:rsidRDefault="000765BE" w:rsidP="000765BE">
      <w:pPr>
        <w:adjustRightInd w:val="0"/>
        <w:snapToGrid w:val="0"/>
        <w:spacing w:line="362" w:lineRule="exact"/>
        <w:ind w:leftChars="413" w:left="1274" w:hangingChars="101" w:hanging="283"/>
        <w:jc w:val="both"/>
        <w:rPr>
          <w:rFonts w:ascii="標楷體" w:eastAsia="標楷體" w:hAnsi="標楷體"/>
          <w:kern w:val="0"/>
          <w:sz w:val="28"/>
          <w:szCs w:val="28"/>
        </w:rPr>
      </w:pPr>
      <w:r w:rsidRPr="00101ABA">
        <w:rPr>
          <w:rFonts w:ascii="標楷體" w:eastAsia="標楷體" w:hAnsi="標楷體" w:hint="eastAsia"/>
          <w:kern w:val="0"/>
          <w:sz w:val="28"/>
          <w:szCs w:val="28"/>
        </w:rPr>
        <w:t>1.立法院</w:t>
      </w:r>
      <w:r w:rsidRPr="00101ABA">
        <w:rPr>
          <w:rFonts w:ascii="標楷體" w:eastAsia="標楷體" w:hAnsi="標楷體"/>
          <w:kern w:val="0"/>
          <w:sz w:val="28"/>
          <w:szCs w:val="28"/>
        </w:rPr>
        <w:t>為提升社會各界了解及重視國會重要性，鼓勵各大學院校博碩士生撰寫有關我國國會研究之學位論文，</w:t>
      </w:r>
      <w:r w:rsidRPr="00101ABA">
        <w:rPr>
          <w:rFonts w:ascii="標楷體" w:eastAsia="標楷體" w:hAnsi="標楷體" w:hint="eastAsia"/>
          <w:kern w:val="0"/>
          <w:sz w:val="28"/>
          <w:szCs w:val="28"/>
        </w:rPr>
        <w:t>然依據國家圖書館台灣博碩士論文知識加值系統關鍵字:國會或是立法院，查詢結果均顯示最近一次博碩士生撰寫相關題目已是2020年，且</w:t>
      </w:r>
      <w:hyperlink r:id="rId28" w:tgtFrame="_blank" w:history="1">
        <w:r w:rsidRPr="00101ABA">
          <w:rPr>
            <w:rFonts w:ascii="標楷體" w:eastAsia="標楷體" w:hAnsi="標楷體"/>
            <w:kern w:val="0"/>
            <w:sz w:val="28"/>
            <w:szCs w:val="28"/>
          </w:rPr>
          <w:t>國家人權博物館籌備處獎助白色恐怖及人權相關研究優良博碩士論文作業要點</w:t>
        </w:r>
      </w:hyperlink>
      <w:r w:rsidRPr="00101ABA">
        <w:rPr>
          <w:rFonts w:ascii="標楷體" w:eastAsia="標楷體" w:hAnsi="標楷體" w:hint="eastAsia"/>
          <w:kern w:val="0"/>
          <w:sz w:val="28"/>
          <w:szCs w:val="28"/>
        </w:rPr>
        <w:t>與</w:t>
      </w:r>
      <w:hyperlink r:id="rId29" w:tgtFrame="_blank" w:history="1">
        <w:r w:rsidRPr="00101ABA">
          <w:rPr>
            <w:rFonts w:ascii="標楷體" w:eastAsia="標楷體" w:hAnsi="標楷體"/>
            <w:kern w:val="0"/>
            <w:sz w:val="28"/>
            <w:szCs w:val="28"/>
          </w:rPr>
          <w:t>客家委員會獎助客家研究優良博碩士論文作業要點</w:t>
        </w:r>
      </w:hyperlink>
      <w:r w:rsidRPr="00101ABA">
        <w:rPr>
          <w:rFonts w:ascii="標楷體" w:eastAsia="標楷體" w:hAnsi="標楷體" w:hint="eastAsia"/>
          <w:kern w:val="0"/>
          <w:sz w:val="28"/>
          <w:szCs w:val="28"/>
        </w:rPr>
        <w:t>，均已陸續廢止。立法院為提升社會各界了解及重視國會重要性是否僅能透過提供獎助博碩士生撰寫與國會相關之畢業論文亦欠缺思量，爰請立法院具體提供過去獎助對象、獎助金額及未來如何提升社會各界了解及重視國會重要性書面報告。</w:t>
      </w:r>
    </w:p>
    <w:p w:rsidR="000765BE" w:rsidRPr="00101ABA" w:rsidRDefault="000765BE" w:rsidP="000765BE">
      <w:pPr>
        <w:spacing w:line="360" w:lineRule="exact"/>
        <w:ind w:leftChars="1400" w:left="4620" w:hangingChars="450" w:hanging="1260"/>
        <w:jc w:val="both"/>
        <w:rPr>
          <w:rFonts w:ascii="標楷體" w:eastAsia="標楷體" w:hAnsi="標楷體"/>
          <w:sz w:val="28"/>
          <w:szCs w:val="28"/>
        </w:rPr>
      </w:pPr>
      <w:r w:rsidRPr="00101ABA">
        <w:rPr>
          <w:rFonts w:ascii="標楷體" w:eastAsia="標楷體" w:hAnsi="標楷體" w:hint="eastAsia"/>
          <w:sz w:val="28"/>
          <w:szCs w:val="28"/>
        </w:rPr>
        <w:t>提案人：何志偉</w:t>
      </w:r>
    </w:p>
    <w:p w:rsidR="000765BE" w:rsidRPr="00101ABA" w:rsidRDefault="000765BE" w:rsidP="000765BE">
      <w:pPr>
        <w:spacing w:line="360" w:lineRule="exact"/>
        <w:ind w:leftChars="1400" w:left="4620" w:hangingChars="450" w:hanging="1260"/>
        <w:jc w:val="both"/>
        <w:rPr>
          <w:rFonts w:ascii="標楷體" w:eastAsia="標楷體" w:hAnsi="標楷體"/>
          <w:sz w:val="28"/>
          <w:szCs w:val="28"/>
        </w:rPr>
      </w:pPr>
      <w:r w:rsidRPr="00101ABA">
        <w:rPr>
          <w:rFonts w:ascii="標楷體" w:eastAsia="標楷體" w:hAnsi="標楷體" w:hint="eastAsia"/>
          <w:sz w:val="28"/>
          <w:szCs w:val="28"/>
        </w:rPr>
        <w:t>連署人：陳椒華 葉毓蘭</w:t>
      </w:r>
    </w:p>
    <w:p w:rsidR="000765BE" w:rsidRPr="00101ABA" w:rsidRDefault="000765BE" w:rsidP="000765BE">
      <w:pPr>
        <w:adjustRightInd w:val="0"/>
        <w:snapToGrid w:val="0"/>
        <w:spacing w:line="362" w:lineRule="exact"/>
        <w:ind w:leftChars="413" w:left="1274" w:hangingChars="101" w:hanging="283"/>
        <w:jc w:val="both"/>
        <w:rPr>
          <w:rFonts w:ascii="標楷體" w:eastAsia="標楷體" w:hAnsi="標楷體"/>
          <w:kern w:val="0"/>
          <w:sz w:val="28"/>
          <w:szCs w:val="28"/>
        </w:rPr>
      </w:pPr>
      <w:r w:rsidRPr="00101ABA">
        <w:rPr>
          <w:rFonts w:ascii="標楷體" w:eastAsia="標楷體" w:hAnsi="標楷體" w:hint="eastAsia"/>
          <w:kern w:val="0"/>
          <w:sz w:val="28"/>
          <w:szCs w:val="28"/>
        </w:rPr>
        <w:t>2.</w:t>
      </w:r>
      <w:bookmarkStart w:id="623" w:name="_Hlk91445916"/>
      <w:r w:rsidRPr="00101ABA">
        <w:rPr>
          <w:rFonts w:ascii="標楷體" w:eastAsia="標楷體" w:hAnsi="標楷體" w:hint="eastAsia"/>
          <w:kern w:val="0"/>
          <w:sz w:val="28"/>
          <w:szCs w:val="28"/>
        </w:rPr>
        <w:t>立法院111年度歲出預算「一般行政」工作計畫項下「獎補助費」分支計畫編列「對學生之獎助」預算數30萬1千元，立法院於110年2月訂定「獎助國會研究優良博碩士論文作業要點」，律定計畫目的、申請認定標準及預期目標等鼓勵大專博碩士撰寫國會研究論文，具體執行成效應予追蹤檢視，爰請立法院提出110年獎助國會研究優良博碩士論文執行成效說明</w:t>
      </w:r>
      <w:bookmarkEnd w:id="623"/>
      <w:r w:rsidRPr="00101ABA">
        <w:rPr>
          <w:rFonts w:ascii="標楷體" w:eastAsia="標楷體" w:hAnsi="標楷體" w:hint="eastAsia"/>
          <w:kern w:val="0"/>
          <w:sz w:val="28"/>
          <w:szCs w:val="28"/>
        </w:rPr>
        <w:t>。</w:t>
      </w:r>
    </w:p>
    <w:p w:rsidR="000765BE" w:rsidRPr="00101ABA" w:rsidRDefault="000765BE" w:rsidP="000765BE">
      <w:pPr>
        <w:spacing w:line="360" w:lineRule="exact"/>
        <w:ind w:leftChars="1400" w:left="4620" w:hangingChars="450" w:hanging="1260"/>
        <w:jc w:val="both"/>
        <w:rPr>
          <w:rFonts w:ascii="標楷體" w:eastAsia="標楷體" w:hAnsi="標楷體"/>
          <w:sz w:val="28"/>
          <w:szCs w:val="28"/>
        </w:rPr>
      </w:pPr>
      <w:r w:rsidRPr="00101ABA">
        <w:rPr>
          <w:rFonts w:ascii="標楷體" w:eastAsia="標楷體" w:hAnsi="標楷體" w:hint="eastAsia"/>
          <w:sz w:val="28"/>
          <w:szCs w:val="28"/>
        </w:rPr>
        <w:t>提案人：吳斯懷</w:t>
      </w:r>
    </w:p>
    <w:p w:rsidR="000765BE" w:rsidRPr="00101ABA" w:rsidRDefault="000765BE" w:rsidP="000765BE">
      <w:pPr>
        <w:spacing w:line="360" w:lineRule="exact"/>
        <w:ind w:leftChars="1400" w:left="4620" w:hangingChars="450" w:hanging="1260"/>
        <w:jc w:val="both"/>
        <w:rPr>
          <w:rFonts w:ascii="標楷體" w:eastAsia="標楷體" w:hAnsi="標楷體"/>
          <w:sz w:val="28"/>
          <w:szCs w:val="28"/>
        </w:rPr>
      </w:pPr>
      <w:r w:rsidRPr="00101ABA">
        <w:rPr>
          <w:rFonts w:ascii="標楷體" w:eastAsia="標楷體" w:hAnsi="標楷體" w:hint="eastAsia"/>
          <w:sz w:val="28"/>
          <w:szCs w:val="28"/>
        </w:rPr>
        <w:t>連署人：翁重鈞 葉毓蘭</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(九)111年度立法院單位預算「一般行政」項下「公共關係等秘書業務經費」編列「一般事務費」2,550萬9千元，包含各種簡</w:t>
      </w:r>
      <w:r w:rsidRPr="00101ABA">
        <w:rPr>
          <w:rFonts w:ascii="標楷體" w:eastAsia="標楷體" w:hAnsi="標楷體" w:hint="eastAsia"/>
          <w:kern w:val="0"/>
          <w:sz w:val="28"/>
          <w:szCs w:val="28"/>
        </w:rPr>
        <w:lastRenderedPageBreak/>
        <w:t>介、貴賓參訪及各項活動影音製作等經費，其中立法院介紹影片，提供外賓及民眾至立法院參訪時，瞭解國會運作及院區介紹，然而目前簡報影片，僅有一個版本，從最基礎的法案立法流程至各委員介紹，屬最基本的立法院簡介，當外賓來訪時，仍是以該影片簡報，宜製作供不同群體觀看之介紹影片，甚至提供外國訪客觀賞之立法院影片，推動國會外交，而非僅將中文內容直接翻譯之版本，讓不同群體可從不同角度瞭解台灣立法院之運作及狀況。爰針對立法院單位預算「一般行政」</w:t>
      </w:r>
      <w:r>
        <w:rPr>
          <w:rFonts w:ascii="標楷體" w:eastAsia="標楷體" w:hAnsi="標楷體" w:hint="eastAsia"/>
          <w:kern w:val="0"/>
          <w:sz w:val="28"/>
          <w:szCs w:val="28"/>
        </w:rPr>
        <w:t>項</w:t>
      </w:r>
      <w:r w:rsidRPr="00101ABA">
        <w:rPr>
          <w:rFonts w:ascii="標楷體" w:eastAsia="標楷體" w:hAnsi="標楷體" w:hint="eastAsia"/>
          <w:kern w:val="0"/>
          <w:sz w:val="28"/>
          <w:szCs w:val="28"/>
        </w:rPr>
        <w:t>下「公共關係等秘書業務經費」編列「一般事務費」2,550萬9千元，凍結50萬元，俟立法院向立法院司法及法制委員會提出成果書面報告後，始得動支。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羅致政 黃世杰 江永昌</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十)111年度立法院單位預算「一般行政」項下「資訊管理業務」編列2億1,920萬4千元，凍結100萬元。立法院目前諸多資訊系統，時常未能呈現正確議事資訊，將會影響到國民對議事資訊的理解。例如，議案受到復議的情形，時常未能如實呈現，而是呈現復議之前的狀態，無論是國會圖書館的「立法院議事及發言系統」，或是「立法院議案整合暨綜合查詢系統」均是如此。凡此資訊不一之公開資訊，將造成國民瞭解、參與政治之妨礙，應予以檢討改善，爰凍結100萬元，俟立法院提出書面報告送立法院司法及法制委員會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吳斯懷 鄭麗文</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十一)111年度立法院單位預算「一般行政」項下「資訊管理業務」編列2億1,920萬4千元，凍結100萬元。目前立法院正副院長召集之黨團協商結束後，無論有無各黨黨鞭簽署之黨團協商結論，幾乎均能在當天結束前，在立法院相關網頁上查詢到逐字會議紀錄。然而各委員會由議案院會說明人（通常為召集委員）召集之黨團協商會議，就找不到逐字發言的會議紀錄。為保障國民知的權利，充分揭露議事資訊，立法院應即時將委員會之黨團協商逐字會議紀錄即時上網公告。爰凍結100萬元，請立法院就達成上述事項提出書面報告，送交立法院司法及法制委員會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吳斯懷 鄭麗文</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(十二)111年度立法院單位預算「一般行政」項下「資訊管理業務」編列2億1,920萬4千元，凍結50萬元。</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本次疫情期間之遠距辦公需求，凸顯立法院相關資源於院外使用之困難，諸如部分資料查閱權限等，然因應未來遠距辦公需求、節能減碳與改善非北部地區委員之問政需要，立法院</w:t>
      </w:r>
      <w:r w:rsidRPr="00101ABA">
        <w:rPr>
          <w:rFonts w:ascii="標楷體" w:eastAsia="標楷體" w:hAnsi="標楷體" w:hint="eastAsia"/>
          <w:kern w:val="0"/>
          <w:sz w:val="28"/>
          <w:szCs w:val="28"/>
        </w:rPr>
        <w:lastRenderedPageBreak/>
        <w:t>之相關網路資源除非事涉機敏或有無法遠端使用之正當因素，立法院相關資料均應檢討開放，以利於相關電子憑證正當使用下之遠端存取使用，尤其以立法院之預算中心與法制局等相關報告，以因應遠距辦公需求、節能減碳與改善非北部地區委員之問政需要。</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爰凍結50萬元，俟立法院提出書面報告送立法院司法及法制委員會後，始得動支。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吳斯懷 鄭麗文</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(十三)111年度立法院單位預算「一般行政」項下「資訊管理業務」編列2億1,920萬4千元，凍結50萬元。</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立法院之相關資訊設備與網路設置均為增益立法委員問政暨處理民眾陳情事務之所需，然相關資訊及網路設備無法符合當前資訊化時代之所需，尤其新媒體及社交媒體之發展，與網路雲端硬碟等設備需求日益增加，於立法院相關網路及資訊設備之設置標準均應檢討，尤其網路速度與電腦穩定度更需改善，諸如設備當機或系統限流問題，均嚴重干擾問政使用，更應參酌當前企業化管理浪潮，建置相關雲端措施，諸如各委員會之雲端平台，提供問政之相關檔案傳輸，以利數位化與資訊化等之作業推展，以及委員會質詢與相關問政推展。</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爰凍結50萬元，俟立法院提出書面報告送立法院司法及法制委員會後，始得動支。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吳斯懷 鄭麗文</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(十四)111年度立法院單位預算「一般行政」項下「資訊管理業務」編列2億1,920萬4千元，凍結50萬元。</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為利資訊公開暨民眾知情權之保障，各級行政機關函復立法院及各單位，或立法委員之資訊、文件等，除涉及秘密事項或因其他事由必須保密之外，均應公開提供給國人查閱之，以維護國人知情權利，更避免因重複索取致使無效之行政浪費。</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爰凍結50萬元，俟立法院提出書面報告送立法院司法及法制委員會後，始得動支。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吳斯懷 鄭麗文</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(十五)111年度立法院單位預算「一般行政」項下「資訊管理業務」編列2億1,920萬4千元，凍結50萬元。</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立法院之相關網路平台均為國人知悉立法委員相關業務之重要媒介，然因歷次平台增設，其相關資訊與資源分散，甚而疊床架屋，閱讀不易，更造成國人知悉之困難。在即時轉播獲取資訊上，立法委員發言名單與IVOD於委員會進行之內容分散；主席對議事議程宣告，無從由轉播之頁面即時獲知等等；國人</w:t>
      </w:r>
      <w:r w:rsidRPr="00101ABA">
        <w:rPr>
          <w:rFonts w:ascii="標楷體" w:eastAsia="標楷體" w:hAnsi="標楷體" w:hint="eastAsia"/>
          <w:kern w:val="0"/>
          <w:sz w:val="28"/>
          <w:szCs w:val="28"/>
        </w:rPr>
        <w:lastRenderedPageBreak/>
        <w:t>於單一網頁閱讀不易，需同時多開頁面，更不利手機等之電子媒介之使用，相關問題不勝枚舉顯需改進。</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因此立法院相關之網路平台與相關媒介，應進行必要之統合措施，更需徵詢相關使用者、廣納國人意見進行改善，以利從使用者需求出發，而能落實開放國會與促進民眾參與之目的。</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爰凍結50萬元，俟立法院提出書面報告送立法院司法及法制委員會後，始得動支。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bookmarkStart w:id="624" w:name="_Hlk91445961"/>
      <w:r w:rsidRPr="00101ABA">
        <w:rPr>
          <w:rFonts w:ascii="標楷體" w:eastAsia="標楷體" w:hAnsi="標楷體" w:hint="eastAsia"/>
          <w:sz w:val="28"/>
          <w:szCs w:val="28"/>
        </w:rPr>
        <w:t>葉毓蘭 吳斯懷 鄭麗文</w:t>
      </w:r>
      <w:bookmarkEnd w:id="624"/>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十六)111年度「一般行政」之「資訊管理業務」下「業務費」之「資訊服務費」，編列1億9,756萬元，較110年編列之1億6,794萬9千元，增列2,961萬1千元。其中，「資安防護及電腦相關設備等11項軟體使用費」為111年新增計畫，編列3,472萬4千元。</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據「資通安全責任等級分級辦法」，立法院為資安之Ａ級機關；又據行政院資安處處長簡宏偉於110年11月10日表示，政府單位1天遭到500萬次的駭客攻擊與掃描。審查110年度立法院預算時，立法院資訊處長張孟元表示，雖然成功防堵，但立法院1年遭遇超過550萬次的駭客攻擊。</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立法院雖欲新增購置「資安防護及電腦相關設備等11項軟體」，惟駭客攻擊日益頻繁，技術日新月異，相關軟體之用途、功能等，能否有效遏制網路攻擊，提升資安防護能力，並未詳述於預算書表。</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爰此，「一般行政」之「資訊管理業務」之「業務費」之「資訊服務費」，原列1億9,756萬元，凍結200萬元，俟立法院於</w:t>
      </w:r>
      <w:r>
        <w:rPr>
          <w:rFonts w:ascii="標楷體" w:eastAsia="標楷體" w:hAnsi="標楷體" w:hint="eastAsia"/>
          <w:kern w:val="0"/>
          <w:sz w:val="28"/>
          <w:szCs w:val="28"/>
        </w:rPr>
        <w:t>6</w:t>
      </w:r>
      <w:r w:rsidRPr="00101ABA">
        <w:rPr>
          <w:rFonts w:ascii="標楷體" w:eastAsia="標楷體" w:hAnsi="標楷體" w:hint="eastAsia"/>
          <w:kern w:val="0"/>
          <w:sz w:val="28"/>
          <w:szCs w:val="28"/>
        </w:rPr>
        <w:t>個月內提交書面報告至立法院司法及法制委員會後，始得動支。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劉世芳 黃世杰 羅致政</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(十七)111年立法院單位預算「委員問政業務」項下「委員會館」編列9,145萬2千元，凍結50萬元。</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經查立法院院區各項建設均有嚴重漏水問題，惟改善成效不彰。爰凍結50萬元，俟立法院澈底改善漏水問題並提出檢討書面報告，送立法院司法及法制委員會後，始得動支。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吳斯懷 鄭麗文</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(十八)111年立法院單位預算「委員會館」之「委員研究室」項下「業務費」編列5,757萬3千元，凍結50萬元。</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依照立法院之規定，卸職立委須在10日以內將研究室交還給立法院，查某立委罷免案於110年10月23日通過，並於10</w:t>
      </w:r>
      <w:r w:rsidRPr="00101ABA">
        <w:rPr>
          <w:rFonts w:ascii="標楷體" w:eastAsia="標楷體" w:hAnsi="標楷體" w:hint="eastAsia"/>
          <w:kern w:val="0"/>
          <w:sz w:val="28"/>
          <w:szCs w:val="28"/>
        </w:rPr>
        <w:lastRenderedPageBreak/>
        <w:t>月28日正式解職，惟該前立委罷免生效已滿1個月，立委研究室仍未歸還至立法院，更利用辦公室舉辦生日派對等，濫用公帑之實情有損立法院之形象，且立法院管理單位更有業務之嚴重缺失。爰此，凍結50萬元，俟立法院提交檢討及改善計畫書面報告，送立法院司法及法制委員會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吳斯懷 鄭麗文</w:t>
      </w:r>
    </w:p>
    <w:p w:rsidR="000765BE" w:rsidRPr="00101ABA" w:rsidRDefault="000765BE" w:rsidP="000765BE">
      <w:pPr>
        <w:pStyle w:val="affffffff"/>
      </w:pPr>
      <w:r w:rsidRPr="00101ABA">
        <w:rPr>
          <w:rFonts w:hint="eastAsia"/>
        </w:rPr>
        <w:t>(十九)11</w:t>
      </w:r>
      <w:r w:rsidRPr="00101ABA">
        <w:t>1</w:t>
      </w:r>
      <w:r w:rsidRPr="00101ABA">
        <w:rPr>
          <w:rFonts w:hint="eastAsia"/>
        </w:rPr>
        <w:t>年度立法院歲出預算第2目「委員問政業務」</w:t>
      </w:r>
      <w:r w:rsidRPr="00101ABA">
        <w:rPr>
          <w:rFonts w:hint="eastAsia"/>
          <w:color w:val="000000"/>
        </w:rPr>
        <w:t>第4節</w:t>
      </w:r>
      <w:r w:rsidRPr="00101ABA">
        <w:rPr>
          <w:rFonts w:hint="eastAsia"/>
        </w:rPr>
        <w:t>「委員會館」項下「委員研究室」中「業務費」之「設施及機械設備養護費」編列</w:t>
      </w:r>
      <w:r w:rsidRPr="00101ABA">
        <w:t>621</w:t>
      </w:r>
      <w:r w:rsidRPr="00101ABA">
        <w:rPr>
          <w:rFonts w:hint="eastAsia"/>
        </w:rPr>
        <w:t>萬7千元，凍結</w:t>
      </w:r>
      <w:r w:rsidRPr="00101ABA">
        <w:t>50</w:t>
      </w:r>
      <w:r w:rsidRPr="00101ABA">
        <w:rPr>
          <w:rFonts w:hint="eastAsia"/>
        </w:rPr>
        <w:t>萬元，並就以下2項提案理由，向立法院司法及法制委員會提出書面報告後，始得動支。</w:t>
      </w:r>
    </w:p>
    <w:p w:rsidR="000765BE" w:rsidRPr="00101ABA" w:rsidRDefault="000765BE" w:rsidP="000765BE">
      <w:pPr>
        <w:pStyle w:val="1d"/>
      </w:pPr>
      <w:r w:rsidRPr="00101ABA">
        <w:rPr>
          <w:rFonts w:hint="eastAsia"/>
        </w:rPr>
        <w:t>1.111年度</w:t>
      </w:r>
      <w:bookmarkStart w:id="625" w:name="_Hlk90541948"/>
      <w:r w:rsidRPr="00101ABA">
        <w:rPr>
          <w:rFonts w:hint="eastAsia"/>
        </w:rPr>
        <w:t>立法院單位預算「委員會館」下「委員研究室」編列「設施及機械設備養護費」621萬7千元</w:t>
      </w:r>
      <w:bookmarkEnd w:id="625"/>
      <w:r w:rsidRPr="00101ABA">
        <w:rPr>
          <w:rFonts w:hint="eastAsia"/>
        </w:rPr>
        <w:t>，係委員研究室空調、電梯、水電等設備養護費，然110年年中研究大樓電梯系統逐步更新、調整，期間屢次遭到反</w:t>
      </w:r>
      <w:r>
        <w:rPr>
          <w:rFonts w:hint="eastAsia"/>
        </w:rPr>
        <w:t>映</w:t>
      </w:r>
      <w:r w:rsidRPr="00101ABA">
        <w:rPr>
          <w:rFonts w:hint="eastAsia"/>
        </w:rPr>
        <w:t>，電梯等待時間過長，且施工期間應於會期之間，以避免影響立法院開會，惟施工完畢後，研究大樓電梯系統仍時有</w:t>
      </w:r>
      <w:r w:rsidRPr="00B2691D">
        <w:rPr>
          <w:rFonts w:hint="eastAsia"/>
        </w:rPr>
        <w:t>反映停</w:t>
      </w:r>
      <w:r w:rsidRPr="00101ABA">
        <w:rPr>
          <w:rFonts w:hint="eastAsia"/>
        </w:rPr>
        <w:t>等時間過長，宜全面檢查、調整，以縮短電梯等待時間過長問題。爰俟立法院改善後，向立法院司法及法制委員會提出書面報告。</w:t>
      </w:r>
    </w:p>
    <w:p w:rsidR="000765BE" w:rsidRPr="00101ABA" w:rsidRDefault="000765BE" w:rsidP="000765BE">
      <w:pPr>
        <w:pStyle w:val="2-1"/>
      </w:pPr>
      <w:r w:rsidRPr="00101ABA">
        <w:rPr>
          <w:rFonts w:hint="eastAsia"/>
        </w:rPr>
        <w:t>提案人：羅致政 黃世杰 江永昌</w:t>
      </w:r>
    </w:p>
    <w:p w:rsidR="000765BE" w:rsidRPr="00101ABA" w:rsidRDefault="000765BE" w:rsidP="000765BE">
      <w:pPr>
        <w:pStyle w:val="1d"/>
      </w:pPr>
      <w:r w:rsidRPr="00101ABA">
        <w:rPr>
          <w:rFonts w:hint="eastAsia"/>
        </w:rPr>
        <w:t>2.111年度立法院單位預算「委員會館」中「委員研究室」項下「業務費」之「設施及機械設備養護費」編列預算</w:t>
      </w:r>
      <w:r w:rsidRPr="00101ABA">
        <w:t>621</w:t>
      </w:r>
      <w:r w:rsidRPr="00101ABA">
        <w:rPr>
          <w:rFonts w:hint="eastAsia"/>
        </w:rPr>
        <w:t>萬7千元。查立法院中興研究大樓3部電梯於110年重新改建，惟改建後屢次發生電梯故障事故，造成立法委員及立法院工作同仁嚴重困擾，更有同仁一度受困，影響工作同仁及來訪人員之人身安全。爰此，請立法院提出立法院設施安全改善計畫及檢討報告，向立法院司法及法制委員會提出書面報告。</w:t>
      </w:r>
    </w:p>
    <w:p w:rsidR="000765BE" w:rsidRPr="00101ABA" w:rsidRDefault="000765BE" w:rsidP="000765BE">
      <w:pPr>
        <w:pStyle w:val="2-1"/>
      </w:pPr>
      <w:r w:rsidRPr="00101ABA">
        <w:rPr>
          <w:rFonts w:hint="eastAsia"/>
        </w:rPr>
        <w:t>提案人：葉毓蘭 吳斯懷 鄭麗文</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二十)111年度立法院單位預算「議事業務」編列1,110萬3千元，凍結20萬元。立法委員質詢要求答復、院會及各委員會通過提案函請機關研處，為立法院議事實務常見之監督做法；然而在有相關議事事實後，目前立法院並無列管追蹤答復機制。經查，立法院目前除院會之書面質詢及臨時提案外，院會口頭質詢、各委員會臨時提案、各委員會口頭及書面質詢、各預算提案，均沒有立法院自己的後續追蹤列管機制，相關案件機關是否答復，最後實質上繫諸被監督機關自己的意志；甚至行政院長接受質詢，何種問題須會後以書面答復立法院，竟是行政院自行</w:t>
      </w:r>
      <w:r w:rsidRPr="00101ABA">
        <w:rPr>
          <w:rFonts w:ascii="標楷體" w:eastAsia="標楷體" w:hAnsi="標楷體" w:hint="eastAsia"/>
          <w:kern w:val="0"/>
          <w:sz w:val="28"/>
          <w:szCs w:val="28"/>
        </w:rPr>
        <w:lastRenderedPageBreak/>
        <w:t>認定後，以公文通知質詢委員，實有違反立法院職權行使法第22條之嫌。再者，曾有促進轉型正義委員會於109年10月26日，在立法院司法及法制委員會備詢，機關首長允諾，不當黨產委員會是否應依據司法院大法官釋字第793號解釋修法，將提供書面答復意見，後卻未依立法院各委員會組織法第21條準用立法院職權行使法第22條規定期間，於20日內以正式書面答復委員會，而在幾經質詢委員辦公室催告後，方於110年1月8日以電子郵件非正式答復。因此，立法院應建立各種質詢、提案是否答復之列管追蹤機制，並且參照「行政院與立監兩院聯繫注意事項」，於機關遲未答復時，自動以立法院公文催稽答復進度，並以簡明易懂的資訊系統上網公開，讓國人對政府機關是否回應立法院之監督，一目了然。類似缺失之提出，110年審查中央政府總預算立法院部分，亦曾作成分組審查第（二十七）項決議，至今卻無具體改善，爰凍結20萬元，俟立法院就上述事項檢討提出書面報告，送立法院司法及法制委員會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鄭麗文 吳斯懷</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二十一)111年度立法院單位預算「議事業務」編列1,110萬3千元，凍結20萬元。立法院各委員會議事錄製作及公開上網，為國民最快速取得國會議事資訊之方式，也是列席機關與會後應遵循、續辦事項之明文依據，本應如實記載議事實際情況。然而現行各委員會作法不但詳略不一，甚至未能如實記載。例如：110年10月27日立法委員吳怡玎在立法院內政委員會指出，海洋委員會相關預算凍結提案，在議事人員整理文字時改寫提案的解凍條件；110年4月8日於立法院司法及法制委員會，曾提出會議室設質詢臺之臨時提案，然而並未見諸議事錄。各委員會未詳實甚至如實記載議事錄之情況，更有以下情形：</w:t>
      </w:r>
    </w:p>
    <w:p w:rsidR="000765BE" w:rsidRPr="00101ABA" w:rsidRDefault="000765BE" w:rsidP="000765BE">
      <w:pPr>
        <w:snapToGrid w:val="0"/>
        <w:spacing w:line="360" w:lineRule="exact"/>
        <w:ind w:leftChars="433" w:left="1319" w:hangingChars="100" w:hanging="280"/>
        <w:jc w:val="both"/>
        <w:rPr>
          <w:rFonts w:ascii="標楷體" w:eastAsia="標楷體" w:hAnsi="標楷體"/>
          <w:kern w:val="0"/>
          <w:sz w:val="28"/>
          <w:szCs w:val="28"/>
        </w:rPr>
      </w:pPr>
      <w:r w:rsidRPr="00101ABA">
        <w:rPr>
          <w:rFonts w:ascii="標楷體" w:eastAsia="標楷體" w:hAnsi="標楷體" w:hint="eastAsia"/>
          <w:kern w:val="0"/>
          <w:sz w:val="28"/>
          <w:szCs w:val="28"/>
        </w:rPr>
        <w:t>1.臨時提案之處理，有些委員會均將原始提案全文照登，其他委員會則僅刊登最終通過的文字，甚至不予處理者完全不刊登提案。</w:t>
      </w:r>
    </w:p>
    <w:p w:rsidR="000765BE" w:rsidRPr="00101ABA" w:rsidRDefault="000765BE" w:rsidP="000765BE">
      <w:pPr>
        <w:snapToGrid w:val="0"/>
        <w:spacing w:line="360" w:lineRule="exact"/>
        <w:ind w:leftChars="433" w:left="1319" w:hangingChars="100" w:hanging="280"/>
        <w:jc w:val="both"/>
        <w:rPr>
          <w:rFonts w:ascii="標楷體" w:eastAsia="標楷體" w:hAnsi="標楷體"/>
          <w:kern w:val="0"/>
          <w:sz w:val="28"/>
          <w:szCs w:val="28"/>
        </w:rPr>
      </w:pPr>
      <w:r w:rsidRPr="00101ABA">
        <w:rPr>
          <w:rFonts w:ascii="標楷體" w:eastAsia="標楷體" w:hAnsi="標楷體" w:hint="eastAsia"/>
          <w:kern w:val="0"/>
          <w:sz w:val="28"/>
          <w:szCs w:val="28"/>
        </w:rPr>
        <w:t>2.審查付委預算案，有些委員會將每1張提案表（單）均全文刊出，其他委員會則將同1目，僅以單一決議呈現，看不出不同委員提案之文字及訴求。</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實則，依據立法院各委員會組織法第21條準用立法院議事規則第53條，各委員會製作議事錄法源既屬一致，因此議事錄記載之方式亦應一致。立法院應改善各委員會製作議事錄詳略不一、甚至與真實議事狀況有別之情形。爰凍結20萬元，俟立法院就上述事項向立法院司法及法制委員會提出書面報告後，</w:t>
      </w:r>
      <w:r w:rsidRPr="00101ABA">
        <w:rPr>
          <w:rFonts w:ascii="標楷體" w:eastAsia="標楷體" w:hAnsi="標楷體" w:hint="eastAsia"/>
          <w:kern w:val="0"/>
          <w:sz w:val="28"/>
          <w:szCs w:val="28"/>
        </w:rPr>
        <w:lastRenderedPageBreak/>
        <w:t>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吳斯懷 鄭麗文</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二十二)111年度立法院單位預算「議事業務」編列1,110萬3千元，凍結20萬元。立法院於各委員會審查預算時，議事實務上經常將減列或凍結之提案改列為「主決議」，其依據模糊不清，並有封殺個別立法委員提案真意之嫌。經查，預算法並無此用語，「主決議」之依據、效果、對行政機關之拘束，實係頗為模糊，而影響國會監督預算職權有效行使；立法院預算中心110年6月30日台立算字第1101200092號函，亦表示預算法無此用語，法律明定之用語為「附帶決議」。甚至，原立法院司法及法制委員會就在106年10月16日「立法院議事規則相關適用疑義之檢討」公聽會，討論何謂預算案主決議、主決議可否包裹改為所謂「建請案」、「主決議」或「建請案」是否產生任何拘束力？上述議事爭議，於110年6月審查「特殊嚴重傳染性肺炎防治及紓困振興特別預算」第3次追加，仍屢屢出現，可見「主決議」的做法仍生爭議，始終未曾解決。上述爭議，宜由議事處、財政委員會及其他各委員會等，主辦及協辦預算審查之各行政單位妥善處理。爰凍結20萬元，俟立法院就上述事項提出書面報告，送立法院司法及法制委員會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吳斯懷 鄭麗文</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(二十三)111年度立法院單位預算「議事業務」編列1,110萬3千元，凍結20萬元。</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立法院各委員會之相關預算或提案表單格式各異，徒增跨委員會間之行政與作業困擾，然相關單據如有格式需求之必要性，應依據其合理性研議合適格式，並統一整合並公布，以利相關作業之便捷與問政效率之提升。</w:t>
      </w:r>
    </w:p>
    <w:p w:rsidR="000765BE" w:rsidRPr="00101ABA" w:rsidRDefault="000765BE" w:rsidP="000765BE">
      <w:pPr>
        <w:snapToGrid w:val="0"/>
        <w:spacing w:line="360" w:lineRule="exact"/>
        <w:ind w:leftChars="433" w:left="1039" w:firstLineChars="200" w:firstLine="560"/>
        <w:jc w:val="both"/>
        <w:rPr>
          <w:rFonts w:ascii="標楷體" w:eastAsia="標楷體" w:hAnsi="標楷體"/>
          <w:kern w:val="0"/>
          <w:sz w:val="28"/>
          <w:szCs w:val="28"/>
        </w:rPr>
      </w:pPr>
      <w:r w:rsidRPr="00101ABA">
        <w:rPr>
          <w:rFonts w:ascii="標楷體" w:eastAsia="標楷體" w:hAnsi="標楷體" w:hint="eastAsia"/>
          <w:kern w:val="0"/>
          <w:sz w:val="28"/>
          <w:szCs w:val="28"/>
        </w:rPr>
        <w:t>爰凍結20萬元，俟立法院提出書面報告送立法院司法及法制委員會後，始得動支。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吳斯懷 鄭麗文</w:t>
      </w:r>
    </w:p>
    <w:p w:rsidR="000765BE" w:rsidRPr="00101ABA" w:rsidRDefault="000765BE" w:rsidP="000765BE">
      <w:pPr>
        <w:pStyle w:val="affffffff"/>
      </w:pPr>
      <w:r w:rsidRPr="00101ABA">
        <w:rPr>
          <w:rFonts w:hint="eastAsia"/>
        </w:rPr>
        <w:t>(二十四)11</w:t>
      </w:r>
      <w:r w:rsidRPr="00101ABA">
        <w:t>1</w:t>
      </w:r>
      <w:r w:rsidRPr="00101ABA">
        <w:rPr>
          <w:rFonts w:hint="eastAsia"/>
        </w:rPr>
        <w:t>年度立法院歲出預算第3目「議事業務」項下「委員會議事」中「業務費」編列684萬元，凍結</w:t>
      </w:r>
      <w:r w:rsidRPr="00101ABA">
        <w:t>20</w:t>
      </w:r>
      <w:r w:rsidRPr="00101ABA">
        <w:rPr>
          <w:rFonts w:hint="eastAsia"/>
        </w:rPr>
        <w:t>萬元，並就以下2項提案理由，向立法院司法及法制委員會提出書面報告後，始得動支。</w:t>
      </w:r>
    </w:p>
    <w:p w:rsidR="000765BE" w:rsidRPr="00101ABA" w:rsidRDefault="000765BE" w:rsidP="000765BE">
      <w:pPr>
        <w:pStyle w:val="1d"/>
      </w:pPr>
      <w:r w:rsidRPr="00101ABA">
        <w:t>1.</w:t>
      </w:r>
      <w:r w:rsidRPr="00101ABA">
        <w:rPr>
          <w:rFonts w:hint="eastAsia"/>
        </w:rPr>
        <w:t>立法院共有8個常設委員會，其中僅立法院司法及法制委員會未設有質詢及備詢台，供委員質詢及部會首長報告、答詢時使用，經查係於106年間為落實「委員會中心主義」而於司法及法制委員會試辦，惟並未獲多數委員贊同，過去亦曾有「委員會法庭化」、「備詢官員如同被告」等批評出現；</w:t>
      </w:r>
      <w:r w:rsidRPr="00101ABA">
        <w:rPr>
          <w:rFonts w:hint="eastAsia"/>
        </w:rPr>
        <w:lastRenderedPageBreak/>
        <w:t>同時因官員備詢時無需上備詢台、仍坐於座位上且未正對委員席，竟偶有官員備詢時低頭滑手機，政務官於國會殿堂內備詢有如此行為，不禁令人質疑是否藐視委員質詢權？</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鑑此，爰請立法院就立法院司法及法制委員會恢復設置質詢及備詢台，向立法院司法及法制委員會與提案委員提出書面報告。</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許智傑</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hint="eastAsia"/>
          <w:sz w:val="28"/>
          <w:szCs w:val="28"/>
        </w:rPr>
        <w:t>連署人</w:t>
      </w:r>
      <w:r w:rsidRPr="00101ABA">
        <w:rPr>
          <w:rFonts w:ascii="標楷體" w:eastAsia="標楷體" w:hAnsi="標楷體"/>
          <w:sz w:val="28"/>
          <w:szCs w:val="28"/>
        </w:rPr>
        <w:t>：</w:t>
      </w:r>
      <w:r w:rsidRPr="00101ABA">
        <w:rPr>
          <w:rFonts w:ascii="標楷體" w:eastAsia="標楷體" w:hAnsi="標楷體" w:hint="eastAsia"/>
          <w:sz w:val="28"/>
          <w:szCs w:val="28"/>
        </w:rPr>
        <w:t xml:space="preserve">江永昌 </w:t>
      </w:r>
      <w:r w:rsidRPr="00101ABA">
        <w:rPr>
          <w:rFonts w:ascii="標楷體" w:eastAsia="標楷體" w:hAnsi="標楷體"/>
          <w:sz w:val="28"/>
          <w:szCs w:val="28"/>
        </w:rPr>
        <w:t>陳椒華</w:t>
      </w:r>
    </w:p>
    <w:p w:rsidR="000765BE" w:rsidRPr="00101ABA" w:rsidRDefault="000765BE" w:rsidP="000765BE">
      <w:pPr>
        <w:pStyle w:val="1d"/>
      </w:pPr>
      <w:r w:rsidRPr="00101ABA">
        <w:t>2.</w:t>
      </w:r>
      <w:r w:rsidRPr="00101ABA">
        <w:rPr>
          <w:rFonts w:hint="eastAsia"/>
        </w:rPr>
        <w:t>111年立法院單位預算「議事業務」之「委員會議事」項下「業務費」編列預算684萬元。</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近期立法院議事人員行政不中立之情形屢次發生，經查立法委員之提案內容兩度遭議事人員在未經召集委員或個別委員同意進行竄改，如此便宜行事且隨意更改提案內容，嚴重影響立法院之運作及形象，更有違公務人員行政中立法之規定。爰此，請立法院提出檢討報告及啟動違反行政不中立之相關調查，向立法院司法及法制委員會書面報告。</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吳斯懷 鄭麗文</w:t>
      </w:r>
    </w:p>
    <w:p w:rsidR="000765BE" w:rsidRPr="00101ABA" w:rsidRDefault="000765BE" w:rsidP="000765BE">
      <w:pPr>
        <w:pStyle w:val="affffffff"/>
      </w:pPr>
      <w:r w:rsidRPr="00101ABA">
        <w:rPr>
          <w:rFonts w:hint="eastAsia"/>
        </w:rPr>
        <w:t>(二十五)11</w:t>
      </w:r>
      <w:r w:rsidRPr="00101ABA">
        <w:t>1</w:t>
      </w:r>
      <w:r w:rsidRPr="00101ABA">
        <w:rPr>
          <w:rFonts w:hint="eastAsia"/>
        </w:rPr>
        <w:t>年度立法院歲出預算第4目「立法諮詢業務」編列</w:t>
      </w:r>
      <w:r w:rsidRPr="00101ABA">
        <w:t>135</w:t>
      </w:r>
      <w:r w:rsidRPr="00101ABA">
        <w:rPr>
          <w:rFonts w:hint="eastAsia"/>
        </w:rPr>
        <w:t>萬元，凍結</w:t>
      </w:r>
      <w:r w:rsidRPr="00101ABA">
        <w:t>20</w:t>
      </w:r>
      <w:r w:rsidRPr="00101ABA">
        <w:rPr>
          <w:rFonts w:hint="eastAsia"/>
        </w:rPr>
        <w:t>萬元，並就以下6項提案理由，向立法院司法及法制委員會提出書面報告後，始得動支。</w:t>
      </w:r>
    </w:p>
    <w:p w:rsidR="000765BE" w:rsidRPr="00101ABA" w:rsidRDefault="000765BE" w:rsidP="000765BE">
      <w:pPr>
        <w:pStyle w:val="1d"/>
      </w:pPr>
      <w:r w:rsidRPr="00101ABA">
        <w:t>1.</w:t>
      </w:r>
      <w:r w:rsidRPr="00101ABA">
        <w:rPr>
          <w:rFonts w:hint="eastAsia"/>
        </w:rPr>
        <w:t>111年度立法院單位預算「立法諮詢業務」編列135萬元。立法院於各委員會審查預算時，議事實務上經常將減列或凍結之提案改列為「主決議」，其依據、效果及性質模糊不清。經查，預算法並無此用語，「主決議」之依據、效果、對政府機關之拘束，實頗為模糊，而影響國會監督預算職權有效行使；立法院預算中心110年6月30日台立算字第1101200092號函，亦表示預算法無此用語，法律明定之用語為「附帶決議」。甚至，原立法院司法及法制委員會就在106年10月16日「立法院議事規則相關適用疑義之檢討」公聽會，討論何謂預算案主決議、主決議可否包裹改為所謂「建請案」、「主決議」或「建請案」是否產生任何拘束力？上述議事爭議，於110年6月審查「特殊嚴重傳染性肺炎防治及紓困振興特別預算」第3次追加，仍屢屢出現。立法院法制局、立法院預算中心，為立法院法定之法案諮詢單位，針對上述爭議，自應就法源、解釋、專家正反立場、提供立法委員問政之專業見解之諮詢等，作成業務成果之報告。爰請立法院就上述事項完成研究報告。</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吳斯懷 鄭麗文</w:t>
      </w:r>
    </w:p>
    <w:p w:rsidR="000765BE" w:rsidRPr="00101ABA" w:rsidRDefault="000765BE" w:rsidP="000765BE">
      <w:pPr>
        <w:pStyle w:val="1d"/>
      </w:pPr>
      <w:r w:rsidRPr="00101ABA">
        <w:lastRenderedPageBreak/>
        <w:t>2.</w:t>
      </w:r>
      <w:r w:rsidRPr="00101ABA">
        <w:rPr>
          <w:rFonts w:hint="eastAsia"/>
        </w:rPr>
        <w:t>111年度立法院單位預算「立法諮詢業務」編列135萬元。立法院法制局為立法院法定之法案諮詢單位，針對社會關切重大議題，甚至立法委員屢屢發聲關心之政策，應不待其他各院提出政府提案法律草案，主動作出研究報告。例如，性私密影像外洩議題，雖目前並無行政院版本之法律提案，然而立法院跨黨派諸多委員早有關注及呼籲。因此，立法院法制局宜予就未有政府提案，但社會關注之重大議題，有一較明確標準，適時作出研究報告，以提供立法委員妥善之專業資訊，俾利把握相關政策時程。爰請立法院就上述事項向立法院司法及法制委員會提出書面</w:t>
      </w:r>
      <w:r>
        <w:rPr>
          <w:rFonts w:hint="eastAsia"/>
        </w:rPr>
        <w:t>報告。</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吳斯懷 鄭麗文</w:t>
      </w:r>
    </w:p>
    <w:p w:rsidR="000765BE" w:rsidRPr="00101ABA" w:rsidRDefault="000765BE" w:rsidP="000765BE">
      <w:pPr>
        <w:pStyle w:val="1d"/>
      </w:pPr>
      <w:r w:rsidRPr="00101ABA">
        <w:t>3.</w:t>
      </w:r>
      <w:r w:rsidRPr="00101ABA">
        <w:rPr>
          <w:rFonts w:hint="eastAsia"/>
        </w:rPr>
        <w:t>外國立法例之盤點、其施行後利弊得失之研究，乃立法、修法工作上所不可或缺；閉門造車之結果既錯失先進國家法規制度上可借鑒之處、亦可能重蹈失敗立法例之覆轍。惟查立法院法制局針對政府法律提案所作成之法案評估報告，極欠缺先進國家相關法規制度之盤整。又盤點外國法制，未必須具備有該國語文之能力，蓋諸多先進國家法制實已有國內學者或碩博士論文引介討論。</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為促請立法院法制局精進法案評估報告，爰請</w:t>
      </w:r>
      <w:r>
        <w:rPr>
          <w:rFonts w:ascii="標楷體" w:eastAsia="標楷體" w:hAnsi="標楷體" w:hint="eastAsia"/>
          <w:kern w:val="0"/>
          <w:sz w:val="28"/>
          <w:szCs w:val="28"/>
        </w:rPr>
        <w:t>立法院就「法案評估報告納入外國相關法規制度參考」做成書面報告。</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江永昌 羅致政 許智傑</w:t>
      </w:r>
    </w:p>
    <w:p w:rsidR="000765BE" w:rsidRPr="00101ABA" w:rsidRDefault="000765BE" w:rsidP="000765BE">
      <w:pPr>
        <w:pStyle w:val="1d"/>
      </w:pPr>
      <w:r w:rsidRPr="00101ABA">
        <w:t>4.</w:t>
      </w:r>
      <w:r w:rsidRPr="00101ABA">
        <w:rPr>
          <w:rFonts w:hint="eastAsia"/>
        </w:rPr>
        <w:t>查立法院法制局作的法案評估報告自民國86年迄今共一千多份，卻從未就我國與他國簽訂並送至立法院審查之條約進行評估。惟查部分條約內容、或其施行結果，與我國既有法制或實務運作不無扞格，則我國於該條約生效後將有合等讓步與妥協？實乃立法委員就條約進行審查討論時所必須知悉；惟有代表民意之立法委員就我國於條約下妥協之處知情後同意，方為民主國家國會善盡監督職責之道。</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為促請使立法院之法制幕僚單位法制局就函送立法院審查之條約亦提出評估報告，就其內容與施行結果與我國既有法規制度之比較詳予研析、供立法委員作為審查時之參考，爰請立法院就「函送立法院審查</w:t>
      </w:r>
      <w:r>
        <w:rPr>
          <w:rFonts w:ascii="標楷體" w:eastAsia="標楷體" w:hAnsi="標楷體" w:hint="eastAsia"/>
          <w:kern w:val="0"/>
          <w:sz w:val="28"/>
          <w:szCs w:val="28"/>
        </w:rPr>
        <w:t>之條約提出評估報告之研析撰寫架構、審閱討論程序」做成書面報告。</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江永昌 羅致政 許智傑</w:t>
      </w:r>
    </w:p>
    <w:p w:rsidR="000765BE" w:rsidRPr="00101ABA" w:rsidRDefault="000765BE" w:rsidP="000765BE">
      <w:pPr>
        <w:pStyle w:val="1d"/>
      </w:pPr>
      <w:r w:rsidRPr="00101ABA">
        <w:t>5.</w:t>
      </w:r>
      <w:r w:rsidRPr="00101ABA">
        <w:rPr>
          <w:rFonts w:hint="eastAsia"/>
        </w:rPr>
        <w:t>111年度立法院單位預算「立法諮詢業務」編列135萬元。</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參酌發達民主國家於國會附屬之相關立法支援服務，諸如國會圖書館或是相關法制研究設計中，如何增加多元且專</w:t>
      </w:r>
      <w:r w:rsidRPr="00101ABA">
        <w:rPr>
          <w:rFonts w:ascii="標楷體" w:eastAsia="標楷體" w:hAnsi="標楷體" w:hint="eastAsia"/>
          <w:kern w:val="0"/>
          <w:sz w:val="28"/>
          <w:szCs w:val="28"/>
        </w:rPr>
        <w:lastRenderedPageBreak/>
        <w:t>業立法資源，甚至協助並促進相關研究法案與專業發展，並提供相關專業領域諮詢服務尤為重要，然立法院之法制局與預算中心之編制相較主要民主國家小，應加以擴充，且其人員組成主要以國考資格公務人員之身分為主，而非學術或研究類人員，此類限制將大幅限制與限縮取材管道與人才培養之可能，因此應考量比照國內其他學術、研究機構，開放並聘用一定學歷、經歷以上之人員擔任，以增加相關研究能量與增進多元觀點，提升整體立法諮詢業務之水準。</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爰請立法院提出書面報告送立法院司法及</w:t>
      </w:r>
      <w:r>
        <w:rPr>
          <w:rFonts w:ascii="標楷體" w:eastAsia="標楷體" w:hAnsi="標楷體" w:hint="eastAsia"/>
          <w:kern w:val="0"/>
          <w:sz w:val="28"/>
          <w:szCs w:val="28"/>
        </w:rPr>
        <w:t>法制委員會。</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吳斯懷 鄭麗文</w:t>
      </w:r>
    </w:p>
    <w:p w:rsidR="000765BE" w:rsidRPr="00101ABA" w:rsidRDefault="000765BE" w:rsidP="000765BE">
      <w:pPr>
        <w:pStyle w:val="1d"/>
      </w:pPr>
      <w:r w:rsidRPr="00101ABA">
        <w:t>6.</w:t>
      </w:r>
      <w:r w:rsidRPr="00101ABA">
        <w:rPr>
          <w:rFonts w:hint="eastAsia"/>
        </w:rPr>
        <w:t>111年度立法院單位預算「立法諮詢業務」編列135萬元。</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參酌發達民主國家於國會附屬之相關立法支援服務，諸如國會圖書館或是相關法制研究設計中，蒐羅並引進外國法制之措施實屬常態，而引進他國之法令加以翻譯措施更為重要，以利相關立法研議或參照之所需，然參酌我國顯無相關措施，應加以改進，以利未來相關立法研究之推展，是故立法院於立法諮詢業務應增加外國重要立法引進與相關分析，並增加主要語言，諸如英語、德語、德語、日語或韓語等之摘要或全文翻譯措施。</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爰請立法院提出書面報告送立法院司法及法制委員會。</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吳斯懷 鄭麗文</w:t>
      </w:r>
    </w:p>
    <w:p w:rsidR="000765BE" w:rsidRPr="00101ABA" w:rsidRDefault="000765BE" w:rsidP="000765BE">
      <w:pPr>
        <w:pStyle w:val="affffffff"/>
      </w:pPr>
      <w:r w:rsidRPr="00101ABA">
        <w:rPr>
          <w:rFonts w:hint="eastAsia"/>
        </w:rPr>
        <w:t>(二十六)11</w:t>
      </w:r>
      <w:r w:rsidRPr="00101ABA">
        <w:t>1</w:t>
      </w:r>
      <w:r w:rsidRPr="00101ABA">
        <w:rPr>
          <w:rFonts w:hint="eastAsia"/>
        </w:rPr>
        <w:t>年度立法院歲出預算第5目「國會圖書業務」編列</w:t>
      </w:r>
      <w:r w:rsidRPr="00101ABA">
        <w:t>4,681</w:t>
      </w:r>
      <w:r w:rsidRPr="00101ABA">
        <w:rPr>
          <w:rFonts w:hint="eastAsia"/>
        </w:rPr>
        <w:t>萬8千元，凍結</w:t>
      </w:r>
      <w:r w:rsidRPr="00101ABA">
        <w:t>400</w:t>
      </w:r>
      <w:r w:rsidRPr="00101ABA">
        <w:rPr>
          <w:rFonts w:hint="eastAsia"/>
        </w:rPr>
        <w:t>萬元，並就以下9項提案理由，於3個月內就具體規劃向立法院司法及法制委員會提出書面報告後，始得動支；並於半年內就如何改善立法院國會圖書館向立法院司法及法制委員會提出專案報告。</w:t>
      </w:r>
    </w:p>
    <w:p w:rsidR="000765BE" w:rsidRPr="00101ABA" w:rsidRDefault="000765BE" w:rsidP="000765BE">
      <w:pPr>
        <w:pStyle w:val="1d"/>
      </w:pPr>
      <w:r w:rsidRPr="00101ABA">
        <w:t>1.</w:t>
      </w:r>
      <w:r w:rsidRPr="00101ABA">
        <w:rPr>
          <w:rFonts w:hint="eastAsia"/>
        </w:rPr>
        <w:t>111年度立法院單位預算「國會圖書業務」編列4,681萬8千元。</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立法院國會圖書館目前場址實屬違建與違法使用，且存有相關安全疑慮，其相關藏書量亦非常短缺，大量書籍尚須仰賴調閱，難以體現國會圖書館之重任，參酌其他民主國家之經驗，顯示國會圖書館之存在不僅與民主政治密切相關，更應是國家圖書館角色，諸如美國、日本、韓國、英國、澳洲等國之措施，雖有公開民眾使用與非公開民眾使用之差異性，但其藏書量與相關附屬機構，遠超我國國會圖書館之相關編制與資源，更顯我國國會圖書館之寒微，不利我國立法院之議事運行，與相關立法資源之使用。因此國會圖書館應考量發達民主國家之經驗，完善並建立適當之國會圖書館角</w:t>
      </w:r>
      <w:r w:rsidRPr="00101ABA">
        <w:rPr>
          <w:rFonts w:ascii="標楷體" w:eastAsia="標楷體" w:hAnsi="標楷體" w:hint="eastAsia"/>
          <w:kern w:val="0"/>
          <w:sz w:val="28"/>
          <w:szCs w:val="28"/>
        </w:rPr>
        <w:lastRenderedPageBreak/>
        <w:t>色，應積極尋覓立法院周遭之可能院舍、廳舍或是未使用之校舍等之空間，積極研議取得合法之場地，增益立法院國會圖書館之角色與定位，短期亦應提出合法與改善措施，諸如相關藏書資源均積極電子化等方案，或其他延長借閱等措施，以利調閱之所需。</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爰請立法院提出書面報告送立法院司法及法制委員會。</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吳斯懷 鄭麗文</w:t>
      </w:r>
    </w:p>
    <w:p w:rsidR="000765BE" w:rsidRPr="00101ABA" w:rsidRDefault="000765BE" w:rsidP="000765BE">
      <w:pPr>
        <w:pStyle w:val="1d"/>
      </w:pPr>
      <w:r w:rsidRPr="00101ABA">
        <w:t>2.</w:t>
      </w:r>
      <w:r w:rsidRPr="00101ABA">
        <w:rPr>
          <w:rFonts w:hint="eastAsia"/>
        </w:rPr>
        <w:t>111年度立法院單位預算「國會圖書業務」項下「圖書管理」編列4,048萬3千元。目前立法院國會圖書館提供多種資訊系統，有諸如「法案追蹤平台」、「立法院法律系統」、「立法院議事及發言系統」、「立法院法律提案審議進度系統」、「立法院預決算知識庫」…等，資訊系統既多且雜，各系統之間缺乏整合徒增使用者理解困難，操作版面亦不友好。另外，目前各類資訊系統無法依個別委員之提案，呈現、羅列「修正動議」及「程序動議」，然而各類議案甚至臨時提案，均能依提案委員清楚羅列；因審查預算時委員提出之提案係屬修正動議，因此立法委員審查預算之明確情形，亦不能透過資訊系統清楚呈現。前述事項，業已於110年審查中央政府總預算時，在立法院各組審查決議歲出部分第（十）項、第（三十三）項要求，迄今仍未改善，爰請立法院就上述事項向立法院司法及法制委員會提出書面報告。</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吳斯懷 鄭麗文</w:t>
      </w:r>
    </w:p>
    <w:p w:rsidR="000765BE" w:rsidRPr="00101ABA" w:rsidRDefault="000765BE" w:rsidP="000765BE">
      <w:pPr>
        <w:pStyle w:val="1d"/>
      </w:pPr>
      <w:r w:rsidRPr="00101ABA">
        <w:t>3</w:t>
      </w:r>
      <w:r w:rsidRPr="00101ABA">
        <w:rPr>
          <w:rFonts w:hint="eastAsia"/>
        </w:rPr>
        <w:t>立法院業務專業度高，所需參考資料龐雜多元，然查立法院國會圖書館線上資源，尤以電子書而言，路徑複雜，各系統林立，且館藏資源嚴重不足。</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請立法院於3個月內提出具體改善報告，並進行系統整合研討，以及制定未來採購標準，並向立法院司法及法制委員會提出檢討書面報告。</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何志偉</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hint="eastAsia"/>
          <w:sz w:val="28"/>
          <w:szCs w:val="28"/>
        </w:rPr>
        <w:t>連署人</w:t>
      </w:r>
      <w:r w:rsidRPr="00101ABA">
        <w:rPr>
          <w:rFonts w:ascii="標楷體" w:eastAsia="標楷體" w:hAnsi="標楷體"/>
          <w:sz w:val="28"/>
          <w:szCs w:val="28"/>
        </w:rPr>
        <w:t>：</w:t>
      </w:r>
      <w:r w:rsidRPr="00101ABA">
        <w:rPr>
          <w:rFonts w:ascii="標楷體" w:eastAsia="標楷體" w:hAnsi="標楷體" w:hint="eastAsia"/>
          <w:sz w:val="28"/>
          <w:szCs w:val="28"/>
        </w:rPr>
        <w:t>陳椒華 葉毓蘭</w:t>
      </w:r>
    </w:p>
    <w:p w:rsidR="000765BE" w:rsidRPr="00101ABA" w:rsidRDefault="000765BE" w:rsidP="000765BE">
      <w:pPr>
        <w:pStyle w:val="1d"/>
      </w:pPr>
      <w:r w:rsidRPr="00101ABA">
        <w:t>4.</w:t>
      </w:r>
      <w:r w:rsidRPr="00101ABA">
        <w:rPr>
          <w:rFonts w:hint="eastAsia"/>
        </w:rPr>
        <w:t>111年度立法院單位預算「國會圖書業務」項下「圖書管理」編列4,048萬3千元。立法院國會圖書館之藏書，係為提供立法委員問政所需，特別是議事學方面的叢書，應該豐富並隨時更新。然而，以「立法院職權行使法」、「立法院議事規則」、「議事學」為關鍵字搜尋，最新之藏書為103年出版，且種類也有待擴充。立法院國會圖書館應時常更新典藏議事類書籍，甚至贈閱有需求之相關單位，爰請立法院就上述事項向立法院司法及法制委員會提出書面報告。</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lastRenderedPageBreak/>
        <w:t>提案人：</w:t>
      </w:r>
      <w:r w:rsidRPr="00101ABA">
        <w:rPr>
          <w:rFonts w:ascii="標楷體" w:eastAsia="標楷體" w:hAnsi="標楷體" w:hint="eastAsia"/>
          <w:sz w:val="28"/>
          <w:szCs w:val="28"/>
        </w:rPr>
        <w:t>葉毓蘭 吳斯懷 鄭麗文</w:t>
      </w:r>
    </w:p>
    <w:p w:rsidR="000765BE" w:rsidRPr="00101ABA" w:rsidRDefault="000765BE" w:rsidP="000765BE">
      <w:pPr>
        <w:pStyle w:val="1d"/>
      </w:pPr>
      <w:r w:rsidRPr="00101ABA">
        <w:rPr>
          <w:rFonts w:hint="eastAsia"/>
        </w:rPr>
        <w:t>5.立法院111年度預算於「國會圖書業務-圖書管理-資訊服務費」編列1,476萬6千元，用於立法資料庫軟體系統及硬體設備等各項資訊應用系統維護費。惟立法院資料散見於「立法院院內資源入口網站」、「立法院國會圖書館」、「立法院全球資訊網」、「立法院議案整合暨綜合查詢系統」等網站，使用者欲查詢資料需在多個網頁系統內逐一搜索，間接造成委員蒐集、彙整問政資料之不便，亟需整合現有之各資料庫及查詢系統。</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鑑此，爰請立法院向立法院司法及法制委員會與提案委員提出書面報告，說明未來規劃、擬改善方向與預計期程。</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許智傑</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hint="eastAsia"/>
          <w:sz w:val="28"/>
          <w:szCs w:val="28"/>
        </w:rPr>
        <w:t>連署人</w:t>
      </w:r>
      <w:r w:rsidRPr="00101ABA">
        <w:rPr>
          <w:rFonts w:ascii="標楷體" w:eastAsia="標楷體" w:hAnsi="標楷體"/>
          <w:sz w:val="28"/>
          <w:szCs w:val="28"/>
        </w:rPr>
        <w:t>：</w:t>
      </w:r>
      <w:r w:rsidRPr="00101ABA">
        <w:rPr>
          <w:rFonts w:ascii="標楷體" w:eastAsia="標楷體" w:hAnsi="標楷體" w:hint="eastAsia"/>
          <w:sz w:val="28"/>
          <w:szCs w:val="28"/>
        </w:rPr>
        <w:t xml:space="preserve">江永昌 </w:t>
      </w:r>
      <w:r w:rsidRPr="00101ABA">
        <w:rPr>
          <w:rFonts w:ascii="標楷體" w:eastAsia="標楷體" w:hAnsi="標楷體"/>
          <w:sz w:val="28"/>
          <w:szCs w:val="28"/>
        </w:rPr>
        <w:t>陳椒華</w:t>
      </w:r>
    </w:p>
    <w:p w:rsidR="000765BE" w:rsidRPr="00101ABA" w:rsidRDefault="000765BE" w:rsidP="000765BE">
      <w:pPr>
        <w:pStyle w:val="1d"/>
      </w:pPr>
      <w:r w:rsidRPr="00101ABA">
        <w:t>6.</w:t>
      </w:r>
      <w:r w:rsidRPr="00101ABA">
        <w:rPr>
          <w:rFonts w:hint="eastAsia"/>
        </w:rPr>
        <w:t>目前立法院國會圖書館網站，項目多元內容豐富，有法律提案及審議進度統計、法律系統、質詢系統、議事發言系統等，唯獨缺少「預算提案系統」資料庫建置。該預算計畫「國會圖書業務」為辦理立法院智庫、國會圖書館網站等立法資訊系統軟硬體維護，實有新增「預算提案系統」供外界查詢之必要。</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再者，提案及審查預算案、法律案，皆為立法委員職權，與立法院議事運作息息相關，政府為因應數位化時代發展，配合科技發展趨勢，確實需新增「預算提案系統」，以供社會大眾檢視立委監督各部會成果，有助於立法院議事運作。立法院應即時提供整合性、即時性預算線上查詢與預算相關資訊服務，方能配合立法委員立法需要及各種政策推動過程的依據，以配合立法專業職能。</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據立法院110年5月4日以台立院圖字第1101300045 號函送之書面報告，預算提案管理系統規劃主要作業事項有：</w:t>
      </w:r>
    </w:p>
    <w:p w:rsidR="000765BE" w:rsidRPr="00101ABA" w:rsidRDefault="000765BE" w:rsidP="000765BE">
      <w:pPr>
        <w:pStyle w:val="1d"/>
        <w:ind w:leftChars="530" w:left="1272" w:firstLineChars="0" w:firstLine="0"/>
      </w:pPr>
      <w:r w:rsidRPr="00101ABA">
        <w:rPr>
          <w:rFonts w:hint="eastAsia"/>
        </w:rPr>
        <w:t>(</w:t>
      </w:r>
      <w:r w:rsidRPr="00101ABA">
        <w:t>1</w:t>
      </w:r>
      <w:r w:rsidRPr="00101ABA">
        <w:rPr>
          <w:rFonts w:hint="eastAsia"/>
        </w:rPr>
        <w:t>)委員提案輸入及管理作業</w:t>
      </w:r>
    </w:p>
    <w:p w:rsidR="000765BE" w:rsidRPr="00101ABA" w:rsidRDefault="000765BE" w:rsidP="000765BE">
      <w:pPr>
        <w:pStyle w:val="1d"/>
        <w:ind w:leftChars="530" w:left="1272" w:firstLineChars="0" w:firstLine="0"/>
      </w:pPr>
      <w:r w:rsidRPr="00101ABA">
        <w:rPr>
          <w:rFonts w:hint="eastAsia"/>
        </w:rPr>
        <w:t>(</w:t>
      </w:r>
      <w:r w:rsidRPr="00101ABA">
        <w:t>2</w:t>
      </w:r>
      <w:r w:rsidRPr="00101ABA">
        <w:rPr>
          <w:rFonts w:hint="eastAsia"/>
        </w:rPr>
        <w:t>)預算中心研究成果引用整合</w:t>
      </w:r>
    </w:p>
    <w:p w:rsidR="000765BE" w:rsidRPr="00101ABA" w:rsidRDefault="000765BE" w:rsidP="000765BE">
      <w:pPr>
        <w:pStyle w:val="1d"/>
        <w:ind w:leftChars="530" w:left="1272" w:firstLineChars="0" w:firstLine="0"/>
      </w:pPr>
      <w:r w:rsidRPr="00101ABA">
        <w:rPr>
          <w:rFonts w:hint="eastAsia"/>
        </w:rPr>
        <w:t>(3)議事審查支援及彙整作業</w:t>
      </w:r>
    </w:p>
    <w:p w:rsidR="000765BE" w:rsidRPr="00101ABA" w:rsidRDefault="000765BE" w:rsidP="000765BE">
      <w:pPr>
        <w:pStyle w:val="1d"/>
        <w:ind w:leftChars="530" w:left="1272" w:firstLineChars="0" w:firstLine="0"/>
      </w:pPr>
      <w:r w:rsidRPr="00101ABA">
        <w:rPr>
          <w:rFonts w:hint="eastAsia"/>
        </w:rPr>
        <w:t>(4)介接公報紀錄</w:t>
      </w:r>
    </w:p>
    <w:p w:rsidR="000765BE" w:rsidRPr="00101ABA" w:rsidRDefault="000765BE" w:rsidP="000765BE">
      <w:pPr>
        <w:pStyle w:val="1d"/>
        <w:ind w:leftChars="530" w:left="1272" w:firstLineChars="0" w:firstLine="0"/>
      </w:pPr>
      <w:r w:rsidRPr="00101ABA">
        <w:rPr>
          <w:rFonts w:hint="eastAsia"/>
        </w:rPr>
        <w:t>(5)資安及權限控管機制</w:t>
      </w:r>
    </w:p>
    <w:p w:rsidR="000765BE" w:rsidRPr="00101ABA" w:rsidRDefault="000765BE" w:rsidP="000765BE">
      <w:pPr>
        <w:pStyle w:val="1d"/>
        <w:ind w:leftChars="530" w:left="1272" w:firstLineChars="0" w:firstLine="0"/>
      </w:pPr>
      <w:r w:rsidRPr="00101ABA">
        <w:rPr>
          <w:rFonts w:hint="eastAsia"/>
        </w:rPr>
        <w:t>(6)提供開放資料</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此外，時程分3階段規劃辦理：</w:t>
      </w:r>
    </w:p>
    <w:p w:rsidR="000765BE" w:rsidRPr="00101ABA" w:rsidRDefault="000765BE" w:rsidP="000765BE">
      <w:pPr>
        <w:pStyle w:val="1d"/>
        <w:ind w:leftChars="530" w:left="1832" w:hangingChars="200" w:hanging="560"/>
      </w:pPr>
      <w:r w:rsidRPr="00101ABA">
        <w:rPr>
          <w:rFonts w:hint="eastAsia"/>
        </w:rPr>
        <w:t>(</w:t>
      </w:r>
      <w:r w:rsidRPr="00101ABA">
        <w:t>1</w:t>
      </w:r>
      <w:r w:rsidRPr="00101ABA">
        <w:rPr>
          <w:rFonts w:hint="eastAsia"/>
        </w:rPr>
        <w:t>)第一階段工作項目：於預算提案單範本確定後，建置委員提案輸入及管理作業。所需期程約2個月。</w:t>
      </w:r>
    </w:p>
    <w:p w:rsidR="000765BE" w:rsidRPr="00101ABA" w:rsidRDefault="000765BE" w:rsidP="000765BE">
      <w:pPr>
        <w:pStyle w:val="1d"/>
        <w:ind w:leftChars="530" w:left="1832" w:hangingChars="200" w:hanging="560"/>
      </w:pPr>
      <w:r w:rsidRPr="00101ABA">
        <w:rPr>
          <w:rFonts w:hint="eastAsia"/>
        </w:rPr>
        <w:t>(</w:t>
      </w:r>
      <w:r w:rsidRPr="00101ABA">
        <w:t>2</w:t>
      </w:r>
      <w:r w:rsidRPr="00101ABA">
        <w:rPr>
          <w:rFonts w:hint="eastAsia"/>
        </w:rPr>
        <w:t>)第二階段工作項目：預算中心研究成果引用整合、議事審</w:t>
      </w:r>
      <w:r w:rsidRPr="00101ABA">
        <w:rPr>
          <w:rFonts w:hint="eastAsia"/>
        </w:rPr>
        <w:lastRenderedPageBreak/>
        <w:t>查支援及整作業、介接公報紀與資安及權限控管機制等。所需期程約10個月。</w:t>
      </w:r>
    </w:p>
    <w:p w:rsidR="000765BE" w:rsidRPr="00101ABA" w:rsidRDefault="000765BE" w:rsidP="000765BE">
      <w:pPr>
        <w:pStyle w:val="1d"/>
        <w:ind w:leftChars="530" w:left="1272" w:firstLineChars="0" w:firstLine="0"/>
      </w:pPr>
      <w:r w:rsidRPr="00101ABA">
        <w:rPr>
          <w:rFonts w:hint="eastAsia"/>
        </w:rPr>
        <w:t>(</w:t>
      </w:r>
      <w:r w:rsidRPr="00101ABA">
        <w:t>3</w:t>
      </w:r>
      <w:r w:rsidRPr="00101ABA">
        <w:rPr>
          <w:rFonts w:hint="eastAsia"/>
        </w:rPr>
        <w:t>)第三階段工作項目：提供開放資料。所需期程約2個月。</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自該次報告迄今已逾半年，爰請立法院將該次書面報告所規劃作業事項的推動進度，向立法院司法及法制委員會提出書面報告。</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陳椒華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hint="eastAsia"/>
          <w:sz w:val="28"/>
          <w:szCs w:val="28"/>
        </w:rPr>
        <w:t>連署人：葉毓蘭 黃世杰</w:t>
      </w:r>
    </w:p>
    <w:p w:rsidR="000765BE" w:rsidRPr="00101ABA" w:rsidRDefault="000765BE" w:rsidP="000765BE">
      <w:pPr>
        <w:pStyle w:val="1d"/>
      </w:pPr>
      <w:r w:rsidRPr="00101ABA">
        <w:t>7.</w:t>
      </w:r>
      <w:r w:rsidRPr="00101ABA">
        <w:rPr>
          <w:rFonts w:hint="eastAsia"/>
        </w:rPr>
        <w:t>立法院資料散於「立法院院內資源入口網站」、「立法院國會圖書館」、「立法院全球資訊網」、「立法院議案整合暨綜合查詢系統」等網站，尋找一份資料需在多個系統內逐一搜索，使用上極為不便。法案評估報告、預算評估報告也散落在多處系統，檔案僅藏在部分系統不明顯處，徒耗取用檔案的時間與精神。</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請優化系統、合併整合，減少使用者使用障礙。爰請立法院資訊處與立法院國會圖書館等相關單位合作，進行改善，並提出成果書面報告至立法院司法及法制委員會後，始得動支。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陳椒華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hint="eastAsia"/>
          <w:sz w:val="28"/>
          <w:szCs w:val="28"/>
        </w:rPr>
        <w:t>連署人：葉毓蘭 黃世杰</w:t>
      </w:r>
    </w:p>
    <w:p w:rsidR="000765BE" w:rsidRPr="00101ABA" w:rsidRDefault="000765BE" w:rsidP="000765BE">
      <w:pPr>
        <w:pStyle w:val="1d"/>
      </w:pPr>
      <w:r w:rsidRPr="00101ABA">
        <w:t>8.</w:t>
      </w:r>
      <w:r w:rsidRPr="00101ABA">
        <w:rPr>
          <w:rFonts w:hint="eastAsia"/>
        </w:rPr>
        <w:t>立法院國會圖書館資源豐富，但路徑複雜，時常需要國會圖書館派員解說，才能協助立法院同仁善用資源。為節省圖書館同仁工作負擔，加強解說效率，應善用教學影片的方式讓同仁可以自行上網學習。爰請立法院研議相關作法並提出書面報告至立法院司法及法制委員會。</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陳椒華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hint="eastAsia"/>
          <w:sz w:val="28"/>
          <w:szCs w:val="28"/>
        </w:rPr>
        <w:t>連署人：葉毓蘭 黃世杰</w:t>
      </w:r>
    </w:p>
    <w:p w:rsidR="000765BE" w:rsidRPr="00101ABA" w:rsidRDefault="000765BE" w:rsidP="000765BE">
      <w:pPr>
        <w:pStyle w:val="1d"/>
      </w:pPr>
      <w:r w:rsidRPr="00101ABA">
        <w:t>9.</w:t>
      </w:r>
      <w:r w:rsidRPr="00101ABA">
        <w:rPr>
          <w:rFonts w:hint="eastAsia"/>
        </w:rPr>
        <w:t>立法院111年度歲出預算「國會圖書業務」工作計畫項下，「圖書管理」分支計畫編列「設備及投資」預算數2,267萬8千元，其中辦理圖書資料之提供、增置與管理，俾為立法背景資料參證使用；然查立法院新聞知識管理系統，新聞電子檔及全版影像檔均為國內媒體，而目前全球資訊流通快速，國內媒體經常擷取國外媒體報導，惟主要政經時勢變化快速，時效性存有落差，宜增加國外重要媒體之訂閱，以充實知識管理系統，爰請立法院提出書面說明。</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吳斯懷</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hint="eastAsia"/>
          <w:sz w:val="28"/>
          <w:szCs w:val="28"/>
        </w:rPr>
        <w:t>連署人</w:t>
      </w:r>
      <w:r w:rsidRPr="00101ABA">
        <w:rPr>
          <w:rFonts w:ascii="標楷體" w:eastAsia="標楷體" w:hAnsi="標楷體"/>
          <w:sz w:val="28"/>
          <w:szCs w:val="28"/>
        </w:rPr>
        <w:t>：翁重鈞</w:t>
      </w:r>
      <w:r w:rsidRPr="00101ABA">
        <w:rPr>
          <w:rFonts w:ascii="標楷體" w:eastAsia="標楷體" w:hAnsi="標楷體" w:hint="eastAsia"/>
          <w:sz w:val="28"/>
          <w:szCs w:val="28"/>
        </w:rPr>
        <w:t xml:space="preserve"> 葉毓蘭</w:t>
      </w:r>
    </w:p>
    <w:p w:rsidR="000765BE" w:rsidRPr="00101ABA" w:rsidRDefault="000765BE" w:rsidP="000765BE">
      <w:pPr>
        <w:adjustRightInd w:val="0"/>
        <w:snapToGrid w:val="0"/>
        <w:spacing w:line="362" w:lineRule="exact"/>
        <w:ind w:leftChars="178" w:left="967" w:hangingChars="193" w:hanging="540"/>
        <w:jc w:val="both"/>
        <w:rPr>
          <w:rFonts w:ascii="標楷體" w:eastAsia="標楷體" w:hAnsi="標楷體"/>
          <w:sz w:val="28"/>
          <w:szCs w:val="28"/>
        </w:rPr>
      </w:pPr>
      <w:r w:rsidRPr="00101ABA">
        <w:rPr>
          <w:rFonts w:ascii="標楷體" w:eastAsia="標楷體" w:hAnsi="標楷體" w:hint="eastAsia"/>
          <w:sz w:val="28"/>
          <w:szCs w:val="28"/>
        </w:rPr>
        <w:t>(二十七)</w:t>
      </w:r>
      <w:r w:rsidRPr="00101ABA">
        <w:rPr>
          <w:rFonts w:ascii="標楷體" w:eastAsia="標楷體" w:hAnsi="標楷體"/>
          <w:sz w:val="28"/>
          <w:szCs w:val="28"/>
        </w:rPr>
        <w:t>1</w:t>
      </w:r>
      <w:r w:rsidRPr="00101ABA">
        <w:rPr>
          <w:rFonts w:ascii="標楷體" w:eastAsia="標楷體" w:hAnsi="標楷體" w:hint="eastAsia"/>
          <w:sz w:val="28"/>
          <w:szCs w:val="28"/>
        </w:rPr>
        <w:t>1</w:t>
      </w:r>
      <w:r w:rsidRPr="00101ABA">
        <w:rPr>
          <w:rFonts w:ascii="標楷體" w:eastAsia="標楷體" w:hAnsi="標楷體"/>
          <w:sz w:val="28"/>
          <w:szCs w:val="28"/>
        </w:rPr>
        <w:t>1</w:t>
      </w:r>
      <w:r w:rsidRPr="00101ABA">
        <w:rPr>
          <w:rFonts w:ascii="標楷體" w:eastAsia="標楷體" w:hAnsi="標楷體" w:hint="eastAsia"/>
          <w:sz w:val="28"/>
          <w:szCs w:val="28"/>
        </w:rPr>
        <w:t>年度立法院歲出預算第6目「公報業務」項下「公報行</w:t>
      </w:r>
      <w:r w:rsidRPr="00101ABA">
        <w:rPr>
          <w:rFonts w:ascii="標楷體" w:eastAsia="標楷體" w:hAnsi="標楷體" w:hint="eastAsia"/>
          <w:sz w:val="28"/>
          <w:szCs w:val="28"/>
        </w:rPr>
        <w:lastRenderedPageBreak/>
        <w:t>政」中「業務費」之「委辦費」編列</w:t>
      </w:r>
      <w:r w:rsidRPr="00101ABA">
        <w:rPr>
          <w:rFonts w:ascii="標楷體" w:eastAsia="標楷體" w:hAnsi="標楷體"/>
          <w:sz w:val="28"/>
          <w:szCs w:val="28"/>
        </w:rPr>
        <w:t>9,184</w:t>
      </w:r>
      <w:r w:rsidRPr="00101ABA">
        <w:rPr>
          <w:rFonts w:ascii="標楷體" w:eastAsia="標楷體" w:hAnsi="標楷體" w:hint="eastAsia"/>
          <w:sz w:val="28"/>
          <w:szCs w:val="28"/>
        </w:rPr>
        <w:t>萬7千元，凍結</w:t>
      </w:r>
      <w:r w:rsidRPr="00101ABA">
        <w:rPr>
          <w:rFonts w:ascii="標楷體" w:eastAsia="標楷體" w:hAnsi="標楷體"/>
          <w:sz w:val="28"/>
          <w:szCs w:val="28"/>
        </w:rPr>
        <w:t>100</w:t>
      </w:r>
      <w:r w:rsidRPr="00101ABA">
        <w:rPr>
          <w:rFonts w:ascii="標楷體" w:eastAsia="標楷體" w:hAnsi="標楷體" w:hint="eastAsia"/>
          <w:sz w:val="28"/>
          <w:szCs w:val="28"/>
        </w:rPr>
        <w:t>萬元，並就以下6項提案理由，向立法院司法及法制委員會提出書面報告後，始得動支。</w:t>
      </w:r>
    </w:p>
    <w:p w:rsidR="000765BE" w:rsidRPr="00101ABA" w:rsidRDefault="000765BE" w:rsidP="000765BE">
      <w:pPr>
        <w:adjustRightInd w:val="0"/>
        <w:snapToGrid w:val="0"/>
        <w:spacing w:line="362" w:lineRule="exact"/>
        <w:ind w:leftChars="413" w:left="1274" w:hangingChars="101" w:hanging="283"/>
        <w:jc w:val="both"/>
        <w:rPr>
          <w:rFonts w:ascii="標楷體" w:eastAsia="標楷體" w:hAnsi="標楷體"/>
          <w:kern w:val="0"/>
          <w:sz w:val="28"/>
          <w:szCs w:val="28"/>
        </w:rPr>
      </w:pPr>
      <w:r w:rsidRPr="00101ABA">
        <w:rPr>
          <w:rFonts w:ascii="標楷體" w:eastAsia="標楷體" w:hAnsi="標楷體" w:hint="eastAsia"/>
          <w:kern w:val="0"/>
          <w:sz w:val="28"/>
          <w:szCs w:val="28"/>
        </w:rPr>
        <w:t>1.自2016年立法院組織法修法通過，開設國會頻道之後，議事轉播得以網頁、APP、第四台頻道、MOD頻道等多重管道收看，逐漸落實透明國會。惟國會頻道之運作逐年預算提高</w:t>
      </w:r>
      <w:r w:rsidRPr="00101ABA">
        <w:rPr>
          <w:rFonts w:ascii="標楷體" w:eastAsia="標楷體" w:hAnsi="標楷體" w:hint="eastAsia"/>
          <w:sz w:val="28"/>
          <w:szCs w:val="28"/>
        </w:rPr>
        <w:t>，</w:t>
      </w:r>
      <w:r w:rsidRPr="00101ABA">
        <w:rPr>
          <w:rFonts w:ascii="標楷體" w:eastAsia="標楷體" w:hAnsi="標楷體" w:hint="eastAsia"/>
          <w:kern w:val="0"/>
          <w:sz w:val="28"/>
          <w:szCs w:val="28"/>
        </w:rPr>
        <w:t>仍有重大不足，特別是未附字幕。立法院雖編列預算用於議事影像字幕以及聘僱臨時人員聽寫議事逐字公報，但除院會外，委員會、協商等議事轉播卻未配置任何字幕</w:t>
      </w:r>
      <w:r w:rsidRPr="00101ABA">
        <w:rPr>
          <w:rFonts w:ascii="標楷體" w:eastAsia="標楷體" w:hAnsi="標楷體" w:hint="eastAsia"/>
          <w:sz w:val="28"/>
          <w:szCs w:val="28"/>
        </w:rPr>
        <w:t>，</w:t>
      </w:r>
      <w:r w:rsidRPr="00101ABA">
        <w:rPr>
          <w:rFonts w:ascii="標楷體" w:eastAsia="標楷體" w:hAnsi="標楷體" w:hint="eastAsia"/>
          <w:kern w:val="0"/>
          <w:sz w:val="28"/>
          <w:szCs w:val="28"/>
        </w:rPr>
        <w:t>即時手語翻譯僅限於院會，缺乏普遍性的字幕設置，難以落實立法院組織法第5條第6項之規定：「議事轉播應逐步提供同步聽打或手語翻譯等無障礙資訊服務，以保障身心障礙者平等參與政治與公共生活之權利。」。</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綜上所述，爰請立法院針對上述問題提出改善計畫並向立法院司法及法制委員會與提案委員提出書面報告。</w:t>
      </w:r>
    </w:p>
    <w:p w:rsidR="000765BE" w:rsidRPr="00101ABA" w:rsidRDefault="000765BE" w:rsidP="000765BE">
      <w:pPr>
        <w:spacing w:line="360" w:lineRule="exact"/>
        <w:ind w:leftChars="1400" w:left="4620" w:hangingChars="450" w:hanging="1260"/>
        <w:jc w:val="both"/>
        <w:rPr>
          <w:rFonts w:ascii="標楷體" w:eastAsia="標楷體" w:hAnsi="標楷體"/>
          <w:sz w:val="28"/>
          <w:szCs w:val="28"/>
        </w:rPr>
      </w:pPr>
      <w:r w:rsidRPr="00101ABA">
        <w:rPr>
          <w:rFonts w:ascii="標楷體" w:eastAsia="標楷體" w:hAnsi="標楷體" w:hint="eastAsia"/>
          <w:sz w:val="28"/>
          <w:szCs w:val="28"/>
        </w:rPr>
        <w:t>提案人：黃世杰 羅致政 江永昌</w:t>
      </w:r>
    </w:p>
    <w:p w:rsidR="000765BE" w:rsidRPr="00101ABA" w:rsidRDefault="000765BE" w:rsidP="000765BE">
      <w:pPr>
        <w:adjustRightInd w:val="0"/>
        <w:snapToGrid w:val="0"/>
        <w:spacing w:line="362" w:lineRule="exact"/>
        <w:ind w:leftChars="413" w:left="1274" w:hangingChars="101" w:hanging="283"/>
        <w:jc w:val="both"/>
        <w:rPr>
          <w:rFonts w:ascii="標楷體" w:eastAsia="標楷體" w:hAnsi="標楷體"/>
          <w:kern w:val="0"/>
          <w:sz w:val="28"/>
          <w:szCs w:val="28"/>
        </w:rPr>
      </w:pPr>
      <w:r w:rsidRPr="00101ABA">
        <w:rPr>
          <w:rFonts w:ascii="標楷體" w:eastAsia="標楷體" w:hAnsi="標楷體" w:hint="eastAsia"/>
          <w:kern w:val="0"/>
          <w:sz w:val="28"/>
          <w:szCs w:val="28"/>
        </w:rPr>
        <w:t>2.查立法院院內會議有2套對外影像直播系統，分別為國會頻道與網際網路多媒體隨選視訊系統，2系統各有利弊，國會頻道能進行回放與快速播放但無影像以外之資訊提供，隨選視訊系統無法進行快速播放。此2系統皆發揮有效之實況直播功能，然仍有可改進之處，爰請立法院就「國會頻道與i</w:t>
      </w:r>
      <w:r w:rsidRPr="00101ABA">
        <w:rPr>
          <w:rFonts w:ascii="標楷體" w:eastAsia="標楷體" w:hAnsi="標楷體"/>
          <w:kern w:val="0"/>
          <w:sz w:val="28"/>
          <w:szCs w:val="28"/>
        </w:rPr>
        <w:t>vod</w:t>
      </w:r>
      <w:r w:rsidRPr="00101ABA">
        <w:rPr>
          <w:rFonts w:ascii="標楷體" w:eastAsia="標楷體" w:hAnsi="標楷體" w:hint="eastAsia"/>
          <w:kern w:val="0"/>
          <w:sz w:val="28"/>
          <w:szCs w:val="28"/>
        </w:rPr>
        <w:t>系統間之整合或改善方案」做成書面報告。</w:t>
      </w:r>
    </w:p>
    <w:p w:rsidR="000765BE" w:rsidRPr="00101ABA" w:rsidRDefault="000765BE" w:rsidP="000765BE">
      <w:pPr>
        <w:spacing w:line="360" w:lineRule="exact"/>
        <w:ind w:leftChars="1400" w:left="4620" w:hangingChars="450" w:hanging="1260"/>
        <w:jc w:val="both"/>
        <w:rPr>
          <w:rFonts w:ascii="標楷體" w:eastAsia="標楷體" w:hAnsi="標楷體"/>
          <w:sz w:val="28"/>
          <w:szCs w:val="28"/>
        </w:rPr>
      </w:pPr>
      <w:r w:rsidRPr="00101ABA">
        <w:rPr>
          <w:rFonts w:ascii="標楷體" w:eastAsia="標楷體" w:hAnsi="標楷體" w:hint="eastAsia"/>
          <w:sz w:val="28"/>
          <w:szCs w:val="28"/>
        </w:rPr>
        <w:t>提案人：江永昌 羅致政 許智傑</w:t>
      </w:r>
    </w:p>
    <w:p w:rsidR="000765BE" w:rsidRPr="00101ABA" w:rsidRDefault="000765BE" w:rsidP="000765BE">
      <w:pPr>
        <w:adjustRightInd w:val="0"/>
        <w:snapToGrid w:val="0"/>
        <w:spacing w:line="362" w:lineRule="exact"/>
        <w:ind w:leftChars="413" w:left="1274" w:hangingChars="101" w:hanging="283"/>
        <w:jc w:val="both"/>
        <w:rPr>
          <w:rFonts w:ascii="標楷體" w:eastAsia="標楷體" w:hAnsi="標楷體"/>
          <w:kern w:val="0"/>
          <w:sz w:val="28"/>
          <w:szCs w:val="28"/>
        </w:rPr>
      </w:pPr>
      <w:r w:rsidRPr="00101ABA">
        <w:rPr>
          <w:rFonts w:ascii="標楷體" w:eastAsia="標楷體" w:hAnsi="標楷體" w:hint="eastAsia"/>
          <w:kern w:val="0"/>
          <w:sz w:val="28"/>
          <w:szCs w:val="28"/>
        </w:rPr>
        <w:t>3.國會頻道轉播促進國會議事公開，亦能使民眾更瞭解立法院議事運作，有助我國民主發展。為便利更多基層民眾瞭解國會議事之進行及審議內容，並配合我國國家語言發展之政策目標，賡續研議提供多語言翻譯及字幕等服務之可行性，以營造國家語言發展之友善環境。</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爰此，請立法院向立法院司法及法制委員會提出評估書面報告。</w:t>
      </w:r>
    </w:p>
    <w:p w:rsidR="000765BE" w:rsidRPr="00101ABA" w:rsidRDefault="000765BE" w:rsidP="000765BE">
      <w:pPr>
        <w:spacing w:line="360" w:lineRule="exact"/>
        <w:ind w:leftChars="1400" w:left="4620" w:hangingChars="450" w:hanging="1260"/>
        <w:jc w:val="both"/>
        <w:rPr>
          <w:rFonts w:ascii="標楷體" w:eastAsia="標楷體" w:hAnsi="標楷體"/>
          <w:sz w:val="28"/>
          <w:szCs w:val="28"/>
        </w:rPr>
      </w:pPr>
      <w:r w:rsidRPr="00101ABA">
        <w:rPr>
          <w:rFonts w:ascii="標楷體" w:eastAsia="標楷體" w:hAnsi="標楷體" w:hint="eastAsia"/>
          <w:sz w:val="28"/>
          <w:szCs w:val="28"/>
        </w:rPr>
        <w:t>提案人：鄭麗文 葉毓蘭 吳斯懷</w:t>
      </w:r>
    </w:p>
    <w:p w:rsidR="000765BE" w:rsidRPr="00101ABA" w:rsidRDefault="000765BE" w:rsidP="000765BE">
      <w:pPr>
        <w:adjustRightInd w:val="0"/>
        <w:snapToGrid w:val="0"/>
        <w:spacing w:line="362" w:lineRule="exact"/>
        <w:ind w:leftChars="413" w:left="1274" w:hangingChars="101" w:hanging="283"/>
        <w:jc w:val="both"/>
        <w:rPr>
          <w:rFonts w:ascii="標楷體" w:eastAsia="標楷體" w:hAnsi="標楷體"/>
          <w:kern w:val="0"/>
          <w:sz w:val="28"/>
          <w:szCs w:val="28"/>
        </w:rPr>
      </w:pPr>
      <w:r w:rsidRPr="00101ABA">
        <w:rPr>
          <w:rFonts w:ascii="標楷體" w:eastAsia="標楷體" w:hAnsi="標楷體" w:hint="eastAsia"/>
          <w:kern w:val="0"/>
          <w:sz w:val="28"/>
          <w:szCs w:val="28"/>
        </w:rPr>
        <w:t>4.111年度立法院預算於「公報業務」項下「文書印刷」編列1,314萬2千元，主要係用於印製各項議事日程、議事錄、公報等耗材經費，惟近年來為倡導節能減碳，政府機關及學校大力推行「會議無紙化作業」，然立法院近年仍編列千萬元之預算印製相關文書，實有檢討之必要。</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考量相關議事日程、議事錄及公報等皆可改用線上閱覽確認，立法院應向各委員辦公室再行統計、確認有無訂閱紙</w:t>
      </w:r>
      <w:r w:rsidRPr="00101ABA">
        <w:rPr>
          <w:rFonts w:ascii="標楷體" w:eastAsia="標楷體" w:hAnsi="標楷體" w:hint="eastAsia"/>
          <w:kern w:val="0"/>
          <w:sz w:val="28"/>
          <w:szCs w:val="28"/>
        </w:rPr>
        <w:lastRenderedPageBreak/>
        <w:t>本相關文書之需求。</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鑑此，爰請立法院向立法院司法及法制委員會與提案委員提出書面報告。</w:t>
      </w:r>
    </w:p>
    <w:p w:rsidR="000765BE" w:rsidRPr="00101ABA" w:rsidRDefault="000765BE" w:rsidP="000765BE">
      <w:pPr>
        <w:spacing w:line="360" w:lineRule="exact"/>
        <w:ind w:leftChars="1400" w:left="4620" w:hangingChars="450" w:hanging="1260"/>
        <w:jc w:val="both"/>
        <w:rPr>
          <w:rFonts w:ascii="標楷體" w:eastAsia="標楷體" w:hAnsi="標楷體"/>
          <w:sz w:val="28"/>
          <w:szCs w:val="28"/>
        </w:rPr>
      </w:pPr>
      <w:r w:rsidRPr="00101ABA">
        <w:rPr>
          <w:rFonts w:ascii="標楷體" w:eastAsia="標楷體" w:hAnsi="標楷體" w:hint="eastAsia"/>
          <w:sz w:val="28"/>
          <w:szCs w:val="28"/>
        </w:rPr>
        <w:t>提案人：許智傑</w:t>
      </w:r>
    </w:p>
    <w:p w:rsidR="000765BE" w:rsidRPr="00101ABA" w:rsidRDefault="000765BE" w:rsidP="000765BE">
      <w:pPr>
        <w:spacing w:line="360" w:lineRule="exact"/>
        <w:ind w:leftChars="1400" w:left="4620" w:hangingChars="450" w:hanging="1260"/>
        <w:jc w:val="both"/>
        <w:rPr>
          <w:rFonts w:ascii="標楷體" w:eastAsia="標楷體" w:hAnsi="標楷體"/>
          <w:sz w:val="28"/>
          <w:szCs w:val="28"/>
        </w:rPr>
      </w:pPr>
      <w:r w:rsidRPr="00101ABA">
        <w:rPr>
          <w:rFonts w:ascii="標楷體" w:eastAsia="標楷體" w:hAnsi="標楷體" w:hint="eastAsia"/>
          <w:sz w:val="28"/>
          <w:szCs w:val="28"/>
        </w:rPr>
        <w:t>連署人：江永昌 陳椒華</w:t>
      </w:r>
    </w:p>
    <w:p w:rsidR="000765BE" w:rsidRPr="00101ABA" w:rsidRDefault="000765BE" w:rsidP="000765BE">
      <w:pPr>
        <w:adjustRightInd w:val="0"/>
        <w:snapToGrid w:val="0"/>
        <w:spacing w:line="362" w:lineRule="exact"/>
        <w:ind w:leftChars="413" w:left="1274" w:hangingChars="101" w:hanging="283"/>
        <w:jc w:val="both"/>
        <w:rPr>
          <w:rFonts w:ascii="標楷體" w:eastAsia="標楷體" w:hAnsi="標楷體"/>
          <w:kern w:val="0"/>
          <w:sz w:val="28"/>
          <w:szCs w:val="28"/>
        </w:rPr>
      </w:pPr>
      <w:r w:rsidRPr="00101ABA">
        <w:rPr>
          <w:rFonts w:ascii="標楷體" w:eastAsia="標楷體" w:hAnsi="標楷體" w:hint="eastAsia"/>
          <w:kern w:val="0"/>
          <w:sz w:val="28"/>
          <w:szCs w:val="28"/>
        </w:rPr>
        <w:t>5.111年度立法院公報業務其中文書印刷中「業務費」之「物品」之費用編列1,150萬元，擬印製各項議事日程、議事錄、公報等耗材經費。惟其中公報初稿、正本印送頻繁且篇幅冗長，既占有限的辦公空間外，其閱讀率也偏低，考量環保以及節省之虞，立法院應確實落實「無紙化」政策。依立法院公報處提供之資料來看，自106年以來，印刷所用紙量已逐漸降低，各委員所需紙本文書需求也逐漸減少，但連年物品印刷預算皆為1,150萬元，造成立法院印刷業務費浪費之疑慮。</w:t>
      </w:r>
    </w:p>
    <w:p w:rsidR="000765BE" w:rsidRPr="00101ABA" w:rsidRDefault="000765BE" w:rsidP="000765BE">
      <w:pPr>
        <w:adjustRightInd w:val="0"/>
        <w:snapToGrid w:val="0"/>
        <w:spacing w:line="362" w:lineRule="exact"/>
        <w:ind w:leftChars="530" w:left="1272"/>
        <w:jc w:val="both"/>
        <w:rPr>
          <w:rFonts w:ascii="標楷體" w:eastAsia="標楷體" w:hAnsi="標楷體"/>
          <w:kern w:val="0"/>
          <w:sz w:val="28"/>
          <w:szCs w:val="28"/>
        </w:rPr>
      </w:pPr>
      <w:r w:rsidRPr="00101ABA">
        <w:rPr>
          <w:rFonts w:ascii="標楷體" w:eastAsia="標楷體" w:hAnsi="標楷體" w:hint="eastAsia"/>
          <w:kern w:val="0"/>
          <w:sz w:val="28"/>
          <w:szCs w:val="28"/>
        </w:rPr>
        <w:t>另查110年度預算總說明統計:</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109年度立法院印製議事文件9萬9,641本、公報初稿6,211本、正式公報3,421本、立法專刊20本、評估報告7,140本、雜項3,239本，文件封面1萬2,749本，共計13萬2,421本。</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108年議事文件印製議事文件24萬6,671冊、公報初稿9,450冊、正式公報1萬0,</w:t>
      </w:r>
      <w:r w:rsidRPr="00101ABA">
        <w:rPr>
          <w:rFonts w:ascii="標楷體" w:eastAsia="標楷體" w:hAnsi="標楷體"/>
          <w:kern w:val="0"/>
          <w:sz w:val="28"/>
          <w:szCs w:val="28"/>
        </w:rPr>
        <w:t>0</w:t>
      </w:r>
      <w:r w:rsidRPr="00101ABA">
        <w:rPr>
          <w:rFonts w:ascii="標楷體" w:eastAsia="標楷體" w:hAnsi="標楷體" w:hint="eastAsia"/>
          <w:kern w:val="0"/>
          <w:sz w:val="28"/>
          <w:szCs w:val="28"/>
        </w:rPr>
        <w:t>74冊、立法專刊455冊、其他4萬2,909冊、文件封面3萬8,765冊，共34萬8,324本。</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立法院對印刷用紙之浪費，亦可呈現於廢紙資源回收所編歲入項目。查110年廢紙資源回收歲入，編列25萬6千元,是為5院當中最高。(「廢舊物資售價」項目下，分為2項，分別為「廢品資源回收收入」與「各辦公室、議場、委員會及研究室廢紙資源回收收入」，立法院廢紙資源回收歲入業已超過各院「廢舊物資售價」歲入數)立法院作為最高民意代表機關，隨質詢內容與會議之增加，立法院自應思考公報業務資料活化運用的功能，即國會的任何一份文書(text)，皆應廣泛公開、擴大應用性及資料可及性，而非僵化地將印製公報視為公報公開利用的唯一管道。何況，立法院公報從89年(89卷50期)會期開始，已開始將公報進行電子化，當今作為無疑背離數位化、節約用紙、再生利用等基本常識。</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綜上，爰請立法院向立法院司法及法制委員會提出「公報稿流程改善方案」、「立法委員紙本公報使用情形調查及使用經驗改善方案」及「公報用紙活化使用方案」。</w:t>
      </w:r>
    </w:p>
    <w:p w:rsidR="000765BE" w:rsidRPr="00101ABA" w:rsidRDefault="000765BE" w:rsidP="000765BE">
      <w:pPr>
        <w:spacing w:line="360" w:lineRule="exact"/>
        <w:ind w:leftChars="1400" w:left="4620" w:hangingChars="450" w:hanging="1260"/>
        <w:jc w:val="both"/>
        <w:rPr>
          <w:rFonts w:ascii="標楷體" w:eastAsia="標楷體" w:hAnsi="標楷體"/>
          <w:sz w:val="28"/>
          <w:szCs w:val="28"/>
        </w:rPr>
      </w:pPr>
      <w:r w:rsidRPr="00101ABA">
        <w:rPr>
          <w:rFonts w:ascii="標楷體" w:eastAsia="標楷體" w:hAnsi="標楷體" w:hint="eastAsia"/>
          <w:sz w:val="28"/>
          <w:szCs w:val="28"/>
        </w:rPr>
        <w:t>提案人：黃世杰 羅致政 江永昌</w:t>
      </w:r>
    </w:p>
    <w:p w:rsidR="000765BE" w:rsidRPr="00101ABA" w:rsidRDefault="000765BE" w:rsidP="000765BE">
      <w:pPr>
        <w:adjustRightInd w:val="0"/>
        <w:snapToGrid w:val="0"/>
        <w:spacing w:line="362" w:lineRule="exact"/>
        <w:ind w:leftChars="413" w:left="1274" w:hangingChars="101" w:hanging="283"/>
        <w:jc w:val="both"/>
        <w:rPr>
          <w:rFonts w:ascii="標楷體" w:eastAsia="標楷體" w:hAnsi="標楷體"/>
          <w:kern w:val="0"/>
          <w:sz w:val="28"/>
          <w:szCs w:val="28"/>
        </w:rPr>
      </w:pPr>
      <w:r w:rsidRPr="00101ABA">
        <w:rPr>
          <w:rFonts w:ascii="標楷體" w:eastAsia="標楷體" w:hAnsi="標楷體"/>
          <w:kern w:val="0"/>
          <w:sz w:val="28"/>
          <w:szCs w:val="28"/>
        </w:rPr>
        <w:t>6.</w:t>
      </w:r>
      <w:r w:rsidRPr="00101ABA">
        <w:rPr>
          <w:rFonts w:ascii="標楷體" w:eastAsia="標楷體" w:hAnsi="標楷體" w:hint="eastAsia"/>
          <w:kern w:val="0"/>
          <w:sz w:val="28"/>
          <w:szCs w:val="28"/>
        </w:rPr>
        <w:t>111年度「公報業務」之「文書印刷」之「業務費」項下「物</w:t>
      </w:r>
      <w:r w:rsidRPr="00101ABA">
        <w:rPr>
          <w:rFonts w:ascii="標楷體" w:eastAsia="標楷體" w:hAnsi="標楷體" w:hint="eastAsia"/>
          <w:kern w:val="0"/>
          <w:sz w:val="28"/>
          <w:szCs w:val="28"/>
        </w:rPr>
        <w:lastRenderedPageBreak/>
        <w:t>品」，編列1</w:t>
      </w:r>
      <w:r w:rsidRPr="00101ABA">
        <w:rPr>
          <w:rFonts w:ascii="標楷體" w:eastAsia="標楷體" w:hAnsi="標楷體"/>
          <w:kern w:val="0"/>
          <w:sz w:val="28"/>
          <w:szCs w:val="28"/>
        </w:rPr>
        <w:t>,</w:t>
      </w:r>
      <w:r w:rsidRPr="00101ABA">
        <w:rPr>
          <w:rFonts w:ascii="標楷體" w:eastAsia="標楷體" w:hAnsi="標楷體" w:hint="eastAsia"/>
          <w:kern w:val="0"/>
          <w:sz w:val="28"/>
          <w:szCs w:val="28"/>
        </w:rPr>
        <w:t>150萬元，與110年相同。</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根據立法院110年3月12日之書面報告，紙張減量之瓶頸有二：一為「部分委員或各項會議仍有議事文書之紙本需求，以致近年減紙幅度略呈放緩收斂趨勢」，二為「近年國際紙漿價格大漲……採購單價自100年每令726元，逐年攀升至109、110年每令985、990元」。</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然考量會議無紙化之趨勢以及數位科技之應用，立法院仍應規劃紙張減量之方案，合理減列預算編列，而非編列與110年度同等金額之預算。</w:t>
      </w:r>
    </w:p>
    <w:p w:rsidR="000765BE" w:rsidRPr="00101ABA" w:rsidRDefault="000765BE" w:rsidP="000765BE">
      <w:pPr>
        <w:adjustRightInd w:val="0"/>
        <w:snapToGrid w:val="0"/>
        <w:spacing w:line="362" w:lineRule="exact"/>
        <w:ind w:leftChars="525" w:left="1260" w:firstLineChars="205" w:firstLine="574"/>
        <w:jc w:val="both"/>
        <w:rPr>
          <w:rFonts w:ascii="標楷體" w:eastAsia="標楷體" w:hAnsi="標楷體"/>
          <w:kern w:val="0"/>
          <w:sz w:val="28"/>
          <w:szCs w:val="28"/>
        </w:rPr>
      </w:pPr>
      <w:r w:rsidRPr="00101ABA">
        <w:rPr>
          <w:rFonts w:ascii="標楷體" w:eastAsia="標楷體" w:hAnsi="標楷體" w:hint="eastAsia"/>
          <w:kern w:val="0"/>
          <w:sz w:val="28"/>
          <w:szCs w:val="28"/>
        </w:rPr>
        <w:t>爰此，請立法院向立法院司法及法制委員會提出書面報告。</w:t>
      </w:r>
    </w:p>
    <w:p w:rsidR="000765BE" w:rsidRPr="00101ABA" w:rsidRDefault="000765BE" w:rsidP="000765BE">
      <w:pPr>
        <w:spacing w:line="360" w:lineRule="exact"/>
        <w:ind w:leftChars="1400" w:left="4620" w:hangingChars="450" w:hanging="1260"/>
        <w:jc w:val="both"/>
        <w:rPr>
          <w:rFonts w:ascii="標楷體" w:eastAsia="標楷體" w:hAnsi="標楷體"/>
          <w:sz w:val="28"/>
          <w:szCs w:val="28"/>
        </w:rPr>
      </w:pPr>
      <w:r w:rsidRPr="00101ABA">
        <w:rPr>
          <w:rFonts w:ascii="標楷體" w:eastAsia="標楷體" w:hAnsi="標楷體" w:hint="eastAsia"/>
          <w:sz w:val="28"/>
          <w:szCs w:val="28"/>
        </w:rPr>
        <w:t>提案人：劉世芳 黃世杰 羅致政</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二十八)立法院111年度歲出預算「營建工程」工作計畫項下編列4,548萬6千元，主要辦理立法委員住宿會館整修及民主議政園區之建置、更新等設施改善，然與立法院千餘員工，各行政機關每日眾多國會連絡同仁有關之餐飲、購物及警衛隊，房舍老舊，空間狹窄，應予重行規劃整建，爰凍結20萬元，俟立法院提出書面說明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吳斯懷</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hint="eastAsia"/>
          <w:sz w:val="28"/>
          <w:szCs w:val="28"/>
        </w:rPr>
        <w:t>連署人</w:t>
      </w:r>
      <w:r w:rsidRPr="00101ABA">
        <w:rPr>
          <w:rFonts w:ascii="標楷體" w:eastAsia="標楷體" w:hAnsi="標楷體"/>
          <w:sz w:val="28"/>
          <w:szCs w:val="28"/>
        </w:rPr>
        <w:t>：翁重鈞</w:t>
      </w:r>
      <w:r w:rsidRPr="00101ABA">
        <w:rPr>
          <w:rFonts w:ascii="標楷體" w:eastAsia="標楷體" w:hAnsi="標楷體" w:hint="eastAsia"/>
          <w:sz w:val="28"/>
          <w:szCs w:val="28"/>
        </w:rPr>
        <w:t xml:space="preserve"> 葉毓蘭</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二十九)111年度立法院單位預算「一般建築及設備」項下「其他設備」編列1億1,871萬7千元，凍結100萬元。目前立法院多媒體隨選視訊系統（IVOD），為國人在立法院院會、各委員會議事結束後，能最快收看到議事實況之資訊管道，而不必等待公報登載逐字紀錄。因此，該視訊系統宜予提供現行市面上影音網路平臺，普遍設有之慢速、快速撥放功能，以利國人第一時間接收議事資訊時，能更加友善便捷。爰凍結100萬元，俟立法院完成上述事項提出書面報告送立法院司法及法制委員會後，始得動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葉毓蘭 吳斯懷 鄭麗文</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sz w:val="28"/>
          <w:szCs w:val="28"/>
        </w:rPr>
        <w:t>（</w:t>
      </w:r>
      <w:r w:rsidRPr="00101ABA">
        <w:rPr>
          <w:rFonts w:ascii="標楷體" w:eastAsia="標楷體" w:hAnsi="標楷體" w:hint="eastAsia"/>
          <w:kern w:val="0"/>
          <w:sz w:val="28"/>
          <w:szCs w:val="28"/>
        </w:rPr>
        <w:t>三十</w:t>
      </w:r>
      <w:r w:rsidRPr="00101ABA">
        <w:rPr>
          <w:rFonts w:ascii="標楷體" w:eastAsia="標楷體" w:hAnsi="標楷體" w:hint="eastAsia"/>
          <w:sz w:val="28"/>
          <w:szCs w:val="28"/>
        </w:rPr>
        <w:t>）</w:t>
      </w:r>
      <w:r w:rsidRPr="00101ABA">
        <w:rPr>
          <w:rFonts w:ascii="標楷體" w:eastAsia="標楷體" w:hAnsi="標楷體" w:hint="eastAsia"/>
          <w:kern w:val="0"/>
          <w:sz w:val="28"/>
          <w:szCs w:val="28"/>
        </w:rPr>
        <w:t>有鑑於物價飛漲迅猛，行政院主計總處公布11月消費者物價指數（CPI）年增率達2.84%，漲幅不只較10月擴大，更創下近9年新高紀錄，外食費年增率則達1.65%，創逾2年半新高，顯示國內物價上漲壓力仍大，日前行政院已宣布4%之調薪，而基本工資同樣上漲，但立法院相關給付標準，諸如公聽會之人員出席費、便當餐費以及其餘費用或立法委員辦公事務等必要費用之項目及標準等之費用，建請立法院應參酌其他行政機關之調整措施加以研議改善，以因應我國之社會經濟變遷。</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lastRenderedPageBreak/>
        <w:t>提案人：</w:t>
      </w:r>
      <w:r w:rsidRPr="00101ABA">
        <w:rPr>
          <w:rFonts w:ascii="標楷體" w:eastAsia="標楷體" w:hAnsi="標楷體" w:hint="eastAsia"/>
          <w:sz w:val="28"/>
          <w:szCs w:val="28"/>
        </w:rPr>
        <w:t>葉毓蘭 吳斯懷 鄭麗文</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三十一)鑑於立法院組織法第32條明定立法委員每人得置公費助理8至14人，由委員聘用；立法院應每年編列每一立法委員一定數額之助理費及其辦公事務預算。公費助理與委員同進退；其依勞動基準法所規定之相關費用，均由立法院編列預算支應之。</w:t>
      </w:r>
    </w:p>
    <w:p w:rsidR="000765BE" w:rsidRPr="00101ABA" w:rsidRDefault="000765BE" w:rsidP="000765BE">
      <w:pPr>
        <w:snapToGrid w:val="0"/>
        <w:spacing w:line="360" w:lineRule="exact"/>
        <w:ind w:leftChars="433" w:left="1039" w:firstLineChars="185" w:firstLine="518"/>
        <w:jc w:val="both"/>
        <w:rPr>
          <w:rFonts w:ascii="標楷體" w:eastAsia="標楷體" w:hAnsi="標楷體"/>
          <w:kern w:val="0"/>
          <w:sz w:val="28"/>
          <w:szCs w:val="28"/>
        </w:rPr>
      </w:pPr>
      <w:r w:rsidRPr="00101ABA">
        <w:rPr>
          <w:rFonts w:ascii="標楷體" w:eastAsia="標楷體" w:hAnsi="標楷體" w:hint="eastAsia"/>
          <w:kern w:val="0"/>
          <w:sz w:val="28"/>
          <w:szCs w:val="28"/>
        </w:rPr>
        <w:t>依照立法院年度預算規劃，現行每位立</w:t>
      </w:r>
      <w:r>
        <w:rPr>
          <w:rFonts w:ascii="標楷體" w:eastAsia="標楷體" w:hAnsi="標楷體" w:hint="eastAsia"/>
          <w:kern w:val="0"/>
          <w:sz w:val="28"/>
          <w:szCs w:val="28"/>
        </w:rPr>
        <w:t>法</w:t>
      </w:r>
      <w:r w:rsidRPr="00101ABA">
        <w:rPr>
          <w:rFonts w:ascii="標楷體" w:eastAsia="標楷體" w:hAnsi="標楷體" w:hint="eastAsia"/>
          <w:kern w:val="0"/>
          <w:sz w:val="28"/>
          <w:szCs w:val="28"/>
        </w:rPr>
        <w:t>委</w:t>
      </w:r>
      <w:r>
        <w:rPr>
          <w:rFonts w:ascii="標楷體" w:eastAsia="標楷體" w:hAnsi="標楷體" w:hint="eastAsia"/>
          <w:kern w:val="0"/>
          <w:sz w:val="28"/>
          <w:szCs w:val="28"/>
        </w:rPr>
        <w:t>員</w:t>
      </w:r>
      <w:r w:rsidRPr="00101ABA">
        <w:rPr>
          <w:rFonts w:ascii="標楷體" w:eastAsia="標楷體" w:hAnsi="標楷體" w:hint="eastAsia"/>
          <w:kern w:val="0"/>
          <w:sz w:val="28"/>
          <w:szCs w:val="28"/>
        </w:rPr>
        <w:t>可動支的公費助理酬金總額為每月42萬4,360元，加班費以每月8萬4,872元為限。惟由於立法院並未規範立委助理正常上下班時間，也沒有打卡制度，以至於無法掌握助理加班情形是否符合勞動基準法規範，且無法讓加班費按照實際加班情形來分配，也可能發生挪動加班費充當議定薪水的疑慮。建請立法院注意公費</w:t>
      </w:r>
      <w:r>
        <w:rPr>
          <w:rFonts w:ascii="標楷體" w:eastAsia="標楷體" w:hAnsi="標楷體" w:hint="eastAsia"/>
          <w:kern w:val="0"/>
          <w:sz w:val="28"/>
          <w:szCs w:val="28"/>
        </w:rPr>
        <w:t>助</w:t>
      </w:r>
      <w:r w:rsidRPr="00101ABA">
        <w:rPr>
          <w:rFonts w:ascii="標楷體" w:eastAsia="標楷體" w:hAnsi="標楷體" w:hint="eastAsia"/>
          <w:kern w:val="0"/>
          <w:sz w:val="28"/>
          <w:szCs w:val="28"/>
        </w:rPr>
        <w:t>理加班費發放事宜。</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陳椒華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hint="eastAsia"/>
          <w:sz w:val="28"/>
          <w:szCs w:val="28"/>
        </w:rPr>
        <w:t>連署人：葉毓蘭 黃世杰</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(三十二)立法院110年指出共有12處違建，其中包含員工消費合作社、康園餐廳、群賢樓地下室公報處印刷所及</w:t>
      </w:r>
      <w:r>
        <w:rPr>
          <w:rFonts w:ascii="標楷體" w:eastAsia="標楷體" w:hAnsi="標楷體" w:hint="eastAsia"/>
          <w:kern w:val="0"/>
          <w:sz w:val="28"/>
          <w:szCs w:val="28"/>
        </w:rPr>
        <w:t>占</w:t>
      </w:r>
      <w:r w:rsidRPr="00101ABA">
        <w:rPr>
          <w:rFonts w:ascii="標楷體" w:eastAsia="標楷體" w:hAnsi="標楷體" w:hint="eastAsia"/>
          <w:kern w:val="0"/>
          <w:sz w:val="28"/>
          <w:szCs w:val="28"/>
        </w:rPr>
        <w:t>用道路用地等，皆為立法院人員每日活動密集、工作日常之地點，並涉及空間狹小、逃生安全等公安問題，且印刷所目前位於地下室，其空氣密閉、噪音來回、消防等問題，將嚴重影響員工安全，宜全盤檢討立法院違建及空間不足等問題，並重新評估</w:t>
      </w:r>
      <w:r w:rsidRPr="00101ABA">
        <w:rPr>
          <w:rFonts w:ascii="標楷體" w:eastAsia="標楷體" w:hAnsi="標楷體" w:hint="eastAsia"/>
          <w:color w:val="000000"/>
          <w:kern w:val="0"/>
          <w:sz w:val="28"/>
          <w:szCs w:val="28"/>
        </w:rPr>
        <w:t>將立法院公報處</w:t>
      </w:r>
      <w:r w:rsidRPr="00101ABA">
        <w:rPr>
          <w:rFonts w:ascii="標楷體" w:eastAsia="標楷體" w:hAnsi="標楷體" w:hint="eastAsia"/>
          <w:kern w:val="0"/>
          <w:sz w:val="28"/>
          <w:szCs w:val="28"/>
        </w:rPr>
        <w:t>印刷所移至合適場所之方案，以解決立法院違建之問題，保障員工工作之安全。</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羅致政 黃世杰 江永昌</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(三十三)立法院編列獎助各大學院及研究生於「國會領域研究」、「台灣民主發展史領域研究」領域之研究獎金立意良善，但經費編列卻分散於「一般行政」、「國會圖書業務」2個項目</w:t>
      </w:r>
      <w:r w:rsidRPr="00101ABA">
        <w:rPr>
          <w:rFonts w:ascii="標楷體" w:eastAsia="標楷體" w:hAnsi="標楷體" w:hint="eastAsia"/>
          <w:color w:val="FF0000"/>
          <w:kern w:val="0"/>
          <w:sz w:val="28"/>
          <w:szCs w:val="28"/>
        </w:rPr>
        <w:t>，</w:t>
      </w:r>
      <w:r w:rsidRPr="00101ABA">
        <w:rPr>
          <w:rFonts w:ascii="標楷體" w:eastAsia="標楷體" w:hAnsi="標楷體" w:hint="eastAsia"/>
          <w:kern w:val="0"/>
          <w:sz w:val="28"/>
          <w:szCs w:val="28"/>
        </w:rPr>
        <w:t>不利預算審議，且獎助研究並非國人對於立法院業務之主要期待，應審酌編列，如「台灣民主發展史領域研究」雖然是重要研究領域，但國內已有相當多的單位已有相關補助，立法院在資源有限的情況下，應將資源投注在對立法院民主議事制度發展有幫助之主題。</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鄭麗文 葉毓蘭 吳斯懷</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三十四)立法院自行經營或與其他團體合作之社群媒體，包括社群平台Instagram(與團體「法律白話文運動」合作)的「legislative.yuan」帳號以及LINE通訊平台上的「國會頻道LINE」官方帳號，凡以立法院名義經營之社群平台帳號，應表列於預算書中，以利監督。</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lastRenderedPageBreak/>
        <w:t>提案人：</w:t>
      </w:r>
      <w:r w:rsidRPr="00101ABA">
        <w:rPr>
          <w:rFonts w:ascii="標楷體" w:eastAsia="標楷體" w:hAnsi="標楷體" w:hint="eastAsia"/>
          <w:sz w:val="28"/>
          <w:szCs w:val="28"/>
        </w:rPr>
        <w:t>鄭麗文 葉毓蘭 吳斯懷</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三十五)立法院在未充分溝通情況下，逕自在在野黨黨團辦公室周邊裝設有收音功能之監視器引發爭議，立法院應建立監視器裝設審查流程，裝設監視器及更換監視器之前，應先取得監視器可視範圍辦公室同意，以及確實告知週邊辦公室監視器可及之範圍；並建立監視器公開調閱紀錄查詢系統，使特定監視器裝設週邊辦公室同仁得以查閱，以確保立法院同仁之權益。</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鄭麗文 葉毓蘭 吳斯懷</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(三十六)109年9月因捷克議長韋德齊（</w:t>
      </w:r>
      <w:r w:rsidRPr="00101ABA">
        <w:rPr>
          <w:rFonts w:ascii="標楷體" w:eastAsia="標楷體" w:hAnsi="標楷體"/>
          <w:kern w:val="0"/>
          <w:sz w:val="28"/>
          <w:szCs w:val="28"/>
        </w:rPr>
        <w:t>Miloš Vystr</w:t>
      </w:r>
      <w:r w:rsidRPr="00101ABA">
        <w:rPr>
          <w:rFonts w:ascii="Cambria" w:eastAsia="標楷體" w:hAnsi="Cambria" w:cs="Cambria"/>
          <w:kern w:val="0"/>
          <w:sz w:val="28"/>
          <w:szCs w:val="28"/>
        </w:rPr>
        <w:t>č</w:t>
      </w:r>
      <w:r w:rsidRPr="00101ABA">
        <w:rPr>
          <w:rFonts w:ascii="標楷體" w:eastAsia="標楷體" w:hAnsi="標楷體"/>
          <w:kern w:val="0"/>
          <w:sz w:val="28"/>
          <w:szCs w:val="28"/>
        </w:rPr>
        <w:t>il</w:t>
      </w:r>
      <w:r w:rsidRPr="00101ABA">
        <w:rPr>
          <w:rFonts w:ascii="標楷體" w:eastAsia="標楷體" w:hAnsi="標楷體" w:hint="eastAsia"/>
          <w:kern w:val="0"/>
          <w:sz w:val="28"/>
          <w:szCs w:val="28"/>
        </w:rPr>
        <w:t>）伉儷及訪問團一行</w:t>
      </w:r>
      <w:r w:rsidRPr="00101ABA">
        <w:rPr>
          <w:rFonts w:ascii="標楷體" w:eastAsia="標楷體" w:hAnsi="標楷體"/>
          <w:kern w:val="0"/>
          <w:sz w:val="28"/>
          <w:szCs w:val="28"/>
        </w:rPr>
        <w:t>35</w:t>
      </w:r>
      <w:r w:rsidRPr="00101ABA">
        <w:rPr>
          <w:rFonts w:ascii="標楷體" w:eastAsia="標楷體" w:hAnsi="標楷體" w:hint="eastAsia"/>
          <w:kern w:val="0"/>
          <w:sz w:val="28"/>
          <w:szCs w:val="28"/>
        </w:rPr>
        <w:t>人至立法院參訪，建請立法院於官方網站建置歷年外國重要訪賓至立院演講之影片、演講全文、照片等訊息之欄位，並（至少）提供英文版為外國語選項，提升立法院官網作為國會外交平台之功能。</w:t>
      </w:r>
    </w:p>
    <w:p w:rsidR="000765BE" w:rsidRPr="00101ABA" w:rsidRDefault="000765BE" w:rsidP="000765BE">
      <w:pPr>
        <w:wordWrap w:val="0"/>
        <w:snapToGrid w:val="0"/>
        <w:spacing w:line="360" w:lineRule="exact"/>
        <w:ind w:leftChars="433" w:left="1039" w:firstLineChars="185" w:firstLine="481"/>
        <w:jc w:val="both"/>
        <w:rPr>
          <w:rFonts w:ascii="標楷體" w:eastAsia="標楷體" w:hAnsi="標楷體"/>
          <w:kern w:val="0"/>
          <w:sz w:val="28"/>
          <w:szCs w:val="28"/>
        </w:rPr>
      </w:pPr>
      <w:r w:rsidRPr="00101ABA">
        <w:rPr>
          <w:rFonts w:ascii="標楷體" w:eastAsia="標楷體" w:hAnsi="標楷體" w:hint="eastAsia"/>
          <w:spacing w:val="-10"/>
          <w:kern w:val="0"/>
          <w:sz w:val="28"/>
          <w:szCs w:val="28"/>
        </w:rPr>
        <w:t>立法院之辦理情形為在英文網站架構「</w:t>
      </w:r>
      <w:r w:rsidRPr="00101ABA">
        <w:rPr>
          <w:rFonts w:ascii="標楷體" w:eastAsia="標楷體" w:hAnsi="標楷體"/>
          <w:spacing w:val="-10"/>
          <w:kern w:val="0"/>
          <w:sz w:val="28"/>
          <w:szCs w:val="28"/>
        </w:rPr>
        <w:t>open parliament</w:t>
      </w:r>
      <w:r w:rsidRPr="00101ABA">
        <w:rPr>
          <w:rFonts w:ascii="標楷體" w:eastAsia="標楷體" w:hAnsi="標楷體" w:hint="eastAsia"/>
          <w:spacing w:val="-10"/>
          <w:kern w:val="0"/>
          <w:sz w:val="28"/>
          <w:szCs w:val="28"/>
        </w:rPr>
        <w:t>」</w:t>
      </w:r>
      <w:r w:rsidRPr="00101ABA">
        <w:rPr>
          <w:rFonts w:ascii="標楷體" w:eastAsia="標楷體" w:hAnsi="標楷體" w:hint="eastAsia"/>
          <w:kern w:val="0"/>
          <w:sz w:val="28"/>
          <w:szCs w:val="28"/>
        </w:rPr>
        <w:t>專區之「</w:t>
      </w:r>
      <w:r w:rsidRPr="00101ABA">
        <w:rPr>
          <w:rFonts w:ascii="標楷體" w:eastAsia="標楷體" w:hAnsi="標楷體"/>
          <w:kern w:val="0"/>
          <w:sz w:val="28"/>
          <w:szCs w:val="28"/>
        </w:rPr>
        <w:t>key speeches</w:t>
      </w:r>
      <w:r w:rsidRPr="00101ABA">
        <w:rPr>
          <w:rFonts w:ascii="標楷體" w:eastAsia="標楷體" w:hAnsi="標楷體" w:hint="eastAsia"/>
          <w:kern w:val="0"/>
          <w:sz w:val="28"/>
          <w:szCs w:val="28"/>
        </w:rPr>
        <w:t>」，並將民國</w:t>
      </w:r>
      <w:r w:rsidRPr="00101ABA">
        <w:rPr>
          <w:rFonts w:ascii="標楷體" w:eastAsia="標楷體" w:hAnsi="標楷體"/>
          <w:kern w:val="0"/>
          <w:sz w:val="28"/>
          <w:szCs w:val="28"/>
        </w:rPr>
        <w:t>80</w:t>
      </w:r>
      <w:r w:rsidRPr="00101ABA">
        <w:rPr>
          <w:rFonts w:ascii="標楷體" w:eastAsia="標楷體" w:hAnsi="標楷體" w:hint="eastAsia"/>
          <w:kern w:val="0"/>
          <w:sz w:val="28"/>
          <w:szCs w:val="28"/>
        </w:rPr>
        <w:t>年以後之影音上網，故此全球人民可於我國立法院網站上，觀看包括</w:t>
      </w:r>
      <w:r w:rsidRPr="00101ABA">
        <w:rPr>
          <w:rFonts w:ascii="標楷體" w:eastAsia="標楷體" w:hAnsi="標楷體"/>
          <w:kern w:val="0"/>
          <w:sz w:val="28"/>
          <w:szCs w:val="28"/>
        </w:rPr>
        <w:t>1992</w:t>
      </w:r>
      <w:r w:rsidRPr="00101ABA">
        <w:rPr>
          <w:rFonts w:ascii="標楷體" w:eastAsia="標楷體" w:hAnsi="標楷體" w:hint="eastAsia"/>
          <w:kern w:val="0"/>
          <w:sz w:val="28"/>
          <w:szCs w:val="28"/>
        </w:rPr>
        <w:t>年法國前總統季斯卡</w:t>
      </w:r>
      <w:r w:rsidRPr="00101ABA">
        <w:rPr>
          <w:rFonts w:ascii="標楷體" w:eastAsia="標楷體" w:hAnsi="標楷體"/>
          <w:kern w:val="0"/>
          <w:sz w:val="28"/>
          <w:szCs w:val="28"/>
        </w:rPr>
        <w:t>(Valéry Giscard d'Estaing)</w:t>
      </w:r>
      <w:r w:rsidRPr="00101ABA">
        <w:rPr>
          <w:rFonts w:ascii="標楷體" w:eastAsia="標楷體" w:hAnsi="標楷體" w:hint="eastAsia"/>
          <w:kern w:val="0"/>
          <w:sz w:val="28"/>
          <w:szCs w:val="28"/>
        </w:rPr>
        <w:t>、</w:t>
      </w:r>
      <w:r w:rsidRPr="00101ABA">
        <w:rPr>
          <w:rFonts w:ascii="標楷體" w:eastAsia="標楷體" w:hAnsi="標楷體"/>
          <w:kern w:val="0"/>
          <w:sz w:val="28"/>
          <w:szCs w:val="28"/>
        </w:rPr>
        <w:t>1994</w:t>
      </w:r>
      <w:r w:rsidRPr="00101ABA">
        <w:rPr>
          <w:rFonts w:ascii="標楷體" w:eastAsia="標楷體" w:hAnsi="標楷體" w:hint="eastAsia"/>
          <w:kern w:val="0"/>
          <w:sz w:val="28"/>
          <w:szCs w:val="28"/>
        </w:rPr>
        <w:t>年蘇聯前總統戈巴契夫</w:t>
      </w:r>
      <w:r w:rsidRPr="00101ABA">
        <w:rPr>
          <w:rFonts w:ascii="標楷體" w:eastAsia="標楷體" w:hAnsi="標楷體"/>
          <w:kern w:val="0"/>
          <w:sz w:val="28"/>
          <w:szCs w:val="28"/>
        </w:rPr>
        <w:t>(Mikhail Gorbachev)</w:t>
      </w:r>
      <w:r w:rsidRPr="00101ABA">
        <w:rPr>
          <w:rFonts w:ascii="標楷體" w:eastAsia="標楷體" w:hAnsi="標楷體" w:hint="eastAsia"/>
          <w:kern w:val="0"/>
          <w:sz w:val="28"/>
          <w:szCs w:val="28"/>
        </w:rPr>
        <w:t>、</w:t>
      </w:r>
      <w:r w:rsidRPr="00101ABA">
        <w:rPr>
          <w:rFonts w:ascii="標楷體" w:eastAsia="標楷體" w:hAnsi="標楷體"/>
          <w:kern w:val="0"/>
          <w:sz w:val="28"/>
          <w:szCs w:val="28"/>
        </w:rPr>
        <w:t>1996</w:t>
      </w:r>
      <w:r w:rsidRPr="00101ABA">
        <w:rPr>
          <w:rFonts w:ascii="標楷體" w:eastAsia="標楷體" w:hAnsi="標楷體" w:hint="eastAsia"/>
          <w:kern w:val="0"/>
          <w:sz w:val="28"/>
          <w:szCs w:val="28"/>
        </w:rPr>
        <w:t>年波蘭前總統華勒沙</w:t>
      </w:r>
      <w:r w:rsidRPr="00101ABA">
        <w:rPr>
          <w:rFonts w:ascii="標楷體" w:eastAsia="標楷體" w:hAnsi="標楷體"/>
          <w:kern w:val="0"/>
          <w:sz w:val="28"/>
          <w:szCs w:val="28"/>
        </w:rPr>
        <w:t>(Lech Wa</w:t>
      </w:r>
      <w:r w:rsidRPr="00101ABA">
        <w:rPr>
          <w:rFonts w:ascii="Cambria" w:eastAsia="標楷體" w:hAnsi="Cambria" w:cs="Cambria"/>
          <w:kern w:val="0"/>
          <w:sz w:val="28"/>
          <w:szCs w:val="28"/>
        </w:rPr>
        <w:t>łę</w:t>
      </w:r>
      <w:r w:rsidRPr="00101ABA">
        <w:rPr>
          <w:rFonts w:ascii="標楷體" w:eastAsia="標楷體" w:hAnsi="標楷體"/>
          <w:kern w:val="0"/>
          <w:sz w:val="28"/>
          <w:szCs w:val="28"/>
        </w:rPr>
        <w:t>sa)</w:t>
      </w:r>
      <w:r w:rsidRPr="00101ABA">
        <w:rPr>
          <w:rFonts w:ascii="標楷體" w:eastAsia="標楷體" w:hAnsi="標楷體" w:hint="eastAsia"/>
          <w:kern w:val="0"/>
          <w:sz w:val="28"/>
          <w:szCs w:val="28"/>
        </w:rPr>
        <w:t>之演講影音，也可閱覽</w:t>
      </w:r>
      <w:r w:rsidRPr="00101ABA">
        <w:rPr>
          <w:rFonts w:ascii="標楷體" w:eastAsia="標楷體" w:hAnsi="標楷體"/>
          <w:kern w:val="0"/>
          <w:sz w:val="28"/>
          <w:szCs w:val="28"/>
        </w:rPr>
        <w:t>1991</w:t>
      </w:r>
      <w:r w:rsidRPr="00101ABA">
        <w:rPr>
          <w:rFonts w:ascii="標楷體" w:eastAsia="標楷體" w:hAnsi="標楷體" w:hint="eastAsia"/>
          <w:kern w:val="0"/>
          <w:sz w:val="28"/>
          <w:szCs w:val="28"/>
        </w:rPr>
        <w:t>年美國前總統福特</w:t>
      </w:r>
      <w:r w:rsidRPr="00101ABA">
        <w:rPr>
          <w:rFonts w:ascii="標楷體" w:eastAsia="標楷體" w:hAnsi="標楷體"/>
          <w:kern w:val="0"/>
          <w:sz w:val="28"/>
          <w:szCs w:val="28"/>
        </w:rPr>
        <w:t>(Gerald Rudolph Ford Jr.)</w:t>
      </w:r>
      <w:r w:rsidRPr="00101ABA">
        <w:rPr>
          <w:rFonts w:ascii="標楷體" w:eastAsia="標楷體" w:hAnsi="標楷體" w:hint="eastAsia"/>
          <w:kern w:val="0"/>
          <w:sz w:val="28"/>
          <w:szCs w:val="28"/>
        </w:rPr>
        <w:t>之演說稿。</w:t>
      </w:r>
    </w:p>
    <w:p w:rsidR="000765BE" w:rsidRPr="00101ABA" w:rsidRDefault="000765BE" w:rsidP="000765BE">
      <w:pPr>
        <w:snapToGrid w:val="0"/>
        <w:spacing w:line="360" w:lineRule="exact"/>
        <w:ind w:leftChars="433" w:left="1039" w:firstLineChars="185" w:firstLine="518"/>
        <w:jc w:val="both"/>
        <w:rPr>
          <w:rFonts w:ascii="標楷體" w:eastAsia="標楷體" w:hAnsi="標楷體"/>
          <w:kern w:val="0"/>
          <w:sz w:val="28"/>
          <w:szCs w:val="28"/>
        </w:rPr>
      </w:pPr>
      <w:r w:rsidRPr="00101ABA">
        <w:rPr>
          <w:rFonts w:ascii="標楷體" w:eastAsia="標楷體" w:hAnsi="標楷體" w:hint="eastAsia"/>
          <w:kern w:val="0"/>
          <w:sz w:val="28"/>
          <w:szCs w:val="28"/>
        </w:rPr>
        <w:t>然而除此之外，如外賓造訪立法院等事件，立法院英文官方網站，皆付之闕如。英文官網首頁之「News」仍僅表列總統府公布之法案，並無其他新聞訊息。</w:t>
      </w:r>
    </w:p>
    <w:p w:rsidR="000765BE" w:rsidRPr="00101ABA" w:rsidRDefault="000765BE" w:rsidP="000765BE">
      <w:pPr>
        <w:snapToGrid w:val="0"/>
        <w:spacing w:line="360" w:lineRule="exact"/>
        <w:ind w:leftChars="433" w:left="1039" w:firstLineChars="185" w:firstLine="518"/>
        <w:jc w:val="both"/>
        <w:rPr>
          <w:rFonts w:ascii="標楷體" w:eastAsia="標楷體" w:hAnsi="標楷體"/>
          <w:kern w:val="0"/>
          <w:sz w:val="28"/>
          <w:szCs w:val="28"/>
        </w:rPr>
      </w:pPr>
      <w:r w:rsidRPr="00101ABA">
        <w:rPr>
          <w:rFonts w:ascii="標楷體" w:eastAsia="標楷體" w:hAnsi="標楷體" w:hint="eastAsia"/>
          <w:kern w:val="0"/>
          <w:sz w:val="28"/>
          <w:szCs w:val="28"/>
        </w:rPr>
        <w:t>舉例而言，110年10月8日法國參議院友台小組主席李察（Alain Richard）訪團、11月5日歐洲議會議員古斯曼（Raphaël Glucksmann）率歐洲議會「外來勢力干預歐盟民主程序(含假訊息)特別委員會」代表團13人、11月底及12月初應邀參加「開放國會論壇」之外賓，如波羅的海三國國會議員，相關國會外交活動皆未於立法院英文官網呈現。</w:t>
      </w:r>
    </w:p>
    <w:p w:rsidR="000765BE" w:rsidRPr="00101ABA" w:rsidRDefault="000765BE" w:rsidP="000765BE">
      <w:pPr>
        <w:snapToGrid w:val="0"/>
        <w:spacing w:line="360" w:lineRule="exact"/>
        <w:ind w:leftChars="433" w:left="1039" w:firstLineChars="185" w:firstLine="518"/>
        <w:jc w:val="both"/>
        <w:rPr>
          <w:rFonts w:ascii="標楷體" w:eastAsia="標楷體" w:hAnsi="標楷體"/>
          <w:kern w:val="0"/>
          <w:sz w:val="28"/>
          <w:szCs w:val="28"/>
        </w:rPr>
      </w:pPr>
      <w:r w:rsidRPr="00101ABA">
        <w:rPr>
          <w:rFonts w:ascii="標楷體" w:eastAsia="標楷體" w:hAnsi="標楷體" w:hint="eastAsia"/>
          <w:kern w:val="0"/>
          <w:sz w:val="28"/>
          <w:szCs w:val="28"/>
        </w:rPr>
        <w:t>為促進國會外交並推動雙語國家之政策目標，建請立法院於3個月內將近年外賓參訪立法院等國會外交業務之新聞稿，至少以英文呈現於官方網站，並於111年起有關國會外交業務之新聞稿、活動照片、影音等資訊，放置於英文官網，使全球人民進一步了解立法院。</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劉世芳 黃世杰 羅致政</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 xml:space="preserve">(三十七)立法院國會圖書館為政策研究、立法參考，館藏各國政策研究期刊與報章，惟考量到資料檢索與取用之便捷性，包括Financial Times等重要日報(daily)，許多期刊如Foreign </w:t>
      </w:r>
      <w:r w:rsidRPr="00101ABA">
        <w:rPr>
          <w:rFonts w:ascii="標楷體" w:eastAsia="標楷體" w:hAnsi="標楷體" w:hint="eastAsia"/>
          <w:kern w:val="0"/>
          <w:sz w:val="28"/>
          <w:szCs w:val="28"/>
        </w:rPr>
        <w:lastRenderedPageBreak/>
        <w:t>Affairs除添購紙本外，皆應考慮訂閱數位使用(digital access)。爰此，立法院國會圖書館應於2個月內整合各部門與委員辦公室之意見，研議添購主流政策研究期刊與外媒之數位使用權。</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劉世芳 黃世杰</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hint="eastAsia"/>
          <w:sz w:val="28"/>
          <w:szCs w:val="28"/>
        </w:rPr>
        <w:t>連署人：羅致政</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三十八)國會助理法制化於立法院及外界皆討論多年，多位委員亦表示有其需要並提出相關法案。現今國會助理的權責、敘薪與功能確實應更明確的制度化，國會助理具有一定公權力，也是輔助立法委員問政、修法的重要幕僚，明確界定國會助理的權利義務、福利與規範以及建立相關專業的機制，有助於國會專業形象進一步的提升。</w:t>
      </w:r>
    </w:p>
    <w:p w:rsidR="000765BE" w:rsidRPr="00101ABA" w:rsidRDefault="000765BE" w:rsidP="000765BE">
      <w:pPr>
        <w:snapToGrid w:val="0"/>
        <w:spacing w:line="360" w:lineRule="exact"/>
        <w:ind w:leftChars="433" w:left="1039" w:firstLineChars="208" w:firstLine="582"/>
        <w:jc w:val="both"/>
        <w:rPr>
          <w:rFonts w:ascii="標楷體" w:eastAsia="標楷體" w:hAnsi="標楷體"/>
          <w:kern w:val="0"/>
          <w:sz w:val="28"/>
          <w:szCs w:val="28"/>
        </w:rPr>
      </w:pPr>
      <w:r w:rsidRPr="00101ABA">
        <w:rPr>
          <w:rFonts w:ascii="標楷體" w:eastAsia="標楷體" w:hAnsi="標楷體" w:hint="eastAsia"/>
          <w:kern w:val="0"/>
          <w:sz w:val="28"/>
          <w:szCs w:val="28"/>
        </w:rPr>
        <w:t>爰此，建請立法院研議「國會助理法制化」相關制度，於2個月內向立法院司法及法制委員會提出「國會助理法制化之評估與可行方案」研究報告，並積極落實國會助理研習制度，有助於國會品質之提升並符合社會期待。</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陳椒華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hint="eastAsia"/>
          <w:sz w:val="28"/>
          <w:szCs w:val="28"/>
        </w:rPr>
        <w:t>連署人：葉毓蘭 黃世杰</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三十九)鑑於立法院組織法第32條明定立法委員每人得置公費助理8至14人，由委員聘用；立法院應每年編列每一立法委員一定數額之助理費及其辦公事務預算。公費助理與委員同進退；其依勞動基準法所規定之相關費用，均由立法院編列預算支應之。</w:t>
      </w:r>
    </w:p>
    <w:p w:rsidR="000765BE" w:rsidRPr="00101ABA" w:rsidRDefault="000765BE" w:rsidP="000765BE">
      <w:pPr>
        <w:snapToGrid w:val="0"/>
        <w:spacing w:line="360" w:lineRule="exact"/>
        <w:ind w:leftChars="433" w:left="1039" w:firstLineChars="208" w:firstLine="582"/>
        <w:jc w:val="both"/>
        <w:rPr>
          <w:rFonts w:ascii="標楷體" w:eastAsia="標楷體" w:hAnsi="標楷體"/>
          <w:kern w:val="0"/>
          <w:sz w:val="28"/>
          <w:szCs w:val="28"/>
        </w:rPr>
      </w:pPr>
      <w:r w:rsidRPr="00101ABA">
        <w:rPr>
          <w:rFonts w:ascii="標楷體" w:eastAsia="標楷體" w:hAnsi="標楷體" w:hint="eastAsia"/>
          <w:kern w:val="0"/>
          <w:sz w:val="28"/>
          <w:szCs w:val="28"/>
        </w:rPr>
        <w:t>行政院通過111年度軍公教加薪，確定調高4%，除了正式人員、約聘僱人員外，政府聘任的20萬臨時人員也適用，預計有超過百萬人加薪；而過去調薪時，教師的學術加給都低於公務員，111年也一致調4%。惟國會公費助理卻沒有一起調薪。</w:t>
      </w:r>
    </w:p>
    <w:p w:rsidR="000765BE" w:rsidRPr="00101ABA" w:rsidRDefault="000765BE" w:rsidP="000765BE">
      <w:pPr>
        <w:snapToGrid w:val="0"/>
        <w:spacing w:line="360" w:lineRule="exact"/>
        <w:ind w:leftChars="433" w:left="1039" w:firstLineChars="208" w:firstLine="582"/>
        <w:jc w:val="both"/>
        <w:rPr>
          <w:rFonts w:ascii="標楷體" w:eastAsia="標楷體" w:hAnsi="標楷體"/>
          <w:kern w:val="0"/>
          <w:sz w:val="28"/>
          <w:szCs w:val="28"/>
        </w:rPr>
      </w:pPr>
      <w:r w:rsidRPr="00101ABA">
        <w:rPr>
          <w:rFonts w:ascii="標楷體" w:eastAsia="標楷體" w:hAnsi="標楷體" w:hint="eastAsia"/>
          <w:kern w:val="0"/>
          <w:sz w:val="28"/>
          <w:szCs w:val="28"/>
        </w:rPr>
        <w:t>中央研究院經濟研究所12月22日公布2021、2022年台灣經濟最新情勢展望，上修2021年台灣經濟成長率至6.04%，2022年台灣經濟年增率，中央研究院經濟所估測3.85%。反映通貨膨脹的消費者物價指數（CPI），預測</w:t>
      </w:r>
      <w:r>
        <w:rPr>
          <w:rFonts w:ascii="標楷體" w:eastAsia="標楷體" w:hAnsi="標楷體" w:hint="eastAsia"/>
          <w:kern w:val="0"/>
          <w:sz w:val="28"/>
          <w:szCs w:val="28"/>
        </w:rPr>
        <w:t>2021</w:t>
      </w:r>
      <w:r w:rsidRPr="00101ABA">
        <w:rPr>
          <w:rFonts w:ascii="標楷體" w:eastAsia="標楷體" w:hAnsi="標楷體" w:hint="eastAsia"/>
          <w:kern w:val="0"/>
          <w:sz w:val="28"/>
          <w:szCs w:val="28"/>
        </w:rPr>
        <w:t>年將年增2.01%，2022年則增加2.04%，加上基本工資、軍公教與民間公司薪資調漲，將更推升消費需求與物價壓力。面對經濟成長、通貨膨脹，倘公費助理薪資不變，造成實質薪資下降，恐不利於人才留用。</w:t>
      </w:r>
    </w:p>
    <w:p w:rsidR="000765BE" w:rsidRPr="00101ABA" w:rsidRDefault="000765BE" w:rsidP="000765BE">
      <w:pPr>
        <w:snapToGrid w:val="0"/>
        <w:spacing w:line="360" w:lineRule="exact"/>
        <w:ind w:leftChars="433" w:left="1039" w:firstLineChars="208" w:firstLine="582"/>
        <w:jc w:val="both"/>
        <w:rPr>
          <w:rFonts w:ascii="標楷體" w:eastAsia="標楷體" w:hAnsi="標楷體"/>
          <w:kern w:val="0"/>
          <w:sz w:val="28"/>
          <w:szCs w:val="28"/>
        </w:rPr>
      </w:pPr>
      <w:r w:rsidRPr="00101ABA">
        <w:rPr>
          <w:rFonts w:ascii="標楷體" w:eastAsia="標楷體" w:hAnsi="標楷體" w:hint="eastAsia"/>
          <w:kern w:val="0"/>
          <w:sz w:val="28"/>
          <w:szCs w:val="28"/>
        </w:rPr>
        <w:t>爰請立法院比照公務機關約聘僱人員調薪作法研議公費助理費調薪計畫，並於1個月內提出書面報告。</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陳椒華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hint="eastAsia"/>
          <w:sz w:val="28"/>
          <w:szCs w:val="28"/>
        </w:rPr>
        <w:lastRenderedPageBreak/>
        <w:t>連署人：葉毓蘭 黃世杰</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四十)為節省記者會印製大型海報之資源消耗，並減少處理一次性廢棄物之社會及環境成本，爰請立法院購置大型電腦顯示器，置於立法院中興大樓1樓101、102及103會議室前方，供記者會播放海報圖檔，以取代大型海報之印製。</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陳椒華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hint="eastAsia"/>
          <w:sz w:val="28"/>
          <w:szCs w:val="28"/>
        </w:rPr>
        <w:t>連署人：葉毓蘭 黃世杰</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(四十一)為深化民主，使立法委員成為民意與政府溝通的橋樑，反映即時民意，請立法院研議提供各區域立委，專屬於區域立委及其選區選民的網路溝通平台。</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陳椒華</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hint="eastAsia"/>
          <w:sz w:val="28"/>
          <w:szCs w:val="28"/>
        </w:rPr>
        <w:t>連署人：葉毓蘭 黃世杰</w:t>
      </w:r>
    </w:p>
    <w:p w:rsidR="000765BE" w:rsidRPr="00101ABA" w:rsidRDefault="000765BE" w:rsidP="000765BE">
      <w:pPr>
        <w:snapToGrid w:val="0"/>
        <w:spacing w:line="360" w:lineRule="exact"/>
        <w:ind w:leftChars="200" w:left="1040" w:hangingChars="200" w:hanging="560"/>
        <w:jc w:val="both"/>
        <w:rPr>
          <w:rFonts w:ascii="標楷體" w:eastAsia="標楷體" w:hAnsi="標楷體"/>
          <w:sz w:val="28"/>
          <w:szCs w:val="28"/>
        </w:rPr>
      </w:pPr>
      <w:r w:rsidRPr="00101ABA">
        <w:rPr>
          <w:rFonts w:ascii="標楷體" w:eastAsia="標楷體" w:hAnsi="標楷體" w:hint="eastAsia"/>
          <w:sz w:val="28"/>
          <w:szCs w:val="28"/>
        </w:rPr>
        <w:t>(四十二)資訊技術發達、智慧科技普及時代，考量節能減碳、節省紙張消耗，建請立法院儘量減少紙本公文印刷。</w:t>
      </w:r>
    </w:p>
    <w:p w:rsidR="000765BE" w:rsidRPr="00101ABA" w:rsidRDefault="000765BE" w:rsidP="000765BE">
      <w:pPr>
        <w:spacing w:line="360" w:lineRule="exact"/>
        <w:ind w:leftChars="1400" w:left="4620" w:hangingChars="450" w:hanging="1260"/>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何志偉</w:t>
      </w:r>
    </w:p>
    <w:p w:rsidR="000765BE" w:rsidRPr="00101ABA" w:rsidRDefault="000765BE" w:rsidP="000765BE">
      <w:pPr>
        <w:spacing w:line="360" w:lineRule="exact"/>
        <w:ind w:leftChars="1400" w:left="4620" w:hangingChars="450" w:hanging="1260"/>
        <w:jc w:val="both"/>
        <w:rPr>
          <w:rFonts w:ascii="標楷體" w:eastAsia="標楷體" w:hAnsi="標楷體"/>
          <w:sz w:val="28"/>
          <w:szCs w:val="28"/>
        </w:rPr>
      </w:pPr>
      <w:r w:rsidRPr="00101ABA">
        <w:rPr>
          <w:rFonts w:ascii="標楷體" w:eastAsia="標楷體" w:hAnsi="標楷體" w:hint="eastAsia"/>
          <w:sz w:val="28"/>
          <w:szCs w:val="28"/>
        </w:rPr>
        <w:t>連署人</w:t>
      </w:r>
      <w:r w:rsidRPr="00101ABA">
        <w:rPr>
          <w:rFonts w:ascii="標楷體" w:eastAsia="標楷體" w:hAnsi="標楷體"/>
          <w:sz w:val="28"/>
          <w:szCs w:val="28"/>
        </w:rPr>
        <w:t>：陳椒華 葉毓蘭</w:t>
      </w:r>
    </w:p>
    <w:p w:rsidR="000765BE" w:rsidRPr="00101ABA" w:rsidRDefault="000765BE" w:rsidP="000765BE">
      <w:pPr>
        <w:snapToGrid w:val="0"/>
        <w:spacing w:line="360" w:lineRule="exact"/>
        <w:ind w:leftChars="200" w:left="1040" w:hangingChars="200" w:hanging="560"/>
        <w:jc w:val="both"/>
        <w:rPr>
          <w:rFonts w:ascii="標楷體" w:eastAsia="標楷體" w:hAnsi="標楷體"/>
          <w:sz w:val="28"/>
          <w:szCs w:val="28"/>
        </w:rPr>
      </w:pPr>
      <w:r w:rsidRPr="00101ABA">
        <w:rPr>
          <w:rFonts w:ascii="標楷體" w:eastAsia="標楷體" w:hAnsi="標楷體" w:hint="eastAsia"/>
          <w:sz w:val="28"/>
          <w:szCs w:val="28"/>
        </w:rPr>
        <w:t>(四十三)經查，立法院預算中心評估報告經常出現議題重複之現象，當中，甚至有連續4年都一樣的題目或是相同論述僅是增加該年預算，建請立法院預算中心檢討並設立題目重複之必要性原因，擬具書面報告交立法院司法及法制委員會。</w:t>
      </w:r>
    </w:p>
    <w:p w:rsidR="000765BE" w:rsidRPr="00101ABA" w:rsidRDefault="000765BE" w:rsidP="000765BE">
      <w:pPr>
        <w:spacing w:line="360" w:lineRule="exact"/>
        <w:ind w:leftChars="1400" w:left="4620" w:hangingChars="450" w:hanging="1260"/>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何志偉</w:t>
      </w:r>
    </w:p>
    <w:p w:rsidR="000765BE" w:rsidRPr="00101ABA" w:rsidRDefault="000765BE" w:rsidP="000765BE">
      <w:pPr>
        <w:spacing w:line="360" w:lineRule="exact"/>
        <w:ind w:leftChars="1400" w:left="4620" w:hangingChars="450" w:hanging="1260"/>
        <w:jc w:val="both"/>
        <w:rPr>
          <w:rFonts w:ascii="標楷體" w:eastAsia="標楷體" w:hAnsi="標楷體"/>
          <w:sz w:val="28"/>
          <w:szCs w:val="28"/>
        </w:rPr>
      </w:pPr>
      <w:r w:rsidRPr="00101ABA">
        <w:rPr>
          <w:rFonts w:ascii="標楷體" w:eastAsia="標楷體" w:hAnsi="標楷體" w:hint="eastAsia"/>
          <w:sz w:val="28"/>
          <w:szCs w:val="28"/>
        </w:rPr>
        <w:t>連署人</w:t>
      </w:r>
      <w:r w:rsidRPr="00101ABA">
        <w:rPr>
          <w:rFonts w:ascii="標楷體" w:eastAsia="標楷體" w:hAnsi="標楷體"/>
          <w:sz w:val="28"/>
          <w:szCs w:val="28"/>
        </w:rPr>
        <w:t>：陳椒華 葉毓蘭</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(四十四)經查立法院111年度預算案，資訊管理業務-業務費-物品編列</w:t>
      </w:r>
      <w:r w:rsidRPr="00101ABA">
        <w:rPr>
          <w:rFonts w:ascii="標楷體" w:eastAsia="標楷體" w:hAnsi="標楷體"/>
          <w:kern w:val="0"/>
          <w:sz w:val="28"/>
          <w:szCs w:val="28"/>
        </w:rPr>
        <w:t>373萬</w:t>
      </w:r>
      <w:r w:rsidRPr="00101ABA">
        <w:rPr>
          <w:rFonts w:ascii="標楷體" w:eastAsia="標楷體" w:hAnsi="標楷體" w:hint="eastAsia"/>
          <w:kern w:val="0"/>
          <w:sz w:val="28"/>
          <w:szCs w:val="28"/>
        </w:rPr>
        <w:t>元，惟部分資訊設備、耗材有所缺漏或欠缺保養之情形，爰建請立法院加強相關設備管理。</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何志偉</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hint="eastAsia"/>
          <w:sz w:val="28"/>
          <w:szCs w:val="28"/>
        </w:rPr>
        <w:t>連署人</w:t>
      </w:r>
      <w:r w:rsidRPr="00101ABA">
        <w:rPr>
          <w:rFonts w:ascii="標楷體" w:eastAsia="標楷體" w:hAnsi="標楷體"/>
          <w:sz w:val="28"/>
          <w:szCs w:val="28"/>
        </w:rPr>
        <w:t>：陳椒華 葉毓蘭</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(四十五)有鑑於立法院有高度記者會需求，現有會議室規格不足應付，且會議室內蚊蟲孳生嚴重，導致立法院記者與駐衛警皆在惡劣工作環境下工作。</w:t>
      </w:r>
    </w:p>
    <w:p w:rsidR="000765BE" w:rsidRPr="00101ABA" w:rsidRDefault="000765BE" w:rsidP="000765BE">
      <w:pPr>
        <w:snapToGrid w:val="0"/>
        <w:spacing w:line="360" w:lineRule="exact"/>
        <w:ind w:leftChars="433" w:left="1039" w:firstLineChars="208" w:firstLine="582"/>
        <w:jc w:val="both"/>
        <w:rPr>
          <w:rFonts w:ascii="標楷體" w:eastAsia="標楷體" w:hAnsi="標楷體"/>
          <w:kern w:val="0"/>
          <w:sz w:val="28"/>
          <w:szCs w:val="28"/>
        </w:rPr>
      </w:pPr>
      <w:r w:rsidRPr="00101ABA">
        <w:rPr>
          <w:rFonts w:ascii="標楷體" w:eastAsia="標楷體" w:hAnsi="標楷體" w:hint="eastAsia"/>
          <w:kern w:val="0"/>
          <w:sz w:val="28"/>
          <w:szCs w:val="28"/>
        </w:rPr>
        <w:t>且考量新冠肺炎疫情，應保持社交距離，建請立法院積極消除會議室內蚊蟲孳生問題，並改換為可移動式桌子，使記者會現場保持一定社交距離。</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何志偉</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hint="eastAsia"/>
          <w:sz w:val="28"/>
          <w:szCs w:val="28"/>
        </w:rPr>
        <w:t>連署人</w:t>
      </w:r>
      <w:r w:rsidRPr="00101ABA">
        <w:rPr>
          <w:rFonts w:ascii="標楷體" w:eastAsia="標楷體" w:hAnsi="標楷體"/>
          <w:sz w:val="28"/>
          <w:szCs w:val="28"/>
        </w:rPr>
        <w:t>：陳椒華 葉毓蘭</w:t>
      </w:r>
    </w:p>
    <w:p w:rsidR="000765BE" w:rsidRPr="00101ABA" w:rsidRDefault="000765BE" w:rsidP="000765BE">
      <w:pPr>
        <w:snapToGrid w:val="0"/>
        <w:spacing w:line="360" w:lineRule="exact"/>
        <w:ind w:leftChars="200" w:left="1040" w:hangingChars="200" w:hanging="560"/>
        <w:jc w:val="both"/>
        <w:rPr>
          <w:rFonts w:ascii="標楷體" w:eastAsia="標楷體" w:hAnsi="標楷體"/>
          <w:bCs/>
          <w:kern w:val="0"/>
          <w:sz w:val="28"/>
          <w:szCs w:val="28"/>
        </w:rPr>
      </w:pPr>
      <w:r w:rsidRPr="00101ABA">
        <w:rPr>
          <w:rFonts w:ascii="標楷體" w:eastAsia="標楷體" w:hAnsi="標楷體" w:hint="eastAsia"/>
          <w:bCs/>
          <w:kern w:val="0"/>
          <w:sz w:val="28"/>
          <w:szCs w:val="28"/>
        </w:rPr>
        <w:t>(四十六)國會頻道運作至今，為保障聽障人士平等參與政治權利，提供手語翻譯服務，但僅限於立法院院會總質詢期間時段，為考量完整平等參與政治權利，建請立法院儘速研擬提供委員會</w:t>
      </w:r>
      <w:r w:rsidRPr="00101ABA">
        <w:rPr>
          <w:rFonts w:ascii="標楷體" w:eastAsia="標楷體" w:hAnsi="標楷體" w:hint="eastAsia"/>
          <w:bCs/>
          <w:kern w:val="0"/>
          <w:sz w:val="28"/>
          <w:szCs w:val="28"/>
        </w:rPr>
        <w:lastRenderedPageBreak/>
        <w:t>之國會議事轉播無障礙服務。</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何志偉</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hint="eastAsia"/>
          <w:sz w:val="28"/>
          <w:szCs w:val="28"/>
        </w:rPr>
        <w:t>連署人</w:t>
      </w:r>
      <w:r w:rsidRPr="00101ABA">
        <w:rPr>
          <w:rFonts w:ascii="標楷體" w:eastAsia="標楷體" w:hAnsi="標楷體"/>
          <w:sz w:val="28"/>
          <w:szCs w:val="28"/>
        </w:rPr>
        <w:t>：陳椒華 葉毓蘭</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(四十七)有鑑於立法院國會圖書館乃一國國會之重要幕僚機構，國會圖書館之藏書量、訂閱期刊與資料庫量亦顯示該國國會對襄助國會議員立法及問政、國會助理預算及法案研究工作等之重視程度。</w:t>
      </w:r>
    </w:p>
    <w:p w:rsidR="000765BE" w:rsidRPr="00101ABA" w:rsidRDefault="000765BE" w:rsidP="000765BE">
      <w:pPr>
        <w:snapToGrid w:val="0"/>
        <w:spacing w:line="360" w:lineRule="exact"/>
        <w:ind w:leftChars="433" w:left="1039" w:firstLineChars="208" w:firstLine="582"/>
        <w:jc w:val="both"/>
        <w:rPr>
          <w:rFonts w:ascii="標楷體" w:eastAsia="標楷體" w:hAnsi="標楷體"/>
          <w:kern w:val="0"/>
          <w:sz w:val="28"/>
          <w:szCs w:val="28"/>
        </w:rPr>
      </w:pPr>
      <w:r w:rsidRPr="00101ABA">
        <w:rPr>
          <w:rFonts w:ascii="標楷體" w:eastAsia="標楷體" w:hAnsi="標楷體" w:hint="eastAsia"/>
          <w:kern w:val="0"/>
          <w:sz w:val="28"/>
          <w:szCs w:val="28"/>
        </w:rPr>
        <w:t>為強化我國國會圖書館之效能、擴充我國國會圖書館之藏書，爰要求立法院研擬將立法院國會圖書館自立法院群賢樓地下1樓遷出、另建新館之方案，於3個月內就具體規劃向立法院司法及法制委員會提出書面報告；並於半年內就如何改善立法院國會圖書館向立法院司法及法制委員會提出專案報告。</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江永昌 羅致政 許智傑</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(四十八)有鑑於立法院國會圖書館乃一國國會之重要幕僚機構，國會圖書館之藏書量、訂閱期刊與資料庫量亦顯示該國國會對襄助國會議員立法及問政、國會助理預算及法案研究工作等之重視程度。</w:t>
      </w:r>
    </w:p>
    <w:p w:rsidR="000765BE" w:rsidRPr="00101ABA" w:rsidRDefault="000765BE" w:rsidP="000765BE">
      <w:pPr>
        <w:snapToGrid w:val="0"/>
        <w:spacing w:line="360" w:lineRule="exact"/>
        <w:ind w:leftChars="433" w:left="1039" w:firstLineChars="208" w:firstLine="582"/>
        <w:jc w:val="both"/>
        <w:rPr>
          <w:rFonts w:ascii="標楷體" w:eastAsia="標楷體" w:hAnsi="標楷體"/>
          <w:kern w:val="0"/>
          <w:sz w:val="28"/>
          <w:szCs w:val="28"/>
        </w:rPr>
      </w:pPr>
      <w:r w:rsidRPr="00101ABA">
        <w:rPr>
          <w:rFonts w:ascii="標楷體" w:eastAsia="標楷體" w:hAnsi="標楷體" w:hint="eastAsia"/>
          <w:kern w:val="0"/>
          <w:sz w:val="28"/>
          <w:szCs w:val="28"/>
        </w:rPr>
        <w:t>為強化我國國會圖書館之效能、襄助立法委員問政、立法，並擴充我國國會圖書館所訂購之資料庫量，爰要求立法院訂購英文、法文之法律資料庫，並增訂外文報章雜誌，並針對新訂之資料庫與外文報刊花費、訂閱年期等內容，於3個月內就具體規劃向立法院司法及法制委員會提出書面報告；並於半年內就如何改善立法院國會圖書館向立法院司法及法制委員會提出專案報告。</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江永昌 羅致政 許智傑</w:t>
      </w:r>
    </w:p>
    <w:p w:rsidR="000765BE" w:rsidRPr="00101ABA" w:rsidRDefault="000765BE" w:rsidP="000765BE">
      <w:pPr>
        <w:snapToGrid w:val="0"/>
        <w:spacing w:line="360" w:lineRule="exact"/>
        <w:ind w:leftChars="200" w:left="1040" w:hangingChars="200" w:hanging="560"/>
        <w:jc w:val="both"/>
        <w:rPr>
          <w:rFonts w:ascii="標楷體" w:eastAsia="標楷體" w:hAnsi="標楷體"/>
          <w:kern w:val="0"/>
          <w:sz w:val="28"/>
          <w:szCs w:val="28"/>
        </w:rPr>
      </w:pPr>
      <w:r w:rsidRPr="00101ABA">
        <w:rPr>
          <w:rFonts w:ascii="標楷體" w:eastAsia="標楷體" w:hAnsi="標楷體" w:hint="eastAsia"/>
          <w:kern w:val="0"/>
          <w:sz w:val="28"/>
          <w:szCs w:val="28"/>
        </w:rPr>
        <w:t>(四十九)查立法院組織法第20條明定立法院法制局掌理下列事項：「一、關於立法政策之研究、分析、評估及諮詢事項。二、關於法律案之研究、分析、評估及諮詢事項。三、關於外國立法例及制度之研究、編譯及整理事項。四、關於法學之研究事項。五、其他有關法制諮詢事項。」</w:t>
      </w:r>
    </w:p>
    <w:p w:rsidR="000765BE" w:rsidRPr="00101ABA" w:rsidRDefault="000765BE" w:rsidP="000765BE">
      <w:pPr>
        <w:snapToGrid w:val="0"/>
        <w:spacing w:line="360" w:lineRule="exact"/>
        <w:ind w:leftChars="433" w:left="1039" w:firstLineChars="208" w:firstLine="582"/>
        <w:jc w:val="both"/>
        <w:rPr>
          <w:rFonts w:ascii="標楷體" w:eastAsia="標楷體" w:hAnsi="標楷體"/>
          <w:kern w:val="0"/>
          <w:sz w:val="28"/>
          <w:szCs w:val="28"/>
        </w:rPr>
      </w:pPr>
      <w:r w:rsidRPr="00101ABA">
        <w:rPr>
          <w:rFonts w:ascii="標楷體" w:eastAsia="標楷體" w:hAnsi="標楷體" w:hint="eastAsia"/>
          <w:kern w:val="0"/>
          <w:sz w:val="28"/>
          <w:szCs w:val="28"/>
        </w:rPr>
        <w:t>惟近年來立法委員所提法案數遠多於行政單位所提法案，而法制局所出具之法案評估均以行政單位所提法案為主要評估對象，然此一作法迴避評估委員所提法案。當委員會排審法案均係委員所提法案之時，缺乏法制局所出具之法案評估意見非無影響法案審議、弱化法制局所掌理之立法政策研究、分析、評估及法律案之研究、分析、評估之虞。為強化立法院法制局之效能、落實法制局於法案研究、分析、評估及諮詢之職能，爰要求立法院於3個月內就「強化立法院法制局職能之規劃方</w:t>
      </w:r>
      <w:r w:rsidRPr="00101ABA">
        <w:rPr>
          <w:rFonts w:ascii="標楷體" w:eastAsia="標楷體" w:hAnsi="標楷體" w:hint="eastAsia"/>
          <w:kern w:val="0"/>
          <w:sz w:val="28"/>
          <w:szCs w:val="28"/>
        </w:rPr>
        <w:lastRenderedPageBreak/>
        <w:t>案」提出書面報告，繳交至立法院司法及法制委員會。</w:t>
      </w:r>
    </w:p>
    <w:p w:rsidR="000765BE" w:rsidRPr="00101ABA" w:rsidRDefault="000765BE" w:rsidP="000765BE">
      <w:pPr>
        <w:spacing w:line="360" w:lineRule="exact"/>
        <w:ind w:leftChars="1441" w:left="4704" w:hangingChars="445" w:hanging="1246"/>
        <w:jc w:val="both"/>
        <w:rPr>
          <w:rFonts w:ascii="標楷體" w:eastAsia="標楷體" w:hAnsi="標楷體"/>
          <w:sz w:val="28"/>
          <w:szCs w:val="28"/>
        </w:rPr>
      </w:pPr>
      <w:r w:rsidRPr="00101ABA">
        <w:rPr>
          <w:rFonts w:ascii="標楷體" w:eastAsia="標楷體" w:hAnsi="標楷體"/>
          <w:sz w:val="28"/>
          <w:szCs w:val="28"/>
        </w:rPr>
        <w:t>提案人：</w:t>
      </w:r>
      <w:r w:rsidRPr="00101ABA">
        <w:rPr>
          <w:rFonts w:ascii="標楷體" w:eastAsia="標楷體" w:hAnsi="標楷體" w:hint="eastAsia"/>
          <w:sz w:val="28"/>
          <w:szCs w:val="28"/>
        </w:rPr>
        <w:t>江永昌 羅致政 許智傑</w:t>
      </w:r>
    </w:p>
    <w:p w:rsidR="000765BE" w:rsidRPr="00101ABA" w:rsidRDefault="000765BE" w:rsidP="000765BE">
      <w:pPr>
        <w:adjustRightInd w:val="0"/>
        <w:snapToGrid w:val="0"/>
        <w:spacing w:line="360" w:lineRule="exact"/>
        <w:ind w:left="560" w:hangingChars="200" w:hanging="560"/>
        <w:jc w:val="both"/>
        <w:rPr>
          <w:rFonts w:ascii="標楷體" w:eastAsia="標楷體" w:hAnsi="標楷體"/>
          <w:sz w:val="28"/>
          <w:szCs w:val="28"/>
        </w:rPr>
      </w:pPr>
      <w:r w:rsidRPr="00101ABA">
        <w:rPr>
          <w:rFonts w:ascii="標楷體" w:eastAsia="標楷體" w:hAnsi="標楷體" w:hint="eastAsia"/>
          <w:sz w:val="28"/>
          <w:szCs w:val="28"/>
        </w:rPr>
        <w:t>四、中華民國11</w:t>
      </w:r>
      <w:r w:rsidRPr="00101ABA">
        <w:rPr>
          <w:rFonts w:ascii="標楷體" w:eastAsia="標楷體" w:hAnsi="標楷體"/>
          <w:sz w:val="28"/>
          <w:szCs w:val="28"/>
        </w:rPr>
        <w:t>1</w:t>
      </w:r>
      <w:r w:rsidRPr="00101ABA">
        <w:rPr>
          <w:rFonts w:ascii="標楷體" w:eastAsia="標楷體" w:hAnsi="標楷體" w:hint="eastAsia"/>
          <w:sz w:val="28"/>
          <w:szCs w:val="28"/>
        </w:rPr>
        <w:t>年度中央政府總預算案關於立法院主管收支部分</w:t>
      </w:r>
      <w:r w:rsidRPr="00101ABA">
        <w:rPr>
          <w:rFonts w:ascii="標楷體" w:eastAsia="標楷體" w:hAnsi="標楷體"/>
          <w:sz w:val="28"/>
          <w:szCs w:val="28"/>
        </w:rPr>
        <w:t>審查完竣，提報院會</w:t>
      </w:r>
      <w:r w:rsidRPr="00101ABA">
        <w:rPr>
          <w:rFonts w:ascii="標楷體" w:eastAsia="標楷體" w:hAnsi="標楷體" w:hint="eastAsia"/>
          <w:sz w:val="28"/>
          <w:szCs w:val="28"/>
        </w:rPr>
        <w:t>，</w:t>
      </w:r>
      <w:r w:rsidRPr="00101ABA">
        <w:rPr>
          <w:rFonts w:ascii="標楷體" w:eastAsia="標楷體" w:hAnsi="標楷體"/>
          <w:sz w:val="28"/>
          <w:szCs w:val="28"/>
        </w:rPr>
        <w:t>院會討論</w:t>
      </w:r>
      <w:r w:rsidRPr="00101ABA">
        <w:rPr>
          <w:rFonts w:ascii="標楷體" w:eastAsia="標楷體" w:hAnsi="標楷體" w:hint="eastAsia"/>
          <w:sz w:val="28"/>
          <w:szCs w:val="28"/>
        </w:rPr>
        <w:t>前，</w:t>
      </w:r>
      <w:r w:rsidRPr="00101ABA">
        <w:rPr>
          <w:rFonts w:ascii="標楷體" w:eastAsia="標楷體" w:hAnsi="標楷體"/>
          <w:sz w:val="28"/>
          <w:szCs w:val="28"/>
        </w:rPr>
        <w:t>須交由黨團協商。</w:t>
      </w:r>
    </w:p>
    <w:p w:rsidR="000765BE" w:rsidRPr="00101ABA" w:rsidRDefault="000765BE" w:rsidP="000765BE">
      <w:pPr>
        <w:adjustRightInd w:val="0"/>
        <w:snapToGrid w:val="0"/>
        <w:spacing w:line="360" w:lineRule="exact"/>
        <w:ind w:left="560" w:hangingChars="200" w:hanging="560"/>
        <w:jc w:val="both"/>
        <w:rPr>
          <w:rFonts w:ascii="標楷體" w:eastAsia="標楷體" w:hAnsi="標楷體"/>
          <w:sz w:val="28"/>
          <w:szCs w:val="28"/>
        </w:rPr>
      </w:pPr>
      <w:r w:rsidRPr="00101ABA">
        <w:rPr>
          <w:rFonts w:ascii="標楷體" w:eastAsia="標楷體" w:hAnsi="標楷體" w:hint="eastAsia"/>
          <w:sz w:val="28"/>
          <w:szCs w:val="28"/>
        </w:rPr>
        <w:t>五、本次</w:t>
      </w:r>
      <w:r>
        <w:rPr>
          <w:rFonts w:ascii="標楷體" w:eastAsia="標楷體" w:hAnsi="標楷體" w:hint="eastAsia"/>
          <w:sz w:val="28"/>
          <w:szCs w:val="28"/>
        </w:rPr>
        <w:t>會議</w:t>
      </w:r>
      <w:r w:rsidRPr="00101ABA">
        <w:rPr>
          <w:rFonts w:ascii="標楷體" w:eastAsia="標楷體" w:hAnsi="標楷體" w:hint="eastAsia"/>
          <w:sz w:val="28"/>
          <w:szCs w:val="28"/>
        </w:rPr>
        <w:t>通過之決議，文字授權主席及議事人員整理。</w:t>
      </w:r>
    </w:p>
    <w:p w:rsidR="000765BE" w:rsidRPr="00101ABA" w:rsidRDefault="000765BE" w:rsidP="000765BE">
      <w:pPr>
        <w:adjustRightInd w:val="0"/>
        <w:snapToGrid w:val="0"/>
        <w:spacing w:line="360" w:lineRule="exact"/>
        <w:ind w:left="560" w:hangingChars="200" w:hanging="560"/>
        <w:jc w:val="both"/>
        <w:rPr>
          <w:rFonts w:ascii="標楷體" w:eastAsia="標楷體" w:hAnsi="標楷體"/>
          <w:sz w:val="28"/>
          <w:szCs w:val="28"/>
        </w:rPr>
      </w:pPr>
      <w:r w:rsidRPr="00101ABA">
        <w:rPr>
          <w:rFonts w:ascii="標楷體" w:eastAsia="標楷體" w:hAnsi="標楷體" w:hint="eastAsia"/>
          <w:sz w:val="28"/>
          <w:szCs w:val="28"/>
        </w:rPr>
        <w:t>六、委員質詢時，要求提供相關資料或以書面答復者，請相關機關儘速送交個別委員及本會。</w:t>
      </w:r>
    </w:p>
    <w:p w:rsidR="000765BE" w:rsidRPr="00101ABA" w:rsidRDefault="000765BE" w:rsidP="000765BE">
      <w:pPr>
        <w:adjustRightInd w:val="0"/>
        <w:snapToGrid w:val="0"/>
        <w:spacing w:beforeLines="50" w:before="180" w:line="360" w:lineRule="exact"/>
        <w:ind w:left="619" w:hangingChars="221" w:hanging="619"/>
        <w:jc w:val="both"/>
        <w:rPr>
          <w:rFonts w:ascii="標楷體" w:eastAsia="標楷體" w:hAnsi="標楷體"/>
          <w:sz w:val="28"/>
          <w:szCs w:val="28"/>
        </w:rPr>
      </w:pPr>
      <w:r w:rsidRPr="00101ABA">
        <w:rPr>
          <w:rFonts w:ascii="標楷體" w:eastAsia="標楷體" w:hAnsi="標楷體"/>
          <w:sz w:val="28"/>
          <w:szCs w:val="28"/>
        </w:rPr>
        <w:t>散會</w:t>
      </w:r>
    </w:p>
    <w:p w:rsidR="000765BE" w:rsidRDefault="000765BE" w:rsidP="000765BE">
      <w:pPr>
        <w:widowControl/>
        <w:jc w:val="both"/>
        <w:rPr>
          <w:rFonts w:ascii="標楷體" w:eastAsia="標楷體" w:hAnsi="標楷體"/>
          <w:sz w:val="28"/>
          <w:szCs w:val="28"/>
        </w:rPr>
      </w:pPr>
      <w:r>
        <w:rPr>
          <w:rFonts w:ascii="標楷體" w:eastAsia="標楷體" w:hAnsi="標楷體"/>
          <w:sz w:val="28"/>
          <w:szCs w:val="28"/>
        </w:rPr>
        <w:br w:type="page"/>
      </w:r>
    </w:p>
    <w:p w:rsidR="000765BE" w:rsidRPr="00200494" w:rsidRDefault="000765BE" w:rsidP="00E82153">
      <w:pPr>
        <w:pStyle w:val="afff8"/>
        <w:spacing w:line="360" w:lineRule="exact"/>
        <w:jc w:val="both"/>
        <w:outlineLvl w:val="2"/>
        <w:rPr>
          <w:rFonts w:ascii="標楷體"/>
          <w:sz w:val="28"/>
          <w:szCs w:val="28"/>
        </w:rPr>
      </w:pPr>
      <w:bookmarkStart w:id="626" w:name="_Toc96350580"/>
      <w:r w:rsidRPr="00200494">
        <w:rPr>
          <w:rFonts w:ascii="標楷體"/>
          <w:sz w:val="28"/>
          <w:szCs w:val="28"/>
        </w:rPr>
        <w:lastRenderedPageBreak/>
        <w:t>立法院第</w:t>
      </w:r>
      <w:r w:rsidRPr="00200494">
        <w:rPr>
          <w:rFonts w:ascii="標楷體" w:hint="eastAsia"/>
          <w:sz w:val="28"/>
          <w:szCs w:val="28"/>
        </w:rPr>
        <w:t>10</w:t>
      </w:r>
      <w:r w:rsidRPr="00200494">
        <w:rPr>
          <w:rFonts w:ascii="標楷體"/>
          <w:sz w:val="28"/>
          <w:szCs w:val="28"/>
        </w:rPr>
        <w:t>屆第4會期司法及法制委員會第</w:t>
      </w:r>
      <w:r w:rsidRPr="00200494">
        <w:rPr>
          <w:rFonts w:ascii="標楷體" w:hint="eastAsia"/>
          <w:sz w:val="28"/>
          <w:szCs w:val="28"/>
        </w:rPr>
        <w:t>23</w:t>
      </w:r>
      <w:r w:rsidRPr="00200494">
        <w:rPr>
          <w:rFonts w:ascii="標楷體"/>
          <w:sz w:val="28"/>
          <w:szCs w:val="28"/>
        </w:rPr>
        <w:t>次全體委員會議議事錄</w:t>
      </w:r>
      <w:bookmarkEnd w:id="626"/>
    </w:p>
    <w:p w:rsidR="000765BE" w:rsidRPr="001A2A76" w:rsidRDefault="000765BE" w:rsidP="000765BE">
      <w:pPr>
        <w:pStyle w:val="-9"/>
        <w:spacing w:line="360" w:lineRule="exact"/>
        <w:ind w:left="1417" w:hangingChars="506" w:hanging="1417"/>
        <w:rPr>
          <w:rFonts w:ascii="標楷體" w:hAnsi="標楷體"/>
          <w:spacing w:val="-20"/>
          <w:sz w:val="28"/>
          <w:szCs w:val="28"/>
        </w:rPr>
      </w:pPr>
      <w:r w:rsidRPr="001A2A76">
        <w:rPr>
          <w:rFonts w:ascii="標楷體" w:hAnsi="標楷體"/>
          <w:sz w:val="28"/>
          <w:szCs w:val="28"/>
          <w:fitText w:val="1120" w:id="972279552"/>
        </w:rPr>
        <w:t>時    間</w:t>
      </w:r>
      <w:r w:rsidRPr="001A2A76">
        <w:rPr>
          <w:rFonts w:ascii="標楷體" w:hAnsi="標楷體"/>
          <w:sz w:val="28"/>
          <w:szCs w:val="28"/>
        </w:rPr>
        <w:t>：</w:t>
      </w:r>
      <w:r w:rsidRPr="001A2A76">
        <w:rPr>
          <w:rFonts w:ascii="標楷體" w:hAnsi="標楷體" w:hint="eastAsia"/>
          <w:sz w:val="28"/>
          <w:szCs w:val="28"/>
        </w:rPr>
        <w:t>中華民國110年1</w:t>
      </w:r>
      <w:r w:rsidRPr="001A2A76">
        <w:rPr>
          <w:rFonts w:ascii="標楷體" w:hAnsi="標楷體"/>
          <w:sz w:val="28"/>
          <w:szCs w:val="28"/>
        </w:rPr>
        <w:t>2</w:t>
      </w:r>
      <w:r w:rsidRPr="001A2A76">
        <w:rPr>
          <w:rFonts w:ascii="標楷體" w:hAnsi="標楷體" w:hint="eastAsia"/>
          <w:sz w:val="28"/>
          <w:szCs w:val="28"/>
        </w:rPr>
        <w:t>月2</w:t>
      </w:r>
      <w:r>
        <w:rPr>
          <w:rFonts w:ascii="標楷體" w:hAnsi="標楷體"/>
          <w:sz w:val="28"/>
          <w:szCs w:val="28"/>
        </w:rPr>
        <w:t>9</w:t>
      </w:r>
      <w:r w:rsidRPr="001A2A76">
        <w:rPr>
          <w:rFonts w:ascii="標楷體" w:hAnsi="標楷體" w:hint="eastAsia"/>
          <w:sz w:val="28"/>
          <w:szCs w:val="28"/>
        </w:rPr>
        <w:t>日（星期三）上午9時2分至下午1時42分</w:t>
      </w:r>
    </w:p>
    <w:p w:rsidR="000765BE" w:rsidRDefault="000765BE" w:rsidP="000765BE">
      <w:pPr>
        <w:snapToGrid w:val="0"/>
        <w:spacing w:line="360" w:lineRule="exact"/>
        <w:jc w:val="both"/>
        <w:rPr>
          <w:rFonts w:ascii="標楷體" w:eastAsia="標楷體" w:hAnsi="標楷體"/>
          <w:sz w:val="28"/>
          <w:szCs w:val="28"/>
        </w:rPr>
      </w:pPr>
      <w:r w:rsidRPr="000A078C">
        <w:rPr>
          <w:rFonts w:ascii="標楷體" w:eastAsia="標楷體" w:hAnsi="標楷體"/>
          <w:sz w:val="28"/>
          <w:szCs w:val="28"/>
        </w:rPr>
        <w:t>出席委員</w:t>
      </w:r>
      <w:r w:rsidRPr="000A078C">
        <w:rPr>
          <w:rFonts w:ascii="標楷體" w:eastAsia="標楷體" w:hAnsi="標楷體" w:hint="eastAsia"/>
          <w:sz w:val="28"/>
          <w:szCs w:val="28"/>
        </w:rPr>
        <w:t>：</w:t>
      </w:r>
      <w:r>
        <w:rPr>
          <w:rFonts w:ascii="標楷體" w:eastAsia="標楷體" w:hAnsi="標楷體" w:hint="eastAsia"/>
          <w:sz w:val="28"/>
          <w:szCs w:val="28"/>
        </w:rPr>
        <w:t>葉毓蘭</w:t>
      </w:r>
      <w:r>
        <w:rPr>
          <w:rFonts w:ascii="標楷體" w:eastAsia="標楷體" w:hAnsi="標楷體"/>
          <w:sz w:val="28"/>
          <w:szCs w:val="28"/>
        </w:rPr>
        <w:tab/>
      </w:r>
      <w:r>
        <w:rPr>
          <w:rFonts w:ascii="標楷體" w:eastAsia="標楷體" w:hAnsi="標楷體" w:hint="eastAsia"/>
          <w:sz w:val="28"/>
          <w:szCs w:val="28"/>
        </w:rPr>
        <w:t>陳椒華</w:t>
      </w:r>
      <w:r>
        <w:rPr>
          <w:rFonts w:ascii="標楷體" w:eastAsia="標楷體" w:hAnsi="標楷體"/>
          <w:sz w:val="28"/>
          <w:szCs w:val="28"/>
        </w:rPr>
        <w:tab/>
        <w:t>吳斯懷</w:t>
      </w:r>
      <w:r>
        <w:rPr>
          <w:rFonts w:ascii="標楷體" w:eastAsia="標楷體" w:hAnsi="標楷體"/>
          <w:sz w:val="28"/>
          <w:szCs w:val="28"/>
        </w:rPr>
        <w:tab/>
      </w:r>
      <w:r>
        <w:rPr>
          <w:rFonts w:ascii="標楷體" w:eastAsia="標楷體" w:hAnsi="標楷體" w:hint="eastAsia"/>
          <w:sz w:val="28"/>
          <w:szCs w:val="28"/>
        </w:rPr>
        <w:t>江永昌</w:t>
      </w:r>
      <w:r>
        <w:rPr>
          <w:rFonts w:ascii="標楷體" w:eastAsia="標楷體" w:hAnsi="標楷體"/>
          <w:sz w:val="28"/>
          <w:szCs w:val="28"/>
        </w:rPr>
        <w:tab/>
      </w:r>
      <w:r>
        <w:rPr>
          <w:rFonts w:ascii="標楷體" w:eastAsia="標楷體" w:hAnsi="標楷體" w:hint="eastAsia"/>
          <w:sz w:val="28"/>
          <w:szCs w:val="28"/>
        </w:rPr>
        <w:t>羅致政</w:t>
      </w:r>
      <w:r>
        <w:rPr>
          <w:rFonts w:ascii="標楷體" w:eastAsia="標楷體" w:hAnsi="標楷體"/>
          <w:sz w:val="28"/>
          <w:szCs w:val="28"/>
        </w:rPr>
        <w:tab/>
      </w:r>
      <w:r>
        <w:rPr>
          <w:rFonts w:ascii="標楷體" w:eastAsia="標楷體" w:hAnsi="標楷體" w:hint="eastAsia"/>
          <w:sz w:val="28"/>
          <w:szCs w:val="28"/>
        </w:rPr>
        <w:t>費鴻泰</w:t>
      </w:r>
      <w:r>
        <w:rPr>
          <w:rFonts w:ascii="標楷體" w:eastAsia="標楷體" w:hAnsi="標楷體"/>
          <w:sz w:val="28"/>
          <w:szCs w:val="28"/>
        </w:rPr>
        <w:tab/>
      </w:r>
      <w:r>
        <w:rPr>
          <w:rFonts w:ascii="標楷體" w:eastAsia="標楷體" w:hAnsi="標楷體" w:hint="eastAsia"/>
          <w:sz w:val="28"/>
          <w:szCs w:val="28"/>
        </w:rPr>
        <w:t>許智傑</w:t>
      </w:r>
    </w:p>
    <w:p w:rsidR="000765BE" w:rsidRPr="00B95C66" w:rsidRDefault="000765BE" w:rsidP="000765BE">
      <w:pPr>
        <w:snapToGrid w:val="0"/>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黃世杰</w:t>
      </w:r>
      <w:r>
        <w:rPr>
          <w:rFonts w:ascii="標楷體" w:eastAsia="標楷體" w:hAnsi="標楷體"/>
          <w:sz w:val="28"/>
          <w:szCs w:val="28"/>
        </w:rPr>
        <w:tab/>
      </w:r>
      <w:r>
        <w:rPr>
          <w:rFonts w:ascii="標楷體" w:eastAsia="標楷體" w:hAnsi="標楷體" w:hint="eastAsia"/>
          <w:sz w:val="28"/>
          <w:szCs w:val="28"/>
        </w:rPr>
        <w:t>何志偉</w:t>
      </w:r>
      <w:r>
        <w:rPr>
          <w:rFonts w:ascii="標楷體" w:eastAsia="標楷體" w:hAnsi="標楷體"/>
          <w:sz w:val="28"/>
          <w:szCs w:val="28"/>
        </w:rPr>
        <w:tab/>
      </w:r>
      <w:r>
        <w:rPr>
          <w:rFonts w:ascii="標楷體" w:eastAsia="標楷體" w:hAnsi="標楷體" w:hint="eastAsia"/>
          <w:sz w:val="28"/>
          <w:szCs w:val="28"/>
        </w:rPr>
        <w:t>鄭麗文</w:t>
      </w:r>
      <w:r>
        <w:rPr>
          <w:rFonts w:ascii="標楷體" w:eastAsia="標楷體" w:hAnsi="標楷體"/>
          <w:sz w:val="28"/>
          <w:szCs w:val="28"/>
        </w:rPr>
        <w:tab/>
      </w:r>
      <w:r>
        <w:rPr>
          <w:rFonts w:ascii="標楷體" w:eastAsia="標楷體" w:hAnsi="標楷體" w:hint="eastAsia"/>
          <w:sz w:val="28"/>
          <w:szCs w:val="28"/>
        </w:rPr>
        <w:t>劉世芳</w:t>
      </w:r>
      <w:r>
        <w:rPr>
          <w:rFonts w:ascii="標楷體" w:eastAsia="標楷體" w:hAnsi="標楷體"/>
          <w:sz w:val="28"/>
          <w:szCs w:val="28"/>
        </w:rPr>
        <w:tab/>
      </w:r>
      <w:r w:rsidRPr="001A2A76">
        <w:rPr>
          <w:rFonts w:ascii="標楷體" w:eastAsia="標楷體" w:hAnsi="標楷體" w:hint="eastAsia"/>
          <w:sz w:val="28"/>
          <w:szCs w:val="28"/>
        </w:rPr>
        <w:t xml:space="preserve">柯建銘 </w:t>
      </w:r>
      <w:r>
        <w:rPr>
          <w:rFonts w:ascii="標楷體" w:eastAsia="標楷體" w:hAnsi="標楷體" w:hint="eastAsia"/>
          <w:sz w:val="28"/>
          <w:szCs w:val="28"/>
        </w:rPr>
        <w:t>翁重鈞</w:t>
      </w:r>
    </w:p>
    <w:p w:rsidR="000765BE" w:rsidRDefault="000765BE" w:rsidP="000765BE">
      <w:pPr>
        <w:snapToGrid w:val="0"/>
        <w:spacing w:line="360" w:lineRule="exact"/>
        <w:ind w:firstLineChars="500" w:firstLine="1400"/>
        <w:jc w:val="both"/>
        <w:rPr>
          <w:rFonts w:ascii="標楷體" w:eastAsia="標楷體" w:hAnsi="標楷體"/>
          <w:sz w:val="28"/>
          <w:szCs w:val="28"/>
        </w:rPr>
      </w:pPr>
      <w:r w:rsidRPr="0060538B">
        <w:rPr>
          <w:rFonts w:ascii="標楷體" w:eastAsia="標楷體" w:hAnsi="標楷體"/>
          <w:sz w:val="28"/>
          <w:szCs w:val="28"/>
        </w:rPr>
        <w:t>委員出席</w:t>
      </w:r>
      <w:r>
        <w:rPr>
          <w:rFonts w:ascii="標楷體" w:eastAsia="標楷體" w:hAnsi="標楷體"/>
          <w:sz w:val="28"/>
          <w:szCs w:val="28"/>
        </w:rPr>
        <w:t>1</w:t>
      </w:r>
      <w:r>
        <w:rPr>
          <w:rFonts w:ascii="標楷體" w:eastAsia="標楷體" w:hAnsi="標楷體" w:hint="eastAsia"/>
          <w:kern w:val="0"/>
          <w:sz w:val="28"/>
          <w:szCs w:val="28"/>
          <w:lang w:val="x-none" w:eastAsia="x-none"/>
        </w:rPr>
        <w:t>3</w:t>
      </w:r>
      <w:r w:rsidRPr="0060538B">
        <w:rPr>
          <w:rFonts w:ascii="標楷體" w:eastAsia="標楷體" w:hAnsi="標楷體"/>
          <w:sz w:val="28"/>
          <w:szCs w:val="28"/>
        </w:rPr>
        <w:t>人</w:t>
      </w:r>
    </w:p>
    <w:p w:rsidR="000765BE" w:rsidRPr="00A33A21" w:rsidRDefault="000765BE" w:rsidP="000765BE">
      <w:pPr>
        <w:adjustRightInd w:val="0"/>
        <w:snapToGrid w:val="0"/>
        <w:spacing w:line="360" w:lineRule="exact"/>
        <w:ind w:leftChars="-11" w:left="1402" w:hangingChars="510" w:hanging="1428"/>
        <w:jc w:val="both"/>
        <w:rPr>
          <w:rFonts w:ascii="標楷體" w:eastAsia="標楷體" w:hAnsi="標楷體"/>
          <w:color w:val="000000"/>
          <w:sz w:val="28"/>
          <w:szCs w:val="28"/>
        </w:rPr>
      </w:pPr>
      <w:r w:rsidRPr="004220EA">
        <w:rPr>
          <w:rFonts w:ascii="標楷體" w:eastAsia="標楷體" w:hAnsi="標楷體"/>
          <w:kern w:val="0"/>
          <w:sz w:val="28"/>
          <w:szCs w:val="28"/>
        </w:rPr>
        <w:t>列席</w:t>
      </w:r>
      <w:r w:rsidRPr="004220EA">
        <w:rPr>
          <w:rFonts w:ascii="標楷體" w:eastAsia="標楷體" w:hAnsi="標楷體"/>
          <w:sz w:val="28"/>
          <w:szCs w:val="28"/>
        </w:rPr>
        <w:t>委員：</w:t>
      </w:r>
      <w:r w:rsidRPr="00A33A21">
        <w:rPr>
          <w:rFonts w:ascii="標楷體" w:eastAsia="標楷體" w:hAnsi="標楷體" w:hint="eastAsia"/>
          <w:sz w:val="28"/>
          <w:szCs w:val="28"/>
        </w:rPr>
        <w:t>林德福</w:t>
      </w:r>
      <w:r w:rsidRPr="00A33A21">
        <w:rPr>
          <w:rFonts w:ascii="標楷體" w:eastAsia="標楷體" w:hAnsi="標楷體"/>
          <w:sz w:val="28"/>
          <w:szCs w:val="28"/>
        </w:rPr>
        <w:tab/>
      </w:r>
      <w:r w:rsidRPr="00A33A21">
        <w:rPr>
          <w:rFonts w:ascii="標楷體" w:eastAsia="標楷體" w:hAnsi="標楷體"/>
          <w:spacing w:val="-20"/>
          <w:w w:val="95"/>
          <w:sz w:val="28"/>
          <w:szCs w:val="28"/>
        </w:rPr>
        <w:t>鄭天財Sra</w:t>
      </w:r>
      <w:r w:rsidRPr="00A33A21">
        <w:rPr>
          <w:rFonts w:ascii="標楷體" w:eastAsia="標楷體" w:hAnsi="標楷體" w:hint="eastAsia"/>
          <w:spacing w:val="-20"/>
          <w:w w:val="95"/>
          <w:sz w:val="28"/>
          <w:szCs w:val="28"/>
        </w:rPr>
        <w:t xml:space="preserve"> </w:t>
      </w:r>
      <w:r>
        <w:rPr>
          <w:rFonts w:ascii="標楷體" w:eastAsia="標楷體" w:hAnsi="標楷體" w:hint="eastAsia"/>
          <w:spacing w:val="-20"/>
          <w:w w:val="95"/>
          <w:sz w:val="28"/>
          <w:szCs w:val="28"/>
        </w:rPr>
        <w:t xml:space="preserve"> </w:t>
      </w:r>
      <w:r w:rsidRPr="00A33A21">
        <w:rPr>
          <w:rFonts w:ascii="標楷體" w:eastAsia="標楷體" w:hAnsi="標楷體"/>
          <w:spacing w:val="-20"/>
          <w:w w:val="95"/>
          <w:sz w:val="28"/>
          <w:szCs w:val="28"/>
        </w:rPr>
        <w:t>Kacaw</w:t>
      </w:r>
      <w:r w:rsidRPr="00A33A21">
        <w:rPr>
          <w:rFonts w:ascii="標楷體" w:eastAsia="標楷體" w:hAnsi="標楷體"/>
          <w:sz w:val="28"/>
          <w:szCs w:val="28"/>
        </w:rPr>
        <w:tab/>
      </w:r>
      <w:r w:rsidRPr="00A33A21">
        <w:rPr>
          <w:rFonts w:ascii="標楷體" w:eastAsia="標楷體" w:hAnsi="標楷體" w:hint="eastAsia"/>
          <w:color w:val="000000"/>
          <w:sz w:val="28"/>
          <w:szCs w:val="28"/>
        </w:rPr>
        <w:t>廖國棟</w:t>
      </w:r>
      <w:r w:rsidRPr="00A33A21">
        <w:rPr>
          <w:rFonts w:ascii="標楷體" w:eastAsia="標楷體" w:hAnsi="標楷體" w:hint="eastAsia"/>
          <w:color w:val="000000"/>
          <w:spacing w:val="-20"/>
          <w:w w:val="90"/>
          <w:sz w:val="28"/>
          <w:szCs w:val="28"/>
        </w:rPr>
        <w:t>Sufin‧Siluko</w:t>
      </w:r>
      <w:r w:rsidRPr="00A33A21">
        <w:rPr>
          <w:rFonts w:ascii="標楷體" w:eastAsia="標楷體" w:hAnsi="標楷體"/>
          <w:sz w:val="28"/>
          <w:szCs w:val="28"/>
        </w:rPr>
        <w:tab/>
      </w:r>
      <w:r w:rsidRPr="00A33A21">
        <w:rPr>
          <w:rFonts w:ascii="標楷體" w:eastAsia="標楷體" w:hAnsi="標楷體"/>
          <w:sz w:val="28"/>
          <w:szCs w:val="28"/>
        </w:rPr>
        <w:tab/>
      </w:r>
      <w:r w:rsidRPr="00A33A21">
        <w:rPr>
          <w:rFonts w:ascii="標楷體" w:eastAsia="標楷體" w:hAnsi="標楷體" w:hint="eastAsia"/>
          <w:color w:val="000000"/>
          <w:sz w:val="28"/>
          <w:szCs w:val="28"/>
        </w:rPr>
        <w:t>鄭正鈐</w:t>
      </w:r>
    </w:p>
    <w:p w:rsidR="000765BE" w:rsidRPr="00A33A21" w:rsidRDefault="000765BE" w:rsidP="000765BE">
      <w:pPr>
        <w:snapToGrid w:val="0"/>
        <w:spacing w:line="360" w:lineRule="exact"/>
        <w:ind w:firstLineChars="500" w:firstLine="1400"/>
        <w:jc w:val="both"/>
        <w:rPr>
          <w:rFonts w:ascii="標楷體" w:eastAsia="標楷體" w:hAnsi="標楷體"/>
          <w:color w:val="000000"/>
          <w:sz w:val="28"/>
          <w:szCs w:val="28"/>
        </w:rPr>
      </w:pPr>
      <w:r w:rsidRPr="00A33A21">
        <w:rPr>
          <w:rFonts w:eastAsia="標楷體" w:hint="eastAsia"/>
          <w:sz w:val="28"/>
        </w:rPr>
        <w:t>莊競程</w:t>
      </w:r>
      <w:r w:rsidRPr="00A33A21">
        <w:rPr>
          <w:rFonts w:ascii="標楷體" w:eastAsia="標楷體" w:hAnsi="標楷體"/>
          <w:color w:val="000000"/>
          <w:sz w:val="28"/>
          <w:szCs w:val="28"/>
        </w:rPr>
        <w:tab/>
      </w:r>
      <w:r w:rsidRPr="00A33A21">
        <w:rPr>
          <w:rFonts w:ascii="標楷體" w:eastAsia="標楷體" w:hAnsi="標楷體" w:hint="eastAsia"/>
          <w:sz w:val="28"/>
          <w:szCs w:val="28"/>
        </w:rPr>
        <w:t>李德維</w:t>
      </w:r>
      <w:r w:rsidRPr="00A33A21">
        <w:rPr>
          <w:rFonts w:ascii="標楷體" w:eastAsia="標楷體" w:hAnsi="標楷體"/>
          <w:sz w:val="28"/>
          <w:szCs w:val="28"/>
        </w:rPr>
        <w:tab/>
      </w:r>
      <w:r w:rsidRPr="00A33A21">
        <w:rPr>
          <w:rFonts w:eastAsia="標楷體" w:hint="eastAsia"/>
          <w:sz w:val="28"/>
        </w:rPr>
        <w:t>高嘉瑜</w:t>
      </w:r>
      <w:r w:rsidRPr="00A33A21">
        <w:rPr>
          <w:rFonts w:eastAsia="標楷體"/>
          <w:sz w:val="28"/>
        </w:rPr>
        <w:tab/>
      </w:r>
      <w:r w:rsidRPr="00A33A21">
        <w:rPr>
          <w:rFonts w:eastAsia="標楷體" w:hint="eastAsia"/>
          <w:sz w:val="28"/>
        </w:rPr>
        <w:t>楊瓊瓔</w:t>
      </w:r>
      <w:r w:rsidRPr="00A33A21">
        <w:rPr>
          <w:rFonts w:eastAsia="標楷體"/>
          <w:sz w:val="28"/>
        </w:rPr>
        <w:tab/>
      </w:r>
      <w:r w:rsidRPr="00D64E0A">
        <w:rPr>
          <w:rFonts w:ascii="標楷體" w:eastAsia="標楷體" w:hAnsi="標楷體" w:hint="eastAsia"/>
          <w:color w:val="000000"/>
          <w:sz w:val="28"/>
          <w:szCs w:val="28"/>
        </w:rPr>
        <w:t>湯蕙禎</w:t>
      </w:r>
      <w:r w:rsidRPr="00D64E0A">
        <w:rPr>
          <w:rFonts w:ascii="標楷體" w:eastAsia="標楷體" w:hAnsi="標楷體"/>
          <w:color w:val="000000"/>
          <w:sz w:val="28"/>
          <w:szCs w:val="28"/>
        </w:rPr>
        <w:tab/>
      </w:r>
      <w:r w:rsidRPr="00D64E0A">
        <w:rPr>
          <w:rFonts w:ascii="標楷體" w:eastAsia="標楷體" w:hAnsi="標楷體" w:hint="eastAsia"/>
          <w:color w:val="000000"/>
          <w:sz w:val="28"/>
          <w:szCs w:val="28"/>
        </w:rPr>
        <w:t>周春米 蔡</w:t>
      </w:r>
      <w:r w:rsidRPr="00A33A21">
        <w:rPr>
          <w:rFonts w:ascii="標楷體" w:eastAsia="標楷體" w:hAnsi="標楷體" w:hint="eastAsia"/>
          <w:color w:val="000000"/>
          <w:sz w:val="28"/>
          <w:szCs w:val="28"/>
        </w:rPr>
        <w:t>易餘</w:t>
      </w:r>
    </w:p>
    <w:p w:rsidR="000765BE" w:rsidRDefault="000765BE" w:rsidP="000765BE">
      <w:pPr>
        <w:snapToGrid w:val="0"/>
        <w:spacing w:line="360" w:lineRule="exact"/>
        <w:ind w:firstLineChars="500" w:firstLine="1400"/>
        <w:jc w:val="both"/>
        <w:rPr>
          <w:rFonts w:ascii="標楷體" w:eastAsia="標楷體" w:hAnsi="標楷體"/>
          <w:sz w:val="28"/>
          <w:szCs w:val="28"/>
        </w:rPr>
      </w:pPr>
      <w:r w:rsidRPr="00A33A21">
        <w:rPr>
          <w:rFonts w:ascii="標楷體" w:eastAsia="標楷體" w:hAnsi="標楷體"/>
          <w:sz w:val="28"/>
          <w:szCs w:val="28"/>
        </w:rPr>
        <w:t>委員</w:t>
      </w:r>
      <w:r w:rsidRPr="00A33A21">
        <w:rPr>
          <w:rFonts w:ascii="標楷體" w:eastAsia="標楷體" w:hAnsi="標楷體"/>
          <w:color w:val="000000"/>
          <w:sz w:val="28"/>
          <w:szCs w:val="28"/>
        </w:rPr>
        <w:t>列席</w:t>
      </w:r>
      <w:r w:rsidRPr="00A33A21">
        <w:rPr>
          <w:rFonts w:ascii="標楷體" w:eastAsia="標楷體" w:hAnsi="標楷體" w:hint="eastAsia"/>
          <w:color w:val="000000"/>
          <w:sz w:val="28"/>
          <w:szCs w:val="28"/>
        </w:rPr>
        <w:t>1</w:t>
      </w:r>
      <w:r w:rsidRPr="00A33A21">
        <w:rPr>
          <w:rFonts w:ascii="標楷體" w:eastAsia="標楷體" w:hAnsi="標楷體"/>
          <w:sz w:val="28"/>
          <w:szCs w:val="28"/>
        </w:rPr>
        <w:t>1人</w:t>
      </w:r>
    </w:p>
    <w:p w:rsidR="000765BE" w:rsidRPr="00283968" w:rsidRDefault="000765BE" w:rsidP="000765BE">
      <w:pPr>
        <w:pStyle w:val="-9"/>
        <w:spacing w:line="360" w:lineRule="exact"/>
        <w:ind w:left="1361" w:hangingChars="486" w:hanging="1361"/>
        <w:rPr>
          <w:rFonts w:ascii="標楷體" w:hAnsi="標楷體"/>
          <w:sz w:val="28"/>
          <w:szCs w:val="28"/>
        </w:rPr>
      </w:pPr>
      <w:r w:rsidRPr="00432853">
        <w:rPr>
          <w:rFonts w:ascii="標楷體" w:hAnsi="標楷體"/>
          <w:sz w:val="28"/>
          <w:szCs w:val="28"/>
        </w:rPr>
        <w:t>列席官員：</w:t>
      </w:r>
      <w:r w:rsidRPr="00283968">
        <w:rPr>
          <w:rFonts w:ascii="標楷體" w:hAnsi="標楷體" w:hint="eastAsia"/>
          <w:sz w:val="28"/>
          <w:szCs w:val="28"/>
        </w:rPr>
        <w:t>法務部常務次長　張斗輝(部長請假)</w:t>
      </w:r>
    </w:p>
    <w:p w:rsidR="000765BE" w:rsidRPr="00283968" w:rsidRDefault="000765BE" w:rsidP="000765BE">
      <w:pPr>
        <w:adjustRightInd w:val="0"/>
        <w:snapToGrid w:val="0"/>
        <w:spacing w:line="360" w:lineRule="exact"/>
        <w:ind w:leftChars="583" w:left="1401" w:hanging="2"/>
        <w:jc w:val="both"/>
        <w:rPr>
          <w:rFonts w:ascii="標楷體" w:eastAsia="標楷體" w:hAnsi="標楷體"/>
          <w:kern w:val="0"/>
          <w:sz w:val="28"/>
          <w:szCs w:val="28"/>
        </w:rPr>
      </w:pPr>
      <w:r w:rsidRPr="00283968">
        <w:rPr>
          <w:rFonts w:ascii="標楷體" w:eastAsia="標楷體" w:hAnsi="標楷體" w:hint="eastAsia"/>
          <w:kern w:val="0"/>
          <w:sz w:val="28"/>
          <w:szCs w:val="28"/>
        </w:rPr>
        <w:t>司法院秘書長</w:t>
      </w:r>
      <w:r w:rsidRPr="00283968">
        <w:rPr>
          <w:rFonts w:ascii="標楷體" w:hAnsi="標楷體" w:hint="eastAsia"/>
          <w:sz w:val="28"/>
          <w:szCs w:val="28"/>
        </w:rPr>
        <w:t xml:space="preserve">　</w:t>
      </w:r>
      <w:r w:rsidRPr="00283968">
        <w:rPr>
          <w:rFonts w:ascii="標楷體" w:eastAsia="標楷體" w:hAnsi="標楷體" w:hint="eastAsia"/>
          <w:kern w:val="0"/>
          <w:sz w:val="28"/>
          <w:szCs w:val="28"/>
        </w:rPr>
        <w:t>林輝煌</w:t>
      </w:r>
    </w:p>
    <w:p w:rsidR="000765BE" w:rsidRPr="00283968" w:rsidRDefault="000765BE" w:rsidP="000765BE">
      <w:pPr>
        <w:adjustRightInd w:val="0"/>
        <w:snapToGrid w:val="0"/>
        <w:spacing w:line="360" w:lineRule="exact"/>
        <w:ind w:leftChars="583" w:left="1401" w:hanging="2"/>
        <w:jc w:val="both"/>
        <w:rPr>
          <w:rFonts w:ascii="標楷體" w:eastAsia="標楷體" w:hAnsi="標楷體"/>
          <w:kern w:val="0"/>
          <w:sz w:val="28"/>
          <w:szCs w:val="28"/>
        </w:rPr>
      </w:pPr>
      <w:r w:rsidRPr="00283968">
        <w:rPr>
          <w:rFonts w:ascii="標楷體" w:eastAsia="標楷體" w:hAnsi="標楷體" w:hint="eastAsia"/>
          <w:kern w:val="0"/>
          <w:sz w:val="28"/>
          <w:szCs w:val="28"/>
        </w:rPr>
        <w:t>銓敘部常務次長</w:t>
      </w:r>
      <w:r w:rsidRPr="00283968">
        <w:rPr>
          <w:rFonts w:ascii="標楷體" w:hAnsi="標楷體" w:hint="eastAsia"/>
          <w:sz w:val="28"/>
          <w:szCs w:val="28"/>
        </w:rPr>
        <w:t xml:space="preserve">　</w:t>
      </w:r>
      <w:r w:rsidRPr="00283968">
        <w:rPr>
          <w:rFonts w:ascii="標楷體" w:eastAsia="標楷體" w:hAnsi="標楷體" w:hint="eastAsia"/>
          <w:kern w:val="0"/>
          <w:sz w:val="28"/>
          <w:szCs w:val="28"/>
        </w:rPr>
        <w:t>林文燦</w:t>
      </w:r>
    </w:p>
    <w:p w:rsidR="000765BE" w:rsidRPr="00283968" w:rsidRDefault="000765BE" w:rsidP="000765BE">
      <w:pPr>
        <w:adjustRightInd w:val="0"/>
        <w:snapToGrid w:val="0"/>
        <w:spacing w:line="360" w:lineRule="exact"/>
        <w:ind w:leftChars="583" w:left="1401" w:hanging="2"/>
        <w:jc w:val="both"/>
        <w:rPr>
          <w:rFonts w:ascii="標楷體" w:eastAsia="標楷體" w:hAnsi="標楷體"/>
          <w:kern w:val="0"/>
          <w:sz w:val="28"/>
          <w:szCs w:val="28"/>
        </w:rPr>
      </w:pPr>
      <w:r w:rsidRPr="00283968">
        <w:rPr>
          <w:rFonts w:ascii="標楷體" w:eastAsia="標楷體" w:hAnsi="標楷體" w:hint="eastAsia"/>
          <w:kern w:val="0"/>
          <w:sz w:val="28"/>
          <w:szCs w:val="28"/>
        </w:rPr>
        <w:t>衛生福利部醫事司專門委員</w:t>
      </w:r>
      <w:r w:rsidRPr="00283968">
        <w:rPr>
          <w:rFonts w:ascii="標楷體" w:hAnsi="標楷體" w:hint="eastAsia"/>
          <w:sz w:val="28"/>
          <w:szCs w:val="28"/>
        </w:rPr>
        <w:t xml:space="preserve">　</w:t>
      </w:r>
      <w:r w:rsidRPr="00283968">
        <w:rPr>
          <w:rFonts w:ascii="標楷體" w:eastAsia="標楷體" w:hAnsi="標楷體" w:hint="eastAsia"/>
          <w:kern w:val="0"/>
          <w:sz w:val="28"/>
          <w:szCs w:val="28"/>
        </w:rPr>
        <w:t>彭美珍</w:t>
      </w:r>
    </w:p>
    <w:p w:rsidR="000765BE" w:rsidRPr="00283968" w:rsidRDefault="000765BE" w:rsidP="000765BE">
      <w:pPr>
        <w:adjustRightInd w:val="0"/>
        <w:snapToGrid w:val="0"/>
        <w:spacing w:line="360" w:lineRule="exact"/>
        <w:ind w:leftChars="583" w:left="1401" w:hanging="2"/>
        <w:jc w:val="both"/>
        <w:rPr>
          <w:rFonts w:ascii="標楷體" w:eastAsia="標楷體" w:hAnsi="標楷體"/>
          <w:kern w:val="0"/>
          <w:sz w:val="28"/>
          <w:szCs w:val="28"/>
        </w:rPr>
      </w:pPr>
      <w:r w:rsidRPr="00283968">
        <w:rPr>
          <w:rFonts w:ascii="標楷體" w:eastAsia="標楷體" w:hAnsi="標楷體" w:hint="eastAsia"/>
          <w:kern w:val="0"/>
          <w:sz w:val="28"/>
          <w:szCs w:val="28"/>
        </w:rPr>
        <w:t>行政院人事行政總處組編人力處專門委員</w:t>
      </w:r>
      <w:r w:rsidRPr="00283968">
        <w:rPr>
          <w:rFonts w:ascii="標楷體" w:hAnsi="標楷體" w:hint="eastAsia"/>
          <w:sz w:val="28"/>
          <w:szCs w:val="28"/>
        </w:rPr>
        <w:t xml:space="preserve">　</w:t>
      </w:r>
      <w:r w:rsidRPr="00283968">
        <w:rPr>
          <w:rFonts w:ascii="標楷體" w:eastAsia="標楷體" w:hAnsi="標楷體" w:hint="eastAsia"/>
          <w:kern w:val="0"/>
          <w:sz w:val="28"/>
          <w:szCs w:val="28"/>
        </w:rPr>
        <w:tab/>
        <w:t>陳美志</w:t>
      </w:r>
    </w:p>
    <w:p w:rsidR="000765BE" w:rsidRPr="00283968" w:rsidRDefault="000765BE" w:rsidP="000765BE">
      <w:pPr>
        <w:adjustRightInd w:val="0"/>
        <w:snapToGrid w:val="0"/>
        <w:spacing w:line="360" w:lineRule="exact"/>
        <w:ind w:leftChars="583" w:left="1401" w:hanging="2"/>
        <w:jc w:val="both"/>
        <w:rPr>
          <w:rFonts w:ascii="標楷體" w:eastAsia="標楷體" w:hAnsi="標楷體"/>
          <w:kern w:val="0"/>
          <w:sz w:val="28"/>
          <w:szCs w:val="28"/>
        </w:rPr>
      </w:pPr>
      <w:r w:rsidRPr="00283968">
        <w:rPr>
          <w:rFonts w:ascii="標楷體" w:eastAsia="標楷體" w:hAnsi="標楷體" w:hint="eastAsia"/>
          <w:kern w:val="0"/>
          <w:sz w:val="28"/>
          <w:szCs w:val="28"/>
        </w:rPr>
        <w:t>行政院主計總處公務預算處科長</w:t>
      </w:r>
      <w:r w:rsidRPr="00283968">
        <w:rPr>
          <w:rFonts w:ascii="標楷體" w:hAnsi="標楷體" w:hint="eastAsia"/>
          <w:sz w:val="28"/>
          <w:szCs w:val="28"/>
        </w:rPr>
        <w:t xml:space="preserve">　</w:t>
      </w:r>
      <w:r w:rsidRPr="00283968">
        <w:rPr>
          <w:rFonts w:ascii="標楷體" w:eastAsia="標楷體" w:hAnsi="標楷體" w:hint="eastAsia"/>
          <w:kern w:val="0"/>
          <w:sz w:val="28"/>
          <w:szCs w:val="28"/>
        </w:rPr>
        <w:t>曾驛勝</w:t>
      </w:r>
    </w:p>
    <w:p w:rsidR="000765BE" w:rsidRPr="00432853" w:rsidRDefault="000765BE" w:rsidP="000765BE">
      <w:pPr>
        <w:adjustRightInd w:val="0"/>
        <w:snapToGrid w:val="0"/>
        <w:spacing w:line="360" w:lineRule="exact"/>
        <w:ind w:left="1117" w:hangingChars="399" w:hanging="1117"/>
        <w:jc w:val="both"/>
        <w:rPr>
          <w:rFonts w:ascii="標楷體" w:eastAsia="標楷體" w:hAnsi="標楷體"/>
          <w:sz w:val="28"/>
          <w:szCs w:val="28"/>
        </w:rPr>
      </w:pPr>
      <w:r w:rsidRPr="00D75758">
        <w:rPr>
          <w:rFonts w:ascii="標楷體" w:eastAsia="標楷體" w:hAnsi="標楷體"/>
          <w:kern w:val="0"/>
          <w:sz w:val="28"/>
          <w:szCs w:val="28"/>
          <w:fitText w:val="1120" w:id="972279812"/>
        </w:rPr>
        <w:t>主    席</w:t>
      </w:r>
      <w:r w:rsidRPr="00432853">
        <w:rPr>
          <w:rFonts w:ascii="標楷體" w:eastAsia="標楷體" w:hAnsi="標楷體"/>
          <w:sz w:val="28"/>
          <w:szCs w:val="28"/>
        </w:rPr>
        <w:t>：</w:t>
      </w:r>
      <w:r>
        <w:rPr>
          <w:rFonts w:ascii="標楷體" w:eastAsia="標楷體" w:hAnsi="標楷體" w:hint="eastAsia"/>
          <w:sz w:val="28"/>
          <w:szCs w:val="28"/>
        </w:rPr>
        <w:t>黃</w:t>
      </w:r>
      <w:r w:rsidRPr="00432853">
        <w:rPr>
          <w:rFonts w:ascii="標楷體" w:eastAsia="標楷體" w:hAnsi="標楷體"/>
          <w:sz w:val="28"/>
          <w:szCs w:val="28"/>
        </w:rPr>
        <w:t>召</w:t>
      </w:r>
      <w:r w:rsidRPr="00432853">
        <w:rPr>
          <w:rFonts w:ascii="標楷體" w:eastAsia="標楷體" w:hAnsi="標楷體" w:hint="eastAsia"/>
          <w:sz w:val="28"/>
          <w:szCs w:val="28"/>
        </w:rPr>
        <w:t>集</w:t>
      </w:r>
      <w:r w:rsidRPr="00432853">
        <w:rPr>
          <w:rFonts w:ascii="標楷體" w:eastAsia="標楷體" w:hAnsi="標楷體"/>
          <w:sz w:val="28"/>
          <w:szCs w:val="28"/>
        </w:rPr>
        <w:t>委員</w:t>
      </w:r>
      <w:r>
        <w:rPr>
          <w:rFonts w:ascii="標楷體" w:eastAsia="標楷體" w:hAnsi="標楷體" w:hint="eastAsia"/>
          <w:sz w:val="28"/>
          <w:szCs w:val="28"/>
        </w:rPr>
        <w:t>世杰</w:t>
      </w:r>
    </w:p>
    <w:p w:rsidR="000765BE" w:rsidRPr="00432853" w:rsidRDefault="000765BE" w:rsidP="000765BE">
      <w:pPr>
        <w:adjustRightInd w:val="0"/>
        <w:snapToGrid w:val="0"/>
        <w:spacing w:line="360" w:lineRule="exact"/>
        <w:ind w:left="1120" w:hangingChars="400" w:hanging="1120"/>
        <w:jc w:val="both"/>
        <w:rPr>
          <w:rFonts w:ascii="標楷體" w:eastAsia="標楷體" w:hAnsi="標楷體"/>
          <w:sz w:val="28"/>
          <w:szCs w:val="28"/>
        </w:rPr>
      </w:pPr>
      <w:r w:rsidRPr="00432853">
        <w:rPr>
          <w:rFonts w:ascii="標楷體" w:eastAsia="標楷體" w:hAnsi="標楷體"/>
          <w:kern w:val="0"/>
          <w:sz w:val="28"/>
          <w:szCs w:val="28"/>
          <w:fitText w:val="1120" w:id="972279812"/>
        </w:rPr>
        <w:t>專門委員</w:t>
      </w:r>
      <w:r w:rsidRPr="00432853">
        <w:rPr>
          <w:rFonts w:ascii="標楷體" w:eastAsia="標楷體" w:hAnsi="標楷體"/>
          <w:sz w:val="28"/>
          <w:szCs w:val="28"/>
        </w:rPr>
        <w:t>：</w:t>
      </w:r>
      <w:r w:rsidRPr="00432853">
        <w:rPr>
          <w:rFonts w:ascii="標楷體" w:eastAsia="標楷體" w:hAnsi="標楷體" w:hint="eastAsia"/>
          <w:sz w:val="28"/>
          <w:szCs w:val="28"/>
        </w:rPr>
        <w:t>張智為</w:t>
      </w:r>
    </w:p>
    <w:p w:rsidR="000765BE" w:rsidRPr="00432853" w:rsidRDefault="000765BE" w:rsidP="000765BE">
      <w:pPr>
        <w:tabs>
          <w:tab w:val="left" w:pos="1580"/>
        </w:tabs>
        <w:adjustRightInd w:val="0"/>
        <w:snapToGrid w:val="0"/>
        <w:spacing w:line="360" w:lineRule="exact"/>
        <w:jc w:val="both"/>
        <w:rPr>
          <w:rFonts w:ascii="標楷體" w:eastAsia="標楷體" w:hAnsi="標楷體"/>
          <w:sz w:val="28"/>
          <w:szCs w:val="28"/>
        </w:rPr>
      </w:pPr>
      <w:r w:rsidRPr="00432853">
        <w:rPr>
          <w:rFonts w:ascii="標楷體" w:eastAsia="標楷體" w:hAnsi="標楷體"/>
          <w:kern w:val="0"/>
          <w:sz w:val="28"/>
          <w:szCs w:val="28"/>
          <w:fitText w:val="1120" w:id="972279812"/>
        </w:rPr>
        <w:t>主任秘書</w:t>
      </w:r>
      <w:r w:rsidRPr="00432853">
        <w:rPr>
          <w:rFonts w:ascii="標楷體" w:eastAsia="標楷體" w:hAnsi="標楷體"/>
          <w:sz w:val="28"/>
          <w:szCs w:val="28"/>
        </w:rPr>
        <w:t>：</w:t>
      </w:r>
      <w:r w:rsidRPr="00432853">
        <w:rPr>
          <w:rFonts w:ascii="標楷體" w:eastAsia="標楷體" w:hAnsi="標楷體" w:hint="eastAsia"/>
          <w:sz w:val="28"/>
          <w:szCs w:val="28"/>
        </w:rPr>
        <w:t>楊育純</w:t>
      </w:r>
    </w:p>
    <w:p w:rsidR="000765BE" w:rsidRPr="00432853" w:rsidRDefault="000765BE" w:rsidP="000765BE">
      <w:pPr>
        <w:tabs>
          <w:tab w:val="left" w:pos="2460"/>
        </w:tabs>
        <w:adjustRightInd w:val="0"/>
        <w:snapToGrid w:val="0"/>
        <w:spacing w:line="360" w:lineRule="exact"/>
        <w:ind w:firstLineChars="10" w:firstLine="28"/>
        <w:jc w:val="both"/>
        <w:rPr>
          <w:rFonts w:ascii="標楷體" w:eastAsia="標楷體" w:hAnsi="標楷體"/>
          <w:sz w:val="28"/>
          <w:szCs w:val="28"/>
        </w:rPr>
      </w:pPr>
      <w:r w:rsidRPr="00432853">
        <w:rPr>
          <w:rFonts w:ascii="標楷體" w:eastAsia="標楷體" w:hAnsi="標楷體"/>
          <w:kern w:val="0"/>
          <w:sz w:val="28"/>
          <w:szCs w:val="28"/>
          <w:fitText w:val="1120" w:id="972279812"/>
        </w:rPr>
        <w:t>紀    錄</w:t>
      </w:r>
      <w:r w:rsidRPr="00432853">
        <w:rPr>
          <w:rFonts w:ascii="標楷體" w:eastAsia="標楷體" w:hAnsi="標楷體"/>
          <w:sz w:val="28"/>
          <w:szCs w:val="28"/>
        </w:rPr>
        <w:t>：簡任秘書</w:t>
      </w:r>
      <w:r w:rsidRPr="00432853">
        <w:rPr>
          <w:rFonts w:ascii="標楷體" w:eastAsia="標楷體" w:hAnsi="標楷體" w:hint="eastAsia"/>
          <w:sz w:val="28"/>
          <w:szCs w:val="28"/>
        </w:rPr>
        <w:t xml:space="preserve">　</w:t>
      </w:r>
      <w:r>
        <w:rPr>
          <w:rFonts w:ascii="標楷體" w:eastAsia="標楷體" w:hAnsi="標楷體" w:hint="eastAsia"/>
          <w:sz w:val="28"/>
          <w:szCs w:val="28"/>
        </w:rPr>
        <w:t>陳杏枝</w:t>
      </w:r>
    </w:p>
    <w:p w:rsidR="000765BE" w:rsidRPr="00432853" w:rsidRDefault="000765BE" w:rsidP="000765BE">
      <w:pPr>
        <w:tabs>
          <w:tab w:val="left" w:pos="2460"/>
        </w:tabs>
        <w:adjustRightInd w:val="0"/>
        <w:snapToGrid w:val="0"/>
        <w:spacing w:line="360" w:lineRule="exact"/>
        <w:ind w:firstLineChars="500" w:firstLine="1400"/>
        <w:jc w:val="both"/>
        <w:rPr>
          <w:rFonts w:ascii="標楷體" w:eastAsia="標楷體" w:hAnsi="標楷體"/>
          <w:sz w:val="28"/>
          <w:szCs w:val="28"/>
        </w:rPr>
      </w:pPr>
      <w:r w:rsidRPr="00432853">
        <w:rPr>
          <w:rFonts w:ascii="標楷體" w:eastAsia="標楷體" w:hAnsi="標楷體"/>
          <w:sz w:val="28"/>
          <w:szCs w:val="28"/>
        </w:rPr>
        <w:t>簡任編審</w:t>
      </w:r>
      <w:r w:rsidRPr="00432853">
        <w:rPr>
          <w:rFonts w:ascii="標楷體" w:eastAsia="標楷體" w:hAnsi="標楷體" w:hint="eastAsia"/>
          <w:sz w:val="28"/>
          <w:szCs w:val="28"/>
        </w:rPr>
        <w:t xml:space="preserve">　薛復寧</w:t>
      </w:r>
    </w:p>
    <w:p w:rsidR="000765BE" w:rsidRDefault="000765BE" w:rsidP="000765BE">
      <w:pPr>
        <w:adjustRightInd w:val="0"/>
        <w:snapToGrid w:val="0"/>
        <w:spacing w:line="360" w:lineRule="exact"/>
        <w:ind w:firstLineChars="506" w:firstLine="1417"/>
        <w:jc w:val="both"/>
        <w:rPr>
          <w:rFonts w:ascii="標楷體" w:eastAsia="標楷體" w:hAnsi="標楷體"/>
          <w:sz w:val="28"/>
          <w:szCs w:val="28"/>
        </w:rPr>
      </w:pPr>
      <w:r w:rsidRPr="00432853">
        <w:rPr>
          <w:rFonts w:ascii="標楷體" w:eastAsia="標楷體" w:hAnsi="標楷體"/>
          <w:sz w:val="28"/>
          <w:szCs w:val="28"/>
        </w:rPr>
        <w:t>科</w:t>
      </w:r>
      <w:r w:rsidRPr="00432853">
        <w:rPr>
          <w:rFonts w:ascii="標楷體" w:eastAsia="標楷體" w:hAnsi="標楷體" w:hint="eastAsia"/>
          <w:sz w:val="28"/>
          <w:szCs w:val="28"/>
        </w:rPr>
        <w:t xml:space="preserve">　　</w:t>
      </w:r>
      <w:r w:rsidRPr="00432853">
        <w:rPr>
          <w:rFonts w:ascii="標楷體" w:eastAsia="標楷體" w:hAnsi="標楷體"/>
          <w:sz w:val="28"/>
          <w:szCs w:val="28"/>
        </w:rPr>
        <w:t>長</w:t>
      </w:r>
      <w:r w:rsidRPr="00432853">
        <w:rPr>
          <w:rFonts w:ascii="標楷體" w:eastAsia="標楷體" w:hAnsi="標楷體" w:hint="eastAsia"/>
          <w:sz w:val="28"/>
          <w:szCs w:val="28"/>
        </w:rPr>
        <w:t xml:space="preserve">　鮑夏明</w:t>
      </w:r>
    </w:p>
    <w:p w:rsidR="000765BE" w:rsidRPr="00432853" w:rsidRDefault="000765BE" w:rsidP="000765BE">
      <w:pPr>
        <w:adjustRightInd w:val="0"/>
        <w:snapToGrid w:val="0"/>
        <w:spacing w:line="360" w:lineRule="exact"/>
        <w:ind w:firstLineChars="398" w:firstLine="1115"/>
        <w:jc w:val="both"/>
        <w:rPr>
          <w:rFonts w:ascii="標楷體" w:eastAsia="標楷體" w:hAnsi="標楷體"/>
          <w:sz w:val="28"/>
          <w:szCs w:val="28"/>
        </w:rPr>
      </w:pPr>
      <w:r w:rsidRPr="00432853">
        <w:rPr>
          <w:rFonts w:ascii="標楷體" w:eastAsia="標楷體" w:hAnsi="標楷體"/>
          <w:b/>
          <w:kern w:val="0"/>
          <w:sz w:val="28"/>
          <w:szCs w:val="28"/>
        </w:rPr>
        <w:t>報告事項</w:t>
      </w:r>
    </w:p>
    <w:p w:rsidR="000765BE" w:rsidRPr="00432853" w:rsidRDefault="000765BE" w:rsidP="000765BE">
      <w:pPr>
        <w:pStyle w:val="afffff4"/>
        <w:spacing w:beforeLines="20" w:before="72" w:line="320" w:lineRule="exact"/>
        <w:ind w:left="560" w:hanging="560"/>
        <w:jc w:val="both"/>
        <w:rPr>
          <w:rFonts w:ascii="標楷體" w:hAnsi="標楷體"/>
          <w:sz w:val="28"/>
          <w:szCs w:val="28"/>
        </w:rPr>
      </w:pPr>
      <w:r w:rsidRPr="00432853">
        <w:rPr>
          <w:rFonts w:ascii="標楷體" w:hAnsi="標楷體"/>
          <w:sz w:val="28"/>
          <w:szCs w:val="28"/>
        </w:rPr>
        <w:t>宣讀上次會議議事錄</w:t>
      </w:r>
    </w:p>
    <w:p w:rsidR="000765BE" w:rsidRPr="00432853" w:rsidRDefault="000765BE" w:rsidP="000765BE">
      <w:pPr>
        <w:adjustRightInd w:val="0"/>
        <w:snapToGrid w:val="0"/>
        <w:spacing w:line="320" w:lineRule="exact"/>
        <w:ind w:left="840" w:hangingChars="300" w:hanging="840"/>
        <w:jc w:val="both"/>
        <w:rPr>
          <w:rFonts w:ascii="標楷體" w:hAnsi="標楷體"/>
          <w:sz w:val="28"/>
          <w:szCs w:val="28"/>
        </w:rPr>
      </w:pPr>
      <w:r w:rsidRPr="00432853">
        <w:rPr>
          <w:rFonts w:ascii="標楷體" w:eastAsia="標楷體" w:hAnsi="標楷體" w:hint="eastAsia"/>
          <w:kern w:val="0"/>
          <w:sz w:val="28"/>
          <w:szCs w:val="28"/>
        </w:rPr>
        <w:t>決定：確定。</w:t>
      </w:r>
    </w:p>
    <w:p w:rsidR="000765BE" w:rsidRDefault="000765BE" w:rsidP="000765BE">
      <w:pPr>
        <w:pStyle w:val="afffff2"/>
        <w:spacing w:beforeLines="50" w:before="180" w:line="320" w:lineRule="exact"/>
        <w:ind w:leftChars="0" w:left="0" w:rightChars="0" w:right="0" w:firstLineChars="398" w:firstLine="1115"/>
        <w:jc w:val="both"/>
        <w:rPr>
          <w:rFonts w:ascii="標楷體" w:hAnsi="標楷體"/>
          <w:b/>
          <w:sz w:val="28"/>
          <w:szCs w:val="28"/>
        </w:rPr>
      </w:pPr>
      <w:r w:rsidRPr="00432853">
        <w:rPr>
          <w:rFonts w:ascii="標楷體" w:hAnsi="標楷體"/>
          <w:b/>
          <w:sz w:val="28"/>
          <w:szCs w:val="28"/>
        </w:rPr>
        <w:t>討論事項</w:t>
      </w:r>
    </w:p>
    <w:p w:rsidR="000765BE" w:rsidRPr="00B44167" w:rsidRDefault="000765BE" w:rsidP="000765BE">
      <w:pPr>
        <w:spacing w:line="360" w:lineRule="exact"/>
        <w:ind w:left="560" w:hangingChars="200" w:hanging="560"/>
        <w:jc w:val="both"/>
        <w:rPr>
          <w:rFonts w:ascii="標楷體" w:eastAsia="標楷體" w:hAnsi="標楷體"/>
          <w:sz w:val="28"/>
          <w:szCs w:val="28"/>
        </w:rPr>
      </w:pPr>
      <w:r w:rsidRPr="00A2739B">
        <w:rPr>
          <w:rFonts w:ascii="標楷體" w:eastAsia="標楷體" w:hAnsi="標楷體" w:hint="eastAsia"/>
          <w:sz w:val="28"/>
          <w:szCs w:val="28"/>
          <w:lang w:val="x-none"/>
        </w:rPr>
        <w:t>一、</w:t>
      </w:r>
      <w:r w:rsidRPr="00B44167">
        <w:rPr>
          <w:rFonts w:ascii="標楷體" w:eastAsia="標楷體" w:hAnsi="標楷體" w:hint="eastAsia"/>
          <w:sz w:val="28"/>
          <w:szCs w:val="28"/>
        </w:rPr>
        <w:t>併案審查（一）行政院、司法院函請審議、（二）委員高嘉瑜等20人、（三）委員蔡易餘等17人、（四）委員陳亭妃等16人、（五）委員林宜瑾等19人及</w:t>
      </w:r>
      <w:r w:rsidRPr="00B37378">
        <w:rPr>
          <w:rFonts w:ascii="標楷體" w:eastAsia="標楷體" w:hAnsi="標楷體" w:hint="eastAsia"/>
          <w:sz w:val="28"/>
          <w:szCs w:val="28"/>
        </w:rPr>
        <w:t>（六）委員范雲等17人</w:t>
      </w:r>
      <w:r w:rsidRPr="00B44167">
        <w:rPr>
          <w:rFonts w:ascii="標楷體" w:eastAsia="標楷體" w:hAnsi="標楷體" w:hint="eastAsia"/>
          <w:sz w:val="28"/>
          <w:szCs w:val="28"/>
        </w:rPr>
        <w:t>分別擬具「中華民國刑法施行法第九條之一條文修正草案」案。</w:t>
      </w:r>
    </w:p>
    <w:p w:rsidR="000765BE" w:rsidRPr="00B44167" w:rsidRDefault="000765BE" w:rsidP="000765BE">
      <w:pPr>
        <w:adjustRightInd w:val="0"/>
        <w:snapToGrid w:val="0"/>
        <w:spacing w:line="360" w:lineRule="exact"/>
        <w:ind w:left="560" w:hangingChars="200" w:hanging="560"/>
        <w:jc w:val="both"/>
        <w:rPr>
          <w:rFonts w:ascii="標楷體" w:eastAsia="標楷體" w:hAnsi="標楷體"/>
          <w:sz w:val="28"/>
          <w:szCs w:val="28"/>
        </w:rPr>
      </w:pPr>
      <w:r w:rsidRPr="00B44167">
        <w:rPr>
          <w:rFonts w:ascii="標楷體" w:eastAsia="標楷體" w:hAnsi="標楷體" w:hint="eastAsia"/>
          <w:sz w:val="28"/>
          <w:szCs w:val="28"/>
        </w:rPr>
        <w:t>二、審查行政院函請審議「毒品危害防制條例第十二條及第三十六條條文修正草案」案。</w:t>
      </w:r>
    </w:p>
    <w:p w:rsidR="000765BE" w:rsidRPr="00B44167" w:rsidRDefault="000765BE" w:rsidP="000765BE">
      <w:pPr>
        <w:adjustRightInd w:val="0"/>
        <w:snapToGrid w:val="0"/>
        <w:spacing w:line="360" w:lineRule="exact"/>
        <w:ind w:left="560" w:hangingChars="200" w:hanging="560"/>
        <w:jc w:val="both"/>
        <w:rPr>
          <w:rFonts w:ascii="標楷體" w:eastAsia="標楷體" w:hAnsi="標楷體"/>
          <w:sz w:val="28"/>
          <w:szCs w:val="28"/>
        </w:rPr>
      </w:pPr>
      <w:r w:rsidRPr="00B44167">
        <w:rPr>
          <w:rFonts w:ascii="標楷體" w:eastAsia="標楷體" w:hAnsi="標楷體" w:hint="eastAsia"/>
          <w:sz w:val="28"/>
          <w:szCs w:val="28"/>
        </w:rPr>
        <w:t>三、併案審查（一）委員莊競程等22人及（二）委員周春米等20人分別擬具「法院組織法第六十七條條文修正草案」案。</w:t>
      </w:r>
    </w:p>
    <w:p w:rsidR="000765BE" w:rsidRPr="00B44167" w:rsidRDefault="000765BE" w:rsidP="000765BE">
      <w:pPr>
        <w:adjustRightInd w:val="0"/>
        <w:snapToGrid w:val="0"/>
        <w:spacing w:line="360" w:lineRule="exact"/>
        <w:ind w:left="560" w:hangingChars="200" w:hanging="560"/>
        <w:jc w:val="both"/>
        <w:rPr>
          <w:rFonts w:ascii="標楷體" w:eastAsia="標楷體" w:hAnsi="標楷體"/>
          <w:sz w:val="28"/>
          <w:szCs w:val="28"/>
        </w:rPr>
      </w:pPr>
      <w:r w:rsidRPr="00B44167">
        <w:rPr>
          <w:rFonts w:ascii="標楷體" w:eastAsia="標楷體" w:hAnsi="標楷體" w:hint="eastAsia"/>
          <w:sz w:val="28"/>
          <w:szCs w:val="28"/>
        </w:rPr>
        <w:t>四、審查委員湯蕙禎等18人擬具「法院組織法第十七條之一及第十八條條文修正草案」案。</w:t>
      </w:r>
    </w:p>
    <w:p w:rsidR="000765BE" w:rsidRPr="00B44167" w:rsidRDefault="000765BE" w:rsidP="000765BE">
      <w:pPr>
        <w:adjustRightInd w:val="0"/>
        <w:snapToGrid w:val="0"/>
        <w:spacing w:line="360" w:lineRule="exact"/>
        <w:ind w:left="560" w:hangingChars="200" w:hanging="560"/>
        <w:jc w:val="both"/>
        <w:rPr>
          <w:rFonts w:ascii="標楷體" w:eastAsia="標楷體" w:hAnsi="標楷體"/>
          <w:sz w:val="28"/>
          <w:szCs w:val="28"/>
        </w:rPr>
      </w:pPr>
      <w:r w:rsidRPr="00B44167">
        <w:rPr>
          <w:rFonts w:ascii="標楷體" w:eastAsia="標楷體" w:hAnsi="標楷體" w:hint="eastAsia"/>
          <w:sz w:val="28"/>
          <w:szCs w:val="28"/>
        </w:rPr>
        <w:t>五、審查委員湯蕙禎等18人擬具「行政法院組織法第十條之一條文修正草案」案。</w:t>
      </w:r>
    </w:p>
    <w:p w:rsidR="000765BE" w:rsidRPr="00B44167" w:rsidRDefault="000765BE" w:rsidP="000765BE">
      <w:pPr>
        <w:adjustRightInd w:val="0"/>
        <w:snapToGrid w:val="0"/>
        <w:spacing w:line="360" w:lineRule="exact"/>
        <w:ind w:left="560" w:hangingChars="200" w:hanging="560"/>
        <w:jc w:val="both"/>
        <w:rPr>
          <w:rFonts w:ascii="標楷體" w:eastAsia="標楷體" w:hAnsi="標楷體"/>
          <w:sz w:val="28"/>
          <w:szCs w:val="28"/>
        </w:rPr>
      </w:pPr>
      <w:r w:rsidRPr="00B44167">
        <w:rPr>
          <w:rFonts w:ascii="標楷體" w:eastAsia="標楷體" w:hAnsi="標楷體" w:hint="eastAsia"/>
          <w:sz w:val="28"/>
          <w:szCs w:val="28"/>
        </w:rPr>
        <w:lastRenderedPageBreak/>
        <w:t>六、審查委員湯蕙禎等18人擬具「智慧財產及商業法院組織法第十三條條文修正草案」案。</w:t>
      </w:r>
    </w:p>
    <w:p w:rsidR="000765BE" w:rsidRPr="00B44167" w:rsidRDefault="000765BE" w:rsidP="000765BE">
      <w:pPr>
        <w:adjustRightInd w:val="0"/>
        <w:snapToGrid w:val="0"/>
        <w:spacing w:line="360" w:lineRule="exact"/>
        <w:ind w:left="560" w:hangingChars="200" w:hanging="560"/>
        <w:jc w:val="both"/>
        <w:rPr>
          <w:rFonts w:ascii="標楷體" w:eastAsia="標楷體" w:hAnsi="標楷體"/>
          <w:sz w:val="28"/>
          <w:szCs w:val="28"/>
        </w:rPr>
      </w:pPr>
      <w:r w:rsidRPr="00B44167">
        <w:rPr>
          <w:rFonts w:ascii="標楷體" w:eastAsia="標楷體" w:hAnsi="標楷體" w:hint="eastAsia"/>
          <w:sz w:val="28"/>
          <w:szCs w:val="28"/>
        </w:rPr>
        <w:t>七、審查委員湯蕙禎等18人擬具「少年及家事法院組織法第十二條及第十三條條文修正草案」案。</w:t>
      </w:r>
    </w:p>
    <w:p w:rsidR="000765BE" w:rsidRPr="00B44167" w:rsidRDefault="000765BE" w:rsidP="000765BE">
      <w:pPr>
        <w:adjustRightInd w:val="0"/>
        <w:snapToGrid w:val="0"/>
        <w:spacing w:line="360" w:lineRule="exact"/>
        <w:ind w:left="560" w:hangingChars="200" w:hanging="560"/>
        <w:jc w:val="both"/>
        <w:rPr>
          <w:rFonts w:ascii="標楷體" w:eastAsia="標楷體" w:hAnsi="標楷體"/>
          <w:sz w:val="28"/>
          <w:szCs w:val="28"/>
        </w:rPr>
      </w:pPr>
      <w:r w:rsidRPr="00B44167">
        <w:rPr>
          <w:rFonts w:ascii="標楷體" w:eastAsia="標楷體" w:hAnsi="標楷體" w:hint="eastAsia"/>
          <w:sz w:val="28"/>
          <w:szCs w:val="28"/>
        </w:rPr>
        <w:t>八、併案審查（一）委員萬美玲等23人、（二）時代力量黨團及（三）委員劉櫂豪等16人分別擬具「少年及家事法院組織法第二條條文修正草案」案。</w:t>
      </w:r>
    </w:p>
    <w:p w:rsidR="000765BE" w:rsidRPr="004C1040" w:rsidRDefault="000765BE" w:rsidP="000765BE">
      <w:pPr>
        <w:snapToGrid w:val="0"/>
        <w:spacing w:line="360" w:lineRule="exact"/>
        <w:ind w:left="280" w:hangingChars="100" w:hanging="280"/>
        <w:jc w:val="both"/>
        <w:rPr>
          <w:rFonts w:ascii="標楷體" w:eastAsia="標楷體" w:hAnsi="標楷體"/>
          <w:sz w:val="28"/>
          <w:szCs w:val="28"/>
        </w:rPr>
      </w:pPr>
      <w:r w:rsidRPr="004C1040">
        <w:rPr>
          <w:rFonts w:ascii="標楷體" w:eastAsia="標楷體" w:hAnsi="標楷體" w:hint="eastAsia"/>
          <w:sz w:val="28"/>
          <w:szCs w:val="28"/>
        </w:rPr>
        <w:t>（本次會議有委員</w:t>
      </w:r>
      <w:r w:rsidRPr="001C5B1C">
        <w:rPr>
          <w:rFonts w:ascii="標楷體" w:eastAsia="標楷體" w:hAnsi="標楷體" w:hint="eastAsia"/>
          <w:spacing w:val="-10"/>
          <w:sz w:val="28"/>
          <w:szCs w:val="28"/>
        </w:rPr>
        <w:t>葉毓蘭、陳椒華、吳斯懷、江永昌、羅致政、許智傑</w:t>
      </w:r>
      <w:r w:rsidRPr="004C1040">
        <w:rPr>
          <w:rFonts w:ascii="標楷體" w:eastAsia="標楷體" w:hAnsi="標楷體" w:hint="eastAsia"/>
          <w:sz w:val="28"/>
          <w:szCs w:val="28"/>
        </w:rPr>
        <w:t>、</w:t>
      </w:r>
      <w:r w:rsidRPr="001C5B1C">
        <w:rPr>
          <w:rFonts w:ascii="標楷體" w:eastAsia="標楷體" w:hAnsi="標楷體" w:hint="eastAsia"/>
          <w:spacing w:val="-16"/>
          <w:sz w:val="28"/>
          <w:szCs w:val="28"/>
        </w:rPr>
        <w:t>黃世杰、何志偉、鄭麗文、林德福</w:t>
      </w:r>
      <w:r w:rsidRPr="001C5B1C">
        <w:rPr>
          <w:rFonts w:ascii="標楷體" w:eastAsia="標楷體" w:hAnsi="標楷體"/>
          <w:spacing w:val="-16"/>
          <w:sz w:val="28"/>
          <w:szCs w:val="28"/>
        </w:rPr>
        <w:t>、鄭天財Sra</w:t>
      </w:r>
      <w:r w:rsidRPr="001C5B1C">
        <w:rPr>
          <w:rFonts w:ascii="標楷體" w:eastAsia="標楷體" w:hAnsi="標楷體" w:hint="eastAsia"/>
          <w:spacing w:val="-16"/>
          <w:sz w:val="28"/>
          <w:szCs w:val="28"/>
        </w:rPr>
        <w:t xml:space="preserve"> </w:t>
      </w:r>
      <w:r w:rsidRPr="001C5B1C">
        <w:rPr>
          <w:rFonts w:ascii="標楷體" w:eastAsia="標楷體" w:hAnsi="標楷體"/>
          <w:spacing w:val="-16"/>
          <w:sz w:val="28"/>
          <w:szCs w:val="28"/>
        </w:rPr>
        <w:t>Kacaw、</w:t>
      </w:r>
      <w:r w:rsidRPr="001C5B1C">
        <w:rPr>
          <w:rFonts w:eastAsia="標楷體" w:hint="eastAsia"/>
          <w:spacing w:val="-16"/>
          <w:sz w:val="28"/>
        </w:rPr>
        <w:t>莊競程</w:t>
      </w:r>
      <w:r w:rsidRPr="001C5B1C">
        <w:rPr>
          <w:rFonts w:ascii="標楷體" w:eastAsia="標楷體" w:hAnsi="標楷體" w:hint="eastAsia"/>
          <w:spacing w:val="-16"/>
          <w:sz w:val="28"/>
          <w:szCs w:val="28"/>
        </w:rPr>
        <w:t>、劉世芳</w:t>
      </w:r>
      <w:r w:rsidRPr="004C1040">
        <w:rPr>
          <w:rFonts w:ascii="標楷體" w:eastAsia="標楷體" w:hAnsi="標楷體" w:hint="eastAsia"/>
          <w:color w:val="000000"/>
          <w:spacing w:val="-10"/>
          <w:sz w:val="28"/>
          <w:szCs w:val="28"/>
        </w:rPr>
        <w:t>、</w:t>
      </w:r>
      <w:r w:rsidRPr="00631218">
        <w:rPr>
          <w:rFonts w:ascii="標楷體" w:eastAsia="標楷體" w:hAnsi="標楷體" w:hint="eastAsia"/>
          <w:color w:val="000000"/>
          <w:spacing w:val="-10"/>
          <w:sz w:val="28"/>
          <w:szCs w:val="28"/>
        </w:rPr>
        <w:t>蔡易餘</w:t>
      </w:r>
      <w:r w:rsidRPr="004C1040">
        <w:rPr>
          <w:rFonts w:ascii="標楷體" w:eastAsia="標楷體" w:hAnsi="標楷體" w:hint="eastAsia"/>
          <w:sz w:val="28"/>
          <w:szCs w:val="28"/>
        </w:rPr>
        <w:t>提出質詢；委員翁重鈞、費鴻泰</w:t>
      </w:r>
      <w:r>
        <w:rPr>
          <w:rFonts w:ascii="標楷體" w:eastAsia="標楷體" w:hAnsi="標楷體" w:hint="eastAsia"/>
          <w:sz w:val="28"/>
          <w:szCs w:val="28"/>
        </w:rPr>
        <w:t>、楊瓊瓔</w:t>
      </w:r>
      <w:r w:rsidRPr="004C1040">
        <w:rPr>
          <w:rFonts w:ascii="標楷體" w:eastAsia="標楷體" w:hAnsi="標楷體" w:hint="eastAsia"/>
          <w:sz w:val="28"/>
          <w:szCs w:val="28"/>
        </w:rPr>
        <w:t>提出書面質詢。）</w:t>
      </w:r>
    </w:p>
    <w:p w:rsidR="000765BE" w:rsidRPr="000036D2" w:rsidRDefault="000765BE" w:rsidP="000765BE">
      <w:pPr>
        <w:widowControl/>
        <w:spacing w:line="360" w:lineRule="exact"/>
        <w:jc w:val="both"/>
        <w:rPr>
          <w:rFonts w:ascii="標楷體" w:eastAsia="標楷體" w:hAnsi="標楷體"/>
          <w:kern w:val="0"/>
          <w:sz w:val="28"/>
          <w:szCs w:val="28"/>
        </w:rPr>
      </w:pPr>
      <w:r w:rsidRPr="000036D2">
        <w:rPr>
          <w:rFonts w:ascii="標楷體" w:eastAsia="標楷體" w:hAnsi="標楷體" w:hint="eastAsia"/>
          <w:kern w:val="0"/>
          <w:sz w:val="28"/>
          <w:szCs w:val="28"/>
        </w:rPr>
        <w:t>決議：</w:t>
      </w:r>
    </w:p>
    <w:p w:rsidR="000765BE" w:rsidRPr="002A1658" w:rsidRDefault="000765BE" w:rsidP="000765BE">
      <w:pPr>
        <w:widowControl/>
        <w:spacing w:line="360" w:lineRule="exact"/>
        <w:jc w:val="both"/>
        <w:rPr>
          <w:rFonts w:ascii="標楷體" w:eastAsia="標楷體" w:hAnsi="標楷體"/>
          <w:kern w:val="0"/>
          <w:sz w:val="28"/>
          <w:szCs w:val="28"/>
        </w:rPr>
      </w:pPr>
      <w:r w:rsidRPr="002A1658">
        <w:rPr>
          <w:rFonts w:ascii="標楷體" w:eastAsia="標楷體" w:hAnsi="標楷體" w:hint="eastAsia"/>
          <w:kern w:val="0"/>
          <w:sz w:val="28"/>
          <w:szCs w:val="28"/>
        </w:rPr>
        <w:t>一、報告及詢答完畢。</w:t>
      </w:r>
    </w:p>
    <w:p w:rsidR="000765BE" w:rsidRPr="002A1658" w:rsidRDefault="000765BE" w:rsidP="000765BE">
      <w:pPr>
        <w:widowControl/>
        <w:spacing w:line="360" w:lineRule="exact"/>
        <w:jc w:val="both"/>
        <w:rPr>
          <w:rFonts w:ascii="標楷體" w:eastAsia="標楷體" w:hAnsi="標楷體"/>
          <w:kern w:val="0"/>
          <w:sz w:val="28"/>
          <w:szCs w:val="28"/>
        </w:rPr>
      </w:pPr>
      <w:r w:rsidRPr="002A1658">
        <w:rPr>
          <w:rFonts w:ascii="標楷體" w:eastAsia="標楷體" w:hAnsi="標楷體" w:hint="eastAsia"/>
          <w:kern w:val="0"/>
          <w:sz w:val="28"/>
          <w:szCs w:val="28"/>
        </w:rPr>
        <w:t>二、「中華民國刑法施行法第九條之一條文修正草案」等6案：</w:t>
      </w:r>
    </w:p>
    <w:p w:rsidR="000765BE" w:rsidRPr="0081026B" w:rsidRDefault="000765BE" w:rsidP="001F36EF">
      <w:pPr>
        <w:pStyle w:val="afffffff4"/>
        <w:ind w:leftChars="99" w:left="510" w:hangingChars="97" w:hanging="272"/>
      </w:pPr>
      <w:r w:rsidRPr="0081026B">
        <w:rPr>
          <w:rFonts w:hint="eastAsia"/>
        </w:rPr>
        <w:t>(一)逕行逐條審查。</w:t>
      </w:r>
    </w:p>
    <w:p w:rsidR="000765BE" w:rsidRPr="00E356AE" w:rsidRDefault="000765BE" w:rsidP="000765BE">
      <w:pPr>
        <w:pStyle w:val="afffffff4"/>
      </w:pPr>
      <w:r>
        <w:rPr>
          <w:rFonts w:hint="eastAsia"/>
          <w:spacing w:val="-6"/>
        </w:rPr>
        <w:t xml:space="preserve">  </w:t>
      </w:r>
      <w:r w:rsidRPr="00E356AE">
        <w:rPr>
          <w:rFonts w:hint="eastAsia"/>
          <w:spacing w:val="-6"/>
        </w:rPr>
        <w:t>(二)</w:t>
      </w:r>
      <w:r w:rsidRPr="00E356AE">
        <w:rPr>
          <w:rFonts w:hint="eastAsia"/>
        </w:rPr>
        <w:t>第九條之一，照行政院、司法院提案通過。</w:t>
      </w:r>
    </w:p>
    <w:p w:rsidR="000765BE" w:rsidRPr="00E356AE" w:rsidRDefault="000765BE" w:rsidP="000765BE">
      <w:pPr>
        <w:widowControl/>
        <w:spacing w:line="360" w:lineRule="exact"/>
        <w:ind w:leftChars="94" w:left="797" w:hangingChars="204" w:hanging="571"/>
        <w:jc w:val="both"/>
        <w:rPr>
          <w:rFonts w:ascii="標楷體" w:eastAsia="標楷體" w:hAnsi="標楷體"/>
          <w:kern w:val="0"/>
          <w:sz w:val="28"/>
          <w:szCs w:val="28"/>
        </w:rPr>
      </w:pPr>
      <w:r w:rsidRPr="00E356AE">
        <w:rPr>
          <w:rFonts w:ascii="標楷體" w:eastAsia="標楷體" w:hAnsi="標楷體" w:hint="eastAsia"/>
          <w:kern w:val="0"/>
          <w:sz w:val="28"/>
          <w:szCs w:val="28"/>
        </w:rPr>
        <w:t>(三)本案審查完竣，擬具審查報告，提請院會公決；不須交由黨團協商；院會討論時，由黃召集委員世杰出席說明。</w:t>
      </w:r>
    </w:p>
    <w:p w:rsidR="000765BE" w:rsidRPr="00E356AE" w:rsidRDefault="000765BE" w:rsidP="000765BE">
      <w:pPr>
        <w:widowControl/>
        <w:spacing w:line="360" w:lineRule="exact"/>
        <w:ind w:leftChars="94" w:left="797" w:hangingChars="204" w:hanging="571"/>
        <w:jc w:val="both"/>
        <w:rPr>
          <w:rFonts w:ascii="標楷體" w:eastAsia="標楷體" w:hAnsi="標楷體"/>
          <w:kern w:val="0"/>
          <w:sz w:val="28"/>
          <w:szCs w:val="28"/>
        </w:rPr>
      </w:pPr>
      <w:r w:rsidRPr="00E356AE">
        <w:rPr>
          <w:rFonts w:ascii="標楷體" w:eastAsia="標楷體" w:hAnsi="標楷體" w:hint="eastAsia"/>
          <w:kern w:val="0"/>
          <w:sz w:val="28"/>
          <w:szCs w:val="28"/>
        </w:rPr>
        <w:t>(四)條次、引述條文部分文字及法制用字用語，授權主席及議事人員整理。</w:t>
      </w:r>
    </w:p>
    <w:p w:rsidR="000765BE" w:rsidRPr="00E356AE" w:rsidRDefault="000765BE" w:rsidP="000765BE">
      <w:pPr>
        <w:widowControl/>
        <w:spacing w:line="360" w:lineRule="exact"/>
        <w:jc w:val="both"/>
        <w:rPr>
          <w:rFonts w:ascii="標楷體" w:eastAsia="標楷體" w:hAnsi="標楷體"/>
          <w:kern w:val="0"/>
          <w:sz w:val="28"/>
          <w:szCs w:val="28"/>
        </w:rPr>
      </w:pPr>
      <w:r w:rsidRPr="00E356AE">
        <w:rPr>
          <w:rFonts w:ascii="標楷體" w:eastAsia="標楷體" w:hAnsi="標楷體" w:hint="eastAsia"/>
          <w:kern w:val="0"/>
          <w:sz w:val="28"/>
          <w:szCs w:val="28"/>
        </w:rPr>
        <w:t>三、</w:t>
      </w:r>
      <w:r w:rsidRPr="00E356AE">
        <w:rPr>
          <w:rFonts w:ascii="標楷體" w:eastAsia="標楷體" w:hAnsi="標楷體" w:hint="eastAsia"/>
          <w:sz w:val="28"/>
          <w:szCs w:val="28"/>
        </w:rPr>
        <w:t>「毒品危害防制條例第十二條及第三十六條條文修正草案」案：</w:t>
      </w:r>
    </w:p>
    <w:p w:rsidR="000765BE" w:rsidRPr="00E356AE" w:rsidRDefault="000765BE" w:rsidP="000765BE">
      <w:pPr>
        <w:pStyle w:val="afffffff4"/>
        <w:ind w:left="558" w:hanging="560"/>
      </w:pPr>
      <w:r>
        <w:rPr>
          <w:rFonts w:hint="eastAsia"/>
        </w:rPr>
        <w:t xml:space="preserve">  </w:t>
      </w:r>
      <w:r w:rsidRPr="00E356AE">
        <w:rPr>
          <w:rFonts w:hint="eastAsia"/>
        </w:rPr>
        <w:t>(一)逕行逐條審查。</w:t>
      </w:r>
    </w:p>
    <w:p w:rsidR="000765BE" w:rsidRPr="00E356AE" w:rsidRDefault="000765BE" w:rsidP="000765BE">
      <w:pPr>
        <w:pStyle w:val="afffffff4"/>
        <w:ind w:left="558" w:hanging="560"/>
      </w:pPr>
      <w:r>
        <w:rPr>
          <w:rFonts w:hint="eastAsia"/>
        </w:rPr>
        <w:t xml:space="preserve">  </w:t>
      </w:r>
      <w:r w:rsidRPr="00E356AE">
        <w:rPr>
          <w:rFonts w:hint="eastAsia"/>
        </w:rPr>
        <w:t>(二)第十二條，照案通過。</w:t>
      </w:r>
    </w:p>
    <w:p w:rsidR="000765BE" w:rsidRPr="00F841CE" w:rsidRDefault="000765BE" w:rsidP="000765BE">
      <w:pPr>
        <w:pStyle w:val="afffffff4"/>
        <w:ind w:left="558" w:hanging="560"/>
      </w:pPr>
      <w:r>
        <w:rPr>
          <w:rFonts w:hint="eastAsia"/>
        </w:rPr>
        <w:t xml:space="preserve">  </w:t>
      </w:r>
      <w:r w:rsidRPr="00E356AE">
        <w:rPr>
          <w:rFonts w:hint="eastAsia"/>
        </w:rPr>
        <w:t>(三)第三十六條，修正如下：</w:t>
      </w:r>
    </w:p>
    <w:p w:rsidR="000765BE" w:rsidRPr="00F841CE" w:rsidRDefault="000765BE" w:rsidP="000765BE">
      <w:pPr>
        <w:spacing w:line="360" w:lineRule="exact"/>
        <w:ind w:leftChars="313" w:left="1003" w:hangingChars="90" w:hanging="252"/>
        <w:contextualSpacing/>
        <w:jc w:val="both"/>
        <w:rPr>
          <w:rFonts w:ascii="標楷體" w:eastAsia="標楷體" w:hAnsi="標楷體"/>
          <w:sz w:val="28"/>
          <w:szCs w:val="28"/>
        </w:rPr>
      </w:pPr>
      <w:r w:rsidRPr="00D16738">
        <w:rPr>
          <w:rFonts w:ascii="標楷體" w:eastAsia="標楷體" w:hAnsi="標楷體" w:hint="eastAsia"/>
          <w:sz w:val="28"/>
          <w:szCs w:val="28"/>
        </w:rPr>
        <w:t>第三十六條</w:t>
      </w:r>
      <w:r w:rsidRPr="00DA17F5">
        <w:rPr>
          <w:rFonts w:ascii="標楷體" w:eastAsia="標楷體" w:hAnsi="標楷體" w:hint="eastAsia"/>
          <w:sz w:val="28"/>
          <w:szCs w:val="28"/>
        </w:rPr>
        <w:t xml:space="preserve">　本條例除中華民國九十九年十一月</w:t>
      </w:r>
      <w:r>
        <w:rPr>
          <w:rFonts w:ascii="標楷體" w:eastAsia="標楷體" w:hAnsi="標楷體" w:hint="eastAsia"/>
          <w:sz w:val="28"/>
          <w:szCs w:val="28"/>
        </w:rPr>
        <w:t>五</w:t>
      </w:r>
      <w:r w:rsidRPr="00DA17F5">
        <w:rPr>
          <w:rFonts w:ascii="標楷體" w:eastAsia="標楷體" w:hAnsi="標楷體" w:hint="eastAsia"/>
          <w:sz w:val="28"/>
          <w:szCs w:val="28"/>
        </w:rPr>
        <w:t>日修正之第二條之一、第二十七條及第二十八條，一百零四年</w:t>
      </w:r>
      <w:r>
        <w:rPr>
          <w:rFonts w:ascii="標楷體" w:eastAsia="標楷體" w:hAnsi="標楷體" w:hint="eastAsia"/>
          <w:sz w:val="28"/>
          <w:szCs w:val="28"/>
        </w:rPr>
        <w:t>一</w:t>
      </w:r>
      <w:r w:rsidRPr="00DA17F5">
        <w:rPr>
          <w:rFonts w:ascii="標楷體" w:eastAsia="標楷體" w:hAnsi="標楷體" w:hint="eastAsia"/>
          <w:sz w:val="28"/>
          <w:szCs w:val="28"/>
        </w:rPr>
        <w:t>月</w:t>
      </w:r>
      <w:r>
        <w:rPr>
          <w:rFonts w:ascii="標楷體" w:eastAsia="標楷體" w:hAnsi="標楷體" w:hint="eastAsia"/>
          <w:sz w:val="28"/>
          <w:szCs w:val="28"/>
        </w:rPr>
        <w:t>二十三日</w:t>
      </w:r>
      <w:r w:rsidRPr="00DA17F5">
        <w:rPr>
          <w:rFonts w:ascii="標楷體" w:eastAsia="標楷體" w:hAnsi="標楷體" w:hint="eastAsia"/>
          <w:sz w:val="28"/>
          <w:szCs w:val="28"/>
        </w:rPr>
        <w:t>、一百零六年</w:t>
      </w:r>
      <w:r>
        <w:rPr>
          <w:rFonts w:ascii="標楷體" w:eastAsia="標楷體" w:hAnsi="標楷體" w:hint="eastAsia"/>
          <w:sz w:val="28"/>
          <w:szCs w:val="28"/>
        </w:rPr>
        <w:t>五</w:t>
      </w:r>
      <w:r w:rsidRPr="00DA17F5">
        <w:rPr>
          <w:rFonts w:ascii="標楷體" w:eastAsia="標楷體" w:hAnsi="標楷體" w:hint="eastAsia"/>
          <w:sz w:val="28"/>
          <w:szCs w:val="28"/>
        </w:rPr>
        <w:t>月</w:t>
      </w:r>
      <w:r>
        <w:rPr>
          <w:rFonts w:ascii="標楷體" w:eastAsia="標楷體" w:hAnsi="標楷體" w:hint="eastAsia"/>
          <w:sz w:val="28"/>
          <w:szCs w:val="28"/>
        </w:rPr>
        <w:t>二十六</w:t>
      </w:r>
      <w:r w:rsidRPr="00DA17F5">
        <w:rPr>
          <w:rFonts w:ascii="標楷體" w:eastAsia="標楷體" w:hAnsi="標楷體" w:hint="eastAsia"/>
          <w:sz w:val="28"/>
          <w:szCs w:val="28"/>
        </w:rPr>
        <w:t>日</w:t>
      </w:r>
      <w:r w:rsidRPr="00DA17F5">
        <w:rPr>
          <w:rFonts w:ascii="標楷體" w:eastAsia="標楷體" w:hAnsi="標楷體" w:hint="eastAsia"/>
          <w:sz w:val="28"/>
          <w:szCs w:val="28"/>
          <w:u w:val="single"/>
        </w:rPr>
        <w:t>、○年○月○日修正之條文</w:t>
      </w:r>
      <w:r w:rsidRPr="00DA17F5">
        <w:rPr>
          <w:rFonts w:ascii="標楷體" w:eastAsia="標楷體" w:hAnsi="標楷體" w:hint="eastAsia"/>
          <w:sz w:val="28"/>
          <w:szCs w:val="28"/>
        </w:rPr>
        <w:t>，自公布日施行；一百零五年</w:t>
      </w:r>
      <w:r>
        <w:rPr>
          <w:rFonts w:ascii="標楷體" w:eastAsia="標楷體" w:hAnsi="標楷體" w:hint="eastAsia"/>
          <w:sz w:val="28"/>
          <w:szCs w:val="28"/>
        </w:rPr>
        <w:t>五</w:t>
      </w:r>
      <w:r w:rsidRPr="00DA17F5">
        <w:rPr>
          <w:rFonts w:ascii="標楷體" w:eastAsia="標楷體" w:hAnsi="標楷體" w:hint="eastAsia"/>
          <w:sz w:val="28"/>
          <w:szCs w:val="28"/>
        </w:rPr>
        <w:t>月</w:t>
      </w:r>
      <w:r>
        <w:rPr>
          <w:rFonts w:ascii="標楷體" w:eastAsia="標楷體" w:hAnsi="標楷體" w:hint="eastAsia"/>
          <w:sz w:val="28"/>
          <w:szCs w:val="28"/>
        </w:rPr>
        <w:t>二十七</w:t>
      </w:r>
      <w:r w:rsidRPr="00DA17F5">
        <w:rPr>
          <w:rFonts w:ascii="標楷體" w:eastAsia="標楷體" w:hAnsi="標楷體" w:hint="eastAsia"/>
          <w:sz w:val="28"/>
          <w:szCs w:val="28"/>
        </w:rPr>
        <w:t>日修正之條文，自一百零五年七月一日施行；一百零</w:t>
      </w:r>
      <w:r>
        <w:rPr>
          <w:rFonts w:ascii="標楷體" w:eastAsia="標楷體" w:hAnsi="標楷體" w:hint="eastAsia"/>
          <w:sz w:val="28"/>
          <w:szCs w:val="28"/>
        </w:rPr>
        <w:t>八</w:t>
      </w:r>
      <w:r w:rsidRPr="00DA17F5">
        <w:rPr>
          <w:rFonts w:ascii="標楷體" w:eastAsia="標楷體" w:hAnsi="標楷體" w:hint="eastAsia"/>
          <w:sz w:val="28"/>
          <w:szCs w:val="28"/>
        </w:rPr>
        <w:t>年</w:t>
      </w:r>
      <w:r>
        <w:rPr>
          <w:rFonts w:ascii="標楷體" w:eastAsia="標楷體" w:hAnsi="標楷體" w:hint="eastAsia"/>
          <w:sz w:val="28"/>
          <w:szCs w:val="28"/>
        </w:rPr>
        <w:t>十二</w:t>
      </w:r>
      <w:r w:rsidRPr="00DA17F5">
        <w:rPr>
          <w:rFonts w:ascii="標楷體" w:eastAsia="標楷體" w:hAnsi="標楷體" w:hint="eastAsia"/>
          <w:sz w:val="28"/>
          <w:szCs w:val="28"/>
        </w:rPr>
        <w:t>月</w:t>
      </w:r>
      <w:r>
        <w:rPr>
          <w:rFonts w:ascii="標楷體" w:eastAsia="標楷體" w:hAnsi="標楷體" w:hint="eastAsia"/>
          <w:sz w:val="28"/>
          <w:szCs w:val="28"/>
        </w:rPr>
        <w:t>十七</w:t>
      </w:r>
      <w:r w:rsidRPr="00DA17F5">
        <w:rPr>
          <w:rFonts w:ascii="標楷體" w:eastAsia="標楷體" w:hAnsi="標楷體" w:hint="eastAsia"/>
          <w:sz w:val="28"/>
          <w:szCs w:val="28"/>
        </w:rPr>
        <w:t>日修正之第十八條、第二十四條及第三十三條之一之施行日期，由行政院定之外，自公布後六個月施行。</w:t>
      </w:r>
    </w:p>
    <w:p w:rsidR="000765BE" w:rsidRPr="00DA17F5" w:rsidRDefault="000765BE" w:rsidP="000765BE">
      <w:pPr>
        <w:widowControl/>
        <w:spacing w:line="360" w:lineRule="exact"/>
        <w:ind w:leftChars="94" w:left="797" w:hangingChars="204" w:hanging="571"/>
        <w:jc w:val="both"/>
        <w:rPr>
          <w:rFonts w:ascii="標楷體" w:eastAsia="標楷體" w:hAnsi="標楷體"/>
          <w:kern w:val="0"/>
          <w:sz w:val="28"/>
          <w:szCs w:val="28"/>
        </w:rPr>
      </w:pPr>
      <w:r w:rsidRPr="00DA17F5">
        <w:rPr>
          <w:rFonts w:ascii="標楷體" w:eastAsia="標楷體" w:hAnsi="標楷體" w:hint="eastAsia"/>
          <w:kern w:val="0"/>
          <w:sz w:val="28"/>
          <w:szCs w:val="28"/>
        </w:rPr>
        <w:t>(四)本案審查完竣，擬具審查報告，提請院會公決；</w:t>
      </w:r>
      <w:r w:rsidRPr="00620D69">
        <w:rPr>
          <w:rFonts w:ascii="標楷體" w:eastAsia="標楷體" w:hAnsi="標楷體" w:hint="eastAsia"/>
          <w:kern w:val="0"/>
          <w:sz w:val="28"/>
          <w:szCs w:val="28"/>
        </w:rPr>
        <w:t>不</w:t>
      </w:r>
      <w:r w:rsidRPr="00DA17F5">
        <w:rPr>
          <w:rFonts w:ascii="標楷體" w:eastAsia="標楷體" w:hAnsi="標楷體" w:hint="eastAsia"/>
          <w:kern w:val="0"/>
          <w:sz w:val="28"/>
          <w:szCs w:val="28"/>
        </w:rPr>
        <w:t>須交由黨團協商；院會討論時，由黃召集委員世杰出席說明。</w:t>
      </w:r>
    </w:p>
    <w:p w:rsidR="000765BE" w:rsidRPr="00F841CE" w:rsidRDefault="000765BE" w:rsidP="000765BE">
      <w:pPr>
        <w:widowControl/>
        <w:spacing w:line="360" w:lineRule="exact"/>
        <w:ind w:leftChars="94" w:left="797" w:hangingChars="204" w:hanging="571"/>
        <w:jc w:val="both"/>
        <w:rPr>
          <w:rFonts w:ascii="標楷體" w:eastAsia="標楷體" w:hAnsi="標楷體"/>
          <w:kern w:val="0"/>
          <w:sz w:val="28"/>
          <w:szCs w:val="28"/>
        </w:rPr>
      </w:pPr>
      <w:r w:rsidRPr="00DA17F5">
        <w:rPr>
          <w:rFonts w:ascii="標楷體" w:eastAsia="標楷體" w:hAnsi="標楷體" w:hint="eastAsia"/>
          <w:kern w:val="0"/>
          <w:sz w:val="28"/>
          <w:szCs w:val="28"/>
        </w:rPr>
        <w:t>(五)條次、引述條文部分文字及法制用字用語，授權主席及議事人員整理。</w:t>
      </w:r>
    </w:p>
    <w:p w:rsidR="000765BE" w:rsidRPr="00B279B8" w:rsidRDefault="000765BE" w:rsidP="000765BE">
      <w:pPr>
        <w:widowControl/>
        <w:spacing w:line="360" w:lineRule="exact"/>
        <w:jc w:val="both"/>
        <w:rPr>
          <w:rFonts w:ascii="標楷體" w:eastAsia="標楷體" w:hAnsi="標楷體"/>
          <w:sz w:val="28"/>
          <w:szCs w:val="28"/>
        </w:rPr>
      </w:pPr>
      <w:r w:rsidRPr="00B279B8">
        <w:rPr>
          <w:rFonts w:ascii="標楷體" w:eastAsia="標楷體" w:hAnsi="標楷體" w:hint="eastAsia"/>
          <w:kern w:val="0"/>
          <w:sz w:val="28"/>
          <w:szCs w:val="28"/>
        </w:rPr>
        <w:t>四、</w:t>
      </w:r>
      <w:r w:rsidRPr="00B279B8">
        <w:rPr>
          <w:rFonts w:ascii="標楷體" w:eastAsia="標楷體" w:hAnsi="標楷體" w:hint="eastAsia"/>
          <w:sz w:val="28"/>
          <w:szCs w:val="28"/>
        </w:rPr>
        <w:t>「法院組織法第六十七條條文修正草案」等2案：</w:t>
      </w:r>
    </w:p>
    <w:p w:rsidR="000765BE" w:rsidRPr="00B279B8" w:rsidRDefault="000765BE" w:rsidP="000765BE">
      <w:pPr>
        <w:pStyle w:val="afffffff4"/>
        <w:ind w:left="558" w:hanging="560"/>
      </w:pPr>
      <w:r>
        <w:rPr>
          <w:rFonts w:hint="eastAsia"/>
        </w:rPr>
        <w:t xml:space="preserve">  </w:t>
      </w:r>
      <w:r w:rsidRPr="00B279B8">
        <w:rPr>
          <w:rFonts w:hint="eastAsia"/>
        </w:rPr>
        <w:t>(一)逕行逐條審查。</w:t>
      </w:r>
    </w:p>
    <w:p w:rsidR="000765BE" w:rsidRPr="00B279B8" w:rsidRDefault="000765BE" w:rsidP="000765BE">
      <w:pPr>
        <w:spacing w:line="360" w:lineRule="exact"/>
        <w:ind w:leftChars="100" w:left="776" w:hangingChars="200" w:hanging="536"/>
        <w:contextualSpacing/>
        <w:jc w:val="both"/>
      </w:pPr>
      <w:r w:rsidRPr="00B279B8">
        <w:rPr>
          <w:rFonts w:ascii="標楷體" w:eastAsia="標楷體" w:hAnsi="標楷體" w:hint="eastAsia"/>
          <w:spacing w:val="-6"/>
          <w:sz w:val="28"/>
          <w:szCs w:val="28"/>
        </w:rPr>
        <w:t>(二)</w:t>
      </w:r>
      <w:r w:rsidRPr="00B279B8">
        <w:rPr>
          <w:rFonts w:ascii="標楷體" w:eastAsia="標楷體" w:hAnsi="標楷體" w:hint="eastAsia"/>
          <w:sz w:val="28"/>
          <w:szCs w:val="28"/>
        </w:rPr>
        <w:t>另定期繼續審查。</w:t>
      </w:r>
      <w:r>
        <w:rPr>
          <w:rFonts w:ascii="標楷體" w:eastAsia="標楷體" w:hAnsi="標楷體" w:hint="eastAsia"/>
          <w:sz w:val="28"/>
          <w:szCs w:val="28"/>
        </w:rPr>
        <w:t>（提案</w:t>
      </w:r>
      <w:r w:rsidRPr="00432CD4">
        <w:rPr>
          <w:rFonts w:ascii="標楷體" w:eastAsia="標楷體" w:hAnsi="標楷體" w:hint="eastAsia"/>
          <w:sz w:val="28"/>
          <w:szCs w:val="28"/>
        </w:rPr>
        <w:t>條文</w:t>
      </w:r>
      <w:r>
        <w:rPr>
          <w:rFonts w:ascii="標楷體" w:eastAsia="標楷體" w:hAnsi="標楷體" w:hint="eastAsia"/>
          <w:sz w:val="28"/>
          <w:szCs w:val="28"/>
        </w:rPr>
        <w:t>、委員黃世杰、莊競程等5人及委員葉毓蘭等3人所提修正動議均已宣讀完畢）</w:t>
      </w:r>
    </w:p>
    <w:p w:rsidR="000765BE" w:rsidRPr="00620D69" w:rsidRDefault="000765BE" w:rsidP="000765BE">
      <w:pPr>
        <w:widowControl/>
        <w:spacing w:line="360" w:lineRule="exact"/>
        <w:jc w:val="both"/>
        <w:rPr>
          <w:rFonts w:ascii="標楷體" w:eastAsia="標楷體" w:hAnsi="標楷體"/>
          <w:sz w:val="28"/>
          <w:szCs w:val="28"/>
        </w:rPr>
      </w:pPr>
      <w:r w:rsidRPr="00620D69">
        <w:rPr>
          <w:rFonts w:ascii="標楷體" w:eastAsia="標楷體" w:hAnsi="標楷體" w:hint="eastAsia"/>
          <w:kern w:val="0"/>
          <w:sz w:val="28"/>
          <w:szCs w:val="28"/>
        </w:rPr>
        <w:lastRenderedPageBreak/>
        <w:t>五、「法院組織法第十七條之一及第十八條條文修正草案」案</w:t>
      </w:r>
      <w:r w:rsidRPr="00620D69">
        <w:rPr>
          <w:rFonts w:ascii="標楷體" w:eastAsia="標楷體" w:hAnsi="標楷體" w:hint="eastAsia"/>
          <w:sz w:val="28"/>
          <w:szCs w:val="28"/>
        </w:rPr>
        <w:t>：</w:t>
      </w:r>
    </w:p>
    <w:p w:rsidR="000765BE" w:rsidRPr="008945E3" w:rsidRDefault="000765BE" w:rsidP="000765BE">
      <w:pPr>
        <w:spacing w:line="360" w:lineRule="exact"/>
        <w:ind w:leftChars="100" w:left="240"/>
        <w:contextualSpacing/>
        <w:jc w:val="both"/>
        <w:rPr>
          <w:rFonts w:ascii="標楷體" w:eastAsia="標楷體" w:hAnsi="標楷體"/>
          <w:sz w:val="28"/>
          <w:szCs w:val="28"/>
        </w:rPr>
      </w:pPr>
      <w:r w:rsidRPr="008945E3">
        <w:rPr>
          <w:rFonts w:ascii="標楷體" w:eastAsia="標楷體" w:hAnsi="標楷體" w:hint="eastAsia"/>
          <w:sz w:val="28"/>
          <w:szCs w:val="28"/>
        </w:rPr>
        <w:t>(一)逕行</w:t>
      </w:r>
      <w:r w:rsidRPr="008945E3">
        <w:rPr>
          <w:rFonts w:ascii="標楷體" w:eastAsia="標楷體" w:hAnsi="標楷體" w:hint="eastAsia"/>
          <w:spacing w:val="-6"/>
          <w:sz w:val="28"/>
          <w:szCs w:val="28"/>
        </w:rPr>
        <w:t>逐條</w:t>
      </w:r>
      <w:r w:rsidRPr="008945E3">
        <w:rPr>
          <w:rFonts w:ascii="標楷體" w:eastAsia="標楷體" w:hAnsi="標楷體" w:hint="eastAsia"/>
          <w:sz w:val="28"/>
          <w:szCs w:val="28"/>
        </w:rPr>
        <w:t>審查。</w:t>
      </w:r>
    </w:p>
    <w:p w:rsidR="000765BE" w:rsidRPr="00B279B8" w:rsidRDefault="000765BE" w:rsidP="000765BE">
      <w:pPr>
        <w:spacing w:line="360" w:lineRule="exact"/>
        <w:ind w:leftChars="100" w:left="240"/>
        <w:contextualSpacing/>
        <w:jc w:val="both"/>
      </w:pPr>
      <w:r w:rsidRPr="00620D69">
        <w:rPr>
          <w:rFonts w:ascii="標楷體" w:eastAsia="標楷體" w:hAnsi="標楷體" w:hint="eastAsia"/>
          <w:spacing w:val="-6"/>
          <w:sz w:val="28"/>
          <w:szCs w:val="28"/>
        </w:rPr>
        <w:t>(二)</w:t>
      </w:r>
      <w:r w:rsidRPr="00620D69">
        <w:rPr>
          <w:rFonts w:ascii="標楷體" w:eastAsia="標楷體" w:hAnsi="標楷體" w:hint="eastAsia"/>
          <w:sz w:val="28"/>
          <w:szCs w:val="28"/>
        </w:rPr>
        <w:t>另定期繼續審查。</w:t>
      </w:r>
      <w:r w:rsidRPr="00432CD4">
        <w:rPr>
          <w:rFonts w:ascii="標楷體" w:eastAsia="標楷體" w:hAnsi="標楷體" w:hint="eastAsia"/>
          <w:sz w:val="28"/>
          <w:szCs w:val="28"/>
        </w:rPr>
        <w:t>(</w:t>
      </w:r>
      <w:r>
        <w:rPr>
          <w:rFonts w:ascii="標楷體" w:eastAsia="標楷體" w:hAnsi="標楷體" w:hint="eastAsia"/>
          <w:sz w:val="28"/>
          <w:szCs w:val="28"/>
        </w:rPr>
        <w:t>提案</w:t>
      </w:r>
      <w:r w:rsidRPr="00432CD4">
        <w:rPr>
          <w:rFonts w:ascii="標楷體" w:eastAsia="標楷體" w:hAnsi="標楷體" w:hint="eastAsia"/>
          <w:sz w:val="28"/>
          <w:szCs w:val="28"/>
        </w:rPr>
        <w:t>條文已宣讀完畢)</w:t>
      </w:r>
    </w:p>
    <w:p w:rsidR="000765BE" w:rsidRPr="00432CD4" w:rsidRDefault="000765BE" w:rsidP="000765BE">
      <w:pPr>
        <w:spacing w:beforeLines="20" w:before="72" w:line="360" w:lineRule="exact"/>
        <w:jc w:val="both"/>
        <w:rPr>
          <w:rFonts w:ascii="標楷體" w:eastAsia="標楷體" w:hAnsi="標楷體"/>
          <w:sz w:val="28"/>
          <w:szCs w:val="28"/>
        </w:rPr>
      </w:pPr>
      <w:r w:rsidRPr="00D43AD5">
        <w:rPr>
          <w:rFonts w:ascii="標楷體" w:eastAsia="標楷體" w:hAnsi="標楷體" w:hint="eastAsia"/>
          <w:kern w:val="0"/>
          <w:sz w:val="28"/>
          <w:szCs w:val="28"/>
        </w:rPr>
        <w:t>六、</w:t>
      </w:r>
      <w:r>
        <w:rPr>
          <w:rFonts w:ascii="標楷體" w:eastAsia="標楷體" w:hAnsi="標楷體"/>
          <w:sz w:val="28"/>
          <w:szCs w:val="28"/>
        </w:rPr>
        <w:t>第</w:t>
      </w:r>
      <w:r>
        <w:rPr>
          <w:rFonts w:ascii="標楷體" w:eastAsia="標楷體" w:hAnsi="標楷體" w:hint="eastAsia"/>
          <w:sz w:val="28"/>
          <w:szCs w:val="28"/>
        </w:rPr>
        <w:t>五</w:t>
      </w:r>
      <w:r>
        <w:rPr>
          <w:rFonts w:ascii="標楷體" w:eastAsia="標楷體" w:hAnsi="標楷體"/>
          <w:sz w:val="28"/>
          <w:szCs w:val="28"/>
        </w:rPr>
        <w:t>案至第七案，</w:t>
      </w:r>
      <w:r>
        <w:rPr>
          <w:rFonts w:ascii="標楷體" w:eastAsia="標楷體" w:hAnsi="標楷體" w:hint="eastAsia"/>
          <w:sz w:val="28"/>
          <w:szCs w:val="28"/>
        </w:rPr>
        <w:t>均</w:t>
      </w:r>
      <w:r>
        <w:rPr>
          <w:rFonts w:ascii="標楷體" w:eastAsia="標楷體" w:hAnsi="標楷體"/>
          <w:sz w:val="28"/>
          <w:szCs w:val="28"/>
        </w:rPr>
        <w:t>另定期繼續審查</w:t>
      </w:r>
      <w:r w:rsidRPr="00432CD4">
        <w:rPr>
          <w:rFonts w:ascii="標楷體" w:eastAsia="標楷體" w:hAnsi="標楷體"/>
          <w:sz w:val="28"/>
          <w:szCs w:val="28"/>
        </w:rPr>
        <w:t>。</w:t>
      </w:r>
      <w:r w:rsidRPr="00432CD4">
        <w:rPr>
          <w:rFonts w:ascii="標楷體" w:eastAsia="標楷體" w:hAnsi="標楷體" w:hint="eastAsia"/>
          <w:sz w:val="28"/>
          <w:szCs w:val="28"/>
        </w:rPr>
        <w:t>(</w:t>
      </w:r>
      <w:r>
        <w:rPr>
          <w:rFonts w:ascii="標楷體" w:eastAsia="標楷體" w:hAnsi="標楷體" w:hint="eastAsia"/>
          <w:sz w:val="28"/>
          <w:szCs w:val="28"/>
        </w:rPr>
        <w:t>提案</w:t>
      </w:r>
      <w:r w:rsidRPr="00432CD4">
        <w:rPr>
          <w:rFonts w:ascii="標楷體" w:eastAsia="標楷體" w:hAnsi="標楷體" w:hint="eastAsia"/>
          <w:sz w:val="28"/>
          <w:szCs w:val="28"/>
        </w:rPr>
        <w:t>條文均已宣讀完畢)</w:t>
      </w:r>
    </w:p>
    <w:p w:rsidR="000765BE" w:rsidRPr="00C434B6" w:rsidRDefault="000765BE" w:rsidP="000765BE">
      <w:pPr>
        <w:widowControl/>
        <w:spacing w:line="360" w:lineRule="exact"/>
        <w:jc w:val="both"/>
        <w:rPr>
          <w:rFonts w:ascii="標楷體" w:eastAsia="標楷體" w:hAnsi="標楷體"/>
          <w:sz w:val="28"/>
          <w:szCs w:val="28"/>
        </w:rPr>
      </w:pPr>
      <w:r>
        <w:rPr>
          <w:rFonts w:ascii="標楷體" w:eastAsia="標楷體" w:hAnsi="標楷體" w:hint="eastAsia"/>
          <w:kern w:val="0"/>
          <w:sz w:val="28"/>
          <w:szCs w:val="28"/>
        </w:rPr>
        <w:t>七</w:t>
      </w:r>
      <w:r w:rsidRPr="00C434B6">
        <w:rPr>
          <w:rFonts w:ascii="標楷體" w:eastAsia="標楷體" w:hAnsi="標楷體" w:hint="eastAsia"/>
          <w:kern w:val="0"/>
          <w:sz w:val="28"/>
          <w:szCs w:val="28"/>
        </w:rPr>
        <w:t>、</w:t>
      </w:r>
      <w:r w:rsidRPr="00C434B6">
        <w:rPr>
          <w:rFonts w:ascii="標楷體" w:eastAsia="標楷體" w:hAnsi="標楷體" w:hint="eastAsia"/>
          <w:sz w:val="28"/>
          <w:szCs w:val="28"/>
        </w:rPr>
        <w:t>「少年及家事法院組織法第二條條文修正草案」等3案</w:t>
      </w:r>
      <w:r w:rsidRPr="00C434B6">
        <w:rPr>
          <w:rFonts w:ascii="標楷體" w:eastAsia="標楷體" w:hAnsi="標楷體"/>
          <w:sz w:val="28"/>
          <w:szCs w:val="28"/>
        </w:rPr>
        <w:t>：</w:t>
      </w:r>
    </w:p>
    <w:p w:rsidR="000765BE" w:rsidRPr="008945E3" w:rsidRDefault="000765BE" w:rsidP="000765BE">
      <w:pPr>
        <w:widowControl/>
        <w:spacing w:line="360" w:lineRule="exact"/>
        <w:ind w:leftChars="93" w:left="825" w:hangingChars="215" w:hanging="602"/>
        <w:jc w:val="both"/>
        <w:rPr>
          <w:rFonts w:ascii="標楷體" w:eastAsia="標楷體" w:hAnsi="標楷體"/>
          <w:sz w:val="28"/>
          <w:szCs w:val="28"/>
        </w:rPr>
      </w:pPr>
      <w:r w:rsidRPr="008945E3">
        <w:rPr>
          <w:rFonts w:ascii="標楷體" w:eastAsia="標楷體" w:hAnsi="標楷體" w:hint="eastAsia"/>
          <w:sz w:val="28"/>
          <w:szCs w:val="28"/>
        </w:rPr>
        <w:t>(一)逕行逐條審查。</w:t>
      </w:r>
    </w:p>
    <w:p w:rsidR="000765BE" w:rsidRPr="00C434B6" w:rsidRDefault="000765BE" w:rsidP="000765BE">
      <w:pPr>
        <w:widowControl/>
        <w:spacing w:line="360" w:lineRule="exact"/>
        <w:ind w:leftChars="93" w:left="825" w:hangingChars="215" w:hanging="602"/>
        <w:jc w:val="both"/>
        <w:rPr>
          <w:rFonts w:ascii="標楷體" w:eastAsia="標楷體" w:hAnsi="標楷體"/>
          <w:kern w:val="0"/>
          <w:sz w:val="28"/>
          <w:szCs w:val="28"/>
        </w:rPr>
      </w:pPr>
      <w:r w:rsidRPr="00C434B6">
        <w:rPr>
          <w:rFonts w:ascii="標楷體" w:eastAsia="標楷體" w:hAnsi="標楷體" w:hint="eastAsia"/>
          <w:kern w:val="0"/>
          <w:sz w:val="28"/>
          <w:szCs w:val="28"/>
        </w:rPr>
        <w:t>(二)</w:t>
      </w:r>
      <w:r w:rsidRPr="00C434B6">
        <w:rPr>
          <w:rFonts w:ascii="標楷體" w:eastAsia="標楷體" w:hAnsi="標楷體" w:hint="eastAsia"/>
          <w:sz w:val="28"/>
          <w:szCs w:val="28"/>
        </w:rPr>
        <w:t>第二條，</w:t>
      </w:r>
      <w:r w:rsidRPr="00C434B6">
        <w:rPr>
          <w:rFonts w:ascii="標楷體" w:eastAsia="標楷體" w:hAnsi="標楷體" w:hint="eastAsia"/>
          <w:kern w:val="0"/>
          <w:sz w:val="28"/>
          <w:szCs w:val="28"/>
        </w:rPr>
        <w:t>照</w:t>
      </w:r>
      <w:r w:rsidRPr="00C434B6">
        <w:rPr>
          <w:rFonts w:ascii="標楷體" w:eastAsia="標楷體" w:hAnsi="標楷體" w:hint="eastAsia"/>
          <w:sz w:val="28"/>
          <w:szCs w:val="28"/>
        </w:rPr>
        <w:t>時代力量黨團及委員劉櫂豪等16人</w:t>
      </w:r>
      <w:r w:rsidRPr="00C434B6">
        <w:rPr>
          <w:rFonts w:ascii="標楷體" w:eastAsia="標楷體" w:hAnsi="標楷體" w:hint="eastAsia"/>
          <w:kern w:val="0"/>
          <w:sz w:val="28"/>
          <w:szCs w:val="28"/>
        </w:rPr>
        <w:t>提案通過。</w:t>
      </w:r>
    </w:p>
    <w:p w:rsidR="000765BE" w:rsidRPr="00C434B6" w:rsidRDefault="000765BE" w:rsidP="000765BE">
      <w:pPr>
        <w:widowControl/>
        <w:spacing w:line="360" w:lineRule="exact"/>
        <w:ind w:leftChars="94" w:left="797" w:hangingChars="204" w:hanging="571"/>
        <w:jc w:val="both"/>
        <w:rPr>
          <w:rFonts w:ascii="標楷體" w:eastAsia="標楷體" w:hAnsi="標楷體"/>
          <w:kern w:val="0"/>
          <w:sz w:val="28"/>
          <w:szCs w:val="28"/>
        </w:rPr>
      </w:pPr>
      <w:r w:rsidRPr="00C434B6">
        <w:rPr>
          <w:rFonts w:ascii="標楷體" w:eastAsia="標楷體" w:hAnsi="標楷體" w:hint="eastAsia"/>
          <w:kern w:val="0"/>
          <w:sz w:val="28"/>
          <w:szCs w:val="28"/>
        </w:rPr>
        <w:t>(三)本案審查完竣，擬具審查報告，提請院會公決；不須交由黨團協商；院會討論時，由黃召集委員世杰出席說明。</w:t>
      </w:r>
    </w:p>
    <w:p w:rsidR="000765BE" w:rsidRPr="00F841CE" w:rsidRDefault="000765BE" w:rsidP="000765BE">
      <w:pPr>
        <w:widowControl/>
        <w:spacing w:line="360" w:lineRule="exact"/>
        <w:ind w:leftChars="94" w:left="797" w:hangingChars="204" w:hanging="571"/>
        <w:jc w:val="both"/>
        <w:rPr>
          <w:rFonts w:ascii="標楷體" w:eastAsia="標楷體" w:hAnsi="標楷體"/>
          <w:kern w:val="0"/>
          <w:sz w:val="28"/>
          <w:szCs w:val="28"/>
        </w:rPr>
      </w:pPr>
      <w:r w:rsidRPr="00C434B6">
        <w:rPr>
          <w:rFonts w:ascii="標楷體" w:eastAsia="標楷體" w:hAnsi="標楷體" w:hint="eastAsia"/>
          <w:kern w:val="0"/>
          <w:sz w:val="28"/>
          <w:szCs w:val="28"/>
        </w:rPr>
        <w:t>(四)條次、引述條文部分文字及法制用字用語，授權主席及議事人員整理。</w:t>
      </w:r>
    </w:p>
    <w:p w:rsidR="000765BE" w:rsidRPr="003309E1" w:rsidRDefault="000765BE" w:rsidP="000765BE">
      <w:pPr>
        <w:numPr>
          <w:ilvl w:val="0"/>
          <w:numId w:val="37"/>
        </w:numPr>
        <w:spacing w:beforeLines="20" w:before="72" w:line="360" w:lineRule="exact"/>
        <w:ind w:left="567" w:hanging="567"/>
        <w:jc w:val="both"/>
        <w:rPr>
          <w:rFonts w:ascii="標楷體" w:eastAsia="標楷體" w:hAnsi="標楷體"/>
          <w:sz w:val="28"/>
          <w:szCs w:val="28"/>
        </w:rPr>
      </w:pPr>
      <w:r w:rsidRPr="003309E1">
        <w:rPr>
          <w:rFonts w:ascii="標楷體" w:eastAsia="標楷體" w:hAnsi="標楷體"/>
          <w:kern w:val="0"/>
          <w:sz w:val="28"/>
          <w:szCs w:val="28"/>
        </w:rPr>
        <w:t>委員質詢時，要求提供相關資料或以書面答復者，請相關機關儘速送交個別委員及本會。</w:t>
      </w:r>
    </w:p>
    <w:p w:rsidR="000765BE" w:rsidRPr="00F841CE" w:rsidRDefault="000765BE" w:rsidP="000765BE">
      <w:pPr>
        <w:adjustRightInd w:val="0"/>
        <w:snapToGrid w:val="0"/>
        <w:spacing w:beforeLines="50" w:before="180" w:line="320" w:lineRule="exact"/>
        <w:ind w:left="619" w:hangingChars="221" w:hanging="619"/>
        <w:jc w:val="both"/>
        <w:rPr>
          <w:rFonts w:ascii="標楷體" w:eastAsia="標楷體" w:hAnsi="標楷體"/>
          <w:sz w:val="28"/>
          <w:szCs w:val="28"/>
        </w:rPr>
      </w:pPr>
      <w:r w:rsidRPr="00F841CE">
        <w:rPr>
          <w:rFonts w:ascii="標楷體" w:eastAsia="標楷體" w:hAnsi="標楷體"/>
          <w:sz w:val="28"/>
          <w:szCs w:val="28"/>
        </w:rPr>
        <w:t>散會</w:t>
      </w:r>
    </w:p>
    <w:p w:rsidR="000765BE" w:rsidRPr="00D06B17" w:rsidRDefault="000765BE" w:rsidP="000765BE">
      <w:pPr>
        <w:widowControl/>
        <w:jc w:val="both"/>
        <w:rPr>
          <w:rFonts w:ascii="標楷體" w:eastAsia="標楷體" w:hAnsi="標楷體"/>
          <w:sz w:val="28"/>
          <w:szCs w:val="28"/>
        </w:rPr>
      </w:pPr>
    </w:p>
    <w:p w:rsidR="000765BE" w:rsidRDefault="000765BE" w:rsidP="000765BE">
      <w:pPr>
        <w:widowControl/>
        <w:jc w:val="both"/>
      </w:pPr>
      <w:r>
        <w:br w:type="page"/>
      </w:r>
    </w:p>
    <w:p w:rsidR="007D3767" w:rsidRPr="007A21C7" w:rsidRDefault="007D3767" w:rsidP="007D3767">
      <w:pPr>
        <w:pStyle w:val="afff8"/>
        <w:spacing w:line="360" w:lineRule="exact"/>
        <w:outlineLvl w:val="2"/>
        <w:rPr>
          <w:rFonts w:ascii="標楷體"/>
          <w:spacing w:val="-24"/>
          <w:sz w:val="28"/>
          <w:szCs w:val="28"/>
        </w:rPr>
      </w:pPr>
      <w:bookmarkStart w:id="627" w:name="_Toc96350581"/>
      <w:r w:rsidRPr="007A21C7">
        <w:rPr>
          <w:rFonts w:ascii="標楷體"/>
          <w:spacing w:val="-24"/>
          <w:sz w:val="28"/>
          <w:szCs w:val="28"/>
        </w:rPr>
        <w:lastRenderedPageBreak/>
        <w:t>立法院第</w:t>
      </w:r>
      <w:r w:rsidRPr="007A21C7">
        <w:rPr>
          <w:rFonts w:ascii="標楷體" w:hint="eastAsia"/>
          <w:spacing w:val="-24"/>
          <w:sz w:val="28"/>
          <w:szCs w:val="28"/>
        </w:rPr>
        <w:t>10</w:t>
      </w:r>
      <w:r w:rsidRPr="007A21C7">
        <w:rPr>
          <w:rFonts w:ascii="標楷體"/>
          <w:spacing w:val="-24"/>
          <w:sz w:val="28"/>
          <w:szCs w:val="28"/>
        </w:rPr>
        <w:t>屆第</w:t>
      </w:r>
      <w:r w:rsidRPr="007A21C7">
        <w:rPr>
          <w:rFonts w:ascii="標楷體" w:hint="eastAsia"/>
          <w:spacing w:val="-24"/>
          <w:sz w:val="28"/>
          <w:szCs w:val="28"/>
        </w:rPr>
        <w:t>4</w:t>
      </w:r>
      <w:r w:rsidRPr="007A21C7">
        <w:rPr>
          <w:rFonts w:ascii="標楷體"/>
          <w:spacing w:val="-24"/>
          <w:sz w:val="28"/>
          <w:szCs w:val="28"/>
        </w:rPr>
        <w:t>會期</w:t>
      </w:r>
      <w:r w:rsidRPr="007A21C7">
        <w:rPr>
          <w:rFonts w:ascii="標楷體" w:hint="eastAsia"/>
          <w:spacing w:val="-24"/>
          <w:sz w:val="28"/>
          <w:szCs w:val="28"/>
        </w:rPr>
        <w:t>第1次</w:t>
      </w:r>
      <w:r w:rsidRPr="007A21C7">
        <w:rPr>
          <w:rFonts w:ascii="標楷體"/>
          <w:spacing w:val="-24"/>
          <w:sz w:val="28"/>
          <w:szCs w:val="28"/>
        </w:rPr>
        <w:t>臨時會司法及法制委員會第</w:t>
      </w:r>
      <w:r w:rsidRPr="007A21C7">
        <w:rPr>
          <w:rFonts w:ascii="標楷體" w:hint="eastAsia"/>
          <w:spacing w:val="-24"/>
          <w:sz w:val="28"/>
          <w:szCs w:val="28"/>
        </w:rPr>
        <w:t>1</w:t>
      </w:r>
      <w:r w:rsidRPr="007A21C7">
        <w:rPr>
          <w:rFonts w:ascii="標楷體"/>
          <w:spacing w:val="-24"/>
          <w:sz w:val="28"/>
          <w:szCs w:val="28"/>
        </w:rPr>
        <w:t>次全體委員會議議事錄</w:t>
      </w:r>
      <w:bookmarkEnd w:id="627"/>
    </w:p>
    <w:p w:rsidR="007D3767" w:rsidRPr="000C2843" w:rsidRDefault="007D3767" w:rsidP="007D3767">
      <w:pPr>
        <w:pStyle w:val="-9"/>
        <w:spacing w:line="360" w:lineRule="exact"/>
        <w:ind w:left="1417" w:hangingChars="506" w:hanging="1417"/>
        <w:rPr>
          <w:rFonts w:ascii="標楷體" w:hAnsi="標楷體"/>
          <w:sz w:val="28"/>
          <w:szCs w:val="28"/>
        </w:rPr>
      </w:pPr>
      <w:r w:rsidRPr="007D3767">
        <w:rPr>
          <w:rFonts w:ascii="標楷體" w:hAnsi="標楷體"/>
          <w:sz w:val="28"/>
          <w:szCs w:val="28"/>
          <w:fitText w:val="1120" w:id="-1571518454"/>
        </w:rPr>
        <w:t>時    間</w:t>
      </w:r>
      <w:r w:rsidRPr="00435750">
        <w:rPr>
          <w:rFonts w:ascii="標楷體" w:hAnsi="標楷體"/>
          <w:sz w:val="28"/>
          <w:szCs w:val="28"/>
        </w:rPr>
        <w:t>：</w:t>
      </w:r>
      <w:r w:rsidRPr="00435750">
        <w:rPr>
          <w:rFonts w:ascii="標楷體" w:hAnsi="標楷體" w:hint="eastAsia"/>
          <w:sz w:val="28"/>
          <w:szCs w:val="28"/>
        </w:rPr>
        <w:t>中華民國</w:t>
      </w:r>
      <w:r>
        <w:rPr>
          <w:rFonts w:ascii="標楷體" w:hAnsi="標楷體" w:hint="eastAsia"/>
          <w:sz w:val="28"/>
          <w:szCs w:val="28"/>
        </w:rPr>
        <w:t>111</w:t>
      </w:r>
      <w:r w:rsidRPr="00435750">
        <w:rPr>
          <w:rFonts w:ascii="標楷體" w:hAnsi="標楷體" w:hint="eastAsia"/>
          <w:sz w:val="28"/>
          <w:szCs w:val="28"/>
        </w:rPr>
        <w:t>年1月</w:t>
      </w:r>
      <w:r>
        <w:rPr>
          <w:rFonts w:ascii="標楷體" w:hAnsi="標楷體" w:hint="eastAsia"/>
          <w:sz w:val="28"/>
          <w:szCs w:val="28"/>
        </w:rPr>
        <w:t>6</w:t>
      </w:r>
      <w:r w:rsidRPr="00435750">
        <w:rPr>
          <w:rFonts w:ascii="標楷體" w:hAnsi="標楷體" w:hint="eastAsia"/>
          <w:sz w:val="28"/>
          <w:szCs w:val="28"/>
        </w:rPr>
        <w:t>日（星期</w:t>
      </w:r>
      <w:r>
        <w:rPr>
          <w:rFonts w:ascii="標楷體" w:hAnsi="標楷體" w:hint="eastAsia"/>
          <w:sz w:val="28"/>
          <w:szCs w:val="28"/>
        </w:rPr>
        <w:t>四</w:t>
      </w:r>
      <w:r w:rsidRPr="00435750">
        <w:rPr>
          <w:rFonts w:ascii="標楷體" w:hAnsi="標楷體" w:hint="eastAsia"/>
          <w:sz w:val="28"/>
          <w:szCs w:val="28"/>
        </w:rPr>
        <w:t>）上午9時</w:t>
      </w:r>
      <w:r>
        <w:rPr>
          <w:rFonts w:ascii="標楷體" w:hAnsi="標楷體" w:hint="eastAsia"/>
          <w:sz w:val="28"/>
          <w:szCs w:val="28"/>
        </w:rPr>
        <w:t>1</w:t>
      </w:r>
      <w:r w:rsidRPr="000C2843">
        <w:rPr>
          <w:rFonts w:ascii="標楷體" w:hAnsi="標楷體" w:hint="eastAsia"/>
          <w:sz w:val="28"/>
          <w:szCs w:val="28"/>
        </w:rPr>
        <w:t>分至</w:t>
      </w:r>
      <w:r>
        <w:rPr>
          <w:rFonts w:ascii="標楷體" w:hAnsi="標楷體" w:hint="eastAsia"/>
          <w:sz w:val="28"/>
          <w:szCs w:val="28"/>
        </w:rPr>
        <w:t>下午</w:t>
      </w:r>
      <w:r w:rsidRPr="000C2843">
        <w:rPr>
          <w:rFonts w:ascii="標楷體" w:hAnsi="標楷體" w:hint="eastAsia"/>
          <w:sz w:val="28"/>
          <w:szCs w:val="28"/>
        </w:rPr>
        <w:t>1時</w:t>
      </w:r>
      <w:r>
        <w:rPr>
          <w:rFonts w:ascii="標楷體" w:hAnsi="標楷體" w:hint="eastAsia"/>
          <w:sz w:val="28"/>
          <w:szCs w:val="28"/>
        </w:rPr>
        <w:t>13</w:t>
      </w:r>
      <w:r w:rsidRPr="000C2843">
        <w:rPr>
          <w:rFonts w:ascii="標楷體" w:hAnsi="標楷體" w:hint="eastAsia"/>
          <w:sz w:val="28"/>
          <w:szCs w:val="28"/>
        </w:rPr>
        <w:t>分</w:t>
      </w:r>
    </w:p>
    <w:p w:rsidR="007D3767" w:rsidRPr="00C03AE3" w:rsidRDefault="007D3767" w:rsidP="007D3767">
      <w:pPr>
        <w:adjustRightInd w:val="0"/>
        <w:snapToGrid w:val="0"/>
        <w:spacing w:line="360" w:lineRule="exact"/>
        <w:ind w:left="1364" w:hangingChars="487" w:hanging="1364"/>
        <w:jc w:val="both"/>
        <w:rPr>
          <w:rFonts w:ascii="標楷體" w:eastAsia="標楷體" w:hAnsi="標楷體"/>
          <w:kern w:val="0"/>
          <w:sz w:val="28"/>
          <w:szCs w:val="28"/>
          <w:lang w:val="x-none"/>
        </w:rPr>
      </w:pPr>
      <w:r w:rsidRPr="00C03AE3">
        <w:rPr>
          <w:rFonts w:ascii="標楷體" w:eastAsia="標楷體" w:hAnsi="標楷體" w:hint="eastAsia"/>
          <w:kern w:val="0"/>
          <w:sz w:val="28"/>
          <w:szCs w:val="28"/>
          <w:lang w:val="x-none" w:eastAsia="x-none"/>
        </w:rPr>
        <w:t>地    點：本院紅樓302會議室</w:t>
      </w:r>
    </w:p>
    <w:p w:rsidR="007D3767" w:rsidRDefault="007D3767" w:rsidP="007D3767">
      <w:pPr>
        <w:snapToGrid w:val="0"/>
        <w:spacing w:line="360" w:lineRule="exact"/>
        <w:jc w:val="both"/>
        <w:rPr>
          <w:rFonts w:ascii="標楷體" w:eastAsia="標楷體" w:hAnsi="標楷體"/>
          <w:sz w:val="28"/>
          <w:szCs w:val="28"/>
        </w:rPr>
      </w:pPr>
      <w:r w:rsidRPr="00C03AE3">
        <w:rPr>
          <w:rFonts w:ascii="標楷體" w:eastAsia="標楷體" w:hAnsi="標楷體"/>
          <w:sz w:val="28"/>
          <w:szCs w:val="28"/>
        </w:rPr>
        <w:t>出席委員</w:t>
      </w:r>
      <w:r w:rsidRPr="00C03AE3">
        <w:rPr>
          <w:rFonts w:ascii="標楷體" w:eastAsia="標楷體" w:hAnsi="標楷體" w:hint="eastAsia"/>
          <w:sz w:val="28"/>
          <w:szCs w:val="28"/>
        </w:rPr>
        <w:t>：劉世芳</w:t>
      </w:r>
      <w:r>
        <w:rPr>
          <w:rFonts w:ascii="標楷體" w:eastAsia="標楷體" w:hAnsi="標楷體"/>
          <w:sz w:val="28"/>
          <w:szCs w:val="28"/>
        </w:rPr>
        <w:tab/>
      </w:r>
      <w:r>
        <w:rPr>
          <w:rFonts w:ascii="標楷體" w:eastAsia="標楷體" w:hAnsi="標楷體" w:hint="eastAsia"/>
          <w:sz w:val="28"/>
          <w:szCs w:val="28"/>
        </w:rPr>
        <w:t>吳斯懷</w:t>
      </w:r>
      <w:r>
        <w:rPr>
          <w:rFonts w:ascii="標楷體" w:eastAsia="標楷體" w:hAnsi="標楷體"/>
          <w:sz w:val="28"/>
          <w:szCs w:val="28"/>
        </w:rPr>
        <w:tab/>
      </w:r>
      <w:r w:rsidRPr="00C03AE3">
        <w:rPr>
          <w:rFonts w:ascii="標楷體" w:eastAsia="標楷體" w:hAnsi="標楷體" w:hint="eastAsia"/>
          <w:sz w:val="28"/>
          <w:szCs w:val="28"/>
        </w:rPr>
        <w:t>黃世杰</w:t>
      </w:r>
      <w:r>
        <w:rPr>
          <w:rFonts w:ascii="標楷體" w:eastAsia="標楷體" w:hAnsi="標楷體"/>
          <w:sz w:val="28"/>
          <w:szCs w:val="28"/>
        </w:rPr>
        <w:tab/>
      </w:r>
      <w:r w:rsidRPr="00C03AE3">
        <w:rPr>
          <w:rFonts w:ascii="標楷體" w:eastAsia="標楷體" w:hAnsi="標楷體" w:hint="eastAsia"/>
          <w:sz w:val="28"/>
          <w:szCs w:val="28"/>
        </w:rPr>
        <w:t>羅致政</w:t>
      </w:r>
      <w:r>
        <w:rPr>
          <w:rFonts w:ascii="標楷體" w:eastAsia="標楷體" w:hAnsi="標楷體"/>
          <w:sz w:val="28"/>
          <w:szCs w:val="28"/>
        </w:rPr>
        <w:tab/>
      </w:r>
      <w:r w:rsidRPr="00C03AE3">
        <w:rPr>
          <w:rFonts w:ascii="標楷體" w:eastAsia="標楷體" w:hAnsi="標楷體" w:hint="eastAsia"/>
          <w:sz w:val="28"/>
          <w:szCs w:val="28"/>
        </w:rPr>
        <w:t>葉毓蘭</w:t>
      </w:r>
      <w:r>
        <w:rPr>
          <w:rFonts w:ascii="標楷體" w:eastAsia="標楷體" w:hAnsi="標楷體"/>
          <w:sz w:val="28"/>
          <w:szCs w:val="28"/>
        </w:rPr>
        <w:tab/>
      </w:r>
      <w:r w:rsidRPr="00D43291">
        <w:rPr>
          <w:rFonts w:ascii="標楷體" w:eastAsia="標楷體" w:hAnsi="標楷體" w:hint="eastAsia"/>
          <w:sz w:val="28"/>
          <w:szCs w:val="28"/>
        </w:rPr>
        <w:t>江永昌</w:t>
      </w:r>
      <w:r>
        <w:rPr>
          <w:rFonts w:ascii="標楷體" w:eastAsia="標楷體" w:hAnsi="標楷體"/>
          <w:sz w:val="28"/>
          <w:szCs w:val="28"/>
        </w:rPr>
        <w:tab/>
      </w:r>
      <w:r>
        <w:rPr>
          <w:rFonts w:ascii="標楷體" w:eastAsia="標楷體" w:hAnsi="標楷體" w:hint="eastAsia"/>
          <w:sz w:val="28"/>
          <w:szCs w:val="28"/>
        </w:rPr>
        <w:t>鄭麗文</w:t>
      </w:r>
    </w:p>
    <w:p w:rsidR="007D3767" w:rsidRPr="00D43291" w:rsidRDefault="007D3767" w:rsidP="007D3767">
      <w:pPr>
        <w:snapToGrid w:val="0"/>
        <w:spacing w:line="360" w:lineRule="exact"/>
        <w:ind w:firstLineChars="500" w:firstLine="1400"/>
        <w:jc w:val="both"/>
        <w:rPr>
          <w:rFonts w:ascii="標楷體" w:eastAsia="標楷體" w:hAnsi="標楷體"/>
          <w:sz w:val="28"/>
          <w:szCs w:val="28"/>
        </w:rPr>
      </w:pPr>
      <w:r w:rsidRPr="00C03AE3">
        <w:rPr>
          <w:rFonts w:ascii="標楷體" w:eastAsia="標楷體" w:hAnsi="標楷體" w:hint="eastAsia"/>
          <w:sz w:val="28"/>
          <w:szCs w:val="28"/>
        </w:rPr>
        <w:t>陳椒華</w:t>
      </w:r>
      <w:r w:rsidRPr="00C03AE3">
        <w:rPr>
          <w:rFonts w:ascii="標楷體" w:eastAsia="標楷體" w:hAnsi="標楷體"/>
          <w:sz w:val="28"/>
          <w:szCs w:val="28"/>
        </w:rPr>
        <w:tab/>
      </w:r>
      <w:r w:rsidRPr="00D43291">
        <w:rPr>
          <w:rFonts w:ascii="標楷體" w:eastAsia="標楷體" w:hAnsi="標楷體" w:hint="eastAsia"/>
          <w:sz w:val="28"/>
          <w:szCs w:val="28"/>
        </w:rPr>
        <w:t>許智傑</w:t>
      </w:r>
      <w:r>
        <w:rPr>
          <w:rFonts w:ascii="標楷體" w:eastAsia="標楷體" w:hAnsi="標楷體"/>
          <w:sz w:val="28"/>
          <w:szCs w:val="28"/>
        </w:rPr>
        <w:tab/>
      </w:r>
      <w:r w:rsidRPr="00D43291">
        <w:rPr>
          <w:rFonts w:ascii="標楷體" w:eastAsia="標楷體" w:hAnsi="標楷體" w:hint="eastAsia"/>
          <w:sz w:val="28"/>
          <w:szCs w:val="28"/>
        </w:rPr>
        <w:t>何志偉</w:t>
      </w:r>
      <w:r>
        <w:rPr>
          <w:rFonts w:ascii="標楷體" w:eastAsia="標楷體" w:hAnsi="標楷體"/>
          <w:sz w:val="28"/>
          <w:szCs w:val="28"/>
        </w:rPr>
        <w:tab/>
      </w:r>
      <w:r w:rsidRPr="00C03AE3">
        <w:rPr>
          <w:rFonts w:ascii="標楷體" w:eastAsia="標楷體" w:hAnsi="標楷體" w:hint="eastAsia"/>
          <w:sz w:val="28"/>
          <w:szCs w:val="28"/>
        </w:rPr>
        <w:t>費鴻泰</w:t>
      </w:r>
      <w:r w:rsidRPr="008E0672">
        <w:rPr>
          <w:rFonts w:ascii="標楷體" w:eastAsia="標楷體" w:hAnsi="標楷體"/>
          <w:sz w:val="28"/>
          <w:szCs w:val="28"/>
        </w:rPr>
        <w:tab/>
      </w:r>
      <w:r>
        <w:rPr>
          <w:rFonts w:ascii="標楷體" w:eastAsia="標楷體" w:hAnsi="標楷體" w:hint="eastAsia"/>
          <w:sz w:val="28"/>
          <w:szCs w:val="28"/>
        </w:rPr>
        <w:t>翁重鈞</w:t>
      </w:r>
      <w:r>
        <w:rPr>
          <w:rFonts w:ascii="標楷體" w:eastAsia="標楷體" w:hAnsi="標楷體"/>
          <w:sz w:val="28"/>
          <w:szCs w:val="28"/>
        </w:rPr>
        <w:tab/>
      </w:r>
      <w:r w:rsidRPr="00D43291">
        <w:rPr>
          <w:rFonts w:ascii="標楷體" w:eastAsia="標楷體" w:hAnsi="標楷體" w:hint="eastAsia"/>
          <w:sz w:val="28"/>
          <w:szCs w:val="28"/>
        </w:rPr>
        <w:t>柯建銘</w:t>
      </w:r>
    </w:p>
    <w:p w:rsidR="007D3767" w:rsidRPr="00D43291" w:rsidRDefault="007D3767" w:rsidP="007D3767">
      <w:pPr>
        <w:adjustRightInd w:val="0"/>
        <w:snapToGrid w:val="0"/>
        <w:spacing w:line="360" w:lineRule="exact"/>
        <w:ind w:firstLineChars="495" w:firstLine="1386"/>
        <w:jc w:val="both"/>
        <w:rPr>
          <w:rFonts w:ascii="標楷體" w:eastAsia="標楷體" w:hAnsi="標楷體"/>
          <w:sz w:val="28"/>
          <w:szCs w:val="28"/>
        </w:rPr>
      </w:pPr>
      <w:r w:rsidRPr="00D43291">
        <w:rPr>
          <w:rFonts w:ascii="標楷體" w:eastAsia="標楷體" w:hAnsi="標楷體"/>
          <w:sz w:val="28"/>
          <w:szCs w:val="28"/>
        </w:rPr>
        <w:t>委員出席</w:t>
      </w:r>
      <w:r>
        <w:rPr>
          <w:rFonts w:ascii="標楷體" w:eastAsia="標楷體" w:hAnsi="標楷體" w:hint="eastAsia"/>
          <w:sz w:val="28"/>
          <w:szCs w:val="28"/>
        </w:rPr>
        <w:t>13</w:t>
      </w:r>
      <w:r w:rsidRPr="00D43291">
        <w:rPr>
          <w:rFonts w:ascii="標楷體" w:eastAsia="標楷體" w:hAnsi="標楷體"/>
          <w:sz w:val="28"/>
          <w:szCs w:val="28"/>
        </w:rPr>
        <w:t>人</w:t>
      </w:r>
    </w:p>
    <w:p w:rsidR="007D3767" w:rsidRDefault="007D3767" w:rsidP="007D3767">
      <w:pPr>
        <w:adjustRightInd w:val="0"/>
        <w:snapToGrid w:val="0"/>
        <w:spacing w:line="360" w:lineRule="exact"/>
        <w:ind w:leftChars="-11" w:left="1402" w:hangingChars="510" w:hanging="1428"/>
        <w:jc w:val="both"/>
        <w:rPr>
          <w:rFonts w:ascii="標楷體" w:eastAsia="標楷體" w:hAnsi="標楷體"/>
          <w:color w:val="000000"/>
          <w:sz w:val="28"/>
          <w:szCs w:val="28"/>
        </w:rPr>
      </w:pPr>
      <w:r w:rsidRPr="00C03AE3">
        <w:rPr>
          <w:rFonts w:ascii="標楷體" w:eastAsia="標楷體" w:hAnsi="標楷體"/>
          <w:kern w:val="0"/>
          <w:sz w:val="28"/>
          <w:szCs w:val="28"/>
        </w:rPr>
        <w:t>列席</w:t>
      </w:r>
      <w:r w:rsidRPr="00C03AE3">
        <w:rPr>
          <w:rFonts w:ascii="標楷體" w:eastAsia="標楷體" w:hAnsi="標楷體"/>
          <w:sz w:val="28"/>
          <w:szCs w:val="28"/>
        </w:rPr>
        <w:t>委員：</w:t>
      </w:r>
      <w:r w:rsidRPr="000C2843">
        <w:rPr>
          <w:rFonts w:ascii="標楷體" w:eastAsia="標楷體" w:hAnsi="標楷體" w:hint="eastAsia"/>
          <w:sz w:val="28"/>
          <w:szCs w:val="28"/>
        </w:rPr>
        <w:t>洪孟楷</w:t>
      </w:r>
      <w:r>
        <w:rPr>
          <w:rFonts w:ascii="標楷體" w:eastAsia="標楷體" w:hAnsi="標楷體"/>
          <w:color w:val="000000"/>
          <w:sz w:val="28"/>
          <w:szCs w:val="28"/>
        </w:rPr>
        <w:tab/>
      </w:r>
      <w:r w:rsidRPr="00082DED">
        <w:rPr>
          <w:rFonts w:ascii="標楷體" w:eastAsia="標楷體" w:hAnsi="標楷體"/>
          <w:spacing w:val="-20"/>
          <w:w w:val="95"/>
          <w:sz w:val="28"/>
          <w:szCs w:val="28"/>
        </w:rPr>
        <w:t>鄭天財Sra</w:t>
      </w:r>
      <w:r w:rsidRPr="00082DED">
        <w:rPr>
          <w:rFonts w:ascii="標楷體" w:eastAsia="標楷體" w:hAnsi="標楷體" w:hint="eastAsia"/>
          <w:spacing w:val="-20"/>
          <w:w w:val="95"/>
          <w:sz w:val="28"/>
          <w:szCs w:val="28"/>
        </w:rPr>
        <w:t xml:space="preserve"> </w:t>
      </w:r>
      <w:r w:rsidRPr="00082DED">
        <w:rPr>
          <w:rFonts w:ascii="標楷體" w:eastAsia="標楷體" w:hAnsi="標楷體"/>
          <w:spacing w:val="-20"/>
          <w:w w:val="95"/>
          <w:sz w:val="28"/>
          <w:szCs w:val="28"/>
        </w:rPr>
        <w:t>Kacaw</w:t>
      </w:r>
      <w:r w:rsidRPr="000C2843">
        <w:rPr>
          <w:rFonts w:ascii="標楷體" w:eastAsia="標楷體" w:hAnsi="標楷體"/>
          <w:sz w:val="28"/>
          <w:szCs w:val="28"/>
        </w:rPr>
        <w:tab/>
      </w:r>
      <w:r>
        <w:rPr>
          <w:rFonts w:ascii="標楷體" w:eastAsia="標楷體" w:hAnsi="標楷體" w:hint="eastAsia"/>
          <w:sz w:val="28"/>
          <w:szCs w:val="28"/>
        </w:rPr>
        <w:t>蔡壁如</w:t>
      </w:r>
      <w:r>
        <w:rPr>
          <w:rFonts w:ascii="標楷體" w:eastAsia="標楷體" w:hAnsi="標楷體"/>
          <w:sz w:val="28"/>
          <w:szCs w:val="28"/>
        </w:rPr>
        <w:tab/>
      </w:r>
      <w:r>
        <w:rPr>
          <w:rFonts w:ascii="標楷體" w:eastAsia="標楷體" w:hAnsi="標楷體" w:hint="eastAsia"/>
          <w:sz w:val="28"/>
          <w:szCs w:val="28"/>
        </w:rPr>
        <w:t>江啟臣</w:t>
      </w:r>
      <w:r>
        <w:rPr>
          <w:rFonts w:ascii="標楷體" w:eastAsia="標楷體" w:hAnsi="標楷體"/>
          <w:sz w:val="28"/>
          <w:szCs w:val="28"/>
        </w:rPr>
        <w:tab/>
      </w:r>
      <w:r>
        <w:rPr>
          <w:rFonts w:ascii="標楷體" w:eastAsia="標楷體" w:hAnsi="標楷體" w:hint="eastAsia"/>
          <w:sz w:val="28"/>
          <w:szCs w:val="28"/>
        </w:rPr>
        <w:t>邱臣遠</w:t>
      </w:r>
      <w:r w:rsidRPr="000C2843">
        <w:rPr>
          <w:rFonts w:ascii="標楷體" w:eastAsia="標楷體" w:hAnsi="標楷體"/>
          <w:color w:val="000000"/>
          <w:sz w:val="28"/>
          <w:szCs w:val="28"/>
        </w:rPr>
        <w:tab/>
      </w:r>
      <w:r>
        <w:rPr>
          <w:rFonts w:ascii="標楷體" w:eastAsia="標楷體" w:hAnsi="標楷體" w:hint="eastAsia"/>
          <w:color w:val="000000"/>
          <w:sz w:val="28"/>
          <w:szCs w:val="28"/>
        </w:rPr>
        <w:t>溫玉霞</w:t>
      </w:r>
    </w:p>
    <w:p w:rsidR="007D3767" w:rsidRPr="000C2843" w:rsidRDefault="007D3767" w:rsidP="007D3767">
      <w:pPr>
        <w:adjustRightInd w:val="0"/>
        <w:snapToGrid w:val="0"/>
        <w:spacing w:line="360" w:lineRule="exact"/>
        <w:ind w:leftChars="577" w:left="1399" w:hangingChars="5" w:hanging="14"/>
        <w:jc w:val="both"/>
        <w:rPr>
          <w:rFonts w:ascii="標楷體" w:eastAsia="標楷體" w:hAnsi="標楷體"/>
          <w:sz w:val="28"/>
          <w:szCs w:val="28"/>
        </w:rPr>
      </w:pPr>
      <w:r>
        <w:rPr>
          <w:rFonts w:ascii="標楷體" w:eastAsia="標楷體" w:hAnsi="標楷體" w:hint="eastAsia"/>
          <w:color w:val="000000"/>
          <w:sz w:val="28"/>
          <w:szCs w:val="28"/>
        </w:rPr>
        <w:t>楊瓊瓔</w:t>
      </w:r>
      <w:r>
        <w:rPr>
          <w:rFonts w:ascii="標楷體" w:eastAsia="標楷體" w:hAnsi="標楷體"/>
          <w:color w:val="000000"/>
          <w:sz w:val="28"/>
          <w:szCs w:val="28"/>
        </w:rPr>
        <w:tab/>
      </w:r>
      <w:r>
        <w:rPr>
          <w:rFonts w:ascii="標楷體" w:eastAsia="標楷體" w:hAnsi="標楷體" w:hint="eastAsia"/>
          <w:color w:val="000000"/>
          <w:sz w:val="28"/>
          <w:szCs w:val="28"/>
        </w:rPr>
        <w:t>呂玉玲</w:t>
      </w:r>
    </w:p>
    <w:p w:rsidR="007D3767" w:rsidRPr="000C2843" w:rsidRDefault="007D3767" w:rsidP="007D3767">
      <w:pPr>
        <w:adjustRightInd w:val="0"/>
        <w:snapToGrid w:val="0"/>
        <w:spacing w:line="360" w:lineRule="exact"/>
        <w:ind w:firstLineChars="495" w:firstLine="1386"/>
        <w:jc w:val="both"/>
        <w:rPr>
          <w:rFonts w:ascii="標楷體" w:eastAsia="標楷體" w:hAnsi="標楷體"/>
          <w:sz w:val="28"/>
          <w:szCs w:val="28"/>
        </w:rPr>
      </w:pPr>
      <w:r w:rsidRPr="000C2843">
        <w:rPr>
          <w:rFonts w:ascii="標楷體" w:eastAsia="標楷體" w:hAnsi="標楷體"/>
          <w:sz w:val="28"/>
          <w:szCs w:val="28"/>
        </w:rPr>
        <w:t>委員列席</w:t>
      </w:r>
      <w:r>
        <w:rPr>
          <w:rFonts w:ascii="標楷體" w:eastAsia="標楷體" w:hAnsi="標楷體" w:hint="eastAsia"/>
          <w:sz w:val="28"/>
          <w:szCs w:val="28"/>
        </w:rPr>
        <w:t>8</w:t>
      </w:r>
      <w:r w:rsidRPr="000C2843">
        <w:rPr>
          <w:rFonts w:ascii="標楷體" w:eastAsia="標楷體" w:hAnsi="標楷體"/>
          <w:sz w:val="28"/>
          <w:szCs w:val="28"/>
        </w:rPr>
        <w:t>人</w:t>
      </w:r>
    </w:p>
    <w:p w:rsidR="007D3767" w:rsidRDefault="007D3767" w:rsidP="007D3767">
      <w:pPr>
        <w:pStyle w:val="-9"/>
        <w:spacing w:line="360" w:lineRule="exact"/>
        <w:ind w:left="1361" w:hangingChars="486" w:hanging="1361"/>
        <w:rPr>
          <w:rFonts w:ascii="標楷體" w:hAnsi="標楷體"/>
          <w:sz w:val="28"/>
          <w:szCs w:val="28"/>
        </w:rPr>
      </w:pPr>
      <w:r w:rsidRPr="00C03AE3">
        <w:rPr>
          <w:rFonts w:ascii="標楷體" w:hAnsi="標楷體"/>
          <w:sz w:val="28"/>
          <w:szCs w:val="28"/>
        </w:rPr>
        <w:t>列席官員：</w:t>
      </w:r>
      <w:r w:rsidRPr="00C03AE3">
        <w:rPr>
          <w:rFonts w:ascii="標楷體" w:hAnsi="標楷體" w:hint="eastAsia"/>
          <w:sz w:val="28"/>
          <w:szCs w:val="28"/>
        </w:rPr>
        <w:t xml:space="preserve">法務部政務次長　</w:t>
      </w:r>
      <w:r>
        <w:rPr>
          <w:rFonts w:ascii="標楷體" w:hAnsi="標楷體" w:hint="eastAsia"/>
          <w:sz w:val="28"/>
          <w:szCs w:val="28"/>
        </w:rPr>
        <w:t>陳明堂</w:t>
      </w:r>
      <w:r w:rsidRPr="00C03AE3">
        <w:rPr>
          <w:rFonts w:ascii="標楷體" w:hAnsi="標楷體" w:hint="eastAsia"/>
          <w:sz w:val="28"/>
          <w:szCs w:val="28"/>
        </w:rPr>
        <w:t>（部長請假</w:t>
      </w:r>
      <w:r>
        <w:rPr>
          <w:rFonts w:ascii="標楷體" w:hAnsi="標楷體" w:hint="eastAsia"/>
          <w:sz w:val="28"/>
          <w:szCs w:val="28"/>
        </w:rPr>
        <w:t>，12時35分以前</w:t>
      </w:r>
      <w:r w:rsidRPr="00C03AE3">
        <w:rPr>
          <w:rFonts w:ascii="標楷體" w:hAnsi="標楷體" w:hint="eastAsia"/>
          <w:sz w:val="28"/>
          <w:szCs w:val="28"/>
        </w:rPr>
        <w:t>）</w:t>
      </w:r>
    </w:p>
    <w:p w:rsidR="007D3767" w:rsidRPr="00C03AE3" w:rsidRDefault="007D3767" w:rsidP="007D3767">
      <w:pPr>
        <w:pStyle w:val="-9"/>
        <w:spacing w:line="360" w:lineRule="exact"/>
        <w:ind w:leftChars="567" w:left="1361" w:firstLineChars="313" w:firstLine="876"/>
        <w:rPr>
          <w:rFonts w:ascii="標楷體" w:hAnsi="標楷體"/>
          <w:sz w:val="28"/>
          <w:szCs w:val="28"/>
        </w:rPr>
      </w:pPr>
      <w:r w:rsidRPr="00C03AE3">
        <w:rPr>
          <w:rFonts w:ascii="標楷體" w:hAnsi="標楷體" w:hint="eastAsia"/>
          <w:sz w:val="28"/>
          <w:szCs w:val="28"/>
        </w:rPr>
        <w:t xml:space="preserve">政務次長　</w:t>
      </w:r>
      <w:r>
        <w:rPr>
          <w:rFonts w:ascii="標楷體" w:hAnsi="標楷體" w:hint="eastAsia"/>
          <w:sz w:val="28"/>
          <w:szCs w:val="28"/>
        </w:rPr>
        <w:t>蔡碧仲</w:t>
      </w:r>
      <w:r w:rsidRPr="00C03AE3">
        <w:rPr>
          <w:rFonts w:ascii="標楷體" w:hAnsi="標楷體" w:hint="eastAsia"/>
          <w:sz w:val="28"/>
          <w:szCs w:val="28"/>
        </w:rPr>
        <w:t>（</w:t>
      </w:r>
      <w:r>
        <w:rPr>
          <w:rFonts w:ascii="標楷體" w:hAnsi="標楷體" w:hint="eastAsia"/>
          <w:sz w:val="28"/>
          <w:szCs w:val="28"/>
        </w:rPr>
        <w:t>12時35分以後</w:t>
      </w:r>
      <w:r w:rsidRPr="00C03AE3">
        <w:rPr>
          <w:rFonts w:ascii="標楷體" w:hAnsi="標楷體" w:hint="eastAsia"/>
          <w:sz w:val="28"/>
          <w:szCs w:val="28"/>
        </w:rPr>
        <w:t>）</w:t>
      </w:r>
    </w:p>
    <w:p w:rsidR="007D3767" w:rsidRDefault="007D3767" w:rsidP="007D3767">
      <w:pPr>
        <w:pStyle w:val="-9"/>
        <w:spacing w:line="360" w:lineRule="exact"/>
        <w:ind w:leftChars="485" w:left="1164" w:firstLineChars="85" w:firstLine="238"/>
        <w:rPr>
          <w:rFonts w:ascii="標楷體" w:hAnsi="標楷體"/>
          <w:sz w:val="28"/>
          <w:szCs w:val="28"/>
        </w:rPr>
      </w:pPr>
      <w:r w:rsidRPr="00C03AE3">
        <w:rPr>
          <w:rFonts w:ascii="標楷體" w:hAnsi="標楷體" w:hint="eastAsia"/>
          <w:sz w:val="28"/>
          <w:szCs w:val="28"/>
        </w:rPr>
        <w:t>司法院</w:t>
      </w:r>
      <w:r>
        <w:rPr>
          <w:rFonts w:ascii="標楷體" w:hAnsi="標楷體" w:hint="eastAsia"/>
          <w:sz w:val="28"/>
          <w:szCs w:val="28"/>
        </w:rPr>
        <w:t>副秘書長　周占春（秘書</w:t>
      </w:r>
      <w:r w:rsidRPr="00C03AE3">
        <w:rPr>
          <w:rFonts w:ascii="標楷體" w:hAnsi="標楷體" w:hint="eastAsia"/>
          <w:sz w:val="28"/>
          <w:szCs w:val="28"/>
        </w:rPr>
        <w:t>長請假）</w:t>
      </w:r>
    </w:p>
    <w:p w:rsidR="007D3767" w:rsidRDefault="007D3767" w:rsidP="007D3767">
      <w:pPr>
        <w:pStyle w:val="-9"/>
        <w:spacing w:line="360" w:lineRule="exact"/>
        <w:ind w:leftChars="485" w:left="1164" w:firstLineChars="85" w:firstLine="238"/>
        <w:rPr>
          <w:rFonts w:ascii="標楷體" w:hAnsi="標楷體"/>
          <w:sz w:val="28"/>
          <w:szCs w:val="28"/>
        </w:rPr>
      </w:pPr>
      <w:r>
        <w:rPr>
          <w:rFonts w:ascii="標楷體" w:hAnsi="標楷體" w:hint="eastAsia"/>
          <w:sz w:val="28"/>
          <w:szCs w:val="28"/>
        </w:rPr>
        <w:t xml:space="preserve">交通部政務次長　</w:t>
      </w:r>
      <w:r w:rsidRPr="00D60CF7">
        <w:rPr>
          <w:rFonts w:ascii="標楷體" w:hAnsi="標楷體" w:hint="eastAsia"/>
          <w:sz w:val="28"/>
          <w:szCs w:val="28"/>
        </w:rPr>
        <w:t>陳彥伯</w:t>
      </w:r>
      <w:r w:rsidRPr="00C03AE3">
        <w:rPr>
          <w:rFonts w:ascii="標楷體" w:hAnsi="標楷體" w:hint="eastAsia"/>
          <w:sz w:val="28"/>
          <w:szCs w:val="28"/>
        </w:rPr>
        <w:t>（部長請假）</w:t>
      </w:r>
    </w:p>
    <w:p w:rsidR="007D3767" w:rsidRPr="00C03AE3" w:rsidRDefault="007D3767" w:rsidP="007D3767">
      <w:pPr>
        <w:pStyle w:val="-9"/>
        <w:spacing w:line="360" w:lineRule="exact"/>
        <w:ind w:leftChars="485" w:left="1164" w:firstLineChars="85" w:firstLine="238"/>
        <w:rPr>
          <w:rFonts w:ascii="標楷體" w:hAnsi="標楷體"/>
          <w:sz w:val="28"/>
          <w:szCs w:val="28"/>
        </w:rPr>
      </w:pPr>
      <w:r w:rsidRPr="00C03AE3">
        <w:rPr>
          <w:rFonts w:ascii="標楷體" w:hAnsi="標楷體" w:hint="eastAsia"/>
          <w:sz w:val="28"/>
          <w:szCs w:val="28"/>
        </w:rPr>
        <w:t>衛生福利部</w:t>
      </w:r>
      <w:r>
        <w:rPr>
          <w:rFonts w:ascii="標楷體" w:hAnsi="標楷體" w:hint="eastAsia"/>
          <w:sz w:val="28"/>
          <w:szCs w:val="28"/>
        </w:rPr>
        <w:t>政務次長　李麗芬</w:t>
      </w:r>
      <w:r w:rsidRPr="00C03AE3">
        <w:rPr>
          <w:rFonts w:ascii="標楷體" w:hAnsi="標楷體" w:hint="eastAsia"/>
          <w:sz w:val="28"/>
          <w:szCs w:val="28"/>
        </w:rPr>
        <w:t>（部長請假）</w:t>
      </w:r>
    </w:p>
    <w:p w:rsidR="007D3767" w:rsidRDefault="007D3767" w:rsidP="007D3767">
      <w:pPr>
        <w:pStyle w:val="-9"/>
        <w:spacing w:line="360" w:lineRule="exact"/>
        <w:ind w:leftChars="485" w:left="1164" w:firstLineChars="85" w:firstLine="238"/>
        <w:rPr>
          <w:rFonts w:ascii="標楷體" w:hAnsi="標楷體"/>
          <w:sz w:val="28"/>
          <w:szCs w:val="28"/>
        </w:rPr>
      </w:pPr>
      <w:r w:rsidRPr="00C03AE3">
        <w:rPr>
          <w:rFonts w:ascii="標楷體" w:hAnsi="標楷體" w:hint="eastAsia"/>
          <w:sz w:val="28"/>
          <w:szCs w:val="28"/>
        </w:rPr>
        <w:t>內政部警政署</w:t>
      </w:r>
      <w:r>
        <w:rPr>
          <w:rFonts w:ascii="標楷體" w:hAnsi="標楷體" w:hint="eastAsia"/>
          <w:sz w:val="28"/>
          <w:szCs w:val="28"/>
        </w:rPr>
        <w:t>副署長</w:t>
      </w:r>
      <w:r w:rsidRPr="00C03AE3">
        <w:rPr>
          <w:rFonts w:ascii="標楷體" w:hAnsi="標楷體" w:hint="eastAsia"/>
          <w:sz w:val="28"/>
          <w:szCs w:val="28"/>
        </w:rPr>
        <w:t xml:space="preserve">　</w:t>
      </w:r>
      <w:r w:rsidRPr="00D60CF7">
        <w:rPr>
          <w:rFonts w:ascii="標楷體" w:hAnsi="標楷體" w:hint="eastAsia"/>
          <w:sz w:val="28"/>
          <w:szCs w:val="28"/>
        </w:rPr>
        <w:t>李永癸</w:t>
      </w:r>
      <w:r>
        <w:rPr>
          <w:rFonts w:ascii="標楷體" w:hAnsi="標楷體" w:hint="eastAsia"/>
          <w:sz w:val="28"/>
          <w:szCs w:val="28"/>
        </w:rPr>
        <w:t>（署</w:t>
      </w:r>
      <w:r w:rsidRPr="00C03AE3">
        <w:rPr>
          <w:rFonts w:ascii="標楷體" w:hAnsi="標楷體" w:hint="eastAsia"/>
          <w:sz w:val="28"/>
          <w:szCs w:val="28"/>
        </w:rPr>
        <w:t>長請假）</w:t>
      </w:r>
    </w:p>
    <w:p w:rsidR="007D3767" w:rsidRPr="00D60CF7" w:rsidRDefault="007D3767" w:rsidP="007D3767">
      <w:pPr>
        <w:pStyle w:val="-9"/>
        <w:spacing w:line="360" w:lineRule="exact"/>
        <w:ind w:leftChars="485" w:left="1164" w:firstLineChars="85" w:firstLine="238"/>
        <w:rPr>
          <w:rFonts w:ascii="標楷體" w:hAnsi="標楷體"/>
          <w:sz w:val="28"/>
          <w:szCs w:val="28"/>
        </w:rPr>
      </w:pPr>
      <w:r>
        <w:rPr>
          <w:rFonts w:ascii="標楷體" w:hAnsi="標楷體" w:hint="eastAsia"/>
          <w:sz w:val="28"/>
          <w:szCs w:val="28"/>
        </w:rPr>
        <w:t>國防部</w:t>
      </w:r>
      <w:r w:rsidRPr="00D60CF7">
        <w:rPr>
          <w:rFonts w:ascii="標楷體" w:hAnsi="標楷體" w:hint="eastAsia"/>
          <w:sz w:val="28"/>
          <w:szCs w:val="28"/>
        </w:rPr>
        <w:t>法律事務司法紀調查處處長</w:t>
      </w:r>
      <w:r w:rsidRPr="00C03AE3">
        <w:rPr>
          <w:rFonts w:ascii="標楷體" w:hAnsi="標楷體" w:hint="eastAsia"/>
          <w:sz w:val="28"/>
          <w:szCs w:val="28"/>
        </w:rPr>
        <w:t xml:space="preserve">　</w:t>
      </w:r>
      <w:r w:rsidRPr="00D60CF7">
        <w:rPr>
          <w:rFonts w:ascii="標楷體" w:hAnsi="標楷體" w:hint="eastAsia"/>
          <w:sz w:val="28"/>
          <w:szCs w:val="28"/>
        </w:rPr>
        <w:t>陳恒偉</w:t>
      </w:r>
    </w:p>
    <w:p w:rsidR="007D3767" w:rsidRPr="00C03AE3" w:rsidRDefault="007D3767" w:rsidP="007D3767">
      <w:pPr>
        <w:adjustRightInd w:val="0"/>
        <w:snapToGrid w:val="0"/>
        <w:spacing w:line="360" w:lineRule="exact"/>
        <w:ind w:left="1117" w:hangingChars="399" w:hanging="1117"/>
        <w:jc w:val="both"/>
        <w:rPr>
          <w:rFonts w:ascii="標楷體" w:eastAsia="標楷體" w:hAnsi="標楷體"/>
          <w:sz w:val="28"/>
          <w:szCs w:val="28"/>
        </w:rPr>
      </w:pPr>
      <w:r w:rsidRPr="007D3767">
        <w:rPr>
          <w:rFonts w:ascii="標楷體" w:eastAsia="標楷體" w:hAnsi="標楷體"/>
          <w:kern w:val="0"/>
          <w:sz w:val="28"/>
          <w:szCs w:val="28"/>
          <w:fitText w:val="1120" w:id="-1571518453"/>
        </w:rPr>
        <w:t>主    席</w:t>
      </w:r>
      <w:r w:rsidRPr="00C03AE3">
        <w:rPr>
          <w:rFonts w:ascii="標楷體" w:eastAsia="標楷體" w:hAnsi="標楷體"/>
          <w:sz w:val="28"/>
          <w:szCs w:val="28"/>
        </w:rPr>
        <w:t>：</w:t>
      </w:r>
      <w:r>
        <w:rPr>
          <w:rFonts w:ascii="標楷體" w:eastAsia="標楷體" w:hAnsi="標楷體" w:hint="eastAsia"/>
          <w:sz w:val="28"/>
          <w:szCs w:val="28"/>
        </w:rPr>
        <w:t>葉</w:t>
      </w:r>
      <w:r w:rsidRPr="00C03AE3">
        <w:rPr>
          <w:rFonts w:ascii="標楷體" w:eastAsia="標楷體" w:hAnsi="標楷體"/>
          <w:sz w:val="28"/>
          <w:szCs w:val="28"/>
        </w:rPr>
        <w:t>召</w:t>
      </w:r>
      <w:r w:rsidRPr="00C03AE3">
        <w:rPr>
          <w:rFonts w:ascii="標楷體" w:eastAsia="標楷體" w:hAnsi="標楷體" w:hint="eastAsia"/>
          <w:sz w:val="28"/>
          <w:szCs w:val="28"/>
        </w:rPr>
        <w:t>集</w:t>
      </w:r>
      <w:r w:rsidRPr="00C03AE3">
        <w:rPr>
          <w:rFonts w:ascii="標楷體" w:eastAsia="標楷體" w:hAnsi="標楷體"/>
          <w:sz w:val="28"/>
          <w:szCs w:val="28"/>
        </w:rPr>
        <w:t>委員</w:t>
      </w:r>
      <w:r>
        <w:rPr>
          <w:rFonts w:ascii="標楷體" w:eastAsia="標楷體" w:hAnsi="標楷體" w:hint="eastAsia"/>
          <w:sz w:val="28"/>
          <w:szCs w:val="28"/>
        </w:rPr>
        <w:t>毓蘭</w:t>
      </w:r>
    </w:p>
    <w:p w:rsidR="007D3767" w:rsidRPr="00C03AE3" w:rsidRDefault="007D3767" w:rsidP="007D3767">
      <w:pPr>
        <w:adjustRightInd w:val="0"/>
        <w:snapToGrid w:val="0"/>
        <w:spacing w:line="360" w:lineRule="exact"/>
        <w:ind w:left="1120" w:hangingChars="400" w:hanging="1120"/>
        <w:jc w:val="both"/>
        <w:rPr>
          <w:rFonts w:ascii="標楷體" w:eastAsia="標楷體" w:hAnsi="標楷體"/>
          <w:sz w:val="28"/>
          <w:szCs w:val="28"/>
        </w:rPr>
      </w:pPr>
      <w:r w:rsidRPr="007D3767">
        <w:rPr>
          <w:rFonts w:ascii="標楷體" w:eastAsia="標楷體" w:hAnsi="標楷體"/>
          <w:kern w:val="0"/>
          <w:sz w:val="28"/>
          <w:szCs w:val="28"/>
          <w:fitText w:val="1120" w:id="-1571518452"/>
        </w:rPr>
        <w:t>專門委員</w:t>
      </w:r>
      <w:r w:rsidRPr="00C03AE3">
        <w:rPr>
          <w:rFonts w:ascii="標楷體" w:eastAsia="標楷體" w:hAnsi="標楷體"/>
          <w:sz w:val="28"/>
          <w:szCs w:val="28"/>
        </w:rPr>
        <w:t>：</w:t>
      </w:r>
      <w:r w:rsidRPr="00C03AE3">
        <w:rPr>
          <w:rFonts w:ascii="標楷體" w:eastAsia="標楷體" w:hAnsi="標楷體" w:hint="eastAsia"/>
          <w:sz w:val="28"/>
          <w:szCs w:val="28"/>
        </w:rPr>
        <w:t>張智為</w:t>
      </w:r>
    </w:p>
    <w:p w:rsidR="007D3767" w:rsidRPr="00C03AE3" w:rsidRDefault="007D3767" w:rsidP="007D3767">
      <w:pPr>
        <w:tabs>
          <w:tab w:val="left" w:pos="1580"/>
        </w:tabs>
        <w:adjustRightInd w:val="0"/>
        <w:snapToGrid w:val="0"/>
        <w:spacing w:line="360" w:lineRule="exact"/>
        <w:jc w:val="both"/>
        <w:rPr>
          <w:rFonts w:ascii="標楷體" w:eastAsia="標楷體" w:hAnsi="標楷體"/>
          <w:sz w:val="28"/>
          <w:szCs w:val="28"/>
        </w:rPr>
      </w:pPr>
      <w:r w:rsidRPr="007D3767">
        <w:rPr>
          <w:rFonts w:ascii="標楷體" w:eastAsia="標楷體" w:hAnsi="標楷體"/>
          <w:kern w:val="0"/>
          <w:sz w:val="28"/>
          <w:szCs w:val="28"/>
          <w:fitText w:val="1120" w:id="-1571518451"/>
        </w:rPr>
        <w:t>主任秘書</w:t>
      </w:r>
      <w:r w:rsidRPr="00C03AE3">
        <w:rPr>
          <w:rFonts w:ascii="標楷體" w:eastAsia="標楷體" w:hAnsi="標楷體"/>
          <w:sz w:val="28"/>
          <w:szCs w:val="28"/>
        </w:rPr>
        <w:t>：</w:t>
      </w:r>
      <w:r w:rsidRPr="00C03AE3">
        <w:rPr>
          <w:rFonts w:ascii="標楷體" w:eastAsia="標楷體" w:hAnsi="標楷體" w:hint="eastAsia"/>
          <w:sz w:val="28"/>
          <w:szCs w:val="28"/>
        </w:rPr>
        <w:t>楊育純</w:t>
      </w:r>
    </w:p>
    <w:p w:rsidR="007D3767" w:rsidRPr="00C03AE3" w:rsidRDefault="007D3767" w:rsidP="007D3767">
      <w:pPr>
        <w:tabs>
          <w:tab w:val="left" w:pos="2460"/>
        </w:tabs>
        <w:adjustRightInd w:val="0"/>
        <w:snapToGrid w:val="0"/>
        <w:spacing w:line="360" w:lineRule="exact"/>
        <w:ind w:firstLineChars="10" w:firstLine="28"/>
        <w:jc w:val="both"/>
        <w:rPr>
          <w:rFonts w:ascii="標楷體" w:eastAsia="標楷體" w:hAnsi="標楷體"/>
          <w:sz w:val="28"/>
          <w:szCs w:val="28"/>
        </w:rPr>
      </w:pPr>
      <w:r w:rsidRPr="007D3767">
        <w:rPr>
          <w:rFonts w:ascii="標楷體" w:eastAsia="標楷體" w:hAnsi="標楷體"/>
          <w:kern w:val="0"/>
          <w:sz w:val="28"/>
          <w:szCs w:val="28"/>
          <w:fitText w:val="1120" w:id="-1571518450"/>
        </w:rPr>
        <w:t>紀    錄</w:t>
      </w:r>
      <w:r w:rsidRPr="00C03AE3">
        <w:rPr>
          <w:rFonts w:ascii="標楷體" w:eastAsia="標楷體" w:hAnsi="標楷體"/>
          <w:sz w:val="28"/>
          <w:szCs w:val="28"/>
        </w:rPr>
        <w:t>：簡任秘書</w:t>
      </w:r>
      <w:r w:rsidRPr="00C03AE3">
        <w:rPr>
          <w:rFonts w:ascii="標楷體" w:eastAsia="標楷體" w:hAnsi="標楷體" w:hint="eastAsia"/>
          <w:sz w:val="28"/>
          <w:szCs w:val="28"/>
        </w:rPr>
        <w:t xml:space="preserve">　陳杏枝</w:t>
      </w:r>
    </w:p>
    <w:p w:rsidR="007D3767" w:rsidRPr="00C03AE3" w:rsidRDefault="007D3767" w:rsidP="007D3767">
      <w:pPr>
        <w:adjustRightInd w:val="0"/>
        <w:snapToGrid w:val="0"/>
        <w:spacing w:line="360" w:lineRule="exact"/>
        <w:ind w:firstLineChars="506" w:firstLine="1417"/>
        <w:jc w:val="both"/>
        <w:rPr>
          <w:rFonts w:ascii="標楷體" w:eastAsia="標楷體" w:hAnsi="標楷體"/>
          <w:sz w:val="28"/>
          <w:szCs w:val="28"/>
        </w:rPr>
      </w:pPr>
      <w:r w:rsidRPr="00C03AE3">
        <w:rPr>
          <w:rFonts w:ascii="標楷體" w:eastAsia="標楷體" w:hAnsi="標楷體"/>
          <w:sz w:val="28"/>
          <w:szCs w:val="28"/>
        </w:rPr>
        <w:t>簡任編審</w:t>
      </w:r>
      <w:r w:rsidRPr="00C03AE3">
        <w:rPr>
          <w:rFonts w:ascii="標楷體" w:eastAsia="標楷體" w:hAnsi="標楷體" w:hint="eastAsia"/>
          <w:sz w:val="28"/>
          <w:szCs w:val="28"/>
        </w:rPr>
        <w:t xml:space="preserve">　薛復寧</w:t>
      </w:r>
    </w:p>
    <w:p w:rsidR="007D3767" w:rsidRDefault="007D3767" w:rsidP="007D3767">
      <w:pPr>
        <w:adjustRightInd w:val="0"/>
        <w:snapToGrid w:val="0"/>
        <w:spacing w:line="360" w:lineRule="exact"/>
        <w:ind w:firstLineChars="506" w:firstLine="1417"/>
        <w:jc w:val="both"/>
        <w:rPr>
          <w:rFonts w:ascii="標楷體" w:eastAsia="標楷體" w:hAnsi="標楷體"/>
          <w:sz w:val="28"/>
          <w:szCs w:val="28"/>
        </w:rPr>
      </w:pPr>
      <w:r w:rsidRPr="00C03AE3">
        <w:rPr>
          <w:rFonts w:ascii="標楷體" w:eastAsia="標楷體" w:hAnsi="標楷體"/>
          <w:sz w:val="28"/>
          <w:szCs w:val="28"/>
        </w:rPr>
        <w:t>科</w:t>
      </w:r>
      <w:r w:rsidRPr="00C03AE3">
        <w:rPr>
          <w:rFonts w:ascii="標楷體" w:eastAsia="標楷體" w:hAnsi="標楷體" w:hint="eastAsia"/>
          <w:sz w:val="28"/>
          <w:szCs w:val="28"/>
        </w:rPr>
        <w:t xml:space="preserve">　　</w:t>
      </w:r>
      <w:r w:rsidRPr="00C03AE3">
        <w:rPr>
          <w:rFonts w:ascii="標楷體" w:eastAsia="標楷體" w:hAnsi="標楷體"/>
          <w:sz w:val="28"/>
          <w:szCs w:val="28"/>
        </w:rPr>
        <w:t>長</w:t>
      </w:r>
      <w:r w:rsidRPr="00C03AE3">
        <w:rPr>
          <w:rFonts w:ascii="標楷體" w:eastAsia="標楷體" w:hAnsi="標楷體" w:hint="eastAsia"/>
          <w:sz w:val="28"/>
          <w:szCs w:val="28"/>
        </w:rPr>
        <w:t xml:space="preserve">　鮑夏明</w:t>
      </w:r>
    </w:p>
    <w:p w:rsidR="007D3767" w:rsidRPr="00C03AE3" w:rsidRDefault="007D3767" w:rsidP="007D3767">
      <w:pPr>
        <w:adjustRightInd w:val="0"/>
        <w:snapToGrid w:val="0"/>
        <w:spacing w:line="360" w:lineRule="exact"/>
        <w:ind w:firstLineChars="506" w:firstLine="1417"/>
        <w:jc w:val="both"/>
        <w:rPr>
          <w:rFonts w:ascii="標楷體" w:eastAsia="標楷體" w:hAnsi="標楷體"/>
          <w:sz w:val="28"/>
          <w:szCs w:val="28"/>
        </w:rPr>
      </w:pPr>
      <w:r>
        <w:rPr>
          <w:rFonts w:ascii="標楷體" w:eastAsia="標楷體" w:hAnsi="標楷體" w:hint="eastAsia"/>
          <w:sz w:val="28"/>
          <w:szCs w:val="28"/>
        </w:rPr>
        <w:t>專</w:t>
      </w:r>
      <w:r w:rsidRPr="00C03AE3">
        <w:rPr>
          <w:rFonts w:ascii="標楷體" w:eastAsia="標楷體" w:hAnsi="標楷體" w:hint="eastAsia"/>
          <w:sz w:val="28"/>
          <w:szCs w:val="28"/>
        </w:rPr>
        <w:t xml:space="preserve">　　</w:t>
      </w:r>
      <w:r>
        <w:rPr>
          <w:rFonts w:ascii="標楷體" w:eastAsia="標楷體" w:hAnsi="標楷體" w:hint="eastAsia"/>
          <w:sz w:val="28"/>
          <w:szCs w:val="28"/>
        </w:rPr>
        <w:t>員</w:t>
      </w:r>
      <w:r w:rsidRPr="00C03AE3">
        <w:rPr>
          <w:rFonts w:ascii="標楷體" w:eastAsia="標楷體" w:hAnsi="標楷體" w:hint="eastAsia"/>
          <w:sz w:val="28"/>
          <w:szCs w:val="28"/>
        </w:rPr>
        <w:t xml:space="preserve">　</w:t>
      </w:r>
      <w:r>
        <w:rPr>
          <w:rFonts w:ascii="標楷體" w:eastAsia="標楷體" w:hAnsi="標楷體" w:hint="eastAsia"/>
          <w:sz w:val="28"/>
          <w:szCs w:val="28"/>
        </w:rPr>
        <w:t>林宗賢</w:t>
      </w:r>
    </w:p>
    <w:p w:rsidR="007D3767" w:rsidRPr="00C03AE3" w:rsidRDefault="007D3767" w:rsidP="007D3767">
      <w:pPr>
        <w:pStyle w:val="afffff2"/>
        <w:spacing w:beforeLines="50" w:before="180" w:line="320" w:lineRule="exact"/>
        <w:ind w:leftChars="0" w:left="0" w:rightChars="0" w:right="0" w:firstLineChars="398" w:firstLine="1115"/>
        <w:jc w:val="both"/>
        <w:rPr>
          <w:rFonts w:ascii="標楷體" w:hAnsi="標楷體"/>
          <w:b/>
          <w:sz w:val="28"/>
          <w:szCs w:val="28"/>
        </w:rPr>
      </w:pPr>
      <w:r w:rsidRPr="00C03AE3">
        <w:rPr>
          <w:rFonts w:ascii="標楷體" w:hAnsi="標楷體"/>
          <w:b/>
          <w:sz w:val="28"/>
          <w:szCs w:val="28"/>
        </w:rPr>
        <w:t>討論事項</w:t>
      </w:r>
    </w:p>
    <w:p w:rsidR="007D3767" w:rsidRPr="00D60CF7" w:rsidRDefault="007D3767" w:rsidP="007D3767">
      <w:pPr>
        <w:adjustRightInd w:val="0"/>
        <w:snapToGrid w:val="0"/>
        <w:spacing w:line="360" w:lineRule="exact"/>
        <w:ind w:left="560" w:hangingChars="200" w:hanging="560"/>
        <w:jc w:val="both"/>
        <w:rPr>
          <w:rFonts w:ascii="標楷體" w:eastAsia="標楷體" w:hAnsi="標楷體"/>
          <w:sz w:val="28"/>
          <w:szCs w:val="28"/>
        </w:rPr>
      </w:pPr>
      <w:r w:rsidRPr="00D60CF7">
        <w:rPr>
          <w:rFonts w:ascii="標楷體" w:eastAsia="標楷體" w:hAnsi="標楷體" w:hint="eastAsia"/>
          <w:sz w:val="28"/>
          <w:szCs w:val="28"/>
        </w:rPr>
        <w:t>併案審查</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（一）委員葉毓蘭等17人擬具「中華民國刑法第一百八十五條之三及第一百八十五條之五條文修正草案」案。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（二）民眾黨黨團擬具「中華民國刑法第一百八十五條之三條文修正草案」案。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（三）委員邱志偉等18人擬具「中華民國刑法第一百八十五條之三條文修正草案」案。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（四）委員洪孟楷等17人擬具「中華民國刑法第一百八十五條之三條文修正草案」案。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（五）委員楊瓊瓔等16人擬具「中華民國刑法第一百八十五條之三條文修正草案」案。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（六）委員葉毓蘭等18人擬具「中華民國刑法第八十八條、第八十九</w:t>
      </w:r>
      <w:r w:rsidRPr="00D60CF7">
        <w:rPr>
          <w:rFonts w:ascii="標楷體" w:eastAsia="標楷體" w:hAnsi="標楷體" w:hint="eastAsia"/>
          <w:sz w:val="28"/>
          <w:szCs w:val="28"/>
        </w:rPr>
        <w:lastRenderedPageBreak/>
        <w:t>條及第一百八十五條之三條文修正草案」案。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（七）委員吳斯懷等19人擬具「中華民國刑法第一百八十五條之三條文修正草案」案。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（八）委員呂玉玲等20人擬具「中華民國刑法第一百八十五條之三條文修正草案」案。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（九）委員江啟臣等22人擬具「中華民國刑法第一百八十五條之三條文修正草案」案。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（十）委員溫玉霞等19人擬具「中華民國刑法第一百八十五條之三條文修正草案」案。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（十一）委員鄭麗文等18人擬具「中華民國刑法第一百八十五條之三條文修正草案」案。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（十二）委員蔣萬安等16人擬具「中華民國刑法第一百八十五條之三條文修正草案」案。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（十三）委員何志偉等17人擬具「中華民國刑法第一百八十五條之三條文修正草案」案。</w:t>
      </w:r>
    </w:p>
    <w:p w:rsidR="007D3767" w:rsidRPr="00C03AE3"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（十四）時代力量黨團擬具「中華民國刑法第八十九條及第一百八十五條之三條文修正草案」案。</w:t>
      </w:r>
    </w:p>
    <w:p w:rsidR="007D3767" w:rsidRDefault="007D3767" w:rsidP="007D3767">
      <w:pPr>
        <w:overflowPunct w:val="0"/>
        <w:adjustRightInd w:val="0"/>
        <w:snapToGrid w:val="0"/>
        <w:spacing w:line="360" w:lineRule="exact"/>
        <w:ind w:left="560" w:hangingChars="200" w:hanging="560"/>
        <w:jc w:val="both"/>
        <w:rPr>
          <w:rFonts w:ascii="標楷體" w:eastAsia="標楷體" w:hAnsi="標楷體"/>
          <w:sz w:val="28"/>
          <w:szCs w:val="28"/>
        </w:rPr>
      </w:pPr>
      <w:r w:rsidRPr="00C0164B">
        <w:rPr>
          <w:rFonts w:ascii="標楷體" w:eastAsia="標楷體" w:hAnsi="標楷體" w:hint="eastAsia"/>
          <w:sz w:val="28"/>
          <w:szCs w:val="28"/>
        </w:rPr>
        <w:t>（</w:t>
      </w:r>
      <w:r w:rsidRPr="008159C7">
        <w:rPr>
          <w:rFonts w:ascii="標楷體" w:eastAsia="標楷體" w:hAnsi="標楷體" w:hint="eastAsia"/>
          <w:sz w:val="28"/>
          <w:szCs w:val="28"/>
        </w:rPr>
        <w:t>本次會議有委員</w:t>
      </w:r>
      <w:r>
        <w:rPr>
          <w:rFonts w:ascii="標楷體" w:eastAsia="標楷體" w:hAnsi="標楷體" w:hint="eastAsia"/>
          <w:sz w:val="28"/>
          <w:szCs w:val="28"/>
        </w:rPr>
        <w:t>羅致政、吳斯懷、黃世杰、許智傑、江永昌、葉毓</w:t>
      </w:r>
    </w:p>
    <w:p w:rsidR="007D3767" w:rsidRDefault="007D3767" w:rsidP="007D3767">
      <w:pPr>
        <w:tabs>
          <w:tab w:val="left" w:pos="8505"/>
        </w:tabs>
        <w:overflowPunct w:val="0"/>
        <w:adjustRightInd w:val="0"/>
        <w:snapToGrid w:val="0"/>
        <w:spacing w:line="360" w:lineRule="exact"/>
        <w:ind w:leftChars="116" w:left="558" w:hangingChars="100" w:hanging="280"/>
        <w:jc w:val="both"/>
        <w:rPr>
          <w:rFonts w:ascii="標楷體" w:eastAsia="標楷體" w:hAnsi="標楷體"/>
          <w:sz w:val="28"/>
          <w:szCs w:val="28"/>
        </w:rPr>
      </w:pPr>
      <w:r>
        <w:rPr>
          <w:rFonts w:ascii="標楷體" w:eastAsia="標楷體" w:hAnsi="標楷體" w:hint="eastAsia"/>
          <w:sz w:val="28"/>
          <w:szCs w:val="28"/>
        </w:rPr>
        <w:t>蘭、鄭麗文、洪孟楷、蔡壁如、何志偉、</w:t>
      </w:r>
      <w:r w:rsidRPr="00681EE2">
        <w:rPr>
          <w:rFonts w:ascii="標楷體" w:eastAsia="標楷體" w:hAnsi="標楷體"/>
          <w:sz w:val="28"/>
          <w:szCs w:val="28"/>
        </w:rPr>
        <w:t>鄭天財Sra</w:t>
      </w:r>
      <w:r w:rsidRPr="00681EE2">
        <w:rPr>
          <w:rFonts w:ascii="標楷體" w:eastAsia="標楷體" w:hAnsi="標楷體" w:hint="eastAsia"/>
          <w:sz w:val="28"/>
          <w:szCs w:val="28"/>
        </w:rPr>
        <w:t xml:space="preserve"> </w:t>
      </w:r>
      <w:r w:rsidRPr="00681EE2">
        <w:rPr>
          <w:rFonts w:ascii="標楷體" w:eastAsia="標楷體" w:hAnsi="標楷體"/>
          <w:sz w:val="28"/>
          <w:szCs w:val="28"/>
        </w:rPr>
        <w:t>Kacaw</w:t>
      </w:r>
      <w:r w:rsidRPr="00681EE2">
        <w:rPr>
          <w:rFonts w:ascii="標楷體" w:eastAsia="標楷體" w:hAnsi="標楷體" w:hint="eastAsia"/>
          <w:sz w:val="28"/>
          <w:szCs w:val="28"/>
        </w:rPr>
        <w:t>、</w:t>
      </w:r>
      <w:r>
        <w:rPr>
          <w:rFonts w:ascii="標楷體" w:eastAsia="標楷體" w:hAnsi="標楷體" w:hint="eastAsia"/>
          <w:sz w:val="28"/>
          <w:szCs w:val="28"/>
        </w:rPr>
        <w:t>陳椒</w:t>
      </w:r>
    </w:p>
    <w:p w:rsidR="007D3767" w:rsidRDefault="007D3767" w:rsidP="007D3767">
      <w:pPr>
        <w:tabs>
          <w:tab w:val="left" w:pos="8505"/>
        </w:tabs>
        <w:overflowPunct w:val="0"/>
        <w:adjustRightInd w:val="0"/>
        <w:snapToGrid w:val="0"/>
        <w:spacing w:line="360" w:lineRule="exact"/>
        <w:ind w:leftChars="116" w:left="558" w:hangingChars="100" w:hanging="280"/>
        <w:jc w:val="both"/>
        <w:rPr>
          <w:rFonts w:ascii="標楷體" w:eastAsia="標楷體" w:hAnsi="標楷體"/>
          <w:sz w:val="28"/>
          <w:szCs w:val="28"/>
        </w:rPr>
      </w:pPr>
      <w:r>
        <w:rPr>
          <w:rFonts w:ascii="標楷體" w:eastAsia="標楷體" w:hAnsi="標楷體" w:hint="eastAsia"/>
          <w:sz w:val="28"/>
          <w:szCs w:val="28"/>
        </w:rPr>
        <w:t>華、江啟臣、劉世芳</w:t>
      </w:r>
      <w:r w:rsidRPr="007F3561">
        <w:rPr>
          <w:rFonts w:ascii="標楷體" w:eastAsia="標楷體" w:hAnsi="標楷體" w:hint="eastAsia"/>
          <w:sz w:val="28"/>
          <w:szCs w:val="28"/>
        </w:rPr>
        <w:t>提出質詢；委員翁重鈞、費鴻泰、</w:t>
      </w:r>
      <w:r>
        <w:rPr>
          <w:rFonts w:ascii="標楷體" w:eastAsia="標楷體" w:hAnsi="標楷體" w:hint="eastAsia"/>
          <w:sz w:val="28"/>
          <w:szCs w:val="28"/>
        </w:rPr>
        <w:t>楊瓊瓔、溫</w:t>
      </w:r>
    </w:p>
    <w:p w:rsidR="007D3767" w:rsidRDefault="007D3767" w:rsidP="007D3767">
      <w:pPr>
        <w:tabs>
          <w:tab w:val="left" w:pos="8505"/>
        </w:tabs>
        <w:overflowPunct w:val="0"/>
        <w:adjustRightInd w:val="0"/>
        <w:snapToGrid w:val="0"/>
        <w:spacing w:line="360" w:lineRule="exact"/>
        <w:ind w:leftChars="116" w:left="558" w:hangingChars="100" w:hanging="280"/>
        <w:jc w:val="both"/>
      </w:pPr>
      <w:r>
        <w:rPr>
          <w:rFonts w:ascii="標楷體" w:eastAsia="標楷體" w:hAnsi="標楷體" w:hint="eastAsia"/>
          <w:sz w:val="28"/>
          <w:szCs w:val="28"/>
        </w:rPr>
        <w:t>玉霞、呂玉玲、邱臣遠</w:t>
      </w:r>
      <w:r w:rsidRPr="007F3561">
        <w:rPr>
          <w:rFonts w:ascii="標楷體" w:eastAsia="標楷體" w:hAnsi="標楷體" w:hint="eastAsia"/>
          <w:sz w:val="28"/>
          <w:szCs w:val="28"/>
        </w:rPr>
        <w:t>提出書面質詢。）</w:t>
      </w:r>
    </w:p>
    <w:p w:rsidR="007D3767" w:rsidRPr="00F5286A" w:rsidRDefault="007D3767" w:rsidP="007D3767">
      <w:pPr>
        <w:pStyle w:val="afffffff4"/>
        <w:ind w:left="558" w:hanging="560"/>
      </w:pPr>
      <w:r w:rsidRPr="00F5286A">
        <w:rPr>
          <w:rFonts w:hint="eastAsia"/>
        </w:rPr>
        <w:t>決議：</w:t>
      </w:r>
    </w:p>
    <w:p w:rsidR="007D3767" w:rsidRDefault="007D3767" w:rsidP="007D3767">
      <w:pPr>
        <w:pStyle w:val="afffffff4"/>
        <w:numPr>
          <w:ilvl w:val="0"/>
          <w:numId w:val="58"/>
        </w:numPr>
        <w:ind w:leftChars="0" w:firstLineChars="0"/>
      </w:pPr>
      <w:r>
        <w:rPr>
          <w:rFonts w:hint="eastAsia"/>
        </w:rPr>
        <w:t>報告及詢答完畢。</w:t>
      </w:r>
    </w:p>
    <w:p w:rsidR="007D3767" w:rsidRDefault="007D3767" w:rsidP="007D3767">
      <w:pPr>
        <w:pStyle w:val="afffffff4"/>
        <w:numPr>
          <w:ilvl w:val="0"/>
          <w:numId w:val="58"/>
        </w:numPr>
        <w:ind w:leftChars="0" w:firstLineChars="0"/>
      </w:pPr>
      <w:r>
        <w:rPr>
          <w:rFonts w:hint="eastAsia"/>
        </w:rPr>
        <w:t>本案另定期繼續</w:t>
      </w:r>
      <w:r w:rsidRPr="00927409">
        <w:rPr>
          <w:rFonts w:hint="eastAsia"/>
          <w:spacing w:val="-6"/>
        </w:rPr>
        <w:t>審查</w:t>
      </w:r>
      <w:r>
        <w:rPr>
          <w:rFonts w:hint="eastAsia"/>
        </w:rPr>
        <w:t>。</w:t>
      </w:r>
    </w:p>
    <w:p w:rsidR="007D3767" w:rsidRPr="00927409" w:rsidRDefault="007D3767" w:rsidP="007D3767">
      <w:pPr>
        <w:pStyle w:val="afffffff4"/>
        <w:numPr>
          <w:ilvl w:val="0"/>
          <w:numId w:val="58"/>
        </w:numPr>
        <w:ind w:leftChars="0" w:left="567" w:firstLineChars="0" w:hanging="567"/>
      </w:pPr>
      <w:r w:rsidRPr="00927409">
        <w:t>委員質詢時，要求提供相關資料或以書面答復者，請相關機關儘速送交個別委員及本會。</w:t>
      </w:r>
    </w:p>
    <w:p w:rsidR="007D3767" w:rsidRDefault="007D3767" w:rsidP="007D3767">
      <w:pPr>
        <w:adjustRightInd w:val="0"/>
        <w:snapToGrid w:val="0"/>
        <w:spacing w:beforeLines="50" w:before="180" w:line="320" w:lineRule="exact"/>
        <w:ind w:left="619" w:hangingChars="221" w:hanging="619"/>
        <w:jc w:val="both"/>
        <w:rPr>
          <w:rFonts w:ascii="標楷體" w:eastAsia="標楷體" w:hAnsi="標楷體"/>
          <w:sz w:val="28"/>
          <w:szCs w:val="28"/>
        </w:rPr>
      </w:pPr>
      <w:r w:rsidRPr="00C03AE3">
        <w:rPr>
          <w:rFonts w:ascii="標楷體" w:eastAsia="標楷體" w:hAnsi="標楷體"/>
          <w:sz w:val="28"/>
          <w:szCs w:val="28"/>
        </w:rPr>
        <w:t>散會</w:t>
      </w:r>
    </w:p>
    <w:p w:rsidR="007D3767" w:rsidRPr="00C03AE3" w:rsidRDefault="007D3767" w:rsidP="007D3767">
      <w:pPr>
        <w:adjustRightInd w:val="0"/>
        <w:snapToGrid w:val="0"/>
        <w:spacing w:beforeLines="50" w:before="180" w:line="320" w:lineRule="exact"/>
        <w:ind w:left="619" w:hangingChars="221" w:hanging="619"/>
        <w:jc w:val="both"/>
        <w:rPr>
          <w:rFonts w:ascii="標楷體" w:eastAsia="標楷體" w:hAnsi="標楷體"/>
          <w:sz w:val="28"/>
          <w:szCs w:val="28"/>
        </w:rPr>
      </w:pPr>
    </w:p>
    <w:p w:rsidR="007D3767" w:rsidRDefault="007D3767" w:rsidP="007D3767">
      <w:pPr>
        <w:widowControl/>
        <w:jc w:val="both"/>
        <w:rPr>
          <w:rFonts w:ascii="標楷體" w:eastAsia="標楷體" w:hAnsi="標楷體"/>
          <w:sz w:val="28"/>
          <w:szCs w:val="28"/>
        </w:rPr>
      </w:pPr>
      <w:r>
        <w:rPr>
          <w:rFonts w:ascii="標楷體" w:eastAsia="標楷體" w:hAnsi="標楷體"/>
          <w:sz w:val="28"/>
          <w:szCs w:val="28"/>
        </w:rPr>
        <w:br w:type="page"/>
      </w:r>
    </w:p>
    <w:p w:rsidR="007D3767" w:rsidRPr="007A21C7" w:rsidRDefault="007D3767" w:rsidP="007D3767">
      <w:pPr>
        <w:pStyle w:val="afff8"/>
        <w:spacing w:line="360" w:lineRule="exact"/>
        <w:outlineLvl w:val="2"/>
        <w:rPr>
          <w:rFonts w:ascii="標楷體"/>
          <w:spacing w:val="-24"/>
          <w:sz w:val="28"/>
          <w:szCs w:val="28"/>
        </w:rPr>
      </w:pPr>
      <w:bookmarkStart w:id="628" w:name="_Toc96350582"/>
      <w:r w:rsidRPr="007A21C7">
        <w:rPr>
          <w:rFonts w:ascii="標楷體"/>
          <w:spacing w:val="-24"/>
          <w:sz w:val="28"/>
          <w:szCs w:val="28"/>
        </w:rPr>
        <w:lastRenderedPageBreak/>
        <w:t>立法院第</w:t>
      </w:r>
      <w:r w:rsidRPr="007A21C7">
        <w:rPr>
          <w:rFonts w:ascii="標楷體" w:hint="eastAsia"/>
          <w:spacing w:val="-24"/>
          <w:sz w:val="28"/>
          <w:szCs w:val="28"/>
        </w:rPr>
        <w:t>10</w:t>
      </w:r>
      <w:r w:rsidRPr="007A21C7">
        <w:rPr>
          <w:rFonts w:ascii="標楷體"/>
          <w:spacing w:val="-24"/>
          <w:sz w:val="28"/>
          <w:szCs w:val="28"/>
        </w:rPr>
        <w:t>屆第</w:t>
      </w:r>
      <w:r w:rsidRPr="007A21C7">
        <w:rPr>
          <w:rFonts w:ascii="標楷體" w:hint="eastAsia"/>
          <w:spacing w:val="-24"/>
          <w:sz w:val="28"/>
          <w:szCs w:val="28"/>
        </w:rPr>
        <w:t>4</w:t>
      </w:r>
      <w:r w:rsidRPr="007A21C7">
        <w:rPr>
          <w:rFonts w:ascii="標楷體"/>
          <w:spacing w:val="-24"/>
          <w:sz w:val="28"/>
          <w:szCs w:val="28"/>
        </w:rPr>
        <w:t>會期</w:t>
      </w:r>
      <w:r w:rsidRPr="007A21C7">
        <w:rPr>
          <w:rFonts w:ascii="標楷體" w:hint="eastAsia"/>
          <w:spacing w:val="-24"/>
          <w:sz w:val="28"/>
          <w:szCs w:val="28"/>
        </w:rPr>
        <w:t>第1次</w:t>
      </w:r>
      <w:r w:rsidRPr="007A21C7">
        <w:rPr>
          <w:rFonts w:ascii="標楷體"/>
          <w:spacing w:val="-24"/>
          <w:sz w:val="28"/>
          <w:szCs w:val="28"/>
        </w:rPr>
        <w:t>臨時會司法及法制委員會第</w:t>
      </w:r>
      <w:r w:rsidRPr="007A21C7">
        <w:rPr>
          <w:rFonts w:ascii="標楷體" w:hint="eastAsia"/>
          <w:spacing w:val="-24"/>
          <w:sz w:val="28"/>
          <w:szCs w:val="28"/>
        </w:rPr>
        <w:t>2</w:t>
      </w:r>
      <w:r w:rsidRPr="007A21C7">
        <w:rPr>
          <w:rFonts w:ascii="標楷體"/>
          <w:spacing w:val="-24"/>
          <w:sz w:val="28"/>
          <w:szCs w:val="28"/>
        </w:rPr>
        <w:t>次全體委員會議議事錄</w:t>
      </w:r>
      <w:bookmarkEnd w:id="628"/>
    </w:p>
    <w:p w:rsidR="007D3767" w:rsidRPr="00442579" w:rsidRDefault="007D3767" w:rsidP="007D3767">
      <w:pPr>
        <w:pStyle w:val="-9"/>
        <w:spacing w:line="360" w:lineRule="exact"/>
        <w:ind w:left="1417" w:hangingChars="506" w:hanging="1417"/>
        <w:rPr>
          <w:rFonts w:ascii="標楷體" w:hAnsi="標楷體"/>
          <w:sz w:val="28"/>
          <w:szCs w:val="28"/>
        </w:rPr>
      </w:pPr>
      <w:r w:rsidRPr="007D3767">
        <w:rPr>
          <w:rFonts w:ascii="標楷體" w:hAnsi="標楷體"/>
          <w:sz w:val="28"/>
          <w:szCs w:val="28"/>
          <w:fitText w:val="1120" w:id="-1571518456"/>
        </w:rPr>
        <w:t>時    間</w:t>
      </w:r>
      <w:r w:rsidRPr="00435750">
        <w:rPr>
          <w:rFonts w:ascii="標楷體" w:hAnsi="標楷體"/>
          <w:sz w:val="28"/>
          <w:szCs w:val="28"/>
        </w:rPr>
        <w:t>：</w:t>
      </w:r>
      <w:r w:rsidRPr="00435750">
        <w:rPr>
          <w:rFonts w:ascii="標楷體" w:hAnsi="標楷體" w:hint="eastAsia"/>
          <w:sz w:val="28"/>
          <w:szCs w:val="28"/>
        </w:rPr>
        <w:t>中華民國</w:t>
      </w:r>
      <w:r>
        <w:rPr>
          <w:rFonts w:ascii="標楷體" w:hAnsi="標楷體" w:hint="eastAsia"/>
          <w:sz w:val="28"/>
          <w:szCs w:val="28"/>
        </w:rPr>
        <w:t>111</w:t>
      </w:r>
      <w:r w:rsidRPr="00435750">
        <w:rPr>
          <w:rFonts w:ascii="標楷體" w:hAnsi="標楷體" w:hint="eastAsia"/>
          <w:sz w:val="28"/>
          <w:szCs w:val="28"/>
        </w:rPr>
        <w:t>年1月</w:t>
      </w:r>
      <w:r>
        <w:rPr>
          <w:rFonts w:ascii="標楷體" w:hAnsi="標楷體" w:hint="eastAsia"/>
          <w:sz w:val="28"/>
          <w:szCs w:val="28"/>
        </w:rPr>
        <w:t>19</w:t>
      </w:r>
      <w:r w:rsidRPr="00435750">
        <w:rPr>
          <w:rFonts w:ascii="標楷體" w:hAnsi="標楷體" w:hint="eastAsia"/>
          <w:sz w:val="28"/>
          <w:szCs w:val="28"/>
        </w:rPr>
        <w:t>日（星期</w:t>
      </w:r>
      <w:r>
        <w:rPr>
          <w:rFonts w:ascii="標楷體" w:hAnsi="標楷體" w:hint="eastAsia"/>
          <w:sz w:val="28"/>
          <w:szCs w:val="28"/>
        </w:rPr>
        <w:t>三</w:t>
      </w:r>
      <w:r w:rsidRPr="00435750">
        <w:rPr>
          <w:rFonts w:ascii="標楷體" w:hAnsi="標楷體" w:hint="eastAsia"/>
          <w:sz w:val="28"/>
          <w:szCs w:val="28"/>
        </w:rPr>
        <w:t>）上午9</w:t>
      </w:r>
      <w:r w:rsidRPr="00442579">
        <w:rPr>
          <w:rFonts w:ascii="標楷體" w:hAnsi="標楷體" w:hint="eastAsia"/>
          <w:sz w:val="28"/>
          <w:szCs w:val="28"/>
        </w:rPr>
        <w:t>時2分至12時15分</w:t>
      </w:r>
    </w:p>
    <w:p w:rsidR="007D3767" w:rsidRPr="00442579" w:rsidRDefault="007D3767" w:rsidP="007D3767">
      <w:pPr>
        <w:adjustRightInd w:val="0"/>
        <w:snapToGrid w:val="0"/>
        <w:spacing w:line="360" w:lineRule="exact"/>
        <w:ind w:left="1364" w:hangingChars="487" w:hanging="1364"/>
        <w:jc w:val="both"/>
        <w:rPr>
          <w:rFonts w:ascii="標楷體" w:eastAsia="標楷體" w:hAnsi="標楷體"/>
          <w:kern w:val="0"/>
          <w:sz w:val="28"/>
          <w:szCs w:val="28"/>
          <w:lang w:val="x-none"/>
        </w:rPr>
      </w:pPr>
      <w:r w:rsidRPr="00442579">
        <w:rPr>
          <w:rFonts w:ascii="標楷體" w:eastAsia="標楷體" w:hAnsi="標楷體" w:hint="eastAsia"/>
          <w:kern w:val="0"/>
          <w:sz w:val="28"/>
          <w:szCs w:val="28"/>
          <w:lang w:val="x-none" w:eastAsia="x-none"/>
        </w:rPr>
        <w:t>地    點：本院</w:t>
      </w:r>
      <w:r w:rsidRPr="00442579">
        <w:rPr>
          <w:rFonts w:ascii="標楷體" w:eastAsia="標楷體" w:hAnsi="標楷體" w:hint="eastAsia"/>
          <w:kern w:val="0"/>
          <w:sz w:val="28"/>
          <w:szCs w:val="28"/>
          <w:lang w:val="x-none"/>
        </w:rPr>
        <w:t>群賢</w:t>
      </w:r>
      <w:r w:rsidRPr="00442579">
        <w:rPr>
          <w:rFonts w:ascii="標楷體" w:eastAsia="標楷體" w:hAnsi="標楷體" w:hint="eastAsia"/>
          <w:kern w:val="0"/>
          <w:sz w:val="28"/>
          <w:szCs w:val="28"/>
          <w:lang w:val="x-none" w:eastAsia="x-none"/>
        </w:rPr>
        <w:t>樓</w:t>
      </w:r>
      <w:r w:rsidRPr="00442579">
        <w:rPr>
          <w:rFonts w:ascii="標楷體" w:eastAsia="標楷體" w:hAnsi="標楷體" w:hint="eastAsia"/>
          <w:kern w:val="0"/>
          <w:sz w:val="28"/>
          <w:szCs w:val="28"/>
          <w:lang w:val="x-none"/>
        </w:rPr>
        <w:t>101</w:t>
      </w:r>
      <w:r w:rsidRPr="00442579">
        <w:rPr>
          <w:rFonts w:ascii="標楷體" w:eastAsia="標楷體" w:hAnsi="標楷體" w:hint="eastAsia"/>
          <w:kern w:val="0"/>
          <w:sz w:val="28"/>
          <w:szCs w:val="28"/>
          <w:lang w:val="x-none" w:eastAsia="x-none"/>
        </w:rPr>
        <w:t>會議室</w:t>
      </w:r>
    </w:p>
    <w:p w:rsidR="007D3767" w:rsidRPr="00442579" w:rsidRDefault="007D3767" w:rsidP="007D3767">
      <w:pPr>
        <w:snapToGrid w:val="0"/>
        <w:spacing w:line="360" w:lineRule="exact"/>
        <w:jc w:val="both"/>
        <w:rPr>
          <w:rFonts w:ascii="標楷體" w:eastAsia="標楷體" w:hAnsi="標楷體"/>
          <w:sz w:val="28"/>
          <w:szCs w:val="28"/>
        </w:rPr>
      </w:pPr>
      <w:r w:rsidRPr="00442579">
        <w:rPr>
          <w:rFonts w:ascii="標楷體" w:eastAsia="標楷體" w:hAnsi="標楷體"/>
          <w:sz w:val="28"/>
          <w:szCs w:val="28"/>
        </w:rPr>
        <w:t>出席委員</w:t>
      </w:r>
      <w:r w:rsidRPr="00442579">
        <w:rPr>
          <w:rFonts w:ascii="標楷體" w:eastAsia="標楷體" w:hAnsi="標楷體" w:hint="eastAsia"/>
          <w:sz w:val="28"/>
          <w:szCs w:val="28"/>
        </w:rPr>
        <w:t>：鄭麗文</w:t>
      </w:r>
      <w:r w:rsidRPr="00442579">
        <w:rPr>
          <w:rFonts w:ascii="標楷體" w:eastAsia="標楷體" w:hAnsi="標楷體"/>
          <w:sz w:val="28"/>
          <w:szCs w:val="28"/>
        </w:rPr>
        <w:tab/>
      </w:r>
      <w:r w:rsidRPr="00442579">
        <w:rPr>
          <w:rFonts w:ascii="標楷體" w:eastAsia="標楷體" w:hAnsi="標楷體" w:hint="eastAsia"/>
          <w:sz w:val="28"/>
          <w:szCs w:val="28"/>
        </w:rPr>
        <w:t>翁重鈞</w:t>
      </w:r>
      <w:r w:rsidRPr="00442579">
        <w:rPr>
          <w:rFonts w:ascii="標楷體" w:eastAsia="標楷體" w:hAnsi="標楷體"/>
          <w:sz w:val="28"/>
          <w:szCs w:val="28"/>
        </w:rPr>
        <w:tab/>
      </w:r>
      <w:r w:rsidRPr="00442579">
        <w:rPr>
          <w:rFonts w:ascii="標楷體" w:eastAsia="標楷體" w:hAnsi="標楷體" w:hint="eastAsia"/>
          <w:sz w:val="28"/>
          <w:szCs w:val="28"/>
        </w:rPr>
        <w:t>陳椒華</w:t>
      </w:r>
      <w:r w:rsidRPr="00442579">
        <w:rPr>
          <w:rFonts w:ascii="標楷體" w:eastAsia="標楷體" w:hAnsi="標楷體"/>
          <w:sz w:val="28"/>
          <w:szCs w:val="28"/>
        </w:rPr>
        <w:tab/>
      </w:r>
      <w:r w:rsidRPr="00442579">
        <w:rPr>
          <w:rFonts w:ascii="標楷體" w:eastAsia="標楷體" w:hAnsi="標楷體" w:hint="eastAsia"/>
          <w:sz w:val="28"/>
          <w:szCs w:val="28"/>
        </w:rPr>
        <w:t>羅致政</w:t>
      </w:r>
      <w:r w:rsidRPr="00442579">
        <w:rPr>
          <w:rFonts w:ascii="標楷體" w:eastAsia="標楷體" w:hAnsi="標楷體"/>
          <w:sz w:val="28"/>
          <w:szCs w:val="28"/>
        </w:rPr>
        <w:tab/>
      </w:r>
      <w:r w:rsidRPr="00442579">
        <w:rPr>
          <w:rFonts w:ascii="標楷體" w:eastAsia="標楷體" w:hAnsi="標楷體" w:hint="eastAsia"/>
          <w:sz w:val="28"/>
          <w:szCs w:val="28"/>
        </w:rPr>
        <w:t>黃世杰</w:t>
      </w:r>
      <w:r w:rsidRPr="00442579">
        <w:rPr>
          <w:rFonts w:ascii="標楷體" w:eastAsia="標楷體" w:hAnsi="標楷體"/>
          <w:sz w:val="28"/>
          <w:szCs w:val="28"/>
        </w:rPr>
        <w:tab/>
      </w:r>
      <w:r w:rsidRPr="00442579">
        <w:rPr>
          <w:rFonts w:ascii="標楷體" w:eastAsia="標楷體" w:hAnsi="標楷體" w:hint="eastAsia"/>
          <w:sz w:val="28"/>
          <w:szCs w:val="28"/>
        </w:rPr>
        <w:t>劉世芳</w:t>
      </w:r>
      <w:r w:rsidRPr="00442579">
        <w:rPr>
          <w:rFonts w:ascii="標楷體" w:eastAsia="標楷體" w:hAnsi="標楷體"/>
          <w:sz w:val="28"/>
          <w:szCs w:val="28"/>
        </w:rPr>
        <w:tab/>
      </w:r>
      <w:r w:rsidRPr="00442579">
        <w:rPr>
          <w:rFonts w:ascii="標楷體" w:eastAsia="標楷體" w:hAnsi="標楷體" w:hint="eastAsia"/>
          <w:sz w:val="28"/>
          <w:szCs w:val="28"/>
        </w:rPr>
        <w:t>費鴻泰</w:t>
      </w:r>
      <w:r w:rsidRPr="00442579">
        <w:rPr>
          <w:rFonts w:ascii="標楷體" w:eastAsia="標楷體" w:hAnsi="標楷體"/>
          <w:sz w:val="28"/>
          <w:szCs w:val="28"/>
        </w:rPr>
        <w:tab/>
      </w:r>
    </w:p>
    <w:p w:rsidR="007D3767" w:rsidRPr="00442579" w:rsidRDefault="007D3767" w:rsidP="007D3767">
      <w:pPr>
        <w:adjustRightInd w:val="0"/>
        <w:snapToGrid w:val="0"/>
        <w:spacing w:line="360" w:lineRule="exact"/>
        <w:ind w:firstLineChars="495" w:firstLine="1386"/>
        <w:jc w:val="both"/>
        <w:rPr>
          <w:rFonts w:ascii="標楷體" w:eastAsia="標楷體" w:hAnsi="標楷體"/>
          <w:sz w:val="28"/>
          <w:szCs w:val="28"/>
        </w:rPr>
      </w:pPr>
      <w:r w:rsidRPr="00442579">
        <w:rPr>
          <w:rFonts w:ascii="標楷體" w:eastAsia="標楷體" w:hAnsi="標楷體" w:hint="eastAsia"/>
          <w:sz w:val="28"/>
          <w:szCs w:val="28"/>
        </w:rPr>
        <w:t>葉毓蘭</w:t>
      </w:r>
      <w:r w:rsidRPr="00442579">
        <w:rPr>
          <w:rFonts w:ascii="標楷體" w:eastAsia="標楷體" w:hAnsi="標楷體"/>
          <w:sz w:val="28"/>
          <w:szCs w:val="28"/>
        </w:rPr>
        <w:tab/>
      </w:r>
      <w:r w:rsidRPr="00442579">
        <w:rPr>
          <w:rFonts w:ascii="標楷體" w:eastAsia="標楷體" w:hAnsi="標楷體" w:hint="eastAsia"/>
          <w:sz w:val="28"/>
          <w:szCs w:val="28"/>
        </w:rPr>
        <w:t>何志偉</w:t>
      </w:r>
      <w:r w:rsidRPr="00442579">
        <w:rPr>
          <w:rFonts w:ascii="標楷體" w:eastAsia="標楷體" w:hAnsi="標楷體"/>
          <w:sz w:val="28"/>
          <w:szCs w:val="28"/>
        </w:rPr>
        <w:tab/>
      </w:r>
      <w:r w:rsidRPr="00442579">
        <w:rPr>
          <w:rFonts w:ascii="標楷體" w:eastAsia="標楷體" w:hAnsi="標楷體" w:hint="eastAsia"/>
          <w:sz w:val="28"/>
          <w:szCs w:val="28"/>
        </w:rPr>
        <w:t>江永昌</w:t>
      </w:r>
      <w:r w:rsidRPr="00442579">
        <w:rPr>
          <w:rFonts w:ascii="標楷體" w:eastAsia="標楷體" w:hAnsi="標楷體"/>
          <w:sz w:val="28"/>
          <w:szCs w:val="28"/>
        </w:rPr>
        <w:tab/>
      </w:r>
      <w:r w:rsidRPr="00442579">
        <w:rPr>
          <w:rFonts w:ascii="標楷體" w:eastAsia="標楷體" w:hAnsi="標楷體" w:hint="eastAsia"/>
          <w:sz w:val="28"/>
          <w:szCs w:val="28"/>
        </w:rPr>
        <w:t>柯建銘</w:t>
      </w:r>
      <w:r w:rsidRPr="00442579">
        <w:rPr>
          <w:rFonts w:ascii="標楷體" w:eastAsia="標楷體" w:hAnsi="標楷體"/>
          <w:sz w:val="28"/>
          <w:szCs w:val="28"/>
        </w:rPr>
        <w:tab/>
      </w:r>
      <w:r w:rsidRPr="00442579">
        <w:rPr>
          <w:rFonts w:ascii="標楷體" w:eastAsia="標楷體" w:hAnsi="標楷體" w:hint="eastAsia"/>
          <w:sz w:val="28"/>
          <w:szCs w:val="28"/>
        </w:rPr>
        <w:t>吳斯懷</w:t>
      </w:r>
      <w:r w:rsidRPr="00442579">
        <w:rPr>
          <w:rFonts w:ascii="標楷體" w:eastAsia="標楷體" w:hAnsi="標楷體"/>
          <w:sz w:val="28"/>
          <w:szCs w:val="28"/>
        </w:rPr>
        <w:tab/>
      </w:r>
    </w:p>
    <w:p w:rsidR="007D3767" w:rsidRPr="00442579" w:rsidRDefault="007D3767" w:rsidP="007D3767">
      <w:pPr>
        <w:adjustRightInd w:val="0"/>
        <w:snapToGrid w:val="0"/>
        <w:spacing w:line="360" w:lineRule="exact"/>
        <w:ind w:firstLineChars="495" w:firstLine="1386"/>
        <w:jc w:val="both"/>
        <w:rPr>
          <w:rFonts w:ascii="標楷體" w:eastAsia="標楷體" w:hAnsi="標楷體"/>
          <w:sz w:val="28"/>
          <w:szCs w:val="28"/>
        </w:rPr>
      </w:pPr>
      <w:r w:rsidRPr="00442579">
        <w:rPr>
          <w:rFonts w:ascii="標楷體" w:eastAsia="標楷體" w:hAnsi="標楷體"/>
          <w:sz w:val="28"/>
          <w:szCs w:val="28"/>
        </w:rPr>
        <w:t>委員出席</w:t>
      </w:r>
      <w:r w:rsidRPr="00442579">
        <w:rPr>
          <w:rFonts w:ascii="標楷體" w:eastAsia="標楷體" w:hAnsi="標楷體" w:hint="eastAsia"/>
          <w:sz w:val="28"/>
          <w:szCs w:val="28"/>
        </w:rPr>
        <w:t>12</w:t>
      </w:r>
      <w:r w:rsidRPr="00442579">
        <w:rPr>
          <w:rFonts w:ascii="標楷體" w:eastAsia="標楷體" w:hAnsi="標楷體"/>
          <w:sz w:val="28"/>
          <w:szCs w:val="28"/>
        </w:rPr>
        <w:t>人</w:t>
      </w:r>
    </w:p>
    <w:p w:rsidR="007D3767" w:rsidRPr="00442579" w:rsidRDefault="007D3767" w:rsidP="007D3767">
      <w:pPr>
        <w:adjustRightInd w:val="0"/>
        <w:snapToGrid w:val="0"/>
        <w:spacing w:line="360" w:lineRule="exact"/>
        <w:ind w:leftChars="-11" w:left="1402" w:hangingChars="510" w:hanging="1428"/>
        <w:jc w:val="both"/>
        <w:rPr>
          <w:rFonts w:ascii="標楷體" w:eastAsia="標楷體" w:hAnsi="標楷體"/>
          <w:sz w:val="28"/>
          <w:szCs w:val="28"/>
        </w:rPr>
      </w:pPr>
      <w:r w:rsidRPr="00442579">
        <w:rPr>
          <w:rFonts w:ascii="標楷體" w:eastAsia="標楷體" w:hAnsi="標楷體"/>
          <w:kern w:val="0"/>
          <w:sz w:val="28"/>
          <w:szCs w:val="28"/>
        </w:rPr>
        <w:t>列席</w:t>
      </w:r>
      <w:r w:rsidRPr="00442579">
        <w:rPr>
          <w:rFonts w:ascii="標楷體" w:eastAsia="標楷體" w:hAnsi="標楷體"/>
          <w:sz w:val="28"/>
          <w:szCs w:val="28"/>
        </w:rPr>
        <w:t>委員：</w:t>
      </w:r>
      <w:r w:rsidRPr="00442579">
        <w:rPr>
          <w:rFonts w:ascii="標楷體" w:eastAsia="標楷體" w:hAnsi="標楷體" w:hint="eastAsia"/>
          <w:sz w:val="28"/>
          <w:szCs w:val="28"/>
        </w:rPr>
        <w:t>邱臣遠</w:t>
      </w:r>
      <w:r w:rsidRPr="00442579">
        <w:rPr>
          <w:rFonts w:ascii="標楷體" w:eastAsia="標楷體" w:hAnsi="標楷體"/>
          <w:color w:val="000000"/>
          <w:sz w:val="28"/>
          <w:szCs w:val="28"/>
        </w:rPr>
        <w:tab/>
      </w:r>
      <w:r w:rsidRPr="00442579">
        <w:rPr>
          <w:rFonts w:ascii="標楷體" w:eastAsia="標楷體" w:hAnsi="標楷體" w:hint="eastAsia"/>
          <w:sz w:val="28"/>
          <w:szCs w:val="28"/>
        </w:rPr>
        <w:t>洪孟楷</w:t>
      </w:r>
      <w:r w:rsidRPr="00442579">
        <w:rPr>
          <w:rFonts w:ascii="標楷體" w:eastAsia="標楷體" w:hAnsi="標楷體"/>
          <w:color w:val="000000"/>
          <w:sz w:val="28"/>
          <w:szCs w:val="28"/>
        </w:rPr>
        <w:tab/>
      </w:r>
      <w:r w:rsidRPr="00442579">
        <w:rPr>
          <w:rFonts w:ascii="標楷體" w:eastAsia="標楷體" w:hAnsi="標楷體" w:hint="eastAsia"/>
          <w:sz w:val="28"/>
          <w:szCs w:val="28"/>
        </w:rPr>
        <w:t>江啟臣</w:t>
      </w:r>
      <w:r w:rsidRPr="00442579">
        <w:rPr>
          <w:rFonts w:ascii="標楷體" w:eastAsia="標楷體" w:hAnsi="標楷體"/>
          <w:sz w:val="28"/>
          <w:szCs w:val="28"/>
        </w:rPr>
        <w:tab/>
      </w:r>
      <w:r w:rsidRPr="00442579">
        <w:rPr>
          <w:rFonts w:ascii="標楷體" w:eastAsia="標楷體" w:hAnsi="標楷體" w:hint="eastAsia"/>
          <w:color w:val="000000"/>
          <w:sz w:val="28"/>
          <w:szCs w:val="28"/>
        </w:rPr>
        <w:t>溫玉霞</w:t>
      </w:r>
    </w:p>
    <w:p w:rsidR="007D3767" w:rsidRPr="000C2843" w:rsidRDefault="007D3767" w:rsidP="007D3767">
      <w:pPr>
        <w:adjustRightInd w:val="0"/>
        <w:snapToGrid w:val="0"/>
        <w:spacing w:line="360" w:lineRule="exact"/>
        <w:ind w:firstLineChars="495" w:firstLine="1386"/>
        <w:jc w:val="both"/>
        <w:rPr>
          <w:rFonts w:ascii="標楷體" w:eastAsia="標楷體" w:hAnsi="標楷體"/>
          <w:sz w:val="28"/>
          <w:szCs w:val="28"/>
        </w:rPr>
      </w:pPr>
      <w:r w:rsidRPr="00442579">
        <w:rPr>
          <w:rFonts w:ascii="標楷體" w:eastAsia="標楷體" w:hAnsi="標楷體"/>
          <w:sz w:val="28"/>
          <w:szCs w:val="28"/>
        </w:rPr>
        <w:t>委員列席</w:t>
      </w:r>
      <w:r w:rsidRPr="00442579">
        <w:rPr>
          <w:rFonts w:ascii="標楷體" w:eastAsia="標楷體" w:hAnsi="標楷體" w:hint="eastAsia"/>
          <w:sz w:val="28"/>
          <w:szCs w:val="28"/>
        </w:rPr>
        <w:t>4</w:t>
      </w:r>
      <w:r w:rsidRPr="00442579">
        <w:rPr>
          <w:rFonts w:ascii="標楷體" w:eastAsia="標楷體" w:hAnsi="標楷體"/>
          <w:sz w:val="28"/>
          <w:szCs w:val="28"/>
        </w:rPr>
        <w:t>人</w:t>
      </w:r>
    </w:p>
    <w:p w:rsidR="007D3767" w:rsidRPr="00C17C4F" w:rsidRDefault="007D3767" w:rsidP="007D3767">
      <w:pPr>
        <w:pStyle w:val="-9"/>
        <w:spacing w:line="360" w:lineRule="exact"/>
        <w:ind w:left="1361" w:hangingChars="486" w:hanging="1361"/>
        <w:rPr>
          <w:rFonts w:ascii="標楷體" w:hAnsi="標楷體"/>
          <w:sz w:val="28"/>
          <w:szCs w:val="28"/>
        </w:rPr>
      </w:pPr>
      <w:r w:rsidRPr="00C03AE3">
        <w:rPr>
          <w:rFonts w:ascii="標楷體" w:hAnsi="標楷體"/>
          <w:sz w:val="28"/>
          <w:szCs w:val="28"/>
        </w:rPr>
        <w:t>列席官員：</w:t>
      </w:r>
      <w:r w:rsidRPr="00C17C4F">
        <w:rPr>
          <w:rFonts w:ascii="標楷體" w:hAnsi="標楷體" w:hint="eastAsia"/>
          <w:sz w:val="28"/>
          <w:szCs w:val="28"/>
        </w:rPr>
        <w:t>法務部政務次長　蔡碧仲(部長請假)</w:t>
      </w:r>
    </w:p>
    <w:p w:rsidR="007D3767" w:rsidRPr="00C17C4F" w:rsidRDefault="007D3767" w:rsidP="007D3767">
      <w:pPr>
        <w:pStyle w:val="-9"/>
        <w:spacing w:line="360" w:lineRule="exact"/>
        <w:ind w:leftChars="485" w:left="1164" w:firstLineChars="85" w:firstLine="238"/>
        <w:rPr>
          <w:rFonts w:ascii="標楷體" w:hAnsi="標楷體"/>
          <w:sz w:val="28"/>
          <w:szCs w:val="28"/>
        </w:rPr>
      </w:pPr>
      <w:r w:rsidRPr="00C17C4F">
        <w:rPr>
          <w:rFonts w:ascii="標楷體" w:hAnsi="標楷體" w:hint="eastAsia"/>
          <w:sz w:val="28"/>
          <w:szCs w:val="28"/>
        </w:rPr>
        <w:t>司法院副秘書長　周占春(秘書長請假)</w:t>
      </w:r>
    </w:p>
    <w:p w:rsidR="007D3767" w:rsidRPr="00C17C4F" w:rsidRDefault="007D3767" w:rsidP="007D3767">
      <w:pPr>
        <w:pStyle w:val="-9"/>
        <w:spacing w:line="360" w:lineRule="exact"/>
        <w:ind w:leftChars="485" w:left="1164" w:firstLineChars="85" w:firstLine="238"/>
        <w:rPr>
          <w:rFonts w:ascii="標楷體" w:hAnsi="標楷體"/>
          <w:sz w:val="28"/>
          <w:szCs w:val="28"/>
        </w:rPr>
      </w:pPr>
      <w:r w:rsidRPr="00C17C4F">
        <w:rPr>
          <w:rFonts w:ascii="標楷體" w:hAnsi="標楷體" w:hint="eastAsia"/>
          <w:sz w:val="28"/>
          <w:szCs w:val="28"/>
        </w:rPr>
        <w:t>交通部政務次長　陳彥伯(部長請假)</w:t>
      </w:r>
    </w:p>
    <w:p w:rsidR="007D3767" w:rsidRPr="00C17C4F" w:rsidRDefault="007D3767" w:rsidP="007D3767">
      <w:pPr>
        <w:pStyle w:val="-9"/>
        <w:spacing w:line="360" w:lineRule="exact"/>
        <w:ind w:leftChars="485" w:left="1164" w:firstLineChars="85" w:firstLine="238"/>
        <w:rPr>
          <w:rFonts w:ascii="標楷體" w:hAnsi="標楷體"/>
          <w:sz w:val="28"/>
          <w:szCs w:val="28"/>
        </w:rPr>
      </w:pPr>
      <w:r w:rsidRPr="00C17C4F">
        <w:rPr>
          <w:rFonts w:ascii="標楷體" w:hAnsi="標楷體" w:hint="eastAsia"/>
          <w:sz w:val="28"/>
          <w:szCs w:val="28"/>
        </w:rPr>
        <w:t>衛生福利部心理及口腔健康司司長　諶立中(部長請假)</w:t>
      </w:r>
    </w:p>
    <w:p w:rsidR="007D3767" w:rsidRPr="00C17C4F" w:rsidRDefault="007D3767" w:rsidP="007D3767">
      <w:pPr>
        <w:pStyle w:val="-9"/>
        <w:spacing w:line="360" w:lineRule="exact"/>
        <w:ind w:leftChars="485" w:left="1164" w:firstLineChars="85" w:firstLine="238"/>
        <w:rPr>
          <w:rFonts w:ascii="標楷體" w:hAnsi="標楷體"/>
          <w:sz w:val="28"/>
          <w:szCs w:val="28"/>
        </w:rPr>
      </w:pPr>
      <w:r w:rsidRPr="00C17C4F">
        <w:rPr>
          <w:rFonts w:ascii="標楷體" w:hAnsi="標楷體" w:hint="eastAsia"/>
          <w:sz w:val="28"/>
          <w:szCs w:val="28"/>
        </w:rPr>
        <w:t>內政部警政署警政委員　林炎田(署長請假)</w:t>
      </w:r>
    </w:p>
    <w:p w:rsidR="007D3767" w:rsidRPr="00C17C4F" w:rsidRDefault="007D3767" w:rsidP="007D3767">
      <w:pPr>
        <w:pStyle w:val="-9"/>
        <w:spacing w:line="360" w:lineRule="exact"/>
        <w:ind w:leftChars="485" w:left="1164" w:firstLineChars="85" w:firstLine="238"/>
        <w:rPr>
          <w:rFonts w:ascii="標楷體" w:hAnsi="標楷體"/>
          <w:sz w:val="28"/>
          <w:szCs w:val="28"/>
        </w:rPr>
      </w:pPr>
      <w:r w:rsidRPr="00C17C4F">
        <w:rPr>
          <w:rFonts w:ascii="標楷體" w:hAnsi="標楷體" w:hint="eastAsia"/>
          <w:sz w:val="28"/>
          <w:szCs w:val="28"/>
        </w:rPr>
        <w:t>國防部法律事務司法紀調查處處長　陳恒偉</w:t>
      </w:r>
    </w:p>
    <w:p w:rsidR="007D3767" w:rsidRPr="00C03AE3" w:rsidRDefault="007D3767" w:rsidP="007D3767">
      <w:pPr>
        <w:adjustRightInd w:val="0"/>
        <w:snapToGrid w:val="0"/>
        <w:spacing w:line="360" w:lineRule="exact"/>
        <w:ind w:left="1117" w:hangingChars="399" w:hanging="1117"/>
        <w:jc w:val="both"/>
        <w:rPr>
          <w:rFonts w:ascii="標楷體" w:eastAsia="標楷體" w:hAnsi="標楷體"/>
          <w:sz w:val="28"/>
          <w:szCs w:val="28"/>
        </w:rPr>
      </w:pPr>
      <w:r w:rsidRPr="007D3767">
        <w:rPr>
          <w:rFonts w:ascii="標楷體" w:eastAsia="標楷體" w:hAnsi="標楷體"/>
          <w:kern w:val="0"/>
          <w:sz w:val="28"/>
          <w:szCs w:val="28"/>
          <w:fitText w:val="1120" w:id="-1571518455"/>
        </w:rPr>
        <w:t>主    席</w:t>
      </w:r>
      <w:r w:rsidRPr="00C03AE3">
        <w:rPr>
          <w:rFonts w:ascii="標楷體" w:eastAsia="標楷體" w:hAnsi="標楷體"/>
          <w:sz w:val="28"/>
          <w:szCs w:val="28"/>
        </w:rPr>
        <w:t>：</w:t>
      </w:r>
      <w:r>
        <w:rPr>
          <w:rFonts w:ascii="標楷體" w:eastAsia="標楷體" w:hAnsi="標楷體" w:hint="eastAsia"/>
          <w:sz w:val="28"/>
          <w:szCs w:val="28"/>
        </w:rPr>
        <w:t>葉</w:t>
      </w:r>
      <w:r w:rsidRPr="00C03AE3">
        <w:rPr>
          <w:rFonts w:ascii="標楷體" w:eastAsia="標楷體" w:hAnsi="標楷體"/>
          <w:sz w:val="28"/>
          <w:szCs w:val="28"/>
        </w:rPr>
        <w:t>召</w:t>
      </w:r>
      <w:r w:rsidRPr="00C03AE3">
        <w:rPr>
          <w:rFonts w:ascii="標楷體" w:eastAsia="標楷體" w:hAnsi="標楷體" w:hint="eastAsia"/>
          <w:sz w:val="28"/>
          <w:szCs w:val="28"/>
        </w:rPr>
        <w:t>集</w:t>
      </w:r>
      <w:r w:rsidRPr="00C03AE3">
        <w:rPr>
          <w:rFonts w:ascii="標楷體" w:eastAsia="標楷體" w:hAnsi="標楷體"/>
          <w:sz w:val="28"/>
          <w:szCs w:val="28"/>
        </w:rPr>
        <w:t>委員</w:t>
      </w:r>
      <w:r>
        <w:rPr>
          <w:rFonts w:ascii="標楷體" w:eastAsia="標楷體" w:hAnsi="標楷體" w:hint="eastAsia"/>
          <w:sz w:val="28"/>
          <w:szCs w:val="28"/>
        </w:rPr>
        <w:t>毓蘭</w:t>
      </w:r>
    </w:p>
    <w:p w:rsidR="007D3767" w:rsidRPr="00C03AE3" w:rsidRDefault="007D3767" w:rsidP="007D3767">
      <w:pPr>
        <w:adjustRightInd w:val="0"/>
        <w:snapToGrid w:val="0"/>
        <w:spacing w:line="360" w:lineRule="exact"/>
        <w:ind w:left="1120" w:hangingChars="400" w:hanging="1120"/>
        <w:jc w:val="both"/>
        <w:rPr>
          <w:rFonts w:ascii="標楷體" w:eastAsia="標楷體" w:hAnsi="標楷體"/>
          <w:sz w:val="28"/>
          <w:szCs w:val="28"/>
        </w:rPr>
      </w:pPr>
      <w:r w:rsidRPr="007D3767">
        <w:rPr>
          <w:rFonts w:ascii="標楷體" w:eastAsia="標楷體" w:hAnsi="標楷體"/>
          <w:kern w:val="0"/>
          <w:sz w:val="28"/>
          <w:szCs w:val="28"/>
          <w:fitText w:val="1120" w:id="-1571518454"/>
        </w:rPr>
        <w:t>專門委員</w:t>
      </w:r>
      <w:r w:rsidRPr="00C03AE3">
        <w:rPr>
          <w:rFonts w:ascii="標楷體" w:eastAsia="標楷體" w:hAnsi="標楷體"/>
          <w:sz w:val="28"/>
          <w:szCs w:val="28"/>
        </w:rPr>
        <w:t>：</w:t>
      </w:r>
      <w:r w:rsidRPr="00C03AE3">
        <w:rPr>
          <w:rFonts w:ascii="標楷體" w:eastAsia="標楷體" w:hAnsi="標楷體" w:hint="eastAsia"/>
          <w:sz w:val="28"/>
          <w:szCs w:val="28"/>
        </w:rPr>
        <w:t>張智為</w:t>
      </w:r>
    </w:p>
    <w:p w:rsidR="007D3767" w:rsidRPr="00C03AE3" w:rsidRDefault="007D3767" w:rsidP="007D3767">
      <w:pPr>
        <w:tabs>
          <w:tab w:val="left" w:pos="1580"/>
        </w:tabs>
        <w:adjustRightInd w:val="0"/>
        <w:snapToGrid w:val="0"/>
        <w:spacing w:line="360" w:lineRule="exact"/>
        <w:jc w:val="both"/>
        <w:rPr>
          <w:rFonts w:ascii="標楷體" w:eastAsia="標楷體" w:hAnsi="標楷體"/>
          <w:sz w:val="28"/>
          <w:szCs w:val="28"/>
        </w:rPr>
      </w:pPr>
      <w:r w:rsidRPr="007D3767">
        <w:rPr>
          <w:rFonts w:ascii="標楷體" w:eastAsia="標楷體" w:hAnsi="標楷體"/>
          <w:kern w:val="0"/>
          <w:sz w:val="28"/>
          <w:szCs w:val="28"/>
          <w:fitText w:val="1120" w:id="-1571518453"/>
        </w:rPr>
        <w:t>主任秘書</w:t>
      </w:r>
      <w:r w:rsidRPr="00C03AE3">
        <w:rPr>
          <w:rFonts w:ascii="標楷體" w:eastAsia="標楷體" w:hAnsi="標楷體"/>
          <w:sz w:val="28"/>
          <w:szCs w:val="28"/>
        </w:rPr>
        <w:t>：</w:t>
      </w:r>
      <w:r w:rsidRPr="00C03AE3">
        <w:rPr>
          <w:rFonts w:ascii="標楷體" w:eastAsia="標楷體" w:hAnsi="標楷體" w:hint="eastAsia"/>
          <w:sz w:val="28"/>
          <w:szCs w:val="28"/>
        </w:rPr>
        <w:t>楊育純</w:t>
      </w:r>
    </w:p>
    <w:p w:rsidR="007D3767" w:rsidRPr="00C03AE3" w:rsidRDefault="007D3767" w:rsidP="007D3767">
      <w:pPr>
        <w:tabs>
          <w:tab w:val="left" w:pos="2460"/>
        </w:tabs>
        <w:adjustRightInd w:val="0"/>
        <w:snapToGrid w:val="0"/>
        <w:spacing w:line="360" w:lineRule="exact"/>
        <w:ind w:firstLineChars="10" w:firstLine="28"/>
        <w:jc w:val="both"/>
        <w:rPr>
          <w:rFonts w:ascii="標楷體" w:eastAsia="標楷體" w:hAnsi="標楷體"/>
          <w:sz w:val="28"/>
          <w:szCs w:val="28"/>
        </w:rPr>
      </w:pPr>
      <w:r w:rsidRPr="007D3767">
        <w:rPr>
          <w:rFonts w:ascii="標楷體" w:eastAsia="標楷體" w:hAnsi="標楷體"/>
          <w:kern w:val="0"/>
          <w:sz w:val="28"/>
          <w:szCs w:val="28"/>
          <w:fitText w:val="1120" w:id="-1571518452"/>
        </w:rPr>
        <w:t>紀    錄</w:t>
      </w:r>
      <w:r w:rsidRPr="00C03AE3">
        <w:rPr>
          <w:rFonts w:ascii="標楷體" w:eastAsia="標楷體" w:hAnsi="標楷體"/>
          <w:sz w:val="28"/>
          <w:szCs w:val="28"/>
        </w:rPr>
        <w:t>：簡任秘書</w:t>
      </w:r>
      <w:r w:rsidRPr="00C03AE3">
        <w:rPr>
          <w:rFonts w:ascii="標楷體" w:eastAsia="標楷體" w:hAnsi="標楷體" w:hint="eastAsia"/>
          <w:sz w:val="28"/>
          <w:szCs w:val="28"/>
        </w:rPr>
        <w:t xml:space="preserve">　陳杏枝</w:t>
      </w:r>
    </w:p>
    <w:p w:rsidR="007D3767" w:rsidRPr="00C03AE3" w:rsidRDefault="007D3767" w:rsidP="007D3767">
      <w:pPr>
        <w:adjustRightInd w:val="0"/>
        <w:snapToGrid w:val="0"/>
        <w:spacing w:line="360" w:lineRule="exact"/>
        <w:ind w:firstLineChars="506" w:firstLine="1417"/>
        <w:jc w:val="both"/>
        <w:rPr>
          <w:rFonts w:ascii="標楷體" w:eastAsia="標楷體" w:hAnsi="標楷體"/>
          <w:sz w:val="28"/>
          <w:szCs w:val="28"/>
        </w:rPr>
      </w:pPr>
      <w:r w:rsidRPr="00C03AE3">
        <w:rPr>
          <w:rFonts w:ascii="標楷體" w:eastAsia="標楷體" w:hAnsi="標楷體"/>
          <w:sz w:val="28"/>
          <w:szCs w:val="28"/>
        </w:rPr>
        <w:t>簡任編審</w:t>
      </w:r>
      <w:r w:rsidRPr="00C03AE3">
        <w:rPr>
          <w:rFonts w:ascii="標楷體" w:eastAsia="標楷體" w:hAnsi="標楷體" w:hint="eastAsia"/>
          <w:sz w:val="28"/>
          <w:szCs w:val="28"/>
        </w:rPr>
        <w:t xml:space="preserve">　薛復寧</w:t>
      </w:r>
    </w:p>
    <w:p w:rsidR="007D3767" w:rsidRDefault="007D3767" w:rsidP="007D3767">
      <w:pPr>
        <w:adjustRightInd w:val="0"/>
        <w:snapToGrid w:val="0"/>
        <w:spacing w:line="360" w:lineRule="exact"/>
        <w:ind w:firstLineChars="506" w:firstLine="1417"/>
        <w:jc w:val="both"/>
        <w:rPr>
          <w:rFonts w:ascii="標楷體" w:eastAsia="標楷體" w:hAnsi="標楷體"/>
          <w:sz w:val="28"/>
          <w:szCs w:val="28"/>
        </w:rPr>
      </w:pPr>
      <w:r w:rsidRPr="00C03AE3">
        <w:rPr>
          <w:rFonts w:ascii="標楷體" w:eastAsia="標楷體" w:hAnsi="標楷體"/>
          <w:sz w:val="28"/>
          <w:szCs w:val="28"/>
        </w:rPr>
        <w:t>科</w:t>
      </w:r>
      <w:r w:rsidRPr="00C03AE3">
        <w:rPr>
          <w:rFonts w:ascii="標楷體" w:eastAsia="標楷體" w:hAnsi="標楷體" w:hint="eastAsia"/>
          <w:sz w:val="28"/>
          <w:szCs w:val="28"/>
        </w:rPr>
        <w:t xml:space="preserve">　　</w:t>
      </w:r>
      <w:r w:rsidRPr="00C03AE3">
        <w:rPr>
          <w:rFonts w:ascii="標楷體" w:eastAsia="標楷體" w:hAnsi="標楷體"/>
          <w:sz w:val="28"/>
          <w:szCs w:val="28"/>
        </w:rPr>
        <w:t>長</w:t>
      </w:r>
      <w:r w:rsidRPr="00C03AE3">
        <w:rPr>
          <w:rFonts w:ascii="標楷體" w:eastAsia="標楷體" w:hAnsi="標楷體" w:hint="eastAsia"/>
          <w:sz w:val="28"/>
          <w:szCs w:val="28"/>
        </w:rPr>
        <w:t xml:space="preserve">　鮑夏明</w:t>
      </w:r>
    </w:p>
    <w:p w:rsidR="007D3767" w:rsidRPr="00925261" w:rsidRDefault="007D3767" w:rsidP="007D3767">
      <w:pPr>
        <w:adjustRightInd w:val="0"/>
        <w:snapToGrid w:val="0"/>
        <w:spacing w:line="360" w:lineRule="exact"/>
        <w:ind w:firstLineChars="398" w:firstLine="1115"/>
        <w:jc w:val="both"/>
        <w:rPr>
          <w:rFonts w:ascii="標楷體" w:eastAsia="標楷體" w:hAnsi="標楷體"/>
          <w:sz w:val="28"/>
          <w:szCs w:val="28"/>
        </w:rPr>
      </w:pPr>
      <w:r w:rsidRPr="00925261">
        <w:rPr>
          <w:rFonts w:ascii="標楷體" w:eastAsia="標楷體" w:hAnsi="標楷體"/>
          <w:b/>
          <w:kern w:val="0"/>
          <w:sz w:val="28"/>
          <w:szCs w:val="28"/>
        </w:rPr>
        <w:t>報告事項</w:t>
      </w:r>
    </w:p>
    <w:p w:rsidR="007D3767" w:rsidRPr="00925261" w:rsidRDefault="007D3767" w:rsidP="007D3767">
      <w:pPr>
        <w:adjustRightInd w:val="0"/>
        <w:snapToGrid w:val="0"/>
        <w:spacing w:beforeLines="20" w:before="72" w:line="320" w:lineRule="exact"/>
        <w:ind w:left="560" w:hangingChars="200" w:hanging="560"/>
        <w:jc w:val="both"/>
        <w:rPr>
          <w:rFonts w:ascii="標楷體" w:eastAsia="標楷體" w:hAnsi="標楷體"/>
          <w:kern w:val="0"/>
          <w:sz w:val="28"/>
          <w:szCs w:val="28"/>
        </w:rPr>
      </w:pPr>
      <w:r w:rsidRPr="00925261">
        <w:rPr>
          <w:rFonts w:ascii="標楷體" w:eastAsia="標楷體" w:hAnsi="標楷體"/>
          <w:kern w:val="0"/>
          <w:sz w:val="28"/>
          <w:szCs w:val="28"/>
        </w:rPr>
        <w:t>宣讀上次會議議事錄</w:t>
      </w:r>
    </w:p>
    <w:p w:rsidR="007D3767" w:rsidRPr="00925261" w:rsidRDefault="007D3767" w:rsidP="007D3767">
      <w:pPr>
        <w:adjustRightInd w:val="0"/>
        <w:snapToGrid w:val="0"/>
        <w:spacing w:line="320" w:lineRule="exact"/>
        <w:ind w:left="840" w:hangingChars="300" w:hanging="840"/>
        <w:jc w:val="both"/>
        <w:rPr>
          <w:rFonts w:ascii="標楷體" w:hAnsi="標楷體"/>
          <w:sz w:val="28"/>
          <w:szCs w:val="28"/>
        </w:rPr>
      </w:pPr>
      <w:r w:rsidRPr="00925261">
        <w:rPr>
          <w:rFonts w:ascii="標楷體" w:eastAsia="標楷體" w:hAnsi="標楷體" w:hint="eastAsia"/>
          <w:kern w:val="0"/>
          <w:sz w:val="28"/>
          <w:szCs w:val="28"/>
        </w:rPr>
        <w:t>決定：確定。</w:t>
      </w:r>
    </w:p>
    <w:p w:rsidR="007D3767" w:rsidRPr="00C03AE3" w:rsidRDefault="007D3767" w:rsidP="007D3767">
      <w:pPr>
        <w:pStyle w:val="afffff2"/>
        <w:spacing w:beforeLines="50" w:before="180" w:line="320" w:lineRule="exact"/>
        <w:ind w:leftChars="0" w:left="0" w:rightChars="0" w:right="0" w:firstLineChars="398" w:firstLine="1115"/>
        <w:jc w:val="both"/>
        <w:rPr>
          <w:rFonts w:ascii="標楷體" w:hAnsi="標楷體"/>
          <w:b/>
          <w:sz w:val="28"/>
          <w:szCs w:val="28"/>
        </w:rPr>
      </w:pPr>
      <w:r w:rsidRPr="00C03AE3">
        <w:rPr>
          <w:rFonts w:ascii="標楷體" w:hAnsi="標楷體"/>
          <w:b/>
          <w:sz w:val="28"/>
          <w:szCs w:val="28"/>
        </w:rPr>
        <w:t>討論事項</w:t>
      </w:r>
    </w:p>
    <w:p w:rsidR="007D3767" w:rsidRPr="00D60CF7" w:rsidRDefault="007D3767" w:rsidP="007D3767">
      <w:pPr>
        <w:adjustRightInd w:val="0"/>
        <w:snapToGrid w:val="0"/>
        <w:spacing w:line="360" w:lineRule="exact"/>
        <w:ind w:left="560" w:hangingChars="200" w:hanging="560"/>
        <w:jc w:val="both"/>
        <w:rPr>
          <w:rFonts w:ascii="標楷體" w:eastAsia="標楷體" w:hAnsi="標楷體"/>
          <w:sz w:val="28"/>
          <w:szCs w:val="28"/>
        </w:rPr>
      </w:pPr>
      <w:r>
        <w:rPr>
          <w:rFonts w:ascii="標楷體" w:eastAsia="標楷體" w:hAnsi="標楷體" w:hint="eastAsia"/>
          <w:sz w:val="28"/>
          <w:szCs w:val="28"/>
        </w:rPr>
        <w:t>繼續</w:t>
      </w:r>
      <w:r w:rsidRPr="00D60CF7">
        <w:rPr>
          <w:rFonts w:ascii="標楷體" w:eastAsia="標楷體" w:hAnsi="標楷體" w:hint="eastAsia"/>
          <w:sz w:val="28"/>
          <w:szCs w:val="28"/>
        </w:rPr>
        <w:t>併案審查</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（一）委員葉毓蘭等17人擬具「中華民國刑法第一百八十五條之三及第一百八十五條之五條文修正草案」案。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（二）民眾黨黨團擬具「中華民國刑法第一百八十五條之三條文修正草案」案。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（三）委員邱志偉等18人擬具「中華民國刑法第一百八十五條之三條文修正草案」案。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（四）委員洪孟楷等17人擬具「中華民國刑法第一百八十五條之三條文修正草案」案。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（五）委員楊瓊瓔等16人擬具「中華民國刑法第一百八十五條之三條文修正草案」案。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（六）委員葉毓蘭等18人擬具「中華民國刑法第八十八條、第八十九</w:t>
      </w:r>
      <w:r w:rsidRPr="00D60CF7">
        <w:rPr>
          <w:rFonts w:ascii="標楷體" w:eastAsia="標楷體" w:hAnsi="標楷體" w:hint="eastAsia"/>
          <w:sz w:val="28"/>
          <w:szCs w:val="28"/>
        </w:rPr>
        <w:lastRenderedPageBreak/>
        <w:t>條及第一百八十五條之三條文修正草案」案。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（七）委員吳斯懷等19人擬具「中華民國刑法第一百八十五條之三條文修正草案」案。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（八）委員呂玉玲等20人擬具「中華民國刑法第一百八十五條之三條文修正草案」案。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（九）委員江啟臣等22人擬具「中華民國刑法第一百八十五條之三條文修正草案」案。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（十）委員溫玉霞等19人擬具「中華民國刑法第一百八十五條之三條文修正草案」案。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（十一）委員鄭麗文等18人擬具「中華民國刑法第一百八十五條之三條文修正草案」案。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（十二）委員蔣萬安等16人擬具「中華民國刑法第一百八十五條之三條文修正草案」案。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（十三）委員何志偉等17人擬具「中華民國刑法第一百八十五條之三條文修正草案」案。</w:t>
      </w:r>
    </w:p>
    <w:p w:rsidR="007D3767" w:rsidRPr="00C03AE3"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（十四）時代力量黨團擬具「中華民國刑法第八十九條及第一百八十五條之三條文修正草案」案。</w:t>
      </w:r>
    </w:p>
    <w:p w:rsidR="007D3767" w:rsidRPr="00F5286A" w:rsidRDefault="007D3767" w:rsidP="007D3767">
      <w:pPr>
        <w:pStyle w:val="afffffff4"/>
        <w:ind w:left="558" w:hanging="560"/>
      </w:pPr>
      <w:r w:rsidRPr="00F5286A">
        <w:rPr>
          <w:rFonts w:hint="eastAsia"/>
        </w:rPr>
        <w:t>決議：</w:t>
      </w:r>
    </w:p>
    <w:p w:rsidR="007D3767" w:rsidRDefault="007D3767" w:rsidP="007D3767">
      <w:pPr>
        <w:pStyle w:val="afffffff4"/>
        <w:numPr>
          <w:ilvl w:val="0"/>
          <w:numId w:val="68"/>
        </w:numPr>
        <w:ind w:leftChars="0" w:firstLineChars="0"/>
      </w:pPr>
      <w:r>
        <w:rPr>
          <w:rFonts w:hint="eastAsia"/>
        </w:rPr>
        <w:t>逕行逐條審查。</w:t>
      </w:r>
    </w:p>
    <w:p w:rsidR="007D3767" w:rsidRDefault="007D3767" w:rsidP="007D3767">
      <w:pPr>
        <w:pStyle w:val="afffffff4"/>
        <w:numPr>
          <w:ilvl w:val="0"/>
          <w:numId w:val="68"/>
        </w:numPr>
        <w:ind w:leftChars="0" w:firstLineChars="0"/>
      </w:pPr>
      <w:r w:rsidRPr="003F7D14">
        <w:rPr>
          <w:rFonts w:hint="eastAsia"/>
        </w:rPr>
        <w:t>第八十八條及第八十九條，均不予修正，維持現行條文。</w:t>
      </w:r>
    </w:p>
    <w:p w:rsidR="007D3767" w:rsidRPr="00FE4723" w:rsidRDefault="007D3767" w:rsidP="007D3767">
      <w:pPr>
        <w:pStyle w:val="afffffff4"/>
        <w:ind w:left="558" w:hanging="560"/>
      </w:pPr>
      <w:r>
        <w:rPr>
          <w:rFonts w:hint="eastAsia"/>
        </w:rPr>
        <w:t>三、其餘條文均</w:t>
      </w:r>
      <w:r w:rsidRPr="003F7D14">
        <w:rPr>
          <w:rFonts w:hint="eastAsia"/>
        </w:rPr>
        <w:t>另定期繼續審查。</w:t>
      </w:r>
    </w:p>
    <w:p w:rsidR="007D3767" w:rsidRPr="00202E34" w:rsidRDefault="007D3767" w:rsidP="007D3767">
      <w:pPr>
        <w:adjustRightInd w:val="0"/>
        <w:snapToGrid w:val="0"/>
        <w:spacing w:beforeLines="50" w:before="180" w:line="320" w:lineRule="exact"/>
        <w:ind w:left="619" w:hangingChars="221" w:hanging="619"/>
        <w:jc w:val="both"/>
        <w:rPr>
          <w:rFonts w:ascii="標楷體" w:eastAsia="標楷體" w:hAnsi="標楷體"/>
          <w:sz w:val="28"/>
          <w:szCs w:val="28"/>
        </w:rPr>
      </w:pPr>
      <w:r w:rsidRPr="00202E34">
        <w:rPr>
          <w:rFonts w:ascii="標楷體" w:eastAsia="標楷體" w:hAnsi="標楷體"/>
          <w:sz w:val="28"/>
          <w:szCs w:val="28"/>
        </w:rPr>
        <w:t>散會</w:t>
      </w:r>
    </w:p>
    <w:p w:rsidR="007D3767" w:rsidRPr="00202E34" w:rsidRDefault="007D3767" w:rsidP="007D3767">
      <w:pPr>
        <w:spacing w:line="360" w:lineRule="exact"/>
        <w:jc w:val="both"/>
        <w:rPr>
          <w:rFonts w:ascii="標楷體" w:eastAsia="標楷體" w:hAnsi="標楷體"/>
          <w:sz w:val="28"/>
          <w:szCs w:val="28"/>
        </w:rPr>
      </w:pPr>
    </w:p>
    <w:p w:rsidR="007D3767" w:rsidRDefault="007D3767" w:rsidP="007D3767">
      <w:pPr>
        <w:adjustRightInd w:val="0"/>
        <w:snapToGrid w:val="0"/>
        <w:spacing w:beforeLines="50" w:before="180" w:line="320" w:lineRule="exact"/>
        <w:ind w:left="619" w:hangingChars="221" w:hanging="619"/>
        <w:jc w:val="both"/>
        <w:rPr>
          <w:rFonts w:ascii="標楷體" w:eastAsia="標楷體" w:hAnsi="標楷體"/>
          <w:sz w:val="28"/>
          <w:szCs w:val="28"/>
        </w:rPr>
      </w:pPr>
    </w:p>
    <w:p w:rsidR="007D3767" w:rsidRDefault="007D3767" w:rsidP="007D3767">
      <w:pPr>
        <w:adjustRightInd w:val="0"/>
        <w:snapToGrid w:val="0"/>
        <w:spacing w:beforeLines="50" w:before="180" w:line="320" w:lineRule="exact"/>
        <w:ind w:left="619" w:hangingChars="221" w:hanging="619"/>
        <w:jc w:val="both"/>
        <w:rPr>
          <w:rFonts w:ascii="標楷體" w:eastAsia="標楷體" w:hAnsi="標楷體"/>
          <w:sz w:val="28"/>
          <w:szCs w:val="28"/>
        </w:rPr>
      </w:pPr>
    </w:p>
    <w:p w:rsidR="007D3767" w:rsidRDefault="007D3767" w:rsidP="007D3767">
      <w:pPr>
        <w:adjustRightInd w:val="0"/>
        <w:snapToGrid w:val="0"/>
        <w:spacing w:beforeLines="50" w:before="180" w:line="320" w:lineRule="exact"/>
        <w:ind w:left="619" w:hangingChars="221" w:hanging="619"/>
        <w:jc w:val="both"/>
        <w:rPr>
          <w:rFonts w:ascii="標楷體" w:eastAsia="標楷體" w:hAnsi="標楷體"/>
          <w:sz w:val="28"/>
          <w:szCs w:val="28"/>
        </w:rPr>
      </w:pPr>
    </w:p>
    <w:p w:rsidR="007D3767" w:rsidRPr="00C03AE3" w:rsidRDefault="007D3767" w:rsidP="007D3767">
      <w:pPr>
        <w:adjustRightInd w:val="0"/>
        <w:snapToGrid w:val="0"/>
        <w:spacing w:beforeLines="50" w:before="180" w:line="320" w:lineRule="exact"/>
        <w:ind w:left="619" w:hangingChars="221" w:hanging="619"/>
        <w:jc w:val="both"/>
        <w:rPr>
          <w:rFonts w:ascii="標楷體" w:eastAsia="標楷體" w:hAnsi="標楷體"/>
          <w:sz w:val="28"/>
          <w:szCs w:val="28"/>
        </w:rPr>
      </w:pPr>
    </w:p>
    <w:p w:rsidR="007D3767" w:rsidRDefault="007D3767" w:rsidP="007D3767">
      <w:pPr>
        <w:widowControl/>
        <w:sectPr w:rsidR="007D3767" w:rsidSect="000765BE">
          <w:pgSz w:w="11906" w:h="16838"/>
          <w:pgMar w:top="1440" w:right="1440" w:bottom="1440" w:left="1800" w:header="851" w:footer="992" w:gutter="0"/>
          <w:cols w:space="425"/>
          <w:docGrid w:type="lines" w:linePitch="360"/>
        </w:sectPr>
      </w:pPr>
    </w:p>
    <w:p w:rsidR="007D3767" w:rsidRPr="00BA1979" w:rsidRDefault="007D3767" w:rsidP="007D3767">
      <w:pPr>
        <w:pStyle w:val="afff8"/>
        <w:spacing w:line="360" w:lineRule="exact"/>
        <w:outlineLvl w:val="2"/>
        <w:rPr>
          <w:rFonts w:ascii="標楷體"/>
          <w:spacing w:val="-24"/>
          <w:sz w:val="28"/>
          <w:szCs w:val="28"/>
        </w:rPr>
      </w:pPr>
      <w:bookmarkStart w:id="629" w:name="_Toc96350583"/>
      <w:r w:rsidRPr="00BA1979">
        <w:rPr>
          <w:rFonts w:ascii="標楷體"/>
          <w:spacing w:val="-24"/>
          <w:sz w:val="28"/>
          <w:szCs w:val="28"/>
        </w:rPr>
        <w:lastRenderedPageBreak/>
        <w:t>立法院第</w:t>
      </w:r>
      <w:r w:rsidRPr="00BA1979">
        <w:rPr>
          <w:rFonts w:ascii="標楷體" w:hint="eastAsia"/>
          <w:spacing w:val="-24"/>
          <w:sz w:val="28"/>
          <w:szCs w:val="28"/>
        </w:rPr>
        <w:t>10</w:t>
      </w:r>
      <w:r w:rsidRPr="00BA1979">
        <w:rPr>
          <w:rFonts w:ascii="標楷體"/>
          <w:spacing w:val="-24"/>
          <w:sz w:val="28"/>
          <w:szCs w:val="28"/>
        </w:rPr>
        <w:t>屆第</w:t>
      </w:r>
      <w:r w:rsidRPr="00BA1979">
        <w:rPr>
          <w:rFonts w:ascii="標楷體" w:hint="eastAsia"/>
          <w:spacing w:val="-24"/>
          <w:sz w:val="28"/>
          <w:szCs w:val="28"/>
        </w:rPr>
        <w:t>4</w:t>
      </w:r>
      <w:r w:rsidRPr="00BA1979">
        <w:rPr>
          <w:rFonts w:ascii="標楷體"/>
          <w:spacing w:val="-24"/>
          <w:sz w:val="28"/>
          <w:szCs w:val="28"/>
        </w:rPr>
        <w:t>會期</w:t>
      </w:r>
      <w:r w:rsidRPr="00BA1979">
        <w:rPr>
          <w:rFonts w:ascii="標楷體" w:hint="eastAsia"/>
          <w:spacing w:val="-24"/>
          <w:sz w:val="28"/>
          <w:szCs w:val="28"/>
        </w:rPr>
        <w:t>第1次</w:t>
      </w:r>
      <w:r w:rsidRPr="00BA1979">
        <w:rPr>
          <w:rFonts w:ascii="標楷體"/>
          <w:spacing w:val="-24"/>
          <w:sz w:val="28"/>
          <w:szCs w:val="28"/>
        </w:rPr>
        <w:t>臨時會司法及法制委員會第3次全體委員會議議事錄</w:t>
      </w:r>
      <w:bookmarkEnd w:id="629"/>
    </w:p>
    <w:p w:rsidR="007D3767" w:rsidRPr="000C2843" w:rsidRDefault="007D3767" w:rsidP="007D3767">
      <w:pPr>
        <w:pStyle w:val="-9"/>
        <w:spacing w:line="360" w:lineRule="exact"/>
        <w:ind w:left="1417" w:hangingChars="506" w:hanging="1417"/>
        <w:rPr>
          <w:rFonts w:ascii="標楷體" w:hAnsi="標楷體"/>
          <w:sz w:val="28"/>
          <w:szCs w:val="28"/>
        </w:rPr>
      </w:pPr>
      <w:r w:rsidRPr="007D3767">
        <w:rPr>
          <w:rFonts w:ascii="標楷體" w:hAnsi="標楷體"/>
          <w:sz w:val="28"/>
          <w:szCs w:val="28"/>
          <w:fitText w:val="1120" w:id="-1571518451"/>
        </w:rPr>
        <w:t>時    間</w:t>
      </w:r>
      <w:r w:rsidRPr="00435750">
        <w:rPr>
          <w:rFonts w:ascii="標楷體" w:hAnsi="標楷體"/>
          <w:sz w:val="28"/>
          <w:szCs w:val="28"/>
        </w:rPr>
        <w:t>：</w:t>
      </w:r>
      <w:r w:rsidRPr="00304159">
        <w:rPr>
          <w:rFonts w:ascii="標楷體" w:hAnsi="標楷體" w:hint="eastAsia"/>
          <w:sz w:val="28"/>
          <w:szCs w:val="28"/>
        </w:rPr>
        <w:t>中華民國111年1月21日（星期五）上午9時2</w:t>
      </w:r>
      <w:r w:rsidRPr="00304159">
        <w:rPr>
          <w:rFonts w:ascii="標楷體" w:hAnsi="標楷體"/>
          <w:sz w:val="28"/>
          <w:szCs w:val="28"/>
        </w:rPr>
        <w:t>5</w:t>
      </w:r>
      <w:r w:rsidRPr="00304159">
        <w:rPr>
          <w:rFonts w:ascii="標楷體" w:hAnsi="標楷體" w:hint="eastAsia"/>
          <w:sz w:val="28"/>
          <w:szCs w:val="28"/>
        </w:rPr>
        <w:t>分至11時9分</w:t>
      </w:r>
    </w:p>
    <w:p w:rsidR="007D3767" w:rsidRPr="00C03AE3" w:rsidRDefault="007D3767" w:rsidP="007D3767">
      <w:pPr>
        <w:adjustRightInd w:val="0"/>
        <w:snapToGrid w:val="0"/>
        <w:spacing w:line="360" w:lineRule="exact"/>
        <w:ind w:left="1364" w:hangingChars="487" w:hanging="1364"/>
        <w:jc w:val="both"/>
        <w:rPr>
          <w:rFonts w:ascii="標楷體" w:eastAsia="標楷體" w:hAnsi="標楷體"/>
          <w:kern w:val="0"/>
          <w:sz w:val="28"/>
          <w:szCs w:val="28"/>
          <w:lang w:val="x-none"/>
        </w:rPr>
      </w:pPr>
      <w:r w:rsidRPr="00C03AE3">
        <w:rPr>
          <w:rFonts w:ascii="標楷體" w:eastAsia="標楷體" w:hAnsi="標楷體" w:hint="eastAsia"/>
          <w:kern w:val="0"/>
          <w:sz w:val="28"/>
          <w:szCs w:val="28"/>
          <w:lang w:val="x-none" w:eastAsia="x-none"/>
        </w:rPr>
        <w:t>地    點：本院</w:t>
      </w:r>
      <w:r>
        <w:rPr>
          <w:rFonts w:ascii="標楷體" w:eastAsia="標楷體" w:hAnsi="標楷體" w:hint="eastAsia"/>
          <w:kern w:val="0"/>
          <w:sz w:val="28"/>
          <w:szCs w:val="28"/>
          <w:lang w:val="x-none"/>
        </w:rPr>
        <w:t>群賢</w:t>
      </w:r>
      <w:r w:rsidRPr="00C03AE3">
        <w:rPr>
          <w:rFonts w:ascii="標楷體" w:eastAsia="標楷體" w:hAnsi="標楷體" w:hint="eastAsia"/>
          <w:kern w:val="0"/>
          <w:sz w:val="28"/>
          <w:szCs w:val="28"/>
          <w:lang w:val="x-none" w:eastAsia="x-none"/>
        </w:rPr>
        <w:t>樓</w:t>
      </w:r>
      <w:r>
        <w:rPr>
          <w:rFonts w:ascii="標楷體" w:eastAsia="標楷體" w:hAnsi="標楷體" w:hint="eastAsia"/>
          <w:kern w:val="0"/>
          <w:sz w:val="28"/>
          <w:szCs w:val="28"/>
          <w:lang w:val="x-none"/>
        </w:rPr>
        <w:t>101</w:t>
      </w:r>
      <w:r w:rsidRPr="00C03AE3">
        <w:rPr>
          <w:rFonts w:ascii="標楷體" w:eastAsia="標楷體" w:hAnsi="標楷體" w:hint="eastAsia"/>
          <w:kern w:val="0"/>
          <w:sz w:val="28"/>
          <w:szCs w:val="28"/>
          <w:lang w:val="x-none" w:eastAsia="x-none"/>
        </w:rPr>
        <w:t>會議室</w:t>
      </w:r>
    </w:p>
    <w:p w:rsidR="007D3767" w:rsidRPr="004B4A9F" w:rsidRDefault="007D3767" w:rsidP="007D3767">
      <w:pPr>
        <w:snapToGrid w:val="0"/>
        <w:spacing w:line="360" w:lineRule="exact"/>
        <w:jc w:val="both"/>
        <w:rPr>
          <w:rFonts w:ascii="標楷體" w:eastAsia="標楷體" w:hAnsi="標楷體"/>
          <w:sz w:val="28"/>
          <w:szCs w:val="28"/>
        </w:rPr>
      </w:pPr>
      <w:r w:rsidRPr="00C03AE3">
        <w:rPr>
          <w:rFonts w:ascii="標楷體" w:eastAsia="標楷體" w:hAnsi="標楷體"/>
          <w:sz w:val="28"/>
          <w:szCs w:val="28"/>
        </w:rPr>
        <w:t>出席委員</w:t>
      </w:r>
      <w:r w:rsidRPr="00C03AE3">
        <w:rPr>
          <w:rFonts w:ascii="標楷體" w:eastAsia="標楷體" w:hAnsi="標楷體" w:hint="eastAsia"/>
          <w:sz w:val="28"/>
          <w:szCs w:val="28"/>
        </w:rPr>
        <w:t>：</w:t>
      </w:r>
      <w:r w:rsidRPr="0011516B">
        <w:rPr>
          <w:rFonts w:ascii="標楷體" w:eastAsia="標楷體" w:hAnsi="標楷體" w:hint="eastAsia"/>
          <w:sz w:val="28"/>
          <w:szCs w:val="28"/>
        </w:rPr>
        <w:t>葉毓蘭</w:t>
      </w:r>
      <w:r w:rsidRPr="0011516B">
        <w:rPr>
          <w:rFonts w:ascii="標楷體" w:eastAsia="標楷體" w:hAnsi="標楷體"/>
          <w:sz w:val="28"/>
          <w:szCs w:val="28"/>
        </w:rPr>
        <w:tab/>
      </w:r>
      <w:r w:rsidRPr="0011516B">
        <w:rPr>
          <w:rFonts w:ascii="標楷體" w:eastAsia="標楷體" w:hAnsi="標楷體" w:hint="eastAsia"/>
          <w:sz w:val="28"/>
          <w:szCs w:val="28"/>
        </w:rPr>
        <w:t>黃世杰</w:t>
      </w:r>
      <w:r w:rsidRPr="0011516B">
        <w:rPr>
          <w:rFonts w:ascii="標楷體" w:eastAsia="標楷體" w:hAnsi="標楷體"/>
          <w:sz w:val="28"/>
          <w:szCs w:val="28"/>
        </w:rPr>
        <w:tab/>
      </w:r>
      <w:r w:rsidRPr="0011516B">
        <w:rPr>
          <w:rFonts w:ascii="標楷體" w:eastAsia="標楷體" w:hAnsi="標楷體" w:hint="eastAsia"/>
          <w:sz w:val="28"/>
          <w:szCs w:val="28"/>
        </w:rPr>
        <w:t>陳椒華</w:t>
      </w:r>
      <w:r w:rsidRPr="0011516B">
        <w:rPr>
          <w:rFonts w:ascii="標楷體" w:eastAsia="標楷體" w:hAnsi="標楷體"/>
          <w:sz w:val="28"/>
          <w:szCs w:val="28"/>
        </w:rPr>
        <w:tab/>
      </w:r>
      <w:r w:rsidRPr="0011516B">
        <w:rPr>
          <w:rFonts w:ascii="標楷體" w:eastAsia="標楷體" w:hAnsi="標楷體" w:hint="eastAsia"/>
          <w:sz w:val="28"/>
          <w:szCs w:val="28"/>
        </w:rPr>
        <w:t>吳斯懷</w:t>
      </w:r>
      <w:r w:rsidRPr="0011516B">
        <w:rPr>
          <w:rFonts w:ascii="標楷體" w:eastAsia="標楷體" w:hAnsi="標楷體"/>
          <w:sz w:val="28"/>
          <w:szCs w:val="28"/>
        </w:rPr>
        <w:tab/>
      </w:r>
      <w:r w:rsidRPr="0011516B">
        <w:rPr>
          <w:rFonts w:ascii="標楷體" w:eastAsia="標楷體" w:hAnsi="標楷體" w:hint="eastAsia"/>
          <w:sz w:val="28"/>
          <w:szCs w:val="28"/>
        </w:rPr>
        <w:t>羅致政</w:t>
      </w:r>
      <w:r w:rsidRPr="004B4A9F">
        <w:rPr>
          <w:rFonts w:ascii="標楷體" w:eastAsia="標楷體" w:hAnsi="標楷體"/>
          <w:sz w:val="28"/>
          <w:szCs w:val="28"/>
        </w:rPr>
        <w:tab/>
      </w:r>
      <w:r w:rsidRPr="004B4A9F">
        <w:rPr>
          <w:rFonts w:ascii="標楷體" w:eastAsia="標楷體" w:hAnsi="標楷體" w:hint="eastAsia"/>
          <w:sz w:val="28"/>
          <w:szCs w:val="28"/>
        </w:rPr>
        <w:t>江永昌</w:t>
      </w:r>
      <w:r w:rsidRPr="004B4A9F">
        <w:rPr>
          <w:rFonts w:ascii="標楷體" w:eastAsia="標楷體" w:hAnsi="標楷體"/>
          <w:sz w:val="28"/>
          <w:szCs w:val="28"/>
        </w:rPr>
        <w:tab/>
      </w:r>
      <w:r w:rsidRPr="004B4A9F">
        <w:rPr>
          <w:rFonts w:ascii="標楷體" w:eastAsia="標楷體" w:hAnsi="標楷體" w:hint="eastAsia"/>
          <w:sz w:val="28"/>
          <w:szCs w:val="28"/>
        </w:rPr>
        <w:t>劉世芳</w:t>
      </w:r>
    </w:p>
    <w:p w:rsidR="007D3767" w:rsidRPr="004B4A9F" w:rsidRDefault="007D3767" w:rsidP="007D3767">
      <w:pPr>
        <w:adjustRightInd w:val="0"/>
        <w:snapToGrid w:val="0"/>
        <w:spacing w:line="360" w:lineRule="exact"/>
        <w:ind w:firstLineChars="495" w:firstLine="1386"/>
        <w:jc w:val="both"/>
        <w:rPr>
          <w:rFonts w:ascii="標楷體" w:eastAsia="標楷體" w:hAnsi="標楷體"/>
          <w:sz w:val="28"/>
          <w:szCs w:val="28"/>
        </w:rPr>
      </w:pPr>
      <w:r w:rsidRPr="004B4A9F">
        <w:rPr>
          <w:rFonts w:ascii="標楷體" w:eastAsia="標楷體" w:hAnsi="標楷體" w:hint="eastAsia"/>
          <w:sz w:val="28"/>
          <w:szCs w:val="28"/>
        </w:rPr>
        <w:t>鄭麗文</w:t>
      </w:r>
      <w:r w:rsidRPr="004B4A9F">
        <w:rPr>
          <w:rFonts w:ascii="標楷體" w:eastAsia="標楷體" w:hAnsi="標楷體"/>
          <w:sz w:val="28"/>
          <w:szCs w:val="28"/>
        </w:rPr>
        <w:tab/>
      </w:r>
      <w:r>
        <w:rPr>
          <w:rFonts w:ascii="標楷體" w:eastAsia="標楷體" w:hAnsi="標楷體" w:hint="eastAsia"/>
          <w:sz w:val="28"/>
          <w:szCs w:val="28"/>
        </w:rPr>
        <w:t>翁重鈞</w:t>
      </w:r>
    </w:p>
    <w:p w:rsidR="007D3767" w:rsidRPr="004B4A9F" w:rsidRDefault="007D3767" w:rsidP="007D3767">
      <w:pPr>
        <w:adjustRightInd w:val="0"/>
        <w:snapToGrid w:val="0"/>
        <w:spacing w:line="360" w:lineRule="exact"/>
        <w:ind w:firstLineChars="495" w:firstLine="1386"/>
        <w:jc w:val="both"/>
        <w:rPr>
          <w:rFonts w:ascii="標楷體" w:eastAsia="標楷體" w:hAnsi="標楷體"/>
          <w:sz w:val="28"/>
          <w:szCs w:val="28"/>
        </w:rPr>
      </w:pPr>
      <w:r w:rsidRPr="004B4A9F">
        <w:rPr>
          <w:rFonts w:ascii="標楷體" w:eastAsia="標楷體" w:hAnsi="標楷體"/>
          <w:sz w:val="28"/>
          <w:szCs w:val="28"/>
        </w:rPr>
        <w:t>委員出席</w:t>
      </w:r>
      <w:r>
        <w:rPr>
          <w:rFonts w:ascii="標楷體" w:eastAsia="標楷體" w:hAnsi="標楷體" w:hint="eastAsia"/>
          <w:sz w:val="28"/>
          <w:szCs w:val="28"/>
        </w:rPr>
        <w:t>9</w:t>
      </w:r>
      <w:r w:rsidRPr="004B4A9F">
        <w:rPr>
          <w:rFonts w:ascii="標楷體" w:eastAsia="標楷體" w:hAnsi="標楷體"/>
          <w:sz w:val="28"/>
          <w:szCs w:val="28"/>
        </w:rPr>
        <w:t>人</w:t>
      </w:r>
    </w:p>
    <w:p w:rsidR="007D3767" w:rsidRPr="004B4A9F" w:rsidRDefault="007D3767" w:rsidP="007D3767">
      <w:pPr>
        <w:adjustRightInd w:val="0"/>
        <w:snapToGrid w:val="0"/>
        <w:spacing w:line="360" w:lineRule="exact"/>
        <w:ind w:leftChars="-11" w:left="1402" w:hangingChars="510" w:hanging="1428"/>
        <w:jc w:val="both"/>
        <w:rPr>
          <w:rFonts w:ascii="標楷體" w:eastAsia="標楷體" w:hAnsi="標楷體"/>
          <w:sz w:val="28"/>
          <w:szCs w:val="28"/>
        </w:rPr>
      </w:pPr>
      <w:r w:rsidRPr="004B4A9F">
        <w:rPr>
          <w:rFonts w:ascii="標楷體" w:eastAsia="標楷體" w:hAnsi="標楷體"/>
          <w:kern w:val="0"/>
          <w:sz w:val="28"/>
          <w:szCs w:val="28"/>
        </w:rPr>
        <w:t>列席</w:t>
      </w:r>
      <w:r w:rsidRPr="004B4A9F">
        <w:rPr>
          <w:rFonts w:ascii="標楷體" w:eastAsia="標楷體" w:hAnsi="標楷體"/>
          <w:sz w:val="28"/>
          <w:szCs w:val="28"/>
        </w:rPr>
        <w:t>委員：</w:t>
      </w:r>
      <w:r w:rsidRPr="004B4A9F">
        <w:rPr>
          <w:rFonts w:ascii="標楷體" w:eastAsia="標楷體" w:hAnsi="標楷體" w:hint="eastAsia"/>
          <w:sz w:val="28"/>
          <w:szCs w:val="28"/>
        </w:rPr>
        <w:t>江啟臣</w:t>
      </w:r>
      <w:r w:rsidRPr="004B4A9F">
        <w:rPr>
          <w:rFonts w:ascii="標楷體" w:eastAsia="標楷體" w:hAnsi="標楷體"/>
          <w:sz w:val="28"/>
          <w:szCs w:val="28"/>
        </w:rPr>
        <w:tab/>
      </w:r>
      <w:r w:rsidRPr="004B4A9F">
        <w:rPr>
          <w:rFonts w:ascii="標楷體" w:eastAsia="標楷體" w:hAnsi="標楷體" w:hint="eastAsia"/>
          <w:sz w:val="28"/>
          <w:szCs w:val="28"/>
        </w:rPr>
        <w:t>邱臣遠</w:t>
      </w:r>
      <w:r w:rsidRPr="004B4A9F">
        <w:rPr>
          <w:rFonts w:ascii="標楷體" w:eastAsia="標楷體" w:hAnsi="標楷體"/>
          <w:color w:val="000000"/>
          <w:sz w:val="28"/>
          <w:szCs w:val="28"/>
        </w:rPr>
        <w:tab/>
      </w:r>
      <w:r w:rsidRPr="004B4A9F">
        <w:rPr>
          <w:rFonts w:ascii="標楷體" w:eastAsia="標楷體" w:hAnsi="標楷體" w:hint="eastAsia"/>
          <w:sz w:val="28"/>
          <w:szCs w:val="28"/>
        </w:rPr>
        <w:t>洪孟楷</w:t>
      </w:r>
      <w:r w:rsidRPr="004B4A9F">
        <w:rPr>
          <w:rFonts w:ascii="標楷體" w:eastAsia="標楷體" w:hAnsi="標楷體"/>
          <w:color w:val="000000"/>
          <w:sz w:val="28"/>
          <w:szCs w:val="28"/>
        </w:rPr>
        <w:tab/>
      </w:r>
      <w:r w:rsidRPr="004B4A9F">
        <w:rPr>
          <w:rFonts w:ascii="標楷體" w:eastAsia="標楷體" w:hAnsi="標楷體"/>
          <w:color w:val="000000"/>
          <w:spacing w:val="-20"/>
          <w:sz w:val="28"/>
          <w:szCs w:val="28"/>
        </w:rPr>
        <w:t>張廖萬堅</w:t>
      </w:r>
      <w:r w:rsidRPr="004B4A9F">
        <w:rPr>
          <w:rFonts w:ascii="標楷體" w:eastAsia="標楷體" w:hAnsi="標楷體"/>
          <w:color w:val="000000"/>
          <w:sz w:val="28"/>
          <w:szCs w:val="28"/>
        </w:rPr>
        <w:t xml:space="preserve"> 林奕華</w:t>
      </w:r>
    </w:p>
    <w:p w:rsidR="007D3767" w:rsidRPr="000C2843" w:rsidRDefault="007D3767" w:rsidP="007D3767">
      <w:pPr>
        <w:adjustRightInd w:val="0"/>
        <w:snapToGrid w:val="0"/>
        <w:spacing w:line="360" w:lineRule="exact"/>
        <w:ind w:firstLineChars="495" w:firstLine="1386"/>
        <w:jc w:val="both"/>
        <w:rPr>
          <w:rFonts w:ascii="標楷體" w:eastAsia="標楷體" w:hAnsi="標楷體"/>
          <w:sz w:val="28"/>
          <w:szCs w:val="28"/>
        </w:rPr>
      </w:pPr>
      <w:r w:rsidRPr="004B4A9F">
        <w:rPr>
          <w:rFonts w:ascii="標楷體" w:eastAsia="標楷體" w:hAnsi="標楷體"/>
          <w:sz w:val="28"/>
          <w:szCs w:val="28"/>
        </w:rPr>
        <w:t>委員列席5人</w:t>
      </w:r>
    </w:p>
    <w:p w:rsidR="007D3767" w:rsidRPr="0011516B" w:rsidRDefault="007D3767" w:rsidP="007D3767">
      <w:pPr>
        <w:pStyle w:val="-9"/>
        <w:spacing w:line="360" w:lineRule="exact"/>
        <w:ind w:left="1361" w:hangingChars="486" w:hanging="1361"/>
        <w:rPr>
          <w:rFonts w:ascii="標楷體" w:hAnsi="標楷體"/>
          <w:sz w:val="28"/>
          <w:szCs w:val="28"/>
        </w:rPr>
      </w:pPr>
      <w:r w:rsidRPr="00C03AE3">
        <w:rPr>
          <w:rFonts w:ascii="標楷體" w:hAnsi="標楷體"/>
          <w:sz w:val="28"/>
          <w:szCs w:val="28"/>
        </w:rPr>
        <w:t>列席官員：</w:t>
      </w:r>
      <w:r w:rsidRPr="0011516B">
        <w:rPr>
          <w:rFonts w:ascii="標楷體" w:hAnsi="標楷體" w:hint="eastAsia"/>
          <w:sz w:val="28"/>
          <w:szCs w:val="28"/>
        </w:rPr>
        <w:t>法務部政務次長　蔡碧仲(部長請假)</w:t>
      </w:r>
    </w:p>
    <w:p w:rsidR="007D3767" w:rsidRPr="0011516B" w:rsidRDefault="007D3767" w:rsidP="007D3767">
      <w:pPr>
        <w:pStyle w:val="-9"/>
        <w:spacing w:line="360" w:lineRule="exact"/>
        <w:ind w:leftChars="485" w:left="1164" w:firstLineChars="85" w:firstLine="238"/>
        <w:rPr>
          <w:rFonts w:ascii="標楷體" w:hAnsi="標楷體"/>
          <w:sz w:val="28"/>
          <w:szCs w:val="28"/>
        </w:rPr>
      </w:pPr>
      <w:r w:rsidRPr="0011516B">
        <w:rPr>
          <w:rFonts w:ascii="標楷體" w:hAnsi="標楷體" w:hint="eastAsia"/>
          <w:sz w:val="28"/>
          <w:szCs w:val="28"/>
        </w:rPr>
        <w:t>司法院副秘書長　周占春(秘書長請假)</w:t>
      </w:r>
    </w:p>
    <w:p w:rsidR="007D3767" w:rsidRPr="0011516B" w:rsidRDefault="007D3767" w:rsidP="007D3767">
      <w:pPr>
        <w:pStyle w:val="-9"/>
        <w:spacing w:line="360" w:lineRule="exact"/>
        <w:ind w:leftChars="485" w:left="1164" w:firstLineChars="85" w:firstLine="238"/>
        <w:rPr>
          <w:rFonts w:ascii="標楷體" w:hAnsi="標楷體"/>
          <w:sz w:val="28"/>
          <w:szCs w:val="28"/>
        </w:rPr>
      </w:pPr>
      <w:r w:rsidRPr="0011516B">
        <w:rPr>
          <w:rFonts w:ascii="標楷體" w:hAnsi="標楷體" w:hint="eastAsia"/>
          <w:sz w:val="28"/>
          <w:szCs w:val="28"/>
        </w:rPr>
        <w:t>交通部政務次長　陳彥伯(部長請假)</w:t>
      </w:r>
    </w:p>
    <w:p w:rsidR="007D3767" w:rsidRPr="0011516B" w:rsidRDefault="007D3767" w:rsidP="007D3767">
      <w:pPr>
        <w:pStyle w:val="-9"/>
        <w:spacing w:line="360" w:lineRule="exact"/>
        <w:ind w:leftChars="485" w:left="1164" w:firstLineChars="85" w:firstLine="238"/>
        <w:rPr>
          <w:rFonts w:ascii="標楷體" w:hAnsi="標楷體"/>
          <w:sz w:val="28"/>
          <w:szCs w:val="28"/>
        </w:rPr>
      </w:pPr>
      <w:r w:rsidRPr="0011516B">
        <w:rPr>
          <w:rFonts w:ascii="標楷體" w:hAnsi="標楷體" w:hint="eastAsia"/>
          <w:sz w:val="28"/>
          <w:szCs w:val="28"/>
        </w:rPr>
        <w:t>衛生福利部心理及口腔健康司司長　諶立中(部長請假)</w:t>
      </w:r>
    </w:p>
    <w:p w:rsidR="007D3767" w:rsidRPr="0011516B" w:rsidRDefault="007D3767" w:rsidP="007D3767">
      <w:pPr>
        <w:pStyle w:val="-9"/>
        <w:spacing w:line="360" w:lineRule="exact"/>
        <w:ind w:leftChars="485" w:left="1164" w:firstLineChars="85" w:firstLine="238"/>
        <w:rPr>
          <w:rFonts w:ascii="標楷體" w:hAnsi="標楷體"/>
          <w:sz w:val="28"/>
          <w:szCs w:val="28"/>
        </w:rPr>
      </w:pPr>
      <w:r w:rsidRPr="0011516B">
        <w:rPr>
          <w:rFonts w:ascii="標楷體" w:hAnsi="標楷體" w:hint="eastAsia"/>
          <w:sz w:val="28"/>
          <w:szCs w:val="28"/>
        </w:rPr>
        <w:t>內政部警政署警政委員　林炎田(署長請假)</w:t>
      </w:r>
    </w:p>
    <w:p w:rsidR="007D3767" w:rsidRPr="00C17C4F" w:rsidRDefault="007D3767" w:rsidP="007D3767">
      <w:pPr>
        <w:pStyle w:val="-9"/>
        <w:spacing w:line="360" w:lineRule="exact"/>
        <w:ind w:leftChars="485" w:left="1164" w:firstLineChars="85" w:firstLine="238"/>
        <w:rPr>
          <w:rFonts w:ascii="標楷體" w:hAnsi="標楷體"/>
          <w:sz w:val="28"/>
          <w:szCs w:val="28"/>
        </w:rPr>
      </w:pPr>
      <w:r w:rsidRPr="0011516B">
        <w:rPr>
          <w:rFonts w:ascii="標楷體" w:hAnsi="標楷體" w:hint="eastAsia"/>
          <w:sz w:val="28"/>
          <w:szCs w:val="28"/>
        </w:rPr>
        <w:t>國防部法律事務司法紀調查處處長　陳恒偉</w:t>
      </w:r>
    </w:p>
    <w:p w:rsidR="007D3767" w:rsidRPr="00C03AE3" w:rsidRDefault="007D3767" w:rsidP="007D3767">
      <w:pPr>
        <w:adjustRightInd w:val="0"/>
        <w:snapToGrid w:val="0"/>
        <w:spacing w:line="360" w:lineRule="exact"/>
        <w:ind w:left="1117" w:hangingChars="399" w:hanging="1117"/>
        <w:jc w:val="both"/>
        <w:rPr>
          <w:rFonts w:ascii="標楷體" w:eastAsia="標楷體" w:hAnsi="標楷體"/>
          <w:sz w:val="28"/>
          <w:szCs w:val="28"/>
        </w:rPr>
      </w:pPr>
      <w:r w:rsidRPr="007D3767">
        <w:rPr>
          <w:rFonts w:ascii="標楷體" w:eastAsia="標楷體" w:hAnsi="標楷體"/>
          <w:kern w:val="0"/>
          <w:sz w:val="28"/>
          <w:szCs w:val="28"/>
          <w:fitText w:val="1120" w:id="-1571518450"/>
        </w:rPr>
        <w:t>主    席</w:t>
      </w:r>
      <w:r w:rsidRPr="00C03AE3">
        <w:rPr>
          <w:rFonts w:ascii="標楷體" w:eastAsia="標楷體" w:hAnsi="標楷體"/>
          <w:sz w:val="28"/>
          <w:szCs w:val="28"/>
        </w:rPr>
        <w:t>：</w:t>
      </w:r>
      <w:r>
        <w:rPr>
          <w:rFonts w:ascii="標楷體" w:eastAsia="標楷體" w:hAnsi="標楷體" w:hint="eastAsia"/>
          <w:sz w:val="28"/>
          <w:szCs w:val="28"/>
        </w:rPr>
        <w:t>葉</w:t>
      </w:r>
      <w:r w:rsidRPr="00C03AE3">
        <w:rPr>
          <w:rFonts w:ascii="標楷體" w:eastAsia="標楷體" w:hAnsi="標楷體"/>
          <w:sz w:val="28"/>
          <w:szCs w:val="28"/>
        </w:rPr>
        <w:t>召</w:t>
      </w:r>
      <w:r w:rsidRPr="00C03AE3">
        <w:rPr>
          <w:rFonts w:ascii="標楷體" w:eastAsia="標楷體" w:hAnsi="標楷體" w:hint="eastAsia"/>
          <w:sz w:val="28"/>
          <w:szCs w:val="28"/>
        </w:rPr>
        <w:t>集</w:t>
      </w:r>
      <w:r w:rsidRPr="00C03AE3">
        <w:rPr>
          <w:rFonts w:ascii="標楷體" w:eastAsia="標楷體" w:hAnsi="標楷體"/>
          <w:sz w:val="28"/>
          <w:szCs w:val="28"/>
        </w:rPr>
        <w:t>委員</w:t>
      </w:r>
      <w:r>
        <w:rPr>
          <w:rFonts w:ascii="標楷體" w:eastAsia="標楷體" w:hAnsi="標楷體" w:hint="eastAsia"/>
          <w:sz w:val="28"/>
          <w:szCs w:val="28"/>
        </w:rPr>
        <w:t>毓蘭</w:t>
      </w:r>
    </w:p>
    <w:p w:rsidR="007D3767" w:rsidRPr="00C03AE3" w:rsidRDefault="007D3767" w:rsidP="007D3767">
      <w:pPr>
        <w:adjustRightInd w:val="0"/>
        <w:snapToGrid w:val="0"/>
        <w:spacing w:line="360" w:lineRule="exact"/>
        <w:ind w:left="1120" w:hangingChars="400" w:hanging="1120"/>
        <w:jc w:val="both"/>
        <w:rPr>
          <w:rFonts w:ascii="標楷體" w:eastAsia="標楷體" w:hAnsi="標楷體"/>
          <w:sz w:val="28"/>
          <w:szCs w:val="28"/>
        </w:rPr>
      </w:pPr>
      <w:r w:rsidRPr="007D3767">
        <w:rPr>
          <w:rFonts w:ascii="標楷體" w:eastAsia="標楷體" w:hAnsi="標楷體"/>
          <w:kern w:val="0"/>
          <w:sz w:val="28"/>
          <w:szCs w:val="28"/>
          <w:fitText w:val="1120" w:id="-1571518449"/>
        </w:rPr>
        <w:t>專門委員</w:t>
      </w:r>
      <w:r w:rsidRPr="00C03AE3">
        <w:rPr>
          <w:rFonts w:ascii="標楷體" w:eastAsia="標楷體" w:hAnsi="標楷體"/>
          <w:sz w:val="28"/>
          <w:szCs w:val="28"/>
        </w:rPr>
        <w:t>：</w:t>
      </w:r>
      <w:r w:rsidRPr="00C03AE3">
        <w:rPr>
          <w:rFonts w:ascii="標楷體" w:eastAsia="標楷體" w:hAnsi="標楷體" w:hint="eastAsia"/>
          <w:sz w:val="28"/>
          <w:szCs w:val="28"/>
        </w:rPr>
        <w:t>張智為</w:t>
      </w:r>
    </w:p>
    <w:p w:rsidR="007D3767" w:rsidRPr="00C03AE3" w:rsidRDefault="007D3767" w:rsidP="007D3767">
      <w:pPr>
        <w:tabs>
          <w:tab w:val="left" w:pos="1580"/>
        </w:tabs>
        <w:adjustRightInd w:val="0"/>
        <w:snapToGrid w:val="0"/>
        <w:spacing w:line="360" w:lineRule="exact"/>
        <w:jc w:val="both"/>
        <w:rPr>
          <w:rFonts w:ascii="標楷體" w:eastAsia="標楷體" w:hAnsi="標楷體"/>
          <w:sz w:val="28"/>
          <w:szCs w:val="28"/>
        </w:rPr>
      </w:pPr>
      <w:r w:rsidRPr="007D3767">
        <w:rPr>
          <w:rFonts w:ascii="標楷體" w:eastAsia="標楷體" w:hAnsi="標楷體"/>
          <w:kern w:val="0"/>
          <w:sz w:val="28"/>
          <w:szCs w:val="28"/>
          <w:fitText w:val="1120" w:id="-1571518448"/>
        </w:rPr>
        <w:t>主任秘書</w:t>
      </w:r>
      <w:r w:rsidRPr="00C03AE3">
        <w:rPr>
          <w:rFonts w:ascii="標楷體" w:eastAsia="標楷體" w:hAnsi="標楷體"/>
          <w:sz w:val="28"/>
          <w:szCs w:val="28"/>
        </w:rPr>
        <w:t>：</w:t>
      </w:r>
      <w:r w:rsidRPr="00C03AE3">
        <w:rPr>
          <w:rFonts w:ascii="標楷體" w:eastAsia="標楷體" w:hAnsi="標楷體" w:hint="eastAsia"/>
          <w:sz w:val="28"/>
          <w:szCs w:val="28"/>
        </w:rPr>
        <w:t>楊育純</w:t>
      </w:r>
    </w:p>
    <w:p w:rsidR="007D3767" w:rsidRPr="00C03AE3" w:rsidRDefault="007D3767" w:rsidP="007D3767">
      <w:pPr>
        <w:tabs>
          <w:tab w:val="left" w:pos="2460"/>
        </w:tabs>
        <w:adjustRightInd w:val="0"/>
        <w:snapToGrid w:val="0"/>
        <w:spacing w:line="360" w:lineRule="exact"/>
        <w:ind w:firstLineChars="10" w:firstLine="28"/>
        <w:jc w:val="both"/>
        <w:rPr>
          <w:rFonts w:ascii="標楷體" w:eastAsia="標楷體" w:hAnsi="標楷體"/>
          <w:sz w:val="28"/>
          <w:szCs w:val="28"/>
        </w:rPr>
      </w:pPr>
      <w:r w:rsidRPr="007D3767">
        <w:rPr>
          <w:rFonts w:ascii="標楷體" w:eastAsia="標楷體" w:hAnsi="標楷體"/>
          <w:kern w:val="0"/>
          <w:sz w:val="28"/>
          <w:szCs w:val="28"/>
          <w:fitText w:val="1120" w:id="-1571518464"/>
        </w:rPr>
        <w:t>紀    錄</w:t>
      </w:r>
      <w:r w:rsidRPr="00C03AE3">
        <w:rPr>
          <w:rFonts w:ascii="標楷體" w:eastAsia="標楷體" w:hAnsi="標楷體"/>
          <w:sz w:val="28"/>
          <w:szCs w:val="28"/>
        </w:rPr>
        <w:t>：簡任秘書</w:t>
      </w:r>
      <w:r w:rsidRPr="00C03AE3">
        <w:rPr>
          <w:rFonts w:ascii="標楷體" w:eastAsia="標楷體" w:hAnsi="標楷體" w:hint="eastAsia"/>
          <w:sz w:val="28"/>
          <w:szCs w:val="28"/>
        </w:rPr>
        <w:t xml:space="preserve">　陳杏枝</w:t>
      </w:r>
    </w:p>
    <w:p w:rsidR="007D3767" w:rsidRPr="00C03AE3" w:rsidRDefault="007D3767" w:rsidP="007D3767">
      <w:pPr>
        <w:adjustRightInd w:val="0"/>
        <w:snapToGrid w:val="0"/>
        <w:spacing w:line="360" w:lineRule="exact"/>
        <w:ind w:firstLineChars="506" w:firstLine="1417"/>
        <w:jc w:val="both"/>
        <w:rPr>
          <w:rFonts w:ascii="標楷體" w:eastAsia="標楷體" w:hAnsi="標楷體"/>
          <w:sz w:val="28"/>
          <w:szCs w:val="28"/>
        </w:rPr>
      </w:pPr>
      <w:r w:rsidRPr="00C03AE3">
        <w:rPr>
          <w:rFonts w:ascii="標楷體" w:eastAsia="標楷體" w:hAnsi="標楷體"/>
          <w:sz w:val="28"/>
          <w:szCs w:val="28"/>
        </w:rPr>
        <w:t>簡任編審</w:t>
      </w:r>
      <w:r w:rsidRPr="00C03AE3">
        <w:rPr>
          <w:rFonts w:ascii="標楷體" w:eastAsia="標楷體" w:hAnsi="標楷體" w:hint="eastAsia"/>
          <w:sz w:val="28"/>
          <w:szCs w:val="28"/>
        </w:rPr>
        <w:t xml:space="preserve">　薛復寧</w:t>
      </w:r>
    </w:p>
    <w:p w:rsidR="007D3767" w:rsidRDefault="007D3767" w:rsidP="007D3767">
      <w:pPr>
        <w:adjustRightInd w:val="0"/>
        <w:snapToGrid w:val="0"/>
        <w:spacing w:line="360" w:lineRule="exact"/>
        <w:ind w:firstLineChars="506" w:firstLine="1417"/>
        <w:jc w:val="both"/>
        <w:rPr>
          <w:rFonts w:ascii="標楷體" w:eastAsia="標楷體" w:hAnsi="標楷體"/>
          <w:sz w:val="28"/>
          <w:szCs w:val="28"/>
        </w:rPr>
      </w:pPr>
      <w:r w:rsidRPr="00C03AE3">
        <w:rPr>
          <w:rFonts w:ascii="標楷體" w:eastAsia="標楷體" w:hAnsi="標楷體"/>
          <w:sz w:val="28"/>
          <w:szCs w:val="28"/>
        </w:rPr>
        <w:t>科</w:t>
      </w:r>
      <w:r w:rsidRPr="00C03AE3">
        <w:rPr>
          <w:rFonts w:ascii="標楷體" w:eastAsia="標楷體" w:hAnsi="標楷體" w:hint="eastAsia"/>
          <w:sz w:val="28"/>
          <w:szCs w:val="28"/>
        </w:rPr>
        <w:t xml:space="preserve">　　</w:t>
      </w:r>
      <w:r w:rsidRPr="00C03AE3">
        <w:rPr>
          <w:rFonts w:ascii="標楷體" w:eastAsia="標楷體" w:hAnsi="標楷體"/>
          <w:sz w:val="28"/>
          <w:szCs w:val="28"/>
        </w:rPr>
        <w:t>長</w:t>
      </w:r>
      <w:r w:rsidRPr="00C03AE3">
        <w:rPr>
          <w:rFonts w:ascii="標楷體" w:eastAsia="標楷體" w:hAnsi="標楷體" w:hint="eastAsia"/>
          <w:sz w:val="28"/>
          <w:szCs w:val="28"/>
        </w:rPr>
        <w:t xml:space="preserve">　鮑夏明</w:t>
      </w:r>
    </w:p>
    <w:p w:rsidR="007D3767" w:rsidRPr="00E778E2" w:rsidRDefault="007D3767" w:rsidP="007D3767">
      <w:pPr>
        <w:adjustRightInd w:val="0"/>
        <w:snapToGrid w:val="0"/>
        <w:spacing w:line="360" w:lineRule="exact"/>
        <w:ind w:firstLineChars="398" w:firstLine="1115"/>
        <w:jc w:val="both"/>
        <w:rPr>
          <w:rFonts w:ascii="標楷體" w:eastAsia="標楷體" w:hAnsi="標楷體"/>
          <w:sz w:val="28"/>
          <w:szCs w:val="28"/>
        </w:rPr>
      </w:pPr>
      <w:r w:rsidRPr="00E778E2">
        <w:rPr>
          <w:rFonts w:ascii="標楷體" w:eastAsia="標楷體" w:hAnsi="標楷體"/>
          <w:b/>
          <w:kern w:val="0"/>
          <w:sz w:val="28"/>
          <w:szCs w:val="28"/>
        </w:rPr>
        <w:t>報告事項</w:t>
      </w:r>
    </w:p>
    <w:p w:rsidR="007D3767" w:rsidRPr="00E778E2" w:rsidRDefault="007D3767" w:rsidP="007D3767">
      <w:pPr>
        <w:adjustRightInd w:val="0"/>
        <w:snapToGrid w:val="0"/>
        <w:spacing w:beforeLines="20" w:before="72" w:line="320" w:lineRule="exact"/>
        <w:ind w:left="560" w:hangingChars="200" w:hanging="560"/>
        <w:jc w:val="both"/>
        <w:rPr>
          <w:rFonts w:ascii="標楷體" w:eastAsia="標楷體" w:hAnsi="標楷體"/>
          <w:kern w:val="0"/>
          <w:sz w:val="28"/>
          <w:szCs w:val="28"/>
        </w:rPr>
      </w:pPr>
      <w:r w:rsidRPr="00E778E2">
        <w:rPr>
          <w:rFonts w:ascii="標楷體" w:eastAsia="標楷體" w:hAnsi="標楷體"/>
          <w:kern w:val="0"/>
          <w:sz w:val="28"/>
          <w:szCs w:val="28"/>
        </w:rPr>
        <w:t>宣讀上次會議議事錄</w:t>
      </w:r>
    </w:p>
    <w:p w:rsidR="007D3767" w:rsidRPr="00E778E2" w:rsidRDefault="007D3767" w:rsidP="007D3767">
      <w:pPr>
        <w:adjustRightInd w:val="0"/>
        <w:snapToGrid w:val="0"/>
        <w:spacing w:line="320" w:lineRule="exact"/>
        <w:ind w:left="840" w:hangingChars="300" w:hanging="840"/>
        <w:jc w:val="both"/>
        <w:rPr>
          <w:rFonts w:ascii="標楷體" w:hAnsi="標楷體"/>
          <w:sz w:val="28"/>
          <w:szCs w:val="28"/>
        </w:rPr>
      </w:pPr>
      <w:r w:rsidRPr="00E778E2">
        <w:rPr>
          <w:rFonts w:ascii="標楷體" w:eastAsia="標楷體" w:hAnsi="標楷體" w:hint="eastAsia"/>
          <w:kern w:val="0"/>
          <w:sz w:val="28"/>
          <w:szCs w:val="28"/>
        </w:rPr>
        <w:t>決定：確定。</w:t>
      </w:r>
    </w:p>
    <w:p w:rsidR="007D3767" w:rsidRPr="00C03AE3" w:rsidRDefault="007D3767" w:rsidP="007D3767">
      <w:pPr>
        <w:pStyle w:val="afffff2"/>
        <w:spacing w:beforeLines="50" w:before="180" w:line="320" w:lineRule="exact"/>
        <w:ind w:leftChars="0" w:left="0" w:rightChars="0" w:right="0" w:firstLineChars="398" w:firstLine="1115"/>
        <w:jc w:val="both"/>
        <w:rPr>
          <w:rFonts w:ascii="標楷體" w:hAnsi="標楷體"/>
          <w:b/>
          <w:sz w:val="28"/>
          <w:szCs w:val="28"/>
        </w:rPr>
      </w:pPr>
      <w:r w:rsidRPr="00C03AE3">
        <w:rPr>
          <w:rFonts w:ascii="標楷體" w:hAnsi="標楷體"/>
          <w:b/>
          <w:sz w:val="28"/>
          <w:szCs w:val="28"/>
        </w:rPr>
        <w:t>討論事項</w:t>
      </w:r>
    </w:p>
    <w:p w:rsidR="007D3767" w:rsidRPr="00D60CF7" w:rsidRDefault="007D3767" w:rsidP="007D3767">
      <w:pPr>
        <w:tabs>
          <w:tab w:val="left" w:pos="2460"/>
        </w:tabs>
        <w:adjustRightInd w:val="0"/>
        <w:snapToGrid w:val="0"/>
        <w:spacing w:line="360" w:lineRule="exact"/>
        <w:ind w:firstLineChars="10" w:firstLine="28"/>
        <w:jc w:val="both"/>
        <w:rPr>
          <w:rFonts w:ascii="標楷體" w:eastAsia="標楷體" w:hAnsi="標楷體"/>
          <w:sz w:val="28"/>
          <w:szCs w:val="28"/>
        </w:rPr>
      </w:pPr>
      <w:r>
        <w:rPr>
          <w:rFonts w:ascii="標楷體" w:eastAsia="標楷體" w:hAnsi="標楷體" w:hint="eastAsia"/>
          <w:sz w:val="28"/>
          <w:szCs w:val="28"/>
        </w:rPr>
        <w:t>繼續</w:t>
      </w:r>
      <w:r w:rsidRPr="00D60CF7">
        <w:rPr>
          <w:rFonts w:ascii="標楷體" w:eastAsia="標楷體" w:hAnsi="標楷體" w:hint="eastAsia"/>
          <w:sz w:val="28"/>
          <w:szCs w:val="28"/>
        </w:rPr>
        <w:t>併案審查</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（一）委員葉毓蘭等17人擬具「中華民國刑法第一百八十五條之三及第一百八十五條之五條文修正草案」案。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（二）民眾黨黨團擬具「中華民國刑法第一百八十五條之三條文修正草案」案。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（三）委員邱志偉等18人擬具「中華民國刑法第一百八十五條之三條文修正草案」案。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（四）委員洪孟楷等17人擬具「中華民國刑法第一百八十五條之三條文修正草案」案。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（五）委員楊瓊瓔等16人擬具「中華民國刑法第一百八十五條之三條文修正草案」案。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（六）委員葉毓蘭等18人擬具「中華民國刑法第八十八條、第八十九</w:t>
      </w:r>
      <w:r w:rsidRPr="00D60CF7">
        <w:rPr>
          <w:rFonts w:ascii="標楷體" w:eastAsia="標楷體" w:hAnsi="標楷體" w:hint="eastAsia"/>
          <w:sz w:val="28"/>
          <w:szCs w:val="28"/>
        </w:rPr>
        <w:lastRenderedPageBreak/>
        <w:t>條及第一百八十五條之三條文修正草案」案。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（七）委員吳斯懷等19人擬具「中華民國刑法第一百八十五條之三條文修正草案」案。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（八）委員呂玉玲等20人擬具「中華民國刑法第一百八十五條之三條文修正草案」案。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（九）委員江啟臣等22人擬具「中華民國刑法第一百八十五條之三條文修正草案」案。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（十）委員溫玉霞等19人擬具「中華民國刑法第一百八十五條之三條文修正草案」案。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（十一）委員鄭麗文等18人擬具「中華民國刑法第一百八十五條之三條文修正草案」案。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（十二）委員蔣萬安等16人擬具「中華民國刑法第一百八十五條之三條文修正草案」案。</w:t>
      </w:r>
    </w:p>
    <w:p w:rsidR="007D3767" w:rsidRPr="00D60CF7"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（十三）委員何志偉等17人擬具「中華民國刑法第一百八十五條之三條文修正草案」案。</w:t>
      </w:r>
    </w:p>
    <w:p w:rsidR="007D3767" w:rsidRPr="00C03AE3" w:rsidRDefault="007D3767" w:rsidP="007D3767">
      <w:pPr>
        <w:adjustRightInd w:val="0"/>
        <w:snapToGrid w:val="0"/>
        <w:spacing w:line="360" w:lineRule="exact"/>
        <w:ind w:left="840" w:hangingChars="300" w:hanging="840"/>
        <w:jc w:val="both"/>
        <w:rPr>
          <w:rFonts w:ascii="標楷體" w:eastAsia="標楷體" w:hAnsi="標楷體"/>
          <w:sz w:val="28"/>
          <w:szCs w:val="28"/>
        </w:rPr>
      </w:pPr>
      <w:r w:rsidRPr="00D60CF7">
        <w:rPr>
          <w:rFonts w:ascii="標楷體" w:eastAsia="標楷體" w:hAnsi="標楷體" w:hint="eastAsia"/>
          <w:sz w:val="28"/>
          <w:szCs w:val="28"/>
        </w:rPr>
        <w:t>（十四）時代力量黨團擬具「中華民國刑法第八十九條及第一百八十五條之三條文修正草案」案。</w:t>
      </w:r>
    </w:p>
    <w:p w:rsidR="007D3767" w:rsidRPr="00F5286A" w:rsidRDefault="007D3767" w:rsidP="007D3767">
      <w:pPr>
        <w:pStyle w:val="afffffff4"/>
        <w:ind w:left="558" w:hanging="560"/>
      </w:pPr>
      <w:r w:rsidRPr="00F5286A">
        <w:rPr>
          <w:rFonts w:hint="eastAsia"/>
        </w:rPr>
        <w:t>決議：</w:t>
      </w:r>
    </w:p>
    <w:p w:rsidR="007D3767" w:rsidRDefault="007D3767" w:rsidP="007D3767">
      <w:pPr>
        <w:numPr>
          <w:ilvl w:val="0"/>
          <w:numId w:val="69"/>
        </w:numPr>
        <w:kinsoku w:val="0"/>
        <w:spacing w:line="360" w:lineRule="exact"/>
        <w:contextualSpacing/>
        <w:jc w:val="both"/>
        <w:rPr>
          <w:rFonts w:ascii="標楷體" w:eastAsia="標楷體" w:hAnsi="標楷體"/>
          <w:sz w:val="28"/>
          <w:szCs w:val="28"/>
        </w:rPr>
      </w:pPr>
      <w:r>
        <w:rPr>
          <w:rFonts w:ascii="標楷體" w:eastAsia="標楷體" w:hAnsi="標楷體" w:hint="eastAsia"/>
          <w:sz w:val="28"/>
          <w:szCs w:val="28"/>
        </w:rPr>
        <w:t>繼續進行逐條審查。</w:t>
      </w:r>
    </w:p>
    <w:p w:rsidR="007D3767" w:rsidRDefault="007D3767" w:rsidP="007D3767">
      <w:pPr>
        <w:numPr>
          <w:ilvl w:val="0"/>
          <w:numId w:val="69"/>
        </w:numPr>
        <w:kinsoku w:val="0"/>
        <w:spacing w:line="360" w:lineRule="exact"/>
        <w:contextualSpacing/>
        <w:jc w:val="both"/>
        <w:rPr>
          <w:rFonts w:ascii="標楷體" w:eastAsia="標楷體" w:hAnsi="標楷體"/>
          <w:sz w:val="28"/>
          <w:szCs w:val="28"/>
        </w:rPr>
      </w:pPr>
      <w:r w:rsidRPr="00577D0C">
        <w:rPr>
          <w:rFonts w:ascii="標楷體" w:eastAsia="標楷體" w:hAnsi="標楷體" w:hint="eastAsia"/>
          <w:sz w:val="28"/>
          <w:szCs w:val="28"/>
        </w:rPr>
        <w:t>第</w:t>
      </w:r>
      <w:r>
        <w:rPr>
          <w:rFonts w:ascii="標楷體" w:eastAsia="標楷體" w:hAnsi="標楷體" w:hint="eastAsia"/>
          <w:sz w:val="28"/>
          <w:szCs w:val="28"/>
        </w:rPr>
        <w:t>一百八十五條之三，修正如下：</w:t>
      </w:r>
    </w:p>
    <w:p w:rsidR="007D3767" w:rsidRPr="00D24C99" w:rsidRDefault="007D3767" w:rsidP="007D3767">
      <w:pPr>
        <w:kinsoku w:val="0"/>
        <w:spacing w:line="360" w:lineRule="exact"/>
        <w:ind w:leftChars="227" w:left="847" w:hangingChars="108" w:hanging="302"/>
        <w:contextualSpacing/>
        <w:jc w:val="both"/>
        <w:rPr>
          <w:rFonts w:ascii="標楷體" w:eastAsia="標楷體" w:hAnsi="標楷體" w:cs="標楷體"/>
          <w:color w:val="000000"/>
          <w:sz w:val="28"/>
          <w:szCs w:val="28"/>
        </w:rPr>
      </w:pPr>
      <w:r w:rsidRPr="00D24C99">
        <w:rPr>
          <w:rFonts w:ascii="標楷體" w:eastAsia="標楷體" w:hAnsi="標楷體" w:cs="標楷體" w:hint="eastAsia"/>
          <w:color w:val="000000"/>
          <w:sz w:val="28"/>
          <w:szCs w:val="28"/>
        </w:rPr>
        <w:t xml:space="preserve">第一百八十五條之三 </w:t>
      </w:r>
      <w:r w:rsidRPr="00D24C99">
        <w:rPr>
          <w:rFonts w:ascii="標楷體" w:eastAsia="標楷體" w:hAnsi="標楷體" w:cs="標楷體"/>
          <w:color w:val="000000"/>
          <w:sz w:val="28"/>
          <w:szCs w:val="28"/>
        </w:rPr>
        <w:t xml:space="preserve"> </w:t>
      </w:r>
      <w:r w:rsidRPr="00D24C99">
        <w:rPr>
          <w:rFonts w:ascii="標楷體" w:eastAsia="標楷體" w:hAnsi="標楷體" w:cs="標楷體" w:hint="eastAsia"/>
          <w:color w:val="000000"/>
          <w:sz w:val="28"/>
          <w:szCs w:val="28"/>
        </w:rPr>
        <w:t>駕駛動力交通工具而有下列情形之一者，處</w:t>
      </w:r>
      <w:r w:rsidRPr="00963F0C">
        <w:rPr>
          <w:rFonts w:ascii="標楷體" w:eastAsia="標楷體" w:hAnsi="標楷體" w:cs="標楷體" w:hint="eastAsia"/>
          <w:color w:val="000000"/>
          <w:sz w:val="28"/>
          <w:szCs w:val="28"/>
          <w:u w:val="single"/>
        </w:rPr>
        <w:t>三</w:t>
      </w:r>
      <w:r w:rsidRPr="00D24C99">
        <w:rPr>
          <w:rFonts w:ascii="標楷體" w:eastAsia="標楷體" w:hAnsi="標楷體" w:cs="標楷體" w:hint="eastAsia"/>
          <w:color w:val="000000"/>
          <w:sz w:val="28"/>
          <w:szCs w:val="28"/>
        </w:rPr>
        <w:t>年以下有期徒刑，得併科</w:t>
      </w:r>
      <w:r w:rsidRPr="00963F0C">
        <w:rPr>
          <w:rFonts w:ascii="標楷體" w:eastAsia="標楷體" w:hAnsi="標楷體" w:cs="標楷體" w:hint="eastAsia"/>
          <w:color w:val="000000"/>
          <w:sz w:val="28"/>
          <w:szCs w:val="28"/>
          <w:u w:val="single"/>
        </w:rPr>
        <w:t>三</w:t>
      </w:r>
      <w:r w:rsidRPr="00D24C99">
        <w:rPr>
          <w:rFonts w:ascii="標楷體" w:eastAsia="標楷體" w:hAnsi="標楷體" w:cs="標楷體" w:hint="eastAsia"/>
          <w:color w:val="000000"/>
          <w:sz w:val="28"/>
          <w:szCs w:val="28"/>
        </w:rPr>
        <w:t>十萬元以下罰金：</w:t>
      </w:r>
    </w:p>
    <w:p w:rsidR="007D3767" w:rsidRPr="00D24C99" w:rsidRDefault="007D3767" w:rsidP="007D3767">
      <w:pPr>
        <w:kinsoku w:val="0"/>
        <w:spacing w:line="360" w:lineRule="exact"/>
        <w:ind w:leftChars="355" w:left="1132" w:hangingChars="100" w:hanging="280"/>
        <w:contextualSpacing/>
        <w:jc w:val="both"/>
        <w:rPr>
          <w:rFonts w:ascii="標楷體" w:eastAsia="標楷體" w:hAnsi="標楷體" w:cs="標楷體"/>
          <w:color w:val="000000"/>
          <w:sz w:val="28"/>
          <w:szCs w:val="28"/>
        </w:rPr>
      </w:pPr>
      <w:r w:rsidRPr="00D24C99">
        <w:rPr>
          <w:rFonts w:ascii="標楷體" w:eastAsia="標楷體" w:hAnsi="標楷體" w:cs="標楷體" w:hint="eastAsia"/>
          <w:color w:val="000000"/>
          <w:sz w:val="28"/>
          <w:szCs w:val="28"/>
        </w:rPr>
        <w:t>一、吐氣所含酒精濃度達每公升零點二五毫克或血液中酒精濃度達百分之零點零五以上。</w:t>
      </w:r>
    </w:p>
    <w:p w:rsidR="007D3767" w:rsidRPr="00D24C99" w:rsidRDefault="007D3767" w:rsidP="007D3767">
      <w:pPr>
        <w:kinsoku w:val="0"/>
        <w:spacing w:line="360" w:lineRule="exact"/>
        <w:ind w:leftChars="355" w:left="1132" w:hangingChars="100" w:hanging="280"/>
        <w:contextualSpacing/>
        <w:jc w:val="both"/>
        <w:rPr>
          <w:rFonts w:ascii="標楷體" w:eastAsia="標楷體" w:hAnsi="標楷體" w:cs="標楷體"/>
          <w:color w:val="000000"/>
          <w:sz w:val="28"/>
          <w:szCs w:val="28"/>
        </w:rPr>
      </w:pPr>
      <w:r w:rsidRPr="00D24C99">
        <w:rPr>
          <w:rFonts w:ascii="標楷體" w:eastAsia="標楷體" w:hAnsi="標楷體" w:cs="標楷體" w:hint="eastAsia"/>
          <w:color w:val="000000"/>
          <w:sz w:val="28"/>
          <w:szCs w:val="28"/>
        </w:rPr>
        <w:t>二、有前款以外之其他情事足認服用酒類或其他相類之物，致不能安全駕駛。</w:t>
      </w:r>
    </w:p>
    <w:p w:rsidR="007D3767" w:rsidRPr="00D24C99" w:rsidRDefault="007D3767" w:rsidP="007D3767">
      <w:pPr>
        <w:kinsoku w:val="0"/>
        <w:spacing w:line="360" w:lineRule="exact"/>
        <w:ind w:leftChars="355" w:left="1412" w:hangingChars="200" w:hanging="560"/>
        <w:contextualSpacing/>
        <w:jc w:val="both"/>
        <w:rPr>
          <w:rFonts w:ascii="標楷體" w:eastAsia="標楷體" w:hAnsi="標楷體" w:cs="標楷體"/>
          <w:color w:val="000000"/>
          <w:sz w:val="28"/>
          <w:szCs w:val="28"/>
        </w:rPr>
      </w:pPr>
      <w:r w:rsidRPr="00D24C99">
        <w:rPr>
          <w:rFonts w:ascii="標楷體" w:eastAsia="標楷體" w:hAnsi="標楷體" w:cs="標楷體" w:hint="eastAsia"/>
          <w:color w:val="000000"/>
          <w:sz w:val="28"/>
          <w:szCs w:val="28"/>
        </w:rPr>
        <w:t>三、服用毒品、麻醉藥品或其他相類之物，致不能安全駕駛。</w:t>
      </w:r>
    </w:p>
    <w:p w:rsidR="007D3767" w:rsidRPr="00D24C99" w:rsidRDefault="007D3767" w:rsidP="007D3767">
      <w:pPr>
        <w:kinsoku w:val="0"/>
        <w:spacing w:line="360" w:lineRule="exact"/>
        <w:ind w:leftChars="367" w:left="881" w:firstLineChars="191" w:firstLine="535"/>
        <w:contextualSpacing/>
        <w:jc w:val="both"/>
        <w:rPr>
          <w:rFonts w:ascii="標楷體" w:eastAsia="標楷體" w:hAnsi="標楷體" w:cs="標楷體"/>
          <w:color w:val="000000"/>
          <w:sz w:val="28"/>
          <w:szCs w:val="28"/>
        </w:rPr>
      </w:pPr>
      <w:r w:rsidRPr="00D24C99">
        <w:rPr>
          <w:rFonts w:ascii="標楷體" w:eastAsia="標楷體" w:hAnsi="標楷體" w:cs="標楷體" w:hint="eastAsia"/>
          <w:color w:val="000000"/>
          <w:sz w:val="28"/>
          <w:szCs w:val="28"/>
        </w:rPr>
        <w:t>因而致人於死者，處三年以上十年以下有期徒刑</w:t>
      </w:r>
      <w:r w:rsidRPr="00963F0C">
        <w:rPr>
          <w:rFonts w:ascii="標楷體" w:eastAsia="標楷體" w:hAnsi="標楷體" w:cs="標楷體" w:hint="eastAsia"/>
          <w:color w:val="000000"/>
          <w:sz w:val="28"/>
          <w:szCs w:val="28"/>
          <w:u w:val="single"/>
        </w:rPr>
        <w:t>，</w:t>
      </w:r>
      <w:r w:rsidRPr="00963F0C">
        <w:rPr>
          <w:rFonts w:ascii="標楷體" w:eastAsia="標楷體" w:hAnsi="標楷體" w:cs="標楷體"/>
          <w:color w:val="000000"/>
          <w:sz w:val="28"/>
          <w:szCs w:val="28"/>
          <w:u w:val="single"/>
        </w:rPr>
        <w:t>得併科</w:t>
      </w:r>
      <w:r w:rsidRPr="00963F0C">
        <w:rPr>
          <w:rFonts w:ascii="標楷體" w:eastAsia="標楷體" w:hAnsi="標楷體" w:cs="標楷體" w:hint="eastAsia"/>
          <w:color w:val="000000"/>
          <w:sz w:val="28"/>
          <w:szCs w:val="28"/>
          <w:u w:val="single"/>
        </w:rPr>
        <w:t>二百萬</w:t>
      </w:r>
      <w:r w:rsidRPr="00963F0C">
        <w:rPr>
          <w:rFonts w:ascii="標楷體" w:eastAsia="標楷體" w:hAnsi="標楷體" w:cs="標楷體"/>
          <w:color w:val="000000"/>
          <w:sz w:val="28"/>
          <w:szCs w:val="28"/>
          <w:u w:val="single"/>
        </w:rPr>
        <w:t>元以下罰金</w:t>
      </w:r>
      <w:r w:rsidRPr="00D24C99">
        <w:rPr>
          <w:rFonts w:ascii="標楷體" w:eastAsia="標楷體" w:hAnsi="標楷體" w:cs="標楷體" w:hint="eastAsia"/>
          <w:color w:val="000000"/>
          <w:sz w:val="28"/>
          <w:szCs w:val="28"/>
        </w:rPr>
        <w:t>；致重傷者，處一年以上七年以下有期徒刑</w:t>
      </w:r>
      <w:r w:rsidRPr="00963F0C">
        <w:rPr>
          <w:rFonts w:ascii="標楷體" w:eastAsia="標楷體" w:hAnsi="標楷體" w:cs="標楷體" w:hint="eastAsia"/>
          <w:color w:val="000000"/>
          <w:sz w:val="28"/>
          <w:szCs w:val="28"/>
          <w:u w:val="single"/>
        </w:rPr>
        <w:t>，</w:t>
      </w:r>
      <w:r w:rsidRPr="00963F0C">
        <w:rPr>
          <w:rFonts w:ascii="標楷體" w:eastAsia="標楷體" w:hAnsi="標楷體" w:cs="標楷體"/>
          <w:color w:val="000000"/>
          <w:sz w:val="28"/>
          <w:szCs w:val="28"/>
          <w:u w:val="single"/>
        </w:rPr>
        <w:t>得併科</w:t>
      </w:r>
      <w:r w:rsidRPr="00963F0C">
        <w:rPr>
          <w:rFonts w:ascii="標楷體" w:eastAsia="標楷體" w:hAnsi="標楷體" w:cs="標楷體" w:hint="eastAsia"/>
          <w:color w:val="000000"/>
          <w:sz w:val="28"/>
          <w:szCs w:val="28"/>
          <w:u w:val="single"/>
        </w:rPr>
        <w:t>一百萬</w:t>
      </w:r>
      <w:r w:rsidRPr="00963F0C">
        <w:rPr>
          <w:rFonts w:ascii="標楷體" w:eastAsia="標楷體" w:hAnsi="標楷體" w:cs="標楷體"/>
          <w:color w:val="000000"/>
          <w:sz w:val="28"/>
          <w:szCs w:val="28"/>
          <w:u w:val="single"/>
        </w:rPr>
        <w:t>元以下罰金</w:t>
      </w:r>
      <w:r w:rsidRPr="00D24C99">
        <w:rPr>
          <w:rFonts w:ascii="標楷體" w:eastAsia="標楷體" w:hAnsi="標楷體" w:cs="標楷體" w:hint="eastAsia"/>
          <w:color w:val="000000"/>
          <w:sz w:val="28"/>
          <w:szCs w:val="28"/>
        </w:rPr>
        <w:t>。</w:t>
      </w:r>
    </w:p>
    <w:p w:rsidR="007D3767" w:rsidRPr="00DD7A89" w:rsidRDefault="007D3767" w:rsidP="007D3767">
      <w:pPr>
        <w:kinsoku w:val="0"/>
        <w:spacing w:line="360" w:lineRule="exact"/>
        <w:ind w:leftChars="367" w:left="881" w:firstLineChars="191" w:firstLine="535"/>
        <w:contextualSpacing/>
        <w:jc w:val="both"/>
        <w:rPr>
          <w:rFonts w:ascii="標楷體" w:eastAsia="標楷體" w:hAnsi="標楷體" w:cs="標楷體"/>
          <w:color w:val="000000"/>
          <w:sz w:val="28"/>
          <w:szCs w:val="28"/>
        </w:rPr>
      </w:pPr>
      <w:r w:rsidRPr="00D24C99">
        <w:rPr>
          <w:rFonts w:ascii="標楷體" w:eastAsia="標楷體" w:hAnsi="標楷體" w:cs="標楷體" w:hint="eastAsia"/>
          <w:color w:val="000000"/>
          <w:sz w:val="28"/>
          <w:szCs w:val="28"/>
        </w:rPr>
        <w:t>曾犯本條或陸海空軍刑法第五十四條之罪，經有罪判決確定或經緩起訴處分確定，於</w:t>
      </w:r>
      <w:r w:rsidRPr="00963F0C">
        <w:rPr>
          <w:rFonts w:ascii="標楷體" w:eastAsia="標楷體" w:hAnsi="標楷體" w:cs="標楷體" w:hint="eastAsia"/>
          <w:color w:val="000000"/>
          <w:sz w:val="28"/>
          <w:szCs w:val="28"/>
          <w:u w:val="single"/>
        </w:rPr>
        <w:t>十</w:t>
      </w:r>
      <w:r w:rsidRPr="00D24C99">
        <w:rPr>
          <w:rFonts w:ascii="標楷體" w:eastAsia="標楷體" w:hAnsi="標楷體" w:cs="標楷體" w:hint="eastAsia"/>
          <w:color w:val="000000"/>
          <w:sz w:val="28"/>
          <w:szCs w:val="28"/>
        </w:rPr>
        <w:t>年內再犯第一項之罪因而致人於死者，處無期徒刑或五年以上有期徒刑</w:t>
      </w:r>
      <w:r w:rsidRPr="00963F0C">
        <w:rPr>
          <w:rFonts w:ascii="標楷體" w:eastAsia="標楷體" w:hAnsi="標楷體" w:cs="標楷體"/>
          <w:color w:val="000000"/>
          <w:sz w:val="28"/>
          <w:szCs w:val="28"/>
          <w:u w:val="single"/>
        </w:rPr>
        <w:t>，得併科</w:t>
      </w:r>
      <w:r w:rsidRPr="00963F0C">
        <w:rPr>
          <w:rFonts w:ascii="標楷體" w:eastAsia="標楷體" w:hAnsi="標楷體" w:cs="標楷體" w:hint="eastAsia"/>
          <w:color w:val="000000"/>
          <w:sz w:val="28"/>
          <w:szCs w:val="28"/>
          <w:u w:val="single"/>
        </w:rPr>
        <w:t>三百萬</w:t>
      </w:r>
      <w:r w:rsidRPr="00963F0C">
        <w:rPr>
          <w:rFonts w:ascii="標楷體" w:eastAsia="標楷體" w:hAnsi="標楷體" w:cs="標楷體"/>
          <w:color w:val="000000"/>
          <w:sz w:val="28"/>
          <w:szCs w:val="28"/>
          <w:u w:val="single"/>
        </w:rPr>
        <w:t>元以下罰金</w:t>
      </w:r>
      <w:r w:rsidRPr="00D24C99">
        <w:rPr>
          <w:rFonts w:ascii="標楷體" w:eastAsia="標楷體" w:hAnsi="標楷體" w:cs="標楷體" w:hint="eastAsia"/>
          <w:color w:val="000000"/>
          <w:sz w:val="28"/>
          <w:szCs w:val="28"/>
        </w:rPr>
        <w:t>；致重傷者，處三年以上十年以下有期徒刑</w:t>
      </w:r>
      <w:r w:rsidRPr="00963F0C">
        <w:rPr>
          <w:rFonts w:ascii="標楷體" w:eastAsia="標楷體" w:hAnsi="標楷體" w:cs="標楷體" w:hint="eastAsia"/>
          <w:color w:val="000000"/>
          <w:sz w:val="28"/>
          <w:szCs w:val="28"/>
          <w:u w:val="single"/>
        </w:rPr>
        <w:t>，</w:t>
      </w:r>
      <w:r w:rsidRPr="00963F0C">
        <w:rPr>
          <w:rFonts w:ascii="標楷體" w:eastAsia="標楷體" w:hAnsi="標楷體" w:cs="標楷體"/>
          <w:color w:val="000000"/>
          <w:sz w:val="28"/>
          <w:szCs w:val="28"/>
          <w:u w:val="single"/>
        </w:rPr>
        <w:t>得併科</w:t>
      </w:r>
      <w:r w:rsidRPr="00963F0C">
        <w:rPr>
          <w:rFonts w:ascii="標楷體" w:eastAsia="標楷體" w:hAnsi="標楷體" w:cs="標楷體" w:hint="eastAsia"/>
          <w:color w:val="000000"/>
          <w:sz w:val="28"/>
          <w:szCs w:val="28"/>
          <w:u w:val="single"/>
        </w:rPr>
        <w:t>二百萬</w:t>
      </w:r>
      <w:r w:rsidRPr="00963F0C">
        <w:rPr>
          <w:rFonts w:ascii="標楷體" w:eastAsia="標楷體" w:hAnsi="標楷體" w:cs="標楷體"/>
          <w:color w:val="000000"/>
          <w:sz w:val="28"/>
          <w:szCs w:val="28"/>
          <w:u w:val="single"/>
        </w:rPr>
        <w:t>元以下罰金</w:t>
      </w:r>
      <w:r w:rsidRPr="00D24C99">
        <w:rPr>
          <w:rFonts w:ascii="標楷體" w:eastAsia="標楷體" w:hAnsi="標楷體" w:cs="標楷體" w:hint="eastAsia"/>
          <w:color w:val="000000"/>
          <w:sz w:val="28"/>
          <w:szCs w:val="28"/>
        </w:rPr>
        <w:t>。</w:t>
      </w:r>
    </w:p>
    <w:p w:rsidR="007D3767" w:rsidRPr="001423DE" w:rsidRDefault="007D3767" w:rsidP="007D3767">
      <w:pPr>
        <w:numPr>
          <w:ilvl w:val="0"/>
          <w:numId w:val="69"/>
        </w:numPr>
        <w:kinsoku w:val="0"/>
        <w:spacing w:line="360" w:lineRule="exact"/>
        <w:contextualSpacing/>
        <w:jc w:val="both"/>
        <w:rPr>
          <w:rFonts w:ascii="標楷體" w:eastAsia="標楷體" w:hAnsi="標楷體"/>
          <w:sz w:val="28"/>
          <w:szCs w:val="28"/>
        </w:rPr>
      </w:pPr>
      <w:r>
        <w:rPr>
          <w:rFonts w:ascii="標楷體" w:eastAsia="標楷體" w:hAnsi="標楷體" w:hint="eastAsia"/>
          <w:sz w:val="28"/>
          <w:szCs w:val="28"/>
        </w:rPr>
        <w:t>增訂</w:t>
      </w:r>
      <w:r w:rsidRPr="001423DE">
        <w:rPr>
          <w:rFonts w:ascii="標楷體" w:eastAsia="標楷體" w:hAnsi="標楷體" w:hint="eastAsia"/>
          <w:sz w:val="28"/>
          <w:szCs w:val="28"/>
        </w:rPr>
        <w:t>第一百八十五條之五，不</w:t>
      </w:r>
      <w:r>
        <w:rPr>
          <w:rFonts w:ascii="標楷體" w:eastAsia="標楷體" w:hAnsi="標楷體" w:hint="eastAsia"/>
          <w:sz w:val="28"/>
          <w:szCs w:val="28"/>
        </w:rPr>
        <w:t>予增訂</w:t>
      </w:r>
      <w:r w:rsidRPr="001423DE">
        <w:rPr>
          <w:rFonts w:ascii="標楷體" w:eastAsia="標楷體" w:hAnsi="標楷體" w:hint="eastAsia"/>
          <w:sz w:val="28"/>
          <w:szCs w:val="28"/>
        </w:rPr>
        <w:t>。</w:t>
      </w:r>
    </w:p>
    <w:p w:rsidR="007D3767" w:rsidRPr="001423DE" w:rsidRDefault="007D3767" w:rsidP="007D3767">
      <w:pPr>
        <w:pStyle w:val="afffffff4"/>
        <w:numPr>
          <w:ilvl w:val="0"/>
          <w:numId w:val="69"/>
        </w:numPr>
        <w:ind w:leftChars="0" w:firstLineChars="0"/>
      </w:pPr>
      <w:r w:rsidRPr="001423DE">
        <w:t>通過附帶決議</w:t>
      </w:r>
      <w:r w:rsidRPr="001423DE">
        <w:rPr>
          <w:rFonts w:hint="eastAsia"/>
        </w:rPr>
        <w:t>5</w:t>
      </w:r>
      <w:r w:rsidRPr="001423DE">
        <w:t>項：</w:t>
      </w:r>
    </w:p>
    <w:p w:rsidR="007D3767" w:rsidRPr="009E577E" w:rsidRDefault="007D3767" w:rsidP="007D3767">
      <w:pPr>
        <w:pStyle w:val="afffffff4"/>
        <w:ind w:left="558" w:hanging="560"/>
      </w:pPr>
      <w:r w:rsidRPr="009E577E">
        <w:lastRenderedPageBreak/>
        <w:t>(一)酒駕行為危害公共安全，應予嚴懲，行為人涉犯刑法第185條之3酒後駕車罪受法院判決有罪者，如受6月以下有期徒刑者，應依法從嚴審核易科罰金，如受6月以上有期徒刑而入監服刑者，聲請假釋時，應考量於監所內執行時有無參與處遇措施，從嚴審核其假釋條件。另受緩起訴處分時，經醫療評估適合戒癮治療者，應依法給予緩起訴處分並命戒癮治療，以戒除酒癮，確保公共安全。</w:t>
      </w:r>
    </w:p>
    <w:p w:rsidR="007D3767" w:rsidRDefault="007D3767" w:rsidP="007D3767">
      <w:pPr>
        <w:spacing w:line="350" w:lineRule="exact"/>
        <w:ind w:leftChars="1023" w:left="2455"/>
        <w:jc w:val="both"/>
        <w:rPr>
          <w:rFonts w:ascii="標楷體" w:eastAsia="標楷體" w:hAnsi="標楷體"/>
          <w:sz w:val="28"/>
          <w:szCs w:val="28"/>
        </w:rPr>
      </w:pPr>
      <w:r w:rsidRPr="009E577E">
        <w:rPr>
          <w:rFonts w:ascii="標楷體" w:eastAsia="標楷體" w:hAnsi="標楷體"/>
          <w:sz w:val="28"/>
          <w:szCs w:val="28"/>
        </w:rPr>
        <w:t>提案人：</w:t>
      </w:r>
      <w:r w:rsidRPr="00651E6F">
        <w:rPr>
          <w:rFonts w:ascii="標楷體" w:eastAsia="標楷體" w:hAnsi="標楷體" w:hint="eastAsia"/>
          <w:sz w:val="28"/>
          <w:szCs w:val="28"/>
        </w:rPr>
        <w:t>葉毓蘭</w:t>
      </w:r>
      <w:r>
        <w:rPr>
          <w:rFonts w:ascii="標楷體" w:eastAsia="標楷體" w:hAnsi="標楷體" w:hint="eastAsia"/>
          <w:sz w:val="28"/>
          <w:szCs w:val="28"/>
        </w:rPr>
        <w:t xml:space="preserve"> 何志偉 </w:t>
      </w:r>
      <w:r w:rsidRPr="00651E6F">
        <w:rPr>
          <w:rFonts w:ascii="標楷體" w:eastAsia="標楷體" w:hAnsi="標楷體" w:hint="eastAsia"/>
          <w:sz w:val="28"/>
          <w:szCs w:val="28"/>
        </w:rPr>
        <w:t>黃世杰</w:t>
      </w:r>
      <w:r>
        <w:rPr>
          <w:rFonts w:ascii="標楷體" w:eastAsia="標楷體" w:hAnsi="標楷體" w:hint="eastAsia"/>
          <w:sz w:val="28"/>
          <w:szCs w:val="28"/>
        </w:rPr>
        <w:t xml:space="preserve"> </w:t>
      </w:r>
      <w:r w:rsidRPr="00651E6F">
        <w:rPr>
          <w:rFonts w:ascii="標楷體" w:eastAsia="標楷體" w:hAnsi="標楷體" w:hint="eastAsia"/>
          <w:sz w:val="28"/>
          <w:szCs w:val="28"/>
        </w:rPr>
        <w:t>陳椒華</w:t>
      </w:r>
      <w:r>
        <w:rPr>
          <w:rFonts w:ascii="標楷體" w:eastAsia="標楷體" w:hAnsi="標楷體" w:hint="eastAsia"/>
          <w:sz w:val="28"/>
          <w:szCs w:val="28"/>
        </w:rPr>
        <w:t xml:space="preserve"> </w:t>
      </w:r>
    </w:p>
    <w:p w:rsidR="007D3767" w:rsidRDefault="007D3767" w:rsidP="007D3767">
      <w:pPr>
        <w:spacing w:line="350" w:lineRule="exact"/>
        <w:ind w:leftChars="1417" w:left="3401" w:firstLineChars="70" w:firstLine="196"/>
        <w:jc w:val="both"/>
        <w:rPr>
          <w:rFonts w:ascii="標楷體" w:eastAsia="標楷體" w:hAnsi="標楷體"/>
          <w:sz w:val="28"/>
          <w:szCs w:val="28"/>
        </w:rPr>
      </w:pPr>
      <w:r w:rsidRPr="00753642">
        <w:rPr>
          <w:rFonts w:ascii="標楷體" w:eastAsia="標楷體" w:hAnsi="標楷體" w:hint="eastAsia"/>
          <w:sz w:val="28"/>
          <w:szCs w:val="28"/>
        </w:rPr>
        <w:t>劉世芳</w:t>
      </w:r>
      <w:r>
        <w:rPr>
          <w:rFonts w:ascii="標楷體" w:eastAsia="標楷體" w:hAnsi="標楷體" w:hint="eastAsia"/>
          <w:sz w:val="28"/>
          <w:szCs w:val="28"/>
        </w:rPr>
        <w:t xml:space="preserve"> 江永昌 </w:t>
      </w:r>
      <w:r w:rsidRPr="006A47C1">
        <w:rPr>
          <w:rFonts w:ascii="標楷體" w:eastAsia="標楷體" w:hAnsi="標楷體" w:hint="eastAsia"/>
          <w:sz w:val="28"/>
          <w:szCs w:val="28"/>
        </w:rPr>
        <w:t>邱臣遠</w:t>
      </w:r>
      <w:r>
        <w:rPr>
          <w:rFonts w:ascii="標楷體" w:eastAsia="標楷體" w:hAnsi="標楷體" w:hint="eastAsia"/>
          <w:sz w:val="28"/>
          <w:szCs w:val="28"/>
        </w:rPr>
        <w:t xml:space="preserve"> 洪孟楷</w:t>
      </w:r>
    </w:p>
    <w:p w:rsidR="007D3767" w:rsidRPr="009E577E" w:rsidRDefault="007D3767" w:rsidP="007D3767">
      <w:pPr>
        <w:pStyle w:val="afffffff4"/>
        <w:ind w:left="558" w:hanging="560"/>
      </w:pPr>
      <w:r w:rsidRPr="009E577E">
        <w:t>(</w:t>
      </w:r>
      <w:r>
        <w:t>二</w:t>
      </w:r>
      <w:r w:rsidRPr="009E577E">
        <w:t>)有鑑於酒駕行為型態各異，脈絡不一，酒駕防制當考量行為人不同動機及背景，擬定相應對策。部分酒駕行為人之所以酒駕在於心存僥倖，相信法律上可能的不利益基本上都不會實際發生。原因之一在於，我國既有警力有限且業務繁重，執法量能受限且不均，強化酒駕執法對值勤員警之勤務要求亦經常過苛，不能常態性實施。另一個原因在於，實務上只要未造成傷亡、不是誇張屢次再犯，為避免短期自由刑之各項弊害，亦會儘量避免徒刑之運用。但若不能在此類行為人被首次查緝後，即有效地施以干預(intervention)、監督(supervision)，改變其行為模式和利益權衡評估，其仍會心存僥倖而酒駕，對行人生命財產安全持續造成威脅</w:t>
      </w:r>
      <w:r>
        <w:t>。建議</w:t>
      </w:r>
      <w:r w:rsidRPr="009E577E">
        <w:t>法務部及相關部會應</w:t>
      </w:r>
      <w:r>
        <w:t>會同</w:t>
      </w:r>
      <w:r w:rsidRPr="009E577E">
        <w:t>司法院研議拘禁以外之有效干預、監督手段，例如增訂保安處分種類和裁定事由、緩刑及緩起訴附帶條件之系統性運用等，並編足執行預算，使此類行為人短期而言能敏於違規之法律效果而行止，長期而言能夠養成遵守規則之習慣</w:t>
      </w:r>
      <w:r>
        <w:t>，請</w:t>
      </w:r>
      <w:r>
        <w:rPr>
          <w:rFonts w:hint="eastAsia"/>
        </w:rPr>
        <w:t>相關部會</w:t>
      </w:r>
      <w:r>
        <w:t>於4個月內向立法院司法及法制委員會進行專</w:t>
      </w:r>
      <w:r w:rsidRPr="00E634F6">
        <w:rPr>
          <w:rFonts w:hint="eastAsia"/>
        </w:rPr>
        <w:t>案</w:t>
      </w:r>
      <w:r>
        <w:t>報告</w:t>
      </w:r>
      <w:r w:rsidRPr="009E577E">
        <w:t>。</w:t>
      </w:r>
    </w:p>
    <w:p w:rsidR="007D3767" w:rsidRDefault="007D3767" w:rsidP="007D3767">
      <w:pPr>
        <w:spacing w:line="350" w:lineRule="exact"/>
        <w:ind w:leftChars="1023" w:left="2455"/>
        <w:jc w:val="both"/>
        <w:rPr>
          <w:rFonts w:ascii="標楷體" w:eastAsia="標楷體" w:hAnsi="標楷體"/>
          <w:sz w:val="28"/>
          <w:szCs w:val="28"/>
        </w:rPr>
      </w:pPr>
      <w:r w:rsidRPr="009E577E">
        <w:rPr>
          <w:rFonts w:ascii="標楷體" w:eastAsia="標楷體" w:hAnsi="標楷體"/>
          <w:sz w:val="28"/>
          <w:szCs w:val="28"/>
        </w:rPr>
        <w:t>提案人：</w:t>
      </w:r>
      <w:r w:rsidRPr="00651E6F">
        <w:rPr>
          <w:rFonts w:ascii="標楷體" w:eastAsia="標楷體" w:hAnsi="標楷體" w:hint="eastAsia"/>
          <w:sz w:val="28"/>
          <w:szCs w:val="28"/>
        </w:rPr>
        <w:t>陳椒華</w:t>
      </w:r>
      <w:r>
        <w:rPr>
          <w:rFonts w:ascii="標楷體" w:eastAsia="標楷體" w:hAnsi="標楷體" w:hint="eastAsia"/>
          <w:sz w:val="28"/>
          <w:szCs w:val="28"/>
        </w:rPr>
        <w:t xml:space="preserve"> </w:t>
      </w:r>
      <w:r w:rsidRPr="00651E6F">
        <w:rPr>
          <w:rFonts w:ascii="標楷體" w:eastAsia="標楷體" w:hAnsi="標楷體" w:hint="eastAsia"/>
          <w:sz w:val="28"/>
          <w:szCs w:val="28"/>
        </w:rPr>
        <w:t>黃世杰</w:t>
      </w:r>
      <w:r>
        <w:rPr>
          <w:rFonts w:ascii="標楷體" w:eastAsia="標楷體" w:hAnsi="標楷體" w:hint="eastAsia"/>
          <w:sz w:val="28"/>
          <w:szCs w:val="28"/>
        </w:rPr>
        <w:t xml:space="preserve"> 江永昌 </w:t>
      </w:r>
      <w:r w:rsidRPr="00651E6F">
        <w:rPr>
          <w:rFonts w:ascii="標楷體" w:eastAsia="標楷體" w:hAnsi="標楷體" w:hint="eastAsia"/>
          <w:sz w:val="28"/>
          <w:szCs w:val="28"/>
        </w:rPr>
        <w:t>葉毓蘭</w:t>
      </w:r>
      <w:r>
        <w:rPr>
          <w:rFonts w:ascii="標楷體" w:eastAsia="標楷體" w:hAnsi="標楷體" w:hint="eastAsia"/>
          <w:sz w:val="28"/>
          <w:szCs w:val="28"/>
        </w:rPr>
        <w:t xml:space="preserve"> </w:t>
      </w:r>
    </w:p>
    <w:p w:rsidR="007D3767" w:rsidRDefault="007D3767" w:rsidP="007D3767">
      <w:pPr>
        <w:spacing w:line="350" w:lineRule="exact"/>
        <w:ind w:leftChars="1417" w:left="3401" w:firstLineChars="70" w:firstLine="196"/>
        <w:jc w:val="both"/>
        <w:rPr>
          <w:rFonts w:ascii="標楷體" w:eastAsia="標楷體" w:hAnsi="標楷體"/>
          <w:sz w:val="28"/>
          <w:szCs w:val="28"/>
        </w:rPr>
      </w:pPr>
      <w:r>
        <w:rPr>
          <w:rFonts w:ascii="標楷體" w:eastAsia="標楷體" w:hAnsi="標楷體" w:hint="eastAsia"/>
          <w:sz w:val="28"/>
          <w:szCs w:val="28"/>
        </w:rPr>
        <w:t xml:space="preserve">劉世芳 何志偉 洪孟楷 </w:t>
      </w:r>
      <w:r w:rsidRPr="006A47C1">
        <w:rPr>
          <w:rFonts w:ascii="標楷體" w:eastAsia="標楷體" w:hAnsi="標楷體" w:hint="eastAsia"/>
          <w:sz w:val="28"/>
          <w:szCs w:val="28"/>
        </w:rPr>
        <w:t>邱臣遠</w:t>
      </w:r>
    </w:p>
    <w:p w:rsidR="007D3767" w:rsidRPr="00C64D68" w:rsidRDefault="007D3767" w:rsidP="007D3767">
      <w:pPr>
        <w:pStyle w:val="afffffff4"/>
        <w:ind w:left="558" w:hanging="560"/>
      </w:pPr>
      <w:r w:rsidRPr="00C64D68">
        <w:t>(三)有鑑於酒駕行為型態各異，脈絡不一，酒駕防制當考量行為人不同動機及背景，擬定相應對策。根據國內外研究指出，酒駕行為人中有相當部分罹患酒精使用疾患，其中酒駕再犯者當中比例更高。為減少酒駕再犯，確保交通安全，政府應配置資源，給予行為人酒癮治療。惟查，縱刑法及刑事訴訟法上早已有酒癮治療之途徑，如緩起訴附命戒癮治療、緩刑附命戒癮治療及戒治處分，但使用數並不高。</w:t>
      </w:r>
    </w:p>
    <w:p w:rsidR="007D3767" w:rsidRPr="009E577E" w:rsidRDefault="007D3767" w:rsidP="007D3767">
      <w:pPr>
        <w:pStyle w:val="afffffff4"/>
        <w:ind w:left="558" w:hanging="560"/>
      </w:pPr>
      <w:r>
        <w:rPr>
          <w:rFonts w:hint="eastAsia"/>
        </w:rPr>
        <w:t xml:space="preserve">         </w:t>
      </w:r>
      <w:r w:rsidRPr="00C64D68">
        <w:t>為執行效率和擴大規模，建議法務部及所屬檢察機關、衛生福利部及內政部警政署，應會同司法院參考外國相關立法例和實踐，共同研議制定「酒駕案件統籌處理、分類分流機制」、「酒駕轉向處遇之標準化作業程序」及「負責各部會間相互聯繫之專責單位」，就以</w:t>
      </w:r>
      <w:r>
        <w:rPr>
          <w:rFonts w:hint="eastAsia"/>
        </w:rPr>
        <w:t>刑法第185條之3</w:t>
      </w:r>
      <w:r w:rsidRPr="00C64D68">
        <w:t>之罪逮捕行為人後之警察機關之立即處置、緩起訴附命戒癮治療之運用時機及內容、緩刑附命戒癮治療、禁戒</w:t>
      </w:r>
      <w:r w:rsidRPr="00C64D68">
        <w:lastRenderedPageBreak/>
        <w:t>處分（包括先執行禁戒處分後刑之執行之免除刑罰規定）之運用時機及內容，詳為規定，必要時</w:t>
      </w:r>
      <w:r>
        <w:t>研議</w:t>
      </w:r>
      <w:r w:rsidRPr="00C64D68">
        <w:t>並提出刑法、刑事訴訟法及保安處分執行法等相關法律之修法草案，使警察、檢察官、法官及醫事人員執行轉向處遇有得依循之程序，並編列足額預算執行，確實給予因罹患酒精使用疾患而犯</w:t>
      </w:r>
      <w:r>
        <w:rPr>
          <w:rFonts w:hint="eastAsia"/>
        </w:rPr>
        <w:t>刑法第185條之3</w:t>
      </w:r>
      <w:r w:rsidRPr="00C64D68">
        <w:t>之罪者必要之治療，降低酒駕再犯率，保障人民生命財產安全</w:t>
      </w:r>
      <w:r>
        <w:t>，請</w:t>
      </w:r>
      <w:r>
        <w:rPr>
          <w:rFonts w:hint="eastAsia"/>
        </w:rPr>
        <w:t>相關部會</w:t>
      </w:r>
      <w:r>
        <w:t>於4個月內向立法院司法及法制委員會進行專</w:t>
      </w:r>
      <w:r>
        <w:rPr>
          <w:rFonts w:hint="eastAsia"/>
        </w:rPr>
        <w:t>案</w:t>
      </w:r>
      <w:r>
        <w:t>報告</w:t>
      </w:r>
      <w:r w:rsidRPr="009E577E">
        <w:t>。</w:t>
      </w:r>
    </w:p>
    <w:p w:rsidR="007D3767" w:rsidRPr="00C64D68" w:rsidRDefault="007D3767" w:rsidP="007D3767">
      <w:pPr>
        <w:spacing w:line="350" w:lineRule="exact"/>
        <w:ind w:leftChars="1023" w:left="2455"/>
        <w:jc w:val="both"/>
        <w:rPr>
          <w:rFonts w:ascii="標楷體" w:eastAsia="標楷體" w:hAnsi="標楷體"/>
          <w:sz w:val="28"/>
          <w:szCs w:val="28"/>
        </w:rPr>
      </w:pPr>
      <w:r w:rsidRPr="00C64D68">
        <w:rPr>
          <w:rFonts w:ascii="標楷體" w:eastAsia="標楷體" w:hAnsi="標楷體"/>
          <w:sz w:val="28"/>
          <w:szCs w:val="28"/>
        </w:rPr>
        <w:t>提案人：</w:t>
      </w:r>
      <w:r w:rsidRPr="00C64D68">
        <w:rPr>
          <w:rFonts w:ascii="標楷體" w:eastAsia="標楷體" w:hAnsi="標楷體" w:hint="eastAsia"/>
          <w:sz w:val="28"/>
          <w:szCs w:val="28"/>
        </w:rPr>
        <w:t xml:space="preserve">陳椒華 </w:t>
      </w:r>
      <w:r>
        <w:rPr>
          <w:rFonts w:ascii="標楷體" w:eastAsia="標楷體" w:hAnsi="標楷體" w:hint="eastAsia"/>
          <w:sz w:val="28"/>
          <w:szCs w:val="28"/>
        </w:rPr>
        <w:t xml:space="preserve">何志偉 </w:t>
      </w:r>
      <w:r w:rsidRPr="00C64D68">
        <w:rPr>
          <w:rFonts w:ascii="標楷體" w:eastAsia="標楷體" w:hAnsi="標楷體" w:hint="eastAsia"/>
          <w:sz w:val="28"/>
          <w:szCs w:val="28"/>
        </w:rPr>
        <w:t>黃世杰</w:t>
      </w:r>
      <w:r>
        <w:rPr>
          <w:rFonts w:ascii="標楷體" w:eastAsia="標楷體" w:hAnsi="標楷體" w:hint="eastAsia"/>
          <w:sz w:val="28"/>
          <w:szCs w:val="28"/>
        </w:rPr>
        <w:t xml:space="preserve"> </w:t>
      </w:r>
      <w:r w:rsidRPr="00C64D68">
        <w:rPr>
          <w:rFonts w:ascii="標楷體" w:eastAsia="標楷體" w:hAnsi="標楷體" w:hint="eastAsia"/>
          <w:sz w:val="28"/>
          <w:szCs w:val="28"/>
        </w:rPr>
        <w:t>葉毓蘭</w:t>
      </w:r>
    </w:p>
    <w:p w:rsidR="007D3767" w:rsidRDefault="007D3767" w:rsidP="007D3767">
      <w:pPr>
        <w:spacing w:line="350" w:lineRule="exact"/>
        <w:ind w:leftChars="1417" w:left="3401" w:firstLineChars="70" w:firstLine="196"/>
        <w:jc w:val="both"/>
        <w:rPr>
          <w:rFonts w:ascii="標楷體" w:eastAsia="標楷體" w:hAnsi="標楷體"/>
          <w:sz w:val="28"/>
          <w:szCs w:val="28"/>
        </w:rPr>
      </w:pPr>
      <w:r w:rsidRPr="00C64D68">
        <w:rPr>
          <w:rFonts w:ascii="標楷體" w:eastAsia="標楷體" w:hAnsi="標楷體" w:hint="eastAsia"/>
          <w:sz w:val="28"/>
          <w:szCs w:val="28"/>
        </w:rPr>
        <w:t>江永昌</w:t>
      </w:r>
      <w:r>
        <w:rPr>
          <w:rFonts w:ascii="標楷體" w:eastAsia="標楷體" w:hAnsi="標楷體" w:hint="eastAsia"/>
          <w:sz w:val="28"/>
          <w:szCs w:val="28"/>
        </w:rPr>
        <w:t xml:space="preserve"> </w:t>
      </w:r>
      <w:r w:rsidRPr="00C64D68">
        <w:rPr>
          <w:rFonts w:ascii="標楷體" w:eastAsia="標楷體" w:hAnsi="標楷體" w:hint="eastAsia"/>
          <w:sz w:val="28"/>
          <w:szCs w:val="28"/>
        </w:rPr>
        <w:t>邱臣遠</w:t>
      </w:r>
      <w:r>
        <w:rPr>
          <w:rFonts w:ascii="標楷體" w:eastAsia="標楷體" w:hAnsi="標楷體" w:hint="eastAsia"/>
          <w:sz w:val="28"/>
          <w:szCs w:val="28"/>
        </w:rPr>
        <w:t xml:space="preserve"> 洪孟楷</w:t>
      </w:r>
    </w:p>
    <w:p w:rsidR="007D3767" w:rsidRPr="003348BB" w:rsidRDefault="007D3767" w:rsidP="007D3767">
      <w:pPr>
        <w:pStyle w:val="afffffff4"/>
        <w:ind w:left="558" w:hanging="560"/>
      </w:pPr>
      <w:r w:rsidRPr="00C64D68">
        <w:t>(</w:t>
      </w:r>
      <w:r>
        <w:t>四</w:t>
      </w:r>
      <w:r w:rsidRPr="00C64D68">
        <w:t>)</w:t>
      </w:r>
      <w:r w:rsidRPr="003348BB">
        <w:rPr>
          <w:rFonts w:hint="eastAsia"/>
        </w:rPr>
        <w:t>酒駕當前的問題在於再犯率極高，以及欠缺相關配套措施，交通部統計酒駕再犯比率近38%。然參酌日本的酒駕防制經驗，根據統計2020年為止，日本人口約1.2億，取締酒駕2萬多件，因酒駕死傷的512人，相較我國人口僅日本的五分之一，但整體酒駕情況是日本的22倍，顯示日本政策值得參酌之處。</w:t>
      </w:r>
    </w:p>
    <w:p w:rsidR="007D3767" w:rsidRPr="003348BB" w:rsidRDefault="007D3767" w:rsidP="007D3767">
      <w:pPr>
        <w:pStyle w:val="afffffff4"/>
        <w:ind w:left="558" w:hanging="560"/>
      </w:pPr>
      <w:r>
        <w:rPr>
          <w:rFonts w:hint="eastAsia"/>
        </w:rPr>
        <w:t xml:space="preserve">         </w:t>
      </w:r>
      <w:r w:rsidRPr="003348BB">
        <w:rPr>
          <w:rFonts w:hint="eastAsia"/>
        </w:rPr>
        <w:t>進一步分析日本防制酒駕政策，其關鍵在於提出酒駕防制之社會連帶措施，包含提供車輛者，同乘與提供酒類、勸飲用者以提高其罰則等一系列措施。相關統計更顯示，此類措施有效減少了百分之八十以上的酒駕事故。是故為落實酒駕防制之目標，應加重教唆、幫助者等之處罰，提高其罰則，才能發揮酒駕防制的成效。</w:t>
      </w:r>
    </w:p>
    <w:p w:rsidR="007D3767" w:rsidRPr="003348BB" w:rsidRDefault="007D3767" w:rsidP="007D3767">
      <w:pPr>
        <w:pStyle w:val="afffffff4"/>
        <w:ind w:left="558" w:hanging="560"/>
      </w:pPr>
      <w:r>
        <w:rPr>
          <w:rFonts w:hint="eastAsia"/>
        </w:rPr>
        <w:t xml:space="preserve">         </w:t>
      </w:r>
      <w:r w:rsidRPr="003348BB">
        <w:rPr>
          <w:rFonts w:hint="eastAsia"/>
        </w:rPr>
        <w:t>是故法務部應加強社會連帶之防制手段，包括偵查過程中加強對於酒駕之教唆、幫助犯等之調查，對於酒駕事件之正犯或構成教唆、幫助者，均應依法嚴辦</w:t>
      </w:r>
      <w:r>
        <w:rPr>
          <w:rFonts w:hint="eastAsia"/>
        </w:rPr>
        <w:t>，</w:t>
      </w:r>
      <w:r>
        <w:t>並依法</w:t>
      </w:r>
      <w:r>
        <w:rPr>
          <w:rFonts w:hint="eastAsia"/>
        </w:rPr>
        <w:t>加強聲請法院宣告沒收</w:t>
      </w:r>
      <w:r w:rsidRPr="003348BB">
        <w:rPr>
          <w:rFonts w:hint="eastAsia"/>
        </w:rPr>
        <w:t>，以杜絕任何僥倖，並應讓國人知曉此類行為之違法可能。法務部應會同交通部、衛生福利部等相關部會，參酌日本酒駕防制經驗，積極研議並推動有效之酒駕社會連帶防制措施，以保障國人生命安全。</w:t>
      </w:r>
    </w:p>
    <w:p w:rsidR="007D3767" w:rsidRDefault="007D3767" w:rsidP="007D3767">
      <w:pPr>
        <w:spacing w:line="350" w:lineRule="exact"/>
        <w:ind w:leftChars="1023" w:left="2455"/>
        <w:jc w:val="both"/>
        <w:rPr>
          <w:rFonts w:ascii="標楷體" w:eastAsia="標楷體" w:hAnsi="標楷體"/>
          <w:sz w:val="28"/>
          <w:szCs w:val="28"/>
        </w:rPr>
      </w:pPr>
      <w:r w:rsidRPr="00C64D68">
        <w:rPr>
          <w:rFonts w:ascii="標楷體" w:eastAsia="標楷體" w:hAnsi="標楷體"/>
          <w:sz w:val="28"/>
          <w:szCs w:val="28"/>
        </w:rPr>
        <w:t>提案人：</w:t>
      </w:r>
      <w:r w:rsidRPr="00C64D68">
        <w:rPr>
          <w:rFonts w:ascii="標楷體" w:eastAsia="標楷體" w:hAnsi="標楷體" w:hint="eastAsia"/>
          <w:sz w:val="28"/>
          <w:szCs w:val="28"/>
        </w:rPr>
        <w:t>葉毓蘭</w:t>
      </w:r>
      <w:r>
        <w:rPr>
          <w:rFonts w:ascii="標楷體" w:eastAsia="標楷體" w:hAnsi="標楷體" w:hint="eastAsia"/>
          <w:sz w:val="28"/>
          <w:szCs w:val="28"/>
        </w:rPr>
        <w:t xml:space="preserve"> </w:t>
      </w:r>
      <w:r w:rsidRPr="00C64D68">
        <w:rPr>
          <w:rFonts w:ascii="標楷體" w:eastAsia="標楷體" w:hAnsi="標楷體" w:hint="eastAsia"/>
          <w:sz w:val="28"/>
          <w:szCs w:val="28"/>
        </w:rPr>
        <w:t>黃世杰</w:t>
      </w:r>
      <w:r>
        <w:rPr>
          <w:rFonts w:ascii="標楷體" w:eastAsia="標楷體" w:hAnsi="標楷體" w:hint="eastAsia"/>
          <w:sz w:val="28"/>
          <w:szCs w:val="28"/>
        </w:rPr>
        <w:t xml:space="preserve"> 吳斯懷 洪孟楷</w:t>
      </w:r>
      <w:r w:rsidRPr="00C64D68">
        <w:rPr>
          <w:rFonts w:ascii="標楷體" w:eastAsia="標楷體" w:hAnsi="標楷體" w:hint="eastAsia"/>
          <w:sz w:val="28"/>
          <w:szCs w:val="28"/>
        </w:rPr>
        <w:t xml:space="preserve"> </w:t>
      </w:r>
    </w:p>
    <w:p w:rsidR="007D3767" w:rsidRDefault="007D3767" w:rsidP="007D3767">
      <w:pPr>
        <w:spacing w:line="350" w:lineRule="exact"/>
        <w:ind w:leftChars="1417" w:left="3401" w:firstLineChars="70" w:firstLine="196"/>
        <w:jc w:val="both"/>
        <w:rPr>
          <w:rFonts w:ascii="標楷體" w:eastAsia="標楷體" w:hAnsi="標楷體"/>
          <w:sz w:val="28"/>
          <w:szCs w:val="28"/>
        </w:rPr>
      </w:pPr>
      <w:r>
        <w:rPr>
          <w:rFonts w:ascii="標楷體" w:eastAsia="標楷體" w:hAnsi="標楷體"/>
          <w:sz w:val="28"/>
          <w:szCs w:val="28"/>
        </w:rPr>
        <w:t>江啟臣</w:t>
      </w:r>
    </w:p>
    <w:p w:rsidR="007D3767" w:rsidRPr="003348BB" w:rsidRDefault="007D3767" w:rsidP="007D3767">
      <w:pPr>
        <w:pStyle w:val="afffffff4"/>
        <w:ind w:left="558" w:hanging="560"/>
      </w:pPr>
      <w:r w:rsidRPr="00C64D68">
        <w:t>(</w:t>
      </w:r>
      <w:r>
        <w:t>五</w:t>
      </w:r>
      <w:r w:rsidRPr="00C64D68">
        <w:t>)</w:t>
      </w:r>
      <w:r w:rsidRPr="00304159">
        <w:t>機車駕駛人酒駕造成他人傷亡者較少，造成自己傷亡者較多，且機車是公眾交通不便地區為從事工作不可或缺之工具，另根據林宗弘、許耿銘、李俊穎所撰〈移動的階級不平等：臺灣民眾的交通弱勢與交通事故風險初探〉研究中指出，階級不平等會影響臺灣民眾選擇機車、汽車作為主要交通方式的機率，其中雇主最常使用汽車，非技術工人、自雇者與失業者最常使用機車，非勞動力較依賴步行與公共交通系統。顯見，若對機車駕駛人施以重刑，社會成本極高。刑事責任之衡酌，宜就駕駛動力交通工具機體結構及其風險差異、駕駛過程、客觀外在交通環境、行為人社會經濟背景等因素，綜合考量，避免刑責過苛。</w:t>
      </w:r>
    </w:p>
    <w:p w:rsidR="007D3767" w:rsidRPr="009628D8" w:rsidRDefault="007D3767" w:rsidP="007D3767">
      <w:pPr>
        <w:spacing w:line="350" w:lineRule="exact"/>
        <w:ind w:leftChars="1023" w:left="2455"/>
        <w:jc w:val="both"/>
        <w:rPr>
          <w:rFonts w:ascii="標楷體" w:eastAsia="標楷體" w:hAnsi="標楷體"/>
          <w:sz w:val="28"/>
          <w:szCs w:val="28"/>
        </w:rPr>
      </w:pPr>
      <w:r w:rsidRPr="00C64D68">
        <w:rPr>
          <w:rFonts w:ascii="標楷體" w:eastAsia="標楷體" w:hAnsi="標楷體"/>
          <w:sz w:val="28"/>
          <w:szCs w:val="28"/>
        </w:rPr>
        <w:t>提案人：</w:t>
      </w:r>
      <w:r w:rsidRPr="00C64D68">
        <w:rPr>
          <w:rFonts w:ascii="標楷體" w:eastAsia="標楷體" w:hAnsi="標楷體" w:hint="eastAsia"/>
          <w:sz w:val="28"/>
          <w:szCs w:val="28"/>
        </w:rPr>
        <w:t>陳椒華</w:t>
      </w:r>
      <w:r>
        <w:rPr>
          <w:rFonts w:ascii="標楷體" w:eastAsia="標楷體" w:hAnsi="標楷體" w:hint="eastAsia"/>
          <w:sz w:val="28"/>
          <w:szCs w:val="28"/>
        </w:rPr>
        <w:t xml:space="preserve"> </w:t>
      </w:r>
      <w:r w:rsidRPr="00C64D68">
        <w:rPr>
          <w:rFonts w:ascii="標楷體" w:eastAsia="標楷體" w:hAnsi="標楷體" w:hint="eastAsia"/>
          <w:sz w:val="28"/>
          <w:szCs w:val="28"/>
        </w:rPr>
        <w:t>黃世杰</w:t>
      </w:r>
      <w:r>
        <w:rPr>
          <w:rFonts w:ascii="標楷體" w:eastAsia="標楷體" w:hAnsi="標楷體" w:hint="eastAsia"/>
          <w:sz w:val="28"/>
          <w:szCs w:val="28"/>
        </w:rPr>
        <w:t xml:space="preserve"> </w:t>
      </w:r>
      <w:r w:rsidRPr="00C64D68">
        <w:rPr>
          <w:rFonts w:ascii="標楷體" w:eastAsia="標楷體" w:hAnsi="標楷體" w:hint="eastAsia"/>
          <w:sz w:val="28"/>
          <w:szCs w:val="28"/>
        </w:rPr>
        <w:t>葉毓蘭</w:t>
      </w:r>
      <w:r>
        <w:rPr>
          <w:rFonts w:ascii="標楷體" w:eastAsia="標楷體" w:hAnsi="標楷體" w:hint="eastAsia"/>
          <w:sz w:val="28"/>
          <w:szCs w:val="28"/>
        </w:rPr>
        <w:t xml:space="preserve"> </w:t>
      </w:r>
    </w:p>
    <w:p w:rsidR="007D3767" w:rsidRPr="00577D0C" w:rsidRDefault="007D3767" w:rsidP="007D3767">
      <w:pPr>
        <w:numPr>
          <w:ilvl w:val="0"/>
          <w:numId w:val="69"/>
        </w:numPr>
        <w:kinsoku w:val="0"/>
        <w:spacing w:line="360" w:lineRule="exact"/>
        <w:ind w:left="567" w:hanging="567"/>
        <w:contextualSpacing/>
        <w:jc w:val="both"/>
        <w:rPr>
          <w:rFonts w:ascii="標楷體" w:eastAsia="標楷體" w:hAnsi="標楷體"/>
          <w:sz w:val="28"/>
          <w:szCs w:val="28"/>
        </w:rPr>
      </w:pPr>
      <w:r w:rsidRPr="00577D0C">
        <w:rPr>
          <w:rFonts w:ascii="標楷體" w:eastAsia="標楷體" w:hAnsi="標楷體" w:hint="eastAsia"/>
          <w:sz w:val="28"/>
          <w:szCs w:val="28"/>
        </w:rPr>
        <w:lastRenderedPageBreak/>
        <w:t>本案審查完竣，擬具審查報告，提請院會公決；</w:t>
      </w:r>
      <w:r w:rsidRPr="001423DE">
        <w:rPr>
          <w:rFonts w:ascii="標楷體" w:eastAsia="標楷體" w:hAnsi="標楷體" w:hint="eastAsia"/>
          <w:sz w:val="28"/>
          <w:szCs w:val="28"/>
        </w:rPr>
        <w:t>不</w:t>
      </w:r>
      <w:r w:rsidRPr="00577D0C">
        <w:rPr>
          <w:rFonts w:ascii="標楷體" w:eastAsia="標楷體" w:hAnsi="標楷體" w:hint="eastAsia"/>
          <w:sz w:val="28"/>
          <w:szCs w:val="28"/>
        </w:rPr>
        <w:t>須交由黨團協商；院會討論時，由</w:t>
      </w:r>
      <w:r w:rsidRPr="00044301">
        <w:rPr>
          <w:rFonts w:ascii="標楷體" w:eastAsia="標楷體" w:hAnsi="標楷體" w:hint="eastAsia"/>
          <w:sz w:val="28"/>
          <w:szCs w:val="28"/>
        </w:rPr>
        <w:t>葉召集委員毓蘭</w:t>
      </w:r>
      <w:r w:rsidRPr="00577D0C">
        <w:rPr>
          <w:rFonts w:ascii="標楷體" w:eastAsia="標楷體" w:hAnsi="標楷體" w:hint="eastAsia"/>
          <w:sz w:val="28"/>
          <w:szCs w:val="28"/>
        </w:rPr>
        <w:t>出席說明。</w:t>
      </w:r>
    </w:p>
    <w:p w:rsidR="007D3767" w:rsidRPr="00577D0C" w:rsidRDefault="007D3767" w:rsidP="007D3767">
      <w:pPr>
        <w:numPr>
          <w:ilvl w:val="0"/>
          <w:numId w:val="69"/>
        </w:numPr>
        <w:kinsoku w:val="0"/>
        <w:spacing w:line="360" w:lineRule="exact"/>
        <w:ind w:left="567" w:hanging="567"/>
        <w:contextualSpacing/>
        <w:jc w:val="both"/>
        <w:rPr>
          <w:rFonts w:ascii="標楷體" w:eastAsia="標楷體" w:hAnsi="標楷體"/>
          <w:sz w:val="28"/>
          <w:szCs w:val="28"/>
        </w:rPr>
      </w:pPr>
      <w:r w:rsidRPr="00577D0C">
        <w:rPr>
          <w:rFonts w:ascii="標楷體" w:eastAsia="標楷體" w:hAnsi="標楷體" w:hint="eastAsia"/>
          <w:sz w:val="28"/>
          <w:szCs w:val="28"/>
        </w:rPr>
        <w:t>條次、引述條文部分文字及法制用字用語，授權主席及議事人員整理。</w:t>
      </w:r>
    </w:p>
    <w:p w:rsidR="007D3767" w:rsidRPr="00202E34" w:rsidRDefault="007D3767" w:rsidP="007D3767">
      <w:pPr>
        <w:adjustRightInd w:val="0"/>
        <w:snapToGrid w:val="0"/>
        <w:spacing w:beforeLines="50" w:before="180" w:line="320" w:lineRule="exact"/>
        <w:ind w:left="619" w:hangingChars="221" w:hanging="619"/>
        <w:jc w:val="both"/>
        <w:rPr>
          <w:rFonts w:ascii="標楷體" w:eastAsia="標楷體" w:hAnsi="標楷體"/>
          <w:sz w:val="28"/>
          <w:szCs w:val="28"/>
        </w:rPr>
      </w:pPr>
      <w:r w:rsidRPr="00202E34">
        <w:rPr>
          <w:rFonts w:ascii="標楷體" w:eastAsia="標楷體" w:hAnsi="標楷體"/>
          <w:sz w:val="28"/>
          <w:szCs w:val="28"/>
        </w:rPr>
        <w:t>散會</w:t>
      </w:r>
    </w:p>
    <w:p w:rsidR="007D3767" w:rsidRPr="00202E34" w:rsidRDefault="007D3767" w:rsidP="007D3767">
      <w:pPr>
        <w:spacing w:line="360" w:lineRule="exact"/>
        <w:jc w:val="both"/>
        <w:rPr>
          <w:rFonts w:ascii="標楷體" w:eastAsia="標楷體" w:hAnsi="標楷體"/>
          <w:sz w:val="28"/>
          <w:szCs w:val="28"/>
        </w:rPr>
      </w:pPr>
    </w:p>
    <w:p w:rsidR="007D3767" w:rsidRDefault="007D3767" w:rsidP="007D3767">
      <w:pPr>
        <w:adjustRightInd w:val="0"/>
        <w:snapToGrid w:val="0"/>
        <w:spacing w:beforeLines="50" w:before="180" w:line="320" w:lineRule="exact"/>
        <w:ind w:left="619" w:hangingChars="221" w:hanging="619"/>
        <w:jc w:val="both"/>
        <w:rPr>
          <w:rFonts w:ascii="標楷體" w:eastAsia="標楷體" w:hAnsi="標楷體"/>
          <w:sz w:val="28"/>
          <w:szCs w:val="28"/>
        </w:rPr>
      </w:pPr>
    </w:p>
    <w:p w:rsidR="007D3767" w:rsidRDefault="007D3767" w:rsidP="007D3767">
      <w:pPr>
        <w:adjustRightInd w:val="0"/>
        <w:snapToGrid w:val="0"/>
        <w:spacing w:beforeLines="50" w:before="180" w:line="320" w:lineRule="exact"/>
        <w:ind w:left="619" w:hangingChars="221" w:hanging="619"/>
        <w:jc w:val="both"/>
        <w:rPr>
          <w:rFonts w:ascii="標楷體" w:eastAsia="標楷體" w:hAnsi="標楷體"/>
          <w:sz w:val="28"/>
          <w:szCs w:val="28"/>
        </w:rPr>
      </w:pPr>
    </w:p>
    <w:p w:rsidR="007D3767" w:rsidRDefault="007D3767" w:rsidP="007D3767">
      <w:pPr>
        <w:adjustRightInd w:val="0"/>
        <w:snapToGrid w:val="0"/>
        <w:spacing w:beforeLines="50" w:before="180" w:line="320" w:lineRule="exact"/>
        <w:ind w:left="619" w:hangingChars="221" w:hanging="619"/>
        <w:jc w:val="both"/>
        <w:rPr>
          <w:rFonts w:ascii="標楷體" w:eastAsia="標楷體" w:hAnsi="標楷體"/>
          <w:sz w:val="28"/>
          <w:szCs w:val="28"/>
        </w:rPr>
      </w:pPr>
    </w:p>
    <w:p w:rsidR="007D3767" w:rsidRDefault="007D3767" w:rsidP="007D3767">
      <w:pPr>
        <w:adjustRightInd w:val="0"/>
        <w:snapToGrid w:val="0"/>
        <w:spacing w:beforeLines="50" w:before="180" w:line="320" w:lineRule="exact"/>
        <w:ind w:left="619" w:hangingChars="221" w:hanging="619"/>
        <w:jc w:val="both"/>
        <w:rPr>
          <w:rFonts w:ascii="標楷體" w:eastAsia="標楷體" w:hAnsi="標楷體"/>
          <w:sz w:val="28"/>
          <w:szCs w:val="28"/>
        </w:rPr>
      </w:pPr>
    </w:p>
    <w:p w:rsidR="007D3767" w:rsidRDefault="007D3767" w:rsidP="007D3767">
      <w:pPr>
        <w:adjustRightInd w:val="0"/>
        <w:snapToGrid w:val="0"/>
        <w:spacing w:beforeLines="50" w:before="180" w:line="320" w:lineRule="exact"/>
        <w:ind w:left="619" w:hangingChars="221" w:hanging="619"/>
        <w:jc w:val="both"/>
        <w:rPr>
          <w:rFonts w:ascii="標楷體" w:eastAsia="標楷體" w:hAnsi="標楷體"/>
          <w:sz w:val="28"/>
          <w:szCs w:val="28"/>
        </w:rPr>
      </w:pPr>
    </w:p>
    <w:p w:rsidR="007D3767" w:rsidRDefault="007D3767" w:rsidP="007D3767">
      <w:pPr>
        <w:adjustRightInd w:val="0"/>
        <w:snapToGrid w:val="0"/>
        <w:spacing w:beforeLines="50" w:before="180" w:line="320" w:lineRule="exact"/>
        <w:ind w:left="619" w:hangingChars="221" w:hanging="619"/>
        <w:jc w:val="both"/>
        <w:rPr>
          <w:rFonts w:ascii="標楷體" w:eastAsia="標楷體" w:hAnsi="標楷體"/>
          <w:sz w:val="28"/>
          <w:szCs w:val="28"/>
        </w:rPr>
      </w:pPr>
    </w:p>
    <w:p w:rsidR="007D3767" w:rsidRPr="00C03AE3" w:rsidRDefault="007D3767" w:rsidP="007D3767">
      <w:pPr>
        <w:adjustRightInd w:val="0"/>
        <w:snapToGrid w:val="0"/>
        <w:spacing w:beforeLines="50" w:before="180" w:line="320" w:lineRule="exact"/>
        <w:ind w:left="619" w:hangingChars="221" w:hanging="619"/>
        <w:jc w:val="both"/>
        <w:rPr>
          <w:rFonts w:ascii="標楷體" w:eastAsia="標楷體" w:hAnsi="標楷體"/>
          <w:sz w:val="28"/>
          <w:szCs w:val="28"/>
        </w:rPr>
      </w:pPr>
    </w:p>
    <w:p w:rsidR="007D3767" w:rsidRPr="00FB1A8D" w:rsidRDefault="007D3767" w:rsidP="007D3767">
      <w:pPr>
        <w:adjustRightInd w:val="0"/>
        <w:snapToGrid w:val="0"/>
        <w:spacing w:beforeLines="50" w:before="180" w:line="320" w:lineRule="exact"/>
        <w:jc w:val="both"/>
        <w:rPr>
          <w:rFonts w:ascii="標楷體" w:eastAsia="標楷體" w:hAnsi="標楷體"/>
          <w:sz w:val="28"/>
          <w:szCs w:val="28"/>
        </w:rPr>
      </w:pPr>
    </w:p>
    <w:p w:rsidR="007D3767" w:rsidRDefault="007D3767" w:rsidP="007D3767">
      <w:pPr>
        <w:widowControl/>
        <w:sectPr w:rsidR="007D3767" w:rsidSect="000765BE">
          <w:pgSz w:w="11906" w:h="16838"/>
          <w:pgMar w:top="1440" w:right="1440" w:bottom="1440" w:left="1800" w:header="851" w:footer="992" w:gutter="0"/>
          <w:cols w:space="425"/>
          <w:docGrid w:type="lines" w:linePitch="360"/>
        </w:sectPr>
      </w:pPr>
    </w:p>
    <w:p w:rsidR="00BB7570" w:rsidRPr="003268F9" w:rsidRDefault="00BB7570" w:rsidP="00A07B74">
      <w:pPr>
        <w:keepNext/>
        <w:spacing w:beforeLines="100" w:before="360" w:afterLines="100" w:after="360" w:line="500" w:lineRule="exact"/>
        <w:jc w:val="both"/>
        <w:outlineLvl w:val="1"/>
        <w:rPr>
          <w:rFonts w:ascii="標楷體" w:eastAsia="標楷體" w:hAnsi="標楷體"/>
          <w:b/>
          <w:noProof/>
          <w:color w:val="000000" w:themeColor="text1"/>
          <w:sz w:val="32"/>
          <w:szCs w:val="32"/>
        </w:rPr>
      </w:pPr>
      <w:bookmarkStart w:id="630" w:name="_Toc96350584"/>
      <w:r w:rsidRPr="003268F9">
        <w:rPr>
          <w:rFonts w:ascii="標楷體" w:eastAsia="標楷體" w:hAnsi="標楷體" w:hint="eastAsia"/>
          <w:b/>
          <w:noProof/>
          <w:color w:val="000000" w:themeColor="text1"/>
          <w:sz w:val="32"/>
          <w:szCs w:val="32"/>
        </w:rPr>
        <w:lastRenderedPageBreak/>
        <w:t>三、本會聯席委員會議議事錄</w:t>
      </w:r>
      <w:bookmarkEnd w:id="630"/>
    </w:p>
    <w:p w:rsidR="00731578" w:rsidRPr="00C4057B" w:rsidRDefault="00731578" w:rsidP="00731578">
      <w:pPr>
        <w:pStyle w:val="afff8"/>
        <w:spacing w:line="360" w:lineRule="exact"/>
        <w:jc w:val="both"/>
        <w:outlineLvl w:val="2"/>
        <w:rPr>
          <w:rFonts w:ascii="標楷體"/>
          <w:spacing w:val="-10"/>
          <w:sz w:val="28"/>
          <w:szCs w:val="28"/>
        </w:rPr>
      </w:pPr>
      <w:bookmarkStart w:id="631" w:name="_Toc96350585"/>
      <w:r w:rsidRPr="00C4057B">
        <w:rPr>
          <w:rFonts w:ascii="標楷體"/>
          <w:spacing w:val="-10"/>
          <w:sz w:val="28"/>
          <w:szCs w:val="28"/>
        </w:rPr>
        <w:t>立法院第</w:t>
      </w:r>
      <w:r w:rsidRPr="00C4057B">
        <w:rPr>
          <w:rFonts w:ascii="標楷體" w:hint="eastAsia"/>
          <w:spacing w:val="-10"/>
          <w:sz w:val="28"/>
          <w:szCs w:val="28"/>
        </w:rPr>
        <w:t>10</w:t>
      </w:r>
      <w:r w:rsidRPr="00C4057B">
        <w:rPr>
          <w:rFonts w:ascii="標楷體"/>
          <w:spacing w:val="-10"/>
          <w:sz w:val="28"/>
          <w:szCs w:val="28"/>
        </w:rPr>
        <w:t>屆第</w:t>
      </w:r>
      <w:r w:rsidRPr="00C4057B">
        <w:rPr>
          <w:rFonts w:ascii="標楷體" w:hint="eastAsia"/>
          <w:spacing w:val="-10"/>
          <w:sz w:val="28"/>
          <w:szCs w:val="28"/>
        </w:rPr>
        <w:t>4</w:t>
      </w:r>
      <w:r w:rsidRPr="00C4057B">
        <w:rPr>
          <w:rFonts w:ascii="標楷體"/>
          <w:spacing w:val="-10"/>
          <w:sz w:val="28"/>
          <w:szCs w:val="28"/>
        </w:rPr>
        <w:t>會期司法及法制</w:t>
      </w:r>
      <w:r w:rsidRPr="00C4057B">
        <w:rPr>
          <w:rFonts w:ascii="標楷體" w:hint="eastAsia"/>
          <w:spacing w:val="-10"/>
          <w:sz w:val="28"/>
          <w:szCs w:val="28"/>
        </w:rPr>
        <w:t>、經濟委員會第1次聯席會議議事錄</w:t>
      </w:r>
      <w:bookmarkEnd w:id="631"/>
    </w:p>
    <w:p w:rsidR="00731578" w:rsidRPr="00432853" w:rsidRDefault="00731578" w:rsidP="00731578">
      <w:pPr>
        <w:pStyle w:val="-9"/>
        <w:spacing w:line="360" w:lineRule="exact"/>
        <w:ind w:left="1417" w:hangingChars="506" w:hanging="1417"/>
        <w:rPr>
          <w:rFonts w:ascii="標楷體" w:hAnsi="標楷體"/>
          <w:sz w:val="28"/>
          <w:szCs w:val="28"/>
        </w:rPr>
      </w:pPr>
      <w:r w:rsidRPr="00731578">
        <w:rPr>
          <w:rFonts w:ascii="標楷體" w:hAnsi="標楷體"/>
          <w:sz w:val="28"/>
          <w:szCs w:val="28"/>
          <w:fitText w:val="1120" w:id="-1567324160"/>
        </w:rPr>
        <w:t>時    間</w:t>
      </w:r>
      <w:r w:rsidRPr="0044079B">
        <w:rPr>
          <w:rFonts w:ascii="標楷體" w:hAnsi="標楷體"/>
          <w:sz w:val="28"/>
          <w:szCs w:val="28"/>
        </w:rPr>
        <w:t>：</w:t>
      </w:r>
      <w:r w:rsidRPr="0044079B">
        <w:rPr>
          <w:rFonts w:ascii="標楷體" w:hAnsi="標楷體" w:hint="eastAsia"/>
          <w:spacing w:val="-20"/>
          <w:sz w:val="28"/>
          <w:szCs w:val="28"/>
        </w:rPr>
        <w:t>中華民國110年</w:t>
      </w:r>
      <w:r>
        <w:rPr>
          <w:rFonts w:ascii="標楷體" w:hAnsi="標楷體" w:hint="eastAsia"/>
          <w:spacing w:val="-20"/>
          <w:sz w:val="28"/>
          <w:szCs w:val="28"/>
        </w:rPr>
        <w:t>10</w:t>
      </w:r>
      <w:r w:rsidRPr="0044079B">
        <w:rPr>
          <w:rFonts w:ascii="標楷體" w:hAnsi="標楷體" w:hint="eastAsia"/>
          <w:spacing w:val="-20"/>
          <w:sz w:val="28"/>
          <w:szCs w:val="28"/>
        </w:rPr>
        <w:t>月</w:t>
      </w:r>
      <w:r>
        <w:rPr>
          <w:rFonts w:ascii="標楷體" w:hAnsi="標楷體" w:hint="eastAsia"/>
          <w:spacing w:val="-20"/>
          <w:sz w:val="28"/>
          <w:szCs w:val="28"/>
        </w:rPr>
        <w:t>4</w:t>
      </w:r>
      <w:r w:rsidRPr="0044079B">
        <w:rPr>
          <w:rFonts w:ascii="標楷體" w:hAnsi="標楷體" w:hint="eastAsia"/>
          <w:spacing w:val="-20"/>
          <w:sz w:val="28"/>
          <w:szCs w:val="28"/>
        </w:rPr>
        <w:t>日（星期</w:t>
      </w:r>
      <w:r>
        <w:rPr>
          <w:rFonts w:ascii="標楷體" w:hAnsi="標楷體" w:hint="eastAsia"/>
          <w:spacing w:val="-20"/>
          <w:sz w:val="28"/>
          <w:szCs w:val="28"/>
        </w:rPr>
        <w:t>一</w:t>
      </w:r>
      <w:r w:rsidRPr="0044079B">
        <w:rPr>
          <w:rFonts w:ascii="標楷體" w:hAnsi="標楷體" w:hint="eastAsia"/>
          <w:spacing w:val="-20"/>
          <w:sz w:val="28"/>
          <w:szCs w:val="28"/>
        </w:rPr>
        <w:t>）上午9時</w:t>
      </w:r>
      <w:r>
        <w:rPr>
          <w:rFonts w:ascii="標楷體" w:hAnsi="標楷體" w:hint="eastAsia"/>
          <w:spacing w:val="-20"/>
          <w:sz w:val="28"/>
          <w:szCs w:val="28"/>
        </w:rPr>
        <w:t>2</w:t>
      </w:r>
      <w:r w:rsidRPr="00162469">
        <w:rPr>
          <w:rFonts w:ascii="標楷體" w:hAnsi="標楷體" w:hint="eastAsia"/>
          <w:spacing w:val="-20"/>
          <w:sz w:val="28"/>
          <w:szCs w:val="28"/>
        </w:rPr>
        <w:t>分至</w:t>
      </w:r>
      <w:r w:rsidRPr="00EC778A">
        <w:rPr>
          <w:rFonts w:ascii="標楷體" w:hAnsi="標楷體" w:hint="eastAsia"/>
          <w:spacing w:val="-20"/>
          <w:sz w:val="28"/>
          <w:szCs w:val="28"/>
        </w:rPr>
        <w:t>1</w:t>
      </w:r>
      <w:r w:rsidRPr="00EC778A">
        <w:rPr>
          <w:rFonts w:ascii="標楷體" w:hAnsi="標楷體"/>
          <w:spacing w:val="-20"/>
          <w:sz w:val="28"/>
          <w:szCs w:val="28"/>
        </w:rPr>
        <w:t>2</w:t>
      </w:r>
      <w:r w:rsidRPr="00EC778A">
        <w:rPr>
          <w:rFonts w:ascii="標楷體" w:hAnsi="標楷體" w:hint="eastAsia"/>
          <w:spacing w:val="-20"/>
          <w:sz w:val="28"/>
          <w:szCs w:val="28"/>
        </w:rPr>
        <w:t>時56分</w:t>
      </w:r>
    </w:p>
    <w:p w:rsidR="00731578" w:rsidRPr="00432853" w:rsidRDefault="00731578" w:rsidP="00731578">
      <w:pPr>
        <w:adjustRightInd w:val="0"/>
        <w:snapToGrid w:val="0"/>
        <w:spacing w:line="360" w:lineRule="exact"/>
        <w:ind w:left="1364" w:hangingChars="487" w:hanging="1364"/>
        <w:jc w:val="both"/>
        <w:rPr>
          <w:rFonts w:ascii="標楷體" w:eastAsia="標楷體" w:hAnsi="標楷體"/>
          <w:kern w:val="0"/>
          <w:sz w:val="28"/>
          <w:szCs w:val="28"/>
          <w:lang w:val="x-none"/>
        </w:rPr>
      </w:pPr>
      <w:r w:rsidRPr="00432853">
        <w:rPr>
          <w:rFonts w:ascii="標楷體" w:eastAsia="標楷體" w:hAnsi="標楷體" w:hint="eastAsia"/>
          <w:kern w:val="0"/>
          <w:sz w:val="28"/>
          <w:szCs w:val="28"/>
          <w:lang w:val="x-none" w:eastAsia="x-none"/>
        </w:rPr>
        <w:t>地    點：本院紅樓302會議室</w:t>
      </w:r>
    </w:p>
    <w:p w:rsidR="00731578" w:rsidRPr="00162469" w:rsidRDefault="00731578" w:rsidP="00731578">
      <w:pPr>
        <w:snapToGrid w:val="0"/>
        <w:spacing w:line="360" w:lineRule="exact"/>
        <w:jc w:val="both"/>
        <w:rPr>
          <w:rFonts w:ascii="標楷體" w:eastAsia="標楷體" w:hAnsi="標楷體"/>
          <w:sz w:val="28"/>
          <w:szCs w:val="28"/>
        </w:rPr>
      </w:pPr>
      <w:r w:rsidRPr="000A078C">
        <w:rPr>
          <w:rFonts w:ascii="標楷體" w:eastAsia="標楷體" w:hAnsi="標楷體"/>
          <w:sz w:val="28"/>
          <w:szCs w:val="28"/>
        </w:rPr>
        <w:t>出席委員</w:t>
      </w:r>
      <w:r w:rsidRPr="000A078C">
        <w:rPr>
          <w:rFonts w:ascii="標楷體" w:eastAsia="標楷體" w:hAnsi="標楷體" w:hint="eastAsia"/>
          <w:sz w:val="28"/>
          <w:szCs w:val="28"/>
        </w:rPr>
        <w:t>：</w:t>
      </w:r>
      <w:r w:rsidRPr="00162469">
        <w:rPr>
          <w:rFonts w:ascii="標楷體" w:eastAsia="標楷體" w:hAnsi="標楷體" w:hint="eastAsia"/>
          <w:sz w:val="28"/>
          <w:szCs w:val="28"/>
        </w:rPr>
        <w:t>羅致政</w:t>
      </w:r>
      <w:r w:rsidRPr="00162469">
        <w:rPr>
          <w:rFonts w:ascii="標楷體" w:eastAsia="標楷體" w:hAnsi="標楷體"/>
          <w:sz w:val="28"/>
          <w:szCs w:val="28"/>
        </w:rPr>
        <w:tab/>
      </w:r>
      <w:r w:rsidRPr="00162469">
        <w:rPr>
          <w:rFonts w:ascii="標楷體" w:eastAsia="標楷體" w:hAnsi="標楷體" w:hint="eastAsia"/>
          <w:sz w:val="28"/>
          <w:szCs w:val="28"/>
        </w:rPr>
        <w:t>楊瓊瓔</w:t>
      </w:r>
      <w:r w:rsidRPr="00162469">
        <w:rPr>
          <w:rFonts w:ascii="標楷體" w:eastAsia="標楷體" w:hAnsi="標楷體"/>
          <w:sz w:val="28"/>
          <w:szCs w:val="28"/>
        </w:rPr>
        <w:tab/>
      </w:r>
      <w:r w:rsidRPr="00162469">
        <w:rPr>
          <w:rFonts w:ascii="標楷體" w:eastAsia="標楷體" w:hAnsi="標楷體" w:hint="eastAsia"/>
          <w:sz w:val="28"/>
          <w:szCs w:val="28"/>
        </w:rPr>
        <w:t>陳椒華</w:t>
      </w:r>
      <w:r w:rsidRPr="00162469">
        <w:rPr>
          <w:rFonts w:ascii="標楷體" w:eastAsia="標楷體" w:hAnsi="標楷體"/>
          <w:sz w:val="28"/>
          <w:szCs w:val="28"/>
        </w:rPr>
        <w:tab/>
      </w:r>
      <w:r w:rsidRPr="00162469">
        <w:rPr>
          <w:rFonts w:ascii="標楷體" w:eastAsia="標楷體" w:hAnsi="標楷體" w:hint="eastAsia"/>
          <w:sz w:val="28"/>
          <w:szCs w:val="28"/>
        </w:rPr>
        <w:t>劉世芳</w:t>
      </w:r>
      <w:r w:rsidRPr="00162469">
        <w:rPr>
          <w:rFonts w:ascii="標楷體" w:eastAsia="標楷體" w:hAnsi="標楷體"/>
          <w:sz w:val="28"/>
          <w:szCs w:val="28"/>
        </w:rPr>
        <w:tab/>
      </w:r>
      <w:r w:rsidRPr="00162469">
        <w:rPr>
          <w:rFonts w:ascii="標楷體" w:eastAsia="標楷體" w:hAnsi="標楷體" w:hint="eastAsia"/>
          <w:sz w:val="28"/>
          <w:szCs w:val="28"/>
        </w:rPr>
        <w:t>葉毓蘭</w:t>
      </w:r>
      <w:r w:rsidRPr="00162469">
        <w:rPr>
          <w:rFonts w:ascii="標楷體" w:eastAsia="標楷體" w:hAnsi="標楷體"/>
          <w:sz w:val="28"/>
          <w:szCs w:val="28"/>
        </w:rPr>
        <w:tab/>
      </w:r>
      <w:r w:rsidRPr="00162469">
        <w:rPr>
          <w:rFonts w:ascii="標楷體" w:eastAsia="標楷體" w:hAnsi="標楷體" w:hint="eastAsia"/>
          <w:sz w:val="28"/>
          <w:szCs w:val="28"/>
        </w:rPr>
        <w:t>蔡壁如</w:t>
      </w:r>
      <w:r w:rsidRPr="00162469">
        <w:rPr>
          <w:rFonts w:ascii="標楷體" w:eastAsia="標楷體" w:hAnsi="標楷體" w:hint="eastAsia"/>
          <w:sz w:val="28"/>
          <w:szCs w:val="28"/>
        </w:rPr>
        <w:tab/>
        <w:t>陳亭妃</w:t>
      </w:r>
    </w:p>
    <w:p w:rsidR="00731578" w:rsidRDefault="00731578" w:rsidP="00731578">
      <w:pPr>
        <w:snapToGrid w:val="0"/>
        <w:spacing w:line="360" w:lineRule="exact"/>
        <w:ind w:firstLineChars="500" w:firstLine="1400"/>
        <w:jc w:val="both"/>
        <w:rPr>
          <w:rFonts w:ascii="標楷體" w:eastAsia="標楷體" w:hAnsi="標楷體"/>
          <w:sz w:val="28"/>
          <w:szCs w:val="28"/>
        </w:rPr>
      </w:pPr>
      <w:r w:rsidRPr="00162469">
        <w:rPr>
          <w:rFonts w:ascii="標楷體" w:eastAsia="標楷體" w:hAnsi="標楷體" w:hint="eastAsia"/>
          <w:sz w:val="28"/>
          <w:szCs w:val="28"/>
        </w:rPr>
        <w:t>鄭運鵬</w:t>
      </w:r>
      <w:r w:rsidRPr="00162469">
        <w:rPr>
          <w:rFonts w:ascii="標楷體" w:eastAsia="標楷體" w:hAnsi="標楷體"/>
          <w:sz w:val="28"/>
          <w:szCs w:val="28"/>
        </w:rPr>
        <w:tab/>
      </w:r>
      <w:r w:rsidRPr="002E232D">
        <w:rPr>
          <w:rFonts w:ascii="標楷體" w:eastAsia="標楷體" w:hAnsi="標楷體" w:hint="eastAsia"/>
          <w:sz w:val="28"/>
          <w:szCs w:val="28"/>
        </w:rPr>
        <w:t>何欣純</w:t>
      </w:r>
      <w:r w:rsidRPr="002E232D">
        <w:rPr>
          <w:rFonts w:ascii="標楷體" w:eastAsia="標楷體" w:hAnsi="標楷體"/>
          <w:sz w:val="28"/>
          <w:szCs w:val="28"/>
        </w:rPr>
        <w:tab/>
      </w:r>
      <w:r w:rsidRPr="00162469">
        <w:rPr>
          <w:rFonts w:ascii="標楷體" w:eastAsia="標楷體" w:hAnsi="標楷體" w:hint="eastAsia"/>
          <w:sz w:val="28"/>
          <w:szCs w:val="28"/>
        </w:rPr>
        <w:t>林岱樺</w:t>
      </w:r>
      <w:r w:rsidRPr="00162469">
        <w:rPr>
          <w:rFonts w:ascii="標楷體" w:eastAsia="標楷體" w:hAnsi="標楷體"/>
          <w:sz w:val="28"/>
          <w:szCs w:val="28"/>
        </w:rPr>
        <w:tab/>
      </w:r>
      <w:r w:rsidRPr="00162469">
        <w:rPr>
          <w:rFonts w:ascii="標楷體" w:eastAsia="標楷體" w:hAnsi="標楷體" w:hint="eastAsia"/>
          <w:sz w:val="28"/>
          <w:szCs w:val="28"/>
        </w:rPr>
        <w:t>費鴻泰</w:t>
      </w:r>
      <w:r w:rsidRPr="00162469">
        <w:rPr>
          <w:rFonts w:ascii="標楷體" w:eastAsia="標楷體" w:hAnsi="標楷體"/>
          <w:sz w:val="28"/>
          <w:szCs w:val="28"/>
        </w:rPr>
        <w:tab/>
      </w:r>
      <w:r w:rsidRPr="00162469">
        <w:rPr>
          <w:rFonts w:ascii="標楷體" w:eastAsia="標楷體" w:hAnsi="標楷體" w:hint="eastAsia"/>
          <w:sz w:val="28"/>
          <w:szCs w:val="28"/>
        </w:rPr>
        <w:t>蘇治芬</w:t>
      </w:r>
      <w:r w:rsidRPr="00162469">
        <w:rPr>
          <w:rFonts w:ascii="標楷體" w:eastAsia="標楷體" w:hAnsi="標楷體"/>
          <w:sz w:val="28"/>
          <w:szCs w:val="28"/>
        </w:rPr>
        <w:tab/>
      </w:r>
      <w:r w:rsidRPr="00162469">
        <w:rPr>
          <w:rFonts w:ascii="標楷體" w:eastAsia="標楷體" w:hAnsi="標楷體" w:hint="eastAsia"/>
          <w:sz w:val="28"/>
          <w:szCs w:val="28"/>
        </w:rPr>
        <w:t>許智傑</w:t>
      </w:r>
      <w:r w:rsidRPr="00162469">
        <w:rPr>
          <w:rFonts w:ascii="標楷體" w:eastAsia="標楷體" w:hAnsi="標楷體"/>
          <w:sz w:val="28"/>
          <w:szCs w:val="28"/>
        </w:rPr>
        <w:tab/>
      </w:r>
      <w:r w:rsidRPr="00162469">
        <w:rPr>
          <w:rFonts w:ascii="標楷體" w:eastAsia="標楷體" w:hAnsi="標楷體" w:hint="eastAsia"/>
          <w:sz w:val="28"/>
          <w:szCs w:val="28"/>
        </w:rPr>
        <w:t>邱志偉</w:t>
      </w:r>
    </w:p>
    <w:p w:rsidR="00731578" w:rsidRDefault="00731578" w:rsidP="00731578">
      <w:pPr>
        <w:snapToGrid w:val="0"/>
        <w:spacing w:line="360" w:lineRule="exact"/>
        <w:ind w:firstLineChars="500" w:firstLine="1400"/>
        <w:jc w:val="both"/>
        <w:rPr>
          <w:rFonts w:ascii="標楷體" w:eastAsia="標楷體" w:hAnsi="標楷體"/>
          <w:sz w:val="28"/>
          <w:szCs w:val="28"/>
        </w:rPr>
      </w:pPr>
      <w:r w:rsidRPr="00162469">
        <w:rPr>
          <w:rFonts w:ascii="標楷體" w:eastAsia="標楷體" w:hAnsi="標楷體" w:hint="eastAsia"/>
          <w:sz w:val="28"/>
          <w:szCs w:val="28"/>
        </w:rPr>
        <w:t>陳超明</w:t>
      </w:r>
      <w:r w:rsidRPr="00162469">
        <w:rPr>
          <w:rFonts w:ascii="標楷體" w:eastAsia="標楷體" w:hAnsi="標楷體"/>
          <w:sz w:val="28"/>
          <w:szCs w:val="28"/>
        </w:rPr>
        <w:tab/>
      </w:r>
      <w:r w:rsidRPr="00162469">
        <w:rPr>
          <w:rFonts w:ascii="標楷體" w:eastAsia="標楷體" w:hAnsi="標楷體" w:hint="eastAsia"/>
          <w:sz w:val="28"/>
          <w:szCs w:val="28"/>
        </w:rPr>
        <w:t>江永昌</w:t>
      </w:r>
      <w:r w:rsidRPr="00162469">
        <w:rPr>
          <w:rFonts w:ascii="標楷體" w:eastAsia="標楷體" w:hAnsi="標楷體"/>
          <w:sz w:val="28"/>
          <w:szCs w:val="28"/>
        </w:rPr>
        <w:tab/>
      </w:r>
      <w:r w:rsidRPr="00162469">
        <w:rPr>
          <w:rFonts w:ascii="標楷體" w:eastAsia="標楷體" w:hAnsi="標楷體" w:hint="eastAsia"/>
          <w:sz w:val="28"/>
          <w:szCs w:val="28"/>
        </w:rPr>
        <w:t>賴瑞隆</w:t>
      </w:r>
      <w:r w:rsidRPr="00162469">
        <w:rPr>
          <w:rFonts w:ascii="標楷體" w:eastAsia="標楷體" w:hAnsi="標楷體"/>
          <w:sz w:val="28"/>
          <w:szCs w:val="28"/>
        </w:rPr>
        <w:tab/>
      </w:r>
      <w:r w:rsidRPr="00162469">
        <w:rPr>
          <w:rFonts w:ascii="標楷體" w:eastAsia="標楷體" w:hAnsi="標楷體" w:hint="eastAsia"/>
          <w:sz w:val="28"/>
          <w:szCs w:val="28"/>
        </w:rPr>
        <w:t>翁重鈞</w:t>
      </w:r>
      <w:r w:rsidRPr="00162469">
        <w:rPr>
          <w:rFonts w:ascii="標楷體" w:eastAsia="標楷體" w:hAnsi="標楷體"/>
          <w:sz w:val="28"/>
          <w:szCs w:val="28"/>
        </w:rPr>
        <w:tab/>
      </w:r>
      <w:r w:rsidRPr="00162469">
        <w:rPr>
          <w:rFonts w:ascii="標楷體" w:eastAsia="標楷體" w:hAnsi="標楷體" w:hint="eastAsia"/>
          <w:sz w:val="28"/>
          <w:szCs w:val="28"/>
        </w:rPr>
        <w:t>鄭麗文</w:t>
      </w:r>
      <w:r w:rsidRPr="00162469">
        <w:rPr>
          <w:rFonts w:ascii="標楷體" w:eastAsia="標楷體" w:hAnsi="標楷體"/>
          <w:sz w:val="28"/>
          <w:szCs w:val="28"/>
        </w:rPr>
        <w:tab/>
      </w:r>
      <w:r w:rsidRPr="00162469">
        <w:rPr>
          <w:rFonts w:ascii="標楷體" w:eastAsia="標楷體" w:hAnsi="標楷體" w:hint="eastAsia"/>
          <w:sz w:val="28"/>
          <w:szCs w:val="28"/>
        </w:rPr>
        <w:t>蔡易餘</w:t>
      </w:r>
      <w:r w:rsidRPr="00162469">
        <w:rPr>
          <w:rFonts w:ascii="標楷體" w:eastAsia="標楷體" w:hAnsi="標楷體"/>
          <w:sz w:val="28"/>
          <w:szCs w:val="28"/>
        </w:rPr>
        <w:tab/>
      </w:r>
      <w:r w:rsidRPr="00162469">
        <w:rPr>
          <w:rFonts w:ascii="標楷體" w:eastAsia="標楷體" w:hAnsi="標楷體" w:hint="eastAsia"/>
          <w:sz w:val="28"/>
          <w:szCs w:val="28"/>
        </w:rPr>
        <w:t>黃世杰</w:t>
      </w:r>
    </w:p>
    <w:p w:rsidR="00731578" w:rsidRPr="00162469" w:rsidRDefault="00731578" w:rsidP="00731578">
      <w:pPr>
        <w:snapToGrid w:val="0"/>
        <w:spacing w:line="360" w:lineRule="exact"/>
        <w:ind w:firstLineChars="500" w:firstLine="1400"/>
        <w:jc w:val="both"/>
        <w:rPr>
          <w:rFonts w:ascii="標楷體" w:eastAsia="標楷體" w:hAnsi="標楷體"/>
          <w:sz w:val="28"/>
          <w:szCs w:val="28"/>
          <w:highlight w:val="yellow"/>
        </w:rPr>
      </w:pPr>
      <w:r w:rsidRPr="00A37EA4">
        <w:rPr>
          <w:rFonts w:ascii="標楷體" w:eastAsia="標楷體" w:hAnsi="標楷體" w:hint="eastAsia"/>
          <w:sz w:val="28"/>
          <w:szCs w:val="28"/>
        </w:rPr>
        <w:t>何志偉</w:t>
      </w:r>
      <w:r w:rsidRPr="00A37EA4">
        <w:rPr>
          <w:rFonts w:ascii="標楷體" w:eastAsia="標楷體" w:hAnsi="標楷體"/>
          <w:sz w:val="28"/>
          <w:szCs w:val="28"/>
        </w:rPr>
        <w:tab/>
      </w:r>
      <w:r w:rsidRPr="00A37EA4">
        <w:rPr>
          <w:rFonts w:ascii="標楷體" w:eastAsia="標楷體" w:hAnsi="標楷體" w:hint="eastAsia"/>
          <w:sz w:val="28"/>
          <w:szCs w:val="28"/>
        </w:rPr>
        <w:t>柯建銘</w:t>
      </w:r>
      <w:r w:rsidRPr="00A37EA4">
        <w:rPr>
          <w:rFonts w:ascii="標楷體" w:eastAsia="標楷體" w:hAnsi="標楷體"/>
          <w:sz w:val="28"/>
          <w:szCs w:val="28"/>
        </w:rPr>
        <w:tab/>
      </w:r>
      <w:r w:rsidRPr="00A37EA4">
        <w:rPr>
          <w:rFonts w:ascii="標楷體" w:eastAsia="標楷體" w:hAnsi="標楷體" w:hint="eastAsia"/>
          <w:sz w:val="28"/>
          <w:szCs w:val="28"/>
        </w:rPr>
        <w:t>邱議瑩</w:t>
      </w:r>
      <w:r w:rsidRPr="00A37EA4">
        <w:rPr>
          <w:rFonts w:ascii="標楷體" w:eastAsia="標楷體" w:hAnsi="標楷體"/>
          <w:sz w:val="28"/>
          <w:szCs w:val="28"/>
        </w:rPr>
        <w:tab/>
      </w:r>
      <w:r w:rsidRPr="002E232D">
        <w:rPr>
          <w:rFonts w:ascii="標楷體" w:eastAsia="標楷體" w:hAnsi="標楷體" w:hint="eastAsia"/>
          <w:sz w:val="28"/>
          <w:szCs w:val="28"/>
        </w:rPr>
        <w:t>呂玉玲</w:t>
      </w:r>
    </w:p>
    <w:p w:rsidR="00731578" w:rsidRDefault="00731578" w:rsidP="00731578">
      <w:pPr>
        <w:adjustRightInd w:val="0"/>
        <w:snapToGrid w:val="0"/>
        <w:spacing w:line="360" w:lineRule="exact"/>
        <w:ind w:firstLineChars="495" w:firstLine="1386"/>
        <w:jc w:val="both"/>
        <w:rPr>
          <w:rFonts w:ascii="標楷體" w:eastAsia="標楷體" w:hAnsi="標楷體"/>
          <w:sz w:val="28"/>
          <w:szCs w:val="28"/>
        </w:rPr>
      </w:pPr>
      <w:r w:rsidRPr="00F21BB4">
        <w:rPr>
          <w:rFonts w:ascii="標楷體" w:eastAsia="標楷體" w:hAnsi="標楷體"/>
          <w:sz w:val="28"/>
          <w:szCs w:val="28"/>
        </w:rPr>
        <w:t>委員出席</w:t>
      </w:r>
      <w:r w:rsidRPr="002E232D">
        <w:rPr>
          <w:rFonts w:ascii="標楷體" w:eastAsia="標楷體" w:hAnsi="標楷體"/>
          <w:sz w:val="28"/>
          <w:szCs w:val="28"/>
        </w:rPr>
        <w:t>25</w:t>
      </w:r>
      <w:r w:rsidRPr="00F21BB4">
        <w:rPr>
          <w:rFonts w:ascii="標楷體" w:eastAsia="標楷體" w:hAnsi="標楷體"/>
          <w:sz w:val="28"/>
          <w:szCs w:val="28"/>
        </w:rPr>
        <w:t>人</w:t>
      </w:r>
    </w:p>
    <w:p w:rsidR="00731578" w:rsidRPr="00AC24A3" w:rsidRDefault="00731578" w:rsidP="00731578">
      <w:pPr>
        <w:adjustRightInd w:val="0"/>
        <w:snapToGrid w:val="0"/>
        <w:spacing w:line="360" w:lineRule="exact"/>
        <w:ind w:leftChars="-11" w:left="1402" w:hangingChars="510" w:hanging="1428"/>
        <w:jc w:val="both"/>
        <w:rPr>
          <w:rFonts w:ascii="標楷體" w:eastAsia="標楷體" w:hAnsi="標楷體"/>
          <w:sz w:val="28"/>
          <w:szCs w:val="28"/>
        </w:rPr>
      </w:pPr>
      <w:r w:rsidRPr="004220EA">
        <w:rPr>
          <w:rFonts w:ascii="標楷體" w:eastAsia="標楷體" w:hAnsi="標楷體"/>
          <w:kern w:val="0"/>
          <w:sz w:val="28"/>
          <w:szCs w:val="28"/>
        </w:rPr>
        <w:t>列席</w:t>
      </w:r>
      <w:r w:rsidRPr="004220EA">
        <w:rPr>
          <w:rFonts w:ascii="標楷體" w:eastAsia="標楷體" w:hAnsi="標楷體"/>
          <w:sz w:val="28"/>
          <w:szCs w:val="28"/>
        </w:rPr>
        <w:t>委員：</w:t>
      </w:r>
      <w:r w:rsidRPr="00AC24A3">
        <w:rPr>
          <w:rFonts w:ascii="標楷體" w:eastAsia="標楷體" w:hAnsi="標楷體"/>
          <w:spacing w:val="-20"/>
          <w:w w:val="95"/>
          <w:sz w:val="28"/>
          <w:szCs w:val="28"/>
        </w:rPr>
        <w:t>鄭天財Sra</w:t>
      </w:r>
      <w:r w:rsidRPr="00AC24A3">
        <w:rPr>
          <w:rFonts w:ascii="標楷體" w:eastAsia="標楷體" w:hAnsi="標楷體" w:hint="eastAsia"/>
          <w:spacing w:val="-20"/>
          <w:w w:val="95"/>
          <w:sz w:val="28"/>
          <w:szCs w:val="28"/>
        </w:rPr>
        <w:t xml:space="preserve"> </w:t>
      </w:r>
      <w:r w:rsidRPr="00AC24A3">
        <w:rPr>
          <w:rFonts w:ascii="標楷體" w:eastAsia="標楷體" w:hAnsi="標楷體"/>
          <w:spacing w:val="-20"/>
          <w:w w:val="95"/>
          <w:sz w:val="28"/>
          <w:szCs w:val="28"/>
        </w:rPr>
        <w:t>Kacaw</w:t>
      </w:r>
      <w:r w:rsidRPr="00AC24A3">
        <w:rPr>
          <w:rFonts w:ascii="標楷體" w:eastAsia="標楷體" w:hAnsi="標楷體"/>
          <w:spacing w:val="-20"/>
          <w:w w:val="95"/>
          <w:sz w:val="28"/>
          <w:szCs w:val="28"/>
        </w:rPr>
        <w:tab/>
      </w:r>
      <w:r w:rsidRPr="00AC24A3">
        <w:rPr>
          <w:rFonts w:ascii="標楷體" w:eastAsia="標楷體" w:hAnsi="標楷體" w:hint="eastAsia"/>
          <w:sz w:val="28"/>
          <w:szCs w:val="28"/>
        </w:rPr>
        <w:t>邱顯智</w:t>
      </w:r>
      <w:r w:rsidRPr="00AC24A3">
        <w:rPr>
          <w:rFonts w:ascii="標楷體" w:eastAsia="標楷體" w:hAnsi="標楷體"/>
          <w:sz w:val="28"/>
          <w:szCs w:val="28"/>
        </w:rPr>
        <w:tab/>
      </w:r>
      <w:r w:rsidRPr="00AC24A3">
        <w:rPr>
          <w:rFonts w:eastAsia="標楷體" w:hint="eastAsia"/>
          <w:sz w:val="28"/>
        </w:rPr>
        <w:t>張其祿</w:t>
      </w:r>
      <w:r w:rsidRPr="00AC24A3">
        <w:rPr>
          <w:rFonts w:eastAsia="標楷體"/>
          <w:sz w:val="28"/>
        </w:rPr>
        <w:tab/>
      </w:r>
      <w:r w:rsidRPr="00AC24A3">
        <w:rPr>
          <w:rFonts w:eastAsia="標楷體" w:hint="eastAsia"/>
          <w:sz w:val="28"/>
        </w:rPr>
        <w:t>洪孟楷</w:t>
      </w:r>
      <w:r w:rsidRPr="00AC24A3">
        <w:rPr>
          <w:rFonts w:eastAsia="標楷體"/>
          <w:sz w:val="28"/>
        </w:rPr>
        <w:tab/>
      </w:r>
      <w:r w:rsidRPr="00AC24A3">
        <w:rPr>
          <w:rFonts w:ascii="標楷體" w:eastAsia="標楷體" w:hAnsi="標楷體" w:hint="eastAsia"/>
          <w:sz w:val="28"/>
          <w:szCs w:val="28"/>
        </w:rPr>
        <w:t>林楚茵</w:t>
      </w:r>
      <w:r w:rsidRPr="00AC24A3">
        <w:rPr>
          <w:rFonts w:ascii="標楷體" w:eastAsia="標楷體" w:hAnsi="標楷體"/>
          <w:sz w:val="28"/>
          <w:szCs w:val="28"/>
        </w:rPr>
        <w:tab/>
      </w:r>
      <w:r w:rsidRPr="00AC24A3">
        <w:rPr>
          <w:rFonts w:ascii="標楷體" w:eastAsia="標楷體" w:hAnsi="標楷體" w:hint="eastAsia"/>
          <w:sz w:val="28"/>
          <w:szCs w:val="28"/>
        </w:rPr>
        <w:t>鍾佳濱</w:t>
      </w:r>
    </w:p>
    <w:p w:rsidR="00731578" w:rsidRPr="00AC24A3" w:rsidRDefault="00731578" w:rsidP="00731578">
      <w:pPr>
        <w:adjustRightInd w:val="0"/>
        <w:snapToGrid w:val="0"/>
        <w:spacing w:line="360" w:lineRule="exact"/>
        <w:ind w:leftChars="584" w:left="1402" w:firstLineChars="3" w:firstLine="8"/>
        <w:jc w:val="both"/>
        <w:rPr>
          <w:rFonts w:eastAsia="標楷體"/>
          <w:sz w:val="28"/>
        </w:rPr>
      </w:pPr>
      <w:r w:rsidRPr="00AC24A3">
        <w:rPr>
          <w:rFonts w:ascii="標楷體" w:eastAsia="標楷體" w:hAnsi="標楷體" w:hint="eastAsia"/>
          <w:color w:val="000000"/>
          <w:sz w:val="28"/>
          <w:szCs w:val="28"/>
        </w:rPr>
        <w:t>李貴敏</w:t>
      </w:r>
      <w:r w:rsidRPr="00AC24A3">
        <w:rPr>
          <w:rFonts w:ascii="標楷體" w:eastAsia="標楷體" w:hAnsi="標楷體"/>
          <w:color w:val="000000"/>
          <w:sz w:val="28"/>
          <w:szCs w:val="28"/>
        </w:rPr>
        <w:tab/>
      </w:r>
      <w:r w:rsidRPr="00AC24A3">
        <w:rPr>
          <w:rFonts w:ascii="標楷體" w:eastAsia="標楷體" w:hAnsi="標楷體" w:hint="eastAsia"/>
          <w:color w:val="000000"/>
          <w:sz w:val="28"/>
          <w:szCs w:val="28"/>
        </w:rPr>
        <w:t>莊競程</w:t>
      </w:r>
      <w:r w:rsidRPr="00AC24A3">
        <w:rPr>
          <w:rFonts w:ascii="標楷體" w:eastAsia="標楷體" w:hAnsi="標楷體"/>
          <w:color w:val="000000"/>
          <w:sz w:val="28"/>
          <w:szCs w:val="28"/>
        </w:rPr>
        <w:tab/>
      </w:r>
      <w:r w:rsidRPr="00AC24A3">
        <w:rPr>
          <w:rFonts w:ascii="標楷體" w:eastAsia="標楷體" w:hAnsi="標楷體"/>
          <w:sz w:val="28"/>
          <w:szCs w:val="28"/>
        </w:rPr>
        <w:t>張育美</w:t>
      </w:r>
      <w:r w:rsidRPr="00AC24A3">
        <w:rPr>
          <w:rFonts w:ascii="標楷體" w:eastAsia="標楷體" w:hAnsi="標楷體"/>
          <w:sz w:val="28"/>
          <w:szCs w:val="28"/>
        </w:rPr>
        <w:tab/>
      </w:r>
      <w:r w:rsidRPr="00AC24A3">
        <w:rPr>
          <w:rFonts w:ascii="標楷體" w:eastAsia="標楷體" w:hAnsi="標楷體" w:hint="eastAsia"/>
          <w:sz w:val="28"/>
          <w:szCs w:val="28"/>
        </w:rPr>
        <w:t>廖婉汝</w:t>
      </w:r>
      <w:r w:rsidRPr="00AC24A3">
        <w:rPr>
          <w:rFonts w:ascii="標楷體" w:eastAsia="標楷體" w:hAnsi="標楷體"/>
          <w:sz w:val="28"/>
          <w:szCs w:val="28"/>
        </w:rPr>
        <w:tab/>
      </w:r>
      <w:r w:rsidRPr="00AC24A3">
        <w:rPr>
          <w:rFonts w:ascii="標楷體" w:eastAsia="標楷體" w:hAnsi="標楷體" w:hint="eastAsia"/>
          <w:sz w:val="28"/>
          <w:szCs w:val="28"/>
        </w:rPr>
        <w:t>林德福</w:t>
      </w:r>
    </w:p>
    <w:p w:rsidR="00731578" w:rsidRDefault="00731578" w:rsidP="00731578">
      <w:pPr>
        <w:adjustRightInd w:val="0"/>
        <w:snapToGrid w:val="0"/>
        <w:spacing w:line="360" w:lineRule="exact"/>
        <w:ind w:leftChars="584" w:left="1402" w:firstLineChars="3" w:firstLine="8"/>
        <w:jc w:val="both"/>
        <w:rPr>
          <w:rFonts w:ascii="標楷體" w:eastAsia="標楷體" w:hAnsi="標楷體"/>
          <w:sz w:val="28"/>
          <w:szCs w:val="28"/>
        </w:rPr>
      </w:pPr>
      <w:r w:rsidRPr="00595D4D">
        <w:rPr>
          <w:rFonts w:ascii="標楷體" w:eastAsia="標楷體" w:hAnsi="標楷體"/>
          <w:sz w:val="28"/>
          <w:szCs w:val="28"/>
        </w:rPr>
        <w:t>委員列席</w:t>
      </w:r>
      <w:r w:rsidRPr="00595D4D">
        <w:rPr>
          <w:rFonts w:ascii="標楷體" w:eastAsia="標楷體" w:hAnsi="標楷體" w:hint="eastAsia"/>
          <w:sz w:val="28"/>
          <w:szCs w:val="28"/>
        </w:rPr>
        <w:t>11</w:t>
      </w:r>
      <w:r w:rsidRPr="00595D4D">
        <w:rPr>
          <w:rFonts w:ascii="標楷體" w:eastAsia="標楷體" w:hAnsi="標楷體"/>
          <w:sz w:val="28"/>
          <w:szCs w:val="28"/>
        </w:rPr>
        <w:t>人</w:t>
      </w:r>
    </w:p>
    <w:p w:rsidR="00731578" w:rsidRPr="00F6737E" w:rsidRDefault="00731578" w:rsidP="00731578">
      <w:pPr>
        <w:pStyle w:val="-9"/>
        <w:spacing w:line="360" w:lineRule="exact"/>
        <w:ind w:left="1361" w:hangingChars="486" w:hanging="1361"/>
        <w:rPr>
          <w:rFonts w:ascii="標楷體" w:hAnsi="標楷體"/>
          <w:sz w:val="28"/>
          <w:szCs w:val="28"/>
        </w:rPr>
      </w:pPr>
      <w:r w:rsidRPr="00432853">
        <w:rPr>
          <w:rFonts w:ascii="標楷體" w:hAnsi="標楷體"/>
          <w:sz w:val="28"/>
          <w:szCs w:val="28"/>
        </w:rPr>
        <w:t>列席官員：</w:t>
      </w:r>
      <w:r w:rsidRPr="00F6737E">
        <w:rPr>
          <w:rFonts w:ascii="標楷體" w:hAnsi="標楷體" w:hint="eastAsia"/>
          <w:sz w:val="28"/>
          <w:szCs w:val="28"/>
        </w:rPr>
        <w:t>國家發展委員會副主任委員 高仙桂(主任委員請假)</w:t>
      </w:r>
    </w:p>
    <w:p w:rsidR="00731578" w:rsidRPr="00F6737E" w:rsidRDefault="00731578" w:rsidP="00731578">
      <w:pPr>
        <w:pStyle w:val="-9"/>
        <w:spacing w:line="360" w:lineRule="exact"/>
        <w:ind w:leftChars="485" w:left="1164" w:firstLineChars="85" w:firstLine="238"/>
        <w:rPr>
          <w:rFonts w:ascii="標楷體" w:hAnsi="標楷體"/>
          <w:sz w:val="28"/>
          <w:szCs w:val="28"/>
        </w:rPr>
      </w:pPr>
      <w:r w:rsidRPr="00F6737E">
        <w:rPr>
          <w:rFonts w:ascii="標楷體" w:hAnsi="標楷體" w:hint="eastAsia"/>
          <w:sz w:val="28"/>
          <w:szCs w:val="28"/>
        </w:rPr>
        <w:t>經濟部加工出口區管理處處長 楊伯耕(次長請假)</w:t>
      </w:r>
    </w:p>
    <w:p w:rsidR="00731578" w:rsidRDefault="00731578" w:rsidP="00731578">
      <w:pPr>
        <w:pStyle w:val="-9"/>
        <w:spacing w:line="360" w:lineRule="exact"/>
        <w:ind w:leftChars="485" w:left="1164" w:firstLineChars="85" w:firstLine="238"/>
        <w:rPr>
          <w:rFonts w:ascii="標楷體" w:hAnsi="標楷體"/>
          <w:sz w:val="28"/>
          <w:szCs w:val="28"/>
        </w:rPr>
      </w:pPr>
      <w:r w:rsidRPr="00F6737E">
        <w:rPr>
          <w:rFonts w:ascii="標楷體" w:hAnsi="標楷體" w:hint="eastAsia"/>
          <w:sz w:val="28"/>
          <w:szCs w:val="28"/>
        </w:rPr>
        <w:t>司法院副秘書長 周占春(秘書長請假)</w:t>
      </w:r>
    </w:p>
    <w:p w:rsidR="00731578" w:rsidRPr="00F6737E" w:rsidRDefault="00731578" w:rsidP="00731578">
      <w:pPr>
        <w:pStyle w:val="-9"/>
        <w:spacing w:line="360" w:lineRule="exact"/>
        <w:ind w:leftChars="485" w:left="1164" w:firstLineChars="85" w:firstLine="238"/>
        <w:rPr>
          <w:rFonts w:ascii="標楷體" w:hAnsi="標楷體"/>
          <w:sz w:val="28"/>
          <w:szCs w:val="28"/>
        </w:rPr>
      </w:pPr>
      <w:r w:rsidRPr="00F6737E">
        <w:rPr>
          <w:rFonts w:ascii="標楷體" w:hAnsi="標楷體" w:hint="eastAsia"/>
          <w:sz w:val="28"/>
          <w:szCs w:val="28"/>
        </w:rPr>
        <w:t>行政院人事行政總處副人事長 懷敍</w:t>
      </w:r>
    </w:p>
    <w:p w:rsidR="00731578" w:rsidRPr="00F6737E" w:rsidRDefault="00731578" w:rsidP="00731578">
      <w:pPr>
        <w:pStyle w:val="-9"/>
        <w:spacing w:line="360" w:lineRule="exact"/>
        <w:ind w:leftChars="485" w:left="1164" w:firstLineChars="85" w:firstLine="238"/>
        <w:rPr>
          <w:rFonts w:ascii="標楷體" w:hAnsi="標楷體"/>
          <w:sz w:val="28"/>
          <w:szCs w:val="28"/>
        </w:rPr>
      </w:pPr>
      <w:r w:rsidRPr="00813360">
        <w:rPr>
          <w:rFonts w:ascii="標楷體" w:hAnsi="標楷體" w:hint="eastAsia"/>
          <w:sz w:val="28"/>
          <w:szCs w:val="28"/>
        </w:rPr>
        <w:t>行政院數位發展部籌備工作小組召集人 郭耀煌</w:t>
      </w:r>
    </w:p>
    <w:p w:rsidR="00731578" w:rsidRPr="00F6737E" w:rsidRDefault="00731578" w:rsidP="00731578">
      <w:pPr>
        <w:pStyle w:val="-9"/>
        <w:spacing w:line="360" w:lineRule="exact"/>
        <w:ind w:leftChars="485" w:left="1164" w:firstLineChars="85" w:firstLine="238"/>
        <w:rPr>
          <w:rFonts w:ascii="標楷體" w:hAnsi="標楷體"/>
          <w:sz w:val="28"/>
          <w:szCs w:val="28"/>
        </w:rPr>
      </w:pPr>
      <w:r w:rsidRPr="00F6737E">
        <w:rPr>
          <w:rFonts w:ascii="標楷體" w:hAnsi="標楷體" w:hint="eastAsia"/>
          <w:sz w:val="28"/>
          <w:szCs w:val="28"/>
        </w:rPr>
        <w:t>銓敘部法規司專門委員 黃惠琴</w:t>
      </w:r>
    </w:p>
    <w:p w:rsidR="00731578" w:rsidRPr="00F6737E" w:rsidRDefault="00731578" w:rsidP="00731578">
      <w:pPr>
        <w:pStyle w:val="-9"/>
        <w:spacing w:line="360" w:lineRule="exact"/>
        <w:ind w:leftChars="485" w:left="1164" w:firstLineChars="85" w:firstLine="238"/>
        <w:rPr>
          <w:rFonts w:ascii="標楷體" w:hAnsi="標楷體"/>
          <w:sz w:val="28"/>
          <w:szCs w:val="28"/>
        </w:rPr>
      </w:pPr>
      <w:r w:rsidRPr="00F6737E">
        <w:rPr>
          <w:rFonts w:ascii="標楷體" w:hAnsi="標楷體" w:hint="eastAsia"/>
          <w:sz w:val="28"/>
          <w:szCs w:val="28"/>
        </w:rPr>
        <w:t>行政院主計總處公務預算處專門委員 羅莉婷</w:t>
      </w:r>
    </w:p>
    <w:p w:rsidR="00731578" w:rsidRPr="00432853" w:rsidRDefault="00731578" w:rsidP="00731578">
      <w:pPr>
        <w:adjustRightInd w:val="0"/>
        <w:snapToGrid w:val="0"/>
        <w:spacing w:line="360" w:lineRule="exact"/>
        <w:ind w:left="1117" w:hangingChars="399" w:hanging="1117"/>
        <w:jc w:val="both"/>
        <w:rPr>
          <w:rFonts w:ascii="標楷體" w:eastAsia="標楷體" w:hAnsi="標楷體"/>
          <w:sz w:val="28"/>
          <w:szCs w:val="28"/>
        </w:rPr>
      </w:pPr>
      <w:r w:rsidRPr="00731578">
        <w:rPr>
          <w:rFonts w:ascii="標楷體" w:eastAsia="標楷體" w:hAnsi="標楷體"/>
          <w:kern w:val="0"/>
          <w:sz w:val="28"/>
          <w:szCs w:val="28"/>
          <w:fitText w:val="1120" w:id="-1567324159"/>
        </w:rPr>
        <w:t>主    席</w:t>
      </w:r>
      <w:r w:rsidRPr="00432853">
        <w:rPr>
          <w:rFonts w:ascii="標楷體" w:eastAsia="標楷體" w:hAnsi="標楷體"/>
          <w:sz w:val="28"/>
          <w:szCs w:val="28"/>
        </w:rPr>
        <w:t>：</w:t>
      </w:r>
      <w:r>
        <w:rPr>
          <w:rFonts w:ascii="標楷體" w:eastAsia="標楷體" w:hAnsi="標楷體" w:hint="eastAsia"/>
          <w:sz w:val="28"/>
          <w:szCs w:val="28"/>
        </w:rPr>
        <w:t>黃</w:t>
      </w:r>
      <w:r w:rsidRPr="00432853">
        <w:rPr>
          <w:rFonts w:ascii="標楷體" w:eastAsia="標楷體" w:hAnsi="標楷體"/>
          <w:sz w:val="28"/>
          <w:szCs w:val="28"/>
        </w:rPr>
        <w:t>召</w:t>
      </w:r>
      <w:r w:rsidRPr="00432853">
        <w:rPr>
          <w:rFonts w:ascii="標楷體" w:eastAsia="標楷體" w:hAnsi="標楷體" w:hint="eastAsia"/>
          <w:sz w:val="28"/>
          <w:szCs w:val="28"/>
        </w:rPr>
        <w:t>集</w:t>
      </w:r>
      <w:r w:rsidRPr="00432853">
        <w:rPr>
          <w:rFonts w:ascii="標楷體" w:eastAsia="標楷體" w:hAnsi="標楷體"/>
          <w:sz w:val="28"/>
          <w:szCs w:val="28"/>
        </w:rPr>
        <w:t>委員</w:t>
      </w:r>
      <w:r>
        <w:rPr>
          <w:rFonts w:ascii="標楷體" w:eastAsia="標楷體" w:hAnsi="標楷體" w:hint="eastAsia"/>
          <w:sz w:val="28"/>
          <w:szCs w:val="28"/>
        </w:rPr>
        <w:t>世杰</w:t>
      </w:r>
    </w:p>
    <w:p w:rsidR="00731578" w:rsidRPr="00432853" w:rsidRDefault="00731578" w:rsidP="00731578">
      <w:pPr>
        <w:adjustRightInd w:val="0"/>
        <w:snapToGrid w:val="0"/>
        <w:spacing w:line="360" w:lineRule="exact"/>
        <w:ind w:left="1120" w:hangingChars="400" w:hanging="1120"/>
        <w:jc w:val="both"/>
        <w:rPr>
          <w:rFonts w:ascii="標楷體" w:eastAsia="標楷體" w:hAnsi="標楷體"/>
          <w:sz w:val="28"/>
          <w:szCs w:val="28"/>
        </w:rPr>
      </w:pPr>
      <w:r w:rsidRPr="00731578">
        <w:rPr>
          <w:rFonts w:ascii="標楷體" w:eastAsia="標楷體" w:hAnsi="標楷體"/>
          <w:kern w:val="0"/>
          <w:sz w:val="28"/>
          <w:szCs w:val="28"/>
          <w:fitText w:val="1120" w:id="-1567324158"/>
        </w:rPr>
        <w:t>專門委員</w:t>
      </w:r>
      <w:r w:rsidRPr="00432853">
        <w:rPr>
          <w:rFonts w:ascii="標楷體" w:eastAsia="標楷體" w:hAnsi="標楷體"/>
          <w:sz w:val="28"/>
          <w:szCs w:val="28"/>
        </w:rPr>
        <w:t>：</w:t>
      </w:r>
      <w:r w:rsidRPr="00432853">
        <w:rPr>
          <w:rFonts w:ascii="標楷體" w:eastAsia="標楷體" w:hAnsi="標楷體" w:hint="eastAsia"/>
          <w:sz w:val="28"/>
          <w:szCs w:val="28"/>
        </w:rPr>
        <w:t>張智為</w:t>
      </w:r>
    </w:p>
    <w:p w:rsidR="00731578" w:rsidRPr="00432853" w:rsidRDefault="00731578" w:rsidP="00731578">
      <w:pPr>
        <w:tabs>
          <w:tab w:val="left" w:pos="1580"/>
        </w:tabs>
        <w:adjustRightInd w:val="0"/>
        <w:snapToGrid w:val="0"/>
        <w:spacing w:line="360" w:lineRule="exact"/>
        <w:jc w:val="both"/>
        <w:rPr>
          <w:rFonts w:ascii="標楷體" w:eastAsia="標楷體" w:hAnsi="標楷體"/>
          <w:sz w:val="28"/>
          <w:szCs w:val="28"/>
        </w:rPr>
      </w:pPr>
      <w:r w:rsidRPr="00731578">
        <w:rPr>
          <w:rFonts w:ascii="標楷體" w:eastAsia="標楷體" w:hAnsi="標楷體"/>
          <w:kern w:val="0"/>
          <w:sz w:val="28"/>
          <w:szCs w:val="28"/>
          <w:fitText w:val="1120" w:id="-1567324157"/>
        </w:rPr>
        <w:t>主任秘書</w:t>
      </w:r>
      <w:r w:rsidRPr="00432853">
        <w:rPr>
          <w:rFonts w:ascii="標楷體" w:eastAsia="標楷體" w:hAnsi="標楷體"/>
          <w:sz w:val="28"/>
          <w:szCs w:val="28"/>
        </w:rPr>
        <w:t>：</w:t>
      </w:r>
      <w:r w:rsidRPr="00432853">
        <w:rPr>
          <w:rFonts w:ascii="標楷體" w:eastAsia="標楷體" w:hAnsi="標楷體" w:hint="eastAsia"/>
          <w:sz w:val="28"/>
          <w:szCs w:val="28"/>
        </w:rPr>
        <w:t>楊育純</w:t>
      </w:r>
    </w:p>
    <w:p w:rsidR="00731578" w:rsidRPr="00432853" w:rsidRDefault="00731578" w:rsidP="00731578">
      <w:pPr>
        <w:tabs>
          <w:tab w:val="left" w:pos="2460"/>
        </w:tabs>
        <w:adjustRightInd w:val="0"/>
        <w:snapToGrid w:val="0"/>
        <w:spacing w:line="360" w:lineRule="exact"/>
        <w:ind w:firstLineChars="10" w:firstLine="28"/>
        <w:jc w:val="both"/>
        <w:rPr>
          <w:rFonts w:ascii="標楷體" w:eastAsia="標楷體" w:hAnsi="標楷體"/>
          <w:sz w:val="28"/>
          <w:szCs w:val="28"/>
        </w:rPr>
      </w:pPr>
      <w:r w:rsidRPr="00731578">
        <w:rPr>
          <w:rFonts w:ascii="標楷體" w:eastAsia="標楷體" w:hAnsi="標楷體"/>
          <w:kern w:val="0"/>
          <w:sz w:val="28"/>
          <w:szCs w:val="28"/>
          <w:fitText w:val="1120" w:id="-1567324156"/>
        </w:rPr>
        <w:t>紀    錄</w:t>
      </w:r>
      <w:r w:rsidRPr="00432853">
        <w:rPr>
          <w:rFonts w:ascii="標楷體" w:eastAsia="標楷體" w:hAnsi="標楷體"/>
          <w:sz w:val="28"/>
          <w:szCs w:val="28"/>
        </w:rPr>
        <w:t>：簡任秘書</w:t>
      </w:r>
      <w:r w:rsidRPr="00432853">
        <w:rPr>
          <w:rFonts w:ascii="標楷體" w:eastAsia="標楷體" w:hAnsi="標楷體" w:hint="eastAsia"/>
          <w:sz w:val="28"/>
          <w:szCs w:val="28"/>
        </w:rPr>
        <w:t xml:space="preserve">　</w:t>
      </w:r>
      <w:r>
        <w:rPr>
          <w:rFonts w:ascii="標楷體" w:eastAsia="標楷體" w:hAnsi="標楷體" w:hint="eastAsia"/>
          <w:sz w:val="28"/>
          <w:szCs w:val="28"/>
        </w:rPr>
        <w:t>陳杏枝</w:t>
      </w:r>
    </w:p>
    <w:p w:rsidR="00731578" w:rsidRPr="00432853" w:rsidRDefault="00731578" w:rsidP="00731578">
      <w:pPr>
        <w:tabs>
          <w:tab w:val="left" w:pos="2460"/>
        </w:tabs>
        <w:adjustRightInd w:val="0"/>
        <w:snapToGrid w:val="0"/>
        <w:spacing w:line="360" w:lineRule="exact"/>
        <w:ind w:firstLineChars="500" w:firstLine="1400"/>
        <w:jc w:val="both"/>
        <w:rPr>
          <w:rFonts w:ascii="標楷體" w:eastAsia="標楷體" w:hAnsi="標楷體"/>
          <w:sz w:val="28"/>
          <w:szCs w:val="28"/>
        </w:rPr>
      </w:pPr>
      <w:r w:rsidRPr="00432853">
        <w:rPr>
          <w:rFonts w:ascii="標楷體" w:eastAsia="標楷體" w:hAnsi="標楷體"/>
          <w:sz w:val="28"/>
          <w:szCs w:val="28"/>
        </w:rPr>
        <w:t>簡任編審</w:t>
      </w:r>
      <w:r w:rsidRPr="00432853">
        <w:rPr>
          <w:rFonts w:ascii="標楷體" w:eastAsia="標楷體" w:hAnsi="標楷體" w:hint="eastAsia"/>
          <w:sz w:val="28"/>
          <w:szCs w:val="28"/>
        </w:rPr>
        <w:t xml:space="preserve">　薛復寧</w:t>
      </w:r>
    </w:p>
    <w:p w:rsidR="00731578" w:rsidRDefault="00731578" w:rsidP="00731578">
      <w:pPr>
        <w:adjustRightInd w:val="0"/>
        <w:snapToGrid w:val="0"/>
        <w:spacing w:line="360" w:lineRule="exact"/>
        <w:ind w:firstLineChars="506" w:firstLine="1417"/>
        <w:jc w:val="both"/>
        <w:rPr>
          <w:rFonts w:ascii="標楷體" w:eastAsia="標楷體" w:hAnsi="標楷體"/>
          <w:sz w:val="28"/>
          <w:szCs w:val="28"/>
        </w:rPr>
      </w:pPr>
      <w:r w:rsidRPr="00432853">
        <w:rPr>
          <w:rFonts w:ascii="標楷體" w:eastAsia="標楷體" w:hAnsi="標楷體"/>
          <w:sz w:val="28"/>
          <w:szCs w:val="28"/>
        </w:rPr>
        <w:t>科</w:t>
      </w:r>
      <w:r w:rsidRPr="00432853">
        <w:rPr>
          <w:rFonts w:ascii="標楷體" w:eastAsia="標楷體" w:hAnsi="標楷體" w:hint="eastAsia"/>
          <w:sz w:val="28"/>
          <w:szCs w:val="28"/>
        </w:rPr>
        <w:t xml:space="preserve">　　</w:t>
      </w:r>
      <w:r w:rsidRPr="00432853">
        <w:rPr>
          <w:rFonts w:ascii="標楷體" w:eastAsia="標楷體" w:hAnsi="標楷體"/>
          <w:sz w:val="28"/>
          <w:szCs w:val="28"/>
        </w:rPr>
        <w:t>長</w:t>
      </w:r>
      <w:r w:rsidRPr="00432853">
        <w:rPr>
          <w:rFonts w:ascii="標楷體" w:eastAsia="標楷體" w:hAnsi="標楷體" w:hint="eastAsia"/>
          <w:sz w:val="28"/>
          <w:szCs w:val="28"/>
        </w:rPr>
        <w:t xml:space="preserve">　鮑夏明</w:t>
      </w:r>
    </w:p>
    <w:p w:rsidR="00731578" w:rsidRDefault="00731578" w:rsidP="00731578">
      <w:pPr>
        <w:pStyle w:val="afffff2"/>
        <w:spacing w:beforeLines="50" w:before="180" w:line="360" w:lineRule="exact"/>
        <w:ind w:leftChars="0" w:left="0" w:rightChars="0" w:right="0" w:firstLineChars="398" w:firstLine="1115"/>
        <w:jc w:val="both"/>
        <w:rPr>
          <w:rFonts w:ascii="標楷體" w:hAnsi="標楷體"/>
          <w:b/>
          <w:sz w:val="28"/>
          <w:szCs w:val="28"/>
        </w:rPr>
      </w:pPr>
      <w:r w:rsidRPr="00432853">
        <w:rPr>
          <w:rFonts w:ascii="標楷體" w:hAnsi="標楷體"/>
          <w:b/>
          <w:sz w:val="28"/>
          <w:szCs w:val="28"/>
        </w:rPr>
        <w:t>討論事項</w:t>
      </w:r>
    </w:p>
    <w:p w:rsidR="00731578" w:rsidRPr="00F5246B" w:rsidRDefault="00731578" w:rsidP="00731578">
      <w:pPr>
        <w:numPr>
          <w:ilvl w:val="0"/>
          <w:numId w:val="67"/>
        </w:numPr>
        <w:adjustRightInd w:val="0"/>
        <w:snapToGrid w:val="0"/>
        <w:spacing w:line="360" w:lineRule="exact"/>
        <w:ind w:left="567" w:hanging="567"/>
        <w:jc w:val="both"/>
        <w:rPr>
          <w:rFonts w:ascii="標楷體" w:eastAsia="標楷體" w:hAnsi="標楷體"/>
          <w:sz w:val="28"/>
          <w:szCs w:val="28"/>
        </w:rPr>
      </w:pPr>
      <w:r w:rsidRPr="00F5246B">
        <w:rPr>
          <w:rFonts w:ascii="標楷體" w:eastAsia="標楷體" w:hAnsi="標楷體" w:hint="eastAsia"/>
          <w:sz w:val="28"/>
          <w:szCs w:val="28"/>
        </w:rPr>
        <w:t>審查行政院函請審議「國家發展委員會組織法第二條條文修正草案」案。</w:t>
      </w:r>
    </w:p>
    <w:p w:rsidR="00731578" w:rsidRPr="00F5246B" w:rsidRDefault="00731578" w:rsidP="00731578">
      <w:pPr>
        <w:numPr>
          <w:ilvl w:val="0"/>
          <w:numId w:val="67"/>
        </w:numPr>
        <w:adjustRightInd w:val="0"/>
        <w:snapToGrid w:val="0"/>
        <w:spacing w:line="360" w:lineRule="exact"/>
        <w:ind w:left="567" w:hanging="567"/>
        <w:jc w:val="both"/>
        <w:rPr>
          <w:rFonts w:ascii="標楷體" w:eastAsia="標楷體" w:hAnsi="標楷體"/>
          <w:sz w:val="28"/>
          <w:szCs w:val="28"/>
        </w:rPr>
      </w:pPr>
      <w:r w:rsidRPr="00F5246B">
        <w:rPr>
          <w:rFonts w:ascii="標楷體" w:eastAsia="標楷體" w:hAnsi="標楷體" w:hint="eastAsia"/>
          <w:sz w:val="28"/>
          <w:szCs w:val="28"/>
        </w:rPr>
        <w:t>併案審查（一）委員賴瑞隆等</w:t>
      </w:r>
      <w:r w:rsidRPr="00F5246B">
        <w:rPr>
          <w:rFonts w:ascii="標楷體" w:eastAsia="標楷體" w:hAnsi="標楷體"/>
          <w:sz w:val="28"/>
          <w:szCs w:val="28"/>
        </w:rPr>
        <w:t>17</w:t>
      </w:r>
      <w:r w:rsidRPr="00F5246B">
        <w:rPr>
          <w:rFonts w:ascii="標楷體" w:eastAsia="標楷體" w:hAnsi="標楷體" w:hint="eastAsia"/>
          <w:sz w:val="28"/>
          <w:szCs w:val="28"/>
        </w:rPr>
        <w:t>人擬具「經濟部組織法第十三條條文修正草案」、（二）委員謝衣鳯等</w:t>
      </w:r>
      <w:r w:rsidRPr="00F5246B">
        <w:rPr>
          <w:rFonts w:ascii="標楷體" w:eastAsia="標楷體" w:hAnsi="標楷體"/>
          <w:sz w:val="28"/>
          <w:szCs w:val="28"/>
        </w:rPr>
        <w:t>18</w:t>
      </w:r>
      <w:r w:rsidRPr="00F5246B">
        <w:rPr>
          <w:rFonts w:ascii="標楷體" w:eastAsia="標楷體" w:hAnsi="標楷體" w:hint="eastAsia"/>
          <w:sz w:val="28"/>
          <w:szCs w:val="28"/>
        </w:rPr>
        <w:t>人擬具「經濟部組織法第十三條條文修正草案」及（三）委員楊瓊瓔等</w:t>
      </w:r>
      <w:r w:rsidRPr="00F5246B">
        <w:rPr>
          <w:rFonts w:ascii="標楷體" w:eastAsia="標楷體" w:hAnsi="標楷體"/>
          <w:sz w:val="28"/>
          <w:szCs w:val="28"/>
        </w:rPr>
        <w:t>16</w:t>
      </w:r>
      <w:r w:rsidRPr="00F5246B">
        <w:rPr>
          <w:rFonts w:ascii="標楷體" w:eastAsia="標楷體" w:hAnsi="標楷體" w:hint="eastAsia"/>
          <w:sz w:val="28"/>
          <w:szCs w:val="28"/>
        </w:rPr>
        <w:t>人擬具「經濟部組織法第十三條條文修正草案」案。</w:t>
      </w:r>
    </w:p>
    <w:p w:rsidR="00731578" w:rsidRPr="00F5246B" w:rsidRDefault="00731578" w:rsidP="00731578">
      <w:pPr>
        <w:numPr>
          <w:ilvl w:val="0"/>
          <w:numId w:val="67"/>
        </w:numPr>
        <w:adjustRightInd w:val="0"/>
        <w:snapToGrid w:val="0"/>
        <w:spacing w:line="360" w:lineRule="exact"/>
        <w:ind w:left="567" w:hanging="567"/>
        <w:jc w:val="both"/>
        <w:rPr>
          <w:rFonts w:ascii="標楷體" w:eastAsia="標楷體" w:hAnsi="標楷體"/>
          <w:sz w:val="28"/>
          <w:szCs w:val="28"/>
        </w:rPr>
      </w:pPr>
      <w:r w:rsidRPr="00F5246B">
        <w:rPr>
          <w:rFonts w:ascii="標楷體" w:eastAsia="標楷體" w:hAnsi="標楷體" w:hint="eastAsia"/>
          <w:sz w:val="28"/>
          <w:szCs w:val="28"/>
        </w:rPr>
        <w:t>併案審查（一）委員賴瑞隆等21人擬具「經濟部加工出口區管理處組織條例修正草案」及（二）委員楊瓊瓔等16人擬具「經濟部加工出口區管理處組織條例修正草案」案。</w:t>
      </w:r>
    </w:p>
    <w:p w:rsidR="00731578" w:rsidRPr="00F5246B" w:rsidRDefault="00731578" w:rsidP="00731578">
      <w:pPr>
        <w:numPr>
          <w:ilvl w:val="0"/>
          <w:numId w:val="67"/>
        </w:numPr>
        <w:adjustRightInd w:val="0"/>
        <w:snapToGrid w:val="0"/>
        <w:spacing w:line="360" w:lineRule="exact"/>
        <w:ind w:left="567" w:hanging="567"/>
        <w:jc w:val="both"/>
        <w:rPr>
          <w:rFonts w:ascii="標楷體" w:eastAsia="標楷體" w:hAnsi="標楷體"/>
          <w:sz w:val="28"/>
          <w:szCs w:val="28"/>
        </w:rPr>
      </w:pPr>
      <w:r w:rsidRPr="00F5246B">
        <w:rPr>
          <w:rFonts w:ascii="標楷體" w:eastAsia="標楷體" w:hAnsi="標楷體" w:hint="eastAsia"/>
          <w:sz w:val="28"/>
          <w:szCs w:val="28"/>
        </w:rPr>
        <w:lastRenderedPageBreak/>
        <w:t>審查司法院函請審議「智慧財產案件審理法部分條文修正草案」案。</w:t>
      </w:r>
    </w:p>
    <w:p w:rsidR="00731578" w:rsidRPr="002233A3" w:rsidRDefault="00731578" w:rsidP="00731578">
      <w:pPr>
        <w:adjustRightInd w:val="0"/>
        <w:snapToGrid w:val="0"/>
        <w:spacing w:line="360" w:lineRule="exact"/>
        <w:ind w:left="132" w:hangingChars="50" w:hanging="132"/>
        <w:jc w:val="both"/>
        <w:rPr>
          <w:rFonts w:ascii="標楷體" w:eastAsia="標楷體" w:hAnsi="標楷體"/>
          <w:sz w:val="28"/>
          <w:szCs w:val="28"/>
        </w:rPr>
      </w:pPr>
      <w:r w:rsidRPr="00F05F6B">
        <w:rPr>
          <w:rFonts w:ascii="標楷體" w:eastAsia="標楷體" w:hAnsi="標楷體" w:hint="eastAsia"/>
          <w:spacing w:val="-8"/>
          <w:sz w:val="28"/>
          <w:szCs w:val="28"/>
        </w:rPr>
        <w:t>（本次會議有委</w:t>
      </w:r>
      <w:r w:rsidRPr="00B67AE3">
        <w:rPr>
          <w:rFonts w:ascii="標楷體" w:eastAsia="標楷體" w:hAnsi="標楷體" w:hint="eastAsia"/>
          <w:spacing w:val="-8"/>
          <w:sz w:val="28"/>
          <w:szCs w:val="28"/>
        </w:rPr>
        <w:t>員陳椒華、羅致政、</w:t>
      </w:r>
      <w:r w:rsidRPr="00B67AE3">
        <w:rPr>
          <w:rFonts w:ascii="標楷體" w:eastAsia="標楷體" w:hAnsi="標楷體" w:hint="eastAsia"/>
          <w:sz w:val="28"/>
          <w:szCs w:val="28"/>
        </w:rPr>
        <w:t>陳亭妃、蔡壁如、</w:t>
      </w:r>
      <w:r w:rsidRPr="00B67AE3">
        <w:rPr>
          <w:rFonts w:ascii="標楷體" w:eastAsia="標楷體" w:hAnsi="標楷體" w:hint="eastAsia"/>
          <w:spacing w:val="-8"/>
          <w:sz w:val="28"/>
          <w:szCs w:val="28"/>
        </w:rPr>
        <w:t>劉世芳、</w:t>
      </w:r>
      <w:r w:rsidRPr="00B67AE3">
        <w:rPr>
          <w:rFonts w:ascii="標楷體" w:eastAsia="標楷體" w:hAnsi="標楷體" w:hint="eastAsia"/>
          <w:spacing w:val="-14"/>
          <w:sz w:val="28"/>
          <w:szCs w:val="28"/>
        </w:rPr>
        <w:t>何志偉、</w:t>
      </w:r>
      <w:r w:rsidRPr="00B67AE3">
        <w:rPr>
          <w:rFonts w:ascii="標楷體" w:eastAsia="標楷體" w:hAnsi="標楷體" w:hint="eastAsia"/>
          <w:spacing w:val="-10"/>
          <w:sz w:val="28"/>
          <w:szCs w:val="28"/>
        </w:rPr>
        <w:t>楊瓊瓔、</w:t>
      </w:r>
      <w:r w:rsidRPr="00B67AE3">
        <w:rPr>
          <w:rFonts w:ascii="標楷體" w:eastAsia="標楷體" w:hAnsi="標楷體"/>
          <w:spacing w:val="-10"/>
          <w:sz w:val="28"/>
          <w:szCs w:val="28"/>
        </w:rPr>
        <w:t>蔡易餘</w:t>
      </w:r>
      <w:r w:rsidRPr="00B67AE3">
        <w:rPr>
          <w:rFonts w:ascii="標楷體" w:eastAsia="標楷體" w:hAnsi="標楷體"/>
          <w:color w:val="000000"/>
          <w:spacing w:val="-10"/>
          <w:sz w:val="28"/>
          <w:szCs w:val="28"/>
        </w:rPr>
        <w:t>、</w:t>
      </w:r>
      <w:r w:rsidRPr="00B67AE3">
        <w:rPr>
          <w:rFonts w:ascii="標楷體" w:eastAsia="標楷體" w:hAnsi="標楷體" w:hint="eastAsia"/>
          <w:spacing w:val="-10"/>
          <w:sz w:val="28"/>
          <w:szCs w:val="28"/>
        </w:rPr>
        <w:t>鄭麗文、黃世杰、許智傑、邱志偉、陳超明、江永</w:t>
      </w:r>
      <w:r w:rsidRPr="00B67AE3">
        <w:rPr>
          <w:rFonts w:ascii="標楷體" w:eastAsia="標楷體" w:hAnsi="標楷體" w:hint="eastAsia"/>
          <w:spacing w:val="-14"/>
          <w:sz w:val="28"/>
          <w:szCs w:val="28"/>
        </w:rPr>
        <w:t>昌、</w:t>
      </w:r>
      <w:r w:rsidRPr="00B67AE3">
        <w:rPr>
          <w:rFonts w:ascii="標楷體" w:eastAsia="標楷體" w:hAnsi="標楷體" w:hint="eastAsia"/>
          <w:sz w:val="28"/>
          <w:szCs w:val="28"/>
        </w:rPr>
        <w:t>賴瑞隆、</w:t>
      </w:r>
      <w:r w:rsidRPr="00491AB0">
        <w:rPr>
          <w:rFonts w:ascii="標楷體" w:eastAsia="標楷體" w:hAnsi="標楷體" w:hint="eastAsia"/>
          <w:spacing w:val="-8"/>
          <w:sz w:val="28"/>
          <w:szCs w:val="28"/>
        </w:rPr>
        <w:t>翁重鈞</w:t>
      </w:r>
      <w:r w:rsidRPr="008159C7">
        <w:rPr>
          <w:rFonts w:ascii="標楷體" w:eastAsia="標楷體" w:hAnsi="標楷體" w:hint="eastAsia"/>
          <w:sz w:val="28"/>
          <w:szCs w:val="28"/>
        </w:rPr>
        <w:t>提出質詢</w:t>
      </w:r>
      <w:r>
        <w:rPr>
          <w:rFonts w:ascii="標楷體" w:eastAsia="標楷體" w:hAnsi="標楷體" w:hint="eastAsia"/>
          <w:sz w:val="28"/>
          <w:szCs w:val="28"/>
        </w:rPr>
        <w:t>；委</w:t>
      </w:r>
      <w:r w:rsidRPr="00F05F6B">
        <w:rPr>
          <w:rFonts w:ascii="標楷體" w:eastAsia="標楷體" w:hAnsi="標楷體" w:hint="eastAsia"/>
          <w:sz w:val="28"/>
          <w:szCs w:val="28"/>
        </w:rPr>
        <w:t>員</w:t>
      </w:r>
      <w:r w:rsidRPr="00B67AE3">
        <w:rPr>
          <w:rFonts w:ascii="標楷體" w:eastAsia="標楷體" w:hAnsi="標楷體" w:hint="eastAsia"/>
          <w:spacing w:val="-8"/>
          <w:sz w:val="28"/>
          <w:szCs w:val="28"/>
        </w:rPr>
        <w:t>葉毓蘭、</w:t>
      </w:r>
      <w:r w:rsidRPr="00B67AE3">
        <w:rPr>
          <w:rFonts w:ascii="標楷體" w:eastAsia="標楷體" w:hAnsi="標楷體" w:hint="eastAsia"/>
          <w:sz w:val="28"/>
          <w:szCs w:val="28"/>
        </w:rPr>
        <w:t>費鴻泰</w:t>
      </w:r>
      <w:r>
        <w:rPr>
          <w:rFonts w:ascii="標楷體" w:eastAsia="標楷體" w:hAnsi="標楷體" w:hint="eastAsia"/>
          <w:sz w:val="28"/>
          <w:szCs w:val="28"/>
        </w:rPr>
        <w:t>、蘇治芬</w:t>
      </w:r>
      <w:r w:rsidRPr="00B67AE3">
        <w:rPr>
          <w:rFonts w:ascii="標楷體" w:eastAsia="標楷體" w:hAnsi="標楷體" w:hint="eastAsia"/>
          <w:sz w:val="28"/>
          <w:szCs w:val="28"/>
        </w:rPr>
        <w:t>提出書面質詢。）</w:t>
      </w:r>
    </w:p>
    <w:p w:rsidR="00731578" w:rsidRPr="00424840" w:rsidRDefault="00731578" w:rsidP="00731578">
      <w:pPr>
        <w:pStyle w:val="afffffff4"/>
        <w:ind w:left="558" w:hanging="560"/>
      </w:pPr>
      <w:r w:rsidRPr="00424840">
        <w:rPr>
          <w:rFonts w:hint="eastAsia"/>
        </w:rPr>
        <w:t>決議：</w:t>
      </w:r>
    </w:p>
    <w:p w:rsidR="00731578" w:rsidRDefault="00731578" w:rsidP="00731578">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一、</w:t>
      </w:r>
      <w:r w:rsidRPr="006936B5">
        <w:rPr>
          <w:rFonts w:ascii="標楷體" w:eastAsia="標楷體" w:hAnsi="標楷體" w:hint="eastAsia"/>
          <w:spacing w:val="-6"/>
          <w:sz w:val="28"/>
          <w:szCs w:val="28"/>
        </w:rPr>
        <w:t>報告及詢答完畢</w:t>
      </w:r>
      <w:r>
        <w:rPr>
          <w:rFonts w:ascii="標楷體" w:eastAsia="標楷體" w:hAnsi="標楷體" w:hint="eastAsia"/>
          <w:spacing w:val="-6"/>
          <w:sz w:val="28"/>
          <w:szCs w:val="28"/>
        </w:rPr>
        <w:t>。</w:t>
      </w:r>
    </w:p>
    <w:p w:rsidR="00731578" w:rsidRDefault="00731578" w:rsidP="00731578">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二、</w:t>
      </w:r>
      <w:r w:rsidRPr="00F5246B">
        <w:rPr>
          <w:rFonts w:ascii="標楷體" w:eastAsia="標楷體" w:hAnsi="標楷體" w:hint="eastAsia"/>
          <w:sz w:val="28"/>
          <w:szCs w:val="28"/>
        </w:rPr>
        <w:t>「國家發展委員會組織法第二條條文修正草案」案</w:t>
      </w:r>
      <w:r>
        <w:rPr>
          <w:rFonts w:ascii="標楷體" w:eastAsia="標楷體" w:hAnsi="標楷體" w:hint="eastAsia"/>
          <w:sz w:val="28"/>
          <w:szCs w:val="28"/>
        </w:rPr>
        <w:t>：</w:t>
      </w:r>
    </w:p>
    <w:p w:rsidR="00731578" w:rsidRDefault="00731578" w:rsidP="00731578">
      <w:pPr>
        <w:spacing w:line="360" w:lineRule="exact"/>
        <w:ind w:leftChars="100" w:left="240"/>
        <w:contextualSpacing/>
        <w:jc w:val="both"/>
        <w:rPr>
          <w:rFonts w:ascii="標楷體" w:eastAsia="標楷體" w:hAnsi="標楷體"/>
          <w:spacing w:val="-6"/>
          <w:sz w:val="28"/>
          <w:szCs w:val="28"/>
        </w:rPr>
      </w:pPr>
      <w:r>
        <w:rPr>
          <w:rFonts w:ascii="標楷體" w:eastAsia="標楷體" w:hAnsi="標楷體" w:hint="eastAsia"/>
          <w:spacing w:val="-6"/>
          <w:sz w:val="28"/>
          <w:szCs w:val="28"/>
        </w:rPr>
        <w:t>(一)逕行逐條審查。</w:t>
      </w:r>
    </w:p>
    <w:p w:rsidR="00731578" w:rsidRPr="0004401C" w:rsidRDefault="00731578" w:rsidP="00731578">
      <w:pPr>
        <w:pStyle w:val="afffffff4"/>
        <w:ind w:leftChars="99" w:left="518" w:hangingChars="100" w:hanging="280"/>
      </w:pPr>
      <w:r>
        <w:rPr>
          <w:rFonts w:hint="eastAsia"/>
        </w:rPr>
        <w:t>(二)第二條，</w:t>
      </w:r>
      <w:r w:rsidRPr="0004401C">
        <w:rPr>
          <w:rFonts w:hint="eastAsia"/>
        </w:rPr>
        <w:t>照案通過。</w:t>
      </w:r>
    </w:p>
    <w:p w:rsidR="00731578" w:rsidRDefault="00731578" w:rsidP="00731578">
      <w:pPr>
        <w:pStyle w:val="afffffff4"/>
        <w:ind w:leftChars="99" w:left="506" w:hangingChars="100" w:hanging="268"/>
      </w:pPr>
      <w:r w:rsidRPr="0004401C">
        <w:rPr>
          <w:rFonts w:hint="eastAsia"/>
          <w:spacing w:val="-6"/>
        </w:rPr>
        <w:t>(三)</w:t>
      </w:r>
      <w:r w:rsidRPr="0004401C">
        <w:rPr>
          <w:rFonts w:hint="eastAsia"/>
        </w:rPr>
        <w:t>本案審查完竣，擬具審查報告，提請院會公決；須交由黨團協</w:t>
      </w:r>
      <w:r>
        <w:rPr>
          <w:rFonts w:hint="eastAsia"/>
        </w:rPr>
        <w:t>商；院會討論時，由黃</w:t>
      </w:r>
      <w:r w:rsidRPr="00432853">
        <w:t>召</w:t>
      </w:r>
      <w:r w:rsidRPr="00432853">
        <w:rPr>
          <w:rFonts w:hint="eastAsia"/>
        </w:rPr>
        <w:t>集</w:t>
      </w:r>
      <w:r w:rsidRPr="00432853">
        <w:t>委員</w:t>
      </w:r>
      <w:r>
        <w:rPr>
          <w:rFonts w:hint="eastAsia"/>
        </w:rPr>
        <w:t>世杰</w:t>
      </w:r>
      <w:r w:rsidRPr="007C20D5">
        <w:rPr>
          <w:rFonts w:hint="eastAsia"/>
        </w:rPr>
        <w:t>出席說明。</w:t>
      </w:r>
    </w:p>
    <w:p w:rsidR="00731578" w:rsidRDefault="00731578" w:rsidP="00731578">
      <w:pPr>
        <w:pStyle w:val="afffffff4"/>
        <w:ind w:leftChars="99" w:left="506" w:hangingChars="100" w:hanging="268"/>
      </w:pPr>
      <w:r>
        <w:rPr>
          <w:rFonts w:hint="eastAsia"/>
          <w:spacing w:val="-6"/>
        </w:rPr>
        <w:t>(四)</w:t>
      </w:r>
      <w:r w:rsidRPr="001937AB">
        <w:rPr>
          <w:rFonts w:hint="eastAsia"/>
        </w:rPr>
        <w:t>條次、引述條文部分文字及法制用字用語，授權主席及議事人員整理。</w:t>
      </w:r>
    </w:p>
    <w:p w:rsidR="00731578" w:rsidRDefault="00731578" w:rsidP="00731578">
      <w:pPr>
        <w:pStyle w:val="afffffff4"/>
        <w:ind w:left="558" w:hanging="560"/>
      </w:pPr>
      <w:r>
        <w:rPr>
          <w:rFonts w:hint="eastAsia"/>
        </w:rPr>
        <w:t>三、</w:t>
      </w:r>
      <w:r w:rsidRPr="00F5246B">
        <w:rPr>
          <w:rFonts w:hint="eastAsia"/>
        </w:rPr>
        <w:t>「經濟部組織法第十三條條文修正草案」</w:t>
      </w:r>
      <w:r>
        <w:rPr>
          <w:rFonts w:hint="eastAsia"/>
        </w:rPr>
        <w:t>等3案：</w:t>
      </w:r>
    </w:p>
    <w:p w:rsidR="00731578" w:rsidRDefault="00731578" w:rsidP="00731578">
      <w:pPr>
        <w:spacing w:line="360" w:lineRule="exact"/>
        <w:ind w:leftChars="100" w:left="240"/>
        <w:contextualSpacing/>
        <w:jc w:val="both"/>
        <w:rPr>
          <w:rFonts w:ascii="標楷體" w:eastAsia="標楷體" w:hAnsi="標楷體"/>
          <w:spacing w:val="-6"/>
          <w:sz w:val="28"/>
          <w:szCs w:val="28"/>
        </w:rPr>
      </w:pPr>
      <w:r>
        <w:rPr>
          <w:rFonts w:ascii="標楷體" w:eastAsia="標楷體" w:hAnsi="標楷體" w:hint="eastAsia"/>
          <w:spacing w:val="-6"/>
          <w:sz w:val="28"/>
          <w:szCs w:val="28"/>
        </w:rPr>
        <w:t>(一)逕行逐條審查。</w:t>
      </w:r>
    </w:p>
    <w:p w:rsidR="00731578" w:rsidRPr="00D42EDB" w:rsidRDefault="00731578" w:rsidP="00731578">
      <w:pPr>
        <w:spacing w:line="360" w:lineRule="exact"/>
        <w:ind w:leftChars="100" w:left="830" w:hangingChars="220" w:hanging="590"/>
        <w:contextualSpacing/>
        <w:jc w:val="both"/>
        <w:rPr>
          <w:rFonts w:ascii="標楷體" w:eastAsia="標楷體" w:hAnsi="標楷體"/>
          <w:spacing w:val="-6"/>
          <w:sz w:val="28"/>
          <w:szCs w:val="28"/>
        </w:rPr>
      </w:pPr>
      <w:r w:rsidRPr="00341BE8">
        <w:rPr>
          <w:rFonts w:ascii="標楷體" w:eastAsia="標楷體" w:hAnsi="標楷體" w:hint="eastAsia"/>
          <w:spacing w:val="-6"/>
          <w:sz w:val="28"/>
          <w:szCs w:val="28"/>
        </w:rPr>
        <w:t>(</w:t>
      </w:r>
      <w:r>
        <w:rPr>
          <w:rFonts w:ascii="標楷體" w:eastAsia="標楷體" w:hAnsi="標楷體" w:hint="eastAsia"/>
          <w:spacing w:val="-6"/>
          <w:sz w:val="28"/>
          <w:szCs w:val="28"/>
        </w:rPr>
        <w:t>二</w:t>
      </w:r>
      <w:r w:rsidRPr="00305EEA">
        <w:rPr>
          <w:rFonts w:ascii="標楷體" w:eastAsia="標楷體" w:hAnsi="標楷體" w:hint="eastAsia"/>
          <w:spacing w:val="-6"/>
          <w:sz w:val="28"/>
          <w:szCs w:val="28"/>
        </w:rPr>
        <w:t>)第</w:t>
      </w:r>
      <w:r>
        <w:rPr>
          <w:rFonts w:ascii="標楷體" w:eastAsia="標楷體" w:hAnsi="標楷體" w:hint="eastAsia"/>
          <w:spacing w:val="-6"/>
          <w:sz w:val="28"/>
          <w:szCs w:val="28"/>
        </w:rPr>
        <w:t>十三條，</w:t>
      </w:r>
      <w:r w:rsidRPr="0004401C">
        <w:rPr>
          <w:rFonts w:ascii="標楷體" w:eastAsia="標楷體" w:hAnsi="標楷體" w:hint="eastAsia"/>
          <w:sz w:val="28"/>
          <w:szCs w:val="28"/>
        </w:rPr>
        <w:t>照委員賴瑞隆等</w:t>
      </w:r>
      <w:r w:rsidRPr="0004401C">
        <w:rPr>
          <w:rFonts w:ascii="標楷體" w:eastAsia="標楷體" w:hAnsi="標楷體"/>
          <w:sz w:val="28"/>
          <w:szCs w:val="28"/>
        </w:rPr>
        <w:t>17</w:t>
      </w:r>
      <w:r w:rsidRPr="0004401C">
        <w:rPr>
          <w:rFonts w:ascii="標楷體" w:eastAsia="標楷體" w:hAnsi="標楷體" w:hint="eastAsia"/>
          <w:sz w:val="28"/>
          <w:szCs w:val="28"/>
        </w:rPr>
        <w:t>人、委員謝衣鳯等</w:t>
      </w:r>
      <w:r w:rsidRPr="0004401C">
        <w:rPr>
          <w:rFonts w:ascii="標楷體" w:eastAsia="標楷體" w:hAnsi="標楷體"/>
          <w:sz w:val="28"/>
          <w:szCs w:val="28"/>
        </w:rPr>
        <w:t>18</w:t>
      </w:r>
      <w:r w:rsidRPr="0004401C">
        <w:rPr>
          <w:rFonts w:ascii="標楷體" w:eastAsia="標楷體" w:hAnsi="標楷體" w:hint="eastAsia"/>
          <w:sz w:val="28"/>
          <w:szCs w:val="28"/>
        </w:rPr>
        <w:t>人及委員楊瓊瓔等</w:t>
      </w:r>
      <w:r w:rsidRPr="0004401C">
        <w:rPr>
          <w:rFonts w:ascii="標楷體" w:eastAsia="標楷體" w:hAnsi="標楷體"/>
          <w:sz w:val="28"/>
          <w:szCs w:val="28"/>
        </w:rPr>
        <w:t>16</w:t>
      </w:r>
      <w:r w:rsidRPr="0004401C">
        <w:rPr>
          <w:rFonts w:ascii="標楷體" w:eastAsia="標楷體" w:hAnsi="標楷體" w:hint="eastAsia"/>
          <w:sz w:val="28"/>
          <w:szCs w:val="28"/>
        </w:rPr>
        <w:t>人提案通過</w:t>
      </w:r>
      <w:r w:rsidRPr="0004401C">
        <w:rPr>
          <w:rFonts w:ascii="標楷體" w:eastAsia="標楷體" w:hAnsi="標楷體" w:hint="eastAsia"/>
          <w:spacing w:val="-6"/>
          <w:sz w:val="28"/>
          <w:szCs w:val="28"/>
        </w:rPr>
        <w:t>。</w:t>
      </w:r>
    </w:p>
    <w:p w:rsidR="00731578" w:rsidRDefault="00731578" w:rsidP="00731578">
      <w:pPr>
        <w:spacing w:line="360" w:lineRule="exact"/>
        <w:ind w:leftChars="100" w:left="776" w:hangingChars="200" w:hanging="536"/>
        <w:contextualSpacing/>
        <w:jc w:val="both"/>
        <w:rPr>
          <w:rFonts w:ascii="標楷體" w:eastAsia="標楷體" w:hAnsi="標楷體"/>
          <w:sz w:val="28"/>
          <w:szCs w:val="28"/>
        </w:rPr>
      </w:pPr>
      <w:r>
        <w:rPr>
          <w:rFonts w:ascii="標楷體" w:eastAsia="標楷體" w:hAnsi="標楷體" w:hint="eastAsia"/>
          <w:spacing w:val="-6"/>
          <w:sz w:val="28"/>
          <w:szCs w:val="28"/>
        </w:rPr>
        <w:t>(三)</w:t>
      </w:r>
      <w:r>
        <w:rPr>
          <w:rFonts w:ascii="標楷體" w:eastAsia="標楷體" w:hAnsi="標楷體" w:hint="eastAsia"/>
          <w:sz w:val="28"/>
          <w:szCs w:val="28"/>
        </w:rPr>
        <w:t>本案審查完竣，擬具審查報告，提請院會公決；</w:t>
      </w:r>
      <w:r w:rsidRPr="0004401C">
        <w:rPr>
          <w:rFonts w:ascii="標楷體" w:eastAsia="標楷體" w:hAnsi="標楷體" w:hint="eastAsia"/>
          <w:sz w:val="28"/>
          <w:szCs w:val="28"/>
        </w:rPr>
        <w:t>不須交由</w:t>
      </w:r>
      <w:r w:rsidRPr="005218FC">
        <w:rPr>
          <w:rFonts w:ascii="標楷體" w:eastAsia="標楷體" w:hAnsi="標楷體" w:hint="eastAsia"/>
          <w:sz w:val="28"/>
          <w:szCs w:val="28"/>
        </w:rPr>
        <w:t>黨團協商；院會討論時，由</w:t>
      </w:r>
      <w:r>
        <w:rPr>
          <w:rFonts w:ascii="標楷體" w:eastAsia="標楷體" w:hAnsi="標楷體" w:hint="eastAsia"/>
          <w:sz w:val="28"/>
          <w:szCs w:val="28"/>
        </w:rPr>
        <w:t>黃</w:t>
      </w:r>
      <w:r w:rsidRPr="00432853">
        <w:rPr>
          <w:rFonts w:ascii="標楷體" w:eastAsia="標楷體" w:hAnsi="標楷體"/>
          <w:sz w:val="28"/>
          <w:szCs w:val="28"/>
        </w:rPr>
        <w:t>召</w:t>
      </w:r>
      <w:r w:rsidRPr="00432853">
        <w:rPr>
          <w:rFonts w:ascii="標楷體" w:eastAsia="標楷體" w:hAnsi="標楷體" w:hint="eastAsia"/>
          <w:sz w:val="28"/>
          <w:szCs w:val="28"/>
        </w:rPr>
        <w:t>集</w:t>
      </w:r>
      <w:r w:rsidRPr="00432853">
        <w:rPr>
          <w:rFonts w:ascii="標楷體" w:eastAsia="標楷體" w:hAnsi="標楷體"/>
          <w:sz w:val="28"/>
          <w:szCs w:val="28"/>
        </w:rPr>
        <w:t>委員</w:t>
      </w:r>
      <w:r>
        <w:rPr>
          <w:rFonts w:ascii="標楷體" w:eastAsia="標楷體" w:hAnsi="標楷體" w:hint="eastAsia"/>
          <w:sz w:val="28"/>
          <w:szCs w:val="28"/>
        </w:rPr>
        <w:t>世杰</w:t>
      </w:r>
      <w:r w:rsidRPr="005218FC">
        <w:rPr>
          <w:rFonts w:ascii="標楷體" w:eastAsia="標楷體" w:hAnsi="標楷體" w:hint="eastAsia"/>
          <w:sz w:val="28"/>
          <w:szCs w:val="28"/>
        </w:rPr>
        <w:t>出席說明。</w:t>
      </w:r>
    </w:p>
    <w:p w:rsidR="00731578" w:rsidRPr="00336D06" w:rsidRDefault="00731578" w:rsidP="00731578">
      <w:pPr>
        <w:spacing w:line="360" w:lineRule="exact"/>
        <w:ind w:leftChars="100" w:left="776" w:hangingChars="200" w:hanging="536"/>
        <w:contextualSpacing/>
        <w:jc w:val="both"/>
        <w:rPr>
          <w:rFonts w:ascii="標楷體" w:eastAsia="標楷體" w:hAnsi="標楷體"/>
          <w:sz w:val="28"/>
          <w:szCs w:val="28"/>
        </w:rPr>
      </w:pPr>
      <w:r w:rsidRPr="008632B9">
        <w:rPr>
          <w:rFonts w:ascii="標楷體" w:eastAsia="標楷體" w:hAnsi="標楷體" w:hint="eastAsia"/>
          <w:spacing w:val="-6"/>
          <w:sz w:val="28"/>
          <w:szCs w:val="28"/>
        </w:rPr>
        <w:t>(</w:t>
      </w:r>
      <w:r>
        <w:rPr>
          <w:rFonts w:ascii="標楷體" w:eastAsia="標楷體" w:hAnsi="標楷體" w:hint="eastAsia"/>
          <w:spacing w:val="-6"/>
          <w:sz w:val="28"/>
          <w:szCs w:val="28"/>
        </w:rPr>
        <w:t>四</w:t>
      </w:r>
      <w:r w:rsidRPr="008632B9">
        <w:rPr>
          <w:rFonts w:ascii="標楷體" w:eastAsia="標楷體" w:hAnsi="標楷體" w:hint="eastAsia"/>
          <w:spacing w:val="-6"/>
          <w:sz w:val="28"/>
          <w:szCs w:val="28"/>
        </w:rPr>
        <w:t>)</w:t>
      </w:r>
      <w:r w:rsidRPr="005218FC">
        <w:rPr>
          <w:rFonts w:ascii="標楷體" w:eastAsia="標楷體" w:hAnsi="標楷體" w:hint="eastAsia"/>
          <w:sz w:val="28"/>
          <w:szCs w:val="28"/>
        </w:rPr>
        <w:t>條次、引述條文部分文字及法制用字用語，授權主席及議事人員整理。</w:t>
      </w:r>
    </w:p>
    <w:p w:rsidR="00731578" w:rsidRDefault="00731578" w:rsidP="00731578">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四</w:t>
      </w:r>
      <w:r w:rsidRPr="00444F88">
        <w:rPr>
          <w:rFonts w:ascii="標楷體" w:eastAsia="標楷體" w:hAnsi="標楷體" w:hint="eastAsia"/>
          <w:sz w:val="28"/>
          <w:szCs w:val="28"/>
        </w:rPr>
        <w:t>、</w:t>
      </w:r>
      <w:r w:rsidRPr="00F5246B">
        <w:rPr>
          <w:rFonts w:ascii="標楷體" w:eastAsia="標楷體" w:hAnsi="標楷體" w:hint="eastAsia"/>
          <w:sz w:val="28"/>
          <w:szCs w:val="28"/>
        </w:rPr>
        <w:t>「經濟部加工出口區管理處組織條例修正草案」</w:t>
      </w:r>
      <w:r>
        <w:rPr>
          <w:rFonts w:ascii="標楷體" w:eastAsia="標楷體" w:hAnsi="標楷體" w:hint="eastAsia"/>
          <w:sz w:val="28"/>
          <w:szCs w:val="28"/>
        </w:rPr>
        <w:t>等2</w:t>
      </w:r>
      <w:r w:rsidRPr="00152D20">
        <w:rPr>
          <w:rFonts w:ascii="標楷體" w:eastAsia="標楷體" w:hAnsi="標楷體" w:hint="eastAsia"/>
          <w:sz w:val="28"/>
          <w:szCs w:val="28"/>
        </w:rPr>
        <w:t>案</w:t>
      </w:r>
      <w:r>
        <w:rPr>
          <w:rFonts w:ascii="標楷體" w:eastAsia="標楷體" w:hAnsi="標楷體" w:hint="eastAsia"/>
          <w:sz w:val="28"/>
          <w:szCs w:val="28"/>
        </w:rPr>
        <w:t>：</w:t>
      </w:r>
    </w:p>
    <w:p w:rsidR="00731578" w:rsidRDefault="00731578" w:rsidP="00731578">
      <w:pPr>
        <w:spacing w:line="360" w:lineRule="exact"/>
        <w:ind w:leftChars="100" w:left="240"/>
        <w:contextualSpacing/>
        <w:jc w:val="both"/>
        <w:rPr>
          <w:rFonts w:ascii="標楷體" w:eastAsia="標楷體" w:hAnsi="標楷體"/>
          <w:spacing w:val="-6"/>
          <w:sz w:val="28"/>
          <w:szCs w:val="28"/>
        </w:rPr>
      </w:pPr>
      <w:r>
        <w:rPr>
          <w:rFonts w:ascii="標楷體" w:eastAsia="標楷體" w:hAnsi="標楷體" w:hint="eastAsia"/>
          <w:spacing w:val="-6"/>
          <w:sz w:val="28"/>
          <w:szCs w:val="28"/>
        </w:rPr>
        <w:t>(一)逕行逐條審查。</w:t>
      </w:r>
    </w:p>
    <w:p w:rsidR="00731578" w:rsidRDefault="00731578" w:rsidP="00731578">
      <w:pPr>
        <w:spacing w:line="360" w:lineRule="exact"/>
        <w:ind w:leftChars="100" w:left="830" w:hangingChars="220" w:hanging="590"/>
        <w:contextualSpacing/>
        <w:jc w:val="both"/>
        <w:rPr>
          <w:rFonts w:ascii="標楷體" w:eastAsia="標楷體" w:hAnsi="標楷體"/>
          <w:sz w:val="28"/>
          <w:szCs w:val="28"/>
        </w:rPr>
      </w:pPr>
      <w:r>
        <w:rPr>
          <w:rFonts w:ascii="標楷體" w:eastAsia="標楷體" w:hAnsi="標楷體" w:hint="eastAsia"/>
          <w:spacing w:val="-6"/>
          <w:sz w:val="28"/>
          <w:szCs w:val="28"/>
        </w:rPr>
        <w:t>(二)名稱、第一條至第九條、第十二條及第十三條</w:t>
      </w:r>
      <w:r w:rsidRPr="00841A4A">
        <w:rPr>
          <w:rFonts w:ascii="標楷體" w:eastAsia="標楷體" w:hAnsi="標楷體" w:hint="eastAsia"/>
          <w:spacing w:val="-6"/>
          <w:sz w:val="28"/>
          <w:szCs w:val="28"/>
        </w:rPr>
        <w:t>，</w:t>
      </w:r>
      <w:r>
        <w:rPr>
          <w:rFonts w:ascii="標楷體" w:eastAsia="標楷體" w:hAnsi="標楷體" w:hint="eastAsia"/>
          <w:spacing w:val="-6"/>
          <w:sz w:val="28"/>
          <w:szCs w:val="28"/>
        </w:rPr>
        <w:t>均照</w:t>
      </w:r>
      <w:r w:rsidRPr="00F5246B">
        <w:rPr>
          <w:rFonts w:ascii="標楷體" w:eastAsia="標楷體" w:hAnsi="標楷體" w:hint="eastAsia"/>
          <w:sz w:val="28"/>
          <w:szCs w:val="28"/>
        </w:rPr>
        <w:t>委員賴瑞隆等21人</w:t>
      </w:r>
      <w:r>
        <w:rPr>
          <w:rFonts w:ascii="標楷體" w:eastAsia="標楷體" w:hAnsi="標楷體" w:hint="eastAsia"/>
          <w:sz w:val="28"/>
          <w:szCs w:val="28"/>
        </w:rPr>
        <w:t>及</w:t>
      </w:r>
      <w:r w:rsidRPr="00F5246B">
        <w:rPr>
          <w:rFonts w:ascii="標楷體" w:eastAsia="標楷體" w:hAnsi="標楷體" w:hint="eastAsia"/>
          <w:sz w:val="28"/>
          <w:szCs w:val="28"/>
        </w:rPr>
        <w:t>委員楊瓊瓔等16人</w:t>
      </w:r>
      <w:r>
        <w:rPr>
          <w:rFonts w:ascii="標楷體" w:eastAsia="標楷體" w:hAnsi="標楷體" w:hint="eastAsia"/>
          <w:sz w:val="28"/>
          <w:szCs w:val="28"/>
        </w:rPr>
        <w:t>提案通過。</w:t>
      </w:r>
    </w:p>
    <w:p w:rsidR="00731578" w:rsidRDefault="00731578" w:rsidP="00731578">
      <w:pPr>
        <w:spacing w:line="360" w:lineRule="exact"/>
        <w:ind w:leftChars="100" w:left="830" w:hangingChars="220" w:hanging="590"/>
        <w:contextualSpacing/>
        <w:jc w:val="both"/>
        <w:rPr>
          <w:rFonts w:ascii="標楷體" w:eastAsia="標楷體" w:hAnsi="標楷體"/>
          <w:sz w:val="28"/>
          <w:szCs w:val="28"/>
        </w:rPr>
      </w:pPr>
      <w:r>
        <w:rPr>
          <w:rFonts w:ascii="標楷體" w:eastAsia="標楷體" w:hAnsi="標楷體" w:hint="eastAsia"/>
          <w:spacing w:val="-6"/>
          <w:sz w:val="28"/>
          <w:szCs w:val="28"/>
        </w:rPr>
        <w:t>(三)</w:t>
      </w:r>
      <w:r w:rsidRPr="00F45461">
        <w:rPr>
          <w:rFonts w:ascii="標楷體" w:eastAsia="標楷體" w:hAnsi="標楷體" w:hint="eastAsia"/>
          <w:spacing w:val="-6"/>
          <w:sz w:val="28"/>
          <w:szCs w:val="28"/>
        </w:rPr>
        <w:t>第十條，</w:t>
      </w:r>
      <w:r>
        <w:rPr>
          <w:rFonts w:ascii="標楷體" w:eastAsia="標楷體" w:hAnsi="標楷體" w:hint="eastAsia"/>
          <w:spacing w:val="-6"/>
          <w:sz w:val="28"/>
          <w:szCs w:val="28"/>
        </w:rPr>
        <w:t>不予修正，維持現行條文</w:t>
      </w:r>
      <w:r>
        <w:rPr>
          <w:rFonts w:ascii="標楷體" w:eastAsia="標楷體" w:hAnsi="標楷體" w:hint="eastAsia"/>
          <w:sz w:val="28"/>
          <w:szCs w:val="28"/>
        </w:rPr>
        <w:t>。</w:t>
      </w:r>
    </w:p>
    <w:p w:rsidR="00731578" w:rsidRDefault="00731578" w:rsidP="00731578">
      <w:pPr>
        <w:spacing w:line="360" w:lineRule="exact"/>
        <w:ind w:leftChars="100" w:left="830" w:hangingChars="220" w:hanging="590"/>
        <w:contextualSpacing/>
        <w:jc w:val="both"/>
        <w:rPr>
          <w:rFonts w:ascii="標楷體" w:eastAsia="標楷體" w:hAnsi="標楷體"/>
          <w:sz w:val="28"/>
          <w:szCs w:val="28"/>
        </w:rPr>
      </w:pPr>
      <w:r>
        <w:rPr>
          <w:rFonts w:ascii="標楷體" w:eastAsia="標楷體" w:hAnsi="標楷體" w:hint="eastAsia"/>
          <w:spacing w:val="-6"/>
          <w:sz w:val="28"/>
          <w:szCs w:val="28"/>
        </w:rPr>
        <w:t>(四)</w:t>
      </w:r>
      <w:r w:rsidRPr="00F45461">
        <w:rPr>
          <w:rFonts w:ascii="標楷體" w:eastAsia="標楷體" w:hAnsi="標楷體" w:hint="eastAsia"/>
          <w:spacing w:val="-6"/>
          <w:sz w:val="28"/>
          <w:szCs w:val="28"/>
        </w:rPr>
        <w:t>第十一條</w:t>
      </w:r>
      <w:r>
        <w:rPr>
          <w:rFonts w:ascii="標楷體" w:eastAsia="標楷體" w:hAnsi="標楷體" w:hint="eastAsia"/>
          <w:spacing w:val="-6"/>
          <w:sz w:val="28"/>
          <w:szCs w:val="28"/>
        </w:rPr>
        <w:t>，照</w:t>
      </w:r>
      <w:r w:rsidRPr="00F5246B">
        <w:rPr>
          <w:rFonts w:ascii="標楷體" w:eastAsia="標楷體" w:hAnsi="標楷體" w:hint="eastAsia"/>
          <w:sz w:val="28"/>
          <w:szCs w:val="28"/>
        </w:rPr>
        <w:t>委員楊瓊瓔等16人</w:t>
      </w:r>
      <w:r>
        <w:rPr>
          <w:rFonts w:ascii="標楷體" w:eastAsia="標楷體" w:hAnsi="標楷體" w:hint="eastAsia"/>
          <w:sz w:val="28"/>
          <w:szCs w:val="28"/>
        </w:rPr>
        <w:t>提案通過。</w:t>
      </w:r>
    </w:p>
    <w:p w:rsidR="00731578" w:rsidRDefault="00731578" w:rsidP="00731578">
      <w:pPr>
        <w:spacing w:line="360" w:lineRule="exact"/>
        <w:ind w:leftChars="100" w:left="830" w:hangingChars="220" w:hanging="590"/>
        <w:contextualSpacing/>
        <w:jc w:val="both"/>
        <w:rPr>
          <w:rFonts w:ascii="標楷體" w:eastAsia="標楷體" w:hAnsi="標楷體"/>
          <w:spacing w:val="-6"/>
          <w:sz w:val="28"/>
          <w:szCs w:val="28"/>
        </w:rPr>
      </w:pPr>
      <w:r w:rsidRPr="008632B9">
        <w:rPr>
          <w:rFonts w:ascii="標楷體" w:eastAsia="標楷體" w:hAnsi="標楷體" w:hint="eastAsia"/>
          <w:spacing w:val="-6"/>
          <w:sz w:val="28"/>
          <w:szCs w:val="28"/>
        </w:rPr>
        <w:t>(</w:t>
      </w:r>
      <w:r>
        <w:rPr>
          <w:rFonts w:ascii="標楷體" w:eastAsia="標楷體" w:hAnsi="標楷體" w:hint="eastAsia"/>
          <w:spacing w:val="-6"/>
          <w:sz w:val="28"/>
          <w:szCs w:val="28"/>
        </w:rPr>
        <w:t>五</w:t>
      </w:r>
      <w:r w:rsidRPr="008632B9">
        <w:rPr>
          <w:rFonts w:ascii="標楷體" w:eastAsia="標楷體" w:hAnsi="標楷體" w:hint="eastAsia"/>
          <w:spacing w:val="-6"/>
          <w:sz w:val="28"/>
          <w:szCs w:val="28"/>
        </w:rPr>
        <w:t>)</w:t>
      </w:r>
      <w:r w:rsidRPr="00F5246B">
        <w:rPr>
          <w:rFonts w:ascii="標楷體" w:eastAsia="標楷體" w:hAnsi="標楷體" w:hint="eastAsia"/>
          <w:sz w:val="28"/>
          <w:szCs w:val="28"/>
        </w:rPr>
        <w:t>委員楊瓊瓔等16人</w:t>
      </w:r>
      <w:r>
        <w:rPr>
          <w:rFonts w:ascii="標楷體" w:eastAsia="標楷體" w:hAnsi="標楷體" w:hint="eastAsia"/>
          <w:sz w:val="28"/>
          <w:szCs w:val="28"/>
        </w:rPr>
        <w:t>提案</w:t>
      </w:r>
      <w:r>
        <w:rPr>
          <w:rFonts w:ascii="標楷體" w:eastAsia="標楷體" w:hAnsi="標楷體" w:hint="eastAsia"/>
          <w:spacing w:val="-6"/>
          <w:sz w:val="28"/>
          <w:szCs w:val="28"/>
        </w:rPr>
        <w:t>第十四條，不予採納。</w:t>
      </w:r>
    </w:p>
    <w:p w:rsidR="00731578" w:rsidRDefault="00731578" w:rsidP="00731578">
      <w:pPr>
        <w:spacing w:line="360" w:lineRule="exact"/>
        <w:ind w:leftChars="100" w:left="830" w:hangingChars="220" w:hanging="590"/>
        <w:contextualSpacing/>
        <w:jc w:val="both"/>
        <w:rPr>
          <w:rFonts w:ascii="標楷體" w:eastAsia="標楷體" w:hAnsi="標楷體"/>
          <w:sz w:val="28"/>
          <w:szCs w:val="28"/>
        </w:rPr>
      </w:pPr>
      <w:r w:rsidRPr="008632B9">
        <w:rPr>
          <w:rFonts w:ascii="標楷體" w:eastAsia="標楷體" w:hAnsi="標楷體" w:hint="eastAsia"/>
          <w:spacing w:val="-6"/>
          <w:sz w:val="28"/>
          <w:szCs w:val="28"/>
        </w:rPr>
        <w:t>(</w:t>
      </w:r>
      <w:r>
        <w:rPr>
          <w:rFonts w:ascii="標楷體" w:eastAsia="標楷體" w:hAnsi="標楷體" w:hint="eastAsia"/>
          <w:spacing w:val="-6"/>
          <w:sz w:val="28"/>
          <w:szCs w:val="28"/>
        </w:rPr>
        <w:t>六</w:t>
      </w:r>
      <w:r w:rsidRPr="008632B9">
        <w:rPr>
          <w:rFonts w:ascii="標楷體" w:eastAsia="標楷體" w:hAnsi="標楷體" w:hint="eastAsia"/>
          <w:spacing w:val="-6"/>
          <w:sz w:val="28"/>
          <w:szCs w:val="28"/>
        </w:rPr>
        <w:t>)</w:t>
      </w:r>
      <w:r>
        <w:rPr>
          <w:rFonts w:ascii="標楷體" w:eastAsia="標楷體" w:hAnsi="標楷體" w:hint="eastAsia"/>
          <w:spacing w:val="-6"/>
          <w:sz w:val="28"/>
          <w:szCs w:val="28"/>
        </w:rPr>
        <w:t>第十四條，照委員</w:t>
      </w:r>
      <w:r w:rsidRPr="00F5246B">
        <w:rPr>
          <w:rFonts w:ascii="標楷體" w:eastAsia="標楷體" w:hAnsi="標楷體" w:hint="eastAsia"/>
          <w:sz w:val="28"/>
          <w:szCs w:val="28"/>
        </w:rPr>
        <w:t>賴瑞隆等21人</w:t>
      </w:r>
      <w:r>
        <w:rPr>
          <w:rFonts w:ascii="標楷體" w:eastAsia="標楷體" w:hAnsi="標楷體" w:hint="eastAsia"/>
          <w:sz w:val="28"/>
          <w:szCs w:val="28"/>
        </w:rPr>
        <w:t>提案通過。</w:t>
      </w:r>
    </w:p>
    <w:p w:rsidR="00731578" w:rsidRDefault="00731578" w:rsidP="00731578">
      <w:pPr>
        <w:spacing w:line="360" w:lineRule="exact"/>
        <w:ind w:leftChars="100" w:left="830" w:hangingChars="220" w:hanging="590"/>
        <w:contextualSpacing/>
        <w:jc w:val="both"/>
        <w:rPr>
          <w:rFonts w:ascii="標楷體" w:eastAsia="標楷體" w:hAnsi="標楷體"/>
          <w:spacing w:val="-6"/>
          <w:sz w:val="28"/>
          <w:szCs w:val="28"/>
        </w:rPr>
      </w:pPr>
      <w:r w:rsidRPr="008632B9">
        <w:rPr>
          <w:rFonts w:ascii="標楷體" w:eastAsia="標楷體" w:hAnsi="標楷體" w:hint="eastAsia"/>
          <w:spacing w:val="-6"/>
          <w:sz w:val="28"/>
          <w:szCs w:val="28"/>
        </w:rPr>
        <w:t>(</w:t>
      </w:r>
      <w:r>
        <w:rPr>
          <w:rFonts w:ascii="標楷體" w:eastAsia="標楷體" w:hAnsi="標楷體" w:hint="eastAsia"/>
          <w:spacing w:val="-6"/>
          <w:sz w:val="28"/>
          <w:szCs w:val="28"/>
        </w:rPr>
        <w:t>七</w:t>
      </w:r>
      <w:r w:rsidRPr="008632B9">
        <w:rPr>
          <w:rFonts w:ascii="標楷體" w:eastAsia="標楷體" w:hAnsi="標楷體" w:hint="eastAsia"/>
          <w:spacing w:val="-6"/>
          <w:sz w:val="28"/>
          <w:szCs w:val="28"/>
        </w:rPr>
        <w:t>)</w:t>
      </w:r>
      <w:r w:rsidRPr="005C3404">
        <w:rPr>
          <w:rFonts w:ascii="標楷體" w:eastAsia="標楷體" w:hAnsi="標楷體" w:hint="eastAsia"/>
          <w:spacing w:val="-6"/>
          <w:sz w:val="28"/>
          <w:szCs w:val="28"/>
        </w:rPr>
        <w:t>第十五條，照</w:t>
      </w:r>
      <w:r w:rsidRPr="005C3404">
        <w:rPr>
          <w:rFonts w:ascii="標楷體" w:eastAsia="標楷體" w:hAnsi="標楷體" w:hint="eastAsia"/>
          <w:sz w:val="28"/>
          <w:szCs w:val="28"/>
        </w:rPr>
        <w:t>委</w:t>
      </w:r>
      <w:r w:rsidRPr="00F5246B">
        <w:rPr>
          <w:rFonts w:ascii="標楷體" w:eastAsia="標楷體" w:hAnsi="標楷體" w:hint="eastAsia"/>
          <w:sz w:val="28"/>
          <w:szCs w:val="28"/>
        </w:rPr>
        <w:t>員楊瓊瓔等16人</w:t>
      </w:r>
      <w:r>
        <w:rPr>
          <w:rFonts w:ascii="標楷體" w:eastAsia="標楷體" w:hAnsi="標楷體" w:hint="eastAsia"/>
          <w:sz w:val="28"/>
          <w:szCs w:val="28"/>
        </w:rPr>
        <w:t>提案第十六條通過。</w:t>
      </w:r>
    </w:p>
    <w:p w:rsidR="00731578" w:rsidRPr="000917E9" w:rsidRDefault="00731578" w:rsidP="00731578">
      <w:pPr>
        <w:spacing w:line="360" w:lineRule="exact"/>
        <w:ind w:leftChars="100" w:left="776" w:hangingChars="200" w:hanging="536"/>
        <w:contextualSpacing/>
        <w:jc w:val="both"/>
        <w:rPr>
          <w:rFonts w:ascii="標楷體" w:eastAsia="標楷體" w:hAnsi="標楷體"/>
          <w:kern w:val="0"/>
          <w:sz w:val="28"/>
          <w:szCs w:val="28"/>
        </w:rPr>
      </w:pPr>
      <w:r w:rsidRPr="008632B9">
        <w:rPr>
          <w:rFonts w:ascii="標楷體" w:eastAsia="標楷體" w:hAnsi="標楷體" w:hint="eastAsia"/>
          <w:spacing w:val="-6"/>
          <w:sz w:val="28"/>
          <w:szCs w:val="28"/>
        </w:rPr>
        <w:t>(</w:t>
      </w:r>
      <w:r>
        <w:rPr>
          <w:rFonts w:ascii="標楷體" w:eastAsia="標楷體" w:hAnsi="標楷體" w:hint="eastAsia"/>
          <w:spacing w:val="-6"/>
          <w:sz w:val="28"/>
          <w:szCs w:val="28"/>
        </w:rPr>
        <w:t>八</w:t>
      </w:r>
      <w:r w:rsidRPr="008632B9">
        <w:rPr>
          <w:rFonts w:ascii="標楷體" w:eastAsia="標楷體" w:hAnsi="標楷體" w:hint="eastAsia"/>
          <w:spacing w:val="-6"/>
          <w:sz w:val="28"/>
          <w:szCs w:val="28"/>
        </w:rPr>
        <w:t>)</w:t>
      </w:r>
      <w:r w:rsidRPr="000917E9">
        <w:rPr>
          <w:rFonts w:ascii="標楷體" w:eastAsia="標楷體" w:hAnsi="標楷體" w:hint="eastAsia"/>
          <w:kern w:val="0"/>
          <w:sz w:val="28"/>
          <w:szCs w:val="28"/>
        </w:rPr>
        <w:t>通過附帶決議1項：</w:t>
      </w:r>
    </w:p>
    <w:p w:rsidR="00731578" w:rsidRPr="000917E9" w:rsidRDefault="00731578" w:rsidP="00731578">
      <w:pPr>
        <w:tabs>
          <w:tab w:val="left" w:pos="1843"/>
        </w:tabs>
        <w:snapToGrid w:val="0"/>
        <w:spacing w:line="360" w:lineRule="exact"/>
        <w:ind w:leftChars="332" w:left="797"/>
        <w:jc w:val="both"/>
        <w:rPr>
          <w:rFonts w:ascii="標楷體" w:eastAsia="標楷體" w:hAnsi="標楷體"/>
          <w:kern w:val="0"/>
          <w:sz w:val="28"/>
          <w:szCs w:val="28"/>
        </w:rPr>
      </w:pPr>
      <w:r w:rsidRPr="000917E9">
        <w:rPr>
          <w:rFonts w:ascii="標楷體" w:eastAsia="標楷體" w:hAnsi="標楷體" w:hint="eastAsia"/>
          <w:kern w:val="0"/>
          <w:sz w:val="28"/>
          <w:szCs w:val="28"/>
        </w:rPr>
        <w:t>產業</w:t>
      </w:r>
      <w:r>
        <w:rPr>
          <w:rFonts w:ascii="標楷體" w:eastAsia="標楷體" w:hAnsi="標楷體" w:hint="eastAsia"/>
          <w:kern w:val="0"/>
          <w:sz w:val="28"/>
          <w:szCs w:val="28"/>
        </w:rPr>
        <w:t>園</w:t>
      </w:r>
      <w:r w:rsidRPr="000917E9">
        <w:rPr>
          <w:rFonts w:ascii="標楷體" w:eastAsia="標楷體" w:hAnsi="標楷體" w:hint="eastAsia"/>
          <w:kern w:val="0"/>
          <w:sz w:val="28"/>
          <w:szCs w:val="28"/>
        </w:rPr>
        <w:t>區管理局為辦理各科技產業園區公共設施用地</w:t>
      </w:r>
      <w:r>
        <w:rPr>
          <w:rFonts w:ascii="標楷體" w:eastAsia="標楷體" w:hAnsi="標楷體" w:hint="eastAsia"/>
          <w:kern w:val="0"/>
          <w:sz w:val="28"/>
          <w:szCs w:val="28"/>
        </w:rPr>
        <w:t>、</w:t>
      </w:r>
      <w:r w:rsidRPr="000917E9">
        <w:rPr>
          <w:rFonts w:ascii="標楷體" w:eastAsia="標楷體" w:hAnsi="標楷體" w:hint="eastAsia"/>
          <w:kern w:val="0"/>
          <w:sz w:val="28"/>
          <w:szCs w:val="28"/>
        </w:rPr>
        <w:t>公共建築物與設施之管理維護與相關輔導及服務事宜，所需人力為臻明確，請行政院人事行政總處會同經濟部等相關機關併同組改法案審慎研議其定位之最適方案，並於3個月內提出書面報告。</w:t>
      </w:r>
    </w:p>
    <w:p w:rsidR="00731578" w:rsidRPr="00114FFC" w:rsidRDefault="00731578" w:rsidP="00731578">
      <w:pPr>
        <w:snapToGrid w:val="0"/>
        <w:spacing w:line="280" w:lineRule="exact"/>
        <w:ind w:leftChars="1400" w:left="4480" w:hangingChars="400" w:hanging="1120"/>
        <w:jc w:val="both"/>
        <w:rPr>
          <w:rFonts w:eastAsia="標楷體"/>
          <w:sz w:val="28"/>
        </w:rPr>
      </w:pPr>
      <w:r w:rsidRPr="000917E9">
        <w:rPr>
          <w:rFonts w:eastAsia="標楷體" w:hint="eastAsia"/>
          <w:sz w:val="28"/>
        </w:rPr>
        <w:t>提案人：楊瓊瓔</w:t>
      </w:r>
      <w:r w:rsidRPr="000917E9">
        <w:rPr>
          <w:rFonts w:eastAsia="標楷體" w:hint="eastAsia"/>
          <w:sz w:val="28"/>
        </w:rPr>
        <w:t xml:space="preserve"> </w:t>
      </w:r>
      <w:r w:rsidRPr="000917E9">
        <w:rPr>
          <w:rFonts w:eastAsia="標楷體" w:hint="eastAsia"/>
          <w:sz w:val="28"/>
        </w:rPr>
        <w:t>羅致政</w:t>
      </w:r>
      <w:r w:rsidRPr="000917E9">
        <w:rPr>
          <w:rFonts w:eastAsia="標楷體" w:hint="eastAsia"/>
          <w:sz w:val="28"/>
        </w:rPr>
        <w:t xml:space="preserve"> </w:t>
      </w:r>
      <w:r w:rsidRPr="000917E9">
        <w:rPr>
          <w:rFonts w:eastAsia="標楷體" w:hint="eastAsia"/>
          <w:sz w:val="28"/>
        </w:rPr>
        <w:t>何志偉</w:t>
      </w:r>
    </w:p>
    <w:p w:rsidR="00731578" w:rsidRDefault="00731578" w:rsidP="00731578">
      <w:pPr>
        <w:spacing w:line="360" w:lineRule="exact"/>
        <w:ind w:leftChars="100" w:left="776" w:hangingChars="200" w:hanging="536"/>
        <w:contextualSpacing/>
        <w:jc w:val="both"/>
        <w:rPr>
          <w:rFonts w:ascii="標楷體" w:eastAsia="標楷體" w:hAnsi="標楷體"/>
          <w:sz w:val="28"/>
          <w:szCs w:val="28"/>
        </w:rPr>
      </w:pPr>
      <w:r w:rsidRPr="008632B9">
        <w:rPr>
          <w:rFonts w:ascii="標楷體" w:eastAsia="標楷體" w:hAnsi="標楷體" w:hint="eastAsia"/>
          <w:spacing w:val="-6"/>
          <w:sz w:val="28"/>
          <w:szCs w:val="28"/>
        </w:rPr>
        <w:t>(</w:t>
      </w:r>
      <w:r>
        <w:rPr>
          <w:rFonts w:ascii="標楷體" w:eastAsia="標楷體" w:hAnsi="標楷體" w:hint="eastAsia"/>
          <w:spacing w:val="-6"/>
          <w:sz w:val="28"/>
          <w:szCs w:val="28"/>
        </w:rPr>
        <w:t>九</w:t>
      </w:r>
      <w:r w:rsidRPr="008632B9">
        <w:rPr>
          <w:rFonts w:ascii="標楷體" w:eastAsia="標楷體" w:hAnsi="標楷體" w:hint="eastAsia"/>
          <w:spacing w:val="-6"/>
          <w:sz w:val="28"/>
          <w:szCs w:val="28"/>
        </w:rPr>
        <w:t>)</w:t>
      </w:r>
      <w:r>
        <w:rPr>
          <w:rFonts w:ascii="標楷體" w:eastAsia="標楷體" w:hAnsi="標楷體" w:hint="eastAsia"/>
          <w:sz w:val="28"/>
          <w:szCs w:val="28"/>
        </w:rPr>
        <w:t>本案審查完竣，擬具審查報告，提請院會公決；</w:t>
      </w:r>
      <w:r w:rsidRPr="0004401C">
        <w:rPr>
          <w:rFonts w:ascii="標楷體" w:eastAsia="標楷體" w:hAnsi="標楷體" w:hint="eastAsia"/>
          <w:sz w:val="28"/>
          <w:szCs w:val="28"/>
        </w:rPr>
        <w:t>不須交</w:t>
      </w:r>
      <w:r w:rsidRPr="005218FC">
        <w:rPr>
          <w:rFonts w:ascii="標楷體" w:eastAsia="標楷體" w:hAnsi="標楷體" w:hint="eastAsia"/>
          <w:sz w:val="28"/>
          <w:szCs w:val="28"/>
        </w:rPr>
        <w:t>由黨團協</w:t>
      </w:r>
      <w:r w:rsidRPr="005218FC">
        <w:rPr>
          <w:rFonts w:ascii="標楷體" w:eastAsia="標楷體" w:hAnsi="標楷體" w:hint="eastAsia"/>
          <w:sz w:val="28"/>
          <w:szCs w:val="28"/>
        </w:rPr>
        <w:lastRenderedPageBreak/>
        <w:t>商；院會討論時，由</w:t>
      </w:r>
      <w:r>
        <w:rPr>
          <w:rFonts w:ascii="標楷體" w:eastAsia="標楷體" w:hAnsi="標楷體" w:hint="eastAsia"/>
          <w:sz w:val="28"/>
          <w:szCs w:val="28"/>
        </w:rPr>
        <w:t>黃</w:t>
      </w:r>
      <w:r w:rsidRPr="00432853">
        <w:rPr>
          <w:rFonts w:ascii="標楷體" w:eastAsia="標楷體" w:hAnsi="標楷體"/>
          <w:sz w:val="28"/>
          <w:szCs w:val="28"/>
        </w:rPr>
        <w:t>召</w:t>
      </w:r>
      <w:r w:rsidRPr="00432853">
        <w:rPr>
          <w:rFonts w:ascii="標楷體" w:eastAsia="標楷體" w:hAnsi="標楷體" w:hint="eastAsia"/>
          <w:sz w:val="28"/>
          <w:szCs w:val="28"/>
        </w:rPr>
        <w:t>集</w:t>
      </w:r>
      <w:r w:rsidRPr="00432853">
        <w:rPr>
          <w:rFonts w:ascii="標楷體" w:eastAsia="標楷體" w:hAnsi="標楷體"/>
          <w:sz w:val="28"/>
          <w:szCs w:val="28"/>
        </w:rPr>
        <w:t>委員</w:t>
      </w:r>
      <w:r>
        <w:rPr>
          <w:rFonts w:ascii="標楷體" w:eastAsia="標楷體" w:hAnsi="標楷體" w:hint="eastAsia"/>
          <w:sz w:val="28"/>
          <w:szCs w:val="28"/>
        </w:rPr>
        <w:t>世杰</w:t>
      </w:r>
      <w:r w:rsidRPr="005218FC">
        <w:rPr>
          <w:rFonts w:ascii="標楷體" w:eastAsia="標楷體" w:hAnsi="標楷體" w:hint="eastAsia"/>
          <w:sz w:val="28"/>
          <w:szCs w:val="28"/>
        </w:rPr>
        <w:t>出席說明。</w:t>
      </w:r>
    </w:p>
    <w:p w:rsidR="00731578" w:rsidRPr="00336D06" w:rsidRDefault="00731578" w:rsidP="00731578">
      <w:pPr>
        <w:spacing w:line="360" w:lineRule="exact"/>
        <w:ind w:leftChars="100" w:left="776" w:hangingChars="200" w:hanging="536"/>
        <w:contextualSpacing/>
        <w:jc w:val="both"/>
        <w:rPr>
          <w:rFonts w:ascii="標楷體" w:eastAsia="標楷體" w:hAnsi="標楷體"/>
          <w:sz w:val="28"/>
          <w:szCs w:val="28"/>
        </w:rPr>
      </w:pPr>
      <w:r w:rsidRPr="008632B9">
        <w:rPr>
          <w:rFonts w:ascii="標楷體" w:eastAsia="標楷體" w:hAnsi="標楷體" w:hint="eastAsia"/>
          <w:spacing w:val="-6"/>
          <w:sz w:val="28"/>
          <w:szCs w:val="28"/>
        </w:rPr>
        <w:t>(</w:t>
      </w:r>
      <w:r>
        <w:rPr>
          <w:rFonts w:ascii="標楷體" w:eastAsia="標楷體" w:hAnsi="標楷體" w:hint="eastAsia"/>
          <w:spacing w:val="-6"/>
          <w:sz w:val="28"/>
          <w:szCs w:val="28"/>
        </w:rPr>
        <w:t>十</w:t>
      </w:r>
      <w:r w:rsidRPr="008632B9">
        <w:rPr>
          <w:rFonts w:ascii="標楷體" w:eastAsia="標楷體" w:hAnsi="標楷體" w:hint="eastAsia"/>
          <w:spacing w:val="-6"/>
          <w:sz w:val="28"/>
          <w:szCs w:val="28"/>
        </w:rPr>
        <w:t>)</w:t>
      </w:r>
      <w:r w:rsidRPr="005218FC">
        <w:rPr>
          <w:rFonts w:ascii="標楷體" w:eastAsia="標楷體" w:hAnsi="標楷體" w:hint="eastAsia"/>
          <w:sz w:val="28"/>
          <w:szCs w:val="28"/>
        </w:rPr>
        <w:t>條次、引述條文部分文字及法制用字用語，授權主席及議事人員整理。</w:t>
      </w:r>
    </w:p>
    <w:p w:rsidR="00731578" w:rsidRDefault="00731578" w:rsidP="00731578">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五、</w:t>
      </w:r>
      <w:r w:rsidRPr="00F5246B">
        <w:rPr>
          <w:rFonts w:ascii="標楷體" w:eastAsia="標楷體" w:hAnsi="標楷體" w:hint="eastAsia"/>
          <w:sz w:val="28"/>
          <w:szCs w:val="28"/>
        </w:rPr>
        <w:t>「智慧財產案件審理法部分條文修正草案」</w:t>
      </w:r>
      <w:r>
        <w:rPr>
          <w:rFonts w:ascii="標楷體" w:eastAsia="標楷體" w:hAnsi="標楷體" w:hint="eastAsia"/>
          <w:sz w:val="28"/>
          <w:szCs w:val="28"/>
        </w:rPr>
        <w:t>案：</w:t>
      </w:r>
    </w:p>
    <w:p w:rsidR="00731578" w:rsidRDefault="00731578" w:rsidP="00731578">
      <w:pPr>
        <w:spacing w:line="360" w:lineRule="exact"/>
        <w:ind w:leftChars="100" w:left="240"/>
        <w:contextualSpacing/>
        <w:jc w:val="both"/>
        <w:rPr>
          <w:rFonts w:ascii="標楷體" w:eastAsia="標楷體" w:hAnsi="標楷體"/>
          <w:spacing w:val="-6"/>
          <w:sz w:val="28"/>
          <w:szCs w:val="28"/>
        </w:rPr>
      </w:pPr>
      <w:r>
        <w:rPr>
          <w:rFonts w:ascii="標楷體" w:eastAsia="標楷體" w:hAnsi="標楷體" w:hint="eastAsia"/>
          <w:spacing w:val="-6"/>
          <w:sz w:val="28"/>
          <w:szCs w:val="28"/>
        </w:rPr>
        <w:t>(一)逕行逐條審查。</w:t>
      </w:r>
    </w:p>
    <w:p w:rsidR="00731578" w:rsidRDefault="00731578" w:rsidP="00731578">
      <w:pPr>
        <w:spacing w:line="360" w:lineRule="exact"/>
        <w:ind w:leftChars="100" w:left="830" w:hangingChars="220" w:hanging="590"/>
        <w:contextualSpacing/>
        <w:jc w:val="both"/>
        <w:rPr>
          <w:rFonts w:ascii="標楷體" w:eastAsia="標楷體" w:hAnsi="標楷體"/>
          <w:spacing w:val="-6"/>
          <w:sz w:val="28"/>
          <w:szCs w:val="28"/>
        </w:rPr>
      </w:pPr>
      <w:r>
        <w:rPr>
          <w:rFonts w:ascii="標楷體" w:eastAsia="標楷體" w:hAnsi="標楷體" w:hint="eastAsia"/>
          <w:spacing w:val="-6"/>
          <w:sz w:val="28"/>
          <w:szCs w:val="28"/>
        </w:rPr>
        <w:t>(二)</w:t>
      </w:r>
      <w:r w:rsidRPr="0004401C">
        <w:rPr>
          <w:rFonts w:ascii="標楷體" w:eastAsia="標楷體" w:hAnsi="標楷體" w:hint="eastAsia"/>
          <w:spacing w:val="-6"/>
          <w:sz w:val="28"/>
          <w:szCs w:val="28"/>
        </w:rPr>
        <w:t>第七條、第十九條、第二十一條、第二十三條、第二十五條、第二十六條、第二十八條</w:t>
      </w:r>
      <w:r>
        <w:rPr>
          <w:rFonts w:ascii="標楷體" w:eastAsia="標楷體" w:hAnsi="標楷體" w:hint="eastAsia"/>
          <w:spacing w:val="-6"/>
          <w:sz w:val="28"/>
          <w:szCs w:val="28"/>
        </w:rPr>
        <w:t>、</w:t>
      </w:r>
      <w:r w:rsidRPr="0004401C">
        <w:rPr>
          <w:rFonts w:ascii="標楷體" w:eastAsia="標楷體" w:hAnsi="標楷體" w:hint="eastAsia"/>
          <w:spacing w:val="-6"/>
          <w:sz w:val="28"/>
          <w:szCs w:val="28"/>
        </w:rPr>
        <w:t>第三十一條</w:t>
      </w:r>
      <w:r>
        <w:rPr>
          <w:rFonts w:ascii="標楷體" w:eastAsia="標楷體" w:hAnsi="標楷體" w:hint="eastAsia"/>
          <w:spacing w:val="-6"/>
          <w:sz w:val="28"/>
          <w:szCs w:val="28"/>
        </w:rPr>
        <w:t>至</w:t>
      </w:r>
      <w:r w:rsidRPr="0004401C">
        <w:rPr>
          <w:rFonts w:ascii="標楷體" w:eastAsia="標楷體" w:hAnsi="標楷體" w:hint="eastAsia"/>
          <w:spacing w:val="-6"/>
          <w:sz w:val="28"/>
          <w:szCs w:val="28"/>
        </w:rPr>
        <w:t>第三十三條，</w:t>
      </w:r>
      <w:r>
        <w:rPr>
          <w:rFonts w:ascii="標楷體" w:eastAsia="標楷體" w:hAnsi="標楷體" w:hint="eastAsia"/>
          <w:spacing w:val="-6"/>
          <w:sz w:val="28"/>
          <w:szCs w:val="28"/>
        </w:rPr>
        <w:t>均照案通過。</w:t>
      </w:r>
    </w:p>
    <w:p w:rsidR="00731578" w:rsidRDefault="00731578" w:rsidP="00731578">
      <w:pPr>
        <w:spacing w:line="360" w:lineRule="exact"/>
        <w:ind w:leftChars="100" w:left="776" w:hangingChars="200" w:hanging="536"/>
        <w:contextualSpacing/>
        <w:jc w:val="both"/>
        <w:rPr>
          <w:rFonts w:ascii="標楷體" w:eastAsia="標楷體" w:hAnsi="標楷體"/>
          <w:sz w:val="28"/>
          <w:szCs w:val="28"/>
        </w:rPr>
      </w:pPr>
      <w:r>
        <w:rPr>
          <w:rFonts w:ascii="標楷體" w:eastAsia="標楷體" w:hAnsi="標楷體" w:hint="eastAsia"/>
          <w:spacing w:val="-6"/>
          <w:sz w:val="28"/>
          <w:szCs w:val="28"/>
        </w:rPr>
        <w:t>(三)</w:t>
      </w:r>
      <w:r>
        <w:rPr>
          <w:rFonts w:ascii="標楷體" w:eastAsia="標楷體" w:hAnsi="標楷體" w:hint="eastAsia"/>
          <w:sz w:val="28"/>
          <w:szCs w:val="28"/>
        </w:rPr>
        <w:t>本案審查完竣，擬具審查報告，提請院會公決；</w:t>
      </w:r>
      <w:r w:rsidRPr="0004401C">
        <w:rPr>
          <w:rFonts w:ascii="標楷體" w:eastAsia="標楷體" w:hAnsi="標楷體" w:hint="eastAsia"/>
          <w:sz w:val="28"/>
          <w:szCs w:val="28"/>
        </w:rPr>
        <w:t>不須交</w:t>
      </w:r>
      <w:r w:rsidRPr="005218FC">
        <w:rPr>
          <w:rFonts w:ascii="標楷體" w:eastAsia="標楷體" w:hAnsi="標楷體" w:hint="eastAsia"/>
          <w:sz w:val="28"/>
          <w:szCs w:val="28"/>
        </w:rPr>
        <w:t>由黨團協商；院會討論時，由</w:t>
      </w:r>
      <w:r>
        <w:rPr>
          <w:rFonts w:ascii="標楷體" w:eastAsia="標楷體" w:hAnsi="標楷體" w:hint="eastAsia"/>
          <w:sz w:val="28"/>
          <w:szCs w:val="28"/>
        </w:rPr>
        <w:t>黃</w:t>
      </w:r>
      <w:r w:rsidRPr="00432853">
        <w:rPr>
          <w:rFonts w:ascii="標楷體" w:eastAsia="標楷體" w:hAnsi="標楷體"/>
          <w:sz w:val="28"/>
          <w:szCs w:val="28"/>
        </w:rPr>
        <w:t>召</w:t>
      </w:r>
      <w:r w:rsidRPr="00432853">
        <w:rPr>
          <w:rFonts w:ascii="標楷體" w:eastAsia="標楷體" w:hAnsi="標楷體" w:hint="eastAsia"/>
          <w:sz w:val="28"/>
          <w:szCs w:val="28"/>
        </w:rPr>
        <w:t>集</w:t>
      </w:r>
      <w:r w:rsidRPr="00432853">
        <w:rPr>
          <w:rFonts w:ascii="標楷體" w:eastAsia="標楷體" w:hAnsi="標楷體"/>
          <w:sz w:val="28"/>
          <w:szCs w:val="28"/>
        </w:rPr>
        <w:t>委員</w:t>
      </w:r>
      <w:r>
        <w:rPr>
          <w:rFonts w:ascii="標楷體" w:eastAsia="標楷體" w:hAnsi="標楷體" w:hint="eastAsia"/>
          <w:sz w:val="28"/>
          <w:szCs w:val="28"/>
        </w:rPr>
        <w:t>世杰</w:t>
      </w:r>
      <w:r w:rsidRPr="005218FC">
        <w:rPr>
          <w:rFonts w:ascii="標楷體" w:eastAsia="標楷體" w:hAnsi="標楷體" w:hint="eastAsia"/>
          <w:sz w:val="28"/>
          <w:szCs w:val="28"/>
        </w:rPr>
        <w:t>出席說明。</w:t>
      </w:r>
    </w:p>
    <w:p w:rsidR="00731578" w:rsidRPr="00336D06" w:rsidRDefault="00731578" w:rsidP="00731578">
      <w:pPr>
        <w:spacing w:line="360" w:lineRule="exact"/>
        <w:ind w:leftChars="100" w:left="776" w:hangingChars="200" w:hanging="536"/>
        <w:contextualSpacing/>
        <w:jc w:val="both"/>
        <w:rPr>
          <w:rFonts w:ascii="標楷體" w:eastAsia="標楷體" w:hAnsi="標楷體"/>
          <w:sz w:val="28"/>
          <w:szCs w:val="28"/>
        </w:rPr>
      </w:pPr>
      <w:r w:rsidRPr="008632B9">
        <w:rPr>
          <w:rFonts w:ascii="標楷體" w:eastAsia="標楷體" w:hAnsi="標楷體" w:hint="eastAsia"/>
          <w:spacing w:val="-6"/>
          <w:sz w:val="28"/>
          <w:szCs w:val="28"/>
        </w:rPr>
        <w:t>(</w:t>
      </w:r>
      <w:r>
        <w:rPr>
          <w:rFonts w:ascii="標楷體" w:eastAsia="標楷體" w:hAnsi="標楷體" w:hint="eastAsia"/>
          <w:spacing w:val="-6"/>
          <w:sz w:val="28"/>
          <w:szCs w:val="28"/>
        </w:rPr>
        <w:t>四</w:t>
      </w:r>
      <w:r w:rsidRPr="008632B9">
        <w:rPr>
          <w:rFonts w:ascii="標楷體" w:eastAsia="標楷體" w:hAnsi="標楷體" w:hint="eastAsia"/>
          <w:spacing w:val="-6"/>
          <w:sz w:val="28"/>
          <w:szCs w:val="28"/>
        </w:rPr>
        <w:t>)</w:t>
      </w:r>
      <w:r w:rsidRPr="005218FC">
        <w:rPr>
          <w:rFonts w:ascii="標楷體" w:eastAsia="標楷體" w:hAnsi="標楷體" w:hint="eastAsia"/>
          <w:sz w:val="28"/>
          <w:szCs w:val="28"/>
        </w:rPr>
        <w:t>條次、引述條文部分文字及法制用字用語，授權主席及議事人員整理。</w:t>
      </w:r>
    </w:p>
    <w:p w:rsidR="00731578" w:rsidRPr="00444F88" w:rsidRDefault="00731578" w:rsidP="00731578">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六、</w:t>
      </w:r>
      <w:r w:rsidRPr="00444F88">
        <w:rPr>
          <w:rFonts w:ascii="標楷體" w:eastAsia="標楷體" w:hAnsi="標楷體" w:hint="eastAsia"/>
          <w:sz w:val="28"/>
          <w:szCs w:val="28"/>
        </w:rPr>
        <w:t>委員質詢時，要求提供相關資料或以書面答復者，請相關機關儘速送交個別委員及本</w:t>
      </w:r>
      <w:r>
        <w:rPr>
          <w:rFonts w:ascii="標楷體" w:eastAsia="標楷體" w:hAnsi="標楷體" w:hint="eastAsia"/>
          <w:sz w:val="28"/>
          <w:szCs w:val="28"/>
        </w:rPr>
        <w:t>聯席</w:t>
      </w:r>
      <w:r w:rsidRPr="00444F88">
        <w:rPr>
          <w:rFonts w:ascii="標楷體" w:eastAsia="標楷體" w:hAnsi="標楷體" w:hint="eastAsia"/>
          <w:sz w:val="28"/>
          <w:szCs w:val="28"/>
        </w:rPr>
        <w:t>會。</w:t>
      </w:r>
    </w:p>
    <w:p w:rsidR="00731578" w:rsidRPr="00125E65" w:rsidRDefault="00731578" w:rsidP="00731578">
      <w:pPr>
        <w:adjustRightInd w:val="0"/>
        <w:snapToGrid w:val="0"/>
        <w:spacing w:beforeLines="50" w:before="180" w:line="360" w:lineRule="exact"/>
        <w:ind w:firstLineChars="398" w:firstLine="1115"/>
        <w:jc w:val="both"/>
        <w:rPr>
          <w:rFonts w:ascii="標楷體" w:eastAsia="標楷體" w:hAnsi="標楷體"/>
          <w:b/>
          <w:kern w:val="0"/>
          <w:sz w:val="28"/>
          <w:szCs w:val="28"/>
          <w:lang w:val="x-none"/>
        </w:rPr>
      </w:pPr>
      <w:r w:rsidRPr="00125E65">
        <w:rPr>
          <w:rFonts w:ascii="標楷體" w:eastAsia="標楷體" w:hAnsi="標楷體" w:hint="eastAsia"/>
          <w:b/>
          <w:kern w:val="0"/>
          <w:sz w:val="28"/>
          <w:szCs w:val="28"/>
          <w:lang w:val="x-none"/>
        </w:rPr>
        <w:t>提</w:t>
      </w:r>
      <w:r>
        <w:rPr>
          <w:rFonts w:ascii="標楷體" w:eastAsia="標楷體" w:hAnsi="標楷體" w:hint="eastAsia"/>
          <w:b/>
          <w:kern w:val="0"/>
          <w:sz w:val="28"/>
          <w:szCs w:val="28"/>
          <w:lang w:val="x-none"/>
        </w:rPr>
        <w:t xml:space="preserve">　　</w:t>
      </w:r>
      <w:r w:rsidRPr="00125E65">
        <w:rPr>
          <w:rFonts w:ascii="標楷體" w:eastAsia="標楷體" w:hAnsi="標楷體" w:hint="eastAsia"/>
          <w:b/>
          <w:kern w:val="0"/>
          <w:sz w:val="28"/>
          <w:szCs w:val="28"/>
          <w:lang w:val="x-none"/>
        </w:rPr>
        <w:t>案</w:t>
      </w:r>
    </w:p>
    <w:p w:rsidR="00731578" w:rsidRPr="00211C13" w:rsidRDefault="00731578" w:rsidP="00731578">
      <w:pPr>
        <w:tabs>
          <w:tab w:val="left" w:pos="-180"/>
        </w:tabs>
        <w:kinsoku w:val="0"/>
        <w:snapToGrid w:val="0"/>
        <w:spacing w:line="340" w:lineRule="exact"/>
        <w:ind w:leftChars="1" w:left="559" w:hangingChars="199" w:hanging="557"/>
        <w:jc w:val="both"/>
        <w:rPr>
          <w:rFonts w:ascii="標楷體" w:eastAsia="標楷體" w:hAnsi="標楷體"/>
          <w:noProof/>
          <w:sz w:val="28"/>
          <w:szCs w:val="28"/>
        </w:rPr>
      </w:pPr>
      <w:r w:rsidRPr="00211C13">
        <w:rPr>
          <w:rFonts w:ascii="標楷體" w:eastAsia="標楷體" w:hAnsi="標楷體" w:hint="eastAsia"/>
          <w:noProof/>
          <w:sz w:val="28"/>
          <w:szCs w:val="28"/>
        </w:rPr>
        <w:t>一、經查</w:t>
      </w:r>
      <w:r>
        <w:rPr>
          <w:rFonts w:ascii="標楷體" w:eastAsia="標楷體" w:hAnsi="標楷體" w:hint="eastAsia"/>
          <w:noProof/>
          <w:sz w:val="28"/>
          <w:szCs w:val="28"/>
        </w:rPr>
        <w:t>110</w:t>
      </w:r>
      <w:r w:rsidRPr="00211C13">
        <w:rPr>
          <w:rFonts w:ascii="標楷體" w:eastAsia="標楷體" w:hAnsi="標楷體" w:hint="eastAsia"/>
          <w:noProof/>
          <w:sz w:val="28"/>
          <w:szCs w:val="28"/>
        </w:rPr>
        <w:t>年9月26日屏東發生男子因不滿被超商店員提醒戴口罩，竟然毆打女店員，並徒手挖對方雙眼，導致女店員顏面受損、雙眼嚴重受傷，此事件引發社會憤怒。警方調查後發現，這名攻擊店員的男子患有思覺失調症，是縣府衛生局列管的精神疾病患者，多次進出醫院，也有多次傷人紀錄。面對這樣的案件，政府除了一貫的憤怒、遺憾之外，更應該儘速改善社會安全網的不足之處。</w:t>
      </w:r>
    </w:p>
    <w:p w:rsidR="00731578" w:rsidRPr="00211C13" w:rsidRDefault="00731578" w:rsidP="00731578">
      <w:pPr>
        <w:tabs>
          <w:tab w:val="left" w:pos="-180"/>
        </w:tabs>
        <w:kinsoku w:val="0"/>
        <w:snapToGrid w:val="0"/>
        <w:spacing w:line="340" w:lineRule="exact"/>
        <w:ind w:leftChars="234" w:left="562" w:firstLineChars="200" w:firstLine="560"/>
        <w:jc w:val="both"/>
        <w:rPr>
          <w:rFonts w:ascii="標楷體" w:eastAsia="標楷體" w:hAnsi="標楷體"/>
          <w:noProof/>
          <w:sz w:val="28"/>
          <w:szCs w:val="28"/>
        </w:rPr>
      </w:pPr>
      <w:r w:rsidRPr="00211C13">
        <w:rPr>
          <w:rFonts w:ascii="標楷體" w:eastAsia="標楷體" w:hAnsi="標楷體" w:hint="eastAsia"/>
          <w:noProof/>
          <w:sz w:val="28"/>
          <w:szCs w:val="28"/>
        </w:rPr>
        <w:t>對於被害人，國家除了確保其受害及經濟上補償外，更應提供更多的保護及支持，包含司法資源、醫療協助等，讓受害者及家屬們足以撐過這段復原的漫漫長路。對於精神疾病患者，則應該從源頭做起，在家庭、社區、醫療機構等地建立足夠的支持。</w:t>
      </w:r>
    </w:p>
    <w:p w:rsidR="00731578" w:rsidRPr="00211C13" w:rsidRDefault="00731578" w:rsidP="00731578">
      <w:pPr>
        <w:tabs>
          <w:tab w:val="left" w:pos="-180"/>
        </w:tabs>
        <w:kinsoku w:val="0"/>
        <w:snapToGrid w:val="0"/>
        <w:spacing w:line="340" w:lineRule="exact"/>
        <w:ind w:leftChars="234" w:left="562" w:firstLineChars="200" w:firstLine="560"/>
        <w:jc w:val="both"/>
        <w:rPr>
          <w:rFonts w:ascii="標楷體" w:eastAsia="標楷體" w:hAnsi="標楷體"/>
          <w:noProof/>
          <w:sz w:val="28"/>
          <w:szCs w:val="28"/>
        </w:rPr>
      </w:pPr>
      <w:r w:rsidRPr="00211C13">
        <w:rPr>
          <w:rFonts w:ascii="標楷體" w:eastAsia="標楷體" w:hAnsi="標楷體" w:hint="eastAsia"/>
          <w:noProof/>
          <w:sz w:val="28"/>
          <w:szCs w:val="28"/>
        </w:rPr>
        <w:t>在修法層面，司法院於</w:t>
      </w:r>
      <w:r>
        <w:rPr>
          <w:rFonts w:ascii="標楷體" w:eastAsia="標楷體" w:hAnsi="標楷體" w:hint="eastAsia"/>
          <w:noProof/>
          <w:sz w:val="28"/>
          <w:szCs w:val="28"/>
        </w:rPr>
        <w:t>109</w:t>
      </w:r>
      <w:r w:rsidRPr="00211C13">
        <w:rPr>
          <w:rFonts w:ascii="標楷體" w:eastAsia="標楷體" w:hAnsi="標楷體" w:hint="eastAsia"/>
          <w:noProof/>
          <w:sz w:val="28"/>
          <w:szCs w:val="28"/>
        </w:rPr>
        <w:t>年12月28日通過刑事訴訟法關於緊急監護之修正草案，行政院會於</w:t>
      </w:r>
      <w:r>
        <w:rPr>
          <w:rFonts w:ascii="標楷體" w:eastAsia="標楷體" w:hAnsi="標楷體" w:hint="eastAsia"/>
          <w:noProof/>
          <w:sz w:val="28"/>
          <w:szCs w:val="28"/>
        </w:rPr>
        <w:t>110</w:t>
      </w:r>
      <w:r w:rsidRPr="00211C13">
        <w:rPr>
          <w:rFonts w:ascii="標楷體" w:eastAsia="標楷體" w:hAnsi="標楷體" w:hint="eastAsia"/>
          <w:noProof/>
          <w:sz w:val="28"/>
          <w:szCs w:val="28"/>
        </w:rPr>
        <w:t>年3月4日也已通過刑法、刑事訴訟法「緊急監護制度」，並送至立法院審議。為落實社會安全網之保障，請立法院司法及法制委員會儘速排審。</w:t>
      </w:r>
    </w:p>
    <w:p w:rsidR="00731578" w:rsidRPr="00211C13" w:rsidRDefault="00731578" w:rsidP="00731578">
      <w:pPr>
        <w:pStyle w:val="5-1"/>
        <w:spacing w:line="340" w:lineRule="exact"/>
        <w:rPr>
          <w:rFonts w:ascii="標楷體" w:hAnsi="標楷體"/>
          <w:szCs w:val="28"/>
        </w:rPr>
      </w:pPr>
      <w:r w:rsidRPr="00211C13">
        <w:t>提案人：</w:t>
      </w:r>
      <w:r w:rsidRPr="00211C13">
        <w:rPr>
          <w:rFonts w:hint="eastAsia"/>
        </w:rPr>
        <w:t>陳椒華</w:t>
      </w:r>
      <w:r w:rsidRPr="00211C13">
        <w:rPr>
          <w:rFonts w:hint="eastAsia"/>
        </w:rPr>
        <w:t xml:space="preserve"> </w:t>
      </w:r>
      <w:r w:rsidRPr="00211C13">
        <w:rPr>
          <w:rFonts w:hint="eastAsia"/>
        </w:rPr>
        <w:t>黃世杰</w:t>
      </w:r>
      <w:r w:rsidRPr="00211C13">
        <w:rPr>
          <w:rFonts w:ascii="標楷體" w:hAnsi="標楷體" w:hint="eastAsia"/>
          <w:szCs w:val="28"/>
        </w:rPr>
        <w:t xml:space="preserve"> 何志偉</w:t>
      </w:r>
    </w:p>
    <w:p w:rsidR="00731578" w:rsidRPr="00211C13" w:rsidRDefault="00731578" w:rsidP="00731578">
      <w:pPr>
        <w:pStyle w:val="5-1"/>
        <w:spacing w:line="340" w:lineRule="exact"/>
        <w:rPr>
          <w:rFonts w:ascii="標楷體" w:hAnsi="標楷體"/>
          <w:szCs w:val="28"/>
        </w:rPr>
      </w:pPr>
      <w:r w:rsidRPr="00211C13">
        <w:rPr>
          <w:rFonts w:ascii="標楷體" w:hAnsi="標楷體" w:hint="eastAsia"/>
          <w:szCs w:val="28"/>
        </w:rPr>
        <w:t>連署人：劉世芳</w:t>
      </w:r>
      <w:r>
        <w:rPr>
          <w:rFonts w:ascii="標楷體" w:hAnsi="標楷體" w:hint="eastAsia"/>
          <w:szCs w:val="28"/>
        </w:rPr>
        <w:t xml:space="preserve"> 羅致政 許智傑</w:t>
      </w:r>
    </w:p>
    <w:p w:rsidR="00731578" w:rsidRPr="00211C13" w:rsidRDefault="00731578" w:rsidP="00731578">
      <w:pPr>
        <w:pStyle w:val="0-4"/>
        <w:ind w:leftChars="-6" w:left="2461" w:hangingChars="884" w:hanging="2475"/>
      </w:pPr>
      <w:r w:rsidRPr="00211C13">
        <w:rPr>
          <w:rFonts w:hint="eastAsia"/>
        </w:rPr>
        <w:t>決議：照案通過。</w:t>
      </w:r>
    </w:p>
    <w:p w:rsidR="00731578" w:rsidRDefault="00731578" w:rsidP="00731578">
      <w:pPr>
        <w:adjustRightInd w:val="0"/>
        <w:snapToGrid w:val="0"/>
        <w:spacing w:beforeLines="50" w:before="180" w:line="360" w:lineRule="exact"/>
        <w:ind w:left="619" w:hangingChars="221" w:hanging="619"/>
        <w:jc w:val="both"/>
        <w:rPr>
          <w:rFonts w:ascii="標楷體" w:eastAsia="標楷體" w:hAnsi="標楷體"/>
          <w:sz w:val="28"/>
          <w:szCs w:val="28"/>
        </w:rPr>
      </w:pPr>
      <w:r w:rsidRPr="00211C13">
        <w:rPr>
          <w:rFonts w:ascii="標楷體" w:eastAsia="標楷體" w:hAnsi="標楷體"/>
          <w:sz w:val="28"/>
          <w:szCs w:val="28"/>
        </w:rPr>
        <w:t>散會</w:t>
      </w:r>
    </w:p>
    <w:p w:rsidR="00731578" w:rsidRDefault="00731578" w:rsidP="00731578">
      <w:pPr>
        <w:widowControl/>
        <w:jc w:val="both"/>
        <w:rPr>
          <w:rFonts w:ascii="標楷體" w:eastAsia="標楷體" w:hAnsi="標楷體"/>
          <w:b/>
          <w:bCs/>
          <w:kern w:val="52"/>
          <w:sz w:val="28"/>
          <w:szCs w:val="28"/>
          <w:lang w:val="x-none" w:eastAsia="x-none"/>
        </w:rPr>
      </w:pPr>
      <w:r>
        <w:rPr>
          <w:rFonts w:ascii="標楷體"/>
          <w:sz w:val="28"/>
          <w:szCs w:val="28"/>
        </w:rPr>
        <w:br w:type="page"/>
      </w:r>
    </w:p>
    <w:p w:rsidR="00731578" w:rsidRPr="00181B54" w:rsidRDefault="00731578" w:rsidP="00731578">
      <w:pPr>
        <w:pStyle w:val="afff8"/>
        <w:spacing w:line="360" w:lineRule="exact"/>
        <w:jc w:val="both"/>
        <w:outlineLvl w:val="2"/>
        <w:rPr>
          <w:rFonts w:ascii="標楷體"/>
          <w:spacing w:val="-10"/>
          <w:sz w:val="28"/>
          <w:szCs w:val="28"/>
        </w:rPr>
      </w:pPr>
      <w:bookmarkStart w:id="632" w:name="_Toc96350586"/>
      <w:r w:rsidRPr="00181B54">
        <w:rPr>
          <w:rFonts w:ascii="標楷體"/>
          <w:spacing w:val="-10"/>
          <w:sz w:val="28"/>
          <w:szCs w:val="28"/>
        </w:rPr>
        <w:lastRenderedPageBreak/>
        <w:t>立法院第</w:t>
      </w:r>
      <w:r w:rsidRPr="00181B54">
        <w:rPr>
          <w:rFonts w:ascii="標楷體" w:hint="eastAsia"/>
          <w:spacing w:val="-10"/>
          <w:sz w:val="28"/>
          <w:szCs w:val="28"/>
        </w:rPr>
        <w:t>10</w:t>
      </w:r>
      <w:r w:rsidRPr="00181B54">
        <w:rPr>
          <w:rFonts w:ascii="標楷體"/>
          <w:spacing w:val="-10"/>
          <w:sz w:val="28"/>
          <w:szCs w:val="28"/>
        </w:rPr>
        <w:t>屆第</w:t>
      </w:r>
      <w:r w:rsidRPr="00181B54">
        <w:rPr>
          <w:rFonts w:ascii="標楷體" w:hint="eastAsia"/>
          <w:spacing w:val="-10"/>
          <w:sz w:val="28"/>
          <w:szCs w:val="28"/>
        </w:rPr>
        <w:t>4</w:t>
      </w:r>
      <w:r w:rsidRPr="00181B54">
        <w:rPr>
          <w:rFonts w:ascii="標楷體"/>
          <w:spacing w:val="-10"/>
          <w:sz w:val="28"/>
          <w:szCs w:val="28"/>
        </w:rPr>
        <w:t>會期司法及法制</w:t>
      </w:r>
      <w:r w:rsidRPr="00181B54">
        <w:rPr>
          <w:rFonts w:ascii="標楷體" w:hint="eastAsia"/>
          <w:spacing w:val="-10"/>
          <w:sz w:val="28"/>
          <w:szCs w:val="28"/>
        </w:rPr>
        <w:t>、財政委員會第1次聯席會議議事錄</w:t>
      </w:r>
      <w:bookmarkEnd w:id="632"/>
    </w:p>
    <w:p w:rsidR="00731578" w:rsidRPr="00432853" w:rsidRDefault="00731578" w:rsidP="00731578">
      <w:pPr>
        <w:pStyle w:val="-9"/>
        <w:spacing w:line="360" w:lineRule="exact"/>
        <w:ind w:left="1417" w:hangingChars="506" w:hanging="1417"/>
        <w:rPr>
          <w:rFonts w:ascii="標楷體" w:hAnsi="標楷體"/>
          <w:sz w:val="28"/>
          <w:szCs w:val="28"/>
        </w:rPr>
      </w:pPr>
      <w:r w:rsidRPr="00731578">
        <w:rPr>
          <w:rFonts w:ascii="標楷體" w:hAnsi="標楷體"/>
          <w:sz w:val="28"/>
          <w:szCs w:val="28"/>
          <w:fitText w:val="1120" w:id="-1567324155"/>
        </w:rPr>
        <w:t>時    間</w:t>
      </w:r>
      <w:r w:rsidRPr="0044079B">
        <w:rPr>
          <w:rFonts w:ascii="標楷體" w:hAnsi="標楷體"/>
          <w:sz w:val="28"/>
          <w:szCs w:val="28"/>
        </w:rPr>
        <w:t>：</w:t>
      </w:r>
      <w:r w:rsidRPr="0044079B">
        <w:rPr>
          <w:rFonts w:ascii="標楷體" w:hAnsi="標楷體" w:hint="eastAsia"/>
          <w:spacing w:val="-20"/>
          <w:sz w:val="28"/>
          <w:szCs w:val="28"/>
        </w:rPr>
        <w:t>中華民國110年</w:t>
      </w:r>
      <w:r>
        <w:rPr>
          <w:rFonts w:ascii="標楷體" w:hAnsi="標楷體" w:hint="eastAsia"/>
          <w:spacing w:val="-20"/>
          <w:sz w:val="28"/>
          <w:szCs w:val="28"/>
        </w:rPr>
        <w:t>10</w:t>
      </w:r>
      <w:r w:rsidRPr="0044079B">
        <w:rPr>
          <w:rFonts w:ascii="標楷體" w:hAnsi="標楷體" w:hint="eastAsia"/>
          <w:spacing w:val="-20"/>
          <w:sz w:val="28"/>
          <w:szCs w:val="28"/>
        </w:rPr>
        <w:t>月</w:t>
      </w:r>
      <w:r>
        <w:rPr>
          <w:rFonts w:ascii="標楷體" w:hAnsi="標楷體" w:hint="eastAsia"/>
          <w:spacing w:val="-20"/>
          <w:sz w:val="28"/>
          <w:szCs w:val="28"/>
        </w:rPr>
        <w:t>6</w:t>
      </w:r>
      <w:r w:rsidRPr="0044079B">
        <w:rPr>
          <w:rFonts w:ascii="標楷體" w:hAnsi="標楷體" w:hint="eastAsia"/>
          <w:spacing w:val="-20"/>
          <w:sz w:val="28"/>
          <w:szCs w:val="28"/>
        </w:rPr>
        <w:t>日（星期</w:t>
      </w:r>
      <w:r>
        <w:rPr>
          <w:rFonts w:ascii="標楷體" w:hAnsi="標楷體" w:hint="eastAsia"/>
          <w:spacing w:val="-20"/>
          <w:sz w:val="28"/>
          <w:szCs w:val="28"/>
        </w:rPr>
        <w:t>三</w:t>
      </w:r>
      <w:r w:rsidRPr="0044079B">
        <w:rPr>
          <w:rFonts w:ascii="標楷體" w:hAnsi="標楷體" w:hint="eastAsia"/>
          <w:spacing w:val="-20"/>
          <w:sz w:val="28"/>
          <w:szCs w:val="28"/>
        </w:rPr>
        <w:t>）上午9時</w:t>
      </w:r>
      <w:r>
        <w:rPr>
          <w:rFonts w:ascii="標楷體" w:hAnsi="標楷體" w:hint="eastAsia"/>
          <w:spacing w:val="-20"/>
          <w:sz w:val="28"/>
          <w:szCs w:val="28"/>
        </w:rPr>
        <w:t>3</w:t>
      </w:r>
      <w:r w:rsidRPr="00211371">
        <w:rPr>
          <w:rFonts w:ascii="標楷體" w:hAnsi="標楷體" w:hint="eastAsia"/>
          <w:spacing w:val="-20"/>
          <w:sz w:val="28"/>
          <w:szCs w:val="28"/>
        </w:rPr>
        <w:t>分至</w:t>
      </w:r>
      <w:r w:rsidRPr="00F708B7">
        <w:rPr>
          <w:rFonts w:ascii="標楷體" w:hAnsi="標楷體" w:hint="eastAsia"/>
          <w:spacing w:val="-20"/>
          <w:sz w:val="28"/>
          <w:szCs w:val="28"/>
        </w:rPr>
        <w:t>1</w:t>
      </w:r>
      <w:r w:rsidRPr="00F708B7">
        <w:rPr>
          <w:rFonts w:ascii="標楷體" w:hAnsi="標楷體"/>
          <w:spacing w:val="-20"/>
          <w:sz w:val="28"/>
          <w:szCs w:val="28"/>
        </w:rPr>
        <w:t>2</w:t>
      </w:r>
      <w:r w:rsidRPr="00F708B7">
        <w:rPr>
          <w:rFonts w:ascii="標楷體" w:hAnsi="標楷體" w:hint="eastAsia"/>
          <w:spacing w:val="-20"/>
          <w:sz w:val="28"/>
          <w:szCs w:val="28"/>
        </w:rPr>
        <w:t>時43分</w:t>
      </w:r>
    </w:p>
    <w:p w:rsidR="00731578" w:rsidRPr="00432853" w:rsidRDefault="00731578" w:rsidP="00731578">
      <w:pPr>
        <w:adjustRightInd w:val="0"/>
        <w:snapToGrid w:val="0"/>
        <w:spacing w:line="360" w:lineRule="exact"/>
        <w:ind w:left="1364" w:hangingChars="487" w:hanging="1364"/>
        <w:jc w:val="both"/>
        <w:rPr>
          <w:rFonts w:ascii="標楷體" w:eastAsia="標楷體" w:hAnsi="標楷體"/>
          <w:kern w:val="0"/>
          <w:sz w:val="28"/>
          <w:szCs w:val="28"/>
          <w:lang w:val="x-none"/>
        </w:rPr>
      </w:pPr>
      <w:r w:rsidRPr="00432853">
        <w:rPr>
          <w:rFonts w:ascii="標楷體" w:eastAsia="標楷體" w:hAnsi="標楷體" w:hint="eastAsia"/>
          <w:kern w:val="0"/>
          <w:sz w:val="28"/>
          <w:szCs w:val="28"/>
          <w:lang w:val="x-none" w:eastAsia="x-none"/>
        </w:rPr>
        <w:t>地    點：本院紅樓302會議室</w:t>
      </w:r>
    </w:p>
    <w:p w:rsidR="00731578" w:rsidRPr="00211371" w:rsidRDefault="00731578" w:rsidP="00731578">
      <w:pPr>
        <w:snapToGrid w:val="0"/>
        <w:spacing w:line="360" w:lineRule="exact"/>
        <w:jc w:val="both"/>
        <w:rPr>
          <w:rFonts w:ascii="標楷體" w:eastAsia="標楷體" w:hAnsi="標楷體"/>
          <w:sz w:val="28"/>
          <w:szCs w:val="28"/>
        </w:rPr>
      </w:pPr>
      <w:r w:rsidRPr="000A078C">
        <w:rPr>
          <w:rFonts w:ascii="標楷體" w:eastAsia="標楷體" w:hAnsi="標楷體"/>
          <w:sz w:val="28"/>
          <w:szCs w:val="28"/>
        </w:rPr>
        <w:t>出席委員</w:t>
      </w:r>
      <w:r w:rsidRPr="000A078C">
        <w:rPr>
          <w:rFonts w:ascii="標楷體" w:eastAsia="標楷體" w:hAnsi="標楷體" w:hint="eastAsia"/>
          <w:sz w:val="28"/>
          <w:szCs w:val="28"/>
        </w:rPr>
        <w:t>：</w:t>
      </w:r>
      <w:r w:rsidRPr="00211371">
        <w:rPr>
          <w:rFonts w:ascii="標楷體" w:eastAsia="標楷體" w:hAnsi="標楷體" w:hint="eastAsia"/>
          <w:sz w:val="28"/>
          <w:szCs w:val="28"/>
        </w:rPr>
        <w:t>沈發惠</w:t>
      </w:r>
      <w:r w:rsidRPr="00211371">
        <w:rPr>
          <w:rFonts w:ascii="標楷體" w:eastAsia="標楷體" w:hAnsi="標楷體" w:hint="eastAsia"/>
          <w:sz w:val="28"/>
          <w:szCs w:val="28"/>
        </w:rPr>
        <w:tab/>
        <w:t>賴士葆</w:t>
      </w:r>
      <w:r w:rsidRPr="00211371">
        <w:rPr>
          <w:rFonts w:ascii="標楷體" w:eastAsia="標楷體" w:hAnsi="標楷體"/>
          <w:sz w:val="28"/>
          <w:szCs w:val="28"/>
        </w:rPr>
        <w:tab/>
      </w:r>
      <w:r w:rsidRPr="00211371">
        <w:rPr>
          <w:rFonts w:ascii="標楷體" w:eastAsia="標楷體" w:hAnsi="標楷體" w:hint="eastAsia"/>
          <w:sz w:val="28"/>
          <w:szCs w:val="28"/>
        </w:rPr>
        <w:t>曾銘宗</w:t>
      </w:r>
      <w:r w:rsidRPr="00211371">
        <w:rPr>
          <w:rFonts w:ascii="標楷體" w:eastAsia="標楷體" w:hAnsi="標楷體"/>
          <w:sz w:val="28"/>
          <w:szCs w:val="28"/>
        </w:rPr>
        <w:tab/>
      </w:r>
      <w:r w:rsidRPr="00211371">
        <w:rPr>
          <w:rFonts w:ascii="標楷體" w:eastAsia="標楷體" w:hAnsi="標楷體" w:hint="eastAsia"/>
          <w:sz w:val="28"/>
          <w:szCs w:val="28"/>
        </w:rPr>
        <w:t>郭國文</w:t>
      </w:r>
      <w:r w:rsidRPr="00211371">
        <w:rPr>
          <w:rFonts w:ascii="標楷體" w:eastAsia="標楷體" w:hAnsi="標楷體"/>
          <w:sz w:val="28"/>
          <w:szCs w:val="28"/>
        </w:rPr>
        <w:tab/>
      </w:r>
      <w:r w:rsidRPr="00211371">
        <w:rPr>
          <w:rFonts w:ascii="標楷體" w:eastAsia="標楷體" w:hAnsi="標楷體" w:hint="eastAsia"/>
          <w:sz w:val="28"/>
          <w:szCs w:val="28"/>
        </w:rPr>
        <w:t>林德福</w:t>
      </w:r>
      <w:r w:rsidRPr="00211371">
        <w:rPr>
          <w:rFonts w:ascii="標楷體" w:eastAsia="標楷體" w:hAnsi="標楷體"/>
          <w:sz w:val="28"/>
          <w:szCs w:val="28"/>
        </w:rPr>
        <w:tab/>
      </w:r>
      <w:r w:rsidRPr="00211371">
        <w:rPr>
          <w:rFonts w:ascii="標楷體" w:eastAsia="標楷體" w:hAnsi="標楷體" w:hint="eastAsia"/>
          <w:sz w:val="28"/>
          <w:szCs w:val="28"/>
        </w:rPr>
        <w:t>羅致政</w:t>
      </w:r>
      <w:r w:rsidRPr="00211371">
        <w:rPr>
          <w:rFonts w:ascii="標楷體" w:eastAsia="標楷體" w:hAnsi="標楷體"/>
          <w:sz w:val="28"/>
          <w:szCs w:val="28"/>
        </w:rPr>
        <w:tab/>
      </w:r>
      <w:r w:rsidRPr="00211371">
        <w:rPr>
          <w:rFonts w:ascii="標楷體" w:eastAsia="標楷體" w:hAnsi="標楷體" w:hint="eastAsia"/>
          <w:sz w:val="28"/>
          <w:szCs w:val="28"/>
        </w:rPr>
        <w:t>林楚茵</w:t>
      </w:r>
    </w:p>
    <w:p w:rsidR="00731578" w:rsidRPr="00211371" w:rsidRDefault="00731578" w:rsidP="00731578">
      <w:pPr>
        <w:adjustRightInd w:val="0"/>
        <w:snapToGrid w:val="0"/>
        <w:spacing w:line="360" w:lineRule="exact"/>
        <w:ind w:leftChars="584" w:left="1402" w:firstLineChars="3" w:firstLine="8"/>
        <w:jc w:val="both"/>
        <w:rPr>
          <w:rFonts w:ascii="標楷體" w:eastAsia="標楷體" w:hAnsi="標楷體"/>
          <w:sz w:val="28"/>
          <w:szCs w:val="28"/>
        </w:rPr>
      </w:pPr>
      <w:r w:rsidRPr="004D6262">
        <w:rPr>
          <w:rFonts w:ascii="標楷體" w:eastAsia="標楷體" w:hAnsi="標楷體" w:hint="eastAsia"/>
          <w:color w:val="000000"/>
          <w:sz w:val="28"/>
          <w:szCs w:val="28"/>
        </w:rPr>
        <w:t>陳椒華</w:t>
      </w:r>
      <w:r w:rsidRPr="00211371">
        <w:rPr>
          <w:rFonts w:ascii="標楷體" w:eastAsia="標楷體" w:hAnsi="標楷體"/>
          <w:sz w:val="28"/>
          <w:szCs w:val="28"/>
        </w:rPr>
        <w:tab/>
      </w:r>
      <w:r w:rsidRPr="00211371">
        <w:rPr>
          <w:rFonts w:ascii="標楷體" w:eastAsia="標楷體" w:hAnsi="標楷體" w:hint="eastAsia"/>
          <w:sz w:val="28"/>
          <w:szCs w:val="28"/>
        </w:rPr>
        <w:t>葉毓蘭</w:t>
      </w:r>
      <w:r w:rsidRPr="00211371">
        <w:rPr>
          <w:rFonts w:ascii="標楷體" w:eastAsia="標楷體" w:hAnsi="標楷體"/>
          <w:sz w:val="28"/>
          <w:szCs w:val="28"/>
        </w:rPr>
        <w:tab/>
      </w:r>
      <w:r w:rsidRPr="00211371">
        <w:rPr>
          <w:rFonts w:ascii="標楷體" w:eastAsia="標楷體" w:hAnsi="標楷體" w:hint="eastAsia"/>
          <w:sz w:val="28"/>
          <w:szCs w:val="28"/>
        </w:rPr>
        <w:t>張其祿</w:t>
      </w:r>
      <w:r w:rsidRPr="00211371">
        <w:rPr>
          <w:rFonts w:ascii="標楷體" w:eastAsia="標楷體" w:hAnsi="標楷體" w:hint="eastAsia"/>
          <w:sz w:val="28"/>
          <w:szCs w:val="28"/>
        </w:rPr>
        <w:tab/>
        <w:t>鍾佳濱</w:t>
      </w:r>
      <w:r w:rsidRPr="00211371">
        <w:rPr>
          <w:rFonts w:ascii="標楷體" w:eastAsia="標楷體" w:hAnsi="標楷體"/>
          <w:sz w:val="28"/>
          <w:szCs w:val="28"/>
        </w:rPr>
        <w:tab/>
      </w:r>
      <w:r w:rsidRPr="00211371">
        <w:rPr>
          <w:rFonts w:ascii="標楷體" w:eastAsia="標楷體" w:hAnsi="標楷體" w:hint="eastAsia"/>
          <w:sz w:val="28"/>
          <w:szCs w:val="28"/>
        </w:rPr>
        <w:t>劉世芳</w:t>
      </w:r>
      <w:r w:rsidRPr="00211371">
        <w:rPr>
          <w:rFonts w:ascii="標楷體" w:eastAsia="標楷體" w:hAnsi="標楷體"/>
          <w:sz w:val="28"/>
          <w:szCs w:val="28"/>
        </w:rPr>
        <w:tab/>
      </w:r>
      <w:r w:rsidRPr="00211371">
        <w:rPr>
          <w:rFonts w:ascii="標楷體" w:eastAsia="標楷體" w:hAnsi="標楷體" w:hint="eastAsia"/>
          <w:sz w:val="28"/>
          <w:szCs w:val="28"/>
        </w:rPr>
        <w:t>高嘉瑜</w:t>
      </w:r>
      <w:r w:rsidRPr="00211371">
        <w:rPr>
          <w:rFonts w:ascii="標楷體" w:eastAsia="標楷體" w:hAnsi="標楷體"/>
          <w:sz w:val="28"/>
          <w:szCs w:val="28"/>
        </w:rPr>
        <w:tab/>
      </w:r>
      <w:r w:rsidRPr="00211371">
        <w:rPr>
          <w:rFonts w:ascii="標楷體" w:eastAsia="標楷體" w:hAnsi="標楷體" w:hint="eastAsia"/>
          <w:sz w:val="28"/>
          <w:szCs w:val="28"/>
        </w:rPr>
        <w:t>江永昌</w:t>
      </w:r>
    </w:p>
    <w:p w:rsidR="00731578" w:rsidRPr="007B14C9" w:rsidRDefault="00731578" w:rsidP="00731578">
      <w:pPr>
        <w:adjustRightInd w:val="0"/>
        <w:snapToGrid w:val="0"/>
        <w:spacing w:line="360" w:lineRule="exact"/>
        <w:ind w:leftChars="584" w:left="1402" w:firstLineChars="3" w:firstLine="8"/>
        <w:jc w:val="both"/>
        <w:rPr>
          <w:rFonts w:ascii="標楷體" w:eastAsia="標楷體" w:hAnsi="標楷體"/>
          <w:sz w:val="28"/>
          <w:szCs w:val="28"/>
          <w:highlight w:val="yellow"/>
        </w:rPr>
      </w:pPr>
      <w:r w:rsidRPr="00211371">
        <w:rPr>
          <w:rFonts w:ascii="標楷體" w:eastAsia="標楷體" w:hAnsi="標楷體"/>
          <w:sz w:val="28"/>
          <w:szCs w:val="28"/>
        </w:rPr>
        <w:t>吳斯懷</w:t>
      </w:r>
      <w:r w:rsidRPr="00211371">
        <w:rPr>
          <w:rFonts w:ascii="標楷體" w:eastAsia="標楷體" w:hAnsi="標楷體"/>
          <w:sz w:val="28"/>
          <w:szCs w:val="28"/>
        </w:rPr>
        <w:tab/>
      </w:r>
      <w:r w:rsidRPr="00211371">
        <w:rPr>
          <w:rFonts w:ascii="標楷體" w:eastAsia="標楷體" w:hAnsi="標楷體" w:hint="eastAsia"/>
          <w:sz w:val="28"/>
          <w:szCs w:val="28"/>
        </w:rPr>
        <w:t>李貴敏</w:t>
      </w:r>
      <w:r w:rsidRPr="00211371">
        <w:rPr>
          <w:rFonts w:ascii="標楷體" w:eastAsia="標楷體" w:hAnsi="標楷體"/>
          <w:sz w:val="28"/>
          <w:szCs w:val="28"/>
        </w:rPr>
        <w:tab/>
      </w:r>
      <w:r w:rsidRPr="00211371">
        <w:rPr>
          <w:rFonts w:ascii="標楷體" w:eastAsia="標楷體" w:hAnsi="標楷體" w:hint="eastAsia"/>
          <w:sz w:val="28"/>
          <w:szCs w:val="28"/>
        </w:rPr>
        <w:t>許智傑</w:t>
      </w:r>
      <w:r w:rsidRPr="00211371">
        <w:rPr>
          <w:rFonts w:ascii="標楷體" w:eastAsia="標楷體" w:hAnsi="標楷體"/>
          <w:sz w:val="28"/>
          <w:szCs w:val="28"/>
        </w:rPr>
        <w:tab/>
      </w:r>
      <w:r w:rsidRPr="00211371">
        <w:rPr>
          <w:rFonts w:ascii="標楷體" w:eastAsia="標楷體" w:hAnsi="標楷體" w:hint="eastAsia"/>
          <w:sz w:val="28"/>
          <w:szCs w:val="28"/>
        </w:rPr>
        <w:t>黃世杰</w:t>
      </w:r>
      <w:r w:rsidRPr="00211371">
        <w:rPr>
          <w:rFonts w:ascii="標楷體" w:eastAsia="標楷體" w:hAnsi="標楷體"/>
          <w:sz w:val="28"/>
          <w:szCs w:val="28"/>
        </w:rPr>
        <w:tab/>
      </w:r>
      <w:r w:rsidRPr="00211371">
        <w:rPr>
          <w:rFonts w:ascii="標楷體" w:eastAsia="標楷體" w:hAnsi="標楷體" w:hint="eastAsia"/>
          <w:sz w:val="28"/>
          <w:szCs w:val="28"/>
        </w:rPr>
        <w:t>吳秉叡</w:t>
      </w:r>
      <w:r w:rsidRPr="00211371">
        <w:rPr>
          <w:rFonts w:ascii="標楷體" w:eastAsia="標楷體" w:hAnsi="標楷體"/>
          <w:sz w:val="28"/>
          <w:szCs w:val="28"/>
        </w:rPr>
        <w:tab/>
      </w:r>
      <w:r w:rsidRPr="007974CC">
        <w:rPr>
          <w:rFonts w:ascii="標楷體" w:eastAsia="標楷體" w:hAnsi="標楷體" w:hint="eastAsia"/>
          <w:sz w:val="28"/>
          <w:szCs w:val="28"/>
        </w:rPr>
        <w:t>鄭麗文</w:t>
      </w:r>
      <w:r w:rsidRPr="00B21485">
        <w:rPr>
          <w:rFonts w:ascii="標楷體" w:eastAsia="標楷體" w:hAnsi="標楷體"/>
          <w:sz w:val="28"/>
          <w:szCs w:val="28"/>
        </w:rPr>
        <w:tab/>
      </w:r>
      <w:r w:rsidRPr="00211371">
        <w:rPr>
          <w:rFonts w:ascii="標楷體" w:eastAsia="標楷體" w:hAnsi="標楷體" w:hint="eastAsia"/>
          <w:sz w:val="28"/>
          <w:szCs w:val="28"/>
        </w:rPr>
        <w:t>余  天</w:t>
      </w:r>
    </w:p>
    <w:p w:rsidR="00731578" w:rsidRDefault="00731578" w:rsidP="00731578">
      <w:pPr>
        <w:adjustRightInd w:val="0"/>
        <w:snapToGrid w:val="0"/>
        <w:spacing w:line="360" w:lineRule="exact"/>
        <w:ind w:leftChars="584" w:left="1402" w:firstLineChars="3" w:firstLine="8"/>
        <w:jc w:val="both"/>
        <w:rPr>
          <w:rFonts w:ascii="標楷體" w:eastAsia="標楷體" w:hAnsi="標楷體"/>
          <w:sz w:val="28"/>
          <w:szCs w:val="28"/>
        </w:rPr>
      </w:pPr>
      <w:r w:rsidRPr="004D6262">
        <w:rPr>
          <w:rFonts w:ascii="標楷體" w:eastAsia="標楷體" w:hAnsi="標楷體" w:hint="eastAsia"/>
          <w:color w:val="000000"/>
          <w:sz w:val="28"/>
          <w:szCs w:val="28"/>
        </w:rPr>
        <w:t>翁重鈞</w:t>
      </w:r>
      <w:r>
        <w:rPr>
          <w:rFonts w:ascii="標楷體" w:eastAsia="標楷體" w:hAnsi="標楷體"/>
          <w:sz w:val="28"/>
          <w:szCs w:val="28"/>
        </w:rPr>
        <w:tab/>
      </w:r>
      <w:r w:rsidRPr="007974CC">
        <w:rPr>
          <w:rFonts w:ascii="標楷體" w:eastAsia="標楷體" w:hAnsi="標楷體" w:hint="eastAsia"/>
          <w:sz w:val="28"/>
          <w:szCs w:val="28"/>
        </w:rPr>
        <w:t>費鴻泰</w:t>
      </w:r>
      <w:r w:rsidRPr="007974CC">
        <w:rPr>
          <w:rFonts w:ascii="標楷體" w:eastAsia="標楷體" w:hAnsi="標楷體"/>
          <w:sz w:val="28"/>
          <w:szCs w:val="28"/>
        </w:rPr>
        <w:tab/>
      </w:r>
      <w:r w:rsidRPr="007974CC">
        <w:rPr>
          <w:rFonts w:ascii="標楷體" w:eastAsia="標楷體" w:hAnsi="標楷體" w:hint="eastAsia"/>
          <w:sz w:val="28"/>
          <w:szCs w:val="28"/>
        </w:rPr>
        <w:t>何志偉</w:t>
      </w:r>
      <w:r w:rsidRPr="007974CC">
        <w:rPr>
          <w:rFonts w:ascii="標楷體" w:eastAsia="標楷體" w:hAnsi="標楷體"/>
          <w:sz w:val="28"/>
          <w:szCs w:val="28"/>
        </w:rPr>
        <w:tab/>
      </w:r>
      <w:r w:rsidRPr="007974CC">
        <w:rPr>
          <w:rFonts w:ascii="標楷體" w:eastAsia="標楷體" w:hAnsi="標楷體" w:hint="eastAsia"/>
          <w:sz w:val="28"/>
          <w:szCs w:val="28"/>
        </w:rPr>
        <w:t>柯建銘</w:t>
      </w:r>
      <w:r w:rsidRPr="007974CC">
        <w:rPr>
          <w:rFonts w:ascii="標楷體" w:eastAsia="標楷體" w:hAnsi="標楷體" w:hint="eastAsia"/>
          <w:sz w:val="28"/>
          <w:szCs w:val="28"/>
        </w:rPr>
        <w:tab/>
        <w:t>羅明才</w:t>
      </w:r>
    </w:p>
    <w:p w:rsidR="00731578" w:rsidRDefault="00731578" w:rsidP="00731578">
      <w:pPr>
        <w:adjustRightInd w:val="0"/>
        <w:snapToGrid w:val="0"/>
        <w:spacing w:line="360" w:lineRule="exact"/>
        <w:ind w:leftChars="584" w:left="1402" w:firstLineChars="3" w:firstLine="8"/>
        <w:jc w:val="both"/>
        <w:rPr>
          <w:rFonts w:ascii="標楷體" w:eastAsia="標楷體" w:hAnsi="標楷體"/>
          <w:sz w:val="28"/>
          <w:szCs w:val="28"/>
        </w:rPr>
      </w:pPr>
      <w:r w:rsidRPr="004D6262">
        <w:rPr>
          <w:rFonts w:ascii="標楷體" w:eastAsia="標楷體" w:hAnsi="標楷體"/>
          <w:color w:val="000000"/>
          <w:sz w:val="28"/>
          <w:szCs w:val="28"/>
        </w:rPr>
        <w:t>委員</w:t>
      </w:r>
      <w:r w:rsidRPr="00F21BB4">
        <w:rPr>
          <w:rFonts w:ascii="標楷體" w:eastAsia="標楷體" w:hAnsi="標楷體"/>
          <w:sz w:val="28"/>
          <w:szCs w:val="28"/>
        </w:rPr>
        <w:t>出席</w:t>
      </w:r>
      <w:r>
        <w:rPr>
          <w:rFonts w:ascii="標楷體" w:eastAsia="標楷體" w:hAnsi="標楷體" w:hint="eastAsia"/>
          <w:sz w:val="28"/>
          <w:szCs w:val="28"/>
        </w:rPr>
        <w:t>26</w:t>
      </w:r>
      <w:r w:rsidRPr="00F21BB4">
        <w:rPr>
          <w:rFonts w:ascii="標楷體" w:eastAsia="標楷體" w:hAnsi="標楷體"/>
          <w:sz w:val="28"/>
          <w:szCs w:val="28"/>
        </w:rPr>
        <w:t>人</w:t>
      </w:r>
    </w:p>
    <w:p w:rsidR="00731578" w:rsidRPr="00BE0CDF" w:rsidRDefault="00731578" w:rsidP="00731578">
      <w:pPr>
        <w:adjustRightInd w:val="0"/>
        <w:snapToGrid w:val="0"/>
        <w:spacing w:line="360" w:lineRule="exact"/>
        <w:ind w:leftChars="-11" w:left="1402" w:hangingChars="510" w:hanging="1428"/>
        <w:jc w:val="both"/>
        <w:rPr>
          <w:rFonts w:eastAsia="標楷體"/>
          <w:sz w:val="28"/>
        </w:rPr>
      </w:pPr>
      <w:r w:rsidRPr="004220EA">
        <w:rPr>
          <w:rFonts w:ascii="標楷體" w:eastAsia="標楷體" w:hAnsi="標楷體"/>
          <w:kern w:val="0"/>
          <w:sz w:val="28"/>
          <w:szCs w:val="28"/>
        </w:rPr>
        <w:t>列席</w:t>
      </w:r>
      <w:r w:rsidRPr="004220EA">
        <w:rPr>
          <w:rFonts w:ascii="標楷體" w:eastAsia="標楷體" w:hAnsi="標楷體"/>
          <w:sz w:val="28"/>
          <w:szCs w:val="28"/>
        </w:rPr>
        <w:t>委員：</w:t>
      </w:r>
      <w:r w:rsidRPr="00BE0CDF">
        <w:rPr>
          <w:rFonts w:ascii="標楷體" w:eastAsia="標楷體" w:hAnsi="標楷體" w:hint="eastAsia"/>
          <w:sz w:val="28"/>
          <w:szCs w:val="28"/>
        </w:rPr>
        <w:t>邱顯智</w:t>
      </w:r>
      <w:r w:rsidRPr="00BE0CDF">
        <w:rPr>
          <w:rFonts w:ascii="標楷體" w:eastAsia="標楷體" w:hAnsi="標楷體"/>
          <w:sz w:val="28"/>
          <w:szCs w:val="28"/>
        </w:rPr>
        <w:tab/>
        <w:t>溫玉霞</w:t>
      </w:r>
      <w:r w:rsidRPr="00BE0CDF">
        <w:rPr>
          <w:rFonts w:ascii="標楷體" w:eastAsia="標楷體" w:hAnsi="標楷體"/>
          <w:sz w:val="28"/>
          <w:szCs w:val="28"/>
        </w:rPr>
        <w:tab/>
      </w:r>
      <w:r w:rsidRPr="00BE0CDF">
        <w:rPr>
          <w:rFonts w:ascii="標楷體" w:eastAsia="標楷體" w:hAnsi="標楷體" w:hint="eastAsia"/>
          <w:sz w:val="28"/>
          <w:szCs w:val="28"/>
        </w:rPr>
        <w:t>楊瓊瓔</w:t>
      </w:r>
      <w:r w:rsidRPr="00BE0CDF">
        <w:rPr>
          <w:rFonts w:ascii="標楷體" w:eastAsia="標楷體" w:hAnsi="標楷體"/>
          <w:sz w:val="28"/>
          <w:szCs w:val="28"/>
        </w:rPr>
        <w:tab/>
      </w:r>
      <w:r w:rsidRPr="00BE0CDF">
        <w:rPr>
          <w:rFonts w:ascii="標楷體" w:eastAsia="標楷體" w:hAnsi="標楷體"/>
          <w:spacing w:val="-20"/>
          <w:w w:val="95"/>
          <w:sz w:val="28"/>
          <w:szCs w:val="28"/>
        </w:rPr>
        <w:t>鄭天財Sra</w:t>
      </w:r>
      <w:r w:rsidRPr="00BE0CDF">
        <w:rPr>
          <w:rFonts w:ascii="標楷體" w:eastAsia="標楷體" w:hAnsi="標楷體" w:hint="eastAsia"/>
          <w:spacing w:val="-20"/>
          <w:w w:val="95"/>
          <w:sz w:val="28"/>
          <w:szCs w:val="28"/>
        </w:rPr>
        <w:t xml:space="preserve"> </w:t>
      </w:r>
      <w:r w:rsidRPr="00BE0CDF">
        <w:rPr>
          <w:rFonts w:ascii="標楷體" w:eastAsia="標楷體" w:hAnsi="標楷體"/>
          <w:spacing w:val="-20"/>
          <w:w w:val="95"/>
          <w:sz w:val="28"/>
          <w:szCs w:val="28"/>
        </w:rPr>
        <w:t>Kacaw</w:t>
      </w:r>
      <w:r w:rsidRPr="00BE0CDF">
        <w:rPr>
          <w:rFonts w:ascii="標楷體" w:eastAsia="標楷體" w:hAnsi="標楷體"/>
          <w:spacing w:val="-20"/>
          <w:w w:val="95"/>
          <w:sz w:val="28"/>
          <w:szCs w:val="28"/>
        </w:rPr>
        <w:tab/>
      </w:r>
      <w:r w:rsidRPr="00BE0CDF">
        <w:rPr>
          <w:rFonts w:eastAsia="標楷體" w:hint="eastAsia"/>
          <w:sz w:val="28"/>
        </w:rPr>
        <w:t>洪孟楷</w:t>
      </w:r>
      <w:r w:rsidRPr="00BE0CDF">
        <w:rPr>
          <w:rFonts w:eastAsia="標楷體"/>
          <w:sz w:val="28"/>
        </w:rPr>
        <w:tab/>
      </w:r>
      <w:r w:rsidRPr="00BE0CDF">
        <w:rPr>
          <w:rFonts w:eastAsia="標楷體"/>
          <w:sz w:val="28"/>
        </w:rPr>
        <w:t>陳柏惟</w:t>
      </w:r>
    </w:p>
    <w:p w:rsidR="00731578" w:rsidRDefault="00731578" w:rsidP="00731578">
      <w:pPr>
        <w:adjustRightInd w:val="0"/>
        <w:snapToGrid w:val="0"/>
        <w:spacing w:line="360" w:lineRule="exact"/>
        <w:ind w:leftChars="584" w:left="1402" w:firstLineChars="3" w:firstLine="8"/>
        <w:jc w:val="both"/>
        <w:rPr>
          <w:rFonts w:ascii="標楷體" w:eastAsia="標楷體" w:hAnsi="標楷體"/>
          <w:color w:val="000000"/>
          <w:sz w:val="28"/>
          <w:szCs w:val="28"/>
        </w:rPr>
      </w:pPr>
      <w:r w:rsidRPr="00BE0CDF">
        <w:rPr>
          <w:rFonts w:ascii="標楷體" w:eastAsia="標楷體" w:hAnsi="標楷體"/>
          <w:color w:val="000000"/>
          <w:sz w:val="28"/>
          <w:szCs w:val="28"/>
        </w:rPr>
        <w:t>張育美</w:t>
      </w:r>
      <w:r w:rsidRPr="00BE0CDF">
        <w:rPr>
          <w:rFonts w:ascii="標楷體" w:eastAsia="標楷體" w:hAnsi="標楷體"/>
          <w:sz w:val="28"/>
          <w:szCs w:val="28"/>
        </w:rPr>
        <w:tab/>
      </w:r>
      <w:r w:rsidRPr="00BE0CDF">
        <w:rPr>
          <w:rFonts w:ascii="標楷體" w:eastAsia="標楷體" w:hAnsi="標楷體" w:hint="eastAsia"/>
          <w:sz w:val="28"/>
          <w:szCs w:val="28"/>
        </w:rPr>
        <w:t>廖婉汝</w:t>
      </w:r>
      <w:r w:rsidRPr="00BE0CDF">
        <w:rPr>
          <w:rFonts w:ascii="標楷體" w:eastAsia="標楷體" w:hAnsi="標楷體"/>
          <w:sz w:val="28"/>
          <w:szCs w:val="28"/>
        </w:rPr>
        <w:tab/>
      </w:r>
      <w:r w:rsidRPr="00BE0CDF">
        <w:rPr>
          <w:rFonts w:ascii="標楷體" w:eastAsia="標楷體" w:hAnsi="標楷體" w:hint="eastAsia"/>
          <w:sz w:val="28"/>
          <w:szCs w:val="28"/>
        </w:rPr>
        <w:t>陳明文</w:t>
      </w:r>
      <w:r w:rsidRPr="00BE0CDF">
        <w:rPr>
          <w:rFonts w:ascii="標楷體" w:eastAsia="標楷體" w:hAnsi="標楷體"/>
          <w:sz w:val="28"/>
          <w:szCs w:val="28"/>
        </w:rPr>
        <w:tab/>
      </w:r>
      <w:r w:rsidRPr="00BE0CDF">
        <w:rPr>
          <w:rFonts w:ascii="標楷體" w:eastAsia="標楷體" w:hAnsi="標楷體" w:hint="eastAsia"/>
          <w:color w:val="000000"/>
          <w:sz w:val="28"/>
          <w:szCs w:val="28"/>
        </w:rPr>
        <w:t>何欣純</w:t>
      </w:r>
      <w:r w:rsidRPr="00BE0CDF">
        <w:rPr>
          <w:rFonts w:ascii="標楷體" w:eastAsia="標楷體" w:hAnsi="標楷體"/>
          <w:color w:val="000000"/>
          <w:sz w:val="28"/>
          <w:szCs w:val="28"/>
        </w:rPr>
        <w:tab/>
      </w:r>
      <w:r w:rsidRPr="004E3EFD">
        <w:rPr>
          <w:rFonts w:ascii="標楷體" w:eastAsia="標楷體" w:hAnsi="標楷體" w:hint="eastAsia"/>
          <w:color w:val="000000"/>
          <w:sz w:val="28"/>
          <w:szCs w:val="28"/>
        </w:rPr>
        <w:t>莊競程</w:t>
      </w:r>
      <w:r w:rsidRPr="004E3EFD">
        <w:rPr>
          <w:rFonts w:ascii="標楷體" w:eastAsia="標楷體" w:hAnsi="標楷體"/>
          <w:color w:val="000000"/>
          <w:sz w:val="28"/>
          <w:szCs w:val="28"/>
        </w:rPr>
        <w:tab/>
      </w:r>
      <w:r>
        <w:rPr>
          <w:rFonts w:ascii="標楷體" w:eastAsia="標楷體" w:hAnsi="標楷體" w:hint="eastAsia"/>
          <w:color w:val="000000"/>
          <w:sz w:val="28"/>
          <w:szCs w:val="28"/>
        </w:rPr>
        <w:t>劉建國</w:t>
      </w:r>
      <w:r>
        <w:rPr>
          <w:rFonts w:ascii="標楷體" w:eastAsia="標楷體" w:hAnsi="標楷體"/>
          <w:color w:val="000000"/>
          <w:sz w:val="28"/>
          <w:szCs w:val="28"/>
        </w:rPr>
        <w:tab/>
      </w:r>
      <w:r>
        <w:rPr>
          <w:rFonts w:ascii="標楷體" w:eastAsia="標楷體" w:hAnsi="標楷體" w:hint="eastAsia"/>
          <w:color w:val="000000"/>
          <w:sz w:val="28"/>
          <w:szCs w:val="28"/>
        </w:rPr>
        <w:t>蔡易餘</w:t>
      </w:r>
    </w:p>
    <w:p w:rsidR="00731578" w:rsidRDefault="00731578" w:rsidP="00731578">
      <w:pPr>
        <w:adjustRightInd w:val="0"/>
        <w:snapToGrid w:val="0"/>
        <w:spacing w:line="360" w:lineRule="exact"/>
        <w:ind w:leftChars="584" w:left="1402" w:firstLineChars="3" w:firstLine="8"/>
        <w:jc w:val="both"/>
        <w:rPr>
          <w:rFonts w:ascii="標楷體" w:eastAsia="標楷體" w:hAnsi="標楷體"/>
          <w:sz w:val="28"/>
          <w:szCs w:val="28"/>
        </w:rPr>
      </w:pPr>
      <w:r w:rsidRPr="00D97306">
        <w:rPr>
          <w:rFonts w:ascii="標楷體" w:eastAsia="標楷體" w:hAnsi="標楷體"/>
          <w:sz w:val="28"/>
          <w:szCs w:val="28"/>
        </w:rPr>
        <w:t>委員列席</w:t>
      </w:r>
      <w:r w:rsidRPr="00D97306">
        <w:rPr>
          <w:rFonts w:ascii="標楷體" w:eastAsia="標楷體" w:hAnsi="標楷體" w:hint="eastAsia"/>
          <w:sz w:val="28"/>
          <w:szCs w:val="28"/>
        </w:rPr>
        <w:t>13</w:t>
      </w:r>
      <w:r w:rsidRPr="00D97306">
        <w:rPr>
          <w:rFonts w:ascii="標楷體" w:eastAsia="標楷體" w:hAnsi="標楷體"/>
          <w:sz w:val="28"/>
          <w:szCs w:val="28"/>
        </w:rPr>
        <w:t>人</w:t>
      </w:r>
    </w:p>
    <w:p w:rsidR="00731578" w:rsidRPr="00F74666" w:rsidRDefault="00731578" w:rsidP="00731578">
      <w:pPr>
        <w:adjustRightInd w:val="0"/>
        <w:snapToGrid w:val="0"/>
        <w:spacing w:line="360" w:lineRule="exact"/>
        <w:ind w:leftChars="-11" w:left="1402" w:hangingChars="510" w:hanging="1428"/>
        <w:jc w:val="both"/>
        <w:rPr>
          <w:rFonts w:ascii="標楷體" w:eastAsia="標楷體" w:hAnsi="標楷體"/>
          <w:kern w:val="0"/>
          <w:sz w:val="28"/>
          <w:szCs w:val="28"/>
        </w:rPr>
      </w:pPr>
      <w:r w:rsidRPr="00F74666">
        <w:rPr>
          <w:rFonts w:ascii="標楷體" w:eastAsia="標楷體" w:hAnsi="標楷體"/>
          <w:kern w:val="0"/>
          <w:sz w:val="28"/>
          <w:szCs w:val="28"/>
        </w:rPr>
        <w:t>列席官員：</w:t>
      </w:r>
      <w:r w:rsidRPr="00F74666">
        <w:rPr>
          <w:rFonts w:ascii="標楷體" w:eastAsia="標楷體" w:hAnsi="標楷體" w:hint="eastAsia"/>
          <w:kern w:val="0"/>
          <w:sz w:val="28"/>
          <w:szCs w:val="28"/>
        </w:rPr>
        <w:t>審計部審計長 陳瑞敏</w:t>
      </w:r>
    </w:p>
    <w:p w:rsidR="00731578" w:rsidRPr="00314806" w:rsidRDefault="00731578" w:rsidP="00731578">
      <w:pPr>
        <w:adjustRightInd w:val="0"/>
        <w:snapToGrid w:val="0"/>
        <w:spacing w:line="360" w:lineRule="exact"/>
        <w:ind w:leftChars="584" w:left="1402" w:firstLineChars="3" w:firstLine="8"/>
        <w:jc w:val="both"/>
        <w:rPr>
          <w:rFonts w:ascii="標楷體" w:eastAsia="標楷體" w:hAnsi="標楷體"/>
          <w:sz w:val="28"/>
          <w:szCs w:val="28"/>
        </w:rPr>
      </w:pPr>
      <w:r w:rsidRPr="00314806">
        <w:rPr>
          <w:rFonts w:ascii="標楷體" w:eastAsia="標楷體" w:hAnsi="標楷體" w:hint="eastAsia"/>
          <w:sz w:val="28"/>
          <w:szCs w:val="28"/>
        </w:rPr>
        <w:t>財政部關務署副署長 彭英偉(次長請假)</w:t>
      </w:r>
    </w:p>
    <w:p w:rsidR="00731578" w:rsidRPr="00314806" w:rsidRDefault="00731578" w:rsidP="00731578">
      <w:pPr>
        <w:adjustRightInd w:val="0"/>
        <w:snapToGrid w:val="0"/>
        <w:spacing w:line="360" w:lineRule="exact"/>
        <w:ind w:leftChars="584" w:left="1402" w:firstLineChars="3" w:firstLine="8"/>
        <w:jc w:val="both"/>
        <w:rPr>
          <w:rFonts w:ascii="標楷體" w:eastAsia="標楷體" w:hAnsi="標楷體"/>
          <w:sz w:val="28"/>
          <w:szCs w:val="28"/>
        </w:rPr>
      </w:pPr>
      <w:r w:rsidRPr="00314806">
        <w:rPr>
          <w:rFonts w:ascii="標楷體" w:eastAsia="標楷體" w:hAnsi="標楷體" w:hint="eastAsia"/>
          <w:sz w:val="28"/>
          <w:szCs w:val="28"/>
        </w:rPr>
        <w:t>銓敘部法規司專門委員 黃惠琴</w:t>
      </w:r>
    </w:p>
    <w:p w:rsidR="00731578" w:rsidRPr="00314806" w:rsidRDefault="00731578" w:rsidP="00731578">
      <w:pPr>
        <w:adjustRightInd w:val="0"/>
        <w:snapToGrid w:val="0"/>
        <w:spacing w:line="360" w:lineRule="exact"/>
        <w:ind w:leftChars="584" w:left="1402" w:firstLineChars="3" w:firstLine="8"/>
        <w:jc w:val="both"/>
        <w:rPr>
          <w:rFonts w:ascii="標楷體" w:eastAsia="標楷體" w:hAnsi="標楷體"/>
          <w:sz w:val="28"/>
          <w:szCs w:val="28"/>
        </w:rPr>
      </w:pPr>
      <w:r w:rsidRPr="00314806">
        <w:rPr>
          <w:rFonts w:ascii="標楷體" w:eastAsia="標楷體" w:hAnsi="標楷體" w:hint="eastAsia"/>
          <w:sz w:val="28"/>
          <w:szCs w:val="28"/>
        </w:rPr>
        <w:t>行政院主計總處人事處副處長 郭樹英</w:t>
      </w:r>
    </w:p>
    <w:p w:rsidR="00731578" w:rsidRPr="00314806" w:rsidRDefault="00731578" w:rsidP="00731578">
      <w:pPr>
        <w:adjustRightInd w:val="0"/>
        <w:snapToGrid w:val="0"/>
        <w:spacing w:line="360" w:lineRule="exact"/>
        <w:ind w:leftChars="584" w:left="1402" w:firstLineChars="3" w:firstLine="8"/>
        <w:jc w:val="both"/>
        <w:rPr>
          <w:rFonts w:ascii="標楷體" w:eastAsia="標楷體" w:hAnsi="標楷體"/>
          <w:sz w:val="28"/>
          <w:szCs w:val="28"/>
        </w:rPr>
      </w:pPr>
      <w:r w:rsidRPr="00314806">
        <w:rPr>
          <w:rFonts w:ascii="標楷體" w:eastAsia="標楷體" w:hAnsi="標楷體" w:hint="eastAsia"/>
          <w:sz w:val="28"/>
          <w:szCs w:val="28"/>
        </w:rPr>
        <w:t>行政院人事</w:t>
      </w:r>
      <w:r>
        <w:rPr>
          <w:rFonts w:ascii="標楷體" w:eastAsia="標楷體" w:hAnsi="標楷體" w:hint="eastAsia"/>
          <w:sz w:val="28"/>
          <w:szCs w:val="28"/>
        </w:rPr>
        <w:t>行政</w:t>
      </w:r>
      <w:r w:rsidRPr="00314806">
        <w:rPr>
          <w:rFonts w:ascii="標楷體" w:eastAsia="標楷體" w:hAnsi="標楷體" w:hint="eastAsia"/>
          <w:sz w:val="28"/>
          <w:szCs w:val="28"/>
        </w:rPr>
        <w:t>總處專門委員 王佳玉</w:t>
      </w:r>
    </w:p>
    <w:p w:rsidR="00731578" w:rsidRPr="00432853" w:rsidRDefault="00731578" w:rsidP="00731578">
      <w:pPr>
        <w:adjustRightInd w:val="0"/>
        <w:snapToGrid w:val="0"/>
        <w:spacing w:line="360" w:lineRule="exact"/>
        <w:ind w:left="1117" w:hangingChars="399" w:hanging="1117"/>
        <w:jc w:val="both"/>
        <w:rPr>
          <w:rFonts w:ascii="標楷體" w:eastAsia="標楷體" w:hAnsi="標楷體"/>
          <w:sz w:val="28"/>
          <w:szCs w:val="28"/>
        </w:rPr>
      </w:pPr>
      <w:r w:rsidRPr="00731578">
        <w:rPr>
          <w:rFonts w:ascii="標楷體" w:eastAsia="標楷體" w:hAnsi="標楷體"/>
          <w:kern w:val="0"/>
          <w:sz w:val="28"/>
          <w:szCs w:val="28"/>
          <w:fitText w:val="1120" w:id="-1567324154"/>
        </w:rPr>
        <w:t>主    席</w:t>
      </w:r>
      <w:r w:rsidRPr="00432853">
        <w:rPr>
          <w:rFonts w:ascii="標楷體" w:eastAsia="標楷體" w:hAnsi="標楷體"/>
          <w:sz w:val="28"/>
          <w:szCs w:val="28"/>
        </w:rPr>
        <w:t>：</w:t>
      </w:r>
      <w:r>
        <w:rPr>
          <w:rFonts w:ascii="標楷體" w:eastAsia="標楷體" w:hAnsi="標楷體" w:hint="eastAsia"/>
          <w:sz w:val="28"/>
          <w:szCs w:val="28"/>
        </w:rPr>
        <w:t>黃</w:t>
      </w:r>
      <w:r w:rsidRPr="00432853">
        <w:rPr>
          <w:rFonts w:ascii="標楷體" w:eastAsia="標楷體" w:hAnsi="標楷體"/>
          <w:sz w:val="28"/>
          <w:szCs w:val="28"/>
        </w:rPr>
        <w:t>召</w:t>
      </w:r>
      <w:r w:rsidRPr="00432853">
        <w:rPr>
          <w:rFonts w:ascii="標楷體" w:eastAsia="標楷體" w:hAnsi="標楷體" w:hint="eastAsia"/>
          <w:sz w:val="28"/>
          <w:szCs w:val="28"/>
        </w:rPr>
        <w:t>集</w:t>
      </w:r>
      <w:r w:rsidRPr="00432853">
        <w:rPr>
          <w:rFonts w:ascii="標楷體" w:eastAsia="標楷體" w:hAnsi="標楷體"/>
          <w:sz w:val="28"/>
          <w:szCs w:val="28"/>
        </w:rPr>
        <w:t>委員</w:t>
      </w:r>
      <w:r>
        <w:rPr>
          <w:rFonts w:ascii="標楷體" w:eastAsia="標楷體" w:hAnsi="標楷體" w:hint="eastAsia"/>
          <w:sz w:val="28"/>
          <w:szCs w:val="28"/>
        </w:rPr>
        <w:t>世杰</w:t>
      </w:r>
    </w:p>
    <w:p w:rsidR="00731578" w:rsidRPr="00432853" w:rsidRDefault="00731578" w:rsidP="00731578">
      <w:pPr>
        <w:adjustRightInd w:val="0"/>
        <w:snapToGrid w:val="0"/>
        <w:spacing w:line="360" w:lineRule="exact"/>
        <w:ind w:left="1120" w:hangingChars="400" w:hanging="1120"/>
        <w:jc w:val="both"/>
        <w:rPr>
          <w:rFonts w:ascii="標楷體" w:eastAsia="標楷體" w:hAnsi="標楷體"/>
          <w:sz w:val="28"/>
          <w:szCs w:val="28"/>
        </w:rPr>
      </w:pPr>
      <w:r w:rsidRPr="00731578">
        <w:rPr>
          <w:rFonts w:ascii="標楷體" w:eastAsia="標楷體" w:hAnsi="標楷體"/>
          <w:kern w:val="0"/>
          <w:sz w:val="28"/>
          <w:szCs w:val="28"/>
          <w:fitText w:val="1120" w:id="-1567324153"/>
        </w:rPr>
        <w:t>專門委員</w:t>
      </w:r>
      <w:r w:rsidRPr="00432853">
        <w:rPr>
          <w:rFonts w:ascii="標楷體" w:eastAsia="標楷體" w:hAnsi="標楷體"/>
          <w:sz w:val="28"/>
          <w:szCs w:val="28"/>
        </w:rPr>
        <w:t>：</w:t>
      </w:r>
      <w:r w:rsidRPr="00432853">
        <w:rPr>
          <w:rFonts w:ascii="標楷體" w:eastAsia="標楷體" w:hAnsi="標楷體" w:hint="eastAsia"/>
          <w:sz w:val="28"/>
          <w:szCs w:val="28"/>
        </w:rPr>
        <w:t>張智為</w:t>
      </w:r>
    </w:p>
    <w:p w:rsidR="00731578" w:rsidRPr="00432853" w:rsidRDefault="00731578" w:rsidP="00731578">
      <w:pPr>
        <w:tabs>
          <w:tab w:val="left" w:pos="1580"/>
        </w:tabs>
        <w:adjustRightInd w:val="0"/>
        <w:snapToGrid w:val="0"/>
        <w:spacing w:line="360" w:lineRule="exact"/>
        <w:jc w:val="both"/>
        <w:rPr>
          <w:rFonts w:ascii="標楷體" w:eastAsia="標楷體" w:hAnsi="標楷體"/>
          <w:sz w:val="28"/>
          <w:szCs w:val="28"/>
        </w:rPr>
      </w:pPr>
      <w:r w:rsidRPr="00731578">
        <w:rPr>
          <w:rFonts w:ascii="標楷體" w:eastAsia="標楷體" w:hAnsi="標楷體"/>
          <w:kern w:val="0"/>
          <w:sz w:val="28"/>
          <w:szCs w:val="28"/>
          <w:fitText w:val="1120" w:id="-1567324152"/>
        </w:rPr>
        <w:t>主任秘書</w:t>
      </w:r>
      <w:r w:rsidRPr="00432853">
        <w:rPr>
          <w:rFonts w:ascii="標楷體" w:eastAsia="標楷體" w:hAnsi="標楷體"/>
          <w:sz w:val="28"/>
          <w:szCs w:val="28"/>
        </w:rPr>
        <w:t>：</w:t>
      </w:r>
      <w:r w:rsidRPr="00432853">
        <w:rPr>
          <w:rFonts w:ascii="標楷體" w:eastAsia="標楷體" w:hAnsi="標楷體" w:hint="eastAsia"/>
          <w:sz w:val="28"/>
          <w:szCs w:val="28"/>
        </w:rPr>
        <w:t>楊育純</w:t>
      </w:r>
    </w:p>
    <w:p w:rsidR="00731578" w:rsidRPr="00432853" w:rsidRDefault="00731578" w:rsidP="00731578">
      <w:pPr>
        <w:tabs>
          <w:tab w:val="left" w:pos="2460"/>
        </w:tabs>
        <w:adjustRightInd w:val="0"/>
        <w:snapToGrid w:val="0"/>
        <w:spacing w:line="360" w:lineRule="exact"/>
        <w:ind w:firstLineChars="10" w:firstLine="28"/>
        <w:jc w:val="both"/>
        <w:rPr>
          <w:rFonts w:ascii="標楷體" w:eastAsia="標楷體" w:hAnsi="標楷體"/>
          <w:sz w:val="28"/>
          <w:szCs w:val="28"/>
        </w:rPr>
      </w:pPr>
      <w:r w:rsidRPr="00731578">
        <w:rPr>
          <w:rFonts w:ascii="標楷體" w:eastAsia="標楷體" w:hAnsi="標楷體"/>
          <w:kern w:val="0"/>
          <w:sz w:val="28"/>
          <w:szCs w:val="28"/>
          <w:fitText w:val="1120" w:id="-1567324151"/>
        </w:rPr>
        <w:t>紀    錄</w:t>
      </w:r>
      <w:r w:rsidRPr="00432853">
        <w:rPr>
          <w:rFonts w:ascii="標楷體" w:eastAsia="標楷體" w:hAnsi="標楷體"/>
          <w:sz w:val="28"/>
          <w:szCs w:val="28"/>
        </w:rPr>
        <w:t>：簡任秘書</w:t>
      </w:r>
      <w:r w:rsidRPr="00432853">
        <w:rPr>
          <w:rFonts w:ascii="標楷體" w:eastAsia="標楷體" w:hAnsi="標楷體" w:hint="eastAsia"/>
          <w:sz w:val="28"/>
          <w:szCs w:val="28"/>
        </w:rPr>
        <w:t xml:space="preserve">　</w:t>
      </w:r>
      <w:r>
        <w:rPr>
          <w:rFonts w:ascii="標楷體" w:eastAsia="標楷體" w:hAnsi="標楷體" w:hint="eastAsia"/>
          <w:sz w:val="28"/>
          <w:szCs w:val="28"/>
        </w:rPr>
        <w:t>陳杏枝</w:t>
      </w:r>
    </w:p>
    <w:p w:rsidR="00731578" w:rsidRPr="00432853" w:rsidRDefault="00731578" w:rsidP="00731578">
      <w:pPr>
        <w:adjustRightInd w:val="0"/>
        <w:snapToGrid w:val="0"/>
        <w:spacing w:line="360" w:lineRule="exact"/>
        <w:ind w:leftChars="584" w:left="1402" w:firstLineChars="3" w:firstLine="8"/>
        <w:jc w:val="both"/>
        <w:rPr>
          <w:rFonts w:ascii="標楷體" w:eastAsia="標楷體" w:hAnsi="標楷體"/>
          <w:sz w:val="28"/>
          <w:szCs w:val="28"/>
        </w:rPr>
      </w:pPr>
      <w:r w:rsidRPr="004D6262">
        <w:rPr>
          <w:rFonts w:ascii="標楷體" w:eastAsia="標楷體" w:hAnsi="標楷體"/>
          <w:sz w:val="28"/>
          <w:szCs w:val="28"/>
        </w:rPr>
        <w:t>簡任編審</w:t>
      </w:r>
      <w:r w:rsidRPr="004D6262">
        <w:rPr>
          <w:rFonts w:ascii="標楷體" w:eastAsia="標楷體" w:hAnsi="標楷體" w:hint="eastAsia"/>
          <w:sz w:val="28"/>
          <w:szCs w:val="28"/>
        </w:rPr>
        <w:t xml:space="preserve">　</w:t>
      </w:r>
      <w:r w:rsidRPr="00432853">
        <w:rPr>
          <w:rFonts w:ascii="標楷體" w:eastAsia="標楷體" w:hAnsi="標楷體" w:hint="eastAsia"/>
          <w:sz w:val="28"/>
          <w:szCs w:val="28"/>
        </w:rPr>
        <w:t>薛復寧</w:t>
      </w:r>
    </w:p>
    <w:p w:rsidR="00731578" w:rsidRDefault="00731578" w:rsidP="00731578">
      <w:pPr>
        <w:adjustRightInd w:val="0"/>
        <w:snapToGrid w:val="0"/>
        <w:spacing w:line="360" w:lineRule="exact"/>
        <w:ind w:leftChars="584" w:left="1402" w:firstLineChars="3" w:firstLine="8"/>
        <w:jc w:val="both"/>
        <w:rPr>
          <w:rFonts w:ascii="標楷體" w:eastAsia="標楷體" w:hAnsi="標楷體"/>
          <w:sz w:val="28"/>
          <w:szCs w:val="28"/>
        </w:rPr>
      </w:pPr>
      <w:r w:rsidRPr="004D6262">
        <w:rPr>
          <w:rFonts w:ascii="標楷體" w:eastAsia="標楷體" w:hAnsi="標楷體"/>
          <w:sz w:val="28"/>
          <w:szCs w:val="28"/>
        </w:rPr>
        <w:t>科</w:t>
      </w:r>
      <w:r w:rsidRPr="004D6262">
        <w:rPr>
          <w:rFonts w:ascii="標楷體" w:eastAsia="標楷體" w:hAnsi="標楷體" w:hint="eastAsia"/>
          <w:sz w:val="28"/>
          <w:szCs w:val="28"/>
        </w:rPr>
        <w:t xml:space="preserve">　　</w:t>
      </w:r>
      <w:r w:rsidRPr="00432853">
        <w:rPr>
          <w:rFonts w:ascii="標楷體" w:eastAsia="標楷體" w:hAnsi="標楷體"/>
          <w:sz w:val="28"/>
          <w:szCs w:val="28"/>
        </w:rPr>
        <w:t>長</w:t>
      </w:r>
      <w:r w:rsidRPr="00432853">
        <w:rPr>
          <w:rFonts w:ascii="標楷體" w:eastAsia="標楷體" w:hAnsi="標楷體" w:hint="eastAsia"/>
          <w:sz w:val="28"/>
          <w:szCs w:val="28"/>
        </w:rPr>
        <w:t xml:space="preserve">　鮑夏明</w:t>
      </w:r>
    </w:p>
    <w:p w:rsidR="00731578" w:rsidRDefault="00731578" w:rsidP="00731578">
      <w:pPr>
        <w:pStyle w:val="afffff2"/>
        <w:spacing w:beforeLines="50" w:before="180" w:line="360" w:lineRule="exact"/>
        <w:ind w:leftChars="0" w:left="0" w:rightChars="0" w:right="0" w:firstLineChars="398" w:firstLine="1115"/>
        <w:jc w:val="both"/>
        <w:rPr>
          <w:rFonts w:ascii="標楷體" w:hAnsi="標楷體"/>
          <w:b/>
          <w:sz w:val="28"/>
          <w:szCs w:val="28"/>
        </w:rPr>
      </w:pPr>
      <w:r w:rsidRPr="00432853">
        <w:rPr>
          <w:rFonts w:ascii="標楷體" w:hAnsi="標楷體"/>
          <w:b/>
          <w:sz w:val="28"/>
          <w:szCs w:val="28"/>
        </w:rPr>
        <w:t>討論事項</w:t>
      </w:r>
    </w:p>
    <w:p w:rsidR="00731578" w:rsidRPr="009E5393" w:rsidRDefault="00731578" w:rsidP="00731578">
      <w:pPr>
        <w:numPr>
          <w:ilvl w:val="0"/>
          <w:numId w:val="66"/>
        </w:numPr>
        <w:adjustRightInd w:val="0"/>
        <w:snapToGrid w:val="0"/>
        <w:spacing w:line="360" w:lineRule="exact"/>
        <w:ind w:left="532" w:hanging="532"/>
        <w:jc w:val="both"/>
        <w:rPr>
          <w:rFonts w:ascii="標楷體" w:eastAsia="標楷體" w:hAnsi="標楷體"/>
          <w:sz w:val="28"/>
          <w:szCs w:val="28"/>
        </w:rPr>
      </w:pPr>
      <w:r w:rsidRPr="009E5393">
        <w:rPr>
          <w:rFonts w:ascii="標楷體" w:eastAsia="標楷體" w:hAnsi="標楷體" w:hint="eastAsia"/>
          <w:sz w:val="28"/>
          <w:szCs w:val="28"/>
        </w:rPr>
        <w:t>併案審查（一）監察院函請審議</w:t>
      </w:r>
      <w:bookmarkStart w:id="633" w:name="_Hlk84188063"/>
      <w:r w:rsidRPr="009E5393">
        <w:rPr>
          <w:rFonts w:ascii="標楷體" w:eastAsia="標楷體" w:hAnsi="標楷體" w:hint="eastAsia"/>
          <w:sz w:val="28"/>
          <w:szCs w:val="28"/>
        </w:rPr>
        <w:t>「審計部組織法第六條、第十條及第十五條條文修正草案」</w:t>
      </w:r>
      <w:bookmarkEnd w:id="633"/>
      <w:r w:rsidRPr="009E5393">
        <w:rPr>
          <w:rFonts w:ascii="標楷體" w:eastAsia="標楷體" w:hAnsi="標楷體" w:hint="eastAsia"/>
          <w:sz w:val="28"/>
          <w:szCs w:val="28"/>
        </w:rPr>
        <w:t>及（二）委員江永昌等21人擬具「審計部組織法第六條、第九條及第十條條文修正草案」案。</w:t>
      </w:r>
    </w:p>
    <w:p w:rsidR="00731578" w:rsidRPr="009E5393" w:rsidRDefault="00731578" w:rsidP="00731578">
      <w:pPr>
        <w:numPr>
          <w:ilvl w:val="0"/>
          <w:numId w:val="66"/>
        </w:numPr>
        <w:adjustRightInd w:val="0"/>
        <w:snapToGrid w:val="0"/>
        <w:spacing w:line="360" w:lineRule="exact"/>
        <w:ind w:left="567" w:hanging="567"/>
        <w:jc w:val="both"/>
        <w:rPr>
          <w:rFonts w:ascii="標楷體" w:eastAsia="標楷體" w:hAnsi="標楷體"/>
          <w:sz w:val="28"/>
          <w:szCs w:val="28"/>
        </w:rPr>
      </w:pPr>
      <w:r w:rsidRPr="009E5393">
        <w:rPr>
          <w:rFonts w:ascii="標楷體" w:eastAsia="標楷體" w:hAnsi="標楷體" w:hint="eastAsia"/>
          <w:sz w:val="28"/>
          <w:szCs w:val="28"/>
        </w:rPr>
        <w:t>審查民眾黨黨團擬廢止「行政院主計處組織法」案。</w:t>
      </w:r>
    </w:p>
    <w:p w:rsidR="00731578" w:rsidRPr="009E5393" w:rsidRDefault="00731578" w:rsidP="00731578">
      <w:pPr>
        <w:numPr>
          <w:ilvl w:val="0"/>
          <w:numId w:val="66"/>
        </w:numPr>
        <w:adjustRightInd w:val="0"/>
        <w:snapToGrid w:val="0"/>
        <w:spacing w:line="360" w:lineRule="exact"/>
        <w:ind w:left="567" w:hanging="567"/>
        <w:jc w:val="both"/>
        <w:rPr>
          <w:rFonts w:ascii="標楷體" w:eastAsia="標楷體" w:hAnsi="標楷體"/>
          <w:sz w:val="28"/>
          <w:szCs w:val="28"/>
        </w:rPr>
      </w:pPr>
      <w:r w:rsidRPr="009E5393">
        <w:rPr>
          <w:rFonts w:ascii="標楷體" w:eastAsia="標楷體" w:hAnsi="標楷體" w:hint="eastAsia"/>
          <w:sz w:val="28"/>
          <w:szCs w:val="28"/>
        </w:rPr>
        <w:t>審查民眾黨黨團擬廢止</w:t>
      </w:r>
      <w:bookmarkStart w:id="634" w:name="_Hlk84188220"/>
      <w:r w:rsidRPr="009E5393">
        <w:rPr>
          <w:rFonts w:ascii="標楷體" w:eastAsia="標楷體" w:hAnsi="標楷體" w:hint="eastAsia"/>
          <w:sz w:val="28"/>
          <w:szCs w:val="28"/>
        </w:rPr>
        <w:t>「行政院主計處電子處理資料中心組織條例」案</w:t>
      </w:r>
      <w:bookmarkEnd w:id="634"/>
      <w:r w:rsidRPr="009E5393">
        <w:rPr>
          <w:rFonts w:ascii="標楷體" w:eastAsia="標楷體" w:hAnsi="標楷體" w:hint="eastAsia"/>
          <w:sz w:val="28"/>
          <w:szCs w:val="28"/>
        </w:rPr>
        <w:t>。</w:t>
      </w:r>
    </w:p>
    <w:p w:rsidR="00731578" w:rsidRPr="009E5393" w:rsidRDefault="00731578" w:rsidP="00731578">
      <w:pPr>
        <w:numPr>
          <w:ilvl w:val="0"/>
          <w:numId w:val="66"/>
        </w:numPr>
        <w:adjustRightInd w:val="0"/>
        <w:snapToGrid w:val="0"/>
        <w:spacing w:line="360" w:lineRule="exact"/>
        <w:ind w:left="567" w:hanging="567"/>
        <w:jc w:val="both"/>
        <w:rPr>
          <w:rFonts w:ascii="標楷體" w:eastAsia="標楷體" w:hAnsi="標楷體"/>
          <w:sz w:val="28"/>
          <w:szCs w:val="28"/>
        </w:rPr>
      </w:pPr>
      <w:r w:rsidRPr="009E5393">
        <w:rPr>
          <w:rFonts w:ascii="標楷體" w:eastAsia="標楷體" w:hAnsi="標楷體" w:hint="eastAsia"/>
          <w:sz w:val="28"/>
          <w:szCs w:val="28"/>
        </w:rPr>
        <w:t>審查委員林楚茵等19人擬廢止「中央信託局條例」案。</w:t>
      </w:r>
    </w:p>
    <w:p w:rsidR="00731578" w:rsidRPr="009E5393" w:rsidRDefault="00731578" w:rsidP="00731578">
      <w:pPr>
        <w:numPr>
          <w:ilvl w:val="0"/>
          <w:numId w:val="66"/>
        </w:numPr>
        <w:adjustRightInd w:val="0"/>
        <w:snapToGrid w:val="0"/>
        <w:spacing w:line="360" w:lineRule="exact"/>
        <w:ind w:left="567" w:hanging="567"/>
        <w:jc w:val="both"/>
        <w:rPr>
          <w:rFonts w:ascii="標楷體" w:eastAsia="標楷體" w:hAnsi="標楷體"/>
          <w:sz w:val="28"/>
          <w:szCs w:val="28"/>
        </w:rPr>
      </w:pPr>
      <w:r w:rsidRPr="009E5393">
        <w:rPr>
          <w:rFonts w:ascii="標楷體" w:eastAsia="標楷體" w:hAnsi="標楷體" w:hint="eastAsia"/>
          <w:sz w:val="28"/>
          <w:szCs w:val="28"/>
        </w:rPr>
        <w:t>審查委員張宏陸等20人擬具</w:t>
      </w:r>
      <w:bookmarkStart w:id="635" w:name="_Hlk84188316"/>
      <w:r w:rsidRPr="009E5393">
        <w:rPr>
          <w:rFonts w:ascii="標楷體" w:eastAsia="標楷體" w:hAnsi="標楷體" w:hint="eastAsia"/>
          <w:sz w:val="28"/>
          <w:szCs w:val="28"/>
        </w:rPr>
        <w:t>「關務人員人事條例第二十一條條文修正草案」案</w:t>
      </w:r>
      <w:bookmarkEnd w:id="635"/>
      <w:r w:rsidRPr="009E5393">
        <w:rPr>
          <w:rFonts w:ascii="標楷體" w:eastAsia="標楷體" w:hAnsi="標楷體" w:hint="eastAsia"/>
          <w:sz w:val="28"/>
          <w:szCs w:val="28"/>
        </w:rPr>
        <w:t>。</w:t>
      </w:r>
    </w:p>
    <w:p w:rsidR="00731578" w:rsidRPr="002233A3" w:rsidRDefault="00731578" w:rsidP="00731578">
      <w:pPr>
        <w:adjustRightInd w:val="0"/>
        <w:snapToGrid w:val="0"/>
        <w:spacing w:line="360" w:lineRule="exact"/>
        <w:ind w:left="264" w:hangingChars="100" w:hanging="264"/>
        <w:jc w:val="both"/>
        <w:rPr>
          <w:rFonts w:ascii="標楷體" w:eastAsia="標楷體" w:hAnsi="標楷體"/>
          <w:sz w:val="28"/>
          <w:szCs w:val="28"/>
        </w:rPr>
      </w:pPr>
      <w:r w:rsidRPr="00F05F6B">
        <w:rPr>
          <w:rFonts w:ascii="標楷體" w:eastAsia="標楷體" w:hAnsi="標楷體" w:hint="eastAsia"/>
          <w:spacing w:val="-8"/>
          <w:sz w:val="28"/>
          <w:szCs w:val="28"/>
        </w:rPr>
        <w:t>（本次會議有委員</w:t>
      </w:r>
      <w:r w:rsidRPr="008D0519">
        <w:rPr>
          <w:rFonts w:ascii="標楷體" w:eastAsia="標楷體" w:hAnsi="標楷體" w:hint="eastAsia"/>
          <w:spacing w:val="-8"/>
          <w:sz w:val="28"/>
          <w:szCs w:val="28"/>
        </w:rPr>
        <w:t>陳椒華、葉毓蘭、</w:t>
      </w:r>
      <w:r w:rsidRPr="008D0519">
        <w:rPr>
          <w:rFonts w:ascii="標楷體" w:eastAsia="標楷體" w:hAnsi="標楷體" w:hint="eastAsia"/>
          <w:spacing w:val="-14"/>
          <w:sz w:val="28"/>
          <w:szCs w:val="28"/>
        </w:rPr>
        <w:t>江永昌、</w:t>
      </w:r>
      <w:r w:rsidRPr="008D0519">
        <w:rPr>
          <w:rFonts w:ascii="標楷體" w:eastAsia="標楷體" w:hAnsi="標楷體"/>
          <w:sz w:val="28"/>
          <w:szCs w:val="28"/>
        </w:rPr>
        <w:t>高</w:t>
      </w:r>
      <w:r w:rsidRPr="008D0519">
        <w:rPr>
          <w:rFonts w:ascii="標楷體" w:eastAsia="標楷體" w:hAnsi="標楷體" w:hint="eastAsia"/>
          <w:sz w:val="28"/>
          <w:szCs w:val="28"/>
        </w:rPr>
        <w:t>嘉</w:t>
      </w:r>
      <w:r w:rsidRPr="008D0519">
        <w:rPr>
          <w:rFonts w:ascii="標楷體" w:eastAsia="標楷體" w:hAnsi="標楷體"/>
          <w:sz w:val="28"/>
          <w:szCs w:val="28"/>
        </w:rPr>
        <w:t>瑜、</w:t>
      </w:r>
      <w:r w:rsidRPr="008D0519">
        <w:rPr>
          <w:rFonts w:ascii="標楷體" w:eastAsia="標楷體" w:hAnsi="標楷體" w:hint="eastAsia"/>
          <w:spacing w:val="-8"/>
          <w:sz w:val="28"/>
          <w:szCs w:val="28"/>
        </w:rPr>
        <w:t>羅致政、</w:t>
      </w:r>
      <w:r w:rsidRPr="008D0519">
        <w:rPr>
          <w:rFonts w:ascii="標楷體" w:eastAsia="標楷體" w:hAnsi="標楷體" w:hint="eastAsia"/>
          <w:sz w:val="28"/>
          <w:szCs w:val="28"/>
        </w:rPr>
        <w:t>賴士葆</w:t>
      </w:r>
      <w:r w:rsidRPr="008D0519">
        <w:rPr>
          <w:rFonts w:ascii="標楷體" w:eastAsia="標楷體" w:hAnsi="標楷體"/>
          <w:sz w:val="28"/>
          <w:szCs w:val="28"/>
        </w:rPr>
        <w:t>、</w:t>
      </w:r>
      <w:r w:rsidRPr="00CF5467">
        <w:rPr>
          <w:rFonts w:ascii="標楷體" w:eastAsia="標楷體" w:hAnsi="標楷體"/>
          <w:spacing w:val="-14"/>
          <w:sz w:val="28"/>
          <w:szCs w:val="28"/>
        </w:rPr>
        <w:t>吳斯懷、林楚茵、郭國文、林德福、</w:t>
      </w:r>
      <w:r w:rsidRPr="00CF5467">
        <w:rPr>
          <w:rFonts w:ascii="標楷體" w:eastAsia="標楷體" w:hAnsi="標楷體" w:hint="eastAsia"/>
          <w:spacing w:val="-14"/>
          <w:sz w:val="28"/>
          <w:szCs w:val="28"/>
        </w:rPr>
        <w:t>許智傑、鍾佳濱、劉世芳、曾銘宗、</w:t>
      </w:r>
      <w:r w:rsidRPr="00FE3EA9">
        <w:rPr>
          <w:rFonts w:ascii="標楷體" w:eastAsia="標楷體" w:hAnsi="標楷體" w:hint="eastAsia"/>
          <w:sz w:val="28"/>
          <w:szCs w:val="28"/>
        </w:rPr>
        <w:t>費鴻泰、黃世杰、張其祿、</w:t>
      </w:r>
      <w:r w:rsidRPr="00FE3EA9">
        <w:rPr>
          <w:rFonts w:ascii="標楷體" w:eastAsia="標楷體" w:hAnsi="標楷體" w:hint="eastAsia"/>
          <w:spacing w:val="-14"/>
          <w:sz w:val="28"/>
          <w:szCs w:val="28"/>
        </w:rPr>
        <w:t>何志偉、</w:t>
      </w:r>
      <w:r w:rsidRPr="00FE3EA9">
        <w:rPr>
          <w:rFonts w:ascii="標楷體" w:eastAsia="標楷體" w:hAnsi="標楷體" w:hint="eastAsia"/>
          <w:spacing w:val="-8"/>
          <w:sz w:val="28"/>
          <w:szCs w:val="28"/>
        </w:rPr>
        <w:t>翁重鈞</w:t>
      </w:r>
      <w:r w:rsidRPr="00FE3EA9">
        <w:rPr>
          <w:rFonts w:ascii="標楷體" w:eastAsia="標楷體" w:hAnsi="標楷體" w:hint="eastAsia"/>
          <w:sz w:val="28"/>
          <w:szCs w:val="28"/>
        </w:rPr>
        <w:t>提出質詢；委員</w:t>
      </w:r>
      <w:r>
        <w:rPr>
          <w:rFonts w:ascii="標楷體" w:eastAsia="標楷體" w:hAnsi="標楷體" w:hint="eastAsia"/>
          <w:sz w:val="28"/>
          <w:szCs w:val="28"/>
        </w:rPr>
        <w:t>李貴敏、余天、</w:t>
      </w:r>
      <w:r w:rsidRPr="00FE3EA9">
        <w:rPr>
          <w:rFonts w:ascii="標楷體" w:eastAsia="標楷體" w:hAnsi="標楷體" w:hint="eastAsia"/>
          <w:sz w:val="28"/>
          <w:szCs w:val="28"/>
        </w:rPr>
        <w:t>沈發惠</w:t>
      </w:r>
      <w:r w:rsidRPr="00FE3EA9">
        <w:rPr>
          <w:rFonts w:ascii="標楷體" w:eastAsia="標楷體" w:hAnsi="標楷體" w:hint="eastAsia"/>
          <w:spacing w:val="-8"/>
          <w:sz w:val="28"/>
          <w:szCs w:val="28"/>
        </w:rPr>
        <w:t>、羅明才</w:t>
      </w:r>
      <w:r>
        <w:rPr>
          <w:rFonts w:ascii="標楷體" w:eastAsia="標楷體" w:hAnsi="標楷體" w:hint="eastAsia"/>
          <w:spacing w:val="-8"/>
          <w:sz w:val="28"/>
          <w:szCs w:val="28"/>
        </w:rPr>
        <w:t>、</w:t>
      </w:r>
      <w:r w:rsidRPr="00FE3EA9">
        <w:rPr>
          <w:rFonts w:ascii="標楷體" w:eastAsia="標楷體" w:hAnsi="標楷體" w:hint="eastAsia"/>
          <w:spacing w:val="-8"/>
          <w:sz w:val="28"/>
          <w:szCs w:val="28"/>
        </w:rPr>
        <w:t>鄭麗文、</w:t>
      </w:r>
      <w:r>
        <w:rPr>
          <w:rFonts w:ascii="標楷體" w:eastAsia="標楷體" w:hAnsi="標楷體" w:hint="eastAsia"/>
          <w:spacing w:val="-8"/>
          <w:sz w:val="28"/>
          <w:szCs w:val="28"/>
        </w:rPr>
        <w:t>吳秉叡</w:t>
      </w:r>
      <w:r w:rsidRPr="00FE3EA9">
        <w:rPr>
          <w:rFonts w:ascii="標楷體" w:eastAsia="標楷體" w:hAnsi="標楷體" w:hint="eastAsia"/>
          <w:sz w:val="28"/>
          <w:szCs w:val="28"/>
        </w:rPr>
        <w:t>提出書面質詢。）</w:t>
      </w:r>
    </w:p>
    <w:p w:rsidR="00731578" w:rsidRPr="00424840" w:rsidRDefault="00731578" w:rsidP="00731578">
      <w:pPr>
        <w:pStyle w:val="afffffff4"/>
        <w:ind w:left="558" w:hanging="560"/>
      </w:pPr>
      <w:r w:rsidRPr="00424840">
        <w:rPr>
          <w:rFonts w:hint="eastAsia"/>
        </w:rPr>
        <w:t>決議：</w:t>
      </w:r>
    </w:p>
    <w:p w:rsidR="00731578" w:rsidRDefault="00731578" w:rsidP="00731578">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lastRenderedPageBreak/>
        <w:t>一、</w:t>
      </w:r>
      <w:r w:rsidRPr="006936B5">
        <w:rPr>
          <w:rFonts w:ascii="標楷體" w:eastAsia="標楷體" w:hAnsi="標楷體" w:hint="eastAsia"/>
          <w:spacing w:val="-6"/>
          <w:sz w:val="28"/>
          <w:szCs w:val="28"/>
        </w:rPr>
        <w:t>報告及詢答完畢</w:t>
      </w:r>
      <w:r>
        <w:rPr>
          <w:rFonts w:ascii="標楷體" w:eastAsia="標楷體" w:hAnsi="標楷體" w:hint="eastAsia"/>
          <w:spacing w:val="-6"/>
          <w:sz w:val="28"/>
          <w:szCs w:val="28"/>
        </w:rPr>
        <w:t>。</w:t>
      </w:r>
    </w:p>
    <w:p w:rsidR="00731578" w:rsidRDefault="00731578" w:rsidP="00731578">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二、</w:t>
      </w:r>
      <w:r w:rsidRPr="009E5393">
        <w:rPr>
          <w:rFonts w:ascii="標楷體" w:eastAsia="標楷體" w:hAnsi="標楷體" w:hint="eastAsia"/>
          <w:sz w:val="28"/>
          <w:szCs w:val="28"/>
        </w:rPr>
        <w:t>「審計部組織法第六條、第十條及第十五條條文修正草案」</w:t>
      </w:r>
      <w:r>
        <w:rPr>
          <w:rFonts w:ascii="標楷體" w:eastAsia="標楷體" w:hAnsi="標楷體" w:hint="eastAsia"/>
          <w:sz w:val="28"/>
          <w:szCs w:val="28"/>
        </w:rPr>
        <w:t>等2案：</w:t>
      </w:r>
    </w:p>
    <w:p w:rsidR="00731578" w:rsidRDefault="00731578" w:rsidP="00731578">
      <w:pPr>
        <w:spacing w:line="360" w:lineRule="exact"/>
        <w:ind w:leftChars="100" w:left="240"/>
        <w:contextualSpacing/>
        <w:jc w:val="both"/>
        <w:rPr>
          <w:rFonts w:ascii="標楷體" w:eastAsia="標楷體" w:hAnsi="標楷體"/>
          <w:spacing w:val="-6"/>
          <w:sz w:val="28"/>
          <w:szCs w:val="28"/>
        </w:rPr>
      </w:pPr>
      <w:r>
        <w:rPr>
          <w:rFonts w:ascii="標楷體" w:eastAsia="標楷體" w:hAnsi="標楷體" w:hint="eastAsia"/>
          <w:spacing w:val="-6"/>
          <w:sz w:val="28"/>
          <w:szCs w:val="28"/>
        </w:rPr>
        <w:t>(一)逕行逐條審查。</w:t>
      </w:r>
    </w:p>
    <w:p w:rsidR="00731578" w:rsidRPr="00330861" w:rsidRDefault="00731578" w:rsidP="00731578">
      <w:pPr>
        <w:pStyle w:val="afffffff4"/>
        <w:ind w:leftChars="99" w:left="518" w:hangingChars="100" w:hanging="280"/>
      </w:pPr>
      <w:r w:rsidRPr="00330861">
        <w:rPr>
          <w:rFonts w:hint="eastAsia"/>
        </w:rPr>
        <w:t>(二)第六條，照委員江永昌等21人提案通過。</w:t>
      </w:r>
    </w:p>
    <w:p w:rsidR="00731578" w:rsidRDefault="00731578" w:rsidP="00731578">
      <w:pPr>
        <w:pStyle w:val="afffffff4"/>
        <w:ind w:leftChars="99" w:left="506" w:hangingChars="100" w:hanging="268"/>
      </w:pPr>
      <w:r w:rsidRPr="00330861">
        <w:rPr>
          <w:rFonts w:hint="eastAsia"/>
          <w:spacing w:val="-6"/>
        </w:rPr>
        <w:t>(三)</w:t>
      </w:r>
      <w:r w:rsidRPr="00330861">
        <w:rPr>
          <w:rFonts w:hint="eastAsia"/>
        </w:rPr>
        <w:t>第九條，除後段修正為「</w:t>
      </w:r>
      <w:r w:rsidRPr="00330861">
        <w:rPr>
          <w:rFonts w:hint="eastAsia"/>
          <w:lang w:eastAsia="zh-HK"/>
        </w:rPr>
        <w:t>各廳</w:t>
      </w:r>
      <w:r w:rsidRPr="00330861">
        <w:rPr>
          <w:rFonts w:hint="eastAsia"/>
          <w:u w:val="single"/>
          <w:lang w:eastAsia="zh-HK"/>
        </w:rPr>
        <w:t>及資訊處</w:t>
      </w:r>
      <w:r w:rsidRPr="00330861">
        <w:rPr>
          <w:rFonts w:hint="eastAsia"/>
          <w:lang w:eastAsia="zh-HK"/>
        </w:rPr>
        <w:t>各置副廳長</w:t>
      </w:r>
      <w:r w:rsidRPr="00330861">
        <w:rPr>
          <w:rFonts w:hint="eastAsia"/>
          <w:u w:val="single"/>
          <w:lang w:eastAsia="zh-HK"/>
        </w:rPr>
        <w:t>或副處長</w:t>
      </w:r>
      <w:r w:rsidRPr="00330861">
        <w:rPr>
          <w:rFonts w:hint="eastAsia"/>
          <w:lang w:eastAsia="zh-HK"/>
        </w:rPr>
        <w:t>一人，</w:t>
      </w:r>
      <w:r w:rsidRPr="00330861">
        <w:rPr>
          <w:rFonts w:hint="eastAsia"/>
          <w:u w:val="single"/>
          <w:lang w:eastAsia="zh-HK"/>
        </w:rPr>
        <w:t>各廳、資訊處及覆審室各置</w:t>
      </w:r>
      <w:r w:rsidRPr="00330861">
        <w:rPr>
          <w:rFonts w:hint="eastAsia"/>
          <w:lang w:eastAsia="zh-HK"/>
        </w:rPr>
        <w:t>科長三人至五人，由審計長指定審計或稽察兼任之。」外，餘</w:t>
      </w:r>
      <w:r w:rsidRPr="00330861">
        <w:rPr>
          <w:rFonts w:hint="eastAsia"/>
        </w:rPr>
        <w:t>照委員江永昌等21人提案通過。</w:t>
      </w:r>
    </w:p>
    <w:p w:rsidR="00731578" w:rsidRPr="004B57EA" w:rsidRDefault="00731578" w:rsidP="00731578">
      <w:pPr>
        <w:pStyle w:val="afffffff4"/>
        <w:ind w:leftChars="99" w:left="506" w:hangingChars="100" w:hanging="268"/>
      </w:pPr>
      <w:r w:rsidRPr="004B57EA">
        <w:rPr>
          <w:rFonts w:hint="eastAsia"/>
          <w:spacing w:val="-6"/>
        </w:rPr>
        <w:t>(</w:t>
      </w:r>
      <w:r>
        <w:rPr>
          <w:rFonts w:hint="eastAsia"/>
          <w:spacing w:val="-6"/>
        </w:rPr>
        <w:t>四</w:t>
      </w:r>
      <w:r w:rsidRPr="004B57EA">
        <w:rPr>
          <w:rFonts w:hint="eastAsia"/>
          <w:spacing w:val="-6"/>
        </w:rPr>
        <w:t>)</w:t>
      </w:r>
      <w:r w:rsidRPr="004B57EA">
        <w:rPr>
          <w:rFonts w:hint="eastAsia"/>
        </w:rPr>
        <w:t>第十條，照監察院提案</w:t>
      </w:r>
      <w:r>
        <w:rPr>
          <w:rFonts w:hint="eastAsia"/>
        </w:rPr>
        <w:t>通過</w:t>
      </w:r>
      <w:r w:rsidRPr="0052203C">
        <w:rPr>
          <w:rFonts w:hint="eastAsia"/>
        </w:rPr>
        <w:t>。</w:t>
      </w:r>
    </w:p>
    <w:p w:rsidR="00731578" w:rsidRDefault="00731578" w:rsidP="00731578">
      <w:pPr>
        <w:pStyle w:val="afffffff4"/>
        <w:ind w:leftChars="99" w:left="506" w:hangingChars="100" w:hanging="268"/>
      </w:pPr>
      <w:r>
        <w:rPr>
          <w:rFonts w:hint="eastAsia"/>
          <w:spacing w:val="-6"/>
        </w:rPr>
        <w:t>(五)</w:t>
      </w:r>
      <w:r w:rsidRPr="000225C2">
        <w:rPr>
          <w:rFonts w:hint="eastAsia"/>
        </w:rPr>
        <w:t>第十五條，除第二項</w:t>
      </w:r>
      <w:r>
        <w:rPr>
          <w:rFonts w:hint="eastAsia"/>
        </w:rPr>
        <w:t>修正</w:t>
      </w:r>
      <w:r w:rsidRPr="000225C2">
        <w:rPr>
          <w:rFonts w:hint="eastAsia"/>
        </w:rPr>
        <w:t>為「</w:t>
      </w:r>
      <w:r w:rsidRPr="000225C2">
        <w:t>依前項規定所設之委員會，得置執行秘書一人，由審計長指定審計官</w:t>
      </w:r>
      <w:r w:rsidRPr="000225C2">
        <w:rPr>
          <w:rFonts w:hint="eastAsia"/>
          <w:bCs/>
        </w:rPr>
        <w:t>或參事</w:t>
      </w:r>
      <w:r w:rsidRPr="000225C2">
        <w:t>兼任</w:t>
      </w:r>
      <w:r w:rsidRPr="000225C2">
        <w:rPr>
          <w:rFonts w:hint="eastAsia"/>
        </w:rPr>
        <w:t>；</w:t>
      </w:r>
      <w:r w:rsidRPr="000225C2">
        <w:t>置副執行秘書一人、組長二人至五人，由審計長指定審計</w:t>
      </w:r>
      <w:r w:rsidRPr="000225C2">
        <w:rPr>
          <w:rFonts w:hint="eastAsia"/>
          <w:bCs/>
        </w:rPr>
        <w:t>、</w:t>
      </w:r>
      <w:r w:rsidRPr="000225C2">
        <w:rPr>
          <w:bCs/>
        </w:rPr>
        <w:t>稽察</w:t>
      </w:r>
      <w:r w:rsidRPr="000225C2">
        <w:rPr>
          <w:rFonts w:hint="eastAsia"/>
          <w:bCs/>
        </w:rPr>
        <w:t>或相關職務人員</w:t>
      </w:r>
      <w:r w:rsidRPr="000225C2">
        <w:t>兼任</w:t>
      </w:r>
      <w:r w:rsidRPr="000225C2">
        <w:rPr>
          <w:rFonts w:hint="eastAsia"/>
        </w:rPr>
        <w:t>；</w:t>
      </w:r>
      <w:r w:rsidRPr="000225C2">
        <w:t>所需工作人員，就本法所定員額內派充之。</w:t>
      </w:r>
      <w:r w:rsidRPr="00C35A34">
        <w:t>」</w:t>
      </w:r>
      <w:r>
        <w:t>外，餘照監察院提案通過。</w:t>
      </w:r>
    </w:p>
    <w:p w:rsidR="00731578" w:rsidRPr="005D175D" w:rsidRDefault="00731578" w:rsidP="00731578">
      <w:pPr>
        <w:tabs>
          <w:tab w:val="left" w:pos="1843"/>
        </w:tabs>
        <w:snapToGrid w:val="0"/>
        <w:spacing w:line="360" w:lineRule="exact"/>
        <w:ind w:leftChars="100" w:left="1181" w:hangingChars="336" w:hanging="941"/>
        <w:jc w:val="both"/>
        <w:rPr>
          <w:rFonts w:ascii="標楷體" w:eastAsia="標楷體" w:hAnsi="標楷體"/>
          <w:kern w:val="0"/>
          <w:sz w:val="28"/>
          <w:szCs w:val="28"/>
        </w:rPr>
      </w:pPr>
      <w:r w:rsidRPr="005D175D">
        <w:rPr>
          <w:rFonts w:ascii="標楷體" w:eastAsia="標楷體" w:hAnsi="標楷體" w:hint="eastAsia"/>
          <w:kern w:val="0"/>
          <w:sz w:val="28"/>
          <w:szCs w:val="28"/>
        </w:rPr>
        <w:t>(</w:t>
      </w:r>
      <w:r>
        <w:rPr>
          <w:rFonts w:ascii="標楷體" w:eastAsia="標楷體" w:hAnsi="標楷體" w:hint="eastAsia"/>
          <w:kern w:val="0"/>
          <w:sz w:val="28"/>
          <w:szCs w:val="28"/>
        </w:rPr>
        <w:t>六</w:t>
      </w:r>
      <w:r w:rsidRPr="005D175D">
        <w:rPr>
          <w:rFonts w:ascii="標楷體" w:eastAsia="標楷體" w:hAnsi="標楷體" w:hint="eastAsia"/>
          <w:kern w:val="0"/>
          <w:sz w:val="28"/>
          <w:szCs w:val="28"/>
        </w:rPr>
        <w:t>)通過附帶決議2項：</w:t>
      </w:r>
    </w:p>
    <w:p w:rsidR="00731578" w:rsidRPr="005D175D" w:rsidRDefault="00731578" w:rsidP="00731578">
      <w:pPr>
        <w:widowControl/>
        <w:numPr>
          <w:ilvl w:val="0"/>
          <w:numId w:val="40"/>
        </w:numPr>
        <w:snapToGrid w:val="0"/>
        <w:spacing w:line="240" w:lineRule="atLeast"/>
        <w:ind w:left="1112" w:hanging="284"/>
        <w:jc w:val="both"/>
        <w:rPr>
          <w:rFonts w:ascii="標楷體" w:eastAsia="標楷體" w:hAnsi="標楷體"/>
          <w:sz w:val="28"/>
          <w:szCs w:val="28"/>
        </w:rPr>
      </w:pPr>
      <w:r w:rsidRPr="00330861">
        <w:rPr>
          <w:rFonts w:ascii="標楷體" w:eastAsia="標楷體" w:hAnsi="標楷體" w:hint="eastAsia"/>
          <w:sz w:val="28"/>
          <w:szCs w:val="28"/>
        </w:rPr>
        <w:t>審計部為因應我國發展數位國力之政策方向，將成立數位審計專責單位，並配合調整員額結構，精簡行政人力改制為中階審計人力，以全力發展數位審計業務。按世界各國為保障審計機關執行職權不受任何干涉，均將「超然獨立」列為最高指導原則，俾作成全體國民信賴之審計結果，充分發揮公共利益守門員之角色。國際最高審計機關組織(INTOSAI)曾發表宣示揭示，審計的超然獨立，原則上包括「機關建制之獨立性」、「首長職位之獨立性」，以及「員額、經費實質自主」等要件。</w:t>
      </w:r>
      <w:r>
        <w:rPr>
          <w:rFonts w:ascii="標楷體" w:eastAsia="標楷體" w:hAnsi="標楷體" w:hint="eastAsia"/>
          <w:sz w:val="28"/>
          <w:szCs w:val="28"/>
        </w:rPr>
        <w:t>鑑</w:t>
      </w:r>
      <w:r w:rsidRPr="00330861">
        <w:rPr>
          <w:rFonts w:ascii="標楷體" w:eastAsia="標楷體" w:hAnsi="標楷體" w:hint="eastAsia"/>
          <w:sz w:val="28"/>
          <w:szCs w:val="28"/>
        </w:rPr>
        <w:t>此，基於落實保障政府審計之超然獨立性，</w:t>
      </w:r>
      <w:r>
        <w:rPr>
          <w:rFonts w:ascii="標楷體" w:eastAsia="標楷體" w:hAnsi="標楷體" w:hint="eastAsia"/>
          <w:sz w:val="28"/>
          <w:szCs w:val="28"/>
        </w:rPr>
        <w:t>建</w:t>
      </w:r>
      <w:r w:rsidRPr="00330861">
        <w:rPr>
          <w:rFonts w:ascii="標楷體" w:eastAsia="標楷體" w:hAnsi="標楷體" w:hint="eastAsia"/>
          <w:sz w:val="28"/>
          <w:szCs w:val="28"/>
        </w:rPr>
        <w:t>請行政院人事行政總處</w:t>
      </w:r>
      <w:r>
        <w:rPr>
          <w:rFonts w:ascii="標楷體" w:eastAsia="標楷體" w:hAnsi="標楷體" w:hint="eastAsia"/>
          <w:sz w:val="28"/>
          <w:szCs w:val="28"/>
        </w:rPr>
        <w:t>研議</w:t>
      </w:r>
      <w:r w:rsidRPr="00330861">
        <w:rPr>
          <w:rFonts w:ascii="標楷體" w:eastAsia="標楷體" w:hAnsi="標楷體" w:hint="eastAsia"/>
          <w:sz w:val="28"/>
          <w:szCs w:val="28"/>
        </w:rPr>
        <w:t>協助審計部配合新設數位審計專責單位，調增預算員額，</w:t>
      </w:r>
      <w:r>
        <w:rPr>
          <w:rFonts w:ascii="標楷體" w:eastAsia="標楷體" w:hAnsi="標楷體" w:hint="eastAsia"/>
          <w:sz w:val="28"/>
          <w:szCs w:val="28"/>
        </w:rPr>
        <w:t>並請審計部於1個月內提出書面報告，</w:t>
      </w:r>
      <w:r w:rsidRPr="00330861">
        <w:rPr>
          <w:rFonts w:ascii="標楷體" w:eastAsia="標楷體" w:hAnsi="標楷體" w:hint="eastAsia"/>
          <w:sz w:val="28"/>
          <w:szCs w:val="28"/>
        </w:rPr>
        <w:t>以落實數位審計業務的推展。</w:t>
      </w:r>
    </w:p>
    <w:p w:rsidR="00731578" w:rsidRPr="005D175D" w:rsidRDefault="00731578" w:rsidP="00731578">
      <w:pPr>
        <w:snapToGrid w:val="0"/>
        <w:spacing w:line="280" w:lineRule="exact"/>
        <w:ind w:leftChars="1400" w:left="4480" w:hangingChars="400" w:hanging="1120"/>
        <w:jc w:val="both"/>
        <w:rPr>
          <w:rFonts w:ascii="標楷體" w:eastAsia="標楷體" w:hAnsi="標楷體"/>
          <w:sz w:val="28"/>
          <w:szCs w:val="28"/>
        </w:rPr>
      </w:pPr>
      <w:r w:rsidRPr="005D175D">
        <w:rPr>
          <w:rFonts w:eastAsia="標楷體" w:hint="eastAsia"/>
          <w:sz w:val="28"/>
          <w:szCs w:val="28"/>
        </w:rPr>
        <w:t>提案人</w:t>
      </w:r>
      <w:r w:rsidRPr="005D175D">
        <w:rPr>
          <w:rFonts w:ascii="標楷體" w:eastAsia="標楷體" w:hAnsi="標楷體"/>
          <w:sz w:val="28"/>
          <w:szCs w:val="28"/>
        </w:rPr>
        <w:t>：</w:t>
      </w:r>
      <w:r>
        <w:rPr>
          <w:rFonts w:ascii="標楷體" w:eastAsia="標楷體" w:hAnsi="標楷體"/>
          <w:sz w:val="28"/>
          <w:szCs w:val="28"/>
        </w:rPr>
        <w:t>張其祿 何志偉</w:t>
      </w:r>
    </w:p>
    <w:p w:rsidR="00731578" w:rsidRPr="005D175D" w:rsidRDefault="00731578" w:rsidP="00731578">
      <w:pPr>
        <w:snapToGrid w:val="0"/>
        <w:spacing w:line="280" w:lineRule="exact"/>
        <w:ind w:leftChars="1400" w:left="4480" w:hangingChars="400" w:hanging="1120"/>
        <w:jc w:val="both"/>
        <w:rPr>
          <w:rFonts w:ascii="標楷體" w:eastAsia="標楷體" w:hAnsi="標楷體"/>
          <w:sz w:val="28"/>
          <w:szCs w:val="28"/>
        </w:rPr>
      </w:pPr>
      <w:r w:rsidRPr="005D175D">
        <w:rPr>
          <w:rFonts w:ascii="標楷體" w:eastAsia="標楷體" w:hAnsi="標楷體" w:hint="eastAsia"/>
          <w:sz w:val="28"/>
          <w:szCs w:val="28"/>
        </w:rPr>
        <w:t>連署人：</w:t>
      </w:r>
      <w:r>
        <w:rPr>
          <w:rFonts w:ascii="標楷體" w:eastAsia="標楷體" w:hAnsi="標楷體" w:hint="eastAsia"/>
          <w:sz w:val="28"/>
          <w:szCs w:val="28"/>
        </w:rPr>
        <w:t>鍾佳濱 林楚茵 翁重鈞 陳椒華</w:t>
      </w:r>
    </w:p>
    <w:p w:rsidR="00731578" w:rsidRPr="005D175D" w:rsidRDefault="00731578" w:rsidP="00731578">
      <w:pPr>
        <w:widowControl/>
        <w:numPr>
          <w:ilvl w:val="0"/>
          <w:numId w:val="40"/>
        </w:numPr>
        <w:snapToGrid w:val="0"/>
        <w:spacing w:line="240" w:lineRule="atLeast"/>
        <w:ind w:left="1112" w:hanging="284"/>
        <w:jc w:val="both"/>
        <w:rPr>
          <w:rFonts w:ascii="標楷體" w:eastAsia="標楷體" w:hAnsi="標楷體"/>
          <w:sz w:val="28"/>
          <w:szCs w:val="28"/>
        </w:rPr>
      </w:pPr>
      <w:r w:rsidRPr="00F9018B">
        <w:rPr>
          <w:rFonts w:ascii="標楷體" w:eastAsia="標楷體" w:hAnsi="標楷體" w:hint="eastAsia"/>
          <w:sz w:val="28"/>
          <w:szCs w:val="28"/>
        </w:rPr>
        <w:t>有鑑於審計部未來修法通過後，增設第六廳掌理數位及科技發展審理，然查現行政府資料開放平臺(</w:t>
      </w:r>
      <w:r w:rsidRPr="00F9018B">
        <w:rPr>
          <w:rFonts w:ascii="標楷體" w:eastAsia="標楷體" w:hAnsi="標楷體"/>
          <w:sz w:val="28"/>
          <w:szCs w:val="28"/>
        </w:rPr>
        <w:t>Open Data</w:t>
      </w:r>
      <w:r w:rsidRPr="00F9018B">
        <w:rPr>
          <w:rFonts w:ascii="標楷體" w:eastAsia="標楷體" w:hAnsi="標楷體" w:hint="eastAsia"/>
          <w:sz w:val="28"/>
          <w:szCs w:val="28"/>
        </w:rPr>
        <w:t>)所提供公開之資料，分類連結性低、資訊混亂甚有資料檔案無法下載或下載呈現亂碼之情形，而這樣的分散且格式不一的資料恐亦無法運用於審計部發展大數據整合或提供民眾有</w:t>
      </w:r>
      <w:r>
        <w:rPr>
          <w:rFonts w:ascii="標楷體" w:eastAsia="標楷體" w:hAnsi="標楷體" w:hint="eastAsia"/>
          <w:sz w:val="28"/>
          <w:szCs w:val="28"/>
        </w:rPr>
        <w:t>效使用，綜上，政府端對於資料治理上，仍有待加強。爰此，審計部應儘</w:t>
      </w:r>
      <w:r w:rsidRPr="00F9018B">
        <w:rPr>
          <w:rFonts w:ascii="標楷體" w:eastAsia="標楷體" w:hAnsi="標楷體" w:hint="eastAsia"/>
          <w:sz w:val="28"/>
          <w:szCs w:val="28"/>
        </w:rPr>
        <w:t>速處理政府長年散亂的資料治理，透過整頓，讓開放資料得以實踐於數位審計業務及公民參與上。</w:t>
      </w:r>
    </w:p>
    <w:p w:rsidR="00731578" w:rsidRPr="005D175D" w:rsidRDefault="00731578" w:rsidP="00731578">
      <w:pPr>
        <w:snapToGrid w:val="0"/>
        <w:spacing w:line="280" w:lineRule="exact"/>
        <w:ind w:leftChars="1400" w:left="4480" w:hangingChars="400" w:hanging="1120"/>
        <w:jc w:val="both"/>
        <w:rPr>
          <w:rFonts w:ascii="標楷體" w:eastAsia="標楷體" w:hAnsi="標楷體"/>
          <w:sz w:val="28"/>
          <w:szCs w:val="28"/>
        </w:rPr>
      </w:pPr>
      <w:r w:rsidRPr="005D175D">
        <w:rPr>
          <w:rFonts w:eastAsia="標楷體" w:hint="eastAsia"/>
          <w:sz w:val="28"/>
          <w:szCs w:val="28"/>
        </w:rPr>
        <w:t>提案人</w:t>
      </w:r>
      <w:r w:rsidRPr="005D175D">
        <w:rPr>
          <w:rFonts w:ascii="標楷體" w:eastAsia="標楷體" w:hAnsi="標楷體"/>
          <w:sz w:val="28"/>
          <w:szCs w:val="28"/>
        </w:rPr>
        <w:t>：</w:t>
      </w:r>
      <w:r>
        <w:rPr>
          <w:rFonts w:ascii="標楷體" w:eastAsia="標楷體" w:hAnsi="標楷體"/>
          <w:sz w:val="28"/>
          <w:szCs w:val="28"/>
        </w:rPr>
        <w:t>張其祿 何志偉</w:t>
      </w:r>
    </w:p>
    <w:p w:rsidR="00731578" w:rsidRPr="005D175D" w:rsidRDefault="00731578" w:rsidP="00731578">
      <w:pPr>
        <w:snapToGrid w:val="0"/>
        <w:spacing w:line="280" w:lineRule="exact"/>
        <w:ind w:leftChars="1400" w:left="4480" w:hangingChars="400" w:hanging="1120"/>
        <w:jc w:val="both"/>
        <w:rPr>
          <w:rFonts w:ascii="標楷體" w:eastAsia="標楷體" w:hAnsi="標楷體"/>
          <w:sz w:val="28"/>
          <w:szCs w:val="28"/>
        </w:rPr>
      </w:pPr>
      <w:r w:rsidRPr="005D175D">
        <w:rPr>
          <w:rFonts w:ascii="標楷體" w:eastAsia="標楷體" w:hAnsi="標楷體" w:hint="eastAsia"/>
          <w:sz w:val="28"/>
          <w:szCs w:val="28"/>
        </w:rPr>
        <w:t>連署人：</w:t>
      </w:r>
      <w:r>
        <w:rPr>
          <w:rFonts w:ascii="標楷體" w:eastAsia="標楷體" w:hAnsi="標楷體" w:hint="eastAsia"/>
          <w:sz w:val="28"/>
          <w:szCs w:val="28"/>
        </w:rPr>
        <w:t>鍾佳濱 林楚茵 翁重鈞 陳椒華</w:t>
      </w:r>
    </w:p>
    <w:p w:rsidR="00731578" w:rsidRDefault="00731578" w:rsidP="00731578">
      <w:pPr>
        <w:pStyle w:val="afffffff4"/>
        <w:ind w:leftChars="99" w:left="506" w:hangingChars="100" w:hanging="268"/>
      </w:pPr>
      <w:r>
        <w:rPr>
          <w:rFonts w:hint="eastAsia"/>
          <w:spacing w:val="-6"/>
        </w:rPr>
        <w:lastRenderedPageBreak/>
        <w:t>(七)</w:t>
      </w:r>
      <w:r w:rsidRPr="007C20D5">
        <w:rPr>
          <w:rFonts w:hint="eastAsia"/>
        </w:rPr>
        <w:t>本案審查完竣，擬具審查報告，提請院會公決；</w:t>
      </w:r>
      <w:r w:rsidRPr="004B0FAF">
        <w:rPr>
          <w:rFonts w:hint="eastAsia"/>
        </w:rPr>
        <w:t>須交</w:t>
      </w:r>
      <w:r>
        <w:rPr>
          <w:rFonts w:hint="eastAsia"/>
        </w:rPr>
        <w:t>由黨團協商；院會討論時，由黃</w:t>
      </w:r>
      <w:r w:rsidRPr="00432853">
        <w:t>召</w:t>
      </w:r>
      <w:r w:rsidRPr="00432853">
        <w:rPr>
          <w:rFonts w:hint="eastAsia"/>
        </w:rPr>
        <w:t>集</w:t>
      </w:r>
      <w:r w:rsidRPr="00432853">
        <w:t>委員</w:t>
      </w:r>
      <w:r>
        <w:rPr>
          <w:rFonts w:hint="eastAsia"/>
        </w:rPr>
        <w:t>世杰</w:t>
      </w:r>
      <w:r w:rsidRPr="007C20D5">
        <w:rPr>
          <w:rFonts w:hint="eastAsia"/>
        </w:rPr>
        <w:t>出席說明。</w:t>
      </w:r>
    </w:p>
    <w:p w:rsidR="00731578" w:rsidRDefault="00731578" w:rsidP="00731578">
      <w:pPr>
        <w:pStyle w:val="afffffff4"/>
        <w:ind w:leftChars="99" w:left="506" w:hangingChars="100" w:hanging="268"/>
      </w:pPr>
      <w:r>
        <w:rPr>
          <w:rFonts w:hint="eastAsia"/>
          <w:spacing w:val="-6"/>
        </w:rPr>
        <w:t>(八)</w:t>
      </w:r>
      <w:r w:rsidRPr="001937AB">
        <w:rPr>
          <w:rFonts w:hint="eastAsia"/>
        </w:rPr>
        <w:t>條次、引述條文部分文字及法制用字用語，授權主席及議事人員整理。</w:t>
      </w:r>
    </w:p>
    <w:p w:rsidR="00731578" w:rsidRPr="004B0FAF" w:rsidRDefault="00731578" w:rsidP="00731578">
      <w:pPr>
        <w:spacing w:line="360" w:lineRule="exact"/>
        <w:ind w:left="560" w:hangingChars="200" w:hanging="560"/>
        <w:contextualSpacing/>
        <w:jc w:val="both"/>
        <w:rPr>
          <w:rFonts w:ascii="標楷體" w:eastAsia="標楷體" w:hAnsi="標楷體"/>
          <w:sz w:val="28"/>
          <w:szCs w:val="28"/>
        </w:rPr>
      </w:pPr>
      <w:r w:rsidRPr="004B0FAF">
        <w:rPr>
          <w:rFonts w:ascii="標楷體" w:eastAsia="標楷體" w:hAnsi="標楷體" w:hint="eastAsia"/>
          <w:sz w:val="28"/>
          <w:szCs w:val="28"/>
        </w:rPr>
        <w:t>三、廢止「行政院主計處組織法」案：同意予以廢止；審查完竣，擬具審查報告，提請院會公決；不須交由黨團協商；院會討論時，由黃</w:t>
      </w:r>
      <w:r w:rsidRPr="004B0FAF">
        <w:rPr>
          <w:rFonts w:ascii="標楷體" w:eastAsia="標楷體" w:hAnsi="標楷體"/>
          <w:sz w:val="28"/>
          <w:szCs w:val="28"/>
        </w:rPr>
        <w:t>召</w:t>
      </w:r>
      <w:r w:rsidRPr="004B0FAF">
        <w:rPr>
          <w:rFonts w:ascii="標楷體" w:eastAsia="標楷體" w:hAnsi="標楷體" w:hint="eastAsia"/>
          <w:sz w:val="28"/>
          <w:szCs w:val="28"/>
        </w:rPr>
        <w:t>集</w:t>
      </w:r>
      <w:r w:rsidRPr="004B0FAF">
        <w:rPr>
          <w:rFonts w:ascii="標楷體" w:eastAsia="標楷體" w:hAnsi="標楷體"/>
          <w:sz w:val="28"/>
          <w:szCs w:val="28"/>
        </w:rPr>
        <w:t>委員</w:t>
      </w:r>
      <w:r w:rsidRPr="004B0FAF">
        <w:rPr>
          <w:rFonts w:ascii="標楷體" w:eastAsia="標楷體" w:hAnsi="標楷體" w:hint="eastAsia"/>
          <w:sz w:val="28"/>
          <w:szCs w:val="28"/>
        </w:rPr>
        <w:t>世杰出席說明。</w:t>
      </w:r>
    </w:p>
    <w:p w:rsidR="00731578" w:rsidRPr="004B0FAF" w:rsidRDefault="00731578" w:rsidP="00731578">
      <w:pPr>
        <w:spacing w:line="360" w:lineRule="exact"/>
        <w:ind w:left="560" w:hangingChars="200" w:hanging="560"/>
        <w:contextualSpacing/>
        <w:jc w:val="both"/>
        <w:rPr>
          <w:rFonts w:ascii="標楷體" w:eastAsia="標楷體" w:hAnsi="標楷體"/>
          <w:sz w:val="28"/>
          <w:szCs w:val="28"/>
        </w:rPr>
      </w:pPr>
      <w:r w:rsidRPr="004B0FAF">
        <w:rPr>
          <w:rFonts w:ascii="標楷體" w:eastAsia="標楷體" w:hAnsi="標楷體" w:hint="eastAsia"/>
          <w:sz w:val="28"/>
          <w:szCs w:val="28"/>
        </w:rPr>
        <w:t>四、廢止「行政院主計處電子處理資料中心組織條例」案：</w:t>
      </w:r>
      <w:bookmarkStart w:id="636" w:name="_Hlk84189852"/>
      <w:r w:rsidRPr="004B0FAF">
        <w:rPr>
          <w:rFonts w:ascii="標楷體" w:eastAsia="標楷體" w:hAnsi="標楷體" w:hint="eastAsia"/>
          <w:sz w:val="28"/>
          <w:szCs w:val="28"/>
        </w:rPr>
        <w:t>同意予以廢止；審查完竣，擬具審查報告，提請院會公決；不須交由黨團協商；院會討論時，由黃</w:t>
      </w:r>
      <w:r w:rsidRPr="004B0FAF">
        <w:rPr>
          <w:rFonts w:ascii="標楷體" w:eastAsia="標楷體" w:hAnsi="標楷體"/>
          <w:sz w:val="28"/>
          <w:szCs w:val="28"/>
        </w:rPr>
        <w:t>召</w:t>
      </w:r>
      <w:r w:rsidRPr="004B0FAF">
        <w:rPr>
          <w:rFonts w:ascii="標楷體" w:eastAsia="標楷體" w:hAnsi="標楷體" w:hint="eastAsia"/>
          <w:sz w:val="28"/>
          <w:szCs w:val="28"/>
        </w:rPr>
        <w:t>集</w:t>
      </w:r>
      <w:r w:rsidRPr="004B0FAF">
        <w:rPr>
          <w:rFonts w:ascii="標楷體" w:eastAsia="標楷體" w:hAnsi="標楷體"/>
          <w:sz w:val="28"/>
          <w:szCs w:val="28"/>
        </w:rPr>
        <w:t>委員</w:t>
      </w:r>
      <w:r w:rsidRPr="004B0FAF">
        <w:rPr>
          <w:rFonts w:ascii="標楷體" w:eastAsia="標楷體" w:hAnsi="標楷體" w:hint="eastAsia"/>
          <w:sz w:val="28"/>
          <w:szCs w:val="28"/>
        </w:rPr>
        <w:t>世杰出席說明。</w:t>
      </w:r>
    </w:p>
    <w:bookmarkEnd w:id="636"/>
    <w:p w:rsidR="00731578" w:rsidRPr="004B0FAF" w:rsidRDefault="00731578" w:rsidP="00731578">
      <w:pPr>
        <w:spacing w:line="360" w:lineRule="exact"/>
        <w:ind w:left="560" w:hangingChars="200" w:hanging="560"/>
        <w:contextualSpacing/>
        <w:jc w:val="both"/>
        <w:rPr>
          <w:rFonts w:ascii="標楷體" w:eastAsia="標楷體" w:hAnsi="標楷體"/>
          <w:sz w:val="28"/>
          <w:szCs w:val="28"/>
        </w:rPr>
      </w:pPr>
      <w:r w:rsidRPr="004B0FAF">
        <w:rPr>
          <w:rFonts w:ascii="標楷體" w:eastAsia="標楷體" w:hAnsi="標楷體" w:hint="eastAsia"/>
          <w:sz w:val="28"/>
          <w:szCs w:val="28"/>
        </w:rPr>
        <w:t>五、廢止「中央信託局條例」案：同意予以廢止；審查完竣，擬具審查報告，提請院會公決；不須交由黨團協商；院會討論時，由黃</w:t>
      </w:r>
      <w:r w:rsidRPr="004B0FAF">
        <w:rPr>
          <w:rFonts w:ascii="標楷體" w:eastAsia="標楷體" w:hAnsi="標楷體"/>
          <w:sz w:val="28"/>
          <w:szCs w:val="28"/>
        </w:rPr>
        <w:t>召</w:t>
      </w:r>
      <w:r w:rsidRPr="004B0FAF">
        <w:rPr>
          <w:rFonts w:ascii="標楷體" w:eastAsia="標楷體" w:hAnsi="標楷體" w:hint="eastAsia"/>
          <w:sz w:val="28"/>
          <w:szCs w:val="28"/>
        </w:rPr>
        <w:t>集</w:t>
      </w:r>
      <w:r w:rsidRPr="004B0FAF">
        <w:rPr>
          <w:rFonts w:ascii="標楷體" w:eastAsia="標楷體" w:hAnsi="標楷體"/>
          <w:sz w:val="28"/>
          <w:szCs w:val="28"/>
        </w:rPr>
        <w:t>委員</w:t>
      </w:r>
      <w:r w:rsidRPr="004B0FAF">
        <w:rPr>
          <w:rFonts w:ascii="標楷體" w:eastAsia="標楷體" w:hAnsi="標楷體" w:hint="eastAsia"/>
          <w:sz w:val="28"/>
          <w:szCs w:val="28"/>
        </w:rPr>
        <w:t>世杰出席說明。</w:t>
      </w:r>
    </w:p>
    <w:p w:rsidR="00731578" w:rsidRDefault="00731578" w:rsidP="00731578">
      <w:pPr>
        <w:spacing w:line="360" w:lineRule="exact"/>
        <w:ind w:left="560" w:hangingChars="200" w:hanging="560"/>
        <w:contextualSpacing/>
        <w:jc w:val="both"/>
        <w:rPr>
          <w:rFonts w:ascii="標楷體" w:eastAsia="標楷體" w:hAnsi="標楷體"/>
          <w:sz w:val="28"/>
          <w:szCs w:val="28"/>
        </w:rPr>
      </w:pPr>
      <w:r w:rsidRPr="004B0FAF">
        <w:rPr>
          <w:rFonts w:ascii="標楷體" w:eastAsia="標楷體" w:hAnsi="標楷體" w:hint="eastAsia"/>
          <w:sz w:val="28"/>
          <w:szCs w:val="28"/>
        </w:rPr>
        <w:t>六、「關務人員人事條例第二十一條條文修正草案」案:</w:t>
      </w:r>
    </w:p>
    <w:p w:rsidR="00731578" w:rsidRDefault="00731578" w:rsidP="00731578">
      <w:pPr>
        <w:spacing w:line="360" w:lineRule="exact"/>
        <w:ind w:leftChars="100" w:left="240"/>
        <w:contextualSpacing/>
        <w:jc w:val="both"/>
        <w:rPr>
          <w:rFonts w:ascii="標楷體" w:eastAsia="標楷體" w:hAnsi="標楷體"/>
          <w:spacing w:val="-6"/>
          <w:sz w:val="28"/>
          <w:szCs w:val="28"/>
        </w:rPr>
      </w:pPr>
      <w:r w:rsidRPr="004B0FAF">
        <w:rPr>
          <w:rFonts w:ascii="標楷體" w:eastAsia="標楷體" w:hAnsi="標楷體" w:hint="eastAsia"/>
          <w:spacing w:val="-6"/>
          <w:sz w:val="28"/>
          <w:szCs w:val="28"/>
        </w:rPr>
        <w:t>(一)</w:t>
      </w:r>
      <w:r>
        <w:rPr>
          <w:rFonts w:ascii="標楷體" w:eastAsia="標楷體" w:hAnsi="標楷體" w:hint="eastAsia"/>
          <w:spacing w:val="-6"/>
          <w:sz w:val="28"/>
          <w:szCs w:val="28"/>
        </w:rPr>
        <w:t>逕行逐條審查。</w:t>
      </w:r>
    </w:p>
    <w:p w:rsidR="00731578" w:rsidRDefault="00731578" w:rsidP="00731578">
      <w:pPr>
        <w:spacing w:line="360" w:lineRule="exact"/>
        <w:ind w:leftChars="100" w:left="240"/>
        <w:contextualSpacing/>
        <w:jc w:val="both"/>
        <w:rPr>
          <w:rFonts w:ascii="標楷體" w:eastAsia="標楷體" w:hAnsi="標楷體"/>
          <w:spacing w:val="-6"/>
          <w:sz w:val="28"/>
          <w:szCs w:val="28"/>
        </w:rPr>
      </w:pPr>
      <w:r w:rsidRPr="004B0FAF">
        <w:rPr>
          <w:rFonts w:ascii="標楷體" w:eastAsia="標楷體" w:hAnsi="標楷體" w:hint="eastAsia"/>
          <w:spacing w:val="-6"/>
          <w:sz w:val="28"/>
          <w:szCs w:val="28"/>
        </w:rPr>
        <w:t>(二)第二十一條，照案通過。</w:t>
      </w:r>
    </w:p>
    <w:p w:rsidR="00731578" w:rsidRDefault="00731578" w:rsidP="00731578">
      <w:pPr>
        <w:spacing w:line="360" w:lineRule="exact"/>
        <w:ind w:leftChars="100" w:left="830" w:hangingChars="220" w:hanging="590"/>
        <w:contextualSpacing/>
        <w:jc w:val="both"/>
        <w:rPr>
          <w:rFonts w:ascii="標楷體" w:eastAsia="標楷體" w:hAnsi="標楷體"/>
          <w:sz w:val="28"/>
          <w:szCs w:val="28"/>
        </w:rPr>
      </w:pPr>
      <w:r w:rsidRPr="004B0FAF">
        <w:rPr>
          <w:rFonts w:ascii="標楷體" w:eastAsia="標楷體" w:hAnsi="標楷體" w:hint="eastAsia"/>
          <w:spacing w:val="-6"/>
          <w:sz w:val="28"/>
          <w:szCs w:val="28"/>
        </w:rPr>
        <w:t>(</w:t>
      </w:r>
      <w:r>
        <w:rPr>
          <w:rFonts w:ascii="標楷體" w:eastAsia="標楷體" w:hAnsi="標楷體" w:hint="eastAsia"/>
          <w:spacing w:val="-6"/>
          <w:sz w:val="28"/>
          <w:szCs w:val="28"/>
        </w:rPr>
        <w:t>三</w:t>
      </w:r>
      <w:r w:rsidRPr="004B0FAF">
        <w:rPr>
          <w:rFonts w:ascii="標楷體" w:eastAsia="標楷體" w:hAnsi="標楷體" w:hint="eastAsia"/>
          <w:spacing w:val="-6"/>
          <w:sz w:val="28"/>
          <w:szCs w:val="28"/>
        </w:rPr>
        <w:t>)</w:t>
      </w:r>
      <w:r w:rsidRPr="004B0FAF">
        <w:rPr>
          <w:rFonts w:ascii="標楷體" w:eastAsia="標楷體" w:hAnsi="標楷體" w:hint="eastAsia"/>
          <w:sz w:val="28"/>
          <w:szCs w:val="28"/>
        </w:rPr>
        <w:t>本案審查完竣，擬具審查報告，提請院會公決；不須交由黨團</w:t>
      </w:r>
      <w:r w:rsidRPr="005218FC">
        <w:rPr>
          <w:rFonts w:ascii="標楷體" w:eastAsia="標楷體" w:hAnsi="標楷體" w:hint="eastAsia"/>
          <w:sz w:val="28"/>
          <w:szCs w:val="28"/>
        </w:rPr>
        <w:t>協商；院會討論時，由</w:t>
      </w:r>
      <w:r>
        <w:rPr>
          <w:rFonts w:ascii="標楷體" w:eastAsia="標楷體" w:hAnsi="標楷體" w:hint="eastAsia"/>
          <w:sz w:val="28"/>
          <w:szCs w:val="28"/>
        </w:rPr>
        <w:t>黃</w:t>
      </w:r>
      <w:r w:rsidRPr="00432853">
        <w:rPr>
          <w:rFonts w:ascii="標楷體" w:eastAsia="標楷體" w:hAnsi="標楷體"/>
          <w:sz w:val="28"/>
          <w:szCs w:val="28"/>
        </w:rPr>
        <w:t>召</w:t>
      </w:r>
      <w:r w:rsidRPr="00432853">
        <w:rPr>
          <w:rFonts w:ascii="標楷體" w:eastAsia="標楷體" w:hAnsi="標楷體" w:hint="eastAsia"/>
          <w:sz w:val="28"/>
          <w:szCs w:val="28"/>
        </w:rPr>
        <w:t>集</w:t>
      </w:r>
      <w:r w:rsidRPr="00432853">
        <w:rPr>
          <w:rFonts w:ascii="標楷體" w:eastAsia="標楷體" w:hAnsi="標楷體"/>
          <w:sz w:val="28"/>
          <w:szCs w:val="28"/>
        </w:rPr>
        <w:t>委員</w:t>
      </w:r>
      <w:r>
        <w:rPr>
          <w:rFonts w:ascii="標楷體" w:eastAsia="標楷體" w:hAnsi="標楷體" w:hint="eastAsia"/>
          <w:sz w:val="28"/>
          <w:szCs w:val="28"/>
        </w:rPr>
        <w:t>世杰</w:t>
      </w:r>
      <w:r w:rsidRPr="005218FC">
        <w:rPr>
          <w:rFonts w:ascii="標楷體" w:eastAsia="標楷體" w:hAnsi="標楷體" w:hint="eastAsia"/>
          <w:sz w:val="28"/>
          <w:szCs w:val="28"/>
        </w:rPr>
        <w:t>出席說明。</w:t>
      </w:r>
    </w:p>
    <w:p w:rsidR="00731578" w:rsidRPr="00336D06" w:rsidRDefault="00731578" w:rsidP="00731578">
      <w:pPr>
        <w:spacing w:line="360" w:lineRule="exact"/>
        <w:ind w:leftChars="100" w:left="776" w:hangingChars="200" w:hanging="536"/>
        <w:contextualSpacing/>
        <w:jc w:val="both"/>
        <w:rPr>
          <w:rFonts w:ascii="標楷體" w:eastAsia="標楷體" w:hAnsi="標楷體"/>
          <w:sz w:val="28"/>
          <w:szCs w:val="28"/>
        </w:rPr>
      </w:pPr>
      <w:r w:rsidRPr="008632B9">
        <w:rPr>
          <w:rFonts w:ascii="標楷體" w:eastAsia="標楷體" w:hAnsi="標楷體" w:hint="eastAsia"/>
          <w:spacing w:val="-6"/>
          <w:sz w:val="28"/>
          <w:szCs w:val="28"/>
        </w:rPr>
        <w:t>(</w:t>
      </w:r>
      <w:r>
        <w:rPr>
          <w:rFonts w:ascii="標楷體" w:eastAsia="標楷體" w:hAnsi="標楷體" w:hint="eastAsia"/>
          <w:spacing w:val="-6"/>
          <w:sz w:val="28"/>
          <w:szCs w:val="28"/>
        </w:rPr>
        <w:t>四</w:t>
      </w:r>
      <w:r w:rsidRPr="008632B9">
        <w:rPr>
          <w:rFonts w:ascii="標楷體" w:eastAsia="標楷體" w:hAnsi="標楷體" w:hint="eastAsia"/>
          <w:spacing w:val="-6"/>
          <w:sz w:val="28"/>
          <w:szCs w:val="28"/>
        </w:rPr>
        <w:t>)</w:t>
      </w:r>
      <w:r w:rsidRPr="005218FC">
        <w:rPr>
          <w:rFonts w:ascii="標楷體" w:eastAsia="標楷體" w:hAnsi="標楷體" w:hint="eastAsia"/>
          <w:sz w:val="28"/>
          <w:szCs w:val="28"/>
        </w:rPr>
        <w:t>條次、引述條文部分文字及法制用字用語，授權主席及議事人員整理。</w:t>
      </w:r>
    </w:p>
    <w:p w:rsidR="00731578" w:rsidRPr="00444F88" w:rsidRDefault="00731578" w:rsidP="00731578">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七、</w:t>
      </w:r>
      <w:r w:rsidRPr="00444F88">
        <w:rPr>
          <w:rFonts w:ascii="標楷體" w:eastAsia="標楷體" w:hAnsi="標楷體" w:hint="eastAsia"/>
          <w:sz w:val="28"/>
          <w:szCs w:val="28"/>
        </w:rPr>
        <w:t>委員質詢時，要求提供相關資料或以書面答復者，請相關機關儘速送交個別委員及本</w:t>
      </w:r>
      <w:r>
        <w:rPr>
          <w:rFonts w:ascii="標楷體" w:eastAsia="標楷體" w:hAnsi="標楷體" w:hint="eastAsia"/>
          <w:sz w:val="28"/>
          <w:szCs w:val="28"/>
        </w:rPr>
        <w:t>聯席</w:t>
      </w:r>
      <w:r w:rsidRPr="00444F88">
        <w:rPr>
          <w:rFonts w:ascii="標楷體" w:eastAsia="標楷體" w:hAnsi="標楷體" w:hint="eastAsia"/>
          <w:sz w:val="28"/>
          <w:szCs w:val="28"/>
        </w:rPr>
        <w:t>會。</w:t>
      </w:r>
    </w:p>
    <w:p w:rsidR="00731578" w:rsidRDefault="006F2D69" w:rsidP="00731578">
      <w:pPr>
        <w:widowControl/>
        <w:jc w:val="both"/>
        <w:rPr>
          <w:rFonts w:ascii="標楷體" w:eastAsia="標楷體" w:hAnsi="標楷體"/>
          <w:sz w:val="28"/>
          <w:szCs w:val="28"/>
        </w:rPr>
      </w:pPr>
      <w:r>
        <w:rPr>
          <w:rFonts w:ascii="標楷體" w:eastAsia="標楷體" w:hAnsi="標楷體" w:hint="eastAsia"/>
          <w:sz w:val="28"/>
          <w:szCs w:val="28"/>
        </w:rPr>
        <w:t>散會</w:t>
      </w:r>
      <w:r w:rsidR="00731578">
        <w:rPr>
          <w:rFonts w:ascii="標楷體" w:eastAsia="標楷體" w:hAnsi="標楷體"/>
          <w:sz w:val="28"/>
          <w:szCs w:val="28"/>
        </w:rPr>
        <w:br w:type="page"/>
      </w:r>
    </w:p>
    <w:p w:rsidR="007D3767" w:rsidRPr="00E82153" w:rsidRDefault="007D3767" w:rsidP="007D3767">
      <w:pPr>
        <w:pStyle w:val="afff8"/>
        <w:spacing w:line="360" w:lineRule="exact"/>
        <w:jc w:val="both"/>
        <w:outlineLvl w:val="2"/>
        <w:rPr>
          <w:rFonts w:ascii="標楷體"/>
          <w:spacing w:val="-10"/>
          <w:sz w:val="28"/>
          <w:szCs w:val="28"/>
        </w:rPr>
      </w:pPr>
      <w:bookmarkStart w:id="637" w:name="_Toc96350587"/>
      <w:r w:rsidRPr="00E82153">
        <w:rPr>
          <w:rFonts w:ascii="標楷體"/>
          <w:spacing w:val="-10"/>
          <w:sz w:val="28"/>
          <w:szCs w:val="28"/>
        </w:rPr>
        <w:lastRenderedPageBreak/>
        <w:t>立法院第</w:t>
      </w:r>
      <w:r w:rsidRPr="00E82153">
        <w:rPr>
          <w:rFonts w:ascii="標楷體" w:hint="eastAsia"/>
          <w:spacing w:val="-10"/>
          <w:sz w:val="28"/>
          <w:szCs w:val="28"/>
        </w:rPr>
        <w:t>10</w:t>
      </w:r>
      <w:r w:rsidRPr="00E82153">
        <w:rPr>
          <w:rFonts w:ascii="標楷體"/>
          <w:spacing w:val="-10"/>
          <w:sz w:val="28"/>
          <w:szCs w:val="28"/>
        </w:rPr>
        <w:t>屆第</w:t>
      </w:r>
      <w:r w:rsidRPr="00E82153">
        <w:rPr>
          <w:rFonts w:ascii="標楷體" w:hint="eastAsia"/>
          <w:spacing w:val="-10"/>
          <w:sz w:val="28"/>
          <w:szCs w:val="28"/>
        </w:rPr>
        <w:t>4</w:t>
      </w:r>
      <w:r w:rsidRPr="00E82153">
        <w:rPr>
          <w:rFonts w:ascii="標楷體"/>
          <w:spacing w:val="-10"/>
          <w:sz w:val="28"/>
          <w:szCs w:val="28"/>
        </w:rPr>
        <w:t>會期司法及法制</w:t>
      </w:r>
      <w:r w:rsidRPr="00E82153">
        <w:rPr>
          <w:rFonts w:ascii="標楷體" w:hint="eastAsia"/>
          <w:spacing w:val="-10"/>
          <w:sz w:val="28"/>
          <w:szCs w:val="28"/>
        </w:rPr>
        <w:t>、內政委員會第1次聯席會議議事錄</w:t>
      </w:r>
      <w:bookmarkEnd w:id="637"/>
    </w:p>
    <w:p w:rsidR="007D3767" w:rsidRPr="0009723E" w:rsidRDefault="007D3767" w:rsidP="007D3767">
      <w:pPr>
        <w:pStyle w:val="-9"/>
        <w:spacing w:line="360" w:lineRule="exact"/>
        <w:ind w:left="1417" w:hangingChars="506" w:hanging="1417"/>
        <w:rPr>
          <w:rFonts w:ascii="標楷體" w:hAnsi="標楷體"/>
          <w:sz w:val="28"/>
          <w:szCs w:val="28"/>
        </w:rPr>
      </w:pPr>
      <w:r w:rsidRPr="007D3767">
        <w:rPr>
          <w:rFonts w:ascii="標楷體" w:hAnsi="標楷體"/>
          <w:sz w:val="28"/>
          <w:szCs w:val="28"/>
          <w:fitText w:val="1120" w:id="-1571518720"/>
        </w:rPr>
        <w:t>時    間</w:t>
      </w:r>
      <w:r w:rsidRPr="0009723E">
        <w:rPr>
          <w:rFonts w:ascii="標楷體" w:hAnsi="標楷體"/>
          <w:sz w:val="28"/>
          <w:szCs w:val="28"/>
        </w:rPr>
        <w:t>：</w:t>
      </w:r>
      <w:r w:rsidRPr="0009723E">
        <w:rPr>
          <w:rFonts w:ascii="標楷體" w:hAnsi="標楷體" w:hint="eastAsia"/>
          <w:spacing w:val="-20"/>
          <w:sz w:val="28"/>
          <w:szCs w:val="28"/>
        </w:rPr>
        <w:t>中華民國110年10月27日（星期三）上午9時至12時36分</w:t>
      </w:r>
    </w:p>
    <w:p w:rsidR="007D3767" w:rsidRPr="0009723E" w:rsidRDefault="007D3767" w:rsidP="007D3767">
      <w:pPr>
        <w:adjustRightInd w:val="0"/>
        <w:snapToGrid w:val="0"/>
        <w:spacing w:line="360" w:lineRule="exact"/>
        <w:ind w:left="1364" w:hangingChars="487" w:hanging="1364"/>
        <w:jc w:val="both"/>
        <w:rPr>
          <w:rFonts w:ascii="標楷體" w:eastAsia="標楷體" w:hAnsi="標楷體"/>
          <w:kern w:val="0"/>
          <w:sz w:val="28"/>
          <w:szCs w:val="28"/>
          <w:lang w:val="x-none"/>
        </w:rPr>
      </w:pPr>
      <w:r w:rsidRPr="0009723E">
        <w:rPr>
          <w:rFonts w:ascii="標楷體" w:eastAsia="標楷體" w:hAnsi="標楷體" w:hint="eastAsia"/>
          <w:kern w:val="0"/>
          <w:sz w:val="28"/>
          <w:szCs w:val="28"/>
          <w:lang w:val="x-none" w:eastAsia="x-none"/>
        </w:rPr>
        <w:t>地    點：本院紅樓302會議室</w:t>
      </w:r>
    </w:p>
    <w:p w:rsidR="007D3767" w:rsidRPr="0009723E" w:rsidRDefault="007D3767" w:rsidP="007D3767">
      <w:pPr>
        <w:snapToGrid w:val="0"/>
        <w:spacing w:line="360" w:lineRule="exact"/>
        <w:jc w:val="both"/>
        <w:rPr>
          <w:rFonts w:ascii="標楷體" w:eastAsia="標楷體" w:hAnsi="標楷體"/>
          <w:sz w:val="28"/>
          <w:szCs w:val="28"/>
          <w:highlight w:val="yellow"/>
        </w:rPr>
      </w:pPr>
      <w:r w:rsidRPr="0009723E">
        <w:rPr>
          <w:rFonts w:ascii="標楷體" w:eastAsia="標楷體" w:hAnsi="標楷體"/>
          <w:sz w:val="28"/>
          <w:szCs w:val="28"/>
        </w:rPr>
        <w:t>出席委員</w:t>
      </w:r>
      <w:r w:rsidRPr="0009723E">
        <w:rPr>
          <w:rFonts w:ascii="標楷體" w:eastAsia="標楷體" w:hAnsi="標楷體" w:hint="eastAsia"/>
          <w:sz w:val="28"/>
          <w:szCs w:val="28"/>
        </w:rPr>
        <w:t>：許智傑</w:t>
      </w:r>
      <w:r w:rsidRPr="0009723E">
        <w:rPr>
          <w:rFonts w:ascii="標楷體" w:eastAsia="標楷體" w:hAnsi="標楷體"/>
          <w:sz w:val="28"/>
          <w:szCs w:val="28"/>
        </w:rPr>
        <w:tab/>
      </w:r>
      <w:r w:rsidRPr="0009723E">
        <w:rPr>
          <w:rFonts w:ascii="標楷體" w:eastAsia="標楷體" w:hAnsi="標楷體" w:hint="eastAsia"/>
          <w:sz w:val="28"/>
          <w:szCs w:val="28"/>
        </w:rPr>
        <w:t>羅致政</w:t>
      </w:r>
      <w:r w:rsidRPr="0009723E">
        <w:rPr>
          <w:rFonts w:ascii="標楷體" w:eastAsia="標楷體" w:hAnsi="標楷體"/>
          <w:sz w:val="28"/>
          <w:szCs w:val="28"/>
        </w:rPr>
        <w:tab/>
      </w:r>
      <w:r w:rsidRPr="0009723E">
        <w:rPr>
          <w:rFonts w:ascii="標楷體" w:eastAsia="標楷體" w:hAnsi="標楷體" w:hint="eastAsia"/>
          <w:sz w:val="28"/>
          <w:szCs w:val="28"/>
        </w:rPr>
        <w:t>劉世芳</w:t>
      </w:r>
      <w:r w:rsidRPr="0009723E">
        <w:rPr>
          <w:rFonts w:ascii="標楷體" w:eastAsia="標楷體" w:hAnsi="標楷體"/>
          <w:sz w:val="28"/>
          <w:szCs w:val="28"/>
        </w:rPr>
        <w:tab/>
      </w:r>
      <w:r w:rsidRPr="0009723E">
        <w:rPr>
          <w:rFonts w:ascii="標楷體" w:eastAsia="標楷體" w:hAnsi="標楷體" w:hint="eastAsia"/>
          <w:sz w:val="28"/>
          <w:szCs w:val="28"/>
        </w:rPr>
        <w:t>江永昌</w:t>
      </w:r>
      <w:r w:rsidRPr="0009723E">
        <w:rPr>
          <w:rFonts w:ascii="標楷體" w:eastAsia="標楷體" w:hAnsi="標楷體"/>
          <w:sz w:val="28"/>
          <w:szCs w:val="28"/>
        </w:rPr>
        <w:tab/>
      </w:r>
      <w:r w:rsidRPr="0009723E">
        <w:rPr>
          <w:rFonts w:ascii="標楷體" w:eastAsia="標楷體" w:hAnsi="標楷體" w:hint="eastAsia"/>
          <w:sz w:val="28"/>
          <w:szCs w:val="28"/>
        </w:rPr>
        <w:t>羅美玲</w:t>
      </w:r>
      <w:r w:rsidRPr="0009723E">
        <w:rPr>
          <w:rFonts w:ascii="標楷體" w:eastAsia="標楷體" w:hAnsi="標楷體"/>
          <w:sz w:val="28"/>
          <w:szCs w:val="28"/>
        </w:rPr>
        <w:tab/>
      </w:r>
      <w:r w:rsidRPr="0009723E">
        <w:rPr>
          <w:rFonts w:ascii="標楷體" w:eastAsia="標楷體" w:hAnsi="標楷體" w:hint="eastAsia"/>
          <w:sz w:val="28"/>
          <w:szCs w:val="28"/>
        </w:rPr>
        <w:t>何志偉</w:t>
      </w:r>
      <w:r w:rsidRPr="0009723E">
        <w:rPr>
          <w:rFonts w:ascii="標楷體" w:eastAsia="標楷體" w:hAnsi="標楷體"/>
          <w:sz w:val="28"/>
          <w:szCs w:val="28"/>
        </w:rPr>
        <w:tab/>
      </w:r>
      <w:r w:rsidRPr="0009723E">
        <w:rPr>
          <w:rFonts w:ascii="標楷體" w:eastAsia="標楷體" w:hAnsi="標楷體" w:hint="eastAsia"/>
          <w:sz w:val="28"/>
          <w:szCs w:val="28"/>
        </w:rPr>
        <w:t>莊瑞雄</w:t>
      </w:r>
    </w:p>
    <w:p w:rsidR="007D3767" w:rsidRPr="0009723E" w:rsidRDefault="007D3767" w:rsidP="007D3767">
      <w:pPr>
        <w:adjustRightInd w:val="0"/>
        <w:snapToGrid w:val="0"/>
        <w:spacing w:line="360" w:lineRule="exact"/>
        <w:ind w:firstLineChars="495" w:firstLine="1386"/>
        <w:jc w:val="both"/>
        <w:rPr>
          <w:rFonts w:ascii="標楷體" w:eastAsia="標楷體" w:hAnsi="標楷體"/>
          <w:sz w:val="28"/>
          <w:szCs w:val="28"/>
          <w:highlight w:val="yellow"/>
        </w:rPr>
      </w:pPr>
      <w:r w:rsidRPr="0009723E">
        <w:rPr>
          <w:rFonts w:ascii="標楷體" w:eastAsia="標楷體" w:hAnsi="標楷體" w:hint="eastAsia"/>
          <w:sz w:val="28"/>
          <w:szCs w:val="28"/>
        </w:rPr>
        <w:t>邱顯智</w:t>
      </w:r>
      <w:r w:rsidRPr="0009723E">
        <w:rPr>
          <w:rFonts w:ascii="標楷體" w:eastAsia="標楷體" w:hAnsi="標楷體"/>
          <w:sz w:val="28"/>
          <w:szCs w:val="28"/>
        </w:rPr>
        <w:tab/>
      </w:r>
      <w:r w:rsidRPr="0009723E">
        <w:rPr>
          <w:rFonts w:ascii="標楷體" w:eastAsia="標楷體" w:hAnsi="標楷體" w:hint="eastAsia"/>
          <w:sz w:val="28"/>
          <w:szCs w:val="28"/>
        </w:rPr>
        <w:t>魯明哲</w:t>
      </w:r>
      <w:r w:rsidRPr="0009723E">
        <w:rPr>
          <w:rFonts w:ascii="標楷體" w:eastAsia="標楷體" w:hAnsi="標楷體"/>
          <w:sz w:val="28"/>
          <w:szCs w:val="28"/>
        </w:rPr>
        <w:tab/>
      </w:r>
      <w:r w:rsidRPr="0009723E">
        <w:rPr>
          <w:rFonts w:ascii="標楷體" w:eastAsia="標楷體" w:hAnsi="標楷體" w:hint="eastAsia"/>
          <w:sz w:val="28"/>
          <w:szCs w:val="28"/>
        </w:rPr>
        <w:t>張宏陸</w:t>
      </w:r>
      <w:r w:rsidRPr="0009723E">
        <w:rPr>
          <w:rFonts w:ascii="標楷體" w:eastAsia="標楷體" w:hAnsi="標楷體"/>
          <w:sz w:val="28"/>
          <w:szCs w:val="28"/>
        </w:rPr>
        <w:tab/>
      </w:r>
      <w:r w:rsidRPr="0009723E">
        <w:rPr>
          <w:rFonts w:ascii="標楷體" w:eastAsia="標楷體" w:hAnsi="標楷體" w:hint="eastAsia"/>
          <w:sz w:val="28"/>
          <w:szCs w:val="28"/>
        </w:rPr>
        <w:t>陳椒華</w:t>
      </w:r>
      <w:r w:rsidRPr="0009723E">
        <w:rPr>
          <w:rFonts w:ascii="標楷體" w:eastAsia="標楷體" w:hAnsi="標楷體"/>
          <w:sz w:val="28"/>
          <w:szCs w:val="28"/>
        </w:rPr>
        <w:tab/>
      </w:r>
      <w:r w:rsidRPr="0009723E">
        <w:rPr>
          <w:rFonts w:ascii="標楷體" w:eastAsia="標楷體" w:hAnsi="標楷體" w:hint="eastAsia"/>
          <w:sz w:val="28"/>
          <w:szCs w:val="28"/>
        </w:rPr>
        <w:t>湯蕙禎</w:t>
      </w:r>
      <w:r w:rsidRPr="0009723E">
        <w:rPr>
          <w:rFonts w:ascii="標楷體" w:eastAsia="標楷體" w:hAnsi="標楷體"/>
          <w:sz w:val="28"/>
          <w:szCs w:val="28"/>
        </w:rPr>
        <w:tab/>
      </w:r>
      <w:r w:rsidRPr="0009723E">
        <w:rPr>
          <w:rFonts w:ascii="標楷體" w:eastAsia="標楷體" w:hAnsi="標楷體" w:hint="eastAsia"/>
          <w:sz w:val="28"/>
          <w:szCs w:val="28"/>
        </w:rPr>
        <w:t>黃世杰</w:t>
      </w:r>
      <w:r w:rsidRPr="0009723E">
        <w:rPr>
          <w:rFonts w:ascii="標楷體" w:eastAsia="標楷體" w:hAnsi="標楷體"/>
          <w:sz w:val="28"/>
          <w:szCs w:val="28"/>
        </w:rPr>
        <w:tab/>
      </w:r>
      <w:r w:rsidRPr="0009723E">
        <w:rPr>
          <w:rFonts w:ascii="標楷體" w:eastAsia="標楷體" w:hAnsi="標楷體" w:hint="eastAsia"/>
          <w:sz w:val="28"/>
          <w:szCs w:val="28"/>
        </w:rPr>
        <w:t>吳怡玎</w:t>
      </w:r>
    </w:p>
    <w:p w:rsidR="007D3767" w:rsidRPr="0009723E" w:rsidRDefault="007D3767" w:rsidP="007D3767">
      <w:pPr>
        <w:adjustRightInd w:val="0"/>
        <w:snapToGrid w:val="0"/>
        <w:spacing w:line="360" w:lineRule="exact"/>
        <w:ind w:firstLineChars="495" w:firstLine="1386"/>
        <w:jc w:val="both"/>
        <w:rPr>
          <w:rFonts w:ascii="標楷體" w:eastAsia="標楷體" w:hAnsi="標楷體"/>
          <w:sz w:val="28"/>
          <w:szCs w:val="28"/>
          <w:highlight w:val="yellow"/>
        </w:rPr>
      </w:pPr>
      <w:r w:rsidRPr="0009723E">
        <w:rPr>
          <w:rFonts w:ascii="標楷體" w:eastAsia="標楷體" w:hAnsi="標楷體" w:hint="eastAsia"/>
          <w:sz w:val="28"/>
          <w:szCs w:val="28"/>
        </w:rPr>
        <w:t>吳斯懷</w:t>
      </w:r>
      <w:r w:rsidRPr="0009723E">
        <w:rPr>
          <w:rFonts w:ascii="標楷體" w:eastAsia="標楷體" w:hAnsi="標楷體"/>
          <w:sz w:val="28"/>
          <w:szCs w:val="28"/>
        </w:rPr>
        <w:tab/>
      </w:r>
      <w:r w:rsidRPr="0009723E">
        <w:rPr>
          <w:rFonts w:ascii="標楷體" w:eastAsia="標楷體" w:hAnsi="標楷體" w:hint="eastAsia"/>
          <w:sz w:val="28"/>
          <w:szCs w:val="28"/>
        </w:rPr>
        <w:t>費鴻泰</w:t>
      </w:r>
      <w:r w:rsidRPr="0009723E">
        <w:rPr>
          <w:rFonts w:ascii="標楷體" w:eastAsia="標楷體" w:hAnsi="標楷體"/>
          <w:sz w:val="28"/>
          <w:szCs w:val="28"/>
        </w:rPr>
        <w:tab/>
      </w:r>
      <w:r w:rsidRPr="0009723E">
        <w:rPr>
          <w:rFonts w:ascii="標楷體" w:eastAsia="標楷體" w:hAnsi="標楷體" w:hint="eastAsia"/>
          <w:sz w:val="28"/>
          <w:szCs w:val="28"/>
        </w:rPr>
        <w:t>王美惠</w:t>
      </w:r>
      <w:r w:rsidRPr="0009723E">
        <w:rPr>
          <w:rFonts w:ascii="標楷體" w:eastAsia="標楷體" w:hAnsi="標楷體"/>
          <w:sz w:val="28"/>
          <w:szCs w:val="28"/>
        </w:rPr>
        <w:tab/>
      </w:r>
      <w:r w:rsidRPr="0009723E">
        <w:rPr>
          <w:rFonts w:ascii="標楷體" w:eastAsia="標楷體" w:hAnsi="標楷體" w:hint="eastAsia"/>
          <w:sz w:val="28"/>
          <w:szCs w:val="28"/>
        </w:rPr>
        <w:t>管碧玲</w:t>
      </w:r>
      <w:r w:rsidRPr="0009723E">
        <w:rPr>
          <w:rFonts w:ascii="標楷體" w:eastAsia="標楷體" w:hAnsi="標楷體"/>
          <w:sz w:val="28"/>
          <w:szCs w:val="28"/>
        </w:rPr>
        <w:tab/>
      </w:r>
      <w:r w:rsidRPr="0009723E">
        <w:rPr>
          <w:rFonts w:ascii="標楷體" w:eastAsia="標楷體" w:hAnsi="標楷體" w:hint="eastAsia"/>
          <w:sz w:val="28"/>
          <w:szCs w:val="28"/>
        </w:rPr>
        <w:t>葉毓蘭</w:t>
      </w:r>
      <w:r w:rsidRPr="0009723E">
        <w:rPr>
          <w:rFonts w:ascii="標楷體" w:eastAsia="標楷體" w:hAnsi="標楷體"/>
          <w:sz w:val="28"/>
          <w:szCs w:val="28"/>
        </w:rPr>
        <w:tab/>
        <w:t>林為洲</w:t>
      </w:r>
      <w:r w:rsidRPr="0009723E">
        <w:rPr>
          <w:rFonts w:ascii="標楷體" w:eastAsia="標楷體" w:hAnsi="標楷體"/>
          <w:sz w:val="28"/>
          <w:szCs w:val="28"/>
        </w:rPr>
        <w:tab/>
      </w:r>
      <w:r w:rsidRPr="0009723E">
        <w:rPr>
          <w:rFonts w:ascii="標楷體" w:eastAsia="標楷體" w:hAnsi="標楷體" w:hint="eastAsia"/>
          <w:sz w:val="28"/>
          <w:szCs w:val="28"/>
        </w:rPr>
        <w:t>林思銘</w:t>
      </w:r>
    </w:p>
    <w:p w:rsidR="007D3767" w:rsidRPr="0009723E" w:rsidRDefault="007D3767" w:rsidP="007D3767">
      <w:pPr>
        <w:adjustRightInd w:val="0"/>
        <w:snapToGrid w:val="0"/>
        <w:spacing w:line="360" w:lineRule="exact"/>
        <w:ind w:firstLineChars="495" w:firstLine="1386"/>
        <w:jc w:val="both"/>
        <w:rPr>
          <w:rFonts w:ascii="標楷體" w:eastAsia="標楷體" w:hAnsi="標楷體"/>
          <w:spacing w:val="-20"/>
          <w:sz w:val="28"/>
          <w:szCs w:val="28"/>
          <w:highlight w:val="yellow"/>
        </w:rPr>
      </w:pPr>
      <w:r w:rsidRPr="0009723E">
        <w:rPr>
          <w:rFonts w:ascii="標楷體" w:eastAsia="標楷體" w:hAnsi="標楷體" w:hint="eastAsia"/>
          <w:sz w:val="28"/>
          <w:szCs w:val="28"/>
        </w:rPr>
        <w:t>翁重鈞</w:t>
      </w:r>
      <w:r w:rsidRPr="0009723E">
        <w:rPr>
          <w:rFonts w:ascii="標楷體" w:eastAsia="標楷體" w:hAnsi="標楷體"/>
          <w:sz w:val="28"/>
          <w:szCs w:val="28"/>
        </w:rPr>
        <w:tab/>
      </w:r>
      <w:r w:rsidRPr="0009723E">
        <w:rPr>
          <w:rFonts w:ascii="標楷體" w:eastAsia="標楷體" w:hAnsi="標楷體" w:hint="eastAsia"/>
          <w:sz w:val="28"/>
          <w:szCs w:val="28"/>
        </w:rPr>
        <w:t>林文瑞</w:t>
      </w:r>
      <w:r w:rsidRPr="0009723E">
        <w:rPr>
          <w:rFonts w:ascii="標楷體" w:eastAsia="標楷體" w:hAnsi="標楷體"/>
          <w:sz w:val="28"/>
          <w:szCs w:val="28"/>
        </w:rPr>
        <w:tab/>
      </w:r>
      <w:r w:rsidRPr="0009723E">
        <w:rPr>
          <w:rFonts w:ascii="標楷體" w:eastAsia="標楷體" w:hAnsi="標楷體" w:hint="eastAsia"/>
          <w:sz w:val="28"/>
          <w:szCs w:val="28"/>
        </w:rPr>
        <w:t>吳琪銘</w:t>
      </w:r>
      <w:r w:rsidRPr="0009723E">
        <w:rPr>
          <w:rFonts w:ascii="標楷體" w:eastAsia="標楷體" w:hAnsi="標楷體"/>
          <w:sz w:val="28"/>
          <w:szCs w:val="28"/>
        </w:rPr>
        <w:tab/>
      </w:r>
      <w:r w:rsidRPr="0009723E">
        <w:rPr>
          <w:rFonts w:ascii="標楷體" w:eastAsia="標楷體" w:hAnsi="標楷體" w:hint="eastAsia"/>
          <w:sz w:val="28"/>
          <w:szCs w:val="28"/>
        </w:rPr>
        <w:t>鄭麗文</w:t>
      </w:r>
      <w:r w:rsidRPr="0009723E">
        <w:rPr>
          <w:rFonts w:ascii="標楷體" w:eastAsia="標楷體" w:hAnsi="標楷體"/>
          <w:sz w:val="28"/>
          <w:szCs w:val="28"/>
        </w:rPr>
        <w:tab/>
      </w:r>
      <w:r w:rsidRPr="0009723E">
        <w:rPr>
          <w:rFonts w:ascii="標楷體" w:eastAsia="標楷體" w:hAnsi="標楷體" w:hint="eastAsia"/>
          <w:spacing w:val="-20"/>
          <w:sz w:val="28"/>
          <w:szCs w:val="28"/>
        </w:rPr>
        <w:t>伍麗華Saidhai‧Tahovecahe</w:t>
      </w:r>
    </w:p>
    <w:p w:rsidR="007D3767" w:rsidRPr="0009723E" w:rsidRDefault="007D3767" w:rsidP="007D3767">
      <w:pPr>
        <w:adjustRightInd w:val="0"/>
        <w:snapToGrid w:val="0"/>
        <w:spacing w:line="360" w:lineRule="exact"/>
        <w:ind w:firstLineChars="495" w:firstLine="1386"/>
        <w:jc w:val="both"/>
        <w:rPr>
          <w:rFonts w:ascii="標楷體" w:eastAsia="標楷體" w:hAnsi="標楷體"/>
          <w:sz w:val="28"/>
          <w:szCs w:val="28"/>
        </w:rPr>
      </w:pPr>
      <w:r w:rsidRPr="0009723E">
        <w:rPr>
          <w:rFonts w:ascii="標楷體" w:eastAsia="標楷體" w:hAnsi="標楷體"/>
          <w:sz w:val="28"/>
          <w:szCs w:val="28"/>
        </w:rPr>
        <w:t>委員出席26人</w:t>
      </w:r>
    </w:p>
    <w:p w:rsidR="007D3767" w:rsidRPr="0009723E" w:rsidRDefault="007D3767" w:rsidP="007D3767">
      <w:pPr>
        <w:adjustRightInd w:val="0"/>
        <w:snapToGrid w:val="0"/>
        <w:spacing w:line="360" w:lineRule="exact"/>
        <w:ind w:leftChars="-11" w:left="1402" w:hangingChars="510" w:hanging="1428"/>
        <w:jc w:val="both"/>
        <w:rPr>
          <w:rFonts w:ascii="標楷體" w:eastAsia="標楷體" w:hAnsi="標楷體"/>
          <w:color w:val="000000"/>
          <w:sz w:val="28"/>
          <w:szCs w:val="28"/>
        </w:rPr>
      </w:pPr>
      <w:r w:rsidRPr="0009723E">
        <w:rPr>
          <w:rFonts w:ascii="標楷體" w:eastAsia="標楷體" w:hAnsi="標楷體"/>
          <w:kern w:val="0"/>
          <w:sz w:val="28"/>
          <w:szCs w:val="28"/>
        </w:rPr>
        <w:t>列席</w:t>
      </w:r>
      <w:r w:rsidRPr="0009723E">
        <w:rPr>
          <w:rFonts w:ascii="標楷體" w:eastAsia="標楷體" w:hAnsi="標楷體"/>
          <w:sz w:val="28"/>
          <w:szCs w:val="28"/>
        </w:rPr>
        <w:t>委員：</w:t>
      </w:r>
      <w:r w:rsidRPr="0009723E">
        <w:rPr>
          <w:rFonts w:ascii="標楷體" w:eastAsia="標楷體" w:hAnsi="標楷體"/>
          <w:spacing w:val="-20"/>
          <w:w w:val="95"/>
          <w:sz w:val="28"/>
          <w:szCs w:val="28"/>
        </w:rPr>
        <w:t>鄭天財Sra</w:t>
      </w:r>
      <w:r w:rsidRPr="0009723E">
        <w:rPr>
          <w:rFonts w:ascii="標楷體" w:eastAsia="標楷體" w:hAnsi="標楷體" w:hint="eastAsia"/>
          <w:spacing w:val="-20"/>
          <w:w w:val="95"/>
          <w:sz w:val="28"/>
          <w:szCs w:val="28"/>
        </w:rPr>
        <w:t xml:space="preserve"> </w:t>
      </w:r>
      <w:r w:rsidRPr="0009723E">
        <w:rPr>
          <w:rFonts w:ascii="標楷體" w:eastAsia="標楷體" w:hAnsi="標楷體"/>
          <w:spacing w:val="-20"/>
          <w:w w:val="95"/>
          <w:sz w:val="28"/>
          <w:szCs w:val="28"/>
        </w:rPr>
        <w:t>Kacaw</w:t>
      </w:r>
      <w:r w:rsidRPr="0009723E">
        <w:rPr>
          <w:rFonts w:ascii="標楷體" w:eastAsia="標楷體" w:hAnsi="標楷體"/>
          <w:sz w:val="28"/>
          <w:szCs w:val="28"/>
        </w:rPr>
        <w:tab/>
        <w:t>廖婉汝</w:t>
      </w:r>
      <w:r w:rsidRPr="0009723E">
        <w:rPr>
          <w:rFonts w:ascii="標楷體" w:eastAsia="標楷體" w:hAnsi="標楷體"/>
          <w:sz w:val="28"/>
          <w:szCs w:val="28"/>
        </w:rPr>
        <w:tab/>
      </w:r>
      <w:r w:rsidRPr="0009723E">
        <w:rPr>
          <w:rFonts w:ascii="標楷體" w:eastAsia="標楷體" w:hAnsi="標楷體" w:hint="eastAsia"/>
          <w:sz w:val="28"/>
          <w:szCs w:val="28"/>
        </w:rPr>
        <w:t>洪孟楷</w:t>
      </w:r>
      <w:r w:rsidRPr="0009723E">
        <w:rPr>
          <w:rFonts w:ascii="標楷體" w:eastAsia="標楷體" w:hAnsi="標楷體"/>
          <w:sz w:val="28"/>
          <w:szCs w:val="28"/>
        </w:rPr>
        <w:tab/>
        <w:t>林俊憲</w:t>
      </w:r>
      <w:r w:rsidRPr="0009723E">
        <w:rPr>
          <w:rFonts w:ascii="標楷體" w:eastAsia="標楷體" w:hAnsi="標楷體"/>
          <w:sz w:val="28"/>
          <w:szCs w:val="28"/>
        </w:rPr>
        <w:tab/>
      </w:r>
      <w:r w:rsidRPr="0009723E">
        <w:rPr>
          <w:rFonts w:ascii="標楷體" w:eastAsia="標楷體" w:hAnsi="標楷體" w:hint="eastAsia"/>
          <w:color w:val="000000"/>
          <w:sz w:val="28"/>
          <w:szCs w:val="28"/>
        </w:rPr>
        <w:t>傅崐萁</w:t>
      </w:r>
      <w:r w:rsidRPr="0009723E">
        <w:rPr>
          <w:rFonts w:ascii="標楷體" w:eastAsia="標楷體" w:hAnsi="標楷體"/>
          <w:color w:val="000000"/>
          <w:sz w:val="28"/>
          <w:szCs w:val="28"/>
        </w:rPr>
        <w:tab/>
      </w:r>
      <w:r w:rsidRPr="0009723E">
        <w:rPr>
          <w:rFonts w:ascii="標楷體" w:eastAsia="標楷體" w:hAnsi="標楷體" w:hint="eastAsia"/>
          <w:color w:val="000000"/>
          <w:sz w:val="28"/>
          <w:szCs w:val="28"/>
        </w:rPr>
        <w:t>鍾佳濱</w:t>
      </w:r>
    </w:p>
    <w:p w:rsidR="007D3767" w:rsidRPr="0009723E" w:rsidRDefault="007D3767" w:rsidP="007D3767">
      <w:pPr>
        <w:adjustRightInd w:val="0"/>
        <w:snapToGrid w:val="0"/>
        <w:spacing w:line="360" w:lineRule="exact"/>
        <w:ind w:leftChars="583" w:left="1401" w:hanging="2"/>
        <w:jc w:val="both"/>
        <w:rPr>
          <w:rFonts w:eastAsia="標楷體"/>
          <w:sz w:val="28"/>
          <w:szCs w:val="28"/>
        </w:rPr>
      </w:pPr>
      <w:r w:rsidRPr="0009723E">
        <w:rPr>
          <w:rFonts w:ascii="標楷體" w:eastAsia="標楷體" w:hAnsi="標楷體" w:hint="eastAsia"/>
          <w:sz w:val="28"/>
          <w:szCs w:val="28"/>
        </w:rPr>
        <w:t>蔡壁如</w:t>
      </w:r>
      <w:r w:rsidRPr="0009723E">
        <w:rPr>
          <w:rFonts w:ascii="標楷體" w:eastAsia="標楷體" w:hAnsi="標楷體"/>
          <w:color w:val="000000"/>
          <w:sz w:val="28"/>
          <w:szCs w:val="28"/>
        </w:rPr>
        <w:tab/>
      </w:r>
      <w:r w:rsidRPr="0009723E">
        <w:rPr>
          <w:rFonts w:ascii="標楷體" w:eastAsia="標楷體" w:hAnsi="標楷體" w:hint="eastAsia"/>
          <w:sz w:val="28"/>
          <w:szCs w:val="28"/>
        </w:rPr>
        <w:t>高虹安</w:t>
      </w:r>
      <w:r w:rsidRPr="0009723E">
        <w:rPr>
          <w:rFonts w:ascii="標楷體" w:eastAsia="標楷體" w:hAnsi="標楷體"/>
          <w:sz w:val="28"/>
          <w:szCs w:val="28"/>
        </w:rPr>
        <w:tab/>
      </w:r>
      <w:r w:rsidRPr="0009723E">
        <w:rPr>
          <w:rFonts w:eastAsia="標楷體" w:hint="eastAsia"/>
          <w:sz w:val="28"/>
          <w:szCs w:val="28"/>
        </w:rPr>
        <w:t>張其祿</w:t>
      </w:r>
    </w:p>
    <w:p w:rsidR="007D3767" w:rsidRPr="0009723E" w:rsidRDefault="007D3767" w:rsidP="007D3767">
      <w:pPr>
        <w:adjustRightInd w:val="0"/>
        <w:snapToGrid w:val="0"/>
        <w:spacing w:line="360" w:lineRule="exact"/>
        <w:ind w:leftChars="583" w:left="1401" w:hanging="2"/>
        <w:jc w:val="both"/>
        <w:rPr>
          <w:rFonts w:ascii="標楷體" w:eastAsia="標楷體" w:hAnsi="標楷體"/>
          <w:sz w:val="28"/>
          <w:szCs w:val="28"/>
        </w:rPr>
      </w:pPr>
      <w:r w:rsidRPr="0009723E">
        <w:rPr>
          <w:rFonts w:ascii="標楷體" w:eastAsia="標楷體" w:hAnsi="標楷體"/>
          <w:sz w:val="28"/>
          <w:szCs w:val="28"/>
        </w:rPr>
        <w:t>委員列席</w:t>
      </w:r>
      <w:r w:rsidRPr="0009723E">
        <w:rPr>
          <w:rFonts w:ascii="標楷體" w:eastAsia="標楷體" w:hAnsi="標楷體" w:hint="eastAsia"/>
          <w:sz w:val="28"/>
          <w:szCs w:val="28"/>
        </w:rPr>
        <w:t>9</w:t>
      </w:r>
      <w:r w:rsidRPr="0009723E">
        <w:rPr>
          <w:rFonts w:ascii="標楷體" w:eastAsia="標楷體" w:hAnsi="標楷體"/>
          <w:sz w:val="28"/>
          <w:szCs w:val="28"/>
        </w:rPr>
        <w:t>人</w:t>
      </w:r>
    </w:p>
    <w:p w:rsidR="007D3767" w:rsidRPr="0009723E" w:rsidRDefault="007D3767" w:rsidP="007D3767">
      <w:pPr>
        <w:pStyle w:val="-9"/>
        <w:spacing w:line="360" w:lineRule="exact"/>
        <w:ind w:left="1361" w:hangingChars="486" w:hanging="1361"/>
        <w:rPr>
          <w:rFonts w:ascii="標楷體" w:hAnsi="標楷體"/>
          <w:sz w:val="28"/>
          <w:szCs w:val="28"/>
        </w:rPr>
      </w:pPr>
      <w:r w:rsidRPr="0009723E">
        <w:rPr>
          <w:rFonts w:ascii="標楷體" w:hAnsi="標楷體"/>
          <w:sz w:val="28"/>
          <w:szCs w:val="28"/>
        </w:rPr>
        <w:t>列席官員：</w:t>
      </w:r>
      <w:r w:rsidRPr="0009723E">
        <w:rPr>
          <w:rFonts w:ascii="標楷體" w:hAnsi="標楷體" w:hint="eastAsia"/>
          <w:sz w:val="28"/>
          <w:szCs w:val="28"/>
        </w:rPr>
        <w:t>內政部政務次長　陳宗彥</w:t>
      </w:r>
    </w:p>
    <w:p w:rsidR="007D3767" w:rsidRPr="0009723E" w:rsidRDefault="007D3767" w:rsidP="007D3767">
      <w:pPr>
        <w:pStyle w:val="-9"/>
        <w:spacing w:line="360" w:lineRule="exact"/>
        <w:ind w:leftChars="485" w:left="1164" w:firstLineChars="85" w:firstLine="238"/>
        <w:rPr>
          <w:rFonts w:ascii="標楷體" w:hAnsi="標楷體"/>
          <w:sz w:val="28"/>
          <w:szCs w:val="28"/>
        </w:rPr>
      </w:pPr>
      <w:r w:rsidRPr="0009723E">
        <w:rPr>
          <w:rFonts w:ascii="標楷體" w:hAnsi="標楷體" w:hint="eastAsia"/>
          <w:sz w:val="28"/>
          <w:szCs w:val="28"/>
        </w:rPr>
        <w:t>內政部警政署副署長　劉柏良(署長請假)</w:t>
      </w:r>
    </w:p>
    <w:p w:rsidR="007D3767" w:rsidRPr="0009723E" w:rsidRDefault="007D3767" w:rsidP="007D3767">
      <w:pPr>
        <w:pStyle w:val="-9"/>
        <w:spacing w:line="360" w:lineRule="exact"/>
        <w:ind w:leftChars="485" w:left="1164" w:firstLineChars="85" w:firstLine="238"/>
        <w:rPr>
          <w:rFonts w:ascii="標楷體" w:hAnsi="標楷體"/>
          <w:sz w:val="28"/>
          <w:szCs w:val="28"/>
        </w:rPr>
      </w:pPr>
      <w:r w:rsidRPr="0009723E">
        <w:rPr>
          <w:rFonts w:ascii="標楷體" w:hAnsi="標楷體" w:hint="eastAsia"/>
          <w:sz w:val="28"/>
          <w:szCs w:val="28"/>
        </w:rPr>
        <w:t>內政部消防署副署長　謝景旭(署長請假)</w:t>
      </w:r>
    </w:p>
    <w:p w:rsidR="007D3767" w:rsidRPr="0009723E" w:rsidRDefault="007D3767" w:rsidP="007D3767">
      <w:pPr>
        <w:pStyle w:val="-9"/>
        <w:spacing w:line="360" w:lineRule="exact"/>
        <w:ind w:leftChars="485" w:left="1164" w:firstLineChars="85" w:firstLine="238"/>
        <w:rPr>
          <w:rFonts w:ascii="標楷體" w:hAnsi="標楷體"/>
          <w:sz w:val="28"/>
          <w:szCs w:val="28"/>
        </w:rPr>
      </w:pPr>
      <w:r w:rsidRPr="0009723E">
        <w:rPr>
          <w:rFonts w:ascii="標楷體" w:hAnsi="標楷體" w:hint="eastAsia"/>
          <w:sz w:val="28"/>
          <w:szCs w:val="28"/>
        </w:rPr>
        <w:t>司法院大法官書記處法官　蔡牧玨</w:t>
      </w:r>
    </w:p>
    <w:p w:rsidR="007D3767" w:rsidRPr="0009723E" w:rsidRDefault="007D3767" w:rsidP="007D3767">
      <w:pPr>
        <w:pStyle w:val="-9"/>
        <w:spacing w:line="360" w:lineRule="exact"/>
        <w:ind w:leftChars="485" w:left="1164" w:firstLineChars="85" w:firstLine="238"/>
        <w:rPr>
          <w:rFonts w:ascii="標楷體" w:hAnsi="標楷體"/>
          <w:sz w:val="28"/>
          <w:szCs w:val="28"/>
        </w:rPr>
      </w:pPr>
      <w:r w:rsidRPr="0009723E">
        <w:rPr>
          <w:rFonts w:ascii="標楷體" w:hAnsi="標楷體" w:hint="eastAsia"/>
          <w:sz w:val="28"/>
          <w:szCs w:val="28"/>
        </w:rPr>
        <w:t>銓敘部退撫司司長　陳紹元</w:t>
      </w:r>
    </w:p>
    <w:p w:rsidR="007D3767" w:rsidRPr="0009723E" w:rsidRDefault="007D3767" w:rsidP="007D3767">
      <w:pPr>
        <w:pStyle w:val="-9"/>
        <w:spacing w:line="360" w:lineRule="exact"/>
        <w:ind w:leftChars="485" w:left="1164" w:firstLineChars="85" w:firstLine="238"/>
        <w:rPr>
          <w:rFonts w:ascii="標楷體" w:hAnsi="標楷體"/>
          <w:sz w:val="28"/>
          <w:szCs w:val="28"/>
        </w:rPr>
      </w:pPr>
      <w:r w:rsidRPr="0009723E">
        <w:rPr>
          <w:rFonts w:ascii="標楷體" w:hAnsi="標楷體" w:hint="eastAsia"/>
          <w:sz w:val="28"/>
          <w:szCs w:val="28"/>
        </w:rPr>
        <w:t>衛生福利部保護服務司司長　張秀鴛</w:t>
      </w:r>
    </w:p>
    <w:p w:rsidR="007D3767" w:rsidRPr="0009723E" w:rsidRDefault="007D3767" w:rsidP="007D3767">
      <w:pPr>
        <w:pStyle w:val="-9"/>
        <w:spacing w:line="360" w:lineRule="exact"/>
        <w:ind w:leftChars="485" w:left="1164" w:firstLineChars="85" w:firstLine="238"/>
        <w:rPr>
          <w:rFonts w:ascii="標楷體" w:hAnsi="標楷體"/>
          <w:sz w:val="28"/>
          <w:szCs w:val="28"/>
        </w:rPr>
      </w:pPr>
      <w:r w:rsidRPr="0009723E">
        <w:rPr>
          <w:rFonts w:ascii="標楷體" w:hAnsi="標楷體" w:hint="eastAsia"/>
          <w:sz w:val="28"/>
          <w:szCs w:val="28"/>
        </w:rPr>
        <w:t>行政院人事行政總處組編人力處專門委員　陳美志</w:t>
      </w:r>
    </w:p>
    <w:p w:rsidR="007D3767" w:rsidRPr="0009723E" w:rsidRDefault="007D3767" w:rsidP="007D3767">
      <w:pPr>
        <w:pStyle w:val="-9"/>
        <w:spacing w:line="360" w:lineRule="exact"/>
        <w:ind w:leftChars="485" w:left="1164" w:firstLineChars="85" w:firstLine="238"/>
        <w:rPr>
          <w:rFonts w:ascii="標楷體" w:hAnsi="標楷體"/>
          <w:sz w:val="28"/>
          <w:szCs w:val="28"/>
        </w:rPr>
      </w:pPr>
      <w:r w:rsidRPr="0009723E">
        <w:rPr>
          <w:rFonts w:ascii="標楷體" w:hAnsi="標楷體" w:hint="eastAsia"/>
          <w:sz w:val="28"/>
          <w:szCs w:val="28"/>
        </w:rPr>
        <w:t>行政院主計總處公務預算處專門委員　李翊柔</w:t>
      </w:r>
    </w:p>
    <w:p w:rsidR="007D3767" w:rsidRPr="0009723E" w:rsidRDefault="007D3767" w:rsidP="007D3767">
      <w:pPr>
        <w:pStyle w:val="-9"/>
        <w:spacing w:line="360" w:lineRule="exact"/>
        <w:ind w:leftChars="485" w:left="1164" w:firstLineChars="85" w:firstLine="238"/>
        <w:rPr>
          <w:rFonts w:ascii="標楷體" w:hAnsi="標楷體"/>
          <w:sz w:val="28"/>
          <w:szCs w:val="28"/>
        </w:rPr>
      </w:pPr>
      <w:r w:rsidRPr="0009723E">
        <w:rPr>
          <w:rFonts w:ascii="標楷體" w:hAnsi="標楷體" w:hint="eastAsia"/>
          <w:sz w:val="28"/>
          <w:szCs w:val="28"/>
        </w:rPr>
        <w:t>行政院農業委員會畜牧處處長　張經緯</w:t>
      </w:r>
    </w:p>
    <w:p w:rsidR="007D3767" w:rsidRPr="0009723E" w:rsidRDefault="007D3767" w:rsidP="007D3767">
      <w:pPr>
        <w:adjustRightInd w:val="0"/>
        <w:snapToGrid w:val="0"/>
        <w:spacing w:line="360" w:lineRule="exact"/>
        <w:ind w:left="1117" w:hangingChars="399" w:hanging="1117"/>
        <w:jc w:val="both"/>
        <w:rPr>
          <w:rFonts w:ascii="標楷體" w:eastAsia="標楷體" w:hAnsi="標楷體"/>
          <w:sz w:val="28"/>
          <w:szCs w:val="28"/>
        </w:rPr>
      </w:pPr>
      <w:r w:rsidRPr="007D3767">
        <w:rPr>
          <w:rFonts w:ascii="標楷體" w:eastAsia="標楷體" w:hAnsi="標楷體"/>
          <w:kern w:val="0"/>
          <w:sz w:val="28"/>
          <w:szCs w:val="28"/>
          <w:fitText w:val="1120" w:id="-1571518719"/>
        </w:rPr>
        <w:t>主    席</w:t>
      </w:r>
      <w:r w:rsidRPr="0009723E">
        <w:rPr>
          <w:rFonts w:ascii="標楷體" w:eastAsia="標楷體" w:hAnsi="標楷體"/>
          <w:sz w:val="28"/>
          <w:szCs w:val="28"/>
        </w:rPr>
        <w:t>：</w:t>
      </w:r>
      <w:r w:rsidRPr="0009723E">
        <w:rPr>
          <w:rFonts w:ascii="標楷體" w:eastAsia="標楷體" w:hAnsi="標楷體" w:hint="eastAsia"/>
          <w:sz w:val="28"/>
          <w:szCs w:val="28"/>
        </w:rPr>
        <w:t>葉</w:t>
      </w:r>
      <w:r w:rsidRPr="0009723E">
        <w:rPr>
          <w:rFonts w:ascii="標楷體" w:eastAsia="標楷體" w:hAnsi="標楷體"/>
          <w:sz w:val="28"/>
          <w:szCs w:val="28"/>
        </w:rPr>
        <w:t>召</w:t>
      </w:r>
      <w:r w:rsidRPr="0009723E">
        <w:rPr>
          <w:rFonts w:ascii="標楷體" w:eastAsia="標楷體" w:hAnsi="標楷體" w:hint="eastAsia"/>
          <w:sz w:val="28"/>
          <w:szCs w:val="28"/>
        </w:rPr>
        <w:t>集</w:t>
      </w:r>
      <w:r w:rsidRPr="0009723E">
        <w:rPr>
          <w:rFonts w:ascii="標楷體" w:eastAsia="標楷體" w:hAnsi="標楷體"/>
          <w:sz w:val="28"/>
          <w:szCs w:val="28"/>
        </w:rPr>
        <w:t>委員</w:t>
      </w:r>
      <w:r w:rsidRPr="0009723E">
        <w:rPr>
          <w:rFonts w:ascii="標楷體" w:eastAsia="標楷體" w:hAnsi="標楷體" w:hint="eastAsia"/>
          <w:sz w:val="28"/>
          <w:szCs w:val="28"/>
        </w:rPr>
        <w:t>毓蘭</w:t>
      </w:r>
    </w:p>
    <w:p w:rsidR="007D3767" w:rsidRPr="0009723E" w:rsidRDefault="007D3767" w:rsidP="007D3767">
      <w:pPr>
        <w:adjustRightInd w:val="0"/>
        <w:snapToGrid w:val="0"/>
        <w:spacing w:line="360" w:lineRule="exact"/>
        <w:ind w:left="1120" w:hangingChars="400" w:hanging="1120"/>
        <w:jc w:val="both"/>
        <w:rPr>
          <w:rFonts w:ascii="標楷體" w:eastAsia="標楷體" w:hAnsi="標楷體"/>
          <w:sz w:val="28"/>
          <w:szCs w:val="28"/>
        </w:rPr>
      </w:pPr>
      <w:r w:rsidRPr="007D3767">
        <w:rPr>
          <w:rFonts w:ascii="標楷體" w:eastAsia="標楷體" w:hAnsi="標楷體"/>
          <w:kern w:val="0"/>
          <w:sz w:val="28"/>
          <w:szCs w:val="28"/>
          <w:fitText w:val="1120" w:id="-1571518718"/>
        </w:rPr>
        <w:t>專門委員</w:t>
      </w:r>
      <w:r w:rsidRPr="0009723E">
        <w:rPr>
          <w:rFonts w:ascii="標楷體" w:eastAsia="標楷體" w:hAnsi="標楷體"/>
          <w:sz w:val="28"/>
          <w:szCs w:val="28"/>
        </w:rPr>
        <w:t>：</w:t>
      </w:r>
      <w:r w:rsidRPr="0009723E">
        <w:rPr>
          <w:rFonts w:ascii="標楷體" w:eastAsia="標楷體" w:hAnsi="標楷體" w:hint="eastAsia"/>
          <w:sz w:val="28"/>
          <w:szCs w:val="28"/>
        </w:rPr>
        <w:t>張智為</w:t>
      </w:r>
    </w:p>
    <w:p w:rsidR="007D3767" w:rsidRPr="0009723E" w:rsidRDefault="007D3767" w:rsidP="007D3767">
      <w:pPr>
        <w:tabs>
          <w:tab w:val="left" w:pos="1580"/>
        </w:tabs>
        <w:adjustRightInd w:val="0"/>
        <w:snapToGrid w:val="0"/>
        <w:spacing w:line="360" w:lineRule="exact"/>
        <w:jc w:val="both"/>
        <w:rPr>
          <w:rFonts w:ascii="標楷體" w:eastAsia="標楷體" w:hAnsi="標楷體"/>
          <w:sz w:val="28"/>
          <w:szCs w:val="28"/>
        </w:rPr>
      </w:pPr>
      <w:r w:rsidRPr="007D3767">
        <w:rPr>
          <w:rFonts w:ascii="標楷體" w:eastAsia="標楷體" w:hAnsi="標楷體"/>
          <w:kern w:val="0"/>
          <w:sz w:val="28"/>
          <w:szCs w:val="28"/>
          <w:fitText w:val="1120" w:id="-1571518717"/>
        </w:rPr>
        <w:t>主任秘書</w:t>
      </w:r>
      <w:r w:rsidRPr="0009723E">
        <w:rPr>
          <w:rFonts w:ascii="標楷體" w:eastAsia="標楷體" w:hAnsi="標楷體"/>
          <w:sz w:val="28"/>
          <w:szCs w:val="28"/>
        </w:rPr>
        <w:t>：</w:t>
      </w:r>
      <w:r w:rsidRPr="0009723E">
        <w:rPr>
          <w:rFonts w:ascii="標楷體" w:eastAsia="標楷體" w:hAnsi="標楷體" w:hint="eastAsia"/>
          <w:sz w:val="28"/>
          <w:szCs w:val="28"/>
        </w:rPr>
        <w:t>楊育純</w:t>
      </w:r>
    </w:p>
    <w:p w:rsidR="007D3767" w:rsidRPr="0009723E" w:rsidRDefault="007D3767" w:rsidP="007D3767">
      <w:pPr>
        <w:tabs>
          <w:tab w:val="left" w:pos="2460"/>
        </w:tabs>
        <w:adjustRightInd w:val="0"/>
        <w:snapToGrid w:val="0"/>
        <w:spacing w:line="360" w:lineRule="exact"/>
        <w:ind w:firstLineChars="10" w:firstLine="28"/>
        <w:jc w:val="both"/>
        <w:rPr>
          <w:rFonts w:ascii="標楷體" w:eastAsia="標楷體" w:hAnsi="標楷體"/>
          <w:sz w:val="28"/>
          <w:szCs w:val="28"/>
        </w:rPr>
      </w:pPr>
      <w:r w:rsidRPr="007D3767">
        <w:rPr>
          <w:rFonts w:ascii="標楷體" w:eastAsia="標楷體" w:hAnsi="標楷體"/>
          <w:kern w:val="0"/>
          <w:sz w:val="28"/>
          <w:szCs w:val="28"/>
          <w:fitText w:val="1120" w:id="-1571518716"/>
        </w:rPr>
        <w:t>紀    錄</w:t>
      </w:r>
      <w:r w:rsidRPr="0009723E">
        <w:rPr>
          <w:rFonts w:ascii="標楷體" w:eastAsia="標楷體" w:hAnsi="標楷體"/>
          <w:sz w:val="28"/>
          <w:szCs w:val="28"/>
        </w:rPr>
        <w:t>：簡任秘書</w:t>
      </w:r>
      <w:r w:rsidRPr="0009723E">
        <w:rPr>
          <w:rFonts w:ascii="標楷體" w:eastAsia="標楷體" w:hAnsi="標楷體" w:hint="eastAsia"/>
          <w:sz w:val="28"/>
          <w:szCs w:val="28"/>
        </w:rPr>
        <w:t xml:space="preserve">　陳杏枝</w:t>
      </w:r>
    </w:p>
    <w:p w:rsidR="007D3767" w:rsidRPr="0009723E" w:rsidRDefault="007D3767" w:rsidP="007D3767">
      <w:pPr>
        <w:adjustRightInd w:val="0"/>
        <w:snapToGrid w:val="0"/>
        <w:spacing w:line="360" w:lineRule="exact"/>
        <w:ind w:firstLineChars="506" w:firstLine="1417"/>
        <w:jc w:val="both"/>
        <w:rPr>
          <w:rFonts w:ascii="標楷體" w:eastAsia="標楷體" w:hAnsi="標楷體"/>
          <w:sz w:val="28"/>
          <w:szCs w:val="28"/>
        </w:rPr>
      </w:pPr>
      <w:r w:rsidRPr="0009723E">
        <w:rPr>
          <w:rFonts w:ascii="標楷體" w:eastAsia="標楷體" w:hAnsi="標楷體"/>
          <w:sz w:val="28"/>
          <w:szCs w:val="28"/>
        </w:rPr>
        <w:t>簡任編審</w:t>
      </w:r>
      <w:r w:rsidRPr="0009723E">
        <w:rPr>
          <w:rFonts w:ascii="標楷體" w:eastAsia="標楷體" w:hAnsi="標楷體" w:hint="eastAsia"/>
          <w:sz w:val="28"/>
          <w:szCs w:val="28"/>
        </w:rPr>
        <w:t xml:space="preserve">　薛復寧</w:t>
      </w:r>
    </w:p>
    <w:p w:rsidR="007D3767" w:rsidRPr="0009723E" w:rsidRDefault="007D3767" w:rsidP="007D3767">
      <w:pPr>
        <w:adjustRightInd w:val="0"/>
        <w:snapToGrid w:val="0"/>
        <w:spacing w:line="360" w:lineRule="exact"/>
        <w:ind w:firstLineChars="506" w:firstLine="1417"/>
        <w:jc w:val="both"/>
        <w:rPr>
          <w:rFonts w:ascii="標楷體" w:eastAsia="標楷體" w:hAnsi="標楷體"/>
          <w:sz w:val="28"/>
          <w:szCs w:val="28"/>
        </w:rPr>
      </w:pPr>
      <w:r w:rsidRPr="0009723E">
        <w:rPr>
          <w:rFonts w:ascii="標楷體" w:eastAsia="標楷體" w:hAnsi="標楷體"/>
          <w:sz w:val="28"/>
          <w:szCs w:val="28"/>
        </w:rPr>
        <w:t>科</w:t>
      </w:r>
      <w:r w:rsidRPr="0009723E">
        <w:rPr>
          <w:rFonts w:ascii="標楷體" w:eastAsia="標楷體" w:hAnsi="標楷體" w:hint="eastAsia"/>
          <w:sz w:val="28"/>
          <w:szCs w:val="28"/>
        </w:rPr>
        <w:t xml:space="preserve">　　</w:t>
      </w:r>
      <w:r w:rsidRPr="0009723E">
        <w:rPr>
          <w:rFonts w:ascii="標楷體" w:eastAsia="標楷體" w:hAnsi="標楷體"/>
          <w:sz w:val="28"/>
          <w:szCs w:val="28"/>
        </w:rPr>
        <w:t>長</w:t>
      </w:r>
      <w:r w:rsidRPr="0009723E">
        <w:rPr>
          <w:rFonts w:ascii="標楷體" w:eastAsia="標楷體" w:hAnsi="標楷體" w:hint="eastAsia"/>
          <w:sz w:val="28"/>
          <w:szCs w:val="28"/>
        </w:rPr>
        <w:t xml:space="preserve">　鮑夏明</w:t>
      </w:r>
    </w:p>
    <w:p w:rsidR="007D3767" w:rsidRPr="0009723E" w:rsidRDefault="007D3767" w:rsidP="007D3767">
      <w:pPr>
        <w:pStyle w:val="afffff2"/>
        <w:spacing w:beforeLines="50" w:before="180" w:line="320" w:lineRule="exact"/>
        <w:ind w:leftChars="0" w:left="0" w:rightChars="0" w:right="0" w:firstLineChars="398" w:firstLine="1115"/>
        <w:jc w:val="both"/>
        <w:rPr>
          <w:rFonts w:ascii="標楷體" w:hAnsi="標楷體"/>
          <w:b/>
          <w:sz w:val="28"/>
          <w:szCs w:val="28"/>
        </w:rPr>
      </w:pPr>
      <w:r w:rsidRPr="0009723E">
        <w:rPr>
          <w:rFonts w:ascii="標楷體" w:hAnsi="標楷體"/>
          <w:b/>
          <w:sz w:val="28"/>
          <w:szCs w:val="28"/>
        </w:rPr>
        <w:t>討論事項</w:t>
      </w:r>
    </w:p>
    <w:p w:rsidR="007D3767" w:rsidRPr="0009723E" w:rsidRDefault="007D3767" w:rsidP="007D3767">
      <w:pPr>
        <w:overflowPunct w:val="0"/>
        <w:adjustRightInd w:val="0"/>
        <w:snapToGrid w:val="0"/>
        <w:spacing w:line="360" w:lineRule="exact"/>
        <w:ind w:left="560" w:hangingChars="200" w:hanging="560"/>
        <w:jc w:val="both"/>
        <w:rPr>
          <w:rFonts w:ascii="標楷體" w:eastAsia="標楷體" w:hAnsi="標楷體"/>
          <w:sz w:val="28"/>
          <w:szCs w:val="28"/>
        </w:rPr>
      </w:pPr>
      <w:r w:rsidRPr="0009723E">
        <w:rPr>
          <w:rFonts w:ascii="標楷體" w:eastAsia="標楷體" w:hAnsi="標楷體" w:hint="eastAsia"/>
          <w:sz w:val="28"/>
          <w:szCs w:val="28"/>
        </w:rPr>
        <w:t>一、併案審查</w:t>
      </w:r>
    </w:p>
    <w:p w:rsidR="007D3767" w:rsidRPr="0009723E" w:rsidRDefault="007D3767" w:rsidP="007D3767">
      <w:pPr>
        <w:overflowPunct w:val="0"/>
        <w:adjustRightInd w:val="0"/>
        <w:snapToGrid w:val="0"/>
        <w:spacing w:line="360" w:lineRule="exact"/>
        <w:ind w:left="560" w:hangingChars="200" w:hanging="560"/>
        <w:jc w:val="both"/>
        <w:rPr>
          <w:rFonts w:ascii="標楷體" w:eastAsia="標楷體" w:hAnsi="標楷體"/>
          <w:sz w:val="28"/>
          <w:szCs w:val="28"/>
        </w:rPr>
      </w:pPr>
      <w:r w:rsidRPr="0009723E">
        <w:rPr>
          <w:rFonts w:ascii="標楷體" w:eastAsia="標楷體" w:hAnsi="標楷體" w:hint="eastAsia"/>
          <w:sz w:val="28"/>
          <w:szCs w:val="28"/>
        </w:rPr>
        <w:t>（一）委員張宏陸等21人擬具「警察人員人事條例第三十六條條文修正草案」案。</w:t>
      </w:r>
    </w:p>
    <w:p w:rsidR="007D3767" w:rsidRPr="0009723E" w:rsidRDefault="007D3767" w:rsidP="007D3767">
      <w:pPr>
        <w:overflowPunct w:val="0"/>
        <w:adjustRightInd w:val="0"/>
        <w:snapToGrid w:val="0"/>
        <w:spacing w:line="360" w:lineRule="exact"/>
        <w:ind w:left="560" w:hangingChars="200" w:hanging="560"/>
        <w:jc w:val="both"/>
        <w:rPr>
          <w:rFonts w:ascii="標楷體" w:eastAsia="標楷體" w:hAnsi="標楷體"/>
          <w:sz w:val="28"/>
          <w:szCs w:val="28"/>
        </w:rPr>
      </w:pPr>
      <w:r w:rsidRPr="0009723E">
        <w:rPr>
          <w:rFonts w:ascii="標楷體" w:eastAsia="標楷體" w:hAnsi="標楷體" w:hint="eastAsia"/>
          <w:sz w:val="28"/>
          <w:szCs w:val="28"/>
        </w:rPr>
        <w:t>（二）委員葉毓蘭等20人擬具「警察人員人事條例第三十五條條文修正草案」案。</w:t>
      </w:r>
    </w:p>
    <w:p w:rsidR="007D3767" w:rsidRPr="0009723E" w:rsidRDefault="007D3767" w:rsidP="007D3767">
      <w:pPr>
        <w:overflowPunct w:val="0"/>
        <w:adjustRightInd w:val="0"/>
        <w:snapToGrid w:val="0"/>
        <w:spacing w:line="360" w:lineRule="exact"/>
        <w:ind w:left="560" w:hangingChars="200" w:hanging="560"/>
        <w:jc w:val="both"/>
        <w:rPr>
          <w:rFonts w:ascii="標楷體" w:eastAsia="標楷體" w:hAnsi="標楷體"/>
          <w:sz w:val="28"/>
          <w:szCs w:val="28"/>
        </w:rPr>
      </w:pPr>
      <w:r w:rsidRPr="0009723E">
        <w:rPr>
          <w:rFonts w:ascii="標楷體" w:eastAsia="標楷體" w:hAnsi="標楷體" w:hint="eastAsia"/>
          <w:sz w:val="28"/>
          <w:szCs w:val="28"/>
        </w:rPr>
        <w:t>（三）委員葉毓蘭等23人擬具「警察人員人事條例第三十五條條文修正草案」案。</w:t>
      </w:r>
    </w:p>
    <w:p w:rsidR="007D3767" w:rsidRPr="0009723E" w:rsidRDefault="007D3767" w:rsidP="007D3767">
      <w:pPr>
        <w:overflowPunct w:val="0"/>
        <w:adjustRightInd w:val="0"/>
        <w:snapToGrid w:val="0"/>
        <w:spacing w:line="360" w:lineRule="exact"/>
        <w:ind w:left="560" w:hangingChars="200" w:hanging="560"/>
        <w:jc w:val="both"/>
        <w:rPr>
          <w:rFonts w:ascii="標楷體" w:eastAsia="標楷體" w:hAnsi="標楷體"/>
          <w:sz w:val="28"/>
          <w:szCs w:val="28"/>
        </w:rPr>
      </w:pPr>
      <w:r w:rsidRPr="0009723E">
        <w:rPr>
          <w:rFonts w:ascii="標楷體" w:eastAsia="標楷體" w:hAnsi="標楷體" w:hint="eastAsia"/>
          <w:sz w:val="28"/>
          <w:szCs w:val="28"/>
        </w:rPr>
        <w:t>（四）委員葉毓蘭等20人擬具「警察人員人事條例第三十五條條文修正草案」案。</w:t>
      </w:r>
    </w:p>
    <w:p w:rsidR="007D3767" w:rsidRPr="0009723E" w:rsidRDefault="007D3767" w:rsidP="007D3767">
      <w:pPr>
        <w:overflowPunct w:val="0"/>
        <w:adjustRightInd w:val="0"/>
        <w:snapToGrid w:val="0"/>
        <w:spacing w:line="360" w:lineRule="exact"/>
        <w:ind w:left="560" w:hangingChars="200" w:hanging="560"/>
        <w:jc w:val="both"/>
        <w:rPr>
          <w:rFonts w:ascii="標楷體" w:eastAsia="標楷體" w:hAnsi="標楷體"/>
          <w:sz w:val="28"/>
          <w:szCs w:val="28"/>
        </w:rPr>
      </w:pPr>
      <w:r w:rsidRPr="0009723E">
        <w:rPr>
          <w:rFonts w:ascii="標楷體" w:eastAsia="標楷體" w:hAnsi="標楷體" w:hint="eastAsia"/>
          <w:sz w:val="28"/>
          <w:szCs w:val="28"/>
        </w:rPr>
        <w:t>二、併案審查</w:t>
      </w:r>
    </w:p>
    <w:p w:rsidR="007D3767" w:rsidRPr="0009723E" w:rsidRDefault="007D3767" w:rsidP="007D3767">
      <w:pPr>
        <w:overflowPunct w:val="0"/>
        <w:adjustRightInd w:val="0"/>
        <w:snapToGrid w:val="0"/>
        <w:spacing w:line="360" w:lineRule="exact"/>
        <w:ind w:left="560" w:hangingChars="200" w:hanging="560"/>
        <w:jc w:val="both"/>
        <w:rPr>
          <w:rFonts w:ascii="標楷體" w:eastAsia="標楷體" w:hAnsi="標楷體"/>
          <w:sz w:val="28"/>
          <w:szCs w:val="28"/>
        </w:rPr>
      </w:pPr>
      <w:r w:rsidRPr="0009723E">
        <w:rPr>
          <w:rFonts w:ascii="標楷體" w:eastAsia="標楷體" w:hAnsi="標楷體" w:hint="eastAsia"/>
          <w:sz w:val="28"/>
          <w:szCs w:val="28"/>
        </w:rPr>
        <w:lastRenderedPageBreak/>
        <w:t>（一）委員葉毓蘭等17人擬具「內政部消防署組織條例第十四條條文修正草案」案。</w:t>
      </w:r>
    </w:p>
    <w:p w:rsidR="007D3767" w:rsidRPr="0009723E" w:rsidRDefault="007D3767" w:rsidP="007D3767">
      <w:pPr>
        <w:overflowPunct w:val="0"/>
        <w:adjustRightInd w:val="0"/>
        <w:snapToGrid w:val="0"/>
        <w:spacing w:line="360" w:lineRule="exact"/>
        <w:ind w:left="560" w:hangingChars="200" w:hanging="560"/>
        <w:jc w:val="both"/>
        <w:rPr>
          <w:rFonts w:ascii="標楷體" w:eastAsia="標楷體" w:hAnsi="標楷體"/>
          <w:sz w:val="28"/>
          <w:szCs w:val="28"/>
        </w:rPr>
      </w:pPr>
      <w:r w:rsidRPr="0009723E">
        <w:rPr>
          <w:rFonts w:ascii="標楷體" w:eastAsia="標楷體" w:hAnsi="標楷體" w:hint="eastAsia"/>
          <w:sz w:val="28"/>
          <w:szCs w:val="28"/>
        </w:rPr>
        <w:t>（二）委員劉櫂豪等18人擬具「內政部消防署組織條例第十一條條文修正草案」案。</w:t>
      </w:r>
    </w:p>
    <w:p w:rsidR="007D3767" w:rsidRPr="0009723E" w:rsidRDefault="007D3767" w:rsidP="007D3767">
      <w:pPr>
        <w:overflowPunct w:val="0"/>
        <w:adjustRightInd w:val="0"/>
        <w:snapToGrid w:val="0"/>
        <w:spacing w:line="360" w:lineRule="exact"/>
        <w:ind w:left="560" w:hangingChars="200" w:hanging="560"/>
        <w:jc w:val="both"/>
        <w:rPr>
          <w:rFonts w:ascii="標楷體" w:eastAsia="標楷體" w:hAnsi="標楷體"/>
          <w:sz w:val="28"/>
          <w:szCs w:val="28"/>
        </w:rPr>
      </w:pPr>
      <w:r w:rsidRPr="0009723E">
        <w:rPr>
          <w:rFonts w:ascii="標楷體" w:eastAsia="標楷體" w:hAnsi="標楷體" w:hint="eastAsia"/>
          <w:sz w:val="28"/>
          <w:szCs w:val="28"/>
        </w:rPr>
        <w:t>三、併案審查</w:t>
      </w:r>
    </w:p>
    <w:p w:rsidR="007D3767" w:rsidRPr="0009723E" w:rsidRDefault="007D3767" w:rsidP="007D3767">
      <w:pPr>
        <w:overflowPunct w:val="0"/>
        <w:adjustRightInd w:val="0"/>
        <w:snapToGrid w:val="0"/>
        <w:spacing w:line="360" w:lineRule="exact"/>
        <w:ind w:left="560" w:hangingChars="200" w:hanging="560"/>
        <w:jc w:val="both"/>
        <w:rPr>
          <w:rFonts w:ascii="標楷體" w:eastAsia="標楷體" w:hAnsi="標楷體"/>
          <w:sz w:val="28"/>
          <w:szCs w:val="28"/>
        </w:rPr>
      </w:pPr>
      <w:r w:rsidRPr="0009723E">
        <w:rPr>
          <w:rFonts w:ascii="標楷體" w:eastAsia="標楷體" w:hAnsi="標楷體" w:hint="eastAsia"/>
          <w:sz w:val="28"/>
          <w:szCs w:val="28"/>
        </w:rPr>
        <w:t>（一）委員葉毓蘭等18人擬具「內政部警政署組織法第二條、第五條及第六條條文修正草案」案。</w:t>
      </w:r>
    </w:p>
    <w:p w:rsidR="007D3767" w:rsidRPr="0009723E" w:rsidRDefault="007D3767" w:rsidP="007D3767">
      <w:pPr>
        <w:overflowPunct w:val="0"/>
        <w:adjustRightInd w:val="0"/>
        <w:snapToGrid w:val="0"/>
        <w:spacing w:line="360" w:lineRule="exact"/>
        <w:ind w:left="560" w:hangingChars="200" w:hanging="560"/>
        <w:jc w:val="both"/>
        <w:rPr>
          <w:rFonts w:ascii="標楷體" w:eastAsia="標楷體" w:hAnsi="標楷體"/>
          <w:sz w:val="28"/>
          <w:szCs w:val="28"/>
        </w:rPr>
      </w:pPr>
      <w:r w:rsidRPr="0009723E">
        <w:rPr>
          <w:rFonts w:ascii="標楷體" w:eastAsia="標楷體" w:hAnsi="標楷體" w:hint="eastAsia"/>
          <w:sz w:val="28"/>
          <w:szCs w:val="28"/>
        </w:rPr>
        <w:t>（二）民眾黨黨團擬具「內政部警政署組織法第二條及第六條條文修正草案」案。</w:t>
      </w:r>
    </w:p>
    <w:p w:rsidR="007D3767" w:rsidRPr="0009723E" w:rsidRDefault="007D3767" w:rsidP="007D3767">
      <w:pPr>
        <w:overflowPunct w:val="0"/>
        <w:adjustRightInd w:val="0"/>
        <w:snapToGrid w:val="0"/>
        <w:spacing w:line="360" w:lineRule="exact"/>
        <w:ind w:leftChars="2" w:left="565" w:hangingChars="200" w:hanging="560"/>
        <w:jc w:val="both"/>
        <w:rPr>
          <w:rFonts w:ascii="標楷體" w:eastAsia="標楷體" w:hAnsi="標楷體"/>
          <w:spacing w:val="-10"/>
          <w:sz w:val="28"/>
          <w:szCs w:val="28"/>
        </w:rPr>
      </w:pPr>
      <w:r w:rsidRPr="0009723E">
        <w:rPr>
          <w:rFonts w:ascii="標楷體" w:eastAsia="標楷體" w:hAnsi="標楷體" w:hint="eastAsia"/>
          <w:sz w:val="28"/>
          <w:szCs w:val="28"/>
        </w:rPr>
        <w:t>（</w:t>
      </w:r>
      <w:r w:rsidRPr="0009723E">
        <w:rPr>
          <w:rFonts w:ascii="標楷體" w:eastAsia="標楷體" w:hAnsi="標楷體" w:hint="eastAsia"/>
          <w:spacing w:val="-10"/>
          <w:sz w:val="28"/>
          <w:szCs w:val="28"/>
        </w:rPr>
        <w:t>本次會議有委員江永昌、何志偉、劉世芳、許智傑、羅美玲、莊瑞雄、</w:t>
      </w:r>
    </w:p>
    <w:p w:rsidR="007D3767" w:rsidRPr="0009723E" w:rsidRDefault="007D3767" w:rsidP="007D3767">
      <w:pPr>
        <w:overflowPunct w:val="0"/>
        <w:adjustRightInd w:val="0"/>
        <w:snapToGrid w:val="0"/>
        <w:spacing w:line="360" w:lineRule="exact"/>
        <w:ind w:leftChars="128" w:left="525" w:hangingChars="91" w:hanging="218"/>
        <w:jc w:val="both"/>
        <w:rPr>
          <w:rFonts w:ascii="標楷體" w:eastAsia="標楷體" w:hAnsi="標楷體"/>
          <w:spacing w:val="-20"/>
          <w:sz w:val="28"/>
          <w:szCs w:val="28"/>
        </w:rPr>
      </w:pPr>
      <w:r w:rsidRPr="0009723E">
        <w:rPr>
          <w:rFonts w:ascii="標楷體" w:eastAsia="標楷體" w:hAnsi="標楷體" w:hint="eastAsia"/>
          <w:spacing w:val="-20"/>
          <w:sz w:val="28"/>
          <w:szCs w:val="28"/>
        </w:rPr>
        <w:t>邱顯智、張宏陸、陳椒華、羅致政、黃世杰、鄭麗文、吳斯懷、吳怡玎、</w:t>
      </w:r>
    </w:p>
    <w:p w:rsidR="007D3767" w:rsidRPr="0009723E" w:rsidRDefault="007D3767" w:rsidP="007D3767">
      <w:pPr>
        <w:overflowPunct w:val="0"/>
        <w:adjustRightInd w:val="0"/>
        <w:snapToGrid w:val="0"/>
        <w:spacing w:line="360" w:lineRule="exact"/>
        <w:ind w:leftChars="128" w:left="525" w:hangingChars="91" w:hanging="218"/>
        <w:jc w:val="both"/>
        <w:rPr>
          <w:rFonts w:ascii="標楷體" w:eastAsia="標楷體" w:hAnsi="標楷體"/>
          <w:spacing w:val="-20"/>
          <w:w w:val="95"/>
          <w:sz w:val="28"/>
          <w:szCs w:val="28"/>
        </w:rPr>
      </w:pPr>
      <w:r w:rsidRPr="0009723E">
        <w:rPr>
          <w:rFonts w:ascii="標楷體" w:eastAsia="標楷體" w:hAnsi="標楷體" w:hint="eastAsia"/>
          <w:spacing w:val="-20"/>
          <w:sz w:val="28"/>
          <w:szCs w:val="28"/>
        </w:rPr>
        <w:t>魯明哲、王美惠、管碧玲、葉毓蘭、林思銘、翁重鈞、</w:t>
      </w:r>
      <w:r w:rsidRPr="0009723E">
        <w:rPr>
          <w:rFonts w:ascii="標楷體" w:eastAsia="標楷體" w:hAnsi="標楷體"/>
          <w:spacing w:val="-20"/>
          <w:sz w:val="28"/>
          <w:szCs w:val="28"/>
        </w:rPr>
        <w:t>鄭天財Sra</w:t>
      </w:r>
      <w:r w:rsidRPr="0009723E">
        <w:rPr>
          <w:rFonts w:ascii="標楷體" w:eastAsia="標楷體" w:hAnsi="標楷體" w:hint="eastAsia"/>
          <w:spacing w:val="-20"/>
          <w:sz w:val="28"/>
          <w:szCs w:val="28"/>
        </w:rPr>
        <w:t xml:space="preserve"> </w:t>
      </w:r>
      <w:r w:rsidRPr="0009723E">
        <w:rPr>
          <w:rFonts w:ascii="標楷體" w:eastAsia="標楷體" w:hAnsi="標楷體"/>
          <w:spacing w:val="-20"/>
          <w:sz w:val="28"/>
          <w:szCs w:val="28"/>
        </w:rPr>
        <w:t>Kacaw</w:t>
      </w:r>
      <w:r w:rsidRPr="0009723E">
        <w:rPr>
          <w:rFonts w:ascii="標楷體" w:eastAsia="標楷體" w:hAnsi="標楷體" w:hint="eastAsia"/>
          <w:spacing w:val="-20"/>
          <w:w w:val="95"/>
          <w:sz w:val="28"/>
          <w:szCs w:val="28"/>
        </w:rPr>
        <w:t>、</w:t>
      </w:r>
    </w:p>
    <w:p w:rsidR="007D3767" w:rsidRPr="0009723E" w:rsidRDefault="007D3767" w:rsidP="007D3767">
      <w:pPr>
        <w:overflowPunct w:val="0"/>
        <w:adjustRightInd w:val="0"/>
        <w:snapToGrid w:val="0"/>
        <w:spacing w:line="360" w:lineRule="exact"/>
        <w:ind w:leftChars="128" w:left="562" w:hangingChars="91" w:hanging="255"/>
        <w:jc w:val="both"/>
        <w:rPr>
          <w:rFonts w:ascii="標楷體" w:eastAsia="標楷體" w:hAnsi="標楷體"/>
          <w:sz w:val="28"/>
          <w:szCs w:val="28"/>
        </w:rPr>
      </w:pPr>
      <w:r w:rsidRPr="0009723E">
        <w:rPr>
          <w:rFonts w:ascii="標楷體" w:eastAsia="標楷體" w:hAnsi="標楷體" w:hint="eastAsia"/>
          <w:sz w:val="28"/>
          <w:szCs w:val="28"/>
        </w:rPr>
        <w:t>蔡壁如提出質詢；委員湯蕙禎、王美惠、林為洲、費鴻泰提出書面</w:t>
      </w:r>
    </w:p>
    <w:p w:rsidR="007D3767" w:rsidRPr="0009723E" w:rsidRDefault="007D3767" w:rsidP="007D3767">
      <w:pPr>
        <w:overflowPunct w:val="0"/>
        <w:adjustRightInd w:val="0"/>
        <w:snapToGrid w:val="0"/>
        <w:spacing w:line="360" w:lineRule="exact"/>
        <w:ind w:leftChars="128" w:left="562" w:hangingChars="91" w:hanging="255"/>
        <w:jc w:val="both"/>
        <w:rPr>
          <w:rFonts w:ascii="標楷體" w:eastAsia="標楷體" w:hAnsi="標楷體"/>
          <w:sz w:val="28"/>
          <w:szCs w:val="28"/>
        </w:rPr>
      </w:pPr>
      <w:r w:rsidRPr="0009723E">
        <w:rPr>
          <w:rFonts w:ascii="標楷體" w:eastAsia="標楷體" w:hAnsi="標楷體" w:hint="eastAsia"/>
          <w:sz w:val="28"/>
          <w:szCs w:val="28"/>
        </w:rPr>
        <w:t>質詢。）</w:t>
      </w:r>
    </w:p>
    <w:p w:rsidR="007D3767" w:rsidRPr="0009723E" w:rsidRDefault="007D3767" w:rsidP="007D3767">
      <w:pPr>
        <w:pStyle w:val="afffffff4"/>
        <w:ind w:left="558" w:hanging="560"/>
      </w:pPr>
      <w:r w:rsidRPr="0009723E">
        <w:rPr>
          <w:rFonts w:hint="eastAsia"/>
        </w:rPr>
        <w:t>決議：</w:t>
      </w:r>
    </w:p>
    <w:p w:rsidR="007D3767" w:rsidRPr="0009723E" w:rsidRDefault="007D3767" w:rsidP="007D3767">
      <w:pPr>
        <w:pStyle w:val="afffffff4"/>
        <w:numPr>
          <w:ilvl w:val="0"/>
          <w:numId w:val="38"/>
        </w:numPr>
        <w:ind w:leftChars="0" w:firstLineChars="0"/>
      </w:pPr>
      <w:r w:rsidRPr="0009723E">
        <w:rPr>
          <w:rFonts w:hint="eastAsia"/>
        </w:rPr>
        <w:t>報告及詢答完畢。</w:t>
      </w:r>
    </w:p>
    <w:p w:rsidR="007D3767" w:rsidRPr="0009723E" w:rsidRDefault="007D3767" w:rsidP="007D3767">
      <w:pPr>
        <w:pStyle w:val="afffffff4"/>
        <w:numPr>
          <w:ilvl w:val="0"/>
          <w:numId w:val="38"/>
        </w:numPr>
        <w:ind w:leftChars="0" w:firstLineChars="0"/>
      </w:pPr>
      <w:r w:rsidRPr="0009723E">
        <w:t>第一案至第三案，均另定期繼續審查。</w:t>
      </w:r>
    </w:p>
    <w:p w:rsidR="007D3767" w:rsidRDefault="007D3767" w:rsidP="007D3767">
      <w:pPr>
        <w:pStyle w:val="afffffff4"/>
        <w:numPr>
          <w:ilvl w:val="0"/>
          <w:numId w:val="38"/>
        </w:numPr>
        <w:ind w:leftChars="0" w:left="567" w:firstLineChars="0" w:hanging="567"/>
      </w:pPr>
      <w:r w:rsidRPr="0009723E">
        <w:rPr>
          <w:rFonts w:hint="eastAsia"/>
        </w:rPr>
        <w:t>委員質詢時，要求提供相關資料或以書面答復者，請相關機關儘速送交個別委員及本聯席會。</w:t>
      </w:r>
    </w:p>
    <w:p w:rsidR="007D3767" w:rsidRPr="0009723E" w:rsidRDefault="007D3767" w:rsidP="007D3767">
      <w:pPr>
        <w:pStyle w:val="afffffff4"/>
        <w:numPr>
          <w:ilvl w:val="0"/>
          <w:numId w:val="38"/>
        </w:numPr>
        <w:ind w:leftChars="0" w:firstLineChars="0"/>
      </w:pPr>
      <w:r>
        <w:rPr>
          <w:rFonts w:hint="eastAsia"/>
        </w:rPr>
        <w:t>臨時提案四案均不予處理。</w:t>
      </w:r>
    </w:p>
    <w:p w:rsidR="007D3767" w:rsidRPr="0009723E" w:rsidRDefault="007D3767" w:rsidP="007D3767">
      <w:pPr>
        <w:adjustRightInd w:val="0"/>
        <w:snapToGrid w:val="0"/>
        <w:spacing w:beforeLines="50" w:before="180" w:line="320" w:lineRule="exact"/>
        <w:ind w:left="619" w:hangingChars="221" w:hanging="619"/>
        <w:jc w:val="both"/>
        <w:rPr>
          <w:rFonts w:ascii="標楷體" w:eastAsia="標楷體" w:hAnsi="標楷體"/>
          <w:sz w:val="28"/>
          <w:szCs w:val="28"/>
        </w:rPr>
      </w:pPr>
      <w:r w:rsidRPr="0009723E">
        <w:rPr>
          <w:rFonts w:ascii="標楷體" w:eastAsia="標楷體" w:hAnsi="標楷體"/>
          <w:sz w:val="28"/>
          <w:szCs w:val="28"/>
        </w:rPr>
        <w:t>散會</w:t>
      </w:r>
    </w:p>
    <w:p w:rsidR="007D3767" w:rsidRDefault="007D3767" w:rsidP="007D3767">
      <w:pPr>
        <w:widowControl/>
        <w:jc w:val="both"/>
        <w:rPr>
          <w:rFonts w:ascii="標楷體" w:eastAsia="標楷體" w:hAnsi="標楷體"/>
          <w:sz w:val="28"/>
          <w:szCs w:val="28"/>
        </w:rPr>
      </w:pPr>
      <w:r>
        <w:rPr>
          <w:rFonts w:ascii="標楷體" w:eastAsia="標楷體" w:hAnsi="標楷體"/>
          <w:sz w:val="28"/>
          <w:szCs w:val="28"/>
        </w:rPr>
        <w:br w:type="page"/>
      </w:r>
    </w:p>
    <w:p w:rsidR="007D3767" w:rsidRPr="00A438A0" w:rsidRDefault="007D3767" w:rsidP="007D3767">
      <w:pPr>
        <w:pStyle w:val="afff8"/>
        <w:spacing w:line="360" w:lineRule="exact"/>
        <w:jc w:val="both"/>
        <w:outlineLvl w:val="2"/>
        <w:rPr>
          <w:rFonts w:ascii="標楷體"/>
          <w:spacing w:val="-20"/>
          <w:sz w:val="28"/>
          <w:szCs w:val="28"/>
        </w:rPr>
      </w:pPr>
      <w:bookmarkStart w:id="638" w:name="_Toc96350588"/>
      <w:r w:rsidRPr="00A438A0">
        <w:rPr>
          <w:rFonts w:ascii="標楷體"/>
          <w:spacing w:val="-20"/>
          <w:sz w:val="28"/>
          <w:szCs w:val="28"/>
        </w:rPr>
        <w:lastRenderedPageBreak/>
        <w:t>立法院第</w:t>
      </w:r>
      <w:r w:rsidRPr="00A438A0">
        <w:rPr>
          <w:rFonts w:ascii="標楷體" w:hint="eastAsia"/>
          <w:spacing w:val="-20"/>
          <w:sz w:val="28"/>
          <w:szCs w:val="28"/>
        </w:rPr>
        <w:t>10</w:t>
      </w:r>
      <w:r w:rsidRPr="00A438A0">
        <w:rPr>
          <w:rFonts w:ascii="標楷體"/>
          <w:spacing w:val="-20"/>
          <w:sz w:val="28"/>
          <w:szCs w:val="28"/>
        </w:rPr>
        <w:t>屆第</w:t>
      </w:r>
      <w:r w:rsidRPr="00A438A0">
        <w:rPr>
          <w:rFonts w:ascii="標楷體" w:hint="eastAsia"/>
          <w:spacing w:val="-20"/>
          <w:sz w:val="28"/>
          <w:szCs w:val="28"/>
        </w:rPr>
        <w:t>4</w:t>
      </w:r>
      <w:r w:rsidRPr="00A438A0">
        <w:rPr>
          <w:rFonts w:ascii="標楷體"/>
          <w:spacing w:val="-20"/>
          <w:sz w:val="28"/>
          <w:szCs w:val="28"/>
        </w:rPr>
        <w:t>會期司法及法制</w:t>
      </w:r>
      <w:r w:rsidRPr="00A438A0">
        <w:rPr>
          <w:rFonts w:ascii="標楷體" w:hint="eastAsia"/>
          <w:spacing w:val="-20"/>
          <w:sz w:val="28"/>
          <w:szCs w:val="28"/>
        </w:rPr>
        <w:t>、外交及國防委員會第1次聯席會議議事錄</w:t>
      </w:r>
      <w:bookmarkEnd w:id="638"/>
    </w:p>
    <w:p w:rsidR="007D3767" w:rsidRPr="000C2843" w:rsidRDefault="007D3767" w:rsidP="007D3767">
      <w:pPr>
        <w:pStyle w:val="-9"/>
        <w:spacing w:line="360" w:lineRule="exact"/>
        <w:ind w:left="1417" w:hangingChars="506" w:hanging="1417"/>
        <w:rPr>
          <w:rFonts w:ascii="標楷體" w:hAnsi="標楷體"/>
          <w:sz w:val="28"/>
          <w:szCs w:val="28"/>
        </w:rPr>
      </w:pPr>
      <w:r w:rsidRPr="007D3767">
        <w:rPr>
          <w:rFonts w:ascii="標楷體" w:hAnsi="標楷體"/>
          <w:sz w:val="28"/>
          <w:szCs w:val="28"/>
          <w:fitText w:val="1120" w:id="-1571518715"/>
        </w:rPr>
        <w:t>時    間</w:t>
      </w:r>
      <w:r w:rsidRPr="00435750">
        <w:rPr>
          <w:rFonts w:ascii="標楷體" w:hAnsi="標楷體"/>
          <w:sz w:val="28"/>
          <w:szCs w:val="28"/>
        </w:rPr>
        <w:t>：</w:t>
      </w:r>
      <w:r w:rsidRPr="00435750">
        <w:rPr>
          <w:rFonts w:ascii="標楷體" w:hAnsi="標楷體" w:hint="eastAsia"/>
          <w:sz w:val="28"/>
          <w:szCs w:val="28"/>
        </w:rPr>
        <w:t>中華民國110年1</w:t>
      </w:r>
      <w:r>
        <w:rPr>
          <w:rFonts w:ascii="標楷體" w:hAnsi="標楷體" w:hint="eastAsia"/>
          <w:sz w:val="28"/>
          <w:szCs w:val="28"/>
        </w:rPr>
        <w:t>2</w:t>
      </w:r>
      <w:r w:rsidRPr="00435750">
        <w:rPr>
          <w:rFonts w:ascii="標楷體" w:hAnsi="標楷體" w:hint="eastAsia"/>
          <w:sz w:val="28"/>
          <w:szCs w:val="28"/>
        </w:rPr>
        <w:t>月</w:t>
      </w:r>
      <w:r>
        <w:rPr>
          <w:rFonts w:ascii="標楷體" w:hAnsi="標楷體" w:hint="eastAsia"/>
          <w:sz w:val="28"/>
          <w:szCs w:val="28"/>
        </w:rPr>
        <w:t>13</w:t>
      </w:r>
      <w:r w:rsidRPr="00435750">
        <w:rPr>
          <w:rFonts w:ascii="標楷體" w:hAnsi="標楷體" w:hint="eastAsia"/>
          <w:sz w:val="28"/>
          <w:szCs w:val="28"/>
        </w:rPr>
        <w:t>日（星期一）上午9時</w:t>
      </w:r>
      <w:r>
        <w:rPr>
          <w:rFonts w:ascii="標楷體" w:hAnsi="標楷體" w:hint="eastAsia"/>
          <w:sz w:val="28"/>
          <w:szCs w:val="28"/>
        </w:rPr>
        <w:t>2</w:t>
      </w:r>
      <w:r w:rsidRPr="000C2843">
        <w:rPr>
          <w:rFonts w:ascii="標楷體" w:hAnsi="標楷體" w:hint="eastAsia"/>
          <w:sz w:val="28"/>
          <w:szCs w:val="28"/>
        </w:rPr>
        <w:t>分</w:t>
      </w:r>
      <w:r w:rsidRPr="00562A2E">
        <w:rPr>
          <w:rFonts w:ascii="標楷體" w:hAnsi="標楷體" w:hint="eastAsia"/>
          <w:sz w:val="28"/>
          <w:szCs w:val="28"/>
        </w:rPr>
        <w:t>至1</w:t>
      </w:r>
      <w:r w:rsidRPr="00562A2E">
        <w:rPr>
          <w:rFonts w:ascii="標楷體" w:hAnsi="標楷體"/>
          <w:sz w:val="28"/>
          <w:szCs w:val="28"/>
        </w:rPr>
        <w:t>2</w:t>
      </w:r>
      <w:r w:rsidRPr="00562A2E">
        <w:rPr>
          <w:rFonts w:ascii="標楷體" w:hAnsi="標楷體" w:hint="eastAsia"/>
          <w:sz w:val="28"/>
          <w:szCs w:val="28"/>
        </w:rPr>
        <w:t>時44分</w:t>
      </w:r>
    </w:p>
    <w:p w:rsidR="007D3767" w:rsidRPr="00C03AE3" w:rsidRDefault="007D3767" w:rsidP="007D3767">
      <w:pPr>
        <w:adjustRightInd w:val="0"/>
        <w:snapToGrid w:val="0"/>
        <w:spacing w:line="360" w:lineRule="exact"/>
        <w:ind w:left="1364" w:hangingChars="487" w:hanging="1364"/>
        <w:jc w:val="both"/>
        <w:rPr>
          <w:rFonts w:ascii="標楷體" w:eastAsia="標楷體" w:hAnsi="標楷體"/>
          <w:kern w:val="0"/>
          <w:sz w:val="28"/>
          <w:szCs w:val="28"/>
          <w:lang w:val="x-none"/>
        </w:rPr>
      </w:pPr>
      <w:r w:rsidRPr="00C03AE3">
        <w:rPr>
          <w:rFonts w:ascii="標楷體" w:eastAsia="標楷體" w:hAnsi="標楷體" w:hint="eastAsia"/>
          <w:kern w:val="0"/>
          <w:sz w:val="28"/>
          <w:szCs w:val="28"/>
          <w:lang w:val="x-none" w:eastAsia="x-none"/>
        </w:rPr>
        <w:t>地    點：本院紅樓302會議室</w:t>
      </w:r>
    </w:p>
    <w:p w:rsidR="007D3767" w:rsidRPr="00833B34" w:rsidRDefault="007D3767" w:rsidP="007D3767">
      <w:pPr>
        <w:snapToGrid w:val="0"/>
        <w:spacing w:line="360" w:lineRule="exact"/>
        <w:jc w:val="both"/>
        <w:rPr>
          <w:rFonts w:ascii="標楷體" w:eastAsia="標楷體" w:hAnsi="標楷體"/>
          <w:sz w:val="28"/>
          <w:szCs w:val="28"/>
        </w:rPr>
      </w:pPr>
      <w:r w:rsidRPr="00C03AE3">
        <w:rPr>
          <w:rFonts w:ascii="標楷體" w:eastAsia="標楷體" w:hAnsi="標楷體"/>
          <w:sz w:val="28"/>
          <w:szCs w:val="28"/>
        </w:rPr>
        <w:t>出席委員</w:t>
      </w:r>
      <w:r w:rsidRPr="00C03AE3">
        <w:rPr>
          <w:rFonts w:ascii="標楷體" w:eastAsia="標楷體" w:hAnsi="標楷體" w:hint="eastAsia"/>
          <w:sz w:val="28"/>
          <w:szCs w:val="28"/>
        </w:rPr>
        <w:t>：</w:t>
      </w:r>
      <w:r w:rsidRPr="00833B34">
        <w:rPr>
          <w:rFonts w:ascii="標楷體" w:eastAsia="標楷體" w:hAnsi="標楷體" w:hint="eastAsia"/>
          <w:color w:val="000000"/>
          <w:sz w:val="28"/>
          <w:szCs w:val="28"/>
        </w:rPr>
        <w:t>林昶佐</w:t>
      </w:r>
      <w:r w:rsidRPr="00833B34">
        <w:rPr>
          <w:rFonts w:ascii="標楷體" w:eastAsia="標楷體" w:hAnsi="標楷體"/>
          <w:color w:val="000000"/>
          <w:sz w:val="28"/>
          <w:szCs w:val="28"/>
        </w:rPr>
        <w:tab/>
      </w:r>
      <w:r w:rsidRPr="00833B34">
        <w:rPr>
          <w:rFonts w:ascii="標楷體" w:eastAsia="標楷體" w:hAnsi="標楷體" w:hint="eastAsia"/>
          <w:color w:val="000000"/>
          <w:sz w:val="28"/>
          <w:szCs w:val="28"/>
        </w:rPr>
        <w:t>溫玉霞</w:t>
      </w:r>
      <w:r w:rsidRPr="00833B34">
        <w:rPr>
          <w:rFonts w:ascii="標楷體" w:eastAsia="標楷體" w:hAnsi="標楷體"/>
          <w:color w:val="000000"/>
          <w:sz w:val="28"/>
          <w:szCs w:val="28"/>
        </w:rPr>
        <w:tab/>
      </w:r>
      <w:r w:rsidRPr="00833B34">
        <w:rPr>
          <w:rFonts w:ascii="標楷體" w:eastAsia="標楷體" w:hAnsi="標楷體" w:hint="eastAsia"/>
          <w:sz w:val="28"/>
          <w:szCs w:val="28"/>
        </w:rPr>
        <w:t>劉世芳</w:t>
      </w:r>
      <w:r w:rsidRPr="00833B34">
        <w:rPr>
          <w:rFonts w:ascii="標楷體" w:eastAsia="標楷體" w:hAnsi="標楷體"/>
          <w:sz w:val="28"/>
          <w:szCs w:val="28"/>
        </w:rPr>
        <w:tab/>
      </w:r>
      <w:r w:rsidRPr="00833B34">
        <w:rPr>
          <w:rFonts w:ascii="標楷體" w:eastAsia="標楷體" w:hAnsi="標楷體" w:hint="eastAsia"/>
          <w:sz w:val="28"/>
          <w:szCs w:val="28"/>
        </w:rPr>
        <w:t>葉毓蘭</w:t>
      </w:r>
      <w:r w:rsidRPr="00833B34">
        <w:rPr>
          <w:rFonts w:ascii="標楷體" w:eastAsia="標楷體" w:hAnsi="標楷體"/>
          <w:sz w:val="28"/>
          <w:szCs w:val="28"/>
        </w:rPr>
        <w:tab/>
      </w:r>
      <w:r w:rsidRPr="00833B34">
        <w:rPr>
          <w:rFonts w:ascii="標楷體" w:eastAsia="標楷體" w:hAnsi="標楷體" w:hint="eastAsia"/>
          <w:color w:val="000000"/>
          <w:sz w:val="28"/>
          <w:szCs w:val="28"/>
        </w:rPr>
        <w:t>江啟臣</w:t>
      </w:r>
      <w:r w:rsidRPr="00833B34">
        <w:rPr>
          <w:rFonts w:ascii="標楷體" w:eastAsia="標楷體" w:hAnsi="標楷體"/>
          <w:color w:val="000000"/>
          <w:sz w:val="28"/>
          <w:szCs w:val="28"/>
        </w:rPr>
        <w:tab/>
      </w:r>
      <w:r w:rsidRPr="00833B34">
        <w:rPr>
          <w:rFonts w:ascii="標楷體" w:eastAsia="標楷體" w:hAnsi="標楷體" w:hint="eastAsia"/>
          <w:sz w:val="28"/>
          <w:szCs w:val="28"/>
        </w:rPr>
        <w:t>陳椒華</w:t>
      </w:r>
      <w:r w:rsidRPr="00833B34">
        <w:rPr>
          <w:rFonts w:ascii="標楷體" w:eastAsia="標楷體" w:hAnsi="標楷體"/>
          <w:sz w:val="28"/>
          <w:szCs w:val="28"/>
        </w:rPr>
        <w:tab/>
      </w:r>
      <w:r w:rsidRPr="00833B34">
        <w:rPr>
          <w:rFonts w:ascii="標楷體" w:eastAsia="標楷體" w:hAnsi="標楷體" w:hint="eastAsia"/>
          <w:color w:val="000000"/>
          <w:sz w:val="28"/>
          <w:szCs w:val="28"/>
        </w:rPr>
        <w:t>廖婉汝</w:t>
      </w:r>
    </w:p>
    <w:p w:rsidR="007D3767" w:rsidRPr="00833B34" w:rsidRDefault="007D3767" w:rsidP="007D3767">
      <w:pPr>
        <w:snapToGrid w:val="0"/>
        <w:spacing w:line="360" w:lineRule="exact"/>
        <w:ind w:leftChars="583" w:left="1399"/>
        <w:jc w:val="both"/>
        <w:rPr>
          <w:rFonts w:ascii="標楷體" w:eastAsia="標楷體" w:hAnsi="標楷體"/>
          <w:color w:val="000000"/>
          <w:sz w:val="28"/>
          <w:szCs w:val="28"/>
        </w:rPr>
      </w:pPr>
      <w:r w:rsidRPr="00833B34">
        <w:rPr>
          <w:rFonts w:ascii="標楷體" w:eastAsia="標楷體" w:hAnsi="標楷體" w:hint="eastAsia"/>
          <w:color w:val="000000"/>
          <w:sz w:val="28"/>
          <w:szCs w:val="28"/>
        </w:rPr>
        <w:t>蔡</w:t>
      </w:r>
      <w:r w:rsidRPr="00973F83">
        <w:rPr>
          <w:rFonts w:ascii="標楷體" w:eastAsia="標楷體" w:hAnsi="標楷體" w:hint="eastAsia"/>
          <w:sz w:val="28"/>
          <w:szCs w:val="28"/>
        </w:rPr>
        <w:t>適應</w:t>
      </w:r>
      <w:r w:rsidRPr="00833B34">
        <w:rPr>
          <w:rFonts w:ascii="標楷體" w:eastAsia="標楷體" w:hAnsi="標楷體"/>
          <w:color w:val="000000"/>
          <w:sz w:val="28"/>
          <w:szCs w:val="28"/>
        </w:rPr>
        <w:tab/>
        <w:t>吳斯懷</w:t>
      </w:r>
      <w:r w:rsidRPr="00833B34">
        <w:rPr>
          <w:rFonts w:ascii="標楷體" w:eastAsia="標楷體" w:hAnsi="標楷體"/>
          <w:color w:val="000000"/>
          <w:sz w:val="28"/>
          <w:szCs w:val="28"/>
        </w:rPr>
        <w:tab/>
      </w:r>
      <w:r w:rsidRPr="00833B34">
        <w:rPr>
          <w:rFonts w:ascii="標楷體" w:eastAsia="標楷體" w:hAnsi="標楷體" w:hint="eastAsia"/>
          <w:sz w:val="28"/>
          <w:szCs w:val="28"/>
        </w:rPr>
        <w:t>許智傑</w:t>
      </w:r>
      <w:r w:rsidRPr="00833B34">
        <w:rPr>
          <w:rFonts w:ascii="標楷體" w:eastAsia="標楷體" w:hAnsi="標楷體"/>
          <w:sz w:val="28"/>
          <w:szCs w:val="28"/>
        </w:rPr>
        <w:tab/>
      </w:r>
      <w:r w:rsidRPr="00833B34">
        <w:rPr>
          <w:rFonts w:ascii="標楷體" w:eastAsia="標楷體" w:hAnsi="標楷體" w:hint="eastAsia"/>
          <w:sz w:val="28"/>
          <w:szCs w:val="28"/>
        </w:rPr>
        <w:t>翁重鈞</w:t>
      </w:r>
      <w:r w:rsidRPr="00833B34">
        <w:rPr>
          <w:rFonts w:ascii="標楷體" w:eastAsia="標楷體" w:hAnsi="標楷體"/>
          <w:sz w:val="28"/>
          <w:szCs w:val="28"/>
        </w:rPr>
        <w:tab/>
      </w:r>
      <w:r w:rsidRPr="00833B34">
        <w:rPr>
          <w:rFonts w:ascii="標楷體" w:eastAsia="標楷體" w:hAnsi="標楷體" w:hint="eastAsia"/>
          <w:sz w:val="28"/>
          <w:szCs w:val="28"/>
        </w:rPr>
        <w:t>黃世杰</w:t>
      </w:r>
      <w:r w:rsidRPr="00833B34">
        <w:rPr>
          <w:rFonts w:ascii="標楷體" w:eastAsia="標楷體" w:hAnsi="標楷體"/>
          <w:sz w:val="28"/>
          <w:szCs w:val="28"/>
        </w:rPr>
        <w:tab/>
      </w:r>
      <w:r w:rsidRPr="00833B34">
        <w:rPr>
          <w:rFonts w:ascii="標楷體" w:eastAsia="標楷體" w:hAnsi="標楷體" w:hint="eastAsia"/>
          <w:color w:val="000000"/>
          <w:sz w:val="28"/>
          <w:szCs w:val="28"/>
        </w:rPr>
        <w:t>王定宇</w:t>
      </w:r>
      <w:r>
        <w:rPr>
          <w:rFonts w:ascii="標楷體" w:eastAsia="標楷體" w:hAnsi="標楷體"/>
          <w:color w:val="000000"/>
          <w:sz w:val="28"/>
          <w:szCs w:val="28"/>
        </w:rPr>
        <w:tab/>
      </w:r>
      <w:r w:rsidRPr="00833B34">
        <w:rPr>
          <w:rFonts w:ascii="標楷體" w:eastAsia="標楷體" w:hAnsi="標楷體" w:hint="eastAsia"/>
          <w:sz w:val="28"/>
          <w:szCs w:val="28"/>
        </w:rPr>
        <w:t>何志偉</w:t>
      </w:r>
    </w:p>
    <w:p w:rsidR="007D3767" w:rsidRPr="00833B34" w:rsidRDefault="007D3767" w:rsidP="007D3767">
      <w:pPr>
        <w:snapToGrid w:val="0"/>
        <w:spacing w:line="360" w:lineRule="exact"/>
        <w:ind w:leftChars="583" w:left="1399"/>
        <w:jc w:val="both"/>
        <w:rPr>
          <w:rFonts w:ascii="標楷體" w:eastAsia="標楷體" w:hAnsi="標楷體"/>
          <w:sz w:val="28"/>
          <w:szCs w:val="28"/>
          <w:shd w:val="clear" w:color="auto" w:fill="FFFF00"/>
        </w:rPr>
      </w:pPr>
      <w:r w:rsidRPr="00833B34">
        <w:rPr>
          <w:rFonts w:ascii="標楷體" w:eastAsia="標楷體" w:hAnsi="標楷體" w:hint="eastAsia"/>
          <w:sz w:val="28"/>
          <w:szCs w:val="28"/>
        </w:rPr>
        <w:t>鄭麗文</w:t>
      </w:r>
      <w:r w:rsidRPr="00833B34">
        <w:rPr>
          <w:rFonts w:ascii="標楷體" w:eastAsia="標楷體" w:hAnsi="標楷體"/>
          <w:sz w:val="28"/>
          <w:szCs w:val="28"/>
        </w:rPr>
        <w:tab/>
      </w:r>
      <w:r w:rsidRPr="00833B34">
        <w:rPr>
          <w:rFonts w:ascii="標楷體" w:eastAsia="標楷體" w:hAnsi="標楷體" w:hint="eastAsia"/>
          <w:color w:val="000000"/>
          <w:sz w:val="28"/>
          <w:szCs w:val="28"/>
        </w:rPr>
        <w:t>林淑芬</w:t>
      </w:r>
      <w:r w:rsidRPr="00833B34">
        <w:rPr>
          <w:rFonts w:ascii="標楷體" w:eastAsia="標楷體" w:hAnsi="標楷體"/>
          <w:color w:val="000000"/>
          <w:sz w:val="28"/>
          <w:szCs w:val="28"/>
        </w:rPr>
        <w:tab/>
      </w:r>
      <w:r w:rsidRPr="00833B34">
        <w:rPr>
          <w:rFonts w:ascii="標楷體" w:eastAsia="標楷體" w:hAnsi="標楷體" w:hint="eastAsia"/>
          <w:color w:val="000000"/>
          <w:sz w:val="28"/>
          <w:szCs w:val="28"/>
        </w:rPr>
        <w:t>陳以信</w:t>
      </w:r>
      <w:r w:rsidRPr="00833B34">
        <w:rPr>
          <w:rFonts w:ascii="標楷體" w:eastAsia="標楷體" w:hAnsi="標楷體"/>
          <w:color w:val="000000"/>
          <w:sz w:val="28"/>
          <w:szCs w:val="28"/>
        </w:rPr>
        <w:tab/>
      </w:r>
      <w:r w:rsidRPr="00833B34">
        <w:rPr>
          <w:rFonts w:ascii="標楷體" w:eastAsia="標楷體" w:hAnsi="標楷體" w:hint="eastAsia"/>
          <w:color w:val="000000"/>
          <w:sz w:val="28"/>
          <w:szCs w:val="28"/>
        </w:rPr>
        <w:t>趙天麟</w:t>
      </w:r>
      <w:r w:rsidRPr="00833B34">
        <w:rPr>
          <w:rFonts w:ascii="標楷體" w:eastAsia="標楷體" w:hAnsi="標楷體"/>
          <w:color w:val="000000"/>
          <w:sz w:val="28"/>
          <w:szCs w:val="28"/>
        </w:rPr>
        <w:tab/>
      </w:r>
      <w:r w:rsidRPr="00833B34">
        <w:rPr>
          <w:rFonts w:ascii="標楷體" w:eastAsia="標楷體" w:hAnsi="標楷體" w:hint="eastAsia"/>
          <w:sz w:val="28"/>
          <w:szCs w:val="28"/>
        </w:rPr>
        <w:t>江永昌</w:t>
      </w:r>
      <w:r w:rsidRPr="00833B34">
        <w:rPr>
          <w:rFonts w:ascii="標楷體" w:eastAsia="標楷體" w:hAnsi="標楷體"/>
          <w:sz w:val="28"/>
          <w:szCs w:val="28"/>
        </w:rPr>
        <w:tab/>
      </w:r>
      <w:r w:rsidRPr="00833B34">
        <w:rPr>
          <w:rFonts w:ascii="標楷體" w:eastAsia="標楷體" w:hAnsi="標楷體" w:hint="eastAsia"/>
          <w:sz w:val="28"/>
          <w:szCs w:val="28"/>
        </w:rPr>
        <w:t>羅致政</w:t>
      </w:r>
      <w:r w:rsidRPr="00833B34">
        <w:rPr>
          <w:rFonts w:ascii="標楷體" w:eastAsia="標楷體" w:hAnsi="標楷體"/>
          <w:sz w:val="28"/>
          <w:szCs w:val="28"/>
        </w:rPr>
        <w:tab/>
      </w:r>
      <w:r w:rsidRPr="00833B34">
        <w:rPr>
          <w:rFonts w:ascii="標楷體" w:eastAsia="標楷體" w:hAnsi="標楷體" w:hint="eastAsia"/>
          <w:color w:val="000000"/>
          <w:sz w:val="28"/>
          <w:szCs w:val="28"/>
        </w:rPr>
        <w:t>馬文君</w:t>
      </w:r>
    </w:p>
    <w:p w:rsidR="007D3767" w:rsidRPr="00833B34" w:rsidRDefault="007D3767" w:rsidP="007D3767">
      <w:pPr>
        <w:snapToGrid w:val="0"/>
        <w:spacing w:line="360" w:lineRule="exact"/>
        <w:ind w:leftChars="583" w:left="1399"/>
        <w:jc w:val="both"/>
        <w:rPr>
          <w:rFonts w:ascii="標楷體" w:eastAsia="標楷體" w:hAnsi="標楷體"/>
          <w:color w:val="000000"/>
          <w:sz w:val="28"/>
          <w:szCs w:val="28"/>
        </w:rPr>
      </w:pPr>
      <w:r w:rsidRPr="00833B34">
        <w:rPr>
          <w:rFonts w:ascii="標楷體" w:eastAsia="標楷體" w:hAnsi="標楷體"/>
          <w:sz w:val="28"/>
          <w:szCs w:val="28"/>
        </w:rPr>
        <w:t>費鴻泰</w:t>
      </w:r>
      <w:r w:rsidRPr="00833B34">
        <w:rPr>
          <w:rFonts w:ascii="標楷體" w:eastAsia="標楷體" w:hAnsi="標楷體"/>
          <w:sz w:val="28"/>
          <w:szCs w:val="28"/>
        </w:rPr>
        <w:tab/>
      </w:r>
      <w:r w:rsidRPr="00833B34">
        <w:rPr>
          <w:rFonts w:ascii="標楷體" w:eastAsia="標楷體" w:hAnsi="標楷體" w:hint="eastAsia"/>
          <w:color w:val="000000"/>
          <w:sz w:val="28"/>
          <w:szCs w:val="28"/>
        </w:rPr>
        <w:t>劉建國</w:t>
      </w:r>
    </w:p>
    <w:p w:rsidR="007D3767" w:rsidRPr="00314605" w:rsidRDefault="007D3767" w:rsidP="007D3767">
      <w:pPr>
        <w:adjustRightInd w:val="0"/>
        <w:snapToGrid w:val="0"/>
        <w:spacing w:line="360" w:lineRule="exact"/>
        <w:ind w:firstLineChars="495" w:firstLine="1386"/>
        <w:jc w:val="both"/>
        <w:rPr>
          <w:rFonts w:ascii="標楷體" w:eastAsia="標楷體" w:hAnsi="標楷體"/>
          <w:color w:val="000000"/>
          <w:sz w:val="28"/>
          <w:szCs w:val="28"/>
        </w:rPr>
      </w:pPr>
      <w:r w:rsidRPr="00833B34">
        <w:rPr>
          <w:rFonts w:ascii="標楷體" w:eastAsia="標楷體" w:hAnsi="標楷體"/>
          <w:color w:val="000000"/>
          <w:sz w:val="28"/>
          <w:szCs w:val="28"/>
        </w:rPr>
        <w:t>委員出席2</w:t>
      </w:r>
      <w:r>
        <w:rPr>
          <w:rFonts w:ascii="標楷體" w:eastAsia="標楷體" w:hAnsi="標楷體" w:hint="eastAsia"/>
          <w:color w:val="000000"/>
          <w:sz w:val="28"/>
          <w:szCs w:val="28"/>
        </w:rPr>
        <w:t>3</w:t>
      </w:r>
      <w:r w:rsidRPr="00833B34">
        <w:rPr>
          <w:rFonts w:ascii="標楷體" w:eastAsia="標楷體" w:hAnsi="標楷體"/>
          <w:color w:val="000000"/>
          <w:sz w:val="28"/>
          <w:szCs w:val="28"/>
        </w:rPr>
        <w:t>人</w:t>
      </w:r>
    </w:p>
    <w:p w:rsidR="007D3767" w:rsidRDefault="007D3767" w:rsidP="007D3767">
      <w:pPr>
        <w:adjustRightInd w:val="0"/>
        <w:snapToGrid w:val="0"/>
        <w:spacing w:line="360" w:lineRule="exact"/>
        <w:ind w:leftChars="-11" w:left="1402" w:hangingChars="510" w:hanging="1428"/>
        <w:jc w:val="both"/>
        <w:rPr>
          <w:rFonts w:ascii="標楷體" w:eastAsia="標楷體" w:hAnsi="標楷體"/>
          <w:kern w:val="0"/>
          <w:sz w:val="28"/>
          <w:szCs w:val="28"/>
          <w:highlight w:val="yellow"/>
        </w:rPr>
      </w:pPr>
      <w:r w:rsidRPr="00C03AE3">
        <w:rPr>
          <w:rFonts w:ascii="標楷體" w:eastAsia="標楷體" w:hAnsi="標楷體"/>
          <w:kern w:val="0"/>
          <w:sz w:val="28"/>
          <w:szCs w:val="28"/>
        </w:rPr>
        <w:t>列席</w:t>
      </w:r>
      <w:r w:rsidRPr="00C03AE3">
        <w:rPr>
          <w:rFonts w:ascii="標楷體" w:eastAsia="標楷體" w:hAnsi="標楷體"/>
          <w:sz w:val="28"/>
          <w:szCs w:val="28"/>
        </w:rPr>
        <w:t>委員：</w:t>
      </w:r>
      <w:r w:rsidRPr="0033523A">
        <w:rPr>
          <w:rFonts w:ascii="標楷體" w:eastAsia="標楷體" w:hAnsi="標楷體" w:hint="eastAsia"/>
          <w:sz w:val="28"/>
          <w:szCs w:val="28"/>
        </w:rPr>
        <w:t>鄭正鈐</w:t>
      </w:r>
      <w:r w:rsidRPr="00A139DC">
        <w:rPr>
          <w:rFonts w:ascii="標楷體" w:eastAsia="標楷體" w:hAnsi="標楷體"/>
          <w:color w:val="000000"/>
          <w:sz w:val="28"/>
          <w:szCs w:val="28"/>
        </w:rPr>
        <w:tab/>
      </w:r>
      <w:r w:rsidRPr="00A139DC">
        <w:rPr>
          <w:rFonts w:ascii="標楷體" w:eastAsia="標楷體" w:hAnsi="標楷體"/>
          <w:spacing w:val="-20"/>
          <w:sz w:val="28"/>
          <w:szCs w:val="28"/>
        </w:rPr>
        <w:t>鄭天財Sra</w:t>
      </w:r>
      <w:r w:rsidRPr="00A139DC">
        <w:rPr>
          <w:rFonts w:ascii="標楷體" w:eastAsia="標楷體" w:hAnsi="標楷體" w:hint="eastAsia"/>
          <w:spacing w:val="-20"/>
          <w:sz w:val="28"/>
          <w:szCs w:val="28"/>
        </w:rPr>
        <w:t xml:space="preserve"> </w:t>
      </w:r>
      <w:r w:rsidRPr="00A139DC">
        <w:rPr>
          <w:rFonts w:ascii="標楷體" w:eastAsia="標楷體" w:hAnsi="標楷體"/>
          <w:spacing w:val="-20"/>
          <w:sz w:val="28"/>
          <w:szCs w:val="28"/>
        </w:rPr>
        <w:t>Kacaw</w:t>
      </w:r>
      <w:r w:rsidRPr="00A139DC">
        <w:rPr>
          <w:rFonts w:ascii="標楷體" w:eastAsia="標楷體" w:hAnsi="標楷體"/>
          <w:sz w:val="28"/>
          <w:szCs w:val="28"/>
        </w:rPr>
        <w:tab/>
      </w:r>
      <w:r w:rsidRPr="00A139DC">
        <w:rPr>
          <w:rFonts w:ascii="標楷體" w:eastAsia="標楷體" w:hAnsi="標楷體" w:hint="eastAsia"/>
          <w:sz w:val="28"/>
          <w:szCs w:val="28"/>
        </w:rPr>
        <w:t>洪孟楷</w:t>
      </w:r>
      <w:r w:rsidRPr="00A139DC">
        <w:rPr>
          <w:rFonts w:ascii="標楷體" w:eastAsia="標楷體" w:hAnsi="標楷體"/>
          <w:sz w:val="28"/>
          <w:szCs w:val="28"/>
        </w:rPr>
        <w:tab/>
      </w:r>
      <w:r w:rsidRPr="00A139DC">
        <w:rPr>
          <w:rFonts w:ascii="標楷體" w:eastAsia="標楷體" w:hAnsi="標楷體" w:hint="eastAsia"/>
          <w:sz w:val="28"/>
          <w:szCs w:val="28"/>
        </w:rPr>
        <w:t>李德維</w:t>
      </w:r>
      <w:r w:rsidRPr="00A139DC">
        <w:rPr>
          <w:rFonts w:ascii="標楷體" w:eastAsia="標楷體" w:hAnsi="標楷體"/>
          <w:color w:val="000000"/>
          <w:sz w:val="28"/>
          <w:szCs w:val="28"/>
        </w:rPr>
        <w:tab/>
      </w:r>
      <w:r w:rsidRPr="00A139DC">
        <w:rPr>
          <w:rFonts w:ascii="標楷體" w:eastAsia="標楷體" w:hAnsi="標楷體" w:hint="eastAsia"/>
          <w:color w:val="000000"/>
          <w:sz w:val="28"/>
          <w:szCs w:val="28"/>
        </w:rPr>
        <w:t>邱顯智</w:t>
      </w:r>
      <w:r w:rsidRPr="00A139DC">
        <w:rPr>
          <w:rFonts w:ascii="標楷體" w:eastAsia="標楷體" w:hAnsi="標楷體"/>
          <w:color w:val="000000"/>
          <w:sz w:val="28"/>
          <w:szCs w:val="28"/>
        </w:rPr>
        <w:tab/>
      </w:r>
      <w:r w:rsidRPr="00A139DC">
        <w:rPr>
          <w:rFonts w:ascii="標楷體" w:eastAsia="標楷體" w:hAnsi="標楷體" w:hint="eastAsia"/>
          <w:kern w:val="0"/>
          <w:sz w:val="28"/>
          <w:szCs w:val="28"/>
        </w:rPr>
        <w:t>高嘉瑜</w:t>
      </w:r>
    </w:p>
    <w:p w:rsidR="007D3767" w:rsidRDefault="007D3767" w:rsidP="007D3767">
      <w:pPr>
        <w:adjustRightInd w:val="0"/>
        <w:snapToGrid w:val="0"/>
        <w:spacing w:line="360" w:lineRule="exact"/>
        <w:ind w:leftChars="584" w:left="1402" w:firstLineChars="4" w:firstLine="11"/>
        <w:jc w:val="both"/>
        <w:rPr>
          <w:rFonts w:ascii="標楷體" w:eastAsia="標楷體" w:hAnsi="標楷體"/>
          <w:sz w:val="28"/>
          <w:szCs w:val="28"/>
        </w:rPr>
      </w:pPr>
      <w:r w:rsidRPr="00A139DC">
        <w:rPr>
          <w:rFonts w:ascii="標楷體" w:eastAsia="標楷體" w:hAnsi="標楷體" w:hint="eastAsia"/>
          <w:color w:val="000000"/>
          <w:sz w:val="28"/>
          <w:szCs w:val="28"/>
        </w:rPr>
        <w:t>王美惠</w:t>
      </w:r>
      <w:r w:rsidRPr="00A139DC">
        <w:rPr>
          <w:rFonts w:ascii="標楷體" w:eastAsia="標楷體" w:hAnsi="標楷體"/>
          <w:color w:val="000000"/>
          <w:sz w:val="28"/>
          <w:szCs w:val="28"/>
        </w:rPr>
        <w:tab/>
      </w:r>
      <w:r w:rsidRPr="00A139DC">
        <w:rPr>
          <w:rFonts w:ascii="標楷體" w:eastAsia="標楷體" w:hAnsi="標楷體" w:hint="eastAsia"/>
          <w:color w:val="000000"/>
          <w:sz w:val="28"/>
          <w:szCs w:val="28"/>
        </w:rPr>
        <w:t>何欣純</w:t>
      </w:r>
      <w:r w:rsidRPr="00A139DC">
        <w:rPr>
          <w:rFonts w:ascii="標楷體" w:eastAsia="標楷體" w:hAnsi="標楷體"/>
          <w:color w:val="000000"/>
          <w:sz w:val="28"/>
          <w:szCs w:val="28"/>
        </w:rPr>
        <w:tab/>
      </w:r>
      <w:r w:rsidRPr="00A139DC">
        <w:rPr>
          <w:rFonts w:ascii="標楷體" w:eastAsia="標楷體" w:hAnsi="標楷體" w:hint="eastAsia"/>
          <w:sz w:val="28"/>
          <w:szCs w:val="28"/>
        </w:rPr>
        <w:t>莊競程</w:t>
      </w:r>
      <w:r w:rsidRPr="00A139DC">
        <w:rPr>
          <w:rFonts w:ascii="標楷體" w:eastAsia="標楷體" w:hAnsi="標楷體"/>
          <w:sz w:val="28"/>
          <w:szCs w:val="28"/>
        </w:rPr>
        <w:tab/>
        <w:t>蔡易餘</w:t>
      </w:r>
      <w:r w:rsidRPr="00A139DC">
        <w:rPr>
          <w:rFonts w:ascii="標楷體" w:eastAsia="標楷體" w:hAnsi="標楷體"/>
          <w:sz w:val="28"/>
          <w:szCs w:val="28"/>
        </w:rPr>
        <w:tab/>
      </w:r>
      <w:r>
        <w:rPr>
          <w:rFonts w:ascii="標楷體" w:eastAsia="標楷體" w:hAnsi="標楷體"/>
          <w:sz w:val="28"/>
          <w:szCs w:val="28"/>
        </w:rPr>
        <w:t>張育美</w:t>
      </w:r>
      <w:r>
        <w:rPr>
          <w:rFonts w:ascii="標楷體" w:eastAsia="標楷體" w:hAnsi="標楷體"/>
          <w:sz w:val="28"/>
          <w:szCs w:val="28"/>
        </w:rPr>
        <w:tab/>
      </w:r>
      <w:r w:rsidRPr="009369D0">
        <w:rPr>
          <w:rFonts w:ascii="標楷體" w:eastAsia="標楷體" w:hAnsi="標楷體" w:hint="eastAsia"/>
          <w:sz w:val="28"/>
          <w:szCs w:val="28"/>
        </w:rPr>
        <w:t>李貴敏</w:t>
      </w:r>
      <w:r w:rsidRPr="009369D0">
        <w:rPr>
          <w:rFonts w:ascii="標楷體" w:eastAsia="標楷體" w:hAnsi="標楷體"/>
          <w:sz w:val="28"/>
          <w:szCs w:val="28"/>
        </w:rPr>
        <w:tab/>
      </w:r>
      <w:r>
        <w:rPr>
          <w:rFonts w:ascii="標楷體" w:eastAsia="標楷體" w:hAnsi="標楷體"/>
          <w:sz w:val="28"/>
          <w:szCs w:val="28"/>
        </w:rPr>
        <w:t>羅明才</w:t>
      </w:r>
    </w:p>
    <w:p w:rsidR="007D3767" w:rsidRPr="00F35201" w:rsidRDefault="007D3767" w:rsidP="007D3767">
      <w:pPr>
        <w:adjustRightInd w:val="0"/>
        <w:snapToGrid w:val="0"/>
        <w:spacing w:line="360" w:lineRule="exact"/>
        <w:ind w:leftChars="584" w:left="1402" w:firstLineChars="4" w:firstLine="11"/>
        <w:jc w:val="both"/>
        <w:rPr>
          <w:rFonts w:ascii="標楷體" w:eastAsia="標楷體" w:hAnsi="標楷體"/>
          <w:color w:val="000000"/>
          <w:sz w:val="28"/>
          <w:szCs w:val="28"/>
          <w:highlight w:val="yellow"/>
        </w:rPr>
      </w:pPr>
      <w:r w:rsidRPr="009369D0">
        <w:rPr>
          <w:rFonts w:eastAsia="標楷體" w:hint="eastAsia"/>
          <w:sz w:val="28"/>
        </w:rPr>
        <w:t>張其祿</w:t>
      </w:r>
      <w:r w:rsidRPr="009369D0">
        <w:rPr>
          <w:rFonts w:ascii="標楷體" w:eastAsia="標楷體" w:hAnsi="標楷體"/>
          <w:sz w:val="28"/>
          <w:szCs w:val="28"/>
        </w:rPr>
        <w:tab/>
        <w:t>林思銘</w:t>
      </w:r>
      <w:r w:rsidRPr="009369D0">
        <w:rPr>
          <w:rFonts w:ascii="標楷體" w:eastAsia="標楷體" w:hAnsi="標楷體"/>
          <w:sz w:val="28"/>
          <w:szCs w:val="28"/>
        </w:rPr>
        <w:tab/>
        <w:t>呂玉玲</w:t>
      </w:r>
    </w:p>
    <w:p w:rsidR="007D3767" w:rsidRPr="000C2843" w:rsidRDefault="007D3767" w:rsidP="007D3767">
      <w:pPr>
        <w:adjustRightInd w:val="0"/>
        <w:snapToGrid w:val="0"/>
        <w:spacing w:line="360" w:lineRule="exact"/>
        <w:ind w:firstLineChars="495" w:firstLine="1386"/>
        <w:jc w:val="both"/>
        <w:rPr>
          <w:rFonts w:ascii="標楷體" w:eastAsia="標楷體" w:hAnsi="標楷體"/>
          <w:sz w:val="28"/>
          <w:szCs w:val="28"/>
        </w:rPr>
      </w:pPr>
      <w:r w:rsidRPr="000536BE">
        <w:rPr>
          <w:rFonts w:ascii="標楷體" w:eastAsia="標楷體" w:hAnsi="標楷體"/>
          <w:sz w:val="28"/>
          <w:szCs w:val="28"/>
        </w:rPr>
        <w:t>委員列席16人</w:t>
      </w:r>
    </w:p>
    <w:p w:rsidR="007D3767" w:rsidRPr="0058380D" w:rsidRDefault="007D3767" w:rsidP="007D3767">
      <w:pPr>
        <w:pStyle w:val="-9"/>
        <w:spacing w:line="360" w:lineRule="exact"/>
        <w:ind w:left="1361" w:hangingChars="486" w:hanging="1361"/>
        <w:rPr>
          <w:rFonts w:ascii="標楷體" w:hAnsi="標楷體"/>
          <w:sz w:val="28"/>
          <w:szCs w:val="28"/>
        </w:rPr>
      </w:pPr>
      <w:r w:rsidRPr="00C03AE3">
        <w:rPr>
          <w:rFonts w:ascii="標楷體" w:hAnsi="標楷體"/>
          <w:sz w:val="28"/>
          <w:szCs w:val="28"/>
        </w:rPr>
        <w:t>列席官員：</w:t>
      </w:r>
      <w:r w:rsidRPr="0058380D">
        <w:rPr>
          <w:rFonts w:ascii="標楷體" w:hAnsi="標楷體" w:hint="eastAsia"/>
          <w:sz w:val="28"/>
          <w:szCs w:val="28"/>
        </w:rPr>
        <w:t>國防部常務次長</w:t>
      </w:r>
      <w:r w:rsidRPr="00C03AE3">
        <w:rPr>
          <w:rFonts w:ascii="標楷體" w:hAnsi="標楷體" w:hint="eastAsia"/>
          <w:sz w:val="28"/>
          <w:szCs w:val="28"/>
        </w:rPr>
        <w:t xml:space="preserve">　</w:t>
      </w:r>
      <w:r w:rsidRPr="0058380D">
        <w:rPr>
          <w:rFonts w:ascii="標楷體" w:hAnsi="標楷體" w:hint="eastAsia"/>
          <w:sz w:val="28"/>
          <w:szCs w:val="28"/>
        </w:rPr>
        <w:t>房茂宏中將（部長請假）</w:t>
      </w:r>
    </w:p>
    <w:p w:rsidR="007D3767" w:rsidRPr="0058380D" w:rsidRDefault="007D3767" w:rsidP="007D3767">
      <w:pPr>
        <w:pStyle w:val="-9"/>
        <w:spacing w:line="360" w:lineRule="exact"/>
        <w:ind w:leftChars="485" w:left="1164" w:firstLineChars="85" w:firstLine="238"/>
        <w:rPr>
          <w:rFonts w:ascii="標楷體" w:hAnsi="標楷體"/>
          <w:sz w:val="28"/>
          <w:szCs w:val="28"/>
        </w:rPr>
      </w:pPr>
      <w:r w:rsidRPr="0058380D">
        <w:rPr>
          <w:rFonts w:ascii="標楷體" w:hAnsi="標楷體" w:hint="eastAsia"/>
          <w:sz w:val="28"/>
          <w:szCs w:val="28"/>
        </w:rPr>
        <w:t>國家安全局總務室主任</w:t>
      </w:r>
      <w:r w:rsidRPr="00C03AE3">
        <w:rPr>
          <w:rFonts w:ascii="標楷體" w:hAnsi="標楷體" w:hint="eastAsia"/>
          <w:sz w:val="28"/>
          <w:szCs w:val="28"/>
        </w:rPr>
        <w:t xml:space="preserve">　</w:t>
      </w:r>
      <w:r w:rsidRPr="0058380D">
        <w:rPr>
          <w:rFonts w:ascii="標楷體" w:hAnsi="標楷體" w:hint="eastAsia"/>
          <w:sz w:val="28"/>
          <w:szCs w:val="28"/>
        </w:rPr>
        <w:t>彭主任</w:t>
      </w:r>
    </w:p>
    <w:p w:rsidR="007D3767" w:rsidRPr="0058380D" w:rsidRDefault="007D3767" w:rsidP="007D3767">
      <w:pPr>
        <w:pStyle w:val="-9"/>
        <w:spacing w:line="360" w:lineRule="exact"/>
        <w:ind w:leftChars="485" w:left="1164" w:firstLineChars="85" w:firstLine="238"/>
        <w:rPr>
          <w:rFonts w:ascii="標楷體" w:hAnsi="標楷體"/>
          <w:sz w:val="28"/>
          <w:szCs w:val="28"/>
        </w:rPr>
      </w:pPr>
      <w:r w:rsidRPr="0058380D">
        <w:rPr>
          <w:rFonts w:ascii="標楷體" w:hAnsi="標楷體" w:hint="eastAsia"/>
          <w:sz w:val="28"/>
          <w:szCs w:val="28"/>
        </w:rPr>
        <w:t>銓敘部銓審司專門委員</w:t>
      </w:r>
      <w:r w:rsidRPr="00C03AE3">
        <w:rPr>
          <w:rFonts w:ascii="標楷體" w:hAnsi="標楷體" w:hint="eastAsia"/>
          <w:sz w:val="28"/>
          <w:szCs w:val="28"/>
        </w:rPr>
        <w:t xml:space="preserve">　</w:t>
      </w:r>
      <w:r w:rsidRPr="0058380D">
        <w:rPr>
          <w:rFonts w:ascii="標楷體" w:hAnsi="標楷體" w:hint="eastAsia"/>
          <w:sz w:val="28"/>
          <w:szCs w:val="28"/>
        </w:rPr>
        <w:t>周佩芳</w:t>
      </w:r>
    </w:p>
    <w:p w:rsidR="007D3767" w:rsidRPr="0058380D" w:rsidRDefault="007D3767" w:rsidP="007D3767">
      <w:pPr>
        <w:pStyle w:val="-9"/>
        <w:spacing w:line="360" w:lineRule="exact"/>
        <w:ind w:leftChars="485" w:left="1164" w:firstLineChars="85" w:firstLine="238"/>
        <w:rPr>
          <w:rFonts w:ascii="標楷體" w:hAnsi="標楷體"/>
          <w:sz w:val="28"/>
          <w:szCs w:val="28"/>
        </w:rPr>
      </w:pPr>
      <w:r w:rsidRPr="0058380D">
        <w:rPr>
          <w:rFonts w:ascii="標楷體" w:hAnsi="標楷體" w:hint="eastAsia"/>
          <w:sz w:val="28"/>
          <w:szCs w:val="28"/>
        </w:rPr>
        <w:t>行政院人事行政總處培訓考用處專門委員</w:t>
      </w:r>
      <w:r w:rsidRPr="00C03AE3">
        <w:rPr>
          <w:rFonts w:ascii="標楷體" w:hAnsi="標楷體" w:hint="eastAsia"/>
          <w:sz w:val="28"/>
          <w:szCs w:val="28"/>
        </w:rPr>
        <w:t xml:space="preserve">　</w:t>
      </w:r>
      <w:r w:rsidRPr="0058380D">
        <w:rPr>
          <w:rFonts w:ascii="標楷體" w:hAnsi="標楷體" w:hint="eastAsia"/>
          <w:sz w:val="28"/>
          <w:szCs w:val="28"/>
        </w:rPr>
        <w:t>劉麗貞</w:t>
      </w:r>
    </w:p>
    <w:p w:rsidR="007D3767" w:rsidRPr="0058380D" w:rsidRDefault="007D3767" w:rsidP="007D3767">
      <w:pPr>
        <w:pStyle w:val="-9"/>
        <w:spacing w:line="360" w:lineRule="exact"/>
        <w:ind w:leftChars="485" w:left="1164" w:firstLineChars="85" w:firstLine="238"/>
        <w:rPr>
          <w:rFonts w:ascii="標楷體" w:hAnsi="標楷體"/>
          <w:sz w:val="28"/>
          <w:szCs w:val="28"/>
        </w:rPr>
      </w:pPr>
      <w:r w:rsidRPr="0058380D">
        <w:rPr>
          <w:rFonts w:ascii="標楷體" w:hAnsi="標楷體" w:hint="eastAsia"/>
          <w:sz w:val="28"/>
          <w:szCs w:val="28"/>
        </w:rPr>
        <w:t>行政院主計總處公務預算處專門委員</w:t>
      </w:r>
      <w:r w:rsidRPr="00C03AE3">
        <w:rPr>
          <w:rFonts w:ascii="標楷體" w:hAnsi="標楷體" w:hint="eastAsia"/>
          <w:sz w:val="28"/>
          <w:szCs w:val="28"/>
        </w:rPr>
        <w:t xml:space="preserve">　</w:t>
      </w:r>
      <w:r w:rsidRPr="0058380D">
        <w:rPr>
          <w:rFonts w:ascii="標楷體" w:hAnsi="標楷體" w:hint="eastAsia"/>
          <w:sz w:val="28"/>
          <w:szCs w:val="28"/>
        </w:rPr>
        <w:t>張家瑜</w:t>
      </w:r>
    </w:p>
    <w:p w:rsidR="007D3767" w:rsidRPr="00C03AE3" w:rsidRDefault="007D3767" w:rsidP="007D3767">
      <w:pPr>
        <w:adjustRightInd w:val="0"/>
        <w:snapToGrid w:val="0"/>
        <w:spacing w:line="360" w:lineRule="exact"/>
        <w:ind w:left="1117" w:hangingChars="399" w:hanging="1117"/>
        <w:jc w:val="both"/>
        <w:rPr>
          <w:rFonts w:ascii="標楷體" w:eastAsia="標楷體" w:hAnsi="標楷體"/>
          <w:sz w:val="28"/>
          <w:szCs w:val="28"/>
        </w:rPr>
      </w:pPr>
      <w:r w:rsidRPr="007D3767">
        <w:rPr>
          <w:rFonts w:ascii="標楷體" w:eastAsia="標楷體" w:hAnsi="標楷體"/>
          <w:kern w:val="0"/>
          <w:sz w:val="28"/>
          <w:szCs w:val="28"/>
          <w:fitText w:val="1120" w:id="-1571518714"/>
        </w:rPr>
        <w:t>主    席</w:t>
      </w:r>
      <w:r w:rsidRPr="00C03AE3">
        <w:rPr>
          <w:rFonts w:ascii="標楷體" w:eastAsia="標楷體" w:hAnsi="標楷體"/>
          <w:sz w:val="28"/>
          <w:szCs w:val="28"/>
        </w:rPr>
        <w:t>：</w:t>
      </w:r>
      <w:r w:rsidRPr="00C03AE3">
        <w:rPr>
          <w:rFonts w:ascii="標楷體" w:eastAsia="標楷體" w:hAnsi="標楷體" w:hint="eastAsia"/>
          <w:sz w:val="28"/>
          <w:szCs w:val="28"/>
        </w:rPr>
        <w:t>黃</w:t>
      </w:r>
      <w:r w:rsidRPr="00C03AE3">
        <w:rPr>
          <w:rFonts w:ascii="標楷體" w:eastAsia="標楷體" w:hAnsi="標楷體"/>
          <w:sz w:val="28"/>
          <w:szCs w:val="28"/>
        </w:rPr>
        <w:t>召</w:t>
      </w:r>
      <w:r w:rsidRPr="00C03AE3">
        <w:rPr>
          <w:rFonts w:ascii="標楷體" w:eastAsia="標楷體" w:hAnsi="標楷體" w:hint="eastAsia"/>
          <w:sz w:val="28"/>
          <w:szCs w:val="28"/>
        </w:rPr>
        <w:t>集</w:t>
      </w:r>
      <w:r w:rsidRPr="00C03AE3">
        <w:rPr>
          <w:rFonts w:ascii="標楷體" w:eastAsia="標楷體" w:hAnsi="標楷體"/>
          <w:sz w:val="28"/>
          <w:szCs w:val="28"/>
        </w:rPr>
        <w:t>委員</w:t>
      </w:r>
      <w:r w:rsidRPr="00C03AE3">
        <w:rPr>
          <w:rFonts w:ascii="標楷體" w:eastAsia="標楷體" w:hAnsi="標楷體" w:hint="eastAsia"/>
          <w:sz w:val="28"/>
          <w:szCs w:val="28"/>
        </w:rPr>
        <w:t>世杰</w:t>
      </w:r>
    </w:p>
    <w:p w:rsidR="007D3767" w:rsidRPr="00C03AE3" w:rsidRDefault="007D3767" w:rsidP="007D3767">
      <w:pPr>
        <w:adjustRightInd w:val="0"/>
        <w:snapToGrid w:val="0"/>
        <w:spacing w:line="360" w:lineRule="exact"/>
        <w:ind w:left="1120" w:hangingChars="400" w:hanging="1120"/>
        <w:jc w:val="both"/>
        <w:rPr>
          <w:rFonts w:ascii="標楷體" w:eastAsia="標楷體" w:hAnsi="標楷體"/>
          <w:sz w:val="28"/>
          <w:szCs w:val="28"/>
        </w:rPr>
      </w:pPr>
      <w:r w:rsidRPr="007D3767">
        <w:rPr>
          <w:rFonts w:ascii="標楷體" w:eastAsia="標楷體" w:hAnsi="標楷體"/>
          <w:kern w:val="0"/>
          <w:sz w:val="28"/>
          <w:szCs w:val="28"/>
          <w:fitText w:val="1120" w:id="-1571518713"/>
        </w:rPr>
        <w:t>專門委員</w:t>
      </w:r>
      <w:r w:rsidRPr="00C03AE3">
        <w:rPr>
          <w:rFonts w:ascii="標楷體" w:eastAsia="標楷體" w:hAnsi="標楷體"/>
          <w:sz w:val="28"/>
          <w:szCs w:val="28"/>
        </w:rPr>
        <w:t>：</w:t>
      </w:r>
      <w:r w:rsidRPr="00C03AE3">
        <w:rPr>
          <w:rFonts w:ascii="標楷體" w:eastAsia="標楷體" w:hAnsi="標楷體" w:hint="eastAsia"/>
          <w:sz w:val="28"/>
          <w:szCs w:val="28"/>
        </w:rPr>
        <w:t>張智為</w:t>
      </w:r>
    </w:p>
    <w:p w:rsidR="007D3767" w:rsidRPr="00C03AE3" w:rsidRDefault="007D3767" w:rsidP="007D3767">
      <w:pPr>
        <w:tabs>
          <w:tab w:val="left" w:pos="1580"/>
        </w:tabs>
        <w:adjustRightInd w:val="0"/>
        <w:snapToGrid w:val="0"/>
        <w:spacing w:line="360" w:lineRule="exact"/>
        <w:jc w:val="both"/>
        <w:rPr>
          <w:rFonts w:ascii="標楷體" w:eastAsia="標楷體" w:hAnsi="標楷體"/>
          <w:sz w:val="28"/>
          <w:szCs w:val="28"/>
        </w:rPr>
      </w:pPr>
      <w:r w:rsidRPr="007D3767">
        <w:rPr>
          <w:rFonts w:ascii="標楷體" w:eastAsia="標楷體" w:hAnsi="標楷體"/>
          <w:kern w:val="0"/>
          <w:sz w:val="28"/>
          <w:szCs w:val="28"/>
          <w:fitText w:val="1120" w:id="-1571518712"/>
        </w:rPr>
        <w:t>主任秘書</w:t>
      </w:r>
      <w:r w:rsidRPr="00C03AE3">
        <w:rPr>
          <w:rFonts w:ascii="標楷體" w:eastAsia="標楷體" w:hAnsi="標楷體"/>
          <w:sz w:val="28"/>
          <w:szCs w:val="28"/>
        </w:rPr>
        <w:t>：</w:t>
      </w:r>
      <w:r w:rsidRPr="00C03AE3">
        <w:rPr>
          <w:rFonts w:ascii="標楷體" w:eastAsia="標楷體" w:hAnsi="標楷體" w:hint="eastAsia"/>
          <w:sz w:val="28"/>
          <w:szCs w:val="28"/>
        </w:rPr>
        <w:t>楊育純</w:t>
      </w:r>
    </w:p>
    <w:p w:rsidR="007D3767" w:rsidRPr="00C03AE3" w:rsidRDefault="007D3767" w:rsidP="007D3767">
      <w:pPr>
        <w:tabs>
          <w:tab w:val="left" w:pos="2460"/>
        </w:tabs>
        <w:adjustRightInd w:val="0"/>
        <w:snapToGrid w:val="0"/>
        <w:spacing w:line="360" w:lineRule="exact"/>
        <w:ind w:firstLineChars="10" w:firstLine="28"/>
        <w:jc w:val="both"/>
        <w:rPr>
          <w:rFonts w:ascii="標楷體" w:eastAsia="標楷體" w:hAnsi="標楷體"/>
          <w:sz w:val="28"/>
          <w:szCs w:val="28"/>
        </w:rPr>
      </w:pPr>
      <w:r w:rsidRPr="007D3767">
        <w:rPr>
          <w:rFonts w:ascii="標楷體" w:eastAsia="標楷體" w:hAnsi="標楷體"/>
          <w:kern w:val="0"/>
          <w:sz w:val="28"/>
          <w:szCs w:val="28"/>
          <w:fitText w:val="1120" w:id="-1571518711"/>
        </w:rPr>
        <w:t>紀    錄</w:t>
      </w:r>
      <w:r w:rsidRPr="00C03AE3">
        <w:rPr>
          <w:rFonts w:ascii="標楷體" w:eastAsia="標楷體" w:hAnsi="標楷體"/>
          <w:sz w:val="28"/>
          <w:szCs w:val="28"/>
        </w:rPr>
        <w:t>：簡任秘書</w:t>
      </w:r>
      <w:r w:rsidRPr="00C03AE3">
        <w:rPr>
          <w:rFonts w:ascii="標楷體" w:eastAsia="標楷體" w:hAnsi="標楷體" w:hint="eastAsia"/>
          <w:sz w:val="28"/>
          <w:szCs w:val="28"/>
        </w:rPr>
        <w:t xml:space="preserve">　陳杏枝</w:t>
      </w:r>
    </w:p>
    <w:p w:rsidR="007D3767" w:rsidRPr="00C03AE3" w:rsidRDefault="007D3767" w:rsidP="007D3767">
      <w:pPr>
        <w:adjustRightInd w:val="0"/>
        <w:snapToGrid w:val="0"/>
        <w:spacing w:line="360" w:lineRule="exact"/>
        <w:ind w:firstLineChars="506" w:firstLine="1417"/>
        <w:jc w:val="both"/>
        <w:rPr>
          <w:rFonts w:ascii="標楷體" w:eastAsia="標楷體" w:hAnsi="標楷體"/>
          <w:sz w:val="28"/>
          <w:szCs w:val="28"/>
        </w:rPr>
      </w:pPr>
      <w:r w:rsidRPr="00C03AE3">
        <w:rPr>
          <w:rFonts w:ascii="標楷體" w:eastAsia="標楷體" w:hAnsi="標楷體"/>
          <w:sz w:val="28"/>
          <w:szCs w:val="28"/>
        </w:rPr>
        <w:t>簡任編審</w:t>
      </w:r>
      <w:r w:rsidRPr="00C03AE3">
        <w:rPr>
          <w:rFonts w:ascii="標楷體" w:eastAsia="標楷體" w:hAnsi="標楷體" w:hint="eastAsia"/>
          <w:sz w:val="28"/>
          <w:szCs w:val="28"/>
        </w:rPr>
        <w:t xml:space="preserve">　薛復寧</w:t>
      </w:r>
    </w:p>
    <w:p w:rsidR="007D3767" w:rsidRPr="00C03AE3" w:rsidRDefault="007D3767" w:rsidP="007D3767">
      <w:pPr>
        <w:adjustRightInd w:val="0"/>
        <w:snapToGrid w:val="0"/>
        <w:spacing w:line="360" w:lineRule="exact"/>
        <w:ind w:firstLineChars="506" w:firstLine="1417"/>
        <w:jc w:val="both"/>
        <w:rPr>
          <w:rFonts w:ascii="標楷體" w:eastAsia="標楷體" w:hAnsi="標楷體"/>
          <w:sz w:val="28"/>
          <w:szCs w:val="28"/>
        </w:rPr>
      </w:pPr>
      <w:r w:rsidRPr="00C03AE3">
        <w:rPr>
          <w:rFonts w:ascii="標楷體" w:eastAsia="標楷體" w:hAnsi="標楷體"/>
          <w:sz w:val="28"/>
          <w:szCs w:val="28"/>
        </w:rPr>
        <w:t>科</w:t>
      </w:r>
      <w:r w:rsidRPr="00C03AE3">
        <w:rPr>
          <w:rFonts w:ascii="標楷體" w:eastAsia="標楷體" w:hAnsi="標楷體" w:hint="eastAsia"/>
          <w:sz w:val="28"/>
          <w:szCs w:val="28"/>
        </w:rPr>
        <w:t xml:space="preserve">　　</w:t>
      </w:r>
      <w:r w:rsidRPr="00C03AE3">
        <w:rPr>
          <w:rFonts w:ascii="標楷體" w:eastAsia="標楷體" w:hAnsi="標楷體"/>
          <w:sz w:val="28"/>
          <w:szCs w:val="28"/>
        </w:rPr>
        <w:t>長</w:t>
      </w:r>
      <w:r w:rsidRPr="00C03AE3">
        <w:rPr>
          <w:rFonts w:ascii="標楷體" w:eastAsia="標楷體" w:hAnsi="標楷體" w:hint="eastAsia"/>
          <w:sz w:val="28"/>
          <w:szCs w:val="28"/>
        </w:rPr>
        <w:t xml:space="preserve">　鮑夏明</w:t>
      </w:r>
    </w:p>
    <w:p w:rsidR="007D3767" w:rsidRPr="00C03AE3" w:rsidRDefault="007D3767" w:rsidP="007D3767">
      <w:pPr>
        <w:pStyle w:val="afffff2"/>
        <w:spacing w:beforeLines="50" w:before="180" w:line="320" w:lineRule="exact"/>
        <w:ind w:leftChars="0" w:left="0" w:rightChars="0" w:right="0" w:firstLineChars="398" w:firstLine="1115"/>
        <w:jc w:val="both"/>
        <w:rPr>
          <w:rFonts w:ascii="標楷體" w:hAnsi="標楷體"/>
          <w:b/>
          <w:sz w:val="28"/>
          <w:szCs w:val="28"/>
        </w:rPr>
      </w:pPr>
      <w:r w:rsidRPr="00C03AE3">
        <w:rPr>
          <w:rFonts w:ascii="標楷體" w:hAnsi="標楷體"/>
          <w:b/>
          <w:sz w:val="28"/>
          <w:szCs w:val="28"/>
        </w:rPr>
        <w:t>討論事項</w:t>
      </w:r>
    </w:p>
    <w:p w:rsidR="007D3767" w:rsidRPr="00827C27" w:rsidRDefault="007D3767" w:rsidP="007D3767">
      <w:pPr>
        <w:numPr>
          <w:ilvl w:val="0"/>
          <w:numId w:val="39"/>
        </w:numPr>
        <w:tabs>
          <w:tab w:val="left" w:pos="142"/>
        </w:tabs>
        <w:adjustRightInd w:val="0"/>
        <w:snapToGrid w:val="0"/>
        <w:spacing w:line="360" w:lineRule="exact"/>
        <w:jc w:val="both"/>
        <w:rPr>
          <w:rFonts w:ascii="標楷體" w:eastAsia="標楷體" w:hAnsi="標楷體"/>
          <w:sz w:val="28"/>
          <w:szCs w:val="28"/>
        </w:rPr>
      </w:pPr>
      <w:r w:rsidRPr="00827C27">
        <w:rPr>
          <w:rFonts w:ascii="標楷體" w:eastAsia="標楷體" w:hAnsi="標楷體" w:hint="eastAsia"/>
          <w:sz w:val="28"/>
          <w:szCs w:val="28"/>
        </w:rPr>
        <w:t>併案審查</w:t>
      </w:r>
    </w:p>
    <w:p w:rsidR="007D3767" w:rsidRPr="00827C27" w:rsidRDefault="007D3767" w:rsidP="007D3767">
      <w:pPr>
        <w:tabs>
          <w:tab w:val="left" w:pos="182"/>
          <w:tab w:val="left" w:pos="224"/>
          <w:tab w:val="left" w:pos="252"/>
          <w:tab w:val="left" w:pos="284"/>
        </w:tabs>
        <w:adjustRightInd w:val="0"/>
        <w:snapToGrid w:val="0"/>
        <w:spacing w:line="360" w:lineRule="exact"/>
        <w:ind w:leftChars="81" w:left="754" w:hangingChars="200" w:hanging="560"/>
        <w:jc w:val="both"/>
        <w:rPr>
          <w:rFonts w:ascii="標楷體" w:eastAsia="標楷體" w:hAnsi="標楷體"/>
          <w:sz w:val="28"/>
          <w:szCs w:val="28"/>
        </w:rPr>
      </w:pPr>
      <w:r>
        <w:rPr>
          <w:rFonts w:ascii="標楷體" w:eastAsia="標楷體" w:hAnsi="標楷體" w:hint="eastAsia"/>
          <w:sz w:val="28"/>
          <w:szCs w:val="28"/>
        </w:rPr>
        <w:t>(</w:t>
      </w:r>
      <w:r w:rsidRPr="00827C27">
        <w:rPr>
          <w:rFonts w:ascii="標楷體" w:eastAsia="標楷體" w:hAnsi="標楷體" w:hint="eastAsia"/>
          <w:sz w:val="28"/>
          <w:szCs w:val="28"/>
        </w:rPr>
        <w:t>一</w:t>
      </w:r>
      <w:r>
        <w:rPr>
          <w:rFonts w:ascii="標楷體" w:eastAsia="標楷體" w:hAnsi="標楷體" w:hint="eastAsia"/>
          <w:sz w:val="28"/>
          <w:szCs w:val="28"/>
        </w:rPr>
        <w:t>)</w:t>
      </w:r>
      <w:r w:rsidRPr="00827C27">
        <w:rPr>
          <w:rFonts w:ascii="標楷體" w:eastAsia="標楷體" w:hAnsi="標楷體" w:hint="eastAsia"/>
          <w:sz w:val="28"/>
          <w:szCs w:val="28"/>
        </w:rPr>
        <w:t>行政院函請審議「陸海空軍服制條例增訂第九條之一條文及第二條附圖修正草案」案。</w:t>
      </w:r>
    </w:p>
    <w:p w:rsidR="007D3767" w:rsidRPr="00827C27" w:rsidRDefault="007D3767" w:rsidP="007D3767">
      <w:pPr>
        <w:tabs>
          <w:tab w:val="left" w:pos="182"/>
          <w:tab w:val="left" w:pos="224"/>
          <w:tab w:val="left" w:pos="252"/>
          <w:tab w:val="left" w:pos="284"/>
        </w:tabs>
        <w:adjustRightInd w:val="0"/>
        <w:snapToGrid w:val="0"/>
        <w:spacing w:line="360" w:lineRule="exact"/>
        <w:ind w:leftChars="81" w:left="754" w:hangingChars="200" w:hanging="560"/>
        <w:jc w:val="both"/>
        <w:rPr>
          <w:rFonts w:ascii="標楷體" w:eastAsia="標楷體" w:hAnsi="標楷體"/>
          <w:sz w:val="28"/>
          <w:szCs w:val="28"/>
        </w:rPr>
      </w:pPr>
      <w:r>
        <w:rPr>
          <w:rFonts w:ascii="標楷體" w:eastAsia="標楷體" w:hAnsi="標楷體" w:hint="eastAsia"/>
          <w:sz w:val="28"/>
          <w:szCs w:val="28"/>
        </w:rPr>
        <w:t>(</w:t>
      </w:r>
      <w:r w:rsidRPr="00827C27">
        <w:rPr>
          <w:rFonts w:ascii="標楷體" w:eastAsia="標楷體" w:hAnsi="標楷體" w:hint="eastAsia"/>
          <w:sz w:val="28"/>
          <w:szCs w:val="28"/>
        </w:rPr>
        <w:t>二</w:t>
      </w:r>
      <w:r>
        <w:rPr>
          <w:rFonts w:ascii="標楷體" w:eastAsia="標楷體" w:hAnsi="標楷體" w:hint="eastAsia"/>
          <w:sz w:val="28"/>
          <w:szCs w:val="28"/>
        </w:rPr>
        <w:t>)</w:t>
      </w:r>
      <w:r w:rsidRPr="00827C27">
        <w:rPr>
          <w:rFonts w:ascii="標楷體" w:eastAsia="標楷體" w:hAnsi="標楷體" w:hint="eastAsia"/>
          <w:sz w:val="28"/>
          <w:szCs w:val="28"/>
        </w:rPr>
        <w:t>委員蔡適應等16人擬具「陸海空軍服制條例增訂第九條之一條文草案」案。</w:t>
      </w:r>
    </w:p>
    <w:p w:rsidR="007D3767" w:rsidRPr="00827C27" w:rsidRDefault="007D3767" w:rsidP="007D3767">
      <w:pPr>
        <w:numPr>
          <w:ilvl w:val="0"/>
          <w:numId w:val="39"/>
        </w:numPr>
        <w:adjustRightInd w:val="0"/>
        <w:snapToGrid w:val="0"/>
        <w:spacing w:line="360" w:lineRule="exact"/>
        <w:jc w:val="both"/>
        <w:rPr>
          <w:rFonts w:ascii="標楷體" w:eastAsia="標楷體" w:hAnsi="標楷體"/>
          <w:sz w:val="28"/>
          <w:szCs w:val="28"/>
        </w:rPr>
      </w:pPr>
      <w:r w:rsidRPr="00827C27">
        <w:rPr>
          <w:rFonts w:ascii="標楷體" w:eastAsia="標楷體" w:hAnsi="標楷體" w:hint="eastAsia"/>
          <w:sz w:val="28"/>
          <w:szCs w:val="28"/>
        </w:rPr>
        <w:t>併案審查</w:t>
      </w:r>
    </w:p>
    <w:p w:rsidR="007D3767" w:rsidRPr="00827C27" w:rsidRDefault="007D3767" w:rsidP="007D3767">
      <w:pPr>
        <w:tabs>
          <w:tab w:val="left" w:pos="182"/>
          <w:tab w:val="left" w:pos="224"/>
          <w:tab w:val="left" w:pos="252"/>
          <w:tab w:val="left" w:pos="284"/>
        </w:tabs>
        <w:adjustRightInd w:val="0"/>
        <w:snapToGrid w:val="0"/>
        <w:spacing w:line="360" w:lineRule="exact"/>
        <w:ind w:leftChars="81" w:left="754" w:hangingChars="200" w:hanging="560"/>
        <w:jc w:val="both"/>
        <w:rPr>
          <w:rFonts w:ascii="標楷體" w:eastAsia="標楷體" w:hAnsi="標楷體"/>
          <w:sz w:val="28"/>
          <w:szCs w:val="28"/>
        </w:rPr>
      </w:pPr>
      <w:r>
        <w:rPr>
          <w:rFonts w:ascii="標楷體" w:eastAsia="標楷體" w:hAnsi="標楷體" w:hint="eastAsia"/>
          <w:sz w:val="28"/>
          <w:szCs w:val="28"/>
        </w:rPr>
        <w:t>(一)</w:t>
      </w:r>
      <w:r w:rsidRPr="00827C27">
        <w:rPr>
          <w:rFonts w:ascii="標楷體" w:eastAsia="標楷體" w:hAnsi="標楷體" w:hint="eastAsia"/>
          <w:sz w:val="28"/>
          <w:szCs w:val="28"/>
        </w:rPr>
        <w:t>行政院函請審議「陸海空軍軍官士官任職條例第九條之一及第二十二條條文修正草案」案。</w:t>
      </w:r>
    </w:p>
    <w:p w:rsidR="007D3767" w:rsidRPr="00827C27" w:rsidRDefault="007D3767" w:rsidP="007D3767">
      <w:pPr>
        <w:tabs>
          <w:tab w:val="left" w:pos="182"/>
          <w:tab w:val="left" w:pos="224"/>
          <w:tab w:val="left" w:pos="252"/>
          <w:tab w:val="left" w:pos="284"/>
        </w:tabs>
        <w:adjustRightInd w:val="0"/>
        <w:snapToGrid w:val="0"/>
        <w:spacing w:line="360" w:lineRule="exact"/>
        <w:ind w:leftChars="81" w:left="754" w:hangingChars="200" w:hanging="560"/>
        <w:jc w:val="both"/>
        <w:rPr>
          <w:rFonts w:ascii="標楷體" w:eastAsia="標楷體" w:hAnsi="標楷體"/>
          <w:sz w:val="28"/>
          <w:szCs w:val="28"/>
        </w:rPr>
      </w:pPr>
      <w:r>
        <w:rPr>
          <w:rFonts w:ascii="標楷體" w:eastAsia="標楷體" w:hAnsi="標楷體" w:hint="eastAsia"/>
          <w:sz w:val="28"/>
          <w:szCs w:val="28"/>
        </w:rPr>
        <w:t>(</w:t>
      </w:r>
      <w:r w:rsidRPr="00827C27">
        <w:rPr>
          <w:rFonts w:ascii="標楷體" w:eastAsia="標楷體" w:hAnsi="標楷體" w:hint="eastAsia"/>
          <w:sz w:val="28"/>
          <w:szCs w:val="28"/>
        </w:rPr>
        <w:t>二</w:t>
      </w:r>
      <w:r>
        <w:rPr>
          <w:rFonts w:ascii="標楷體" w:eastAsia="標楷體" w:hAnsi="標楷體" w:hint="eastAsia"/>
          <w:sz w:val="28"/>
          <w:szCs w:val="28"/>
        </w:rPr>
        <w:t>)</w:t>
      </w:r>
      <w:r w:rsidRPr="00827C27">
        <w:rPr>
          <w:rFonts w:ascii="標楷體" w:eastAsia="標楷體" w:hAnsi="標楷體" w:hint="eastAsia"/>
          <w:sz w:val="28"/>
          <w:szCs w:val="28"/>
        </w:rPr>
        <w:t>委員許淑華等18人擬具「陸海空軍軍官士官任職條例第九條之一及第二十二條條文修正草案」案。</w:t>
      </w:r>
    </w:p>
    <w:p w:rsidR="007D3767" w:rsidRPr="00827C27" w:rsidRDefault="007D3767" w:rsidP="007D3767">
      <w:pPr>
        <w:tabs>
          <w:tab w:val="left" w:pos="182"/>
          <w:tab w:val="left" w:pos="224"/>
          <w:tab w:val="left" w:pos="252"/>
          <w:tab w:val="left" w:pos="284"/>
        </w:tabs>
        <w:adjustRightInd w:val="0"/>
        <w:snapToGrid w:val="0"/>
        <w:spacing w:line="360" w:lineRule="exact"/>
        <w:ind w:leftChars="81" w:left="754" w:hangingChars="200" w:hanging="560"/>
        <w:jc w:val="both"/>
        <w:rPr>
          <w:rFonts w:ascii="標楷體" w:eastAsia="標楷體" w:hAnsi="標楷體"/>
          <w:sz w:val="28"/>
          <w:szCs w:val="28"/>
        </w:rPr>
      </w:pPr>
      <w:r>
        <w:rPr>
          <w:rFonts w:ascii="標楷體" w:eastAsia="標楷體" w:hAnsi="標楷體" w:hint="eastAsia"/>
          <w:sz w:val="28"/>
          <w:szCs w:val="28"/>
        </w:rPr>
        <w:t>(</w:t>
      </w:r>
      <w:r w:rsidRPr="00827C27">
        <w:rPr>
          <w:rFonts w:ascii="標楷體" w:eastAsia="標楷體" w:hAnsi="標楷體" w:hint="eastAsia"/>
          <w:sz w:val="28"/>
          <w:szCs w:val="28"/>
        </w:rPr>
        <w:t>三</w:t>
      </w:r>
      <w:r>
        <w:rPr>
          <w:rFonts w:ascii="標楷體" w:eastAsia="標楷體" w:hAnsi="標楷體" w:hint="eastAsia"/>
          <w:sz w:val="28"/>
          <w:szCs w:val="28"/>
        </w:rPr>
        <w:t>)</w:t>
      </w:r>
      <w:r w:rsidRPr="00827C27">
        <w:rPr>
          <w:rFonts w:ascii="標楷體" w:eastAsia="標楷體" w:hAnsi="標楷體" w:hint="eastAsia"/>
          <w:sz w:val="28"/>
          <w:szCs w:val="28"/>
        </w:rPr>
        <w:t>委員魯明哲等22人擬具「陸海空軍軍官士官任職條例第九條之一條文修正草案」案。</w:t>
      </w:r>
    </w:p>
    <w:p w:rsidR="007D3767" w:rsidRPr="00827C27" w:rsidRDefault="007D3767" w:rsidP="007D3767">
      <w:pPr>
        <w:tabs>
          <w:tab w:val="left" w:pos="182"/>
          <w:tab w:val="left" w:pos="224"/>
          <w:tab w:val="left" w:pos="252"/>
          <w:tab w:val="left" w:pos="284"/>
        </w:tabs>
        <w:adjustRightInd w:val="0"/>
        <w:snapToGrid w:val="0"/>
        <w:spacing w:line="360" w:lineRule="exact"/>
        <w:ind w:leftChars="81" w:left="754" w:hangingChars="200" w:hanging="560"/>
        <w:jc w:val="both"/>
        <w:rPr>
          <w:rFonts w:ascii="標楷體" w:eastAsia="標楷體" w:hAnsi="標楷體"/>
          <w:sz w:val="28"/>
          <w:szCs w:val="28"/>
        </w:rPr>
      </w:pPr>
      <w:r>
        <w:rPr>
          <w:rFonts w:ascii="標楷體" w:eastAsia="標楷體" w:hAnsi="標楷體" w:hint="eastAsia"/>
          <w:sz w:val="28"/>
          <w:szCs w:val="28"/>
        </w:rPr>
        <w:lastRenderedPageBreak/>
        <w:t>(</w:t>
      </w:r>
      <w:r w:rsidRPr="00827C27">
        <w:rPr>
          <w:rFonts w:ascii="標楷體" w:eastAsia="標楷體" w:hAnsi="標楷體" w:hint="eastAsia"/>
          <w:sz w:val="28"/>
          <w:szCs w:val="28"/>
        </w:rPr>
        <w:t>四</w:t>
      </w:r>
      <w:r>
        <w:rPr>
          <w:rFonts w:ascii="標楷體" w:eastAsia="標楷體" w:hAnsi="標楷體" w:hint="eastAsia"/>
          <w:sz w:val="28"/>
          <w:szCs w:val="28"/>
        </w:rPr>
        <w:t>)</w:t>
      </w:r>
      <w:r w:rsidRPr="00827C27">
        <w:rPr>
          <w:rFonts w:ascii="標楷體" w:eastAsia="標楷體" w:hAnsi="標楷體" w:hint="eastAsia"/>
          <w:sz w:val="28"/>
          <w:szCs w:val="28"/>
        </w:rPr>
        <w:t>委員劉建國等19人擬具「陸海空軍軍官士官任職條例第九條之一及第二十二條條文修正草案」案。</w:t>
      </w:r>
    </w:p>
    <w:p w:rsidR="007D3767" w:rsidRPr="00827C27" w:rsidRDefault="007D3767" w:rsidP="007D3767">
      <w:pPr>
        <w:tabs>
          <w:tab w:val="left" w:pos="182"/>
          <w:tab w:val="left" w:pos="224"/>
          <w:tab w:val="left" w:pos="252"/>
          <w:tab w:val="left" w:pos="284"/>
        </w:tabs>
        <w:adjustRightInd w:val="0"/>
        <w:snapToGrid w:val="0"/>
        <w:spacing w:line="360" w:lineRule="exact"/>
        <w:ind w:leftChars="81" w:left="754" w:hangingChars="200" w:hanging="560"/>
        <w:jc w:val="both"/>
        <w:rPr>
          <w:rFonts w:ascii="標楷體" w:eastAsia="標楷體" w:hAnsi="標楷體"/>
          <w:sz w:val="28"/>
          <w:szCs w:val="28"/>
        </w:rPr>
      </w:pPr>
      <w:r>
        <w:rPr>
          <w:rFonts w:ascii="標楷體" w:eastAsia="標楷體" w:hAnsi="標楷體" w:hint="eastAsia"/>
          <w:sz w:val="28"/>
          <w:szCs w:val="28"/>
        </w:rPr>
        <w:t>(</w:t>
      </w:r>
      <w:r w:rsidRPr="00827C27">
        <w:rPr>
          <w:rFonts w:ascii="標楷體" w:eastAsia="標楷體" w:hAnsi="標楷體" w:hint="eastAsia"/>
          <w:sz w:val="28"/>
          <w:szCs w:val="28"/>
        </w:rPr>
        <w:t>五</w:t>
      </w:r>
      <w:r>
        <w:rPr>
          <w:rFonts w:ascii="標楷體" w:eastAsia="標楷體" w:hAnsi="標楷體" w:hint="eastAsia"/>
          <w:sz w:val="28"/>
          <w:szCs w:val="28"/>
        </w:rPr>
        <w:t>)</w:t>
      </w:r>
      <w:r w:rsidRPr="00827C27">
        <w:rPr>
          <w:rFonts w:ascii="標楷體" w:eastAsia="標楷體" w:hAnsi="標楷體" w:hint="eastAsia"/>
          <w:sz w:val="28"/>
          <w:szCs w:val="28"/>
        </w:rPr>
        <w:t>委員張育美等18人擬具「陸海空軍軍官士官任職條例第九條之一條文修正草案」案。</w:t>
      </w:r>
    </w:p>
    <w:p w:rsidR="007D3767" w:rsidRPr="00827C27" w:rsidRDefault="007D3767" w:rsidP="007D3767">
      <w:pPr>
        <w:tabs>
          <w:tab w:val="left" w:pos="182"/>
          <w:tab w:val="left" w:pos="224"/>
          <w:tab w:val="left" w:pos="252"/>
          <w:tab w:val="left" w:pos="284"/>
        </w:tabs>
        <w:adjustRightInd w:val="0"/>
        <w:snapToGrid w:val="0"/>
        <w:spacing w:line="360" w:lineRule="exact"/>
        <w:ind w:leftChars="81" w:left="754" w:hangingChars="200" w:hanging="560"/>
        <w:jc w:val="both"/>
        <w:rPr>
          <w:rFonts w:ascii="標楷體" w:eastAsia="標楷體" w:hAnsi="標楷體"/>
          <w:sz w:val="28"/>
          <w:szCs w:val="28"/>
        </w:rPr>
      </w:pPr>
      <w:r>
        <w:rPr>
          <w:rFonts w:ascii="標楷體" w:eastAsia="標楷體" w:hAnsi="標楷體" w:hint="eastAsia"/>
          <w:sz w:val="28"/>
          <w:szCs w:val="28"/>
        </w:rPr>
        <w:t>(</w:t>
      </w:r>
      <w:r w:rsidRPr="00827C27">
        <w:rPr>
          <w:rFonts w:ascii="標楷體" w:eastAsia="標楷體" w:hAnsi="標楷體" w:hint="eastAsia"/>
          <w:sz w:val="28"/>
          <w:szCs w:val="28"/>
        </w:rPr>
        <w:t>六</w:t>
      </w:r>
      <w:r>
        <w:rPr>
          <w:rFonts w:ascii="標楷體" w:eastAsia="標楷體" w:hAnsi="標楷體" w:hint="eastAsia"/>
          <w:sz w:val="28"/>
          <w:szCs w:val="28"/>
        </w:rPr>
        <w:t>)</w:t>
      </w:r>
      <w:r w:rsidRPr="00827C27">
        <w:rPr>
          <w:rFonts w:ascii="標楷體" w:eastAsia="標楷體" w:hAnsi="標楷體" w:hint="eastAsia"/>
          <w:sz w:val="28"/>
          <w:szCs w:val="28"/>
        </w:rPr>
        <w:t>委員蔣萬安等16人擬具「陸海空軍軍官士官任職條例第九條之一及第二十二條條文修正草案」案。</w:t>
      </w:r>
    </w:p>
    <w:p w:rsidR="007D3767" w:rsidRPr="00827C27" w:rsidRDefault="007D3767" w:rsidP="007D3767">
      <w:pPr>
        <w:tabs>
          <w:tab w:val="left" w:pos="182"/>
          <w:tab w:val="left" w:pos="224"/>
          <w:tab w:val="left" w:pos="252"/>
          <w:tab w:val="left" w:pos="284"/>
        </w:tabs>
        <w:adjustRightInd w:val="0"/>
        <w:snapToGrid w:val="0"/>
        <w:spacing w:line="360" w:lineRule="exact"/>
        <w:ind w:leftChars="81" w:left="754" w:hangingChars="200" w:hanging="560"/>
        <w:jc w:val="both"/>
        <w:rPr>
          <w:rFonts w:ascii="標楷體" w:eastAsia="標楷體" w:hAnsi="標楷體"/>
          <w:sz w:val="28"/>
          <w:szCs w:val="28"/>
        </w:rPr>
      </w:pPr>
      <w:r>
        <w:rPr>
          <w:rFonts w:ascii="標楷體" w:eastAsia="標楷體" w:hAnsi="標楷體" w:hint="eastAsia"/>
          <w:sz w:val="28"/>
          <w:szCs w:val="28"/>
        </w:rPr>
        <w:t>(</w:t>
      </w:r>
      <w:r w:rsidRPr="00827C27">
        <w:rPr>
          <w:rFonts w:ascii="標楷體" w:eastAsia="標楷體" w:hAnsi="標楷體" w:hint="eastAsia"/>
          <w:sz w:val="28"/>
          <w:szCs w:val="28"/>
        </w:rPr>
        <w:t>七</w:t>
      </w:r>
      <w:r>
        <w:rPr>
          <w:rFonts w:ascii="標楷體" w:eastAsia="標楷體" w:hAnsi="標楷體" w:hint="eastAsia"/>
          <w:sz w:val="28"/>
          <w:szCs w:val="28"/>
        </w:rPr>
        <w:t>)</w:t>
      </w:r>
      <w:r w:rsidRPr="00827C27">
        <w:rPr>
          <w:rFonts w:ascii="標楷體" w:eastAsia="標楷體" w:hAnsi="標楷體" w:hint="eastAsia"/>
          <w:sz w:val="28"/>
          <w:szCs w:val="28"/>
        </w:rPr>
        <w:t>時代力量黨團擬具「陸海空軍軍官士官任職條例第九條之一及第二十二條條文修正草案」案。</w:t>
      </w:r>
    </w:p>
    <w:p w:rsidR="007D3767" w:rsidRPr="00827C27" w:rsidRDefault="007D3767" w:rsidP="007D3767">
      <w:pPr>
        <w:tabs>
          <w:tab w:val="left" w:pos="182"/>
          <w:tab w:val="left" w:pos="224"/>
          <w:tab w:val="left" w:pos="252"/>
          <w:tab w:val="left" w:pos="284"/>
        </w:tabs>
        <w:adjustRightInd w:val="0"/>
        <w:snapToGrid w:val="0"/>
        <w:spacing w:line="360" w:lineRule="exact"/>
        <w:ind w:leftChars="81" w:left="754" w:hangingChars="200" w:hanging="560"/>
        <w:jc w:val="both"/>
        <w:rPr>
          <w:rFonts w:ascii="標楷體" w:eastAsia="標楷體" w:hAnsi="標楷體"/>
          <w:sz w:val="28"/>
          <w:szCs w:val="28"/>
        </w:rPr>
      </w:pPr>
      <w:r>
        <w:rPr>
          <w:rFonts w:ascii="標楷體" w:eastAsia="標楷體" w:hAnsi="標楷體" w:hint="eastAsia"/>
          <w:sz w:val="28"/>
          <w:szCs w:val="28"/>
        </w:rPr>
        <w:t>(</w:t>
      </w:r>
      <w:r w:rsidRPr="00827C27">
        <w:rPr>
          <w:rFonts w:ascii="標楷體" w:eastAsia="標楷體" w:hAnsi="標楷體" w:hint="eastAsia"/>
          <w:sz w:val="28"/>
          <w:szCs w:val="28"/>
        </w:rPr>
        <w:t>八</w:t>
      </w:r>
      <w:r>
        <w:rPr>
          <w:rFonts w:ascii="標楷體" w:eastAsia="標楷體" w:hAnsi="標楷體" w:hint="eastAsia"/>
          <w:sz w:val="28"/>
          <w:szCs w:val="28"/>
        </w:rPr>
        <w:t>)</w:t>
      </w:r>
      <w:r w:rsidRPr="00827C27">
        <w:rPr>
          <w:rFonts w:ascii="標楷體" w:eastAsia="標楷體" w:hAnsi="標楷體" w:hint="eastAsia"/>
          <w:sz w:val="28"/>
          <w:szCs w:val="28"/>
        </w:rPr>
        <w:t>委員翁重鈞等24人擬具「陸海空軍軍官士官任職條例第九條之一及第二十二條條文修正草案」案。</w:t>
      </w:r>
    </w:p>
    <w:p w:rsidR="007D3767" w:rsidRPr="00827C27" w:rsidRDefault="007D3767" w:rsidP="007D3767">
      <w:pPr>
        <w:tabs>
          <w:tab w:val="left" w:pos="182"/>
          <w:tab w:val="left" w:pos="224"/>
          <w:tab w:val="left" w:pos="252"/>
          <w:tab w:val="left" w:pos="284"/>
        </w:tabs>
        <w:adjustRightInd w:val="0"/>
        <w:snapToGrid w:val="0"/>
        <w:spacing w:line="360" w:lineRule="exact"/>
        <w:ind w:leftChars="81" w:left="754" w:hangingChars="200" w:hanging="560"/>
        <w:jc w:val="both"/>
        <w:rPr>
          <w:rFonts w:ascii="標楷體" w:eastAsia="標楷體" w:hAnsi="標楷體"/>
          <w:sz w:val="28"/>
          <w:szCs w:val="28"/>
        </w:rPr>
      </w:pPr>
      <w:r>
        <w:rPr>
          <w:rFonts w:ascii="標楷體" w:eastAsia="標楷體" w:hAnsi="標楷體" w:hint="eastAsia"/>
          <w:sz w:val="28"/>
          <w:szCs w:val="28"/>
        </w:rPr>
        <w:t>(</w:t>
      </w:r>
      <w:r w:rsidRPr="00827C27">
        <w:rPr>
          <w:rFonts w:ascii="標楷體" w:eastAsia="標楷體" w:hAnsi="標楷體" w:hint="eastAsia"/>
          <w:sz w:val="28"/>
          <w:szCs w:val="28"/>
        </w:rPr>
        <w:t>九</w:t>
      </w:r>
      <w:r>
        <w:rPr>
          <w:rFonts w:ascii="標楷體" w:eastAsia="標楷體" w:hAnsi="標楷體" w:hint="eastAsia"/>
          <w:sz w:val="28"/>
          <w:szCs w:val="28"/>
        </w:rPr>
        <w:t>)</w:t>
      </w:r>
      <w:r w:rsidRPr="00827C27">
        <w:rPr>
          <w:rFonts w:ascii="標楷體" w:eastAsia="標楷體" w:hAnsi="標楷體" w:hint="eastAsia"/>
          <w:sz w:val="28"/>
          <w:szCs w:val="28"/>
        </w:rPr>
        <w:t>委員陳秀寳等</w:t>
      </w:r>
      <w:r w:rsidRPr="00827C27">
        <w:rPr>
          <w:rFonts w:ascii="標楷體" w:eastAsia="標楷體" w:hAnsi="標楷體"/>
          <w:sz w:val="28"/>
          <w:szCs w:val="28"/>
        </w:rPr>
        <w:t>18</w:t>
      </w:r>
      <w:r w:rsidRPr="00827C27">
        <w:rPr>
          <w:rFonts w:ascii="標楷體" w:eastAsia="標楷體" w:hAnsi="標楷體" w:hint="eastAsia"/>
          <w:sz w:val="28"/>
          <w:szCs w:val="28"/>
        </w:rPr>
        <w:t>人擬具「陸海空軍軍官士官任職條例第九條之一及第二十二條條文修正草案」案。</w:t>
      </w:r>
    </w:p>
    <w:p w:rsidR="007D3767" w:rsidRPr="00827C27" w:rsidRDefault="007D3767" w:rsidP="007D3767">
      <w:pPr>
        <w:tabs>
          <w:tab w:val="left" w:pos="182"/>
          <w:tab w:val="left" w:pos="224"/>
          <w:tab w:val="left" w:pos="252"/>
          <w:tab w:val="left" w:pos="284"/>
        </w:tabs>
        <w:adjustRightInd w:val="0"/>
        <w:snapToGrid w:val="0"/>
        <w:spacing w:line="360" w:lineRule="exact"/>
        <w:ind w:leftChars="81" w:left="754" w:hangingChars="200" w:hanging="560"/>
        <w:jc w:val="both"/>
        <w:rPr>
          <w:rFonts w:ascii="標楷體" w:eastAsia="標楷體" w:hAnsi="標楷體"/>
          <w:sz w:val="28"/>
          <w:szCs w:val="28"/>
        </w:rPr>
      </w:pPr>
      <w:r>
        <w:rPr>
          <w:rFonts w:ascii="標楷體" w:eastAsia="標楷體" w:hAnsi="標楷體" w:hint="eastAsia"/>
          <w:sz w:val="28"/>
          <w:szCs w:val="28"/>
        </w:rPr>
        <w:t>(</w:t>
      </w:r>
      <w:r w:rsidRPr="00827C27">
        <w:rPr>
          <w:rFonts w:ascii="標楷體" w:eastAsia="標楷體" w:hAnsi="標楷體" w:hint="eastAsia"/>
          <w:sz w:val="28"/>
          <w:szCs w:val="28"/>
        </w:rPr>
        <w:t>十</w:t>
      </w:r>
      <w:r>
        <w:rPr>
          <w:rFonts w:ascii="標楷體" w:eastAsia="標楷體" w:hAnsi="標楷體" w:hint="eastAsia"/>
          <w:sz w:val="28"/>
          <w:szCs w:val="28"/>
        </w:rPr>
        <w:t>)</w:t>
      </w:r>
      <w:r w:rsidRPr="00827C27">
        <w:rPr>
          <w:rFonts w:ascii="標楷體" w:eastAsia="標楷體" w:hAnsi="標楷體" w:hint="eastAsia"/>
          <w:sz w:val="28"/>
          <w:szCs w:val="28"/>
        </w:rPr>
        <w:t>委員溫玉霞等18人擬具「陸海空軍軍官士官任職條例第九條之一條文修正草案」案。</w:t>
      </w:r>
    </w:p>
    <w:p w:rsidR="007D3767" w:rsidRPr="00827C27" w:rsidRDefault="007D3767" w:rsidP="007D3767">
      <w:pPr>
        <w:tabs>
          <w:tab w:val="left" w:pos="182"/>
          <w:tab w:val="left" w:pos="224"/>
          <w:tab w:val="left" w:pos="252"/>
          <w:tab w:val="left" w:pos="284"/>
        </w:tabs>
        <w:adjustRightInd w:val="0"/>
        <w:snapToGrid w:val="0"/>
        <w:spacing w:line="360" w:lineRule="exact"/>
        <w:ind w:leftChars="81" w:left="754" w:hangingChars="200" w:hanging="560"/>
        <w:jc w:val="both"/>
        <w:rPr>
          <w:rFonts w:ascii="標楷體" w:eastAsia="標楷體" w:hAnsi="標楷體"/>
          <w:sz w:val="28"/>
          <w:szCs w:val="28"/>
        </w:rPr>
      </w:pPr>
      <w:r>
        <w:rPr>
          <w:rFonts w:ascii="標楷體" w:eastAsia="標楷體" w:hAnsi="標楷體" w:hint="eastAsia"/>
          <w:sz w:val="28"/>
          <w:szCs w:val="28"/>
        </w:rPr>
        <w:t>(</w:t>
      </w:r>
      <w:r w:rsidRPr="00827C27">
        <w:rPr>
          <w:rFonts w:ascii="標楷體" w:eastAsia="標楷體" w:hAnsi="標楷體" w:hint="eastAsia"/>
          <w:sz w:val="28"/>
          <w:szCs w:val="28"/>
        </w:rPr>
        <w:t>十一</w:t>
      </w:r>
      <w:r>
        <w:rPr>
          <w:rFonts w:ascii="標楷體" w:eastAsia="標楷體" w:hAnsi="標楷體" w:hint="eastAsia"/>
          <w:sz w:val="28"/>
          <w:szCs w:val="28"/>
        </w:rPr>
        <w:t>)</w:t>
      </w:r>
      <w:r w:rsidRPr="00827C27">
        <w:rPr>
          <w:rFonts w:ascii="標楷體" w:eastAsia="標楷體" w:hAnsi="標楷體" w:hint="eastAsia"/>
          <w:sz w:val="28"/>
          <w:szCs w:val="28"/>
        </w:rPr>
        <w:t>委員林淑芬等21人擬具「陸海空軍軍官士官任職條例第九條之一及第二十二條條文修正草案」案。</w:t>
      </w:r>
    </w:p>
    <w:p w:rsidR="007D3767" w:rsidRPr="00827C27" w:rsidRDefault="007D3767" w:rsidP="007D3767">
      <w:pPr>
        <w:tabs>
          <w:tab w:val="left" w:pos="182"/>
          <w:tab w:val="left" w:pos="224"/>
          <w:tab w:val="left" w:pos="252"/>
          <w:tab w:val="left" w:pos="284"/>
        </w:tabs>
        <w:adjustRightInd w:val="0"/>
        <w:snapToGrid w:val="0"/>
        <w:spacing w:line="360" w:lineRule="exact"/>
        <w:ind w:leftChars="81" w:left="754" w:hangingChars="200" w:hanging="560"/>
        <w:jc w:val="both"/>
        <w:rPr>
          <w:rFonts w:ascii="標楷體" w:eastAsia="標楷體" w:hAnsi="標楷體"/>
          <w:sz w:val="28"/>
          <w:szCs w:val="28"/>
        </w:rPr>
      </w:pPr>
      <w:r>
        <w:rPr>
          <w:rFonts w:ascii="標楷體" w:eastAsia="標楷體" w:hAnsi="標楷體" w:hint="eastAsia"/>
          <w:sz w:val="28"/>
          <w:szCs w:val="28"/>
        </w:rPr>
        <w:t>(</w:t>
      </w:r>
      <w:r w:rsidRPr="00827C27">
        <w:rPr>
          <w:rFonts w:ascii="標楷體" w:eastAsia="標楷體" w:hAnsi="標楷體" w:hint="eastAsia"/>
          <w:sz w:val="28"/>
          <w:szCs w:val="28"/>
        </w:rPr>
        <w:t>十二</w:t>
      </w:r>
      <w:r>
        <w:rPr>
          <w:rFonts w:ascii="標楷體" w:eastAsia="標楷體" w:hAnsi="標楷體" w:hint="eastAsia"/>
          <w:sz w:val="28"/>
          <w:szCs w:val="28"/>
        </w:rPr>
        <w:t>)</w:t>
      </w:r>
      <w:r w:rsidRPr="00827C27">
        <w:rPr>
          <w:rFonts w:ascii="標楷體" w:eastAsia="標楷體" w:hAnsi="標楷體" w:hint="eastAsia"/>
          <w:sz w:val="28"/>
          <w:szCs w:val="28"/>
        </w:rPr>
        <w:t>委員謝衣鳯等</w:t>
      </w:r>
      <w:r w:rsidRPr="00827C27">
        <w:rPr>
          <w:rFonts w:ascii="標楷體" w:eastAsia="標楷體" w:hAnsi="標楷體"/>
          <w:sz w:val="28"/>
          <w:szCs w:val="28"/>
        </w:rPr>
        <w:t>16</w:t>
      </w:r>
      <w:r w:rsidRPr="00827C27">
        <w:rPr>
          <w:rFonts w:ascii="標楷體" w:eastAsia="標楷體" w:hAnsi="標楷體" w:hint="eastAsia"/>
          <w:sz w:val="28"/>
          <w:szCs w:val="28"/>
        </w:rPr>
        <w:t>人擬具「陸海空軍軍官士官任職條例第九條之一及第二十二條條文修正草案」案。</w:t>
      </w:r>
    </w:p>
    <w:p w:rsidR="007D3767" w:rsidRPr="00827C27" w:rsidRDefault="007D3767" w:rsidP="007D3767">
      <w:pPr>
        <w:tabs>
          <w:tab w:val="left" w:pos="182"/>
          <w:tab w:val="left" w:pos="224"/>
          <w:tab w:val="left" w:pos="252"/>
          <w:tab w:val="left" w:pos="284"/>
        </w:tabs>
        <w:adjustRightInd w:val="0"/>
        <w:snapToGrid w:val="0"/>
        <w:spacing w:line="360" w:lineRule="exact"/>
        <w:ind w:leftChars="81" w:left="754" w:hangingChars="200" w:hanging="560"/>
        <w:jc w:val="both"/>
        <w:rPr>
          <w:rFonts w:ascii="標楷體" w:eastAsia="標楷體" w:hAnsi="標楷體"/>
          <w:sz w:val="28"/>
          <w:szCs w:val="28"/>
        </w:rPr>
      </w:pPr>
      <w:r>
        <w:rPr>
          <w:rFonts w:ascii="標楷體" w:eastAsia="標楷體" w:hAnsi="標楷體" w:hint="eastAsia"/>
          <w:sz w:val="28"/>
          <w:szCs w:val="28"/>
        </w:rPr>
        <w:t>(</w:t>
      </w:r>
      <w:r w:rsidRPr="00827C27">
        <w:rPr>
          <w:rFonts w:ascii="標楷體" w:eastAsia="標楷體" w:hAnsi="標楷體" w:hint="eastAsia"/>
          <w:sz w:val="28"/>
          <w:szCs w:val="28"/>
        </w:rPr>
        <w:t>十三</w:t>
      </w:r>
      <w:r>
        <w:rPr>
          <w:rFonts w:ascii="標楷體" w:eastAsia="標楷體" w:hAnsi="標楷體" w:hint="eastAsia"/>
          <w:sz w:val="28"/>
          <w:szCs w:val="28"/>
        </w:rPr>
        <w:t>)</w:t>
      </w:r>
      <w:r w:rsidRPr="00827C27">
        <w:rPr>
          <w:rFonts w:ascii="標楷體" w:eastAsia="標楷體" w:hAnsi="標楷體" w:hint="eastAsia"/>
          <w:sz w:val="28"/>
          <w:szCs w:val="28"/>
        </w:rPr>
        <w:t>民眾黨黨團擬具「陸海空軍軍官士官任職條例第九條之一及第二十二條條文修正草案」案。</w:t>
      </w:r>
    </w:p>
    <w:p w:rsidR="007D3767" w:rsidRPr="00827C27" w:rsidRDefault="007D3767" w:rsidP="007D3767">
      <w:pPr>
        <w:tabs>
          <w:tab w:val="left" w:pos="182"/>
          <w:tab w:val="left" w:pos="224"/>
          <w:tab w:val="left" w:pos="252"/>
          <w:tab w:val="left" w:pos="284"/>
        </w:tabs>
        <w:adjustRightInd w:val="0"/>
        <w:snapToGrid w:val="0"/>
        <w:spacing w:line="360" w:lineRule="exact"/>
        <w:ind w:leftChars="81" w:left="754" w:hangingChars="200" w:hanging="560"/>
        <w:jc w:val="both"/>
        <w:rPr>
          <w:rFonts w:ascii="標楷體" w:eastAsia="標楷體" w:hAnsi="標楷體"/>
          <w:sz w:val="28"/>
          <w:szCs w:val="28"/>
        </w:rPr>
      </w:pPr>
      <w:r>
        <w:rPr>
          <w:rFonts w:ascii="標楷體" w:eastAsia="標楷體" w:hAnsi="標楷體" w:hint="eastAsia"/>
          <w:sz w:val="28"/>
          <w:szCs w:val="28"/>
        </w:rPr>
        <w:t>(</w:t>
      </w:r>
      <w:r w:rsidRPr="00827C27">
        <w:rPr>
          <w:rFonts w:ascii="標楷體" w:eastAsia="標楷體" w:hAnsi="標楷體" w:hint="eastAsia"/>
          <w:sz w:val="28"/>
          <w:szCs w:val="28"/>
        </w:rPr>
        <w:t>十四</w:t>
      </w:r>
      <w:r>
        <w:rPr>
          <w:rFonts w:ascii="標楷體" w:eastAsia="標楷體" w:hAnsi="標楷體" w:hint="eastAsia"/>
          <w:sz w:val="28"/>
          <w:szCs w:val="28"/>
        </w:rPr>
        <w:t>)</w:t>
      </w:r>
      <w:r w:rsidRPr="00827C27">
        <w:rPr>
          <w:rFonts w:ascii="標楷體" w:eastAsia="標楷體" w:hAnsi="標楷體" w:hint="eastAsia"/>
          <w:sz w:val="28"/>
          <w:szCs w:val="28"/>
        </w:rPr>
        <w:t>委員李昆澤等18人擬具「陸海空軍軍官士官任職條例第九條之一條文修正草案」案。</w:t>
      </w:r>
    </w:p>
    <w:p w:rsidR="007D3767" w:rsidRPr="00827C27" w:rsidRDefault="007D3767" w:rsidP="007D3767">
      <w:pPr>
        <w:tabs>
          <w:tab w:val="left" w:pos="182"/>
          <w:tab w:val="left" w:pos="224"/>
          <w:tab w:val="left" w:pos="252"/>
          <w:tab w:val="left" w:pos="284"/>
        </w:tabs>
        <w:adjustRightInd w:val="0"/>
        <w:snapToGrid w:val="0"/>
        <w:spacing w:line="360" w:lineRule="exact"/>
        <w:ind w:leftChars="81" w:left="754" w:hangingChars="200" w:hanging="560"/>
        <w:jc w:val="both"/>
        <w:rPr>
          <w:rFonts w:ascii="標楷體" w:eastAsia="標楷體" w:hAnsi="標楷體"/>
          <w:sz w:val="28"/>
          <w:szCs w:val="28"/>
        </w:rPr>
      </w:pPr>
      <w:r>
        <w:rPr>
          <w:rFonts w:ascii="標楷體" w:eastAsia="標楷體" w:hAnsi="標楷體" w:hint="eastAsia"/>
          <w:sz w:val="28"/>
          <w:szCs w:val="28"/>
        </w:rPr>
        <w:t>(</w:t>
      </w:r>
      <w:r w:rsidRPr="00827C27">
        <w:rPr>
          <w:rFonts w:ascii="標楷體" w:eastAsia="標楷體" w:hAnsi="標楷體" w:hint="eastAsia"/>
          <w:sz w:val="28"/>
          <w:szCs w:val="28"/>
        </w:rPr>
        <w:t>十五</w:t>
      </w:r>
      <w:r>
        <w:rPr>
          <w:rFonts w:ascii="標楷體" w:eastAsia="標楷體" w:hAnsi="標楷體" w:hint="eastAsia"/>
          <w:sz w:val="28"/>
          <w:szCs w:val="28"/>
        </w:rPr>
        <w:t>)</w:t>
      </w:r>
      <w:r w:rsidRPr="00827C27">
        <w:rPr>
          <w:rFonts w:ascii="標楷體" w:eastAsia="標楷體" w:hAnsi="標楷體" w:hint="eastAsia"/>
          <w:sz w:val="28"/>
          <w:szCs w:val="28"/>
        </w:rPr>
        <w:t>委員鄭正鈐等17人擬具「陸海空軍軍官士官任職條例第九條之一及第二十二條條文修正草案」案。</w:t>
      </w:r>
    </w:p>
    <w:p w:rsidR="007D3767" w:rsidRDefault="007D3767" w:rsidP="007D3767">
      <w:pPr>
        <w:tabs>
          <w:tab w:val="left" w:pos="182"/>
          <w:tab w:val="left" w:pos="224"/>
          <w:tab w:val="left" w:pos="252"/>
          <w:tab w:val="left" w:pos="284"/>
        </w:tabs>
        <w:adjustRightInd w:val="0"/>
        <w:snapToGrid w:val="0"/>
        <w:spacing w:line="360" w:lineRule="exact"/>
        <w:ind w:leftChars="81" w:left="754" w:hangingChars="200" w:hanging="560"/>
        <w:jc w:val="both"/>
        <w:rPr>
          <w:rFonts w:ascii="標楷體" w:eastAsia="標楷體" w:hAnsi="標楷體"/>
          <w:sz w:val="28"/>
          <w:szCs w:val="28"/>
        </w:rPr>
      </w:pPr>
      <w:r>
        <w:rPr>
          <w:rFonts w:ascii="標楷體" w:eastAsia="標楷體" w:hAnsi="標楷體" w:hint="eastAsia"/>
          <w:sz w:val="28"/>
          <w:szCs w:val="28"/>
        </w:rPr>
        <w:t>(</w:t>
      </w:r>
      <w:r w:rsidRPr="00827C27">
        <w:rPr>
          <w:rFonts w:ascii="標楷體" w:eastAsia="標楷體" w:hAnsi="標楷體" w:hint="eastAsia"/>
          <w:sz w:val="28"/>
          <w:szCs w:val="28"/>
        </w:rPr>
        <w:t>十六</w:t>
      </w:r>
      <w:r>
        <w:rPr>
          <w:rFonts w:ascii="標楷體" w:eastAsia="標楷體" w:hAnsi="標楷體" w:hint="eastAsia"/>
          <w:sz w:val="28"/>
          <w:szCs w:val="28"/>
        </w:rPr>
        <w:t>)</w:t>
      </w:r>
      <w:r w:rsidRPr="00827C27">
        <w:rPr>
          <w:rFonts w:ascii="標楷體" w:eastAsia="標楷體" w:hAnsi="標楷體" w:hint="eastAsia"/>
          <w:sz w:val="28"/>
          <w:szCs w:val="28"/>
        </w:rPr>
        <w:t>委員呂玉玲等18人擬具「陸海空軍軍官士官任職條例第九條之一條文修正草案」案。</w:t>
      </w:r>
    </w:p>
    <w:p w:rsidR="007D3767" w:rsidRDefault="007D3767" w:rsidP="007D3767">
      <w:pPr>
        <w:snapToGrid w:val="0"/>
        <w:spacing w:line="360" w:lineRule="exact"/>
        <w:ind w:left="280" w:hangingChars="100" w:hanging="280"/>
        <w:jc w:val="both"/>
        <w:rPr>
          <w:rFonts w:ascii="標楷體" w:eastAsia="標楷體" w:hAnsi="標楷體"/>
          <w:sz w:val="28"/>
          <w:szCs w:val="28"/>
        </w:rPr>
      </w:pPr>
      <w:r w:rsidRPr="00C0164B">
        <w:rPr>
          <w:rFonts w:ascii="標楷體" w:eastAsia="標楷體" w:hAnsi="標楷體" w:hint="eastAsia"/>
          <w:sz w:val="28"/>
          <w:szCs w:val="28"/>
        </w:rPr>
        <w:t>（</w:t>
      </w:r>
      <w:r w:rsidRPr="00580848">
        <w:rPr>
          <w:rFonts w:ascii="標楷體" w:eastAsia="標楷體" w:hAnsi="標楷體" w:hint="eastAsia"/>
          <w:sz w:val="28"/>
          <w:szCs w:val="28"/>
        </w:rPr>
        <w:t>本次會議有委員</w:t>
      </w:r>
      <w:r w:rsidRPr="009369D0">
        <w:rPr>
          <w:rFonts w:ascii="標楷體" w:eastAsia="標楷體" w:hAnsi="標楷體" w:hint="eastAsia"/>
          <w:spacing w:val="-10"/>
          <w:sz w:val="28"/>
          <w:szCs w:val="28"/>
        </w:rPr>
        <w:t>葉毓蘭、</w:t>
      </w:r>
      <w:r w:rsidRPr="009369D0">
        <w:rPr>
          <w:rFonts w:ascii="標楷體" w:eastAsia="標楷體" w:hAnsi="標楷體" w:hint="eastAsia"/>
          <w:color w:val="000000"/>
          <w:spacing w:val="-10"/>
          <w:sz w:val="28"/>
          <w:szCs w:val="28"/>
        </w:rPr>
        <w:t>林昶佐、</w:t>
      </w:r>
      <w:r w:rsidRPr="009369D0">
        <w:rPr>
          <w:rFonts w:ascii="標楷體" w:eastAsia="標楷體" w:hAnsi="標楷體" w:hint="eastAsia"/>
          <w:spacing w:val="-10"/>
          <w:sz w:val="28"/>
          <w:szCs w:val="28"/>
        </w:rPr>
        <w:t>劉世芳、</w:t>
      </w:r>
      <w:r w:rsidRPr="009369D0">
        <w:rPr>
          <w:rFonts w:ascii="標楷體" w:eastAsia="標楷體" w:hAnsi="標楷體" w:hint="eastAsia"/>
          <w:color w:val="000000"/>
          <w:spacing w:val="-10"/>
          <w:sz w:val="28"/>
          <w:szCs w:val="28"/>
        </w:rPr>
        <w:t>溫玉霞、江啟臣、</w:t>
      </w:r>
      <w:r w:rsidRPr="009369D0">
        <w:rPr>
          <w:rFonts w:ascii="標楷體" w:eastAsia="標楷體" w:hAnsi="標楷體" w:hint="eastAsia"/>
          <w:spacing w:val="-10"/>
          <w:sz w:val="28"/>
          <w:szCs w:val="28"/>
        </w:rPr>
        <w:t>陳椒華</w:t>
      </w:r>
      <w:r w:rsidRPr="009369D0">
        <w:rPr>
          <w:rFonts w:ascii="標楷體" w:eastAsia="標楷體" w:hAnsi="標楷體" w:hint="eastAsia"/>
          <w:sz w:val="28"/>
          <w:szCs w:val="28"/>
        </w:rPr>
        <w:t>、</w:t>
      </w:r>
      <w:r w:rsidRPr="009369D0">
        <w:rPr>
          <w:rFonts w:ascii="標楷體" w:eastAsia="標楷體" w:hAnsi="標楷體" w:hint="eastAsia"/>
          <w:color w:val="000000"/>
          <w:sz w:val="28"/>
          <w:szCs w:val="28"/>
        </w:rPr>
        <w:t>廖婉汝、蔡適應、</w:t>
      </w:r>
      <w:r w:rsidRPr="009369D0">
        <w:rPr>
          <w:rFonts w:ascii="標楷體" w:eastAsia="標楷體" w:hAnsi="標楷體" w:hint="eastAsia"/>
          <w:sz w:val="28"/>
          <w:szCs w:val="28"/>
        </w:rPr>
        <w:t>翁重鈞、許智傑、鄭麗文、黃世杰、</w:t>
      </w:r>
      <w:r w:rsidRPr="00E80528">
        <w:rPr>
          <w:rFonts w:ascii="標楷體" w:eastAsia="標楷體" w:hAnsi="標楷體" w:hint="eastAsia"/>
          <w:sz w:val="28"/>
          <w:szCs w:val="28"/>
        </w:rPr>
        <w:t>何志偉、</w:t>
      </w:r>
    </w:p>
    <w:p w:rsidR="007D3767" w:rsidRDefault="007D3767" w:rsidP="007D3767">
      <w:pPr>
        <w:snapToGrid w:val="0"/>
        <w:spacing w:line="360" w:lineRule="exact"/>
        <w:ind w:leftChars="110" w:left="278" w:hangingChars="5" w:hanging="14"/>
        <w:jc w:val="both"/>
        <w:rPr>
          <w:rFonts w:ascii="標楷體" w:eastAsia="標楷體" w:hAnsi="標楷體"/>
          <w:sz w:val="28"/>
          <w:szCs w:val="28"/>
        </w:rPr>
      </w:pPr>
      <w:r w:rsidRPr="00E80528">
        <w:rPr>
          <w:rFonts w:ascii="標楷體" w:eastAsia="標楷體" w:hAnsi="標楷體" w:hint="eastAsia"/>
          <w:sz w:val="28"/>
          <w:szCs w:val="28"/>
        </w:rPr>
        <w:t>林淑芬</w:t>
      </w:r>
      <w:r w:rsidRPr="00FA44B0">
        <w:rPr>
          <w:rFonts w:ascii="標楷體" w:eastAsia="標楷體" w:hAnsi="標楷體" w:hint="eastAsia"/>
          <w:color w:val="000000"/>
          <w:sz w:val="28"/>
          <w:szCs w:val="28"/>
        </w:rPr>
        <w:t>、王定宇、趙天麟、</w:t>
      </w:r>
      <w:r w:rsidRPr="00441180">
        <w:rPr>
          <w:rFonts w:ascii="標楷體" w:eastAsia="標楷體" w:hAnsi="標楷體" w:hint="eastAsia"/>
          <w:color w:val="000000"/>
          <w:sz w:val="28"/>
          <w:szCs w:val="28"/>
        </w:rPr>
        <w:t>馬文君、</w:t>
      </w:r>
      <w:r w:rsidRPr="00A322F7">
        <w:rPr>
          <w:rFonts w:ascii="標楷體" w:eastAsia="標楷體" w:hAnsi="標楷體" w:hint="eastAsia"/>
          <w:sz w:val="28"/>
          <w:szCs w:val="28"/>
        </w:rPr>
        <w:t>江永昌、羅致政、</w:t>
      </w:r>
      <w:r w:rsidRPr="00221489">
        <w:rPr>
          <w:rFonts w:ascii="標楷體" w:eastAsia="標楷體" w:hAnsi="標楷體" w:hint="eastAsia"/>
          <w:color w:val="000000"/>
          <w:sz w:val="28"/>
          <w:szCs w:val="28"/>
        </w:rPr>
        <w:t>劉建國</w:t>
      </w:r>
      <w:r w:rsidRPr="00580848">
        <w:rPr>
          <w:rFonts w:ascii="標楷體" w:eastAsia="標楷體" w:hAnsi="標楷體" w:hint="eastAsia"/>
          <w:sz w:val="28"/>
          <w:szCs w:val="28"/>
        </w:rPr>
        <w:t>提</w:t>
      </w:r>
    </w:p>
    <w:p w:rsidR="007D3767" w:rsidRDefault="007D3767" w:rsidP="007D3767">
      <w:pPr>
        <w:snapToGrid w:val="0"/>
        <w:spacing w:line="360" w:lineRule="exact"/>
        <w:ind w:leftChars="110" w:left="278" w:hangingChars="5" w:hanging="14"/>
        <w:jc w:val="both"/>
        <w:rPr>
          <w:rFonts w:ascii="標楷體" w:eastAsia="標楷體" w:hAnsi="標楷體"/>
          <w:sz w:val="28"/>
          <w:szCs w:val="28"/>
        </w:rPr>
      </w:pPr>
      <w:r w:rsidRPr="00580848">
        <w:rPr>
          <w:rFonts w:ascii="標楷體" w:eastAsia="標楷體" w:hAnsi="標楷體" w:hint="eastAsia"/>
          <w:sz w:val="28"/>
          <w:szCs w:val="28"/>
        </w:rPr>
        <w:t>出質詢</w:t>
      </w:r>
      <w:r>
        <w:rPr>
          <w:rFonts w:ascii="標楷體" w:eastAsia="標楷體" w:hAnsi="標楷體" w:hint="eastAsia"/>
          <w:sz w:val="28"/>
          <w:szCs w:val="28"/>
        </w:rPr>
        <w:t>；委員</w:t>
      </w:r>
      <w:r w:rsidRPr="00221489">
        <w:rPr>
          <w:rFonts w:ascii="標楷體" w:eastAsia="標楷體" w:hAnsi="標楷體" w:hint="eastAsia"/>
          <w:sz w:val="28"/>
          <w:szCs w:val="28"/>
        </w:rPr>
        <w:t>費鴻泰、吳斯懷</w:t>
      </w:r>
      <w:r>
        <w:rPr>
          <w:rFonts w:ascii="標楷體" w:eastAsia="標楷體" w:hAnsi="標楷體" w:hint="eastAsia"/>
          <w:sz w:val="28"/>
          <w:szCs w:val="28"/>
        </w:rPr>
        <w:t>、陳以信提出書面質詢</w:t>
      </w:r>
      <w:r w:rsidRPr="00580848">
        <w:rPr>
          <w:rFonts w:ascii="標楷體" w:eastAsia="標楷體" w:hAnsi="標楷體" w:hint="eastAsia"/>
          <w:sz w:val="28"/>
          <w:szCs w:val="28"/>
        </w:rPr>
        <w:t>。</w:t>
      </w:r>
      <w:r w:rsidRPr="00C0164B">
        <w:rPr>
          <w:rFonts w:ascii="標楷體" w:eastAsia="標楷體" w:hAnsi="標楷體" w:hint="eastAsia"/>
          <w:sz w:val="28"/>
          <w:szCs w:val="28"/>
        </w:rPr>
        <w:t>）</w:t>
      </w:r>
    </w:p>
    <w:p w:rsidR="007D3767" w:rsidRPr="00F5286A" w:rsidRDefault="007D3767" w:rsidP="007D3767">
      <w:pPr>
        <w:pStyle w:val="afffffff4"/>
        <w:ind w:left="558" w:hanging="560"/>
      </w:pPr>
      <w:r w:rsidRPr="00F5286A">
        <w:rPr>
          <w:rFonts w:hint="eastAsia"/>
        </w:rPr>
        <w:t>決議：</w:t>
      </w:r>
    </w:p>
    <w:p w:rsidR="007D3767" w:rsidRDefault="007D3767" w:rsidP="007D3767">
      <w:pPr>
        <w:pStyle w:val="afffffff4"/>
        <w:ind w:left="558" w:hanging="560"/>
      </w:pPr>
      <w:r>
        <w:rPr>
          <w:rFonts w:hint="eastAsia"/>
        </w:rPr>
        <w:t>一、報告及詢答完畢</w:t>
      </w:r>
      <w:r w:rsidRPr="00F5286A">
        <w:rPr>
          <w:rFonts w:hint="eastAsia"/>
        </w:rPr>
        <w:t>。</w:t>
      </w:r>
    </w:p>
    <w:p w:rsidR="007D3767" w:rsidRPr="006107DC" w:rsidRDefault="007D3767" w:rsidP="007D3767">
      <w:pPr>
        <w:kinsoku w:val="0"/>
        <w:spacing w:line="360" w:lineRule="exact"/>
        <w:ind w:left="520" w:hangingChars="200" w:hanging="520"/>
        <w:contextualSpacing/>
        <w:jc w:val="both"/>
        <w:rPr>
          <w:rFonts w:ascii="標楷體" w:eastAsia="標楷體" w:hAnsi="標楷體"/>
          <w:spacing w:val="-10"/>
          <w:sz w:val="28"/>
          <w:szCs w:val="28"/>
        </w:rPr>
      </w:pPr>
      <w:r>
        <w:rPr>
          <w:rFonts w:ascii="標楷體" w:eastAsia="標楷體" w:hAnsi="標楷體" w:hint="eastAsia"/>
          <w:spacing w:val="-10"/>
          <w:sz w:val="28"/>
          <w:szCs w:val="28"/>
        </w:rPr>
        <w:t>二</w:t>
      </w:r>
      <w:r w:rsidRPr="006107DC">
        <w:rPr>
          <w:rFonts w:ascii="標楷體" w:eastAsia="標楷體" w:hAnsi="標楷體" w:hint="eastAsia"/>
          <w:spacing w:val="-10"/>
          <w:sz w:val="28"/>
          <w:szCs w:val="28"/>
        </w:rPr>
        <w:t>、「</w:t>
      </w:r>
      <w:r w:rsidRPr="00827C27">
        <w:rPr>
          <w:rFonts w:ascii="標楷體" w:eastAsia="標楷體" w:hAnsi="標楷體" w:hint="eastAsia"/>
          <w:sz w:val="28"/>
          <w:szCs w:val="28"/>
        </w:rPr>
        <w:t>陸海空軍服制條例增訂第九條之一條文及第二條附圖修正草案</w:t>
      </w:r>
      <w:r w:rsidRPr="006107DC">
        <w:rPr>
          <w:rFonts w:ascii="標楷體" w:eastAsia="標楷體" w:hAnsi="標楷體" w:hint="eastAsia"/>
          <w:spacing w:val="-10"/>
          <w:sz w:val="28"/>
          <w:szCs w:val="28"/>
        </w:rPr>
        <w:t>」等</w:t>
      </w:r>
      <w:r>
        <w:rPr>
          <w:rFonts w:ascii="標楷體" w:eastAsia="標楷體" w:hAnsi="標楷體" w:hint="eastAsia"/>
          <w:spacing w:val="-10"/>
          <w:sz w:val="28"/>
          <w:szCs w:val="28"/>
        </w:rPr>
        <w:t>2</w:t>
      </w:r>
      <w:r w:rsidRPr="006107DC">
        <w:rPr>
          <w:rFonts w:ascii="標楷體" w:eastAsia="標楷體" w:hAnsi="標楷體" w:hint="eastAsia"/>
          <w:spacing w:val="-10"/>
          <w:sz w:val="28"/>
          <w:szCs w:val="28"/>
        </w:rPr>
        <w:t>案：</w:t>
      </w:r>
    </w:p>
    <w:p w:rsidR="007D3767" w:rsidRPr="00E80528" w:rsidRDefault="007D3767" w:rsidP="007D3767">
      <w:pPr>
        <w:numPr>
          <w:ilvl w:val="0"/>
          <w:numId w:val="64"/>
        </w:numPr>
        <w:kinsoku w:val="0"/>
        <w:spacing w:line="360" w:lineRule="exact"/>
        <w:ind w:hanging="1146"/>
        <w:contextualSpacing/>
        <w:jc w:val="both"/>
        <w:rPr>
          <w:rFonts w:ascii="標楷體" w:eastAsia="標楷體" w:hAnsi="標楷體"/>
          <w:sz w:val="28"/>
          <w:szCs w:val="28"/>
        </w:rPr>
      </w:pPr>
      <w:r>
        <w:rPr>
          <w:rFonts w:ascii="標楷體" w:eastAsia="標楷體" w:hAnsi="標楷體" w:hint="eastAsia"/>
          <w:sz w:val="28"/>
          <w:szCs w:val="28"/>
        </w:rPr>
        <w:t>逕</w:t>
      </w:r>
      <w:r w:rsidRPr="00E80528">
        <w:rPr>
          <w:rFonts w:ascii="標楷體" w:eastAsia="標楷體" w:hAnsi="標楷體" w:hint="eastAsia"/>
          <w:sz w:val="28"/>
          <w:szCs w:val="28"/>
        </w:rPr>
        <w:t>行逐條</w:t>
      </w:r>
      <w:r>
        <w:rPr>
          <w:rFonts w:ascii="標楷體" w:eastAsia="標楷體" w:hAnsi="標楷體" w:hint="eastAsia"/>
          <w:sz w:val="28"/>
          <w:szCs w:val="28"/>
        </w:rPr>
        <w:t>審查</w:t>
      </w:r>
      <w:r w:rsidRPr="00E80528">
        <w:rPr>
          <w:rFonts w:ascii="標楷體" w:eastAsia="標楷體" w:hAnsi="標楷體" w:hint="eastAsia"/>
          <w:sz w:val="28"/>
          <w:szCs w:val="28"/>
        </w:rPr>
        <w:t>。</w:t>
      </w:r>
    </w:p>
    <w:p w:rsidR="007D3767" w:rsidRPr="00BF3CC9" w:rsidRDefault="007D3767" w:rsidP="007D3767">
      <w:pPr>
        <w:numPr>
          <w:ilvl w:val="0"/>
          <w:numId w:val="64"/>
        </w:numPr>
        <w:kinsoku w:val="0"/>
        <w:spacing w:line="360" w:lineRule="exact"/>
        <w:ind w:left="851" w:hanging="567"/>
        <w:contextualSpacing/>
        <w:jc w:val="both"/>
        <w:rPr>
          <w:rFonts w:ascii="標楷體" w:eastAsia="標楷體" w:hAnsi="標楷體"/>
          <w:sz w:val="28"/>
          <w:szCs w:val="28"/>
        </w:rPr>
      </w:pPr>
      <w:r w:rsidRPr="00BF3CC9">
        <w:rPr>
          <w:rFonts w:ascii="標楷體" w:eastAsia="標楷體" w:hAnsi="標楷體" w:hint="eastAsia"/>
          <w:sz w:val="28"/>
          <w:szCs w:val="28"/>
        </w:rPr>
        <w:t>增訂第九條之一</w:t>
      </w:r>
      <w:r>
        <w:rPr>
          <w:rFonts w:ascii="標楷體" w:eastAsia="標楷體" w:hAnsi="標楷體" w:hint="eastAsia"/>
          <w:sz w:val="28"/>
          <w:szCs w:val="28"/>
        </w:rPr>
        <w:t>及</w:t>
      </w:r>
      <w:r w:rsidRPr="00BF3CC9">
        <w:rPr>
          <w:rFonts w:ascii="標楷體" w:eastAsia="標楷體" w:hAnsi="標楷體" w:hint="eastAsia"/>
          <w:sz w:val="28"/>
          <w:szCs w:val="28"/>
        </w:rPr>
        <w:t>第二條附圖，</w:t>
      </w:r>
      <w:r>
        <w:rPr>
          <w:rFonts w:ascii="標楷體" w:eastAsia="標楷體" w:hAnsi="標楷體" w:hint="eastAsia"/>
          <w:sz w:val="28"/>
          <w:szCs w:val="28"/>
        </w:rPr>
        <w:t>均</w:t>
      </w:r>
      <w:r w:rsidRPr="00BF3CC9">
        <w:rPr>
          <w:rFonts w:ascii="標楷體" w:eastAsia="標楷體" w:hAnsi="標楷體" w:hint="eastAsia"/>
          <w:sz w:val="28"/>
          <w:szCs w:val="28"/>
        </w:rPr>
        <w:t>照行政院提案通過。</w:t>
      </w:r>
    </w:p>
    <w:p w:rsidR="007D3767" w:rsidRPr="00C21683" w:rsidRDefault="007D3767" w:rsidP="007D3767">
      <w:pPr>
        <w:numPr>
          <w:ilvl w:val="0"/>
          <w:numId w:val="64"/>
        </w:numPr>
        <w:kinsoku w:val="0"/>
        <w:spacing w:line="360" w:lineRule="exact"/>
        <w:ind w:left="851" w:hanging="567"/>
        <w:contextualSpacing/>
        <w:jc w:val="both"/>
        <w:rPr>
          <w:rFonts w:ascii="標楷體" w:eastAsia="標楷體" w:hAnsi="標楷體"/>
          <w:sz w:val="28"/>
          <w:szCs w:val="28"/>
        </w:rPr>
      </w:pPr>
      <w:r w:rsidRPr="00577D0C">
        <w:rPr>
          <w:rFonts w:ascii="標楷體" w:eastAsia="標楷體" w:hAnsi="標楷體" w:hint="eastAsia"/>
          <w:sz w:val="28"/>
          <w:szCs w:val="28"/>
        </w:rPr>
        <w:t>本案審查完竣，擬具審查報告，提請院會公決；</w:t>
      </w:r>
      <w:r>
        <w:rPr>
          <w:rFonts w:ascii="標楷體" w:eastAsia="標楷體" w:hAnsi="標楷體" w:hint="eastAsia"/>
          <w:sz w:val="28"/>
          <w:szCs w:val="28"/>
        </w:rPr>
        <w:t>不</w:t>
      </w:r>
      <w:r w:rsidRPr="00C21683">
        <w:rPr>
          <w:rFonts w:ascii="標楷體" w:eastAsia="標楷體" w:hAnsi="標楷體" w:hint="eastAsia"/>
          <w:sz w:val="28"/>
          <w:szCs w:val="28"/>
        </w:rPr>
        <w:t>須交由黨團協商；院會討論時，由黃召集委員世杰出席說明。</w:t>
      </w:r>
    </w:p>
    <w:p w:rsidR="007D3767" w:rsidRPr="00577D0C" w:rsidRDefault="007D3767" w:rsidP="007D3767">
      <w:pPr>
        <w:numPr>
          <w:ilvl w:val="0"/>
          <w:numId w:val="64"/>
        </w:numPr>
        <w:kinsoku w:val="0"/>
        <w:spacing w:line="360" w:lineRule="exact"/>
        <w:ind w:left="851" w:hanging="567"/>
        <w:contextualSpacing/>
        <w:jc w:val="both"/>
        <w:rPr>
          <w:rFonts w:ascii="標楷體" w:eastAsia="標楷體" w:hAnsi="標楷體"/>
          <w:sz w:val="28"/>
          <w:szCs w:val="28"/>
        </w:rPr>
      </w:pPr>
      <w:r w:rsidRPr="00577D0C">
        <w:rPr>
          <w:rFonts w:ascii="標楷體" w:eastAsia="標楷體" w:hAnsi="標楷體" w:hint="eastAsia"/>
          <w:sz w:val="28"/>
          <w:szCs w:val="28"/>
        </w:rPr>
        <w:lastRenderedPageBreak/>
        <w:t>條次、引述條文部分文字及法制用字用語，授權主席及議事人員整理。</w:t>
      </w:r>
    </w:p>
    <w:p w:rsidR="007D3767" w:rsidRPr="00A80BC5" w:rsidRDefault="007D3767" w:rsidP="007D3767">
      <w:pPr>
        <w:pStyle w:val="afffffff4"/>
        <w:ind w:left="558" w:hanging="560"/>
      </w:pPr>
      <w:r>
        <w:rPr>
          <w:rFonts w:hint="eastAsia"/>
        </w:rPr>
        <w:t>三</w:t>
      </w:r>
      <w:r w:rsidRPr="00A80BC5">
        <w:rPr>
          <w:rFonts w:hint="eastAsia"/>
        </w:rPr>
        <w:t>、「</w:t>
      </w:r>
      <w:r w:rsidRPr="00827C27">
        <w:rPr>
          <w:rFonts w:hint="eastAsia"/>
        </w:rPr>
        <w:t>陸海空軍軍官士官任職條例第九條之一及第二十二條條文修正草案</w:t>
      </w:r>
      <w:r w:rsidRPr="00A80BC5">
        <w:rPr>
          <w:rFonts w:hint="eastAsia"/>
        </w:rPr>
        <w:t>」等</w:t>
      </w:r>
      <w:r>
        <w:rPr>
          <w:rFonts w:hint="eastAsia"/>
        </w:rPr>
        <w:t>1</w:t>
      </w:r>
      <w:r>
        <w:t>6</w:t>
      </w:r>
      <w:r w:rsidRPr="00A80BC5">
        <w:rPr>
          <w:rFonts w:hint="eastAsia"/>
        </w:rPr>
        <w:t>案：</w:t>
      </w:r>
    </w:p>
    <w:p w:rsidR="007D3767" w:rsidRPr="00E80528" w:rsidRDefault="007D3767" w:rsidP="007D3767">
      <w:pPr>
        <w:numPr>
          <w:ilvl w:val="0"/>
          <w:numId w:val="65"/>
        </w:numPr>
        <w:kinsoku w:val="0"/>
        <w:spacing w:line="360" w:lineRule="exact"/>
        <w:ind w:hanging="1178"/>
        <w:contextualSpacing/>
        <w:jc w:val="both"/>
        <w:rPr>
          <w:rFonts w:ascii="標楷體" w:eastAsia="標楷體" w:hAnsi="標楷體"/>
          <w:sz w:val="28"/>
          <w:szCs w:val="28"/>
        </w:rPr>
      </w:pPr>
      <w:r>
        <w:rPr>
          <w:rFonts w:ascii="標楷體" w:eastAsia="標楷體" w:hAnsi="標楷體" w:hint="eastAsia"/>
          <w:sz w:val="28"/>
          <w:szCs w:val="28"/>
        </w:rPr>
        <w:t>逕行</w:t>
      </w:r>
      <w:r w:rsidRPr="00E80528">
        <w:rPr>
          <w:rFonts w:ascii="標楷體" w:eastAsia="標楷體" w:hAnsi="標楷體" w:hint="eastAsia"/>
          <w:sz w:val="28"/>
          <w:szCs w:val="28"/>
        </w:rPr>
        <w:t>逐條</w:t>
      </w:r>
      <w:r>
        <w:rPr>
          <w:rFonts w:ascii="標楷體" w:eastAsia="標楷體" w:hAnsi="標楷體" w:hint="eastAsia"/>
          <w:sz w:val="28"/>
          <w:szCs w:val="28"/>
        </w:rPr>
        <w:t>審查</w:t>
      </w:r>
      <w:r w:rsidRPr="00E80528">
        <w:rPr>
          <w:rFonts w:ascii="標楷體" w:eastAsia="標楷體" w:hAnsi="標楷體" w:hint="eastAsia"/>
          <w:sz w:val="28"/>
          <w:szCs w:val="28"/>
        </w:rPr>
        <w:t>。</w:t>
      </w:r>
    </w:p>
    <w:p w:rsidR="007D3767" w:rsidRPr="00B5037C" w:rsidRDefault="007D3767" w:rsidP="007D3767">
      <w:pPr>
        <w:numPr>
          <w:ilvl w:val="0"/>
          <w:numId w:val="65"/>
        </w:numPr>
        <w:kinsoku w:val="0"/>
        <w:spacing w:line="360" w:lineRule="exact"/>
        <w:ind w:left="833" w:hanging="567"/>
        <w:contextualSpacing/>
        <w:jc w:val="both"/>
        <w:rPr>
          <w:rFonts w:ascii="標楷體" w:eastAsia="標楷體" w:hAnsi="標楷體"/>
          <w:sz w:val="28"/>
          <w:szCs w:val="28"/>
        </w:rPr>
      </w:pPr>
      <w:r w:rsidRPr="00B5037C">
        <w:rPr>
          <w:rFonts w:ascii="標楷體" w:eastAsia="標楷體" w:hAnsi="標楷體" w:hint="eastAsia"/>
          <w:sz w:val="28"/>
          <w:szCs w:val="28"/>
        </w:rPr>
        <w:t>第</w:t>
      </w:r>
      <w:r>
        <w:rPr>
          <w:rFonts w:ascii="標楷體" w:eastAsia="標楷體" w:hAnsi="標楷體" w:hint="eastAsia"/>
          <w:sz w:val="28"/>
          <w:szCs w:val="28"/>
        </w:rPr>
        <w:t>九條之一及</w:t>
      </w:r>
      <w:r w:rsidRPr="00D0156C">
        <w:rPr>
          <w:rFonts w:ascii="標楷體" w:eastAsia="標楷體" w:hAnsi="標楷體" w:hint="eastAsia"/>
          <w:sz w:val="28"/>
          <w:szCs w:val="28"/>
        </w:rPr>
        <w:t>第</w:t>
      </w:r>
      <w:r>
        <w:rPr>
          <w:rFonts w:ascii="標楷體" w:eastAsia="標楷體" w:hAnsi="標楷體" w:hint="eastAsia"/>
          <w:sz w:val="28"/>
          <w:szCs w:val="28"/>
        </w:rPr>
        <w:t>二十二條</w:t>
      </w:r>
      <w:r w:rsidRPr="00B5037C">
        <w:rPr>
          <w:rFonts w:ascii="標楷體" w:eastAsia="標楷體" w:hAnsi="標楷體" w:hint="eastAsia"/>
          <w:sz w:val="28"/>
          <w:szCs w:val="28"/>
        </w:rPr>
        <w:t>，</w:t>
      </w:r>
      <w:r>
        <w:rPr>
          <w:rFonts w:ascii="標楷體" w:eastAsia="標楷體" w:hAnsi="標楷體" w:hint="eastAsia"/>
          <w:sz w:val="28"/>
          <w:szCs w:val="28"/>
        </w:rPr>
        <w:t>均照行政院提案通過</w:t>
      </w:r>
      <w:r w:rsidRPr="00B5037C">
        <w:rPr>
          <w:rFonts w:ascii="標楷體" w:eastAsia="標楷體" w:hAnsi="標楷體" w:hint="eastAsia"/>
          <w:sz w:val="28"/>
          <w:szCs w:val="28"/>
        </w:rPr>
        <w:t>。</w:t>
      </w:r>
    </w:p>
    <w:p w:rsidR="007D3767" w:rsidRDefault="007D3767" w:rsidP="007D3767">
      <w:pPr>
        <w:numPr>
          <w:ilvl w:val="0"/>
          <w:numId w:val="65"/>
        </w:numPr>
        <w:kinsoku w:val="0"/>
        <w:spacing w:line="360" w:lineRule="exact"/>
        <w:ind w:left="833" w:hanging="567"/>
        <w:contextualSpacing/>
        <w:jc w:val="both"/>
        <w:rPr>
          <w:rFonts w:ascii="標楷體" w:eastAsia="標楷體" w:hAnsi="標楷體"/>
          <w:sz w:val="28"/>
          <w:szCs w:val="28"/>
        </w:rPr>
      </w:pPr>
      <w:r w:rsidRPr="00C03AE3">
        <w:rPr>
          <w:rFonts w:ascii="標楷體" w:eastAsia="標楷體" w:hAnsi="標楷體" w:hint="eastAsia"/>
          <w:kern w:val="0"/>
          <w:sz w:val="28"/>
          <w:szCs w:val="28"/>
        </w:rPr>
        <w:t>本案審查完竣，擬具審查報告，提請院會公決</w:t>
      </w:r>
      <w:r w:rsidRPr="00562A2E">
        <w:rPr>
          <w:rFonts w:ascii="標楷體" w:eastAsia="標楷體" w:hAnsi="標楷體" w:hint="eastAsia"/>
          <w:kern w:val="0"/>
          <w:sz w:val="28"/>
          <w:szCs w:val="28"/>
        </w:rPr>
        <w:t>；不須</w:t>
      </w:r>
      <w:r w:rsidRPr="00C03AE3">
        <w:rPr>
          <w:rFonts w:ascii="標楷體" w:eastAsia="標楷體" w:hAnsi="標楷體" w:hint="eastAsia"/>
          <w:kern w:val="0"/>
          <w:sz w:val="28"/>
          <w:szCs w:val="28"/>
        </w:rPr>
        <w:t>交由黨團協商；院會討論時，由黃召集委員世杰出席說明。</w:t>
      </w:r>
    </w:p>
    <w:p w:rsidR="007D3767" w:rsidRPr="00C03AE3" w:rsidRDefault="007D3767" w:rsidP="007D3767">
      <w:pPr>
        <w:widowControl/>
        <w:spacing w:line="360" w:lineRule="exact"/>
        <w:ind w:leftChars="94" w:left="797" w:hangingChars="204" w:hanging="571"/>
        <w:jc w:val="both"/>
        <w:rPr>
          <w:rFonts w:ascii="標楷體" w:eastAsia="標楷體" w:hAnsi="標楷體"/>
          <w:kern w:val="0"/>
          <w:sz w:val="28"/>
          <w:szCs w:val="28"/>
        </w:rPr>
      </w:pPr>
      <w:r w:rsidRPr="00C03AE3">
        <w:rPr>
          <w:rFonts w:ascii="標楷體" w:eastAsia="標楷體" w:hAnsi="標楷體" w:hint="eastAsia"/>
          <w:kern w:val="0"/>
          <w:sz w:val="28"/>
          <w:szCs w:val="28"/>
        </w:rPr>
        <w:t>(</w:t>
      </w:r>
      <w:r>
        <w:rPr>
          <w:rFonts w:ascii="標楷體" w:eastAsia="標楷體" w:hAnsi="標楷體" w:hint="eastAsia"/>
          <w:kern w:val="0"/>
          <w:sz w:val="28"/>
          <w:szCs w:val="28"/>
        </w:rPr>
        <w:t>四</w:t>
      </w:r>
      <w:r w:rsidRPr="00C03AE3">
        <w:rPr>
          <w:rFonts w:ascii="標楷體" w:eastAsia="標楷體" w:hAnsi="標楷體" w:hint="eastAsia"/>
          <w:kern w:val="0"/>
          <w:sz w:val="28"/>
          <w:szCs w:val="28"/>
        </w:rPr>
        <w:t>)條次、引述條文部分文字及法制用字用語，授權主席及議事人員整理。</w:t>
      </w:r>
    </w:p>
    <w:p w:rsidR="007D3767" w:rsidRPr="008734F7" w:rsidRDefault="007D3767" w:rsidP="007D3767">
      <w:pPr>
        <w:widowControl/>
        <w:spacing w:line="360" w:lineRule="exact"/>
        <w:ind w:left="567" w:hanging="567"/>
        <w:jc w:val="both"/>
        <w:rPr>
          <w:rFonts w:ascii="標楷體" w:eastAsia="標楷體" w:hAnsi="標楷體"/>
          <w:kern w:val="0"/>
          <w:sz w:val="28"/>
          <w:szCs w:val="28"/>
        </w:rPr>
      </w:pPr>
      <w:r>
        <w:rPr>
          <w:rFonts w:ascii="標楷體" w:eastAsia="標楷體" w:hAnsi="標楷體" w:hint="eastAsia"/>
          <w:kern w:val="0"/>
          <w:sz w:val="28"/>
          <w:szCs w:val="28"/>
        </w:rPr>
        <w:t>四、</w:t>
      </w:r>
      <w:r w:rsidRPr="008734F7">
        <w:rPr>
          <w:rFonts w:ascii="標楷體" w:eastAsia="標楷體" w:hAnsi="標楷體" w:hint="eastAsia"/>
          <w:kern w:val="0"/>
          <w:sz w:val="28"/>
          <w:szCs w:val="28"/>
        </w:rPr>
        <w:t>委員質詢時，要求提供相關資料或以書面答復者，請相關機關儘速送交個別委員及本聯席會。</w:t>
      </w:r>
    </w:p>
    <w:p w:rsidR="007D3767" w:rsidRPr="00C03AE3" w:rsidRDefault="007D3767" w:rsidP="007D3767">
      <w:pPr>
        <w:adjustRightInd w:val="0"/>
        <w:snapToGrid w:val="0"/>
        <w:spacing w:beforeLines="50" w:before="180" w:line="320" w:lineRule="exact"/>
        <w:ind w:left="619" w:hangingChars="221" w:hanging="619"/>
        <w:jc w:val="both"/>
        <w:rPr>
          <w:rFonts w:ascii="標楷體" w:eastAsia="標楷體" w:hAnsi="標楷體"/>
          <w:sz w:val="28"/>
          <w:szCs w:val="28"/>
        </w:rPr>
      </w:pPr>
      <w:r w:rsidRPr="00C03AE3">
        <w:rPr>
          <w:rFonts w:ascii="標楷體" w:eastAsia="標楷體" w:hAnsi="標楷體"/>
          <w:sz w:val="28"/>
          <w:szCs w:val="28"/>
        </w:rPr>
        <w:t>散會</w:t>
      </w:r>
    </w:p>
    <w:p w:rsidR="007D3767" w:rsidRPr="00591AEE" w:rsidRDefault="007D3767" w:rsidP="007D3767">
      <w:pPr>
        <w:spacing w:line="360" w:lineRule="exact"/>
        <w:jc w:val="both"/>
        <w:rPr>
          <w:rFonts w:ascii="標楷體" w:eastAsia="標楷體" w:hAnsi="標楷體"/>
          <w:sz w:val="28"/>
          <w:szCs w:val="28"/>
        </w:rPr>
      </w:pPr>
    </w:p>
    <w:p w:rsidR="007D3767" w:rsidRPr="00E82153" w:rsidRDefault="007D3767" w:rsidP="007D3767">
      <w:pPr>
        <w:pStyle w:val="afff8"/>
        <w:spacing w:line="360" w:lineRule="exact"/>
        <w:jc w:val="both"/>
        <w:outlineLvl w:val="2"/>
        <w:rPr>
          <w:rFonts w:ascii="標楷體"/>
          <w:spacing w:val="-10"/>
          <w:sz w:val="28"/>
          <w:szCs w:val="28"/>
        </w:rPr>
      </w:pPr>
      <w:r w:rsidRPr="00E82153">
        <w:rPr>
          <w:rFonts w:ascii="標楷體"/>
          <w:spacing w:val="-10"/>
          <w:sz w:val="28"/>
          <w:szCs w:val="28"/>
        </w:rPr>
        <w:br w:type="page"/>
      </w:r>
    </w:p>
    <w:p w:rsidR="008F22CA" w:rsidRPr="005C7C39" w:rsidRDefault="007D3767" w:rsidP="007D3767">
      <w:pPr>
        <w:pStyle w:val="afff8"/>
        <w:spacing w:line="360" w:lineRule="exact"/>
        <w:outlineLvl w:val="2"/>
        <w:rPr>
          <w:rFonts w:ascii="標楷體"/>
          <w:spacing w:val="-24"/>
          <w:sz w:val="28"/>
          <w:szCs w:val="28"/>
        </w:rPr>
      </w:pPr>
      <w:bookmarkStart w:id="639" w:name="_Toc96350589"/>
      <w:r w:rsidRPr="005C7C39">
        <w:rPr>
          <w:rFonts w:ascii="標楷體"/>
          <w:spacing w:val="-24"/>
          <w:sz w:val="28"/>
          <w:szCs w:val="28"/>
        </w:rPr>
        <w:lastRenderedPageBreak/>
        <w:t>立法院第</w:t>
      </w:r>
      <w:r w:rsidRPr="005C7C39">
        <w:rPr>
          <w:rFonts w:ascii="標楷體" w:hint="eastAsia"/>
          <w:spacing w:val="-24"/>
          <w:sz w:val="28"/>
          <w:szCs w:val="28"/>
        </w:rPr>
        <w:t>10</w:t>
      </w:r>
      <w:r w:rsidRPr="005C7C39">
        <w:rPr>
          <w:rFonts w:ascii="標楷體"/>
          <w:spacing w:val="-24"/>
          <w:sz w:val="28"/>
          <w:szCs w:val="28"/>
        </w:rPr>
        <w:t>屆第</w:t>
      </w:r>
      <w:r w:rsidRPr="005C7C39">
        <w:rPr>
          <w:rFonts w:ascii="標楷體" w:hint="eastAsia"/>
          <w:spacing w:val="-24"/>
          <w:sz w:val="28"/>
          <w:szCs w:val="28"/>
        </w:rPr>
        <w:t>4</w:t>
      </w:r>
      <w:r w:rsidRPr="005C7C39">
        <w:rPr>
          <w:rFonts w:ascii="標楷體"/>
          <w:spacing w:val="-24"/>
          <w:sz w:val="28"/>
          <w:szCs w:val="28"/>
        </w:rPr>
        <w:t>會期第1次臨時會司法及法制</w:t>
      </w:r>
      <w:r w:rsidRPr="005C7C39">
        <w:rPr>
          <w:rFonts w:ascii="標楷體" w:hint="eastAsia"/>
          <w:spacing w:val="-24"/>
          <w:sz w:val="28"/>
          <w:szCs w:val="28"/>
        </w:rPr>
        <w:t>、外交及國防委員會第1次聯席會議議事錄</w:t>
      </w:r>
      <w:bookmarkEnd w:id="639"/>
    </w:p>
    <w:p w:rsidR="007D3767" w:rsidRPr="004F58AB" w:rsidRDefault="007D3767" w:rsidP="007D3767">
      <w:pPr>
        <w:pStyle w:val="-9"/>
        <w:spacing w:beforeLines="50" w:before="180" w:line="360" w:lineRule="exact"/>
        <w:ind w:left="1417" w:hangingChars="506" w:hanging="1417"/>
        <w:rPr>
          <w:rFonts w:ascii="標楷體" w:hAnsi="標楷體"/>
          <w:sz w:val="28"/>
          <w:szCs w:val="28"/>
        </w:rPr>
      </w:pPr>
      <w:r w:rsidRPr="007D3767">
        <w:rPr>
          <w:rFonts w:ascii="標楷體" w:hAnsi="標楷體"/>
          <w:kern w:val="0"/>
          <w:sz w:val="28"/>
          <w:szCs w:val="28"/>
          <w:fitText w:val="1120" w:id="-1571518461"/>
        </w:rPr>
        <w:t>時    間</w:t>
      </w:r>
      <w:r w:rsidRPr="004F58AB">
        <w:rPr>
          <w:rFonts w:ascii="標楷體" w:hAnsi="標楷體"/>
          <w:sz w:val="28"/>
          <w:szCs w:val="28"/>
        </w:rPr>
        <w:t>：</w:t>
      </w:r>
      <w:r w:rsidRPr="004F58AB">
        <w:rPr>
          <w:rFonts w:ascii="標楷體" w:hAnsi="標楷體" w:hint="eastAsia"/>
          <w:sz w:val="28"/>
          <w:szCs w:val="28"/>
        </w:rPr>
        <w:t>中華民國111年1月7日（星期五）上午9時1分至1</w:t>
      </w:r>
      <w:r w:rsidRPr="004F58AB">
        <w:rPr>
          <w:rFonts w:ascii="標楷體" w:hAnsi="標楷體"/>
          <w:sz w:val="28"/>
          <w:szCs w:val="28"/>
        </w:rPr>
        <w:t>1</w:t>
      </w:r>
      <w:r w:rsidRPr="004F58AB">
        <w:rPr>
          <w:rFonts w:ascii="標楷體" w:hAnsi="標楷體" w:hint="eastAsia"/>
          <w:sz w:val="28"/>
          <w:szCs w:val="28"/>
        </w:rPr>
        <w:t>時</w:t>
      </w:r>
      <w:r w:rsidRPr="004F58AB">
        <w:rPr>
          <w:rFonts w:ascii="標楷體" w:hAnsi="標楷體"/>
          <w:sz w:val="28"/>
          <w:szCs w:val="28"/>
        </w:rPr>
        <w:t>54</w:t>
      </w:r>
      <w:r w:rsidRPr="004F58AB">
        <w:rPr>
          <w:rFonts w:ascii="標楷體" w:hAnsi="標楷體" w:hint="eastAsia"/>
          <w:sz w:val="28"/>
          <w:szCs w:val="28"/>
        </w:rPr>
        <w:t>分</w:t>
      </w:r>
    </w:p>
    <w:p w:rsidR="007D3767" w:rsidRPr="004F58AB" w:rsidRDefault="007D3767" w:rsidP="007D3767">
      <w:pPr>
        <w:adjustRightInd w:val="0"/>
        <w:snapToGrid w:val="0"/>
        <w:spacing w:line="360" w:lineRule="exact"/>
        <w:ind w:left="1364" w:hangingChars="487" w:hanging="1364"/>
        <w:jc w:val="both"/>
        <w:rPr>
          <w:rFonts w:ascii="標楷體" w:eastAsia="標楷體" w:hAnsi="標楷體"/>
          <w:kern w:val="0"/>
          <w:sz w:val="28"/>
          <w:szCs w:val="28"/>
          <w:lang w:val="x-none"/>
        </w:rPr>
      </w:pPr>
      <w:r w:rsidRPr="004F58AB">
        <w:rPr>
          <w:rFonts w:ascii="標楷體" w:eastAsia="標楷體" w:hAnsi="標楷體" w:hint="eastAsia"/>
          <w:kern w:val="0"/>
          <w:sz w:val="28"/>
          <w:szCs w:val="28"/>
          <w:lang w:val="x-none" w:eastAsia="x-none"/>
        </w:rPr>
        <w:t>地    點：本院紅樓302會議室</w:t>
      </w:r>
    </w:p>
    <w:p w:rsidR="007D3767" w:rsidRPr="004F58AB" w:rsidRDefault="007D3767" w:rsidP="007D3767">
      <w:pPr>
        <w:snapToGrid w:val="0"/>
        <w:spacing w:line="360" w:lineRule="exact"/>
        <w:jc w:val="both"/>
        <w:rPr>
          <w:rFonts w:ascii="標楷體" w:eastAsia="標楷體" w:hAnsi="標楷體"/>
          <w:sz w:val="28"/>
          <w:szCs w:val="28"/>
        </w:rPr>
      </w:pPr>
      <w:r w:rsidRPr="004F58AB">
        <w:rPr>
          <w:rFonts w:ascii="標楷體" w:eastAsia="標楷體" w:hAnsi="標楷體"/>
          <w:sz w:val="28"/>
          <w:szCs w:val="28"/>
        </w:rPr>
        <w:t>出席委員</w:t>
      </w:r>
      <w:r w:rsidRPr="004F58AB">
        <w:rPr>
          <w:rFonts w:ascii="標楷體" w:eastAsia="標楷體" w:hAnsi="標楷體" w:hint="eastAsia"/>
          <w:sz w:val="28"/>
          <w:szCs w:val="28"/>
        </w:rPr>
        <w:t>：</w:t>
      </w:r>
      <w:r w:rsidRPr="004F58AB">
        <w:rPr>
          <w:rFonts w:ascii="標楷體" w:eastAsia="標楷體" w:hAnsi="標楷體" w:hint="eastAsia"/>
          <w:color w:val="000000"/>
          <w:sz w:val="28"/>
          <w:szCs w:val="28"/>
        </w:rPr>
        <w:t>江啟臣</w:t>
      </w:r>
      <w:r w:rsidRPr="004F58AB">
        <w:rPr>
          <w:rFonts w:ascii="標楷體" w:eastAsia="標楷體" w:hAnsi="標楷體"/>
          <w:color w:val="000000"/>
          <w:sz w:val="28"/>
          <w:szCs w:val="28"/>
        </w:rPr>
        <w:tab/>
      </w:r>
      <w:r w:rsidRPr="004F58AB">
        <w:rPr>
          <w:rFonts w:ascii="標楷體" w:eastAsia="標楷體" w:hAnsi="標楷體" w:hint="eastAsia"/>
          <w:color w:val="000000"/>
          <w:sz w:val="28"/>
          <w:szCs w:val="28"/>
        </w:rPr>
        <w:t>陳以信</w:t>
      </w:r>
      <w:r w:rsidRPr="004F58AB">
        <w:rPr>
          <w:rFonts w:ascii="標楷體" w:eastAsia="標楷體" w:hAnsi="標楷體"/>
          <w:color w:val="000000"/>
          <w:sz w:val="28"/>
          <w:szCs w:val="28"/>
        </w:rPr>
        <w:tab/>
      </w:r>
      <w:r w:rsidRPr="004F58AB">
        <w:rPr>
          <w:rFonts w:ascii="標楷體" w:eastAsia="標楷體" w:hAnsi="標楷體" w:hint="eastAsia"/>
          <w:sz w:val="28"/>
          <w:szCs w:val="28"/>
        </w:rPr>
        <w:t>葉毓蘭</w:t>
      </w:r>
      <w:r w:rsidRPr="004F58AB">
        <w:rPr>
          <w:rFonts w:ascii="標楷體" w:eastAsia="標楷體" w:hAnsi="標楷體"/>
          <w:sz w:val="28"/>
          <w:szCs w:val="28"/>
        </w:rPr>
        <w:tab/>
      </w:r>
      <w:r w:rsidRPr="004F58AB">
        <w:rPr>
          <w:rFonts w:ascii="標楷體" w:eastAsia="標楷體" w:hAnsi="標楷體" w:hint="eastAsia"/>
          <w:color w:val="000000"/>
          <w:sz w:val="28"/>
          <w:szCs w:val="28"/>
        </w:rPr>
        <w:t>趙天麟</w:t>
      </w:r>
      <w:r w:rsidRPr="004F58AB">
        <w:rPr>
          <w:rFonts w:ascii="標楷體" w:eastAsia="標楷體" w:hAnsi="標楷體"/>
          <w:color w:val="000000"/>
          <w:sz w:val="28"/>
          <w:szCs w:val="28"/>
        </w:rPr>
        <w:tab/>
        <w:t>吳斯懷</w:t>
      </w:r>
      <w:r w:rsidRPr="004F58AB">
        <w:rPr>
          <w:rFonts w:ascii="標楷體" w:eastAsia="標楷體" w:hAnsi="標楷體"/>
          <w:color w:val="000000"/>
          <w:sz w:val="28"/>
          <w:szCs w:val="28"/>
        </w:rPr>
        <w:tab/>
      </w:r>
      <w:r w:rsidRPr="004F58AB">
        <w:rPr>
          <w:rFonts w:ascii="標楷體" w:eastAsia="標楷體" w:hAnsi="標楷體" w:hint="eastAsia"/>
          <w:sz w:val="28"/>
          <w:szCs w:val="28"/>
        </w:rPr>
        <w:t>黃世杰</w:t>
      </w:r>
      <w:r w:rsidRPr="004F58AB">
        <w:rPr>
          <w:rFonts w:ascii="標楷體" w:eastAsia="標楷體" w:hAnsi="標楷體"/>
          <w:sz w:val="28"/>
          <w:szCs w:val="28"/>
        </w:rPr>
        <w:tab/>
      </w:r>
      <w:r w:rsidRPr="004F58AB">
        <w:rPr>
          <w:rFonts w:ascii="標楷體" w:eastAsia="標楷體" w:hAnsi="標楷體" w:hint="eastAsia"/>
          <w:sz w:val="28"/>
          <w:szCs w:val="28"/>
        </w:rPr>
        <w:t>江永昌</w:t>
      </w:r>
    </w:p>
    <w:p w:rsidR="007D3767" w:rsidRPr="004F58AB" w:rsidRDefault="007D3767" w:rsidP="007D3767">
      <w:pPr>
        <w:snapToGrid w:val="0"/>
        <w:spacing w:line="360" w:lineRule="exact"/>
        <w:ind w:leftChars="589" w:left="1414"/>
        <w:jc w:val="both"/>
        <w:rPr>
          <w:rFonts w:ascii="標楷體" w:eastAsia="標楷體" w:hAnsi="標楷體"/>
          <w:sz w:val="28"/>
          <w:szCs w:val="28"/>
        </w:rPr>
      </w:pPr>
      <w:r w:rsidRPr="004F58AB">
        <w:rPr>
          <w:rFonts w:ascii="標楷體" w:eastAsia="標楷體" w:hAnsi="標楷體" w:hint="eastAsia"/>
          <w:color w:val="000000"/>
          <w:sz w:val="28"/>
          <w:szCs w:val="28"/>
        </w:rPr>
        <w:t>林淑芬</w:t>
      </w:r>
      <w:r w:rsidRPr="004F58AB">
        <w:rPr>
          <w:rFonts w:ascii="標楷體" w:eastAsia="標楷體" w:hAnsi="標楷體"/>
          <w:color w:val="000000"/>
          <w:sz w:val="28"/>
          <w:szCs w:val="28"/>
        </w:rPr>
        <w:tab/>
      </w:r>
      <w:r w:rsidRPr="004F58AB">
        <w:rPr>
          <w:rFonts w:ascii="標楷體" w:eastAsia="標楷體" w:hAnsi="標楷體" w:hint="eastAsia"/>
          <w:color w:val="000000"/>
          <w:sz w:val="28"/>
          <w:szCs w:val="28"/>
        </w:rPr>
        <w:t>蔡</w:t>
      </w:r>
      <w:r w:rsidRPr="004F58AB">
        <w:rPr>
          <w:rFonts w:ascii="標楷體" w:eastAsia="標楷體" w:hAnsi="標楷體" w:hint="eastAsia"/>
          <w:sz w:val="28"/>
          <w:szCs w:val="28"/>
        </w:rPr>
        <w:t>適應</w:t>
      </w:r>
      <w:r w:rsidRPr="004F58AB">
        <w:rPr>
          <w:rFonts w:ascii="標楷體" w:eastAsia="標楷體" w:hAnsi="標楷體"/>
          <w:color w:val="000000"/>
          <w:sz w:val="28"/>
          <w:szCs w:val="28"/>
        </w:rPr>
        <w:tab/>
      </w:r>
      <w:r w:rsidRPr="004F58AB">
        <w:rPr>
          <w:rFonts w:ascii="標楷體" w:eastAsia="標楷體" w:hAnsi="標楷體" w:hint="eastAsia"/>
          <w:sz w:val="28"/>
          <w:szCs w:val="28"/>
        </w:rPr>
        <w:t>羅致政</w:t>
      </w:r>
      <w:r w:rsidRPr="004F58AB">
        <w:rPr>
          <w:rFonts w:ascii="標楷體" w:eastAsia="標楷體" w:hAnsi="標楷體"/>
          <w:sz w:val="28"/>
          <w:szCs w:val="28"/>
        </w:rPr>
        <w:tab/>
      </w:r>
      <w:r w:rsidRPr="004F58AB">
        <w:rPr>
          <w:rFonts w:ascii="標楷體" w:eastAsia="標楷體" w:hAnsi="標楷體" w:hint="eastAsia"/>
          <w:sz w:val="28"/>
          <w:szCs w:val="28"/>
        </w:rPr>
        <w:t>鄭麗文</w:t>
      </w:r>
      <w:r w:rsidRPr="004F58AB">
        <w:rPr>
          <w:rFonts w:ascii="標楷體" w:eastAsia="標楷體" w:hAnsi="標楷體"/>
          <w:sz w:val="28"/>
          <w:szCs w:val="28"/>
        </w:rPr>
        <w:tab/>
      </w:r>
      <w:r w:rsidRPr="004F58AB">
        <w:rPr>
          <w:rFonts w:ascii="標楷體" w:eastAsia="標楷體" w:hAnsi="標楷體" w:hint="eastAsia"/>
          <w:sz w:val="28"/>
          <w:szCs w:val="28"/>
        </w:rPr>
        <w:t>翁重鈞</w:t>
      </w:r>
      <w:r w:rsidRPr="004F58AB">
        <w:rPr>
          <w:rFonts w:ascii="標楷體" w:eastAsia="標楷體" w:hAnsi="標楷體"/>
          <w:sz w:val="28"/>
          <w:szCs w:val="28"/>
        </w:rPr>
        <w:tab/>
      </w:r>
      <w:r w:rsidRPr="004F58AB">
        <w:rPr>
          <w:rFonts w:ascii="標楷體" w:eastAsia="標楷體" w:hAnsi="標楷體" w:hint="eastAsia"/>
          <w:sz w:val="28"/>
          <w:szCs w:val="28"/>
        </w:rPr>
        <w:t>陳椒華</w:t>
      </w:r>
      <w:r w:rsidRPr="004F58AB">
        <w:rPr>
          <w:rFonts w:ascii="標楷體" w:eastAsia="標楷體" w:hAnsi="標楷體"/>
          <w:sz w:val="28"/>
          <w:szCs w:val="28"/>
        </w:rPr>
        <w:tab/>
      </w:r>
      <w:r w:rsidRPr="004F58AB">
        <w:rPr>
          <w:rFonts w:ascii="標楷體" w:eastAsia="標楷體" w:hAnsi="標楷體" w:hint="eastAsia"/>
          <w:sz w:val="28"/>
          <w:szCs w:val="28"/>
        </w:rPr>
        <w:t>劉世芳</w:t>
      </w:r>
    </w:p>
    <w:p w:rsidR="007D3767" w:rsidRPr="004F58AB" w:rsidRDefault="007D3767" w:rsidP="007D3767">
      <w:pPr>
        <w:snapToGrid w:val="0"/>
        <w:spacing w:line="360" w:lineRule="exact"/>
        <w:ind w:leftChars="589" w:left="1414"/>
        <w:jc w:val="both"/>
        <w:rPr>
          <w:rFonts w:ascii="標楷體" w:eastAsia="標楷體" w:hAnsi="標楷體"/>
          <w:b/>
          <w:sz w:val="28"/>
          <w:szCs w:val="28"/>
        </w:rPr>
      </w:pPr>
      <w:r w:rsidRPr="004F58AB">
        <w:rPr>
          <w:rFonts w:ascii="標楷體" w:eastAsia="標楷體" w:hAnsi="標楷體" w:hint="eastAsia"/>
          <w:sz w:val="28"/>
          <w:szCs w:val="28"/>
        </w:rPr>
        <w:t>何志偉</w:t>
      </w:r>
      <w:r w:rsidRPr="004F58AB">
        <w:rPr>
          <w:rFonts w:ascii="標楷體" w:eastAsia="標楷體" w:hAnsi="標楷體"/>
          <w:color w:val="000000"/>
          <w:sz w:val="28"/>
          <w:szCs w:val="28"/>
        </w:rPr>
        <w:tab/>
      </w:r>
      <w:r w:rsidRPr="004F58AB">
        <w:rPr>
          <w:rFonts w:ascii="標楷體" w:eastAsia="標楷體" w:hAnsi="標楷體" w:hint="eastAsia"/>
          <w:color w:val="000000"/>
          <w:sz w:val="28"/>
          <w:szCs w:val="28"/>
        </w:rPr>
        <w:t>王定宇</w:t>
      </w:r>
      <w:r w:rsidRPr="004F58AB">
        <w:rPr>
          <w:rFonts w:ascii="標楷體" w:eastAsia="標楷體" w:hAnsi="標楷體"/>
          <w:color w:val="000000"/>
          <w:sz w:val="28"/>
          <w:szCs w:val="28"/>
        </w:rPr>
        <w:tab/>
      </w:r>
      <w:r w:rsidRPr="004F58AB">
        <w:rPr>
          <w:rFonts w:ascii="標楷體" w:eastAsia="標楷體" w:hAnsi="標楷體" w:hint="eastAsia"/>
          <w:color w:val="000000"/>
          <w:sz w:val="28"/>
          <w:szCs w:val="28"/>
        </w:rPr>
        <w:t>馬文君</w:t>
      </w:r>
      <w:r w:rsidRPr="004F58AB">
        <w:rPr>
          <w:rFonts w:ascii="標楷體" w:eastAsia="標楷體" w:hAnsi="標楷體"/>
          <w:color w:val="000000"/>
          <w:sz w:val="28"/>
          <w:szCs w:val="28"/>
        </w:rPr>
        <w:tab/>
      </w:r>
      <w:r w:rsidRPr="004F58AB">
        <w:rPr>
          <w:rFonts w:ascii="標楷體" w:eastAsia="標楷體" w:hAnsi="標楷體" w:hint="eastAsia"/>
          <w:color w:val="000000"/>
          <w:sz w:val="28"/>
          <w:szCs w:val="28"/>
        </w:rPr>
        <w:t>劉建國</w:t>
      </w:r>
      <w:r w:rsidRPr="004F58AB">
        <w:rPr>
          <w:rFonts w:ascii="標楷體" w:eastAsia="標楷體" w:hAnsi="標楷體"/>
          <w:color w:val="000000"/>
          <w:sz w:val="28"/>
          <w:szCs w:val="28"/>
        </w:rPr>
        <w:tab/>
      </w:r>
      <w:r w:rsidRPr="004F58AB">
        <w:rPr>
          <w:rFonts w:ascii="標楷體" w:eastAsia="標楷體" w:hAnsi="標楷體"/>
          <w:sz w:val="28"/>
          <w:szCs w:val="28"/>
        </w:rPr>
        <w:t>費鴻泰</w:t>
      </w:r>
      <w:r>
        <w:rPr>
          <w:rFonts w:ascii="標楷體" w:eastAsia="標楷體" w:hAnsi="標楷體" w:hint="eastAsia"/>
          <w:sz w:val="28"/>
          <w:szCs w:val="28"/>
        </w:rPr>
        <w:t xml:space="preserve"> 柯建銘</w:t>
      </w:r>
    </w:p>
    <w:p w:rsidR="007D3767" w:rsidRPr="004F58AB" w:rsidRDefault="007D3767" w:rsidP="007D3767">
      <w:pPr>
        <w:adjustRightInd w:val="0"/>
        <w:snapToGrid w:val="0"/>
        <w:spacing w:line="360" w:lineRule="exact"/>
        <w:ind w:firstLineChars="495" w:firstLine="1386"/>
        <w:jc w:val="both"/>
        <w:rPr>
          <w:rFonts w:ascii="標楷體" w:eastAsia="標楷體" w:hAnsi="標楷體"/>
          <w:color w:val="000000"/>
          <w:sz w:val="28"/>
          <w:szCs w:val="28"/>
        </w:rPr>
      </w:pPr>
      <w:r w:rsidRPr="004F58AB">
        <w:rPr>
          <w:rFonts w:ascii="標楷體" w:eastAsia="標楷體" w:hAnsi="標楷體"/>
          <w:color w:val="000000"/>
          <w:sz w:val="28"/>
          <w:szCs w:val="28"/>
        </w:rPr>
        <w:t>委員出席</w:t>
      </w:r>
      <w:r>
        <w:rPr>
          <w:rFonts w:ascii="標楷體" w:eastAsia="標楷體" w:hAnsi="標楷體" w:hint="eastAsia"/>
          <w:color w:val="000000"/>
          <w:sz w:val="28"/>
          <w:szCs w:val="28"/>
        </w:rPr>
        <w:t>2</w:t>
      </w:r>
      <w:r>
        <w:rPr>
          <w:rFonts w:ascii="標楷體" w:eastAsia="標楷體" w:hAnsi="標楷體"/>
          <w:color w:val="000000"/>
          <w:sz w:val="28"/>
          <w:szCs w:val="28"/>
        </w:rPr>
        <w:t>0</w:t>
      </w:r>
      <w:r w:rsidRPr="004F58AB">
        <w:rPr>
          <w:rFonts w:ascii="標楷體" w:eastAsia="標楷體" w:hAnsi="標楷體"/>
          <w:color w:val="000000"/>
          <w:sz w:val="28"/>
          <w:szCs w:val="28"/>
        </w:rPr>
        <w:t>人</w:t>
      </w:r>
    </w:p>
    <w:p w:rsidR="007D3767" w:rsidRPr="004F58AB" w:rsidRDefault="007D3767" w:rsidP="007D3767">
      <w:pPr>
        <w:adjustRightInd w:val="0"/>
        <w:snapToGrid w:val="0"/>
        <w:spacing w:line="360" w:lineRule="exact"/>
        <w:ind w:leftChars="-11" w:left="1402" w:hangingChars="510" w:hanging="1428"/>
        <w:jc w:val="both"/>
        <w:rPr>
          <w:rFonts w:ascii="標楷體" w:eastAsia="標楷體" w:hAnsi="標楷體"/>
          <w:color w:val="000000"/>
          <w:sz w:val="28"/>
          <w:szCs w:val="28"/>
        </w:rPr>
      </w:pPr>
      <w:r w:rsidRPr="004F58AB">
        <w:rPr>
          <w:rFonts w:ascii="標楷體" w:eastAsia="標楷體" w:hAnsi="標楷體"/>
          <w:kern w:val="0"/>
          <w:sz w:val="28"/>
          <w:szCs w:val="28"/>
        </w:rPr>
        <w:t>列席</w:t>
      </w:r>
      <w:r w:rsidRPr="004F58AB">
        <w:rPr>
          <w:rFonts w:ascii="標楷體" w:eastAsia="標楷體" w:hAnsi="標楷體"/>
          <w:sz w:val="28"/>
          <w:szCs w:val="28"/>
        </w:rPr>
        <w:t>委員：邱臣遠</w:t>
      </w:r>
    </w:p>
    <w:p w:rsidR="007D3767" w:rsidRPr="000C2843" w:rsidRDefault="007D3767" w:rsidP="007D3767">
      <w:pPr>
        <w:adjustRightInd w:val="0"/>
        <w:snapToGrid w:val="0"/>
        <w:spacing w:line="360" w:lineRule="exact"/>
        <w:ind w:firstLineChars="495" w:firstLine="1386"/>
        <w:jc w:val="both"/>
        <w:rPr>
          <w:rFonts w:ascii="標楷體" w:eastAsia="標楷體" w:hAnsi="標楷體"/>
          <w:sz w:val="28"/>
          <w:szCs w:val="28"/>
        </w:rPr>
      </w:pPr>
      <w:r w:rsidRPr="000536BE">
        <w:rPr>
          <w:rFonts w:ascii="標楷體" w:eastAsia="標楷體" w:hAnsi="標楷體"/>
          <w:sz w:val="28"/>
          <w:szCs w:val="28"/>
        </w:rPr>
        <w:t>委員列席1人</w:t>
      </w:r>
    </w:p>
    <w:p w:rsidR="007D3767" w:rsidRPr="00252728" w:rsidRDefault="007D3767" w:rsidP="007D3767">
      <w:pPr>
        <w:pStyle w:val="-9"/>
        <w:spacing w:line="360" w:lineRule="exact"/>
        <w:ind w:left="1361" w:hangingChars="486" w:hanging="1361"/>
        <w:rPr>
          <w:rFonts w:ascii="標楷體" w:hAnsi="標楷體"/>
          <w:sz w:val="28"/>
          <w:szCs w:val="28"/>
        </w:rPr>
      </w:pPr>
      <w:r w:rsidRPr="00C03AE3">
        <w:rPr>
          <w:rFonts w:ascii="標楷體" w:hAnsi="標楷體"/>
          <w:sz w:val="28"/>
          <w:szCs w:val="28"/>
        </w:rPr>
        <w:t>列席官員：</w:t>
      </w:r>
      <w:r w:rsidRPr="00252728">
        <w:rPr>
          <w:rFonts w:ascii="標楷體" w:hAnsi="標楷體" w:hint="eastAsia"/>
          <w:sz w:val="28"/>
          <w:szCs w:val="28"/>
        </w:rPr>
        <w:t>國防部副部長</w:t>
      </w:r>
      <w:r w:rsidRPr="00C03AE3">
        <w:rPr>
          <w:rFonts w:ascii="標楷體" w:hAnsi="標楷體" w:hint="eastAsia"/>
          <w:sz w:val="28"/>
          <w:szCs w:val="28"/>
        </w:rPr>
        <w:t xml:space="preserve">　</w:t>
      </w:r>
      <w:r w:rsidRPr="00252728">
        <w:rPr>
          <w:rFonts w:ascii="標楷體" w:hAnsi="標楷體" w:hint="eastAsia"/>
          <w:sz w:val="28"/>
          <w:szCs w:val="28"/>
        </w:rPr>
        <w:t>王信龍上將(部長請假)</w:t>
      </w:r>
    </w:p>
    <w:p w:rsidR="007D3767" w:rsidRPr="00252728" w:rsidRDefault="007D3767" w:rsidP="007D3767">
      <w:pPr>
        <w:pStyle w:val="-9"/>
        <w:spacing w:line="360" w:lineRule="exact"/>
        <w:ind w:leftChars="485" w:left="1164" w:firstLineChars="85" w:firstLine="238"/>
        <w:rPr>
          <w:rFonts w:ascii="標楷體" w:hAnsi="標楷體"/>
          <w:sz w:val="28"/>
          <w:szCs w:val="28"/>
        </w:rPr>
      </w:pPr>
      <w:r w:rsidRPr="00252728">
        <w:rPr>
          <w:rFonts w:ascii="標楷體" w:hAnsi="標楷體" w:hint="eastAsia"/>
          <w:sz w:val="28"/>
          <w:szCs w:val="28"/>
        </w:rPr>
        <w:t>法務部</w:t>
      </w:r>
      <w:r w:rsidRPr="00E84A9A">
        <w:rPr>
          <w:rFonts w:ascii="標楷體" w:hAnsi="標楷體" w:hint="eastAsia"/>
          <w:sz w:val="28"/>
          <w:szCs w:val="28"/>
        </w:rPr>
        <w:t>檢察司司長</w:t>
      </w:r>
      <w:r w:rsidRPr="00C03AE3">
        <w:rPr>
          <w:rFonts w:ascii="標楷體" w:hAnsi="標楷體" w:hint="eastAsia"/>
          <w:sz w:val="28"/>
          <w:szCs w:val="28"/>
        </w:rPr>
        <w:t xml:space="preserve">　</w:t>
      </w:r>
      <w:r w:rsidRPr="00E84A9A">
        <w:rPr>
          <w:rFonts w:ascii="標楷體" w:hAnsi="標楷體" w:hint="eastAsia"/>
          <w:sz w:val="28"/>
          <w:szCs w:val="28"/>
        </w:rPr>
        <w:t>林錦村</w:t>
      </w:r>
      <w:r w:rsidRPr="00252728">
        <w:rPr>
          <w:rFonts w:ascii="標楷體" w:hAnsi="標楷體" w:hint="eastAsia"/>
          <w:sz w:val="28"/>
          <w:szCs w:val="28"/>
        </w:rPr>
        <w:t>(部長請假)</w:t>
      </w:r>
    </w:p>
    <w:p w:rsidR="007D3767" w:rsidRPr="00252728" w:rsidRDefault="007D3767" w:rsidP="007D3767">
      <w:pPr>
        <w:pStyle w:val="-9"/>
        <w:spacing w:line="360" w:lineRule="exact"/>
        <w:ind w:leftChars="485" w:left="1164" w:firstLineChars="85" w:firstLine="238"/>
        <w:rPr>
          <w:rFonts w:ascii="標楷體" w:hAnsi="標楷體"/>
          <w:sz w:val="28"/>
          <w:szCs w:val="28"/>
        </w:rPr>
      </w:pPr>
      <w:r w:rsidRPr="00252728">
        <w:rPr>
          <w:rFonts w:ascii="標楷體" w:hAnsi="標楷體" w:hint="eastAsia"/>
          <w:sz w:val="28"/>
          <w:szCs w:val="28"/>
        </w:rPr>
        <w:t>司法院刑事廳廳長</w:t>
      </w:r>
      <w:r w:rsidRPr="00C03AE3">
        <w:rPr>
          <w:rFonts w:ascii="標楷體" w:hAnsi="標楷體" w:hint="eastAsia"/>
          <w:sz w:val="28"/>
          <w:szCs w:val="28"/>
        </w:rPr>
        <w:t xml:space="preserve">　</w:t>
      </w:r>
      <w:r w:rsidRPr="00252728">
        <w:rPr>
          <w:rFonts w:ascii="標楷體" w:hAnsi="標楷體" w:hint="eastAsia"/>
          <w:sz w:val="28"/>
          <w:szCs w:val="28"/>
        </w:rPr>
        <w:t>彭幸鳴(秘書長請假)</w:t>
      </w:r>
    </w:p>
    <w:p w:rsidR="007D3767" w:rsidRPr="00252728" w:rsidRDefault="007D3767" w:rsidP="007D3767">
      <w:pPr>
        <w:pStyle w:val="-9"/>
        <w:spacing w:line="360" w:lineRule="exact"/>
        <w:ind w:leftChars="485" w:left="1164" w:firstLineChars="85" w:firstLine="238"/>
        <w:rPr>
          <w:rFonts w:ascii="標楷體" w:hAnsi="標楷體"/>
          <w:sz w:val="28"/>
          <w:szCs w:val="28"/>
        </w:rPr>
      </w:pPr>
      <w:r w:rsidRPr="00252728">
        <w:rPr>
          <w:rFonts w:ascii="標楷體" w:hAnsi="標楷體" w:hint="eastAsia"/>
          <w:sz w:val="28"/>
          <w:szCs w:val="28"/>
        </w:rPr>
        <w:t>交通部路政司司長</w:t>
      </w:r>
      <w:r w:rsidRPr="00C03AE3">
        <w:rPr>
          <w:rFonts w:ascii="標楷體" w:hAnsi="標楷體" w:hint="eastAsia"/>
          <w:sz w:val="28"/>
          <w:szCs w:val="28"/>
        </w:rPr>
        <w:t xml:space="preserve">　</w:t>
      </w:r>
      <w:r w:rsidRPr="00252728">
        <w:rPr>
          <w:rFonts w:ascii="標楷體" w:hAnsi="標楷體" w:hint="eastAsia"/>
          <w:sz w:val="28"/>
          <w:szCs w:val="28"/>
        </w:rPr>
        <w:t>陳文瑞(部長請假)</w:t>
      </w:r>
    </w:p>
    <w:p w:rsidR="007D3767" w:rsidRPr="00252728" w:rsidRDefault="007D3767" w:rsidP="007D3767">
      <w:pPr>
        <w:pStyle w:val="-9"/>
        <w:spacing w:line="360" w:lineRule="exact"/>
        <w:ind w:leftChars="485" w:left="1164" w:firstLineChars="85" w:firstLine="238"/>
        <w:rPr>
          <w:rFonts w:ascii="標楷體" w:hAnsi="標楷體"/>
          <w:sz w:val="28"/>
          <w:szCs w:val="28"/>
        </w:rPr>
      </w:pPr>
      <w:r w:rsidRPr="00252728">
        <w:rPr>
          <w:rFonts w:ascii="標楷體" w:hAnsi="標楷體" w:hint="eastAsia"/>
          <w:sz w:val="28"/>
          <w:szCs w:val="28"/>
        </w:rPr>
        <w:t>衛生福利部心理及口腔健康司司長</w:t>
      </w:r>
      <w:r w:rsidRPr="00C03AE3">
        <w:rPr>
          <w:rFonts w:ascii="標楷體" w:hAnsi="標楷體" w:hint="eastAsia"/>
          <w:sz w:val="28"/>
          <w:szCs w:val="28"/>
        </w:rPr>
        <w:t xml:space="preserve">　</w:t>
      </w:r>
      <w:r w:rsidRPr="00252728">
        <w:rPr>
          <w:rFonts w:ascii="標楷體" w:hAnsi="標楷體" w:hint="eastAsia"/>
          <w:sz w:val="28"/>
          <w:szCs w:val="28"/>
        </w:rPr>
        <w:t>諶立中(部長請假)</w:t>
      </w:r>
    </w:p>
    <w:p w:rsidR="007D3767" w:rsidRPr="00252728" w:rsidRDefault="007D3767" w:rsidP="007D3767">
      <w:pPr>
        <w:pStyle w:val="-9"/>
        <w:spacing w:line="360" w:lineRule="exact"/>
        <w:ind w:leftChars="485" w:left="1164" w:firstLineChars="85" w:firstLine="238"/>
        <w:rPr>
          <w:rFonts w:ascii="標楷體" w:hAnsi="標楷體"/>
          <w:sz w:val="28"/>
          <w:szCs w:val="28"/>
        </w:rPr>
      </w:pPr>
      <w:r w:rsidRPr="00252728">
        <w:rPr>
          <w:rFonts w:ascii="標楷體" w:hAnsi="標楷體" w:hint="eastAsia"/>
          <w:sz w:val="28"/>
          <w:szCs w:val="28"/>
        </w:rPr>
        <w:t>內政部警政署警政委員</w:t>
      </w:r>
      <w:r w:rsidRPr="00C03AE3">
        <w:rPr>
          <w:rFonts w:ascii="標楷體" w:hAnsi="標楷體" w:hint="eastAsia"/>
          <w:sz w:val="28"/>
          <w:szCs w:val="28"/>
        </w:rPr>
        <w:t xml:space="preserve">　</w:t>
      </w:r>
      <w:r w:rsidRPr="00252728">
        <w:rPr>
          <w:rFonts w:ascii="標楷體" w:hAnsi="標楷體" w:hint="eastAsia"/>
          <w:sz w:val="28"/>
          <w:szCs w:val="28"/>
        </w:rPr>
        <w:t>林炎田(署長請假)</w:t>
      </w:r>
    </w:p>
    <w:p w:rsidR="007D3767" w:rsidRPr="00C03AE3" w:rsidRDefault="007D3767" w:rsidP="007D3767">
      <w:pPr>
        <w:adjustRightInd w:val="0"/>
        <w:snapToGrid w:val="0"/>
        <w:spacing w:line="360" w:lineRule="exact"/>
        <w:ind w:left="1117" w:hangingChars="399" w:hanging="1117"/>
        <w:jc w:val="both"/>
        <w:rPr>
          <w:rFonts w:ascii="標楷體" w:eastAsia="標楷體" w:hAnsi="標楷體"/>
          <w:sz w:val="28"/>
          <w:szCs w:val="28"/>
        </w:rPr>
      </w:pPr>
      <w:r w:rsidRPr="007D3767">
        <w:rPr>
          <w:rFonts w:ascii="標楷體" w:eastAsia="標楷體" w:hAnsi="標楷體"/>
          <w:kern w:val="0"/>
          <w:sz w:val="28"/>
          <w:szCs w:val="28"/>
          <w:fitText w:val="1120" w:id="-1571518460"/>
        </w:rPr>
        <w:t>主    席</w:t>
      </w:r>
      <w:r w:rsidRPr="00C03AE3">
        <w:rPr>
          <w:rFonts w:ascii="標楷體" w:eastAsia="標楷體" w:hAnsi="標楷體"/>
          <w:sz w:val="28"/>
          <w:szCs w:val="28"/>
        </w:rPr>
        <w:t>：</w:t>
      </w:r>
      <w:r>
        <w:rPr>
          <w:rFonts w:ascii="標楷體" w:eastAsia="標楷體" w:hAnsi="標楷體"/>
          <w:sz w:val="28"/>
          <w:szCs w:val="28"/>
        </w:rPr>
        <w:t>葉召集委員毓蘭</w:t>
      </w:r>
    </w:p>
    <w:p w:rsidR="007D3767" w:rsidRPr="00C03AE3" w:rsidRDefault="007D3767" w:rsidP="007D3767">
      <w:pPr>
        <w:adjustRightInd w:val="0"/>
        <w:snapToGrid w:val="0"/>
        <w:spacing w:line="360" w:lineRule="exact"/>
        <w:ind w:left="1120" w:hangingChars="400" w:hanging="1120"/>
        <w:jc w:val="both"/>
        <w:rPr>
          <w:rFonts w:ascii="標楷體" w:eastAsia="標楷體" w:hAnsi="標楷體"/>
          <w:sz w:val="28"/>
          <w:szCs w:val="28"/>
        </w:rPr>
      </w:pPr>
      <w:r w:rsidRPr="007D3767">
        <w:rPr>
          <w:rFonts w:ascii="標楷體" w:eastAsia="標楷體" w:hAnsi="標楷體"/>
          <w:kern w:val="0"/>
          <w:sz w:val="28"/>
          <w:szCs w:val="28"/>
          <w:fitText w:val="1120" w:id="-1571518459"/>
        </w:rPr>
        <w:t>專門委員</w:t>
      </w:r>
      <w:r w:rsidRPr="00C03AE3">
        <w:rPr>
          <w:rFonts w:ascii="標楷體" w:eastAsia="標楷體" w:hAnsi="標楷體"/>
          <w:sz w:val="28"/>
          <w:szCs w:val="28"/>
        </w:rPr>
        <w:t>：</w:t>
      </w:r>
      <w:r w:rsidRPr="00C03AE3">
        <w:rPr>
          <w:rFonts w:ascii="標楷體" w:eastAsia="標楷體" w:hAnsi="標楷體" w:hint="eastAsia"/>
          <w:sz w:val="28"/>
          <w:szCs w:val="28"/>
        </w:rPr>
        <w:t>張智為</w:t>
      </w:r>
    </w:p>
    <w:p w:rsidR="007D3767" w:rsidRPr="00C03AE3" w:rsidRDefault="007D3767" w:rsidP="007D3767">
      <w:pPr>
        <w:tabs>
          <w:tab w:val="left" w:pos="1580"/>
        </w:tabs>
        <w:adjustRightInd w:val="0"/>
        <w:snapToGrid w:val="0"/>
        <w:spacing w:line="360" w:lineRule="exact"/>
        <w:jc w:val="both"/>
        <w:rPr>
          <w:rFonts w:ascii="標楷體" w:eastAsia="標楷體" w:hAnsi="標楷體"/>
          <w:sz w:val="28"/>
          <w:szCs w:val="28"/>
        </w:rPr>
      </w:pPr>
      <w:r w:rsidRPr="007D3767">
        <w:rPr>
          <w:rFonts w:ascii="標楷體" w:eastAsia="標楷體" w:hAnsi="標楷體"/>
          <w:kern w:val="0"/>
          <w:sz w:val="28"/>
          <w:szCs w:val="28"/>
          <w:fitText w:val="1120" w:id="-1571518458"/>
        </w:rPr>
        <w:t>主任秘書</w:t>
      </w:r>
      <w:r w:rsidRPr="00C03AE3">
        <w:rPr>
          <w:rFonts w:ascii="標楷體" w:eastAsia="標楷體" w:hAnsi="標楷體"/>
          <w:sz w:val="28"/>
          <w:szCs w:val="28"/>
        </w:rPr>
        <w:t>：</w:t>
      </w:r>
      <w:r w:rsidRPr="00C03AE3">
        <w:rPr>
          <w:rFonts w:ascii="標楷體" w:eastAsia="標楷體" w:hAnsi="標楷體" w:hint="eastAsia"/>
          <w:sz w:val="28"/>
          <w:szCs w:val="28"/>
        </w:rPr>
        <w:t>楊育純</w:t>
      </w:r>
    </w:p>
    <w:p w:rsidR="007D3767" w:rsidRPr="00C03AE3" w:rsidRDefault="007D3767" w:rsidP="007D3767">
      <w:pPr>
        <w:tabs>
          <w:tab w:val="left" w:pos="2460"/>
        </w:tabs>
        <w:adjustRightInd w:val="0"/>
        <w:snapToGrid w:val="0"/>
        <w:spacing w:line="360" w:lineRule="exact"/>
        <w:ind w:firstLineChars="10" w:firstLine="28"/>
        <w:jc w:val="both"/>
        <w:rPr>
          <w:rFonts w:ascii="標楷體" w:eastAsia="標楷體" w:hAnsi="標楷體"/>
          <w:sz w:val="28"/>
          <w:szCs w:val="28"/>
        </w:rPr>
      </w:pPr>
      <w:r w:rsidRPr="007D3767">
        <w:rPr>
          <w:rFonts w:ascii="標楷體" w:eastAsia="標楷體" w:hAnsi="標楷體"/>
          <w:kern w:val="0"/>
          <w:sz w:val="28"/>
          <w:szCs w:val="28"/>
          <w:fitText w:val="1120" w:id="-1571518457"/>
        </w:rPr>
        <w:t>紀    錄</w:t>
      </w:r>
      <w:r w:rsidRPr="00C03AE3">
        <w:rPr>
          <w:rFonts w:ascii="標楷體" w:eastAsia="標楷體" w:hAnsi="標楷體"/>
          <w:sz w:val="28"/>
          <w:szCs w:val="28"/>
        </w:rPr>
        <w:t>：簡任秘書</w:t>
      </w:r>
      <w:r w:rsidRPr="00C03AE3">
        <w:rPr>
          <w:rFonts w:ascii="標楷體" w:eastAsia="標楷體" w:hAnsi="標楷體" w:hint="eastAsia"/>
          <w:sz w:val="28"/>
          <w:szCs w:val="28"/>
        </w:rPr>
        <w:t xml:space="preserve">　陳杏枝</w:t>
      </w:r>
    </w:p>
    <w:p w:rsidR="007D3767" w:rsidRPr="00C03AE3" w:rsidRDefault="007D3767" w:rsidP="007D3767">
      <w:pPr>
        <w:adjustRightInd w:val="0"/>
        <w:snapToGrid w:val="0"/>
        <w:spacing w:line="360" w:lineRule="exact"/>
        <w:ind w:firstLineChars="506" w:firstLine="1417"/>
        <w:jc w:val="both"/>
        <w:rPr>
          <w:rFonts w:ascii="標楷體" w:eastAsia="標楷體" w:hAnsi="標楷體"/>
          <w:sz w:val="28"/>
          <w:szCs w:val="28"/>
        </w:rPr>
      </w:pPr>
      <w:r w:rsidRPr="00C03AE3">
        <w:rPr>
          <w:rFonts w:ascii="標楷體" w:eastAsia="標楷體" w:hAnsi="標楷體"/>
          <w:sz w:val="28"/>
          <w:szCs w:val="28"/>
        </w:rPr>
        <w:t>簡任編審</w:t>
      </w:r>
      <w:r w:rsidRPr="00C03AE3">
        <w:rPr>
          <w:rFonts w:ascii="標楷體" w:eastAsia="標楷體" w:hAnsi="標楷體" w:hint="eastAsia"/>
          <w:sz w:val="28"/>
          <w:szCs w:val="28"/>
        </w:rPr>
        <w:t xml:space="preserve">　薛復寧</w:t>
      </w:r>
    </w:p>
    <w:p w:rsidR="007D3767" w:rsidRPr="00C03AE3" w:rsidRDefault="007D3767" w:rsidP="007D3767">
      <w:pPr>
        <w:adjustRightInd w:val="0"/>
        <w:snapToGrid w:val="0"/>
        <w:spacing w:line="360" w:lineRule="exact"/>
        <w:ind w:firstLineChars="506" w:firstLine="1417"/>
        <w:jc w:val="both"/>
        <w:rPr>
          <w:rFonts w:ascii="標楷體" w:eastAsia="標楷體" w:hAnsi="標楷體"/>
          <w:sz w:val="28"/>
          <w:szCs w:val="28"/>
        </w:rPr>
      </w:pPr>
      <w:r w:rsidRPr="00C03AE3">
        <w:rPr>
          <w:rFonts w:ascii="標楷體" w:eastAsia="標楷體" w:hAnsi="標楷體"/>
          <w:sz w:val="28"/>
          <w:szCs w:val="28"/>
        </w:rPr>
        <w:t>科</w:t>
      </w:r>
      <w:r w:rsidRPr="00C03AE3">
        <w:rPr>
          <w:rFonts w:ascii="標楷體" w:eastAsia="標楷體" w:hAnsi="標楷體" w:hint="eastAsia"/>
          <w:sz w:val="28"/>
          <w:szCs w:val="28"/>
        </w:rPr>
        <w:t xml:space="preserve">　　</w:t>
      </w:r>
      <w:r w:rsidRPr="00C03AE3">
        <w:rPr>
          <w:rFonts w:ascii="標楷體" w:eastAsia="標楷體" w:hAnsi="標楷體"/>
          <w:sz w:val="28"/>
          <w:szCs w:val="28"/>
        </w:rPr>
        <w:t>長</w:t>
      </w:r>
      <w:r w:rsidRPr="00C03AE3">
        <w:rPr>
          <w:rFonts w:ascii="標楷體" w:eastAsia="標楷體" w:hAnsi="標楷體" w:hint="eastAsia"/>
          <w:sz w:val="28"/>
          <w:szCs w:val="28"/>
        </w:rPr>
        <w:t xml:space="preserve">　鮑夏明</w:t>
      </w:r>
    </w:p>
    <w:p w:rsidR="007D3767" w:rsidRPr="00C03AE3" w:rsidRDefault="007D3767" w:rsidP="007D3767">
      <w:pPr>
        <w:pStyle w:val="afffff2"/>
        <w:spacing w:beforeLines="50" w:before="180" w:line="320" w:lineRule="exact"/>
        <w:ind w:leftChars="0" w:left="0" w:rightChars="0" w:right="0" w:firstLineChars="398" w:firstLine="1115"/>
        <w:jc w:val="both"/>
        <w:rPr>
          <w:rFonts w:ascii="標楷體" w:hAnsi="標楷體"/>
          <w:b/>
          <w:sz w:val="28"/>
          <w:szCs w:val="28"/>
        </w:rPr>
      </w:pPr>
      <w:r w:rsidRPr="00C03AE3">
        <w:rPr>
          <w:rFonts w:ascii="標楷體" w:hAnsi="標楷體"/>
          <w:b/>
          <w:sz w:val="28"/>
          <w:szCs w:val="28"/>
        </w:rPr>
        <w:t>討論事項</w:t>
      </w:r>
    </w:p>
    <w:p w:rsidR="007D3767" w:rsidRPr="00252728" w:rsidRDefault="007D3767" w:rsidP="007D3767">
      <w:pPr>
        <w:tabs>
          <w:tab w:val="left" w:pos="142"/>
        </w:tabs>
        <w:adjustRightInd w:val="0"/>
        <w:snapToGrid w:val="0"/>
        <w:spacing w:line="360" w:lineRule="exact"/>
        <w:jc w:val="both"/>
        <w:rPr>
          <w:rFonts w:ascii="標楷體" w:eastAsia="標楷體" w:hAnsi="標楷體"/>
          <w:sz w:val="28"/>
          <w:szCs w:val="28"/>
        </w:rPr>
      </w:pPr>
      <w:r w:rsidRPr="00252728">
        <w:rPr>
          <w:rFonts w:ascii="標楷體" w:eastAsia="標楷體" w:hAnsi="標楷體" w:hint="eastAsia"/>
          <w:sz w:val="28"/>
          <w:szCs w:val="28"/>
        </w:rPr>
        <w:t>併案審查</w:t>
      </w:r>
    </w:p>
    <w:p w:rsidR="007D3767" w:rsidRPr="00252728" w:rsidRDefault="007D3767" w:rsidP="007D3767">
      <w:pPr>
        <w:tabs>
          <w:tab w:val="left" w:pos="142"/>
        </w:tabs>
        <w:adjustRightInd w:val="0"/>
        <w:snapToGrid w:val="0"/>
        <w:spacing w:line="360" w:lineRule="exact"/>
        <w:ind w:left="560" w:hangingChars="200" w:hanging="560"/>
        <w:jc w:val="both"/>
        <w:rPr>
          <w:rFonts w:ascii="標楷體" w:eastAsia="標楷體" w:hAnsi="標楷體"/>
          <w:sz w:val="28"/>
          <w:szCs w:val="28"/>
        </w:rPr>
      </w:pPr>
      <w:r>
        <w:rPr>
          <w:rFonts w:ascii="標楷體" w:eastAsia="標楷體" w:hAnsi="標楷體" w:hint="eastAsia"/>
          <w:sz w:val="28"/>
          <w:szCs w:val="28"/>
        </w:rPr>
        <w:t>(</w:t>
      </w:r>
      <w:r w:rsidRPr="00827C27">
        <w:rPr>
          <w:rFonts w:ascii="標楷體" w:eastAsia="標楷體" w:hAnsi="標楷體" w:hint="eastAsia"/>
          <w:sz w:val="28"/>
          <w:szCs w:val="28"/>
        </w:rPr>
        <w:t>一</w:t>
      </w:r>
      <w:r>
        <w:rPr>
          <w:rFonts w:ascii="標楷體" w:eastAsia="標楷體" w:hAnsi="標楷體" w:hint="eastAsia"/>
          <w:sz w:val="28"/>
          <w:szCs w:val="28"/>
        </w:rPr>
        <w:t>)</w:t>
      </w:r>
      <w:r w:rsidRPr="00252728">
        <w:rPr>
          <w:rFonts w:ascii="標楷體" w:eastAsia="標楷體" w:hAnsi="標楷體" w:hint="eastAsia"/>
          <w:sz w:val="28"/>
          <w:szCs w:val="28"/>
        </w:rPr>
        <w:t>民眾黨黨團擬具「陸海空軍刑法第五十四條條文修正草案」案。</w:t>
      </w:r>
    </w:p>
    <w:p w:rsidR="007D3767" w:rsidRPr="00252728" w:rsidRDefault="007D3767" w:rsidP="007D3767">
      <w:pPr>
        <w:tabs>
          <w:tab w:val="left" w:pos="142"/>
        </w:tabs>
        <w:adjustRightInd w:val="0"/>
        <w:snapToGrid w:val="0"/>
        <w:spacing w:line="360" w:lineRule="exact"/>
        <w:ind w:left="560" w:hangingChars="200" w:hanging="560"/>
        <w:jc w:val="both"/>
        <w:rPr>
          <w:rFonts w:ascii="標楷體" w:eastAsia="標楷體" w:hAnsi="標楷體"/>
          <w:sz w:val="28"/>
          <w:szCs w:val="28"/>
        </w:rPr>
      </w:pPr>
      <w:r>
        <w:rPr>
          <w:rFonts w:ascii="標楷體" w:eastAsia="標楷體" w:hAnsi="標楷體" w:hint="eastAsia"/>
          <w:sz w:val="28"/>
          <w:szCs w:val="28"/>
        </w:rPr>
        <w:t>(二)</w:t>
      </w:r>
      <w:r w:rsidRPr="00252728">
        <w:rPr>
          <w:rFonts w:ascii="標楷體" w:eastAsia="標楷體" w:hAnsi="標楷體" w:hint="eastAsia"/>
          <w:sz w:val="28"/>
          <w:szCs w:val="28"/>
        </w:rPr>
        <w:t>委員邱志偉等18人擬具「陸海空軍刑法第五十四條條文修正草案」案。</w:t>
      </w:r>
    </w:p>
    <w:p w:rsidR="007D3767" w:rsidRPr="00252728" w:rsidRDefault="007D3767" w:rsidP="007D3767">
      <w:pPr>
        <w:tabs>
          <w:tab w:val="left" w:pos="142"/>
        </w:tabs>
        <w:adjustRightInd w:val="0"/>
        <w:snapToGrid w:val="0"/>
        <w:spacing w:line="360" w:lineRule="exact"/>
        <w:ind w:left="560" w:hangingChars="200" w:hanging="560"/>
        <w:jc w:val="both"/>
        <w:rPr>
          <w:rFonts w:ascii="標楷體" w:eastAsia="標楷體" w:hAnsi="標楷體"/>
          <w:sz w:val="28"/>
          <w:szCs w:val="28"/>
        </w:rPr>
      </w:pPr>
      <w:r>
        <w:rPr>
          <w:rFonts w:ascii="標楷體" w:eastAsia="標楷體" w:hAnsi="標楷體" w:hint="eastAsia"/>
          <w:sz w:val="28"/>
          <w:szCs w:val="28"/>
        </w:rPr>
        <w:t>(三)</w:t>
      </w:r>
      <w:r w:rsidRPr="00252728">
        <w:rPr>
          <w:rFonts w:ascii="標楷體" w:eastAsia="標楷體" w:hAnsi="標楷體" w:hint="eastAsia"/>
          <w:sz w:val="28"/>
          <w:szCs w:val="28"/>
        </w:rPr>
        <w:t>時代力量黨團擬具「陸海空軍刑法第五十四條及第七十六條條文修正草案」案。</w:t>
      </w:r>
    </w:p>
    <w:p w:rsidR="007D3767" w:rsidRDefault="007D3767" w:rsidP="007D3767">
      <w:pPr>
        <w:snapToGrid w:val="0"/>
        <w:spacing w:line="360" w:lineRule="exact"/>
        <w:ind w:left="280" w:hangingChars="100" w:hanging="280"/>
        <w:jc w:val="both"/>
        <w:rPr>
          <w:rFonts w:ascii="標楷體" w:eastAsia="標楷體" w:hAnsi="標楷體"/>
          <w:sz w:val="28"/>
          <w:szCs w:val="28"/>
        </w:rPr>
      </w:pPr>
      <w:r w:rsidRPr="00C0164B">
        <w:rPr>
          <w:rFonts w:ascii="標楷體" w:eastAsia="標楷體" w:hAnsi="標楷體" w:hint="eastAsia"/>
          <w:sz w:val="28"/>
          <w:szCs w:val="28"/>
        </w:rPr>
        <w:t>（</w:t>
      </w:r>
      <w:r w:rsidRPr="004F58AB">
        <w:rPr>
          <w:rFonts w:ascii="標楷體" w:eastAsia="標楷體" w:hAnsi="標楷體" w:hint="eastAsia"/>
          <w:spacing w:val="-10"/>
          <w:sz w:val="28"/>
          <w:szCs w:val="28"/>
        </w:rPr>
        <w:t>本次會議有委員葉毓蘭、</w:t>
      </w:r>
      <w:r w:rsidRPr="004F58AB">
        <w:rPr>
          <w:rFonts w:ascii="標楷體" w:eastAsia="標楷體" w:hAnsi="標楷體" w:hint="eastAsia"/>
          <w:color w:val="000000"/>
          <w:spacing w:val="-10"/>
          <w:sz w:val="28"/>
          <w:szCs w:val="28"/>
        </w:rPr>
        <w:t>趙天麟、</w:t>
      </w:r>
      <w:r w:rsidRPr="004F58AB">
        <w:rPr>
          <w:rFonts w:ascii="標楷體" w:eastAsia="標楷體" w:hAnsi="標楷體" w:hint="eastAsia"/>
          <w:spacing w:val="-10"/>
          <w:sz w:val="28"/>
          <w:szCs w:val="28"/>
        </w:rPr>
        <w:t>黃世杰、羅致政、</w:t>
      </w:r>
      <w:r w:rsidRPr="004F58AB">
        <w:rPr>
          <w:rFonts w:ascii="標楷體" w:eastAsia="標楷體" w:hAnsi="標楷體" w:hint="eastAsia"/>
          <w:color w:val="000000"/>
          <w:spacing w:val="-10"/>
          <w:sz w:val="28"/>
          <w:szCs w:val="28"/>
        </w:rPr>
        <w:t>蔡適應、馬文君</w:t>
      </w:r>
      <w:r w:rsidRPr="00C24AA8">
        <w:rPr>
          <w:rFonts w:ascii="標楷體" w:eastAsia="標楷體" w:hAnsi="標楷體" w:hint="eastAsia"/>
          <w:color w:val="000000"/>
          <w:sz w:val="28"/>
          <w:szCs w:val="28"/>
        </w:rPr>
        <w:t>、</w:t>
      </w:r>
      <w:r w:rsidRPr="00C24AA8">
        <w:rPr>
          <w:rFonts w:ascii="標楷體" w:eastAsia="標楷體" w:hAnsi="標楷體" w:hint="eastAsia"/>
          <w:sz w:val="28"/>
          <w:szCs w:val="28"/>
        </w:rPr>
        <w:t>鄭麗文、</w:t>
      </w:r>
      <w:r w:rsidRPr="00ED4C3F">
        <w:rPr>
          <w:rFonts w:ascii="標楷體" w:eastAsia="標楷體" w:hAnsi="標楷體" w:hint="eastAsia"/>
          <w:sz w:val="28"/>
          <w:szCs w:val="28"/>
        </w:rPr>
        <w:t>江永昌、</w:t>
      </w:r>
      <w:r w:rsidRPr="004172ED">
        <w:rPr>
          <w:rFonts w:ascii="標楷體" w:eastAsia="標楷體" w:hAnsi="標楷體" w:hint="eastAsia"/>
          <w:color w:val="000000"/>
          <w:sz w:val="28"/>
          <w:szCs w:val="28"/>
        </w:rPr>
        <w:t>劉建國、</w:t>
      </w:r>
      <w:r w:rsidRPr="004172ED">
        <w:rPr>
          <w:rFonts w:ascii="標楷體" w:eastAsia="標楷體" w:hAnsi="標楷體" w:hint="eastAsia"/>
          <w:spacing w:val="-10"/>
          <w:sz w:val="28"/>
          <w:szCs w:val="28"/>
        </w:rPr>
        <w:t>劉世芳、</w:t>
      </w:r>
      <w:r w:rsidRPr="004172ED">
        <w:rPr>
          <w:rFonts w:ascii="標楷體" w:eastAsia="標楷體" w:hAnsi="標楷體" w:hint="eastAsia"/>
          <w:sz w:val="28"/>
          <w:szCs w:val="28"/>
        </w:rPr>
        <w:t>何志偉、</w:t>
      </w:r>
      <w:r w:rsidRPr="004F58AB">
        <w:rPr>
          <w:rFonts w:ascii="標楷體" w:eastAsia="標楷體" w:hAnsi="標楷體" w:hint="eastAsia"/>
          <w:spacing w:val="-10"/>
          <w:sz w:val="28"/>
          <w:szCs w:val="28"/>
        </w:rPr>
        <w:t>陳椒華</w:t>
      </w:r>
      <w:r>
        <w:rPr>
          <w:rFonts w:ascii="標楷體" w:eastAsia="標楷體" w:hAnsi="標楷體" w:hint="eastAsia"/>
          <w:spacing w:val="-10"/>
          <w:sz w:val="28"/>
          <w:szCs w:val="28"/>
        </w:rPr>
        <w:t>提</w:t>
      </w:r>
    </w:p>
    <w:p w:rsidR="007D3767" w:rsidRDefault="007D3767" w:rsidP="007D3767">
      <w:pPr>
        <w:snapToGrid w:val="0"/>
        <w:spacing w:line="360" w:lineRule="exact"/>
        <w:ind w:leftChars="110" w:left="278" w:hangingChars="5" w:hanging="14"/>
        <w:jc w:val="both"/>
        <w:rPr>
          <w:rFonts w:ascii="標楷體" w:eastAsia="標楷體" w:hAnsi="標楷體"/>
          <w:sz w:val="28"/>
          <w:szCs w:val="28"/>
        </w:rPr>
      </w:pPr>
      <w:r w:rsidRPr="00580848">
        <w:rPr>
          <w:rFonts w:ascii="標楷體" w:eastAsia="標楷體" w:hAnsi="標楷體" w:hint="eastAsia"/>
          <w:sz w:val="28"/>
          <w:szCs w:val="28"/>
        </w:rPr>
        <w:t>出質詢</w:t>
      </w:r>
      <w:r>
        <w:rPr>
          <w:rFonts w:ascii="標楷體" w:eastAsia="標楷體" w:hAnsi="標楷體" w:hint="eastAsia"/>
          <w:sz w:val="28"/>
          <w:szCs w:val="28"/>
        </w:rPr>
        <w:t>；</w:t>
      </w:r>
      <w:r w:rsidRPr="004F58AB">
        <w:rPr>
          <w:rFonts w:ascii="標楷體" w:eastAsia="標楷體" w:hAnsi="標楷體" w:hint="eastAsia"/>
          <w:spacing w:val="-10"/>
          <w:sz w:val="28"/>
          <w:szCs w:val="28"/>
        </w:rPr>
        <w:t>委員</w:t>
      </w:r>
      <w:r w:rsidRPr="004F58AB">
        <w:rPr>
          <w:rFonts w:ascii="標楷體" w:eastAsia="標楷體" w:hAnsi="標楷體" w:hint="eastAsia"/>
          <w:spacing w:val="-6"/>
          <w:sz w:val="28"/>
          <w:szCs w:val="28"/>
        </w:rPr>
        <w:t>林淑芬</w:t>
      </w:r>
      <w:r w:rsidRPr="004F58AB">
        <w:rPr>
          <w:rFonts w:ascii="標楷體" w:eastAsia="標楷體" w:hAnsi="標楷體" w:hint="eastAsia"/>
          <w:color w:val="000000"/>
          <w:spacing w:val="-6"/>
          <w:sz w:val="28"/>
          <w:szCs w:val="28"/>
        </w:rPr>
        <w:t>、</w:t>
      </w:r>
      <w:r w:rsidRPr="004F58AB">
        <w:rPr>
          <w:rFonts w:ascii="標楷體" w:eastAsia="標楷體" w:hAnsi="標楷體" w:hint="eastAsia"/>
          <w:spacing w:val="-6"/>
          <w:sz w:val="28"/>
          <w:szCs w:val="28"/>
        </w:rPr>
        <w:t>陳以信、江啟臣</w:t>
      </w:r>
      <w:r w:rsidRPr="004F58AB">
        <w:rPr>
          <w:rFonts w:ascii="標楷體" w:eastAsia="標楷體" w:hAnsi="標楷體" w:hint="eastAsia"/>
          <w:color w:val="000000"/>
          <w:spacing w:val="-6"/>
          <w:sz w:val="28"/>
          <w:szCs w:val="28"/>
        </w:rPr>
        <w:t>、翁重鈞、王定宇、</w:t>
      </w:r>
      <w:r w:rsidRPr="004F58AB">
        <w:rPr>
          <w:rFonts w:ascii="標楷體" w:eastAsia="標楷體" w:hAnsi="標楷體"/>
          <w:spacing w:val="-6"/>
          <w:sz w:val="28"/>
          <w:szCs w:val="28"/>
        </w:rPr>
        <w:t>邱臣遠</w:t>
      </w:r>
      <w:r w:rsidRPr="004F58AB">
        <w:rPr>
          <w:rFonts w:ascii="標楷體" w:eastAsia="標楷體" w:hAnsi="標楷體" w:hint="eastAsia"/>
          <w:color w:val="000000"/>
          <w:spacing w:val="-6"/>
          <w:sz w:val="28"/>
          <w:szCs w:val="28"/>
        </w:rPr>
        <w:t>、</w:t>
      </w:r>
      <w:r>
        <w:rPr>
          <w:rFonts w:ascii="標楷體" w:eastAsia="標楷體" w:hAnsi="標楷體"/>
          <w:color w:val="000000"/>
          <w:sz w:val="28"/>
          <w:szCs w:val="28"/>
        </w:rPr>
        <w:t>費鴻泰</w:t>
      </w:r>
      <w:r>
        <w:rPr>
          <w:rFonts w:ascii="標楷體" w:eastAsia="標楷體" w:hAnsi="標楷體" w:hint="eastAsia"/>
          <w:sz w:val="28"/>
          <w:szCs w:val="28"/>
        </w:rPr>
        <w:t>提出書面質詢</w:t>
      </w:r>
      <w:r w:rsidRPr="00580848">
        <w:rPr>
          <w:rFonts w:ascii="標楷體" w:eastAsia="標楷體" w:hAnsi="標楷體" w:hint="eastAsia"/>
          <w:sz w:val="28"/>
          <w:szCs w:val="28"/>
        </w:rPr>
        <w:t>。</w:t>
      </w:r>
      <w:r w:rsidRPr="00C0164B">
        <w:rPr>
          <w:rFonts w:ascii="標楷體" w:eastAsia="標楷體" w:hAnsi="標楷體" w:hint="eastAsia"/>
          <w:sz w:val="28"/>
          <w:szCs w:val="28"/>
        </w:rPr>
        <w:t>）</w:t>
      </w:r>
    </w:p>
    <w:p w:rsidR="007D3767" w:rsidRPr="00F5286A" w:rsidRDefault="007D3767" w:rsidP="007D3767">
      <w:pPr>
        <w:pStyle w:val="afffffff4"/>
        <w:ind w:left="558" w:hanging="560"/>
      </w:pPr>
      <w:r w:rsidRPr="00F5286A">
        <w:rPr>
          <w:rFonts w:hint="eastAsia"/>
        </w:rPr>
        <w:t>決議：</w:t>
      </w:r>
    </w:p>
    <w:p w:rsidR="007D3767" w:rsidRDefault="007D3767" w:rsidP="007D3767">
      <w:pPr>
        <w:pStyle w:val="afffffff4"/>
        <w:ind w:left="558" w:hanging="560"/>
      </w:pPr>
      <w:r w:rsidRPr="008C4824">
        <w:rPr>
          <w:rFonts w:hint="eastAsia"/>
          <w:shd w:val="clear" w:color="auto" w:fill="FFFFFF" w:themeFill="background1"/>
        </w:rPr>
        <w:t>一、</w:t>
      </w:r>
      <w:r>
        <w:rPr>
          <w:rFonts w:hint="eastAsia"/>
        </w:rPr>
        <w:t>報告及詢答完畢</w:t>
      </w:r>
      <w:r w:rsidRPr="00F5286A">
        <w:rPr>
          <w:rFonts w:hint="eastAsia"/>
        </w:rPr>
        <w:t>。</w:t>
      </w:r>
    </w:p>
    <w:p w:rsidR="007D3767" w:rsidRPr="00E84A9A" w:rsidRDefault="007D3767" w:rsidP="007D3767">
      <w:pPr>
        <w:widowControl/>
        <w:spacing w:line="360" w:lineRule="exact"/>
        <w:jc w:val="both"/>
        <w:rPr>
          <w:rFonts w:ascii="標楷體" w:eastAsia="標楷體" w:hAnsi="標楷體"/>
          <w:kern w:val="0"/>
          <w:sz w:val="28"/>
          <w:szCs w:val="28"/>
        </w:rPr>
      </w:pPr>
      <w:r>
        <w:rPr>
          <w:rFonts w:ascii="標楷體" w:eastAsia="標楷體" w:hAnsi="標楷體" w:hint="eastAsia"/>
          <w:kern w:val="0"/>
          <w:sz w:val="28"/>
          <w:szCs w:val="28"/>
        </w:rPr>
        <w:t>二、本案另定期繼續審查。</w:t>
      </w:r>
    </w:p>
    <w:p w:rsidR="007D3767" w:rsidRPr="008734F7" w:rsidRDefault="007D3767" w:rsidP="007D3767">
      <w:pPr>
        <w:widowControl/>
        <w:spacing w:line="360" w:lineRule="exact"/>
        <w:ind w:left="567" w:hanging="567"/>
        <w:jc w:val="both"/>
        <w:rPr>
          <w:rFonts w:ascii="標楷體" w:eastAsia="標楷體" w:hAnsi="標楷體"/>
          <w:kern w:val="0"/>
          <w:sz w:val="28"/>
          <w:szCs w:val="28"/>
        </w:rPr>
      </w:pPr>
      <w:r>
        <w:rPr>
          <w:rFonts w:ascii="標楷體" w:eastAsia="標楷體" w:hAnsi="標楷體"/>
          <w:kern w:val="0"/>
          <w:sz w:val="28"/>
          <w:szCs w:val="28"/>
        </w:rPr>
        <w:lastRenderedPageBreak/>
        <w:t>三</w:t>
      </w:r>
      <w:r>
        <w:rPr>
          <w:rFonts w:ascii="標楷體" w:eastAsia="標楷體" w:hAnsi="標楷體" w:hint="eastAsia"/>
          <w:kern w:val="0"/>
          <w:sz w:val="28"/>
          <w:szCs w:val="28"/>
        </w:rPr>
        <w:t>、</w:t>
      </w:r>
      <w:r w:rsidRPr="008734F7">
        <w:rPr>
          <w:rFonts w:ascii="標楷體" w:eastAsia="標楷體" w:hAnsi="標楷體" w:hint="eastAsia"/>
          <w:kern w:val="0"/>
          <w:sz w:val="28"/>
          <w:szCs w:val="28"/>
        </w:rPr>
        <w:t>委員質詢時，要求提供相關資料或以書面答復者，請相關機關儘速送交個別委員及本聯席會。</w:t>
      </w:r>
    </w:p>
    <w:p w:rsidR="007D3767" w:rsidRPr="00C03AE3" w:rsidRDefault="007D3767" w:rsidP="007D3767">
      <w:pPr>
        <w:adjustRightInd w:val="0"/>
        <w:snapToGrid w:val="0"/>
        <w:spacing w:beforeLines="50" w:before="180" w:line="320" w:lineRule="exact"/>
        <w:ind w:left="619" w:hangingChars="221" w:hanging="619"/>
        <w:jc w:val="both"/>
        <w:rPr>
          <w:rFonts w:ascii="標楷體" w:eastAsia="標楷體" w:hAnsi="標楷體"/>
          <w:sz w:val="28"/>
          <w:szCs w:val="28"/>
        </w:rPr>
      </w:pPr>
      <w:r w:rsidRPr="00C03AE3">
        <w:rPr>
          <w:rFonts w:ascii="標楷體" w:eastAsia="標楷體" w:hAnsi="標楷體"/>
          <w:sz w:val="28"/>
          <w:szCs w:val="28"/>
        </w:rPr>
        <w:t>散會</w:t>
      </w:r>
    </w:p>
    <w:p w:rsidR="007D3767" w:rsidRPr="00591AEE" w:rsidRDefault="007D3767" w:rsidP="007D3767">
      <w:pPr>
        <w:spacing w:line="360" w:lineRule="exact"/>
        <w:jc w:val="both"/>
        <w:rPr>
          <w:rFonts w:ascii="標楷體" w:eastAsia="標楷體" w:hAnsi="標楷體"/>
          <w:sz w:val="28"/>
          <w:szCs w:val="28"/>
        </w:rPr>
      </w:pPr>
    </w:p>
    <w:p w:rsidR="007D3767" w:rsidRDefault="007D3767" w:rsidP="007D3767">
      <w:pPr>
        <w:widowControl/>
        <w:sectPr w:rsidR="007D3767" w:rsidSect="000765BE">
          <w:pgSz w:w="11906" w:h="16838"/>
          <w:pgMar w:top="1440" w:right="1440" w:bottom="1440" w:left="1800" w:header="851" w:footer="992" w:gutter="0"/>
          <w:cols w:space="425"/>
          <w:docGrid w:type="lines" w:linePitch="360"/>
        </w:sectPr>
      </w:pPr>
      <w:r>
        <w:br w:type="page"/>
      </w:r>
    </w:p>
    <w:p w:rsidR="000765BE" w:rsidRPr="005C7C39" w:rsidRDefault="000765BE" w:rsidP="005C7C39">
      <w:pPr>
        <w:pStyle w:val="afff8"/>
        <w:spacing w:line="360" w:lineRule="exact"/>
        <w:outlineLvl w:val="2"/>
        <w:rPr>
          <w:rFonts w:ascii="標楷體"/>
          <w:spacing w:val="-24"/>
          <w:sz w:val="28"/>
          <w:szCs w:val="28"/>
        </w:rPr>
      </w:pPr>
      <w:bookmarkStart w:id="640" w:name="_Toc96350590"/>
      <w:r w:rsidRPr="005C7C39">
        <w:rPr>
          <w:rFonts w:ascii="標楷體" w:hint="eastAsia"/>
          <w:spacing w:val="-24"/>
          <w:sz w:val="28"/>
          <w:szCs w:val="28"/>
        </w:rPr>
        <w:lastRenderedPageBreak/>
        <w:t>立法院第10屆第4會期第1次臨時會司法及法制、外交及國防委員會第2次聯席會議議事錄</w:t>
      </w:r>
      <w:bookmarkEnd w:id="640"/>
    </w:p>
    <w:p w:rsidR="000765BE" w:rsidRPr="004E7BB1" w:rsidRDefault="000765BE" w:rsidP="000765BE">
      <w:pPr>
        <w:snapToGrid w:val="0"/>
        <w:spacing w:beforeLines="50" w:before="180" w:line="340" w:lineRule="exact"/>
        <w:ind w:left="1400" w:hangingChars="500" w:hanging="1400"/>
        <w:jc w:val="both"/>
        <w:rPr>
          <w:rFonts w:ascii="標楷體" w:eastAsia="標楷體" w:hAnsi="標楷體"/>
          <w:spacing w:val="-14"/>
          <w:sz w:val="28"/>
          <w:szCs w:val="28"/>
        </w:rPr>
      </w:pPr>
      <w:r w:rsidRPr="00B55AF6">
        <w:rPr>
          <w:rFonts w:ascii="標楷體" w:eastAsia="標楷體" w:hAnsi="標楷體" w:hint="eastAsia"/>
          <w:sz w:val="28"/>
          <w:szCs w:val="28"/>
        </w:rPr>
        <w:t>時    間：</w:t>
      </w:r>
      <w:r w:rsidRPr="002752A7">
        <w:rPr>
          <w:rFonts w:ascii="標楷體" w:eastAsia="標楷體" w:hAnsi="標楷體" w:hint="eastAsia"/>
          <w:w w:val="95"/>
          <w:sz w:val="28"/>
          <w:szCs w:val="28"/>
        </w:rPr>
        <w:t>中華民國</w:t>
      </w:r>
      <w:r>
        <w:rPr>
          <w:rFonts w:ascii="標楷體" w:eastAsia="標楷體" w:hAnsi="標楷體" w:hint="eastAsia"/>
          <w:w w:val="95"/>
          <w:sz w:val="28"/>
          <w:szCs w:val="28"/>
        </w:rPr>
        <w:t>111</w:t>
      </w:r>
      <w:r w:rsidRPr="002752A7">
        <w:rPr>
          <w:rFonts w:ascii="標楷體" w:eastAsia="標楷體" w:hAnsi="標楷體" w:hint="eastAsia"/>
          <w:w w:val="95"/>
          <w:sz w:val="28"/>
          <w:szCs w:val="28"/>
        </w:rPr>
        <w:t>年</w:t>
      </w:r>
      <w:r>
        <w:rPr>
          <w:rFonts w:ascii="標楷體" w:eastAsia="標楷體" w:hAnsi="標楷體"/>
          <w:w w:val="95"/>
          <w:sz w:val="28"/>
          <w:szCs w:val="28"/>
        </w:rPr>
        <w:t>1</w:t>
      </w:r>
      <w:r w:rsidRPr="002752A7">
        <w:rPr>
          <w:rFonts w:ascii="標楷體" w:eastAsia="標楷體" w:hAnsi="標楷體" w:hint="eastAsia"/>
          <w:w w:val="95"/>
          <w:sz w:val="28"/>
          <w:szCs w:val="28"/>
        </w:rPr>
        <w:t>月</w:t>
      </w:r>
      <w:r>
        <w:rPr>
          <w:rFonts w:ascii="標楷體" w:eastAsia="標楷體" w:hAnsi="標楷體" w:hint="eastAsia"/>
          <w:w w:val="95"/>
          <w:sz w:val="28"/>
          <w:szCs w:val="28"/>
        </w:rPr>
        <w:t>21</w:t>
      </w:r>
      <w:r w:rsidRPr="002752A7">
        <w:rPr>
          <w:rFonts w:ascii="標楷體" w:eastAsia="標楷體" w:hAnsi="標楷體" w:hint="eastAsia"/>
          <w:w w:val="95"/>
          <w:sz w:val="28"/>
          <w:szCs w:val="28"/>
        </w:rPr>
        <w:t>日（星期</w:t>
      </w:r>
      <w:r>
        <w:rPr>
          <w:rFonts w:ascii="標楷體" w:eastAsia="標楷體" w:hAnsi="標楷體" w:hint="eastAsia"/>
          <w:w w:val="95"/>
          <w:sz w:val="28"/>
          <w:szCs w:val="28"/>
        </w:rPr>
        <w:t>五</w:t>
      </w:r>
      <w:r w:rsidRPr="002752A7">
        <w:rPr>
          <w:rFonts w:ascii="標楷體" w:eastAsia="標楷體" w:hAnsi="標楷體" w:hint="eastAsia"/>
          <w:w w:val="95"/>
          <w:sz w:val="28"/>
          <w:szCs w:val="28"/>
        </w:rPr>
        <w:t>）</w:t>
      </w:r>
      <w:r>
        <w:rPr>
          <w:rFonts w:ascii="標楷體" w:eastAsia="標楷體" w:hAnsi="標楷體" w:hint="eastAsia"/>
          <w:w w:val="95"/>
          <w:sz w:val="28"/>
          <w:szCs w:val="28"/>
        </w:rPr>
        <w:t>下午2</w:t>
      </w:r>
      <w:r w:rsidRPr="002752A7">
        <w:rPr>
          <w:rFonts w:ascii="標楷體" w:eastAsia="標楷體" w:hAnsi="標楷體" w:hint="eastAsia"/>
          <w:w w:val="95"/>
          <w:sz w:val="28"/>
          <w:szCs w:val="28"/>
        </w:rPr>
        <w:t>時</w:t>
      </w:r>
      <w:r>
        <w:rPr>
          <w:rFonts w:ascii="標楷體" w:eastAsia="標楷體" w:hAnsi="標楷體" w:hint="eastAsia"/>
          <w:w w:val="95"/>
          <w:sz w:val="28"/>
          <w:szCs w:val="28"/>
        </w:rPr>
        <w:t>30分</w:t>
      </w:r>
      <w:r w:rsidRPr="002752A7">
        <w:rPr>
          <w:rFonts w:ascii="標楷體" w:eastAsia="標楷體" w:hAnsi="標楷體" w:hint="eastAsia"/>
          <w:w w:val="95"/>
          <w:sz w:val="28"/>
          <w:szCs w:val="28"/>
        </w:rPr>
        <w:t>至</w:t>
      </w:r>
      <w:r>
        <w:rPr>
          <w:rFonts w:ascii="標楷體" w:eastAsia="標楷體" w:hAnsi="標楷體" w:hint="eastAsia"/>
          <w:w w:val="95"/>
          <w:sz w:val="28"/>
          <w:szCs w:val="28"/>
        </w:rPr>
        <w:t>2</w:t>
      </w:r>
      <w:r w:rsidRPr="002752A7">
        <w:rPr>
          <w:rFonts w:ascii="標楷體" w:eastAsia="標楷體" w:hAnsi="標楷體" w:hint="eastAsia"/>
          <w:w w:val="95"/>
          <w:sz w:val="28"/>
          <w:szCs w:val="28"/>
        </w:rPr>
        <w:t>時</w:t>
      </w:r>
      <w:r>
        <w:rPr>
          <w:rFonts w:ascii="標楷體" w:eastAsia="標楷體" w:hAnsi="標楷體" w:hint="eastAsia"/>
          <w:w w:val="95"/>
          <w:sz w:val="28"/>
          <w:szCs w:val="28"/>
        </w:rPr>
        <w:t>40</w:t>
      </w:r>
      <w:r w:rsidRPr="002752A7">
        <w:rPr>
          <w:rFonts w:ascii="標楷體" w:eastAsia="標楷體" w:hAnsi="標楷體" w:hint="eastAsia"/>
          <w:w w:val="95"/>
          <w:sz w:val="28"/>
          <w:szCs w:val="28"/>
        </w:rPr>
        <w:t>分</w:t>
      </w:r>
    </w:p>
    <w:p w:rsidR="000765BE" w:rsidRPr="006631C3" w:rsidRDefault="000765BE" w:rsidP="000765BE">
      <w:pPr>
        <w:snapToGrid w:val="0"/>
        <w:spacing w:line="340" w:lineRule="exact"/>
        <w:jc w:val="both"/>
        <w:rPr>
          <w:rFonts w:ascii="標楷體" w:eastAsia="標楷體" w:hAnsi="標楷體"/>
          <w:sz w:val="28"/>
          <w:szCs w:val="28"/>
        </w:rPr>
      </w:pPr>
      <w:r w:rsidRPr="006631C3">
        <w:rPr>
          <w:rFonts w:ascii="標楷體" w:eastAsia="標楷體" w:hAnsi="標楷體" w:hint="eastAsia"/>
          <w:sz w:val="28"/>
          <w:szCs w:val="28"/>
        </w:rPr>
        <w:t>地    點：本院</w:t>
      </w:r>
      <w:r>
        <w:rPr>
          <w:rFonts w:ascii="標楷體" w:eastAsia="標楷體" w:hAnsi="標楷體" w:hint="eastAsia"/>
          <w:sz w:val="28"/>
          <w:szCs w:val="28"/>
        </w:rPr>
        <w:t>群賢</w:t>
      </w:r>
      <w:r w:rsidRPr="006631C3">
        <w:rPr>
          <w:rFonts w:ascii="標楷體" w:eastAsia="標楷體" w:hAnsi="標楷體" w:hint="eastAsia"/>
          <w:sz w:val="28"/>
          <w:szCs w:val="28"/>
        </w:rPr>
        <w:t>樓</w:t>
      </w:r>
      <w:r>
        <w:rPr>
          <w:rFonts w:ascii="標楷體" w:eastAsia="標楷體" w:hAnsi="標楷體" w:hint="eastAsia"/>
          <w:sz w:val="28"/>
          <w:szCs w:val="28"/>
        </w:rPr>
        <w:t>101</w:t>
      </w:r>
      <w:r w:rsidRPr="006631C3">
        <w:rPr>
          <w:rFonts w:ascii="標楷體" w:eastAsia="標楷體" w:hAnsi="標楷體" w:hint="eastAsia"/>
          <w:sz w:val="28"/>
          <w:szCs w:val="28"/>
        </w:rPr>
        <w:t>會議室</w:t>
      </w:r>
    </w:p>
    <w:p w:rsidR="000765BE" w:rsidRDefault="000765BE" w:rsidP="000765BE">
      <w:pPr>
        <w:snapToGrid w:val="0"/>
        <w:spacing w:line="360" w:lineRule="exact"/>
        <w:jc w:val="both"/>
        <w:rPr>
          <w:rFonts w:ascii="標楷體" w:eastAsia="標楷體" w:hAnsi="標楷體"/>
          <w:sz w:val="28"/>
          <w:szCs w:val="28"/>
        </w:rPr>
      </w:pPr>
      <w:r w:rsidRPr="0072741B">
        <w:rPr>
          <w:rFonts w:ascii="標楷體" w:eastAsia="標楷體" w:hAnsi="標楷體"/>
          <w:sz w:val="28"/>
          <w:szCs w:val="28"/>
        </w:rPr>
        <w:t>出席委員</w:t>
      </w:r>
      <w:r w:rsidRPr="0072741B">
        <w:rPr>
          <w:rFonts w:ascii="標楷體" w:eastAsia="標楷體" w:hAnsi="標楷體" w:hint="eastAsia"/>
          <w:sz w:val="28"/>
          <w:szCs w:val="28"/>
        </w:rPr>
        <w:t>：</w:t>
      </w:r>
      <w:r>
        <w:rPr>
          <w:rFonts w:ascii="標楷體" w:eastAsia="標楷體" w:hAnsi="標楷體" w:hint="eastAsia"/>
          <w:sz w:val="28"/>
          <w:szCs w:val="28"/>
        </w:rPr>
        <w:t>葉毓蘭</w:t>
      </w:r>
      <w:r>
        <w:rPr>
          <w:rFonts w:ascii="標楷體" w:eastAsia="標楷體" w:hAnsi="標楷體"/>
          <w:sz w:val="28"/>
          <w:szCs w:val="28"/>
        </w:rPr>
        <w:tab/>
      </w:r>
      <w:r>
        <w:rPr>
          <w:rFonts w:ascii="標楷體" w:eastAsia="標楷體" w:hAnsi="標楷體" w:hint="eastAsia"/>
          <w:sz w:val="28"/>
          <w:szCs w:val="28"/>
        </w:rPr>
        <w:t>陳椒華</w:t>
      </w:r>
      <w:r>
        <w:rPr>
          <w:rFonts w:ascii="標楷體" w:eastAsia="標楷體" w:hAnsi="標楷體"/>
          <w:sz w:val="28"/>
          <w:szCs w:val="28"/>
        </w:rPr>
        <w:tab/>
      </w:r>
      <w:r>
        <w:rPr>
          <w:rFonts w:ascii="標楷體" w:eastAsia="標楷體" w:hAnsi="標楷體" w:hint="eastAsia"/>
          <w:sz w:val="28"/>
          <w:szCs w:val="28"/>
        </w:rPr>
        <w:t>黃世杰</w:t>
      </w:r>
      <w:r>
        <w:rPr>
          <w:rFonts w:ascii="標楷體" w:eastAsia="標楷體" w:hAnsi="標楷體"/>
          <w:sz w:val="28"/>
          <w:szCs w:val="28"/>
        </w:rPr>
        <w:tab/>
      </w:r>
      <w:r>
        <w:rPr>
          <w:rFonts w:ascii="標楷體" w:eastAsia="標楷體" w:hAnsi="標楷體" w:hint="eastAsia"/>
          <w:sz w:val="28"/>
          <w:szCs w:val="28"/>
        </w:rPr>
        <w:t>江啟臣</w:t>
      </w:r>
      <w:r>
        <w:rPr>
          <w:rFonts w:ascii="標楷體" w:eastAsia="標楷體" w:hAnsi="標楷體"/>
          <w:sz w:val="28"/>
          <w:szCs w:val="28"/>
        </w:rPr>
        <w:tab/>
      </w:r>
      <w:r>
        <w:rPr>
          <w:rFonts w:ascii="標楷體" w:eastAsia="標楷體" w:hAnsi="標楷體" w:hint="eastAsia"/>
          <w:sz w:val="28"/>
          <w:szCs w:val="28"/>
        </w:rPr>
        <w:t>吳斯懷</w:t>
      </w:r>
      <w:r>
        <w:rPr>
          <w:rFonts w:ascii="標楷體" w:eastAsia="標楷體" w:hAnsi="標楷體"/>
          <w:sz w:val="28"/>
          <w:szCs w:val="28"/>
        </w:rPr>
        <w:tab/>
      </w:r>
      <w:r>
        <w:rPr>
          <w:rFonts w:ascii="標楷體" w:eastAsia="標楷體" w:hAnsi="標楷體" w:hint="eastAsia"/>
          <w:sz w:val="28"/>
          <w:szCs w:val="28"/>
        </w:rPr>
        <w:t>羅致政</w:t>
      </w:r>
      <w:r>
        <w:rPr>
          <w:rFonts w:ascii="標楷體" w:eastAsia="標楷體" w:hAnsi="標楷體" w:hint="eastAsia"/>
          <w:sz w:val="28"/>
          <w:szCs w:val="28"/>
        </w:rPr>
        <w:tab/>
        <w:t>江永昌</w:t>
      </w:r>
    </w:p>
    <w:p w:rsidR="000765BE" w:rsidRDefault="000765BE" w:rsidP="000765BE">
      <w:pPr>
        <w:snapToGrid w:val="0"/>
        <w:spacing w:line="360" w:lineRule="exact"/>
        <w:ind w:leftChars="519" w:left="1246" w:firstLineChars="60" w:firstLine="168"/>
        <w:jc w:val="both"/>
        <w:rPr>
          <w:rFonts w:ascii="標楷體" w:eastAsia="標楷體" w:hAnsi="標楷體"/>
          <w:sz w:val="28"/>
          <w:szCs w:val="28"/>
        </w:rPr>
      </w:pPr>
      <w:r>
        <w:rPr>
          <w:rFonts w:ascii="標楷體" w:eastAsia="標楷體" w:hAnsi="標楷體" w:hint="eastAsia"/>
          <w:sz w:val="28"/>
          <w:szCs w:val="28"/>
        </w:rPr>
        <w:t>劉世芳</w:t>
      </w:r>
      <w:r>
        <w:rPr>
          <w:rFonts w:ascii="標楷體" w:eastAsia="標楷體" w:hAnsi="標楷體"/>
          <w:sz w:val="28"/>
          <w:szCs w:val="28"/>
        </w:rPr>
        <w:tab/>
      </w:r>
      <w:r>
        <w:rPr>
          <w:rFonts w:ascii="標楷體" w:eastAsia="標楷體" w:hAnsi="標楷體" w:hint="eastAsia"/>
          <w:sz w:val="28"/>
          <w:szCs w:val="28"/>
        </w:rPr>
        <w:t>鄭麗文</w:t>
      </w:r>
      <w:r>
        <w:rPr>
          <w:rFonts w:ascii="標楷體" w:eastAsia="標楷體" w:hAnsi="標楷體"/>
          <w:sz w:val="28"/>
          <w:szCs w:val="28"/>
        </w:rPr>
        <w:tab/>
      </w:r>
      <w:r>
        <w:rPr>
          <w:rFonts w:ascii="標楷體" w:eastAsia="標楷體" w:hAnsi="標楷體" w:hint="eastAsia"/>
          <w:sz w:val="28"/>
          <w:szCs w:val="28"/>
        </w:rPr>
        <w:t>林淑芬</w:t>
      </w:r>
      <w:r>
        <w:rPr>
          <w:rFonts w:ascii="標楷體" w:eastAsia="標楷體" w:hAnsi="標楷體"/>
          <w:sz w:val="28"/>
          <w:szCs w:val="28"/>
        </w:rPr>
        <w:tab/>
      </w:r>
      <w:r>
        <w:rPr>
          <w:rFonts w:ascii="標楷體" w:eastAsia="標楷體" w:hAnsi="標楷體" w:hint="eastAsia"/>
          <w:sz w:val="28"/>
          <w:szCs w:val="28"/>
        </w:rPr>
        <w:t>劉建國</w:t>
      </w:r>
      <w:r>
        <w:rPr>
          <w:rFonts w:ascii="標楷體" w:eastAsia="標楷體" w:hAnsi="標楷體"/>
          <w:sz w:val="28"/>
          <w:szCs w:val="28"/>
        </w:rPr>
        <w:tab/>
      </w:r>
      <w:r>
        <w:rPr>
          <w:rFonts w:ascii="標楷體" w:eastAsia="標楷體" w:hAnsi="標楷體" w:hint="eastAsia"/>
          <w:sz w:val="28"/>
          <w:szCs w:val="28"/>
        </w:rPr>
        <w:t>林昶佐</w:t>
      </w:r>
      <w:r>
        <w:rPr>
          <w:rFonts w:ascii="標楷體" w:eastAsia="標楷體" w:hAnsi="標楷體"/>
          <w:sz w:val="28"/>
          <w:szCs w:val="28"/>
        </w:rPr>
        <w:tab/>
      </w:r>
      <w:r>
        <w:rPr>
          <w:rFonts w:ascii="標楷體" w:eastAsia="標楷體" w:hAnsi="標楷體" w:hint="eastAsia"/>
          <w:sz w:val="28"/>
          <w:szCs w:val="28"/>
        </w:rPr>
        <w:t>林靜儀</w:t>
      </w:r>
      <w:r>
        <w:rPr>
          <w:rFonts w:ascii="標楷體" w:eastAsia="標楷體" w:hAnsi="標楷體"/>
          <w:sz w:val="28"/>
          <w:szCs w:val="28"/>
        </w:rPr>
        <w:tab/>
      </w:r>
      <w:r>
        <w:rPr>
          <w:rFonts w:ascii="標楷體" w:eastAsia="標楷體" w:hAnsi="標楷體" w:hint="eastAsia"/>
          <w:sz w:val="28"/>
          <w:szCs w:val="28"/>
        </w:rPr>
        <w:t>蔡適應</w:t>
      </w:r>
      <w:r>
        <w:rPr>
          <w:rFonts w:ascii="標楷體" w:eastAsia="標楷體" w:hAnsi="標楷體"/>
          <w:sz w:val="28"/>
          <w:szCs w:val="28"/>
        </w:rPr>
        <w:tab/>
      </w:r>
    </w:p>
    <w:p w:rsidR="000765BE" w:rsidRDefault="000765BE" w:rsidP="000765BE">
      <w:pPr>
        <w:snapToGrid w:val="0"/>
        <w:spacing w:line="360" w:lineRule="exact"/>
        <w:ind w:leftChars="578" w:left="1429" w:hangingChars="15" w:hanging="42"/>
        <w:jc w:val="both"/>
        <w:rPr>
          <w:rFonts w:ascii="標楷體" w:eastAsia="標楷體" w:hAnsi="標楷體"/>
          <w:sz w:val="28"/>
          <w:szCs w:val="28"/>
        </w:rPr>
      </w:pPr>
      <w:r>
        <w:rPr>
          <w:rFonts w:ascii="標楷體" w:eastAsia="標楷體" w:hAnsi="標楷體" w:hint="eastAsia"/>
          <w:sz w:val="28"/>
          <w:szCs w:val="28"/>
        </w:rPr>
        <w:t>翁重鈞</w:t>
      </w:r>
    </w:p>
    <w:p w:rsidR="000765BE" w:rsidRPr="005E4554" w:rsidRDefault="000765BE" w:rsidP="000765BE">
      <w:pPr>
        <w:snapToGrid w:val="0"/>
        <w:spacing w:line="360" w:lineRule="exact"/>
        <w:ind w:leftChars="578" w:left="1429" w:hangingChars="15" w:hanging="42"/>
        <w:jc w:val="both"/>
        <w:rPr>
          <w:rFonts w:ascii="標楷體" w:eastAsia="標楷體" w:hAnsi="標楷體"/>
          <w:sz w:val="28"/>
          <w:szCs w:val="28"/>
        </w:rPr>
      </w:pPr>
      <w:r w:rsidRPr="0060538B">
        <w:rPr>
          <w:rFonts w:ascii="標楷體" w:eastAsia="標楷體" w:hAnsi="標楷體"/>
          <w:sz w:val="28"/>
          <w:szCs w:val="28"/>
        </w:rPr>
        <w:t>委員出席</w:t>
      </w:r>
      <w:r>
        <w:rPr>
          <w:rFonts w:ascii="標楷體" w:eastAsia="標楷體" w:hAnsi="標楷體" w:hint="eastAsia"/>
          <w:sz w:val="28"/>
          <w:szCs w:val="28"/>
        </w:rPr>
        <w:t>15</w:t>
      </w:r>
      <w:r w:rsidRPr="0060538B">
        <w:rPr>
          <w:rFonts w:ascii="標楷體" w:eastAsia="標楷體" w:hAnsi="標楷體"/>
          <w:sz w:val="28"/>
          <w:szCs w:val="28"/>
        </w:rPr>
        <w:t>人</w:t>
      </w:r>
      <w:r>
        <w:rPr>
          <w:rFonts w:ascii="標楷體" w:eastAsia="標楷體" w:hAnsi="標楷體"/>
          <w:sz w:val="28"/>
          <w:szCs w:val="28"/>
        </w:rPr>
        <w:tab/>
      </w:r>
    </w:p>
    <w:p w:rsidR="000765BE" w:rsidRPr="002B62A2" w:rsidRDefault="000765BE" w:rsidP="000765BE">
      <w:pPr>
        <w:adjustRightInd w:val="0"/>
        <w:snapToGrid w:val="0"/>
        <w:spacing w:line="360" w:lineRule="exact"/>
        <w:ind w:leftChars="-11" w:left="1402" w:hangingChars="510" w:hanging="1428"/>
        <w:jc w:val="both"/>
        <w:rPr>
          <w:rFonts w:ascii="標楷體" w:eastAsia="標楷體" w:hAnsi="標楷體"/>
          <w:color w:val="000000"/>
          <w:sz w:val="28"/>
          <w:szCs w:val="28"/>
        </w:rPr>
      </w:pPr>
      <w:r w:rsidRPr="004220EA">
        <w:rPr>
          <w:rFonts w:ascii="標楷體" w:eastAsia="標楷體" w:hAnsi="標楷體"/>
          <w:kern w:val="0"/>
          <w:sz w:val="28"/>
          <w:szCs w:val="28"/>
        </w:rPr>
        <w:t>列席</w:t>
      </w:r>
      <w:r w:rsidRPr="004220EA">
        <w:rPr>
          <w:rFonts w:ascii="標楷體" w:eastAsia="標楷體" w:hAnsi="標楷體"/>
          <w:sz w:val="28"/>
          <w:szCs w:val="28"/>
        </w:rPr>
        <w:t>委員：</w:t>
      </w:r>
      <w:r w:rsidRPr="004220EA">
        <w:rPr>
          <w:rFonts w:ascii="標楷體" w:eastAsia="標楷體" w:hAnsi="標楷體" w:hint="eastAsia"/>
          <w:sz w:val="28"/>
          <w:szCs w:val="28"/>
        </w:rPr>
        <w:tab/>
      </w:r>
      <w:r>
        <w:rPr>
          <w:rFonts w:ascii="標楷體" w:eastAsia="標楷體" w:hAnsi="標楷體" w:hint="eastAsia"/>
          <w:sz w:val="28"/>
          <w:szCs w:val="28"/>
        </w:rPr>
        <w:t>邱臣遠</w:t>
      </w:r>
      <w:r w:rsidRPr="009079ED">
        <w:rPr>
          <w:rFonts w:ascii="標楷體" w:eastAsia="標楷體" w:hAnsi="標楷體"/>
          <w:w w:val="95"/>
          <w:sz w:val="28"/>
          <w:szCs w:val="28"/>
        </w:rPr>
        <w:tab/>
      </w:r>
      <w:r w:rsidRPr="004220EA">
        <w:rPr>
          <w:rFonts w:eastAsia="標楷體" w:hint="eastAsia"/>
          <w:sz w:val="28"/>
        </w:rPr>
        <w:t>洪孟楷</w:t>
      </w:r>
      <w:r>
        <w:rPr>
          <w:rFonts w:eastAsia="標楷體"/>
          <w:sz w:val="28"/>
        </w:rPr>
        <w:tab/>
      </w:r>
      <w:r>
        <w:rPr>
          <w:rFonts w:eastAsia="標楷體" w:hint="eastAsia"/>
          <w:sz w:val="28"/>
        </w:rPr>
        <w:t>林奕華</w:t>
      </w:r>
    </w:p>
    <w:p w:rsidR="000765BE" w:rsidRPr="004220EA" w:rsidRDefault="000765BE" w:rsidP="000765BE">
      <w:pPr>
        <w:widowControl/>
        <w:snapToGrid w:val="0"/>
        <w:spacing w:line="356" w:lineRule="exact"/>
        <w:jc w:val="both"/>
        <w:rPr>
          <w:rFonts w:ascii="標楷體" w:eastAsia="標楷體" w:hAnsi="標楷體"/>
          <w:sz w:val="28"/>
          <w:szCs w:val="28"/>
        </w:rPr>
      </w:pPr>
      <w:r w:rsidRPr="00A97A97">
        <w:rPr>
          <w:rFonts w:ascii="標楷體" w:eastAsia="標楷體" w:hAnsi="標楷體" w:hint="eastAsia"/>
          <w:sz w:val="28"/>
          <w:szCs w:val="28"/>
        </w:rPr>
        <w:t xml:space="preserve">   </w:t>
      </w:r>
      <w:r w:rsidRPr="00A97A97">
        <w:rPr>
          <w:rFonts w:ascii="標楷體" w:eastAsia="標楷體" w:hAnsi="標楷體" w:hint="eastAsia"/>
          <w:color w:val="000000"/>
          <w:sz w:val="28"/>
          <w:szCs w:val="28"/>
        </w:rPr>
        <w:t xml:space="preserve">　　　 </w:t>
      </w:r>
      <w:r w:rsidRPr="00A97A97">
        <w:rPr>
          <w:rFonts w:ascii="標楷體" w:eastAsia="標楷體" w:hAnsi="標楷體"/>
          <w:sz w:val="28"/>
          <w:szCs w:val="28"/>
        </w:rPr>
        <w:t>委員列席</w:t>
      </w:r>
      <w:r>
        <w:rPr>
          <w:rFonts w:ascii="標楷體" w:eastAsia="標楷體" w:hAnsi="標楷體" w:hint="eastAsia"/>
          <w:sz w:val="28"/>
          <w:szCs w:val="28"/>
        </w:rPr>
        <w:t>3</w:t>
      </w:r>
      <w:r w:rsidRPr="00A97A97">
        <w:rPr>
          <w:rFonts w:ascii="標楷體" w:eastAsia="標楷體" w:hAnsi="標楷體"/>
          <w:sz w:val="28"/>
          <w:szCs w:val="28"/>
        </w:rPr>
        <w:t>人</w:t>
      </w:r>
    </w:p>
    <w:p w:rsidR="000765BE" w:rsidRPr="00252728" w:rsidRDefault="000765BE" w:rsidP="000765BE">
      <w:pPr>
        <w:pStyle w:val="-9"/>
        <w:spacing w:line="360" w:lineRule="exact"/>
        <w:ind w:left="1361" w:hangingChars="486" w:hanging="1361"/>
        <w:rPr>
          <w:rFonts w:ascii="標楷體" w:hAnsi="標楷體"/>
          <w:sz w:val="28"/>
          <w:szCs w:val="28"/>
        </w:rPr>
      </w:pPr>
      <w:r w:rsidRPr="00C3659F">
        <w:rPr>
          <w:rFonts w:ascii="標楷體" w:hAnsi="標楷體"/>
          <w:sz w:val="28"/>
          <w:szCs w:val="28"/>
        </w:rPr>
        <w:t>列席官員：</w:t>
      </w:r>
      <w:r w:rsidRPr="00252728">
        <w:rPr>
          <w:rFonts w:ascii="標楷體" w:hAnsi="標楷體" w:hint="eastAsia"/>
          <w:sz w:val="28"/>
          <w:szCs w:val="28"/>
        </w:rPr>
        <w:t>國防部副部長</w:t>
      </w:r>
      <w:r w:rsidRPr="00C03AE3">
        <w:rPr>
          <w:rFonts w:ascii="標楷體" w:hAnsi="標楷體" w:hint="eastAsia"/>
          <w:sz w:val="28"/>
          <w:szCs w:val="28"/>
        </w:rPr>
        <w:t xml:space="preserve">　</w:t>
      </w:r>
      <w:r w:rsidRPr="00252728">
        <w:rPr>
          <w:rFonts w:ascii="標楷體" w:hAnsi="標楷體" w:hint="eastAsia"/>
          <w:sz w:val="28"/>
          <w:szCs w:val="28"/>
        </w:rPr>
        <w:t>王信龍上將(部長請假)</w:t>
      </w:r>
    </w:p>
    <w:p w:rsidR="000765BE" w:rsidRPr="00252728" w:rsidRDefault="000765BE" w:rsidP="000765BE">
      <w:pPr>
        <w:pStyle w:val="-9"/>
        <w:spacing w:line="360" w:lineRule="exact"/>
        <w:ind w:leftChars="485" w:left="1164" w:firstLineChars="85" w:firstLine="238"/>
        <w:rPr>
          <w:rFonts w:ascii="標楷體" w:hAnsi="標楷體"/>
          <w:sz w:val="28"/>
          <w:szCs w:val="28"/>
        </w:rPr>
      </w:pPr>
      <w:r w:rsidRPr="00252728">
        <w:rPr>
          <w:rFonts w:ascii="標楷體" w:hAnsi="標楷體" w:hint="eastAsia"/>
          <w:sz w:val="28"/>
          <w:szCs w:val="28"/>
        </w:rPr>
        <w:t>法務部</w:t>
      </w:r>
      <w:r>
        <w:rPr>
          <w:rFonts w:ascii="標楷體" w:hAnsi="標楷體" w:hint="eastAsia"/>
          <w:sz w:val="28"/>
          <w:szCs w:val="28"/>
        </w:rPr>
        <w:t>參事</w:t>
      </w:r>
      <w:r w:rsidRPr="00C03AE3">
        <w:rPr>
          <w:rFonts w:ascii="標楷體" w:hAnsi="標楷體" w:hint="eastAsia"/>
          <w:sz w:val="28"/>
          <w:szCs w:val="28"/>
        </w:rPr>
        <w:t xml:space="preserve">　</w:t>
      </w:r>
      <w:r w:rsidRPr="005A2882">
        <w:rPr>
          <w:rFonts w:ascii="標楷體" w:hAnsi="標楷體" w:hint="eastAsia"/>
          <w:sz w:val="28"/>
          <w:szCs w:val="28"/>
        </w:rPr>
        <w:t>郭棋湧</w:t>
      </w:r>
      <w:r w:rsidRPr="00252728">
        <w:rPr>
          <w:rFonts w:ascii="標楷體" w:hAnsi="標楷體" w:hint="eastAsia"/>
          <w:sz w:val="28"/>
          <w:szCs w:val="28"/>
        </w:rPr>
        <w:t>(部長請假)</w:t>
      </w:r>
    </w:p>
    <w:p w:rsidR="000765BE" w:rsidRPr="00252728" w:rsidRDefault="000765BE" w:rsidP="000765BE">
      <w:pPr>
        <w:pStyle w:val="-9"/>
        <w:spacing w:line="360" w:lineRule="exact"/>
        <w:ind w:leftChars="485" w:left="1164" w:firstLineChars="85" w:firstLine="238"/>
        <w:rPr>
          <w:rFonts w:ascii="標楷體" w:hAnsi="標楷體"/>
          <w:sz w:val="28"/>
          <w:szCs w:val="28"/>
        </w:rPr>
      </w:pPr>
      <w:r w:rsidRPr="00252728">
        <w:rPr>
          <w:rFonts w:ascii="標楷體" w:hAnsi="標楷體" w:hint="eastAsia"/>
          <w:sz w:val="28"/>
          <w:szCs w:val="28"/>
        </w:rPr>
        <w:t>司法院刑事廳廳長</w:t>
      </w:r>
      <w:r w:rsidRPr="00C03AE3">
        <w:rPr>
          <w:rFonts w:ascii="標楷體" w:hAnsi="標楷體" w:hint="eastAsia"/>
          <w:sz w:val="28"/>
          <w:szCs w:val="28"/>
        </w:rPr>
        <w:t xml:space="preserve">　</w:t>
      </w:r>
      <w:r w:rsidRPr="00252728">
        <w:rPr>
          <w:rFonts w:ascii="標楷體" w:hAnsi="標楷體" w:hint="eastAsia"/>
          <w:sz w:val="28"/>
          <w:szCs w:val="28"/>
        </w:rPr>
        <w:t>彭幸鳴(秘書長請假)</w:t>
      </w:r>
    </w:p>
    <w:p w:rsidR="000765BE" w:rsidRPr="00252728" w:rsidRDefault="000765BE" w:rsidP="000765BE">
      <w:pPr>
        <w:pStyle w:val="-9"/>
        <w:spacing w:line="360" w:lineRule="exact"/>
        <w:ind w:leftChars="485" w:left="1164" w:firstLineChars="85" w:firstLine="238"/>
        <w:rPr>
          <w:rFonts w:ascii="標楷體" w:hAnsi="標楷體"/>
          <w:sz w:val="28"/>
          <w:szCs w:val="28"/>
        </w:rPr>
      </w:pPr>
      <w:r w:rsidRPr="00252728">
        <w:rPr>
          <w:rFonts w:ascii="標楷體" w:hAnsi="標楷體" w:hint="eastAsia"/>
          <w:sz w:val="28"/>
          <w:szCs w:val="28"/>
        </w:rPr>
        <w:t>交通部路政司司長</w:t>
      </w:r>
      <w:r w:rsidRPr="00C03AE3">
        <w:rPr>
          <w:rFonts w:ascii="標楷體" w:hAnsi="標楷體" w:hint="eastAsia"/>
          <w:sz w:val="28"/>
          <w:szCs w:val="28"/>
        </w:rPr>
        <w:t xml:space="preserve">　</w:t>
      </w:r>
      <w:r w:rsidRPr="005A2882">
        <w:rPr>
          <w:rFonts w:ascii="標楷體" w:hAnsi="標楷體" w:hint="eastAsia"/>
          <w:sz w:val="28"/>
          <w:szCs w:val="28"/>
        </w:rPr>
        <w:t>林福山</w:t>
      </w:r>
      <w:r w:rsidRPr="00252728">
        <w:rPr>
          <w:rFonts w:ascii="標楷體" w:hAnsi="標楷體" w:hint="eastAsia"/>
          <w:sz w:val="28"/>
          <w:szCs w:val="28"/>
        </w:rPr>
        <w:t>(部長請假)</w:t>
      </w:r>
    </w:p>
    <w:p w:rsidR="000765BE" w:rsidRPr="00252728" w:rsidRDefault="000765BE" w:rsidP="000765BE">
      <w:pPr>
        <w:pStyle w:val="-9"/>
        <w:spacing w:line="360" w:lineRule="exact"/>
        <w:ind w:leftChars="485" w:left="1164" w:firstLineChars="85" w:firstLine="238"/>
        <w:rPr>
          <w:rFonts w:ascii="標楷體" w:hAnsi="標楷體"/>
          <w:sz w:val="28"/>
          <w:szCs w:val="28"/>
        </w:rPr>
      </w:pPr>
      <w:r w:rsidRPr="00252728">
        <w:rPr>
          <w:rFonts w:ascii="標楷體" w:hAnsi="標楷體" w:hint="eastAsia"/>
          <w:sz w:val="28"/>
          <w:szCs w:val="28"/>
        </w:rPr>
        <w:t>衛生福利部心理及口腔健康司司長</w:t>
      </w:r>
      <w:r w:rsidRPr="00C03AE3">
        <w:rPr>
          <w:rFonts w:ascii="標楷體" w:hAnsi="標楷體" w:hint="eastAsia"/>
          <w:sz w:val="28"/>
          <w:szCs w:val="28"/>
        </w:rPr>
        <w:t xml:space="preserve">　</w:t>
      </w:r>
      <w:r w:rsidRPr="00252728">
        <w:rPr>
          <w:rFonts w:ascii="標楷體" w:hAnsi="標楷體" w:hint="eastAsia"/>
          <w:sz w:val="28"/>
          <w:szCs w:val="28"/>
        </w:rPr>
        <w:t>諶立中(部長請假)</w:t>
      </w:r>
    </w:p>
    <w:p w:rsidR="000765BE" w:rsidRPr="00252728" w:rsidRDefault="000765BE" w:rsidP="000765BE">
      <w:pPr>
        <w:pStyle w:val="-9"/>
        <w:spacing w:line="360" w:lineRule="exact"/>
        <w:ind w:leftChars="485" w:left="1164" w:firstLineChars="85" w:firstLine="238"/>
        <w:rPr>
          <w:rFonts w:ascii="標楷體" w:hAnsi="標楷體"/>
          <w:sz w:val="28"/>
          <w:szCs w:val="28"/>
        </w:rPr>
      </w:pPr>
      <w:r w:rsidRPr="00252728">
        <w:rPr>
          <w:rFonts w:ascii="標楷體" w:hAnsi="標楷體" w:hint="eastAsia"/>
          <w:sz w:val="28"/>
          <w:szCs w:val="28"/>
        </w:rPr>
        <w:t>內政部警政署警政委員</w:t>
      </w:r>
      <w:r w:rsidRPr="00C03AE3">
        <w:rPr>
          <w:rFonts w:ascii="標楷體" w:hAnsi="標楷體" w:hint="eastAsia"/>
          <w:sz w:val="28"/>
          <w:szCs w:val="28"/>
        </w:rPr>
        <w:t xml:space="preserve">　</w:t>
      </w:r>
      <w:r w:rsidRPr="00252728">
        <w:rPr>
          <w:rFonts w:ascii="標楷體" w:hAnsi="標楷體" w:hint="eastAsia"/>
          <w:sz w:val="28"/>
          <w:szCs w:val="28"/>
        </w:rPr>
        <w:t>林炎田(署長請假)</w:t>
      </w:r>
    </w:p>
    <w:p w:rsidR="000765BE" w:rsidRPr="008C1421" w:rsidRDefault="000765BE" w:rsidP="000765BE">
      <w:pPr>
        <w:pStyle w:val="-9"/>
        <w:spacing w:line="360" w:lineRule="exact"/>
        <w:ind w:left="1361" w:hangingChars="486" w:hanging="1361"/>
        <w:rPr>
          <w:rFonts w:ascii="標楷體" w:hAnsi="標楷體"/>
          <w:sz w:val="28"/>
          <w:szCs w:val="28"/>
        </w:rPr>
      </w:pPr>
      <w:r w:rsidRPr="008C1421">
        <w:rPr>
          <w:rFonts w:ascii="標楷體" w:hAnsi="標楷體" w:hint="eastAsia"/>
          <w:sz w:val="28"/>
          <w:szCs w:val="28"/>
        </w:rPr>
        <w:t>主    席：</w:t>
      </w:r>
      <w:r>
        <w:rPr>
          <w:rFonts w:ascii="標楷體" w:hAnsi="標楷體" w:hint="eastAsia"/>
          <w:sz w:val="28"/>
          <w:szCs w:val="28"/>
        </w:rPr>
        <w:t>葉召集</w:t>
      </w:r>
      <w:r w:rsidRPr="008C1421">
        <w:rPr>
          <w:rFonts w:ascii="標楷體" w:hAnsi="標楷體" w:hint="eastAsia"/>
          <w:sz w:val="28"/>
          <w:szCs w:val="28"/>
        </w:rPr>
        <w:t>委員</w:t>
      </w:r>
      <w:r>
        <w:rPr>
          <w:rFonts w:ascii="標楷體" w:hAnsi="標楷體" w:hint="eastAsia"/>
          <w:sz w:val="28"/>
          <w:szCs w:val="28"/>
        </w:rPr>
        <w:t>毓蘭</w:t>
      </w:r>
    </w:p>
    <w:p w:rsidR="000765BE" w:rsidRPr="008C1421" w:rsidRDefault="000765BE" w:rsidP="000765BE">
      <w:pPr>
        <w:snapToGrid w:val="0"/>
        <w:spacing w:line="340" w:lineRule="exact"/>
        <w:jc w:val="both"/>
        <w:rPr>
          <w:rFonts w:ascii="標楷體" w:eastAsia="標楷體" w:hAnsi="標楷體"/>
          <w:sz w:val="28"/>
          <w:szCs w:val="28"/>
        </w:rPr>
      </w:pPr>
      <w:r w:rsidRPr="008C1421">
        <w:rPr>
          <w:rFonts w:ascii="標楷體" w:eastAsia="標楷體" w:hAnsi="標楷體" w:hint="eastAsia"/>
          <w:sz w:val="28"/>
          <w:szCs w:val="28"/>
        </w:rPr>
        <w:t>專門委員：張智為</w:t>
      </w:r>
    </w:p>
    <w:p w:rsidR="000765BE" w:rsidRPr="008C1421" w:rsidRDefault="000765BE" w:rsidP="000765BE">
      <w:pPr>
        <w:snapToGrid w:val="0"/>
        <w:spacing w:line="340" w:lineRule="exact"/>
        <w:jc w:val="both"/>
        <w:rPr>
          <w:rFonts w:ascii="標楷體" w:eastAsia="標楷體" w:hAnsi="標楷體"/>
          <w:sz w:val="28"/>
          <w:szCs w:val="28"/>
        </w:rPr>
      </w:pPr>
      <w:r w:rsidRPr="008C1421">
        <w:rPr>
          <w:rFonts w:ascii="標楷體" w:eastAsia="標楷體" w:hAnsi="標楷體" w:hint="eastAsia"/>
          <w:sz w:val="28"/>
          <w:szCs w:val="28"/>
        </w:rPr>
        <w:t>主任秘書：楊育純</w:t>
      </w:r>
    </w:p>
    <w:p w:rsidR="000765BE" w:rsidRPr="008C1421" w:rsidRDefault="000765BE" w:rsidP="000765BE">
      <w:pPr>
        <w:snapToGrid w:val="0"/>
        <w:spacing w:line="340" w:lineRule="exact"/>
        <w:jc w:val="both"/>
        <w:rPr>
          <w:rFonts w:ascii="標楷體" w:eastAsia="標楷體" w:hAnsi="標楷體"/>
          <w:sz w:val="28"/>
          <w:szCs w:val="28"/>
        </w:rPr>
      </w:pPr>
      <w:r w:rsidRPr="008C1421">
        <w:rPr>
          <w:rFonts w:ascii="標楷體" w:eastAsia="標楷體" w:hAnsi="標楷體" w:hint="eastAsia"/>
          <w:sz w:val="28"/>
          <w:szCs w:val="28"/>
        </w:rPr>
        <w:t xml:space="preserve">紀    錄：簡任秘書  </w:t>
      </w:r>
      <w:r>
        <w:rPr>
          <w:rFonts w:ascii="標楷體" w:eastAsia="標楷體" w:hAnsi="標楷體" w:hint="eastAsia"/>
          <w:sz w:val="28"/>
          <w:szCs w:val="28"/>
        </w:rPr>
        <w:t>陳杏枝</w:t>
      </w:r>
    </w:p>
    <w:p w:rsidR="000765BE" w:rsidRPr="008C1421" w:rsidRDefault="000765BE" w:rsidP="000765BE">
      <w:pPr>
        <w:snapToGrid w:val="0"/>
        <w:spacing w:line="340" w:lineRule="exact"/>
        <w:ind w:leftChars="590" w:left="1441" w:hangingChars="9" w:hanging="25"/>
        <w:jc w:val="both"/>
        <w:rPr>
          <w:rFonts w:ascii="標楷體" w:eastAsia="標楷體" w:hAnsi="標楷體"/>
          <w:sz w:val="28"/>
          <w:szCs w:val="28"/>
        </w:rPr>
      </w:pPr>
      <w:r w:rsidRPr="008C1421">
        <w:rPr>
          <w:rFonts w:ascii="標楷體" w:eastAsia="標楷體" w:hAnsi="標楷體" w:hint="eastAsia"/>
          <w:sz w:val="28"/>
          <w:szCs w:val="28"/>
        </w:rPr>
        <w:t xml:space="preserve">簡任編審  </w:t>
      </w:r>
      <w:r>
        <w:rPr>
          <w:rFonts w:ascii="標楷體" w:eastAsia="標楷體" w:hAnsi="標楷體" w:hint="eastAsia"/>
          <w:sz w:val="28"/>
          <w:szCs w:val="28"/>
        </w:rPr>
        <w:t>薛復寧</w:t>
      </w:r>
    </w:p>
    <w:p w:rsidR="000765BE" w:rsidRDefault="000765BE" w:rsidP="000765BE">
      <w:pPr>
        <w:snapToGrid w:val="0"/>
        <w:spacing w:line="340" w:lineRule="exact"/>
        <w:ind w:leftChars="590" w:left="1441" w:hangingChars="9" w:hanging="25"/>
        <w:jc w:val="both"/>
        <w:rPr>
          <w:rFonts w:ascii="標楷體" w:eastAsia="標楷體" w:hAnsi="標楷體"/>
          <w:sz w:val="28"/>
          <w:szCs w:val="28"/>
        </w:rPr>
      </w:pPr>
      <w:r w:rsidRPr="008C1421">
        <w:rPr>
          <w:rFonts w:ascii="標楷體" w:eastAsia="標楷體" w:hAnsi="標楷體" w:hint="eastAsia"/>
          <w:sz w:val="28"/>
          <w:szCs w:val="28"/>
        </w:rPr>
        <w:t xml:space="preserve">科　　長　</w:t>
      </w:r>
      <w:r>
        <w:rPr>
          <w:rFonts w:ascii="標楷體" w:eastAsia="標楷體" w:hAnsi="標楷體" w:hint="eastAsia"/>
          <w:sz w:val="28"/>
          <w:szCs w:val="28"/>
        </w:rPr>
        <w:t>鮑夏明</w:t>
      </w:r>
    </w:p>
    <w:p w:rsidR="000765BE" w:rsidRDefault="000765BE" w:rsidP="000765BE">
      <w:pPr>
        <w:snapToGrid w:val="0"/>
        <w:spacing w:line="340" w:lineRule="exact"/>
        <w:ind w:leftChars="590" w:left="1441" w:hangingChars="9" w:hanging="25"/>
        <w:jc w:val="both"/>
        <w:rPr>
          <w:rFonts w:ascii="標楷體" w:eastAsia="標楷體" w:hAnsi="標楷體"/>
          <w:sz w:val="28"/>
          <w:szCs w:val="28"/>
        </w:rPr>
      </w:pPr>
      <w:r>
        <w:rPr>
          <w:rFonts w:ascii="標楷體" w:eastAsia="標楷體" w:hAnsi="標楷體" w:hint="eastAsia"/>
          <w:sz w:val="28"/>
          <w:szCs w:val="28"/>
        </w:rPr>
        <w:t>專</w:t>
      </w:r>
      <w:r w:rsidRPr="008C1421">
        <w:rPr>
          <w:rFonts w:ascii="標楷體" w:eastAsia="標楷體" w:hAnsi="標楷體" w:hint="eastAsia"/>
          <w:sz w:val="28"/>
          <w:szCs w:val="28"/>
        </w:rPr>
        <w:t xml:space="preserve">　　</w:t>
      </w:r>
      <w:r>
        <w:rPr>
          <w:rFonts w:ascii="標楷體" w:eastAsia="標楷體" w:hAnsi="標楷體" w:hint="eastAsia"/>
          <w:sz w:val="28"/>
          <w:szCs w:val="28"/>
        </w:rPr>
        <w:t>員</w:t>
      </w:r>
      <w:r w:rsidRPr="008C1421">
        <w:rPr>
          <w:rFonts w:ascii="標楷體" w:eastAsia="標楷體" w:hAnsi="標楷體" w:hint="eastAsia"/>
          <w:sz w:val="28"/>
          <w:szCs w:val="28"/>
        </w:rPr>
        <w:t xml:space="preserve">　</w:t>
      </w:r>
      <w:r>
        <w:rPr>
          <w:rFonts w:ascii="標楷體" w:eastAsia="標楷體" w:hAnsi="標楷體" w:hint="eastAsia"/>
          <w:sz w:val="28"/>
          <w:szCs w:val="28"/>
        </w:rPr>
        <w:t>林宗賢</w:t>
      </w:r>
    </w:p>
    <w:p w:rsidR="000765BE" w:rsidRPr="000F0210" w:rsidRDefault="000765BE" w:rsidP="000765BE">
      <w:pPr>
        <w:adjustRightInd w:val="0"/>
        <w:snapToGrid w:val="0"/>
        <w:spacing w:beforeLines="50" w:before="180" w:line="350" w:lineRule="exact"/>
        <w:ind w:firstLineChars="400" w:firstLine="1121"/>
        <w:jc w:val="both"/>
        <w:rPr>
          <w:rFonts w:ascii="標楷體" w:eastAsia="標楷體" w:hAnsi="標楷體"/>
          <w:b/>
          <w:kern w:val="0"/>
          <w:sz w:val="28"/>
          <w:szCs w:val="28"/>
        </w:rPr>
      </w:pPr>
      <w:r w:rsidRPr="000F0210">
        <w:rPr>
          <w:rFonts w:ascii="標楷體" w:eastAsia="標楷體" w:hAnsi="標楷體"/>
          <w:b/>
          <w:kern w:val="0"/>
          <w:sz w:val="28"/>
          <w:szCs w:val="28"/>
        </w:rPr>
        <w:t>報告事項</w:t>
      </w:r>
    </w:p>
    <w:p w:rsidR="000765BE" w:rsidRDefault="000765BE" w:rsidP="000765BE">
      <w:pPr>
        <w:pStyle w:val="afffff4"/>
        <w:ind w:firstLineChars="0"/>
        <w:jc w:val="both"/>
        <w:rPr>
          <w:rFonts w:ascii="標楷體" w:hAnsi="標楷體"/>
          <w:sz w:val="28"/>
          <w:szCs w:val="28"/>
        </w:rPr>
      </w:pPr>
      <w:r w:rsidRPr="00A02015">
        <w:rPr>
          <w:rFonts w:ascii="標楷體" w:hAnsi="標楷體" w:hint="eastAsia"/>
          <w:sz w:val="28"/>
          <w:szCs w:val="28"/>
        </w:rPr>
        <w:t>宣讀上次會議議事錄。</w:t>
      </w:r>
    </w:p>
    <w:p w:rsidR="000765BE" w:rsidRPr="004E1AE6" w:rsidRDefault="000765BE" w:rsidP="000765BE">
      <w:pPr>
        <w:pStyle w:val="afffff4"/>
        <w:ind w:firstLineChars="0"/>
        <w:jc w:val="both"/>
        <w:rPr>
          <w:rFonts w:ascii="標楷體" w:hAnsi="標楷體"/>
          <w:sz w:val="28"/>
          <w:szCs w:val="28"/>
        </w:rPr>
      </w:pPr>
      <w:r w:rsidRPr="004E1AE6">
        <w:rPr>
          <w:rFonts w:ascii="標楷體" w:hAnsi="標楷體" w:hint="eastAsia"/>
          <w:sz w:val="28"/>
          <w:szCs w:val="28"/>
        </w:rPr>
        <w:t>決定：確定。</w:t>
      </w:r>
    </w:p>
    <w:p w:rsidR="000765BE" w:rsidRDefault="000765BE" w:rsidP="000765BE">
      <w:pPr>
        <w:snapToGrid w:val="0"/>
        <w:spacing w:beforeLines="50" w:before="180" w:line="340" w:lineRule="exact"/>
        <w:ind w:firstLineChars="300" w:firstLine="841"/>
        <w:jc w:val="both"/>
        <w:rPr>
          <w:rFonts w:ascii="標楷體" w:eastAsia="標楷體" w:hAnsi="標楷體"/>
          <w:b/>
          <w:sz w:val="28"/>
          <w:szCs w:val="28"/>
        </w:rPr>
      </w:pPr>
      <w:r>
        <w:rPr>
          <w:rFonts w:ascii="標楷體" w:eastAsia="標楷體" w:hAnsi="標楷體" w:hint="eastAsia"/>
          <w:b/>
          <w:sz w:val="28"/>
          <w:szCs w:val="28"/>
        </w:rPr>
        <w:t>討論事項</w:t>
      </w:r>
    </w:p>
    <w:p w:rsidR="000765BE" w:rsidRPr="004E1AE6" w:rsidRDefault="000765BE" w:rsidP="000765BE">
      <w:pPr>
        <w:spacing w:line="360" w:lineRule="exact"/>
        <w:contextualSpacing/>
        <w:jc w:val="both"/>
        <w:rPr>
          <w:rFonts w:ascii="標楷體" w:eastAsia="標楷體" w:hAnsi="標楷體"/>
          <w:sz w:val="28"/>
          <w:szCs w:val="28"/>
        </w:rPr>
      </w:pPr>
      <w:r w:rsidRPr="004E1AE6">
        <w:rPr>
          <w:rFonts w:ascii="標楷體" w:eastAsia="標楷體" w:hAnsi="標楷體" w:hint="eastAsia"/>
          <w:sz w:val="28"/>
          <w:szCs w:val="28"/>
        </w:rPr>
        <w:t>繼續併案審查</w:t>
      </w:r>
    </w:p>
    <w:p w:rsidR="000765BE" w:rsidRPr="004E1AE6" w:rsidRDefault="000765BE" w:rsidP="000765BE">
      <w:pPr>
        <w:spacing w:line="360" w:lineRule="exact"/>
        <w:contextualSpacing/>
        <w:jc w:val="both"/>
        <w:rPr>
          <w:rFonts w:ascii="標楷體" w:eastAsia="標楷體" w:hAnsi="標楷體"/>
          <w:sz w:val="28"/>
          <w:szCs w:val="28"/>
        </w:rPr>
      </w:pPr>
      <w:r w:rsidRPr="004E1AE6">
        <w:rPr>
          <w:rFonts w:ascii="標楷體" w:eastAsia="標楷體" w:hAnsi="標楷體" w:hint="eastAsia"/>
          <w:sz w:val="28"/>
          <w:szCs w:val="28"/>
        </w:rPr>
        <w:t>（一）民眾黨黨團擬具「陸海空軍刑法第五十四條條文修正草案」案。</w:t>
      </w:r>
    </w:p>
    <w:p w:rsidR="000765BE" w:rsidRDefault="000765BE" w:rsidP="000765BE">
      <w:pPr>
        <w:spacing w:line="360" w:lineRule="exact"/>
        <w:contextualSpacing/>
        <w:jc w:val="distribute"/>
        <w:rPr>
          <w:rFonts w:ascii="標楷體" w:eastAsia="標楷體" w:hAnsi="標楷體"/>
          <w:sz w:val="28"/>
          <w:szCs w:val="28"/>
        </w:rPr>
      </w:pPr>
      <w:r w:rsidRPr="004E1AE6">
        <w:rPr>
          <w:rFonts w:ascii="標楷體" w:eastAsia="標楷體" w:hAnsi="標楷體" w:hint="eastAsia"/>
          <w:sz w:val="28"/>
          <w:szCs w:val="28"/>
        </w:rPr>
        <w:t>（二）委員邱志偉等18人擬具「陸海空軍刑法第五十四條條文修正草</w:t>
      </w:r>
      <w:r>
        <w:rPr>
          <w:rFonts w:ascii="標楷體" w:eastAsia="標楷體" w:hAnsi="標楷體" w:hint="eastAsia"/>
          <w:sz w:val="28"/>
          <w:szCs w:val="28"/>
        </w:rPr>
        <w:t xml:space="preserve"> </w:t>
      </w:r>
    </w:p>
    <w:p w:rsidR="000765BE" w:rsidRPr="004E1AE6" w:rsidRDefault="000765BE" w:rsidP="000765BE">
      <w:pPr>
        <w:spacing w:line="360" w:lineRule="exact"/>
        <w:contextualSpacing/>
        <w:jc w:val="both"/>
        <w:rPr>
          <w:rFonts w:ascii="標楷體" w:eastAsia="標楷體" w:hAnsi="標楷體"/>
          <w:sz w:val="28"/>
          <w:szCs w:val="28"/>
        </w:rPr>
      </w:pPr>
      <w:r>
        <w:rPr>
          <w:rFonts w:ascii="標楷體" w:eastAsia="標楷體" w:hAnsi="標楷體" w:hint="eastAsia"/>
          <w:sz w:val="28"/>
          <w:szCs w:val="28"/>
        </w:rPr>
        <w:t xml:space="preserve">      </w:t>
      </w:r>
      <w:r w:rsidRPr="004E1AE6">
        <w:rPr>
          <w:rFonts w:ascii="標楷體" w:eastAsia="標楷體" w:hAnsi="標楷體" w:hint="eastAsia"/>
          <w:sz w:val="28"/>
          <w:szCs w:val="28"/>
        </w:rPr>
        <w:t>案」案。</w:t>
      </w:r>
    </w:p>
    <w:p w:rsidR="000765BE" w:rsidRDefault="000765BE" w:rsidP="000765BE">
      <w:pPr>
        <w:spacing w:line="360" w:lineRule="exact"/>
        <w:contextualSpacing/>
        <w:jc w:val="distribute"/>
        <w:rPr>
          <w:rFonts w:ascii="標楷體" w:eastAsia="標楷體" w:hAnsi="標楷體"/>
          <w:sz w:val="28"/>
          <w:szCs w:val="28"/>
        </w:rPr>
      </w:pPr>
      <w:r w:rsidRPr="004E1AE6">
        <w:rPr>
          <w:rFonts w:ascii="標楷體" w:eastAsia="標楷體" w:hAnsi="標楷體" w:hint="eastAsia"/>
          <w:sz w:val="28"/>
          <w:szCs w:val="28"/>
        </w:rPr>
        <w:t>（三）時代力量黨團擬具「陸海空軍刑法第五十四條及第七十六條條</w:t>
      </w:r>
      <w:r>
        <w:rPr>
          <w:rFonts w:ascii="標楷體" w:eastAsia="標楷體" w:hAnsi="標楷體" w:hint="eastAsia"/>
          <w:sz w:val="28"/>
          <w:szCs w:val="28"/>
        </w:rPr>
        <w:t xml:space="preserve"> </w:t>
      </w:r>
    </w:p>
    <w:p w:rsidR="000765BE" w:rsidRDefault="000765BE" w:rsidP="000765BE">
      <w:pPr>
        <w:spacing w:line="360" w:lineRule="exact"/>
        <w:contextualSpacing/>
        <w:jc w:val="both"/>
        <w:rPr>
          <w:rFonts w:ascii="標楷體" w:eastAsia="標楷體" w:hAnsi="標楷體"/>
          <w:sz w:val="28"/>
          <w:szCs w:val="28"/>
        </w:rPr>
      </w:pPr>
      <w:r>
        <w:rPr>
          <w:rFonts w:ascii="標楷體" w:eastAsia="標楷體" w:hAnsi="標楷體" w:hint="eastAsia"/>
          <w:sz w:val="28"/>
          <w:szCs w:val="28"/>
        </w:rPr>
        <w:t xml:space="preserve">      </w:t>
      </w:r>
      <w:r w:rsidRPr="004E1AE6">
        <w:rPr>
          <w:rFonts w:ascii="標楷體" w:eastAsia="標楷體" w:hAnsi="標楷體" w:hint="eastAsia"/>
          <w:sz w:val="28"/>
          <w:szCs w:val="28"/>
        </w:rPr>
        <w:t>文修正草案」案。</w:t>
      </w:r>
    </w:p>
    <w:p w:rsidR="000765BE" w:rsidRDefault="000765BE" w:rsidP="000765BE">
      <w:pPr>
        <w:spacing w:line="360" w:lineRule="exact"/>
        <w:contextualSpacing/>
        <w:jc w:val="both"/>
        <w:rPr>
          <w:rFonts w:ascii="標楷體" w:eastAsia="標楷體" w:hAnsi="標楷體"/>
          <w:kern w:val="0"/>
          <w:sz w:val="28"/>
          <w:szCs w:val="28"/>
          <w:lang w:val="x-none"/>
        </w:rPr>
      </w:pPr>
      <w:r w:rsidRPr="00CD5F2E">
        <w:rPr>
          <w:rFonts w:eastAsia="標楷體" w:hint="eastAsia"/>
          <w:kern w:val="0"/>
          <w:sz w:val="28"/>
          <w:szCs w:val="28"/>
        </w:rPr>
        <w:t>決議</w:t>
      </w:r>
      <w:r w:rsidRPr="00CD5F2E">
        <w:rPr>
          <w:rFonts w:ascii="標楷體" w:eastAsia="標楷體" w:hAnsi="標楷體" w:hint="eastAsia"/>
          <w:kern w:val="0"/>
          <w:sz w:val="28"/>
          <w:szCs w:val="28"/>
          <w:lang w:val="x-none"/>
        </w:rPr>
        <w:t>：</w:t>
      </w:r>
    </w:p>
    <w:p w:rsidR="000765BE" w:rsidRDefault="000765BE" w:rsidP="000765BE">
      <w:pPr>
        <w:spacing w:line="360" w:lineRule="exact"/>
        <w:contextualSpacing/>
        <w:jc w:val="both"/>
        <w:rPr>
          <w:rFonts w:ascii="標楷體" w:eastAsia="標楷體" w:hAnsi="標楷體"/>
          <w:sz w:val="28"/>
          <w:szCs w:val="28"/>
        </w:rPr>
      </w:pPr>
      <w:r>
        <w:rPr>
          <w:rFonts w:ascii="標楷體" w:eastAsia="標楷體" w:hAnsi="標楷體"/>
          <w:sz w:val="28"/>
          <w:szCs w:val="28"/>
        </w:rPr>
        <w:t>一、</w:t>
      </w:r>
      <w:r>
        <w:rPr>
          <w:rFonts w:ascii="標楷體" w:eastAsia="標楷體" w:hAnsi="標楷體" w:hint="eastAsia"/>
          <w:spacing w:val="-6"/>
          <w:sz w:val="28"/>
          <w:szCs w:val="28"/>
        </w:rPr>
        <w:t>逕行逐條審查</w:t>
      </w:r>
      <w:r>
        <w:rPr>
          <w:rFonts w:ascii="標楷體" w:eastAsia="標楷體" w:hAnsi="標楷體" w:hint="eastAsia"/>
          <w:sz w:val="28"/>
          <w:szCs w:val="28"/>
        </w:rPr>
        <w:t>。</w:t>
      </w:r>
    </w:p>
    <w:p w:rsidR="000765BE" w:rsidRDefault="000765BE" w:rsidP="000765BE">
      <w:pPr>
        <w:spacing w:line="360" w:lineRule="exact"/>
        <w:ind w:left="532" w:hangingChars="190" w:hanging="532"/>
        <w:contextualSpacing/>
        <w:jc w:val="both"/>
        <w:rPr>
          <w:rFonts w:ascii="標楷體" w:eastAsia="標楷體" w:hAnsi="標楷體"/>
          <w:spacing w:val="-6"/>
          <w:sz w:val="28"/>
          <w:szCs w:val="28"/>
        </w:rPr>
      </w:pPr>
      <w:r>
        <w:rPr>
          <w:rFonts w:ascii="標楷體" w:eastAsia="標楷體" w:hAnsi="標楷體" w:hint="eastAsia"/>
          <w:sz w:val="28"/>
          <w:szCs w:val="28"/>
        </w:rPr>
        <w:lastRenderedPageBreak/>
        <w:t>二、</w:t>
      </w:r>
      <w:r>
        <w:rPr>
          <w:rFonts w:ascii="標楷體" w:eastAsia="標楷體" w:hAnsi="標楷體" w:hint="eastAsia"/>
          <w:spacing w:val="-6"/>
          <w:sz w:val="28"/>
          <w:szCs w:val="28"/>
        </w:rPr>
        <w:t>第五十四條，</w:t>
      </w:r>
      <w:r w:rsidRPr="002956BE">
        <w:rPr>
          <w:rFonts w:ascii="標楷體" w:eastAsia="標楷體" w:hAnsi="標楷體" w:hint="eastAsia"/>
          <w:spacing w:val="-6"/>
          <w:sz w:val="28"/>
          <w:szCs w:val="28"/>
        </w:rPr>
        <w:t>修正如下：</w:t>
      </w:r>
    </w:p>
    <w:p w:rsidR="000765BE" w:rsidRDefault="000765BE" w:rsidP="000765BE">
      <w:pPr>
        <w:spacing w:line="360" w:lineRule="exact"/>
        <w:ind w:leftChars="212" w:left="509" w:firstLineChars="34" w:firstLine="91"/>
        <w:contextualSpacing/>
        <w:jc w:val="both"/>
        <w:rPr>
          <w:rFonts w:ascii="標楷體" w:eastAsia="標楷體" w:hAnsi="標楷體"/>
          <w:spacing w:val="-6"/>
          <w:sz w:val="28"/>
          <w:szCs w:val="28"/>
        </w:rPr>
      </w:pPr>
      <w:r>
        <w:rPr>
          <w:rFonts w:ascii="標楷體" w:eastAsia="標楷體" w:hAnsi="標楷體" w:hint="eastAsia"/>
          <w:spacing w:val="-6"/>
          <w:sz w:val="28"/>
          <w:szCs w:val="28"/>
        </w:rPr>
        <w:t>第五十四</w:t>
      </w:r>
      <w:r w:rsidRPr="002956BE">
        <w:rPr>
          <w:rFonts w:ascii="標楷體" w:eastAsia="標楷體" w:hAnsi="標楷體" w:hint="eastAsia"/>
          <w:spacing w:val="-6"/>
          <w:sz w:val="28"/>
          <w:szCs w:val="28"/>
        </w:rPr>
        <w:t>條</w:t>
      </w:r>
      <w:r>
        <w:rPr>
          <w:rFonts w:ascii="標楷體" w:eastAsia="標楷體" w:hAnsi="標楷體" w:hint="eastAsia"/>
          <w:spacing w:val="-6"/>
          <w:sz w:val="28"/>
          <w:szCs w:val="28"/>
        </w:rPr>
        <w:t xml:space="preserve">　</w:t>
      </w:r>
      <w:r w:rsidRPr="006A28F3">
        <w:rPr>
          <w:rFonts w:ascii="標楷體" w:eastAsia="標楷體" w:hAnsi="標楷體" w:hint="eastAsia"/>
          <w:spacing w:val="-6"/>
          <w:sz w:val="28"/>
          <w:szCs w:val="28"/>
        </w:rPr>
        <w:t>駕駛動力交通工具而有下列情形之一者，處</w:t>
      </w:r>
      <w:r w:rsidRPr="006A28F3">
        <w:rPr>
          <w:rFonts w:ascii="標楷體" w:eastAsia="標楷體" w:hAnsi="標楷體" w:hint="eastAsia"/>
          <w:spacing w:val="-6"/>
          <w:sz w:val="28"/>
          <w:szCs w:val="28"/>
          <w:u w:val="single"/>
        </w:rPr>
        <w:t>三</w:t>
      </w:r>
      <w:r w:rsidRPr="006A28F3">
        <w:rPr>
          <w:rFonts w:ascii="標楷體" w:eastAsia="標楷體" w:hAnsi="標楷體" w:hint="eastAsia"/>
          <w:spacing w:val="-6"/>
          <w:sz w:val="28"/>
          <w:szCs w:val="28"/>
        </w:rPr>
        <w:t>年以下</w:t>
      </w:r>
    </w:p>
    <w:p w:rsidR="000765BE" w:rsidRPr="006A28F3" w:rsidRDefault="000765BE" w:rsidP="000765BE">
      <w:pPr>
        <w:spacing w:line="360" w:lineRule="exact"/>
        <w:ind w:leftChars="401" w:left="962" w:firstLineChars="64" w:firstLine="172"/>
        <w:contextualSpacing/>
        <w:jc w:val="both"/>
        <w:rPr>
          <w:rFonts w:ascii="標楷體" w:eastAsia="標楷體" w:hAnsi="標楷體"/>
          <w:spacing w:val="-6"/>
          <w:sz w:val="28"/>
          <w:szCs w:val="28"/>
        </w:rPr>
      </w:pPr>
      <w:r w:rsidRPr="006A28F3">
        <w:rPr>
          <w:rFonts w:ascii="標楷體" w:eastAsia="標楷體" w:hAnsi="標楷體" w:hint="eastAsia"/>
          <w:spacing w:val="-6"/>
          <w:sz w:val="28"/>
          <w:szCs w:val="28"/>
        </w:rPr>
        <w:t>有期徒刑，得併科新臺幣</w:t>
      </w:r>
      <w:r w:rsidRPr="006A28F3">
        <w:rPr>
          <w:rFonts w:ascii="標楷體" w:eastAsia="標楷體" w:hAnsi="標楷體" w:hint="eastAsia"/>
          <w:spacing w:val="-6"/>
          <w:sz w:val="28"/>
          <w:szCs w:val="28"/>
          <w:u w:val="single"/>
        </w:rPr>
        <w:t>四</w:t>
      </w:r>
      <w:r w:rsidRPr="006A28F3">
        <w:rPr>
          <w:rFonts w:ascii="標楷體" w:eastAsia="標楷體" w:hAnsi="標楷體" w:hint="eastAsia"/>
          <w:spacing w:val="-6"/>
          <w:sz w:val="28"/>
          <w:szCs w:val="28"/>
        </w:rPr>
        <w:t>十萬元以下罰金：</w:t>
      </w:r>
    </w:p>
    <w:p w:rsidR="000765BE" w:rsidRDefault="000765BE" w:rsidP="000765BE">
      <w:pPr>
        <w:spacing w:line="360" w:lineRule="exact"/>
        <w:ind w:leftChars="212" w:left="509" w:firstLineChars="233" w:firstLine="624"/>
        <w:contextualSpacing/>
        <w:jc w:val="both"/>
        <w:rPr>
          <w:rFonts w:ascii="標楷體" w:eastAsia="標楷體" w:hAnsi="標楷體"/>
          <w:spacing w:val="-6"/>
          <w:sz w:val="28"/>
          <w:szCs w:val="28"/>
        </w:rPr>
      </w:pPr>
      <w:r w:rsidRPr="006A28F3">
        <w:rPr>
          <w:rFonts w:ascii="標楷體" w:eastAsia="標楷體" w:hAnsi="標楷體" w:hint="eastAsia"/>
          <w:spacing w:val="-6"/>
          <w:sz w:val="28"/>
          <w:szCs w:val="28"/>
        </w:rPr>
        <w:t>一、吐氣所含酒精濃度達每公升零點二五毫克或血液中酒精濃度</w:t>
      </w:r>
    </w:p>
    <w:p w:rsidR="000765BE" w:rsidRPr="006A28F3" w:rsidRDefault="000765BE" w:rsidP="000765BE">
      <w:pPr>
        <w:spacing w:line="360" w:lineRule="exact"/>
        <w:ind w:leftChars="212" w:left="509" w:firstLineChars="316" w:firstLine="847"/>
        <w:contextualSpacing/>
        <w:jc w:val="both"/>
        <w:rPr>
          <w:rFonts w:ascii="標楷體" w:eastAsia="標楷體" w:hAnsi="標楷體"/>
          <w:spacing w:val="-6"/>
          <w:sz w:val="28"/>
          <w:szCs w:val="28"/>
        </w:rPr>
      </w:pPr>
      <w:r w:rsidRPr="006A28F3">
        <w:rPr>
          <w:rFonts w:ascii="標楷體" w:eastAsia="標楷體" w:hAnsi="標楷體" w:hint="eastAsia"/>
          <w:spacing w:val="-6"/>
          <w:sz w:val="28"/>
          <w:szCs w:val="28"/>
        </w:rPr>
        <w:t>達百分之零點零五以上。</w:t>
      </w:r>
    </w:p>
    <w:p w:rsidR="000765BE" w:rsidRDefault="000765BE" w:rsidP="000765BE">
      <w:pPr>
        <w:spacing w:line="360" w:lineRule="exact"/>
        <w:ind w:leftChars="212" w:left="509" w:firstLineChars="233" w:firstLine="624"/>
        <w:contextualSpacing/>
        <w:jc w:val="both"/>
        <w:rPr>
          <w:rFonts w:ascii="標楷體" w:eastAsia="標楷體" w:hAnsi="標楷體"/>
          <w:spacing w:val="-6"/>
          <w:sz w:val="28"/>
          <w:szCs w:val="28"/>
        </w:rPr>
      </w:pPr>
      <w:r w:rsidRPr="006A28F3">
        <w:rPr>
          <w:rFonts w:ascii="標楷體" w:eastAsia="標楷體" w:hAnsi="標楷體" w:hint="eastAsia"/>
          <w:spacing w:val="-6"/>
          <w:sz w:val="28"/>
          <w:szCs w:val="28"/>
        </w:rPr>
        <w:t>二、有前款以外之其他情事足認服用酒類或其他相類之物，致不</w:t>
      </w:r>
    </w:p>
    <w:p w:rsidR="000765BE" w:rsidRPr="006A28F3" w:rsidRDefault="000765BE" w:rsidP="000765BE">
      <w:pPr>
        <w:spacing w:line="360" w:lineRule="exact"/>
        <w:ind w:leftChars="212" w:left="509" w:firstLineChars="322" w:firstLine="863"/>
        <w:contextualSpacing/>
        <w:jc w:val="both"/>
        <w:rPr>
          <w:rFonts w:ascii="標楷體" w:eastAsia="標楷體" w:hAnsi="標楷體"/>
          <w:spacing w:val="-6"/>
          <w:sz w:val="28"/>
          <w:szCs w:val="28"/>
        </w:rPr>
      </w:pPr>
      <w:r w:rsidRPr="006A28F3">
        <w:rPr>
          <w:rFonts w:ascii="標楷體" w:eastAsia="標楷體" w:hAnsi="標楷體" w:hint="eastAsia"/>
          <w:spacing w:val="-6"/>
          <w:sz w:val="28"/>
          <w:szCs w:val="28"/>
        </w:rPr>
        <w:t>能安全駕駛。</w:t>
      </w:r>
    </w:p>
    <w:p w:rsidR="000765BE" w:rsidRPr="006A28F3" w:rsidRDefault="000765BE" w:rsidP="000765BE">
      <w:pPr>
        <w:spacing w:line="360" w:lineRule="exact"/>
        <w:ind w:leftChars="212" w:left="509" w:firstLineChars="233" w:firstLine="624"/>
        <w:contextualSpacing/>
        <w:jc w:val="both"/>
        <w:rPr>
          <w:rFonts w:ascii="標楷體" w:eastAsia="標楷體" w:hAnsi="標楷體"/>
          <w:spacing w:val="-6"/>
          <w:sz w:val="28"/>
          <w:szCs w:val="28"/>
        </w:rPr>
      </w:pPr>
      <w:r w:rsidRPr="006A28F3">
        <w:rPr>
          <w:rFonts w:ascii="標楷體" w:eastAsia="標楷體" w:hAnsi="標楷體" w:hint="eastAsia"/>
          <w:spacing w:val="-6"/>
          <w:sz w:val="28"/>
          <w:szCs w:val="28"/>
        </w:rPr>
        <w:t>三、服用毒品、麻醉藥品或其他相類之物，致不能安全駕駛。</w:t>
      </w:r>
    </w:p>
    <w:p w:rsidR="000765BE" w:rsidRDefault="000765BE" w:rsidP="000765BE">
      <w:pPr>
        <w:spacing w:line="360" w:lineRule="exact"/>
        <w:ind w:leftChars="212" w:left="509" w:firstLineChars="436" w:firstLine="1168"/>
        <w:contextualSpacing/>
        <w:jc w:val="distribute"/>
        <w:rPr>
          <w:rFonts w:ascii="標楷體" w:eastAsia="標楷體" w:hAnsi="標楷體"/>
          <w:spacing w:val="-6"/>
          <w:sz w:val="28"/>
          <w:szCs w:val="28"/>
          <w:u w:val="single"/>
        </w:rPr>
      </w:pPr>
      <w:r w:rsidRPr="006A28F3">
        <w:rPr>
          <w:rFonts w:ascii="標楷體" w:eastAsia="標楷體" w:hAnsi="標楷體" w:hint="eastAsia"/>
          <w:spacing w:val="-6"/>
          <w:sz w:val="28"/>
          <w:szCs w:val="28"/>
        </w:rPr>
        <w:t>因而致人於死者，處三年以上十年以下有期徒刑</w:t>
      </w:r>
      <w:r w:rsidRPr="006A28F3">
        <w:rPr>
          <w:rFonts w:ascii="標楷體" w:eastAsia="標楷體" w:hAnsi="標楷體" w:hint="eastAsia"/>
          <w:spacing w:val="-6"/>
          <w:sz w:val="28"/>
          <w:szCs w:val="28"/>
          <w:u w:val="single"/>
        </w:rPr>
        <w:t>，得併科</w:t>
      </w:r>
    </w:p>
    <w:p w:rsidR="000765BE" w:rsidRDefault="000765BE" w:rsidP="000765BE">
      <w:pPr>
        <w:spacing w:line="360" w:lineRule="exact"/>
        <w:ind w:leftChars="212" w:left="509" w:firstLineChars="238" w:firstLine="638"/>
        <w:contextualSpacing/>
        <w:jc w:val="distribute"/>
        <w:rPr>
          <w:rFonts w:ascii="標楷體" w:eastAsia="標楷體" w:hAnsi="標楷體"/>
          <w:spacing w:val="-6"/>
          <w:sz w:val="28"/>
          <w:szCs w:val="28"/>
        </w:rPr>
      </w:pPr>
      <w:r w:rsidRPr="006A28F3">
        <w:rPr>
          <w:rFonts w:ascii="標楷體" w:eastAsia="標楷體" w:hAnsi="標楷體" w:hint="eastAsia"/>
          <w:spacing w:val="-6"/>
          <w:sz w:val="28"/>
          <w:szCs w:val="28"/>
          <w:u w:val="single"/>
        </w:rPr>
        <w:t>新臺幣二百二十萬元以下罰金</w:t>
      </w:r>
      <w:r w:rsidRPr="006A28F3">
        <w:rPr>
          <w:rFonts w:ascii="標楷體" w:eastAsia="標楷體" w:hAnsi="標楷體" w:hint="eastAsia"/>
          <w:spacing w:val="-6"/>
          <w:sz w:val="28"/>
          <w:szCs w:val="28"/>
        </w:rPr>
        <w:t>；致重傷者，處一年以上七年以</w:t>
      </w:r>
    </w:p>
    <w:p w:rsidR="000765BE" w:rsidRPr="006A28F3" w:rsidRDefault="000765BE" w:rsidP="000765BE">
      <w:pPr>
        <w:spacing w:line="360" w:lineRule="exact"/>
        <w:ind w:leftChars="212" w:left="509" w:firstLineChars="238" w:firstLine="638"/>
        <w:contextualSpacing/>
        <w:jc w:val="both"/>
        <w:rPr>
          <w:rFonts w:ascii="標楷體" w:eastAsia="標楷體" w:hAnsi="標楷體"/>
          <w:spacing w:val="-6"/>
          <w:sz w:val="28"/>
          <w:szCs w:val="28"/>
        </w:rPr>
      </w:pPr>
      <w:r w:rsidRPr="006A28F3">
        <w:rPr>
          <w:rFonts w:ascii="標楷體" w:eastAsia="標楷體" w:hAnsi="標楷體" w:hint="eastAsia"/>
          <w:spacing w:val="-6"/>
          <w:sz w:val="28"/>
          <w:szCs w:val="28"/>
        </w:rPr>
        <w:t>下有期徒刑</w:t>
      </w:r>
      <w:r w:rsidRPr="006A28F3">
        <w:rPr>
          <w:rFonts w:ascii="標楷體" w:eastAsia="標楷體" w:hAnsi="標楷體" w:hint="eastAsia"/>
          <w:spacing w:val="-6"/>
          <w:sz w:val="28"/>
          <w:szCs w:val="28"/>
          <w:u w:val="single"/>
        </w:rPr>
        <w:t>，得併科新臺幣一百二十萬元以下罰金</w:t>
      </w:r>
      <w:r w:rsidRPr="006A28F3">
        <w:rPr>
          <w:rFonts w:ascii="標楷體" w:eastAsia="標楷體" w:hAnsi="標楷體" w:hint="eastAsia"/>
          <w:spacing w:val="-6"/>
          <w:sz w:val="28"/>
          <w:szCs w:val="28"/>
        </w:rPr>
        <w:t>。</w:t>
      </w:r>
    </w:p>
    <w:p w:rsidR="000765BE" w:rsidRDefault="000765BE" w:rsidP="000765BE">
      <w:pPr>
        <w:spacing w:line="360" w:lineRule="exact"/>
        <w:ind w:leftChars="212" w:left="509" w:firstLineChars="431" w:firstLine="1155"/>
        <w:contextualSpacing/>
        <w:jc w:val="both"/>
        <w:rPr>
          <w:rFonts w:ascii="標楷體" w:eastAsia="標楷體" w:hAnsi="標楷體"/>
          <w:spacing w:val="-6"/>
          <w:sz w:val="28"/>
          <w:szCs w:val="28"/>
        </w:rPr>
      </w:pPr>
      <w:r w:rsidRPr="006A28F3">
        <w:rPr>
          <w:rFonts w:ascii="標楷體" w:eastAsia="標楷體" w:hAnsi="標楷體" w:hint="eastAsia"/>
          <w:spacing w:val="-6"/>
          <w:sz w:val="28"/>
          <w:szCs w:val="28"/>
        </w:rPr>
        <w:t>曾犯本條或刑法第一百八十五條之三之罪，經有罪判決確定</w:t>
      </w:r>
    </w:p>
    <w:p w:rsidR="000765BE" w:rsidRDefault="000765BE" w:rsidP="000765BE">
      <w:pPr>
        <w:spacing w:line="360" w:lineRule="exact"/>
        <w:ind w:leftChars="212" w:left="509" w:firstLineChars="238" w:firstLine="638"/>
        <w:contextualSpacing/>
        <w:jc w:val="distribute"/>
        <w:rPr>
          <w:rFonts w:ascii="標楷體" w:eastAsia="標楷體" w:hAnsi="標楷體"/>
          <w:spacing w:val="-6"/>
          <w:sz w:val="28"/>
          <w:szCs w:val="28"/>
        </w:rPr>
      </w:pPr>
      <w:r w:rsidRPr="006A28F3">
        <w:rPr>
          <w:rFonts w:ascii="標楷體" w:eastAsia="標楷體" w:hAnsi="標楷體" w:hint="eastAsia"/>
          <w:spacing w:val="-6"/>
          <w:sz w:val="28"/>
          <w:szCs w:val="28"/>
        </w:rPr>
        <w:t>或經緩起訴處分確定，於</w:t>
      </w:r>
      <w:r w:rsidRPr="006A28F3">
        <w:rPr>
          <w:rFonts w:ascii="標楷體" w:eastAsia="標楷體" w:hAnsi="標楷體" w:hint="eastAsia"/>
          <w:spacing w:val="-6"/>
          <w:sz w:val="28"/>
          <w:szCs w:val="28"/>
          <w:u w:val="single"/>
        </w:rPr>
        <w:t>十</w:t>
      </w:r>
      <w:r w:rsidRPr="006A28F3">
        <w:rPr>
          <w:rFonts w:ascii="標楷體" w:eastAsia="標楷體" w:hAnsi="標楷體" w:hint="eastAsia"/>
          <w:spacing w:val="-6"/>
          <w:sz w:val="28"/>
          <w:szCs w:val="28"/>
        </w:rPr>
        <w:t>年內再犯第一項之罪因而致人於死</w:t>
      </w:r>
    </w:p>
    <w:p w:rsidR="000765BE" w:rsidRDefault="000765BE" w:rsidP="000765BE">
      <w:pPr>
        <w:spacing w:line="360" w:lineRule="exact"/>
        <w:ind w:leftChars="212" w:left="509" w:firstLineChars="238" w:firstLine="638"/>
        <w:contextualSpacing/>
        <w:jc w:val="distribute"/>
        <w:rPr>
          <w:rFonts w:ascii="標楷體" w:eastAsia="標楷體" w:hAnsi="標楷體"/>
          <w:spacing w:val="-6"/>
          <w:sz w:val="28"/>
          <w:szCs w:val="28"/>
          <w:u w:val="single"/>
        </w:rPr>
      </w:pPr>
      <w:r w:rsidRPr="006A28F3">
        <w:rPr>
          <w:rFonts w:ascii="標楷體" w:eastAsia="標楷體" w:hAnsi="標楷體" w:hint="eastAsia"/>
          <w:spacing w:val="-6"/>
          <w:sz w:val="28"/>
          <w:szCs w:val="28"/>
        </w:rPr>
        <w:t>者，處</w:t>
      </w:r>
      <w:r w:rsidRPr="006A28F3">
        <w:rPr>
          <w:rFonts w:ascii="標楷體" w:eastAsia="標楷體" w:hAnsi="標楷體"/>
          <w:spacing w:val="-6"/>
          <w:sz w:val="28"/>
          <w:szCs w:val="28"/>
        </w:rPr>
        <w:t>無期</w:t>
      </w:r>
      <w:r w:rsidRPr="006A28F3">
        <w:rPr>
          <w:rFonts w:ascii="標楷體" w:eastAsia="標楷體" w:hAnsi="標楷體" w:hint="eastAsia"/>
          <w:spacing w:val="-6"/>
          <w:sz w:val="28"/>
          <w:szCs w:val="28"/>
        </w:rPr>
        <w:t>徒</w:t>
      </w:r>
      <w:r w:rsidRPr="006A28F3">
        <w:rPr>
          <w:rFonts w:ascii="標楷體" w:eastAsia="標楷體" w:hAnsi="標楷體"/>
          <w:spacing w:val="-6"/>
          <w:sz w:val="28"/>
          <w:szCs w:val="28"/>
        </w:rPr>
        <w:t>刑或</w:t>
      </w:r>
      <w:r w:rsidRPr="006A28F3">
        <w:rPr>
          <w:rFonts w:ascii="標楷體" w:eastAsia="標楷體" w:hAnsi="標楷體" w:hint="eastAsia"/>
          <w:spacing w:val="-6"/>
          <w:sz w:val="28"/>
          <w:szCs w:val="28"/>
        </w:rPr>
        <w:t>五</w:t>
      </w:r>
      <w:r w:rsidRPr="006A28F3">
        <w:rPr>
          <w:rFonts w:ascii="標楷體" w:eastAsia="標楷體" w:hAnsi="標楷體"/>
          <w:spacing w:val="-6"/>
          <w:sz w:val="28"/>
          <w:szCs w:val="28"/>
        </w:rPr>
        <w:t>年以上有期徒刑</w:t>
      </w:r>
      <w:r w:rsidRPr="006A28F3">
        <w:rPr>
          <w:rFonts w:ascii="標楷體" w:eastAsia="標楷體" w:hAnsi="標楷體" w:hint="eastAsia"/>
          <w:spacing w:val="-6"/>
          <w:sz w:val="28"/>
          <w:szCs w:val="28"/>
          <w:u w:val="single"/>
        </w:rPr>
        <w:t>，得併科新臺幣三百二十</w:t>
      </w:r>
    </w:p>
    <w:p w:rsidR="000765BE" w:rsidRDefault="000765BE" w:rsidP="000765BE">
      <w:pPr>
        <w:spacing w:line="360" w:lineRule="exact"/>
        <w:ind w:leftChars="212" w:left="509" w:firstLineChars="238" w:firstLine="638"/>
        <w:contextualSpacing/>
        <w:jc w:val="distribute"/>
        <w:rPr>
          <w:rFonts w:ascii="標楷體" w:eastAsia="標楷體" w:hAnsi="標楷體"/>
          <w:spacing w:val="-6"/>
          <w:sz w:val="28"/>
          <w:szCs w:val="28"/>
          <w:u w:val="single"/>
        </w:rPr>
      </w:pPr>
      <w:r w:rsidRPr="006A28F3">
        <w:rPr>
          <w:rFonts w:ascii="標楷體" w:eastAsia="標楷體" w:hAnsi="標楷體" w:hint="eastAsia"/>
          <w:spacing w:val="-6"/>
          <w:sz w:val="28"/>
          <w:szCs w:val="28"/>
          <w:u w:val="single"/>
        </w:rPr>
        <w:t>萬元以下罰金</w:t>
      </w:r>
      <w:r w:rsidRPr="006A28F3">
        <w:rPr>
          <w:rFonts w:ascii="標楷體" w:eastAsia="標楷體" w:hAnsi="標楷體"/>
          <w:spacing w:val="-6"/>
          <w:sz w:val="28"/>
          <w:szCs w:val="28"/>
        </w:rPr>
        <w:t>；致重傷者，</w:t>
      </w:r>
      <w:r w:rsidRPr="006A28F3">
        <w:rPr>
          <w:rFonts w:ascii="標楷體" w:eastAsia="標楷體" w:hAnsi="標楷體" w:hint="eastAsia"/>
          <w:spacing w:val="-6"/>
          <w:sz w:val="28"/>
          <w:szCs w:val="28"/>
        </w:rPr>
        <w:t>處三</w:t>
      </w:r>
      <w:r w:rsidRPr="006A28F3">
        <w:rPr>
          <w:rFonts w:ascii="標楷體" w:eastAsia="標楷體" w:hAnsi="標楷體"/>
          <w:spacing w:val="-6"/>
          <w:sz w:val="28"/>
          <w:szCs w:val="28"/>
        </w:rPr>
        <w:t>年以上</w:t>
      </w:r>
      <w:r w:rsidRPr="006A28F3">
        <w:rPr>
          <w:rFonts w:ascii="標楷體" w:eastAsia="標楷體" w:hAnsi="標楷體" w:hint="eastAsia"/>
          <w:spacing w:val="-6"/>
          <w:sz w:val="28"/>
          <w:szCs w:val="28"/>
        </w:rPr>
        <w:t>十</w:t>
      </w:r>
      <w:r w:rsidRPr="006A28F3">
        <w:rPr>
          <w:rFonts w:ascii="標楷體" w:eastAsia="標楷體" w:hAnsi="標楷體"/>
          <w:spacing w:val="-6"/>
          <w:sz w:val="28"/>
          <w:szCs w:val="28"/>
        </w:rPr>
        <w:t>年以下有</w:t>
      </w:r>
      <w:r w:rsidRPr="006A28F3">
        <w:rPr>
          <w:rFonts w:ascii="標楷體" w:eastAsia="標楷體" w:hAnsi="標楷體" w:hint="eastAsia"/>
          <w:spacing w:val="-6"/>
          <w:sz w:val="28"/>
          <w:szCs w:val="28"/>
        </w:rPr>
        <w:t>期</w:t>
      </w:r>
      <w:r w:rsidRPr="006A28F3">
        <w:rPr>
          <w:rFonts w:ascii="標楷體" w:eastAsia="標楷體" w:hAnsi="標楷體"/>
          <w:spacing w:val="-6"/>
          <w:sz w:val="28"/>
          <w:szCs w:val="28"/>
        </w:rPr>
        <w:t>徒刑</w:t>
      </w:r>
      <w:r w:rsidRPr="006A28F3">
        <w:rPr>
          <w:rFonts w:ascii="標楷體" w:eastAsia="標楷體" w:hAnsi="標楷體" w:hint="eastAsia"/>
          <w:spacing w:val="-6"/>
          <w:sz w:val="28"/>
          <w:szCs w:val="28"/>
          <w:u w:val="single"/>
        </w:rPr>
        <w:t>，得</w:t>
      </w:r>
    </w:p>
    <w:p w:rsidR="000765BE" w:rsidRPr="006A28F3" w:rsidRDefault="000765BE" w:rsidP="000765BE">
      <w:pPr>
        <w:spacing w:line="360" w:lineRule="exact"/>
        <w:ind w:leftChars="212" w:left="509" w:firstLineChars="238" w:firstLine="638"/>
        <w:contextualSpacing/>
        <w:jc w:val="both"/>
        <w:rPr>
          <w:rFonts w:ascii="標楷體" w:eastAsia="標楷體" w:hAnsi="標楷體"/>
          <w:spacing w:val="-6"/>
          <w:sz w:val="28"/>
          <w:szCs w:val="28"/>
        </w:rPr>
      </w:pPr>
      <w:r w:rsidRPr="006A28F3">
        <w:rPr>
          <w:rFonts w:ascii="標楷體" w:eastAsia="標楷體" w:hAnsi="標楷體" w:hint="eastAsia"/>
          <w:spacing w:val="-6"/>
          <w:sz w:val="28"/>
          <w:szCs w:val="28"/>
          <w:u w:val="single"/>
        </w:rPr>
        <w:t>併科新臺幣二百二十萬元以下罰金</w:t>
      </w:r>
      <w:r w:rsidRPr="006A28F3">
        <w:rPr>
          <w:rFonts w:ascii="標楷體" w:eastAsia="標楷體" w:hAnsi="標楷體"/>
          <w:spacing w:val="-6"/>
          <w:sz w:val="28"/>
          <w:szCs w:val="28"/>
        </w:rPr>
        <w:t>。</w:t>
      </w:r>
    </w:p>
    <w:p w:rsidR="000765BE" w:rsidRDefault="000765BE" w:rsidP="000765BE">
      <w:pPr>
        <w:spacing w:line="360" w:lineRule="exact"/>
        <w:ind w:leftChars="212" w:left="509" w:firstLineChars="442" w:firstLine="1185"/>
        <w:contextualSpacing/>
        <w:jc w:val="distribute"/>
        <w:rPr>
          <w:rFonts w:ascii="標楷體" w:eastAsia="標楷體" w:hAnsi="標楷體"/>
          <w:spacing w:val="-6"/>
          <w:sz w:val="28"/>
          <w:szCs w:val="28"/>
        </w:rPr>
      </w:pPr>
      <w:r w:rsidRPr="006A28F3">
        <w:rPr>
          <w:rFonts w:ascii="標楷體" w:eastAsia="標楷體" w:hAnsi="標楷體" w:hint="eastAsia"/>
          <w:spacing w:val="-6"/>
          <w:sz w:val="28"/>
          <w:szCs w:val="28"/>
        </w:rPr>
        <w:t>駕駛公務或軍用動力交通工具犯本條之罪者，得加重其刑</w:t>
      </w:r>
    </w:p>
    <w:p w:rsidR="000765BE" w:rsidRDefault="000765BE" w:rsidP="000765BE">
      <w:pPr>
        <w:spacing w:line="360" w:lineRule="exact"/>
        <w:ind w:leftChars="212" w:left="509" w:firstLineChars="243" w:firstLine="651"/>
        <w:contextualSpacing/>
        <w:jc w:val="both"/>
        <w:rPr>
          <w:rFonts w:ascii="標楷體" w:eastAsia="標楷體" w:hAnsi="標楷體"/>
          <w:sz w:val="28"/>
          <w:szCs w:val="28"/>
        </w:rPr>
      </w:pPr>
      <w:r w:rsidRPr="006A28F3">
        <w:rPr>
          <w:rFonts w:ascii="標楷體" w:eastAsia="標楷體" w:hAnsi="標楷體" w:hint="eastAsia"/>
          <w:spacing w:val="-6"/>
          <w:sz w:val="28"/>
          <w:szCs w:val="28"/>
        </w:rPr>
        <w:t>至二分之一。</w:t>
      </w:r>
    </w:p>
    <w:p w:rsidR="000765BE" w:rsidRDefault="000765BE" w:rsidP="000765BE">
      <w:pPr>
        <w:spacing w:line="360" w:lineRule="exact"/>
        <w:ind w:left="532" w:hangingChars="190" w:hanging="532"/>
        <w:contextualSpacing/>
        <w:jc w:val="both"/>
        <w:rPr>
          <w:rFonts w:ascii="標楷體" w:eastAsia="標楷體" w:hAnsi="標楷體"/>
          <w:spacing w:val="-6"/>
          <w:sz w:val="28"/>
          <w:szCs w:val="28"/>
        </w:rPr>
      </w:pPr>
      <w:r>
        <w:rPr>
          <w:rFonts w:ascii="標楷體" w:eastAsia="標楷體" w:hAnsi="標楷體" w:hint="eastAsia"/>
          <w:sz w:val="28"/>
          <w:szCs w:val="28"/>
        </w:rPr>
        <w:t>三、</w:t>
      </w:r>
      <w:r>
        <w:rPr>
          <w:rFonts w:ascii="標楷體" w:eastAsia="標楷體" w:hAnsi="標楷體" w:hint="eastAsia"/>
          <w:spacing w:val="-6"/>
          <w:sz w:val="28"/>
          <w:szCs w:val="28"/>
        </w:rPr>
        <w:t>第七十六條，不予修正，維持現行條文</w:t>
      </w:r>
      <w:r>
        <w:rPr>
          <w:rFonts w:ascii="標楷體" w:eastAsia="標楷體" w:hAnsi="標楷體" w:hint="eastAsia"/>
          <w:sz w:val="28"/>
          <w:szCs w:val="28"/>
        </w:rPr>
        <w:t>。</w:t>
      </w:r>
    </w:p>
    <w:p w:rsidR="000765BE" w:rsidRDefault="000765BE" w:rsidP="000765BE">
      <w:pPr>
        <w:tabs>
          <w:tab w:val="left" w:pos="142"/>
        </w:tabs>
        <w:spacing w:line="360" w:lineRule="exact"/>
        <w:contextualSpacing/>
        <w:jc w:val="distribute"/>
        <w:rPr>
          <w:rFonts w:ascii="標楷體" w:eastAsia="標楷體" w:hAnsi="標楷體"/>
          <w:sz w:val="28"/>
          <w:szCs w:val="28"/>
        </w:rPr>
      </w:pPr>
      <w:r>
        <w:rPr>
          <w:rFonts w:ascii="標楷體" w:eastAsia="標楷體" w:hAnsi="標楷體" w:hint="eastAsia"/>
          <w:spacing w:val="-6"/>
          <w:sz w:val="28"/>
          <w:szCs w:val="28"/>
        </w:rPr>
        <w:t>四、</w:t>
      </w:r>
      <w:r>
        <w:rPr>
          <w:rFonts w:ascii="標楷體" w:eastAsia="標楷體" w:hAnsi="標楷體" w:hint="eastAsia"/>
          <w:sz w:val="28"/>
          <w:szCs w:val="28"/>
        </w:rPr>
        <w:t>本案審查完竣，擬具審查報告，提請院會公決；不</w:t>
      </w:r>
      <w:r w:rsidRPr="005218FC">
        <w:rPr>
          <w:rFonts w:ascii="標楷體" w:eastAsia="標楷體" w:hAnsi="標楷體" w:hint="eastAsia"/>
          <w:sz w:val="28"/>
          <w:szCs w:val="28"/>
        </w:rPr>
        <w:t>須交由黨團協</w:t>
      </w:r>
    </w:p>
    <w:p w:rsidR="000765BE" w:rsidRDefault="000765BE" w:rsidP="000765BE">
      <w:pPr>
        <w:tabs>
          <w:tab w:val="left" w:pos="142"/>
        </w:tabs>
        <w:spacing w:line="360" w:lineRule="exact"/>
        <w:ind w:leftChars="215" w:left="516"/>
        <w:contextualSpacing/>
        <w:jc w:val="both"/>
        <w:rPr>
          <w:rFonts w:ascii="標楷體" w:eastAsia="標楷體" w:hAnsi="標楷體"/>
          <w:sz w:val="28"/>
          <w:szCs w:val="28"/>
        </w:rPr>
      </w:pPr>
      <w:r w:rsidRPr="005218FC">
        <w:rPr>
          <w:rFonts w:ascii="標楷體" w:eastAsia="標楷體" w:hAnsi="標楷體" w:hint="eastAsia"/>
          <w:sz w:val="28"/>
          <w:szCs w:val="28"/>
        </w:rPr>
        <w:t>商；院會討論時，由</w:t>
      </w:r>
      <w:r>
        <w:rPr>
          <w:rFonts w:ascii="標楷體" w:eastAsia="標楷體" w:hAnsi="標楷體" w:hint="eastAsia"/>
          <w:sz w:val="28"/>
          <w:szCs w:val="28"/>
        </w:rPr>
        <w:t>葉</w:t>
      </w:r>
      <w:r w:rsidRPr="005218FC">
        <w:rPr>
          <w:rFonts w:ascii="標楷體" w:eastAsia="標楷體" w:hAnsi="標楷體" w:hint="eastAsia"/>
          <w:sz w:val="28"/>
          <w:szCs w:val="28"/>
        </w:rPr>
        <w:t>召集委員</w:t>
      </w:r>
      <w:r>
        <w:rPr>
          <w:rFonts w:ascii="標楷體" w:eastAsia="標楷體" w:hAnsi="標楷體" w:hint="eastAsia"/>
          <w:sz w:val="28"/>
          <w:szCs w:val="28"/>
        </w:rPr>
        <w:t>毓蘭</w:t>
      </w:r>
      <w:r w:rsidRPr="005218FC">
        <w:rPr>
          <w:rFonts w:ascii="標楷體" w:eastAsia="標楷體" w:hAnsi="標楷體" w:hint="eastAsia"/>
          <w:sz w:val="28"/>
          <w:szCs w:val="28"/>
        </w:rPr>
        <w:t>出席說明。</w:t>
      </w:r>
    </w:p>
    <w:p w:rsidR="000765BE" w:rsidRDefault="000765BE" w:rsidP="000765BE">
      <w:pPr>
        <w:tabs>
          <w:tab w:val="left" w:pos="142"/>
        </w:tabs>
        <w:spacing w:line="360" w:lineRule="exact"/>
        <w:contextualSpacing/>
        <w:jc w:val="distribute"/>
        <w:rPr>
          <w:rFonts w:ascii="標楷體" w:eastAsia="標楷體" w:hAnsi="標楷體"/>
          <w:sz w:val="28"/>
          <w:szCs w:val="28"/>
        </w:rPr>
      </w:pPr>
      <w:r>
        <w:rPr>
          <w:rFonts w:ascii="標楷體" w:eastAsia="標楷體" w:hAnsi="標楷體" w:hint="eastAsia"/>
          <w:sz w:val="28"/>
          <w:szCs w:val="28"/>
        </w:rPr>
        <w:t>五、</w:t>
      </w:r>
      <w:r w:rsidRPr="005218FC">
        <w:rPr>
          <w:rFonts w:ascii="標楷體" w:eastAsia="標楷體" w:hAnsi="標楷體" w:hint="eastAsia"/>
          <w:sz w:val="28"/>
          <w:szCs w:val="28"/>
        </w:rPr>
        <w:t>條次、引述條文部分文字及法制用字用語，授權主席及議事人員</w:t>
      </w:r>
    </w:p>
    <w:p w:rsidR="000765BE" w:rsidRDefault="000765BE" w:rsidP="000765BE">
      <w:pPr>
        <w:tabs>
          <w:tab w:val="left" w:pos="142"/>
        </w:tabs>
        <w:spacing w:line="360" w:lineRule="exact"/>
        <w:ind w:leftChars="221" w:left="530"/>
        <w:contextualSpacing/>
        <w:jc w:val="both"/>
        <w:rPr>
          <w:rFonts w:ascii="標楷體" w:eastAsia="標楷體" w:hAnsi="標楷體"/>
          <w:sz w:val="28"/>
          <w:szCs w:val="28"/>
        </w:rPr>
      </w:pPr>
      <w:r w:rsidRPr="005218FC">
        <w:rPr>
          <w:rFonts w:ascii="標楷體" w:eastAsia="標楷體" w:hAnsi="標楷體" w:hint="eastAsia"/>
          <w:sz w:val="28"/>
          <w:szCs w:val="28"/>
        </w:rPr>
        <w:t>整理。</w:t>
      </w:r>
    </w:p>
    <w:p w:rsidR="000765BE" w:rsidRDefault="000765BE" w:rsidP="000765BE">
      <w:pPr>
        <w:tabs>
          <w:tab w:val="left" w:pos="-180"/>
        </w:tabs>
        <w:snapToGrid w:val="0"/>
        <w:spacing w:line="360" w:lineRule="exact"/>
        <w:jc w:val="both"/>
        <w:rPr>
          <w:rFonts w:ascii="標楷體" w:eastAsia="標楷體" w:hAnsi="標楷體"/>
          <w:sz w:val="28"/>
          <w:szCs w:val="28"/>
        </w:rPr>
      </w:pPr>
      <w:r>
        <w:rPr>
          <w:rFonts w:ascii="標楷體" w:eastAsia="標楷體" w:hAnsi="標楷體" w:hint="eastAsia"/>
          <w:sz w:val="28"/>
          <w:szCs w:val="28"/>
        </w:rPr>
        <w:t>散會</w:t>
      </w:r>
    </w:p>
    <w:p w:rsidR="000765BE" w:rsidRDefault="000765BE" w:rsidP="000765BE">
      <w:pPr>
        <w:pStyle w:val="afffff4"/>
        <w:spacing w:line="340" w:lineRule="exact"/>
        <w:ind w:leftChars="5" w:left="650" w:hangingChars="228" w:hanging="638"/>
        <w:jc w:val="both"/>
        <w:rPr>
          <w:rFonts w:ascii="標楷體" w:hAnsi="標楷體"/>
          <w:sz w:val="28"/>
          <w:szCs w:val="28"/>
        </w:rPr>
        <w:sectPr w:rsidR="000765BE" w:rsidSect="000765BE">
          <w:pgSz w:w="11906" w:h="16838"/>
          <w:pgMar w:top="1440" w:right="1440" w:bottom="1440" w:left="1800" w:header="851" w:footer="992" w:gutter="0"/>
          <w:cols w:space="425"/>
          <w:docGrid w:type="lines" w:linePitch="360"/>
        </w:sectPr>
      </w:pPr>
    </w:p>
    <w:p w:rsidR="000765BE" w:rsidRPr="009B5822" w:rsidRDefault="000765BE" w:rsidP="009B5822">
      <w:pPr>
        <w:keepNext/>
        <w:spacing w:beforeLines="100" w:before="240" w:afterLines="100" w:after="240" w:line="500" w:lineRule="exact"/>
        <w:jc w:val="both"/>
        <w:outlineLvl w:val="0"/>
        <w:rPr>
          <w:rFonts w:ascii="標楷體" w:eastAsia="標楷體" w:hAnsi="標楷體"/>
          <w:b/>
          <w:bCs/>
          <w:noProof/>
          <w:color w:val="000000" w:themeColor="text1"/>
          <w:kern w:val="52"/>
          <w:sz w:val="32"/>
          <w:szCs w:val="32"/>
        </w:rPr>
      </w:pPr>
      <w:bookmarkStart w:id="641" w:name="_Toc96350591"/>
      <w:r w:rsidRPr="00A438A0">
        <w:rPr>
          <w:rFonts w:ascii="標楷體" w:eastAsia="標楷體" w:hAnsi="標楷體"/>
          <w:b/>
          <w:bCs/>
          <w:noProof/>
          <w:color w:val="000000" w:themeColor="text1"/>
          <w:kern w:val="52"/>
          <w:sz w:val="32"/>
          <w:szCs w:val="32"/>
        </w:rPr>
        <w:lastRenderedPageBreak/>
        <w:t>附錄</w:t>
      </w:r>
      <w:r w:rsidRPr="009B5822">
        <w:rPr>
          <w:rFonts w:ascii="標楷體" w:eastAsia="標楷體" w:hAnsi="標楷體" w:hint="eastAsia"/>
          <w:b/>
          <w:bCs/>
          <w:noProof/>
          <w:color w:val="000000" w:themeColor="text1"/>
          <w:kern w:val="52"/>
          <w:sz w:val="32"/>
          <w:szCs w:val="32"/>
        </w:rPr>
        <w:t>［貳］本會期考察(參訪)活動紀錄</w:t>
      </w:r>
      <w:bookmarkEnd w:id="641"/>
    </w:p>
    <w:p w:rsidR="000765BE" w:rsidRPr="006438D3" w:rsidRDefault="00E1312A" w:rsidP="006438D3">
      <w:pPr>
        <w:spacing w:afterLines="50" w:after="120"/>
        <w:rPr>
          <w:rFonts w:ascii="標楷體" w:eastAsia="標楷體" w:hAnsi="標楷體"/>
          <w:b/>
          <w:sz w:val="32"/>
          <w:szCs w:val="32"/>
        </w:rPr>
      </w:pPr>
      <w:r>
        <w:rPr>
          <w:rFonts w:hint="eastAsia"/>
        </w:rPr>
        <w:t xml:space="preserve">             </w:t>
      </w:r>
      <w:r w:rsidRPr="006438D3">
        <w:rPr>
          <w:rFonts w:ascii="標楷體" w:eastAsia="標楷體" w:hAnsi="標楷體" w:hint="eastAsia"/>
          <w:b/>
          <w:sz w:val="32"/>
          <w:szCs w:val="32"/>
        </w:rPr>
        <w:t>第10屆第4</w:t>
      </w:r>
      <w:r w:rsidRPr="006438D3">
        <w:rPr>
          <w:rFonts w:ascii="標楷體" w:eastAsia="標楷體" w:hint="eastAsia"/>
          <w:b/>
          <w:bCs/>
          <w:sz w:val="32"/>
          <w:szCs w:val="32"/>
        </w:rPr>
        <w:t>會期</w:t>
      </w:r>
      <w:r w:rsidRPr="006438D3">
        <w:rPr>
          <w:rFonts w:ascii="標楷體" w:eastAsia="標楷體" w:hAnsi="標楷體" w:hint="eastAsia"/>
          <w:b/>
          <w:sz w:val="32"/>
          <w:szCs w:val="32"/>
        </w:rPr>
        <w:t>考察(參訪)</w:t>
      </w:r>
      <w:hyperlink r:id="rId30" w:history="1">
        <w:r w:rsidRPr="006438D3">
          <w:rPr>
            <w:rFonts w:ascii="標楷體" w:eastAsia="標楷體" w:hAnsi="標楷體" w:hint="eastAsia"/>
            <w:b/>
            <w:sz w:val="32"/>
            <w:szCs w:val="32"/>
          </w:rPr>
          <w:t>活</w:t>
        </w:r>
      </w:hyperlink>
      <w:r w:rsidRPr="006438D3">
        <w:rPr>
          <w:rFonts w:ascii="標楷體" w:eastAsia="標楷體" w:hAnsi="標楷體" w:hint="eastAsia"/>
          <w:b/>
          <w:sz w:val="32"/>
          <w:szCs w:val="32"/>
        </w:rPr>
        <w:t>動紀錄</w:t>
      </w:r>
    </w:p>
    <w:tbl>
      <w:tblPr>
        <w:tblW w:w="9041" w:type="dxa"/>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ook w:val="01E0" w:firstRow="1" w:lastRow="1" w:firstColumn="1" w:lastColumn="1" w:noHBand="0" w:noVBand="0"/>
      </w:tblPr>
      <w:tblGrid>
        <w:gridCol w:w="538"/>
        <w:gridCol w:w="1839"/>
        <w:gridCol w:w="1360"/>
        <w:gridCol w:w="2645"/>
        <w:gridCol w:w="2659"/>
      </w:tblGrid>
      <w:tr w:rsidR="000765BE" w:rsidRPr="006C2C24" w:rsidTr="000765BE">
        <w:trPr>
          <w:trHeight w:val="647"/>
          <w:jc w:val="center"/>
        </w:trPr>
        <w:tc>
          <w:tcPr>
            <w:tcW w:w="538" w:type="dxa"/>
            <w:tcMar>
              <w:top w:w="57" w:type="dxa"/>
              <w:bottom w:w="57" w:type="dxa"/>
            </w:tcMar>
            <w:vAlign w:val="center"/>
          </w:tcPr>
          <w:p w:rsidR="000765BE" w:rsidRPr="006C2C24" w:rsidRDefault="000765BE" w:rsidP="000765BE">
            <w:pPr>
              <w:spacing w:line="360" w:lineRule="exact"/>
              <w:jc w:val="both"/>
              <w:rPr>
                <w:rFonts w:ascii="標楷體" w:eastAsia="標楷體" w:hAnsi="標楷體"/>
                <w:sz w:val="28"/>
              </w:rPr>
            </w:pPr>
            <w:r w:rsidRPr="006C2C24">
              <w:rPr>
                <w:rFonts w:ascii="標楷體" w:eastAsia="標楷體" w:hAnsi="標楷體" w:hint="eastAsia"/>
                <w:sz w:val="28"/>
              </w:rPr>
              <w:t>序號</w:t>
            </w:r>
          </w:p>
        </w:tc>
        <w:tc>
          <w:tcPr>
            <w:tcW w:w="1839" w:type="dxa"/>
            <w:tcMar>
              <w:top w:w="57" w:type="dxa"/>
              <w:bottom w:w="57" w:type="dxa"/>
            </w:tcMar>
            <w:vAlign w:val="center"/>
          </w:tcPr>
          <w:p w:rsidR="000765BE" w:rsidRPr="006C2C24" w:rsidRDefault="000765BE" w:rsidP="000765BE">
            <w:pPr>
              <w:spacing w:line="360" w:lineRule="exact"/>
              <w:jc w:val="both"/>
              <w:rPr>
                <w:rFonts w:ascii="標楷體" w:eastAsia="標楷體" w:hAnsi="標楷體"/>
                <w:sz w:val="28"/>
              </w:rPr>
            </w:pPr>
            <w:r w:rsidRPr="006C2C24">
              <w:rPr>
                <w:rFonts w:ascii="標楷體" w:eastAsia="標楷體" w:hAnsi="標楷體" w:hint="eastAsia"/>
                <w:sz w:val="28"/>
              </w:rPr>
              <w:t xml:space="preserve">日   </w:t>
            </w:r>
            <w:r>
              <w:rPr>
                <w:rFonts w:ascii="標楷體" w:eastAsia="標楷體" w:hAnsi="標楷體" w:hint="eastAsia"/>
                <w:sz w:val="28"/>
              </w:rPr>
              <w:t xml:space="preserve">    </w:t>
            </w:r>
            <w:r w:rsidRPr="006C2C24">
              <w:rPr>
                <w:rFonts w:ascii="標楷體" w:eastAsia="標楷體" w:hAnsi="標楷體" w:hint="eastAsia"/>
                <w:sz w:val="28"/>
              </w:rPr>
              <w:t>期</w:t>
            </w:r>
          </w:p>
        </w:tc>
        <w:tc>
          <w:tcPr>
            <w:tcW w:w="1360" w:type="dxa"/>
            <w:tcMar>
              <w:top w:w="57" w:type="dxa"/>
              <w:bottom w:w="57" w:type="dxa"/>
            </w:tcMar>
            <w:vAlign w:val="center"/>
          </w:tcPr>
          <w:p w:rsidR="000765BE" w:rsidRPr="006C2C24" w:rsidRDefault="000765BE" w:rsidP="000765BE">
            <w:pPr>
              <w:spacing w:line="320" w:lineRule="exact"/>
              <w:ind w:left="561" w:hanging="561"/>
              <w:jc w:val="both"/>
              <w:rPr>
                <w:rFonts w:ascii="標楷體" w:eastAsia="標楷體" w:hAnsi="標楷體"/>
                <w:sz w:val="28"/>
              </w:rPr>
            </w:pPr>
            <w:r w:rsidRPr="006C2C24">
              <w:rPr>
                <w:rFonts w:ascii="標楷體" w:eastAsia="標楷體" w:hAnsi="標楷體" w:hint="eastAsia"/>
                <w:sz w:val="28"/>
              </w:rPr>
              <w:t>召集委員</w:t>
            </w:r>
          </w:p>
          <w:p w:rsidR="000765BE" w:rsidRPr="006C2C24" w:rsidRDefault="000765BE" w:rsidP="000765BE">
            <w:pPr>
              <w:spacing w:line="320" w:lineRule="exact"/>
              <w:ind w:left="561" w:hanging="561"/>
              <w:jc w:val="both"/>
              <w:rPr>
                <w:rFonts w:ascii="標楷體" w:eastAsia="標楷體" w:hAnsi="標楷體"/>
                <w:sz w:val="28"/>
              </w:rPr>
            </w:pPr>
            <w:r w:rsidRPr="006C2C24">
              <w:rPr>
                <w:rFonts w:ascii="標楷體" w:eastAsia="標楷體" w:hAnsi="標楷體" w:hint="eastAsia"/>
                <w:sz w:val="28"/>
              </w:rPr>
              <w:t>(領隊)</w:t>
            </w:r>
          </w:p>
        </w:tc>
        <w:tc>
          <w:tcPr>
            <w:tcW w:w="2645" w:type="dxa"/>
            <w:tcMar>
              <w:top w:w="57" w:type="dxa"/>
              <w:bottom w:w="57" w:type="dxa"/>
            </w:tcMar>
            <w:vAlign w:val="center"/>
          </w:tcPr>
          <w:p w:rsidR="000765BE" w:rsidRPr="006C2C24" w:rsidRDefault="000765BE" w:rsidP="000765BE">
            <w:pPr>
              <w:spacing w:line="360" w:lineRule="exact"/>
              <w:ind w:left="561" w:hanging="561"/>
              <w:jc w:val="both"/>
              <w:rPr>
                <w:rFonts w:ascii="標楷體" w:eastAsia="標楷體" w:hAnsi="標楷體"/>
                <w:sz w:val="28"/>
              </w:rPr>
            </w:pPr>
            <w:r w:rsidRPr="006C2C24">
              <w:rPr>
                <w:rFonts w:ascii="標楷體" w:eastAsia="標楷體" w:hAnsi="標楷體" w:hint="eastAsia"/>
                <w:sz w:val="28"/>
              </w:rPr>
              <w:t xml:space="preserve">內    </w:t>
            </w:r>
            <w:r>
              <w:rPr>
                <w:rFonts w:ascii="標楷體" w:eastAsia="標楷體" w:hAnsi="標楷體" w:hint="eastAsia"/>
                <w:sz w:val="28"/>
              </w:rPr>
              <w:t xml:space="preserve">        </w:t>
            </w:r>
            <w:r w:rsidRPr="006C2C24">
              <w:rPr>
                <w:rFonts w:ascii="標楷體" w:eastAsia="標楷體" w:hAnsi="標楷體" w:hint="eastAsia"/>
                <w:sz w:val="28"/>
              </w:rPr>
              <w:t>容</w:t>
            </w:r>
          </w:p>
        </w:tc>
        <w:tc>
          <w:tcPr>
            <w:tcW w:w="2659" w:type="dxa"/>
            <w:tcMar>
              <w:top w:w="57" w:type="dxa"/>
              <w:bottom w:w="57" w:type="dxa"/>
            </w:tcMar>
            <w:vAlign w:val="center"/>
          </w:tcPr>
          <w:p w:rsidR="000765BE" w:rsidRPr="006C2C24" w:rsidRDefault="000765BE" w:rsidP="000765BE">
            <w:pPr>
              <w:spacing w:line="320" w:lineRule="exact"/>
              <w:ind w:left="561" w:hanging="561"/>
              <w:jc w:val="both"/>
              <w:rPr>
                <w:rFonts w:ascii="標楷體" w:eastAsia="標楷體" w:hAnsi="標楷體"/>
                <w:sz w:val="28"/>
              </w:rPr>
            </w:pPr>
            <w:r w:rsidRPr="006C2C24">
              <w:rPr>
                <w:rFonts w:ascii="標楷體" w:eastAsia="標楷體" w:hAnsi="標楷體" w:hint="eastAsia"/>
                <w:sz w:val="28"/>
              </w:rPr>
              <w:t>考</w:t>
            </w:r>
            <w:r>
              <w:rPr>
                <w:rFonts w:ascii="標楷體" w:eastAsia="標楷體" w:hAnsi="標楷體" w:hint="eastAsia"/>
                <w:sz w:val="28"/>
              </w:rPr>
              <w:t xml:space="preserve">   </w:t>
            </w:r>
            <w:r w:rsidRPr="006C2C24">
              <w:rPr>
                <w:rFonts w:ascii="標楷體" w:eastAsia="標楷體" w:hAnsi="標楷體" w:hint="eastAsia"/>
                <w:sz w:val="28"/>
              </w:rPr>
              <w:t>察</w:t>
            </w:r>
            <w:r>
              <w:rPr>
                <w:rFonts w:ascii="標楷體" w:eastAsia="標楷體" w:hAnsi="標楷體" w:hint="eastAsia"/>
                <w:sz w:val="28"/>
              </w:rPr>
              <w:t xml:space="preserve">   </w:t>
            </w:r>
            <w:r w:rsidRPr="006C2C24">
              <w:rPr>
                <w:rFonts w:ascii="標楷體" w:eastAsia="標楷體" w:hAnsi="標楷體" w:hint="eastAsia"/>
                <w:sz w:val="28"/>
              </w:rPr>
              <w:t>紀</w:t>
            </w:r>
            <w:r>
              <w:rPr>
                <w:rFonts w:ascii="標楷體" w:eastAsia="標楷體" w:hAnsi="標楷體" w:hint="eastAsia"/>
                <w:sz w:val="28"/>
              </w:rPr>
              <w:t xml:space="preserve">   </w:t>
            </w:r>
            <w:r w:rsidRPr="006C2C24">
              <w:rPr>
                <w:rFonts w:ascii="標楷體" w:eastAsia="標楷體" w:hAnsi="標楷體" w:hint="eastAsia"/>
                <w:sz w:val="28"/>
              </w:rPr>
              <w:t>錄</w:t>
            </w:r>
          </w:p>
        </w:tc>
      </w:tr>
      <w:tr w:rsidR="000765BE" w:rsidRPr="006C2C24" w:rsidTr="000765BE">
        <w:trPr>
          <w:trHeight w:val="1136"/>
          <w:jc w:val="center"/>
        </w:trPr>
        <w:tc>
          <w:tcPr>
            <w:tcW w:w="538" w:type="dxa"/>
            <w:tcMar>
              <w:top w:w="57" w:type="dxa"/>
              <w:bottom w:w="57" w:type="dxa"/>
            </w:tcMar>
            <w:vAlign w:val="center"/>
          </w:tcPr>
          <w:p w:rsidR="000765BE" w:rsidRPr="006C2C24" w:rsidRDefault="000765BE" w:rsidP="000765BE">
            <w:pPr>
              <w:spacing w:line="360" w:lineRule="exact"/>
              <w:jc w:val="both"/>
              <w:rPr>
                <w:rFonts w:ascii="標楷體" w:eastAsia="標楷體" w:hAnsi="標楷體"/>
              </w:rPr>
            </w:pPr>
            <w:r>
              <w:rPr>
                <w:rFonts w:ascii="標楷體" w:eastAsia="標楷體" w:hAnsi="標楷體" w:hint="eastAsia"/>
              </w:rPr>
              <w:t>1</w:t>
            </w:r>
          </w:p>
        </w:tc>
        <w:tc>
          <w:tcPr>
            <w:tcW w:w="1839" w:type="dxa"/>
            <w:tcMar>
              <w:top w:w="57" w:type="dxa"/>
              <w:bottom w:w="57" w:type="dxa"/>
            </w:tcMar>
            <w:vAlign w:val="center"/>
          </w:tcPr>
          <w:p w:rsidR="000765BE" w:rsidRPr="006C2C24" w:rsidRDefault="000765BE" w:rsidP="000765BE">
            <w:pPr>
              <w:spacing w:line="360" w:lineRule="exact"/>
              <w:ind w:leftChars="-29" w:left="-70" w:rightChars="-36" w:right="-86"/>
              <w:jc w:val="both"/>
              <w:rPr>
                <w:rFonts w:ascii="標楷體" w:eastAsia="標楷體" w:hAnsi="標楷體"/>
                <w:spacing w:val="-20"/>
              </w:rPr>
            </w:pPr>
            <w:r>
              <w:rPr>
                <w:rFonts w:ascii="標楷體" w:eastAsia="標楷體" w:hAnsi="標楷體" w:hint="eastAsia"/>
              </w:rPr>
              <w:t>110</w:t>
            </w:r>
            <w:r w:rsidRPr="006C2C24">
              <w:rPr>
                <w:rFonts w:ascii="標楷體" w:eastAsia="標楷體" w:hAnsi="標楷體" w:hint="eastAsia"/>
              </w:rPr>
              <w:t>年</w:t>
            </w:r>
            <w:r>
              <w:rPr>
                <w:rFonts w:ascii="標楷體" w:eastAsia="標楷體" w:hAnsi="標楷體" w:hint="eastAsia"/>
              </w:rPr>
              <w:t>10</w:t>
            </w:r>
            <w:r w:rsidRPr="006C2C24">
              <w:rPr>
                <w:rFonts w:ascii="標楷體" w:eastAsia="標楷體" w:hAnsi="標楷體" w:hint="eastAsia"/>
              </w:rPr>
              <w:t>月</w:t>
            </w:r>
            <w:r w:rsidRPr="00587A64">
              <w:rPr>
                <w:rFonts w:ascii="標楷體" w:eastAsia="標楷體" w:hAnsi="標楷體"/>
                <w:spacing w:val="-20"/>
              </w:rPr>
              <w:t>13</w:t>
            </w:r>
            <w:r w:rsidRPr="00587A64">
              <w:rPr>
                <w:rFonts w:ascii="標楷體" w:eastAsia="標楷體" w:hAnsi="標楷體" w:hint="eastAsia"/>
                <w:spacing w:val="-20"/>
              </w:rPr>
              <w:t>日（星期三）</w:t>
            </w:r>
          </w:p>
        </w:tc>
        <w:tc>
          <w:tcPr>
            <w:tcW w:w="1360" w:type="dxa"/>
            <w:tcMar>
              <w:top w:w="57" w:type="dxa"/>
              <w:bottom w:w="57" w:type="dxa"/>
            </w:tcMar>
            <w:vAlign w:val="center"/>
          </w:tcPr>
          <w:p w:rsidR="000765BE" w:rsidRPr="006C2C24" w:rsidRDefault="000765BE" w:rsidP="000765BE">
            <w:pPr>
              <w:spacing w:line="360" w:lineRule="exact"/>
              <w:ind w:leftChars="-29" w:left="-70" w:rightChars="-36" w:right="-86"/>
              <w:jc w:val="both"/>
              <w:rPr>
                <w:rFonts w:ascii="標楷體" w:eastAsia="標楷體" w:hAnsi="標楷體"/>
              </w:rPr>
            </w:pPr>
            <w:r>
              <w:rPr>
                <w:rFonts w:ascii="標楷體" w:eastAsia="標楷體" w:hAnsi="標楷體" w:hint="eastAsia"/>
              </w:rPr>
              <w:t>葉委員毓蘭(領隊)</w:t>
            </w:r>
          </w:p>
        </w:tc>
        <w:tc>
          <w:tcPr>
            <w:tcW w:w="2645" w:type="dxa"/>
            <w:tcMar>
              <w:top w:w="57" w:type="dxa"/>
              <w:bottom w:w="57" w:type="dxa"/>
            </w:tcMar>
          </w:tcPr>
          <w:p w:rsidR="000765BE" w:rsidRPr="006C2C24" w:rsidRDefault="000765BE" w:rsidP="000765BE">
            <w:pPr>
              <w:spacing w:line="360" w:lineRule="exact"/>
              <w:jc w:val="both"/>
              <w:rPr>
                <w:rFonts w:ascii="標楷體" w:eastAsia="標楷體" w:hAnsi="標楷體"/>
              </w:rPr>
            </w:pPr>
            <w:r w:rsidRPr="00587A64">
              <w:rPr>
                <w:rFonts w:ascii="標楷體" w:eastAsia="標楷體" w:hAnsi="標楷體" w:hint="eastAsia"/>
              </w:rPr>
              <w:t>參訪臺灣臺北地方法院第1輪次國民法官模擬法庭第3場次「國民法官選任程序」</w:t>
            </w:r>
            <w:r>
              <w:rPr>
                <w:rFonts w:ascii="標楷體" w:eastAsia="標楷體" w:hAnsi="標楷體" w:hint="eastAsia"/>
              </w:rPr>
              <w:t>。</w:t>
            </w:r>
          </w:p>
        </w:tc>
        <w:tc>
          <w:tcPr>
            <w:tcW w:w="2659" w:type="dxa"/>
            <w:tcMar>
              <w:top w:w="57" w:type="dxa"/>
              <w:bottom w:w="57" w:type="dxa"/>
            </w:tcMar>
          </w:tcPr>
          <w:p w:rsidR="000765BE" w:rsidRPr="00A438A0" w:rsidRDefault="00ED68BA" w:rsidP="000765BE">
            <w:pPr>
              <w:spacing w:line="360" w:lineRule="exact"/>
              <w:jc w:val="both"/>
              <w:rPr>
                <w:rFonts w:ascii="標楷體" w:eastAsia="標楷體" w:hAnsi="標楷體"/>
                <w:color w:val="000000" w:themeColor="text1"/>
              </w:rPr>
            </w:pPr>
            <w:hyperlink w:anchor="臺北地院" w:history="1">
              <w:r w:rsidR="000765BE" w:rsidRPr="00A438A0">
                <w:rPr>
                  <w:rStyle w:val="af1"/>
                  <w:rFonts w:ascii="標楷體" w:eastAsia="標楷體" w:hAnsi="標楷體"/>
                  <w:color w:val="000000" w:themeColor="text1"/>
                  <w:u w:val="none"/>
                </w:rPr>
                <w:t>參訪紀錄</w:t>
              </w:r>
            </w:hyperlink>
          </w:p>
        </w:tc>
      </w:tr>
      <w:tr w:rsidR="000765BE" w:rsidRPr="006C2C24" w:rsidTr="000765BE">
        <w:trPr>
          <w:trHeight w:val="1313"/>
          <w:jc w:val="center"/>
        </w:trPr>
        <w:tc>
          <w:tcPr>
            <w:tcW w:w="538" w:type="dxa"/>
            <w:tcMar>
              <w:top w:w="57" w:type="dxa"/>
              <w:bottom w:w="57" w:type="dxa"/>
            </w:tcMar>
            <w:vAlign w:val="center"/>
          </w:tcPr>
          <w:p w:rsidR="000765BE" w:rsidRDefault="000765BE" w:rsidP="000765BE">
            <w:pPr>
              <w:spacing w:line="360" w:lineRule="exact"/>
              <w:jc w:val="both"/>
              <w:rPr>
                <w:rFonts w:ascii="標楷體" w:eastAsia="標楷體" w:hAnsi="標楷體"/>
              </w:rPr>
            </w:pPr>
            <w:r>
              <w:rPr>
                <w:rFonts w:ascii="標楷體" w:eastAsia="標楷體" w:hAnsi="標楷體" w:hint="eastAsia"/>
              </w:rPr>
              <w:t>2</w:t>
            </w:r>
          </w:p>
        </w:tc>
        <w:tc>
          <w:tcPr>
            <w:tcW w:w="1839" w:type="dxa"/>
            <w:tcMar>
              <w:top w:w="57" w:type="dxa"/>
              <w:bottom w:w="57" w:type="dxa"/>
            </w:tcMar>
            <w:vAlign w:val="center"/>
          </w:tcPr>
          <w:p w:rsidR="000765BE" w:rsidRDefault="000765BE" w:rsidP="000765BE">
            <w:pPr>
              <w:spacing w:line="360" w:lineRule="exact"/>
              <w:ind w:leftChars="-29" w:left="-70" w:rightChars="-36" w:right="-86"/>
              <w:jc w:val="both"/>
              <w:rPr>
                <w:rFonts w:ascii="標楷體" w:eastAsia="標楷體" w:hAnsi="標楷體"/>
              </w:rPr>
            </w:pPr>
            <w:r>
              <w:rPr>
                <w:rFonts w:ascii="標楷體" w:eastAsia="標楷體" w:hAnsi="標楷體" w:hint="eastAsia"/>
              </w:rPr>
              <w:t>110</w:t>
            </w:r>
            <w:r w:rsidRPr="006C2C24">
              <w:rPr>
                <w:rFonts w:ascii="標楷體" w:eastAsia="標楷體" w:hAnsi="標楷體" w:hint="eastAsia"/>
              </w:rPr>
              <w:t>年</w:t>
            </w:r>
            <w:r>
              <w:rPr>
                <w:rFonts w:ascii="標楷體" w:eastAsia="標楷體" w:hAnsi="標楷體" w:hint="eastAsia"/>
              </w:rPr>
              <w:t>11</w:t>
            </w:r>
            <w:r w:rsidRPr="006C2C24">
              <w:rPr>
                <w:rFonts w:ascii="標楷體" w:eastAsia="標楷體" w:hAnsi="標楷體" w:hint="eastAsia"/>
              </w:rPr>
              <w:t>月</w:t>
            </w:r>
            <w:r>
              <w:rPr>
                <w:rFonts w:ascii="標楷體" w:eastAsia="標楷體" w:hAnsi="標楷體"/>
                <w:spacing w:val="-20"/>
              </w:rPr>
              <w:t>10</w:t>
            </w:r>
            <w:r w:rsidRPr="00587A64">
              <w:rPr>
                <w:rFonts w:ascii="標楷體" w:eastAsia="標楷體" w:hAnsi="標楷體" w:hint="eastAsia"/>
                <w:spacing w:val="-20"/>
              </w:rPr>
              <w:t>日（星期三）</w:t>
            </w:r>
            <w:r w:rsidR="00BB47EC">
              <w:rPr>
                <w:rFonts w:ascii="標楷體" w:eastAsia="標楷體" w:hAnsi="標楷體" w:hint="eastAsia"/>
                <w:spacing w:val="-20"/>
              </w:rPr>
              <w:t>下午</w:t>
            </w:r>
            <w:r>
              <w:rPr>
                <w:rFonts w:ascii="標楷體" w:eastAsia="標楷體" w:hAnsi="標楷體" w:hint="eastAsia"/>
                <w:spacing w:val="-20"/>
              </w:rPr>
              <w:t>至11日（星期四）</w:t>
            </w:r>
          </w:p>
        </w:tc>
        <w:tc>
          <w:tcPr>
            <w:tcW w:w="1360" w:type="dxa"/>
            <w:tcMar>
              <w:top w:w="57" w:type="dxa"/>
              <w:bottom w:w="57" w:type="dxa"/>
            </w:tcMar>
            <w:vAlign w:val="center"/>
          </w:tcPr>
          <w:p w:rsidR="000765BE" w:rsidRDefault="000765BE" w:rsidP="000765BE">
            <w:pPr>
              <w:spacing w:line="360" w:lineRule="exact"/>
              <w:ind w:leftChars="-29" w:left="-70" w:rightChars="-36" w:right="-86"/>
              <w:jc w:val="both"/>
              <w:rPr>
                <w:rFonts w:ascii="標楷體" w:eastAsia="標楷體" w:hAnsi="標楷體"/>
              </w:rPr>
            </w:pPr>
            <w:r>
              <w:rPr>
                <w:rFonts w:ascii="標楷體" w:eastAsia="標楷體" w:hAnsi="標楷體" w:hint="eastAsia"/>
              </w:rPr>
              <w:t>葉委員毓蘭(領隊)</w:t>
            </w:r>
          </w:p>
        </w:tc>
        <w:tc>
          <w:tcPr>
            <w:tcW w:w="2645" w:type="dxa"/>
            <w:tcMar>
              <w:top w:w="57" w:type="dxa"/>
              <w:bottom w:w="57" w:type="dxa"/>
            </w:tcMar>
          </w:tcPr>
          <w:p w:rsidR="000765BE" w:rsidRPr="00587A64" w:rsidRDefault="000765BE" w:rsidP="000765BE">
            <w:pPr>
              <w:spacing w:line="360" w:lineRule="exact"/>
              <w:jc w:val="both"/>
              <w:rPr>
                <w:rFonts w:ascii="標楷體" w:eastAsia="標楷體" w:hAnsi="標楷體"/>
              </w:rPr>
            </w:pPr>
            <w:r w:rsidRPr="00A827A6">
              <w:rPr>
                <w:rFonts w:ascii="標楷體" w:eastAsia="標楷體" w:hAnsi="標楷體" w:hint="eastAsia"/>
              </w:rPr>
              <w:t>考察促進轉型正義不義遺址「白色恐怖綠島紀念園區」、法務部矯正署臺東戒治所、岩灣技能訓練所、綠島監獄及臺東縣警察局贓證物管理現況</w:t>
            </w:r>
            <w:r>
              <w:rPr>
                <w:rFonts w:ascii="標楷體" w:eastAsia="標楷體" w:hAnsi="標楷體" w:hint="eastAsia"/>
              </w:rPr>
              <w:t>。</w:t>
            </w:r>
          </w:p>
        </w:tc>
        <w:tc>
          <w:tcPr>
            <w:tcW w:w="2659" w:type="dxa"/>
            <w:tcMar>
              <w:top w:w="57" w:type="dxa"/>
              <w:bottom w:w="57" w:type="dxa"/>
            </w:tcMar>
          </w:tcPr>
          <w:p w:rsidR="000765BE" w:rsidRPr="00A438A0" w:rsidRDefault="00ED68BA" w:rsidP="000765BE">
            <w:pPr>
              <w:spacing w:line="360" w:lineRule="exact"/>
              <w:jc w:val="both"/>
              <w:rPr>
                <w:rFonts w:ascii="標楷體" w:eastAsia="標楷體" w:hAnsi="標楷體"/>
                <w:color w:val="000000" w:themeColor="text1"/>
              </w:rPr>
            </w:pPr>
            <w:hyperlink w:anchor="臺東戒治所" w:history="1">
              <w:r w:rsidR="000765BE" w:rsidRPr="00A438A0">
                <w:rPr>
                  <w:rStyle w:val="af1"/>
                  <w:rFonts w:ascii="標楷體" w:eastAsia="標楷體" w:hAnsi="標楷體" w:hint="eastAsia"/>
                  <w:color w:val="000000" w:themeColor="text1"/>
                  <w:u w:val="none"/>
                </w:rPr>
                <w:t>1.臺東戒治所考察紀錄</w:t>
              </w:r>
            </w:hyperlink>
          </w:p>
          <w:p w:rsidR="000765BE" w:rsidRPr="00A438A0" w:rsidRDefault="00ED68BA" w:rsidP="000765BE">
            <w:pPr>
              <w:spacing w:line="360" w:lineRule="exact"/>
              <w:jc w:val="both"/>
              <w:rPr>
                <w:rFonts w:ascii="標楷體" w:eastAsia="標楷體" w:hAnsi="標楷體"/>
                <w:color w:val="000000" w:themeColor="text1"/>
              </w:rPr>
            </w:pPr>
            <w:hyperlink w:anchor="白色恐怖綠島紀念園區" w:history="1">
              <w:r w:rsidR="000765BE" w:rsidRPr="00A438A0">
                <w:rPr>
                  <w:rStyle w:val="af1"/>
                  <w:rFonts w:hint="eastAsia"/>
                  <w:color w:val="000000" w:themeColor="text1"/>
                  <w:u w:val="none"/>
                </w:rPr>
                <w:t>2.</w:t>
              </w:r>
              <w:r w:rsidR="000765BE" w:rsidRPr="00A438A0">
                <w:rPr>
                  <w:rStyle w:val="af1"/>
                  <w:rFonts w:ascii="標楷體" w:eastAsia="標楷體" w:hAnsi="標楷體" w:hint="eastAsia"/>
                  <w:color w:val="000000" w:themeColor="text1"/>
                  <w:u w:val="none"/>
                </w:rPr>
                <w:t>白色恐怖綠島紀念園區考察紀錄</w:t>
              </w:r>
            </w:hyperlink>
          </w:p>
          <w:p w:rsidR="000765BE" w:rsidRPr="00A438A0" w:rsidRDefault="00ED68BA" w:rsidP="000765BE">
            <w:pPr>
              <w:spacing w:line="360" w:lineRule="exact"/>
              <w:jc w:val="both"/>
              <w:rPr>
                <w:rFonts w:ascii="標楷體" w:eastAsia="標楷體" w:hAnsi="標楷體"/>
                <w:color w:val="000000" w:themeColor="text1"/>
              </w:rPr>
            </w:pPr>
            <w:hyperlink w:anchor="綠島監獄" w:history="1">
              <w:r w:rsidR="000765BE" w:rsidRPr="00A438A0">
                <w:rPr>
                  <w:rStyle w:val="af1"/>
                  <w:rFonts w:ascii="標楷體" w:eastAsia="標楷體" w:hAnsi="標楷體" w:hint="eastAsia"/>
                  <w:color w:val="000000" w:themeColor="text1"/>
                  <w:u w:val="none"/>
                </w:rPr>
                <w:t>3.綠島監獄考察紀錄</w:t>
              </w:r>
            </w:hyperlink>
          </w:p>
          <w:p w:rsidR="000765BE" w:rsidRPr="00A438A0" w:rsidRDefault="00ED68BA" w:rsidP="000765BE">
            <w:pPr>
              <w:spacing w:line="360" w:lineRule="exact"/>
              <w:jc w:val="both"/>
              <w:rPr>
                <w:rFonts w:ascii="標楷體" w:eastAsia="標楷體" w:hAnsi="標楷體"/>
                <w:color w:val="000000" w:themeColor="text1"/>
              </w:rPr>
            </w:pPr>
            <w:hyperlink w:anchor="岩灣技能訓練所" w:history="1">
              <w:r w:rsidR="000765BE" w:rsidRPr="00A438A0">
                <w:rPr>
                  <w:rStyle w:val="af1"/>
                  <w:rFonts w:ascii="標楷體" w:eastAsia="標楷體" w:hAnsi="標楷體" w:hint="eastAsia"/>
                  <w:color w:val="000000" w:themeColor="text1"/>
                  <w:u w:val="none"/>
                </w:rPr>
                <w:t>4.岩灣技能訓練所考察紀錄</w:t>
              </w:r>
            </w:hyperlink>
          </w:p>
          <w:p w:rsidR="000765BE" w:rsidRPr="00A438A0" w:rsidRDefault="00ED68BA" w:rsidP="000765BE">
            <w:pPr>
              <w:spacing w:line="360" w:lineRule="exact"/>
              <w:jc w:val="both"/>
              <w:rPr>
                <w:color w:val="000000" w:themeColor="text1"/>
              </w:rPr>
            </w:pPr>
            <w:hyperlink w:anchor="臺東縣警察局" w:history="1">
              <w:r w:rsidR="000765BE" w:rsidRPr="00A438A0">
                <w:rPr>
                  <w:rStyle w:val="af1"/>
                  <w:rFonts w:ascii="標楷體" w:eastAsia="標楷體" w:hAnsi="標楷體" w:hint="eastAsia"/>
                  <w:color w:val="000000" w:themeColor="text1"/>
                  <w:u w:val="none"/>
                </w:rPr>
                <w:t>5.臺東縣警察局考察紀錄</w:t>
              </w:r>
            </w:hyperlink>
          </w:p>
        </w:tc>
      </w:tr>
      <w:tr w:rsidR="000765BE" w:rsidRPr="006C2C24" w:rsidTr="000765BE">
        <w:trPr>
          <w:trHeight w:val="862"/>
          <w:jc w:val="center"/>
        </w:trPr>
        <w:tc>
          <w:tcPr>
            <w:tcW w:w="538" w:type="dxa"/>
            <w:tcMar>
              <w:top w:w="57" w:type="dxa"/>
              <w:bottom w:w="57" w:type="dxa"/>
            </w:tcMar>
            <w:vAlign w:val="center"/>
          </w:tcPr>
          <w:p w:rsidR="000765BE" w:rsidRDefault="000765BE" w:rsidP="000765BE">
            <w:pPr>
              <w:spacing w:line="360" w:lineRule="exact"/>
              <w:jc w:val="both"/>
              <w:rPr>
                <w:rFonts w:ascii="標楷體" w:eastAsia="標楷體" w:hAnsi="標楷體"/>
              </w:rPr>
            </w:pPr>
            <w:r>
              <w:rPr>
                <w:rFonts w:ascii="標楷體" w:eastAsia="標楷體" w:hAnsi="標楷體" w:hint="eastAsia"/>
              </w:rPr>
              <w:t>3</w:t>
            </w:r>
          </w:p>
        </w:tc>
        <w:tc>
          <w:tcPr>
            <w:tcW w:w="1839" w:type="dxa"/>
            <w:tcMar>
              <w:top w:w="57" w:type="dxa"/>
              <w:bottom w:w="57" w:type="dxa"/>
            </w:tcMar>
            <w:vAlign w:val="center"/>
          </w:tcPr>
          <w:p w:rsidR="000765BE" w:rsidRDefault="000765BE" w:rsidP="000765BE">
            <w:pPr>
              <w:spacing w:line="360" w:lineRule="exact"/>
              <w:ind w:leftChars="-29" w:left="-70" w:rightChars="-36" w:right="-86"/>
              <w:jc w:val="both"/>
              <w:rPr>
                <w:rFonts w:ascii="標楷體" w:eastAsia="標楷體" w:hAnsi="標楷體"/>
              </w:rPr>
            </w:pPr>
            <w:r>
              <w:rPr>
                <w:rFonts w:ascii="標楷體" w:eastAsia="標楷體" w:hAnsi="標楷體" w:hint="eastAsia"/>
              </w:rPr>
              <w:t>110</w:t>
            </w:r>
            <w:r w:rsidRPr="006C2C24">
              <w:rPr>
                <w:rFonts w:ascii="標楷體" w:eastAsia="標楷體" w:hAnsi="標楷體" w:hint="eastAsia"/>
              </w:rPr>
              <w:t>年</w:t>
            </w:r>
            <w:r>
              <w:rPr>
                <w:rFonts w:ascii="標楷體" w:eastAsia="標楷體" w:hAnsi="標楷體" w:hint="eastAsia"/>
              </w:rPr>
              <w:t>11</w:t>
            </w:r>
            <w:r w:rsidRPr="006C2C24">
              <w:rPr>
                <w:rFonts w:ascii="標楷體" w:eastAsia="標楷體" w:hAnsi="標楷體" w:hint="eastAsia"/>
              </w:rPr>
              <w:t>月</w:t>
            </w:r>
            <w:r>
              <w:rPr>
                <w:rFonts w:ascii="標楷體" w:eastAsia="標楷體" w:hAnsi="標楷體"/>
                <w:spacing w:val="-20"/>
              </w:rPr>
              <w:t>25</w:t>
            </w:r>
            <w:r w:rsidRPr="00587A64">
              <w:rPr>
                <w:rFonts w:ascii="標楷體" w:eastAsia="標楷體" w:hAnsi="標楷體" w:hint="eastAsia"/>
                <w:spacing w:val="-20"/>
              </w:rPr>
              <w:t>日（星期</w:t>
            </w:r>
            <w:r>
              <w:rPr>
                <w:rFonts w:ascii="標楷體" w:eastAsia="標楷體" w:hAnsi="標楷體" w:hint="eastAsia"/>
                <w:spacing w:val="-20"/>
              </w:rPr>
              <w:t>四</w:t>
            </w:r>
            <w:r w:rsidRPr="00587A64">
              <w:rPr>
                <w:rFonts w:ascii="標楷體" w:eastAsia="標楷體" w:hAnsi="標楷體" w:hint="eastAsia"/>
                <w:spacing w:val="-20"/>
              </w:rPr>
              <w:t>）</w:t>
            </w:r>
          </w:p>
        </w:tc>
        <w:tc>
          <w:tcPr>
            <w:tcW w:w="1360" w:type="dxa"/>
            <w:tcMar>
              <w:top w:w="57" w:type="dxa"/>
              <w:bottom w:w="57" w:type="dxa"/>
            </w:tcMar>
            <w:vAlign w:val="center"/>
          </w:tcPr>
          <w:p w:rsidR="000765BE" w:rsidRDefault="000765BE" w:rsidP="000765BE">
            <w:pPr>
              <w:spacing w:line="360" w:lineRule="exact"/>
              <w:ind w:leftChars="-29" w:left="-70" w:rightChars="-36" w:right="-86"/>
              <w:jc w:val="both"/>
              <w:rPr>
                <w:rFonts w:ascii="標楷體" w:eastAsia="標楷體" w:hAnsi="標楷體"/>
              </w:rPr>
            </w:pPr>
            <w:r>
              <w:rPr>
                <w:rFonts w:ascii="標楷體" w:eastAsia="標楷體" w:hAnsi="標楷體" w:hint="eastAsia"/>
              </w:rPr>
              <w:t>葉委員毓蘭(領隊)</w:t>
            </w:r>
          </w:p>
        </w:tc>
        <w:tc>
          <w:tcPr>
            <w:tcW w:w="2645" w:type="dxa"/>
            <w:tcMar>
              <w:top w:w="57" w:type="dxa"/>
              <w:bottom w:w="57" w:type="dxa"/>
            </w:tcMar>
          </w:tcPr>
          <w:p w:rsidR="000765BE" w:rsidRPr="00A827A6" w:rsidRDefault="000765BE" w:rsidP="000765BE">
            <w:pPr>
              <w:spacing w:line="360" w:lineRule="exact"/>
              <w:jc w:val="both"/>
              <w:rPr>
                <w:rFonts w:ascii="標楷體" w:eastAsia="標楷體" w:hAnsi="標楷體"/>
              </w:rPr>
            </w:pPr>
            <w:r w:rsidRPr="00651394">
              <w:rPr>
                <w:rFonts w:ascii="標楷體" w:eastAsia="標楷體" w:hAnsi="標楷體" w:hint="eastAsia"/>
              </w:rPr>
              <w:t>考察海洋委員會海巡署有關越界大陸船隻執法及組織人力運用現況、福建金門地方檢察署、法務部調查局福建省調查處業務概況、金門縣警察局及參訪福建金門地方法院</w:t>
            </w:r>
            <w:r>
              <w:rPr>
                <w:rFonts w:ascii="標楷體" w:eastAsia="標楷體" w:hAnsi="標楷體" w:hint="eastAsia"/>
              </w:rPr>
              <w:t>。</w:t>
            </w:r>
          </w:p>
        </w:tc>
        <w:tc>
          <w:tcPr>
            <w:tcW w:w="2659" w:type="dxa"/>
            <w:tcMar>
              <w:top w:w="57" w:type="dxa"/>
              <w:bottom w:w="57" w:type="dxa"/>
            </w:tcMar>
          </w:tcPr>
          <w:p w:rsidR="000765BE" w:rsidRPr="00A438A0" w:rsidRDefault="00ED68BA" w:rsidP="000765BE">
            <w:pPr>
              <w:spacing w:line="300" w:lineRule="exact"/>
              <w:jc w:val="both"/>
              <w:rPr>
                <w:rStyle w:val="af1"/>
                <w:rFonts w:ascii="標楷體" w:eastAsia="標楷體" w:hAnsi="標楷體"/>
                <w:color w:val="000000" w:themeColor="text1"/>
                <w:u w:val="none"/>
              </w:rPr>
            </w:pPr>
            <w:hyperlink w:anchor="海巡署第十二巡防區" w:history="1">
              <w:r w:rsidR="000765BE" w:rsidRPr="00A438A0">
                <w:rPr>
                  <w:rStyle w:val="af1"/>
                  <w:rFonts w:ascii="標楷體" w:eastAsia="標楷體" w:hAnsi="標楷體" w:hint="eastAsia"/>
                  <w:color w:val="000000" w:themeColor="text1"/>
                  <w:u w:val="none"/>
                </w:rPr>
                <w:t>1.海巡署第十二巡防區考察紀錄</w:t>
              </w:r>
            </w:hyperlink>
          </w:p>
          <w:p w:rsidR="000765BE" w:rsidRPr="00A438A0" w:rsidRDefault="00ED68BA" w:rsidP="000765BE">
            <w:pPr>
              <w:spacing w:line="300" w:lineRule="exact"/>
              <w:jc w:val="both"/>
              <w:rPr>
                <w:color w:val="000000" w:themeColor="text1"/>
              </w:rPr>
            </w:pPr>
            <w:hyperlink w:anchor="福建金門地方法院" w:history="1">
              <w:r w:rsidR="000765BE" w:rsidRPr="00A438A0">
                <w:rPr>
                  <w:rStyle w:val="af1"/>
                  <w:color w:val="000000" w:themeColor="text1"/>
                  <w:u w:val="none"/>
                </w:rPr>
                <w:t>2.</w:t>
              </w:r>
              <w:r w:rsidR="000765BE" w:rsidRPr="00A438A0">
                <w:rPr>
                  <w:rStyle w:val="af1"/>
                  <w:rFonts w:ascii="標楷體" w:eastAsia="標楷體" w:hAnsi="標楷體" w:hint="eastAsia"/>
                  <w:color w:val="000000" w:themeColor="text1"/>
                  <w:u w:val="none"/>
                </w:rPr>
                <w:t>福建金門地方法院參訪紀錄</w:t>
              </w:r>
            </w:hyperlink>
          </w:p>
          <w:p w:rsidR="000765BE" w:rsidRPr="00A438A0" w:rsidRDefault="00ED68BA" w:rsidP="000765BE">
            <w:pPr>
              <w:spacing w:line="300" w:lineRule="exact"/>
              <w:jc w:val="both"/>
              <w:rPr>
                <w:rStyle w:val="af1"/>
                <w:rFonts w:ascii="標楷體" w:eastAsia="標楷體" w:hAnsi="標楷體"/>
                <w:color w:val="000000" w:themeColor="text1"/>
                <w:u w:val="none"/>
              </w:rPr>
            </w:pPr>
            <w:hyperlink w:anchor="福建金門地方檢察署" w:history="1">
              <w:r w:rsidR="000765BE" w:rsidRPr="00A438A0">
                <w:rPr>
                  <w:rStyle w:val="af1"/>
                  <w:rFonts w:ascii="標楷體" w:eastAsia="標楷體" w:hAnsi="標楷體"/>
                  <w:color w:val="000000" w:themeColor="text1"/>
                  <w:u w:val="none"/>
                </w:rPr>
                <w:t>3.</w:t>
              </w:r>
              <w:r w:rsidR="000765BE" w:rsidRPr="00A438A0">
                <w:rPr>
                  <w:rStyle w:val="af1"/>
                  <w:rFonts w:ascii="標楷體" w:eastAsia="標楷體" w:hAnsi="標楷體" w:hint="eastAsia"/>
                  <w:color w:val="000000" w:themeColor="text1"/>
                  <w:u w:val="none"/>
                </w:rPr>
                <w:t>福建金門地方檢察署考察紀錄</w:t>
              </w:r>
            </w:hyperlink>
          </w:p>
          <w:p w:rsidR="000765BE" w:rsidRPr="00A438A0" w:rsidRDefault="00ED68BA" w:rsidP="000765BE">
            <w:pPr>
              <w:spacing w:line="300" w:lineRule="exact"/>
              <w:jc w:val="both"/>
              <w:rPr>
                <w:rFonts w:ascii="標楷體" w:eastAsia="標楷體" w:hAnsi="標楷體"/>
                <w:color w:val="000000" w:themeColor="text1"/>
              </w:rPr>
            </w:pPr>
            <w:hyperlink w:anchor="福建省調查處" w:history="1">
              <w:r w:rsidR="000765BE" w:rsidRPr="00A438A0">
                <w:rPr>
                  <w:rStyle w:val="af1"/>
                  <w:rFonts w:hint="eastAsia"/>
                  <w:color w:val="000000" w:themeColor="text1"/>
                  <w:u w:val="none"/>
                </w:rPr>
                <w:t>4.</w:t>
              </w:r>
              <w:r w:rsidR="000765BE" w:rsidRPr="00A438A0">
                <w:rPr>
                  <w:rStyle w:val="af1"/>
                  <w:rFonts w:ascii="標楷體" w:eastAsia="標楷體" w:hAnsi="標楷體" w:hint="eastAsia"/>
                  <w:color w:val="000000" w:themeColor="text1"/>
                  <w:u w:val="none"/>
                </w:rPr>
                <w:t>福建省調查處考察紀錄</w:t>
              </w:r>
            </w:hyperlink>
          </w:p>
          <w:p w:rsidR="000765BE" w:rsidRPr="00A438A0" w:rsidRDefault="00ED68BA" w:rsidP="000765BE">
            <w:pPr>
              <w:spacing w:line="300" w:lineRule="exact"/>
              <w:jc w:val="both"/>
              <w:rPr>
                <w:color w:val="000000" w:themeColor="text1"/>
              </w:rPr>
            </w:pPr>
            <w:hyperlink w:anchor="金門縣警察局" w:history="1">
              <w:r w:rsidR="000765BE" w:rsidRPr="00A438A0">
                <w:rPr>
                  <w:rStyle w:val="af1"/>
                  <w:rFonts w:ascii="標楷體" w:eastAsia="標楷體" w:hAnsi="標楷體" w:hint="eastAsia"/>
                  <w:color w:val="000000" w:themeColor="text1"/>
                  <w:u w:val="none"/>
                </w:rPr>
                <w:t>5.金門縣警察局考察紀錄</w:t>
              </w:r>
            </w:hyperlink>
          </w:p>
        </w:tc>
      </w:tr>
    </w:tbl>
    <w:p w:rsidR="000765BE" w:rsidRPr="00E20CC7" w:rsidRDefault="000765BE" w:rsidP="000765BE">
      <w:pPr>
        <w:rPr>
          <w:rFonts w:ascii="標楷體" w:eastAsia="標楷體"/>
          <w:b/>
          <w:bCs/>
          <w:sz w:val="36"/>
        </w:rPr>
      </w:pPr>
      <w:r>
        <w:rPr>
          <w:rFonts w:ascii="標楷體" w:eastAsia="標楷體" w:hAnsi="標楷體" w:cs="BiauKai"/>
          <w:b/>
          <w:sz w:val="32"/>
          <w:szCs w:val="40"/>
        </w:rPr>
        <w:br w:type="page"/>
      </w:r>
      <w:bookmarkStart w:id="642" w:name="臺北地院"/>
      <w:r w:rsidRPr="00E20CC7">
        <w:rPr>
          <w:rFonts w:ascii="標楷體" w:eastAsia="標楷體" w:hAnsi="標楷體" w:hint="eastAsia"/>
          <w:b/>
          <w:sz w:val="36"/>
          <w:szCs w:val="36"/>
        </w:rPr>
        <w:lastRenderedPageBreak/>
        <w:t>立法院司法及法制委員會參訪</w:t>
      </w:r>
      <w:r w:rsidRPr="00E20CC7">
        <w:rPr>
          <w:rFonts w:ascii="標楷體" w:eastAsia="標楷體" w:hint="eastAsia"/>
          <w:b/>
          <w:bCs/>
          <w:spacing w:val="-8"/>
          <w:sz w:val="36"/>
        </w:rPr>
        <w:t>臺灣臺北地方法院第1輪次第3場次</w:t>
      </w:r>
      <w:r w:rsidRPr="00E20CC7">
        <w:rPr>
          <w:rFonts w:ascii="標楷體" w:eastAsia="標楷體" w:hint="eastAsia"/>
          <w:b/>
          <w:bCs/>
          <w:sz w:val="36"/>
        </w:rPr>
        <w:t>國民法官模擬法庭</w:t>
      </w:r>
      <w:bookmarkEnd w:id="642"/>
    </w:p>
    <w:p w:rsidR="000765BE" w:rsidRPr="00587A64" w:rsidRDefault="000765BE" w:rsidP="000765BE">
      <w:pPr>
        <w:spacing w:afterLines="50" w:after="120" w:line="720" w:lineRule="exact"/>
        <w:jc w:val="both"/>
        <w:rPr>
          <w:rFonts w:ascii="標楷體" w:eastAsia="標楷體"/>
          <w:sz w:val="28"/>
          <w:szCs w:val="28"/>
        </w:rPr>
      </w:pPr>
      <w:r w:rsidRPr="00587A64">
        <w:rPr>
          <w:rFonts w:ascii="標楷體" w:eastAsia="標楷體" w:hint="eastAsia"/>
          <w:sz w:val="28"/>
          <w:szCs w:val="28"/>
        </w:rPr>
        <w:t>時　　間：中華民國110年1</w:t>
      </w:r>
      <w:r w:rsidRPr="00587A64">
        <w:rPr>
          <w:rFonts w:ascii="標楷體" w:eastAsia="標楷體"/>
          <w:sz w:val="28"/>
          <w:szCs w:val="28"/>
        </w:rPr>
        <w:t>0</w:t>
      </w:r>
      <w:r w:rsidRPr="00587A64">
        <w:rPr>
          <w:rFonts w:ascii="標楷體" w:eastAsia="標楷體" w:hint="eastAsia"/>
          <w:sz w:val="28"/>
          <w:szCs w:val="28"/>
        </w:rPr>
        <w:t>月13（星期三）上午9時</w:t>
      </w:r>
    </w:p>
    <w:p w:rsidR="000765BE" w:rsidRPr="00587A64" w:rsidRDefault="000765BE" w:rsidP="000765BE">
      <w:pPr>
        <w:spacing w:afterLines="50" w:after="120" w:line="400" w:lineRule="exact"/>
        <w:jc w:val="both"/>
        <w:rPr>
          <w:rFonts w:ascii="標楷體" w:eastAsia="標楷體"/>
          <w:sz w:val="28"/>
          <w:szCs w:val="28"/>
        </w:rPr>
      </w:pPr>
      <w:r w:rsidRPr="00587A64">
        <w:rPr>
          <w:rFonts w:ascii="標楷體" w:eastAsia="標楷體" w:hint="eastAsia"/>
          <w:sz w:val="28"/>
          <w:szCs w:val="28"/>
        </w:rPr>
        <w:t>地　　點：本院5樓大禮堂、2樓刑事法庭、4樓多媒體簡報室</w:t>
      </w:r>
    </w:p>
    <w:p w:rsidR="000765BE" w:rsidRPr="00587A64" w:rsidRDefault="000765BE" w:rsidP="000765BE">
      <w:pPr>
        <w:spacing w:line="500" w:lineRule="exact"/>
        <w:jc w:val="both"/>
        <w:rPr>
          <w:rFonts w:ascii="標楷體" w:eastAsia="標楷體"/>
          <w:b/>
          <w:bCs/>
          <w:sz w:val="32"/>
          <w:szCs w:val="32"/>
        </w:rPr>
      </w:pPr>
      <w:r w:rsidRPr="00587A64">
        <w:rPr>
          <w:rFonts w:ascii="標楷體" w:eastAsia="標楷體" w:hint="eastAsia"/>
          <w:b/>
          <w:bCs/>
          <w:sz w:val="32"/>
          <w:szCs w:val="32"/>
        </w:rPr>
        <w:t>一、選任程序貴賓致詞紀錄</w:t>
      </w:r>
    </w:p>
    <w:p w:rsidR="000765BE" w:rsidRPr="00587A64" w:rsidRDefault="000765BE" w:rsidP="000765BE">
      <w:pPr>
        <w:spacing w:line="720" w:lineRule="exact"/>
        <w:jc w:val="both"/>
        <w:rPr>
          <w:rFonts w:ascii="標楷體" w:eastAsia="標楷體" w:hAnsi="標楷體"/>
          <w:b/>
          <w:sz w:val="28"/>
          <w:szCs w:val="28"/>
        </w:rPr>
      </w:pPr>
      <w:r w:rsidRPr="00587A64">
        <w:rPr>
          <w:rFonts w:ascii="標楷體" w:eastAsia="標楷體" w:hAnsi="標楷體" w:hint="eastAsia"/>
          <w:b/>
          <w:sz w:val="28"/>
          <w:szCs w:val="28"/>
        </w:rPr>
        <w:t>司儀：</w:t>
      </w:r>
    </w:p>
    <w:p w:rsidR="000765BE" w:rsidRPr="00587A64" w:rsidRDefault="000765BE" w:rsidP="000765BE">
      <w:pPr>
        <w:spacing w:line="500" w:lineRule="exact"/>
        <w:jc w:val="both"/>
        <w:rPr>
          <w:rFonts w:ascii="標楷體" w:eastAsia="標楷體"/>
          <w:bCs/>
          <w:sz w:val="28"/>
          <w:szCs w:val="28"/>
        </w:rPr>
      </w:pPr>
      <w:r w:rsidRPr="00587A64">
        <w:rPr>
          <w:rFonts w:ascii="標楷體" w:eastAsia="標楷體" w:hint="eastAsia"/>
          <w:bCs/>
          <w:spacing w:val="-8"/>
          <w:sz w:val="28"/>
          <w:szCs w:val="28"/>
        </w:rPr>
        <w:t>臺灣臺北地方法院第1輪次第3場次</w:t>
      </w:r>
      <w:r w:rsidRPr="00587A64">
        <w:rPr>
          <w:rFonts w:ascii="標楷體" w:eastAsia="標楷體" w:hint="eastAsia"/>
          <w:bCs/>
          <w:sz w:val="28"/>
          <w:szCs w:val="28"/>
        </w:rPr>
        <w:t>國民法官模擬法庭選任程序開始，首先請臺北地院黃院長國忠致詞。</w:t>
      </w:r>
    </w:p>
    <w:p w:rsidR="000765BE" w:rsidRPr="00587A64" w:rsidRDefault="000765BE" w:rsidP="000765BE">
      <w:pPr>
        <w:spacing w:line="720" w:lineRule="exact"/>
        <w:jc w:val="both"/>
        <w:rPr>
          <w:rFonts w:ascii="標楷體" w:eastAsia="標楷體"/>
          <w:b/>
          <w:bCs/>
          <w:sz w:val="28"/>
          <w:szCs w:val="28"/>
        </w:rPr>
      </w:pPr>
      <w:r w:rsidRPr="00587A64">
        <w:rPr>
          <w:rFonts w:ascii="標楷體" w:eastAsia="標楷體" w:hint="eastAsia"/>
          <w:b/>
          <w:bCs/>
          <w:sz w:val="28"/>
          <w:szCs w:val="28"/>
        </w:rPr>
        <w:t>臺北地院黃院長國忠：</w:t>
      </w:r>
    </w:p>
    <w:p w:rsidR="000765BE" w:rsidRPr="00587A64" w:rsidRDefault="000765BE" w:rsidP="000765BE">
      <w:pPr>
        <w:spacing w:line="500" w:lineRule="exact"/>
        <w:ind w:firstLineChars="200" w:firstLine="560"/>
        <w:jc w:val="both"/>
        <w:rPr>
          <w:rFonts w:ascii="標楷體" w:eastAsia="標楷體"/>
          <w:bCs/>
          <w:sz w:val="28"/>
          <w:szCs w:val="28"/>
        </w:rPr>
      </w:pPr>
      <w:r w:rsidRPr="00587A64">
        <w:rPr>
          <w:rFonts w:ascii="標楷體" w:eastAsia="標楷體" w:hint="eastAsia"/>
          <w:bCs/>
          <w:sz w:val="28"/>
          <w:szCs w:val="28"/>
        </w:rPr>
        <w:t>司法院林秘書長、彭廳長、劉處長、立法院葉召委、黃委員、吳委員、江委員、法務部蔡政次、臺北地檢署林檢察長、台北律師公會尤理事長及各位候選國民法官，今日參與模擬法庭審判的組合，各位法官、各位檢察官、各位律師及3位評論員，還有到場關心國民法官新制的各位貴賓、各位女士、各位先生、各位媒體朋友大家早安。今日是本院在疫情緩和之後舉辦的國民法官模擬法庭第1輪次第3場次的活動，首先感謝各位在百忙之中蒞臨本院指導。</w:t>
      </w:r>
    </w:p>
    <w:p w:rsidR="000765BE" w:rsidRPr="00587A64" w:rsidRDefault="000765BE" w:rsidP="000765BE">
      <w:pPr>
        <w:spacing w:line="500" w:lineRule="exact"/>
        <w:ind w:firstLineChars="200" w:firstLine="560"/>
        <w:jc w:val="both"/>
        <w:rPr>
          <w:rFonts w:ascii="標楷體" w:eastAsia="標楷體"/>
          <w:bCs/>
          <w:color w:val="000000"/>
          <w:sz w:val="28"/>
          <w:szCs w:val="28"/>
        </w:rPr>
      </w:pPr>
      <w:r w:rsidRPr="00587A64">
        <w:rPr>
          <w:rFonts w:ascii="標楷體" w:eastAsia="標楷體" w:hint="eastAsia"/>
          <w:bCs/>
          <w:sz w:val="28"/>
          <w:szCs w:val="28"/>
        </w:rPr>
        <w:t>國民法官新制於民國</w:t>
      </w:r>
      <w:r w:rsidRPr="00587A64">
        <w:rPr>
          <w:rFonts w:ascii="標楷體" w:eastAsia="標楷體" w:hint="eastAsia"/>
          <w:bCs/>
          <w:color w:val="000000"/>
          <w:sz w:val="28"/>
          <w:szCs w:val="28"/>
        </w:rPr>
        <w:t>112年1月1日就要正式開始運作，國民法官法的訴訟程序與現行刑事訴訟程序有很大的不同，正式運作前只有透過不斷的模擬，在模擬活動中找到問題、解決問題，才能使國民法官新制於後年順利接軌。國民法官新制最主要的目的就是要提升人民對司法的公信力，以及回應到人民在憲法上的訴訟權，我們期待這部法律能夠帶給這片土地的人民良好的訴訟制度，落實憲法第16條保障訴訟權的精神。非常感謝各位於今日蒞臨本院觀摩模擬法庭。</w:t>
      </w:r>
    </w:p>
    <w:p w:rsidR="000765BE" w:rsidRPr="00587A64" w:rsidRDefault="000765BE" w:rsidP="000765BE">
      <w:pPr>
        <w:spacing w:line="500" w:lineRule="exact"/>
        <w:ind w:firstLineChars="200" w:firstLine="560"/>
        <w:jc w:val="both"/>
        <w:rPr>
          <w:rFonts w:ascii="標楷體" w:eastAsia="標楷體"/>
          <w:bCs/>
          <w:color w:val="000000"/>
          <w:sz w:val="28"/>
          <w:szCs w:val="28"/>
        </w:rPr>
      </w:pPr>
      <w:r w:rsidRPr="00587A64">
        <w:rPr>
          <w:rFonts w:ascii="標楷體" w:eastAsia="標楷體" w:hint="eastAsia"/>
          <w:bCs/>
          <w:color w:val="000000"/>
          <w:sz w:val="28"/>
          <w:szCs w:val="28"/>
        </w:rPr>
        <w:t>本院這棟建築物是75年間落成，很多空間已不符合現在的需求，請部分貴賓於全體選任程序之後移駕至2樓第6、7法庭，造成不便，在此表示歉意。最後祝福各位身體健康、萬事如意、闔家平安，謝謝。</w:t>
      </w:r>
    </w:p>
    <w:p w:rsidR="000765BE" w:rsidRPr="00587A64" w:rsidRDefault="000765BE" w:rsidP="000765BE">
      <w:pPr>
        <w:spacing w:line="720" w:lineRule="exact"/>
        <w:jc w:val="both"/>
        <w:rPr>
          <w:rFonts w:ascii="標楷體" w:eastAsia="標楷體"/>
          <w:b/>
          <w:bCs/>
          <w:sz w:val="28"/>
          <w:szCs w:val="28"/>
        </w:rPr>
      </w:pPr>
      <w:r w:rsidRPr="00587A64">
        <w:rPr>
          <w:rFonts w:ascii="標楷體" w:eastAsia="標楷體" w:hint="eastAsia"/>
          <w:b/>
          <w:bCs/>
          <w:sz w:val="28"/>
          <w:szCs w:val="28"/>
        </w:rPr>
        <w:lastRenderedPageBreak/>
        <w:t>司儀：</w:t>
      </w:r>
    </w:p>
    <w:p w:rsidR="000765BE" w:rsidRPr="00587A64" w:rsidRDefault="000765BE" w:rsidP="000765BE">
      <w:pPr>
        <w:spacing w:line="500" w:lineRule="exact"/>
        <w:ind w:firstLineChars="200" w:firstLine="560"/>
        <w:jc w:val="both"/>
        <w:rPr>
          <w:rFonts w:ascii="標楷體" w:eastAsia="標楷體"/>
          <w:bCs/>
          <w:sz w:val="28"/>
          <w:szCs w:val="28"/>
        </w:rPr>
      </w:pPr>
      <w:r w:rsidRPr="00587A64">
        <w:rPr>
          <w:rFonts w:ascii="標楷體" w:eastAsia="標楷體" w:hAnsi="標楷體" w:hint="eastAsia"/>
          <w:sz w:val="28"/>
          <w:szCs w:val="28"/>
        </w:rPr>
        <w:t>歡迎司法院林秘書長輝煌蒞臨現場，請林秘書長致詞。</w:t>
      </w:r>
    </w:p>
    <w:p w:rsidR="000765BE" w:rsidRPr="00587A64" w:rsidRDefault="000765BE" w:rsidP="000765BE">
      <w:pPr>
        <w:spacing w:line="720" w:lineRule="exact"/>
        <w:jc w:val="both"/>
        <w:rPr>
          <w:rFonts w:ascii="標楷體" w:eastAsia="標楷體" w:hAnsi="標楷體"/>
          <w:b/>
          <w:sz w:val="28"/>
          <w:szCs w:val="28"/>
        </w:rPr>
      </w:pPr>
      <w:r w:rsidRPr="00587A64">
        <w:rPr>
          <w:rFonts w:ascii="標楷體" w:eastAsia="標楷體" w:hAnsi="標楷體" w:hint="eastAsia"/>
          <w:b/>
          <w:sz w:val="28"/>
          <w:szCs w:val="28"/>
        </w:rPr>
        <w:t>司法院林秘書長輝煌致詞：</w:t>
      </w:r>
    </w:p>
    <w:p w:rsidR="000765BE" w:rsidRPr="00587A64" w:rsidRDefault="000765BE" w:rsidP="000765BE">
      <w:pPr>
        <w:spacing w:line="500" w:lineRule="exact"/>
        <w:ind w:firstLineChars="200" w:firstLine="560"/>
        <w:jc w:val="both"/>
        <w:rPr>
          <w:rFonts w:ascii="標楷體" w:eastAsia="標楷體" w:hAnsi="標楷體"/>
          <w:sz w:val="28"/>
          <w:szCs w:val="28"/>
        </w:rPr>
      </w:pPr>
      <w:r w:rsidRPr="00587A64">
        <w:rPr>
          <w:rFonts w:ascii="標楷體" w:eastAsia="標楷體" w:hAnsi="標楷體" w:hint="eastAsia"/>
          <w:sz w:val="28"/>
          <w:szCs w:val="28"/>
        </w:rPr>
        <w:t>歡迎立法院司法及法制委員會葉召委、江委員、吳委員蒞臨臺北地院參訪第1輪次第3場次國民法官模擬法庭，法務部蔡次長、臺北地檢林檢察長、台北律師公會尤理事長、臺北市政府法務局許專委、司法院刑事廳彭廳長、公關處劉處長、臺北地院黃院長，以及本場次3位評論員黃士軒教授、最高檢察署林俊言檢察官、最高法院錢建榮法官，及來自審、檢、辯、學各界先進、貴賓及司法院、臺北地院的工作同仁，大家早安。</w:t>
      </w:r>
    </w:p>
    <w:p w:rsidR="000765BE" w:rsidRPr="00587A64" w:rsidRDefault="000765BE" w:rsidP="000765BE">
      <w:pPr>
        <w:spacing w:line="500" w:lineRule="exact"/>
        <w:ind w:firstLineChars="200" w:firstLine="560"/>
        <w:jc w:val="both"/>
        <w:rPr>
          <w:rFonts w:ascii="標楷體" w:eastAsia="標楷體" w:hAnsi="標楷體"/>
          <w:color w:val="000000"/>
          <w:sz w:val="28"/>
          <w:szCs w:val="28"/>
        </w:rPr>
      </w:pPr>
      <w:r w:rsidRPr="00587A64">
        <w:rPr>
          <w:rFonts w:ascii="標楷體" w:eastAsia="標楷體" w:hAnsi="標楷體" w:hint="eastAsia"/>
          <w:sz w:val="28"/>
          <w:szCs w:val="28"/>
        </w:rPr>
        <w:t>立法院於去年7月22日三讀通過國民法官法，總統於8月12日公布，112年1月1日起開始就要由抽選的國民法官與職業法官就第5條所列的重大刑事案件共同審理、討論一起量刑，國民法官法有別於現行的刑事訴訟程序，最重要的三個地方就是卷證不併送即起訴狀一本、證據開示以及當事人自主調查證據，此特殊程序唯有透過不斷地模擬讓法官、檢察官及律師從模擬中找出盲點、解決問題，逐漸熟悉新制的操作，才是最有效而務實的做法，雖然受到疫情影響，但是從109年9月1日迄今國民法官模擬法庭第1輪次已經舉辦了32場，總共通知了1200位候選國民法官，有272位被選為國民法官與備位國民法官，參與的法官、檢察官、律師、公設辯護人接近300人次，本人代表司法院對所有熱心參與</w:t>
      </w:r>
      <w:r w:rsidRPr="00587A64">
        <w:rPr>
          <w:rFonts w:ascii="標楷體" w:eastAsia="標楷體" w:hAnsi="標楷體" w:hint="eastAsia"/>
          <w:color w:val="000000"/>
          <w:sz w:val="28"/>
          <w:szCs w:val="28"/>
        </w:rPr>
        <w:t>、全力投入的法官、律師、檢察官及公設辯護人至上最誠摯的敬意與謝意。另外，各方來自於不同生活經驗的國民法官更是這個制度內最精要的人物，臺北地院在去年就由轄區內臺北市政府及新北市政府依照比例總共選出2000位年滿23歲設籍於轄區4個月以上的國民，列入備選國民法官初選名冊，再由臺北地院審核小組剔除不符合資格的人選，做了655人的備選國民法官複選名冊，本次（第3場次）是從這655位備選國民法官複選名冊的人員中</w:t>
      </w:r>
      <w:r w:rsidRPr="00587A64">
        <w:rPr>
          <w:rFonts w:ascii="標楷體" w:eastAsia="標楷體" w:hAnsi="標楷體" w:hint="eastAsia"/>
          <w:color w:val="000000"/>
          <w:sz w:val="28"/>
          <w:szCs w:val="28"/>
        </w:rPr>
        <w:lastRenderedPageBreak/>
        <w:t>抽出120位通知到場接受今日的選任程序，非常感謝各位撥空前來參與，有國民的參與，我們的司法會更加清澈透明，有國民的參與，我們的司法也會更加值得信賴。另外，也要感謝立法院司法及法制委員會葉召委在繁忙的議程中安排今天的參訪行程，感謝各位委員長期對司法院的政策及法案的支持，謝謝。最後，預祝今日的國民法官模擬法庭活動圓滿成功，也敬祝各位身體健康、萬事如意，謝謝。</w:t>
      </w:r>
    </w:p>
    <w:p w:rsidR="000765BE" w:rsidRPr="00587A64" w:rsidRDefault="000765BE" w:rsidP="000765BE">
      <w:pPr>
        <w:spacing w:line="720" w:lineRule="exact"/>
        <w:jc w:val="both"/>
        <w:rPr>
          <w:rFonts w:ascii="標楷體" w:eastAsia="標楷體"/>
          <w:b/>
          <w:bCs/>
          <w:sz w:val="28"/>
          <w:szCs w:val="28"/>
        </w:rPr>
      </w:pPr>
      <w:r w:rsidRPr="00587A64">
        <w:rPr>
          <w:rFonts w:ascii="標楷體" w:eastAsia="標楷體" w:hint="eastAsia"/>
          <w:b/>
          <w:bCs/>
          <w:sz w:val="28"/>
          <w:szCs w:val="28"/>
        </w:rPr>
        <w:t>司儀：</w:t>
      </w:r>
    </w:p>
    <w:p w:rsidR="000765BE" w:rsidRPr="00587A64" w:rsidRDefault="000765BE" w:rsidP="000765BE">
      <w:pPr>
        <w:spacing w:line="500" w:lineRule="exact"/>
        <w:ind w:firstLineChars="200" w:firstLine="560"/>
        <w:jc w:val="both"/>
        <w:rPr>
          <w:rFonts w:ascii="標楷體" w:eastAsia="標楷體" w:hAnsi="標楷體"/>
          <w:sz w:val="28"/>
          <w:szCs w:val="28"/>
        </w:rPr>
      </w:pPr>
      <w:r w:rsidRPr="00587A64">
        <w:rPr>
          <w:rFonts w:ascii="標楷體" w:eastAsia="標楷體" w:hAnsi="標楷體" w:hint="eastAsia"/>
          <w:sz w:val="28"/>
          <w:szCs w:val="28"/>
        </w:rPr>
        <w:t>今日很榮幸立法院司法及法制委員會葉毓蘭委員、黃世杰委員、吳斯懷委員、江永昌委員也到場為我們加油打氣，我們熱烈歡迎並感謝。請召委葉毓蘭委員代表為大家致詞。</w:t>
      </w:r>
    </w:p>
    <w:p w:rsidR="000765BE" w:rsidRPr="00587A64" w:rsidRDefault="000765BE" w:rsidP="000765BE">
      <w:pPr>
        <w:spacing w:line="720" w:lineRule="exact"/>
        <w:jc w:val="both"/>
        <w:rPr>
          <w:rFonts w:ascii="標楷體" w:eastAsia="標楷體" w:hAnsi="標楷體"/>
          <w:b/>
          <w:sz w:val="28"/>
          <w:szCs w:val="28"/>
        </w:rPr>
      </w:pPr>
      <w:r w:rsidRPr="00587A64">
        <w:rPr>
          <w:rFonts w:ascii="標楷體" w:eastAsia="標楷體" w:hAnsi="標楷體" w:hint="eastAsia"/>
          <w:b/>
          <w:sz w:val="28"/>
          <w:szCs w:val="28"/>
        </w:rPr>
        <w:t>立法院司法及法制委員會葉召集委員毓蘭致詞：</w:t>
      </w:r>
    </w:p>
    <w:p w:rsidR="000765BE" w:rsidRPr="00587A64" w:rsidRDefault="000765BE" w:rsidP="000765BE">
      <w:pPr>
        <w:spacing w:line="500" w:lineRule="exact"/>
        <w:ind w:firstLineChars="200" w:firstLine="560"/>
        <w:jc w:val="both"/>
        <w:rPr>
          <w:rFonts w:ascii="標楷體" w:eastAsia="標楷體" w:hAnsi="標楷體"/>
          <w:color w:val="000000"/>
          <w:sz w:val="28"/>
          <w:szCs w:val="28"/>
        </w:rPr>
      </w:pPr>
      <w:r w:rsidRPr="00587A64">
        <w:rPr>
          <w:rFonts w:ascii="標楷體" w:eastAsia="標楷體" w:hAnsi="標楷體" w:hint="eastAsia"/>
          <w:sz w:val="28"/>
          <w:szCs w:val="28"/>
        </w:rPr>
        <w:t>臺北地方法院黃院長、司法院林秘書長、彭廳長、臺北地檢署林邦樑檢察長、以及在座的先進大家早安，大家好。去年7月立法院挑燈夜戰把國民法官法逐條三讀通過，迎接的是112年國民法官法即將上路，我很喜歡方才林秘書長所言，</w:t>
      </w:r>
      <w:r w:rsidRPr="00587A64">
        <w:rPr>
          <w:rFonts w:ascii="標楷體" w:eastAsia="標楷體" w:hAnsi="標楷體" w:hint="eastAsia"/>
          <w:color w:val="000000"/>
          <w:sz w:val="28"/>
          <w:szCs w:val="28"/>
        </w:rPr>
        <w:t>有國民的參與，我們的司法可以更加清澈透明，可以讓人民更信賴。我自己過去曾經在美國求學與工作過一段時間，相信很多人從美國電影看到，對國民法官本來期待像陪審團制度，要人民參與審判的過程，有參審制、有陪審制等，現在有一套綜合各家制度之後，適合臺灣開始起步的國民法官法，這部法律上路之前，已經舉辦很多次模擬法庭，有很多人已經參與及將近300位司法界菁英參與，但是我的助理告訴我實際參與模擬法庭演練的律師及公設辯護人只有106人次，以目前全國律師參與的人數來看還是嚴重不足。今日立法院江永昌委員、吳斯懷委員、黃世杰委員到場，各辦公室也有派重要幕僚到場，包含我研究室助理、黃世杰委員辦研究室助理、劉世芳委員研究室助理、羅致政委員研究室助理、鄭麗文委員研究室助理、吳斯懷委員研究室助理、鄭正鈐委員研究室助理、蔡適應委員研究室助理，以及立法院司法及法制委員會張智為專門委</w:t>
      </w:r>
      <w:r w:rsidRPr="00587A64">
        <w:rPr>
          <w:rFonts w:ascii="標楷體" w:eastAsia="標楷體" w:hAnsi="標楷體" w:hint="eastAsia"/>
          <w:color w:val="000000"/>
          <w:sz w:val="28"/>
          <w:szCs w:val="28"/>
        </w:rPr>
        <w:lastRenderedPageBreak/>
        <w:t>員、鮑夏明科長都有到場，我們都很希望未來各位透過模擬法庭過程中發現的問題需要司法及法制委員會幫助各位修法，或從預算上協助，以期國民法官法上路之前都一切已經完備。</w:t>
      </w:r>
    </w:p>
    <w:p w:rsidR="000765BE" w:rsidRPr="00587A64" w:rsidRDefault="000765BE" w:rsidP="000765BE">
      <w:pPr>
        <w:spacing w:line="500" w:lineRule="exact"/>
        <w:ind w:firstLineChars="200" w:firstLine="560"/>
        <w:jc w:val="both"/>
        <w:rPr>
          <w:rFonts w:ascii="標楷體" w:eastAsia="標楷體" w:hAnsi="標楷體"/>
          <w:sz w:val="28"/>
          <w:szCs w:val="28"/>
        </w:rPr>
      </w:pPr>
      <w:r w:rsidRPr="00587A64">
        <w:rPr>
          <w:rFonts w:ascii="標楷體" w:eastAsia="標楷體" w:hAnsi="標楷體" w:hint="eastAsia"/>
          <w:color w:val="000000"/>
          <w:sz w:val="28"/>
          <w:szCs w:val="28"/>
        </w:rPr>
        <w:t>前2天與一位曾經當過法官、檢察官，現在是職業律師的法律先進請教時，他提到現在的法官太專業，專業到自以為是，我過去在美國所認知的法官不會帶有成見，法官就是要聽訟。我過去於立法院質詢時曾經說過這是高剝削的行業，因為司法官工時很長，儘管人民覺得月薪滿高的，但是換算他們所投入的成本而言，司法院是相當低薪的，如此優秀的法律人殫精竭慮的工作，但是人民對於司法的信任度不足，或許國民法官制度是很重要的契機，讓人民的聲音進來，讓外界看到追求民意審判的過程中，如何恪守司法正義，讓臺灣成為真正民主法治的國家，請大家繼續支持國民法官，謝謝大家。</w:t>
      </w:r>
    </w:p>
    <w:p w:rsidR="000765BE" w:rsidRPr="00587A64" w:rsidRDefault="000765BE" w:rsidP="000765BE">
      <w:pPr>
        <w:spacing w:line="720" w:lineRule="exact"/>
        <w:jc w:val="both"/>
        <w:rPr>
          <w:rFonts w:ascii="標楷體" w:eastAsia="標楷體" w:hAnsi="標楷體"/>
          <w:b/>
          <w:sz w:val="28"/>
          <w:szCs w:val="28"/>
        </w:rPr>
      </w:pPr>
      <w:r w:rsidRPr="00587A64">
        <w:rPr>
          <w:rFonts w:ascii="標楷體" w:eastAsia="標楷體" w:hAnsi="標楷體" w:hint="eastAsia"/>
          <w:b/>
          <w:sz w:val="28"/>
          <w:szCs w:val="28"/>
        </w:rPr>
        <w:t>司儀：</w:t>
      </w:r>
    </w:p>
    <w:p w:rsidR="000765BE" w:rsidRPr="00587A64" w:rsidRDefault="000765BE" w:rsidP="000765BE">
      <w:pPr>
        <w:spacing w:line="500" w:lineRule="exact"/>
        <w:jc w:val="both"/>
        <w:rPr>
          <w:rFonts w:ascii="標楷體" w:eastAsia="標楷體" w:hAnsi="標楷體"/>
          <w:sz w:val="28"/>
          <w:szCs w:val="28"/>
        </w:rPr>
      </w:pPr>
      <w:r w:rsidRPr="00587A64">
        <w:rPr>
          <w:rFonts w:ascii="標楷體" w:eastAsia="標楷體" w:hAnsi="標楷體" w:hint="eastAsia"/>
          <w:sz w:val="28"/>
          <w:szCs w:val="28"/>
        </w:rPr>
        <w:t>來賓致詞結束。國民法官選任程序正式開始。</w:t>
      </w:r>
    </w:p>
    <w:p w:rsidR="000765BE" w:rsidRPr="00587A64" w:rsidRDefault="000765BE" w:rsidP="000765BE">
      <w:pPr>
        <w:spacing w:beforeLines="50" w:before="120" w:afterLines="50" w:after="120" w:line="500" w:lineRule="exact"/>
        <w:ind w:left="641" w:hangingChars="200" w:hanging="641"/>
        <w:jc w:val="both"/>
        <w:rPr>
          <w:rFonts w:ascii="標楷體" w:eastAsia="標楷體"/>
          <w:b/>
          <w:bCs/>
          <w:sz w:val="32"/>
          <w:szCs w:val="32"/>
        </w:rPr>
      </w:pPr>
      <w:r w:rsidRPr="00587A64">
        <w:rPr>
          <w:rFonts w:ascii="標楷體" w:eastAsia="標楷體" w:hint="eastAsia"/>
          <w:b/>
          <w:bCs/>
          <w:sz w:val="32"/>
          <w:szCs w:val="32"/>
        </w:rPr>
        <w:t>二、參訪全體詢問國民法官、分組詢問國民法官、宣誓程序、審前說明程序</w:t>
      </w:r>
    </w:p>
    <w:p w:rsidR="000765BE" w:rsidRPr="00587A64" w:rsidRDefault="000765BE" w:rsidP="000765BE">
      <w:pPr>
        <w:spacing w:line="500" w:lineRule="exact"/>
        <w:jc w:val="both"/>
        <w:rPr>
          <w:rFonts w:ascii="標楷體" w:eastAsia="標楷體" w:hAnsi="標楷體"/>
          <w:b/>
          <w:sz w:val="32"/>
          <w:szCs w:val="32"/>
        </w:rPr>
      </w:pPr>
      <w:r w:rsidRPr="00587A64">
        <w:rPr>
          <w:rFonts w:ascii="標楷體" w:eastAsia="標楷體" w:hAnsi="標楷體" w:hint="eastAsia"/>
          <w:b/>
          <w:sz w:val="32"/>
          <w:szCs w:val="32"/>
        </w:rPr>
        <w:t>三、午間座談摘要</w:t>
      </w:r>
    </w:p>
    <w:p w:rsidR="000765BE" w:rsidRPr="00587A64" w:rsidRDefault="000765BE" w:rsidP="000765BE">
      <w:pPr>
        <w:spacing w:line="720" w:lineRule="exact"/>
        <w:jc w:val="both"/>
        <w:rPr>
          <w:rFonts w:ascii="標楷體" w:eastAsia="標楷體" w:hAnsi="標楷體"/>
          <w:b/>
          <w:sz w:val="28"/>
          <w:szCs w:val="28"/>
        </w:rPr>
      </w:pPr>
      <w:r w:rsidRPr="00587A64">
        <w:rPr>
          <w:rFonts w:ascii="標楷體" w:eastAsia="標楷體" w:hAnsi="標楷體" w:hint="eastAsia"/>
          <w:b/>
          <w:sz w:val="28"/>
          <w:szCs w:val="28"/>
        </w:rPr>
        <w:t>立法院葉毓蘭召集委員：</w:t>
      </w:r>
    </w:p>
    <w:p w:rsidR="000765BE" w:rsidRPr="00587A64" w:rsidRDefault="000765BE" w:rsidP="000765BE">
      <w:pPr>
        <w:spacing w:line="500" w:lineRule="exact"/>
        <w:ind w:firstLineChars="200" w:firstLine="560"/>
        <w:jc w:val="both"/>
        <w:rPr>
          <w:rFonts w:ascii="標楷體" w:eastAsia="標楷體" w:hAnsi="標楷體"/>
          <w:sz w:val="28"/>
          <w:szCs w:val="28"/>
        </w:rPr>
      </w:pPr>
      <w:r w:rsidRPr="00587A64">
        <w:rPr>
          <w:rFonts w:ascii="標楷體" w:eastAsia="標楷體" w:hAnsi="標楷體" w:hint="eastAsia"/>
          <w:sz w:val="28"/>
          <w:szCs w:val="28"/>
        </w:rPr>
        <w:t>今日觀摩</w:t>
      </w:r>
      <w:r w:rsidRPr="00084D8D">
        <w:rPr>
          <w:rFonts w:ascii="標楷體" w:eastAsia="標楷體" w:hAnsi="標楷體" w:hint="eastAsia"/>
          <w:color w:val="000000"/>
          <w:sz w:val="28"/>
          <w:szCs w:val="28"/>
        </w:rPr>
        <w:t>國民</w:t>
      </w:r>
      <w:r w:rsidRPr="00587A64">
        <w:rPr>
          <w:rFonts w:ascii="標楷體" w:eastAsia="標楷體" w:hAnsi="標楷體" w:hint="eastAsia"/>
          <w:sz w:val="28"/>
          <w:szCs w:val="28"/>
        </w:rPr>
        <w:t>法官模擬法庭選任程序發現國民法官素質比想像中高很多，整個過程逼真到彷彿身歷其境。如果能夠將國民法官們的觀感紀錄下來，會比官方所作的宣傳更具有說服力。</w:t>
      </w:r>
    </w:p>
    <w:p w:rsidR="000765BE" w:rsidRPr="00587A64" w:rsidRDefault="000765BE" w:rsidP="000765BE">
      <w:pPr>
        <w:spacing w:line="720" w:lineRule="exact"/>
        <w:jc w:val="both"/>
        <w:rPr>
          <w:rFonts w:ascii="標楷體" w:eastAsia="標楷體" w:hAnsi="標楷體"/>
          <w:b/>
          <w:sz w:val="28"/>
          <w:szCs w:val="28"/>
        </w:rPr>
      </w:pPr>
      <w:r w:rsidRPr="00587A64">
        <w:rPr>
          <w:rFonts w:ascii="標楷體" w:eastAsia="標楷體" w:hAnsi="標楷體" w:hint="eastAsia"/>
          <w:b/>
          <w:sz w:val="28"/>
          <w:szCs w:val="28"/>
        </w:rPr>
        <w:t>臺北地院黃國忠院長：</w:t>
      </w:r>
    </w:p>
    <w:p w:rsidR="000765BE" w:rsidRPr="00587A64" w:rsidRDefault="000765BE" w:rsidP="000765BE">
      <w:pPr>
        <w:spacing w:line="500" w:lineRule="exact"/>
        <w:ind w:firstLineChars="200" w:firstLine="560"/>
        <w:jc w:val="both"/>
        <w:rPr>
          <w:rFonts w:ascii="標楷體" w:eastAsia="標楷體" w:hAnsi="標楷體"/>
          <w:sz w:val="28"/>
          <w:szCs w:val="28"/>
        </w:rPr>
      </w:pPr>
      <w:r w:rsidRPr="00587A64">
        <w:rPr>
          <w:rFonts w:ascii="標楷體" w:eastAsia="標楷體" w:hAnsi="標楷體" w:hint="eastAsia"/>
          <w:sz w:val="28"/>
          <w:szCs w:val="28"/>
        </w:rPr>
        <w:t>國民法官模擬法庭完成後會製作簡要版及完整版的紀錄，並公布於網站。</w:t>
      </w:r>
    </w:p>
    <w:p w:rsidR="000765BE" w:rsidRPr="00587A64" w:rsidRDefault="000765BE" w:rsidP="000765BE">
      <w:pPr>
        <w:spacing w:line="720" w:lineRule="exact"/>
        <w:jc w:val="both"/>
        <w:rPr>
          <w:rFonts w:ascii="標楷體" w:eastAsia="標楷體" w:hAnsi="標楷體"/>
          <w:b/>
          <w:sz w:val="28"/>
          <w:szCs w:val="28"/>
        </w:rPr>
      </w:pPr>
      <w:r w:rsidRPr="00587A64">
        <w:rPr>
          <w:rFonts w:ascii="標楷體" w:eastAsia="標楷體" w:hAnsi="標楷體" w:hint="eastAsia"/>
          <w:b/>
          <w:sz w:val="28"/>
          <w:szCs w:val="28"/>
        </w:rPr>
        <w:t>立法院葉毓蘭委員研究室助理張尹頡：</w:t>
      </w:r>
    </w:p>
    <w:p w:rsidR="000765BE" w:rsidRPr="00587A64" w:rsidRDefault="000765BE" w:rsidP="000765BE">
      <w:pPr>
        <w:spacing w:line="500" w:lineRule="exact"/>
        <w:ind w:firstLineChars="200" w:firstLine="560"/>
        <w:jc w:val="both"/>
        <w:rPr>
          <w:rFonts w:ascii="標楷體" w:eastAsia="標楷體" w:hAnsi="標楷體"/>
          <w:sz w:val="28"/>
          <w:szCs w:val="28"/>
        </w:rPr>
      </w:pPr>
      <w:r w:rsidRPr="00587A64">
        <w:rPr>
          <w:rFonts w:ascii="標楷體" w:eastAsia="標楷體" w:hAnsi="標楷體" w:hint="eastAsia"/>
          <w:sz w:val="28"/>
          <w:szCs w:val="28"/>
        </w:rPr>
        <w:t>素人參加完國民法官模擬法庭後對司法一定會有心境上的變化，</w:t>
      </w:r>
      <w:r w:rsidRPr="00587A64">
        <w:rPr>
          <w:rFonts w:ascii="標楷體" w:eastAsia="標楷體" w:hAnsi="標楷體" w:hint="eastAsia"/>
          <w:sz w:val="28"/>
          <w:szCs w:val="28"/>
        </w:rPr>
        <w:lastRenderedPageBreak/>
        <w:t>如果能以類似紀錄片方式紀錄下來，相信會更具有感染力。</w:t>
      </w:r>
    </w:p>
    <w:p w:rsidR="000765BE" w:rsidRPr="00587A64" w:rsidRDefault="000765BE" w:rsidP="000765BE">
      <w:pPr>
        <w:spacing w:line="720" w:lineRule="exact"/>
        <w:jc w:val="both"/>
        <w:rPr>
          <w:rFonts w:ascii="標楷體" w:eastAsia="標楷體" w:hAnsi="標楷體"/>
          <w:b/>
          <w:sz w:val="28"/>
          <w:szCs w:val="28"/>
        </w:rPr>
      </w:pPr>
      <w:r w:rsidRPr="00587A64">
        <w:rPr>
          <w:rFonts w:ascii="標楷體" w:eastAsia="標楷體" w:hAnsi="標楷體" w:hint="eastAsia"/>
          <w:b/>
          <w:sz w:val="28"/>
          <w:szCs w:val="28"/>
        </w:rPr>
        <w:t>立法院葉毓蘭召集委員：</w:t>
      </w:r>
    </w:p>
    <w:p w:rsidR="000765BE" w:rsidRPr="00587A64" w:rsidRDefault="000765BE" w:rsidP="000765BE">
      <w:pPr>
        <w:spacing w:line="500" w:lineRule="exact"/>
        <w:ind w:firstLineChars="200" w:firstLine="560"/>
        <w:jc w:val="both"/>
        <w:rPr>
          <w:rFonts w:ascii="標楷體" w:eastAsia="標楷體" w:hAnsi="標楷體"/>
          <w:sz w:val="28"/>
          <w:szCs w:val="28"/>
        </w:rPr>
      </w:pPr>
      <w:r w:rsidRPr="00587A64">
        <w:rPr>
          <w:rFonts w:ascii="標楷體" w:eastAsia="標楷體" w:hAnsi="標楷體" w:hint="eastAsia"/>
          <w:sz w:val="28"/>
          <w:szCs w:val="28"/>
        </w:rPr>
        <w:t>司法院編列很多預算於國民法官制度的宣傳上，如果能夠用對方法，將會有事半功倍的效果，今日立法院司法及法制委員會到訪，希望可以提出不同看法對國民法官制度有所助益。今日觀察到同仁對麥克風做消毒的工作，可以見得法律人的執著與對細節的注重，如果可以仿照立法院採噴霧槍的方式做消毒的工作，會更讓整體視覺效果提升。</w:t>
      </w:r>
    </w:p>
    <w:p w:rsidR="000765BE" w:rsidRPr="00587A64" w:rsidRDefault="000765BE" w:rsidP="000765BE">
      <w:pPr>
        <w:spacing w:line="500" w:lineRule="exact"/>
        <w:ind w:firstLineChars="200" w:firstLine="560"/>
        <w:jc w:val="both"/>
        <w:rPr>
          <w:rFonts w:ascii="標楷體" w:eastAsia="標楷體" w:hAnsi="標楷體"/>
          <w:sz w:val="28"/>
          <w:szCs w:val="28"/>
        </w:rPr>
      </w:pPr>
      <w:r w:rsidRPr="00587A64">
        <w:rPr>
          <w:rFonts w:ascii="標楷體" w:eastAsia="標楷體" w:hAnsi="標楷體" w:hint="eastAsia"/>
          <w:sz w:val="28"/>
          <w:szCs w:val="28"/>
        </w:rPr>
        <w:t>司法院對國民法官制度投入很多資源，但如果外界對這個制度不夠明瞭，就會對人民成為國民法官產生質疑，今日觀摩看到其實民眾都能言善道，期望透過國民法官制度的推動，讓司法更清澈透明，讓多元聲音被聽見，消弭人民對於司法的誤解。參加選任的候選國民法官願意排除個人因素到場參加模擬法庭，值得讓他們對外說明，後續可以將這個管道留下來，例如建立與台北地院的聯絡社群等，或將整個活動過程紀錄下來，讓更多人瞭解國民法官制度。我自己作為司法體系的一份子，真心希望國人可以給司法多點掌聲，讓司法能有專業尊嚴，今日到場觀摩非常佩服與感動，謝謝各位。</w:t>
      </w:r>
    </w:p>
    <w:p w:rsidR="000765BE" w:rsidRPr="00587A64" w:rsidRDefault="000765BE" w:rsidP="000765BE">
      <w:pPr>
        <w:spacing w:line="720" w:lineRule="exact"/>
        <w:jc w:val="both"/>
        <w:rPr>
          <w:rFonts w:ascii="標楷體" w:eastAsia="標楷體" w:hAnsi="標楷體"/>
          <w:b/>
          <w:sz w:val="28"/>
          <w:szCs w:val="28"/>
        </w:rPr>
      </w:pPr>
      <w:r w:rsidRPr="00587A64">
        <w:rPr>
          <w:rFonts w:ascii="標楷體" w:eastAsia="標楷體" w:hAnsi="標楷體" w:hint="eastAsia"/>
          <w:b/>
          <w:sz w:val="28"/>
          <w:szCs w:val="28"/>
        </w:rPr>
        <w:t>立法院江永昌委員研究室助理蔡興水：</w:t>
      </w:r>
    </w:p>
    <w:p w:rsidR="000765BE" w:rsidRPr="00587A64" w:rsidRDefault="000765BE" w:rsidP="000765BE">
      <w:pPr>
        <w:spacing w:line="500" w:lineRule="exact"/>
        <w:ind w:firstLineChars="200" w:firstLine="560"/>
        <w:jc w:val="both"/>
        <w:rPr>
          <w:rFonts w:ascii="標楷體" w:eastAsia="標楷體" w:hAnsi="標楷體"/>
          <w:sz w:val="28"/>
          <w:szCs w:val="28"/>
        </w:rPr>
      </w:pPr>
      <w:r w:rsidRPr="00587A64">
        <w:rPr>
          <w:rFonts w:ascii="標楷體" w:eastAsia="標楷體" w:hAnsi="標楷體" w:hint="eastAsia"/>
          <w:sz w:val="28"/>
          <w:szCs w:val="28"/>
        </w:rPr>
        <w:t>今日在現場觀摩模擬法庭非常感動，感謝司法院願意花這麼多成本推動國民法官制度，讓司法更清澈透明，讓人民深信司法是可信任的。</w:t>
      </w:r>
    </w:p>
    <w:p w:rsidR="000765BE" w:rsidRPr="00587A64" w:rsidRDefault="000765BE" w:rsidP="000765BE">
      <w:pPr>
        <w:spacing w:line="720" w:lineRule="exact"/>
        <w:jc w:val="both"/>
        <w:rPr>
          <w:rFonts w:ascii="標楷體" w:eastAsia="標楷體" w:hAnsi="標楷體"/>
          <w:b/>
          <w:sz w:val="28"/>
          <w:szCs w:val="28"/>
        </w:rPr>
      </w:pPr>
      <w:r w:rsidRPr="00587A64">
        <w:rPr>
          <w:rFonts w:ascii="標楷體" w:eastAsia="標楷體" w:hAnsi="標楷體" w:hint="eastAsia"/>
          <w:b/>
          <w:sz w:val="28"/>
          <w:szCs w:val="28"/>
        </w:rPr>
        <w:t>立法院葉毓蘭委員研究室陳盈利副主任：</w:t>
      </w:r>
    </w:p>
    <w:p w:rsidR="000765BE" w:rsidRPr="00587A64" w:rsidRDefault="000765BE" w:rsidP="000765BE">
      <w:pPr>
        <w:spacing w:line="500" w:lineRule="exact"/>
        <w:ind w:firstLineChars="200" w:firstLine="560"/>
        <w:jc w:val="both"/>
        <w:rPr>
          <w:rFonts w:ascii="標楷體" w:eastAsia="標楷體" w:hAnsi="標楷體"/>
          <w:sz w:val="28"/>
          <w:szCs w:val="28"/>
        </w:rPr>
      </w:pPr>
      <w:r w:rsidRPr="00587A64">
        <w:rPr>
          <w:rFonts w:ascii="標楷體" w:eastAsia="標楷體" w:hAnsi="標楷體" w:hint="eastAsia"/>
          <w:sz w:val="28"/>
          <w:szCs w:val="28"/>
        </w:rPr>
        <w:t>透過今日的觀摩，更了解國民法官制度選任程序的運作，國民法官制度與現行的刑事訴訟制度有很大的差異。司法院也無所不用其極致力於推播國民法官制度，贊同方才幾位先進所言，透過包裝臉書等推播，對國民會更具有影響力。</w:t>
      </w:r>
    </w:p>
    <w:p w:rsidR="000765BE" w:rsidRPr="00587A64" w:rsidRDefault="000765BE" w:rsidP="000765BE">
      <w:pPr>
        <w:spacing w:line="720" w:lineRule="exact"/>
        <w:jc w:val="both"/>
        <w:rPr>
          <w:rFonts w:ascii="標楷體" w:eastAsia="標楷體" w:hAnsi="標楷體"/>
          <w:b/>
          <w:sz w:val="28"/>
          <w:szCs w:val="28"/>
        </w:rPr>
      </w:pPr>
      <w:r w:rsidRPr="00587A64">
        <w:rPr>
          <w:rFonts w:ascii="標楷體" w:eastAsia="標楷體" w:hAnsi="標楷體" w:hint="eastAsia"/>
          <w:b/>
          <w:sz w:val="28"/>
          <w:szCs w:val="28"/>
        </w:rPr>
        <w:lastRenderedPageBreak/>
        <w:t>臺北地院黃國忠院長：</w:t>
      </w:r>
    </w:p>
    <w:p w:rsidR="000765BE" w:rsidRPr="00587A64" w:rsidRDefault="000765BE" w:rsidP="000765BE">
      <w:pPr>
        <w:spacing w:line="500" w:lineRule="exact"/>
        <w:jc w:val="both"/>
        <w:rPr>
          <w:rFonts w:ascii="標楷體" w:eastAsia="標楷體" w:hAnsi="標楷體"/>
          <w:sz w:val="28"/>
          <w:szCs w:val="28"/>
        </w:rPr>
      </w:pPr>
      <w:r w:rsidRPr="00587A64">
        <w:rPr>
          <w:rFonts w:ascii="標楷體" w:eastAsia="標楷體" w:hAnsi="標楷體" w:hint="eastAsia"/>
          <w:sz w:val="28"/>
          <w:szCs w:val="28"/>
        </w:rPr>
        <w:t>（介紹在場台北地院參與午間座談同仁）</w:t>
      </w:r>
    </w:p>
    <w:p w:rsidR="000765BE" w:rsidRPr="00587A64" w:rsidRDefault="000765BE" w:rsidP="000765BE">
      <w:pPr>
        <w:spacing w:line="500" w:lineRule="exact"/>
        <w:ind w:firstLineChars="200" w:firstLine="560"/>
        <w:jc w:val="both"/>
        <w:rPr>
          <w:rFonts w:ascii="標楷體" w:eastAsia="標楷體" w:hAnsi="標楷體"/>
          <w:sz w:val="28"/>
          <w:szCs w:val="28"/>
        </w:rPr>
      </w:pPr>
      <w:r w:rsidRPr="00587A64">
        <w:rPr>
          <w:rFonts w:ascii="標楷體" w:eastAsia="標楷體" w:hAnsi="標楷體" w:hint="eastAsia"/>
          <w:sz w:val="28"/>
          <w:szCs w:val="28"/>
        </w:rPr>
        <w:t>本次國民法官模擬法庭有情商未被選上的候選國民法官全程留下來觀摩，並於本場次座談會時做心得分享，讓我們可以聽見更多不同的聲音。</w:t>
      </w:r>
    </w:p>
    <w:p w:rsidR="000765BE" w:rsidRPr="00587A64" w:rsidRDefault="000765BE" w:rsidP="000765BE">
      <w:pPr>
        <w:spacing w:line="720" w:lineRule="exact"/>
        <w:jc w:val="both"/>
        <w:rPr>
          <w:rFonts w:ascii="標楷體" w:eastAsia="標楷體" w:hAnsi="標楷體"/>
          <w:b/>
          <w:sz w:val="28"/>
          <w:szCs w:val="28"/>
        </w:rPr>
      </w:pPr>
      <w:r w:rsidRPr="00587A64">
        <w:rPr>
          <w:rFonts w:ascii="標楷體" w:eastAsia="標楷體" w:hAnsi="標楷體" w:hint="eastAsia"/>
          <w:b/>
          <w:sz w:val="28"/>
          <w:szCs w:val="28"/>
        </w:rPr>
        <w:t>司法院林輝煌秘書長：</w:t>
      </w:r>
    </w:p>
    <w:p w:rsidR="000765BE" w:rsidRPr="00587A64" w:rsidRDefault="000765BE" w:rsidP="000765BE">
      <w:pPr>
        <w:spacing w:line="500" w:lineRule="exact"/>
        <w:ind w:firstLineChars="200" w:firstLine="560"/>
        <w:jc w:val="both"/>
        <w:rPr>
          <w:rFonts w:ascii="標楷體" w:eastAsia="標楷體" w:hAnsi="標楷體"/>
          <w:sz w:val="28"/>
          <w:szCs w:val="28"/>
        </w:rPr>
      </w:pPr>
      <w:r w:rsidRPr="00587A64">
        <w:rPr>
          <w:rFonts w:ascii="標楷體" w:eastAsia="標楷體" w:hAnsi="標楷體" w:hint="eastAsia"/>
          <w:sz w:val="28"/>
          <w:szCs w:val="28"/>
        </w:rPr>
        <w:t>感謝立法院司法及法制委員會今日到訪觀摩。115年1月1日起預估臺北地院每年有39件國民法官案件，扣除部分裁定駁回的案件，或許每年有30餘件案件，誠如召委所言，藉由國民參與後回到社區的經驗分享，慢慢地會為司法贏得信賴。將來期待國民藉此減少對司法的誤解，另外，透過不同生活經驗的國民參與，讓所做出來的判決更接近國民的想像與要求，讓判決更加穩固，這是我們對於國民法官制度最大的期待。將來期待立法院多給予國民法官制度支持。</w:t>
      </w:r>
    </w:p>
    <w:p w:rsidR="000765BE" w:rsidRPr="00587A64" w:rsidRDefault="000765BE" w:rsidP="000765BE">
      <w:pPr>
        <w:spacing w:line="500" w:lineRule="exact"/>
        <w:jc w:val="both"/>
        <w:rPr>
          <w:rFonts w:ascii="標楷體" w:eastAsia="標楷體" w:hAnsi="標楷體"/>
          <w:sz w:val="28"/>
          <w:szCs w:val="28"/>
        </w:rPr>
      </w:pPr>
      <w:r w:rsidRPr="00587A64">
        <w:rPr>
          <w:rFonts w:ascii="標楷體" w:eastAsia="標楷體" w:hAnsi="標楷體" w:hint="eastAsia"/>
          <w:sz w:val="28"/>
          <w:szCs w:val="28"/>
        </w:rPr>
        <w:t>（介紹在場司法院參與午間座談同仁）</w:t>
      </w:r>
    </w:p>
    <w:p w:rsidR="000765BE" w:rsidRPr="00587A64" w:rsidRDefault="000765BE" w:rsidP="000765BE">
      <w:pPr>
        <w:spacing w:line="720" w:lineRule="exact"/>
        <w:jc w:val="both"/>
        <w:rPr>
          <w:rFonts w:ascii="標楷體" w:eastAsia="標楷體" w:hAnsi="標楷體"/>
          <w:b/>
          <w:sz w:val="28"/>
          <w:szCs w:val="28"/>
        </w:rPr>
      </w:pPr>
      <w:r w:rsidRPr="00587A64">
        <w:rPr>
          <w:rFonts w:ascii="標楷體" w:eastAsia="標楷體" w:hAnsi="標楷體" w:hint="eastAsia"/>
          <w:b/>
          <w:sz w:val="28"/>
          <w:szCs w:val="28"/>
        </w:rPr>
        <w:t>立法院葉毓蘭召集委員：</w:t>
      </w:r>
    </w:p>
    <w:p w:rsidR="000765BE" w:rsidRPr="00587A64" w:rsidRDefault="000765BE" w:rsidP="000765BE">
      <w:pPr>
        <w:spacing w:line="500" w:lineRule="exact"/>
        <w:ind w:firstLineChars="200" w:firstLine="560"/>
        <w:jc w:val="both"/>
        <w:rPr>
          <w:rFonts w:ascii="標楷體" w:eastAsia="標楷體" w:hAnsi="標楷體"/>
          <w:sz w:val="28"/>
          <w:szCs w:val="28"/>
        </w:rPr>
      </w:pPr>
      <w:r w:rsidRPr="00587A64">
        <w:rPr>
          <w:rFonts w:ascii="標楷體" w:eastAsia="標楷體" w:hAnsi="標楷體" w:hint="eastAsia"/>
          <w:sz w:val="28"/>
          <w:szCs w:val="28"/>
        </w:rPr>
        <w:t>國民法官制度上，希望法律扶助基金會與院方可以無縫接軌，律師酬勞部分希望可以做合理調整，此部分如要立法院配合，我個人與黃世杰委員、江永昌委員願意給予大力支持，如果有其他需要立法院協助的地方可以向我們提出討論，今日非常感謝大家。</w:t>
      </w:r>
    </w:p>
    <w:p w:rsidR="000765BE" w:rsidRDefault="000765BE" w:rsidP="000765BE">
      <w:pPr>
        <w:widowControl/>
        <w:jc w:val="both"/>
        <w:rPr>
          <w:rFonts w:eastAsia="標楷體"/>
          <w:b/>
          <w:sz w:val="32"/>
          <w:szCs w:val="32"/>
        </w:rPr>
      </w:pPr>
      <w:r>
        <w:rPr>
          <w:rFonts w:eastAsia="標楷體"/>
          <w:b/>
          <w:sz w:val="32"/>
          <w:szCs w:val="32"/>
        </w:rPr>
        <w:br w:type="page"/>
      </w:r>
    </w:p>
    <w:p w:rsidR="000765BE" w:rsidRPr="00E20CC7" w:rsidRDefault="000765BE" w:rsidP="000765BE">
      <w:pPr>
        <w:rPr>
          <w:rFonts w:ascii="標楷體" w:eastAsia="標楷體" w:hAnsi="標楷體" w:cs="BiauKai"/>
          <w:b/>
          <w:spacing w:val="60"/>
          <w:kern w:val="0"/>
          <w:sz w:val="36"/>
          <w:szCs w:val="36"/>
        </w:rPr>
      </w:pPr>
      <w:bookmarkStart w:id="643" w:name="臺東戒治所"/>
      <w:r w:rsidRPr="00E20CC7">
        <w:rPr>
          <w:rFonts w:ascii="標楷體" w:eastAsia="標楷體" w:hAnsi="標楷體" w:cs="BiauKai"/>
          <w:b/>
          <w:spacing w:val="60"/>
          <w:kern w:val="0"/>
          <w:sz w:val="36"/>
          <w:szCs w:val="36"/>
        </w:rPr>
        <w:lastRenderedPageBreak/>
        <w:t>立法院</w:t>
      </w:r>
      <w:r w:rsidRPr="00E20CC7">
        <w:rPr>
          <w:rFonts w:ascii="標楷體" w:eastAsia="標楷體" w:hAnsi="標楷體" w:cs="BiauKai" w:hint="eastAsia"/>
          <w:b/>
          <w:spacing w:val="60"/>
          <w:kern w:val="0"/>
          <w:sz w:val="36"/>
          <w:szCs w:val="36"/>
        </w:rPr>
        <w:t>司法及法制委員會考察臺東戒治所</w:t>
      </w:r>
      <w:r w:rsidRPr="00E20CC7">
        <w:rPr>
          <w:rFonts w:ascii="標楷體" w:eastAsia="標楷體" w:hAnsi="標楷體" w:cs="BiauKai"/>
          <w:b/>
          <w:spacing w:val="60"/>
          <w:kern w:val="0"/>
          <w:sz w:val="36"/>
          <w:szCs w:val="36"/>
        </w:rPr>
        <w:t>業務概況會議紀錄</w:t>
      </w:r>
      <w:bookmarkEnd w:id="643"/>
    </w:p>
    <w:p w:rsidR="000765BE" w:rsidRDefault="000765BE" w:rsidP="000765BE">
      <w:pPr>
        <w:numPr>
          <w:ilvl w:val="0"/>
          <w:numId w:val="41"/>
        </w:numPr>
        <w:spacing w:beforeLines="50" w:before="120" w:line="480" w:lineRule="exact"/>
        <w:ind w:left="425" w:rightChars="-142" w:right="-341" w:hanging="709"/>
        <w:jc w:val="both"/>
        <w:rPr>
          <w:rFonts w:eastAsia="標楷體"/>
          <w:kern w:val="0"/>
          <w:sz w:val="32"/>
          <w:szCs w:val="32"/>
        </w:rPr>
      </w:pPr>
      <w:r w:rsidRPr="00EE7DB1">
        <w:rPr>
          <w:rFonts w:eastAsia="標楷體"/>
          <w:kern w:val="0"/>
          <w:sz w:val="32"/>
          <w:szCs w:val="32"/>
        </w:rPr>
        <w:t>開會日期：</w:t>
      </w:r>
      <w:r w:rsidRPr="00EE7DB1">
        <w:rPr>
          <w:rFonts w:eastAsia="標楷體"/>
          <w:kern w:val="0"/>
          <w:sz w:val="32"/>
          <w:szCs w:val="32"/>
        </w:rPr>
        <w:t>110</w:t>
      </w:r>
      <w:r w:rsidRPr="00EE7DB1">
        <w:rPr>
          <w:rFonts w:eastAsia="標楷體"/>
          <w:kern w:val="0"/>
          <w:sz w:val="32"/>
          <w:szCs w:val="32"/>
        </w:rPr>
        <w:t>年</w:t>
      </w:r>
      <w:r w:rsidRPr="00EE7DB1">
        <w:rPr>
          <w:rFonts w:eastAsia="標楷體"/>
          <w:kern w:val="0"/>
          <w:sz w:val="32"/>
          <w:szCs w:val="32"/>
        </w:rPr>
        <w:t>11</w:t>
      </w:r>
      <w:r w:rsidRPr="00EE7DB1">
        <w:rPr>
          <w:rFonts w:eastAsia="標楷體"/>
          <w:kern w:val="0"/>
          <w:sz w:val="32"/>
          <w:szCs w:val="32"/>
        </w:rPr>
        <w:t>月</w:t>
      </w:r>
      <w:r w:rsidRPr="00EE7DB1">
        <w:rPr>
          <w:rFonts w:eastAsia="標楷體"/>
          <w:kern w:val="0"/>
          <w:sz w:val="32"/>
          <w:szCs w:val="32"/>
        </w:rPr>
        <w:t>10</w:t>
      </w:r>
      <w:r w:rsidRPr="00EE7DB1">
        <w:rPr>
          <w:rFonts w:eastAsia="標楷體"/>
          <w:kern w:val="0"/>
          <w:sz w:val="32"/>
          <w:szCs w:val="32"/>
        </w:rPr>
        <w:t>日（星期三）</w:t>
      </w:r>
      <w:r w:rsidRPr="00EE7DB1">
        <w:rPr>
          <w:rFonts w:eastAsia="標楷體" w:hint="eastAsia"/>
          <w:kern w:val="0"/>
          <w:sz w:val="32"/>
          <w:szCs w:val="32"/>
        </w:rPr>
        <w:t>下</w:t>
      </w:r>
      <w:r w:rsidRPr="00EE7DB1">
        <w:rPr>
          <w:rFonts w:eastAsia="標楷體"/>
          <w:kern w:val="0"/>
          <w:sz w:val="32"/>
          <w:szCs w:val="32"/>
        </w:rPr>
        <w:t>午</w:t>
      </w:r>
      <w:r w:rsidRPr="00EE7DB1">
        <w:rPr>
          <w:rFonts w:eastAsia="標楷體"/>
          <w:kern w:val="0"/>
          <w:sz w:val="32"/>
          <w:szCs w:val="32"/>
        </w:rPr>
        <w:t>15</w:t>
      </w:r>
      <w:r w:rsidRPr="00EE7DB1">
        <w:rPr>
          <w:rFonts w:eastAsia="標楷體"/>
          <w:kern w:val="0"/>
          <w:sz w:val="32"/>
          <w:szCs w:val="32"/>
        </w:rPr>
        <w:t>時</w:t>
      </w:r>
      <w:r w:rsidRPr="00EE7DB1">
        <w:rPr>
          <w:rFonts w:eastAsia="標楷體"/>
          <w:kern w:val="0"/>
          <w:sz w:val="32"/>
          <w:szCs w:val="32"/>
        </w:rPr>
        <w:t>36</w:t>
      </w:r>
      <w:r w:rsidRPr="00EE7DB1">
        <w:rPr>
          <w:rFonts w:eastAsia="標楷體"/>
          <w:kern w:val="0"/>
          <w:sz w:val="32"/>
          <w:szCs w:val="32"/>
        </w:rPr>
        <w:t>分至</w:t>
      </w:r>
    </w:p>
    <w:p w:rsidR="000765BE" w:rsidRPr="00EE7DB1" w:rsidRDefault="000765BE" w:rsidP="000765BE">
      <w:pPr>
        <w:spacing w:line="480" w:lineRule="exact"/>
        <w:ind w:left="425" w:rightChars="-142" w:right="-341"/>
        <w:jc w:val="both"/>
        <w:rPr>
          <w:rFonts w:eastAsia="標楷體"/>
          <w:kern w:val="0"/>
          <w:sz w:val="32"/>
          <w:szCs w:val="32"/>
        </w:rPr>
      </w:pPr>
      <w:r w:rsidRPr="00EE7DB1">
        <w:rPr>
          <w:rFonts w:eastAsia="標楷體"/>
          <w:kern w:val="0"/>
          <w:sz w:val="32"/>
          <w:szCs w:val="32"/>
        </w:rPr>
        <w:t>下午</w:t>
      </w:r>
      <w:r w:rsidRPr="00EE7DB1">
        <w:rPr>
          <w:rFonts w:eastAsia="標楷體"/>
          <w:kern w:val="0"/>
          <w:sz w:val="32"/>
          <w:szCs w:val="32"/>
        </w:rPr>
        <w:t>17</w:t>
      </w:r>
      <w:r w:rsidRPr="00EE7DB1">
        <w:rPr>
          <w:rFonts w:eastAsia="標楷體"/>
          <w:kern w:val="0"/>
          <w:sz w:val="32"/>
          <w:szCs w:val="32"/>
        </w:rPr>
        <w:t>時</w:t>
      </w:r>
      <w:r w:rsidRPr="00EE7DB1">
        <w:rPr>
          <w:rFonts w:eastAsia="標楷體"/>
          <w:kern w:val="0"/>
          <w:sz w:val="32"/>
          <w:szCs w:val="32"/>
        </w:rPr>
        <w:t>30</w:t>
      </w:r>
      <w:r>
        <w:rPr>
          <w:rFonts w:eastAsia="標楷體"/>
          <w:kern w:val="0"/>
          <w:sz w:val="32"/>
          <w:szCs w:val="32"/>
        </w:rPr>
        <w:t>分</w:t>
      </w:r>
    </w:p>
    <w:p w:rsidR="000765BE" w:rsidRPr="00EE7DB1" w:rsidRDefault="000765BE" w:rsidP="000765BE">
      <w:pPr>
        <w:numPr>
          <w:ilvl w:val="0"/>
          <w:numId w:val="41"/>
        </w:numPr>
        <w:spacing w:line="480" w:lineRule="exact"/>
        <w:ind w:left="426" w:rightChars="-142" w:right="-341" w:hanging="709"/>
        <w:jc w:val="both"/>
        <w:rPr>
          <w:rFonts w:ascii="標楷體" w:eastAsia="標楷體" w:hAnsi="標楷體"/>
          <w:kern w:val="0"/>
          <w:sz w:val="32"/>
          <w:szCs w:val="32"/>
        </w:rPr>
      </w:pPr>
      <w:r w:rsidRPr="00EE7DB1">
        <w:rPr>
          <w:rFonts w:ascii="標楷體" w:eastAsia="標楷體" w:hAnsi="標楷體" w:cs="新細明體" w:hint="eastAsia"/>
          <w:kern w:val="0"/>
          <w:sz w:val="32"/>
          <w:szCs w:val="32"/>
        </w:rPr>
        <w:t>開會地點：臺東戒治所公益更生實習複合式咖啡廳</w:t>
      </w:r>
    </w:p>
    <w:p w:rsidR="000765BE" w:rsidRPr="00EE7DB1" w:rsidRDefault="000765BE" w:rsidP="000765BE">
      <w:pPr>
        <w:numPr>
          <w:ilvl w:val="0"/>
          <w:numId w:val="41"/>
        </w:numPr>
        <w:spacing w:line="480" w:lineRule="exact"/>
        <w:ind w:left="426" w:rightChars="-142" w:right="-341" w:hanging="709"/>
        <w:jc w:val="both"/>
        <w:rPr>
          <w:rFonts w:ascii="標楷體" w:eastAsia="標楷體" w:hAnsi="標楷體" w:cs="新細明體"/>
          <w:kern w:val="0"/>
          <w:sz w:val="32"/>
          <w:szCs w:val="32"/>
        </w:rPr>
      </w:pPr>
      <w:r w:rsidRPr="00EE7DB1">
        <w:rPr>
          <w:rFonts w:ascii="標楷體" w:eastAsia="標楷體" w:hAnsi="標楷體" w:cs="新細明體" w:hint="eastAsia"/>
          <w:kern w:val="0"/>
          <w:sz w:val="32"/>
          <w:szCs w:val="32"/>
        </w:rPr>
        <w:t>開會事由：</w:t>
      </w:r>
      <w:r w:rsidRPr="00EE7DB1">
        <w:rPr>
          <w:rFonts w:ascii="標楷體" w:eastAsia="標楷體" w:hAnsi="標楷體" w:cs="新細明體"/>
          <w:kern w:val="0"/>
          <w:sz w:val="32"/>
          <w:szCs w:val="32"/>
        </w:rPr>
        <w:t>立法院</w:t>
      </w:r>
      <w:r w:rsidRPr="00EE7DB1">
        <w:rPr>
          <w:rFonts w:ascii="標楷體" w:eastAsia="標楷體" w:hAnsi="標楷體" w:cs="新細明體" w:hint="eastAsia"/>
          <w:kern w:val="0"/>
          <w:sz w:val="32"/>
          <w:szCs w:val="32"/>
        </w:rPr>
        <w:t>司法及法制委員會考察臺東戒治所</w:t>
      </w:r>
    </w:p>
    <w:p w:rsidR="000765BE" w:rsidRPr="00EE7DB1" w:rsidRDefault="000765BE" w:rsidP="000765BE">
      <w:pPr>
        <w:numPr>
          <w:ilvl w:val="0"/>
          <w:numId w:val="41"/>
        </w:numPr>
        <w:spacing w:line="480" w:lineRule="exact"/>
        <w:ind w:left="426" w:rightChars="-142" w:right="-341" w:hanging="709"/>
        <w:jc w:val="both"/>
        <w:rPr>
          <w:rFonts w:ascii="標楷體" w:eastAsia="標楷體" w:hAnsi="標楷體" w:cs="新細明體"/>
          <w:kern w:val="0"/>
          <w:sz w:val="32"/>
          <w:szCs w:val="32"/>
        </w:rPr>
      </w:pPr>
      <w:r w:rsidRPr="00EE7DB1">
        <w:rPr>
          <w:rFonts w:ascii="標楷體" w:eastAsia="標楷體" w:hAnsi="標楷體" w:cs="新細明體" w:hint="eastAsia"/>
          <w:kern w:val="0"/>
          <w:sz w:val="32"/>
          <w:szCs w:val="32"/>
        </w:rPr>
        <w:t>主席：</w:t>
      </w:r>
      <w:r w:rsidRPr="00EE7DB1">
        <w:rPr>
          <w:rFonts w:ascii="標楷體" w:eastAsia="標楷體" w:hAnsi="標楷體" w:hint="eastAsia"/>
          <w:kern w:val="0"/>
          <w:sz w:val="32"/>
          <w:szCs w:val="32"/>
        </w:rPr>
        <w:t>立法院葉召集委員毓蘭</w:t>
      </w:r>
      <w:r>
        <w:rPr>
          <w:rFonts w:ascii="標楷體" w:eastAsia="標楷體" w:hAnsi="標楷體" w:cs="新細明體" w:hint="eastAsia"/>
          <w:kern w:val="0"/>
          <w:sz w:val="32"/>
          <w:szCs w:val="32"/>
        </w:rPr>
        <w:t xml:space="preserve">              </w:t>
      </w:r>
      <w:r w:rsidRPr="00EE7DB1">
        <w:rPr>
          <w:rFonts w:ascii="標楷體" w:eastAsia="標楷體" w:hAnsi="標楷體" w:cs="新細明體" w:hint="eastAsia"/>
          <w:kern w:val="0"/>
          <w:sz w:val="32"/>
          <w:szCs w:val="32"/>
        </w:rPr>
        <w:t>紀錄：羅運田</w:t>
      </w:r>
    </w:p>
    <w:p w:rsidR="000765BE" w:rsidRPr="00EE7DB1" w:rsidRDefault="000765BE" w:rsidP="000765BE">
      <w:pPr>
        <w:numPr>
          <w:ilvl w:val="0"/>
          <w:numId w:val="41"/>
        </w:numPr>
        <w:spacing w:line="480" w:lineRule="exact"/>
        <w:ind w:left="426" w:rightChars="-41" w:right="-98" w:hanging="709"/>
        <w:jc w:val="both"/>
        <w:rPr>
          <w:rFonts w:ascii="標楷體" w:eastAsia="標楷體" w:hAnsi="標楷體" w:cs="新細明體"/>
          <w:kern w:val="0"/>
          <w:sz w:val="32"/>
          <w:szCs w:val="32"/>
        </w:rPr>
      </w:pPr>
      <w:r w:rsidRPr="00EE7DB1">
        <w:rPr>
          <w:rFonts w:ascii="標楷體" w:eastAsia="標楷體" w:hAnsi="標楷體" w:cs="新細明體" w:hint="eastAsia"/>
          <w:kern w:val="0"/>
          <w:sz w:val="32"/>
          <w:szCs w:val="32"/>
        </w:rPr>
        <w:t>出席人員：立法院吳委員斯懷、立法院陳簡任秘書杏枝、立法院林專員宗賢、葉委員毓蘭研究室陳副主任盈利、葉委員毓蘭研究室許助理博程、吳委員斯懷研究室李助理庭甫、法務部陳政務次長明堂、法務部柯主任秘書麗鈴</w:t>
      </w:r>
      <w:r>
        <w:rPr>
          <w:rFonts w:ascii="標楷體" w:eastAsia="標楷體" w:hAnsi="標楷體" w:cs="新細明體" w:hint="eastAsia"/>
          <w:kern w:val="0"/>
          <w:sz w:val="32"/>
          <w:szCs w:val="32"/>
        </w:rPr>
        <w:t>、法務部李專門委員振順、法務侯科員智峰、法務部矯正署黃署長俊棠</w:t>
      </w:r>
    </w:p>
    <w:p w:rsidR="000765BE" w:rsidRPr="00EE7DB1" w:rsidRDefault="000765BE" w:rsidP="000765BE">
      <w:pPr>
        <w:numPr>
          <w:ilvl w:val="0"/>
          <w:numId w:val="41"/>
        </w:numPr>
        <w:spacing w:line="480" w:lineRule="exact"/>
        <w:ind w:left="426" w:rightChars="-142" w:right="-341" w:hanging="709"/>
        <w:jc w:val="both"/>
        <w:rPr>
          <w:rFonts w:ascii="標楷體" w:eastAsia="標楷體" w:hAnsi="標楷體"/>
          <w:kern w:val="0"/>
          <w:sz w:val="32"/>
          <w:szCs w:val="32"/>
        </w:rPr>
      </w:pPr>
      <w:r w:rsidRPr="00EE7DB1">
        <w:rPr>
          <w:rFonts w:ascii="標楷體" w:eastAsia="標楷體" w:hAnsi="標楷體" w:hint="eastAsia"/>
          <w:kern w:val="0"/>
          <w:sz w:val="32"/>
          <w:szCs w:val="32"/>
        </w:rPr>
        <w:t>綜合座談：</w:t>
      </w:r>
    </w:p>
    <w:p w:rsidR="000765BE" w:rsidRPr="00EE7DB1" w:rsidRDefault="000765BE" w:rsidP="000765BE">
      <w:pPr>
        <w:numPr>
          <w:ilvl w:val="0"/>
          <w:numId w:val="17"/>
        </w:numPr>
        <w:spacing w:line="480" w:lineRule="exact"/>
        <w:ind w:left="851" w:rightChars="-142" w:right="-341" w:hanging="567"/>
        <w:jc w:val="both"/>
        <w:rPr>
          <w:rFonts w:ascii="標楷體" w:eastAsia="標楷體" w:hAnsi="標楷體"/>
          <w:b/>
          <w:kern w:val="0"/>
          <w:sz w:val="32"/>
          <w:szCs w:val="32"/>
        </w:rPr>
      </w:pPr>
      <w:r w:rsidRPr="00EE7DB1">
        <w:rPr>
          <w:rFonts w:ascii="標楷體" w:eastAsia="標楷體" w:hAnsi="標楷體" w:hint="eastAsia"/>
          <w:kern w:val="0"/>
          <w:sz w:val="32"/>
          <w:szCs w:val="32"/>
        </w:rPr>
        <w:t>業務簡報</w:t>
      </w:r>
    </w:p>
    <w:p w:rsidR="000765BE" w:rsidRPr="0005047E" w:rsidRDefault="000765BE" w:rsidP="000765BE">
      <w:pPr>
        <w:spacing w:line="480" w:lineRule="exact"/>
        <w:ind w:left="851" w:rightChars="-142" w:right="-341" w:firstLineChars="44" w:firstLine="141"/>
        <w:jc w:val="both"/>
        <w:rPr>
          <w:rFonts w:eastAsia="標楷體"/>
          <w:kern w:val="0"/>
          <w:sz w:val="32"/>
          <w:szCs w:val="32"/>
        </w:rPr>
      </w:pPr>
      <w:r w:rsidRPr="00EE7DB1">
        <w:rPr>
          <w:rFonts w:eastAsia="標楷體" w:hint="eastAsia"/>
          <w:kern w:val="0"/>
          <w:sz w:val="32"/>
          <w:szCs w:val="32"/>
        </w:rPr>
        <w:t>臺東戒治所</w:t>
      </w:r>
      <w:r w:rsidRPr="00EE7DB1">
        <w:rPr>
          <w:rFonts w:eastAsia="標楷體"/>
          <w:kern w:val="0"/>
          <w:sz w:val="32"/>
          <w:szCs w:val="32"/>
        </w:rPr>
        <w:t>業務簡報：</w:t>
      </w:r>
      <w:r w:rsidRPr="00EE7DB1">
        <w:rPr>
          <w:rFonts w:eastAsia="標楷體" w:hint="eastAsia"/>
          <w:kern w:val="0"/>
          <w:sz w:val="32"/>
          <w:szCs w:val="32"/>
        </w:rPr>
        <w:t>劉所長振榮（</w:t>
      </w:r>
      <w:r w:rsidRPr="00EE7DB1">
        <w:rPr>
          <w:rFonts w:eastAsia="標楷體"/>
          <w:kern w:val="0"/>
          <w:sz w:val="32"/>
          <w:szCs w:val="32"/>
        </w:rPr>
        <w:t>略</w:t>
      </w:r>
      <w:r w:rsidRPr="00EE7DB1">
        <w:rPr>
          <w:rFonts w:eastAsia="標楷體" w:hint="eastAsia"/>
          <w:kern w:val="0"/>
          <w:sz w:val="32"/>
          <w:szCs w:val="32"/>
        </w:rPr>
        <w:t>）如附件</w:t>
      </w:r>
      <w:r w:rsidRPr="00EE7DB1">
        <w:rPr>
          <w:rFonts w:eastAsia="標楷體" w:hint="eastAsia"/>
          <w:kern w:val="0"/>
          <w:sz w:val="32"/>
          <w:szCs w:val="32"/>
        </w:rPr>
        <w:t>1</w:t>
      </w:r>
    </w:p>
    <w:p w:rsidR="000765BE" w:rsidRPr="00EE7DB1" w:rsidRDefault="000765BE" w:rsidP="000765BE">
      <w:pPr>
        <w:numPr>
          <w:ilvl w:val="0"/>
          <w:numId w:val="17"/>
        </w:numPr>
        <w:spacing w:line="480" w:lineRule="exact"/>
        <w:ind w:left="851" w:rightChars="-142" w:right="-341" w:hanging="567"/>
        <w:jc w:val="both"/>
        <w:rPr>
          <w:rFonts w:ascii="標楷體" w:eastAsia="標楷體" w:hAnsi="標楷體"/>
          <w:b/>
          <w:kern w:val="0"/>
          <w:sz w:val="32"/>
          <w:szCs w:val="32"/>
        </w:rPr>
      </w:pPr>
      <w:r w:rsidRPr="00EE7DB1">
        <w:rPr>
          <w:rFonts w:ascii="標楷體" w:eastAsia="標楷體" w:hAnsi="標楷體" w:hint="eastAsia"/>
          <w:b/>
          <w:kern w:val="0"/>
          <w:sz w:val="32"/>
          <w:szCs w:val="32"/>
        </w:rPr>
        <w:t>法務部矯正署黃署長俊棠</w:t>
      </w:r>
    </w:p>
    <w:p w:rsidR="000765BE" w:rsidRPr="00EE7DB1" w:rsidRDefault="000765BE" w:rsidP="000765BE">
      <w:pPr>
        <w:spacing w:line="480" w:lineRule="exact"/>
        <w:ind w:left="851" w:rightChars="-76" w:right="-182" w:firstLineChars="200" w:firstLine="640"/>
        <w:jc w:val="both"/>
        <w:rPr>
          <w:rFonts w:eastAsia="標楷體"/>
          <w:kern w:val="0"/>
          <w:sz w:val="32"/>
          <w:szCs w:val="32"/>
        </w:rPr>
      </w:pPr>
      <w:r w:rsidRPr="00EE7DB1">
        <w:rPr>
          <w:rFonts w:eastAsia="標楷體" w:hint="eastAsia"/>
          <w:kern w:val="0"/>
          <w:sz w:val="32"/>
          <w:szCs w:val="32"/>
        </w:rPr>
        <w:t>臺東戒治所原本是一所外役監，目前是東部的毒品戒治處所，受戒治人現多集中在北中南三處戒治所，而東部的人數較少。</w:t>
      </w:r>
    </w:p>
    <w:p w:rsidR="000765BE" w:rsidRPr="00EE7DB1" w:rsidRDefault="000765BE" w:rsidP="000765BE">
      <w:pPr>
        <w:spacing w:line="480" w:lineRule="exact"/>
        <w:ind w:left="851" w:rightChars="-76" w:right="-182" w:firstLineChars="200" w:firstLine="640"/>
        <w:jc w:val="both"/>
        <w:rPr>
          <w:rFonts w:eastAsia="標楷體"/>
          <w:kern w:val="0"/>
          <w:sz w:val="32"/>
          <w:szCs w:val="32"/>
        </w:rPr>
      </w:pPr>
      <w:r w:rsidRPr="00EE7DB1">
        <w:rPr>
          <w:rFonts w:eastAsia="標楷體" w:hint="eastAsia"/>
          <w:kern w:val="0"/>
          <w:sz w:val="32"/>
          <w:szCs w:val="32"/>
        </w:rPr>
        <w:t>其中在勒戒業務上，心理師及社工人員這二年本署積極爭取已增加近二百位，但大都屬於勞務承攬，為了保障其工作權，還是希望委員能多協助爭取正式編制。</w:t>
      </w:r>
    </w:p>
    <w:p w:rsidR="000765BE" w:rsidRPr="00EE7DB1" w:rsidRDefault="000765BE" w:rsidP="000765BE">
      <w:pPr>
        <w:spacing w:line="480" w:lineRule="exact"/>
        <w:ind w:left="851" w:rightChars="-76" w:right="-182" w:firstLineChars="200" w:firstLine="640"/>
        <w:jc w:val="both"/>
        <w:rPr>
          <w:rFonts w:eastAsia="標楷體"/>
          <w:kern w:val="0"/>
          <w:sz w:val="32"/>
          <w:szCs w:val="32"/>
        </w:rPr>
      </w:pPr>
      <w:r w:rsidRPr="00EE7DB1">
        <w:rPr>
          <w:rFonts w:eastAsia="標楷體" w:hint="eastAsia"/>
          <w:kern w:val="0"/>
          <w:sz w:val="32"/>
          <w:szCs w:val="32"/>
        </w:rPr>
        <w:t>臺東戒治所經營的這間咖啡廳具有公益性質，前年和臺東大學合作指導下，並由同學（收容人）提出計畫；在經營上，不論內場外場都是由他們自己來負責，營收的一部份作為公益，一部份作為同學的勞作金，也成為鹿野地區熱門的打卡地點。</w:t>
      </w:r>
    </w:p>
    <w:p w:rsidR="000765BE" w:rsidRPr="00EE7DB1" w:rsidRDefault="000765BE" w:rsidP="000765BE">
      <w:pPr>
        <w:spacing w:line="480" w:lineRule="exact"/>
        <w:ind w:left="851" w:rightChars="-76" w:right="-182" w:firstLineChars="200" w:firstLine="640"/>
        <w:jc w:val="both"/>
        <w:rPr>
          <w:rFonts w:eastAsia="標楷體"/>
          <w:kern w:val="0"/>
          <w:sz w:val="32"/>
          <w:szCs w:val="32"/>
        </w:rPr>
      </w:pPr>
      <w:r w:rsidRPr="00EE7DB1">
        <w:rPr>
          <w:rFonts w:eastAsia="標楷體" w:hint="eastAsia"/>
          <w:kern w:val="0"/>
          <w:sz w:val="32"/>
          <w:szCs w:val="32"/>
        </w:rPr>
        <w:t>而去年本署也提供一百萬的經費整修本座咖啡廳，作為同學的訓練場所，也同時讓他們於復歸社會時能有</w:t>
      </w:r>
      <w:r w:rsidRPr="00EE7DB1">
        <w:rPr>
          <w:rFonts w:eastAsia="標楷體" w:hint="eastAsia"/>
          <w:kern w:val="0"/>
          <w:sz w:val="32"/>
          <w:szCs w:val="32"/>
        </w:rPr>
        <w:lastRenderedPageBreak/>
        <w:t>良好銜接。而這裏咖啡和烘焙的糕點都是同學栽種與製作，還請各界能多加給予支持。</w:t>
      </w:r>
    </w:p>
    <w:p w:rsidR="000765BE" w:rsidRPr="00EE7DB1" w:rsidRDefault="000765BE" w:rsidP="000765BE">
      <w:pPr>
        <w:spacing w:line="480" w:lineRule="exact"/>
        <w:ind w:left="851" w:rightChars="-76" w:right="-182" w:firstLineChars="200" w:firstLine="640"/>
        <w:jc w:val="both"/>
        <w:rPr>
          <w:rFonts w:eastAsia="標楷體"/>
          <w:kern w:val="0"/>
          <w:sz w:val="32"/>
          <w:szCs w:val="32"/>
        </w:rPr>
      </w:pPr>
      <w:r w:rsidRPr="00EE7DB1">
        <w:rPr>
          <w:rFonts w:eastAsia="標楷體" w:hint="eastAsia"/>
          <w:kern w:val="0"/>
          <w:sz w:val="32"/>
          <w:szCs w:val="32"/>
        </w:rPr>
        <w:t>在此也介紹一下我們這些經營團隊的同學</w:t>
      </w:r>
      <w:r w:rsidRPr="00EE7DB1">
        <w:rPr>
          <w:rFonts w:eastAsia="標楷體" w:hint="eastAsia"/>
          <w:kern w:val="0"/>
          <w:sz w:val="32"/>
          <w:szCs w:val="32"/>
        </w:rPr>
        <w:t>(</w:t>
      </w:r>
      <w:r w:rsidRPr="00EE7DB1">
        <w:rPr>
          <w:rFonts w:eastAsia="標楷體" w:hint="eastAsia"/>
          <w:kern w:val="0"/>
          <w:sz w:val="32"/>
          <w:szCs w:val="32"/>
        </w:rPr>
        <w:t>由三名收容人談述自身參與訓練的感想，葉立法委員毓蘭並親詢同學近況</w:t>
      </w:r>
      <w:r w:rsidRPr="00EE7DB1">
        <w:rPr>
          <w:rFonts w:eastAsia="標楷體" w:hint="eastAsia"/>
          <w:kern w:val="0"/>
          <w:sz w:val="32"/>
          <w:szCs w:val="32"/>
        </w:rPr>
        <w:t>)</w:t>
      </w:r>
      <w:r w:rsidRPr="00EE7DB1">
        <w:rPr>
          <w:rFonts w:eastAsia="標楷體" w:hint="eastAsia"/>
          <w:kern w:val="0"/>
          <w:sz w:val="32"/>
          <w:szCs w:val="32"/>
        </w:rPr>
        <w:t>。</w:t>
      </w:r>
    </w:p>
    <w:p w:rsidR="000765BE" w:rsidRPr="00EE7DB1" w:rsidRDefault="000765BE" w:rsidP="000765BE">
      <w:pPr>
        <w:numPr>
          <w:ilvl w:val="0"/>
          <w:numId w:val="17"/>
        </w:numPr>
        <w:spacing w:line="480" w:lineRule="exact"/>
        <w:ind w:left="1134" w:rightChars="-142" w:right="-341" w:hanging="708"/>
        <w:jc w:val="both"/>
        <w:rPr>
          <w:rFonts w:ascii="標楷體" w:eastAsia="標楷體" w:hAnsi="標楷體"/>
          <w:b/>
          <w:kern w:val="0"/>
          <w:sz w:val="32"/>
          <w:szCs w:val="32"/>
        </w:rPr>
      </w:pPr>
      <w:r w:rsidRPr="00EE7DB1">
        <w:rPr>
          <w:rFonts w:ascii="標楷體" w:eastAsia="標楷體" w:hAnsi="標楷體" w:hint="eastAsia"/>
          <w:b/>
          <w:kern w:val="0"/>
          <w:sz w:val="32"/>
          <w:szCs w:val="32"/>
        </w:rPr>
        <w:t>立法院葉召集委員毓蘭</w:t>
      </w:r>
    </w:p>
    <w:p w:rsidR="000765BE" w:rsidRPr="00EE7DB1" w:rsidRDefault="000765BE" w:rsidP="000765BE">
      <w:pPr>
        <w:spacing w:line="480" w:lineRule="exact"/>
        <w:ind w:left="851" w:rightChars="-76" w:right="-182" w:firstLineChars="200" w:firstLine="640"/>
        <w:jc w:val="both"/>
        <w:rPr>
          <w:rFonts w:eastAsia="標楷體"/>
          <w:kern w:val="0"/>
          <w:sz w:val="32"/>
          <w:szCs w:val="32"/>
        </w:rPr>
      </w:pPr>
      <w:r w:rsidRPr="00EE7DB1">
        <w:rPr>
          <w:rFonts w:eastAsia="標楷體" w:hint="eastAsia"/>
          <w:kern w:val="0"/>
          <w:sz w:val="32"/>
          <w:szCs w:val="32"/>
        </w:rPr>
        <w:t>次長、主秘、矯正署的各位同仁、戒治所的同仁與同學們大家好，個人和矯正署的淵源也很深，署長是我的同學，之前也常在矯正署的訓練中心授課，也擔任過獄政興革小組的成員，所以臺東戒治所我常常來，我真的覺得這裏是全臺灣最美的監所。</w:t>
      </w:r>
    </w:p>
    <w:p w:rsidR="000765BE" w:rsidRPr="00EE7DB1" w:rsidRDefault="000765BE" w:rsidP="000765BE">
      <w:pPr>
        <w:spacing w:line="480" w:lineRule="exact"/>
        <w:ind w:left="851" w:rightChars="-76" w:right="-182" w:firstLineChars="200" w:firstLine="640"/>
        <w:jc w:val="both"/>
        <w:rPr>
          <w:rFonts w:eastAsia="標楷體"/>
          <w:kern w:val="0"/>
          <w:sz w:val="32"/>
          <w:szCs w:val="32"/>
        </w:rPr>
      </w:pPr>
      <w:r w:rsidRPr="00EE7DB1">
        <w:rPr>
          <w:rFonts w:eastAsia="標楷體" w:hint="eastAsia"/>
          <w:kern w:val="0"/>
          <w:sz w:val="32"/>
          <w:szCs w:val="32"/>
        </w:rPr>
        <w:t>誠如我所說的收容人在這麼好的環境下修身養性，如此的第二人生是很難得的，希望同學能復歸後正正當當的回饋社會</w:t>
      </w:r>
      <w:r w:rsidRPr="00EE7DB1">
        <w:rPr>
          <w:rFonts w:eastAsia="標楷體"/>
          <w:kern w:val="0"/>
          <w:sz w:val="32"/>
          <w:szCs w:val="32"/>
        </w:rPr>
        <w:t>。</w:t>
      </w:r>
    </w:p>
    <w:p w:rsidR="000765BE" w:rsidRPr="00EE7DB1" w:rsidRDefault="000765BE" w:rsidP="000765BE">
      <w:pPr>
        <w:tabs>
          <w:tab w:val="left" w:pos="1134"/>
        </w:tabs>
        <w:spacing w:line="480" w:lineRule="exact"/>
        <w:ind w:left="851" w:rightChars="-142" w:right="-341"/>
        <w:jc w:val="both"/>
        <w:rPr>
          <w:rFonts w:eastAsia="標楷體"/>
          <w:kern w:val="0"/>
          <w:sz w:val="32"/>
          <w:szCs w:val="32"/>
        </w:rPr>
      </w:pPr>
      <w:r w:rsidRPr="00EE7DB1">
        <w:rPr>
          <w:rFonts w:eastAsia="標楷體" w:hint="eastAsia"/>
          <w:kern w:val="0"/>
          <w:sz w:val="32"/>
          <w:szCs w:val="32"/>
        </w:rPr>
        <w:t>(</w:t>
      </w:r>
      <w:r w:rsidRPr="00EE7DB1">
        <w:rPr>
          <w:rFonts w:eastAsia="標楷體" w:hint="eastAsia"/>
          <w:kern w:val="0"/>
          <w:sz w:val="32"/>
          <w:szCs w:val="32"/>
        </w:rPr>
        <w:t>介紹立法院司法及法制委員會與會人員</w:t>
      </w:r>
      <w:r w:rsidRPr="00EE7DB1">
        <w:rPr>
          <w:rFonts w:eastAsia="標楷體"/>
          <w:kern w:val="0"/>
          <w:sz w:val="32"/>
          <w:szCs w:val="32"/>
        </w:rPr>
        <w:t>)</w:t>
      </w:r>
    </w:p>
    <w:p w:rsidR="000765BE" w:rsidRPr="00EE7DB1" w:rsidRDefault="000765BE" w:rsidP="000765BE">
      <w:pPr>
        <w:spacing w:line="480" w:lineRule="exact"/>
        <w:ind w:left="851" w:rightChars="-76" w:right="-182" w:firstLineChars="200" w:firstLine="640"/>
        <w:jc w:val="both"/>
        <w:rPr>
          <w:rFonts w:eastAsia="標楷體"/>
          <w:kern w:val="0"/>
          <w:sz w:val="32"/>
          <w:szCs w:val="32"/>
        </w:rPr>
      </w:pPr>
      <w:r w:rsidRPr="00EE7DB1">
        <w:rPr>
          <w:rFonts w:eastAsia="標楷體" w:hint="eastAsia"/>
          <w:kern w:val="0"/>
          <w:sz w:val="32"/>
          <w:szCs w:val="32"/>
        </w:rPr>
        <w:t>司法及法制委員會無論是本次與會的吳斯懷委員或其他各位成員，比較不清楚臺東戒治所屬於低度收容的監所，尤其在收容與親友接見上是相當的有福氣，環境真的是非常好。對比西部的監所人滿為患，像本人今年有去過的臺中監獄、臺中看守所及臺中女子監獄，那邊就顯得辛苦多了。矯正人員和收容人的比例上目前我國是</w:t>
      </w:r>
      <w:r w:rsidRPr="00EE7DB1">
        <w:rPr>
          <w:rFonts w:eastAsia="標楷體" w:hint="eastAsia"/>
          <w:kern w:val="0"/>
          <w:sz w:val="32"/>
          <w:szCs w:val="32"/>
        </w:rPr>
        <w:t>1</w:t>
      </w:r>
      <w:r w:rsidRPr="00EE7DB1">
        <w:rPr>
          <w:rFonts w:eastAsia="標楷體" w:hint="eastAsia"/>
          <w:kern w:val="0"/>
          <w:sz w:val="32"/>
          <w:szCs w:val="32"/>
        </w:rPr>
        <w:t>比</w:t>
      </w:r>
      <w:r w:rsidRPr="00EE7DB1">
        <w:rPr>
          <w:rFonts w:eastAsia="標楷體" w:hint="eastAsia"/>
          <w:kern w:val="0"/>
          <w:sz w:val="32"/>
          <w:szCs w:val="32"/>
        </w:rPr>
        <w:t>1</w:t>
      </w:r>
      <w:r w:rsidRPr="00EE7DB1">
        <w:rPr>
          <w:rFonts w:eastAsia="標楷體"/>
          <w:kern w:val="0"/>
          <w:sz w:val="32"/>
          <w:szCs w:val="32"/>
        </w:rPr>
        <w:t>1</w:t>
      </w:r>
      <w:r w:rsidRPr="00EE7DB1">
        <w:rPr>
          <w:rFonts w:eastAsia="標楷體" w:hint="eastAsia"/>
          <w:kern w:val="0"/>
          <w:sz w:val="32"/>
          <w:szCs w:val="32"/>
        </w:rPr>
        <w:t>至</w:t>
      </w:r>
      <w:r w:rsidRPr="00EE7DB1">
        <w:rPr>
          <w:rFonts w:eastAsia="標楷體" w:hint="eastAsia"/>
          <w:kern w:val="0"/>
          <w:sz w:val="32"/>
          <w:szCs w:val="32"/>
        </w:rPr>
        <w:t>1</w:t>
      </w:r>
      <w:r w:rsidRPr="00EE7DB1">
        <w:rPr>
          <w:rFonts w:eastAsia="標楷體"/>
          <w:kern w:val="0"/>
          <w:sz w:val="32"/>
          <w:szCs w:val="32"/>
        </w:rPr>
        <w:t>2</w:t>
      </w:r>
      <w:r w:rsidRPr="00EE7DB1">
        <w:rPr>
          <w:rFonts w:eastAsia="標楷體" w:hint="eastAsia"/>
          <w:kern w:val="0"/>
          <w:sz w:val="32"/>
          <w:szCs w:val="32"/>
        </w:rPr>
        <w:t>，相</w:t>
      </w:r>
      <w:r w:rsidRPr="00740146">
        <w:rPr>
          <w:rFonts w:eastAsia="標楷體" w:hint="eastAsia"/>
          <w:kern w:val="0"/>
          <w:sz w:val="32"/>
          <w:szCs w:val="32"/>
        </w:rPr>
        <w:t>較其他先進國家的</w:t>
      </w:r>
      <w:r w:rsidRPr="00740146">
        <w:rPr>
          <w:rFonts w:eastAsia="標楷體" w:hint="eastAsia"/>
          <w:kern w:val="0"/>
          <w:sz w:val="32"/>
          <w:szCs w:val="32"/>
        </w:rPr>
        <w:t>1</w:t>
      </w:r>
      <w:r w:rsidRPr="00740146">
        <w:rPr>
          <w:rFonts w:eastAsia="標楷體" w:hint="eastAsia"/>
          <w:kern w:val="0"/>
          <w:sz w:val="32"/>
          <w:szCs w:val="32"/>
        </w:rPr>
        <w:t>比</w:t>
      </w:r>
      <w:r w:rsidRPr="00740146">
        <w:rPr>
          <w:rFonts w:eastAsia="標楷體" w:hint="eastAsia"/>
          <w:kern w:val="0"/>
          <w:sz w:val="32"/>
          <w:szCs w:val="32"/>
        </w:rPr>
        <w:t>5</w:t>
      </w:r>
      <w:r w:rsidRPr="00740146">
        <w:rPr>
          <w:rFonts w:eastAsia="標楷體" w:hint="eastAsia"/>
          <w:kern w:val="0"/>
          <w:sz w:val="32"/>
          <w:szCs w:val="32"/>
        </w:rPr>
        <w:t>以下仍顯落後，而黃署長到任之後很努力去爭取，最多時還曾高達</w:t>
      </w:r>
      <w:r w:rsidRPr="00740146">
        <w:rPr>
          <w:rFonts w:eastAsia="標楷體" w:hint="eastAsia"/>
          <w:kern w:val="0"/>
          <w:sz w:val="32"/>
          <w:szCs w:val="32"/>
        </w:rPr>
        <w:t>1</w:t>
      </w:r>
      <w:r w:rsidRPr="00740146">
        <w:rPr>
          <w:rFonts w:eastAsia="標楷體" w:hint="eastAsia"/>
          <w:kern w:val="0"/>
          <w:sz w:val="32"/>
          <w:szCs w:val="32"/>
        </w:rPr>
        <w:t>比</w:t>
      </w:r>
      <w:r w:rsidRPr="00740146">
        <w:rPr>
          <w:rFonts w:eastAsia="標楷體" w:hint="eastAsia"/>
          <w:kern w:val="0"/>
          <w:sz w:val="32"/>
          <w:szCs w:val="32"/>
        </w:rPr>
        <w:t>1</w:t>
      </w:r>
      <w:r w:rsidRPr="00740146">
        <w:rPr>
          <w:rFonts w:eastAsia="標楷體"/>
          <w:kern w:val="0"/>
          <w:sz w:val="32"/>
          <w:szCs w:val="32"/>
        </w:rPr>
        <w:t>4</w:t>
      </w:r>
      <w:r w:rsidRPr="00740146">
        <w:rPr>
          <w:rFonts w:eastAsia="標楷體" w:hint="eastAsia"/>
          <w:kern w:val="0"/>
          <w:sz w:val="32"/>
          <w:szCs w:val="32"/>
        </w:rPr>
        <w:t>至</w:t>
      </w:r>
      <w:r w:rsidRPr="00740146">
        <w:rPr>
          <w:rFonts w:eastAsia="標楷體" w:hint="eastAsia"/>
          <w:kern w:val="0"/>
          <w:sz w:val="32"/>
          <w:szCs w:val="32"/>
        </w:rPr>
        <w:t>1</w:t>
      </w:r>
      <w:r w:rsidRPr="00740146">
        <w:rPr>
          <w:rFonts w:eastAsia="標楷體"/>
          <w:kern w:val="0"/>
          <w:sz w:val="32"/>
          <w:szCs w:val="32"/>
        </w:rPr>
        <w:t>5</w:t>
      </w:r>
      <w:r w:rsidRPr="00740146">
        <w:rPr>
          <w:rFonts w:eastAsia="標楷體" w:hint="eastAsia"/>
          <w:kern w:val="0"/>
          <w:sz w:val="32"/>
          <w:szCs w:val="32"/>
        </w:rPr>
        <w:t>，所以增加戒護人力降低戒護比這部份一直都是我們在司法委員會中還要繼續為矯正機關來努力爭取的，因為我比較常來，所以各位有什麼問題也都可以來向我提問，謝謝各位。</w:t>
      </w:r>
    </w:p>
    <w:p w:rsidR="000765BE" w:rsidRPr="00EE7DB1" w:rsidRDefault="000765BE" w:rsidP="000765BE">
      <w:pPr>
        <w:numPr>
          <w:ilvl w:val="0"/>
          <w:numId w:val="17"/>
        </w:numPr>
        <w:spacing w:line="480" w:lineRule="exact"/>
        <w:ind w:left="851" w:rightChars="-142" w:right="-341" w:hanging="567"/>
        <w:jc w:val="both"/>
        <w:rPr>
          <w:rFonts w:ascii="標楷體" w:eastAsia="標楷體" w:hAnsi="標楷體"/>
          <w:b/>
          <w:kern w:val="0"/>
          <w:sz w:val="32"/>
          <w:szCs w:val="32"/>
        </w:rPr>
      </w:pPr>
      <w:r w:rsidRPr="00EE7DB1">
        <w:rPr>
          <w:rFonts w:ascii="標楷體" w:eastAsia="標楷體" w:hAnsi="標楷體" w:hint="eastAsia"/>
          <w:b/>
          <w:kern w:val="0"/>
          <w:sz w:val="32"/>
          <w:szCs w:val="32"/>
        </w:rPr>
        <w:t>立法院吳立法委員斯懷</w:t>
      </w:r>
    </w:p>
    <w:p w:rsidR="000765BE" w:rsidRPr="00740146" w:rsidRDefault="000765BE" w:rsidP="000765BE">
      <w:pPr>
        <w:spacing w:line="480" w:lineRule="exact"/>
        <w:ind w:left="851" w:rightChars="43" w:right="103" w:firstLineChars="200" w:firstLine="640"/>
        <w:jc w:val="both"/>
        <w:rPr>
          <w:rFonts w:eastAsia="標楷體"/>
          <w:kern w:val="0"/>
          <w:sz w:val="32"/>
          <w:szCs w:val="32"/>
        </w:rPr>
      </w:pPr>
      <w:r w:rsidRPr="00740146">
        <w:rPr>
          <w:rFonts w:eastAsia="標楷體" w:hint="eastAsia"/>
          <w:kern w:val="0"/>
          <w:sz w:val="32"/>
          <w:szCs w:val="32"/>
        </w:rPr>
        <w:t>次長、署長還有現場的朋友及同學們，我當軍人四</w:t>
      </w:r>
      <w:r w:rsidRPr="00740146">
        <w:rPr>
          <w:rFonts w:eastAsia="標楷體" w:hint="eastAsia"/>
          <w:kern w:val="0"/>
          <w:sz w:val="32"/>
          <w:szCs w:val="32"/>
        </w:rPr>
        <w:lastRenderedPageBreak/>
        <w:t>十多年，警總時代去過很多國軍監管的處所，都是很嚴厲的地方。我久聞武陵外役監之美名，而今天第一次來，我已經和葉委員說了，下次我一定要再來，而且會帶家人來。因為剛才我才傳訊息告知他們這裏的情況，他們很訝異這裏竟然有開放可以參觀喝咖啡。個人覺得這裡很好，給很多犯過錯的人一處良好的空間環境，尤其這邊生態及環境的保護措施，讓同學們有機會去體會及學習，正是展現了監所強調的教化功能，謝謝大家。</w:t>
      </w:r>
    </w:p>
    <w:p w:rsidR="000765BE" w:rsidRPr="00EE7DB1" w:rsidRDefault="000765BE" w:rsidP="000765BE">
      <w:pPr>
        <w:numPr>
          <w:ilvl w:val="0"/>
          <w:numId w:val="17"/>
        </w:numPr>
        <w:spacing w:line="480" w:lineRule="exact"/>
        <w:ind w:left="851" w:rightChars="-142" w:right="-341" w:hanging="567"/>
        <w:jc w:val="both"/>
        <w:rPr>
          <w:rFonts w:ascii="標楷體" w:eastAsia="標楷體" w:hAnsi="標楷體"/>
          <w:b/>
          <w:kern w:val="0"/>
          <w:sz w:val="32"/>
          <w:szCs w:val="32"/>
        </w:rPr>
      </w:pPr>
      <w:r w:rsidRPr="00EE7DB1">
        <w:rPr>
          <w:rFonts w:ascii="標楷體" w:eastAsia="標楷體" w:hAnsi="標楷體" w:hint="eastAsia"/>
          <w:b/>
          <w:kern w:val="0"/>
          <w:sz w:val="32"/>
          <w:szCs w:val="32"/>
        </w:rPr>
        <w:t>法務部陳政務次長明堂</w:t>
      </w:r>
    </w:p>
    <w:p w:rsidR="000765BE" w:rsidRPr="00740146" w:rsidRDefault="000765BE" w:rsidP="000765BE">
      <w:pPr>
        <w:spacing w:line="480" w:lineRule="exact"/>
        <w:ind w:left="851" w:rightChars="43" w:right="103" w:firstLineChars="200" w:firstLine="640"/>
        <w:jc w:val="both"/>
        <w:rPr>
          <w:rFonts w:eastAsia="標楷體"/>
          <w:kern w:val="0"/>
          <w:sz w:val="32"/>
          <w:szCs w:val="32"/>
        </w:rPr>
      </w:pPr>
      <w:r w:rsidRPr="00740146">
        <w:rPr>
          <w:rFonts w:eastAsia="標楷體" w:hint="eastAsia"/>
          <w:kern w:val="0"/>
          <w:sz w:val="32"/>
          <w:szCs w:val="32"/>
        </w:rPr>
        <w:t>本人常來臺東戒治所，所以經營情形我非常了解，上次問過曾在此收容人的同學都能學以致用，復歸社會時好像還有一兩位合夥開店。現代的監所改革成果是以教化為主、監禁為輔，而不再是以前讓人談而色變的黑牢形象，所以在此也請立法院司法委員會能給多予我們矯正這一區塊協助，讓我們的矯正教化工作更能順利推展。</w:t>
      </w:r>
    </w:p>
    <w:p w:rsidR="000765BE" w:rsidRPr="00EE7DB1" w:rsidRDefault="000765BE" w:rsidP="000765BE">
      <w:pPr>
        <w:numPr>
          <w:ilvl w:val="0"/>
          <w:numId w:val="17"/>
        </w:numPr>
        <w:spacing w:line="480" w:lineRule="exact"/>
        <w:ind w:left="851" w:rightChars="-142" w:right="-341" w:hanging="567"/>
        <w:jc w:val="both"/>
        <w:rPr>
          <w:rFonts w:ascii="標楷體" w:eastAsia="標楷體" w:hAnsi="標楷體"/>
          <w:b/>
          <w:kern w:val="0"/>
          <w:sz w:val="32"/>
          <w:szCs w:val="32"/>
        </w:rPr>
      </w:pPr>
      <w:r w:rsidRPr="00EE7DB1">
        <w:rPr>
          <w:rFonts w:ascii="標楷體" w:eastAsia="標楷體" w:hAnsi="標楷體" w:hint="eastAsia"/>
          <w:b/>
          <w:kern w:val="0"/>
          <w:sz w:val="32"/>
          <w:szCs w:val="32"/>
        </w:rPr>
        <w:t>法務部柯主任秘書麗鈴</w:t>
      </w:r>
    </w:p>
    <w:p w:rsidR="000765BE" w:rsidRPr="00740146" w:rsidRDefault="000765BE" w:rsidP="000765BE">
      <w:pPr>
        <w:spacing w:line="480" w:lineRule="exact"/>
        <w:ind w:left="851" w:rightChars="43" w:right="103" w:firstLineChars="200" w:firstLine="640"/>
        <w:jc w:val="both"/>
        <w:rPr>
          <w:rFonts w:eastAsia="標楷體"/>
          <w:kern w:val="0"/>
          <w:sz w:val="32"/>
          <w:szCs w:val="32"/>
        </w:rPr>
      </w:pPr>
      <w:r w:rsidRPr="00740146">
        <w:rPr>
          <w:rFonts w:eastAsia="標楷體" w:hint="eastAsia"/>
          <w:kern w:val="0"/>
          <w:sz w:val="32"/>
          <w:szCs w:val="32"/>
        </w:rPr>
        <w:t>委員、劉所長、在座長官、同仁及同學大家好，我已經是第二次來臺東戒治所了，上次來是檢察長會議。今天來真的非常開心，從剛才劉所長的簡報中看來又擴充了不少業務；這裡是一個非常好的場所，我相信在這邊的同學非常幸福，應該可以在這裡找到一個揮別過錯、重新出發的地方，祝福大家，謝謝。</w:t>
      </w:r>
    </w:p>
    <w:p w:rsidR="000765BE" w:rsidRPr="00EE7DB1" w:rsidRDefault="000765BE" w:rsidP="000765BE">
      <w:pPr>
        <w:numPr>
          <w:ilvl w:val="0"/>
          <w:numId w:val="17"/>
        </w:numPr>
        <w:spacing w:line="480" w:lineRule="exact"/>
        <w:ind w:left="851" w:rightChars="-142" w:right="-341" w:hanging="567"/>
        <w:jc w:val="both"/>
        <w:rPr>
          <w:rFonts w:ascii="標楷體" w:eastAsia="標楷體" w:hAnsi="標楷體"/>
          <w:b/>
          <w:kern w:val="0"/>
          <w:sz w:val="32"/>
          <w:szCs w:val="32"/>
        </w:rPr>
      </w:pPr>
      <w:r w:rsidRPr="00EE7DB1">
        <w:rPr>
          <w:rFonts w:ascii="標楷體" w:eastAsia="標楷體" w:hAnsi="標楷體" w:hint="eastAsia"/>
          <w:b/>
          <w:kern w:val="0"/>
          <w:sz w:val="32"/>
          <w:szCs w:val="32"/>
        </w:rPr>
        <w:t>法務部矯正署黃署長俊棠</w:t>
      </w:r>
    </w:p>
    <w:p w:rsidR="000765BE" w:rsidRPr="00740146" w:rsidRDefault="000765BE" w:rsidP="000765BE">
      <w:pPr>
        <w:spacing w:line="480" w:lineRule="exact"/>
        <w:ind w:left="851" w:rightChars="43" w:right="103" w:firstLineChars="200" w:firstLine="640"/>
        <w:jc w:val="both"/>
        <w:rPr>
          <w:rFonts w:eastAsia="標楷體"/>
          <w:kern w:val="0"/>
          <w:sz w:val="32"/>
          <w:szCs w:val="32"/>
        </w:rPr>
      </w:pPr>
      <w:r w:rsidRPr="00740146">
        <w:rPr>
          <w:rFonts w:eastAsia="標楷體" w:hint="eastAsia"/>
          <w:kern w:val="0"/>
          <w:sz w:val="32"/>
          <w:szCs w:val="32"/>
        </w:rPr>
        <w:t>矯正機關這幾年承蒙葉委員、吳委員及司法及法制委員會的各位委員支持，尤其在本署整體資源匱乏的時候，有了委員會的幫忙以及部長與各級長官全力支持，才能在矯正業務盡量補足。</w:t>
      </w:r>
    </w:p>
    <w:p w:rsidR="000765BE" w:rsidRPr="00740146" w:rsidRDefault="000765BE" w:rsidP="000765BE">
      <w:pPr>
        <w:spacing w:line="480" w:lineRule="exact"/>
        <w:ind w:left="851" w:rightChars="43" w:right="103" w:firstLineChars="200" w:firstLine="640"/>
        <w:jc w:val="both"/>
        <w:rPr>
          <w:rFonts w:eastAsia="標楷體"/>
          <w:kern w:val="0"/>
          <w:sz w:val="32"/>
          <w:szCs w:val="32"/>
        </w:rPr>
      </w:pPr>
      <w:r w:rsidRPr="00740146">
        <w:rPr>
          <w:rFonts w:eastAsia="標楷體" w:hint="eastAsia"/>
          <w:kern w:val="0"/>
          <w:sz w:val="32"/>
          <w:szCs w:val="32"/>
        </w:rPr>
        <w:t>戒治所這幾年教化人力部分，也補充了心理師、社</w:t>
      </w:r>
      <w:r w:rsidRPr="00740146">
        <w:rPr>
          <w:rFonts w:eastAsia="標楷體" w:hint="eastAsia"/>
          <w:kern w:val="0"/>
          <w:sz w:val="32"/>
          <w:szCs w:val="32"/>
        </w:rPr>
        <w:lastRenderedPageBreak/>
        <w:t>工師、心輔員及個管師，在此非常謝謝司法委員會的各位長官的協助與指導。</w:t>
      </w:r>
    </w:p>
    <w:p w:rsidR="000765BE" w:rsidRPr="00EE7DB1" w:rsidRDefault="000765BE" w:rsidP="000765BE">
      <w:pPr>
        <w:numPr>
          <w:ilvl w:val="0"/>
          <w:numId w:val="41"/>
        </w:numPr>
        <w:spacing w:before="240" w:line="480" w:lineRule="exact"/>
        <w:ind w:left="851" w:rightChars="-142" w:right="-341" w:hanging="709"/>
        <w:jc w:val="both"/>
        <w:rPr>
          <w:rFonts w:eastAsia="標楷體"/>
          <w:kern w:val="0"/>
          <w:sz w:val="32"/>
          <w:szCs w:val="32"/>
        </w:rPr>
      </w:pPr>
      <w:r w:rsidRPr="00EE7DB1">
        <w:rPr>
          <w:rFonts w:eastAsia="標楷體"/>
          <w:kern w:val="0"/>
          <w:sz w:val="32"/>
          <w:szCs w:val="32"/>
        </w:rPr>
        <w:t>散會：下午</w:t>
      </w:r>
      <w:r w:rsidRPr="00EE7DB1">
        <w:rPr>
          <w:rFonts w:eastAsia="標楷體"/>
          <w:kern w:val="0"/>
          <w:sz w:val="32"/>
          <w:szCs w:val="32"/>
        </w:rPr>
        <w:t>5</w:t>
      </w:r>
      <w:r w:rsidRPr="00EE7DB1">
        <w:rPr>
          <w:rFonts w:eastAsia="標楷體"/>
          <w:kern w:val="0"/>
          <w:sz w:val="32"/>
          <w:szCs w:val="32"/>
        </w:rPr>
        <w:t>時</w:t>
      </w:r>
      <w:r w:rsidRPr="00EE7DB1">
        <w:rPr>
          <w:rFonts w:eastAsia="標楷體"/>
          <w:kern w:val="0"/>
          <w:sz w:val="32"/>
          <w:szCs w:val="32"/>
        </w:rPr>
        <w:t>30</w:t>
      </w:r>
      <w:r w:rsidRPr="00EE7DB1">
        <w:rPr>
          <w:rFonts w:eastAsia="標楷體" w:hint="eastAsia"/>
          <w:kern w:val="0"/>
          <w:sz w:val="32"/>
          <w:szCs w:val="32"/>
        </w:rPr>
        <w:t>分</w:t>
      </w:r>
      <w:r w:rsidRPr="00EE7DB1">
        <w:rPr>
          <w:rFonts w:eastAsia="標楷體"/>
          <w:kern w:val="0"/>
          <w:sz w:val="32"/>
          <w:szCs w:val="32"/>
        </w:rPr>
        <w:t>。</w:t>
      </w:r>
    </w:p>
    <w:p w:rsidR="000765BE" w:rsidRPr="00EE7DB1" w:rsidRDefault="000765BE" w:rsidP="000765BE">
      <w:pPr>
        <w:spacing w:line="480" w:lineRule="exact"/>
        <w:jc w:val="both"/>
        <w:rPr>
          <w:rFonts w:ascii="標楷體" w:eastAsia="標楷體" w:hAnsi="標楷體" w:cs="Calibri"/>
          <w:kern w:val="0"/>
        </w:rPr>
      </w:pPr>
    </w:p>
    <w:p w:rsidR="000765BE" w:rsidRDefault="000765BE" w:rsidP="000765BE">
      <w:pPr>
        <w:widowControl/>
        <w:jc w:val="both"/>
        <w:rPr>
          <w:rFonts w:eastAsia="標楷體"/>
          <w:b/>
          <w:sz w:val="32"/>
          <w:szCs w:val="32"/>
        </w:rPr>
      </w:pPr>
      <w:r>
        <w:rPr>
          <w:rFonts w:eastAsia="標楷體"/>
          <w:b/>
          <w:sz w:val="32"/>
          <w:szCs w:val="32"/>
        </w:rPr>
        <w:br w:type="page"/>
      </w:r>
    </w:p>
    <w:p w:rsidR="000765BE" w:rsidRPr="00E20CC7" w:rsidRDefault="000765BE" w:rsidP="000765BE">
      <w:pPr>
        <w:rPr>
          <w:rFonts w:ascii="標楷體" w:eastAsia="標楷體" w:hAnsi="標楷體" w:cs="BiauKai"/>
          <w:b/>
          <w:spacing w:val="32"/>
          <w:kern w:val="3"/>
          <w:sz w:val="36"/>
          <w:szCs w:val="36"/>
        </w:rPr>
      </w:pPr>
      <w:bookmarkStart w:id="644" w:name="白色恐怖綠島紀念園區"/>
      <w:r w:rsidRPr="00E20CC7">
        <w:rPr>
          <w:rFonts w:ascii="標楷體" w:eastAsia="標楷體" w:hAnsi="標楷體" w:cs="BiauKai"/>
          <w:b/>
          <w:spacing w:val="32"/>
          <w:kern w:val="3"/>
          <w:sz w:val="36"/>
          <w:szCs w:val="36"/>
        </w:rPr>
        <w:lastRenderedPageBreak/>
        <w:t>立法院司法及法制委員會考察</w:t>
      </w:r>
      <w:r w:rsidRPr="00E20CC7">
        <w:rPr>
          <w:rFonts w:ascii="標楷體" w:eastAsia="標楷體" w:hAnsi="標楷體" w:cs="BiauKai" w:hint="eastAsia"/>
          <w:b/>
          <w:spacing w:val="32"/>
          <w:kern w:val="3"/>
          <w:sz w:val="36"/>
          <w:szCs w:val="36"/>
        </w:rPr>
        <w:t>促進轉型正義不義遺址「白色恐怖綠島紀念園區」</w:t>
      </w:r>
      <w:r w:rsidRPr="00E20CC7">
        <w:rPr>
          <w:rFonts w:ascii="標楷體" w:eastAsia="標楷體" w:hAnsi="標楷體" w:cs="BiauKai"/>
          <w:b/>
          <w:spacing w:val="32"/>
          <w:kern w:val="3"/>
          <w:sz w:val="36"/>
          <w:szCs w:val="36"/>
        </w:rPr>
        <w:t>紀錄</w:t>
      </w:r>
      <w:bookmarkEnd w:id="644"/>
    </w:p>
    <w:p w:rsidR="000765BE" w:rsidRPr="00EE7DB1" w:rsidRDefault="000765BE" w:rsidP="000765BE">
      <w:pPr>
        <w:numPr>
          <w:ilvl w:val="0"/>
          <w:numId w:val="42"/>
        </w:numPr>
        <w:suppressAutoHyphens/>
        <w:autoSpaceDN w:val="0"/>
        <w:spacing w:beforeLines="50" w:before="120" w:line="480" w:lineRule="exact"/>
        <w:ind w:left="425" w:right="-340" w:hanging="709"/>
        <w:jc w:val="both"/>
        <w:textAlignment w:val="baseline"/>
        <w:rPr>
          <w:rFonts w:ascii="Calibri" w:hAnsi="Calibri"/>
          <w:kern w:val="3"/>
        </w:rPr>
      </w:pPr>
      <w:r w:rsidRPr="00EE7DB1">
        <w:rPr>
          <w:rFonts w:ascii="標楷體" w:eastAsia="標楷體" w:hAnsi="標楷體" w:hint="eastAsia"/>
          <w:kern w:val="3"/>
          <w:sz w:val="32"/>
          <w:szCs w:val="32"/>
        </w:rPr>
        <w:t>考察</w:t>
      </w:r>
      <w:r w:rsidRPr="00EE7DB1">
        <w:rPr>
          <w:rFonts w:ascii="標楷體" w:eastAsia="標楷體" w:hAnsi="標楷體"/>
          <w:kern w:val="3"/>
          <w:sz w:val="32"/>
          <w:szCs w:val="32"/>
        </w:rPr>
        <w:t>日期：110</w:t>
      </w:r>
      <w:r w:rsidRPr="00EE7DB1">
        <w:rPr>
          <w:rFonts w:ascii="標楷體" w:eastAsia="標楷體" w:hAnsi="標楷體" w:cs="新細明體"/>
          <w:kern w:val="3"/>
          <w:sz w:val="32"/>
          <w:szCs w:val="32"/>
        </w:rPr>
        <w:t>年</w:t>
      </w:r>
      <w:r w:rsidRPr="00EE7DB1">
        <w:rPr>
          <w:rFonts w:ascii="標楷體" w:eastAsia="標楷體" w:hAnsi="標楷體" w:cs="新細明體" w:hint="eastAsia"/>
          <w:kern w:val="3"/>
          <w:sz w:val="32"/>
          <w:szCs w:val="32"/>
        </w:rPr>
        <w:t>11</w:t>
      </w:r>
      <w:r w:rsidRPr="00EE7DB1">
        <w:rPr>
          <w:rFonts w:ascii="標楷體" w:eastAsia="標楷體" w:hAnsi="標楷體" w:cs="新細明體"/>
          <w:kern w:val="3"/>
          <w:sz w:val="32"/>
          <w:szCs w:val="32"/>
        </w:rPr>
        <w:t>月</w:t>
      </w:r>
      <w:r w:rsidRPr="00EE7DB1">
        <w:rPr>
          <w:rFonts w:ascii="標楷體" w:eastAsia="標楷體" w:hAnsi="標楷體" w:cs="新細明體" w:hint="eastAsia"/>
          <w:kern w:val="3"/>
          <w:sz w:val="32"/>
          <w:szCs w:val="32"/>
        </w:rPr>
        <w:t>11</w:t>
      </w:r>
      <w:r w:rsidRPr="00EE7DB1">
        <w:rPr>
          <w:rFonts w:ascii="標楷體" w:eastAsia="標楷體" w:hAnsi="標楷體" w:cs="新細明體"/>
          <w:kern w:val="3"/>
          <w:sz w:val="32"/>
          <w:szCs w:val="32"/>
        </w:rPr>
        <w:t>日（星期</w:t>
      </w:r>
      <w:r w:rsidRPr="00EE7DB1">
        <w:rPr>
          <w:rFonts w:ascii="標楷體" w:eastAsia="標楷體" w:hAnsi="標楷體" w:cs="BiauKai" w:hint="eastAsia"/>
          <w:kern w:val="3"/>
          <w:sz w:val="32"/>
          <w:szCs w:val="32"/>
        </w:rPr>
        <w:t>四</w:t>
      </w:r>
      <w:r w:rsidRPr="00EE7DB1">
        <w:rPr>
          <w:rFonts w:ascii="標楷體" w:eastAsia="標楷體" w:hAnsi="標楷體" w:cs="新細明體"/>
          <w:kern w:val="3"/>
          <w:sz w:val="32"/>
          <w:szCs w:val="32"/>
        </w:rPr>
        <w:t>）上午</w:t>
      </w:r>
      <w:r w:rsidRPr="00EE7DB1">
        <w:rPr>
          <w:rFonts w:ascii="標楷體" w:eastAsia="標楷體" w:hAnsi="標楷體" w:cs="新細明體" w:hint="eastAsia"/>
          <w:kern w:val="3"/>
          <w:sz w:val="32"/>
          <w:szCs w:val="32"/>
        </w:rPr>
        <w:t>11</w:t>
      </w:r>
      <w:r w:rsidRPr="00EE7DB1">
        <w:rPr>
          <w:rFonts w:ascii="標楷體" w:eastAsia="標楷體" w:hAnsi="標楷體" w:cs="新細明體"/>
          <w:kern w:val="3"/>
          <w:sz w:val="32"/>
          <w:szCs w:val="32"/>
        </w:rPr>
        <w:t>時</w:t>
      </w:r>
      <w:r w:rsidRPr="00EE7DB1">
        <w:rPr>
          <w:rFonts w:ascii="標楷體" w:eastAsia="標楷體" w:hAnsi="標楷體" w:hint="eastAsia"/>
          <w:kern w:val="3"/>
          <w:sz w:val="32"/>
          <w:szCs w:val="32"/>
        </w:rPr>
        <w:t>1</w:t>
      </w:r>
      <w:r w:rsidRPr="00EE7DB1">
        <w:rPr>
          <w:rFonts w:ascii="標楷體" w:eastAsia="標楷體" w:hAnsi="標楷體"/>
          <w:kern w:val="3"/>
          <w:sz w:val="32"/>
          <w:szCs w:val="32"/>
        </w:rPr>
        <w:t>5</w:t>
      </w:r>
      <w:r w:rsidRPr="00EE7DB1">
        <w:rPr>
          <w:rFonts w:ascii="標楷體" w:eastAsia="標楷體" w:hAnsi="標楷體" w:cs="新細明體"/>
          <w:kern w:val="3"/>
          <w:sz w:val="32"/>
          <w:szCs w:val="32"/>
        </w:rPr>
        <w:t>分至</w:t>
      </w:r>
      <w:r w:rsidRPr="00EE7DB1">
        <w:rPr>
          <w:rFonts w:ascii="標楷體" w:eastAsia="標楷體" w:hAnsi="標楷體" w:cs="新細明體" w:hint="eastAsia"/>
          <w:kern w:val="3"/>
          <w:sz w:val="32"/>
          <w:szCs w:val="32"/>
        </w:rPr>
        <w:t>12</w:t>
      </w:r>
      <w:r w:rsidRPr="00EE7DB1">
        <w:rPr>
          <w:rFonts w:ascii="標楷體" w:eastAsia="標楷體" w:hAnsi="標楷體" w:cs="新細明體"/>
          <w:kern w:val="3"/>
          <w:sz w:val="32"/>
          <w:szCs w:val="32"/>
        </w:rPr>
        <w:t>時</w:t>
      </w:r>
      <w:r w:rsidRPr="00EE7DB1">
        <w:rPr>
          <w:rFonts w:ascii="標楷體" w:eastAsia="標楷體" w:hAnsi="標楷體" w:cs="新細明體" w:hint="eastAsia"/>
          <w:kern w:val="3"/>
          <w:sz w:val="32"/>
          <w:szCs w:val="32"/>
        </w:rPr>
        <w:t>15</w:t>
      </w:r>
      <w:r>
        <w:rPr>
          <w:rFonts w:ascii="標楷體" w:eastAsia="標楷體" w:hAnsi="標楷體" w:cs="新細明體"/>
          <w:kern w:val="3"/>
          <w:sz w:val="32"/>
          <w:szCs w:val="32"/>
        </w:rPr>
        <w:t>分</w:t>
      </w:r>
    </w:p>
    <w:p w:rsidR="000765BE" w:rsidRPr="00EE7DB1" w:rsidRDefault="000765BE" w:rsidP="000765BE">
      <w:pPr>
        <w:numPr>
          <w:ilvl w:val="0"/>
          <w:numId w:val="42"/>
        </w:numPr>
        <w:suppressAutoHyphens/>
        <w:autoSpaceDN w:val="0"/>
        <w:spacing w:line="480" w:lineRule="exact"/>
        <w:ind w:left="426" w:right="-341" w:hanging="709"/>
        <w:jc w:val="both"/>
        <w:textAlignment w:val="baseline"/>
        <w:rPr>
          <w:rFonts w:ascii="Calibri" w:hAnsi="Calibri"/>
          <w:kern w:val="3"/>
        </w:rPr>
      </w:pPr>
      <w:r w:rsidRPr="00EE7DB1">
        <w:rPr>
          <w:rFonts w:ascii="標楷體" w:eastAsia="標楷體" w:hAnsi="標楷體" w:cs="新細明體" w:hint="eastAsia"/>
          <w:kern w:val="3"/>
          <w:sz w:val="32"/>
          <w:szCs w:val="32"/>
        </w:rPr>
        <w:t>考察</w:t>
      </w:r>
      <w:r w:rsidRPr="00EE7DB1">
        <w:rPr>
          <w:rFonts w:ascii="標楷體" w:eastAsia="標楷體" w:hAnsi="標楷體" w:cs="新細明體"/>
          <w:kern w:val="3"/>
          <w:sz w:val="32"/>
          <w:szCs w:val="32"/>
        </w:rPr>
        <w:t>地點：</w:t>
      </w:r>
      <w:r w:rsidRPr="00EE7DB1">
        <w:rPr>
          <w:rFonts w:ascii="標楷體" w:eastAsia="標楷體" w:hAnsi="標楷體" w:hint="eastAsia"/>
          <w:kern w:val="3"/>
          <w:sz w:val="32"/>
          <w:szCs w:val="32"/>
        </w:rPr>
        <w:t>白色恐怖</w:t>
      </w:r>
      <w:r w:rsidRPr="00EE7DB1">
        <w:rPr>
          <w:rFonts w:ascii="標楷體" w:eastAsia="標楷體" w:hAnsi="標楷體" w:cs="新細明體" w:hint="eastAsia"/>
          <w:kern w:val="3"/>
          <w:sz w:val="32"/>
          <w:szCs w:val="32"/>
        </w:rPr>
        <w:t>綠島紀念園區</w:t>
      </w:r>
    </w:p>
    <w:p w:rsidR="000765BE" w:rsidRPr="00EE7DB1" w:rsidRDefault="000765BE" w:rsidP="000765BE">
      <w:pPr>
        <w:numPr>
          <w:ilvl w:val="0"/>
          <w:numId w:val="42"/>
        </w:numPr>
        <w:suppressAutoHyphens/>
        <w:autoSpaceDN w:val="0"/>
        <w:spacing w:line="480" w:lineRule="exact"/>
        <w:ind w:left="426" w:right="-341" w:hanging="709"/>
        <w:jc w:val="both"/>
        <w:textAlignment w:val="baseline"/>
        <w:rPr>
          <w:rFonts w:ascii="標楷體" w:eastAsia="標楷體" w:hAnsi="標楷體" w:cs="新細明體"/>
          <w:kern w:val="3"/>
          <w:sz w:val="32"/>
          <w:szCs w:val="32"/>
        </w:rPr>
      </w:pPr>
      <w:r w:rsidRPr="00EE7DB1">
        <w:rPr>
          <w:rFonts w:ascii="標楷體" w:eastAsia="標楷體" w:hAnsi="標楷體" w:cs="新細明體"/>
          <w:kern w:val="3"/>
          <w:sz w:val="32"/>
          <w:szCs w:val="32"/>
        </w:rPr>
        <w:t>主席：葉</w:t>
      </w:r>
      <w:r w:rsidRPr="00EE7DB1">
        <w:rPr>
          <w:rFonts w:ascii="標楷體" w:eastAsia="標楷體" w:hAnsi="標楷體" w:cs="新細明體" w:hint="eastAsia"/>
          <w:kern w:val="3"/>
          <w:sz w:val="32"/>
          <w:szCs w:val="32"/>
        </w:rPr>
        <w:t>召集</w:t>
      </w:r>
      <w:r w:rsidRPr="00EE7DB1">
        <w:rPr>
          <w:rFonts w:ascii="標楷體" w:eastAsia="標楷體" w:hAnsi="標楷體" w:cs="新細明體"/>
          <w:kern w:val="3"/>
          <w:sz w:val="32"/>
          <w:szCs w:val="32"/>
        </w:rPr>
        <w:t>委員毓蘭</w:t>
      </w:r>
      <w:r w:rsidRPr="00EE7DB1">
        <w:rPr>
          <w:rFonts w:ascii="標楷體" w:eastAsia="標楷體" w:hAnsi="標楷體" w:cs="新細明體" w:hint="eastAsia"/>
          <w:kern w:val="3"/>
          <w:sz w:val="32"/>
          <w:szCs w:val="32"/>
        </w:rPr>
        <w:t xml:space="preserve">　　　　　　　　　　</w:t>
      </w:r>
      <w:r w:rsidRPr="00EE7DB1">
        <w:rPr>
          <w:rFonts w:ascii="標楷體" w:eastAsia="標楷體" w:hAnsi="標楷體" w:cs="新細明體"/>
          <w:kern w:val="3"/>
          <w:sz w:val="32"/>
          <w:szCs w:val="32"/>
        </w:rPr>
        <w:t>紀錄：</w:t>
      </w:r>
      <w:r w:rsidRPr="00EE7DB1">
        <w:rPr>
          <w:rFonts w:ascii="標楷體" w:eastAsia="標楷體" w:hAnsi="標楷體" w:cs="新細明體" w:hint="eastAsia"/>
          <w:kern w:val="3"/>
          <w:sz w:val="32"/>
          <w:szCs w:val="32"/>
        </w:rPr>
        <w:t>張庭肇</w:t>
      </w:r>
    </w:p>
    <w:p w:rsidR="000765BE" w:rsidRPr="00EE7DB1" w:rsidRDefault="000765BE" w:rsidP="000765BE">
      <w:pPr>
        <w:numPr>
          <w:ilvl w:val="0"/>
          <w:numId w:val="42"/>
        </w:numPr>
        <w:suppressAutoHyphens/>
        <w:autoSpaceDN w:val="0"/>
        <w:spacing w:line="480" w:lineRule="exact"/>
        <w:ind w:left="426" w:right="-341" w:hanging="709"/>
        <w:jc w:val="both"/>
        <w:textAlignment w:val="baseline"/>
        <w:rPr>
          <w:rFonts w:ascii="Calibri" w:hAnsi="Calibri"/>
          <w:kern w:val="3"/>
        </w:rPr>
      </w:pPr>
      <w:r w:rsidRPr="00EE7DB1">
        <w:rPr>
          <w:rFonts w:ascii="標楷體" w:eastAsia="標楷體" w:hAnsi="標楷體" w:cs="新細明體"/>
          <w:kern w:val="3"/>
          <w:sz w:val="32"/>
          <w:szCs w:val="32"/>
        </w:rPr>
        <w:t>出席人員：立法院</w:t>
      </w:r>
      <w:r>
        <w:rPr>
          <w:rFonts w:ascii="標楷體" w:eastAsia="標楷體" w:hAnsi="標楷體" w:cs="新細明體" w:hint="eastAsia"/>
          <w:kern w:val="3"/>
          <w:sz w:val="32"/>
          <w:szCs w:val="32"/>
        </w:rPr>
        <w:t xml:space="preserve">　　　　</w:t>
      </w:r>
      <w:r w:rsidRPr="00EE7DB1">
        <w:rPr>
          <w:rFonts w:eastAsia="標楷體" w:hint="eastAsia"/>
          <w:kern w:val="3"/>
          <w:sz w:val="32"/>
          <w:szCs w:val="32"/>
        </w:rPr>
        <w:t>吳斯懷委員</w:t>
      </w:r>
    </w:p>
    <w:p w:rsidR="000765BE" w:rsidRPr="00EE7DB1" w:rsidRDefault="000765BE" w:rsidP="000765BE">
      <w:pPr>
        <w:suppressAutoHyphens/>
        <w:autoSpaceDN w:val="0"/>
        <w:spacing w:line="480" w:lineRule="exact"/>
        <w:ind w:left="426" w:right="-341"/>
        <w:jc w:val="both"/>
        <w:textAlignment w:val="baseline"/>
        <w:rPr>
          <w:rFonts w:ascii="Calibri" w:hAnsi="Calibri"/>
          <w:kern w:val="3"/>
        </w:rPr>
      </w:pPr>
      <w:r w:rsidRPr="00EE7DB1">
        <w:rPr>
          <w:rFonts w:ascii="標楷體" w:eastAsia="標楷體" w:hAnsi="標楷體" w:cs="新細明體"/>
          <w:kern w:val="3"/>
          <w:sz w:val="32"/>
          <w:szCs w:val="32"/>
        </w:rPr>
        <w:t>立法院葉毓蘭委員</w:t>
      </w:r>
      <w:r w:rsidRPr="00EE7DB1">
        <w:rPr>
          <w:rFonts w:ascii="標楷體" w:eastAsia="標楷體" w:hAnsi="標楷體" w:cs="新細明體" w:hint="eastAsia"/>
          <w:kern w:val="3"/>
          <w:sz w:val="32"/>
          <w:szCs w:val="32"/>
        </w:rPr>
        <w:t xml:space="preserve">研究室　</w:t>
      </w:r>
      <w:r w:rsidRPr="00EE7DB1">
        <w:rPr>
          <w:rFonts w:ascii="標楷體" w:eastAsia="標楷體" w:hAnsi="標楷體" w:cs="新細明體"/>
          <w:kern w:val="3"/>
          <w:sz w:val="32"/>
          <w:szCs w:val="32"/>
        </w:rPr>
        <w:t>陳</w:t>
      </w:r>
      <w:r w:rsidRPr="00EE7DB1">
        <w:rPr>
          <w:rFonts w:ascii="標楷體" w:eastAsia="標楷體" w:hAnsi="標楷體" w:cs="新細明體" w:hint="eastAsia"/>
          <w:kern w:val="3"/>
          <w:sz w:val="32"/>
          <w:szCs w:val="32"/>
        </w:rPr>
        <w:t>副主任</w:t>
      </w:r>
      <w:r w:rsidRPr="00EE7DB1">
        <w:rPr>
          <w:rFonts w:ascii="標楷體" w:eastAsia="標楷體" w:hAnsi="標楷體" w:cs="新細明體"/>
          <w:kern w:val="3"/>
          <w:sz w:val="32"/>
          <w:szCs w:val="32"/>
        </w:rPr>
        <w:t>盈利</w:t>
      </w:r>
    </w:p>
    <w:p w:rsidR="000765BE" w:rsidRPr="00EE7DB1" w:rsidRDefault="000765BE" w:rsidP="000765BE">
      <w:pPr>
        <w:suppressAutoHyphens/>
        <w:autoSpaceDN w:val="0"/>
        <w:spacing w:line="480" w:lineRule="exact"/>
        <w:ind w:left="426" w:right="-341"/>
        <w:jc w:val="both"/>
        <w:textAlignment w:val="baseline"/>
        <w:rPr>
          <w:rFonts w:ascii="Calibri" w:hAnsi="Calibri"/>
          <w:kern w:val="3"/>
        </w:rPr>
      </w:pPr>
      <w:r>
        <w:rPr>
          <w:rFonts w:ascii="標楷體" w:eastAsia="標楷體" w:hAnsi="標楷體" w:cs="新細明體" w:hint="eastAsia"/>
          <w:kern w:val="3"/>
          <w:sz w:val="32"/>
          <w:szCs w:val="32"/>
        </w:rPr>
        <w:t xml:space="preserve">                        </w:t>
      </w:r>
      <w:r w:rsidRPr="00EE7DB1">
        <w:rPr>
          <w:rFonts w:ascii="標楷體" w:eastAsia="標楷體" w:hAnsi="標楷體" w:cs="新細明體" w:hint="eastAsia"/>
          <w:kern w:val="3"/>
          <w:sz w:val="32"/>
          <w:szCs w:val="32"/>
        </w:rPr>
        <w:t>許助理博程</w:t>
      </w:r>
    </w:p>
    <w:p w:rsidR="000765BE" w:rsidRPr="00EE7DB1" w:rsidRDefault="000765BE" w:rsidP="000765BE">
      <w:pPr>
        <w:suppressAutoHyphens/>
        <w:autoSpaceDN w:val="0"/>
        <w:spacing w:line="480" w:lineRule="exact"/>
        <w:ind w:left="426" w:right="-341"/>
        <w:jc w:val="both"/>
        <w:textAlignment w:val="baseline"/>
        <w:rPr>
          <w:rFonts w:ascii="Calibri" w:hAnsi="Calibri"/>
          <w:kern w:val="3"/>
        </w:rPr>
      </w:pPr>
      <w:r w:rsidRPr="00EE7DB1">
        <w:rPr>
          <w:rFonts w:ascii="標楷體" w:eastAsia="標楷體" w:hAnsi="標楷體" w:cs="新細明體"/>
          <w:kern w:val="3"/>
          <w:sz w:val="32"/>
          <w:szCs w:val="32"/>
        </w:rPr>
        <w:t>立法院</w:t>
      </w:r>
      <w:r w:rsidRPr="00EE7DB1">
        <w:rPr>
          <w:rFonts w:ascii="標楷體" w:eastAsia="標楷體" w:hAnsi="標楷體" w:cs="新細明體" w:hint="eastAsia"/>
          <w:kern w:val="3"/>
          <w:sz w:val="32"/>
          <w:szCs w:val="32"/>
        </w:rPr>
        <w:t>吳斯懷</w:t>
      </w:r>
      <w:r w:rsidRPr="00EE7DB1">
        <w:rPr>
          <w:rFonts w:ascii="標楷體" w:eastAsia="標楷體" w:hAnsi="標楷體" w:cs="新細明體"/>
          <w:kern w:val="3"/>
          <w:sz w:val="32"/>
          <w:szCs w:val="32"/>
        </w:rPr>
        <w:t>委員</w:t>
      </w:r>
      <w:r w:rsidRPr="00EE7DB1">
        <w:rPr>
          <w:rFonts w:ascii="標楷體" w:eastAsia="標楷體" w:hAnsi="標楷體" w:cs="新細明體" w:hint="eastAsia"/>
          <w:kern w:val="3"/>
          <w:sz w:val="32"/>
          <w:szCs w:val="32"/>
        </w:rPr>
        <w:t>研究室　李助理庭甫</w:t>
      </w:r>
    </w:p>
    <w:p w:rsidR="000765BE" w:rsidRPr="00EE7DB1" w:rsidRDefault="000765BE" w:rsidP="000765BE">
      <w:pPr>
        <w:suppressAutoHyphens/>
        <w:autoSpaceDN w:val="0"/>
        <w:spacing w:line="480" w:lineRule="exact"/>
        <w:ind w:left="426" w:right="-341"/>
        <w:jc w:val="both"/>
        <w:textAlignment w:val="baseline"/>
        <w:rPr>
          <w:rFonts w:ascii="Calibri" w:hAnsi="Calibri"/>
          <w:kern w:val="3"/>
        </w:rPr>
      </w:pPr>
      <w:r w:rsidRPr="00EE7DB1">
        <w:rPr>
          <w:rFonts w:ascii="標楷體" w:eastAsia="標楷體" w:hAnsi="標楷體" w:cs="新細明體"/>
          <w:kern w:val="3"/>
          <w:sz w:val="32"/>
          <w:szCs w:val="32"/>
        </w:rPr>
        <w:t>立法院司法及法制委員會</w:t>
      </w:r>
      <w:r w:rsidRPr="00EE7DB1">
        <w:rPr>
          <w:rFonts w:ascii="標楷體" w:eastAsia="標楷體" w:hAnsi="標楷體" w:cs="新細明體" w:hint="eastAsia"/>
          <w:kern w:val="3"/>
          <w:sz w:val="32"/>
          <w:szCs w:val="32"/>
        </w:rPr>
        <w:t xml:space="preserve">　</w:t>
      </w:r>
      <w:r w:rsidRPr="00EE7DB1">
        <w:rPr>
          <w:rFonts w:ascii="標楷體" w:eastAsia="標楷體" w:hAnsi="標楷體" w:cs="新細明體"/>
          <w:kern w:val="3"/>
          <w:sz w:val="32"/>
          <w:szCs w:val="32"/>
        </w:rPr>
        <w:t>陳</w:t>
      </w:r>
      <w:r w:rsidRPr="00EE7DB1">
        <w:rPr>
          <w:rFonts w:eastAsia="標楷體"/>
          <w:kern w:val="3"/>
          <w:sz w:val="32"/>
          <w:szCs w:val="32"/>
        </w:rPr>
        <w:t>簡任秘書</w:t>
      </w:r>
      <w:r w:rsidRPr="00EE7DB1">
        <w:rPr>
          <w:rFonts w:ascii="標楷體" w:eastAsia="標楷體" w:hAnsi="標楷體" w:cs="新細明體"/>
          <w:kern w:val="3"/>
          <w:sz w:val="32"/>
          <w:szCs w:val="32"/>
        </w:rPr>
        <w:t>杏枝</w:t>
      </w:r>
    </w:p>
    <w:p w:rsidR="000765BE" w:rsidRPr="00EE7DB1" w:rsidRDefault="000765BE" w:rsidP="000765BE">
      <w:pPr>
        <w:suppressAutoHyphens/>
        <w:autoSpaceDN w:val="0"/>
        <w:spacing w:line="480" w:lineRule="exact"/>
        <w:ind w:left="4253" w:right="-341"/>
        <w:jc w:val="both"/>
        <w:textAlignment w:val="baseline"/>
        <w:rPr>
          <w:rFonts w:ascii="Calibri" w:hAnsi="Calibri"/>
          <w:kern w:val="3"/>
        </w:rPr>
      </w:pPr>
      <w:r w:rsidRPr="00EE7DB1">
        <w:rPr>
          <w:rFonts w:ascii="標楷體" w:eastAsia="標楷體" w:hAnsi="標楷體" w:cs="新細明體" w:hint="eastAsia"/>
          <w:kern w:val="3"/>
          <w:sz w:val="32"/>
          <w:szCs w:val="32"/>
        </w:rPr>
        <w:t>林專員宗賢</w:t>
      </w:r>
    </w:p>
    <w:p w:rsidR="000765BE" w:rsidRPr="00EE7DB1" w:rsidRDefault="000765BE" w:rsidP="000765BE">
      <w:pPr>
        <w:suppressAutoHyphens/>
        <w:autoSpaceDN w:val="0"/>
        <w:spacing w:line="480" w:lineRule="exact"/>
        <w:ind w:left="426" w:right="-341"/>
        <w:jc w:val="both"/>
        <w:textAlignment w:val="baseline"/>
        <w:rPr>
          <w:rFonts w:ascii="Calibri" w:hAnsi="Calibri"/>
          <w:kern w:val="3"/>
        </w:rPr>
      </w:pPr>
      <w:r w:rsidRPr="00EE7DB1">
        <w:rPr>
          <w:rFonts w:ascii="標楷體" w:eastAsia="標楷體" w:hAnsi="標楷體" w:cs="新細明體" w:hint="eastAsia"/>
          <w:kern w:val="3"/>
          <w:sz w:val="32"/>
          <w:szCs w:val="32"/>
        </w:rPr>
        <w:t>法務部　　　　　　　　　柯主任秘書麗鈴</w:t>
      </w:r>
    </w:p>
    <w:p w:rsidR="000765BE" w:rsidRPr="00EE7DB1" w:rsidRDefault="000765BE" w:rsidP="000765BE">
      <w:pPr>
        <w:suppressAutoHyphens/>
        <w:autoSpaceDN w:val="0"/>
        <w:spacing w:line="480" w:lineRule="exact"/>
        <w:ind w:left="426" w:right="-341"/>
        <w:jc w:val="both"/>
        <w:textAlignment w:val="baseline"/>
        <w:rPr>
          <w:rFonts w:ascii="Calibri" w:hAnsi="Calibri"/>
          <w:kern w:val="3"/>
        </w:rPr>
      </w:pPr>
      <w:r w:rsidRPr="00EE7DB1">
        <w:rPr>
          <w:rFonts w:ascii="標楷體" w:eastAsia="標楷體" w:hAnsi="標楷體" w:cs="新細明體" w:hint="eastAsia"/>
          <w:kern w:val="3"/>
          <w:sz w:val="32"/>
          <w:szCs w:val="32"/>
        </w:rPr>
        <w:t>法務部矯正署　　　　　　黃署長俊棠</w:t>
      </w:r>
    </w:p>
    <w:p w:rsidR="000765BE" w:rsidRPr="00EE7DB1" w:rsidRDefault="000765BE" w:rsidP="000765BE">
      <w:pPr>
        <w:suppressAutoHyphens/>
        <w:autoSpaceDN w:val="0"/>
        <w:spacing w:line="480" w:lineRule="exact"/>
        <w:ind w:left="426" w:right="-341"/>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法務部矯正署綠島監獄　　戴典獄長明瑋</w:t>
      </w:r>
    </w:p>
    <w:p w:rsidR="000765BE" w:rsidRPr="00EE7DB1" w:rsidRDefault="000765BE" w:rsidP="000765BE">
      <w:pPr>
        <w:suppressAutoHyphens/>
        <w:autoSpaceDN w:val="0"/>
        <w:spacing w:line="480" w:lineRule="exact"/>
        <w:ind w:left="426" w:right="-341"/>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文化</w:t>
      </w:r>
      <w:r w:rsidRPr="00EE7DB1">
        <w:rPr>
          <w:rFonts w:ascii="標楷體" w:eastAsia="標楷體" w:hAnsi="標楷體" w:cs="新細明體"/>
          <w:kern w:val="3"/>
          <w:sz w:val="32"/>
          <w:szCs w:val="32"/>
        </w:rPr>
        <w:t>部</w:t>
      </w:r>
      <w:r w:rsidRPr="00EE7DB1">
        <w:rPr>
          <w:rFonts w:ascii="標楷體" w:eastAsia="標楷體" w:hAnsi="標楷體" w:cs="新細明體" w:hint="eastAsia"/>
          <w:kern w:val="3"/>
          <w:sz w:val="32"/>
          <w:szCs w:val="32"/>
        </w:rPr>
        <w:t xml:space="preserve">　　　　　　　　　陳簡任視察文婷</w:t>
      </w:r>
    </w:p>
    <w:p w:rsidR="000765BE" w:rsidRPr="00EE7DB1" w:rsidRDefault="000765BE" w:rsidP="000765BE">
      <w:pPr>
        <w:suppressAutoHyphens/>
        <w:autoSpaceDN w:val="0"/>
        <w:spacing w:line="480" w:lineRule="exact"/>
        <w:ind w:left="426" w:right="-341"/>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國家人權博物館　　　　　張代理館長嬋娟</w:t>
      </w:r>
    </w:p>
    <w:p w:rsidR="000765BE" w:rsidRPr="00EE7DB1" w:rsidRDefault="000765BE" w:rsidP="000765BE">
      <w:pPr>
        <w:suppressAutoHyphens/>
        <w:autoSpaceDN w:val="0"/>
        <w:spacing w:line="480" w:lineRule="exact"/>
        <w:ind w:left="426" w:right="-341"/>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促進轉型正義委員會　　　王委員增勇</w:t>
      </w:r>
    </w:p>
    <w:p w:rsidR="000765BE" w:rsidRPr="00EE7DB1" w:rsidRDefault="000765BE" w:rsidP="000765BE">
      <w:pPr>
        <w:numPr>
          <w:ilvl w:val="0"/>
          <w:numId w:val="42"/>
        </w:numPr>
        <w:suppressAutoHyphens/>
        <w:autoSpaceDN w:val="0"/>
        <w:spacing w:line="480" w:lineRule="exact"/>
        <w:ind w:left="426" w:right="-341" w:hanging="709"/>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考察紀要</w:t>
      </w:r>
      <w:r w:rsidRPr="00EE7DB1">
        <w:rPr>
          <w:rFonts w:ascii="標楷體" w:eastAsia="標楷體" w:hAnsi="標楷體" w:cs="新細明體"/>
          <w:kern w:val="3"/>
          <w:sz w:val="32"/>
          <w:szCs w:val="32"/>
        </w:rPr>
        <w:t>：</w:t>
      </w:r>
    </w:p>
    <w:p w:rsidR="000765BE" w:rsidRPr="00EE7DB1" w:rsidRDefault="000765BE" w:rsidP="000765BE">
      <w:pPr>
        <w:numPr>
          <w:ilvl w:val="0"/>
          <w:numId w:val="43"/>
        </w:numPr>
        <w:suppressAutoHyphens/>
        <w:autoSpaceDN w:val="0"/>
        <w:spacing w:line="480" w:lineRule="exact"/>
        <w:ind w:left="851" w:right="-341" w:hanging="567"/>
        <w:jc w:val="both"/>
        <w:textAlignment w:val="baseline"/>
        <w:rPr>
          <w:rFonts w:ascii="標楷體" w:eastAsia="標楷體" w:hAnsi="標楷體"/>
          <w:b/>
          <w:kern w:val="3"/>
          <w:sz w:val="32"/>
          <w:szCs w:val="32"/>
        </w:rPr>
      </w:pPr>
      <w:r w:rsidRPr="00EE7DB1">
        <w:rPr>
          <w:rFonts w:ascii="標楷體" w:eastAsia="標楷體" w:hAnsi="標楷體"/>
          <w:b/>
          <w:kern w:val="3"/>
          <w:sz w:val="32"/>
          <w:szCs w:val="32"/>
        </w:rPr>
        <w:t>國家人權博物館</w:t>
      </w:r>
      <w:r w:rsidRPr="00EE7DB1">
        <w:rPr>
          <w:rFonts w:ascii="標楷體" w:eastAsia="標楷體" w:hAnsi="標楷體" w:hint="eastAsia"/>
          <w:b/>
          <w:kern w:val="3"/>
          <w:sz w:val="32"/>
          <w:szCs w:val="32"/>
        </w:rPr>
        <w:t>張代理館長嬋娟</w:t>
      </w:r>
      <w:r w:rsidRPr="00EE7DB1">
        <w:rPr>
          <w:rFonts w:ascii="標楷體" w:eastAsia="標楷體" w:hAnsi="標楷體"/>
          <w:b/>
          <w:kern w:val="3"/>
          <w:sz w:val="32"/>
          <w:szCs w:val="32"/>
        </w:rPr>
        <w:t>致詞</w:t>
      </w:r>
    </w:p>
    <w:p w:rsidR="000765BE" w:rsidRPr="00EE7DB1" w:rsidRDefault="000765BE" w:rsidP="000765BE">
      <w:pPr>
        <w:suppressAutoHyphens/>
        <w:autoSpaceDN w:val="0"/>
        <w:spacing w:line="480" w:lineRule="exact"/>
        <w:ind w:left="851" w:right="43" w:firstLine="640"/>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這邊先跟兩位委員簡短介紹，待會就去實地參訪</w:t>
      </w:r>
      <w:r w:rsidRPr="00EE7DB1">
        <w:rPr>
          <w:rFonts w:ascii="標楷體" w:eastAsia="標楷體" w:hAnsi="標楷體" w:cs="新細明體"/>
          <w:kern w:val="3"/>
          <w:sz w:val="32"/>
          <w:szCs w:val="32"/>
        </w:rPr>
        <w:t>。</w:t>
      </w:r>
      <w:r w:rsidRPr="00EE7DB1">
        <w:rPr>
          <w:rFonts w:ascii="標楷體" w:eastAsia="標楷體" w:hAnsi="標楷體" w:cs="新細明體" w:hint="eastAsia"/>
          <w:kern w:val="3"/>
          <w:sz w:val="32"/>
          <w:szCs w:val="32"/>
        </w:rPr>
        <w:t>等一下幫我們做解說導覽的是陳欽生前輩（「生哥」），他是馬來西亞籍的僑生，來臺灣之後，在求學階段碰到臺南美新處爆炸案，所以他被羈押、審訊階段在白色恐怖景美紀念園區待過，最後在綠島執行徒刑，等一下會由陳欽生前輩親自跟各位長官說明，以上就是簡短的概要說明。</w:t>
      </w:r>
    </w:p>
    <w:p w:rsidR="000765BE" w:rsidRPr="00EE7DB1" w:rsidRDefault="000765BE" w:rsidP="000765BE">
      <w:pPr>
        <w:numPr>
          <w:ilvl w:val="0"/>
          <w:numId w:val="43"/>
        </w:numPr>
        <w:suppressAutoHyphens/>
        <w:autoSpaceDN w:val="0"/>
        <w:spacing w:line="480" w:lineRule="exact"/>
        <w:ind w:left="851" w:right="-341" w:hanging="567"/>
        <w:jc w:val="both"/>
        <w:textAlignment w:val="baseline"/>
        <w:rPr>
          <w:rFonts w:ascii="標楷體" w:eastAsia="標楷體" w:hAnsi="標楷體" w:cs="新細明體"/>
          <w:b/>
          <w:kern w:val="3"/>
          <w:sz w:val="32"/>
          <w:szCs w:val="32"/>
        </w:rPr>
      </w:pPr>
      <w:r w:rsidRPr="00EE7DB1">
        <w:rPr>
          <w:rFonts w:ascii="標楷體" w:eastAsia="標楷體" w:hAnsi="標楷體" w:cs="新細明體" w:hint="eastAsia"/>
          <w:b/>
          <w:kern w:val="3"/>
          <w:sz w:val="32"/>
          <w:szCs w:val="32"/>
        </w:rPr>
        <w:t>促進轉型正義委員會王委員增勇致詞</w:t>
      </w:r>
    </w:p>
    <w:p w:rsidR="000765BE" w:rsidRPr="00EE7DB1" w:rsidRDefault="000765BE" w:rsidP="000765BE">
      <w:pPr>
        <w:suppressAutoHyphens/>
        <w:autoSpaceDN w:val="0"/>
        <w:spacing w:line="480" w:lineRule="exact"/>
        <w:ind w:left="851" w:right="43" w:firstLine="640"/>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今天的參訪由促轉會和文化部一起規劃，最主要是</w:t>
      </w:r>
      <w:r w:rsidRPr="00EE7DB1">
        <w:rPr>
          <w:rFonts w:ascii="標楷體" w:eastAsia="標楷體" w:hAnsi="標楷體" w:cs="新細明體" w:hint="eastAsia"/>
          <w:kern w:val="3"/>
          <w:sz w:val="32"/>
          <w:szCs w:val="32"/>
        </w:rPr>
        <w:lastRenderedPageBreak/>
        <w:t>針對不義遺址的業務，也就是促轉條例中針對威權時期有侵犯人權的地點，由促轉會進行審定，接下來希望可以轉化成人權教育的基地。今天這個地方，綠島園區就是一個非常好的示範，來玩的人通常不知道曾經發生過什麼事情，那我們希望以後來到綠島的人，可以知道發生什麼樣的事情，對於臺灣的人權跟民主有更多的珍惜跟認識。</w:t>
      </w:r>
    </w:p>
    <w:p w:rsidR="000765BE" w:rsidRPr="00EE7DB1" w:rsidRDefault="000765BE" w:rsidP="000765BE">
      <w:pPr>
        <w:numPr>
          <w:ilvl w:val="0"/>
          <w:numId w:val="43"/>
        </w:numPr>
        <w:suppressAutoHyphens/>
        <w:autoSpaceDN w:val="0"/>
        <w:spacing w:line="480" w:lineRule="exact"/>
        <w:ind w:left="851" w:right="-341" w:hanging="567"/>
        <w:jc w:val="both"/>
        <w:textAlignment w:val="baseline"/>
        <w:rPr>
          <w:rFonts w:ascii="標楷體" w:eastAsia="標楷體" w:hAnsi="標楷體" w:cs="新細明體"/>
          <w:b/>
          <w:kern w:val="3"/>
          <w:sz w:val="32"/>
          <w:szCs w:val="32"/>
        </w:rPr>
      </w:pPr>
      <w:r w:rsidRPr="00EE7DB1">
        <w:rPr>
          <w:rFonts w:ascii="標楷體" w:eastAsia="標楷體" w:hAnsi="標楷體" w:cs="新細明體" w:hint="eastAsia"/>
          <w:b/>
          <w:kern w:val="3"/>
          <w:sz w:val="32"/>
          <w:szCs w:val="32"/>
        </w:rPr>
        <w:t>立法院葉召集委員毓蘭致詞</w:t>
      </w:r>
    </w:p>
    <w:p w:rsidR="000765BE" w:rsidRPr="00EE7DB1" w:rsidRDefault="000765BE" w:rsidP="000765BE">
      <w:pPr>
        <w:suppressAutoHyphens/>
        <w:autoSpaceDN w:val="0"/>
        <w:spacing w:line="480" w:lineRule="exact"/>
        <w:ind w:left="851" w:right="43" w:firstLine="640"/>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我一直都很希望再回到綠島人權文化園區，早上還跟吳委員報告，這邊的柏楊的人權紀念碑，其實是出自我的發想；我在1994年從美國回來之後就和柏老結緣，也接觸過非常多的在綠島關過的同學們。我知道柏楊從寫雜文，蛻變成為非常重要的人權作家，他在這邊寫出很多重要作品；施明德也曾在這邊，為了自己的理想堅韌走過這段。這才是人權教育重要的一環，不是只是代表仇恨，而是想到這段路絕對不能再走。所以我們必須要更珍惜前人們所做的犧牲奉獻，更珍惜台灣的自由跟法治。今天很抱歉勞師動眾，因為這個業務是立法院司法及法制委員會非常重要的工作，還是容我介紹一下今天在場的人員。（略）希望能夠看看未來人權教育推廣可以做些什麼。</w:t>
      </w:r>
    </w:p>
    <w:p w:rsidR="000765BE" w:rsidRPr="00EE7DB1" w:rsidRDefault="000765BE" w:rsidP="000765BE">
      <w:pPr>
        <w:numPr>
          <w:ilvl w:val="0"/>
          <w:numId w:val="43"/>
        </w:numPr>
        <w:suppressAutoHyphens/>
        <w:autoSpaceDN w:val="0"/>
        <w:spacing w:line="480" w:lineRule="exact"/>
        <w:ind w:left="851" w:right="-341" w:hanging="567"/>
        <w:jc w:val="both"/>
        <w:textAlignment w:val="baseline"/>
        <w:rPr>
          <w:rFonts w:ascii="標楷體" w:eastAsia="標楷體" w:hAnsi="標楷體" w:cs="新細明體"/>
          <w:b/>
          <w:kern w:val="3"/>
          <w:sz w:val="32"/>
          <w:szCs w:val="32"/>
        </w:rPr>
      </w:pPr>
      <w:r w:rsidRPr="00EE7DB1">
        <w:rPr>
          <w:rFonts w:ascii="標楷體" w:eastAsia="標楷體" w:hAnsi="標楷體" w:cs="新細明體" w:hint="eastAsia"/>
          <w:b/>
          <w:kern w:val="3"/>
          <w:sz w:val="32"/>
          <w:szCs w:val="32"/>
        </w:rPr>
        <w:t>實地參訪及導覽</w:t>
      </w:r>
      <w:r w:rsidRPr="00EE7DB1">
        <w:rPr>
          <w:rFonts w:ascii="標楷體" w:eastAsia="標楷體" w:hAnsi="標楷體" w:cs="新細明體" w:hint="eastAsia"/>
          <w:kern w:val="3"/>
          <w:sz w:val="32"/>
          <w:szCs w:val="32"/>
        </w:rPr>
        <w:t>（略）</w:t>
      </w:r>
    </w:p>
    <w:p w:rsidR="000765BE" w:rsidRPr="00EE7DB1" w:rsidRDefault="000765BE" w:rsidP="000765BE">
      <w:pPr>
        <w:numPr>
          <w:ilvl w:val="0"/>
          <w:numId w:val="43"/>
        </w:numPr>
        <w:suppressAutoHyphens/>
        <w:autoSpaceDN w:val="0"/>
        <w:spacing w:line="480" w:lineRule="exact"/>
        <w:ind w:left="851" w:right="-341" w:hanging="567"/>
        <w:jc w:val="both"/>
        <w:textAlignment w:val="baseline"/>
        <w:rPr>
          <w:rFonts w:ascii="標楷體" w:eastAsia="標楷體" w:hAnsi="標楷體" w:cs="新細明體"/>
          <w:b/>
          <w:kern w:val="3"/>
          <w:sz w:val="32"/>
          <w:szCs w:val="32"/>
        </w:rPr>
      </w:pPr>
      <w:r w:rsidRPr="00EE7DB1">
        <w:rPr>
          <w:rFonts w:ascii="標楷體" w:eastAsia="標楷體" w:hAnsi="標楷體" w:cs="新細明體" w:hint="eastAsia"/>
          <w:b/>
          <w:kern w:val="3"/>
          <w:sz w:val="32"/>
          <w:szCs w:val="32"/>
        </w:rPr>
        <w:t>立法院葉召集委員毓蘭考察結論</w:t>
      </w:r>
    </w:p>
    <w:p w:rsidR="000765BE" w:rsidRPr="00EE7DB1" w:rsidRDefault="000765BE" w:rsidP="000765BE">
      <w:pPr>
        <w:suppressAutoHyphens/>
        <w:autoSpaceDN w:val="0"/>
        <w:spacing w:line="480" w:lineRule="exact"/>
        <w:ind w:left="851" w:right="43" w:firstLine="640"/>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我很喜歡今天的分享，尤其像生哥這樣可以現身說法，我覺得這是最強而有力的見證。王增勇委員知道我過去在臺北市婦女救援基金會擔任過董事長，我們也長時間一直陪伴「阿嬤」（慰安婦），那每次我們陪阿嬤，不管是受訪還是辦理活動，我覺得他們就是我們最重要的人權導師；所以促轉會的業務，以前楊翠主委在的時</w:t>
      </w:r>
      <w:r w:rsidRPr="00EE7DB1">
        <w:rPr>
          <w:rFonts w:ascii="標楷體" w:eastAsia="標楷體" w:hAnsi="標楷體" w:cs="新細明體" w:hint="eastAsia"/>
          <w:kern w:val="3"/>
          <w:sz w:val="32"/>
          <w:szCs w:val="32"/>
        </w:rPr>
        <w:lastRenderedPageBreak/>
        <w:t>候，我跟他有很多對話，希望像這樣的故事可以被看見，不是要去製造對立。兩年多以前我特別到波蘭克拉科夫，看兩三個附近的集中營，生哥還能夠活下來，那在奧斯威辛集中營進去的日子，有的是幾天，有的幾個月，看到一大堆鞋子，我覺得是人類悲劇。不過我很希望，因為促轉會是一個臨時的任務單位，那我們作為司法法制委員會，我剛跟王委員討論，我很希望能夠有一些像這邊一樣，這麼有意義的人權教育、不義遺址的據點。</w:t>
      </w:r>
    </w:p>
    <w:p w:rsidR="000765BE" w:rsidRPr="00EE7DB1" w:rsidRDefault="000765BE" w:rsidP="000765BE">
      <w:pPr>
        <w:suppressAutoHyphens/>
        <w:autoSpaceDN w:val="0"/>
        <w:spacing w:line="480" w:lineRule="exact"/>
        <w:ind w:left="851" w:right="43" w:firstLine="640"/>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我以前跟柏楊提過，也可以幫高中生辦一個體驗營或人權營，自己去探討人權的意象是什麼，應該要怎麼樣去呵護。像生哥的人生從此不一樣，可是我覺得他現在還是非常有力，雖然中間有一段時間被剝奪，不過您的說法就像我剛剛一開始說的，柏楊的作品如果沒有經過這一段時間，他沒有辦法淬鍊出從歷史看未來。所以我還是很希望促轉會不管是什麼時候落日，很多很有意義的工作，進入到文化部或教育部都有所助益，要有銜接。</w:t>
      </w:r>
    </w:p>
    <w:p w:rsidR="000765BE" w:rsidRPr="00EE7DB1" w:rsidRDefault="000765BE" w:rsidP="000765BE">
      <w:pPr>
        <w:suppressAutoHyphens/>
        <w:autoSpaceDN w:val="0"/>
        <w:spacing w:line="480" w:lineRule="exact"/>
        <w:ind w:left="851" w:right="43" w:firstLine="640"/>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還有像生哥這些政治受難者，其實我過去參與婦援會，我們在最後陪著阿嬤走過悲傷的治療，讓他們至少可以重拾比較正常、快樂的人生，雖然在臨終前沒有等到任何道歉，但是她們自己肯定了自己的存在。我很希望像生哥這樣的人權導師，將來有更多機會進到現場或校園與群眾面對面對談；我覺得他是沒有問題的，很能講也能感動人心，光看影片還沒辦法如此深刻，我覺得可以更積極，讓高中生或大一、大二參與。</w:t>
      </w:r>
    </w:p>
    <w:p w:rsidR="000765BE" w:rsidRPr="00EE7DB1" w:rsidRDefault="000765BE" w:rsidP="000765BE">
      <w:pPr>
        <w:numPr>
          <w:ilvl w:val="0"/>
          <w:numId w:val="43"/>
        </w:numPr>
        <w:suppressAutoHyphens/>
        <w:autoSpaceDN w:val="0"/>
        <w:spacing w:line="480" w:lineRule="exact"/>
        <w:ind w:left="851" w:right="-341" w:hanging="567"/>
        <w:jc w:val="both"/>
        <w:textAlignment w:val="baseline"/>
        <w:rPr>
          <w:rFonts w:ascii="標楷體" w:eastAsia="標楷體" w:hAnsi="標楷體" w:cs="新細明體"/>
          <w:b/>
          <w:kern w:val="3"/>
          <w:sz w:val="32"/>
          <w:szCs w:val="32"/>
        </w:rPr>
      </w:pPr>
      <w:r w:rsidRPr="00EE7DB1">
        <w:rPr>
          <w:rFonts w:ascii="標楷體" w:eastAsia="標楷體" w:hAnsi="標楷體" w:cs="新細明體" w:hint="eastAsia"/>
          <w:b/>
          <w:kern w:val="3"/>
          <w:sz w:val="32"/>
          <w:szCs w:val="32"/>
        </w:rPr>
        <w:t>立法院吳委員斯懷考察結論</w:t>
      </w:r>
    </w:p>
    <w:p w:rsidR="000765BE" w:rsidRPr="00EE7DB1" w:rsidRDefault="000765BE" w:rsidP="000765BE">
      <w:pPr>
        <w:suppressAutoHyphens/>
        <w:autoSpaceDN w:val="0"/>
        <w:spacing w:line="480" w:lineRule="exact"/>
        <w:ind w:left="851" w:right="43" w:firstLine="640"/>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歷史必須要真實，它沒有仇恨，沒有疑惑，還原歷史的真相是必須的，沒有是非對錯，沒有政治，事實就是事實，人就在這裡，它就是這樣過，把事實的歷史如</w:t>
      </w:r>
      <w:r w:rsidRPr="00EE7DB1">
        <w:rPr>
          <w:rFonts w:ascii="標楷體" w:eastAsia="標楷體" w:hAnsi="標楷體" w:cs="新細明體" w:hint="eastAsia"/>
          <w:kern w:val="3"/>
          <w:sz w:val="32"/>
          <w:szCs w:val="32"/>
        </w:rPr>
        <w:lastRenderedPageBreak/>
        <w:t>實呈現，作完整記錄保留，讓我們這一代和後面的孩子知道過去曾經發生過這些事，是不公不義、不合法、不合情、不合理的行為，以後不能再發生；而不是把過去的仇恨，一直扛著它你就受不了，但是要如實，生哥說的都是事實，我明白，我當軍人四十多年，剛開始這種情境我都接受過，連我自己都覺得不合理，但是如實呈現，讓歷史還原，這是重要的工作，非常謝謝生哥。</w:t>
      </w:r>
    </w:p>
    <w:p w:rsidR="000765BE" w:rsidRPr="00EE7DB1" w:rsidRDefault="000765BE" w:rsidP="000765BE">
      <w:pPr>
        <w:numPr>
          <w:ilvl w:val="0"/>
          <w:numId w:val="42"/>
        </w:numPr>
        <w:suppressAutoHyphens/>
        <w:autoSpaceDN w:val="0"/>
        <w:spacing w:line="480" w:lineRule="exact"/>
        <w:ind w:right="-341"/>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考察照片</w:t>
      </w:r>
    </w:p>
    <w:tbl>
      <w:tblPr>
        <w:tblStyle w:val="a8"/>
        <w:tblW w:w="0" w:type="auto"/>
        <w:tblLook w:val="04A0" w:firstRow="1" w:lastRow="0" w:firstColumn="1" w:lastColumn="0" w:noHBand="0" w:noVBand="1"/>
      </w:tblPr>
      <w:tblGrid>
        <w:gridCol w:w="4297"/>
        <w:gridCol w:w="4297"/>
      </w:tblGrid>
      <w:tr w:rsidR="000765BE" w:rsidRPr="00EE7DB1" w:rsidTr="000765BE">
        <w:trPr>
          <w:trHeight w:val="3206"/>
        </w:trPr>
        <w:tc>
          <w:tcPr>
            <w:tcW w:w="4148" w:type="dxa"/>
          </w:tcPr>
          <w:p w:rsidR="000765BE" w:rsidRPr="00EE7DB1" w:rsidRDefault="000765BE" w:rsidP="000765BE">
            <w:pPr>
              <w:suppressAutoHyphens/>
              <w:autoSpaceDN w:val="0"/>
              <w:spacing w:line="480" w:lineRule="exact"/>
              <w:ind w:right="-341"/>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葉召集委員毓蘭致詞</w:t>
            </w:r>
            <w:r w:rsidRPr="00EE7DB1">
              <w:rPr>
                <w:rFonts w:ascii="標楷體" w:eastAsia="標楷體" w:hAnsi="標楷體" w:cs="新細明體" w:hint="eastAsia"/>
                <w:noProof/>
                <w:kern w:val="3"/>
                <w:sz w:val="32"/>
                <w:szCs w:val="32"/>
              </w:rPr>
              <w:drawing>
                <wp:anchor distT="0" distB="0" distL="114300" distR="114300" simplePos="0" relativeHeight="251672576" behindDoc="0" locked="0" layoutInCell="1" allowOverlap="1" wp14:anchorId="5B65835B" wp14:editId="606D2308">
                  <wp:simplePos x="0" y="0"/>
                  <wp:positionH relativeFrom="column">
                    <wp:posOffset>-29210</wp:posOffset>
                  </wp:positionH>
                  <wp:positionV relativeFrom="paragraph">
                    <wp:posOffset>0</wp:posOffset>
                  </wp:positionV>
                  <wp:extent cx="2592000" cy="1943857"/>
                  <wp:effectExtent l="0" t="0" r="0" b="0"/>
                  <wp:wrapSquare wrapText="bothSides"/>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XL_20211111_032029735.MP.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592000" cy="1943857"/>
                          </a:xfrm>
                          <a:prstGeom prst="rect">
                            <a:avLst/>
                          </a:prstGeom>
                        </pic:spPr>
                      </pic:pic>
                    </a:graphicData>
                  </a:graphic>
                  <wp14:sizeRelH relativeFrom="page">
                    <wp14:pctWidth>0</wp14:pctWidth>
                  </wp14:sizeRelH>
                  <wp14:sizeRelV relativeFrom="page">
                    <wp14:pctHeight>0</wp14:pctHeight>
                  </wp14:sizeRelV>
                </wp:anchor>
              </w:drawing>
            </w:r>
          </w:p>
        </w:tc>
        <w:tc>
          <w:tcPr>
            <w:tcW w:w="4148" w:type="dxa"/>
          </w:tcPr>
          <w:p w:rsidR="000765BE" w:rsidRPr="00EE7DB1" w:rsidRDefault="000765BE" w:rsidP="000765BE">
            <w:pPr>
              <w:suppressAutoHyphens/>
              <w:autoSpaceDN w:val="0"/>
              <w:spacing w:line="480" w:lineRule="exact"/>
              <w:ind w:right="-341"/>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委員聆聽導覽員講解</w:t>
            </w:r>
            <w:r w:rsidRPr="00EE7DB1">
              <w:rPr>
                <w:rFonts w:ascii="標楷體" w:eastAsia="標楷體" w:hAnsi="標楷體" w:cs="新細明體" w:hint="eastAsia"/>
                <w:noProof/>
                <w:kern w:val="3"/>
                <w:sz w:val="32"/>
                <w:szCs w:val="32"/>
              </w:rPr>
              <w:drawing>
                <wp:anchor distT="0" distB="0" distL="114300" distR="114300" simplePos="0" relativeHeight="251671552" behindDoc="0" locked="0" layoutInCell="1" allowOverlap="1" wp14:anchorId="55E5D61A" wp14:editId="6D53885F">
                  <wp:simplePos x="0" y="0"/>
                  <wp:positionH relativeFrom="column">
                    <wp:posOffset>-29210</wp:posOffset>
                  </wp:positionH>
                  <wp:positionV relativeFrom="paragraph">
                    <wp:posOffset>0</wp:posOffset>
                  </wp:positionV>
                  <wp:extent cx="2592000" cy="1944156"/>
                  <wp:effectExtent l="0" t="0" r="0" b="0"/>
                  <wp:wrapSquare wrapText="bothSides"/>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XL_20211111_033120250.MP.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592000" cy="1944156"/>
                          </a:xfrm>
                          <a:prstGeom prst="rect">
                            <a:avLst/>
                          </a:prstGeom>
                        </pic:spPr>
                      </pic:pic>
                    </a:graphicData>
                  </a:graphic>
                  <wp14:sizeRelH relativeFrom="page">
                    <wp14:pctWidth>0</wp14:pctWidth>
                  </wp14:sizeRelH>
                  <wp14:sizeRelV relativeFrom="page">
                    <wp14:pctHeight>0</wp14:pctHeight>
                  </wp14:sizeRelV>
                </wp:anchor>
              </w:drawing>
            </w:r>
          </w:p>
        </w:tc>
      </w:tr>
      <w:tr w:rsidR="000765BE" w:rsidRPr="00EE7DB1" w:rsidTr="000765BE">
        <w:tc>
          <w:tcPr>
            <w:tcW w:w="4148" w:type="dxa"/>
          </w:tcPr>
          <w:p w:rsidR="000765BE" w:rsidRPr="00EE7DB1" w:rsidRDefault="000765BE" w:rsidP="000765BE">
            <w:pPr>
              <w:suppressAutoHyphens/>
              <w:autoSpaceDN w:val="0"/>
              <w:spacing w:line="480" w:lineRule="exact"/>
              <w:ind w:right="-341"/>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委員聆聽陳欽生前輩講解</w:t>
            </w:r>
            <w:r w:rsidRPr="00EE7DB1">
              <w:rPr>
                <w:rFonts w:ascii="標楷體" w:eastAsia="標楷體" w:hAnsi="標楷體" w:cs="新細明體" w:hint="eastAsia"/>
                <w:noProof/>
                <w:kern w:val="3"/>
                <w:sz w:val="32"/>
                <w:szCs w:val="32"/>
              </w:rPr>
              <w:drawing>
                <wp:anchor distT="0" distB="0" distL="114300" distR="114300" simplePos="0" relativeHeight="251670528" behindDoc="0" locked="0" layoutInCell="1" allowOverlap="1" wp14:anchorId="38A3980D" wp14:editId="770D0828">
                  <wp:simplePos x="0" y="0"/>
                  <wp:positionH relativeFrom="page">
                    <wp:posOffset>0</wp:posOffset>
                  </wp:positionH>
                  <wp:positionV relativeFrom="paragraph">
                    <wp:posOffset>0</wp:posOffset>
                  </wp:positionV>
                  <wp:extent cx="2592000" cy="1943857"/>
                  <wp:effectExtent l="0" t="0" r="0" b="0"/>
                  <wp:wrapSquare wrapText="bothSides"/>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XL_20211111_035406950.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592000" cy="1943857"/>
                          </a:xfrm>
                          <a:prstGeom prst="rect">
                            <a:avLst/>
                          </a:prstGeom>
                        </pic:spPr>
                      </pic:pic>
                    </a:graphicData>
                  </a:graphic>
                  <wp14:sizeRelH relativeFrom="page">
                    <wp14:pctWidth>0</wp14:pctWidth>
                  </wp14:sizeRelH>
                  <wp14:sizeRelV relativeFrom="page">
                    <wp14:pctHeight>0</wp14:pctHeight>
                  </wp14:sizeRelV>
                </wp:anchor>
              </w:drawing>
            </w:r>
          </w:p>
        </w:tc>
        <w:tc>
          <w:tcPr>
            <w:tcW w:w="4148" w:type="dxa"/>
          </w:tcPr>
          <w:p w:rsidR="000765BE" w:rsidRPr="00EE7DB1" w:rsidRDefault="000765BE" w:rsidP="000765BE">
            <w:pPr>
              <w:suppressAutoHyphens/>
              <w:autoSpaceDN w:val="0"/>
              <w:spacing w:line="480" w:lineRule="exact"/>
              <w:ind w:right="-341"/>
              <w:jc w:val="both"/>
              <w:textAlignment w:val="baseline"/>
              <w:rPr>
                <w:rFonts w:ascii="標楷體" w:eastAsia="標楷體" w:hAnsi="標楷體" w:cs="新細明體"/>
                <w:kern w:val="3"/>
                <w:sz w:val="32"/>
                <w:szCs w:val="32"/>
              </w:rPr>
            </w:pPr>
            <w:r w:rsidRPr="00EE7DB1">
              <w:rPr>
                <w:rFonts w:ascii="標楷體" w:eastAsia="標楷體" w:hAnsi="標楷體" w:cs="新細明體" w:hint="eastAsia"/>
                <w:kern w:val="3"/>
                <w:sz w:val="32"/>
                <w:szCs w:val="32"/>
              </w:rPr>
              <w:t>考察團於八卦樓前合影</w:t>
            </w:r>
            <w:r w:rsidRPr="00EE7DB1">
              <w:rPr>
                <w:rFonts w:ascii="標楷體" w:eastAsia="標楷體" w:hAnsi="標楷體" w:cs="新細明體" w:hint="eastAsia"/>
                <w:noProof/>
                <w:kern w:val="3"/>
                <w:sz w:val="32"/>
                <w:szCs w:val="32"/>
              </w:rPr>
              <w:drawing>
                <wp:anchor distT="0" distB="0" distL="114300" distR="114300" simplePos="0" relativeHeight="251669504" behindDoc="0" locked="0" layoutInCell="1" allowOverlap="1" wp14:anchorId="49FED3C7" wp14:editId="500F4CD6">
                  <wp:simplePos x="0" y="0"/>
                  <wp:positionH relativeFrom="column">
                    <wp:posOffset>-65405</wp:posOffset>
                  </wp:positionH>
                  <wp:positionV relativeFrom="paragraph">
                    <wp:posOffset>0</wp:posOffset>
                  </wp:positionV>
                  <wp:extent cx="2592000" cy="1943857"/>
                  <wp:effectExtent l="0" t="0" r="0" b="0"/>
                  <wp:wrapSquare wrapText="bothSides"/>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XL_20211111_041221277.MP.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592000" cy="1943857"/>
                          </a:xfrm>
                          <a:prstGeom prst="rect">
                            <a:avLst/>
                          </a:prstGeom>
                        </pic:spPr>
                      </pic:pic>
                    </a:graphicData>
                  </a:graphic>
                  <wp14:sizeRelH relativeFrom="page">
                    <wp14:pctWidth>0</wp14:pctWidth>
                  </wp14:sizeRelH>
                  <wp14:sizeRelV relativeFrom="page">
                    <wp14:pctHeight>0</wp14:pctHeight>
                  </wp14:sizeRelV>
                </wp:anchor>
              </w:drawing>
            </w:r>
          </w:p>
        </w:tc>
      </w:tr>
    </w:tbl>
    <w:p w:rsidR="000765BE" w:rsidRPr="00EE7DB1" w:rsidRDefault="000765BE" w:rsidP="000765BE">
      <w:pPr>
        <w:suppressAutoHyphens/>
        <w:autoSpaceDN w:val="0"/>
        <w:spacing w:line="480" w:lineRule="exact"/>
        <w:ind w:right="-341"/>
        <w:jc w:val="both"/>
        <w:textAlignment w:val="baseline"/>
        <w:rPr>
          <w:rFonts w:ascii="標楷體" w:eastAsia="標楷體" w:hAnsi="標楷體" w:cs="新細明體"/>
          <w:kern w:val="3"/>
          <w:sz w:val="32"/>
          <w:szCs w:val="32"/>
        </w:rPr>
      </w:pPr>
    </w:p>
    <w:p w:rsidR="000765BE" w:rsidRDefault="000765BE" w:rsidP="000765BE">
      <w:pPr>
        <w:widowControl/>
        <w:jc w:val="both"/>
        <w:rPr>
          <w:rFonts w:eastAsia="標楷體"/>
          <w:b/>
          <w:sz w:val="32"/>
          <w:szCs w:val="32"/>
        </w:rPr>
      </w:pPr>
      <w:r>
        <w:rPr>
          <w:rFonts w:eastAsia="標楷體"/>
          <w:b/>
          <w:sz w:val="32"/>
          <w:szCs w:val="32"/>
        </w:rPr>
        <w:br w:type="page"/>
      </w:r>
    </w:p>
    <w:p w:rsidR="000765BE" w:rsidRPr="00E20CC7" w:rsidRDefault="000765BE" w:rsidP="000765BE">
      <w:pPr>
        <w:rPr>
          <w:rFonts w:ascii="標楷體" w:eastAsia="標楷體" w:hAnsi="標楷體" w:cs="BiauKai"/>
          <w:b/>
          <w:spacing w:val="60"/>
          <w:kern w:val="0"/>
          <w:sz w:val="36"/>
          <w:szCs w:val="36"/>
        </w:rPr>
      </w:pPr>
      <w:bookmarkStart w:id="645" w:name="綠島監獄"/>
      <w:r w:rsidRPr="00E20CC7">
        <w:rPr>
          <w:rFonts w:ascii="標楷體" w:eastAsia="標楷體" w:hAnsi="標楷體" w:cs="BiauKai"/>
          <w:b/>
          <w:spacing w:val="60"/>
          <w:kern w:val="0"/>
          <w:sz w:val="36"/>
          <w:szCs w:val="36"/>
        </w:rPr>
        <w:lastRenderedPageBreak/>
        <w:t>立法院</w:t>
      </w:r>
      <w:r w:rsidRPr="00E20CC7">
        <w:rPr>
          <w:rFonts w:ascii="標楷體" w:eastAsia="標楷體" w:hAnsi="標楷體" w:cs="BiauKai" w:hint="eastAsia"/>
          <w:b/>
          <w:spacing w:val="60"/>
          <w:kern w:val="0"/>
          <w:sz w:val="36"/>
          <w:szCs w:val="36"/>
        </w:rPr>
        <w:t>司法及法制委員會考察綠島監獄</w:t>
      </w:r>
      <w:r w:rsidRPr="00E20CC7">
        <w:rPr>
          <w:rFonts w:ascii="標楷體" w:eastAsia="標楷體" w:hAnsi="標楷體" w:cs="BiauKai"/>
          <w:b/>
          <w:spacing w:val="60"/>
          <w:kern w:val="0"/>
          <w:sz w:val="36"/>
          <w:szCs w:val="36"/>
        </w:rPr>
        <w:t>業務概況會議紀錄</w:t>
      </w:r>
      <w:bookmarkEnd w:id="645"/>
    </w:p>
    <w:p w:rsidR="000765BE" w:rsidRPr="003E44C8" w:rsidRDefault="000765BE" w:rsidP="000765BE">
      <w:pPr>
        <w:pStyle w:val="affb"/>
        <w:numPr>
          <w:ilvl w:val="0"/>
          <w:numId w:val="48"/>
        </w:numPr>
        <w:spacing w:beforeLines="50" w:before="120" w:line="480" w:lineRule="exact"/>
        <w:ind w:leftChars="-177" w:left="215" w:rightChars="-82" w:right="-197" w:hangingChars="200" w:hanging="640"/>
        <w:jc w:val="both"/>
        <w:rPr>
          <w:rFonts w:ascii="標楷體" w:eastAsia="標楷體" w:hAnsi="標楷體" w:cs="BiauKai"/>
          <w:b/>
          <w:kern w:val="0"/>
          <w:sz w:val="32"/>
          <w:szCs w:val="40"/>
        </w:rPr>
      </w:pPr>
      <w:r w:rsidRPr="003E44C8">
        <w:rPr>
          <w:rFonts w:eastAsia="標楷體"/>
          <w:kern w:val="0"/>
          <w:sz w:val="32"/>
          <w:szCs w:val="32"/>
        </w:rPr>
        <w:t>開會日期：</w:t>
      </w:r>
      <w:r w:rsidRPr="003E44C8">
        <w:rPr>
          <w:rFonts w:eastAsia="標楷體"/>
          <w:kern w:val="0"/>
          <w:sz w:val="32"/>
          <w:szCs w:val="32"/>
        </w:rPr>
        <w:t>110</w:t>
      </w:r>
      <w:r w:rsidRPr="003E44C8">
        <w:rPr>
          <w:rFonts w:eastAsia="標楷體"/>
          <w:kern w:val="0"/>
          <w:sz w:val="32"/>
          <w:szCs w:val="32"/>
        </w:rPr>
        <w:t>年</w:t>
      </w:r>
      <w:r w:rsidRPr="003E44C8">
        <w:rPr>
          <w:rFonts w:eastAsia="標楷體" w:hint="eastAsia"/>
          <w:kern w:val="0"/>
          <w:sz w:val="32"/>
          <w:szCs w:val="32"/>
        </w:rPr>
        <w:t>11</w:t>
      </w:r>
      <w:r w:rsidRPr="003E44C8">
        <w:rPr>
          <w:rFonts w:eastAsia="標楷體"/>
          <w:kern w:val="0"/>
          <w:sz w:val="32"/>
          <w:szCs w:val="32"/>
        </w:rPr>
        <w:t>月</w:t>
      </w:r>
      <w:r w:rsidRPr="003E44C8">
        <w:rPr>
          <w:rFonts w:eastAsia="標楷體"/>
          <w:kern w:val="0"/>
          <w:sz w:val="32"/>
          <w:szCs w:val="32"/>
        </w:rPr>
        <w:t>1</w:t>
      </w:r>
      <w:r w:rsidRPr="003E44C8">
        <w:rPr>
          <w:rFonts w:eastAsia="標楷體" w:hint="eastAsia"/>
          <w:kern w:val="0"/>
          <w:sz w:val="32"/>
          <w:szCs w:val="32"/>
        </w:rPr>
        <w:t>1</w:t>
      </w:r>
      <w:r w:rsidRPr="003E44C8">
        <w:rPr>
          <w:rFonts w:eastAsia="標楷體"/>
          <w:kern w:val="0"/>
          <w:sz w:val="32"/>
          <w:szCs w:val="32"/>
        </w:rPr>
        <w:t>日（星期</w:t>
      </w:r>
      <w:r w:rsidRPr="003E44C8">
        <w:rPr>
          <w:rFonts w:eastAsia="標楷體" w:hint="eastAsia"/>
          <w:kern w:val="0"/>
          <w:sz w:val="32"/>
          <w:szCs w:val="32"/>
        </w:rPr>
        <w:t>四</w:t>
      </w:r>
      <w:r w:rsidRPr="003E44C8">
        <w:rPr>
          <w:rFonts w:eastAsia="標楷體"/>
          <w:kern w:val="0"/>
          <w:sz w:val="32"/>
          <w:szCs w:val="32"/>
        </w:rPr>
        <w:t>）</w:t>
      </w:r>
      <w:r w:rsidRPr="003E44C8">
        <w:rPr>
          <w:rFonts w:eastAsia="標楷體" w:hint="eastAsia"/>
          <w:kern w:val="0"/>
          <w:sz w:val="32"/>
          <w:szCs w:val="32"/>
        </w:rPr>
        <w:t>下</w:t>
      </w:r>
      <w:r w:rsidRPr="003E44C8">
        <w:rPr>
          <w:rFonts w:eastAsia="標楷體"/>
          <w:kern w:val="0"/>
          <w:sz w:val="32"/>
          <w:szCs w:val="32"/>
        </w:rPr>
        <w:t>午</w:t>
      </w:r>
      <w:r w:rsidRPr="003E44C8">
        <w:rPr>
          <w:rFonts w:eastAsia="標楷體" w:hint="eastAsia"/>
          <w:kern w:val="0"/>
          <w:sz w:val="32"/>
          <w:szCs w:val="32"/>
        </w:rPr>
        <w:t>12</w:t>
      </w:r>
      <w:r w:rsidRPr="003E44C8">
        <w:rPr>
          <w:rFonts w:eastAsia="標楷體"/>
          <w:kern w:val="0"/>
          <w:sz w:val="32"/>
          <w:szCs w:val="32"/>
        </w:rPr>
        <w:t>時</w:t>
      </w:r>
      <w:r w:rsidRPr="003E44C8">
        <w:rPr>
          <w:rFonts w:eastAsia="標楷體" w:hint="eastAsia"/>
          <w:kern w:val="0"/>
          <w:sz w:val="32"/>
          <w:szCs w:val="32"/>
        </w:rPr>
        <w:t>35</w:t>
      </w:r>
      <w:r w:rsidRPr="003E44C8">
        <w:rPr>
          <w:rFonts w:eastAsia="標楷體"/>
          <w:kern w:val="0"/>
          <w:sz w:val="32"/>
          <w:szCs w:val="32"/>
        </w:rPr>
        <w:t>分至下午</w:t>
      </w:r>
      <w:r w:rsidRPr="003E44C8">
        <w:rPr>
          <w:rFonts w:eastAsia="標楷體" w:hint="eastAsia"/>
          <w:kern w:val="0"/>
          <w:sz w:val="32"/>
          <w:szCs w:val="32"/>
        </w:rPr>
        <w:t>13</w:t>
      </w:r>
      <w:r w:rsidRPr="003E44C8">
        <w:rPr>
          <w:rFonts w:eastAsia="標楷體"/>
          <w:kern w:val="0"/>
          <w:sz w:val="32"/>
          <w:szCs w:val="32"/>
        </w:rPr>
        <w:t>時</w:t>
      </w:r>
      <w:r w:rsidRPr="003E44C8">
        <w:rPr>
          <w:rFonts w:eastAsia="標楷體" w:hint="eastAsia"/>
          <w:kern w:val="0"/>
          <w:sz w:val="32"/>
          <w:szCs w:val="32"/>
        </w:rPr>
        <w:t>0</w:t>
      </w:r>
      <w:r w:rsidRPr="003E44C8">
        <w:rPr>
          <w:rFonts w:eastAsia="標楷體"/>
          <w:kern w:val="0"/>
          <w:sz w:val="32"/>
          <w:szCs w:val="32"/>
        </w:rPr>
        <w:t>0</w:t>
      </w:r>
      <w:r>
        <w:rPr>
          <w:rFonts w:eastAsia="標楷體"/>
          <w:kern w:val="0"/>
          <w:sz w:val="32"/>
          <w:szCs w:val="32"/>
        </w:rPr>
        <w:t>分</w:t>
      </w:r>
    </w:p>
    <w:p w:rsidR="000765BE" w:rsidRPr="00EE7DB1" w:rsidRDefault="000765BE" w:rsidP="000765BE">
      <w:pPr>
        <w:pStyle w:val="affb"/>
        <w:numPr>
          <w:ilvl w:val="0"/>
          <w:numId w:val="47"/>
        </w:numPr>
        <w:spacing w:line="480" w:lineRule="exact"/>
        <w:ind w:leftChars="0" w:rightChars="-82" w:right="-197"/>
        <w:jc w:val="both"/>
        <w:rPr>
          <w:rFonts w:ascii="標楷體" w:eastAsia="標楷體" w:hAnsi="標楷體" w:cs="BiauKai"/>
          <w:b/>
          <w:kern w:val="0"/>
          <w:sz w:val="32"/>
          <w:szCs w:val="40"/>
        </w:rPr>
      </w:pPr>
      <w:r w:rsidRPr="00EE7DB1">
        <w:rPr>
          <w:rFonts w:ascii="標楷體" w:eastAsia="標楷體" w:hAnsi="標楷體" w:cs="新細明體" w:hint="eastAsia"/>
          <w:kern w:val="0"/>
          <w:sz w:val="32"/>
          <w:szCs w:val="32"/>
        </w:rPr>
        <w:t>開會地點：綠島監獄會議室</w:t>
      </w:r>
    </w:p>
    <w:p w:rsidR="000765BE" w:rsidRPr="00EE7DB1" w:rsidRDefault="000765BE" w:rsidP="000765BE">
      <w:pPr>
        <w:pStyle w:val="affb"/>
        <w:numPr>
          <w:ilvl w:val="0"/>
          <w:numId w:val="47"/>
        </w:numPr>
        <w:spacing w:line="480" w:lineRule="exact"/>
        <w:ind w:leftChars="0" w:rightChars="-82" w:right="-197"/>
        <w:jc w:val="both"/>
        <w:rPr>
          <w:rFonts w:ascii="標楷體" w:eastAsia="標楷體" w:hAnsi="標楷體" w:cs="BiauKai"/>
          <w:b/>
          <w:kern w:val="0"/>
          <w:sz w:val="32"/>
          <w:szCs w:val="40"/>
        </w:rPr>
      </w:pPr>
      <w:r w:rsidRPr="00EE7DB1">
        <w:rPr>
          <w:rFonts w:ascii="標楷體" w:eastAsia="標楷體" w:hAnsi="標楷體" w:cs="新細明體" w:hint="eastAsia"/>
          <w:kern w:val="0"/>
          <w:sz w:val="32"/>
          <w:szCs w:val="32"/>
        </w:rPr>
        <w:t>開會事由：</w:t>
      </w:r>
      <w:r w:rsidRPr="00EE7DB1">
        <w:rPr>
          <w:rFonts w:ascii="標楷體" w:eastAsia="標楷體" w:hAnsi="標楷體" w:cs="新細明體"/>
          <w:kern w:val="0"/>
          <w:sz w:val="32"/>
          <w:szCs w:val="32"/>
        </w:rPr>
        <w:t>立法院</w:t>
      </w:r>
      <w:r w:rsidRPr="00EE7DB1">
        <w:rPr>
          <w:rFonts w:ascii="標楷體" w:eastAsia="標楷體" w:hAnsi="標楷體" w:cs="新細明體" w:hint="eastAsia"/>
          <w:kern w:val="0"/>
          <w:sz w:val="32"/>
          <w:szCs w:val="32"/>
        </w:rPr>
        <w:t>司法及法制委員會考察綠島監獄</w:t>
      </w:r>
    </w:p>
    <w:p w:rsidR="000765BE" w:rsidRPr="00EE7DB1" w:rsidRDefault="000765BE" w:rsidP="000765BE">
      <w:pPr>
        <w:pStyle w:val="affb"/>
        <w:numPr>
          <w:ilvl w:val="0"/>
          <w:numId w:val="47"/>
        </w:numPr>
        <w:spacing w:line="480" w:lineRule="exact"/>
        <w:ind w:leftChars="0" w:rightChars="-82" w:right="-197"/>
        <w:jc w:val="both"/>
        <w:rPr>
          <w:rFonts w:ascii="標楷體" w:eastAsia="標楷體" w:hAnsi="標楷體" w:cs="BiauKai"/>
          <w:b/>
          <w:kern w:val="0"/>
          <w:sz w:val="32"/>
          <w:szCs w:val="40"/>
        </w:rPr>
      </w:pPr>
      <w:r w:rsidRPr="00EE7DB1">
        <w:rPr>
          <w:rFonts w:ascii="標楷體" w:eastAsia="標楷體" w:hAnsi="標楷體" w:cs="新細明體" w:hint="eastAsia"/>
          <w:kern w:val="0"/>
          <w:sz w:val="32"/>
          <w:szCs w:val="32"/>
        </w:rPr>
        <w:t>主席：</w:t>
      </w:r>
      <w:r w:rsidRPr="00EE7DB1">
        <w:rPr>
          <w:rFonts w:ascii="標楷體" w:eastAsia="標楷體" w:hAnsi="標楷體" w:hint="eastAsia"/>
          <w:kern w:val="0"/>
          <w:sz w:val="32"/>
          <w:szCs w:val="32"/>
        </w:rPr>
        <w:t>立法院葉召集委員毓蘭</w:t>
      </w:r>
      <w:r w:rsidRPr="00EE7DB1">
        <w:rPr>
          <w:rFonts w:ascii="標楷體" w:eastAsia="標楷體" w:hAnsi="標楷體" w:cs="新細明體" w:hint="eastAsia"/>
          <w:kern w:val="0"/>
          <w:sz w:val="32"/>
          <w:szCs w:val="32"/>
        </w:rPr>
        <w:t xml:space="preserve">             紀錄：陳仕達</w:t>
      </w:r>
    </w:p>
    <w:p w:rsidR="000765BE" w:rsidRPr="00EE7DB1" w:rsidRDefault="000765BE" w:rsidP="000765BE">
      <w:pPr>
        <w:pStyle w:val="affb"/>
        <w:numPr>
          <w:ilvl w:val="0"/>
          <w:numId w:val="47"/>
        </w:numPr>
        <w:spacing w:line="480" w:lineRule="exact"/>
        <w:ind w:leftChars="0" w:left="1778" w:rightChars="11" w:right="26" w:hanging="2203"/>
        <w:jc w:val="both"/>
        <w:rPr>
          <w:rFonts w:ascii="標楷體" w:eastAsia="標楷體" w:hAnsi="標楷體" w:cs="BiauKai"/>
          <w:b/>
          <w:kern w:val="0"/>
          <w:sz w:val="32"/>
          <w:szCs w:val="40"/>
        </w:rPr>
      </w:pPr>
      <w:r w:rsidRPr="00EE7DB1">
        <w:rPr>
          <w:rFonts w:ascii="標楷體" w:eastAsia="標楷體" w:hAnsi="標楷體" w:cs="新細明體" w:hint="eastAsia"/>
          <w:kern w:val="0"/>
          <w:sz w:val="32"/>
          <w:szCs w:val="32"/>
        </w:rPr>
        <w:t>出席人員：立法院吳委員斯懷、立法院陳簡任秘書杏枝、立法院林專員宗賢、葉委員毓蘭研究室陳副主任盈利、葉委員毓蘭研究室許助理博程、吳委員斯懷研究室李助理庭甫、法務部柯主任秘書麗鈴、法務部李專門委員振順、法務部侯</w:t>
      </w:r>
      <w:r>
        <w:rPr>
          <w:rFonts w:ascii="標楷體" w:eastAsia="標楷體" w:hAnsi="標楷體" w:cs="新細明體" w:hint="eastAsia"/>
          <w:kern w:val="0"/>
          <w:sz w:val="32"/>
          <w:szCs w:val="32"/>
        </w:rPr>
        <w:t>科員智峯、法務部矯正署黃署長俊棠、法務部矯正署矯正署李專員侑穎</w:t>
      </w:r>
    </w:p>
    <w:p w:rsidR="000765BE" w:rsidRPr="00EE7DB1" w:rsidRDefault="000765BE" w:rsidP="000765BE">
      <w:pPr>
        <w:pStyle w:val="affb"/>
        <w:numPr>
          <w:ilvl w:val="0"/>
          <w:numId w:val="47"/>
        </w:numPr>
        <w:spacing w:line="480" w:lineRule="exact"/>
        <w:ind w:leftChars="0" w:rightChars="-82" w:right="-197"/>
        <w:jc w:val="both"/>
        <w:rPr>
          <w:rFonts w:ascii="標楷體" w:eastAsia="標楷體" w:hAnsi="標楷體" w:cs="BiauKai"/>
          <w:b/>
          <w:kern w:val="0"/>
          <w:sz w:val="32"/>
          <w:szCs w:val="40"/>
        </w:rPr>
      </w:pPr>
      <w:r w:rsidRPr="00EE7DB1">
        <w:rPr>
          <w:rFonts w:ascii="標楷體" w:eastAsia="標楷體" w:hAnsi="標楷體" w:hint="eastAsia"/>
          <w:kern w:val="0"/>
          <w:sz w:val="32"/>
          <w:szCs w:val="32"/>
        </w:rPr>
        <w:t>綜合座談：</w:t>
      </w:r>
    </w:p>
    <w:p w:rsidR="000765BE" w:rsidRPr="00EE7DB1" w:rsidRDefault="000765BE" w:rsidP="000765BE">
      <w:pPr>
        <w:spacing w:line="480" w:lineRule="exact"/>
        <w:ind w:left="426" w:rightChars="-142" w:right="-341"/>
        <w:jc w:val="both"/>
        <w:rPr>
          <w:rFonts w:ascii="標楷體" w:eastAsia="標楷體" w:hAnsi="標楷體"/>
          <w:b/>
          <w:kern w:val="0"/>
          <w:sz w:val="32"/>
          <w:szCs w:val="32"/>
        </w:rPr>
      </w:pPr>
      <w:r>
        <w:rPr>
          <w:rFonts w:ascii="標楷體" w:eastAsia="標楷體" w:hAnsi="標楷體" w:hint="eastAsia"/>
          <w:b/>
          <w:kern w:val="0"/>
          <w:sz w:val="32"/>
          <w:szCs w:val="32"/>
        </w:rPr>
        <w:t>(一)</w:t>
      </w:r>
      <w:r w:rsidRPr="00EE7DB1">
        <w:rPr>
          <w:rFonts w:ascii="標楷體" w:eastAsia="標楷體" w:hAnsi="標楷體" w:hint="eastAsia"/>
          <w:b/>
          <w:kern w:val="0"/>
          <w:sz w:val="32"/>
          <w:szCs w:val="32"/>
        </w:rPr>
        <w:t>典獄長戴明瑋致詞</w:t>
      </w:r>
    </w:p>
    <w:p w:rsidR="000765BE" w:rsidRPr="00EE7DB1" w:rsidRDefault="000765BE" w:rsidP="000765BE">
      <w:pPr>
        <w:spacing w:line="480" w:lineRule="exact"/>
        <w:ind w:left="851" w:rightChars="11" w:right="26" w:firstLineChars="200" w:firstLine="640"/>
        <w:jc w:val="both"/>
        <w:rPr>
          <w:rFonts w:eastAsia="標楷體"/>
          <w:kern w:val="0"/>
          <w:sz w:val="32"/>
          <w:szCs w:val="32"/>
        </w:rPr>
      </w:pPr>
      <w:r w:rsidRPr="00EE7DB1">
        <w:rPr>
          <w:rFonts w:eastAsia="標楷體" w:hint="eastAsia"/>
          <w:kern w:val="0"/>
          <w:sz w:val="32"/>
          <w:szCs w:val="32"/>
        </w:rPr>
        <w:t>敬愛的立法院兩位委員：葉召集委員、吳委員，柯主任秘書</w:t>
      </w:r>
      <w:r w:rsidRPr="00EE7DB1">
        <w:rPr>
          <w:rFonts w:ascii="標楷體" w:eastAsia="標楷體" w:hAnsi="標楷體" w:hint="eastAsia"/>
          <w:kern w:val="0"/>
          <w:sz w:val="32"/>
          <w:szCs w:val="32"/>
        </w:rPr>
        <w:t>、</w:t>
      </w:r>
      <w:r w:rsidRPr="00EE7DB1">
        <w:rPr>
          <w:rFonts w:eastAsia="標楷體" w:hint="eastAsia"/>
          <w:kern w:val="0"/>
          <w:sz w:val="32"/>
          <w:szCs w:val="32"/>
        </w:rPr>
        <w:t>黃署長，各位長官大家午安。綠島在東北季風來臨後，天氣很少像今天如此風和日麗，讓本監能順利接待長官的蒞監考察、指導。剛剛因為考察博物館的時間上，有稍微延後一點，幸賴委員體恤本監，也跟委員報告說明，在本監業務簡報結束以後，因為中午受刑人都在舍房休息，行程安排會以戒護區外監區及綠藝工坊為主。另座談會在用餐時一起請委員給予我們指導，現在就進行今天的簡報。</w:t>
      </w:r>
    </w:p>
    <w:p w:rsidR="000765BE" w:rsidRPr="00EE7DB1" w:rsidRDefault="000765BE" w:rsidP="000765BE">
      <w:pPr>
        <w:spacing w:line="480" w:lineRule="exact"/>
        <w:ind w:rightChars="-142" w:right="-341" w:firstLineChars="126" w:firstLine="404"/>
        <w:jc w:val="both"/>
        <w:rPr>
          <w:rFonts w:ascii="標楷體" w:eastAsia="標楷體" w:hAnsi="標楷體"/>
          <w:b/>
          <w:kern w:val="0"/>
          <w:sz w:val="32"/>
          <w:szCs w:val="32"/>
        </w:rPr>
      </w:pPr>
      <w:r>
        <w:rPr>
          <w:rFonts w:ascii="標楷體" w:eastAsia="標楷體" w:hAnsi="標楷體" w:hint="eastAsia"/>
          <w:b/>
          <w:kern w:val="0"/>
          <w:sz w:val="32"/>
          <w:szCs w:val="32"/>
        </w:rPr>
        <w:t>(二)</w:t>
      </w:r>
      <w:r w:rsidRPr="00EE7DB1">
        <w:rPr>
          <w:rFonts w:ascii="標楷體" w:eastAsia="標楷體" w:hAnsi="標楷體" w:hint="eastAsia"/>
          <w:b/>
          <w:kern w:val="0"/>
          <w:sz w:val="32"/>
          <w:szCs w:val="32"/>
        </w:rPr>
        <w:t>業務簡報</w:t>
      </w:r>
    </w:p>
    <w:p w:rsidR="000765BE" w:rsidRPr="00EE7DB1" w:rsidRDefault="000765BE" w:rsidP="000765BE">
      <w:pPr>
        <w:spacing w:line="480" w:lineRule="exact"/>
        <w:ind w:left="851" w:rightChars="-142" w:right="-341" w:firstLineChars="200" w:firstLine="640"/>
        <w:jc w:val="both"/>
        <w:rPr>
          <w:rFonts w:ascii="標楷體" w:eastAsia="標楷體" w:hAnsi="標楷體"/>
          <w:b/>
          <w:kern w:val="0"/>
          <w:sz w:val="32"/>
          <w:szCs w:val="32"/>
        </w:rPr>
      </w:pPr>
      <w:r w:rsidRPr="00EE7DB1">
        <w:rPr>
          <w:rFonts w:eastAsia="標楷體" w:hint="eastAsia"/>
          <w:kern w:val="0"/>
          <w:sz w:val="32"/>
          <w:szCs w:val="32"/>
        </w:rPr>
        <w:t>綠島監獄：戴明瑋典獄長（略）如附件</w:t>
      </w:r>
      <w:r w:rsidRPr="00EE7DB1">
        <w:rPr>
          <w:rFonts w:eastAsia="標楷體" w:hint="eastAsia"/>
          <w:kern w:val="0"/>
          <w:sz w:val="32"/>
          <w:szCs w:val="32"/>
        </w:rPr>
        <w:t>2</w:t>
      </w:r>
      <w:r w:rsidRPr="00EE7DB1">
        <w:rPr>
          <w:rFonts w:eastAsia="標楷體" w:hint="eastAsia"/>
          <w:kern w:val="0"/>
          <w:sz w:val="32"/>
          <w:szCs w:val="32"/>
        </w:rPr>
        <w:t>。</w:t>
      </w:r>
    </w:p>
    <w:p w:rsidR="000765BE" w:rsidRPr="00EE7DB1" w:rsidRDefault="000765BE" w:rsidP="000765BE">
      <w:pPr>
        <w:pStyle w:val="affb"/>
        <w:numPr>
          <w:ilvl w:val="0"/>
          <w:numId w:val="47"/>
        </w:numPr>
        <w:tabs>
          <w:tab w:val="left" w:pos="709"/>
        </w:tabs>
        <w:spacing w:line="480" w:lineRule="exact"/>
        <w:ind w:leftChars="0" w:rightChars="-142" w:right="-341"/>
        <w:jc w:val="both"/>
        <w:rPr>
          <w:rFonts w:ascii="標楷體" w:eastAsia="標楷體" w:hAnsi="標楷體"/>
          <w:kern w:val="0"/>
          <w:sz w:val="32"/>
          <w:szCs w:val="32"/>
        </w:rPr>
      </w:pPr>
      <w:r w:rsidRPr="00EE7DB1">
        <w:rPr>
          <w:rFonts w:ascii="標楷體" w:eastAsia="標楷體" w:hAnsi="標楷體" w:cs="新細明體" w:hint="eastAsia"/>
          <w:kern w:val="0"/>
          <w:sz w:val="32"/>
          <w:szCs w:val="32"/>
        </w:rPr>
        <w:t>綜合座談:</w:t>
      </w:r>
    </w:p>
    <w:p w:rsidR="000765BE" w:rsidRPr="00EE7DB1" w:rsidRDefault="000765BE" w:rsidP="000765BE">
      <w:pPr>
        <w:numPr>
          <w:ilvl w:val="0"/>
          <w:numId w:val="45"/>
        </w:numPr>
        <w:spacing w:line="480" w:lineRule="exact"/>
        <w:ind w:left="1003" w:rightChars="-142" w:right="-341"/>
        <w:jc w:val="both"/>
        <w:rPr>
          <w:rFonts w:ascii="標楷體" w:eastAsia="標楷體" w:hAnsi="標楷體"/>
          <w:b/>
          <w:kern w:val="0"/>
          <w:sz w:val="32"/>
          <w:szCs w:val="32"/>
        </w:rPr>
      </w:pPr>
      <w:r w:rsidRPr="00EE7DB1">
        <w:rPr>
          <w:rFonts w:ascii="標楷體" w:eastAsia="標楷體" w:hAnsi="標楷體" w:hint="eastAsia"/>
          <w:b/>
          <w:kern w:val="0"/>
          <w:sz w:val="32"/>
          <w:szCs w:val="32"/>
        </w:rPr>
        <w:t>立法院葉召集委員毓蘭</w:t>
      </w:r>
    </w:p>
    <w:p w:rsidR="000765BE" w:rsidRPr="00EE7DB1" w:rsidRDefault="000765BE" w:rsidP="000765BE">
      <w:pPr>
        <w:spacing w:line="480" w:lineRule="exact"/>
        <w:ind w:leftChars="418" w:left="1003" w:rightChars="11" w:right="26" w:firstLineChars="200" w:firstLine="640"/>
        <w:jc w:val="both"/>
        <w:rPr>
          <w:rFonts w:ascii="標楷體" w:eastAsia="標楷體" w:hAnsi="標楷體"/>
          <w:kern w:val="0"/>
          <w:sz w:val="32"/>
          <w:szCs w:val="32"/>
        </w:rPr>
      </w:pPr>
      <w:r w:rsidRPr="00EE7DB1">
        <w:rPr>
          <w:rFonts w:ascii="標楷體" w:eastAsia="標楷體" w:hAnsi="標楷體" w:hint="eastAsia"/>
          <w:kern w:val="0"/>
          <w:sz w:val="32"/>
          <w:szCs w:val="32"/>
        </w:rPr>
        <w:lastRenderedPageBreak/>
        <w:t>首先我要先表揚一下黃俊棠署長，因為他非常關心綠島監獄矯正人員的住宿問題，想詢問黃署長，是否只要有住宿方面需求，都有宿舍可供住?</w:t>
      </w:r>
    </w:p>
    <w:p w:rsidR="000765BE" w:rsidRPr="00EE7DB1" w:rsidRDefault="000765BE" w:rsidP="000765BE">
      <w:pPr>
        <w:numPr>
          <w:ilvl w:val="0"/>
          <w:numId w:val="45"/>
        </w:numPr>
        <w:spacing w:line="480" w:lineRule="exact"/>
        <w:ind w:left="1003" w:rightChars="-142" w:right="-341"/>
        <w:jc w:val="both"/>
        <w:rPr>
          <w:rFonts w:ascii="標楷體" w:eastAsia="標楷體" w:hAnsi="標楷體"/>
          <w:b/>
          <w:kern w:val="0"/>
          <w:sz w:val="32"/>
          <w:szCs w:val="32"/>
        </w:rPr>
      </w:pPr>
      <w:r w:rsidRPr="00EE7DB1">
        <w:rPr>
          <w:rFonts w:ascii="標楷體" w:eastAsia="標楷體" w:hAnsi="標楷體" w:hint="eastAsia"/>
          <w:b/>
          <w:kern w:val="0"/>
          <w:sz w:val="32"/>
          <w:szCs w:val="32"/>
        </w:rPr>
        <w:t>法務部矯正署黃署長俊棠</w:t>
      </w:r>
    </w:p>
    <w:p w:rsidR="000765BE" w:rsidRPr="00EE7DB1" w:rsidRDefault="000765BE" w:rsidP="000765BE">
      <w:pPr>
        <w:spacing w:line="480" w:lineRule="exact"/>
        <w:ind w:leftChars="418" w:left="1003" w:rightChars="-142" w:right="-341" w:firstLineChars="200" w:firstLine="640"/>
        <w:jc w:val="both"/>
        <w:rPr>
          <w:rFonts w:eastAsia="標楷體"/>
          <w:kern w:val="0"/>
          <w:sz w:val="32"/>
          <w:szCs w:val="32"/>
        </w:rPr>
      </w:pPr>
      <w:r w:rsidRPr="00EE7DB1">
        <w:rPr>
          <w:rFonts w:eastAsia="標楷體" w:hint="eastAsia"/>
          <w:kern w:val="0"/>
          <w:sz w:val="32"/>
          <w:szCs w:val="32"/>
        </w:rPr>
        <w:t>是，目前綠島監獄同仁只要有需求都有宿舍可住。</w:t>
      </w:r>
    </w:p>
    <w:p w:rsidR="000765BE" w:rsidRPr="00EE7DB1" w:rsidRDefault="000765BE" w:rsidP="000765BE">
      <w:pPr>
        <w:numPr>
          <w:ilvl w:val="0"/>
          <w:numId w:val="45"/>
        </w:numPr>
        <w:spacing w:line="480" w:lineRule="exact"/>
        <w:ind w:left="1003" w:rightChars="-142" w:right="-341"/>
        <w:jc w:val="both"/>
        <w:rPr>
          <w:rFonts w:ascii="標楷體" w:eastAsia="標楷體" w:hAnsi="標楷體"/>
          <w:b/>
          <w:kern w:val="0"/>
          <w:sz w:val="32"/>
          <w:szCs w:val="32"/>
        </w:rPr>
      </w:pPr>
      <w:r w:rsidRPr="00EE7DB1">
        <w:rPr>
          <w:rFonts w:ascii="標楷體" w:eastAsia="標楷體" w:hAnsi="標楷體" w:hint="eastAsia"/>
          <w:b/>
          <w:kern w:val="0"/>
          <w:sz w:val="32"/>
          <w:szCs w:val="32"/>
        </w:rPr>
        <w:t>立法院葉召集委員毓蘭</w:t>
      </w:r>
    </w:p>
    <w:p w:rsidR="000765BE" w:rsidRPr="00EE7DB1" w:rsidRDefault="000765BE" w:rsidP="000765BE">
      <w:pPr>
        <w:spacing w:line="480" w:lineRule="exact"/>
        <w:ind w:leftChars="418" w:left="1003" w:rightChars="-142" w:right="-341" w:firstLineChars="200" w:firstLine="640"/>
        <w:jc w:val="both"/>
        <w:rPr>
          <w:rFonts w:ascii="標楷體" w:eastAsia="標楷體" w:hAnsi="標楷體"/>
          <w:b/>
          <w:kern w:val="0"/>
          <w:sz w:val="32"/>
          <w:szCs w:val="32"/>
        </w:rPr>
      </w:pPr>
      <w:r w:rsidRPr="00537D89">
        <w:rPr>
          <w:rFonts w:eastAsia="標楷體" w:hint="eastAsia"/>
          <w:kern w:val="0"/>
          <w:sz w:val="32"/>
          <w:szCs w:val="32"/>
        </w:rPr>
        <w:t>不知道</w:t>
      </w:r>
      <w:r w:rsidRPr="00EE7DB1">
        <w:rPr>
          <w:rFonts w:ascii="標楷體" w:eastAsia="標楷體" w:hAnsi="標楷體" w:hint="eastAsia"/>
          <w:kern w:val="0"/>
          <w:sz w:val="32"/>
          <w:szCs w:val="32"/>
        </w:rPr>
        <w:t>矯正人員有沒有特殊危險加給?</w:t>
      </w:r>
    </w:p>
    <w:p w:rsidR="000765BE" w:rsidRPr="00EE7DB1" w:rsidRDefault="000765BE" w:rsidP="000765BE">
      <w:pPr>
        <w:numPr>
          <w:ilvl w:val="0"/>
          <w:numId w:val="45"/>
        </w:numPr>
        <w:spacing w:line="480" w:lineRule="exact"/>
        <w:ind w:left="1003" w:rightChars="-142" w:right="-341"/>
        <w:jc w:val="both"/>
        <w:rPr>
          <w:rFonts w:ascii="標楷體" w:eastAsia="標楷體" w:hAnsi="標楷體"/>
          <w:b/>
          <w:kern w:val="0"/>
          <w:sz w:val="32"/>
          <w:szCs w:val="32"/>
        </w:rPr>
      </w:pPr>
      <w:r w:rsidRPr="00EE7DB1">
        <w:rPr>
          <w:rFonts w:ascii="標楷體" w:eastAsia="標楷體" w:hAnsi="標楷體" w:hint="eastAsia"/>
          <w:b/>
          <w:kern w:val="0"/>
          <w:sz w:val="32"/>
          <w:szCs w:val="32"/>
        </w:rPr>
        <w:t>法務部矯正署黃署長俊棠</w:t>
      </w:r>
    </w:p>
    <w:p w:rsidR="000765BE" w:rsidRPr="00EE7DB1" w:rsidRDefault="000765BE" w:rsidP="000765BE">
      <w:pPr>
        <w:spacing w:line="480" w:lineRule="exact"/>
        <w:ind w:leftChars="418" w:left="1003" w:rightChars="-142" w:right="-341" w:firstLineChars="174" w:firstLine="557"/>
        <w:jc w:val="both"/>
        <w:rPr>
          <w:rFonts w:ascii="標楷體" w:eastAsia="標楷體" w:hAnsi="標楷體"/>
          <w:b/>
          <w:kern w:val="0"/>
          <w:sz w:val="32"/>
          <w:szCs w:val="32"/>
        </w:rPr>
      </w:pPr>
      <w:r w:rsidRPr="00EE7DB1">
        <w:rPr>
          <w:rFonts w:eastAsia="標楷體" w:hint="eastAsia"/>
          <w:kern w:val="0"/>
          <w:sz w:val="32"/>
          <w:szCs w:val="32"/>
        </w:rPr>
        <w:t>有，矯正人員都有增支專業加給。</w:t>
      </w:r>
    </w:p>
    <w:p w:rsidR="000765BE" w:rsidRPr="00EE7DB1" w:rsidRDefault="000765BE" w:rsidP="000765BE">
      <w:pPr>
        <w:numPr>
          <w:ilvl w:val="0"/>
          <w:numId w:val="45"/>
        </w:numPr>
        <w:spacing w:line="480" w:lineRule="exact"/>
        <w:ind w:left="1003" w:rightChars="-142" w:right="-341"/>
        <w:jc w:val="both"/>
        <w:rPr>
          <w:rFonts w:ascii="標楷體" w:eastAsia="標楷體" w:hAnsi="標楷體"/>
          <w:b/>
          <w:kern w:val="0"/>
          <w:sz w:val="32"/>
          <w:szCs w:val="32"/>
        </w:rPr>
      </w:pPr>
      <w:r w:rsidRPr="00EE7DB1">
        <w:rPr>
          <w:rFonts w:ascii="標楷體" w:eastAsia="標楷體" w:hAnsi="標楷體" w:hint="eastAsia"/>
          <w:b/>
          <w:kern w:val="0"/>
          <w:sz w:val="32"/>
          <w:szCs w:val="32"/>
        </w:rPr>
        <w:t>立法院葉召集委員毓蘭</w:t>
      </w:r>
    </w:p>
    <w:p w:rsidR="000765BE" w:rsidRPr="00EE7DB1" w:rsidRDefault="000765BE" w:rsidP="000765BE">
      <w:pPr>
        <w:spacing w:line="480" w:lineRule="exact"/>
        <w:ind w:leftChars="418" w:left="1003" w:rightChars="11" w:right="26" w:firstLineChars="200" w:firstLine="640"/>
        <w:jc w:val="both"/>
        <w:rPr>
          <w:rFonts w:eastAsia="標楷體"/>
          <w:kern w:val="0"/>
          <w:sz w:val="32"/>
          <w:szCs w:val="32"/>
        </w:rPr>
      </w:pPr>
      <w:r w:rsidRPr="00EE7DB1">
        <w:rPr>
          <w:rFonts w:eastAsia="標楷體" w:hint="eastAsia"/>
          <w:kern w:val="0"/>
          <w:sz w:val="32"/>
          <w:szCs w:val="32"/>
        </w:rPr>
        <w:t>剛講的物價問題，不是只有離島加給而已，可能在預算上也要全力支援。綠島監獄雖然現在戒護人力與收容人比例大約</w:t>
      </w:r>
      <w:r w:rsidRPr="00EE7DB1">
        <w:rPr>
          <w:rFonts w:eastAsia="標楷體" w:hint="eastAsia"/>
          <w:kern w:val="0"/>
          <w:sz w:val="32"/>
          <w:szCs w:val="32"/>
        </w:rPr>
        <w:t>1:1</w:t>
      </w:r>
      <w:r w:rsidRPr="00EE7DB1">
        <w:rPr>
          <w:rFonts w:eastAsia="標楷體" w:hint="eastAsia"/>
          <w:kern w:val="0"/>
          <w:sz w:val="32"/>
          <w:szCs w:val="32"/>
        </w:rPr>
        <w:t>，相較全國矯正機關戒護人力比相對寬和。但綠島監獄很特別，因地形關係成為天然隔離，所以各種宗教支持團體等，接觸的也相對較少，所以大部份都是矯正人員在面對收容人。</w:t>
      </w:r>
    </w:p>
    <w:p w:rsidR="000765BE" w:rsidRPr="00EE7DB1" w:rsidRDefault="000765BE" w:rsidP="000765BE">
      <w:pPr>
        <w:spacing w:line="480" w:lineRule="exact"/>
        <w:ind w:leftChars="418" w:left="1003" w:rightChars="11" w:right="26" w:firstLineChars="200" w:firstLine="640"/>
        <w:jc w:val="both"/>
        <w:rPr>
          <w:rFonts w:eastAsia="標楷體"/>
          <w:kern w:val="0"/>
          <w:sz w:val="32"/>
          <w:szCs w:val="32"/>
        </w:rPr>
      </w:pPr>
      <w:r w:rsidRPr="00EE7DB1">
        <w:rPr>
          <w:rFonts w:eastAsia="標楷體" w:hint="eastAsia"/>
          <w:kern w:val="0"/>
          <w:sz w:val="32"/>
          <w:szCs w:val="32"/>
        </w:rPr>
        <w:t>另，後續再詢問黃署長，受刑人到了外役監之後，每隔幾天可以折抵刑期多少天？</w:t>
      </w:r>
    </w:p>
    <w:p w:rsidR="000765BE" w:rsidRPr="00EE7DB1" w:rsidRDefault="000765BE" w:rsidP="000765BE">
      <w:pPr>
        <w:numPr>
          <w:ilvl w:val="0"/>
          <w:numId w:val="45"/>
        </w:numPr>
        <w:spacing w:line="480" w:lineRule="exact"/>
        <w:ind w:left="1003" w:rightChars="-142" w:right="-341"/>
        <w:jc w:val="both"/>
        <w:rPr>
          <w:rFonts w:ascii="標楷體" w:eastAsia="標楷體" w:hAnsi="標楷體"/>
          <w:b/>
          <w:kern w:val="0"/>
          <w:sz w:val="32"/>
          <w:szCs w:val="32"/>
        </w:rPr>
      </w:pPr>
      <w:r w:rsidRPr="00EE7DB1">
        <w:rPr>
          <w:rFonts w:ascii="標楷體" w:eastAsia="標楷體" w:hAnsi="標楷體" w:hint="eastAsia"/>
          <w:b/>
          <w:kern w:val="0"/>
          <w:sz w:val="32"/>
          <w:szCs w:val="32"/>
        </w:rPr>
        <w:t>法務部矯正署黃署長俊棠</w:t>
      </w:r>
    </w:p>
    <w:p w:rsidR="000765BE" w:rsidRPr="00EE7DB1" w:rsidRDefault="000765BE" w:rsidP="000765BE">
      <w:pPr>
        <w:spacing w:line="480" w:lineRule="exact"/>
        <w:ind w:leftChars="418" w:left="1003" w:rightChars="11" w:right="26" w:firstLineChars="200" w:firstLine="640"/>
        <w:jc w:val="both"/>
        <w:rPr>
          <w:rFonts w:eastAsia="標楷體"/>
          <w:kern w:val="0"/>
          <w:sz w:val="32"/>
          <w:szCs w:val="32"/>
        </w:rPr>
      </w:pPr>
      <w:r w:rsidRPr="00EE7DB1">
        <w:rPr>
          <w:rFonts w:eastAsia="標楷體" w:hint="eastAsia"/>
          <w:kern w:val="0"/>
          <w:sz w:val="32"/>
          <w:szCs w:val="32"/>
        </w:rPr>
        <w:t>外役監受刑人在監行狀良好，即可依外役監條縮短刑期。</w:t>
      </w:r>
    </w:p>
    <w:p w:rsidR="000765BE" w:rsidRPr="00EE7DB1" w:rsidRDefault="000765BE" w:rsidP="000765BE">
      <w:pPr>
        <w:numPr>
          <w:ilvl w:val="0"/>
          <w:numId w:val="45"/>
        </w:numPr>
        <w:spacing w:line="480" w:lineRule="exact"/>
        <w:ind w:left="1003" w:rightChars="-142" w:right="-341"/>
        <w:jc w:val="both"/>
        <w:rPr>
          <w:rFonts w:ascii="標楷體" w:eastAsia="標楷體" w:hAnsi="標楷體"/>
          <w:b/>
          <w:kern w:val="0"/>
          <w:sz w:val="32"/>
          <w:szCs w:val="32"/>
        </w:rPr>
      </w:pPr>
      <w:r w:rsidRPr="00EE7DB1">
        <w:rPr>
          <w:rFonts w:ascii="標楷體" w:eastAsia="標楷體" w:hAnsi="標楷體" w:hint="eastAsia"/>
          <w:b/>
          <w:kern w:val="0"/>
          <w:sz w:val="32"/>
          <w:szCs w:val="32"/>
        </w:rPr>
        <w:t>立法院葉召集委員毓蘭</w:t>
      </w:r>
    </w:p>
    <w:p w:rsidR="000765BE" w:rsidRPr="00EE7DB1" w:rsidRDefault="000765BE" w:rsidP="000765BE">
      <w:pPr>
        <w:spacing w:line="480" w:lineRule="exact"/>
        <w:ind w:leftChars="418" w:left="1003" w:rightChars="11" w:right="26" w:firstLineChars="200" w:firstLine="640"/>
        <w:jc w:val="both"/>
        <w:rPr>
          <w:rFonts w:eastAsia="標楷體"/>
          <w:kern w:val="0"/>
          <w:sz w:val="32"/>
          <w:szCs w:val="32"/>
        </w:rPr>
      </w:pPr>
      <w:r w:rsidRPr="00EE7DB1">
        <w:rPr>
          <w:rFonts w:eastAsia="標楷體" w:hint="eastAsia"/>
          <w:kern w:val="0"/>
          <w:sz w:val="32"/>
          <w:szCs w:val="32"/>
        </w:rPr>
        <w:t>請矯正署思考一下，能否透過累進處遇分數核算，讓有特殊技藝或含有醫師或醫療背景的收容人也可到綠島來服刑，並給予較好的累進處遇核算方式，說不定可解決技訓課程師資及醫療方面缺乏的困境，這是我個人一些想法。</w:t>
      </w:r>
    </w:p>
    <w:p w:rsidR="000765BE" w:rsidRPr="00EE7DB1" w:rsidRDefault="000765BE" w:rsidP="000765BE">
      <w:pPr>
        <w:spacing w:line="480" w:lineRule="exact"/>
        <w:ind w:leftChars="418" w:left="1003" w:rightChars="11" w:right="26" w:firstLineChars="200" w:firstLine="640"/>
        <w:jc w:val="both"/>
        <w:rPr>
          <w:rFonts w:eastAsia="標楷體"/>
          <w:kern w:val="0"/>
          <w:sz w:val="32"/>
          <w:szCs w:val="32"/>
        </w:rPr>
      </w:pPr>
      <w:r w:rsidRPr="00EE7DB1">
        <w:rPr>
          <w:rFonts w:eastAsia="標楷體" w:hint="eastAsia"/>
          <w:kern w:val="0"/>
          <w:sz w:val="32"/>
          <w:szCs w:val="32"/>
        </w:rPr>
        <w:t>大家都非常辛苦，可以適時提出需求，我相信黃署長是一個會願意幫大家解決問題的人，加上現在不</w:t>
      </w:r>
      <w:r w:rsidRPr="00EE7DB1">
        <w:rPr>
          <w:rFonts w:eastAsia="標楷體" w:hint="eastAsia"/>
          <w:kern w:val="0"/>
          <w:sz w:val="32"/>
          <w:szCs w:val="32"/>
        </w:rPr>
        <w:lastRenderedPageBreak/>
        <w:t>管是主秘或政次，都很認真，也願意幫忙。我很希望未來從立法院真正退休之後，還能夠再回到獄政興革小組，並且希望能夠繼續盡一己之力幫忙各位。</w:t>
      </w:r>
    </w:p>
    <w:p w:rsidR="000765BE" w:rsidRPr="00EE7DB1" w:rsidRDefault="000765BE" w:rsidP="000765BE">
      <w:pPr>
        <w:numPr>
          <w:ilvl w:val="0"/>
          <w:numId w:val="45"/>
        </w:numPr>
        <w:spacing w:line="480" w:lineRule="exact"/>
        <w:ind w:left="1003" w:rightChars="-142" w:right="-341"/>
        <w:jc w:val="both"/>
        <w:rPr>
          <w:rFonts w:ascii="標楷體" w:eastAsia="標楷體" w:hAnsi="標楷體"/>
          <w:b/>
          <w:kern w:val="0"/>
          <w:sz w:val="32"/>
          <w:szCs w:val="32"/>
        </w:rPr>
      </w:pPr>
      <w:r w:rsidRPr="00EE7DB1">
        <w:rPr>
          <w:rFonts w:ascii="標楷體" w:eastAsia="標楷體" w:hAnsi="標楷體" w:hint="eastAsia"/>
          <w:b/>
          <w:kern w:val="0"/>
          <w:sz w:val="32"/>
          <w:szCs w:val="32"/>
        </w:rPr>
        <w:t>法務部矯正署黃署長俊棠</w:t>
      </w:r>
    </w:p>
    <w:p w:rsidR="000765BE" w:rsidRPr="00EE7DB1" w:rsidRDefault="000765BE" w:rsidP="000765BE">
      <w:pPr>
        <w:spacing w:line="480" w:lineRule="exact"/>
        <w:ind w:leftChars="418" w:left="1003" w:rightChars="-142" w:right="-341" w:firstLineChars="200" w:firstLine="640"/>
        <w:jc w:val="both"/>
        <w:rPr>
          <w:rFonts w:eastAsia="標楷體"/>
          <w:kern w:val="0"/>
          <w:sz w:val="32"/>
          <w:szCs w:val="32"/>
        </w:rPr>
      </w:pPr>
      <w:r w:rsidRPr="00EE7DB1">
        <w:rPr>
          <w:rFonts w:eastAsia="標楷體" w:hint="eastAsia"/>
          <w:kern w:val="0"/>
          <w:sz w:val="32"/>
          <w:szCs w:val="32"/>
        </w:rPr>
        <w:t>謝謝委員及主秘，也感謝大家。</w:t>
      </w:r>
    </w:p>
    <w:p w:rsidR="000765BE" w:rsidRDefault="000765BE" w:rsidP="000765BE">
      <w:pPr>
        <w:numPr>
          <w:ilvl w:val="0"/>
          <w:numId w:val="47"/>
        </w:numPr>
        <w:spacing w:before="240" w:line="480" w:lineRule="exact"/>
        <w:ind w:left="851" w:rightChars="-142" w:right="-341" w:hanging="709"/>
        <w:jc w:val="both"/>
        <w:rPr>
          <w:rFonts w:eastAsia="標楷體"/>
          <w:kern w:val="0"/>
          <w:sz w:val="32"/>
          <w:szCs w:val="32"/>
        </w:rPr>
      </w:pPr>
      <w:r w:rsidRPr="00EE7DB1">
        <w:rPr>
          <w:rFonts w:eastAsia="標楷體"/>
          <w:kern w:val="0"/>
          <w:sz w:val="32"/>
          <w:szCs w:val="32"/>
        </w:rPr>
        <w:t>散會：下午</w:t>
      </w:r>
      <w:r w:rsidRPr="00EE7DB1">
        <w:rPr>
          <w:rFonts w:eastAsia="標楷體" w:hint="eastAsia"/>
          <w:kern w:val="0"/>
          <w:sz w:val="32"/>
          <w:szCs w:val="32"/>
        </w:rPr>
        <w:t>1</w:t>
      </w:r>
      <w:r w:rsidRPr="00EE7DB1">
        <w:rPr>
          <w:rFonts w:eastAsia="標楷體"/>
          <w:kern w:val="0"/>
          <w:sz w:val="32"/>
          <w:szCs w:val="32"/>
        </w:rPr>
        <w:t>時。</w:t>
      </w:r>
    </w:p>
    <w:p w:rsidR="000765BE" w:rsidRDefault="000765BE" w:rsidP="000765BE">
      <w:pPr>
        <w:widowControl/>
        <w:jc w:val="both"/>
        <w:rPr>
          <w:rFonts w:eastAsia="標楷體"/>
          <w:kern w:val="0"/>
          <w:sz w:val="32"/>
          <w:szCs w:val="32"/>
        </w:rPr>
      </w:pPr>
      <w:r>
        <w:rPr>
          <w:rFonts w:eastAsia="標楷體"/>
          <w:kern w:val="0"/>
          <w:sz w:val="32"/>
          <w:szCs w:val="32"/>
        </w:rPr>
        <w:br w:type="page"/>
      </w:r>
    </w:p>
    <w:p w:rsidR="000765BE" w:rsidRPr="00E20CC7" w:rsidRDefault="000765BE" w:rsidP="000765BE">
      <w:pPr>
        <w:rPr>
          <w:rFonts w:ascii="標楷體" w:eastAsia="標楷體" w:hAnsi="標楷體" w:cs="BiauKai"/>
          <w:b/>
          <w:spacing w:val="60"/>
          <w:kern w:val="0"/>
          <w:sz w:val="36"/>
          <w:szCs w:val="36"/>
        </w:rPr>
      </w:pPr>
      <w:bookmarkStart w:id="646" w:name="岩灣技能訓練所"/>
      <w:r w:rsidRPr="00E20CC7">
        <w:rPr>
          <w:rFonts w:ascii="標楷體" w:eastAsia="標楷體" w:hAnsi="標楷體" w:cs="BiauKai"/>
          <w:b/>
          <w:spacing w:val="60"/>
          <w:kern w:val="0"/>
          <w:sz w:val="36"/>
          <w:szCs w:val="36"/>
        </w:rPr>
        <w:lastRenderedPageBreak/>
        <w:t>立法院</w:t>
      </w:r>
      <w:r w:rsidRPr="00E20CC7">
        <w:rPr>
          <w:rFonts w:ascii="標楷體" w:eastAsia="標楷體" w:hAnsi="標楷體" w:cs="BiauKai" w:hint="eastAsia"/>
          <w:b/>
          <w:spacing w:val="60"/>
          <w:kern w:val="0"/>
          <w:sz w:val="36"/>
          <w:szCs w:val="36"/>
        </w:rPr>
        <w:t>司法及法制委員會考察岩灣技能訓練所</w:t>
      </w:r>
      <w:r w:rsidRPr="00E20CC7">
        <w:rPr>
          <w:rFonts w:ascii="標楷體" w:eastAsia="標楷體" w:hAnsi="標楷體" w:cs="BiauKai"/>
          <w:b/>
          <w:spacing w:val="60"/>
          <w:kern w:val="0"/>
          <w:sz w:val="36"/>
          <w:szCs w:val="36"/>
        </w:rPr>
        <w:t>業務概況會議紀錄</w:t>
      </w:r>
      <w:bookmarkEnd w:id="646"/>
    </w:p>
    <w:p w:rsidR="000765BE" w:rsidRPr="004B5CAC" w:rsidRDefault="000765BE" w:rsidP="000765BE">
      <w:pPr>
        <w:spacing w:beforeLines="50" w:before="120" w:line="480" w:lineRule="exact"/>
        <w:ind w:leftChars="-177" w:left="-425" w:rightChars="-82" w:right="-197" w:firstLineChars="43" w:firstLine="138"/>
        <w:jc w:val="both"/>
        <w:rPr>
          <w:rFonts w:ascii="標楷體" w:eastAsia="標楷體" w:hAnsi="標楷體" w:cs="BiauKai"/>
          <w:b/>
          <w:spacing w:val="-20"/>
          <w:kern w:val="0"/>
          <w:sz w:val="32"/>
          <w:szCs w:val="40"/>
        </w:rPr>
      </w:pPr>
      <w:r>
        <w:rPr>
          <w:rFonts w:eastAsia="標楷體" w:hint="eastAsia"/>
          <w:kern w:val="0"/>
          <w:sz w:val="32"/>
          <w:szCs w:val="32"/>
        </w:rPr>
        <w:t>一、</w:t>
      </w:r>
      <w:r w:rsidRPr="004B5CAC">
        <w:rPr>
          <w:rFonts w:eastAsia="標楷體"/>
          <w:kern w:val="0"/>
          <w:sz w:val="32"/>
          <w:szCs w:val="32"/>
        </w:rPr>
        <w:t>開會日期：</w:t>
      </w:r>
      <w:r w:rsidRPr="004B5CAC">
        <w:rPr>
          <w:rFonts w:eastAsia="標楷體"/>
          <w:spacing w:val="-20"/>
          <w:kern w:val="0"/>
          <w:sz w:val="32"/>
          <w:szCs w:val="32"/>
        </w:rPr>
        <w:t>110</w:t>
      </w:r>
      <w:r w:rsidRPr="004B5CAC">
        <w:rPr>
          <w:rFonts w:eastAsia="標楷體"/>
          <w:spacing w:val="-20"/>
          <w:kern w:val="0"/>
          <w:sz w:val="32"/>
          <w:szCs w:val="32"/>
        </w:rPr>
        <w:t>年</w:t>
      </w:r>
      <w:r w:rsidRPr="004B5CAC">
        <w:rPr>
          <w:rFonts w:eastAsia="標楷體" w:hint="eastAsia"/>
          <w:spacing w:val="-20"/>
          <w:kern w:val="0"/>
          <w:sz w:val="32"/>
          <w:szCs w:val="32"/>
        </w:rPr>
        <w:t>11</w:t>
      </w:r>
      <w:r w:rsidRPr="004B5CAC">
        <w:rPr>
          <w:rFonts w:eastAsia="標楷體"/>
          <w:spacing w:val="-20"/>
          <w:kern w:val="0"/>
          <w:sz w:val="32"/>
          <w:szCs w:val="32"/>
        </w:rPr>
        <w:t>月</w:t>
      </w:r>
      <w:r w:rsidRPr="004B5CAC">
        <w:rPr>
          <w:rFonts w:eastAsia="標楷體"/>
          <w:spacing w:val="-20"/>
          <w:kern w:val="0"/>
          <w:sz w:val="32"/>
          <w:szCs w:val="32"/>
        </w:rPr>
        <w:t>1</w:t>
      </w:r>
      <w:r w:rsidRPr="004B5CAC">
        <w:rPr>
          <w:rFonts w:eastAsia="標楷體" w:hint="eastAsia"/>
          <w:spacing w:val="-20"/>
          <w:kern w:val="0"/>
          <w:sz w:val="32"/>
          <w:szCs w:val="32"/>
        </w:rPr>
        <w:t>1</w:t>
      </w:r>
      <w:r w:rsidRPr="004B5CAC">
        <w:rPr>
          <w:rFonts w:eastAsia="標楷體"/>
          <w:spacing w:val="-20"/>
          <w:kern w:val="0"/>
          <w:sz w:val="32"/>
          <w:szCs w:val="32"/>
        </w:rPr>
        <w:t>日（星期</w:t>
      </w:r>
      <w:r w:rsidRPr="004B5CAC">
        <w:rPr>
          <w:rFonts w:eastAsia="標楷體" w:hint="eastAsia"/>
          <w:spacing w:val="-20"/>
          <w:kern w:val="0"/>
          <w:sz w:val="32"/>
          <w:szCs w:val="32"/>
        </w:rPr>
        <w:t>四</w:t>
      </w:r>
      <w:r w:rsidRPr="004B5CAC">
        <w:rPr>
          <w:rFonts w:eastAsia="標楷體"/>
          <w:spacing w:val="-20"/>
          <w:kern w:val="0"/>
          <w:sz w:val="32"/>
          <w:szCs w:val="32"/>
        </w:rPr>
        <w:t>）</w:t>
      </w:r>
      <w:r w:rsidRPr="004B5CAC">
        <w:rPr>
          <w:rFonts w:eastAsia="標楷體" w:hint="eastAsia"/>
          <w:spacing w:val="-20"/>
          <w:kern w:val="0"/>
          <w:sz w:val="32"/>
          <w:szCs w:val="32"/>
        </w:rPr>
        <w:t>1</w:t>
      </w:r>
      <w:r w:rsidRPr="004B5CAC">
        <w:rPr>
          <w:rFonts w:eastAsia="標楷體"/>
          <w:spacing w:val="-20"/>
          <w:kern w:val="0"/>
          <w:sz w:val="32"/>
          <w:szCs w:val="32"/>
        </w:rPr>
        <w:t>6</w:t>
      </w:r>
      <w:r w:rsidRPr="004B5CAC">
        <w:rPr>
          <w:rFonts w:eastAsia="標楷體"/>
          <w:spacing w:val="-20"/>
          <w:kern w:val="0"/>
          <w:sz w:val="32"/>
          <w:szCs w:val="32"/>
        </w:rPr>
        <w:t>時</w:t>
      </w:r>
      <w:r w:rsidRPr="004B5CAC">
        <w:rPr>
          <w:rFonts w:eastAsia="標楷體" w:hint="eastAsia"/>
          <w:spacing w:val="-20"/>
          <w:kern w:val="0"/>
          <w:sz w:val="32"/>
          <w:szCs w:val="32"/>
        </w:rPr>
        <w:t>48</w:t>
      </w:r>
      <w:r w:rsidRPr="004B5CAC">
        <w:rPr>
          <w:rFonts w:eastAsia="標楷體"/>
          <w:spacing w:val="-20"/>
          <w:kern w:val="0"/>
          <w:sz w:val="32"/>
          <w:szCs w:val="32"/>
        </w:rPr>
        <w:t>分至</w:t>
      </w:r>
      <w:r w:rsidRPr="004B5CAC">
        <w:rPr>
          <w:rFonts w:eastAsia="標楷體" w:hint="eastAsia"/>
          <w:spacing w:val="-20"/>
          <w:kern w:val="0"/>
          <w:sz w:val="32"/>
          <w:szCs w:val="32"/>
        </w:rPr>
        <w:t>17</w:t>
      </w:r>
      <w:r w:rsidRPr="004B5CAC">
        <w:rPr>
          <w:rFonts w:eastAsia="標楷體"/>
          <w:spacing w:val="-20"/>
          <w:kern w:val="0"/>
          <w:sz w:val="32"/>
          <w:szCs w:val="32"/>
        </w:rPr>
        <w:t>時</w:t>
      </w:r>
      <w:r w:rsidRPr="004B5CAC">
        <w:rPr>
          <w:rFonts w:eastAsia="標楷體" w:hint="eastAsia"/>
          <w:spacing w:val="-20"/>
          <w:kern w:val="0"/>
          <w:sz w:val="32"/>
          <w:szCs w:val="32"/>
        </w:rPr>
        <w:t>15</w:t>
      </w:r>
      <w:r>
        <w:rPr>
          <w:rFonts w:eastAsia="標楷體"/>
          <w:spacing w:val="-20"/>
          <w:kern w:val="0"/>
          <w:sz w:val="32"/>
          <w:szCs w:val="32"/>
        </w:rPr>
        <w:t>分</w:t>
      </w:r>
    </w:p>
    <w:p w:rsidR="000765BE" w:rsidRDefault="000765BE" w:rsidP="000765BE">
      <w:pPr>
        <w:spacing w:line="480" w:lineRule="exact"/>
        <w:ind w:leftChars="-177" w:left="-425" w:rightChars="-82" w:right="-197" w:firstLineChars="49" w:firstLine="157"/>
        <w:jc w:val="both"/>
        <w:rPr>
          <w:rFonts w:ascii="標楷體" w:eastAsia="標楷體" w:hAnsi="標楷體" w:cs="新細明體"/>
          <w:kern w:val="0"/>
          <w:sz w:val="32"/>
          <w:szCs w:val="32"/>
        </w:rPr>
      </w:pPr>
      <w:r>
        <w:rPr>
          <w:rFonts w:eastAsia="標楷體" w:hint="eastAsia"/>
          <w:kern w:val="0"/>
          <w:sz w:val="32"/>
          <w:szCs w:val="32"/>
        </w:rPr>
        <w:t>二、</w:t>
      </w:r>
      <w:r w:rsidRPr="004B5CAC">
        <w:rPr>
          <w:rFonts w:ascii="標楷體" w:eastAsia="標楷體" w:hAnsi="標楷體" w:cs="新細明體" w:hint="eastAsia"/>
          <w:kern w:val="0"/>
          <w:sz w:val="32"/>
          <w:szCs w:val="32"/>
        </w:rPr>
        <w:t>開會地點：行政大樓</w:t>
      </w:r>
      <w:r w:rsidRPr="004B5CAC">
        <w:rPr>
          <w:rFonts w:eastAsia="標楷體"/>
          <w:kern w:val="0"/>
          <w:sz w:val="32"/>
          <w:szCs w:val="32"/>
        </w:rPr>
        <w:t>2</w:t>
      </w:r>
      <w:r w:rsidRPr="004B5CAC">
        <w:rPr>
          <w:rFonts w:ascii="標楷體" w:eastAsia="標楷體" w:hAnsi="標楷體" w:cs="新細明體" w:hint="eastAsia"/>
          <w:kern w:val="0"/>
          <w:sz w:val="32"/>
          <w:szCs w:val="32"/>
        </w:rPr>
        <w:t>樓會議室</w:t>
      </w:r>
    </w:p>
    <w:p w:rsidR="000765BE" w:rsidRDefault="000765BE" w:rsidP="000765BE">
      <w:pPr>
        <w:spacing w:line="480" w:lineRule="exact"/>
        <w:ind w:leftChars="-177" w:left="-425" w:rightChars="-82" w:right="-197" w:firstLineChars="49" w:firstLine="157"/>
        <w:jc w:val="both"/>
        <w:rPr>
          <w:rFonts w:ascii="標楷體" w:eastAsia="標楷體" w:hAnsi="標楷體" w:cs="新細明體"/>
          <w:kern w:val="0"/>
          <w:sz w:val="32"/>
          <w:szCs w:val="32"/>
        </w:rPr>
      </w:pPr>
      <w:r>
        <w:rPr>
          <w:rFonts w:ascii="標楷體" w:eastAsia="標楷體" w:hAnsi="標楷體" w:cs="新細明體" w:hint="eastAsia"/>
          <w:kern w:val="0"/>
          <w:sz w:val="32"/>
          <w:szCs w:val="32"/>
        </w:rPr>
        <w:t>三、</w:t>
      </w:r>
      <w:r w:rsidRPr="004B5CAC">
        <w:rPr>
          <w:rFonts w:ascii="標楷體" w:eastAsia="標楷體" w:hAnsi="標楷體" w:cs="新細明體" w:hint="eastAsia"/>
          <w:kern w:val="0"/>
          <w:sz w:val="32"/>
          <w:szCs w:val="32"/>
        </w:rPr>
        <w:t>開會事由：</w:t>
      </w:r>
      <w:r w:rsidRPr="004B5CAC">
        <w:rPr>
          <w:rFonts w:ascii="標楷體" w:eastAsia="標楷體" w:hAnsi="標楷體" w:cs="新細明體"/>
          <w:kern w:val="0"/>
          <w:sz w:val="32"/>
          <w:szCs w:val="32"/>
        </w:rPr>
        <w:t>立法院</w:t>
      </w:r>
      <w:r w:rsidRPr="004B5CAC">
        <w:rPr>
          <w:rFonts w:ascii="標楷體" w:eastAsia="標楷體" w:hAnsi="標楷體" w:cs="新細明體" w:hint="eastAsia"/>
          <w:kern w:val="0"/>
          <w:sz w:val="32"/>
          <w:szCs w:val="32"/>
        </w:rPr>
        <w:t>司法及法制委員會考察岩灣技能訓練所</w:t>
      </w:r>
    </w:p>
    <w:p w:rsidR="000765BE" w:rsidRDefault="000765BE" w:rsidP="000765BE">
      <w:pPr>
        <w:spacing w:line="480" w:lineRule="exact"/>
        <w:ind w:leftChars="-177" w:left="-425" w:rightChars="-82" w:right="-197" w:firstLineChars="49" w:firstLine="157"/>
        <w:jc w:val="both"/>
        <w:rPr>
          <w:rFonts w:ascii="標楷體" w:eastAsia="標楷體" w:hAnsi="標楷體" w:cs="新細明體"/>
          <w:kern w:val="0"/>
          <w:sz w:val="32"/>
          <w:szCs w:val="32"/>
        </w:rPr>
      </w:pPr>
      <w:r>
        <w:rPr>
          <w:rFonts w:ascii="標楷體" w:eastAsia="標楷體" w:hAnsi="標楷體" w:cs="新細明體" w:hint="eastAsia"/>
          <w:kern w:val="0"/>
          <w:sz w:val="32"/>
          <w:szCs w:val="32"/>
        </w:rPr>
        <w:t>四、</w:t>
      </w:r>
      <w:r w:rsidRPr="004B5CAC">
        <w:rPr>
          <w:rFonts w:ascii="標楷體" w:eastAsia="標楷體" w:hAnsi="標楷體" w:cs="新細明體" w:hint="eastAsia"/>
          <w:kern w:val="0"/>
          <w:sz w:val="32"/>
          <w:szCs w:val="32"/>
        </w:rPr>
        <w:t>主席：</w:t>
      </w:r>
      <w:r w:rsidRPr="004B5CAC">
        <w:rPr>
          <w:rFonts w:ascii="標楷體" w:eastAsia="標楷體" w:hAnsi="標楷體" w:hint="eastAsia"/>
          <w:kern w:val="0"/>
          <w:sz w:val="32"/>
          <w:szCs w:val="32"/>
        </w:rPr>
        <w:t>立法院葉召集委員毓蘭</w:t>
      </w:r>
      <w:r w:rsidRPr="004B5CAC">
        <w:rPr>
          <w:rFonts w:ascii="標楷體" w:eastAsia="標楷體" w:hAnsi="標楷體" w:cs="新細明體" w:hint="eastAsia"/>
          <w:kern w:val="0"/>
          <w:sz w:val="32"/>
          <w:szCs w:val="32"/>
        </w:rPr>
        <w:t xml:space="preserve">             紀錄：謝昆澄</w:t>
      </w:r>
    </w:p>
    <w:p w:rsidR="000765BE" w:rsidRDefault="000765BE" w:rsidP="000765BE">
      <w:pPr>
        <w:spacing w:line="480" w:lineRule="exact"/>
        <w:ind w:leftChars="-118" w:left="1986" w:rightChars="-3" w:right="-7" w:hangingChars="709" w:hanging="2269"/>
        <w:jc w:val="both"/>
        <w:rPr>
          <w:rFonts w:ascii="標楷體" w:eastAsia="標楷體" w:hAnsi="標楷體" w:cs="新細明體"/>
          <w:kern w:val="0"/>
          <w:sz w:val="32"/>
          <w:szCs w:val="32"/>
        </w:rPr>
      </w:pPr>
      <w:r>
        <w:rPr>
          <w:rFonts w:ascii="標楷體" w:eastAsia="標楷體" w:hAnsi="標楷體" w:cs="新細明體" w:hint="eastAsia"/>
          <w:kern w:val="0"/>
          <w:sz w:val="32"/>
          <w:szCs w:val="32"/>
        </w:rPr>
        <w:t>五、</w:t>
      </w:r>
      <w:r w:rsidRPr="004B5CAC">
        <w:rPr>
          <w:rFonts w:ascii="標楷體" w:eastAsia="標楷體" w:hAnsi="標楷體" w:cs="新細明體" w:hint="eastAsia"/>
          <w:kern w:val="0"/>
          <w:sz w:val="32"/>
          <w:szCs w:val="32"/>
        </w:rPr>
        <w:t>出席人員：立法院吳委員斯懷、立法院陳簡任秘書杏枝、立法院林專員宗賢、葉委員毓蘭研究室陳副主任盈利、葉委員毓蘭研究室許助理博程、吳委員斯懷研究室李助理庭甫、法務部柯主任秘書麗鈴、法務部李專門委員振順、法務部侯科員智峯、法務部矯正署黃署長俊棠、法務部矯正署矯正署李專員侑</w:t>
      </w:r>
    </w:p>
    <w:p w:rsidR="000765BE" w:rsidRPr="004B5CAC" w:rsidRDefault="000765BE" w:rsidP="000765BE">
      <w:pPr>
        <w:spacing w:line="480" w:lineRule="exact"/>
        <w:ind w:leftChars="-177" w:left="-425" w:rightChars="-82" w:right="-197" w:firstLineChars="49" w:firstLine="157"/>
        <w:jc w:val="both"/>
        <w:rPr>
          <w:rFonts w:ascii="標楷體" w:eastAsia="標楷體" w:hAnsi="標楷體" w:cs="新細明體"/>
          <w:kern w:val="0"/>
          <w:sz w:val="32"/>
          <w:szCs w:val="32"/>
        </w:rPr>
      </w:pPr>
      <w:r>
        <w:rPr>
          <w:rFonts w:ascii="標楷體" w:eastAsia="標楷體" w:hAnsi="標楷體" w:cs="新細明體" w:hint="eastAsia"/>
          <w:kern w:val="0"/>
          <w:sz w:val="32"/>
          <w:szCs w:val="32"/>
        </w:rPr>
        <w:t>六、</w:t>
      </w:r>
      <w:r w:rsidRPr="004B5CAC">
        <w:rPr>
          <w:rFonts w:ascii="標楷體" w:eastAsia="標楷體" w:hAnsi="標楷體" w:hint="eastAsia"/>
          <w:kern w:val="0"/>
          <w:sz w:val="32"/>
          <w:szCs w:val="32"/>
        </w:rPr>
        <w:t>綜合座談：</w:t>
      </w:r>
    </w:p>
    <w:p w:rsidR="000765BE" w:rsidRPr="00D23C02" w:rsidRDefault="000765BE" w:rsidP="000765BE">
      <w:pPr>
        <w:spacing w:line="480" w:lineRule="exact"/>
        <w:ind w:rightChars="-142" w:right="-341"/>
        <w:jc w:val="both"/>
        <w:rPr>
          <w:rFonts w:ascii="標楷體" w:eastAsia="標楷體" w:hAnsi="標楷體"/>
          <w:b/>
          <w:spacing w:val="-40"/>
          <w:kern w:val="0"/>
          <w:sz w:val="32"/>
          <w:szCs w:val="32"/>
        </w:rPr>
      </w:pPr>
      <w:r>
        <w:rPr>
          <w:rFonts w:ascii="標楷體" w:eastAsia="標楷體" w:hAnsi="標楷體" w:hint="eastAsia"/>
          <w:b/>
          <w:kern w:val="0"/>
          <w:sz w:val="32"/>
          <w:szCs w:val="32"/>
        </w:rPr>
        <w:t>(一)</w:t>
      </w:r>
      <w:r w:rsidRPr="004B5CAC">
        <w:rPr>
          <w:rFonts w:ascii="標楷體" w:eastAsia="標楷體" w:hAnsi="標楷體" w:hint="eastAsia"/>
          <w:b/>
          <w:kern w:val="0"/>
          <w:sz w:val="32"/>
          <w:szCs w:val="32"/>
        </w:rPr>
        <w:t>法務部矯正署岩灣技能訓練所黃所長金章機關簡報</w:t>
      </w:r>
    </w:p>
    <w:p w:rsidR="000765BE" w:rsidRPr="00B10416" w:rsidRDefault="000765BE" w:rsidP="000765BE">
      <w:pPr>
        <w:spacing w:line="480" w:lineRule="exact"/>
        <w:ind w:leftChars="418" w:left="1003" w:rightChars="11" w:right="26" w:firstLineChars="200" w:firstLine="640"/>
        <w:jc w:val="both"/>
        <w:rPr>
          <w:rFonts w:eastAsia="標楷體"/>
          <w:kern w:val="0"/>
          <w:sz w:val="32"/>
          <w:szCs w:val="32"/>
        </w:rPr>
      </w:pPr>
      <w:r w:rsidRPr="00B10416">
        <w:rPr>
          <w:rFonts w:eastAsia="標楷體" w:hint="eastAsia"/>
          <w:kern w:val="0"/>
          <w:sz w:val="32"/>
          <w:szCs w:val="32"/>
        </w:rPr>
        <w:t>本所名稱從由日據時代加路蘭浮浪者收容所、岩灣開導所等一路沿革至現今的法務部矯正署岩灣技能訓練所。收容之受刑人多數屬於中北部，台東在地收容人不多。</w:t>
      </w:r>
    </w:p>
    <w:p w:rsidR="000765BE" w:rsidRPr="00B10416" w:rsidRDefault="000765BE" w:rsidP="000765BE">
      <w:pPr>
        <w:spacing w:line="480" w:lineRule="exact"/>
        <w:ind w:leftChars="418" w:left="1003" w:rightChars="11" w:right="26" w:firstLineChars="200" w:firstLine="640"/>
        <w:jc w:val="both"/>
        <w:rPr>
          <w:rFonts w:eastAsia="標楷體"/>
          <w:kern w:val="0"/>
          <w:sz w:val="32"/>
          <w:szCs w:val="32"/>
        </w:rPr>
      </w:pPr>
      <w:r w:rsidRPr="00B10416">
        <w:rPr>
          <w:rFonts w:eastAsia="標楷體" w:hint="eastAsia"/>
          <w:kern w:val="0"/>
          <w:sz w:val="32"/>
          <w:szCs w:val="32"/>
        </w:rPr>
        <w:t>家庭支持方案，是部長極力推動的重要活動，包括「愛。無礙」家庭援助方案、「面對面懇親活動」等都是行之有年的業務，現因疫情關係無法舉辦面對面懇親活動，暫以電話懇親方式替代，等疫情趨緩並待矯正署通知後，將重行開放面對面懇親活動。另，「及時雨」家庭援助方案提供弱勢家庭物資及援助金，由收容人提出申請，本所本年度提出申請並符合資格者計有</w:t>
      </w:r>
      <w:r w:rsidRPr="00B10416">
        <w:rPr>
          <w:rFonts w:eastAsia="標楷體" w:hint="eastAsia"/>
          <w:kern w:val="0"/>
          <w:sz w:val="32"/>
          <w:szCs w:val="32"/>
        </w:rPr>
        <w:t>4</w:t>
      </w:r>
      <w:r w:rsidRPr="00B10416">
        <w:rPr>
          <w:rFonts w:eastAsia="標楷體" w:hint="eastAsia"/>
          <w:kern w:val="0"/>
          <w:sz w:val="32"/>
          <w:szCs w:val="32"/>
        </w:rPr>
        <w:t>名，總發放金額為新臺幣</w:t>
      </w:r>
      <w:r w:rsidRPr="00B10416">
        <w:rPr>
          <w:rFonts w:eastAsia="標楷體" w:hint="eastAsia"/>
          <w:kern w:val="0"/>
          <w:sz w:val="32"/>
          <w:szCs w:val="32"/>
        </w:rPr>
        <w:t>18</w:t>
      </w:r>
      <w:r w:rsidRPr="00B10416">
        <w:rPr>
          <w:rFonts w:eastAsia="標楷體"/>
          <w:kern w:val="0"/>
          <w:sz w:val="32"/>
          <w:szCs w:val="32"/>
        </w:rPr>
        <w:t>,000</w:t>
      </w:r>
      <w:r w:rsidRPr="00B10416">
        <w:rPr>
          <w:rFonts w:eastAsia="標楷體" w:hint="eastAsia"/>
          <w:kern w:val="0"/>
          <w:sz w:val="32"/>
          <w:szCs w:val="32"/>
        </w:rPr>
        <w:t>元，每名</w:t>
      </w:r>
      <w:r w:rsidRPr="00B10416">
        <w:rPr>
          <w:rFonts w:eastAsia="標楷體" w:hint="eastAsia"/>
          <w:kern w:val="0"/>
          <w:sz w:val="32"/>
          <w:szCs w:val="32"/>
        </w:rPr>
        <w:t>4</w:t>
      </w:r>
      <w:r w:rsidRPr="00B10416">
        <w:rPr>
          <w:rFonts w:eastAsia="標楷體"/>
          <w:kern w:val="0"/>
          <w:sz w:val="32"/>
          <w:szCs w:val="32"/>
        </w:rPr>
        <w:t>,</w:t>
      </w:r>
      <w:r w:rsidRPr="00B10416">
        <w:rPr>
          <w:rFonts w:eastAsia="標楷體" w:hint="eastAsia"/>
          <w:kern w:val="0"/>
          <w:sz w:val="32"/>
          <w:szCs w:val="32"/>
        </w:rPr>
        <w:t>500</w:t>
      </w:r>
      <w:r w:rsidRPr="00B10416">
        <w:rPr>
          <w:rFonts w:eastAsia="標楷體" w:hint="eastAsia"/>
          <w:kern w:val="0"/>
          <w:sz w:val="32"/>
          <w:szCs w:val="32"/>
        </w:rPr>
        <w:t>元。</w:t>
      </w:r>
    </w:p>
    <w:p w:rsidR="000765BE" w:rsidRPr="00B10416" w:rsidRDefault="000765BE" w:rsidP="000765BE">
      <w:pPr>
        <w:spacing w:line="480" w:lineRule="exact"/>
        <w:ind w:leftChars="418" w:left="1003" w:rightChars="11" w:right="26" w:firstLineChars="200" w:firstLine="640"/>
        <w:jc w:val="both"/>
        <w:rPr>
          <w:rFonts w:eastAsia="標楷體"/>
          <w:kern w:val="0"/>
          <w:sz w:val="32"/>
          <w:szCs w:val="32"/>
        </w:rPr>
      </w:pPr>
      <w:r w:rsidRPr="00B10416">
        <w:rPr>
          <w:rFonts w:eastAsia="標楷體" w:hint="eastAsia"/>
          <w:kern w:val="0"/>
          <w:sz w:val="32"/>
          <w:szCs w:val="32"/>
        </w:rPr>
        <w:t>推動收容人個別處遇計畫，如遇案視需求立即轉</w:t>
      </w:r>
      <w:r w:rsidRPr="00B10416">
        <w:rPr>
          <w:rFonts w:eastAsia="標楷體" w:hint="eastAsia"/>
          <w:kern w:val="0"/>
          <w:sz w:val="32"/>
          <w:szCs w:val="32"/>
        </w:rPr>
        <w:lastRenderedPageBreak/>
        <w:t>介社工師評估並通報社福單位。署長推動科學實證之毒品處遇，結合勞政、社政、衛政等多個面向四方連結，期透過完整處遇，引進社會資源，促成終身離毒之目標；此外，署長任內爭取到很多心理員、社工師勞務承攬員額，本所因為地處東部，人才招募不易，招標數次才補足；至於授課部分因為疫情關係，許多課程改採視訊方式線上教學及授課。</w:t>
      </w:r>
    </w:p>
    <w:p w:rsidR="000765BE" w:rsidRPr="00B10416" w:rsidRDefault="000765BE" w:rsidP="000765BE">
      <w:pPr>
        <w:spacing w:line="480" w:lineRule="exact"/>
        <w:ind w:leftChars="418" w:left="1003" w:rightChars="11" w:right="26" w:firstLineChars="200" w:firstLine="640"/>
        <w:jc w:val="both"/>
        <w:rPr>
          <w:rFonts w:eastAsia="標楷體"/>
          <w:kern w:val="0"/>
          <w:sz w:val="32"/>
          <w:szCs w:val="32"/>
        </w:rPr>
      </w:pPr>
      <w:r w:rsidRPr="00B10416">
        <w:rPr>
          <w:rFonts w:eastAsia="標楷體" w:hint="eastAsia"/>
          <w:kern w:val="0"/>
          <w:sz w:val="32"/>
          <w:szCs w:val="32"/>
        </w:rPr>
        <w:t>本所技訓作業項目有農藝、園造、汽修板金、建築鋪貼班等，另自營作業產品有水餃、核桃派、茶包等都係自己生產供售；署長推動之監外自主作業，因疫情關係，目前暫緩出工，本所報經矯正署核定參加之監外自主作業人數</w:t>
      </w:r>
      <w:r w:rsidRPr="00B10416">
        <w:rPr>
          <w:rFonts w:eastAsia="標楷體" w:hint="eastAsia"/>
          <w:kern w:val="0"/>
          <w:sz w:val="32"/>
          <w:szCs w:val="32"/>
        </w:rPr>
        <w:t>15</w:t>
      </w:r>
      <w:r w:rsidRPr="00B10416">
        <w:rPr>
          <w:rFonts w:eastAsia="標楷體" w:hint="eastAsia"/>
          <w:kern w:val="0"/>
          <w:sz w:val="32"/>
          <w:szCs w:val="32"/>
        </w:rPr>
        <w:t>名，實際出工達</w:t>
      </w:r>
      <w:r w:rsidRPr="00B10416">
        <w:rPr>
          <w:rFonts w:eastAsia="標楷體" w:hint="eastAsia"/>
          <w:kern w:val="0"/>
          <w:sz w:val="32"/>
          <w:szCs w:val="32"/>
        </w:rPr>
        <w:t>18</w:t>
      </w:r>
      <w:r w:rsidRPr="00B10416">
        <w:rPr>
          <w:rFonts w:eastAsia="標楷體" w:hint="eastAsia"/>
          <w:kern w:val="0"/>
          <w:sz w:val="32"/>
          <w:szCs w:val="32"/>
        </w:rPr>
        <w:t>名，目前持續遴選符合資格且適當的收容人作為儲備名單，待疫情狀況解除後，即恢復自主監外作業工作。</w:t>
      </w:r>
    </w:p>
    <w:p w:rsidR="000765BE" w:rsidRPr="00B10416" w:rsidRDefault="000765BE" w:rsidP="000765BE">
      <w:pPr>
        <w:spacing w:line="480" w:lineRule="exact"/>
        <w:ind w:leftChars="418" w:left="1003" w:rightChars="11" w:right="26" w:firstLineChars="200" w:firstLine="640"/>
        <w:jc w:val="both"/>
        <w:rPr>
          <w:rFonts w:eastAsia="標楷體"/>
          <w:kern w:val="0"/>
          <w:sz w:val="32"/>
          <w:szCs w:val="32"/>
        </w:rPr>
      </w:pPr>
      <w:r w:rsidRPr="00B10416">
        <w:rPr>
          <w:rFonts w:eastAsia="標楷體" w:hint="eastAsia"/>
          <w:kern w:val="0"/>
          <w:sz w:val="32"/>
          <w:szCs w:val="32"/>
        </w:rPr>
        <w:t>關於行動接見業務的推展，目前已組裝</w:t>
      </w:r>
      <w:r w:rsidRPr="00B10416">
        <w:rPr>
          <w:rFonts w:eastAsia="標楷體" w:hint="eastAsia"/>
          <w:kern w:val="0"/>
          <w:sz w:val="32"/>
          <w:szCs w:val="32"/>
        </w:rPr>
        <w:t>4</w:t>
      </w:r>
      <w:r w:rsidRPr="00B10416">
        <w:rPr>
          <w:rFonts w:eastAsia="標楷體" w:hint="eastAsia"/>
          <w:kern w:val="0"/>
          <w:sz w:val="32"/>
          <w:szCs w:val="32"/>
        </w:rPr>
        <w:t>台設備並提供上線操作，考量到本機關位處偏鄉，與西部距離甚遠，故在收容人申請行動業務時，會從寬認定核准。</w:t>
      </w:r>
    </w:p>
    <w:p w:rsidR="000765BE" w:rsidRPr="00B10416" w:rsidRDefault="000765BE" w:rsidP="000765BE">
      <w:pPr>
        <w:spacing w:line="480" w:lineRule="exact"/>
        <w:ind w:leftChars="418" w:left="1003" w:rightChars="11" w:right="26" w:firstLineChars="200" w:firstLine="640"/>
        <w:jc w:val="both"/>
        <w:rPr>
          <w:rFonts w:eastAsia="標楷體"/>
          <w:kern w:val="0"/>
          <w:sz w:val="32"/>
          <w:szCs w:val="32"/>
        </w:rPr>
      </w:pPr>
      <w:r w:rsidRPr="00B10416">
        <w:rPr>
          <w:rFonts w:eastAsia="標楷體" w:hint="eastAsia"/>
          <w:kern w:val="0"/>
          <w:sz w:val="32"/>
          <w:szCs w:val="32"/>
        </w:rPr>
        <w:t>本年度有關防疫、防火、防震的演習都有依期程執行，本所同仁共計</w:t>
      </w:r>
      <w:r w:rsidRPr="00B10416">
        <w:rPr>
          <w:rFonts w:eastAsia="標楷體" w:hint="eastAsia"/>
          <w:kern w:val="0"/>
          <w:sz w:val="32"/>
          <w:szCs w:val="32"/>
        </w:rPr>
        <w:t>153</w:t>
      </w:r>
      <w:r w:rsidRPr="00B10416">
        <w:rPr>
          <w:rFonts w:eastAsia="標楷體" w:hint="eastAsia"/>
          <w:kern w:val="0"/>
          <w:sz w:val="32"/>
          <w:szCs w:val="32"/>
        </w:rPr>
        <w:t>人已施打</w:t>
      </w:r>
      <w:r w:rsidRPr="00B10416">
        <w:rPr>
          <w:rFonts w:eastAsia="標楷體" w:hint="eastAsia"/>
          <w:kern w:val="0"/>
          <w:sz w:val="32"/>
          <w:szCs w:val="32"/>
        </w:rPr>
        <w:t>2</w:t>
      </w:r>
      <w:r w:rsidRPr="00B10416">
        <w:rPr>
          <w:rFonts w:eastAsia="標楷體" w:hint="eastAsia"/>
          <w:kern w:val="0"/>
          <w:sz w:val="32"/>
          <w:szCs w:val="32"/>
        </w:rPr>
        <w:t>劑</w:t>
      </w:r>
      <w:r w:rsidRPr="00B10416">
        <w:rPr>
          <w:rFonts w:eastAsia="標楷體"/>
          <w:kern w:val="0"/>
          <w:sz w:val="32"/>
          <w:szCs w:val="32"/>
        </w:rPr>
        <w:t>Moderna</w:t>
      </w:r>
      <w:r w:rsidRPr="00B10416">
        <w:rPr>
          <w:rFonts w:eastAsia="標楷體" w:hint="eastAsia"/>
          <w:kern w:val="0"/>
          <w:sz w:val="32"/>
          <w:szCs w:val="32"/>
        </w:rPr>
        <w:t>疫苗完畢。</w:t>
      </w:r>
    </w:p>
    <w:p w:rsidR="000765BE" w:rsidRPr="00B10416" w:rsidRDefault="000765BE" w:rsidP="000765BE">
      <w:pPr>
        <w:spacing w:line="480" w:lineRule="exact"/>
        <w:ind w:leftChars="418" w:left="1003" w:rightChars="11" w:right="26" w:firstLineChars="200" w:firstLine="640"/>
        <w:jc w:val="both"/>
        <w:rPr>
          <w:rFonts w:eastAsia="標楷體"/>
          <w:kern w:val="0"/>
          <w:sz w:val="32"/>
          <w:szCs w:val="32"/>
        </w:rPr>
      </w:pPr>
      <w:r w:rsidRPr="00B10416">
        <w:rPr>
          <w:rFonts w:eastAsia="標楷體" w:hint="eastAsia"/>
          <w:kern w:val="0"/>
          <w:sz w:val="32"/>
          <w:szCs w:val="32"/>
        </w:rPr>
        <w:t>本人到機關後，因署長念茲在茲對於同仁生活及值勤環境改善，故特別針對休息備勤空間及同仁文康環境加以改進，添購棉被、寢具、文康設施及運動器材等；對於行動不便來所收容人家屬、外賓及殘障收容人，亦特別注意設置無障礙空間，並改進動線規劃及便利性。</w:t>
      </w:r>
    </w:p>
    <w:p w:rsidR="000765BE" w:rsidRPr="00B10416" w:rsidRDefault="000765BE" w:rsidP="000765BE">
      <w:pPr>
        <w:spacing w:line="480" w:lineRule="exact"/>
        <w:ind w:leftChars="418" w:left="1003" w:rightChars="11" w:right="26" w:firstLineChars="200" w:firstLine="640"/>
        <w:jc w:val="both"/>
        <w:rPr>
          <w:rFonts w:eastAsia="標楷體"/>
          <w:kern w:val="0"/>
          <w:sz w:val="32"/>
          <w:szCs w:val="32"/>
        </w:rPr>
      </w:pPr>
      <w:r w:rsidRPr="00B10416">
        <w:rPr>
          <w:rFonts w:eastAsia="標楷體" w:hint="eastAsia"/>
          <w:kern w:val="0"/>
          <w:sz w:val="32"/>
          <w:szCs w:val="32"/>
        </w:rPr>
        <w:t>對外招募新進之心理員、社工師皆按照契約規定加強輔導收容人；之前本人參加過臺東更生保護分會</w:t>
      </w:r>
      <w:r w:rsidRPr="00B10416">
        <w:rPr>
          <w:rFonts w:eastAsia="標楷體" w:hint="eastAsia"/>
          <w:kern w:val="0"/>
          <w:sz w:val="32"/>
          <w:szCs w:val="32"/>
        </w:rPr>
        <w:lastRenderedPageBreak/>
        <w:t>的會議，曾經遇有更生人所種植的鳳梨滯銷，回所後便指示合作社購入該名更生人生產之鳳梨並分送近鄰居民、學校及社福機構；基於關懷弱勢與公益精神，本所合作社每年均會捐贈救星教養院、創世紀基金會、阿尼色弗兒童之家等弱勢單位公益金。</w:t>
      </w:r>
    </w:p>
    <w:p w:rsidR="000765BE" w:rsidRPr="004B5CAC" w:rsidRDefault="000765BE" w:rsidP="000765BE">
      <w:pPr>
        <w:spacing w:line="480" w:lineRule="exact"/>
        <w:ind w:rightChars="-142" w:right="-341"/>
        <w:jc w:val="both"/>
        <w:rPr>
          <w:rFonts w:ascii="標楷體" w:eastAsia="標楷體" w:hAnsi="標楷體"/>
          <w:b/>
          <w:kern w:val="0"/>
          <w:sz w:val="32"/>
          <w:szCs w:val="32"/>
        </w:rPr>
      </w:pPr>
      <w:r>
        <w:rPr>
          <w:rFonts w:ascii="標楷體" w:eastAsia="標楷體" w:hAnsi="標楷體" w:hint="eastAsia"/>
          <w:b/>
          <w:kern w:val="0"/>
          <w:sz w:val="32"/>
          <w:szCs w:val="32"/>
        </w:rPr>
        <w:t>(二)</w:t>
      </w:r>
      <w:r w:rsidRPr="004B5CAC">
        <w:rPr>
          <w:rFonts w:ascii="標楷體" w:eastAsia="標楷體" w:hAnsi="標楷體" w:hint="eastAsia"/>
          <w:b/>
          <w:kern w:val="0"/>
          <w:sz w:val="32"/>
          <w:szCs w:val="32"/>
        </w:rPr>
        <w:t>立法院葉召集委員毓蘭</w:t>
      </w:r>
    </w:p>
    <w:p w:rsidR="000765BE" w:rsidRPr="00B10416" w:rsidRDefault="000765BE" w:rsidP="000765BE">
      <w:pPr>
        <w:spacing w:line="480" w:lineRule="exact"/>
        <w:ind w:leftChars="418" w:left="1003" w:rightChars="11" w:right="26" w:firstLineChars="200" w:firstLine="640"/>
        <w:jc w:val="both"/>
        <w:rPr>
          <w:rFonts w:eastAsia="標楷體"/>
          <w:kern w:val="0"/>
          <w:sz w:val="32"/>
          <w:szCs w:val="32"/>
        </w:rPr>
      </w:pPr>
      <w:r w:rsidRPr="00B10416">
        <w:rPr>
          <w:rFonts w:eastAsia="標楷體" w:hint="eastAsia"/>
          <w:kern w:val="0"/>
          <w:sz w:val="32"/>
          <w:szCs w:val="32"/>
        </w:rPr>
        <w:t>謝謝黃所長的專業簡報，在既有硬體的限制之下，還是把工作做得有聲有色，尤其之後臺東監所的改制整併案，都還必須仰賴與會的各位去支持矯正署及法務部政策，如果有需要立法院的地方，本人也會竭盡所能地提供協助。</w:t>
      </w:r>
    </w:p>
    <w:p w:rsidR="000765BE" w:rsidRPr="004B5CAC" w:rsidRDefault="000765BE" w:rsidP="000765BE">
      <w:pPr>
        <w:spacing w:line="480" w:lineRule="exact"/>
        <w:ind w:rightChars="-142" w:right="-341"/>
        <w:jc w:val="both"/>
        <w:rPr>
          <w:rFonts w:ascii="標楷體" w:eastAsia="標楷體" w:hAnsi="標楷體"/>
          <w:b/>
          <w:kern w:val="0"/>
          <w:sz w:val="32"/>
          <w:szCs w:val="32"/>
        </w:rPr>
      </w:pPr>
      <w:r>
        <w:rPr>
          <w:rFonts w:ascii="標楷體" w:eastAsia="標楷體" w:hAnsi="標楷體" w:hint="eastAsia"/>
          <w:b/>
          <w:kern w:val="0"/>
          <w:sz w:val="32"/>
          <w:szCs w:val="32"/>
        </w:rPr>
        <w:t>(三)</w:t>
      </w:r>
      <w:r w:rsidRPr="004B5CAC">
        <w:rPr>
          <w:rFonts w:ascii="標楷體" w:eastAsia="標楷體" w:hAnsi="標楷體" w:hint="eastAsia"/>
          <w:b/>
          <w:kern w:val="0"/>
          <w:sz w:val="32"/>
          <w:szCs w:val="32"/>
        </w:rPr>
        <w:t>法務部柯主任秘書麗鈴</w:t>
      </w:r>
    </w:p>
    <w:p w:rsidR="000765BE" w:rsidRPr="00B10416" w:rsidRDefault="000765BE" w:rsidP="000765BE">
      <w:pPr>
        <w:spacing w:line="480" w:lineRule="exact"/>
        <w:ind w:leftChars="418" w:left="1003" w:rightChars="11" w:right="26" w:firstLineChars="200" w:firstLine="640"/>
        <w:jc w:val="both"/>
        <w:rPr>
          <w:rFonts w:eastAsia="標楷體"/>
          <w:kern w:val="0"/>
          <w:sz w:val="32"/>
          <w:szCs w:val="32"/>
        </w:rPr>
      </w:pPr>
      <w:r w:rsidRPr="00B10416">
        <w:rPr>
          <w:rFonts w:eastAsia="標楷體" w:hint="eastAsia"/>
          <w:kern w:val="0"/>
          <w:sz w:val="32"/>
          <w:szCs w:val="32"/>
        </w:rPr>
        <w:t>今天這站是隨著兩位委員來巡察臺東監所的最後一站，一天半的時間，跟著兩位委員走，行程可謂相當紮實，兩位委員也相當關心且支持矯正同仁的福利，此次行程因部、次長公務無法親自到場，也特別交代本人在此轉達法務部的謝意，感謝兩位委員的支持及愛護，相信矯正同仁均受到激勵及提振士氣，謝謝大家。</w:t>
      </w:r>
    </w:p>
    <w:p w:rsidR="000765BE" w:rsidRPr="003A38CC" w:rsidRDefault="000765BE" w:rsidP="000765BE">
      <w:pPr>
        <w:overflowPunct w:val="0"/>
        <w:spacing w:line="480" w:lineRule="exact"/>
        <w:jc w:val="both"/>
        <w:rPr>
          <w:rFonts w:ascii="標楷體" w:eastAsia="標楷體" w:hAnsi="標楷體"/>
          <w:kern w:val="0"/>
          <w:sz w:val="32"/>
          <w:szCs w:val="32"/>
        </w:rPr>
      </w:pPr>
      <w:r>
        <w:rPr>
          <w:rFonts w:ascii="標楷體" w:eastAsia="標楷體" w:hAnsi="標楷體" w:hint="eastAsia"/>
          <w:kern w:val="0"/>
          <w:sz w:val="32"/>
          <w:szCs w:val="32"/>
        </w:rPr>
        <w:t>七、</w:t>
      </w:r>
      <w:r w:rsidRPr="003A38CC">
        <w:rPr>
          <w:rFonts w:ascii="標楷體" w:eastAsia="標楷體" w:hAnsi="標楷體" w:hint="eastAsia"/>
          <w:kern w:val="0"/>
          <w:sz w:val="32"/>
          <w:szCs w:val="32"/>
        </w:rPr>
        <w:t>臨時動議：</w:t>
      </w:r>
    </w:p>
    <w:p w:rsidR="000765BE" w:rsidRPr="004B5CAC" w:rsidRDefault="000765BE" w:rsidP="000765BE">
      <w:pPr>
        <w:numPr>
          <w:ilvl w:val="0"/>
          <w:numId w:val="44"/>
        </w:numPr>
        <w:spacing w:line="480" w:lineRule="exact"/>
        <w:ind w:left="851" w:rightChars="-142" w:right="-341" w:hanging="567"/>
        <w:jc w:val="both"/>
        <w:rPr>
          <w:rFonts w:ascii="標楷體" w:eastAsia="標楷體" w:hAnsi="標楷體"/>
          <w:kern w:val="0"/>
          <w:sz w:val="32"/>
          <w:szCs w:val="32"/>
        </w:rPr>
      </w:pPr>
      <w:r w:rsidRPr="004B5CAC">
        <w:rPr>
          <w:rFonts w:ascii="標楷體" w:eastAsia="標楷體" w:hAnsi="標楷體" w:hint="eastAsia"/>
          <w:b/>
          <w:kern w:val="0"/>
          <w:sz w:val="32"/>
          <w:szCs w:val="32"/>
        </w:rPr>
        <w:t>法務部矯正署岩灣技能訓練所黃所長金章</w:t>
      </w:r>
    </w:p>
    <w:p w:rsidR="000765BE" w:rsidRPr="00B10416" w:rsidRDefault="000765BE" w:rsidP="000765BE">
      <w:pPr>
        <w:spacing w:line="480" w:lineRule="exact"/>
        <w:ind w:leftChars="418" w:left="1003" w:rightChars="11" w:right="26" w:firstLineChars="200" w:firstLine="640"/>
        <w:jc w:val="both"/>
        <w:rPr>
          <w:rFonts w:eastAsia="標楷體"/>
          <w:kern w:val="0"/>
          <w:sz w:val="32"/>
          <w:szCs w:val="32"/>
        </w:rPr>
      </w:pPr>
      <w:r w:rsidRPr="00B10416">
        <w:rPr>
          <w:rFonts w:eastAsia="標楷體" w:hint="eastAsia"/>
          <w:kern w:val="0"/>
          <w:sz w:val="32"/>
          <w:szCs w:val="32"/>
        </w:rPr>
        <w:t>臺東監獄有同仁提出建議希望利用本次會議，向委員反映矯正體系的同仁能否比照警政單位同仁一樣，可使用健保卡掛號有醫療費用優惠的福利。</w:t>
      </w:r>
    </w:p>
    <w:p w:rsidR="000765BE" w:rsidRPr="004B5CAC" w:rsidRDefault="000765BE" w:rsidP="000765BE">
      <w:pPr>
        <w:numPr>
          <w:ilvl w:val="0"/>
          <w:numId w:val="44"/>
        </w:numPr>
        <w:spacing w:line="480" w:lineRule="exact"/>
        <w:ind w:left="851" w:rightChars="-142" w:right="-341" w:hanging="567"/>
        <w:jc w:val="both"/>
        <w:rPr>
          <w:rFonts w:ascii="標楷體" w:eastAsia="標楷體" w:hAnsi="標楷體"/>
          <w:b/>
          <w:kern w:val="0"/>
          <w:sz w:val="32"/>
          <w:szCs w:val="32"/>
        </w:rPr>
      </w:pPr>
      <w:r w:rsidRPr="004B5CAC">
        <w:rPr>
          <w:rFonts w:ascii="標楷體" w:eastAsia="標楷體" w:hAnsi="標楷體" w:hint="eastAsia"/>
          <w:b/>
          <w:kern w:val="0"/>
          <w:sz w:val="32"/>
          <w:szCs w:val="32"/>
        </w:rPr>
        <w:t>立法院葉召集委員毓蘭</w:t>
      </w:r>
    </w:p>
    <w:p w:rsidR="000765BE" w:rsidRPr="00B10416" w:rsidRDefault="000765BE" w:rsidP="000765BE">
      <w:pPr>
        <w:spacing w:line="480" w:lineRule="exact"/>
        <w:ind w:leftChars="418" w:left="1003" w:rightChars="11" w:right="26" w:firstLineChars="200" w:firstLine="640"/>
        <w:jc w:val="both"/>
        <w:rPr>
          <w:rFonts w:eastAsia="標楷體"/>
          <w:kern w:val="0"/>
          <w:sz w:val="32"/>
          <w:szCs w:val="32"/>
        </w:rPr>
      </w:pPr>
      <w:r w:rsidRPr="00B10416">
        <w:rPr>
          <w:rFonts w:eastAsia="標楷體" w:hint="eastAsia"/>
          <w:kern w:val="0"/>
          <w:sz w:val="32"/>
          <w:szCs w:val="32"/>
        </w:rPr>
        <w:t>本人會持續努力，這個政策是蔡英文總統在</w:t>
      </w:r>
      <w:r w:rsidRPr="00B10416">
        <w:rPr>
          <w:rFonts w:eastAsia="標楷體" w:hint="eastAsia"/>
          <w:kern w:val="0"/>
          <w:sz w:val="32"/>
          <w:szCs w:val="32"/>
        </w:rPr>
        <w:t>107</w:t>
      </w:r>
      <w:r w:rsidRPr="00B10416">
        <w:rPr>
          <w:rFonts w:eastAsia="標楷體" w:hint="eastAsia"/>
          <w:kern w:val="0"/>
          <w:sz w:val="32"/>
          <w:szCs w:val="32"/>
        </w:rPr>
        <w:t>年的警察節公布，當初是指警察、消防、海巡、空勤等之醫療照顧方案，原來這個方案是針對內政部警政署轄下具警察身分的人才享有的，這個政策裡面有很</w:t>
      </w:r>
      <w:r w:rsidRPr="00B10416">
        <w:rPr>
          <w:rFonts w:eastAsia="標楷體" w:hint="eastAsia"/>
          <w:kern w:val="0"/>
          <w:sz w:val="32"/>
          <w:szCs w:val="32"/>
        </w:rPr>
        <w:lastRenderedPageBreak/>
        <w:t>多限制，透過在立法院多次質詢及爭取，總算是把移民署加到這個法案裡面；眾所皆知，移民署是在</w:t>
      </w:r>
      <w:r w:rsidRPr="00B10416">
        <w:rPr>
          <w:rFonts w:eastAsia="標楷體" w:hint="eastAsia"/>
          <w:kern w:val="0"/>
          <w:sz w:val="32"/>
          <w:szCs w:val="32"/>
        </w:rPr>
        <w:t>96</w:t>
      </w:r>
      <w:r w:rsidRPr="00B10416">
        <w:rPr>
          <w:rFonts w:eastAsia="標楷體" w:hint="eastAsia"/>
          <w:kern w:val="0"/>
          <w:sz w:val="32"/>
          <w:szCs w:val="32"/>
        </w:rPr>
        <w:t>年從警政署分家的，裡面很多同仁當了一輩子的警察，後來變成移民人員就沒辦法享受這個方案，然而要推行這項福利時，最後方案還設有移民署人員必須</w:t>
      </w:r>
      <w:r w:rsidRPr="00B10416">
        <w:rPr>
          <w:rFonts w:eastAsia="標楷體" w:hint="eastAsia"/>
          <w:kern w:val="0"/>
          <w:sz w:val="32"/>
          <w:szCs w:val="32"/>
        </w:rPr>
        <w:t>10</w:t>
      </w:r>
      <w:r w:rsidRPr="00B10416">
        <w:rPr>
          <w:rFonts w:eastAsia="標楷體" w:hint="eastAsia"/>
          <w:kern w:val="0"/>
          <w:sz w:val="32"/>
          <w:szCs w:val="32"/>
        </w:rPr>
        <w:t>年以上工作年資退休時的同仁才能適用醫療照顧方案之限制；即便這個只是免掛號費的福利，跟國軍的醫療照顧還是有一大段差距的。</w:t>
      </w:r>
    </w:p>
    <w:p w:rsidR="000765BE" w:rsidRPr="00B10416" w:rsidRDefault="000765BE" w:rsidP="000765BE">
      <w:pPr>
        <w:spacing w:line="480" w:lineRule="exact"/>
        <w:ind w:leftChars="418" w:left="1003" w:rightChars="11" w:right="26" w:firstLineChars="200" w:firstLine="640"/>
        <w:jc w:val="both"/>
        <w:rPr>
          <w:rFonts w:eastAsia="標楷體"/>
          <w:kern w:val="0"/>
          <w:sz w:val="32"/>
          <w:szCs w:val="32"/>
        </w:rPr>
      </w:pPr>
      <w:r w:rsidRPr="00B10416">
        <w:rPr>
          <w:rFonts w:eastAsia="標楷體" w:hint="eastAsia"/>
          <w:kern w:val="0"/>
          <w:sz w:val="32"/>
          <w:szCs w:val="32"/>
        </w:rPr>
        <w:t>本人希望可以在立法院司法及法制委員會推動屬於矯正人員之人事條例，就如同警察人員人事條例，在照顧及撫卹上都會具備較有利的條件。我願意努力為大家爭取相關權益，對於矯正同仁的日夜執勤之過勞問題及工作業務具危險性，是應該立法讓矯正人員有專屬的人事條例才是。</w:t>
      </w:r>
    </w:p>
    <w:p w:rsidR="000765BE" w:rsidRPr="004B5CAC" w:rsidRDefault="000765BE" w:rsidP="000765BE">
      <w:pPr>
        <w:numPr>
          <w:ilvl w:val="0"/>
          <w:numId w:val="44"/>
        </w:numPr>
        <w:spacing w:line="480" w:lineRule="exact"/>
        <w:ind w:left="851" w:rightChars="-142" w:right="-341" w:hanging="567"/>
        <w:jc w:val="both"/>
        <w:rPr>
          <w:rFonts w:ascii="標楷體" w:eastAsia="標楷體" w:hAnsi="標楷體"/>
          <w:b/>
          <w:kern w:val="0"/>
          <w:sz w:val="32"/>
          <w:szCs w:val="32"/>
        </w:rPr>
      </w:pPr>
      <w:r w:rsidRPr="004B5CAC">
        <w:rPr>
          <w:rFonts w:ascii="標楷體" w:eastAsia="標楷體" w:hAnsi="標楷體" w:hint="eastAsia"/>
          <w:b/>
          <w:kern w:val="0"/>
          <w:sz w:val="32"/>
          <w:szCs w:val="32"/>
        </w:rPr>
        <w:t>法務部矯正署黃署長俊棠</w:t>
      </w:r>
    </w:p>
    <w:p w:rsidR="000765BE" w:rsidRPr="00B10416" w:rsidRDefault="000765BE" w:rsidP="000765BE">
      <w:pPr>
        <w:spacing w:line="480" w:lineRule="exact"/>
        <w:ind w:leftChars="418" w:left="1003" w:rightChars="11" w:right="26" w:firstLineChars="200" w:firstLine="640"/>
        <w:jc w:val="both"/>
        <w:rPr>
          <w:rFonts w:eastAsia="標楷體"/>
          <w:kern w:val="0"/>
          <w:sz w:val="32"/>
          <w:szCs w:val="32"/>
        </w:rPr>
      </w:pPr>
      <w:r w:rsidRPr="00B10416">
        <w:rPr>
          <w:rFonts w:eastAsia="標楷體" w:hint="eastAsia"/>
          <w:kern w:val="0"/>
          <w:sz w:val="32"/>
          <w:szCs w:val="32"/>
        </w:rPr>
        <w:t>謝謝兩位委員及主秘，本署業務很謝謝兩位委員長期以來的支持，本署該做的、能做的事情我都會承擔，我的任期也即將進入第</w:t>
      </w:r>
      <w:r w:rsidRPr="00B10416">
        <w:rPr>
          <w:rFonts w:eastAsia="標楷體" w:hint="eastAsia"/>
          <w:kern w:val="0"/>
          <w:sz w:val="32"/>
          <w:szCs w:val="32"/>
        </w:rPr>
        <w:t>6</w:t>
      </w:r>
      <w:r w:rsidRPr="00B10416">
        <w:rPr>
          <w:rFonts w:eastAsia="標楷體" w:hint="eastAsia"/>
          <w:kern w:val="0"/>
          <w:sz w:val="32"/>
          <w:szCs w:val="32"/>
        </w:rPr>
        <w:t>年了，期間也盡我所能去照顧同仁、改善值勤環境、透過溝通及宣導讓社會大眾瞭解矯正業務的面貌。大法官第</w:t>
      </w:r>
      <w:r w:rsidRPr="00B10416">
        <w:rPr>
          <w:rFonts w:eastAsia="標楷體" w:hint="eastAsia"/>
          <w:kern w:val="0"/>
          <w:sz w:val="32"/>
          <w:szCs w:val="32"/>
        </w:rPr>
        <w:t>785</w:t>
      </w:r>
      <w:r w:rsidRPr="00B10416">
        <w:rPr>
          <w:rFonts w:eastAsia="標楷體" w:hint="eastAsia"/>
          <w:kern w:val="0"/>
          <w:sz w:val="32"/>
          <w:szCs w:val="32"/>
        </w:rPr>
        <w:t>字號釋憲案，法務部長官及本署同仁也已經跟人事行政總處溝通快</w:t>
      </w:r>
      <w:r w:rsidRPr="00B10416">
        <w:rPr>
          <w:rFonts w:eastAsia="標楷體" w:hint="eastAsia"/>
          <w:kern w:val="0"/>
          <w:sz w:val="32"/>
          <w:szCs w:val="32"/>
        </w:rPr>
        <w:t>1</w:t>
      </w:r>
      <w:r w:rsidRPr="00B10416">
        <w:rPr>
          <w:rFonts w:eastAsia="標楷體" w:hint="eastAsia"/>
          <w:kern w:val="0"/>
          <w:sz w:val="32"/>
          <w:szCs w:val="32"/>
        </w:rPr>
        <w:t>年，爭取相關同仁的權益；至於雲林第二監獄、八德外役監也持續擴建中，本人亦持續努力增加收容員額。最後，我們再以熱烈的掌聲感謝委員的到訪。</w:t>
      </w:r>
    </w:p>
    <w:p w:rsidR="000765BE" w:rsidRPr="004B5CAC" w:rsidRDefault="000765BE" w:rsidP="000765BE">
      <w:pPr>
        <w:overflowPunct w:val="0"/>
        <w:spacing w:line="480" w:lineRule="exact"/>
        <w:jc w:val="both"/>
        <w:rPr>
          <w:rFonts w:ascii="標楷體" w:eastAsia="標楷體" w:hAnsi="標楷體"/>
          <w:kern w:val="0"/>
          <w:sz w:val="32"/>
          <w:szCs w:val="32"/>
        </w:rPr>
      </w:pPr>
      <w:r>
        <w:rPr>
          <w:rFonts w:ascii="標楷體" w:eastAsia="標楷體" w:hAnsi="標楷體" w:hint="eastAsia"/>
          <w:kern w:val="0"/>
          <w:sz w:val="32"/>
          <w:szCs w:val="32"/>
        </w:rPr>
        <w:t>八、</w:t>
      </w:r>
      <w:r w:rsidRPr="004B5CAC">
        <w:rPr>
          <w:rFonts w:ascii="標楷體" w:eastAsia="標楷體" w:hAnsi="標楷體"/>
          <w:kern w:val="0"/>
          <w:sz w:val="32"/>
          <w:szCs w:val="32"/>
        </w:rPr>
        <w:t>散會：下午5時</w:t>
      </w:r>
      <w:r w:rsidRPr="004B5CAC">
        <w:rPr>
          <w:rFonts w:ascii="標楷體" w:eastAsia="標楷體" w:hAnsi="標楷體" w:hint="eastAsia"/>
          <w:kern w:val="0"/>
          <w:sz w:val="32"/>
          <w:szCs w:val="32"/>
        </w:rPr>
        <w:t>15分</w:t>
      </w:r>
      <w:r w:rsidRPr="004B5CAC">
        <w:rPr>
          <w:rFonts w:ascii="標楷體" w:eastAsia="標楷體" w:hAnsi="標楷體"/>
          <w:kern w:val="0"/>
          <w:sz w:val="32"/>
          <w:szCs w:val="32"/>
        </w:rPr>
        <w:t>。</w:t>
      </w:r>
    </w:p>
    <w:p w:rsidR="000765BE" w:rsidRPr="00EE7DB1" w:rsidRDefault="000765BE" w:rsidP="000765BE">
      <w:pPr>
        <w:spacing w:line="480" w:lineRule="exact"/>
        <w:ind w:left="-283" w:rightChars="-142" w:right="-341"/>
        <w:jc w:val="both"/>
        <w:rPr>
          <w:rFonts w:ascii="標楷體" w:eastAsia="標楷體" w:hAnsi="標楷體" w:cs="Calibri"/>
          <w:kern w:val="0"/>
        </w:rPr>
      </w:pPr>
    </w:p>
    <w:p w:rsidR="000765BE" w:rsidRDefault="000765BE" w:rsidP="000765BE">
      <w:pPr>
        <w:widowControl/>
        <w:jc w:val="both"/>
        <w:rPr>
          <w:rFonts w:eastAsia="標楷體"/>
          <w:b/>
          <w:sz w:val="32"/>
          <w:szCs w:val="32"/>
        </w:rPr>
      </w:pPr>
      <w:r>
        <w:rPr>
          <w:rFonts w:eastAsia="標楷體"/>
          <w:b/>
          <w:sz w:val="32"/>
          <w:szCs w:val="32"/>
        </w:rPr>
        <w:br w:type="page"/>
      </w:r>
    </w:p>
    <w:p w:rsidR="000765BE" w:rsidRPr="00E20CC7" w:rsidRDefault="000765BE" w:rsidP="000765BE">
      <w:pPr>
        <w:rPr>
          <w:rFonts w:ascii="標楷體" w:eastAsia="標楷體" w:hAnsi="Calibri" w:cs="標楷體"/>
          <w:b/>
          <w:bCs/>
          <w:sz w:val="36"/>
          <w:szCs w:val="36"/>
          <w:lang w:val="zh-TW"/>
        </w:rPr>
      </w:pPr>
      <w:bookmarkStart w:id="647" w:name="臺東縣警察局"/>
      <w:r w:rsidRPr="00E20CC7">
        <w:rPr>
          <w:rFonts w:ascii="標楷體" w:eastAsia="標楷體" w:hAnsi="Calibri" w:cs="標楷體" w:hint="eastAsia"/>
          <w:b/>
          <w:bCs/>
          <w:sz w:val="36"/>
          <w:szCs w:val="36"/>
          <w:lang w:val="zh-TW"/>
        </w:rPr>
        <w:lastRenderedPageBreak/>
        <w:t>立法院司法及法制委員會考察臺東縣警察局贓證物管理現況座談會議紀錄</w:t>
      </w:r>
      <w:bookmarkEnd w:id="647"/>
    </w:p>
    <w:p w:rsidR="000765BE" w:rsidRPr="00EE7DB1" w:rsidRDefault="000765BE" w:rsidP="000765BE">
      <w:pPr>
        <w:numPr>
          <w:ilvl w:val="0"/>
          <w:numId w:val="46"/>
        </w:numPr>
        <w:autoSpaceDE w:val="0"/>
        <w:autoSpaceDN w:val="0"/>
        <w:adjustRightInd w:val="0"/>
        <w:snapToGrid w:val="0"/>
        <w:spacing w:beforeLines="50" w:before="120" w:line="500" w:lineRule="exact"/>
        <w:ind w:left="1106" w:hanging="1117"/>
        <w:contextualSpacing/>
        <w:jc w:val="both"/>
        <w:rPr>
          <w:rFonts w:ascii="標楷體" w:eastAsia="標楷體" w:hAnsi="Calibri" w:cs="標楷體"/>
          <w:bCs/>
          <w:sz w:val="32"/>
          <w:szCs w:val="32"/>
          <w:lang w:val="zh-TW"/>
        </w:rPr>
      </w:pPr>
      <w:r w:rsidRPr="00EE7DB1">
        <w:rPr>
          <w:rFonts w:ascii="標楷體" w:eastAsia="標楷體" w:hAnsi="Calibri" w:cs="標楷體" w:hint="eastAsia"/>
          <w:b/>
          <w:bCs/>
          <w:sz w:val="32"/>
          <w:szCs w:val="32"/>
          <w:lang w:val="zh-TW"/>
        </w:rPr>
        <w:t>時間：</w:t>
      </w:r>
      <w:r w:rsidRPr="00EE7DB1">
        <w:rPr>
          <w:rFonts w:ascii="標楷體" w:eastAsia="標楷體" w:hAnsi="Calibri" w:cs="標楷體"/>
          <w:bCs/>
          <w:sz w:val="32"/>
          <w:szCs w:val="32"/>
          <w:lang w:val="zh-TW"/>
        </w:rPr>
        <w:t>110</w:t>
      </w:r>
      <w:r w:rsidRPr="00EE7DB1">
        <w:rPr>
          <w:rFonts w:ascii="標楷體" w:eastAsia="標楷體" w:hAnsi="Calibri" w:cs="標楷體" w:hint="eastAsia"/>
          <w:bCs/>
          <w:sz w:val="32"/>
          <w:szCs w:val="32"/>
          <w:lang w:val="zh-TW"/>
        </w:rPr>
        <w:t>年11月11日17時3</w:t>
      </w:r>
      <w:r w:rsidRPr="00EE7DB1">
        <w:rPr>
          <w:rFonts w:ascii="標楷體" w:eastAsia="標楷體" w:hAnsi="Calibri" w:cs="標楷體"/>
          <w:bCs/>
          <w:sz w:val="32"/>
          <w:szCs w:val="32"/>
          <w:lang w:val="zh-TW"/>
        </w:rPr>
        <w:t>0</w:t>
      </w:r>
      <w:r w:rsidRPr="00EE7DB1">
        <w:rPr>
          <w:rFonts w:ascii="標楷體" w:eastAsia="標楷體" w:hAnsi="Calibri" w:cs="標楷體" w:hint="eastAsia"/>
          <w:bCs/>
          <w:sz w:val="32"/>
          <w:szCs w:val="32"/>
          <w:lang w:val="zh-TW"/>
        </w:rPr>
        <w:t>分</w:t>
      </w:r>
    </w:p>
    <w:p w:rsidR="000765BE" w:rsidRPr="00EE7DB1" w:rsidRDefault="000765BE" w:rsidP="000765BE">
      <w:pPr>
        <w:autoSpaceDE w:val="0"/>
        <w:autoSpaceDN w:val="0"/>
        <w:adjustRightInd w:val="0"/>
        <w:snapToGrid w:val="0"/>
        <w:spacing w:line="500" w:lineRule="exact"/>
        <w:contextualSpacing/>
        <w:jc w:val="both"/>
        <w:rPr>
          <w:rFonts w:ascii="標楷體" w:eastAsia="標楷體" w:hAnsi="Calibri" w:cs="標楷體"/>
          <w:bCs/>
          <w:sz w:val="32"/>
          <w:szCs w:val="32"/>
          <w:lang w:val="zh-TW"/>
        </w:rPr>
      </w:pPr>
      <w:r w:rsidRPr="00EE7DB1">
        <w:rPr>
          <w:rFonts w:ascii="標楷體" w:eastAsia="標楷體" w:hAnsi="Calibri" w:cs="標楷體" w:hint="eastAsia"/>
          <w:b/>
          <w:bCs/>
          <w:sz w:val="32"/>
          <w:szCs w:val="32"/>
          <w:lang w:val="zh-TW"/>
        </w:rPr>
        <w:t>二、地點：</w:t>
      </w:r>
      <w:r w:rsidRPr="00EE7DB1">
        <w:rPr>
          <w:rFonts w:ascii="標楷體" w:eastAsia="標楷體" w:hAnsi="Calibri" w:cs="標楷體" w:hint="eastAsia"/>
          <w:bCs/>
          <w:sz w:val="32"/>
          <w:szCs w:val="32"/>
          <w:lang w:val="zh-TW"/>
        </w:rPr>
        <w:t>本縣警察局2樓禮堂</w:t>
      </w:r>
    </w:p>
    <w:p w:rsidR="000765BE" w:rsidRPr="00EE7DB1" w:rsidRDefault="000765BE" w:rsidP="000765BE">
      <w:pPr>
        <w:autoSpaceDE w:val="0"/>
        <w:autoSpaceDN w:val="0"/>
        <w:adjustRightInd w:val="0"/>
        <w:snapToGrid w:val="0"/>
        <w:spacing w:line="500" w:lineRule="exact"/>
        <w:contextualSpacing/>
        <w:jc w:val="both"/>
        <w:rPr>
          <w:rFonts w:ascii="標楷體" w:eastAsia="標楷體" w:hAnsi="Calibri" w:cs="標楷體"/>
          <w:b/>
          <w:bCs/>
          <w:sz w:val="32"/>
          <w:szCs w:val="32"/>
          <w:lang w:val="zh-TW"/>
        </w:rPr>
      </w:pPr>
      <w:r w:rsidRPr="00EE7DB1">
        <w:rPr>
          <w:rFonts w:ascii="標楷體" w:eastAsia="標楷體" w:hAnsi="Calibri" w:cs="標楷體" w:hint="eastAsia"/>
          <w:b/>
          <w:bCs/>
          <w:sz w:val="32"/>
          <w:szCs w:val="32"/>
          <w:lang w:val="zh-TW"/>
        </w:rPr>
        <w:t>三、主持人：</w:t>
      </w:r>
      <w:r w:rsidRPr="00EE7DB1">
        <w:rPr>
          <w:rFonts w:ascii="標楷體" w:eastAsia="標楷體" w:hAnsi="Calibri" w:cs="標楷體" w:hint="eastAsia"/>
          <w:bCs/>
          <w:sz w:val="32"/>
          <w:szCs w:val="32"/>
          <w:lang w:val="zh-TW"/>
        </w:rPr>
        <w:t>立法委員葉毓蘭</w:t>
      </w:r>
    </w:p>
    <w:p w:rsidR="000765BE" w:rsidRPr="00EE7DB1" w:rsidRDefault="000765BE" w:rsidP="000765BE">
      <w:pPr>
        <w:autoSpaceDE w:val="0"/>
        <w:autoSpaceDN w:val="0"/>
        <w:adjustRightInd w:val="0"/>
        <w:snapToGrid w:val="0"/>
        <w:spacing w:line="500" w:lineRule="exact"/>
        <w:ind w:left="2127" w:hangingChars="664" w:hanging="2127"/>
        <w:contextualSpacing/>
        <w:jc w:val="both"/>
        <w:rPr>
          <w:rFonts w:ascii="標楷體" w:eastAsia="標楷體" w:hAnsi="Calibri" w:cs="標楷體"/>
          <w:bCs/>
          <w:sz w:val="32"/>
          <w:szCs w:val="32"/>
          <w:lang w:val="zh-TW"/>
        </w:rPr>
      </w:pPr>
      <w:r w:rsidRPr="00EE7DB1">
        <w:rPr>
          <w:rFonts w:ascii="標楷體" w:eastAsia="標楷體" w:hAnsi="Calibri" w:cs="標楷體" w:hint="eastAsia"/>
          <w:b/>
          <w:bCs/>
          <w:sz w:val="32"/>
          <w:szCs w:val="32"/>
          <w:lang w:val="zh-TW"/>
        </w:rPr>
        <w:t>四、列席人員：</w:t>
      </w:r>
      <w:r w:rsidRPr="00EE7DB1">
        <w:rPr>
          <w:rFonts w:ascii="標楷體" w:eastAsia="標楷體" w:hAnsi="Calibri" w:cs="標楷體" w:hint="eastAsia"/>
          <w:bCs/>
          <w:sz w:val="32"/>
          <w:szCs w:val="32"/>
          <w:lang w:val="zh-TW"/>
        </w:rPr>
        <w:t>立法委員吳斯懷</w:t>
      </w:r>
    </w:p>
    <w:p w:rsidR="000765BE" w:rsidRPr="00EE7DB1" w:rsidRDefault="000765BE" w:rsidP="000765BE">
      <w:pPr>
        <w:autoSpaceDE w:val="0"/>
        <w:autoSpaceDN w:val="0"/>
        <w:adjustRightInd w:val="0"/>
        <w:snapToGrid w:val="0"/>
        <w:spacing w:line="500" w:lineRule="exact"/>
        <w:contextualSpacing/>
        <w:jc w:val="both"/>
        <w:rPr>
          <w:rFonts w:ascii="標楷體" w:eastAsia="標楷體" w:hAnsi="Calibri" w:cs="標楷體"/>
          <w:bCs/>
          <w:sz w:val="32"/>
          <w:szCs w:val="32"/>
          <w:lang w:val="zh-TW"/>
        </w:rPr>
      </w:pPr>
      <w:r w:rsidRPr="00EE7DB1">
        <w:rPr>
          <w:rFonts w:ascii="標楷體" w:eastAsia="標楷體" w:hAnsi="Calibri" w:cs="標楷體" w:hint="eastAsia"/>
          <w:b/>
          <w:bCs/>
          <w:sz w:val="32"/>
          <w:szCs w:val="32"/>
          <w:lang w:val="zh-TW"/>
        </w:rPr>
        <w:t>五、出（列）席人員：</w:t>
      </w:r>
      <w:r w:rsidRPr="00EE7DB1">
        <w:rPr>
          <w:rFonts w:ascii="標楷體" w:eastAsia="標楷體" w:hAnsi="Calibri" w:cs="標楷體" w:hint="eastAsia"/>
          <w:bCs/>
          <w:sz w:val="32"/>
          <w:szCs w:val="32"/>
          <w:lang w:val="zh-TW"/>
        </w:rPr>
        <w:t xml:space="preserve">詳如簽到表  </w:t>
      </w:r>
      <w:r>
        <w:rPr>
          <w:rFonts w:ascii="標楷體" w:eastAsia="標楷體" w:hAnsi="Calibri" w:cs="標楷體"/>
          <w:b/>
          <w:bCs/>
          <w:sz w:val="32"/>
          <w:szCs w:val="32"/>
          <w:lang w:val="zh-TW"/>
        </w:rPr>
        <w:t xml:space="preserve">    </w:t>
      </w:r>
      <w:r w:rsidRPr="00EE7DB1">
        <w:rPr>
          <w:rFonts w:ascii="標楷體" w:eastAsia="標楷體" w:hAnsi="Calibri" w:cs="標楷體" w:hint="eastAsia"/>
          <w:bCs/>
          <w:sz w:val="32"/>
          <w:szCs w:val="32"/>
          <w:lang w:val="zh-TW"/>
        </w:rPr>
        <w:t>記</w:t>
      </w:r>
      <w:r w:rsidRPr="00EE7DB1">
        <w:rPr>
          <w:rFonts w:ascii="標楷體" w:eastAsia="標楷體" w:hAnsi="Calibri" w:cs="標楷體" w:hint="eastAsia"/>
          <w:sz w:val="32"/>
          <w:szCs w:val="32"/>
          <w:lang w:val="zh-TW"/>
        </w:rPr>
        <w:t>錄：偵查佐曾俊評</w:t>
      </w:r>
    </w:p>
    <w:p w:rsidR="000765BE" w:rsidRPr="00EE7DB1" w:rsidRDefault="000765BE" w:rsidP="000765BE">
      <w:pPr>
        <w:autoSpaceDE w:val="0"/>
        <w:autoSpaceDN w:val="0"/>
        <w:adjustRightInd w:val="0"/>
        <w:snapToGrid w:val="0"/>
        <w:spacing w:line="500" w:lineRule="exact"/>
        <w:contextualSpacing/>
        <w:jc w:val="both"/>
        <w:rPr>
          <w:rFonts w:ascii="標楷體" w:eastAsia="標楷體" w:hAnsi="Calibri" w:cs="標楷體"/>
          <w:b/>
          <w:bCs/>
          <w:sz w:val="32"/>
          <w:szCs w:val="32"/>
          <w:lang w:val="zh-TW"/>
        </w:rPr>
      </w:pPr>
      <w:r w:rsidRPr="00EE7DB1">
        <w:rPr>
          <w:rFonts w:ascii="標楷體" w:eastAsia="標楷體" w:hAnsi="Calibri" w:cs="標楷體" w:hint="eastAsia"/>
          <w:b/>
          <w:bCs/>
          <w:sz w:val="32"/>
          <w:szCs w:val="32"/>
          <w:lang w:val="zh-TW"/>
        </w:rPr>
        <w:t>六、主席致詞：</w:t>
      </w:r>
    </w:p>
    <w:p w:rsidR="000765BE" w:rsidRPr="00B10416" w:rsidRDefault="000765BE" w:rsidP="000765BE">
      <w:pPr>
        <w:spacing w:line="480" w:lineRule="exact"/>
        <w:ind w:leftChars="418" w:left="1003" w:rightChars="11" w:right="26" w:firstLineChars="200" w:firstLine="640"/>
        <w:jc w:val="both"/>
        <w:rPr>
          <w:rFonts w:eastAsia="標楷體"/>
          <w:kern w:val="0"/>
          <w:sz w:val="32"/>
          <w:szCs w:val="32"/>
        </w:rPr>
      </w:pPr>
      <w:r w:rsidRPr="00B10416">
        <w:rPr>
          <w:rFonts w:eastAsia="標楷體" w:hint="eastAsia"/>
          <w:kern w:val="0"/>
          <w:sz w:val="32"/>
          <w:szCs w:val="32"/>
        </w:rPr>
        <w:t>鑑於去年調查局發生毒品證物遺失案，警方也接連發生偵辦刑案扣案手錶證物不見及在天花板找到</w:t>
      </w:r>
      <w:r w:rsidRPr="00B10416">
        <w:rPr>
          <w:rFonts w:eastAsia="標楷體" w:hint="eastAsia"/>
          <w:kern w:val="0"/>
          <w:sz w:val="32"/>
          <w:szCs w:val="32"/>
        </w:rPr>
        <w:t>1</w:t>
      </w:r>
      <w:r w:rsidRPr="00B10416">
        <w:rPr>
          <w:rFonts w:eastAsia="標楷體" w:hint="eastAsia"/>
          <w:kern w:val="0"/>
          <w:sz w:val="32"/>
          <w:szCs w:val="32"/>
        </w:rPr>
        <w:t>把槍及子彈，立法院司法及法制委員會在上個會期有到刑事警察局考察贓證物管理，在這個會期中，對於贓證物管理持續重視，故這次來到臺東，亦考察贓證物庫管理現況及內政部警政署是否支持建置應該有的設備。</w:t>
      </w:r>
    </w:p>
    <w:p w:rsidR="000765BE" w:rsidRPr="00EE7DB1" w:rsidRDefault="000765BE" w:rsidP="000765BE">
      <w:pPr>
        <w:spacing w:line="500" w:lineRule="exact"/>
        <w:jc w:val="both"/>
        <w:rPr>
          <w:rFonts w:ascii="標楷體" w:eastAsia="標楷體" w:hAnsi="Calibri" w:cs="標楷體"/>
          <w:b/>
          <w:bCs/>
          <w:sz w:val="32"/>
          <w:szCs w:val="32"/>
          <w:lang w:val="zh-TW" w:eastAsia="x-none"/>
        </w:rPr>
      </w:pPr>
      <w:r w:rsidRPr="00EE7DB1">
        <w:rPr>
          <w:rFonts w:ascii="標楷體" w:eastAsia="標楷體" w:hAnsi="Calibri" w:cs="標楷體" w:hint="eastAsia"/>
          <w:b/>
          <w:bCs/>
          <w:sz w:val="32"/>
          <w:szCs w:val="32"/>
          <w:lang w:val="zh-TW" w:eastAsia="x-none"/>
        </w:rPr>
        <w:t>七、工作報告：</w:t>
      </w:r>
    </w:p>
    <w:p w:rsidR="000765BE" w:rsidRPr="00B10416" w:rsidRDefault="000765BE" w:rsidP="000765BE">
      <w:pPr>
        <w:spacing w:line="480" w:lineRule="exact"/>
        <w:ind w:leftChars="418" w:left="1003" w:rightChars="11" w:right="26" w:firstLineChars="200" w:firstLine="640"/>
        <w:jc w:val="both"/>
        <w:rPr>
          <w:rFonts w:eastAsia="標楷體"/>
          <w:kern w:val="0"/>
          <w:sz w:val="32"/>
          <w:szCs w:val="32"/>
        </w:rPr>
      </w:pPr>
      <w:r w:rsidRPr="00B10416">
        <w:rPr>
          <w:rFonts w:eastAsia="標楷體" w:hint="eastAsia"/>
          <w:kern w:val="0"/>
          <w:sz w:val="32"/>
          <w:szCs w:val="32"/>
        </w:rPr>
        <w:t>本局證物室設置現況計</w:t>
      </w:r>
      <w:r w:rsidRPr="00B10416">
        <w:rPr>
          <w:rFonts w:eastAsia="標楷體" w:hint="eastAsia"/>
          <w:kern w:val="0"/>
          <w:sz w:val="32"/>
          <w:szCs w:val="32"/>
        </w:rPr>
        <w:t>6</w:t>
      </w:r>
      <w:r w:rsidRPr="00B10416">
        <w:rPr>
          <w:rFonts w:eastAsia="標楷體" w:hint="eastAsia"/>
          <w:kern w:val="0"/>
          <w:sz w:val="32"/>
          <w:szCs w:val="32"/>
        </w:rPr>
        <w:t>間、證物室設備、搜扣證物保管要求、證物室運作及督考、訂定刑案證物管理實施計畫之策進作為，詳如簡報資料。</w:t>
      </w:r>
    </w:p>
    <w:p w:rsidR="000765BE" w:rsidRPr="00EE7DB1" w:rsidRDefault="000765BE" w:rsidP="000765BE">
      <w:pPr>
        <w:autoSpaceDE w:val="0"/>
        <w:autoSpaceDN w:val="0"/>
        <w:adjustRightInd w:val="0"/>
        <w:snapToGrid w:val="0"/>
        <w:spacing w:line="500" w:lineRule="exact"/>
        <w:ind w:left="641" w:hanging="641"/>
        <w:contextualSpacing/>
        <w:jc w:val="both"/>
        <w:rPr>
          <w:rFonts w:ascii="標楷體" w:eastAsia="標楷體" w:hAnsi="Calibri" w:cs="標楷體"/>
          <w:b/>
          <w:bCs/>
          <w:sz w:val="32"/>
          <w:szCs w:val="32"/>
          <w:lang w:val="zh-TW"/>
        </w:rPr>
      </w:pPr>
      <w:r w:rsidRPr="00EE7DB1">
        <w:rPr>
          <w:rFonts w:ascii="標楷體" w:eastAsia="標楷體" w:hAnsi="Calibri" w:cs="標楷體" w:hint="eastAsia"/>
          <w:b/>
          <w:bCs/>
          <w:color w:val="000000"/>
          <w:sz w:val="32"/>
          <w:szCs w:val="32"/>
          <w:lang w:val="zh-TW"/>
        </w:rPr>
        <w:t>八</w:t>
      </w:r>
      <w:r w:rsidRPr="00EE7DB1">
        <w:rPr>
          <w:rFonts w:ascii="標楷體" w:eastAsia="標楷體" w:hAnsi="Calibri" w:cs="標楷體" w:hint="eastAsia"/>
          <w:b/>
          <w:bCs/>
          <w:sz w:val="32"/>
          <w:szCs w:val="32"/>
          <w:lang w:val="zh-TW"/>
        </w:rPr>
        <w:t>、意見交流</w:t>
      </w:r>
    </w:p>
    <w:p w:rsidR="000765BE" w:rsidRPr="00EE7DB1" w:rsidRDefault="000765BE" w:rsidP="000765BE">
      <w:pPr>
        <w:spacing w:line="500" w:lineRule="exact"/>
        <w:ind w:leftChars="280" w:left="672"/>
        <w:jc w:val="both"/>
        <w:rPr>
          <w:rFonts w:ascii="標楷體" w:eastAsia="標楷體" w:hAnsi="Calibri" w:cs="標楷體"/>
          <w:bCs/>
          <w:sz w:val="32"/>
          <w:szCs w:val="32"/>
          <w:lang w:val="zh-TW"/>
        </w:rPr>
      </w:pPr>
      <w:r w:rsidRPr="00EE7DB1">
        <w:rPr>
          <w:rFonts w:ascii="標楷體" w:eastAsia="標楷體" w:hAnsi="Calibri" w:cs="標楷體" w:hint="eastAsia"/>
          <w:sz w:val="32"/>
          <w:szCs w:val="32"/>
          <w:lang w:val="zh-TW"/>
        </w:rPr>
        <w:t>有關貴局針對毒品證物如何</w:t>
      </w:r>
      <w:r w:rsidRPr="00EE7DB1">
        <w:rPr>
          <w:rFonts w:ascii="標楷體" w:eastAsia="標楷體" w:hAnsi="Calibri" w:cs="標楷體" w:hint="eastAsia"/>
          <w:kern w:val="0"/>
          <w:sz w:val="32"/>
          <w:szCs w:val="32"/>
          <w:lang w:val="zh-TW"/>
        </w:rPr>
        <w:t>防弊、</w:t>
      </w:r>
      <w:r w:rsidRPr="00EE7DB1">
        <w:rPr>
          <w:rFonts w:ascii="標楷體" w:eastAsia="標楷體" w:hAnsi="Calibri" w:cs="標楷體"/>
          <w:kern w:val="0"/>
          <w:sz w:val="32"/>
          <w:szCs w:val="32"/>
          <w:lang w:val="zh-TW"/>
        </w:rPr>
        <w:t>大</w:t>
      </w:r>
      <w:r w:rsidRPr="00EE7DB1">
        <w:rPr>
          <w:rFonts w:ascii="標楷體" w:eastAsia="標楷體" w:hAnsi="Calibri" w:cs="標楷體" w:hint="eastAsia"/>
          <w:kern w:val="0"/>
          <w:sz w:val="32"/>
          <w:szCs w:val="32"/>
          <w:lang w:val="zh-TW"/>
        </w:rPr>
        <w:t>型證物、數位證物、離島證物存放、性侵證物盒管制問題？</w:t>
      </w:r>
    </w:p>
    <w:p w:rsidR="000765BE" w:rsidRPr="00EE7DB1" w:rsidRDefault="000765BE" w:rsidP="000765BE">
      <w:pPr>
        <w:autoSpaceDE w:val="0"/>
        <w:autoSpaceDN w:val="0"/>
        <w:adjustRightInd w:val="0"/>
        <w:snapToGrid w:val="0"/>
        <w:spacing w:line="500" w:lineRule="exact"/>
        <w:ind w:left="993" w:hanging="712"/>
        <w:contextualSpacing/>
        <w:jc w:val="both"/>
        <w:rPr>
          <w:rFonts w:ascii="標楷體" w:eastAsia="標楷體" w:hAnsi="Calibri" w:cs="標楷體"/>
          <w:sz w:val="32"/>
          <w:szCs w:val="32"/>
          <w:lang w:val="zh-TW"/>
        </w:rPr>
      </w:pPr>
      <w:r w:rsidRPr="00EE7DB1">
        <w:rPr>
          <w:rFonts w:ascii="標楷體" w:eastAsia="標楷體" w:hAnsi="Calibri" w:cs="標楷體"/>
          <w:color w:val="000000"/>
          <w:sz w:val="32"/>
          <w:szCs w:val="32"/>
          <w:lang w:val="zh-TW"/>
        </w:rPr>
        <w:t>(</w:t>
      </w:r>
      <w:r w:rsidRPr="00EE7DB1">
        <w:rPr>
          <w:rFonts w:ascii="標楷體" w:eastAsia="標楷體" w:hAnsi="Calibri" w:cs="標楷體" w:hint="eastAsia"/>
          <w:color w:val="000000"/>
          <w:sz w:val="32"/>
          <w:szCs w:val="32"/>
          <w:lang w:val="zh-TW"/>
        </w:rPr>
        <w:t>一</w:t>
      </w:r>
      <w:r w:rsidRPr="00EE7DB1">
        <w:rPr>
          <w:rFonts w:ascii="標楷體" w:eastAsia="標楷體" w:hAnsi="Calibri" w:cs="標楷體"/>
          <w:color w:val="000000"/>
          <w:sz w:val="32"/>
          <w:szCs w:val="32"/>
          <w:lang w:val="zh-TW"/>
        </w:rPr>
        <w:t>)</w:t>
      </w:r>
      <w:r w:rsidRPr="00EE7DB1">
        <w:rPr>
          <w:rFonts w:ascii="標楷體" w:eastAsia="標楷體" w:hAnsi="Calibri" w:cs="標楷體" w:hint="eastAsia"/>
          <w:sz w:val="32"/>
          <w:szCs w:val="32"/>
          <w:lang w:val="zh-TW"/>
        </w:rPr>
        <w:t>本局刑事警察大隊報告</w:t>
      </w:r>
    </w:p>
    <w:p w:rsidR="000765BE" w:rsidRPr="002D1D1B" w:rsidRDefault="000765BE" w:rsidP="000765BE">
      <w:pPr>
        <w:spacing w:line="480" w:lineRule="exact"/>
        <w:ind w:leftChars="418" w:left="1003" w:rightChars="11" w:right="26" w:firstLineChars="200" w:firstLine="640"/>
        <w:jc w:val="both"/>
        <w:rPr>
          <w:rFonts w:eastAsia="標楷體"/>
          <w:kern w:val="0"/>
          <w:sz w:val="32"/>
          <w:szCs w:val="32"/>
        </w:rPr>
      </w:pPr>
      <w:r w:rsidRPr="002D1D1B">
        <w:rPr>
          <w:rFonts w:eastAsia="標楷體" w:hint="eastAsia"/>
          <w:kern w:val="0"/>
          <w:sz w:val="32"/>
          <w:szCs w:val="32"/>
        </w:rPr>
        <w:t>為防制因毒品證物發生弊端，刑大、督察科均持續風紀宣導及教育；</w:t>
      </w:r>
      <w:r w:rsidRPr="002D1D1B">
        <w:rPr>
          <w:rFonts w:eastAsia="標楷體"/>
          <w:kern w:val="0"/>
          <w:sz w:val="32"/>
          <w:szCs w:val="32"/>
        </w:rPr>
        <w:t>目</w:t>
      </w:r>
      <w:r w:rsidRPr="002D1D1B">
        <w:rPr>
          <w:rFonts w:eastAsia="標楷體" w:hint="eastAsia"/>
          <w:kern w:val="0"/>
          <w:sz w:val="32"/>
          <w:szCs w:val="32"/>
        </w:rPr>
        <w:t>前本局證物以隨案移送為原則，有關大型證物均與地檢署協調，另未移送地檢署之大型證物，覓安全處所報經主管同意登記存放；目前本局數位證物，於送件後依「警察機關刑案證物室管理作業規定」皆存置於數位鑑識資料分析室內專用之數</w:t>
      </w:r>
      <w:r w:rsidRPr="002D1D1B">
        <w:rPr>
          <w:rFonts w:eastAsia="標楷體" w:hint="eastAsia"/>
          <w:kern w:val="0"/>
          <w:sz w:val="32"/>
          <w:szCs w:val="32"/>
        </w:rPr>
        <w:lastRenderedPageBreak/>
        <w:t>位證據專用儲存櫃內。</w:t>
      </w:r>
    </w:p>
    <w:p w:rsidR="000765BE" w:rsidRPr="00EE7DB1" w:rsidRDefault="000765BE" w:rsidP="000765BE">
      <w:pPr>
        <w:autoSpaceDE w:val="0"/>
        <w:autoSpaceDN w:val="0"/>
        <w:adjustRightInd w:val="0"/>
        <w:snapToGrid w:val="0"/>
        <w:spacing w:line="500" w:lineRule="exact"/>
        <w:ind w:left="993" w:hanging="712"/>
        <w:contextualSpacing/>
        <w:jc w:val="both"/>
        <w:rPr>
          <w:rFonts w:ascii="標楷體" w:eastAsia="標楷體" w:hAnsi="Calibri" w:cs="標楷體"/>
          <w:sz w:val="32"/>
          <w:szCs w:val="32"/>
          <w:lang w:val="zh-TW"/>
        </w:rPr>
      </w:pPr>
      <w:r w:rsidRPr="00EE7DB1">
        <w:rPr>
          <w:rFonts w:ascii="標楷體" w:eastAsia="標楷體" w:hAnsi="Calibri" w:cs="標楷體"/>
          <w:color w:val="000000"/>
          <w:sz w:val="32"/>
          <w:szCs w:val="32"/>
          <w:lang w:val="zh-TW"/>
        </w:rPr>
        <w:t>(</w:t>
      </w:r>
      <w:r w:rsidRPr="00EE7DB1">
        <w:rPr>
          <w:rFonts w:ascii="標楷體" w:eastAsia="標楷體" w:hAnsi="Calibri" w:cs="標楷體" w:hint="eastAsia"/>
          <w:color w:val="000000"/>
          <w:sz w:val="32"/>
          <w:szCs w:val="32"/>
          <w:lang w:val="zh-TW"/>
        </w:rPr>
        <w:t>二</w:t>
      </w:r>
      <w:r w:rsidRPr="00EE7DB1">
        <w:rPr>
          <w:rFonts w:ascii="標楷體" w:eastAsia="標楷體" w:hAnsi="Calibri" w:cs="標楷體"/>
          <w:color w:val="000000"/>
          <w:sz w:val="32"/>
          <w:szCs w:val="32"/>
          <w:lang w:val="zh-TW"/>
        </w:rPr>
        <w:t>)</w:t>
      </w:r>
      <w:r w:rsidRPr="00EE7DB1">
        <w:rPr>
          <w:rFonts w:ascii="標楷體" w:eastAsia="標楷體" w:hAnsi="Calibri" w:cs="標楷體" w:hint="eastAsia"/>
          <w:sz w:val="32"/>
          <w:szCs w:val="32"/>
          <w:lang w:val="zh-TW"/>
        </w:rPr>
        <w:t>本局鑑識科報告</w:t>
      </w:r>
    </w:p>
    <w:p w:rsidR="000765BE" w:rsidRPr="002D1D1B" w:rsidRDefault="000765BE" w:rsidP="000765BE">
      <w:pPr>
        <w:spacing w:line="480" w:lineRule="exact"/>
        <w:ind w:leftChars="418" w:left="1003" w:rightChars="11" w:right="26" w:firstLineChars="200" w:firstLine="640"/>
        <w:jc w:val="both"/>
        <w:rPr>
          <w:rFonts w:eastAsia="標楷體"/>
          <w:kern w:val="0"/>
          <w:sz w:val="32"/>
          <w:szCs w:val="32"/>
        </w:rPr>
      </w:pPr>
      <w:r w:rsidRPr="002D1D1B">
        <w:rPr>
          <w:rFonts w:eastAsia="標楷體" w:hint="eastAsia"/>
          <w:kern w:val="0"/>
          <w:sz w:val="32"/>
          <w:szCs w:val="32"/>
        </w:rPr>
        <w:t>有關本轄綠島、蘭嶼地區證物送到本島因有交通問題，所以本局在綠島、蘭嶼地區均有設置臨時贓證物室，可存放贓證物、尿液檢體、性侵證物盒等。</w:t>
      </w:r>
    </w:p>
    <w:p w:rsidR="000765BE" w:rsidRPr="00EE7DB1" w:rsidRDefault="000765BE" w:rsidP="000765BE">
      <w:pPr>
        <w:autoSpaceDE w:val="0"/>
        <w:autoSpaceDN w:val="0"/>
        <w:adjustRightInd w:val="0"/>
        <w:snapToGrid w:val="0"/>
        <w:spacing w:line="500" w:lineRule="exact"/>
        <w:ind w:left="993" w:hanging="712"/>
        <w:contextualSpacing/>
        <w:jc w:val="both"/>
        <w:rPr>
          <w:rFonts w:ascii="標楷體" w:eastAsia="標楷體" w:hAnsi="Calibri" w:cs="標楷體"/>
          <w:sz w:val="32"/>
          <w:szCs w:val="32"/>
          <w:lang w:val="zh-TW"/>
        </w:rPr>
      </w:pPr>
      <w:r w:rsidRPr="00EE7DB1">
        <w:rPr>
          <w:rFonts w:ascii="標楷體" w:eastAsia="標楷體" w:hAnsi="Calibri" w:cs="標楷體"/>
          <w:color w:val="000000"/>
          <w:sz w:val="32"/>
          <w:szCs w:val="32"/>
          <w:lang w:val="zh-TW"/>
        </w:rPr>
        <w:t>(</w:t>
      </w:r>
      <w:r w:rsidRPr="00EE7DB1">
        <w:rPr>
          <w:rFonts w:ascii="標楷體" w:eastAsia="標楷體" w:hAnsi="Calibri" w:cs="標楷體" w:hint="eastAsia"/>
          <w:color w:val="000000"/>
          <w:sz w:val="32"/>
          <w:szCs w:val="32"/>
          <w:lang w:val="zh-TW"/>
        </w:rPr>
        <w:t>三</w:t>
      </w:r>
      <w:r w:rsidRPr="00EE7DB1">
        <w:rPr>
          <w:rFonts w:ascii="標楷體" w:eastAsia="標楷體" w:hAnsi="Calibri" w:cs="標楷體"/>
          <w:color w:val="000000"/>
          <w:sz w:val="32"/>
          <w:szCs w:val="32"/>
          <w:lang w:val="zh-TW"/>
        </w:rPr>
        <w:t>)</w:t>
      </w:r>
      <w:r w:rsidRPr="00EE7DB1">
        <w:rPr>
          <w:rFonts w:ascii="標楷體" w:eastAsia="標楷體" w:hAnsi="Calibri" w:cs="標楷體" w:hint="eastAsia"/>
          <w:sz w:val="32"/>
          <w:szCs w:val="32"/>
          <w:lang w:val="zh-TW"/>
        </w:rPr>
        <w:t>本局婦幼隊報告</w:t>
      </w:r>
    </w:p>
    <w:p w:rsidR="000765BE" w:rsidRPr="00EE7DB1" w:rsidRDefault="000765BE" w:rsidP="000765BE">
      <w:pPr>
        <w:spacing w:line="480" w:lineRule="exact"/>
        <w:ind w:leftChars="418" w:left="1003" w:rightChars="11" w:right="26" w:firstLineChars="200" w:firstLine="640"/>
        <w:jc w:val="both"/>
        <w:rPr>
          <w:rFonts w:ascii="標楷體" w:eastAsia="標楷體" w:hAnsi="Calibri" w:cs="標楷體"/>
          <w:b/>
          <w:bCs/>
          <w:sz w:val="32"/>
          <w:szCs w:val="32"/>
          <w:lang w:val="zh-TW"/>
        </w:rPr>
      </w:pPr>
      <w:r w:rsidRPr="002D1D1B">
        <w:rPr>
          <w:rFonts w:eastAsia="標楷體" w:hint="eastAsia"/>
          <w:kern w:val="0"/>
          <w:sz w:val="32"/>
          <w:szCs w:val="32"/>
        </w:rPr>
        <w:t>本局所有性侵證物盒均由婦幼隊統一控管，因送鑑路途遙遠，本隊每隔</w:t>
      </w:r>
      <w:r w:rsidRPr="002D1D1B">
        <w:rPr>
          <w:rFonts w:eastAsia="標楷體" w:hint="eastAsia"/>
          <w:kern w:val="0"/>
          <w:sz w:val="32"/>
          <w:szCs w:val="32"/>
        </w:rPr>
        <w:t>10</w:t>
      </w:r>
      <w:r w:rsidRPr="002D1D1B">
        <w:rPr>
          <w:rFonts w:eastAsia="標楷體" w:hint="eastAsia"/>
          <w:kern w:val="0"/>
          <w:sz w:val="32"/>
          <w:szCs w:val="32"/>
        </w:rPr>
        <w:t>至</w:t>
      </w:r>
      <w:r w:rsidRPr="002D1D1B">
        <w:rPr>
          <w:rFonts w:eastAsia="標楷體" w:hint="eastAsia"/>
          <w:kern w:val="0"/>
          <w:sz w:val="32"/>
          <w:szCs w:val="32"/>
        </w:rPr>
        <w:t>15</w:t>
      </w:r>
      <w:r w:rsidRPr="002D1D1B">
        <w:rPr>
          <w:rFonts w:eastAsia="標楷體" w:hint="eastAsia"/>
          <w:kern w:val="0"/>
          <w:sz w:val="32"/>
          <w:szCs w:val="32"/>
        </w:rPr>
        <w:t>天派員送證物盒至刑事警察局鑑</w:t>
      </w:r>
      <w:r w:rsidRPr="00EE7DB1">
        <w:rPr>
          <w:rFonts w:ascii="標楷體" w:eastAsia="標楷體" w:hAnsi="Calibri" w:cs="標楷體" w:hint="eastAsia"/>
          <w:kern w:val="0"/>
          <w:sz w:val="32"/>
          <w:szCs w:val="32"/>
          <w:lang w:val="zh-TW"/>
        </w:rPr>
        <w:t>驗，並領回鑑驗完畢證物盒，並在事前通報各分局，每個步驟均要交接，故分局之性侵證物盒不會有缺漏之問題。</w:t>
      </w:r>
    </w:p>
    <w:p w:rsidR="000765BE" w:rsidRPr="00EE7DB1" w:rsidRDefault="000765BE" w:rsidP="000765BE">
      <w:pPr>
        <w:autoSpaceDE w:val="0"/>
        <w:autoSpaceDN w:val="0"/>
        <w:adjustRightInd w:val="0"/>
        <w:snapToGrid w:val="0"/>
        <w:spacing w:line="500" w:lineRule="exact"/>
        <w:ind w:left="840" w:hanging="840"/>
        <w:contextualSpacing/>
        <w:jc w:val="both"/>
        <w:rPr>
          <w:rFonts w:ascii="標楷體" w:eastAsia="標楷體" w:hAnsi="標楷體"/>
          <w:sz w:val="32"/>
          <w:szCs w:val="32"/>
        </w:rPr>
      </w:pPr>
      <w:r w:rsidRPr="00EE7DB1">
        <w:rPr>
          <w:rFonts w:ascii="標楷體" w:eastAsia="標楷體" w:hAnsi="Calibri" w:cs="標楷體" w:hint="eastAsia"/>
          <w:b/>
          <w:sz w:val="32"/>
          <w:szCs w:val="32"/>
          <w:lang w:val="zh-TW"/>
        </w:rPr>
        <w:t>九、</w:t>
      </w:r>
      <w:r w:rsidRPr="00EE7DB1">
        <w:rPr>
          <w:rFonts w:ascii="標楷體" w:eastAsia="標楷體" w:hAnsi="標楷體" w:cs="標楷體" w:hint="eastAsia"/>
          <w:b/>
          <w:bCs/>
          <w:sz w:val="32"/>
          <w:szCs w:val="32"/>
          <w:lang w:val="zh-TW"/>
        </w:rPr>
        <w:t>提案討論:</w:t>
      </w:r>
      <w:r w:rsidRPr="00EE7DB1">
        <w:rPr>
          <w:rFonts w:ascii="標楷體" w:eastAsia="標楷體" w:hAnsi="標楷體" w:cs="標楷體" w:hint="eastAsia"/>
          <w:bCs/>
          <w:sz w:val="32"/>
          <w:szCs w:val="32"/>
          <w:lang w:val="zh-TW"/>
        </w:rPr>
        <w:t>無。</w:t>
      </w:r>
    </w:p>
    <w:p w:rsidR="000765BE" w:rsidRPr="00EE7DB1" w:rsidRDefault="000765BE" w:rsidP="000765BE">
      <w:pPr>
        <w:autoSpaceDE w:val="0"/>
        <w:autoSpaceDN w:val="0"/>
        <w:adjustRightInd w:val="0"/>
        <w:spacing w:line="500" w:lineRule="exact"/>
        <w:ind w:left="2255" w:hangingChars="704" w:hanging="2255"/>
        <w:jc w:val="both"/>
        <w:rPr>
          <w:rFonts w:ascii="標楷體" w:eastAsia="標楷體" w:hAnsi="Calibri" w:cs="標楷體"/>
          <w:b/>
          <w:bCs/>
          <w:color w:val="000000"/>
          <w:kern w:val="0"/>
          <w:sz w:val="32"/>
          <w:szCs w:val="32"/>
          <w:lang w:val="zh-TW"/>
        </w:rPr>
      </w:pPr>
      <w:r w:rsidRPr="00EE7DB1">
        <w:rPr>
          <w:rFonts w:ascii="標楷體" w:eastAsia="標楷體" w:hAnsi="標楷體" w:cs="標楷體" w:hint="eastAsia"/>
          <w:b/>
          <w:bCs/>
          <w:kern w:val="0"/>
          <w:sz w:val="32"/>
          <w:szCs w:val="32"/>
          <w:lang w:val="zh-TW"/>
        </w:rPr>
        <w:t>十、</w:t>
      </w:r>
      <w:r w:rsidRPr="00EE7DB1">
        <w:rPr>
          <w:rFonts w:ascii="標楷體" w:eastAsia="標楷體" w:hAnsi="Calibri" w:cs="標楷體" w:hint="eastAsia"/>
          <w:b/>
          <w:bCs/>
          <w:color w:val="000000"/>
          <w:kern w:val="0"/>
          <w:sz w:val="32"/>
          <w:szCs w:val="32"/>
          <w:lang w:val="zh-TW"/>
        </w:rPr>
        <w:t>主席結論：</w:t>
      </w:r>
    </w:p>
    <w:p w:rsidR="000765BE" w:rsidRPr="00EE7DB1" w:rsidRDefault="000765BE" w:rsidP="000765BE">
      <w:pPr>
        <w:spacing w:line="480" w:lineRule="exact"/>
        <w:ind w:leftChars="418" w:left="1003" w:rightChars="11" w:right="26" w:firstLineChars="200" w:firstLine="640"/>
        <w:jc w:val="both"/>
        <w:rPr>
          <w:rFonts w:ascii="標楷體" w:eastAsia="標楷體" w:hAnsi="標楷體"/>
          <w:color w:val="000000"/>
          <w:sz w:val="32"/>
          <w:szCs w:val="32"/>
        </w:rPr>
      </w:pPr>
      <w:r w:rsidRPr="00EE7DB1">
        <w:rPr>
          <w:rFonts w:ascii="標楷體" w:eastAsia="標楷體" w:hAnsi="標楷體" w:hint="eastAsia"/>
          <w:sz w:val="32"/>
          <w:szCs w:val="32"/>
        </w:rPr>
        <w:t>臺東雖然案件數量不多，屬稍偏遠地區之警察局，但每年仍有大量遊客從各縣市湧入，且貴局有很多主管均在大城市服務過，期待可以建立完整的制度，讓人民在臺東也有相同的保障。</w:t>
      </w:r>
    </w:p>
    <w:p w:rsidR="000765BE" w:rsidRPr="00EE7DB1" w:rsidRDefault="000765BE" w:rsidP="000765BE">
      <w:pPr>
        <w:spacing w:line="500" w:lineRule="exact"/>
        <w:ind w:left="1009" w:hangingChars="315" w:hanging="1009"/>
        <w:jc w:val="both"/>
        <w:rPr>
          <w:rFonts w:ascii="標楷體" w:eastAsia="標楷體" w:hAnsi="Calibri" w:cs="標楷體"/>
          <w:kern w:val="0"/>
          <w:sz w:val="32"/>
          <w:szCs w:val="32"/>
          <w:lang w:val="zh-TW"/>
        </w:rPr>
      </w:pPr>
      <w:r w:rsidRPr="00EE7DB1">
        <w:rPr>
          <w:rFonts w:ascii="標楷體" w:eastAsia="標楷體" w:hAnsi="Calibri" w:cs="標楷體" w:hint="eastAsia"/>
          <w:b/>
          <w:bCs/>
          <w:sz w:val="32"/>
          <w:szCs w:val="32"/>
          <w:lang w:val="zh-TW"/>
        </w:rPr>
        <w:t>十一、</w:t>
      </w:r>
      <w:r w:rsidRPr="00EE7DB1">
        <w:rPr>
          <w:rFonts w:ascii="標楷體" w:eastAsia="標楷體" w:hAnsi="Calibri" w:cs="標楷體" w:hint="eastAsia"/>
          <w:bCs/>
          <w:sz w:val="32"/>
          <w:szCs w:val="32"/>
          <w:lang w:val="zh-TW"/>
        </w:rPr>
        <w:t>散會：18</w:t>
      </w:r>
      <w:r w:rsidRPr="00EE7DB1">
        <w:rPr>
          <w:rFonts w:ascii="標楷體" w:eastAsia="標楷體" w:hAnsi="Calibri" w:cs="標楷體" w:hint="eastAsia"/>
          <w:kern w:val="0"/>
          <w:sz w:val="32"/>
          <w:szCs w:val="32"/>
          <w:lang w:val="zh-TW"/>
        </w:rPr>
        <w:t>時30分。</w:t>
      </w:r>
    </w:p>
    <w:p w:rsidR="000765BE" w:rsidRDefault="000765BE" w:rsidP="000765BE">
      <w:pPr>
        <w:widowControl/>
        <w:jc w:val="both"/>
        <w:rPr>
          <w:rFonts w:ascii="標楷體" w:eastAsia="標楷體" w:hAnsi="Calibri" w:cs="標楷體"/>
          <w:kern w:val="0"/>
          <w:sz w:val="32"/>
          <w:szCs w:val="32"/>
          <w:lang w:val="zh-TW"/>
        </w:rPr>
      </w:pPr>
      <w:r>
        <w:rPr>
          <w:rFonts w:ascii="標楷體" w:eastAsia="標楷體" w:hAnsi="Calibri" w:cs="標楷體"/>
          <w:kern w:val="0"/>
          <w:sz w:val="32"/>
          <w:szCs w:val="32"/>
          <w:lang w:val="zh-TW"/>
        </w:rPr>
        <w:br w:type="page"/>
      </w:r>
    </w:p>
    <w:p w:rsidR="000765BE" w:rsidRPr="00637754" w:rsidRDefault="000765BE" w:rsidP="000765BE">
      <w:pPr>
        <w:rPr>
          <w:rFonts w:ascii="標楷體" w:eastAsia="標楷體" w:hAnsi="標楷體"/>
          <w:sz w:val="36"/>
        </w:rPr>
      </w:pPr>
      <w:bookmarkStart w:id="648" w:name="海巡署第十二巡防區"/>
      <w:r w:rsidRPr="00637754">
        <w:rPr>
          <w:rFonts w:ascii="標楷體" w:eastAsia="標楷體" w:hAnsi="標楷體" w:hint="eastAsia"/>
          <w:sz w:val="36"/>
        </w:rPr>
        <w:lastRenderedPageBreak/>
        <w:t>立法院司法及法制委員會考察海洋委員海巡署第十二巡防區座談紀錄</w:t>
      </w:r>
      <w:bookmarkEnd w:id="648"/>
    </w:p>
    <w:p w:rsidR="000765BE" w:rsidRDefault="000765BE" w:rsidP="000765BE">
      <w:pPr>
        <w:pStyle w:val="afffffff3"/>
        <w:numPr>
          <w:ilvl w:val="0"/>
          <w:numId w:val="49"/>
        </w:numPr>
        <w:spacing w:beforeLines="50" w:before="120" w:line="500" w:lineRule="exact"/>
        <w:ind w:left="1145" w:right="0" w:hanging="1075"/>
        <w:jc w:val="both"/>
        <w:rPr>
          <w:rFonts w:ascii="標楷體" w:hAnsi="標楷體"/>
          <w:color w:val="auto"/>
          <w:szCs w:val="32"/>
        </w:rPr>
      </w:pPr>
      <w:r>
        <w:rPr>
          <w:rFonts w:ascii="標楷體" w:hAnsi="標楷體" w:hint="eastAsia"/>
          <w:color w:val="auto"/>
          <w:szCs w:val="32"/>
        </w:rPr>
        <w:t>時間：</w:t>
      </w:r>
      <w:r w:rsidRPr="0057715B">
        <w:rPr>
          <w:rFonts w:ascii="標楷體" w:hAnsi="標楷體" w:hint="eastAsia"/>
          <w:color w:val="auto"/>
          <w:szCs w:val="32"/>
        </w:rPr>
        <w:t>110年11月25日09時45分</w:t>
      </w:r>
    </w:p>
    <w:p w:rsidR="000765BE" w:rsidRDefault="000765BE" w:rsidP="000765BE">
      <w:pPr>
        <w:pStyle w:val="afffffff3"/>
        <w:numPr>
          <w:ilvl w:val="0"/>
          <w:numId w:val="49"/>
        </w:numPr>
        <w:spacing w:line="500" w:lineRule="exact"/>
        <w:ind w:right="0" w:hanging="1075"/>
        <w:jc w:val="both"/>
        <w:rPr>
          <w:rFonts w:ascii="標楷體" w:hAnsi="標楷體"/>
          <w:color w:val="auto"/>
          <w:szCs w:val="32"/>
        </w:rPr>
      </w:pPr>
      <w:r>
        <w:rPr>
          <w:rFonts w:ascii="標楷體" w:hAnsi="標楷體" w:hint="eastAsia"/>
          <w:color w:val="auto"/>
          <w:szCs w:val="32"/>
        </w:rPr>
        <w:t>地點：第十二巡防區</w:t>
      </w:r>
    </w:p>
    <w:p w:rsidR="000765BE" w:rsidRDefault="000765BE" w:rsidP="000765BE">
      <w:pPr>
        <w:pStyle w:val="afffffff3"/>
        <w:numPr>
          <w:ilvl w:val="0"/>
          <w:numId w:val="49"/>
        </w:numPr>
        <w:spacing w:line="500" w:lineRule="exact"/>
        <w:ind w:right="0" w:hanging="1075"/>
        <w:jc w:val="both"/>
        <w:rPr>
          <w:rFonts w:ascii="標楷體" w:hAnsi="標楷體"/>
          <w:color w:val="auto"/>
          <w:szCs w:val="32"/>
        </w:rPr>
      </w:pPr>
      <w:r>
        <w:rPr>
          <w:rFonts w:ascii="標楷體" w:hAnsi="標楷體" w:hint="eastAsia"/>
          <w:color w:val="auto"/>
          <w:szCs w:val="32"/>
        </w:rPr>
        <w:t>出席人員：</w:t>
      </w:r>
    </w:p>
    <w:p w:rsidR="000765BE" w:rsidRDefault="000765BE" w:rsidP="000765BE">
      <w:pPr>
        <w:pStyle w:val="afffffff3"/>
        <w:numPr>
          <w:ilvl w:val="0"/>
          <w:numId w:val="18"/>
        </w:numPr>
        <w:spacing w:line="500" w:lineRule="exact"/>
        <w:ind w:left="993" w:right="0" w:hanging="993"/>
        <w:jc w:val="both"/>
        <w:rPr>
          <w:rFonts w:ascii="標楷體" w:hAnsi="標楷體"/>
          <w:color w:val="auto"/>
          <w:szCs w:val="32"/>
        </w:rPr>
      </w:pPr>
      <w:r>
        <w:rPr>
          <w:rFonts w:ascii="標楷體" w:hAnsi="標楷體" w:hint="eastAsia"/>
          <w:color w:val="auto"/>
          <w:szCs w:val="32"/>
        </w:rPr>
        <w:t>立法院：葉毓蘭召集委員、</w:t>
      </w:r>
      <w:r w:rsidRPr="0057715B">
        <w:rPr>
          <w:rFonts w:ascii="標楷體" w:hAnsi="標楷體" w:hint="eastAsia"/>
          <w:color w:val="auto"/>
          <w:szCs w:val="32"/>
        </w:rPr>
        <w:t>吳斯懷委員</w:t>
      </w:r>
      <w:r>
        <w:rPr>
          <w:rFonts w:ascii="標楷體" w:hAnsi="標楷體" w:hint="eastAsia"/>
          <w:color w:val="auto"/>
          <w:szCs w:val="32"/>
        </w:rPr>
        <w:t>、陳盈利助理、林岱助理、薛復寧簡任編審等</w:t>
      </w:r>
    </w:p>
    <w:p w:rsidR="000765BE" w:rsidRDefault="000765BE" w:rsidP="000765BE">
      <w:pPr>
        <w:pStyle w:val="afffffff3"/>
        <w:numPr>
          <w:ilvl w:val="0"/>
          <w:numId w:val="18"/>
        </w:numPr>
        <w:spacing w:line="500" w:lineRule="exact"/>
        <w:ind w:left="992" w:right="0" w:hanging="992"/>
        <w:jc w:val="both"/>
        <w:rPr>
          <w:rFonts w:ascii="標楷體" w:hAnsi="標楷體"/>
          <w:color w:val="auto"/>
          <w:szCs w:val="32"/>
        </w:rPr>
      </w:pPr>
      <w:r>
        <w:rPr>
          <w:rFonts w:ascii="標楷體" w:hAnsi="標楷體" w:hint="eastAsia"/>
          <w:color w:val="auto"/>
          <w:szCs w:val="32"/>
        </w:rPr>
        <w:t>法務部</w:t>
      </w:r>
      <w:r w:rsidRPr="00677149">
        <w:rPr>
          <w:rFonts w:ascii="標楷體" w:hAnsi="標楷體" w:hint="eastAsia"/>
          <w:color w:val="auto"/>
          <w:szCs w:val="32"/>
        </w:rPr>
        <w:t>：</w:t>
      </w:r>
      <w:r>
        <w:rPr>
          <w:rFonts w:ascii="標楷體" w:hAnsi="標楷體" w:hint="eastAsia"/>
          <w:color w:val="auto"/>
          <w:szCs w:val="32"/>
        </w:rPr>
        <w:t>陳明堂政務次長、金門地檢署戴文亮檢察長</w:t>
      </w:r>
    </w:p>
    <w:p w:rsidR="000765BE" w:rsidRPr="0069161A" w:rsidRDefault="000765BE" w:rsidP="000765BE">
      <w:pPr>
        <w:pStyle w:val="afffffff3"/>
        <w:numPr>
          <w:ilvl w:val="0"/>
          <w:numId w:val="18"/>
        </w:numPr>
        <w:spacing w:line="500" w:lineRule="exact"/>
        <w:ind w:left="992" w:right="0" w:hanging="992"/>
        <w:jc w:val="both"/>
        <w:rPr>
          <w:rFonts w:ascii="標楷體" w:hAnsi="標楷體"/>
          <w:color w:val="auto"/>
          <w:szCs w:val="32"/>
        </w:rPr>
      </w:pPr>
      <w:r w:rsidRPr="0069161A">
        <w:rPr>
          <w:rFonts w:ascii="標楷體" w:hAnsi="標楷體" w:hint="eastAsia"/>
          <w:color w:val="auto"/>
          <w:szCs w:val="32"/>
        </w:rPr>
        <w:t>海委會</w:t>
      </w:r>
      <w:r>
        <w:rPr>
          <w:rFonts w:ascii="標楷體" w:hAnsi="標楷體" w:hint="eastAsia"/>
          <w:color w:val="auto"/>
          <w:szCs w:val="32"/>
        </w:rPr>
        <w:t>暨海巡</w:t>
      </w:r>
      <w:r w:rsidRPr="0069161A">
        <w:rPr>
          <w:rFonts w:ascii="標楷體" w:hAnsi="標楷體" w:hint="eastAsia"/>
          <w:color w:val="auto"/>
          <w:szCs w:val="32"/>
        </w:rPr>
        <w:t>署：</w:t>
      </w:r>
      <w:r w:rsidRPr="0069161A">
        <w:rPr>
          <w:rFonts w:ascii="標楷體" w:hAnsi="標楷體"/>
          <w:color w:val="auto"/>
          <w:szCs w:val="32"/>
        </w:rPr>
        <w:br/>
      </w:r>
      <w:r>
        <w:rPr>
          <w:rFonts w:ascii="標楷體" w:hAnsi="標楷體" w:hint="eastAsia"/>
          <w:color w:val="auto"/>
          <w:szCs w:val="32"/>
        </w:rPr>
        <w:t>周政務副主委兼</w:t>
      </w:r>
      <w:r w:rsidRPr="0069161A">
        <w:rPr>
          <w:rFonts w:ascii="標楷體" w:hAnsi="標楷體" w:hint="eastAsia"/>
          <w:color w:val="auto"/>
          <w:szCs w:val="32"/>
        </w:rPr>
        <w:t>署長</w:t>
      </w:r>
      <w:r>
        <w:rPr>
          <w:rFonts w:ascii="標楷體" w:hAnsi="標楷體" w:hint="eastAsia"/>
          <w:color w:val="auto"/>
          <w:szCs w:val="32"/>
        </w:rPr>
        <w:t>美伍</w:t>
      </w:r>
      <w:r w:rsidRPr="0069161A">
        <w:rPr>
          <w:rFonts w:ascii="標楷體" w:hAnsi="標楷體" w:hint="eastAsia"/>
          <w:color w:val="auto"/>
          <w:szCs w:val="32"/>
        </w:rPr>
        <w:t>、</w:t>
      </w:r>
      <w:r w:rsidRPr="0069161A">
        <w:rPr>
          <w:rFonts w:ascii="標楷體" w:hAnsi="標楷體" w:hint="eastAsia"/>
          <w:color w:val="000000" w:themeColor="text1"/>
          <w:szCs w:val="32"/>
        </w:rPr>
        <w:t>海委會國會聯絡組組長高崇安、</w:t>
      </w:r>
      <w:r>
        <w:rPr>
          <w:rFonts w:ascii="標楷體" w:hAnsi="標楷體" w:hint="eastAsia"/>
          <w:color w:val="000000" w:themeColor="text1"/>
          <w:szCs w:val="32"/>
        </w:rPr>
        <w:t>海巡署</w:t>
      </w:r>
      <w:r w:rsidRPr="0069161A">
        <w:rPr>
          <w:rFonts w:ascii="標楷體" w:hAnsi="標楷體" w:hint="eastAsia"/>
          <w:color w:val="auto"/>
          <w:szCs w:val="32"/>
        </w:rPr>
        <w:t>金馬澎分署分署長謝慶欽、巡防組組長黃世賢、人事室主任程旺順、巡防組海域執法科科長高龍浩及秘書室公關科科長黃琮博、第十二巡防區指揮部主</w:t>
      </w:r>
      <w:r w:rsidRPr="0069161A">
        <w:rPr>
          <w:rFonts w:ascii="標楷體" w:hAnsi="標楷體" w:hint="eastAsia"/>
          <w:color w:val="000000" w:themeColor="text1"/>
          <w:szCs w:val="32"/>
        </w:rPr>
        <w:t>任</w:t>
      </w:r>
      <w:r w:rsidRPr="0069161A">
        <w:rPr>
          <w:rFonts w:ascii="標楷體" w:hAnsi="標楷體" w:hint="eastAsia"/>
          <w:color w:val="auto"/>
          <w:szCs w:val="32"/>
        </w:rPr>
        <w:t>吳</w:t>
      </w:r>
      <w:r w:rsidRPr="0069161A">
        <w:rPr>
          <w:rFonts w:ascii="標楷體" w:hAnsi="標楷體" w:hint="eastAsia"/>
          <w:color w:val="000000" w:themeColor="text1"/>
          <w:szCs w:val="32"/>
        </w:rPr>
        <w:t>建冠、金馬澎分署第九岸巡隊隊長葉兆</w:t>
      </w:r>
      <w:r>
        <w:rPr>
          <w:rFonts w:ascii="標楷體" w:hAnsi="標楷體" w:hint="eastAsia"/>
          <w:color w:val="000000" w:themeColor="text1"/>
          <w:szCs w:val="32"/>
        </w:rPr>
        <w:t>航、艦隊分署第九海巡隊隊長曾忠智、偵防分署金門查緝隊隊長謝忠翰</w:t>
      </w:r>
    </w:p>
    <w:p w:rsidR="000765BE" w:rsidRPr="00380DA9" w:rsidRDefault="000765BE" w:rsidP="000765BE">
      <w:pPr>
        <w:pStyle w:val="afffffff3"/>
        <w:numPr>
          <w:ilvl w:val="0"/>
          <w:numId w:val="49"/>
        </w:numPr>
        <w:spacing w:line="500" w:lineRule="exact"/>
        <w:ind w:right="0" w:hanging="1075"/>
        <w:jc w:val="both"/>
        <w:rPr>
          <w:rFonts w:ascii="標楷體" w:hAnsi="標楷體"/>
          <w:color w:val="auto"/>
          <w:szCs w:val="32"/>
        </w:rPr>
      </w:pPr>
      <w:r w:rsidRPr="00380DA9">
        <w:rPr>
          <w:rFonts w:ascii="標楷體" w:hAnsi="標楷體" w:hint="eastAsia"/>
          <w:color w:val="000000" w:themeColor="text1"/>
          <w:szCs w:val="32"/>
        </w:rPr>
        <w:t>委員垂詢及答覆事項：</w:t>
      </w:r>
    </w:p>
    <w:p w:rsidR="000765BE" w:rsidRDefault="000765BE" w:rsidP="000765BE">
      <w:pPr>
        <w:pStyle w:val="afffffff3"/>
        <w:numPr>
          <w:ilvl w:val="0"/>
          <w:numId w:val="50"/>
        </w:numPr>
        <w:spacing w:line="500" w:lineRule="exact"/>
        <w:ind w:left="992" w:right="0" w:hanging="992"/>
        <w:jc w:val="both"/>
        <w:rPr>
          <w:rFonts w:ascii="標楷體" w:hAnsi="標楷體"/>
          <w:color w:val="auto"/>
          <w:szCs w:val="32"/>
        </w:rPr>
      </w:pPr>
      <w:r w:rsidRPr="0057715B">
        <w:rPr>
          <w:rFonts w:ascii="標楷體" w:hAnsi="標楷體" w:hint="eastAsia"/>
          <w:color w:val="auto"/>
          <w:szCs w:val="32"/>
        </w:rPr>
        <w:t>吳委員斯懷</w:t>
      </w:r>
      <w:r>
        <w:rPr>
          <w:rFonts w:ascii="標楷體" w:hAnsi="標楷體" w:hint="eastAsia"/>
          <w:color w:val="auto"/>
          <w:szCs w:val="32"/>
        </w:rPr>
        <w:t>：</w:t>
      </w:r>
    </w:p>
    <w:p w:rsidR="000765BE" w:rsidRDefault="000765BE" w:rsidP="000765BE">
      <w:pPr>
        <w:pStyle w:val="afffffff3"/>
        <w:numPr>
          <w:ilvl w:val="0"/>
          <w:numId w:val="51"/>
        </w:numPr>
        <w:spacing w:line="500" w:lineRule="exact"/>
        <w:ind w:left="993" w:right="0" w:hanging="567"/>
        <w:jc w:val="both"/>
        <w:rPr>
          <w:rFonts w:ascii="標楷體" w:hAnsi="標楷體"/>
          <w:color w:val="auto"/>
          <w:szCs w:val="32"/>
        </w:rPr>
      </w:pPr>
      <w:r w:rsidRPr="0057715B">
        <w:rPr>
          <w:rFonts w:ascii="標楷體" w:hAnsi="標楷體" w:hint="eastAsia"/>
          <w:color w:val="auto"/>
          <w:szCs w:val="32"/>
        </w:rPr>
        <w:t>委員垂詢：</w:t>
      </w:r>
      <w:r>
        <w:rPr>
          <w:rFonts w:ascii="標楷體" w:hAnsi="標楷體"/>
          <w:color w:val="auto"/>
          <w:szCs w:val="32"/>
        </w:rPr>
        <w:br/>
      </w:r>
      <w:r w:rsidRPr="0057715B">
        <w:rPr>
          <w:rFonts w:ascii="標楷體" w:hAnsi="標楷體" w:hint="eastAsia"/>
          <w:color w:val="auto"/>
          <w:szCs w:val="32"/>
        </w:rPr>
        <w:t>目前新造海巡艦艇將配備鎮海火箭彈，戰時加裝雄風飛彈等重要武器裝備，請問貴署是否建立相關人員訓練SOP及後勤補給規劃。</w:t>
      </w:r>
    </w:p>
    <w:p w:rsidR="000765BE" w:rsidRDefault="000765BE" w:rsidP="000765BE">
      <w:pPr>
        <w:pStyle w:val="afffffff3"/>
        <w:numPr>
          <w:ilvl w:val="0"/>
          <w:numId w:val="51"/>
        </w:numPr>
        <w:spacing w:line="500" w:lineRule="exact"/>
        <w:ind w:left="992" w:right="0" w:hanging="567"/>
        <w:jc w:val="both"/>
        <w:rPr>
          <w:rFonts w:ascii="標楷體" w:hAnsi="標楷體"/>
          <w:color w:val="auto"/>
          <w:szCs w:val="32"/>
        </w:rPr>
      </w:pPr>
      <w:r>
        <w:rPr>
          <w:rFonts w:ascii="標楷體" w:hAnsi="標楷體" w:hint="eastAsia"/>
          <w:color w:val="auto"/>
          <w:szCs w:val="32"/>
        </w:rPr>
        <w:t>海巡</w:t>
      </w:r>
      <w:r w:rsidRPr="0057715B">
        <w:rPr>
          <w:rFonts w:ascii="標楷體" w:hAnsi="標楷體" w:hint="eastAsia"/>
          <w:color w:val="auto"/>
          <w:szCs w:val="32"/>
        </w:rPr>
        <w:t>署答覆：</w:t>
      </w:r>
      <w:r>
        <w:rPr>
          <w:rFonts w:ascii="標楷體" w:hAnsi="標楷體"/>
          <w:color w:val="auto"/>
          <w:szCs w:val="32"/>
        </w:rPr>
        <w:br/>
      </w:r>
      <w:r>
        <w:rPr>
          <w:rFonts w:ascii="標楷體" w:hAnsi="標楷體" w:hint="eastAsia"/>
          <w:color w:val="auto"/>
          <w:szCs w:val="32"/>
        </w:rPr>
        <w:t>有關鎮海火箭彈及雄風飛彈人員教育訓練，海巡</w:t>
      </w:r>
      <w:r w:rsidRPr="0057715B">
        <w:rPr>
          <w:rFonts w:ascii="標楷體" w:hAnsi="標楷體" w:hint="eastAsia"/>
          <w:color w:val="auto"/>
          <w:szCs w:val="32"/>
        </w:rPr>
        <w:t>署均有相關規劃，</w:t>
      </w:r>
      <w:r>
        <w:rPr>
          <w:rFonts w:ascii="標楷體" w:hAnsi="標楷體" w:hint="eastAsia"/>
          <w:color w:val="auto"/>
          <w:szCs w:val="32"/>
        </w:rPr>
        <w:t>並</w:t>
      </w:r>
      <w:r w:rsidRPr="0057715B">
        <w:rPr>
          <w:rFonts w:ascii="標楷體" w:hAnsi="標楷體" w:hint="eastAsia"/>
          <w:color w:val="auto"/>
          <w:szCs w:val="32"/>
        </w:rPr>
        <w:t>於建</w:t>
      </w:r>
      <w:r>
        <w:rPr>
          <w:rFonts w:ascii="標楷體" w:hAnsi="標楷體" w:hint="eastAsia"/>
          <w:color w:val="auto"/>
          <w:szCs w:val="32"/>
        </w:rPr>
        <w:t>置</w:t>
      </w:r>
      <w:r w:rsidRPr="0057715B">
        <w:rPr>
          <w:rFonts w:ascii="標楷體" w:hAnsi="標楷體" w:hint="eastAsia"/>
          <w:color w:val="auto"/>
          <w:szCs w:val="32"/>
        </w:rPr>
        <w:t>時請中科院專家對</w:t>
      </w:r>
      <w:r>
        <w:rPr>
          <w:rFonts w:ascii="標楷體" w:hAnsi="標楷體" w:hint="eastAsia"/>
          <w:color w:val="auto"/>
          <w:szCs w:val="32"/>
        </w:rPr>
        <w:t>海巡</w:t>
      </w:r>
      <w:r w:rsidRPr="0057715B">
        <w:rPr>
          <w:rFonts w:ascii="標楷體" w:hAnsi="標楷體" w:hint="eastAsia"/>
          <w:color w:val="auto"/>
          <w:szCs w:val="32"/>
        </w:rPr>
        <w:t>署</w:t>
      </w:r>
      <w:r>
        <w:rPr>
          <w:rFonts w:ascii="標楷體" w:hAnsi="標楷體" w:hint="eastAsia"/>
          <w:color w:val="auto"/>
          <w:szCs w:val="32"/>
        </w:rPr>
        <w:t>接艦</w:t>
      </w:r>
      <w:r w:rsidRPr="0057715B">
        <w:rPr>
          <w:rFonts w:ascii="標楷體" w:hAnsi="標楷體" w:hint="eastAsia"/>
          <w:color w:val="auto"/>
          <w:szCs w:val="32"/>
        </w:rPr>
        <w:t>人員實施基</w:t>
      </w:r>
      <w:r>
        <w:rPr>
          <w:rFonts w:ascii="標楷體" w:hAnsi="標楷體" w:hint="eastAsia"/>
          <w:color w:val="auto"/>
          <w:szCs w:val="32"/>
        </w:rPr>
        <w:t>礎</w:t>
      </w:r>
      <w:r w:rsidRPr="0057715B">
        <w:rPr>
          <w:rFonts w:ascii="標楷體" w:hAnsi="標楷體" w:hint="eastAsia"/>
          <w:color w:val="auto"/>
          <w:szCs w:val="32"/>
        </w:rPr>
        <w:t>訓練，備戰時將由海軍編組專業人員進駐各艦船艇協助操作；另相關飛彈裝備目前均由海軍儲備。</w:t>
      </w:r>
    </w:p>
    <w:p w:rsidR="000765BE" w:rsidRDefault="000765BE" w:rsidP="000765BE">
      <w:pPr>
        <w:pStyle w:val="afffffff3"/>
        <w:numPr>
          <w:ilvl w:val="0"/>
          <w:numId w:val="50"/>
        </w:numPr>
        <w:spacing w:line="500" w:lineRule="exact"/>
        <w:ind w:left="992" w:right="0" w:hanging="992"/>
        <w:jc w:val="both"/>
        <w:rPr>
          <w:rFonts w:ascii="標楷體" w:hAnsi="標楷體"/>
          <w:color w:val="auto"/>
          <w:szCs w:val="32"/>
        </w:rPr>
      </w:pPr>
      <w:r w:rsidRPr="0057715B">
        <w:rPr>
          <w:rFonts w:ascii="標楷體" w:hAnsi="標楷體" w:hint="eastAsia"/>
          <w:color w:val="auto"/>
          <w:szCs w:val="32"/>
        </w:rPr>
        <w:lastRenderedPageBreak/>
        <w:t>葉</w:t>
      </w:r>
      <w:r>
        <w:rPr>
          <w:rFonts w:ascii="標楷體" w:hAnsi="標楷體" w:hint="eastAsia"/>
          <w:color w:val="auto"/>
          <w:szCs w:val="32"/>
        </w:rPr>
        <w:t>召集</w:t>
      </w:r>
      <w:r w:rsidRPr="0057715B">
        <w:rPr>
          <w:rFonts w:ascii="標楷體" w:hAnsi="標楷體" w:hint="eastAsia"/>
          <w:color w:val="auto"/>
          <w:szCs w:val="32"/>
        </w:rPr>
        <w:t>委員毓蘭</w:t>
      </w:r>
      <w:r>
        <w:rPr>
          <w:rFonts w:ascii="標楷體" w:hAnsi="標楷體" w:hint="eastAsia"/>
          <w:color w:val="auto"/>
          <w:szCs w:val="32"/>
        </w:rPr>
        <w:t>：</w:t>
      </w:r>
    </w:p>
    <w:p w:rsidR="000765BE" w:rsidRDefault="000765BE" w:rsidP="000765BE">
      <w:pPr>
        <w:pStyle w:val="afffffff3"/>
        <w:numPr>
          <w:ilvl w:val="0"/>
          <w:numId w:val="52"/>
        </w:numPr>
        <w:spacing w:line="500" w:lineRule="exact"/>
        <w:ind w:left="992" w:right="0" w:hanging="567"/>
        <w:jc w:val="both"/>
        <w:rPr>
          <w:rFonts w:ascii="標楷體" w:hAnsi="標楷體"/>
          <w:color w:val="auto"/>
          <w:szCs w:val="32"/>
        </w:rPr>
      </w:pPr>
      <w:r w:rsidRPr="0057715B">
        <w:rPr>
          <w:rFonts w:ascii="標楷體" w:hAnsi="標楷體" w:hint="eastAsia"/>
          <w:color w:val="auto"/>
          <w:szCs w:val="32"/>
        </w:rPr>
        <w:t>委員垂詢：</w:t>
      </w:r>
    </w:p>
    <w:p w:rsidR="000765BE" w:rsidRDefault="000765BE" w:rsidP="000765BE">
      <w:pPr>
        <w:pStyle w:val="afffffff3"/>
        <w:numPr>
          <w:ilvl w:val="0"/>
          <w:numId w:val="53"/>
        </w:numPr>
        <w:spacing w:line="500" w:lineRule="exact"/>
        <w:ind w:left="1276" w:right="0" w:hanging="851"/>
        <w:jc w:val="both"/>
        <w:rPr>
          <w:rFonts w:ascii="標楷體" w:hAnsi="標楷體"/>
          <w:color w:val="auto"/>
          <w:szCs w:val="32"/>
        </w:rPr>
      </w:pPr>
      <w:r w:rsidRPr="0057715B">
        <w:rPr>
          <w:rFonts w:ascii="標楷體" w:hAnsi="標楷體" w:hint="eastAsia"/>
          <w:color w:val="auto"/>
          <w:szCs w:val="32"/>
        </w:rPr>
        <w:t>海巡單位</w:t>
      </w:r>
      <w:r>
        <w:rPr>
          <w:rFonts w:ascii="標楷體" w:hAnsi="標楷體" w:hint="eastAsia"/>
          <w:color w:val="auto"/>
          <w:szCs w:val="32"/>
        </w:rPr>
        <w:t>為</w:t>
      </w:r>
      <w:r w:rsidRPr="0057715B">
        <w:rPr>
          <w:rFonts w:ascii="標楷體" w:hAnsi="標楷體" w:hint="eastAsia"/>
          <w:color w:val="auto"/>
          <w:szCs w:val="32"/>
        </w:rPr>
        <w:t>軍、警、文合併之多元化機關，所有人同舟共濟，惟福利、待遇及撫卹規定均不一，本委員會將持續戮力推動「海巡人員人事條例」，提高海巡同仁工作保障；另海巡署近年兩件海上因公撫卹案件，本委員會均要求總統府，爾後遠洋巡護勤務，應配有醫護人員隨勤，以保障同仁身體健康，後續如有相關問題，請向本委員會提出協調。</w:t>
      </w:r>
    </w:p>
    <w:p w:rsidR="000765BE" w:rsidRDefault="000765BE" w:rsidP="000765BE">
      <w:pPr>
        <w:pStyle w:val="afffffff3"/>
        <w:numPr>
          <w:ilvl w:val="0"/>
          <w:numId w:val="53"/>
        </w:numPr>
        <w:spacing w:line="500" w:lineRule="exact"/>
        <w:ind w:left="1276" w:right="0" w:hanging="851"/>
        <w:jc w:val="both"/>
        <w:rPr>
          <w:rFonts w:ascii="標楷體" w:hAnsi="標楷體"/>
          <w:color w:val="auto"/>
          <w:szCs w:val="32"/>
        </w:rPr>
      </w:pPr>
      <w:r w:rsidRPr="0057715B">
        <w:rPr>
          <w:rFonts w:ascii="標楷體" w:hAnsi="標楷體" w:hint="eastAsia"/>
          <w:color w:val="auto"/>
          <w:szCs w:val="32"/>
        </w:rPr>
        <w:t>本（110）年1月22</w:t>
      </w:r>
      <w:r>
        <w:rPr>
          <w:rFonts w:ascii="標楷體" w:hAnsi="標楷體" w:hint="eastAsia"/>
          <w:color w:val="auto"/>
          <w:szCs w:val="32"/>
        </w:rPr>
        <w:t>日中國「海警法」實施後，海巡署在</w:t>
      </w:r>
      <w:r w:rsidRPr="0057715B">
        <w:rPr>
          <w:rFonts w:ascii="標楷體" w:hAnsi="標楷體" w:hint="eastAsia"/>
          <w:color w:val="auto"/>
          <w:szCs w:val="32"/>
        </w:rPr>
        <w:t>海域</w:t>
      </w:r>
      <w:r>
        <w:rPr>
          <w:rFonts w:ascii="標楷體" w:hAnsi="標楷體" w:hint="eastAsia"/>
          <w:color w:val="auto"/>
          <w:szCs w:val="32"/>
        </w:rPr>
        <w:t>執法</w:t>
      </w:r>
      <w:r w:rsidRPr="0057715B">
        <w:rPr>
          <w:rFonts w:ascii="標楷體" w:hAnsi="標楷體" w:hint="eastAsia"/>
          <w:color w:val="auto"/>
          <w:szCs w:val="32"/>
        </w:rPr>
        <w:t>及</w:t>
      </w:r>
      <w:r>
        <w:rPr>
          <w:rFonts w:ascii="標楷體" w:hAnsi="標楷體" w:hint="eastAsia"/>
          <w:color w:val="auto"/>
          <w:szCs w:val="32"/>
        </w:rPr>
        <w:t>現行</w:t>
      </w:r>
      <w:r w:rsidRPr="0057715B">
        <w:rPr>
          <w:rFonts w:ascii="標楷體" w:hAnsi="標楷體" w:hint="eastAsia"/>
          <w:color w:val="auto"/>
          <w:szCs w:val="32"/>
        </w:rPr>
        <w:t>兩岸協同執法</w:t>
      </w:r>
      <w:r>
        <w:rPr>
          <w:rFonts w:ascii="標楷體" w:hAnsi="標楷體" w:hint="eastAsia"/>
          <w:color w:val="auto"/>
          <w:szCs w:val="32"/>
        </w:rPr>
        <w:t>機制</w:t>
      </w:r>
      <w:r w:rsidRPr="0057715B">
        <w:rPr>
          <w:rFonts w:ascii="標楷體" w:hAnsi="標楷體" w:hint="eastAsia"/>
          <w:color w:val="auto"/>
          <w:szCs w:val="32"/>
        </w:rPr>
        <w:t>有無變化？</w:t>
      </w:r>
      <w:r>
        <w:rPr>
          <w:rFonts w:ascii="標楷體" w:hAnsi="標楷體" w:hint="eastAsia"/>
          <w:color w:val="auto"/>
          <w:szCs w:val="32"/>
        </w:rPr>
        <w:t>中國大陸</w:t>
      </w:r>
      <w:r w:rsidRPr="0057715B">
        <w:rPr>
          <w:rFonts w:ascii="標楷體" w:hAnsi="標楷體" w:hint="eastAsia"/>
          <w:color w:val="auto"/>
          <w:szCs w:val="32"/>
        </w:rPr>
        <w:t>在</w:t>
      </w:r>
      <w:r>
        <w:rPr>
          <w:rFonts w:ascii="標楷體" w:hAnsi="標楷體" w:hint="eastAsia"/>
          <w:color w:val="auto"/>
          <w:szCs w:val="32"/>
        </w:rPr>
        <w:t>兩岸</w:t>
      </w:r>
      <w:r w:rsidRPr="0057715B">
        <w:rPr>
          <w:rFonts w:ascii="標楷體" w:hAnsi="標楷體" w:hint="eastAsia"/>
          <w:color w:val="auto"/>
          <w:szCs w:val="32"/>
        </w:rPr>
        <w:t>共同打擊犯罪及維護海域治安有無</w:t>
      </w:r>
      <w:r>
        <w:rPr>
          <w:rFonts w:ascii="標楷體" w:hAnsi="標楷體" w:hint="eastAsia"/>
          <w:color w:val="auto"/>
          <w:szCs w:val="32"/>
        </w:rPr>
        <w:t>其他</w:t>
      </w:r>
      <w:r w:rsidRPr="0057715B">
        <w:rPr>
          <w:rFonts w:ascii="標楷體" w:hAnsi="標楷體" w:hint="eastAsia"/>
          <w:color w:val="auto"/>
          <w:szCs w:val="32"/>
        </w:rPr>
        <w:t>異議？</w:t>
      </w:r>
    </w:p>
    <w:p w:rsidR="000765BE" w:rsidRDefault="000765BE" w:rsidP="000765BE">
      <w:pPr>
        <w:pStyle w:val="afffffff3"/>
        <w:numPr>
          <w:ilvl w:val="0"/>
          <w:numId w:val="52"/>
        </w:numPr>
        <w:spacing w:line="500" w:lineRule="exact"/>
        <w:ind w:left="992" w:right="0" w:hanging="567"/>
        <w:jc w:val="both"/>
        <w:rPr>
          <w:rFonts w:ascii="標楷體" w:hAnsi="標楷體"/>
          <w:color w:val="auto"/>
          <w:szCs w:val="32"/>
        </w:rPr>
      </w:pPr>
      <w:r>
        <w:rPr>
          <w:rFonts w:ascii="標楷體" w:hAnsi="標楷體" w:hint="eastAsia"/>
          <w:color w:val="auto"/>
          <w:szCs w:val="32"/>
        </w:rPr>
        <w:t>海巡</w:t>
      </w:r>
      <w:r w:rsidRPr="0057715B">
        <w:rPr>
          <w:rFonts w:ascii="標楷體" w:hAnsi="標楷體" w:hint="eastAsia"/>
          <w:color w:val="auto"/>
          <w:szCs w:val="32"/>
        </w:rPr>
        <w:t>署答覆：</w:t>
      </w:r>
    </w:p>
    <w:p w:rsidR="000765BE" w:rsidRDefault="000765BE" w:rsidP="000765BE">
      <w:pPr>
        <w:pStyle w:val="afffffff3"/>
        <w:numPr>
          <w:ilvl w:val="0"/>
          <w:numId w:val="54"/>
        </w:numPr>
        <w:spacing w:line="500" w:lineRule="exact"/>
        <w:ind w:left="1276" w:right="0" w:hanging="851"/>
        <w:jc w:val="both"/>
        <w:rPr>
          <w:rFonts w:ascii="標楷體" w:hAnsi="標楷體"/>
          <w:color w:val="auto"/>
          <w:szCs w:val="32"/>
        </w:rPr>
      </w:pPr>
      <w:r w:rsidRPr="0057715B">
        <w:rPr>
          <w:rFonts w:ascii="標楷體" w:hAnsi="標楷體" w:hint="eastAsia"/>
          <w:color w:val="auto"/>
          <w:szCs w:val="32"/>
        </w:rPr>
        <w:t>有關召委關切海巡人員福利、待遇及撫卹規定一元化問題，</w:t>
      </w:r>
      <w:r>
        <w:rPr>
          <w:rFonts w:ascii="標楷體" w:hAnsi="標楷體" w:hint="eastAsia"/>
          <w:color w:val="auto"/>
          <w:szCs w:val="32"/>
        </w:rPr>
        <w:t>目前仍</w:t>
      </w:r>
      <w:r w:rsidRPr="0057715B">
        <w:rPr>
          <w:rFonts w:ascii="標楷體" w:hAnsi="標楷體" w:hint="eastAsia"/>
          <w:color w:val="auto"/>
          <w:szCs w:val="32"/>
        </w:rPr>
        <w:t>受限考試院及各項銓敘制度。</w:t>
      </w:r>
    </w:p>
    <w:p w:rsidR="000765BE" w:rsidRDefault="000765BE" w:rsidP="000765BE">
      <w:pPr>
        <w:pStyle w:val="afffffff3"/>
        <w:numPr>
          <w:ilvl w:val="0"/>
          <w:numId w:val="54"/>
        </w:numPr>
        <w:spacing w:line="500" w:lineRule="exact"/>
        <w:ind w:left="1276" w:right="0" w:hanging="851"/>
        <w:jc w:val="both"/>
        <w:rPr>
          <w:rFonts w:ascii="標楷體" w:hAnsi="標楷體"/>
          <w:color w:val="auto"/>
          <w:szCs w:val="32"/>
        </w:rPr>
      </w:pPr>
      <w:r w:rsidRPr="0057715B">
        <w:rPr>
          <w:rFonts w:ascii="標楷體" w:hAnsi="標楷體" w:hint="eastAsia"/>
          <w:color w:val="auto"/>
          <w:szCs w:val="32"/>
        </w:rPr>
        <w:t>中國「海警法」實施後，兩岸海域執法</w:t>
      </w:r>
      <w:r>
        <w:rPr>
          <w:rFonts w:ascii="標楷體" w:hAnsi="標楷體" w:hint="eastAsia"/>
          <w:color w:val="auto"/>
          <w:szCs w:val="32"/>
        </w:rPr>
        <w:t>並未出現明顯變化，海巡</w:t>
      </w:r>
      <w:r w:rsidRPr="0057715B">
        <w:rPr>
          <w:rFonts w:ascii="標楷體" w:hAnsi="標楷體" w:hint="eastAsia"/>
          <w:color w:val="auto"/>
          <w:szCs w:val="32"/>
        </w:rPr>
        <w:t>署將持續秉持不挑釁、不退讓原則</w:t>
      </w:r>
      <w:r>
        <w:rPr>
          <w:rFonts w:ascii="標楷體" w:hAnsi="標楷體" w:hint="eastAsia"/>
          <w:color w:val="auto"/>
          <w:szCs w:val="32"/>
        </w:rPr>
        <w:t>強力取締不法或越界大陸船舶</w:t>
      </w:r>
      <w:r w:rsidRPr="0057715B">
        <w:rPr>
          <w:rFonts w:ascii="標楷體" w:hAnsi="標楷體" w:hint="eastAsia"/>
          <w:color w:val="auto"/>
          <w:szCs w:val="32"/>
        </w:rPr>
        <w:t>；另金門</w:t>
      </w:r>
      <w:r>
        <w:rPr>
          <w:rFonts w:ascii="標楷體" w:hAnsi="標楷體" w:hint="eastAsia"/>
          <w:color w:val="auto"/>
          <w:szCs w:val="32"/>
        </w:rPr>
        <w:t>、馬祖</w:t>
      </w:r>
      <w:r w:rsidRPr="0057715B">
        <w:rPr>
          <w:rFonts w:ascii="標楷體" w:hAnsi="標楷體" w:hint="eastAsia"/>
          <w:color w:val="auto"/>
          <w:szCs w:val="32"/>
        </w:rPr>
        <w:t>海域在兩岸協同執法成效卓著，且</w:t>
      </w:r>
      <w:r>
        <w:rPr>
          <w:rFonts w:ascii="標楷體" w:hAnsi="標楷體" w:hint="eastAsia"/>
          <w:color w:val="auto"/>
          <w:szCs w:val="32"/>
        </w:rPr>
        <w:t>雙方</w:t>
      </w:r>
      <w:r w:rsidRPr="0057715B">
        <w:rPr>
          <w:rFonts w:ascii="標楷體" w:hAnsi="標楷體" w:hint="eastAsia"/>
          <w:color w:val="auto"/>
          <w:szCs w:val="32"/>
        </w:rPr>
        <w:t>溝通</w:t>
      </w:r>
      <w:r>
        <w:rPr>
          <w:rFonts w:ascii="標楷體" w:hAnsi="標楷體" w:hint="eastAsia"/>
          <w:color w:val="auto"/>
          <w:szCs w:val="32"/>
        </w:rPr>
        <w:t>管道</w:t>
      </w:r>
      <w:r w:rsidRPr="0057715B">
        <w:rPr>
          <w:rFonts w:ascii="標楷體" w:hAnsi="標楷體" w:hint="eastAsia"/>
          <w:color w:val="auto"/>
          <w:szCs w:val="32"/>
        </w:rPr>
        <w:t>暢通</w:t>
      </w:r>
      <w:r>
        <w:rPr>
          <w:rFonts w:ascii="標楷體" w:hAnsi="標楷體" w:hint="eastAsia"/>
          <w:color w:val="auto"/>
          <w:szCs w:val="32"/>
        </w:rPr>
        <w:t>，陸方亦經常主動向我方提出協同執法需求，海巡</w:t>
      </w:r>
      <w:r w:rsidRPr="0057715B">
        <w:rPr>
          <w:rFonts w:ascii="標楷體" w:hAnsi="標楷體" w:hint="eastAsia"/>
          <w:color w:val="auto"/>
          <w:szCs w:val="32"/>
        </w:rPr>
        <w:t>署將持續</w:t>
      </w:r>
      <w:r>
        <w:rPr>
          <w:rFonts w:ascii="標楷體" w:hAnsi="標楷體" w:hint="eastAsia"/>
          <w:color w:val="auto"/>
          <w:szCs w:val="32"/>
        </w:rPr>
        <w:t>協調陸方，適時提升協同執法頻度</w:t>
      </w:r>
      <w:r w:rsidRPr="0057715B">
        <w:rPr>
          <w:rFonts w:ascii="標楷體" w:hAnsi="標楷體" w:hint="eastAsia"/>
          <w:color w:val="auto"/>
          <w:szCs w:val="32"/>
        </w:rPr>
        <w:t>，</w:t>
      </w:r>
      <w:r>
        <w:rPr>
          <w:rFonts w:ascii="標楷體" w:hAnsi="標楷體" w:hint="eastAsia"/>
          <w:color w:val="auto"/>
          <w:szCs w:val="32"/>
        </w:rPr>
        <w:t>共同維護海域治安</w:t>
      </w:r>
      <w:r w:rsidRPr="0057715B">
        <w:rPr>
          <w:rFonts w:ascii="標楷體" w:hAnsi="標楷體" w:hint="eastAsia"/>
          <w:color w:val="auto"/>
          <w:szCs w:val="32"/>
        </w:rPr>
        <w:t>。</w:t>
      </w:r>
    </w:p>
    <w:p w:rsidR="000765BE" w:rsidRDefault="000765BE" w:rsidP="000765BE">
      <w:pPr>
        <w:widowControl/>
        <w:jc w:val="both"/>
        <w:rPr>
          <w:rFonts w:ascii="標楷體" w:eastAsia="標楷體" w:hAnsi="標楷體"/>
          <w:kern w:val="0"/>
          <w:sz w:val="32"/>
          <w:szCs w:val="32"/>
        </w:rPr>
      </w:pPr>
      <w:r>
        <w:rPr>
          <w:rFonts w:ascii="標楷體" w:hAnsi="標楷體"/>
          <w:szCs w:val="32"/>
        </w:rPr>
        <w:br w:type="page"/>
      </w:r>
    </w:p>
    <w:p w:rsidR="000765BE" w:rsidRPr="00E20CC7" w:rsidRDefault="000765BE" w:rsidP="000765BE">
      <w:pPr>
        <w:rPr>
          <w:rFonts w:ascii="標楷體" w:eastAsia="標楷體" w:hAnsi="標楷體"/>
          <w:b/>
          <w:sz w:val="36"/>
        </w:rPr>
      </w:pPr>
      <w:bookmarkStart w:id="649" w:name="福建金門地方法院"/>
      <w:r w:rsidRPr="00E20CC7">
        <w:rPr>
          <w:rFonts w:ascii="標楷體" w:eastAsia="標楷體" w:hAnsi="標楷體" w:hint="eastAsia"/>
          <w:b/>
          <w:sz w:val="36"/>
        </w:rPr>
        <w:lastRenderedPageBreak/>
        <w:t>立法院司法及法制委員會參訪金門地區司法機關聯合簡報暨座談會會議紀錄</w:t>
      </w:r>
      <w:bookmarkEnd w:id="649"/>
    </w:p>
    <w:p w:rsidR="000765BE" w:rsidRPr="00651394" w:rsidRDefault="000765BE" w:rsidP="000765BE">
      <w:pPr>
        <w:numPr>
          <w:ilvl w:val="0"/>
          <w:numId w:val="55"/>
        </w:numPr>
        <w:spacing w:beforeLines="50" w:before="120"/>
        <w:ind w:left="720" w:hanging="720"/>
        <w:jc w:val="both"/>
        <w:rPr>
          <w:rFonts w:ascii="標楷體" w:eastAsia="標楷體"/>
          <w:sz w:val="32"/>
          <w:szCs w:val="20"/>
        </w:rPr>
      </w:pPr>
      <w:r w:rsidRPr="00651394">
        <w:rPr>
          <w:rFonts w:ascii="標楷體" w:eastAsia="標楷體" w:hint="eastAsia"/>
          <w:sz w:val="32"/>
          <w:szCs w:val="20"/>
        </w:rPr>
        <w:t>時　　間：1</w:t>
      </w:r>
      <w:r w:rsidRPr="00651394">
        <w:rPr>
          <w:rFonts w:ascii="標楷體" w:eastAsia="標楷體"/>
          <w:sz w:val="32"/>
          <w:szCs w:val="20"/>
        </w:rPr>
        <w:t>1</w:t>
      </w:r>
      <w:r w:rsidRPr="00651394">
        <w:rPr>
          <w:rFonts w:ascii="標楷體" w:eastAsia="標楷體" w:hint="eastAsia"/>
          <w:sz w:val="32"/>
          <w:szCs w:val="20"/>
        </w:rPr>
        <w:t>0年11月2</w:t>
      </w:r>
      <w:r w:rsidRPr="00651394">
        <w:rPr>
          <w:rFonts w:ascii="標楷體" w:eastAsia="標楷體"/>
          <w:sz w:val="32"/>
          <w:szCs w:val="20"/>
        </w:rPr>
        <w:t>6</w:t>
      </w:r>
      <w:r w:rsidRPr="00651394">
        <w:rPr>
          <w:rFonts w:ascii="標楷體" w:eastAsia="標楷體" w:hint="eastAsia"/>
          <w:sz w:val="32"/>
          <w:szCs w:val="20"/>
        </w:rPr>
        <w:t>日（星期四）下午2時</w:t>
      </w:r>
      <w:r w:rsidRPr="00651394">
        <w:rPr>
          <w:rFonts w:ascii="標楷體" w:eastAsia="標楷體"/>
          <w:sz w:val="32"/>
          <w:szCs w:val="20"/>
        </w:rPr>
        <w:t>3</w:t>
      </w:r>
      <w:r w:rsidRPr="00651394">
        <w:rPr>
          <w:rFonts w:ascii="標楷體" w:eastAsia="標楷體" w:hint="eastAsia"/>
          <w:sz w:val="32"/>
          <w:szCs w:val="20"/>
        </w:rPr>
        <w:t>0分</w:t>
      </w:r>
    </w:p>
    <w:p w:rsidR="000765BE" w:rsidRPr="00651394" w:rsidRDefault="000765BE" w:rsidP="000765BE">
      <w:pPr>
        <w:numPr>
          <w:ilvl w:val="0"/>
          <w:numId w:val="55"/>
        </w:numPr>
        <w:ind w:left="720" w:hanging="720"/>
        <w:jc w:val="both"/>
        <w:rPr>
          <w:rFonts w:ascii="標楷體" w:eastAsia="標楷體"/>
          <w:sz w:val="32"/>
          <w:szCs w:val="20"/>
        </w:rPr>
      </w:pPr>
      <w:r w:rsidRPr="00651394">
        <w:rPr>
          <w:rFonts w:ascii="標楷體" w:eastAsia="標楷體" w:hint="eastAsia"/>
          <w:sz w:val="32"/>
          <w:szCs w:val="20"/>
        </w:rPr>
        <w:t>地　　點：福建金門地方法院五樓會議室</w:t>
      </w:r>
    </w:p>
    <w:p w:rsidR="000765BE" w:rsidRPr="00651394" w:rsidRDefault="000765BE" w:rsidP="000765BE">
      <w:pPr>
        <w:numPr>
          <w:ilvl w:val="0"/>
          <w:numId w:val="55"/>
        </w:numPr>
        <w:ind w:left="720" w:hanging="720"/>
        <w:jc w:val="both"/>
        <w:rPr>
          <w:rFonts w:ascii="標楷體" w:eastAsia="標楷體"/>
          <w:sz w:val="32"/>
          <w:szCs w:val="20"/>
        </w:rPr>
      </w:pPr>
      <w:r w:rsidRPr="00651394">
        <w:rPr>
          <w:rFonts w:ascii="標楷體" w:eastAsia="標楷體" w:hint="eastAsia"/>
          <w:sz w:val="32"/>
          <w:szCs w:val="20"/>
        </w:rPr>
        <w:t>主　　席：葉召</w:t>
      </w:r>
      <w:r>
        <w:rPr>
          <w:rFonts w:ascii="標楷體" w:eastAsia="標楷體" w:hint="eastAsia"/>
          <w:sz w:val="32"/>
          <w:szCs w:val="20"/>
        </w:rPr>
        <w:t>集</w:t>
      </w:r>
      <w:r w:rsidRPr="00651394">
        <w:rPr>
          <w:rFonts w:ascii="標楷體" w:eastAsia="標楷體" w:hint="eastAsia"/>
          <w:sz w:val="32"/>
          <w:szCs w:val="20"/>
        </w:rPr>
        <w:t>委</w:t>
      </w:r>
      <w:r>
        <w:rPr>
          <w:rFonts w:ascii="標楷體" w:eastAsia="標楷體" w:hint="eastAsia"/>
          <w:sz w:val="32"/>
          <w:szCs w:val="20"/>
        </w:rPr>
        <w:t>員</w:t>
      </w:r>
      <w:r w:rsidRPr="00651394">
        <w:rPr>
          <w:rFonts w:ascii="標楷體" w:eastAsia="標楷體" w:hint="eastAsia"/>
          <w:sz w:val="32"/>
          <w:szCs w:val="20"/>
        </w:rPr>
        <w:t>毓蘭</w:t>
      </w:r>
    </w:p>
    <w:p w:rsidR="000765BE" w:rsidRPr="00651394" w:rsidRDefault="000765BE" w:rsidP="000765BE">
      <w:pPr>
        <w:numPr>
          <w:ilvl w:val="0"/>
          <w:numId w:val="55"/>
        </w:numPr>
        <w:ind w:left="720" w:hanging="720"/>
        <w:jc w:val="both"/>
        <w:rPr>
          <w:rFonts w:ascii="標楷體" w:eastAsia="標楷體" w:hAnsi="標楷體"/>
          <w:sz w:val="32"/>
          <w:szCs w:val="32"/>
        </w:rPr>
      </w:pPr>
      <w:r w:rsidRPr="00651394">
        <w:rPr>
          <w:rFonts w:ascii="標楷體" w:eastAsia="標楷體" w:hint="eastAsia"/>
          <w:sz w:val="32"/>
          <w:szCs w:val="20"/>
        </w:rPr>
        <w:t>出席人員：如另紙座次表</w:t>
      </w:r>
    </w:p>
    <w:p w:rsidR="000765BE" w:rsidRPr="00651394" w:rsidRDefault="000765BE" w:rsidP="000765BE">
      <w:pPr>
        <w:numPr>
          <w:ilvl w:val="0"/>
          <w:numId w:val="55"/>
        </w:numPr>
        <w:ind w:left="720" w:hanging="720"/>
        <w:jc w:val="both"/>
        <w:rPr>
          <w:rFonts w:ascii="標楷體" w:eastAsia="標楷體" w:hAnsi="標楷體"/>
          <w:sz w:val="32"/>
          <w:szCs w:val="32"/>
        </w:rPr>
      </w:pPr>
      <w:r w:rsidRPr="00651394">
        <w:rPr>
          <w:rFonts w:ascii="標楷體" w:eastAsia="標楷體" w:hAnsi="標楷體" w:hint="eastAsia"/>
          <w:sz w:val="32"/>
          <w:szCs w:val="32"/>
        </w:rPr>
        <w:t>會議開始</w:t>
      </w:r>
    </w:p>
    <w:p w:rsidR="000765BE" w:rsidRPr="00651394" w:rsidRDefault="000765BE" w:rsidP="000765BE">
      <w:pPr>
        <w:numPr>
          <w:ilvl w:val="0"/>
          <w:numId w:val="55"/>
        </w:numPr>
        <w:ind w:left="720" w:hanging="720"/>
        <w:jc w:val="both"/>
        <w:rPr>
          <w:rFonts w:ascii="標楷體" w:eastAsia="標楷體" w:hAnsi="標楷體"/>
          <w:sz w:val="32"/>
          <w:szCs w:val="32"/>
        </w:rPr>
      </w:pPr>
      <w:r w:rsidRPr="00651394">
        <w:rPr>
          <w:rFonts w:ascii="標楷體" w:eastAsia="標楷體" w:hAnsi="標楷體" w:hint="eastAsia"/>
          <w:sz w:val="32"/>
          <w:szCs w:val="32"/>
        </w:rPr>
        <w:t>各單位業務及專題簡報：</w:t>
      </w:r>
    </w:p>
    <w:p w:rsidR="000765BE" w:rsidRDefault="000765BE" w:rsidP="000765BE">
      <w:pPr>
        <w:numPr>
          <w:ilvl w:val="1"/>
          <w:numId w:val="55"/>
        </w:numPr>
        <w:ind w:left="1418" w:hanging="709"/>
        <w:jc w:val="both"/>
        <w:rPr>
          <w:rFonts w:ascii="標楷體" w:eastAsia="標楷體" w:hAnsi="標楷體"/>
          <w:sz w:val="32"/>
          <w:szCs w:val="32"/>
        </w:rPr>
      </w:pPr>
      <w:r w:rsidRPr="00321E1F">
        <w:rPr>
          <w:rFonts w:ascii="標楷體" w:eastAsia="標楷體" w:hAnsi="標楷體" w:hint="eastAsia"/>
          <w:sz w:val="32"/>
          <w:szCs w:val="32"/>
        </w:rPr>
        <w:t>福建金門地方法院簡報「因應國民法官新制宣導」</w:t>
      </w:r>
    </w:p>
    <w:p w:rsidR="000765BE" w:rsidRPr="00321E1F" w:rsidRDefault="000765BE" w:rsidP="000765BE">
      <w:pPr>
        <w:ind w:left="1418"/>
        <w:jc w:val="both"/>
        <w:rPr>
          <w:rFonts w:ascii="標楷體" w:eastAsia="標楷體" w:hAnsi="標楷體"/>
          <w:sz w:val="32"/>
          <w:szCs w:val="32"/>
        </w:rPr>
      </w:pPr>
      <w:r w:rsidRPr="00321E1F">
        <w:rPr>
          <w:rFonts w:ascii="標楷體" w:eastAsia="標楷體" w:hAnsi="標楷體"/>
          <w:sz w:val="32"/>
          <w:szCs w:val="32"/>
        </w:rPr>
        <w:t>報告人</w:t>
      </w:r>
      <w:r w:rsidRPr="00321E1F">
        <w:rPr>
          <w:rFonts w:ascii="標楷體" w:eastAsia="標楷體" w:hAnsi="標楷體" w:hint="eastAsia"/>
          <w:sz w:val="32"/>
          <w:szCs w:val="32"/>
        </w:rPr>
        <w:t>：福建金門地方法院莊</w:t>
      </w:r>
      <w:r w:rsidRPr="00321E1F">
        <w:rPr>
          <w:rFonts w:eastAsia="標楷體" w:hAnsi="標楷體"/>
          <w:sz w:val="32"/>
          <w:szCs w:val="32"/>
        </w:rPr>
        <w:t>院長深淵</w:t>
      </w:r>
    </w:p>
    <w:p w:rsidR="000765BE" w:rsidRPr="00321E1F" w:rsidRDefault="000765BE" w:rsidP="000765BE">
      <w:pPr>
        <w:numPr>
          <w:ilvl w:val="1"/>
          <w:numId w:val="55"/>
        </w:numPr>
        <w:ind w:left="1418" w:hanging="709"/>
        <w:jc w:val="both"/>
        <w:rPr>
          <w:rFonts w:ascii="標楷體" w:eastAsia="標楷體" w:hAnsi="標楷體"/>
          <w:b/>
          <w:sz w:val="32"/>
          <w:szCs w:val="32"/>
        </w:rPr>
      </w:pPr>
      <w:r w:rsidRPr="00321E1F">
        <w:rPr>
          <w:rFonts w:eastAsia="標楷體" w:hAnsi="標楷體" w:hint="eastAsia"/>
          <w:sz w:val="32"/>
          <w:szCs w:val="32"/>
        </w:rPr>
        <w:t>福建金門地方檢察署簡報「指揮司法警察維護海域治安情形」</w:t>
      </w:r>
    </w:p>
    <w:p w:rsidR="000765BE" w:rsidRPr="00321E1F" w:rsidRDefault="000765BE" w:rsidP="000765BE">
      <w:pPr>
        <w:ind w:left="1418"/>
        <w:jc w:val="both"/>
        <w:rPr>
          <w:rFonts w:ascii="標楷體" w:eastAsia="標楷體" w:hAnsi="標楷體"/>
          <w:b/>
          <w:sz w:val="32"/>
          <w:szCs w:val="32"/>
        </w:rPr>
      </w:pPr>
      <w:r w:rsidRPr="00321E1F">
        <w:rPr>
          <w:rFonts w:eastAsia="標楷體" w:hAnsi="標楷體" w:hint="eastAsia"/>
          <w:sz w:val="32"/>
          <w:szCs w:val="32"/>
        </w:rPr>
        <w:t>報告人：福建金門地方檢察署戴檢察長文亮</w:t>
      </w:r>
    </w:p>
    <w:p w:rsidR="000765BE" w:rsidRDefault="000765BE" w:rsidP="000765BE">
      <w:pPr>
        <w:numPr>
          <w:ilvl w:val="1"/>
          <w:numId w:val="55"/>
        </w:numPr>
        <w:ind w:left="1418" w:hanging="709"/>
        <w:jc w:val="both"/>
        <w:rPr>
          <w:rFonts w:ascii="標楷體" w:eastAsia="標楷體" w:hAnsi="標楷體"/>
          <w:sz w:val="32"/>
          <w:szCs w:val="32"/>
        </w:rPr>
      </w:pPr>
      <w:r w:rsidRPr="00321E1F">
        <w:rPr>
          <w:rFonts w:ascii="標楷體" w:eastAsia="標楷體" w:hAnsi="標楷體"/>
          <w:sz w:val="32"/>
          <w:szCs w:val="32"/>
        </w:rPr>
        <w:t>福建省調查處簡報</w:t>
      </w:r>
      <w:r w:rsidRPr="00321E1F">
        <w:rPr>
          <w:rFonts w:ascii="標楷體" w:eastAsia="標楷體" w:hAnsi="標楷體" w:hint="eastAsia"/>
          <w:sz w:val="32"/>
          <w:szCs w:val="32"/>
        </w:rPr>
        <w:t>「</w:t>
      </w:r>
      <w:r w:rsidRPr="00321E1F">
        <w:rPr>
          <w:rFonts w:ascii="標楷體" w:eastAsia="標楷體" w:hAnsi="標楷體"/>
          <w:sz w:val="32"/>
          <w:szCs w:val="32"/>
        </w:rPr>
        <w:t>查獲毒品保管</w:t>
      </w:r>
      <w:r w:rsidRPr="00321E1F">
        <w:rPr>
          <w:rFonts w:ascii="標楷體" w:eastAsia="標楷體" w:hAnsi="標楷體" w:hint="eastAsia"/>
          <w:sz w:val="32"/>
          <w:szCs w:val="32"/>
        </w:rPr>
        <w:t>、</w:t>
      </w:r>
      <w:r w:rsidRPr="00321E1F">
        <w:rPr>
          <w:rFonts w:ascii="標楷體" w:eastAsia="標楷體" w:hAnsi="標楷體"/>
          <w:sz w:val="32"/>
          <w:szCs w:val="32"/>
        </w:rPr>
        <w:t>銷燬作業及協同海域治安維護</w:t>
      </w:r>
      <w:r>
        <w:rPr>
          <w:rFonts w:ascii="標楷體" w:eastAsia="標楷體" w:hAnsi="標楷體" w:hint="eastAsia"/>
          <w:sz w:val="32"/>
          <w:szCs w:val="32"/>
        </w:rPr>
        <w:t>」</w:t>
      </w:r>
    </w:p>
    <w:p w:rsidR="000765BE" w:rsidRPr="00321E1F" w:rsidRDefault="000765BE" w:rsidP="000765BE">
      <w:pPr>
        <w:ind w:left="1418"/>
        <w:jc w:val="both"/>
        <w:rPr>
          <w:rFonts w:ascii="標楷體" w:eastAsia="標楷體" w:hAnsi="標楷體"/>
          <w:sz w:val="32"/>
          <w:szCs w:val="32"/>
        </w:rPr>
      </w:pPr>
      <w:r w:rsidRPr="00321E1F">
        <w:rPr>
          <w:rFonts w:ascii="標楷體" w:eastAsia="標楷體" w:hAnsi="標楷體"/>
          <w:sz w:val="32"/>
          <w:szCs w:val="32"/>
        </w:rPr>
        <w:t>報告人</w:t>
      </w:r>
      <w:r w:rsidRPr="00321E1F">
        <w:rPr>
          <w:rFonts w:ascii="標楷體" w:eastAsia="標楷體" w:hAnsi="標楷體" w:hint="eastAsia"/>
          <w:sz w:val="32"/>
          <w:szCs w:val="32"/>
        </w:rPr>
        <w:t>：</w:t>
      </w:r>
      <w:r w:rsidRPr="00321E1F">
        <w:rPr>
          <w:rFonts w:ascii="標楷體" w:eastAsia="標楷體" w:hAnsi="標楷體"/>
          <w:sz w:val="32"/>
          <w:szCs w:val="32"/>
        </w:rPr>
        <w:t>福建省調查處翁處長維藝</w:t>
      </w:r>
    </w:p>
    <w:p w:rsidR="000765BE" w:rsidRPr="00321E1F" w:rsidRDefault="000765BE" w:rsidP="000765BE">
      <w:pPr>
        <w:numPr>
          <w:ilvl w:val="1"/>
          <w:numId w:val="55"/>
        </w:numPr>
        <w:ind w:left="1418" w:hanging="709"/>
        <w:jc w:val="both"/>
        <w:rPr>
          <w:rFonts w:ascii="標楷體" w:eastAsia="標楷體" w:hAnsi="標楷體"/>
          <w:b/>
          <w:sz w:val="32"/>
          <w:szCs w:val="32"/>
        </w:rPr>
      </w:pPr>
      <w:r w:rsidRPr="00321E1F">
        <w:rPr>
          <w:rFonts w:eastAsia="標楷體" w:hAnsi="標楷體" w:hint="eastAsia"/>
          <w:sz w:val="32"/>
          <w:szCs w:val="32"/>
        </w:rPr>
        <w:t>金門縣警察局簡報「如何恢復兩岸合作打擊犯罪，引渡要犯回台」</w:t>
      </w:r>
    </w:p>
    <w:p w:rsidR="000765BE" w:rsidRPr="00321E1F" w:rsidRDefault="000765BE" w:rsidP="000765BE">
      <w:pPr>
        <w:ind w:left="1418"/>
        <w:jc w:val="both"/>
        <w:rPr>
          <w:rFonts w:ascii="標楷體" w:eastAsia="標楷體" w:hAnsi="標楷體"/>
          <w:b/>
          <w:sz w:val="32"/>
          <w:szCs w:val="32"/>
        </w:rPr>
      </w:pPr>
      <w:r w:rsidRPr="00321E1F">
        <w:rPr>
          <w:rFonts w:eastAsia="標楷體" w:hAnsi="標楷體"/>
          <w:sz w:val="32"/>
          <w:szCs w:val="32"/>
        </w:rPr>
        <w:t>報告人</w:t>
      </w:r>
      <w:r w:rsidRPr="00321E1F">
        <w:rPr>
          <w:rFonts w:eastAsia="標楷體" w:hAnsi="標楷體" w:hint="eastAsia"/>
          <w:sz w:val="32"/>
          <w:szCs w:val="32"/>
        </w:rPr>
        <w:t>：</w:t>
      </w:r>
      <w:r w:rsidRPr="00321E1F">
        <w:rPr>
          <w:rFonts w:eastAsia="標楷體" w:hAnsi="標楷體"/>
          <w:sz w:val="32"/>
          <w:szCs w:val="32"/>
        </w:rPr>
        <w:t>金門縣警察局廖局長高江</w:t>
      </w:r>
    </w:p>
    <w:p w:rsidR="000765BE" w:rsidRPr="00651394" w:rsidRDefault="000765BE" w:rsidP="000765BE">
      <w:pPr>
        <w:numPr>
          <w:ilvl w:val="0"/>
          <w:numId w:val="55"/>
        </w:numPr>
        <w:ind w:left="720" w:hanging="720"/>
        <w:jc w:val="both"/>
        <w:rPr>
          <w:rFonts w:ascii="標楷體" w:eastAsia="標楷體"/>
          <w:sz w:val="32"/>
          <w:szCs w:val="20"/>
        </w:rPr>
      </w:pPr>
      <w:r w:rsidRPr="00651394">
        <w:rPr>
          <w:rFonts w:ascii="標楷體" w:eastAsia="標楷體" w:hint="eastAsia"/>
          <w:sz w:val="32"/>
          <w:szCs w:val="20"/>
        </w:rPr>
        <w:t>茶敘、業務經驗交流及綜合座談：</w:t>
      </w:r>
    </w:p>
    <w:p w:rsidR="000765BE" w:rsidRPr="00651394" w:rsidRDefault="000765BE" w:rsidP="000765BE">
      <w:pPr>
        <w:ind w:left="360" w:firstLineChars="153" w:firstLine="490"/>
        <w:jc w:val="both"/>
        <w:rPr>
          <w:rFonts w:ascii="標楷體" w:eastAsia="標楷體" w:hAnsi="標楷體"/>
          <w:sz w:val="32"/>
          <w:szCs w:val="32"/>
        </w:rPr>
      </w:pPr>
      <w:r w:rsidRPr="00651394">
        <w:rPr>
          <w:rFonts w:ascii="標楷體" w:eastAsia="標楷體" w:hAnsi="標楷體"/>
          <w:sz w:val="32"/>
          <w:szCs w:val="32"/>
        </w:rPr>
        <w:t>一</w:t>
      </w:r>
      <w:r w:rsidRPr="00651394">
        <w:rPr>
          <w:rFonts w:ascii="標楷體" w:eastAsia="標楷體" w:hAnsi="標楷體" w:hint="eastAsia"/>
          <w:sz w:val="32"/>
          <w:szCs w:val="32"/>
        </w:rPr>
        <w:t>、葉召</w:t>
      </w:r>
      <w:r>
        <w:rPr>
          <w:rFonts w:ascii="標楷體" w:eastAsia="標楷體" w:hAnsi="標楷體" w:hint="eastAsia"/>
          <w:sz w:val="32"/>
          <w:szCs w:val="32"/>
        </w:rPr>
        <w:t>集</w:t>
      </w:r>
      <w:r w:rsidRPr="00651394">
        <w:rPr>
          <w:rFonts w:ascii="標楷體" w:eastAsia="標楷體" w:hAnsi="標楷體" w:hint="eastAsia"/>
          <w:sz w:val="32"/>
          <w:szCs w:val="32"/>
        </w:rPr>
        <w:t>委</w:t>
      </w:r>
      <w:r>
        <w:rPr>
          <w:rFonts w:ascii="標楷體" w:eastAsia="標楷體" w:hAnsi="標楷體" w:hint="eastAsia"/>
          <w:sz w:val="32"/>
          <w:szCs w:val="32"/>
        </w:rPr>
        <w:t>員</w:t>
      </w:r>
      <w:r w:rsidRPr="00651394">
        <w:rPr>
          <w:rFonts w:ascii="標楷體" w:eastAsia="標楷體" w:hAnsi="標楷體" w:hint="eastAsia"/>
          <w:sz w:val="32"/>
          <w:szCs w:val="32"/>
        </w:rPr>
        <w:t>毓蘭：</w:t>
      </w:r>
    </w:p>
    <w:p w:rsidR="000765BE" w:rsidRPr="00252AF2" w:rsidRDefault="000765BE" w:rsidP="000765BE">
      <w:pPr>
        <w:spacing w:line="480" w:lineRule="exact"/>
        <w:ind w:leftChars="418" w:left="1003" w:rightChars="11" w:right="26" w:firstLineChars="200" w:firstLine="640"/>
        <w:jc w:val="both"/>
        <w:rPr>
          <w:rFonts w:eastAsia="標楷體"/>
          <w:kern w:val="0"/>
          <w:sz w:val="32"/>
          <w:szCs w:val="32"/>
        </w:rPr>
      </w:pPr>
      <w:r w:rsidRPr="00252AF2">
        <w:rPr>
          <w:rFonts w:eastAsia="標楷體" w:hint="eastAsia"/>
          <w:kern w:val="0"/>
          <w:sz w:val="32"/>
          <w:szCs w:val="32"/>
        </w:rPr>
        <w:t>非常感謝金門的院、檢、警、調，今天很難得有機會看到金門地區所有治安執法團隊齊聚，這種感覺很好，台灣目前在治安面受到媒體、民眾諸多的不滿埋怨，在第一線的執法工作本來就是一個比較討人厭的工作，昨天我在司法法制委員會質詢時，特別提到也很感慨在刑法第</w:t>
      </w:r>
      <w:r w:rsidRPr="00252AF2">
        <w:rPr>
          <w:rFonts w:eastAsia="標楷體" w:hint="eastAsia"/>
          <w:kern w:val="0"/>
          <w:sz w:val="32"/>
          <w:szCs w:val="32"/>
        </w:rPr>
        <w:t>1</w:t>
      </w:r>
      <w:r w:rsidRPr="00252AF2">
        <w:rPr>
          <w:rFonts w:eastAsia="標楷體"/>
          <w:kern w:val="0"/>
          <w:sz w:val="32"/>
          <w:szCs w:val="32"/>
        </w:rPr>
        <w:t>50</w:t>
      </w:r>
      <w:r w:rsidRPr="00252AF2">
        <w:rPr>
          <w:rFonts w:eastAsia="標楷體"/>
          <w:kern w:val="0"/>
          <w:sz w:val="32"/>
          <w:szCs w:val="32"/>
        </w:rPr>
        <w:t>條</w:t>
      </w:r>
      <w:r w:rsidRPr="00252AF2">
        <w:rPr>
          <w:rFonts w:eastAsia="標楷體" w:hint="eastAsia"/>
          <w:kern w:val="0"/>
          <w:sz w:val="32"/>
          <w:szCs w:val="32"/>
        </w:rPr>
        <w:t>修法後執行迄今，警察機關移送</w:t>
      </w:r>
      <w:r w:rsidRPr="00252AF2">
        <w:rPr>
          <w:rFonts w:eastAsia="標楷體" w:hint="eastAsia"/>
          <w:kern w:val="0"/>
          <w:sz w:val="32"/>
          <w:szCs w:val="32"/>
        </w:rPr>
        <w:t>9</w:t>
      </w:r>
      <w:r w:rsidRPr="00252AF2">
        <w:rPr>
          <w:rFonts w:eastAsia="標楷體"/>
          <w:kern w:val="0"/>
          <w:sz w:val="32"/>
          <w:szCs w:val="32"/>
        </w:rPr>
        <w:t>,</w:t>
      </w:r>
      <w:r w:rsidRPr="00252AF2">
        <w:rPr>
          <w:rFonts w:eastAsia="標楷體" w:hint="eastAsia"/>
          <w:kern w:val="0"/>
          <w:sz w:val="32"/>
          <w:szCs w:val="32"/>
        </w:rPr>
        <w:t>672</w:t>
      </w:r>
      <w:r w:rsidRPr="00252AF2">
        <w:rPr>
          <w:rFonts w:eastAsia="標楷體" w:hint="eastAsia"/>
          <w:kern w:val="0"/>
          <w:sz w:val="32"/>
          <w:szCs w:val="32"/>
        </w:rPr>
        <w:t>件，地檢署起訴率只有</w:t>
      </w:r>
      <w:r w:rsidRPr="00252AF2">
        <w:rPr>
          <w:rFonts w:eastAsia="標楷體" w:hint="eastAsia"/>
          <w:kern w:val="0"/>
          <w:sz w:val="32"/>
          <w:szCs w:val="32"/>
        </w:rPr>
        <w:t>2</w:t>
      </w:r>
      <w:r w:rsidRPr="00252AF2">
        <w:rPr>
          <w:rFonts w:eastAsia="標楷體"/>
          <w:kern w:val="0"/>
          <w:sz w:val="32"/>
          <w:szCs w:val="32"/>
        </w:rPr>
        <w:t>9%</w:t>
      </w:r>
      <w:r w:rsidRPr="00252AF2">
        <w:rPr>
          <w:rFonts w:eastAsia="標楷體" w:hint="eastAsia"/>
          <w:kern w:val="0"/>
          <w:sz w:val="32"/>
          <w:szCs w:val="32"/>
        </w:rPr>
        <w:t>，其中又有九成易科罰金，真正受到嚇阻的鳳毛麟角，不只是刑法第</w:t>
      </w:r>
      <w:r w:rsidRPr="00252AF2">
        <w:rPr>
          <w:rFonts w:eastAsia="標楷體" w:hint="eastAsia"/>
          <w:kern w:val="0"/>
          <w:sz w:val="32"/>
          <w:szCs w:val="32"/>
        </w:rPr>
        <w:t>149</w:t>
      </w:r>
      <w:r w:rsidRPr="00252AF2">
        <w:rPr>
          <w:rFonts w:eastAsia="標楷體" w:hint="eastAsia"/>
          <w:kern w:val="0"/>
          <w:sz w:val="32"/>
          <w:szCs w:val="32"/>
        </w:rPr>
        <w:t>、</w:t>
      </w:r>
      <w:r w:rsidRPr="00252AF2">
        <w:rPr>
          <w:rFonts w:eastAsia="標楷體" w:hint="eastAsia"/>
          <w:kern w:val="0"/>
          <w:sz w:val="32"/>
          <w:szCs w:val="32"/>
        </w:rPr>
        <w:t>150</w:t>
      </w:r>
      <w:r w:rsidRPr="00252AF2">
        <w:rPr>
          <w:rFonts w:eastAsia="標楷體" w:hint="eastAsia"/>
          <w:kern w:val="0"/>
          <w:sz w:val="32"/>
          <w:szCs w:val="32"/>
        </w:rPr>
        <w:t>條的案子，酒駕、詐騙案普遍如此，在大陸詐騙案件動則可判三十年、無期徒刑，如被害人死亡，還可以判死刑，反觀我們起訴率低又輕判，遂達不到</w:t>
      </w:r>
      <w:r w:rsidRPr="00252AF2">
        <w:rPr>
          <w:rFonts w:eastAsia="標楷體" w:hint="eastAsia"/>
          <w:kern w:val="0"/>
          <w:sz w:val="32"/>
          <w:szCs w:val="32"/>
        </w:rPr>
        <w:lastRenderedPageBreak/>
        <w:t>嚇阻作用，社會治安問題日形嚴重，徒讓警察疲於奔命。</w:t>
      </w:r>
    </w:p>
    <w:p w:rsidR="000765BE" w:rsidRPr="00252AF2" w:rsidRDefault="000765BE" w:rsidP="000765BE">
      <w:pPr>
        <w:spacing w:line="480" w:lineRule="exact"/>
        <w:ind w:leftChars="418" w:left="1003" w:rightChars="11" w:right="26" w:firstLineChars="200" w:firstLine="640"/>
        <w:jc w:val="both"/>
        <w:rPr>
          <w:rFonts w:eastAsia="標楷體"/>
          <w:kern w:val="0"/>
          <w:sz w:val="32"/>
          <w:szCs w:val="32"/>
        </w:rPr>
      </w:pPr>
      <w:r w:rsidRPr="00252AF2">
        <w:rPr>
          <w:rFonts w:eastAsia="標楷體" w:hint="eastAsia"/>
          <w:kern w:val="0"/>
          <w:sz w:val="32"/>
          <w:szCs w:val="32"/>
        </w:rPr>
        <w:t>昨天黃世杰委員再度重提廢止調度司法警察條例，希望回歸刑事訴訟法相關程序，目前警察機關的難處是經常迫於政治壓力，行政協助就變成一個空白授權，近日超商店員遭攻擊案，衛生福利部長陳時中表示，勸導戴口罩是提醒並不是責任，責任是在警察單位，難道執行戴口罩是警察的工作嗎？不應該是這樣子的。</w:t>
      </w:r>
    </w:p>
    <w:p w:rsidR="000765BE" w:rsidRPr="00252AF2" w:rsidRDefault="000765BE" w:rsidP="000765BE">
      <w:pPr>
        <w:spacing w:line="480" w:lineRule="exact"/>
        <w:ind w:leftChars="418" w:left="1003" w:rightChars="11" w:right="26" w:firstLineChars="200" w:firstLine="640"/>
        <w:jc w:val="both"/>
        <w:rPr>
          <w:rFonts w:eastAsia="標楷體"/>
          <w:kern w:val="0"/>
          <w:sz w:val="32"/>
          <w:szCs w:val="32"/>
        </w:rPr>
      </w:pPr>
      <w:r w:rsidRPr="00252AF2">
        <w:rPr>
          <w:rFonts w:eastAsia="標楷體" w:hint="eastAsia"/>
          <w:kern w:val="0"/>
          <w:sz w:val="32"/>
          <w:szCs w:val="32"/>
        </w:rPr>
        <w:t>如果刑法第</w:t>
      </w:r>
      <w:r w:rsidRPr="00252AF2">
        <w:rPr>
          <w:rFonts w:eastAsia="標楷體" w:hint="eastAsia"/>
          <w:kern w:val="0"/>
          <w:sz w:val="32"/>
          <w:szCs w:val="32"/>
        </w:rPr>
        <w:t>149</w:t>
      </w:r>
      <w:r w:rsidRPr="00252AF2">
        <w:rPr>
          <w:rFonts w:eastAsia="標楷體" w:hint="eastAsia"/>
          <w:kern w:val="0"/>
          <w:sz w:val="32"/>
          <w:szCs w:val="32"/>
        </w:rPr>
        <w:t>、</w:t>
      </w:r>
      <w:r w:rsidRPr="00252AF2">
        <w:rPr>
          <w:rFonts w:eastAsia="標楷體" w:hint="eastAsia"/>
          <w:kern w:val="0"/>
          <w:sz w:val="32"/>
          <w:szCs w:val="32"/>
        </w:rPr>
        <w:t>150</w:t>
      </w:r>
      <w:r w:rsidRPr="00252AF2">
        <w:rPr>
          <w:rFonts w:eastAsia="標楷體" w:hint="eastAsia"/>
          <w:kern w:val="0"/>
          <w:sz w:val="32"/>
          <w:szCs w:val="32"/>
        </w:rPr>
        <w:t>條形同具文，檢察官們應該一起想辦法讓法律發揮效果，加強內部溝通，釐清法律見解，讓第一線執法人員有所依循，只要國家好，只要治安好，司法及法制委員會願意協助修法。</w:t>
      </w:r>
    </w:p>
    <w:p w:rsidR="000765BE" w:rsidRPr="00252AF2" w:rsidRDefault="000765BE" w:rsidP="000765BE">
      <w:pPr>
        <w:spacing w:line="480" w:lineRule="exact"/>
        <w:ind w:leftChars="418" w:left="1003" w:rightChars="11" w:right="26" w:firstLineChars="200" w:firstLine="640"/>
        <w:jc w:val="both"/>
        <w:rPr>
          <w:rFonts w:eastAsia="標楷體"/>
          <w:kern w:val="0"/>
          <w:sz w:val="32"/>
          <w:szCs w:val="32"/>
        </w:rPr>
      </w:pPr>
      <w:r w:rsidRPr="00252AF2">
        <w:rPr>
          <w:rFonts w:eastAsia="標楷體" w:hint="eastAsia"/>
          <w:kern w:val="0"/>
          <w:sz w:val="32"/>
          <w:szCs w:val="32"/>
        </w:rPr>
        <w:t>今天我蠻感動的是戴檢察長對偷渡客「人要押、船要扣」，就是要讓犯罪者看到自己行為的損失，這正是台灣拼治安時，警察最希望能夠獲得即時的效果，只羈押四個人之後，馬上發揮嚇阻效果。今天也看到我最期待的一個理想狀態是戴文亮檢察長表達感謝莊深淵院長，海巡、岸巡弟兄，而且幫他們分析應該如何辦理，看到大家互相相挺的感覺真的很好。</w:t>
      </w:r>
    </w:p>
    <w:p w:rsidR="000765BE" w:rsidRPr="00651394" w:rsidRDefault="000765BE" w:rsidP="000765BE">
      <w:pPr>
        <w:spacing w:line="480" w:lineRule="exact"/>
        <w:ind w:leftChars="413" w:left="1599" w:hangingChars="190" w:hanging="608"/>
        <w:jc w:val="both"/>
        <w:rPr>
          <w:rFonts w:ascii="標楷體" w:eastAsia="標楷體" w:hAnsi="標楷體"/>
          <w:sz w:val="32"/>
          <w:szCs w:val="32"/>
        </w:rPr>
      </w:pPr>
      <w:r w:rsidRPr="00651394">
        <w:rPr>
          <w:rFonts w:ascii="標楷體" w:eastAsia="標楷體" w:hAnsi="標楷體"/>
          <w:sz w:val="32"/>
          <w:szCs w:val="32"/>
        </w:rPr>
        <w:t>兩個問題</w:t>
      </w:r>
      <w:r w:rsidRPr="00651394">
        <w:rPr>
          <w:rFonts w:ascii="標楷體" w:eastAsia="標楷體" w:hAnsi="標楷體" w:hint="eastAsia"/>
          <w:sz w:val="32"/>
          <w:szCs w:val="32"/>
        </w:rPr>
        <w:t>請教：</w:t>
      </w:r>
    </w:p>
    <w:p w:rsidR="000765BE" w:rsidRPr="00651394" w:rsidRDefault="000765BE" w:rsidP="000765BE">
      <w:pPr>
        <w:kinsoku w:val="0"/>
        <w:topLinePunct/>
        <w:spacing w:line="480" w:lineRule="exact"/>
        <w:ind w:leftChars="413" w:left="1631" w:hangingChars="200" w:hanging="640"/>
        <w:jc w:val="both"/>
        <w:rPr>
          <w:rFonts w:ascii="標楷體" w:eastAsia="標楷體" w:hAnsi="標楷體"/>
          <w:sz w:val="32"/>
          <w:szCs w:val="32"/>
        </w:rPr>
      </w:pPr>
      <w:r w:rsidRPr="00651394">
        <w:rPr>
          <w:rFonts w:ascii="標楷體" w:eastAsia="標楷體" w:hAnsi="標楷體" w:hint="eastAsia"/>
          <w:sz w:val="32"/>
          <w:szCs w:val="32"/>
        </w:rPr>
        <w:t>(一)有關國民法官新制宣導，因金門地院工作人員不多、資源有限，建議可以透過海報建置QR</w:t>
      </w:r>
      <w:r w:rsidRPr="00651394">
        <w:rPr>
          <w:rFonts w:ascii="標楷體" w:eastAsia="標楷體" w:hAnsi="標楷體"/>
          <w:sz w:val="32"/>
          <w:szCs w:val="32"/>
        </w:rPr>
        <w:t xml:space="preserve"> </w:t>
      </w:r>
      <w:r w:rsidRPr="00651394">
        <w:rPr>
          <w:rFonts w:ascii="標楷體" w:eastAsia="標楷體" w:hAnsi="標楷體" w:hint="eastAsia"/>
          <w:sz w:val="32"/>
          <w:szCs w:val="32"/>
        </w:rPr>
        <w:t>Code掃瞄碼模式，供民眾自行點閱瀏覽，利用海報宣傳方式來代替同仁實體宣導，俾減少同仁工作負荷，亦希望司法院提供相關紀錄短片供宣導使用。</w:t>
      </w:r>
    </w:p>
    <w:p w:rsidR="000765BE" w:rsidRPr="00651394" w:rsidRDefault="000765BE" w:rsidP="000765BE">
      <w:pPr>
        <w:kinsoku w:val="0"/>
        <w:topLinePunct/>
        <w:spacing w:line="480" w:lineRule="exact"/>
        <w:ind w:leftChars="413" w:left="1631" w:hangingChars="200" w:hanging="640"/>
        <w:jc w:val="both"/>
        <w:rPr>
          <w:rFonts w:ascii="標楷體" w:eastAsia="標楷體" w:hAnsi="標楷體"/>
          <w:sz w:val="32"/>
          <w:szCs w:val="32"/>
        </w:rPr>
      </w:pPr>
      <w:r w:rsidRPr="00651394">
        <w:rPr>
          <w:rFonts w:ascii="標楷體" w:eastAsia="標楷體" w:hAnsi="標楷體"/>
          <w:sz w:val="32"/>
          <w:szCs w:val="32"/>
        </w:rPr>
        <w:t>(</w:t>
      </w:r>
      <w:r w:rsidRPr="00651394">
        <w:rPr>
          <w:rFonts w:ascii="標楷體" w:eastAsia="標楷體" w:hAnsi="標楷體" w:hint="eastAsia"/>
          <w:sz w:val="32"/>
          <w:szCs w:val="32"/>
        </w:rPr>
        <w:t>二)關於地檢署所提之走私、偷渡等專案型計畫，法務部是否有其他資源或爭取相關經費協助地檢署</w:t>
      </w:r>
      <w:r w:rsidRPr="00651394">
        <w:rPr>
          <w:rFonts w:ascii="標楷體" w:eastAsia="標楷體" w:hAnsi="標楷體" w:hint="eastAsia"/>
          <w:sz w:val="32"/>
          <w:szCs w:val="32"/>
        </w:rPr>
        <w:lastRenderedPageBreak/>
        <w:t>相關專案運作使用，工作補助津貼、補助費或獎金等，以激勵辛苦的工作人員，我覺得這是我們該努力的。個人覺得這與國安相關，是否可向國安局爭取相關經費。</w:t>
      </w:r>
    </w:p>
    <w:p w:rsidR="000765BE" w:rsidRPr="00651394" w:rsidRDefault="000765BE" w:rsidP="000765BE">
      <w:pPr>
        <w:ind w:firstLineChars="443" w:firstLine="1418"/>
        <w:jc w:val="both"/>
        <w:rPr>
          <w:rFonts w:ascii="標楷體" w:eastAsia="標楷體" w:hAnsi="標楷體"/>
          <w:sz w:val="32"/>
          <w:szCs w:val="32"/>
        </w:rPr>
      </w:pPr>
      <w:r w:rsidRPr="00651394">
        <w:rPr>
          <w:rFonts w:ascii="標楷體" w:eastAsia="標楷體" w:hAnsi="標楷體" w:hint="eastAsia"/>
          <w:sz w:val="32"/>
          <w:szCs w:val="32"/>
        </w:rPr>
        <w:t>陳政次明堂回應：</w:t>
      </w:r>
    </w:p>
    <w:p w:rsidR="000765BE" w:rsidRPr="00651394" w:rsidRDefault="000765BE" w:rsidP="000765BE">
      <w:pPr>
        <w:spacing w:line="480" w:lineRule="exact"/>
        <w:ind w:leftChars="600" w:left="1440" w:firstLineChars="200" w:firstLine="640"/>
        <w:jc w:val="both"/>
        <w:rPr>
          <w:rFonts w:ascii="標楷體" w:eastAsia="標楷體" w:hAnsi="標楷體"/>
          <w:sz w:val="32"/>
          <w:szCs w:val="32"/>
        </w:rPr>
      </w:pPr>
      <w:r w:rsidRPr="00651394">
        <w:rPr>
          <w:rFonts w:ascii="標楷體" w:eastAsia="標楷體" w:hAnsi="標楷體"/>
          <w:sz w:val="32"/>
          <w:szCs w:val="32"/>
        </w:rPr>
        <w:t>爭取相關經費協助地檢署走私等專案運作</w:t>
      </w:r>
      <w:r w:rsidRPr="00651394">
        <w:rPr>
          <w:rFonts w:ascii="標楷體" w:eastAsia="標楷體" w:hAnsi="標楷體" w:hint="eastAsia"/>
          <w:sz w:val="32"/>
          <w:szCs w:val="32"/>
        </w:rPr>
        <w:t>，</w:t>
      </w:r>
      <w:r w:rsidRPr="00651394">
        <w:rPr>
          <w:rFonts w:ascii="標楷體" w:eastAsia="標楷體" w:hAnsi="標楷體"/>
          <w:sz w:val="32"/>
          <w:szCs w:val="32"/>
        </w:rPr>
        <w:t>這點沒有問題</w:t>
      </w:r>
      <w:r w:rsidRPr="00651394">
        <w:rPr>
          <w:rFonts w:ascii="標楷體" w:eastAsia="標楷體" w:hAnsi="標楷體" w:hint="eastAsia"/>
          <w:sz w:val="32"/>
          <w:szCs w:val="32"/>
        </w:rPr>
        <w:t>，</w:t>
      </w:r>
      <w:r w:rsidRPr="00651394">
        <w:rPr>
          <w:rFonts w:ascii="標楷體" w:eastAsia="標楷體" w:hAnsi="標楷體"/>
          <w:sz w:val="32"/>
          <w:szCs w:val="32"/>
        </w:rPr>
        <w:t>另外在</w:t>
      </w:r>
      <w:r w:rsidRPr="00651394">
        <w:rPr>
          <w:rFonts w:ascii="標楷體" w:eastAsia="標楷體" w:hAnsi="標楷體" w:hint="eastAsia"/>
          <w:sz w:val="32"/>
          <w:szCs w:val="32"/>
        </w:rPr>
        <w:t>蔡得勝擔任國安局局長時期，曾爭取過兩百萬經費，但需個案處理。</w:t>
      </w:r>
    </w:p>
    <w:p w:rsidR="000765BE" w:rsidRPr="00651394" w:rsidRDefault="000765BE" w:rsidP="000765BE">
      <w:pPr>
        <w:ind w:firstLineChars="265" w:firstLine="848"/>
        <w:jc w:val="both"/>
        <w:rPr>
          <w:rFonts w:ascii="標楷體" w:eastAsia="標楷體" w:hAnsi="標楷體"/>
          <w:sz w:val="32"/>
          <w:szCs w:val="32"/>
        </w:rPr>
      </w:pPr>
      <w:r w:rsidRPr="00651394">
        <w:rPr>
          <w:rFonts w:ascii="標楷體" w:eastAsia="標楷體" w:hAnsi="標楷體" w:hint="eastAsia"/>
          <w:sz w:val="32"/>
          <w:szCs w:val="32"/>
        </w:rPr>
        <w:t>二、翁委員重鈞：</w:t>
      </w:r>
    </w:p>
    <w:p w:rsidR="000765BE" w:rsidRPr="00252AF2" w:rsidRDefault="000765BE" w:rsidP="000765BE">
      <w:pPr>
        <w:spacing w:line="480" w:lineRule="exact"/>
        <w:ind w:leftChars="418" w:left="1003" w:rightChars="11" w:right="26" w:firstLineChars="200" w:firstLine="640"/>
        <w:jc w:val="both"/>
        <w:rPr>
          <w:rFonts w:eastAsia="標楷體"/>
          <w:kern w:val="0"/>
          <w:sz w:val="32"/>
          <w:szCs w:val="32"/>
        </w:rPr>
      </w:pPr>
      <w:r w:rsidRPr="00252AF2">
        <w:rPr>
          <w:rFonts w:eastAsia="標楷體" w:hint="eastAsia"/>
          <w:kern w:val="0"/>
          <w:sz w:val="32"/>
          <w:szCs w:val="32"/>
        </w:rPr>
        <w:t>非常感謝召委安排我們來到金門考察，真正瞭解到金門地區檢、警、調、法院各單位間的協調合作及業務的往來。在聽了各單位簡報後，發覺在金門工作的檢、警、調、法院業務是比台灣本島還重一些，增加很多在台灣沒有的工作項目，但是民間團體協助的力量卻沒台灣豐沛，所以剛才召委的提醒就是希望真正的落實照顧到離島辛苦的第一線工作人員。</w:t>
      </w:r>
    </w:p>
    <w:p w:rsidR="000765BE" w:rsidRPr="00651394" w:rsidRDefault="000765BE" w:rsidP="000765BE">
      <w:pPr>
        <w:ind w:firstLineChars="221" w:firstLine="707"/>
        <w:jc w:val="both"/>
        <w:rPr>
          <w:rFonts w:ascii="標楷體" w:eastAsia="標楷體" w:hAnsi="標楷體"/>
          <w:sz w:val="32"/>
          <w:szCs w:val="32"/>
        </w:rPr>
      </w:pPr>
      <w:r w:rsidRPr="00651394">
        <w:rPr>
          <w:rFonts w:ascii="標楷體" w:eastAsia="標楷體" w:hAnsi="標楷體"/>
          <w:sz w:val="32"/>
          <w:szCs w:val="32"/>
        </w:rPr>
        <w:t>三</w:t>
      </w:r>
      <w:r w:rsidRPr="00651394">
        <w:rPr>
          <w:rFonts w:ascii="標楷體" w:eastAsia="標楷體" w:hAnsi="標楷體" w:hint="eastAsia"/>
          <w:sz w:val="32"/>
          <w:szCs w:val="32"/>
        </w:rPr>
        <w:t>、吳委員斯懷：</w:t>
      </w:r>
    </w:p>
    <w:p w:rsidR="000765BE" w:rsidRPr="00651394" w:rsidRDefault="000765BE" w:rsidP="000765BE">
      <w:pPr>
        <w:spacing w:line="480" w:lineRule="exact"/>
        <w:ind w:leftChars="413" w:left="1599" w:hangingChars="190" w:hanging="608"/>
        <w:jc w:val="both"/>
        <w:rPr>
          <w:rFonts w:ascii="標楷體" w:eastAsia="標楷體" w:hAnsi="標楷體"/>
          <w:sz w:val="32"/>
          <w:szCs w:val="32"/>
        </w:rPr>
      </w:pPr>
      <w:r w:rsidRPr="00651394">
        <w:rPr>
          <w:rFonts w:ascii="標楷體" w:eastAsia="標楷體" w:hAnsi="標楷體" w:hint="eastAsia"/>
          <w:sz w:val="32"/>
          <w:szCs w:val="32"/>
        </w:rPr>
        <w:t>(一)我在立法院替第一線執法者講了不少話，尤其是警察、海巡，我說警察不是孫悟空，城中城大火後，陳其邁市長下令各分局清查老舊大樓，前陣子為防治非洲豬瘟，要求警察檢查餿水，有些工作非警察職權範圍，警察工作並非包山包海。</w:t>
      </w:r>
    </w:p>
    <w:p w:rsidR="000765BE" w:rsidRPr="00651394" w:rsidRDefault="000765BE" w:rsidP="000765BE">
      <w:pPr>
        <w:spacing w:line="480" w:lineRule="exact"/>
        <w:ind w:leftChars="413" w:left="1599" w:hangingChars="190" w:hanging="608"/>
        <w:jc w:val="both"/>
        <w:rPr>
          <w:rFonts w:ascii="標楷體" w:eastAsia="標楷體" w:hAnsi="標楷體"/>
          <w:sz w:val="32"/>
          <w:szCs w:val="32"/>
        </w:rPr>
      </w:pPr>
      <w:r w:rsidRPr="00651394">
        <w:rPr>
          <w:rFonts w:ascii="標楷體" w:eastAsia="標楷體" w:hAnsi="標楷體" w:hint="eastAsia"/>
          <w:sz w:val="32"/>
          <w:szCs w:val="32"/>
        </w:rPr>
        <w:t>(二)檢、警、調、法院所做的任何政策宣導要接地氣，近期發生多起街頭暴力，球棒變列管工具，超商店員遭攻擊案，執政當局要超商夜間雙人值班，但夜班都徵不到員工了，再要求超商增加為兩人值班，超商就倒店了，這就是不接地氣的作法。再者，國民法官制度的宣導，在座各位大多有法律背景，但是老百姓看不懂，廣告宣導文宣短片要讓人民看得懂且長度不要超過四分鐘。</w:t>
      </w:r>
    </w:p>
    <w:p w:rsidR="000765BE" w:rsidRPr="00651394" w:rsidRDefault="000765BE" w:rsidP="000765BE">
      <w:pPr>
        <w:spacing w:line="480" w:lineRule="exact"/>
        <w:ind w:leftChars="413" w:left="1599" w:hangingChars="190" w:hanging="608"/>
        <w:jc w:val="both"/>
        <w:rPr>
          <w:rFonts w:ascii="標楷體" w:eastAsia="標楷體" w:hAnsi="標楷體"/>
          <w:sz w:val="32"/>
          <w:szCs w:val="32"/>
        </w:rPr>
      </w:pPr>
      <w:r w:rsidRPr="00651394">
        <w:rPr>
          <w:rFonts w:ascii="標楷體" w:eastAsia="標楷體" w:hAnsi="標楷體" w:hint="eastAsia"/>
          <w:sz w:val="32"/>
          <w:szCs w:val="32"/>
        </w:rPr>
        <w:lastRenderedPageBreak/>
        <w:t>(</w:t>
      </w:r>
      <w:r w:rsidRPr="00651394">
        <w:rPr>
          <w:rFonts w:ascii="標楷體" w:eastAsia="標楷體" w:hAnsi="標楷體"/>
          <w:sz w:val="32"/>
          <w:szCs w:val="32"/>
        </w:rPr>
        <w:t>三</w:t>
      </w:r>
      <w:r w:rsidRPr="00651394">
        <w:rPr>
          <w:rFonts w:ascii="標楷體" w:eastAsia="標楷體" w:hAnsi="標楷體" w:hint="eastAsia"/>
          <w:sz w:val="32"/>
          <w:szCs w:val="32"/>
        </w:rPr>
        <w:t>)戴檢察長說「人怕關、船怕扣」這真是太好了，在新加坡酒駕先關兩天，有嚇阻犯罪的效果，所以執法要嚴，要讓人民有感覺，昨天質詢時我也提醒法務部長，檢察官辦案依法沒有錯，但要符合民眾的期待，第一、效果起訴率多少，第二、罰則，警察曾反應辛苦佈線守候好不容易抓到的通緝犯，在兩禮拜後就放走了，以致大家就不願意做，沒有法可以依據，你們就提供建議，立法院願意配合修法、預算需要我們來協助。</w:t>
      </w:r>
    </w:p>
    <w:p w:rsidR="000765BE" w:rsidRPr="00651394" w:rsidRDefault="000765BE" w:rsidP="000765BE">
      <w:pPr>
        <w:ind w:firstLineChars="188" w:firstLine="602"/>
        <w:jc w:val="both"/>
        <w:rPr>
          <w:rFonts w:ascii="標楷體" w:eastAsia="標楷體" w:hAnsi="標楷體"/>
          <w:sz w:val="32"/>
          <w:szCs w:val="32"/>
        </w:rPr>
      </w:pPr>
      <w:r w:rsidRPr="00651394">
        <w:rPr>
          <w:rFonts w:ascii="標楷體" w:eastAsia="標楷體" w:hAnsi="標楷體"/>
          <w:sz w:val="32"/>
          <w:szCs w:val="32"/>
        </w:rPr>
        <w:t>四</w:t>
      </w:r>
      <w:r w:rsidRPr="00651394">
        <w:rPr>
          <w:rFonts w:ascii="標楷體" w:eastAsia="標楷體" w:hAnsi="標楷體" w:hint="eastAsia"/>
          <w:sz w:val="32"/>
          <w:szCs w:val="32"/>
        </w:rPr>
        <w:t>、</w:t>
      </w:r>
      <w:r w:rsidRPr="00651394">
        <w:rPr>
          <w:rFonts w:ascii="標楷體" w:eastAsia="標楷體" w:hAnsi="標楷體"/>
          <w:sz w:val="32"/>
          <w:szCs w:val="32"/>
        </w:rPr>
        <w:t>金門縣警察局陳大隊長</w:t>
      </w:r>
      <w:r w:rsidRPr="00651394">
        <w:rPr>
          <w:rFonts w:ascii="標楷體" w:eastAsia="標楷體" w:hAnsi="標楷體" w:hint="eastAsia"/>
          <w:sz w:val="32"/>
          <w:szCs w:val="32"/>
        </w:rPr>
        <w:t>：</w:t>
      </w:r>
    </w:p>
    <w:p w:rsidR="000765BE" w:rsidRPr="00252AF2" w:rsidRDefault="000765BE" w:rsidP="000765BE">
      <w:pPr>
        <w:spacing w:line="480" w:lineRule="exact"/>
        <w:ind w:leftChars="418" w:left="1003" w:rightChars="11" w:right="26" w:firstLineChars="200" w:firstLine="640"/>
        <w:jc w:val="both"/>
        <w:rPr>
          <w:rFonts w:eastAsia="標楷體"/>
          <w:kern w:val="0"/>
          <w:sz w:val="32"/>
          <w:szCs w:val="32"/>
        </w:rPr>
      </w:pPr>
      <w:r w:rsidRPr="00252AF2">
        <w:rPr>
          <w:rFonts w:eastAsia="標楷體" w:hint="eastAsia"/>
          <w:kern w:val="0"/>
          <w:sz w:val="32"/>
          <w:szCs w:val="32"/>
        </w:rPr>
        <w:t>在金門地區檢方、法院對於警察工作都很支持，尤其在逮捕毒犯區塊，事實上今年較去年同期增加八個，依每年查緝的辦案量亦較去年增加，羈押率也是比較好，在警政署部分，我們是列為績優單位，這也要歸功檢察署、法院的支持，在這裡特別感謝檢察長及院長對我們的支持。</w:t>
      </w:r>
    </w:p>
    <w:p w:rsidR="000765BE" w:rsidRPr="00651394" w:rsidRDefault="000765BE" w:rsidP="000765BE">
      <w:pPr>
        <w:ind w:firstLineChars="177" w:firstLine="566"/>
        <w:jc w:val="both"/>
        <w:rPr>
          <w:rFonts w:ascii="標楷體" w:eastAsia="標楷體" w:hAnsi="標楷體"/>
          <w:sz w:val="32"/>
          <w:szCs w:val="32"/>
        </w:rPr>
      </w:pPr>
      <w:r w:rsidRPr="00651394">
        <w:rPr>
          <w:rFonts w:ascii="標楷體" w:eastAsia="標楷體" w:hAnsi="標楷體"/>
          <w:sz w:val="32"/>
          <w:szCs w:val="32"/>
        </w:rPr>
        <w:t>五</w:t>
      </w:r>
      <w:r w:rsidRPr="00651394">
        <w:rPr>
          <w:rFonts w:ascii="標楷體" w:eastAsia="標楷體" w:hAnsi="標楷體" w:hint="eastAsia"/>
          <w:sz w:val="32"/>
          <w:szCs w:val="32"/>
        </w:rPr>
        <w:t>、</w:t>
      </w:r>
      <w:r w:rsidRPr="00651394">
        <w:rPr>
          <w:rFonts w:ascii="標楷體" w:eastAsia="標楷體" w:hAnsi="標楷體"/>
          <w:sz w:val="32"/>
          <w:szCs w:val="32"/>
        </w:rPr>
        <w:t>法務部王局長</w:t>
      </w:r>
      <w:r w:rsidRPr="00651394">
        <w:rPr>
          <w:rFonts w:ascii="標楷體" w:eastAsia="標楷體" w:hAnsi="標楷體" w:hint="eastAsia"/>
          <w:sz w:val="32"/>
          <w:szCs w:val="32"/>
        </w:rPr>
        <w:t>：</w:t>
      </w:r>
    </w:p>
    <w:p w:rsidR="000765BE" w:rsidRPr="00252AF2" w:rsidRDefault="000765BE" w:rsidP="000765BE">
      <w:pPr>
        <w:spacing w:line="480" w:lineRule="exact"/>
        <w:ind w:leftChars="418" w:left="1003" w:rightChars="11" w:right="26" w:firstLineChars="200" w:firstLine="640"/>
        <w:jc w:val="both"/>
        <w:rPr>
          <w:rFonts w:eastAsia="標楷體"/>
          <w:kern w:val="0"/>
          <w:sz w:val="32"/>
          <w:szCs w:val="32"/>
        </w:rPr>
      </w:pPr>
      <w:r w:rsidRPr="00252AF2">
        <w:rPr>
          <w:rFonts w:eastAsia="標楷體" w:hint="eastAsia"/>
          <w:kern w:val="0"/>
          <w:sz w:val="32"/>
          <w:szCs w:val="32"/>
        </w:rPr>
        <w:t>今天非常榮幸委員來金門訪視，個人很感謝委員對於金門地區的支持，有需要資源的地方，委員願意想辦法幫助我們，個人非常感謝。</w:t>
      </w:r>
    </w:p>
    <w:p w:rsidR="000765BE" w:rsidRPr="00252AF2" w:rsidRDefault="000765BE" w:rsidP="000765BE">
      <w:pPr>
        <w:spacing w:line="480" w:lineRule="exact"/>
        <w:ind w:leftChars="418" w:left="1003" w:rightChars="11" w:right="26" w:firstLineChars="200" w:firstLine="640"/>
        <w:jc w:val="both"/>
        <w:rPr>
          <w:rFonts w:eastAsia="標楷體"/>
          <w:kern w:val="0"/>
          <w:sz w:val="32"/>
          <w:szCs w:val="32"/>
        </w:rPr>
      </w:pPr>
      <w:r w:rsidRPr="00252AF2">
        <w:rPr>
          <w:rFonts w:eastAsia="標楷體" w:hint="eastAsia"/>
          <w:kern w:val="0"/>
          <w:sz w:val="32"/>
          <w:szCs w:val="32"/>
        </w:rPr>
        <w:t>針對毒品扣押物保管的部分，我補充說明，有關毒品被掉包的事件發生後，調查局已深切檢討，做了很多改善措施，除充實硬體外，相關程序上亦有所改進，目前只要毒品一經查獲，承辦人應立即載入雲端建檔，建檔後，中央系統便列入管制，並有兩人共同監督，而在毒品銷毀前要再進行第二次複驗，以確認成分是否改變，除此之外，亦建置</w:t>
      </w:r>
      <w:r w:rsidRPr="00252AF2">
        <w:rPr>
          <w:rFonts w:eastAsia="標楷體" w:hint="eastAsia"/>
          <w:kern w:val="0"/>
          <w:sz w:val="32"/>
          <w:szCs w:val="32"/>
        </w:rPr>
        <w:t>RFI</w:t>
      </w:r>
      <w:r w:rsidRPr="00252AF2">
        <w:rPr>
          <w:rFonts w:eastAsia="標楷體"/>
          <w:kern w:val="0"/>
          <w:sz w:val="32"/>
          <w:szCs w:val="32"/>
        </w:rPr>
        <w:t>D</w:t>
      </w:r>
      <w:r w:rsidRPr="00252AF2">
        <w:rPr>
          <w:rFonts w:eastAsia="標楷體" w:hint="eastAsia"/>
          <w:kern w:val="0"/>
          <w:sz w:val="32"/>
          <w:szCs w:val="32"/>
        </w:rPr>
        <w:t>庫房，每天或每週利用</w:t>
      </w:r>
      <w:r w:rsidRPr="00252AF2">
        <w:rPr>
          <w:rFonts w:eastAsia="標楷體" w:hint="eastAsia"/>
          <w:kern w:val="0"/>
          <w:sz w:val="32"/>
          <w:szCs w:val="32"/>
        </w:rPr>
        <w:t>AI</w:t>
      </w:r>
      <w:r w:rsidRPr="00252AF2">
        <w:rPr>
          <w:rFonts w:eastAsia="標楷體" w:hint="eastAsia"/>
          <w:kern w:val="0"/>
          <w:sz w:val="32"/>
          <w:szCs w:val="32"/>
        </w:rPr>
        <w:t>機器人進行盤點，經由以上種種機制進行一個嚴密的補強工作。</w:t>
      </w:r>
    </w:p>
    <w:p w:rsidR="000765BE" w:rsidRPr="00651394" w:rsidRDefault="000765BE" w:rsidP="000765BE">
      <w:pPr>
        <w:spacing w:line="480" w:lineRule="exact"/>
        <w:ind w:leftChars="418" w:left="1003" w:rightChars="11" w:right="26" w:firstLineChars="200" w:firstLine="640"/>
        <w:jc w:val="both"/>
        <w:rPr>
          <w:rFonts w:ascii="標楷體" w:eastAsia="標楷體" w:hAnsi="標楷體" w:cs="細明體"/>
          <w:kern w:val="0"/>
          <w:sz w:val="32"/>
          <w:szCs w:val="32"/>
        </w:rPr>
      </w:pPr>
      <w:r w:rsidRPr="00651394">
        <w:rPr>
          <w:rFonts w:ascii="標楷體" w:eastAsia="標楷體" w:hAnsi="標楷體" w:cs="細明體" w:hint="eastAsia"/>
          <w:kern w:val="0"/>
          <w:sz w:val="32"/>
          <w:szCs w:val="32"/>
        </w:rPr>
        <w:t>另關於</w:t>
      </w:r>
      <w:r w:rsidRPr="0099433E">
        <w:rPr>
          <w:rFonts w:ascii="標楷體" w:eastAsia="標楷體" w:hAnsi="標楷體" w:hint="eastAsia"/>
          <w:sz w:val="32"/>
          <w:szCs w:val="32"/>
        </w:rPr>
        <w:t>毒品</w:t>
      </w:r>
      <w:r w:rsidRPr="00651394">
        <w:rPr>
          <w:rFonts w:ascii="標楷體" w:eastAsia="標楷體" w:hAnsi="標楷體" w:cs="細明體" w:hint="eastAsia"/>
          <w:kern w:val="0"/>
          <w:sz w:val="32"/>
          <w:szCs w:val="32"/>
        </w:rPr>
        <w:t>危害防制條例在偵查中銷毀之制度，</w:t>
      </w:r>
      <w:r w:rsidRPr="00651394">
        <w:rPr>
          <w:rFonts w:ascii="標楷體" w:eastAsia="標楷體" w:hAnsi="標楷體" w:cs="細明體" w:hint="eastAsia"/>
          <w:kern w:val="0"/>
          <w:sz w:val="32"/>
          <w:szCs w:val="32"/>
        </w:rPr>
        <w:lastRenderedPageBreak/>
        <w:t>由於</w:t>
      </w:r>
      <w:r w:rsidRPr="00252AF2">
        <w:rPr>
          <w:rFonts w:eastAsia="標楷體" w:hint="eastAsia"/>
          <w:kern w:val="0"/>
          <w:sz w:val="32"/>
          <w:szCs w:val="32"/>
        </w:rPr>
        <w:t>檢方</w:t>
      </w:r>
      <w:r w:rsidRPr="00651394">
        <w:rPr>
          <w:rFonts w:ascii="標楷體" w:eastAsia="標楷體" w:hAnsi="標楷體" w:cs="細明體" w:hint="eastAsia"/>
          <w:kern w:val="0"/>
          <w:sz w:val="32"/>
          <w:szCs w:val="32"/>
        </w:rPr>
        <w:t>聲押期限兩個月，延押一次，最多四個月，但我們要在整個偵查程序結束前完成銷毀工作，在執行上是有難度，且考量各機關證物庫空間有限，為免造成日後檢方、院方處理大量扣案毒品的困擾，希望藉此機會向司法院周副秘書長報告一下，假設未來通案性偵查中扣案毒品之處理，需請法官裁定許可之部分，請法官予以協助，以上說明。</w:t>
      </w:r>
    </w:p>
    <w:p w:rsidR="000765BE" w:rsidRPr="00651394" w:rsidRDefault="000765BE" w:rsidP="000765BE">
      <w:pPr>
        <w:ind w:firstLineChars="177" w:firstLine="566"/>
        <w:jc w:val="both"/>
        <w:rPr>
          <w:rFonts w:ascii="標楷體" w:eastAsia="標楷體" w:hAnsi="標楷體"/>
          <w:sz w:val="32"/>
          <w:szCs w:val="32"/>
        </w:rPr>
      </w:pPr>
      <w:r w:rsidRPr="00651394">
        <w:rPr>
          <w:rFonts w:ascii="標楷體" w:eastAsia="標楷體" w:hAnsi="標楷體"/>
          <w:sz w:val="32"/>
          <w:szCs w:val="32"/>
        </w:rPr>
        <w:t>六</w:t>
      </w:r>
      <w:r w:rsidRPr="00651394">
        <w:rPr>
          <w:rFonts w:ascii="標楷體" w:eastAsia="標楷體" w:hAnsi="標楷體" w:hint="eastAsia"/>
          <w:sz w:val="32"/>
          <w:szCs w:val="32"/>
        </w:rPr>
        <w:t>、</w:t>
      </w:r>
      <w:r w:rsidRPr="00651394">
        <w:rPr>
          <w:rFonts w:ascii="標楷體" w:eastAsia="標楷體" w:hAnsi="標楷體"/>
          <w:sz w:val="32"/>
          <w:szCs w:val="32"/>
        </w:rPr>
        <w:t>葉召委毓蘭</w:t>
      </w:r>
      <w:r w:rsidRPr="00651394">
        <w:rPr>
          <w:rFonts w:ascii="標楷體" w:eastAsia="標楷體" w:hAnsi="標楷體" w:hint="eastAsia"/>
          <w:sz w:val="32"/>
          <w:szCs w:val="32"/>
        </w:rPr>
        <w:t>：</w:t>
      </w:r>
    </w:p>
    <w:p w:rsidR="000765BE" w:rsidRPr="00651394" w:rsidRDefault="000765BE" w:rsidP="000765BE">
      <w:pPr>
        <w:spacing w:line="480" w:lineRule="exact"/>
        <w:ind w:leftChars="418" w:left="1003" w:rightChars="11" w:right="26" w:firstLineChars="200" w:firstLine="640"/>
        <w:jc w:val="both"/>
        <w:rPr>
          <w:rFonts w:ascii="標楷體" w:eastAsia="標楷體" w:hAnsi="標楷體"/>
          <w:sz w:val="32"/>
          <w:szCs w:val="32"/>
        </w:rPr>
      </w:pPr>
      <w:r w:rsidRPr="00252AF2">
        <w:rPr>
          <w:rFonts w:eastAsia="標楷體" w:hint="eastAsia"/>
          <w:kern w:val="0"/>
          <w:sz w:val="32"/>
          <w:szCs w:val="32"/>
        </w:rPr>
        <w:t>關於證物保管問題，目前司法院、法務部、調查</w:t>
      </w:r>
      <w:r w:rsidRPr="00651394">
        <w:rPr>
          <w:rFonts w:ascii="標楷體" w:eastAsia="標楷體" w:hAnsi="標楷體" w:hint="eastAsia"/>
          <w:sz w:val="32"/>
          <w:szCs w:val="32"/>
        </w:rPr>
        <w:t>局、警政署刻正共同規劃建置「司法聯盟鏈」，未來希望能真正落實執行。</w:t>
      </w:r>
    </w:p>
    <w:p w:rsidR="000765BE" w:rsidRPr="00651394" w:rsidRDefault="000765BE" w:rsidP="000765BE">
      <w:pPr>
        <w:spacing w:line="480" w:lineRule="exact"/>
        <w:ind w:leftChars="418" w:left="1003" w:rightChars="11" w:right="26" w:firstLineChars="200" w:firstLine="640"/>
        <w:jc w:val="both"/>
        <w:rPr>
          <w:rFonts w:ascii="標楷體" w:eastAsia="標楷體" w:hAnsi="標楷體"/>
          <w:sz w:val="32"/>
          <w:szCs w:val="32"/>
        </w:rPr>
      </w:pPr>
      <w:r w:rsidRPr="00252AF2">
        <w:rPr>
          <w:rFonts w:eastAsia="標楷體"/>
          <w:kern w:val="0"/>
          <w:sz w:val="32"/>
          <w:szCs w:val="32"/>
        </w:rPr>
        <w:t>日前</w:t>
      </w:r>
      <w:r w:rsidRPr="00651394">
        <w:rPr>
          <w:rFonts w:ascii="標楷體" w:eastAsia="標楷體" w:hAnsi="標楷體"/>
          <w:sz w:val="32"/>
          <w:szCs w:val="32"/>
        </w:rPr>
        <w:t>新聞報導前警大許姓學生透過超商包</w:t>
      </w:r>
      <w:r w:rsidRPr="00651394">
        <w:rPr>
          <w:rFonts w:ascii="標楷體" w:eastAsia="標楷體" w:hAnsi="標楷體" w:hint="eastAsia"/>
          <w:sz w:val="32"/>
          <w:szCs w:val="32"/>
        </w:rPr>
        <w:t>裹</w:t>
      </w:r>
      <w:r w:rsidRPr="00651394">
        <w:rPr>
          <w:rFonts w:ascii="標楷體" w:eastAsia="標楷體" w:hAnsi="標楷體"/>
          <w:sz w:val="32"/>
          <w:szCs w:val="32"/>
        </w:rPr>
        <w:t>模式進行運毒</w:t>
      </w:r>
      <w:r w:rsidRPr="00651394">
        <w:rPr>
          <w:rFonts w:ascii="標楷體" w:eastAsia="標楷體" w:hAnsi="標楷體" w:hint="eastAsia"/>
          <w:sz w:val="32"/>
          <w:szCs w:val="32"/>
        </w:rPr>
        <w:t>，為強化金門地區學生涉及相關刑責之認識等法制概念，以防類似事件發生，請調查處妥善運用毒品防制基金為金門大學學子進行反毒宣導。</w:t>
      </w:r>
    </w:p>
    <w:p w:rsidR="000765BE" w:rsidRPr="00651394" w:rsidRDefault="000765BE" w:rsidP="000765BE">
      <w:pPr>
        <w:ind w:firstLineChars="88" w:firstLine="282"/>
        <w:jc w:val="both"/>
        <w:rPr>
          <w:rFonts w:ascii="標楷體" w:eastAsia="標楷體" w:hAnsi="標楷體"/>
          <w:sz w:val="32"/>
          <w:szCs w:val="32"/>
        </w:rPr>
      </w:pPr>
      <w:r w:rsidRPr="00651394">
        <w:rPr>
          <w:rFonts w:ascii="標楷體" w:eastAsia="標楷體" w:hAnsi="標楷體"/>
          <w:sz w:val="32"/>
          <w:szCs w:val="32"/>
        </w:rPr>
        <w:t>七</w:t>
      </w:r>
      <w:r w:rsidRPr="00651394">
        <w:rPr>
          <w:rFonts w:ascii="標楷體" w:eastAsia="標楷體" w:hAnsi="標楷體" w:hint="eastAsia"/>
          <w:sz w:val="32"/>
          <w:szCs w:val="32"/>
        </w:rPr>
        <w:t>、</w:t>
      </w:r>
      <w:r w:rsidRPr="00651394">
        <w:rPr>
          <w:rFonts w:ascii="標楷體" w:eastAsia="標楷體" w:hAnsi="標楷體"/>
          <w:sz w:val="32"/>
          <w:szCs w:val="32"/>
        </w:rPr>
        <w:t>福建金門地方檢察署戴檢察長文亮</w:t>
      </w:r>
      <w:r w:rsidRPr="00651394">
        <w:rPr>
          <w:rFonts w:ascii="標楷體" w:eastAsia="標楷體" w:hAnsi="標楷體" w:hint="eastAsia"/>
          <w:sz w:val="32"/>
          <w:szCs w:val="32"/>
        </w:rPr>
        <w:t>：</w:t>
      </w:r>
    </w:p>
    <w:p w:rsidR="000765BE" w:rsidRPr="00651394" w:rsidRDefault="000765BE" w:rsidP="000765BE">
      <w:pPr>
        <w:spacing w:line="480" w:lineRule="exact"/>
        <w:ind w:leftChars="263" w:left="1601" w:hangingChars="303" w:hanging="970"/>
        <w:jc w:val="both"/>
        <w:rPr>
          <w:rFonts w:ascii="標楷體" w:eastAsia="標楷體" w:hAnsi="標楷體"/>
          <w:sz w:val="32"/>
          <w:szCs w:val="32"/>
        </w:rPr>
      </w:pPr>
      <w:r>
        <w:rPr>
          <w:rFonts w:ascii="標楷體" w:eastAsia="標楷體" w:hAnsi="標楷體" w:hint="eastAsia"/>
          <w:sz w:val="32"/>
          <w:szCs w:val="32"/>
        </w:rPr>
        <w:t>（</w:t>
      </w:r>
      <w:r w:rsidRPr="00651394">
        <w:rPr>
          <w:rFonts w:ascii="標楷體" w:eastAsia="標楷體" w:hAnsi="標楷體" w:hint="eastAsia"/>
          <w:sz w:val="32"/>
          <w:szCs w:val="32"/>
        </w:rPr>
        <w:t>一</w:t>
      </w:r>
      <w:r>
        <w:rPr>
          <w:rFonts w:ascii="標楷體" w:eastAsia="標楷體" w:hAnsi="標楷體" w:hint="eastAsia"/>
          <w:sz w:val="32"/>
          <w:szCs w:val="32"/>
        </w:rPr>
        <w:t>）</w:t>
      </w:r>
      <w:r w:rsidRPr="00651394">
        <w:rPr>
          <w:rFonts w:ascii="標楷體" w:eastAsia="標楷體" w:hAnsi="標楷體" w:hint="eastAsia"/>
          <w:sz w:val="32"/>
          <w:szCs w:val="32"/>
        </w:rPr>
        <w:t>有關兩岸共同打擊犯罪部分，金門地方檢察署目前在警方、調查局、海巡弟兄的努力下，仍有一些案件持續進</w:t>
      </w:r>
      <w:r w:rsidRPr="00651394">
        <w:rPr>
          <w:rFonts w:ascii="標楷體" w:eastAsia="標楷體" w:hAnsi="標楷體"/>
          <w:sz w:val="32"/>
          <w:szCs w:val="32"/>
        </w:rPr>
        <w:t>行</w:t>
      </w:r>
      <w:r w:rsidRPr="00651394">
        <w:rPr>
          <w:rFonts w:ascii="標楷體" w:eastAsia="標楷體" w:hAnsi="標楷體" w:hint="eastAsia"/>
          <w:sz w:val="32"/>
          <w:szCs w:val="32"/>
        </w:rPr>
        <w:t>偵辦中，我們辦案人員基本上沒有大內宣、大外宣的問題，只</w:t>
      </w:r>
      <w:r w:rsidRPr="00651394">
        <w:rPr>
          <w:rFonts w:ascii="標楷體" w:eastAsia="標楷體" w:hAnsi="標楷體"/>
          <w:sz w:val="32"/>
          <w:szCs w:val="32"/>
        </w:rPr>
        <w:t>想把犯人</w:t>
      </w:r>
      <w:r w:rsidRPr="00651394">
        <w:rPr>
          <w:rFonts w:ascii="標楷體" w:eastAsia="標楷體" w:hAnsi="標楷體" w:hint="eastAsia"/>
          <w:sz w:val="32"/>
          <w:szCs w:val="32"/>
        </w:rPr>
        <w:t>逮</w:t>
      </w:r>
      <w:r w:rsidRPr="00651394">
        <w:rPr>
          <w:rFonts w:ascii="標楷體" w:eastAsia="標楷體" w:hAnsi="標楷體"/>
          <w:sz w:val="32"/>
          <w:szCs w:val="32"/>
        </w:rPr>
        <w:t>捕，兩岸共打</w:t>
      </w:r>
      <w:r w:rsidRPr="00651394">
        <w:rPr>
          <w:rFonts w:ascii="標楷體" w:eastAsia="標楷體" w:hAnsi="標楷體" w:hint="eastAsia"/>
          <w:sz w:val="32"/>
          <w:szCs w:val="32"/>
        </w:rPr>
        <w:t>部分只能做，不能說，在</w:t>
      </w:r>
      <w:r w:rsidRPr="00651394">
        <w:rPr>
          <w:rFonts w:ascii="標楷體" w:eastAsia="標楷體" w:hAnsi="標楷體"/>
          <w:sz w:val="32"/>
          <w:szCs w:val="32"/>
        </w:rPr>
        <w:t>此</w:t>
      </w:r>
      <w:r w:rsidRPr="00651394">
        <w:rPr>
          <w:rFonts w:ascii="標楷體" w:eastAsia="標楷體" w:hAnsi="標楷體" w:hint="eastAsia"/>
          <w:sz w:val="32"/>
          <w:szCs w:val="32"/>
        </w:rPr>
        <w:t>向委員特別補充報告。</w:t>
      </w:r>
    </w:p>
    <w:p w:rsidR="000765BE" w:rsidRPr="00651394" w:rsidRDefault="000765BE" w:rsidP="000765BE">
      <w:pPr>
        <w:spacing w:line="480" w:lineRule="exact"/>
        <w:ind w:leftChars="269" w:left="1600" w:hangingChars="298" w:hanging="954"/>
        <w:jc w:val="both"/>
        <w:rPr>
          <w:rFonts w:ascii="標楷體" w:eastAsia="標楷體" w:hAnsi="標楷體"/>
          <w:sz w:val="32"/>
          <w:szCs w:val="32"/>
        </w:rPr>
      </w:pPr>
      <w:r>
        <w:rPr>
          <w:rFonts w:ascii="標楷體" w:eastAsia="標楷體" w:hAnsi="標楷體" w:hint="eastAsia"/>
          <w:sz w:val="32"/>
          <w:szCs w:val="32"/>
        </w:rPr>
        <w:t>（二）</w:t>
      </w:r>
      <w:r w:rsidRPr="00651394">
        <w:rPr>
          <w:rFonts w:ascii="標楷體" w:eastAsia="標楷體" w:hAnsi="標楷體" w:hint="eastAsia"/>
          <w:sz w:val="32"/>
          <w:szCs w:val="32"/>
        </w:rPr>
        <w:t>感謝委員</w:t>
      </w:r>
      <w:r w:rsidRPr="00651394">
        <w:rPr>
          <w:rFonts w:ascii="標楷體" w:eastAsia="標楷體" w:hAnsi="標楷體"/>
          <w:sz w:val="32"/>
          <w:szCs w:val="32"/>
        </w:rPr>
        <w:t>提</w:t>
      </w:r>
      <w:r w:rsidRPr="00651394">
        <w:rPr>
          <w:rFonts w:ascii="標楷體" w:eastAsia="標楷體" w:hAnsi="標楷體" w:hint="eastAsia"/>
          <w:sz w:val="32"/>
          <w:szCs w:val="32"/>
        </w:rPr>
        <w:t>到資源協</w:t>
      </w:r>
      <w:r w:rsidRPr="00651394">
        <w:rPr>
          <w:rFonts w:ascii="標楷體" w:eastAsia="標楷體" w:hAnsi="標楷體"/>
          <w:sz w:val="32"/>
          <w:szCs w:val="32"/>
        </w:rPr>
        <w:t>助</w:t>
      </w:r>
      <w:r w:rsidRPr="00651394">
        <w:rPr>
          <w:rFonts w:ascii="標楷體" w:eastAsia="標楷體" w:hAnsi="標楷體" w:hint="eastAsia"/>
          <w:sz w:val="32"/>
          <w:szCs w:val="32"/>
        </w:rPr>
        <w:t>的部分，金門地方小，司法警察機關沒有比較少，但每個單位人員、資源皆有</w:t>
      </w:r>
      <w:r w:rsidRPr="00651394">
        <w:rPr>
          <w:rFonts w:ascii="標楷體" w:eastAsia="標楷體" w:hAnsi="標楷體"/>
          <w:sz w:val="32"/>
          <w:szCs w:val="32"/>
        </w:rPr>
        <w:t>限</w:t>
      </w:r>
      <w:r w:rsidRPr="00651394">
        <w:rPr>
          <w:rFonts w:ascii="標楷體" w:eastAsia="標楷體" w:hAnsi="標楷體" w:hint="eastAsia"/>
          <w:sz w:val="32"/>
          <w:szCs w:val="32"/>
        </w:rPr>
        <w:t>，基本上大家辦案</w:t>
      </w:r>
      <w:r w:rsidRPr="00651394">
        <w:rPr>
          <w:rFonts w:ascii="標楷體" w:eastAsia="標楷體" w:hAnsi="標楷體"/>
          <w:sz w:val="32"/>
          <w:szCs w:val="32"/>
        </w:rPr>
        <w:t>就</w:t>
      </w:r>
      <w:r w:rsidRPr="00651394">
        <w:rPr>
          <w:rFonts w:ascii="標楷體" w:eastAsia="標楷體" w:hAnsi="標楷體" w:hint="eastAsia"/>
          <w:sz w:val="32"/>
          <w:szCs w:val="32"/>
        </w:rPr>
        <w:t>是「同島一命」的使命感，由警、調、海巡、憲兵大家共同努力。另</w:t>
      </w:r>
      <w:r w:rsidRPr="00651394">
        <w:rPr>
          <w:rFonts w:ascii="標楷體" w:eastAsia="標楷體" w:hAnsi="標楷體"/>
          <w:sz w:val="32"/>
          <w:szCs w:val="32"/>
        </w:rPr>
        <w:t>外</w:t>
      </w:r>
      <w:r w:rsidRPr="00651394">
        <w:rPr>
          <w:rFonts w:ascii="標楷體" w:eastAsia="標楷體" w:hAnsi="標楷體" w:hint="eastAsia"/>
          <w:sz w:val="32"/>
          <w:szCs w:val="32"/>
        </w:rPr>
        <w:t>我</w:t>
      </w:r>
      <w:r w:rsidRPr="00651394">
        <w:rPr>
          <w:rFonts w:ascii="標楷體" w:eastAsia="標楷體" w:hAnsi="標楷體"/>
          <w:sz w:val="32"/>
          <w:szCs w:val="32"/>
        </w:rPr>
        <w:t>也</w:t>
      </w:r>
      <w:r w:rsidRPr="00651394">
        <w:rPr>
          <w:rFonts w:ascii="標楷體" w:eastAsia="標楷體" w:hAnsi="標楷體" w:hint="eastAsia"/>
          <w:sz w:val="32"/>
          <w:szCs w:val="32"/>
        </w:rPr>
        <w:t>向莊院長報告逮捕偷</w:t>
      </w:r>
      <w:r w:rsidRPr="00651394">
        <w:rPr>
          <w:rFonts w:ascii="標楷體" w:eastAsia="標楷體" w:hAnsi="標楷體"/>
          <w:sz w:val="32"/>
          <w:szCs w:val="32"/>
        </w:rPr>
        <w:t>渡犯</w:t>
      </w:r>
      <w:r w:rsidRPr="00651394">
        <w:rPr>
          <w:rFonts w:ascii="標楷體" w:eastAsia="標楷體" w:hAnsi="標楷體" w:hint="eastAsia"/>
          <w:sz w:val="32"/>
          <w:szCs w:val="32"/>
        </w:rPr>
        <w:t>過程的辛勞度，要抓偷渡犯真的不容易，莊院長並表示日後舉辦相關研討會邀請法官一同參加體驗。</w:t>
      </w:r>
    </w:p>
    <w:p w:rsidR="000765BE" w:rsidRPr="00651394" w:rsidRDefault="000765BE" w:rsidP="000765BE">
      <w:pPr>
        <w:spacing w:line="480" w:lineRule="exact"/>
        <w:ind w:leftChars="269" w:left="1600" w:hangingChars="298" w:hanging="954"/>
        <w:jc w:val="both"/>
        <w:rPr>
          <w:rFonts w:ascii="標楷體" w:eastAsia="標楷體" w:hAnsi="標楷體"/>
          <w:sz w:val="32"/>
          <w:szCs w:val="32"/>
        </w:rPr>
      </w:pPr>
      <w:r>
        <w:rPr>
          <w:rFonts w:ascii="標楷體" w:eastAsia="標楷體" w:hAnsi="標楷體" w:hint="eastAsia"/>
          <w:sz w:val="32"/>
          <w:szCs w:val="32"/>
        </w:rPr>
        <w:t>（三）</w:t>
      </w:r>
      <w:r w:rsidRPr="00651394">
        <w:rPr>
          <w:rFonts w:ascii="標楷體" w:eastAsia="標楷體" w:hAnsi="標楷體"/>
          <w:sz w:val="32"/>
          <w:szCs w:val="32"/>
        </w:rPr>
        <w:t>有關吳</w:t>
      </w:r>
      <w:r w:rsidRPr="00651394">
        <w:rPr>
          <w:rFonts w:ascii="標楷體" w:eastAsia="標楷體" w:hAnsi="標楷體" w:hint="eastAsia"/>
          <w:sz w:val="32"/>
          <w:szCs w:val="32"/>
        </w:rPr>
        <w:t>委員指導接地氣的部分，我發現金門地區檢調、海巡、憲兵大家都一樣很努力做事，但是比較</w:t>
      </w:r>
      <w:r w:rsidRPr="00651394">
        <w:rPr>
          <w:rFonts w:ascii="標楷體" w:eastAsia="標楷體" w:hAnsi="標楷體" w:hint="eastAsia"/>
          <w:sz w:val="32"/>
          <w:szCs w:val="32"/>
        </w:rPr>
        <w:lastRenderedPageBreak/>
        <w:t>不會宣傳，包括我本人也是這個缺點，這部分我們會加以改進。</w:t>
      </w:r>
    </w:p>
    <w:p w:rsidR="000765BE" w:rsidRPr="00651394" w:rsidRDefault="000765BE" w:rsidP="000765BE">
      <w:pPr>
        <w:spacing w:line="480" w:lineRule="exact"/>
        <w:ind w:leftChars="269" w:left="1600" w:hangingChars="298" w:hanging="954"/>
        <w:jc w:val="both"/>
        <w:rPr>
          <w:rFonts w:ascii="標楷體" w:eastAsia="標楷體" w:hAnsi="標楷體"/>
          <w:sz w:val="32"/>
          <w:szCs w:val="32"/>
        </w:rPr>
      </w:pPr>
      <w:r>
        <w:rPr>
          <w:rFonts w:ascii="標楷體" w:eastAsia="標楷體" w:hAnsi="標楷體" w:hint="eastAsia"/>
          <w:sz w:val="32"/>
          <w:szCs w:val="32"/>
        </w:rPr>
        <w:t>（</w:t>
      </w:r>
      <w:r w:rsidRPr="00651394">
        <w:rPr>
          <w:rFonts w:ascii="標楷體" w:eastAsia="標楷體" w:hAnsi="標楷體"/>
          <w:sz w:val="32"/>
          <w:szCs w:val="32"/>
        </w:rPr>
        <w:t>四</w:t>
      </w:r>
      <w:r>
        <w:rPr>
          <w:rFonts w:ascii="標楷體" w:eastAsia="標楷體" w:hAnsi="標楷體" w:hint="eastAsia"/>
          <w:sz w:val="32"/>
          <w:szCs w:val="32"/>
        </w:rPr>
        <w:t>）</w:t>
      </w:r>
      <w:r w:rsidRPr="00651394">
        <w:rPr>
          <w:rFonts w:ascii="標楷體" w:eastAsia="標楷體" w:hAnsi="標楷體" w:hint="eastAsia"/>
          <w:sz w:val="32"/>
          <w:szCs w:val="32"/>
        </w:rPr>
        <w:t>特別感謝三位委員特地到金門來，本人、莊院長、翁處長及廖局長大家都有一個共同的使命感就是在維護國家安全，保障人民的鐵則下，院、檢、警、調、海巡、憲兵沒有本位主義的問題，我非常感念大家真的是同島一命，有事情事先溝通協調，包括國民法官法制度，我們也奉法務部指示規劃舉辦教育訓練，除民眾外，也希望召集金門地區警察局、調查局、海巡署及政風處指派業務相關承辦同仁共同了解國民法官新制，並邀請莊院長於1</w:t>
      </w:r>
      <w:r w:rsidRPr="00651394">
        <w:rPr>
          <w:rFonts w:ascii="標楷體" w:eastAsia="標楷體" w:hAnsi="標楷體"/>
          <w:sz w:val="32"/>
          <w:szCs w:val="32"/>
        </w:rPr>
        <w:t>2</w:t>
      </w:r>
      <w:r w:rsidRPr="00651394">
        <w:rPr>
          <w:rFonts w:ascii="標楷體" w:eastAsia="標楷體" w:hAnsi="標楷體" w:hint="eastAsia"/>
          <w:sz w:val="32"/>
          <w:szCs w:val="32"/>
        </w:rPr>
        <w:t>月10日講授相關課程，以上報告，謝謝！</w:t>
      </w:r>
    </w:p>
    <w:p w:rsidR="000765BE" w:rsidRPr="00651394" w:rsidRDefault="000765BE" w:rsidP="000765BE">
      <w:pPr>
        <w:spacing w:line="480" w:lineRule="exact"/>
        <w:ind w:firstLineChars="100" w:firstLine="320"/>
        <w:jc w:val="both"/>
        <w:rPr>
          <w:rFonts w:ascii="標楷體" w:eastAsia="標楷體" w:hAnsi="標楷體"/>
          <w:sz w:val="32"/>
          <w:szCs w:val="32"/>
        </w:rPr>
      </w:pPr>
      <w:r w:rsidRPr="00651394">
        <w:rPr>
          <w:rFonts w:ascii="標楷體" w:eastAsia="標楷體" w:hAnsi="標楷體"/>
          <w:sz w:val="32"/>
          <w:szCs w:val="32"/>
        </w:rPr>
        <w:t>八</w:t>
      </w:r>
      <w:r w:rsidRPr="00651394">
        <w:rPr>
          <w:rFonts w:ascii="標楷體" w:eastAsia="標楷體" w:hAnsi="標楷體" w:hint="eastAsia"/>
          <w:sz w:val="32"/>
          <w:szCs w:val="32"/>
        </w:rPr>
        <w:t>、</w:t>
      </w:r>
      <w:r w:rsidRPr="00651394">
        <w:rPr>
          <w:rFonts w:ascii="標楷體" w:eastAsia="標楷體" w:hAnsi="標楷體"/>
          <w:sz w:val="32"/>
          <w:szCs w:val="32"/>
        </w:rPr>
        <w:t>葉召委毓蘭</w:t>
      </w:r>
      <w:r w:rsidRPr="00651394">
        <w:rPr>
          <w:rFonts w:ascii="標楷體" w:eastAsia="標楷體" w:hAnsi="標楷體" w:hint="eastAsia"/>
          <w:sz w:val="32"/>
          <w:szCs w:val="32"/>
        </w:rPr>
        <w:t>：</w:t>
      </w:r>
    </w:p>
    <w:p w:rsidR="000765BE" w:rsidRPr="00651394" w:rsidRDefault="000765BE" w:rsidP="000765BE">
      <w:pPr>
        <w:spacing w:line="480" w:lineRule="exact"/>
        <w:ind w:leftChars="418" w:left="1003" w:rightChars="11" w:right="26" w:firstLineChars="200" w:firstLine="640"/>
        <w:jc w:val="both"/>
        <w:rPr>
          <w:rFonts w:ascii="標楷體" w:eastAsia="標楷體" w:hAnsi="標楷體"/>
          <w:sz w:val="32"/>
          <w:szCs w:val="32"/>
        </w:rPr>
      </w:pPr>
      <w:r w:rsidRPr="00651394">
        <w:rPr>
          <w:rFonts w:ascii="標楷體" w:eastAsia="標楷體" w:hAnsi="標楷體" w:hint="eastAsia"/>
          <w:sz w:val="32"/>
          <w:szCs w:val="32"/>
        </w:rPr>
        <w:t>在此我也要特別感謝在法院、檢察署最基層法警同仁的辛勞，而我們爭取很久的法警津貼可能可以定案了，原來法務部規畫提高4千多元，可是經人總、主計總處最後核定增加78</w:t>
      </w:r>
      <w:r w:rsidRPr="00651394">
        <w:rPr>
          <w:rFonts w:ascii="標楷體" w:eastAsia="標楷體" w:hAnsi="標楷體"/>
          <w:sz w:val="32"/>
          <w:szCs w:val="32"/>
        </w:rPr>
        <w:t>3</w:t>
      </w:r>
      <w:r w:rsidRPr="00651394">
        <w:rPr>
          <w:rFonts w:ascii="標楷體" w:eastAsia="標楷體" w:hAnsi="標楷體" w:hint="eastAsia"/>
          <w:sz w:val="32"/>
          <w:szCs w:val="32"/>
        </w:rPr>
        <w:t>元，本來還要分成三級，經與法務部、司法院表達，個人覺得7</w:t>
      </w:r>
      <w:r w:rsidRPr="00651394">
        <w:rPr>
          <w:rFonts w:ascii="標楷體" w:eastAsia="標楷體" w:hAnsi="標楷體"/>
          <w:sz w:val="32"/>
          <w:szCs w:val="32"/>
        </w:rPr>
        <w:t>83</w:t>
      </w:r>
      <w:r w:rsidRPr="00651394">
        <w:rPr>
          <w:rFonts w:ascii="標楷體" w:eastAsia="標楷體" w:hAnsi="標楷體" w:hint="eastAsia"/>
          <w:sz w:val="32"/>
          <w:szCs w:val="32"/>
        </w:rPr>
        <w:t>已經是一個底線了，不能再分三級，這是一個起步，因為現在要增加津貼真的很不容易，只是要讓法警同仁知道司法院跟法務部的長官其實都有看到法警們的辛苦，先跟各位報告，謝謝。</w:t>
      </w:r>
    </w:p>
    <w:p w:rsidR="000765BE" w:rsidRPr="00651394" w:rsidRDefault="000765BE" w:rsidP="000765BE">
      <w:pPr>
        <w:jc w:val="both"/>
        <w:rPr>
          <w:rFonts w:eastAsia="標楷體" w:hAnsi="標楷體"/>
          <w:color w:val="000000"/>
          <w:sz w:val="32"/>
          <w:szCs w:val="32"/>
        </w:rPr>
      </w:pPr>
      <w:r w:rsidRPr="00651394">
        <w:rPr>
          <w:rFonts w:eastAsia="標楷體" w:hAnsi="標楷體" w:hint="eastAsia"/>
          <w:color w:val="000000"/>
          <w:sz w:val="32"/>
          <w:szCs w:val="32"/>
        </w:rPr>
        <w:t>捌、散會：下午</w:t>
      </w:r>
      <w:r w:rsidRPr="00651394">
        <w:rPr>
          <w:rFonts w:eastAsia="標楷體" w:hAnsi="標楷體" w:hint="eastAsia"/>
          <w:color w:val="000000"/>
          <w:sz w:val="32"/>
          <w:szCs w:val="32"/>
        </w:rPr>
        <w:t>5</w:t>
      </w:r>
      <w:r w:rsidRPr="00651394">
        <w:rPr>
          <w:rFonts w:eastAsia="標楷體" w:hAnsi="標楷體" w:hint="eastAsia"/>
          <w:color w:val="000000"/>
          <w:sz w:val="32"/>
          <w:szCs w:val="32"/>
        </w:rPr>
        <w:t>時</w:t>
      </w:r>
      <w:r w:rsidRPr="00651394">
        <w:rPr>
          <w:rFonts w:eastAsia="標楷體" w:hAnsi="標楷體"/>
          <w:color w:val="000000"/>
          <w:sz w:val="32"/>
          <w:szCs w:val="32"/>
        </w:rPr>
        <w:t>0</w:t>
      </w:r>
      <w:r w:rsidRPr="00651394">
        <w:rPr>
          <w:rFonts w:eastAsia="標楷體" w:hAnsi="標楷體" w:hint="eastAsia"/>
          <w:color w:val="000000"/>
          <w:sz w:val="32"/>
          <w:szCs w:val="32"/>
        </w:rPr>
        <w:t>0</w:t>
      </w:r>
      <w:r w:rsidRPr="00651394">
        <w:rPr>
          <w:rFonts w:eastAsia="標楷體" w:hAnsi="標楷體" w:hint="eastAsia"/>
          <w:color w:val="000000"/>
          <w:sz w:val="32"/>
          <w:szCs w:val="32"/>
        </w:rPr>
        <w:t>分。</w:t>
      </w:r>
    </w:p>
    <w:p w:rsidR="000765BE" w:rsidRPr="00651394" w:rsidRDefault="000765BE" w:rsidP="000765BE">
      <w:pPr>
        <w:jc w:val="both"/>
        <w:rPr>
          <w:rFonts w:eastAsia="標楷體" w:hAnsi="標楷體"/>
          <w:color w:val="000000"/>
          <w:sz w:val="32"/>
          <w:szCs w:val="32"/>
        </w:rPr>
      </w:pPr>
      <w:r w:rsidRPr="00651394">
        <w:rPr>
          <w:rFonts w:eastAsia="標楷體" w:hAnsi="標楷體" w:hint="eastAsia"/>
          <w:color w:val="000000"/>
          <w:sz w:val="32"/>
          <w:szCs w:val="32"/>
        </w:rPr>
        <w:t>紀錄：吳靜宜</w:t>
      </w:r>
    </w:p>
    <w:p w:rsidR="000765BE" w:rsidRDefault="000765BE" w:rsidP="000765BE">
      <w:pPr>
        <w:widowControl/>
        <w:jc w:val="both"/>
        <w:rPr>
          <w:rFonts w:ascii="標楷體" w:eastAsia="標楷體" w:hAnsi="標楷體"/>
          <w:kern w:val="0"/>
          <w:sz w:val="32"/>
          <w:szCs w:val="32"/>
        </w:rPr>
      </w:pPr>
      <w:r>
        <w:rPr>
          <w:rFonts w:ascii="標楷體" w:hAnsi="標楷體"/>
          <w:szCs w:val="32"/>
        </w:rPr>
        <w:br w:type="page"/>
      </w:r>
    </w:p>
    <w:p w:rsidR="000765BE" w:rsidRPr="00E20CC7" w:rsidRDefault="000765BE" w:rsidP="000765BE">
      <w:pPr>
        <w:rPr>
          <w:rFonts w:ascii="標楷體" w:eastAsia="標楷體" w:hAnsi="標楷體"/>
          <w:b/>
          <w:bCs/>
          <w:sz w:val="36"/>
          <w:szCs w:val="36"/>
        </w:rPr>
      </w:pPr>
      <w:bookmarkStart w:id="650" w:name="福建金門地方檢察署"/>
      <w:r w:rsidRPr="00E20CC7">
        <w:rPr>
          <w:rFonts w:ascii="標楷體" w:eastAsia="標楷體" w:hAnsi="標楷體" w:hint="eastAsia"/>
          <w:b/>
          <w:sz w:val="36"/>
          <w:szCs w:val="36"/>
        </w:rPr>
        <w:lastRenderedPageBreak/>
        <w:t>立法院司法及法制委員會考察金門地區司法機關座談會會議紀錄</w:t>
      </w:r>
      <w:bookmarkEnd w:id="650"/>
    </w:p>
    <w:p w:rsidR="000765BE" w:rsidRPr="0015304A" w:rsidRDefault="000765BE" w:rsidP="000765BE">
      <w:pPr>
        <w:pStyle w:val="affb"/>
        <w:numPr>
          <w:ilvl w:val="0"/>
          <w:numId w:val="56"/>
        </w:numPr>
        <w:spacing w:beforeLines="50" w:before="120" w:line="600" w:lineRule="exact"/>
        <w:ind w:leftChars="-60" w:left="496" w:rightChars="-82" w:right="-197" w:hangingChars="200" w:hanging="640"/>
        <w:jc w:val="both"/>
        <w:rPr>
          <w:rFonts w:ascii="標楷體" w:eastAsia="標楷體" w:hAnsi="標楷體"/>
          <w:kern w:val="0"/>
          <w:sz w:val="32"/>
          <w:szCs w:val="32"/>
        </w:rPr>
      </w:pPr>
      <w:r w:rsidRPr="0015304A">
        <w:rPr>
          <w:rFonts w:ascii="標楷體" w:eastAsia="標楷體" w:hAnsi="標楷體"/>
          <w:kern w:val="0"/>
          <w:sz w:val="32"/>
          <w:szCs w:val="32"/>
        </w:rPr>
        <w:t>開會日期：</w:t>
      </w:r>
      <w:r w:rsidRPr="0015304A">
        <w:rPr>
          <w:rFonts w:ascii="標楷體" w:eastAsia="標楷體" w:hAnsi="標楷體" w:hint="eastAsia"/>
          <w:kern w:val="0"/>
          <w:sz w:val="32"/>
          <w:szCs w:val="32"/>
        </w:rPr>
        <w:t>中華民國110年11月25（星期四）下午3時20至4時5分</w:t>
      </w:r>
    </w:p>
    <w:p w:rsidR="000765BE" w:rsidRPr="00AE468C" w:rsidRDefault="000765BE" w:rsidP="000765BE">
      <w:pPr>
        <w:pStyle w:val="affb"/>
        <w:numPr>
          <w:ilvl w:val="0"/>
          <w:numId w:val="56"/>
        </w:numPr>
        <w:spacing w:line="600" w:lineRule="exact"/>
        <w:ind w:leftChars="-177" w:left="-425" w:rightChars="-82" w:right="-197" w:firstLineChars="84" w:firstLine="269"/>
        <w:jc w:val="both"/>
        <w:rPr>
          <w:rFonts w:ascii="標楷體" w:eastAsia="標楷體" w:hAnsi="標楷體"/>
          <w:kern w:val="0"/>
          <w:sz w:val="32"/>
          <w:szCs w:val="32"/>
        </w:rPr>
      </w:pPr>
      <w:r w:rsidRPr="00AE468C">
        <w:rPr>
          <w:rFonts w:ascii="標楷體" w:eastAsia="標楷體" w:hAnsi="標楷體" w:cs="新細明體" w:hint="eastAsia"/>
          <w:kern w:val="0"/>
          <w:sz w:val="32"/>
          <w:szCs w:val="32"/>
        </w:rPr>
        <w:t>開會地點：福建金門地方法院5樓大禮堂</w:t>
      </w:r>
    </w:p>
    <w:p w:rsidR="000765BE" w:rsidRPr="000A616C" w:rsidRDefault="000765BE" w:rsidP="000765BE">
      <w:pPr>
        <w:pStyle w:val="affb"/>
        <w:numPr>
          <w:ilvl w:val="0"/>
          <w:numId w:val="56"/>
        </w:numPr>
        <w:spacing w:beforeLines="50" w:before="120" w:line="600" w:lineRule="exact"/>
        <w:ind w:leftChars="-60" w:left="496" w:rightChars="-82" w:right="-197" w:hangingChars="200" w:hanging="640"/>
        <w:jc w:val="both"/>
        <w:rPr>
          <w:rFonts w:ascii="標楷體" w:eastAsia="標楷體" w:hAnsi="標楷體"/>
          <w:kern w:val="0"/>
          <w:sz w:val="32"/>
          <w:szCs w:val="32"/>
        </w:rPr>
      </w:pPr>
      <w:r w:rsidRPr="000A616C">
        <w:rPr>
          <w:rFonts w:ascii="標楷體" w:eastAsia="標楷體" w:hAnsi="標楷體" w:cs="新細明體" w:hint="eastAsia"/>
          <w:kern w:val="0"/>
          <w:sz w:val="32"/>
          <w:szCs w:val="32"/>
        </w:rPr>
        <w:t>開會事由：立法院司法及法制委員會考察金門地區司法機關座談會</w:t>
      </w:r>
    </w:p>
    <w:p w:rsidR="000765BE" w:rsidRPr="00AE468C" w:rsidRDefault="000765BE" w:rsidP="000765BE">
      <w:pPr>
        <w:pStyle w:val="affb"/>
        <w:numPr>
          <w:ilvl w:val="0"/>
          <w:numId w:val="56"/>
        </w:numPr>
        <w:spacing w:line="600" w:lineRule="exact"/>
        <w:ind w:leftChars="-177" w:left="-425" w:rightChars="-82" w:right="-197" w:firstLineChars="84" w:firstLine="269"/>
        <w:jc w:val="both"/>
        <w:rPr>
          <w:rFonts w:ascii="標楷體" w:eastAsia="標楷體" w:hAnsi="標楷體"/>
          <w:kern w:val="0"/>
          <w:sz w:val="32"/>
          <w:szCs w:val="32"/>
        </w:rPr>
      </w:pPr>
      <w:r w:rsidRPr="00AE468C">
        <w:rPr>
          <w:rFonts w:ascii="標楷體" w:eastAsia="標楷體" w:hAnsi="標楷體" w:cs="新細明體" w:hint="eastAsia"/>
          <w:kern w:val="0"/>
          <w:sz w:val="32"/>
          <w:szCs w:val="32"/>
        </w:rPr>
        <w:t>主席：</w:t>
      </w:r>
      <w:r w:rsidRPr="00AE468C">
        <w:rPr>
          <w:rFonts w:ascii="標楷體" w:eastAsia="標楷體" w:hAnsi="標楷體" w:hint="eastAsia"/>
          <w:kern w:val="0"/>
          <w:sz w:val="32"/>
          <w:szCs w:val="32"/>
        </w:rPr>
        <w:t>立法院葉召集委員毓蘭</w:t>
      </w:r>
      <w:r w:rsidR="00555E75">
        <w:rPr>
          <w:rFonts w:ascii="標楷體" w:eastAsia="標楷體" w:hAnsi="標楷體" w:cs="新細明體" w:hint="eastAsia"/>
          <w:kern w:val="0"/>
          <w:sz w:val="32"/>
          <w:szCs w:val="32"/>
        </w:rPr>
        <w:t xml:space="preserve">             </w:t>
      </w:r>
      <w:r w:rsidRPr="00AE468C">
        <w:rPr>
          <w:rFonts w:ascii="標楷體" w:eastAsia="標楷體" w:hAnsi="標楷體" w:cs="新細明體" w:hint="eastAsia"/>
          <w:kern w:val="0"/>
          <w:sz w:val="32"/>
          <w:szCs w:val="32"/>
        </w:rPr>
        <w:t>紀錄：夏效賢</w:t>
      </w:r>
    </w:p>
    <w:p w:rsidR="000765BE" w:rsidRPr="00E615AC" w:rsidRDefault="000765BE" w:rsidP="000765BE">
      <w:pPr>
        <w:pStyle w:val="affb"/>
        <w:numPr>
          <w:ilvl w:val="0"/>
          <w:numId w:val="56"/>
        </w:numPr>
        <w:spacing w:beforeLines="50" w:before="120" w:line="600" w:lineRule="exact"/>
        <w:ind w:leftChars="-118" w:left="1317" w:rightChars="-35" w:right="-84" w:hangingChars="500" w:hanging="1600"/>
        <w:jc w:val="both"/>
        <w:rPr>
          <w:rFonts w:ascii="標楷體" w:eastAsia="標楷體" w:hAnsi="標楷體" w:cs="新細明體"/>
          <w:kern w:val="0"/>
          <w:sz w:val="32"/>
          <w:szCs w:val="32"/>
        </w:rPr>
      </w:pPr>
      <w:r w:rsidRPr="00E615AC">
        <w:rPr>
          <w:rFonts w:ascii="標楷體" w:eastAsia="標楷體" w:hAnsi="標楷體" w:cs="新細明體" w:hint="eastAsia"/>
          <w:kern w:val="0"/>
          <w:sz w:val="32"/>
          <w:szCs w:val="32"/>
        </w:rPr>
        <w:t>出席人員：立法院翁委員重鈞、立法院吳委員斯懷、司法院周副秘書長占春、法務部陳政務次長明堂、立法院薛簡任編審復寧、委員助理陳副主任盈利、委員助理林副主任岱、立法院薦任科員陳科員亭妤、法務部李專門委員振順、法務部楊調查官道昀、本署戴檢察長文亮、李主任檢察官仲仁、董書</w:t>
      </w:r>
      <w:r>
        <w:rPr>
          <w:rFonts w:ascii="標楷體" w:eastAsia="標楷體" w:hAnsi="標楷體" w:cs="新細明體" w:hint="eastAsia"/>
          <w:kern w:val="0"/>
          <w:sz w:val="32"/>
          <w:szCs w:val="32"/>
        </w:rPr>
        <w:t>記官長秀珍、吳科長彩華</w:t>
      </w:r>
    </w:p>
    <w:p w:rsidR="000765BE" w:rsidRDefault="000765BE" w:rsidP="000765BE">
      <w:pPr>
        <w:spacing w:line="600" w:lineRule="exact"/>
        <w:ind w:leftChars="-119" w:left="-283" w:rightChars="-82" w:right="-197" w:hangingChars="1" w:hanging="3"/>
        <w:jc w:val="both"/>
        <w:rPr>
          <w:rFonts w:ascii="標楷體" w:eastAsia="標楷體" w:hAnsi="標楷體" w:cs="新細明體"/>
          <w:kern w:val="0"/>
          <w:sz w:val="32"/>
          <w:szCs w:val="32"/>
        </w:rPr>
      </w:pPr>
      <w:r>
        <w:rPr>
          <w:rFonts w:ascii="標楷體" w:eastAsia="標楷體" w:hAnsi="標楷體" w:cs="新細明體" w:hint="eastAsia"/>
          <w:kern w:val="0"/>
          <w:sz w:val="32"/>
          <w:szCs w:val="32"/>
        </w:rPr>
        <w:t>六、福建金門地方檢察署簡報「</w:t>
      </w:r>
      <w:r w:rsidRPr="00E81EFE">
        <w:rPr>
          <w:rFonts w:ascii="標楷體" w:eastAsia="標楷體" w:hAnsi="標楷體" w:cs="新細明體" w:hint="eastAsia"/>
          <w:kern w:val="0"/>
          <w:sz w:val="32"/>
          <w:szCs w:val="32"/>
        </w:rPr>
        <w:t>指揮司法警察維護海域治安情</w:t>
      </w:r>
      <w:r>
        <w:rPr>
          <w:rFonts w:ascii="標楷體" w:eastAsia="標楷體" w:hAnsi="標楷體" w:cs="新細明體" w:hint="eastAsia"/>
          <w:kern w:val="0"/>
          <w:sz w:val="32"/>
          <w:szCs w:val="32"/>
        </w:rPr>
        <w:t>形」</w:t>
      </w:r>
    </w:p>
    <w:p w:rsidR="000765BE" w:rsidRDefault="000765BE" w:rsidP="000765BE">
      <w:pPr>
        <w:spacing w:line="600" w:lineRule="exact"/>
        <w:ind w:leftChars="-119" w:left="-283" w:rightChars="-82" w:right="-197" w:hangingChars="1" w:hanging="3"/>
        <w:jc w:val="both"/>
        <w:rPr>
          <w:rFonts w:ascii="標楷體" w:eastAsia="標楷體" w:hAnsi="標楷體" w:cs="新細明體"/>
          <w:kern w:val="0"/>
          <w:sz w:val="32"/>
          <w:szCs w:val="32"/>
        </w:rPr>
      </w:pPr>
      <w:r>
        <w:rPr>
          <w:rFonts w:ascii="標楷體" w:eastAsia="標楷體" w:hAnsi="標楷體" w:cs="新細明體" w:hint="eastAsia"/>
          <w:kern w:val="0"/>
          <w:sz w:val="32"/>
          <w:szCs w:val="32"/>
        </w:rPr>
        <w:t>：戴檢察長文亮，詳</w:t>
      </w:r>
      <w:r w:rsidRPr="00AD240B">
        <w:rPr>
          <w:rFonts w:ascii="標楷體" w:eastAsia="標楷體" w:hAnsi="標楷體" w:cs="新細明體" w:hint="eastAsia"/>
          <w:kern w:val="0"/>
          <w:sz w:val="32"/>
          <w:szCs w:val="32"/>
        </w:rPr>
        <w:t>如附件。</w:t>
      </w:r>
    </w:p>
    <w:p w:rsidR="000765BE" w:rsidRPr="003E3DD5" w:rsidRDefault="000765BE" w:rsidP="000765BE">
      <w:pPr>
        <w:spacing w:line="600" w:lineRule="exact"/>
        <w:ind w:leftChars="-119" w:left="-283" w:rightChars="-82" w:right="-197" w:hangingChars="1" w:hanging="3"/>
        <w:jc w:val="both"/>
        <w:rPr>
          <w:rFonts w:ascii="標楷體" w:eastAsia="標楷體" w:hAnsi="標楷體" w:cs="新細明體"/>
          <w:kern w:val="0"/>
          <w:sz w:val="32"/>
          <w:szCs w:val="32"/>
        </w:rPr>
      </w:pPr>
      <w:r>
        <w:rPr>
          <w:rFonts w:ascii="標楷體" w:eastAsia="標楷體" w:hAnsi="標楷體" w:cs="新細明體" w:hint="eastAsia"/>
          <w:kern w:val="0"/>
          <w:sz w:val="32"/>
          <w:szCs w:val="32"/>
        </w:rPr>
        <w:t>七、</w:t>
      </w:r>
      <w:r w:rsidRPr="003E3DD5">
        <w:rPr>
          <w:rFonts w:ascii="標楷體" w:eastAsia="標楷體" w:hAnsi="標楷體" w:hint="eastAsia"/>
          <w:kern w:val="0"/>
          <w:sz w:val="32"/>
          <w:szCs w:val="32"/>
        </w:rPr>
        <w:t>綜合座談：</w:t>
      </w:r>
    </w:p>
    <w:p w:rsidR="000765BE" w:rsidRPr="00AE468C" w:rsidRDefault="000765BE" w:rsidP="000765BE">
      <w:pPr>
        <w:pStyle w:val="affb"/>
        <w:numPr>
          <w:ilvl w:val="0"/>
          <w:numId w:val="57"/>
        </w:numPr>
        <w:spacing w:line="600" w:lineRule="exact"/>
        <w:ind w:leftChars="0" w:left="993" w:rightChars="-142" w:right="-341"/>
        <w:jc w:val="both"/>
        <w:rPr>
          <w:rFonts w:ascii="標楷體" w:eastAsia="標楷體" w:hAnsi="標楷體"/>
          <w:kern w:val="0"/>
          <w:sz w:val="32"/>
          <w:szCs w:val="32"/>
        </w:rPr>
      </w:pPr>
      <w:r w:rsidRPr="00AE468C">
        <w:rPr>
          <w:rFonts w:ascii="標楷體" w:eastAsia="標楷體" w:hAnsi="標楷體" w:hint="eastAsia"/>
          <w:kern w:val="0"/>
          <w:sz w:val="32"/>
          <w:szCs w:val="32"/>
        </w:rPr>
        <w:t>立法院葉召集委員毓蘭致詞：</w:t>
      </w:r>
    </w:p>
    <w:p w:rsidR="000765BE" w:rsidRDefault="000765BE" w:rsidP="000765BE">
      <w:pPr>
        <w:spacing w:line="600" w:lineRule="exact"/>
        <w:ind w:leftChars="418" w:left="1003" w:rightChars="11" w:right="26" w:firstLineChars="200" w:firstLine="640"/>
        <w:jc w:val="both"/>
        <w:rPr>
          <w:rFonts w:ascii="標楷體" w:eastAsia="標楷體" w:hAnsi="標楷體"/>
          <w:kern w:val="0"/>
          <w:sz w:val="32"/>
          <w:szCs w:val="32"/>
        </w:rPr>
      </w:pPr>
      <w:r>
        <w:rPr>
          <w:rFonts w:ascii="標楷體" w:eastAsia="標楷體" w:hAnsi="標楷體" w:hint="eastAsia"/>
          <w:kern w:val="0"/>
          <w:sz w:val="32"/>
          <w:szCs w:val="32"/>
        </w:rPr>
        <w:t>臺灣</w:t>
      </w:r>
      <w:r w:rsidRPr="00252AF2">
        <w:rPr>
          <w:rFonts w:eastAsia="標楷體" w:hint="eastAsia"/>
          <w:kern w:val="0"/>
          <w:sz w:val="32"/>
          <w:szCs w:val="32"/>
        </w:rPr>
        <w:t>目前</w:t>
      </w:r>
      <w:r w:rsidRPr="00AE468C">
        <w:rPr>
          <w:rFonts w:ascii="標楷體" w:eastAsia="標楷體" w:hAnsi="標楷體" w:hint="eastAsia"/>
          <w:kern w:val="0"/>
          <w:sz w:val="32"/>
          <w:szCs w:val="32"/>
        </w:rPr>
        <w:t>在治安上</w:t>
      </w:r>
      <w:r>
        <w:rPr>
          <w:rFonts w:ascii="標楷體" w:eastAsia="標楷體" w:hAnsi="標楷體" w:hint="eastAsia"/>
          <w:kern w:val="0"/>
          <w:sz w:val="32"/>
          <w:szCs w:val="32"/>
        </w:rPr>
        <w:t>，部分民眾</w:t>
      </w:r>
      <w:r w:rsidRPr="00AE468C">
        <w:rPr>
          <w:rFonts w:ascii="標楷體" w:eastAsia="標楷體" w:hAnsi="標楷體" w:hint="eastAsia"/>
          <w:kern w:val="0"/>
          <w:sz w:val="32"/>
          <w:szCs w:val="32"/>
        </w:rPr>
        <w:t>受到媒體</w:t>
      </w:r>
      <w:r>
        <w:rPr>
          <w:rFonts w:ascii="標楷體" w:eastAsia="標楷體" w:hAnsi="標楷體" w:hint="eastAsia"/>
          <w:kern w:val="0"/>
          <w:sz w:val="32"/>
          <w:szCs w:val="32"/>
        </w:rPr>
        <w:t>的</w:t>
      </w:r>
      <w:r w:rsidRPr="00AE468C">
        <w:rPr>
          <w:rFonts w:ascii="標楷體" w:eastAsia="標楷體" w:hAnsi="標楷體" w:hint="eastAsia"/>
          <w:kern w:val="0"/>
          <w:sz w:val="32"/>
          <w:szCs w:val="32"/>
        </w:rPr>
        <w:t>影響，有很多的埋怨，加上</w:t>
      </w:r>
      <w:r>
        <w:rPr>
          <w:rFonts w:ascii="標楷體" w:eastAsia="標楷體" w:hAnsi="標楷體" w:hint="eastAsia"/>
          <w:kern w:val="0"/>
          <w:sz w:val="32"/>
          <w:szCs w:val="32"/>
        </w:rPr>
        <w:t>少數</w:t>
      </w:r>
      <w:r w:rsidRPr="00AE468C">
        <w:rPr>
          <w:rFonts w:ascii="標楷體" w:eastAsia="標楷體" w:hAnsi="標楷體" w:hint="eastAsia"/>
          <w:kern w:val="0"/>
          <w:sz w:val="32"/>
          <w:szCs w:val="32"/>
        </w:rPr>
        <w:t>民眾一些非理性的要求，導致第一線</w:t>
      </w:r>
      <w:r>
        <w:rPr>
          <w:rFonts w:ascii="標楷體" w:eastAsia="標楷體" w:hAnsi="標楷體" w:hint="eastAsia"/>
          <w:kern w:val="0"/>
          <w:sz w:val="32"/>
          <w:szCs w:val="32"/>
        </w:rPr>
        <w:t>工作</w:t>
      </w:r>
      <w:r w:rsidRPr="00AE468C">
        <w:rPr>
          <w:rFonts w:ascii="標楷體" w:eastAsia="標楷體" w:hAnsi="標楷體" w:hint="eastAsia"/>
          <w:kern w:val="0"/>
          <w:sz w:val="32"/>
          <w:szCs w:val="32"/>
        </w:rPr>
        <w:t>的同仁，</w:t>
      </w:r>
      <w:r>
        <w:rPr>
          <w:rFonts w:ascii="標楷體" w:eastAsia="標楷體" w:hAnsi="標楷體" w:hint="eastAsia"/>
          <w:kern w:val="0"/>
          <w:sz w:val="32"/>
          <w:szCs w:val="32"/>
        </w:rPr>
        <w:t>不論</w:t>
      </w:r>
      <w:r w:rsidRPr="00AE468C">
        <w:rPr>
          <w:rFonts w:ascii="標楷體" w:eastAsia="標楷體" w:hAnsi="標楷體" w:hint="eastAsia"/>
          <w:kern w:val="0"/>
          <w:sz w:val="32"/>
          <w:szCs w:val="32"/>
        </w:rPr>
        <w:t>是警察、消防、海巡、調查、憲兵等都備極辛勞。執法的工作本來就是一個吃</w:t>
      </w:r>
      <w:r w:rsidRPr="00AE468C">
        <w:rPr>
          <w:rFonts w:ascii="標楷體" w:eastAsia="標楷體" w:hAnsi="標楷體" w:hint="eastAsia"/>
          <w:kern w:val="0"/>
          <w:sz w:val="32"/>
          <w:szCs w:val="32"/>
        </w:rPr>
        <w:lastRenderedPageBreak/>
        <w:t>力不討好的工作，第一線</w:t>
      </w:r>
      <w:r>
        <w:rPr>
          <w:rFonts w:ascii="標楷體" w:eastAsia="標楷體" w:hAnsi="標楷體" w:hint="eastAsia"/>
          <w:kern w:val="0"/>
          <w:sz w:val="32"/>
          <w:szCs w:val="32"/>
        </w:rPr>
        <w:t>工作的</w:t>
      </w:r>
      <w:r w:rsidRPr="00AE468C">
        <w:rPr>
          <w:rFonts w:ascii="標楷體" w:eastAsia="標楷體" w:hAnsi="標楷體" w:hint="eastAsia"/>
          <w:kern w:val="0"/>
          <w:sz w:val="32"/>
          <w:szCs w:val="32"/>
        </w:rPr>
        <w:t>同仁有時候也蠻感慨的</w:t>
      </w:r>
      <w:r>
        <w:rPr>
          <w:rFonts w:ascii="標楷體" w:eastAsia="標楷體" w:hAnsi="標楷體" w:hint="eastAsia"/>
          <w:kern w:val="0"/>
          <w:sz w:val="32"/>
          <w:szCs w:val="32"/>
        </w:rPr>
        <w:t>，</w:t>
      </w:r>
      <w:r w:rsidRPr="00AE468C">
        <w:rPr>
          <w:rFonts w:ascii="標楷體" w:eastAsia="標楷體" w:hAnsi="標楷體" w:hint="eastAsia"/>
          <w:kern w:val="0"/>
          <w:sz w:val="32"/>
          <w:szCs w:val="32"/>
        </w:rPr>
        <w:t>在去年</w:t>
      </w:r>
      <w:r>
        <w:rPr>
          <w:rFonts w:ascii="標楷體" w:eastAsia="標楷體" w:hAnsi="標楷體" w:hint="eastAsia"/>
          <w:kern w:val="0"/>
          <w:sz w:val="32"/>
          <w:szCs w:val="32"/>
        </w:rPr>
        <w:t>109</w:t>
      </w:r>
      <w:r w:rsidRPr="00AE468C">
        <w:rPr>
          <w:rFonts w:ascii="標楷體" w:eastAsia="標楷體" w:hAnsi="標楷體" w:hint="eastAsia"/>
          <w:kern w:val="0"/>
          <w:sz w:val="32"/>
          <w:szCs w:val="32"/>
        </w:rPr>
        <w:t>年</w:t>
      </w:r>
      <w:r>
        <w:rPr>
          <w:rFonts w:ascii="標楷體" w:eastAsia="標楷體" w:hAnsi="標楷體" w:hint="eastAsia"/>
          <w:kern w:val="0"/>
          <w:sz w:val="32"/>
          <w:szCs w:val="32"/>
        </w:rPr>
        <w:t>1</w:t>
      </w:r>
      <w:r w:rsidRPr="00AE468C">
        <w:rPr>
          <w:rFonts w:ascii="標楷體" w:eastAsia="標楷體" w:hAnsi="標楷體" w:hint="eastAsia"/>
          <w:kern w:val="0"/>
          <w:sz w:val="32"/>
          <w:szCs w:val="32"/>
        </w:rPr>
        <w:t>月，有關刑法</w:t>
      </w:r>
      <w:r>
        <w:rPr>
          <w:rFonts w:ascii="標楷體" w:eastAsia="標楷體" w:hAnsi="標楷體" w:hint="eastAsia"/>
          <w:kern w:val="0"/>
          <w:sz w:val="32"/>
          <w:szCs w:val="32"/>
        </w:rPr>
        <w:t>149</w:t>
      </w:r>
      <w:r w:rsidRPr="00AE468C">
        <w:rPr>
          <w:rFonts w:ascii="標楷體" w:eastAsia="標楷體" w:hAnsi="標楷體" w:hint="eastAsia"/>
          <w:kern w:val="0"/>
          <w:sz w:val="32"/>
          <w:szCs w:val="32"/>
        </w:rPr>
        <w:t>、</w:t>
      </w:r>
      <w:r>
        <w:rPr>
          <w:rFonts w:ascii="標楷體" w:eastAsia="標楷體" w:hAnsi="標楷體" w:hint="eastAsia"/>
          <w:kern w:val="0"/>
          <w:sz w:val="32"/>
          <w:szCs w:val="32"/>
        </w:rPr>
        <w:t>150</w:t>
      </w:r>
      <w:r w:rsidRPr="00AE468C">
        <w:rPr>
          <w:rFonts w:ascii="標楷體" w:eastAsia="標楷體" w:hAnsi="標楷體" w:hint="eastAsia"/>
          <w:kern w:val="0"/>
          <w:sz w:val="32"/>
          <w:szCs w:val="32"/>
        </w:rPr>
        <w:t>條之修法，</w:t>
      </w:r>
      <w:r>
        <w:rPr>
          <w:rFonts w:ascii="標楷體" w:eastAsia="標楷體" w:hAnsi="標楷體" w:hint="eastAsia"/>
          <w:kern w:val="0"/>
          <w:sz w:val="32"/>
          <w:szCs w:val="32"/>
        </w:rPr>
        <w:t>多虧</w:t>
      </w:r>
      <w:r w:rsidRPr="00AE468C">
        <w:rPr>
          <w:rFonts w:ascii="標楷體" w:eastAsia="標楷體" w:hAnsi="標楷體" w:hint="eastAsia"/>
          <w:kern w:val="0"/>
          <w:sz w:val="32"/>
          <w:szCs w:val="32"/>
        </w:rPr>
        <w:t>陳</w:t>
      </w:r>
      <w:r>
        <w:rPr>
          <w:rFonts w:ascii="標楷體" w:eastAsia="標楷體" w:hAnsi="標楷體" w:hint="eastAsia"/>
          <w:kern w:val="0"/>
          <w:sz w:val="32"/>
          <w:szCs w:val="32"/>
        </w:rPr>
        <w:t>政務次長的協助</w:t>
      </w:r>
      <w:r w:rsidRPr="00AE468C">
        <w:rPr>
          <w:rFonts w:ascii="標楷體" w:eastAsia="標楷體" w:hAnsi="標楷體" w:hint="eastAsia"/>
          <w:kern w:val="0"/>
          <w:sz w:val="32"/>
          <w:szCs w:val="32"/>
        </w:rPr>
        <w:t>，</w:t>
      </w:r>
      <w:r>
        <w:rPr>
          <w:rFonts w:ascii="標楷體" w:eastAsia="標楷體" w:hAnsi="標楷體" w:hint="eastAsia"/>
          <w:kern w:val="0"/>
          <w:sz w:val="32"/>
          <w:szCs w:val="32"/>
        </w:rPr>
        <w:t>他</w:t>
      </w:r>
      <w:r w:rsidRPr="00AE468C">
        <w:rPr>
          <w:rFonts w:ascii="標楷體" w:eastAsia="標楷體" w:hAnsi="標楷體" w:hint="eastAsia"/>
          <w:kern w:val="0"/>
          <w:sz w:val="32"/>
          <w:szCs w:val="32"/>
        </w:rPr>
        <w:t>把檢警調都當成弟兄，默默幫助大家排除各種困難。</w:t>
      </w:r>
      <w:r>
        <w:rPr>
          <w:rFonts w:ascii="標楷體" w:eastAsia="標楷體" w:hAnsi="標楷體" w:hint="eastAsia"/>
          <w:kern w:val="0"/>
          <w:sz w:val="32"/>
          <w:szCs w:val="32"/>
        </w:rPr>
        <w:t>另外</w:t>
      </w:r>
      <w:r w:rsidRPr="00AE468C">
        <w:rPr>
          <w:rFonts w:ascii="標楷體" w:eastAsia="標楷體" w:hAnsi="標楷體" w:hint="eastAsia"/>
          <w:kern w:val="0"/>
          <w:sz w:val="32"/>
          <w:szCs w:val="32"/>
        </w:rPr>
        <w:t>有關於海巡執法方面，他也協助修了一個法，其實</w:t>
      </w:r>
      <w:r>
        <w:rPr>
          <w:rFonts w:ascii="標楷體" w:eastAsia="標楷體" w:hAnsi="標楷體" w:hint="eastAsia"/>
          <w:kern w:val="0"/>
          <w:sz w:val="32"/>
          <w:szCs w:val="32"/>
        </w:rPr>
        <w:t>去年</w:t>
      </w:r>
      <w:r w:rsidRPr="00AE468C">
        <w:rPr>
          <w:rFonts w:ascii="標楷體" w:eastAsia="標楷體" w:hAnsi="標楷體" w:hint="eastAsia"/>
          <w:kern w:val="0"/>
          <w:sz w:val="32"/>
          <w:szCs w:val="32"/>
        </w:rPr>
        <w:t>我們警察有一個很重要的法，就是刑法第</w:t>
      </w:r>
      <w:r>
        <w:rPr>
          <w:rFonts w:ascii="標楷體" w:eastAsia="標楷體" w:hAnsi="標楷體" w:hint="eastAsia"/>
          <w:kern w:val="0"/>
          <w:sz w:val="32"/>
          <w:szCs w:val="32"/>
        </w:rPr>
        <w:t>150</w:t>
      </w:r>
      <w:r w:rsidRPr="00AE468C">
        <w:rPr>
          <w:rFonts w:ascii="標楷體" w:eastAsia="標楷體" w:hAnsi="標楷體" w:hint="eastAsia"/>
          <w:kern w:val="0"/>
          <w:sz w:val="32"/>
          <w:szCs w:val="32"/>
        </w:rPr>
        <w:t>條那種街頭鬥毆的，要不是</w:t>
      </w:r>
      <w:r>
        <w:rPr>
          <w:rFonts w:ascii="標楷體" w:eastAsia="標楷體" w:hAnsi="標楷體" w:hint="eastAsia"/>
          <w:kern w:val="0"/>
          <w:sz w:val="32"/>
          <w:szCs w:val="32"/>
        </w:rPr>
        <w:t>有</w:t>
      </w:r>
      <w:r w:rsidRPr="00AE468C">
        <w:rPr>
          <w:rFonts w:ascii="標楷體" w:eastAsia="標楷體" w:hAnsi="標楷體" w:hint="eastAsia"/>
          <w:kern w:val="0"/>
          <w:sz w:val="32"/>
          <w:szCs w:val="32"/>
        </w:rPr>
        <w:t>陳</w:t>
      </w:r>
      <w:r>
        <w:rPr>
          <w:rFonts w:ascii="標楷體" w:eastAsia="標楷體" w:hAnsi="標楷體" w:hint="eastAsia"/>
          <w:kern w:val="0"/>
          <w:sz w:val="32"/>
          <w:szCs w:val="32"/>
        </w:rPr>
        <w:t>政務次長的</w:t>
      </w:r>
      <w:r w:rsidRPr="00AE468C">
        <w:rPr>
          <w:rFonts w:ascii="標楷體" w:eastAsia="標楷體" w:hAnsi="標楷體" w:hint="eastAsia"/>
          <w:kern w:val="0"/>
          <w:sz w:val="32"/>
          <w:szCs w:val="32"/>
        </w:rPr>
        <w:t>支持，可能無法順利推動。但是我們也蠻感慨的是這個法從去年</w:t>
      </w:r>
      <w:r>
        <w:rPr>
          <w:rFonts w:ascii="標楷體" w:eastAsia="標楷體" w:hAnsi="標楷體" w:hint="eastAsia"/>
          <w:kern w:val="0"/>
          <w:sz w:val="32"/>
          <w:szCs w:val="32"/>
        </w:rPr>
        <w:t>1</w:t>
      </w:r>
      <w:r w:rsidRPr="00AE468C">
        <w:rPr>
          <w:rFonts w:ascii="標楷體" w:eastAsia="標楷體" w:hAnsi="標楷體" w:hint="eastAsia"/>
          <w:kern w:val="0"/>
          <w:sz w:val="32"/>
          <w:szCs w:val="32"/>
        </w:rPr>
        <w:t>月至今，警察機關移送</w:t>
      </w:r>
      <w:r>
        <w:rPr>
          <w:rFonts w:ascii="標楷體" w:eastAsia="標楷體" w:hAnsi="標楷體" w:hint="eastAsia"/>
          <w:kern w:val="0"/>
          <w:sz w:val="32"/>
          <w:szCs w:val="32"/>
        </w:rPr>
        <w:t>案件共9</w:t>
      </w:r>
      <w:r w:rsidRPr="00AE468C">
        <w:rPr>
          <w:rFonts w:ascii="標楷體" w:eastAsia="標楷體" w:hAnsi="標楷體" w:hint="eastAsia"/>
          <w:kern w:val="0"/>
          <w:sz w:val="32"/>
          <w:szCs w:val="32"/>
        </w:rPr>
        <w:t>千</w:t>
      </w:r>
      <w:r>
        <w:rPr>
          <w:rFonts w:ascii="標楷體" w:eastAsia="標楷體" w:hAnsi="標楷體" w:hint="eastAsia"/>
          <w:kern w:val="0"/>
          <w:sz w:val="32"/>
          <w:szCs w:val="32"/>
        </w:rPr>
        <w:t>6</w:t>
      </w:r>
      <w:r w:rsidRPr="00AE468C">
        <w:rPr>
          <w:rFonts w:ascii="標楷體" w:eastAsia="標楷體" w:hAnsi="標楷體" w:hint="eastAsia"/>
          <w:kern w:val="0"/>
          <w:sz w:val="32"/>
          <w:szCs w:val="32"/>
        </w:rPr>
        <w:t>百多件，將近</w:t>
      </w:r>
      <w:r>
        <w:rPr>
          <w:rFonts w:ascii="標楷體" w:eastAsia="標楷體" w:hAnsi="標楷體" w:hint="eastAsia"/>
          <w:kern w:val="0"/>
          <w:sz w:val="32"/>
          <w:szCs w:val="32"/>
        </w:rPr>
        <w:t>1</w:t>
      </w:r>
      <w:r w:rsidRPr="00AE468C">
        <w:rPr>
          <w:rFonts w:ascii="標楷體" w:eastAsia="標楷體" w:hAnsi="標楷體" w:hint="eastAsia"/>
          <w:kern w:val="0"/>
          <w:sz w:val="32"/>
          <w:szCs w:val="32"/>
        </w:rPr>
        <w:t>萬件，可是檢察官起訴的大</w:t>
      </w:r>
      <w:r>
        <w:rPr>
          <w:rFonts w:ascii="標楷體" w:eastAsia="標楷體" w:hAnsi="標楷體" w:hint="eastAsia"/>
          <w:kern w:val="0"/>
          <w:sz w:val="32"/>
          <w:szCs w:val="32"/>
        </w:rPr>
        <w:t>約</w:t>
      </w:r>
      <w:r w:rsidRPr="00AE468C">
        <w:rPr>
          <w:rFonts w:ascii="標楷體" w:eastAsia="標楷體" w:hAnsi="標楷體" w:hint="eastAsia"/>
          <w:kern w:val="0"/>
          <w:sz w:val="32"/>
          <w:szCs w:val="32"/>
        </w:rPr>
        <w:t>百分之</w:t>
      </w:r>
      <w:r>
        <w:rPr>
          <w:rFonts w:ascii="標楷體" w:eastAsia="標楷體" w:hAnsi="標楷體" w:hint="eastAsia"/>
          <w:kern w:val="0"/>
          <w:sz w:val="32"/>
          <w:szCs w:val="32"/>
        </w:rPr>
        <w:t>29</w:t>
      </w:r>
      <w:r w:rsidRPr="00AE468C">
        <w:rPr>
          <w:rFonts w:ascii="標楷體" w:eastAsia="標楷體" w:hAnsi="標楷體" w:hint="eastAsia"/>
          <w:kern w:val="0"/>
          <w:sz w:val="32"/>
          <w:szCs w:val="32"/>
        </w:rPr>
        <w:t>以下，不到</w:t>
      </w:r>
      <w:r>
        <w:rPr>
          <w:rFonts w:ascii="標楷體" w:eastAsia="標楷體" w:hAnsi="標楷體" w:hint="eastAsia"/>
          <w:kern w:val="0"/>
          <w:sz w:val="32"/>
          <w:szCs w:val="32"/>
        </w:rPr>
        <w:t>3</w:t>
      </w:r>
      <w:r w:rsidRPr="00AE468C">
        <w:rPr>
          <w:rFonts w:ascii="標楷體" w:eastAsia="標楷體" w:hAnsi="標楷體" w:hint="eastAsia"/>
          <w:kern w:val="0"/>
          <w:sz w:val="32"/>
          <w:szCs w:val="32"/>
        </w:rPr>
        <w:t>成，其中有</w:t>
      </w:r>
      <w:r>
        <w:rPr>
          <w:rFonts w:ascii="標楷體" w:eastAsia="標楷體" w:hAnsi="標楷體" w:hint="eastAsia"/>
          <w:kern w:val="0"/>
          <w:sz w:val="32"/>
          <w:szCs w:val="32"/>
        </w:rPr>
        <w:t>9</w:t>
      </w:r>
      <w:r w:rsidRPr="00AE468C">
        <w:rPr>
          <w:rFonts w:ascii="標楷體" w:eastAsia="標楷體" w:hAnsi="標楷體" w:hint="eastAsia"/>
          <w:kern w:val="0"/>
          <w:sz w:val="32"/>
          <w:szCs w:val="32"/>
        </w:rPr>
        <w:t>成是易科罰金</w:t>
      </w:r>
      <w:r>
        <w:rPr>
          <w:rFonts w:ascii="標楷體" w:eastAsia="標楷體" w:hAnsi="標楷體" w:hint="eastAsia"/>
          <w:kern w:val="0"/>
          <w:sz w:val="32"/>
          <w:szCs w:val="32"/>
        </w:rPr>
        <w:t>，所以</w:t>
      </w:r>
      <w:r w:rsidRPr="00AE468C">
        <w:rPr>
          <w:rFonts w:ascii="標楷體" w:eastAsia="標楷體" w:hAnsi="標楷體" w:hint="eastAsia"/>
          <w:kern w:val="0"/>
          <w:sz w:val="32"/>
          <w:szCs w:val="32"/>
        </w:rPr>
        <w:t>真正受到嚇阻的</w:t>
      </w:r>
      <w:r>
        <w:rPr>
          <w:rFonts w:ascii="標楷體" w:eastAsia="標楷體" w:hAnsi="標楷體" w:hint="eastAsia"/>
          <w:kern w:val="0"/>
          <w:sz w:val="32"/>
          <w:szCs w:val="32"/>
        </w:rPr>
        <w:t>仍只是</w:t>
      </w:r>
      <w:r w:rsidRPr="00AE468C">
        <w:rPr>
          <w:rFonts w:ascii="標楷體" w:eastAsia="標楷體" w:hAnsi="標楷體" w:hint="eastAsia"/>
          <w:kern w:val="0"/>
          <w:sz w:val="32"/>
          <w:szCs w:val="32"/>
        </w:rPr>
        <w:t>鳳毛麟角。不只是刑法第</w:t>
      </w:r>
      <w:r>
        <w:rPr>
          <w:rFonts w:ascii="標楷體" w:eastAsia="標楷體" w:hAnsi="標楷體" w:hint="eastAsia"/>
          <w:kern w:val="0"/>
          <w:sz w:val="32"/>
          <w:szCs w:val="32"/>
        </w:rPr>
        <w:t>149</w:t>
      </w:r>
      <w:r w:rsidRPr="00AE468C">
        <w:rPr>
          <w:rFonts w:ascii="標楷體" w:eastAsia="標楷體" w:hAnsi="標楷體" w:hint="eastAsia"/>
          <w:kern w:val="0"/>
          <w:sz w:val="32"/>
          <w:szCs w:val="32"/>
        </w:rPr>
        <w:t>、</w:t>
      </w:r>
      <w:r>
        <w:rPr>
          <w:rFonts w:ascii="標楷體" w:eastAsia="標楷體" w:hAnsi="標楷體" w:hint="eastAsia"/>
          <w:kern w:val="0"/>
          <w:sz w:val="32"/>
          <w:szCs w:val="32"/>
        </w:rPr>
        <w:t>150</w:t>
      </w:r>
      <w:r w:rsidRPr="00AE468C">
        <w:rPr>
          <w:rFonts w:ascii="標楷體" w:eastAsia="標楷體" w:hAnsi="標楷體" w:hint="eastAsia"/>
          <w:kern w:val="0"/>
          <w:sz w:val="32"/>
          <w:szCs w:val="32"/>
        </w:rPr>
        <w:t>條這</w:t>
      </w:r>
      <w:r>
        <w:rPr>
          <w:rFonts w:ascii="標楷體" w:eastAsia="標楷體" w:hAnsi="標楷體" w:hint="eastAsia"/>
          <w:kern w:val="0"/>
          <w:sz w:val="32"/>
          <w:szCs w:val="32"/>
        </w:rPr>
        <w:t>類</w:t>
      </w:r>
      <w:r w:rsidRPr="00AE468C">
        <w:rPr>
          <w:rFonts w:ascii="標楷體" w:eastAsia="標楷體" w:hAnsi="標楷體" w:hint="eastAsia"/>
          <w:kern w:val="0"/>
          <w:sz w:val="32"/>
          <w:szCs w:val="32"/>
        </w:rPr>
        <w:t>案子，普遍都是如此，比如說像刑法第</w:t>
      </w:r>
      <w:r>
        <w:rPr>
          <w:rFonts w:ascii="標楷體" w:eastAsia="標楷體" w:hAnsi="標楷體" w:hint="eastAsia"/>
          <w:kern w:val="0"/>
          <w:sz w:val="32"/>
          <w:szCs w:val="32"/>
        </w:rPr>
        <w:t>185</w:t>
      </w:r>
      <w:r w:rsidRPr="00AE468C">
        <w:rPr>
          <w:rFonts w:ascii="標楷體" w:eastAsia="標楷體" w:hAnsi="標楷體" w:hint="eastAsia"/>
          <w:kern w:val="0"/>
          <w:sz w:val="32"/>
          <w:szCs w:val="32"/>
        </w:rPr>
        <w:t>條之</w:t>
      </w:r>
      <w:r>
        <w:rPr>
          <w:rFonts w:ascii="標楷體" w:eastAsia="標楷體" w:hAnsi="標楷體" w:hint="eastAsia"/>
          <w:kern w:val="0"/>
          <w:sz w:val="32"/>
          <w:szCs w:val="32"/>
        </w:rPr>
        <w:t>3</w:t>
      </w:r>
      <w:r w:rsidRPr="00AE468C">
        <w:rPr>
          <w:rFonts w:ascii="標楷體" w:eastAsia="標楷體" w:hAnsi="標楷體" w:hint="eastAsia"/>
          <w:kern w:val="0"/>
          <w:sz w:val="32"/>
          <w:szCs w:val="32"/>
        </w:rPr>
        <w:t>酒駕案件，或者更早之前的詐騙案件</w:t>
      </w:r>
      <w:r>
        <w:rPr>
          <w:rFonts w:ascii="標楷體" w:eastAsia="標楷體" w:hAnsi="標楷體" w:hint="eastAsia"/>
          <w:kern w:val="0"/>
          <w:sz w:val="32"/>
          <w:szCs w:val="32"/>
        </w:rPr>
        <w:t>，</w:t>
      </w:r>
      <w:r w:rsidRPr="00AE468C">
        <w:rPr>
          <w:rFonts w:ascii="標楷體" w:eastAsia="標楷體" w:hAnsi="標楷體" w:hint="eastAsia"/>
          <w:kern w:val="0"/>
          <w:sz w:val="32"/>
          <w:szCs w:val="32"/>
        </w:rPr>
        <w:t>大家都覺得</w:t>
      </w:r>
      <w:r>
        <w:rPr>
          <w:rFonts w:ascii="標楷體" w:eastAsia="標楷體" w:hAnsi="標楷體" w:hint="eastAsia"/>
          <w:kern w:val="0"/>
          <w:sz w:val="32"/>
          <w:szCs w:val="32"/>
        </w:rPr>
        <w:t>大陸</w:t>
      </w:r>
      <w:r w:rsidRPr="00AE468C">
        <w:rPr>
          <w:rFonts w:ascii="標楷體" w:eastAsia="標楷體" w:hAnsi="標楷體" w:hint="eastAsia"/>
          <w:kern w:val="0"/>
          <w:sz w:val="32"/>
          <w:szCs w:val="32"/>
        </w:rPr>
        <w:t>詐騙案件動輒可以判三十年、判無期徒刑，如果被害人死了，還可以判死刑，相對而言</w:t>
      </w:r>
      <w:r>
        <w:rPr>
          <w:rFonts w:ascii="標楷體" w:eastAsia="標楷體" w:hAnsi="標楷體" w:hint="eastAsia"/>
          <w:kern w:val="0"/>
          <w:sz w:val="32"/>
          <w:szCs w:val="32"/>
        </w:rPr>
        <w:t>，</w:t>
      </w:r>
      <w:r w:rsidRPr="00AE468C">
        <w:rPr>
          <w:rFonts w:ascii="標楷體" w:eastAsia="標楷體" w:hAnsi="標楷體" w:hint="eastAsia"/>
          <w:kern w:val="0"/>
          <w:sz w:val="32"/>
          <w:szCs w:val="32"/>
        </w:rPr>
        <w:t>我們真的是軟弱無力到極點，造成民怨沸騰。大家應該做彼此的後盾，因為如果沒有</w:t>
      </w:r>
      <w:r>
        <w:rPr>
          <w:rFonts w:ascii="標楷體" w:eastAsia="標楷體" w:hAnsi="標楷體" w:hint="eastAsia"/>
          <w:kern w:val="0"/>
          <w:sz w:val="32"/>
          <w:szCs w:val="32"/>
        </w:rPr>
        <w:t>第一線的</w:t>
      </w:r>
      <w:r w:rsidRPr="00AE468C">
        <w:rPr>
          <w:rFonts w:ascii="標楷體" w:eastAsia="標楷體" w:hAnsi="標楷體" w:hint="eastAsia"/>
          <w:kern w:val="0"/>
          <w:sz w:val="32"/>
          <w:szCs w:val="32"/>
        </w:rPr>
        <w:t>弟兄們去抓人、去蒐證，</w:t>
      </w:r>
      <w:r>
        <w:rPr>
          <w:rFonts w:ascii="標楷體" w:eastAsia="標楷體" w:hAnsi="標楷體" w:hint="eastAsia"/>
          <w:kern w:val="0"/>
          <w:sz w:val="32"/>
          <w:szCs w:val="32"/>
        </w:rPr>
        <w:t>檢察官偵辦</w:t>
      </w:r>
      <w:r w:rsidRPr="00AE468C">
        <w:rPr>
          <w:rFonts w:ascii="標楷體" w:eastAsia="標楷體" w:hAnsi="標楷體" w:hint="eastAsia"/>
          <w:kern w:val="0"/>
          <w:sz w:val="32"/>
          <w:szCs w:val="32"/>
        </w:rPr>
        <w:t>案件也沒有辦法順利，</w:t>
      </w:r>
      <w:r>
        <w:rPr>
          <w:rFonts w:ascii="標楷體" w:eastAsia="標楷體" w:hAnsi="標楷體" w:hint="eastAsia"/>
          <w:kern w:val="0"/>
          <w:sz w:val="32"/>
          <w:szCs w:val="32"/>
        </w:rPr>
        <w:t>以</w:t>
      </w:r>
      <w:r w:rsidRPr="00AE468C">
        <w:rPr>
          <w:rFonts w:ascii="標楷體" w:eastAsia="標楷體" w:hAnsi="標楷體" w:hint="eastAsia"/>
          <w:kern w:val="0"/>
          <w:sz w:val="32"/>
          <w:szCs w:val="32"/>
        </w:rPr>
        <w:t>達到</w:t>
      </w:r>
      <w:r>
        <w:rPr>
          <w:rFonts w:ascii="標楷體" w:eastAsia="標楷體" w:hAnsi="標楷體" w:hint="eastAsia"/>
          <w:kern w:val="0"/>
          <w:sz w:val="32"/>
          <w:szCs w:val="32"/>
        </w:rPr>
        <w:t>追訴犯罪的</w:t>
      </w:r>
      <w:r w:rsidRPr="00AE468C">
        <w:rPr>
          <w:rFonts w:ascii="標楷體" w:eastAsia="標楷體" w:hAnsi="標楷體" w:hint="eastAsia"/>
          <w:kern w:val="0"/>
          <w:sz w:val="32"/>
          <w:szCs w:val="32"/>
        </w:rPr>
        <w:t>法律效果。</w:t>
      </w:r>
    </w:p>
    <w:p w:rsidR="000765BE" w:rsidRPr="00AE468C" w:rsidRDefault="000765BE" w:rsidP="000765BE">
      <w:pPr>
        <w:spacing w:line="600" w:lineRule="exact"/>
        <w:ind w:leftChars="418" w:left="1003" w:rightChars="11" w:right="26" w:firstLineChars="200" w:firstLine="640"/>
        <w:jc w:val="both"/>
        <w:rPr>
          <w:rFonts w:ascii="標楷體" w:eastAsia="標楷體" w:hAnsi="標楷體"/>
          <w:kern w:val="0"/>
          <w:sz w:val="32"/>
          <w:szCs w:val="32"/>
        </w:rPr>
      </w:pPr>
      <w:r w:rsidRPr="00252AF2">
        <w:rPr>
          <w:rFonts w:eastAsia="標楷體" w:hint="eastAsia"/>
          <w:kern w:val="0"/>
          <w:sz w:val="32"/>
          <w:szCs w:val="32"/>
        </w:rPr>
        <w:t>另外</w:t>
      </w:r>
      <w:r w:rsidRPr="00AE468C">
        <w:rPr>
          <w:rFonts w:ascii="標楷體" w:eastAsia="標楷體" w:hAnsi="標楷體" w:hint="eastAsia"/>
          <w:kern w:val="0"/>
          <w:sz w:val="32"/>
          <w:szCs w:val="32"/>
        </w:rPr>
        <w:t>，有關廢止調度司法警察條例，我們希望回歸到刑事訴訟法</w:t>
      </w:r>
      <w:r>
        <w:rPr>
          <w:rFonts w:ascii="標楷體" w:eastAsia="標楷體" w:hAnsi="標楷體" w:hint="eastAsia"/>
          <w:kern w:val="0"/>
          <w:sz w:val="32"/>
          <w:szCs w:val="32"/>
        </w:rPr>
        <w:t>之規範</w:t>
      </w:r>
      <w:r w:rsidRPr="00AE468C">
        <w:rPr>
          <w:rFonts w:ascii="標楷體" w:eastAsia="標楷體" w:hAnsi="標楷體" w:hint="eastAsia"/>
          <w:kern w:val="0"/>
          <w:sz w:val="32"/>
          <w:szCs w:val="32"/>
        </w:rPr>
        <w:t>，在程序上動用警察</w:t>
      </w:r>
      <w:r>
        <w:rPr>
          <w:rFonts w:ascii="標楷體" w:eastAsia="標楷體" w:hAnsi="標楷體" w:hint="eastAsia"/>
          <w:kern w:val="0"/>
          <w:sz w:val="32"/>
          <w:szCs w:val="32"/>
        </w:rPr>
        <w:t>之時機</w:t>
      </w:r>
      <w:r w:rsidRPr="00AE468C">
        <w:rPr>
          <w:rFonts w:ascii="標楷體" w:eastAsia="標楷體" w:hAnsi="標楷體" w:hint="eastAsia"/>
          <w:kern w:val="0"/>
          <w:sz w:val="32"/>
          <w:szCs w:val="32"/>
        </w:rPr>
        <w:t>要合宜，因為我們現在警察機關的長官經常會迫於政治壓力，讓</w:t>
      </w:r>
      <w:r>
        <w:rPr>
          <w:rFonts w:ascii="標楷體" w:eastAsia="標楷體" w:hAnsi="標楷體" w:hint="eastAsia"/>
          <w:kern w:val="0"/>
          <w:sz w:val="32"/>
          <w:szCs w:val="32"/>
        </w:rPr>
        <w:t>警察之</w:t>
      </w:r>
      <w:r w:rsidRPr="00AE468C">
        <w:rPr>
          <w:rFonts w:ascii="標楷體" w:eastAsia="標楷體" w:hAnsi="標楷體" w:hint="eastAsia"/>
          <w:kern w:val="0"/>
          <w:sz w:val="32"/>
          <w:szCs w:val="32"/>
        </w:rPr>
        <w:t>行政協助變成空白授權，比如說，前</w:t>
      </w:r>
      <w:r w:rsidRPr="00AE468C">
        <w:rPr>
          <w:rFonts w:ascii="標楷體" w:eastAsia="標楷體" w:hAnsi="標楷體" w:hint="eastAsia"/>
          <w:kern w:val="0"/>
          <w:sz w:val="32"/>
          <w:szCs w:val="32"/>
        </w:rPr>
        <w:lastRenderedPageBreak/>
        <w:t>兩天超商店員槍擊案，陳時中</w:t>
      </w:r>
      <w:r>
        <w:rPr>
          <w:rFonts w:ascii="標楷體" w:eastAsia="標楷體" w:hAnsi="標楷體" w:hint="eastAsia"/>
          <w:kern w:val="0"/>
          <w:sz w:val="32"/>
          <w:szCs w:val="32"/>
        </w:rPr>
        <w:t>部長</w:t>
      </w:r>
      <w:r w:rsidRPr="00AE468C">
        <w:rPr>
          <w:rFonts w:ascii="標楷體" w:eastAsia="標楷體" w:hAnsi="標楷體" w:hint="eastAsia"/>
          <w:kern w:val="0"/>
          <w:sz w:val="32"/>
          <w:szCs w:val="32"/>
        </w:rPr>
        <w:t>就說：「為什麼要勸那個顧客戴口罩，不聽勸告，就叫警察來啊？」不戴口罩就叫警察來啊，謊話說</w:t>
      </w:r>
      <w:r>
        <w:rPr>
          <w:rFonts w:ascii="標楷體" w:eastAsia="標楷體" w:hAnsi="標楷體" w:hint="eastAsia"/>
          <w:kern w:val="0"/>
          <w:sz w:val="32"/>
          <w:szCs w:val="32"/>
        </w:rPr>
        <w:t>1</w:t>
      </w:r>
      <w:r w:rsidRPr="00AE468C">
        <w:rPr>
          <w:rFonts w:ascii="標楷體" w:eastAsia="標楷體" w:hAnsi="標楷體" w:hint="eastAsia"/>
          <w:kern w:val="0"/>
          <w:sz w:val="32"/>
          <w:szCs w:val="32"/>
        </w:rPr>
        <w:t>千次後就變成真理了，勸導民眾戴口罩是警察的工作嗎？這應該是衛政，但是在疫情之中，連我身為警察老師的都會勸警察共體時艱，因為衛政人員不夠，在病毒四處蔓延時，其實受傷害</w:t>
      </w:r>
      <w:r>
        <w:rPr>
          <w:rFonts w:ascii="標楷體" w:eastAsia="標楷體" w:hAnsi="標楷體" w:hint="eastAsia"/>
          <w:kern w:val="0"/>
          <w:sz w:val="32"/>
          <w:szCs w:val="32"/>
        </w:rPr>
        <w:t>的</w:t>
      </w:r>
      <w:r w:rsidRPr="00AE468C">
        <w:rPr>
          <w:rFonts w:ascii="標楷體" w:eastAsia="標楷體" w:hAnsi="標楷體" w:hint="eastAsia"/>
          <w:kern w:val="0"/>
          <w:sz w:val="32"/>
          <w:szCs w:val="32"/>
        </w:rPr>
        <w:t>是我們每一個人。可是當我聽到衛福部長居然說叫警察執行，怎麼會</w:t>
      </w:r>
      <w:r>
        <w:rPr>
          <w:rFonts w:ascii="標楷體" w:eastAsia="標楷體" w:hAnsi="標楷體" w:hint="eastAsia"/>
          <w:kern w:val="0"/>
          <w:sz w:val="32"/>
          <w:szCs w:val="32"/>
        </w:rPr>
        <w:t>本來</w:t>
      </w:r>
      <w:r w:rsidRPr="00AE468C">
        <w:rPr>
          <w:rFonts w:ascii="標楷體" w:eastAsia="標楷體" w:hAnsi="標楷體" w:hint="eastAsia"/>
          <w:kern w:val="0"/>
          <w:sz w:val="32"/>
          <w:szCs w:val="32"/>
        </w:rPr>
        <w:t>委託</w:t>
      </w:r>
      <w:r>
        <w:rPr>
          <w:rFonts w:ascii="標楷體" w:eastAsia="標楷體" w:hAnsi="標楷體" w:hint="eastAsia"/>
          <w:kern w:val="0"/>
          <w:sz w:val="32"/>
          <w:szCs w:val="32"/>
        </w:rPr>
        <w:t>警察協助幫忙，幫忙</w:t>
      </w:r>
      <w:r w:rsidRPr="00AE468C">
        <w:rPr>
          <w:rFonts w:ascii="標楷體" w:eastAsia="標楷體" w:hAnsi="標楷體" w:hint="eastAsia"/>
          <w:kern w:val="0"/>
          <w:sz w:val="32"/>
          <w:szCs w:val="32"/>
        </w:rPr>
        <w:t>久了之後變成是警察</w:t>
      </w:r>
      <w:r>
        <w:rPr>
          <w:rFonts w:ascii="標楷體" w:eastAsia="標楷體" w:hAnsi="標楷體" w:hint="eastAsia"/>
          <w:kern w:val="0"/>
          <w:sz w:val="32"/>
          <w:szCs w:val="32"/>
        </w:rPr>
        <w:t>應該</w:t>
      </w:r>
      <w:r w:rsidRPr="00AE468C">
        <w:rPr>
          <w:rFonts w:ascii="標楷體" w:eastAsia="標楷體" w:hAnsi="標楷體" w:hint="eastAsia"/>
          <w:kern w:val="0"/>
          <w:sz w:val="32"/>
          <w:szCs w:val="32"/>
        </w:rPr>
        <w:t>做的，</w:t>
      </w:r>
      <w:r>
        <w:rPr>
          <w:rFonts w:ascii="標楷體" w:eastAsia="標楷體" w:hAnsi="標楷體" w:hint="eastAsia"/>
          <w:kern w:val="0"/>
          <w:sz w:val="32"/>
          <w:szCs w:val="32"/>
        </w:rPr>
        <w:t>事情</w:t>
      </w:r>
      <w:r w:rsidRPr="00AE468C">
        <w:rPr>
          <w:rFonts w:ascii="標楷體" w:eastAsia="標楷體" w:hAnsi="標楷體" w:hint="eastAsia"/>
          <w:kern w:val="0"/>
          <w:sz w:val="32"/>
          <w:szCs w:val="32"/>
        </w:rPr>
        <w:t>不應該是這樣的。</w:t>
      </w:r>
    </w:p>
    <w:p w:rsidR="000765BE" w:rsidRPr="00AE468C" w:rsidRDefault="000765BE" w:rsidP="000765BE">
      <w:pPr>
        <w:spacing w:line="600" w:lineRule="exact"/>
        <w:ind w:leftChars="418" w:left="1003" w:rightChars="11" w:right="26" w:firstLineChars="200" w:firstLine="640"/>
        <w:jc w:val="both"/>
        <w:rPr>
          <w:rFonts w:ascii="標楷體" w:eastAsia="標楷體" w:hAnsi="標楷體"/>
          <w:kern w:val="0"/>
          <w:sz w:val="32"/>
          <w:szCs w:val="32"/>
        </w:rPr>
      </w:pPr>
      <w:r w:rsidRPr="00AE468C">
        <w:rPr>
          <w:rFonts w:ascii="標楷體" w:eastAsia="標楷體" w:hAnsi="標楷體" w:hint="eastAsia"/>
          <w:kern w:val="0"/>
          <w:sz w:val="32"/>
          <w:szCs w:val="32"/>
        </w:rPr>
        <w:t>我</w:t>
      </w:r>
      <w:r w:rsidRPr="00252AF2">
        <w:rPr>
          <w:rFonts w:eastAsia="標楷體" w:hint="eastAsia"/>
          <w:kern w:val="0"/>
          <w:sz w:val="32"/>
          <w:szCs w:val="32"/>
        </w:rPr>
        <w:t>今天</w:t>
      </w:r>
      <w:r w:rsidRPr="00AE468C">
        <w:rPr>
          <w:rFonts w:ascii="標楷體" w:eastAsia="標楷體" w:hAnsi="標楷體" w:hint="eastAsia"/>
          <w:kern w:val="0"/>
          <w:sz w:val="32"/>
          <w:szCs w:val="32"/>
        </w:rPr>
        <w:t>其實蠻感動的是</w:t>
      </w:r>
      <w:r>
        <w:rPr>
          <w:rFonts w:ascii="標楷體" w:eastAsia="標楷體" w:hAnsi="標楷體" w:hint="eastAsia"/>
          <w:kern w:val="0"/>
          <w:sz w:val="32"/>
          <w:szCs w:val="32"/>
        </w:rPr>
        <w:t>如同</w:t>
      </w:r>
      <w:r w:rsidRPr="00AE468C">
        <w:rPr>
          <w:rFonts w:ascii="標楷體" w:eastAsia="標楷體" w:hAnsi="標楷體" w:hint="eastAsia"/>
          <w:kern w:val="0"/>
          <w:sz w:val="32"/>
          <w:szCs w:val="32"/>
        </w:rPr>
        <w:t>戴檢察長跟我講</w:t>
      </w:r>
      <w:r>
        <w:rPr>
          <w:rFonts w:ascii="標楷體" w:eastAsia="標楷體" w:hAnsi="標楷體" w:hint="eastAsia"/>
          <w:kern w:val="0"/>
          <w:sz w:val="32"/>
          <w:szCs w:val="32"/>
        </w:rPr>
        <w:t>的</w:t>
      </w:r>
      <w:r w:rsidRPr="00AE468C">
        <w:rPr>
          <w:rFonts w:ascii="標楷體" w:eastAsia="標楷體" w:hAnsi="標楷體" w:hint="eastAsia"/>
          <w:kern w:val="0"/>
          <w:sz w:val="32"/>
          <w:szCs w:val="32"/>
        </w:rPr>
        <w:t>：</w:t>
      </w:r>
      <w:r>
        <w:rPr>
          <w:rFonts w:ascii="標楷體" w:eastAsia="標楷體" w:hAnsi="標楷體" w:hint="eastAsia"/>
          <w:kern w:val="0"/>
          <w:sz w:val="32"/>
          <w:szCs w:val="32"/>
        </w:rPr>
        <w:t>「</w:t>
      </w:r>
      <w:r w:rsidRPr="00AE468C">
        <w:rPr>
          <w:rFonts w:ascii="標楷體" w:eastAsia="標楷體" w:hAnsi="標楷體" w:hint="eastAsia"/>
          <w:kern w:val="0"/>
          <w:sz w:val="32"/>
          <w:szCs w:val="32"/>
        </w:rPr>
        <w:t>人就怕押、船就怕扣」，這就是要讓犯罪者看到自己行為</w:t>
      </w:r>
      <w:r>
        <w:rPr>
          <w:rFonts w:ascii="標楷體" w:eastAsia="標楷體" w:hAnsi="標楷體" w:hint="eastAsia"/>
          <w:kern w:val="0"/>
          <w:sz w:val="32"/>
          <w:szCs w:val="32"/>
        </w:rPr>
        <w:t>後</w:t>
      </w:r>
      <w:r w:rsidRPr="00AE468C">
        <w:rPr>
          <w:rFonts w:ascii="標楷體" w:eastAsia="標楷體" w:hAnsi="標楷體" w:hint="eastAsia"/>
          <w:kern w:val="0"/>
          <w:sz w:val="32"/>
          <w:szCs w:val="32"/>
        </w:rPr>
        <w:t>的損</w:t>
      </w:r>
      <w:r>
        <w:rPr>
          <w:rFonts w:ascii="標楷體" w:eastAsia="標楷體" w:hAnsi="標楷體" w:hint="eastAsia"/>
          <w:kern w:val="0"/>
          <w:sz w:val="32"/>
          <w:szCs w:val="32"/>
        </w:rPr>
        <w:t>失</w:t>
      </w:r>
      <w:r w:rsidRPr="00AE468C">
        <w:rPr>
          <w:rFonts w:ascii="標楷體" w:eastAsia="標楷體" w:hAnsi="標楷體" w:hint="eastAsia"/>
          <w:kern w:val="0"/>
          <w:sz w:val="32"/>
          <w:szCs w:val="32"/>
        </w:rPr>
        <w:t>，這</w:t>
      </w:r>
      <w:r>
        <w:rPr>
          <w:rFonts w:ascii="標楷體" w:eastAsia="標楷體" w:hAnsi="標楷體" w:hint="eastAsia"/>
          <w:kern w:val="0"/>
          <w:sz w:val="32"/>
          <w:szCs w:val="32"/>
        </w:rPr>
        <w:t>也</w:t>
      </w:r>
      <w:r w:rsidRPr="00AE468C">
        <w:rPr>
          <w:rFonts w:ascii="標楷體" w:eastAsia="標楷體" w:hAnsi="標楷體" w:hint="eastAsia"/>
          <w:kern w:val="0"/>
          <w:sz w:val="32"/>
          <w:szCs w:val="32"/>
        </w:rPr>
        <w:t>就是我們在</w:t>
      </w:r>
      <w:r>
        <w:rPr>
          <w:rFonts w:ascii="標楷體" w:eastAsia="標楷體" w:hAnsi="標楷體" w:hint="eastAsia"/>
          <w:kern w:val="0"/>
          <w:sz w:val="32"/>
          <w:szCs w:val="32"/>
        </w:rPr>
        <w:t>臺灣</w:t>
      </w:r>
      <w:r w:rsidRPr="00AE468C">
        <w:rPr>
          <w:rFonts w:ascii="標楷體" w:eastAsia="標楷體" w:hAnsi="標楷體" w:hint="eastAsia"/>
          <w:kern w:val="0"/>
          <w:sz w:val="32"/>
          <w:szCs w:val="32"/>
        </w:rPr>
        <w:t>講要拚治安，警察</w:t>
      </w:r>
      <w:r>
        <w:rPr>
          <w:rFonts w:ascii="標楷體" w:eastAsia="標楷體" w:hAnsi="標楷體" w:hint="eastAsia"/>
          <w:kern w:val="0"/>
          <w:sz w:val="32"/>
          <w:szCs w:val="32"/>
        </w:rPr>
        <w:t>同仁</w:t>
      </w:r>
      <w:r w:rsidRPr="00AE468C">
        <w:rPr>
          <w:rFonts w:ascii="標楷體" w:eastAsia="標楷體" w:hAnsi="標楷體" w:hint="eastAsia"/>
          <w:kern w:val="0"/>
          <w:sz w:val="32"/>
          <w:szCs w:val="32"/>
        </w:rPr>
        <w:t>最希望獲得</w:t>
      </w:r>
      <w:r>
        <w:rPr>
          <w:rFonts w:ascii="標楷體" w:eastAsia="標楷體" w:hAnsi="標楷體" w:hint="eastAsia"/>
          <w:kern w:val="0"/>
          <w:sz w:val="32"/>
          <w:szCs w:val="32"/>
        </w:rPr>
        <w:t>即時</w:t>
      </w:r>
      <w:r w:rsidRPr="00AE468C">
        <w:rPr>
          <w:rFonts w:ascii="標楷體" w:eastAsia="標楷體" w:hAnsi="標楷體" w:hint="eastAsia"/>
          <w:kern w:val="0"/>
          <w:sz w:val="32"/>
          <w:szCs w:val="32"/>
        </w:rPr>
        <w:t>的效果。針對大陸偷渡客，</w:t>
      </w:r>
      <w:r>
        <w:rPr>
          <w:rFonts w:ascii="標楷體" w:eastAsia="標楷體" w:hAnsi="標楷體" w:hint="eastAsia"/>
          <w:kern w:val="0"/>
          <w:sz w:val="32"/>
          <w:szCs w:val="32"/>
        </w:rPr>
        <w:t>若</w:t>
      </w:r>
      <w:r w:rsidRPr="00AE468C">
        <w:rPr>
          <w:rFonts w:ascii="標楷體" w:eastAsia="標楷體" w:hAnsi="標楷體" w:hint="eastAsia"/>
          <w:kern w:val="0"/>
          <w:sz w:val="32"/>
          <w:szCs w:val="32"/>
        </w:rPr>
        <w:t>膽敢偷渡，就全部押起來，他們會口耳相傳</w:t>
      </w:r>
      <w:r>
        <w:rPr>
          <w:rFonts w:ascii="標楷體" w:eastAsia="標楷體" w:hAnsi="標楷體" w:hint="eastAsia"/>
          <w:kern w:val="0"/>
          <w:sz w:val="32"/>
          <w:szCs w:val="32"/>
        </w:rPr>
        <w:t>，</w:t>
      </w:r>
      <w:r w:rsidRPr="00AE468C">
        <w:rPr>
          <w:rFonts w:ascii="標楷體" w:eastAsia="標楷體" w:hAnsi="標楷體" w:hint="eastAsia"/>
          <w:kern w:val="0"/>
          <w:sz w:val="32"/>
          <w:szCs w:val="32"/>
        </w:rPr>
        <w:t>之後</w:t>
      </w:r>
      <w:r>
        <w:rPr>
          <w:rFonts w:ascii="標楷體" w:eastAsia="標楷體" w:hAnsi="標楷體" w:hint="eastAsia"/>
          <w:kern w:val="0"/>
          <w:sz w:val="32"/>
          <w:szCs w:val="32"/>
        </w:rPr>
        <w:t>大陸人</w:t>
      </w:r>
      <w:r w:rsidRPr="00AE468C">
        <w:rPr>
          <w:rFonts w:ascii="標楷體" w:eastAsia="標楷體" w:hAnsi="標楷體" w:hint="eastAsia"/>
          <w:kern w:val="0"/>
          <w:sz w:val="32"/>
          <w:szCs w:val="32"/>
        </w:rPr>
        <w:t>就不敢再</w:t>
      </w:r>
      <w:r>
        <w:rPr>
          <w:rFonts w:ascii="標楷體" w:eastAsia="標楷體" w:hAnsi="標楷體" w:hint="eastAsia"/>
          <w:kern w:val="0"/>
          <w:sz w:val="32"/>
          <w:szCs w:val="32"/>
        </w:rPr>
        <w:t>輕易嘗試偷渡</w:t>
      </w:r>
      <w:r w:rsidRPr="00AE468C">
        <w:rPr>
          <w:rFonts w:ascii="標楷體" w:eastAsia="標楷體" w:hAnsi="標楷體" w:hint="eastAsia"/>
          <w:kern w:val="0"/>
          <w:sz w:val="32"/>
          <w:szCs w:val="32"/>
        </w:rPr>
        <w:t>。而我最期待的理想，</w:t>
      </w:r>
      <w:r>
        <w:rPr>
          <w:rFonts w:ascii="標楷體" w:eastAsia="標楷體" w:hAnsi="標楷體" w:hint="eastAsia"/>
          <w:kern w:val="0"/>
          <w:sz w:val="32"/>
          <w:szCs w:val="32"/>
        </w:rPr>
        <w:t>是發揮團隊合作，如同</w:t>
      </w:r>
      <w:r w:rsidRPr="00AE468C">
        <w:rPr>
          <w:rFonts w:ascii="標楷體" w:eastAsia="標楷體" w:hAnsi="標楷體" w:hint="eastAsia"/>
          <w:kern w:val="0"/>
          <w:sz w:val="32"/>
          <w:szCs w:val="32"/>
        </w:rPr>
        <w:t>戴檢察長感謝莊院長，或者是戴檢察長</w:t>
      </w:r>
      <w:r>
        <w:rPr>
          <w:rFonts w:ascii="標楷體" w:eastAsia="標楷體" w:hAnsi="標楷體" w:hint="eastAsia"/>
          <w:kern w:val="0"/>
          <w:sz w:val="32"/>
          <w:szCs w:val="32"/>
        </w:rPr>
        <w:t>感謝</w:t>
      </w:r>
      <w:r w:rsidRPr="00AE468C">
        <w:rPr>
          <w:rFonts w:ascii="標楷體" w:eastAsia="標楷體" w:hAnsi="標楷體" w:hint="eastAsia"/>
          <w:kern w:val="0"/>
          <w:sz w:val="32"/>
          <w:szCs w:val="32"/>
        </w:rPr>
        <w:t>海巡、岸巡弟兄</w:t>
      </w:r>
      <w:r>
        <w:rPr>
          <w:rFonts w:ascii="標楷體" w:eastAsia="標楷體" w:hAnsi="標楷體" w:hint="eastAsia"/>
          <w:kern w:val="0"/>
          <w:sz w:val="32"/>
          <w:szCs w:val="32"/>
        </w:rPr>
        <w:t>的協助</w:t>
      </w:r>
      <w:r w:rsidRPr="00AE468C">
        <w:rPr>
          <w:rFonts w:ascii="標楷體" w:eastAsia="標楷體" w:hAnsi="標楷體" w:hint="eastAsia"/>
          <w:kern w:val="0"/>
          <w:sz w:val="32"/>
          <w:szCs w:val="32"/>
        </w:rPr>
        <w:t>，</w:t>
      </w:r>
      <w:r>
        <w:rPr>
          <w:rFonts w:ascii="標楷體" w:eastAsia="標楷體" w:hAnsi="標楷體" w:hint="eastAsia"/>
          <w:kern w:val="0"/>
          <w:sz w:val="32"/>
          <w:szCs w:val="32"/>
        </w:rPr>
        <w:t>並且幫助</w:t>
      </w:r>
      <w:r w:rsidRPr="00AE468C">
        <w:rPr>
          <w:rFonts w:ascii="標楷體" w:eastAsia="標楷體" w:hAnsi="標楷體" w:hint="eastAsia"/>
          <w:kern w:val="0"/>
          <w:sz w:val="32"/>
          <w:szCs w:val="32"/>
        </w:rPr>
        <w:t>他們分析</w:t>
      </w:r>
      <w:r>
        <w:rPr>
          <w:rFonts w:ascii="標楷體" w:eastAsia="標楷體" w:hAnsi="標楷體" w:hint="eastAsia"/>
          <w:kern w:val="0"/>
          <w:sz w:val="32"/>
          <w:szCs w:val="32"/>
        </w:rPr>
        <w:t>案情</w:t>
      </w:r>
      <w:r w:rsidRPr="00AE468C">
        <w:rPr>
          <w:rFonts w:ascii="標楷體" w:eastAsia="標楷體" w:hAnsi="標楷體" w:hint="eastAsia"/>
          <w:kern w:val="0"/>
          <w:sz w:val="32"/>
          <w:szCs w:val="32"/>
        </w:rPr>
        <w:t>，然後告訴他們</w:t>
      </w:r>
      <w:r>
        <w:rPr>
          <w:rFonts w:ascii="標楷體" w:eastAsia="標楷體" w:hAnsi="標楷體" w:hint="eastAsia"/>
          <w:kern w:val="0"/>
          <w:sz w:val="32"/>
          <w:szCs w:val="32"/>
        </w:rPr>
        <w:t>偵辦方向</w:t>
      </w:r>
      <w:r w:rsidRPr="00AE468C">
        <w:rPr>
          <w:rFonts w:ascii="標楷體" w:eastAsia="標楷體" w:hAnsi="標楷體" w:hint="eastAsia"/>
          <w:kern w:val="0"/>
          <w:sz w:val="32"/>
          <w:szCs w:val="32"/>
        </w:rPr>
        <w:t>，就是因為他這樣</w:t>
      </w:r>
      <w:r>
        <w:rPr>
          <w:rFonts w:ascii="標楷體" w:eastAsia="標楷體" w:hAnsi="標楷體" w:hint="eastAsia"/>
          <w:kern w:val="0"/>
          <w:sz w:val="32"/>
          <w:szCs w:val="32"/>
        </w:rPr>
        <w:t>的作法</w:t>
      </w:r>
      <w:r w:rsidRPr="00AE468C">
        <w:rPr>
          <w:rFonts w:ascii="標楷體" w:eastAsia="標楷體" w:hAnsi="標楷體" w:hint="eastAsia"/>
          <w:kern w:val="0"/>
          <w:sz w:val="32"/>
          <w:szCs w:val="32"/>
        </w:rPr>
        <w:t>，</w:t>
      </w:r>
      <w:r>
        <w:rPr>
          <w:rFonts w:ascii="標楷體" w:eastAsia="標楷體" w:hAnsi="標楷體" w:hint="eastAsia"/>
          <w:kern w:val="0"/>
          <w:sz w:val="32"/>
          <w:szCs w:val="32"/>
        </w:rPr>
        <w:t>才能達到查緝犯罪的最大效果。就如</w:t>
      </w:r>
      <w:r w:rsidRPr="00AE468C">
        <w:rPr>
          <w:rFonts w:ascii="標楷體" w:eastAsia="標楷體" w:hAnsi="標楷體" w:hint="eastAsia"/>
          <w:kern w:val="0"/>
          <w:sz w:val="32"/>
          <w:szCs w:val="32"/>
        </w:rPr>
        <w:t>刑法第</w:t>
      </w:r>
      <w:r>
        <w:rPr>
          <w:rFonts w:ascii="標楷體" w:eastAsia="標楷體" w:hAnsi="標楷體" w:hint="eastAsia"/>
          <w:kern w:val="0"/>
          <w:sz w:val="32"/>
          <w:szCs w:val="32"/>
        </w:rPr>
        <w:t>149</w:t>
      </w:r>
      <w:r w:rsidRPr="00AE468C">
        <w:rPr>
          <w:rFonts w:ascii="標楷體" w:eastAsia="標楷體" w:hAnsi="標楷體" w:hint="eastAsia"/>
          <w:kern w:val="0"/>
          <w:sz w:val="32"/>
          <w:szCs w:val="32"/>
        </w:rPr>
        <w:t>、</w:t>
      </w:r>
      <w:r>
        <w:rPr>
          <w:rFonts w:ascii="標楷體" w:eastAsia="標楷體" w:hAnsi="標楷體" w:hint="eastAsia"/>
          <w:kern w:val="0"/>
          <w:sz w:val="32"/>
          <w:szCs w:val="32"/>
        </w:rPr>
        <w:t>150條</w:t>
      </w:r>
      <w:r w:rsidRPr="00AE468C">
        <w:rPr>
          <w:rFonts w:ascii="標楷體" w:eastAsia="標楷體" w:hAnsi="標楷體" w:hint="eastAsia"/>
          <w:kern w:val="0"/>
          <w:sz w:val="32"/>
          <w:szCs w:val="32"/>
        </w:rPr>
        <w:t>，就是檢察官應該一起來想如何才能夠讓這個法律發揮效果。至於該怎麼修法才能有助於各位執法，我都願意配合與支持，只要國家</w:t>
      </w:r>
      <w:r>
        <w:rPr>
          <w:rFonts w:ascii="標楷體" w:eastAsia="標楷體" w:hAnsi="標楷體" w:hint="eastAsia"/>
          <w:kern w:val="0"/>
          <w:sz w:val="32"/>
          <w:szCs w:val="32"/>
        </w:rPr>
        <w:t>社會</w:t>
      </w:r>
      <w:r w:rsidRPr="00AE468C">
        <w:rPr>
          <w:rFonts w:ascii="標楷體" w:eastAsia="標楷體" w:hAnsi="標楷體" w:hint="eastAsia"/>
          <w:kern w:val="0"/>
          <w:sz w:val="32"/>
          <w:szCs w:val="32"/>
        </w:rPr>
        <w:t>治安好，</w:t>
      </w:r>
      <w:r w:rsidRPr="00AE468C">
        <w:rPr>
          <w:rFonts w:ascii="標楷體" w:eastAsia="標楷體" w:hAnsi="標楷體" w:hint="eastAsia"/>
          <w:kern w:val="0"/>
          <w:sz w:val="32"/>
          <w:szCs w:val="32"/>
        </w:rPr>
        <w:lastRenderedPageBreak/>
        <w:t>有一個</w:t>
      </w:r>
      <w:r>
        <w:rPr>
          <w:rFonts w:ascii="標楷體" w:eastAsia="標楷體" w:hAnsi="標楷體" w:hint="eastAsia"/>
          <w:kern w:val="0"/>
          <w:sz w:val="32"/>
          <w:szCs w:val="32"/>
        </w:rPr>
        <w:t>可以</w:t>
      </w:r>
      <w:r w:rsidRPr="00AE468C">
        <w:rPr>
          <w:rFonts w:ascii="標楷體" w:eastAsia="標楷體" w:hAnsi="標楷體" w:hint="eastAsia"/>
          <w:kern w:val="0"/>
          <w:sz w:val="32"/>
          <w:szCs w:val="32"/>
        </w:rPr>
        <w:t>實用的法律，而不是讓第一線同仁</w:t>
      </w:r>
      <w:r>
        <w:rPr>
          <w:rFonts w:ascii="標楷體" w:eastAsia="標楷體" w:hAnsi="標楷體" w:hint="eastAsia"/>
          <w:kern w:val="0"/>
          <w:sz w:val="32"/>
          <w:szCs w:val="32"/>
        </w:rPr>
        <w:t>千辛萬苦</w:t>
      </w:r>
      <w:r w:rsidRPr="00AE468C">
        <w:rPr>
          <w:rFonts w:ascii="標楷體" w:eastAsia="標楷體" w:hAnsi="標楷體" w:hint="eastAsia"/>
          <w:kern w:val="0"/>
          <w:sz w:val="32"/>
          <w:szCs w:val="32"/>
        </w:rPr>
        <w:t>，</w:t>
      </w:r>
      <w:r>
        <w:rPr>
          <w:rFonts w:ascii="標楷體" w:eastAsia="標楷體" w:hAnsi="標楷體" w:hint="eastAsia"/>
          <w:kern w:val="0"/>
          <w:sz w:val="32"/>
          <w:szCs w:val="32"/>
        </w:rPr>
        <w:t>還經常</w:t>
      </w:r>
      <w:r w:rsidRPr="00AE468C">
        <w:rPr>
          <w:rFonts w:ascii="標楷體" w:eastAsia="標楷體" w:hAnsi="標楷體" w:hint="eastAsia"/>
          <w:kern w:val="0"/>
          <w:sz w:val="32"/>
          <w:szCs w:val="32"/>
        </w:rPr>
        <w:t>被罵得莫名其妙，警察不應該這麼可</w:t>
      </w:r>
      <w:r>
        <w:rPr>
          <w:rFonts w:ascii="標楷體" w:eastAsia="標楷體" w:hAnsi="標楷體" w:hint="eastAsia"/>
          <w:kern w:val="0"/>
          <w:sz w:val="32"/>
          <w:szCs w:val="32"/>
        </w:rPr>
        <w:t>憐</w:t>
      </w:r>
      <w:r w:rsidRPr="00AE468C">
        <w:rPr>
          <w:rFonts w:ascii="標楷體" w:eastAsia="標楷體" w:hAnsi="標楷體" w:hint="eastAsia"/>
          <w:kern w:val="0"/>
          <w:sz w:val="32"/>
          <w:szCs w:val="32"/>
        </w:rPr>
        <w:t>。今天在</w:t>
      </w:r>
      <w:r>
        <w:rPr>
          <w:rFonts w:ascii="標楷體" w:eastAsia="標楷體" w:hAnsi="標楷體" w:hint="eastAsia"/>
          <w:kern w:val="0"/>
          <w:sz w:val="32"/>
          <w:szCs w:val="32"/>
        </w:rPr>
        <w:t>金門</w:t>
      </w:r>
      <w:r w:rsidRPr="00AE468C">
        <w:rPr>
          <w:rFonts w:ascii="標楷體" w:eastAsia="標楷體" w:hAnsi="標楷體" w:hint="eastAsia"/>
          <w:kern w:val="0"/>
          <w:sz w:val="32"/>
          <w:szCs w:val="32"/>
        </w:rPr>
        <w:t>這裡看到大家互相合作，感覺真的很好。</w:t>
      </w:r>
    </w:p>
    <w:p w:rsidR="000765BE" w:rsidRPr="00AE468C" w:rsidRDefault="000765BE" w:rsidP="000765BE">
      <w:pPr>
        <w:spacing w:line="600" w:lineRule="exact"/>
        <w:ind w:leftChars="418" w:left="1003" w:rightChars="11" w:right="26" w:firstLineChars="200" w:firstLine="640"/>
        <w:jc w:val="both"/>
        <w:rPr>
          <w:rFonts w:ascii="標楷體" w:eastAsia="標楷體" w:hAnsi="標楷體"/>
          <w:kern w:val="0"/>
          <w:sz w:val="32"/>
          <w:szCs w:val="32"/>
        </w:rPr>
      </w:pPr>
      <w:r w:rsidRPr="00AE468C">
        <w:rPr>
          <w:rFonts w:ascii="標楷體" w:eastAsia="標楷體" w:hAnsi="標楷體" w:hint="eastAsia"/>
          <w:kern w:val="0"/>
          <w:sz w:val="32"/>
          <w:szCs w:val="32"/>
        </w:rPr>
        <w:t>另外針對走私或者偷渡的</w:t>
      </w:r>
      <w:r>
        <w:rPr>
          <w:rFonts w:ascii="標楷體" w:eastAsia="標楷體" w:hAnsi="標楷體" w:hint="eastAsia"/>
          <w:kern w:val="0"/>
          <w:sz w:val="32"/>
          <w:szCs w:val="32"/>
        </w:rPr>
        <w:t>專案</w:t>
      </w:r>
      <w:r w:rsidRPr="00AE468C">
        <w:rPr>
          <w:rFonts w:ascii="標楷體" w:eastAsia="標楷體" w:hAnsi="標楷體" w:hint="eastAsia"/>
          <w:kern w:val="0"/>
          <w:sz w:val="32"/>
          <w:szCs w:val="32"/>
        </w:rPr>
        <w:t>，我看到</w:t>
      </w:r>
      <w:r>
        <w:rPr>
          <w:rFonts w:ascii="標楷體" w:eastAsia="標楷體" w:hAnsi="標楷體" w:hint="eastAsia"/>
          <w:kern w:val="0"/>
          <w:sz w:val="32"/>
          <w:szCs w:val="32"/>
        </w:rPr>
        <w:t>有</w:t>
      </w:r>
      <w:r w:rsidRPr="00AE468C">
        <w:rPr>
          <w:rFonts w:ascii="標楷體" w:eastAsia="標楷體" w:hAnsi="標楷體" w:hint="eastAsia"/>
          <w:kern w:val="0"/>
          <w:sz w:val="32"/>
          <w:szCs w:val="32"/>
        </w:rPr>
        <w:t>治安團隊、指導團隊，我想瞭解我們有沒有什麼資源或者誘因可以提供給他們，或者發一點工作補助？</w:t>
      </w:r>
      <w:r>
        <w:rPr>
          <w:rFonts w:ascii="標楷體" w:eastAsia="標楷體" w:hAnsi="標楷體" w:hint="eastAsia"/>
          <w:kern w:val="0"/>
          <w:sz w:val="32"/>
          <w:szCs w:val="32"/>
        </w:rPr>
        <w:t>如沒有的話，我可以盡量爭取。</w:t>
      </w:r>
    </w:p>
    <w:p w:rsidR="000765BE" w:rsidRPr="00AE468C" w:rsidRDefault="000765BE" w:rsidP="000765BE">
      <w:pPr>
        <w:pStyle w:val="affb"/>
        <w:numPr>
          <w:ilvl w:val="0"/>
          <w:numId w:val="57"/>
        </w:numPr>
        <w:spacing w:line="600" w:lineRule="exact"/>
        <w:ind w:leftChars="0" w:left="993"/>
        <w:jc w:val="both"/>
        <w:rPr>
          <w:rFonts w:ascii="標楷體" w:eastAsia="標楷體" w:hAnsi="標楷體"/>
          <w:kern w:val="0"/>
          <w:sz w:val="32"/>
          <w:szCs w:val="32"/>
        </w:rPr>
      </w:pPr>
      <w:r w:rsidRPr="00AE468C">
        <w:rPr>
          <w:rFonts w:ascii="標楷體" w:eastAsia="標楷體" w:hAnsi="標楷體" w:hint="eastAsia"/>
          <w:kern w:val="0"/>
          <w:sz w:val="32"/>
          <w:szCs w:val="32"/>
        </w:rPr>
        <w:t>立法院翁委員重鈞</w:t>
      </w:r>
    </w:p>
    <w:p w:rsidR="000765BE" w:rsidRDefault="000765BE" w:rsidP="000765BE">
      <w:pPr>
        <w:spacing w:line="600" w:lineRule="exact"/>
        <w:ind w:leftChars="418" w:left="1003" w:rightChars="11" w:right="26" w:firstLineChars="200" w:firstLine="640"/>
        <w:jc w:val="both"/>
        <w:rPr>
          <w:rFonts w:ascii="標楷體" w:eastAsia="標楷體" w:hAnsi="標楷體"/>
          <w:kern w:val="0"/>
          <w:sz w:val="32"/>
          <w:szCs w:val="32"/>
        </w:rPr>
      </w:pPr>
      <w:r w:rsidRPr="00AE468C">
        <w:rPr>
          <w:rFonts w:ascii="標楷體" w:eastAsia="標楷體" w:hAnsi="標楷體" w:hint="eastAsia"/>
          <w:kern w:val="0"/>
          <w:sz w:val="32"/>
          <w:szCs w:val="32"/>
        </w:rPr>
        <w:t>非常感謝葉召委，今天安排我們到金門考察，真正</w:t>
      </w:r>
      <w:r>
        <w:rPr>
          <w:rFonts w:ascii="標楷體" w:eastAsia="標楷體" w:hAnsi="標楷體" w:hint="eastAsia"/>
          <w:kern w:val="0"/>
          <w:sz w:val="32"/>
          <w:szCs w:val="32"/>
        </w:rPr>
        <w:t>地</w:t>
      </w:r>
      <w:r w:rsidRPr="00AE468C">
        <w:rPr>
          <w:rFonts w:ascii="標楷體" w:eastAsia="標楷體" w:hAnsi="標楷體" w:hint="eastAsia"/>
          <w:kern w:val="0"/>
          <w:sz w:val="32"/>
          <w:szCs w:val="32"/>
        </w:rPr>
        <w:t>瞭解到檢警調</w:t>
      </w:r>
      <w:r>
        <w:rPr>
          <w:rFonts w:ascii="標楷體" w:eastAsia="標楷體" w:hAnsi="標楷體" w:hint="eastAsia"/>
          <w:kern w:val="0"/>
          <w:sz w:val="32"/>
          <w:szCs w:val="32"/>
        </w:rPr>
        <w:t>及</w:t>
      </w:r>
      <w:r w:rsidRPr="00AE468C">
        <w:rPr>
          <w:rFonts w:ascii="標楷體" w:eastAsia="標楷體" w:hAnsi="標楷體" w:hint="eastAsia"/>
          <w:kern w:val="0"/>
          <w:sz w:val="32"/>
          <w:szCs w:val="32"/>
        </w:rPr>
        <w:t>法院各單位間的協調合作</w:t>
      </w:r>
      <w:r>
        <w:rPr>
          <w:rFonts w:ascii="標楷體" w:eastAsia="標楷體" w:hAnsi="標楷體" w:hint="eastAsia"/>
          <w:kern w:val="0"/>
          <w:sz w:val="32"/>
          <w:szCs w:val="32"/>
        </w:rPr>
        <w:t>。</w:t>
      </w:r>
      <w:r w:rsidRPr="00AE468C">
        <w:rPr>
          <w:rFonts w:ascii="標楷體" w:eastAsia="標楷體" w:hAnsi="標楷體" w:hint="eastAsia"/>
          <w:kern w:val="0"/>
          <w:sz w:val="32"/>
          <w:szCs w:val="32"/>
        </w:rPr>
        <w:t>金門這邊我覺得業務比</w:t>
      </w:r>
      <w:r>
        <w:rPr>
          <w:rFonts w:ascii="標楷體" w:eastAsia="標楷體" w:hAnsi="標楷體" w:hint="eastAsia"/>
          <w:kern w:val="0"/>
          <w:sz w:val="32"/>
          <w:szCs w:val="32"/>
        </w:rPr>
        <w:t>臺灣</w:t>
      </w:r>
      <w:r w:rsidRPr="00AE468C">
        <w:rPr>
          <w:rFonts w:ascii="標楷體" w:eastAsia="標楷體" w:hAnsi="標楷體" w:hint="eastAsia"/>
          <w:kern w:val="0"/>
          <w:sz w:val="32"/>
          <w:szCs w:val="32"/>
        </w:rPr>
        <w:t>還</w:t>
      </w:r>
      <w:r>
        <w:rPr>
          <w:rFonts w:ascii="標楷體" w:eastAsia="標楷體" w:hAnsi="標楷體" w:hint="eastAsia"/>
          <w:kern w:val="0"/>
          <w:sz w:val="32"/>
          <w:szCs w:val="32"/>
        </w:rPr>
        <w:t>繁重</w:t>
      </w:r>
      <w:r w:rsidRPr="00AE468C">
        <w:rPr>
          <w:rFonts w:ascii="標楷體" w:eastAsia="標楷體" w:hAnsi="標楷體" w:hint="eastAsia"/>
          <w:kern w:val="0"/>
          <w:sz w:val="32"/>
          <w:szCs w:val="32"/>
        </w:rPr>
        <w:t>，希望在外島地區辛苦工作的檢警調人</w:t>
      </w:r>
      <w:r>
        <w:rPr>
          <w:rFonts w:ascii="標楷體" w:eastAsia="標楷體" w:hAnsi="標楷體" w:hint="eastAsia"/>
          <w:kern w:val="0"/>
          <w:sz w:val="32"/>
          <w:szCs w:val="32"/>
        </w:rPr>
        <w:t>員</w:t>
      </w:r>
      <w:r w:rsidRPr="00AE468C">
        <w:rPr>
          <w:rFonts w:ascii="標楷體" w:eastAsia="標楷體" w:hAnsi="標楷體" w:hint="eastAsia"/>
          <w:kern w:val="0"/>
          <w:sz w:val="32"/>
          <w:szCs w:val="32"/>
        </w:rPr>
        <w:t>，</w:t>
      </w:r>
      <w:r>
        <w:rPr>
          <w:rFonts w:ascii="標楷體" w:eastAsia="標楷體" w:hAnsi="標楷體" w:hint="eastAsia"/>
          <w:kern w:val="0"/>
          <w:sz w:val="32"/>
          <w:szCs w:val="32"/>
        </w:rPr>
        <w:t>除了團隊合作以外</w:t>
      </w:r>
      <w:r w:rsidRPr="00AE468C">
        <w:rPr>
          <w:rFonts w:ascii="標楷體" w:eastAsia="標楷體" w:hAnsi="標楷體" w:hint="eastAsia"/>
          <w:kern w:val="0"/>
          <w:sz w:val="32"/>
          <w:szCs w:val="32"/>
        </w:rPr>
        <w:t>，我覺得</w:t>
      </w:r>
      <w:r>
        <w:rPr>
          <w:rFonts w:ascii="標楷體" w:eastAsia="標楷體" w:hAnsi="標楷體" w:hint="eastAsia"/>
          <w:kern w:val="0"/>
          <w:sz w:val="32"/>
          <w:szCs w:val="32"/>
        </w:rPr>
        <w:t>還可以加入</w:t>
      </w:r>
      <w:r w:rsidRPr="00AE468C">
        <w:rPr>
          <w:rFonts w:ascii="標楷體" w:eastAsia="標楷體" w:hAnsi="標楷體" w:hint="eastAsia"/>
          <w:kern w:val="0"/>
          <w:sz w:val="32"/>
          <w:szCs w:val="32"/>
        </w:rPr>
        <w:t>觀護人及一些民間團體</w:t>
      </w:r>
      <w:r>
        <w:rPr>
          <w:rFonts w:ascii="標楷體" w:eastAsia="標楷體" w:hAnsi="標楷體" w:hint="eastAsia"/>
          <w:kern w:val="0"/>
          <w:sz w:val="32"/>
          <w:szCs w:val="32"/>
        </w:rPr>
        <w:t>的</w:t>
      </w:r>
      <w:r w:rsidRPr="00AE468C">
        <w:rPr>
          <w:rFonts w:ascii="標楷體" w:eastAsia="標楷體" w:hAnsi="標楷體" w:hint="eastAsia"/>
          <w:kern w:val="0"/>
          <w:sz w:val="32"/>
          <w:szCs w:val="32"/>
        </w:rPr>
        <w:t>協助，</w:t>
      </w:r>
      <w:r>
        <w:rPr>
          <w:rFonts w:ascii="標楷體" w:eastAsia="標楷體" w:hAnsi="標楷體" w:hint="eastAsia"/>
          <w:kern w:val="0"/>
          <w:sz w:val="32"/>
          <w:szCs w:val="32"/>
        </w:rPr>
        <w:t>讓</w:t>
      </w:r>
      <w:r w:rsidRPr="00AE468C">
        <w:rPr>
          <w:rFonts w:ascii="標楷體" w:eastAsia="標楷體" w:hAnsi="標楷體" w:hint="eastAsia"/>
          <w:kern w:val="0"/>
          <w:sz w:val="32"/>
          <w:szCs w:val="32"/>
        </w:rPr>
        <w:t>我們可以做</w:t>
      </w:r>
      <w:r>
        <w:rPr>
          <w:rFonts w:ascii="標楷體" w:eastAsia="標楷體" w:hAnsi="標楷體" w:hint="eastAsia"/>
          <w:kern w:val="0"/>
          <w:sz w:val="32"/>
          <w:szCs w:val="32"/>
        </w:rPr>
        <w:t>更</w:t>
      </w:r>
      <w:r w:rsidRPr="00AE468C">
        <w:rPr>
          <w:rFonts w:ascii="標楷體" w:eastAsia="標楷體" w:hAnsi="標楷體" w:hint="eastAsia"/>
          <w:kern w:val="0"/>
          <w:sz w:val="32"/>
          <w:szCs w:val="32"/>
        </w:rPr>
        <w:t>多的事情</w:t>
      </w:r>
      <w:r>
        <w:rPr>
          <w:rFonts w:ascii="標楷體" w:eastAsia="標楷體" w:hAnsi="標楷體" w:hint="eastAsia"/>
          <w:kern w:val="0"/>
          <w:sz w:val="32"/>
          <w:szCs w:val="32"/>
        </w:rPr>
        <w:t>。這一方面金門雖然不如臺灣</w:t>
      </w:r>
      <w:r w:rsidRPr="00AE468C">
        <w:rPr>
          <w:rFonts w:ascii="標楷體" w:eastAsia="標楷體" w:hAnsi="標楷體" w:hint="eastAsia"/>
          <w:kern w:val="0"/>
          <w:sz w:val="32"/>
          <w:szCs w:val="32"/>
        </w:rPr>
        <w:t>有豐沛的資源，畢竟島內有一些企業界或是民間的友人，</w:t>
      </w:r>
      <w:r>
        <w:rPr>
          <w:rFonts w:ascii="標楷體" w:eastAsia="標楷體" w:hAnsi="標楷體" w:hint="eastAsia"/>
          <w:kern w:val="0"/>
          <w:sz w:val="32"/>
          <w:szCs w:val="32"/>
        </w:rPr>
        <w:t>希望可以嘗試加入民間協助的力量，讓</w:t>
      </w:r>
      <w:r w:rsidRPr="00AE468C">
        <w:rPr>
          <w:rFonts w:ascii="標楷體" w:eastAsia="標楷體" w:hAnsi="標楷體" w:hint="eastAsia"/>
          <w:kern w:val="0"/>
          <w:sz w:val="32"/>
          <w:szCs w:val="32"/>
        </w:rPr>
        <w:t>我們可以</w:t>
      </w:r>
      <w:r>
        <w:rPr>
          <w:rFonts w:ascii="標楷體" w:eastAsia="標楷體" w:hAnsi="標楷體" w:hint="eastAsia"/>
          <w:kern w:val="0"/>
          <w:sz w:val="32"/>
          <w:szCs w:val="32"/>
        </w:rPr>
        <w:t>完成更</w:t>
      </w:r>
      <w:r w:rsidRPr="00AE468C">
        <w:rPr>
          <w:rFonts w:ascii="標楷體" w:eastAsia="標楷體" w:hAnsi="標楷體" w:hint="eastAsia"/>
          <w:kern w:val="0"/>
          <w:sz w:val="32"/>
          <w:szCs w:val="32"/>
        </w:rPr>
        <w:t>多的</w:t>
      </w:r>
      <w:r>
        <w:rPr>
          <w:rFonts w:ascii="標楷體" w:eastAsia="標楷體" w:hAnsi="標楷體" w:hint="eastAsia"/>
          <w:kern w:val="0"/>
          <w:sz w:val="32"/>
          <w:szCs w:val="32"/>
        </w:rPr>
        <w:t>任務。</w:t>
      </w:r>
    </w:p>
    <w:p w:rsidR="000765BE" w:rsidRPr="00AE468C" w:rsidRDefault="000765BE" w:rsidP="000765BE">
      <w:pPr>
        <w:spacing w:line="600" w:lineRule="exact"/>
        <w:ind w:leftChars="418" w:left="1003" w:rightChars="11" w:right="26" w:firstLineChars="200" w:firstLine="640"/>
        <w:jc w:val="both"/>
        <w:rPr>
          <w:rFonts w:ascii="標楷體" w:eastAsia="標楷體" w:hAnsi="標楷體"/>
          <w:kern w:val="0"/>
          <w:sz w:val="32"/>
          <w:szCs w:val="32"/>
        </w:rPr>
      </w:pPr>
      <w:r w:rsidRPr="00AE468C">
        <w:rPr>
          <w:rFonts w:ascii="標楷體" w:eastAsia="標楷體" w:hAnsi="標楷體" w:hint="eastAsia"/>
          <w:kern w:val="0"/>
          <w:sz w:val="32"/>
          <w:szCs w:val="32"/>
        </w:rPr>
        <w:t>剛剛葉召委希望真正落實照顧</w:t>
      </w:r>
      <w:r>
        <w:rPr>
          <w:rFonts w:ascii="標楷體" w:eastAsia="標楷體" w:hAnsi="標楷體" w:hint="eastAsia"/>
          <w:kern w:val="0"/>
          <w:sz w:val="32"/>
          <w:szCs w:val="32"/>
        </w:rPr>
        <w:t>到</w:t>
      </w:r>
      <w:r w:rsidRPr="00AE468C">
        <w:rPr>
          <w:rFonts w:ascii="標楷體" w:eastAsia="標楷體" w:hAnsi="標楷體" w:hint="eastAsia"/>
          <w:kern w:val="0"/>
          <w:sz w:val="32"/>
          <w:szCs w:val="32"/>
        </w:rPr>
        <w:t>離島辛苦的第一線</w:t>
      </w:r>
      <w:r>
        <w:rPr>
          <w:rFonts w:ascii="標楷體" w:eastAsia="標楷體" w:hAnsi="標楷體" w:hint="eastAsia"/>
          <w:kern w:val="0"/>
          <w:sz w:val="32"/>
          <w:szCs w:val="32"/>
        </w:rPr>
        <w:t>工作</w:t>
      </w:r>
      <w:r w:rsidRPr="00AE468C">
        <w:rPr>
          <w:rFonts w:ascii="標楷體" w:eastAsia="標楷體" w:hAnsi="標楷體" w:hint="eastAsia"/>
          <w:kern w:val="0"/>
          <w:sz w:val="32"/>
          <w:szCs w:val="32"/>
        </w:rPr>
        <w:t>同仁，明年度要編預算時，</w:t>
      </w:r>
      <w:r>
        <w:rPr>
          <w:rFonts w:ascii="標楷體" w:eastAsia="標楷體" w:hAnsi="標楷體" w:hint="eastAsia"/>
          <w:kern w:val="0"/>
          <w:sz w:val="32"/>
          <w:szCs w:val="32"/>
        </w:rPr>
        <w:t>我會盡力協助爭取</w:t>
      </w:r>
      <w:r w:rsidRPr="00AE468C">
        <w:rPr>
          <w:rFonts w:ascii="標楷體" w:eastAsia="標楷體" w:hAnsi="標楷體" w:hint="eastAsia"/>
          <w:kern w:val="0"/>
          <w:sz w:val="32"/>
          <w:szCs w:val="32"/>
        </w:rPr>
        <w:t>。</w:t>
      </w:r>
    </w:p>
    <w:p w:rsidR="000765BE" w:rsidRPr="00AE468C" w:rsidRDefault="000765BE" w:rsidP="000765BE">
      <w:pPr>
        <w:pStyle w:val="affb"/>
        <w:numPr>
          <w:ilvl w:val="0"/>
          <w:numId w:val="57"/>
        </w:numPr>
        <w:spacing w:line="600" w:lineRule="exact"/>
        <w:ind w:leftChars="0" w:left="993"/>
        <w:jc w:val="both"/>
        <w:rPr>
          <w:rFonts w:ascii="標楷體" w:eastAsia="標楷體" w:hAnsi="標楷體"/>
          <w:kern w:val="0"/>
          <w:sz w:val="32"/>
          <w:szCs w:val="32"/>
        </w:rPr>
      </w:pPr>
      <w:r w:rsidRPr="00AE468C">
        <w:rPr>
          <w:rFonts w:ascii="標楷體" w:eastAsia="標楷體" w:hAnsi="標楷體" w:hint="eastAsia"/>
          <w:kern w:val="0"/>
          <w:sz w:val="32"/>
          <w:szCs w:val="32"/>
        </w:rPr>
        <w:t>立法院吳委員斯懷</w:t>
      </w:r>
    </w:p>
    <w:p w:rsidR="000765BE" w:rsidRDefault="000765BE" w:rsidP="000765BE">
      <w:pPr>
        <w:spacing w:line="600" w:lineRule="exact"/>
        <w:ind w:leftChars="418" w:left="1003" w:rightChars="11" w:right="26" w:firstLineChars="200" w:firstLine="640"/>
        <w:jc w:val="both"/>
        <w:rPr>
          <w:rFonts w:ascii="標楷體" w:eastAsia="標楷體" w:hAnsi="標楷體"/>
          <w:kern w:val="0"/>
          <w:sz w:val="32"/>
          <w:szCs w:val="32"/>
        </w:rPr>
      </w:pPr>
      <w:r w:rsidRPr="00AE468C">
        <w:rPr>
          <w:rFonts w:ascii="標楷體" w:eastAsia="標楷體" w:hAnsi="標楷體" w:hint="eastAsia"/>
          <w:kern w:val="0"/>
          <w:sz w:val="32"/>
          <w:szCs w:val="32"/>
        </w:rPr>
        <w:t>在立法院我為第一線執法者</w:t>
      </w:r>
      <w:r>
        <w:rPr>
          <w:rFonts w:ascii="標楷體" w:eastAsia="標楷體" w:hAnsi="標楷體" w:hint="eastAsia"/>
          <w:kern w:val="0"/>
          <w:sz w:val="32"/>
          <w:szCs w:val="32"/>
        </w:rPr>
        <w:t>的權益</w:t>
      </w:r>
      <w:r w:rsidRPr="00AE468C">
        <w:rPr>
          <w:rFonts w:ascii="標楷體" w:eastAsia="標楷體" w:hAnsi="標楷體" w:hint="eastAsia"/>
          <w:kern w:val="0"/>
          <w:sz w:val="32"/>
          <w:szCs w:val="32"/>
        </w:rPr>
        <w:t>，講了不少話，尤其是警察，城中城</w:t>
      </w:r>
      <w:r>
        <w:rPr>
          <w:rFonts w:ascii="標楷體" w:eastAsia="標楷體" w:hAnsi="標楷體" w:hint="eastAsia"/>
          <w:kern w:val="0"/>
          <w:sz w:val="32"/>
          <w:szCs w:val="32"/>
        </w:rPr>
        <w:t>失</w:t>
      </w:r>
      <w:r w:rsidRPr="00AE468C">
        <w:rPr>
          <w:rFonts w:ascii="標楷體" w:eastAsia="標楷體" w:hAnsi="標楷體" w:hint="eastAsia"/>
          <w:kern w:val="0"/>
          <w:sz w:val="32"/>
          <w:szCs w:val="32"/>
        </w:rPr>
        <w:t>火了，</w:t>
      </w:r>
      <w:r>
        <w:rPr>
          <w:rFonts w:ascii="標楷體" w:eastAsia="標楷體" w:hAnsi="標楷體" w:hint="eastAsia"/>
          <w:kern w:val="0"/>
          <w:sz w:val="32"/>
          <w:szCs w:val="32"/>
        </w:rPr>
        <w:t>就</w:t>
      </w:r>
      <w:r w:rsidRPr="00AE468C">
        <w:rPr>
          <w:rFonts w:ascii="標楷體" w:eastAsia="標楷體" w:hAnsi="標楷體" w:hint="eastAsia"/>
          <w:kern w:val="0"/>
          <w:sz w:val="32"/>
          <w:szCs w:val="32"/>
        </w:rPr>
        <w:t>叫</w:t>
      </w:r>
      <w:r>
        <w:rPr>
          <w:rFonts w:ascii="標楷體" w:eastAsia="標楷體" w:hAnsi="標楷體" w:hint="eastAsia"/>
          <w:kern w:val="0"/>
          <w:sz w:val="32"/>
          <w:szCs w:val="32"/>
        </w:rPr>
        <w:t>警察</w:t>
      </w:r>
      <w:r w:rsidRPr="00AE468C">
        <w:rPr>
          <w:rFonts w:ascii="標楷體" w:eastAsia="標楷體" w:hAnsi="標楷體" w:hint="eastAsia"/>
          <w:kern w:val="0"/>
          <w:sz w:val="32"/>
          <w:szCs w:val="32"/>
        </w:rPr>
        <w:t>去檢查</w:t>
      </w:r>
      <w:r>
        <w:rPr>
          <w:rFonts w:ascii="標楷體" w:eastAsia="標楷體" w:hAnsi="標楷體" w:hint="eastAsia"/>
          <w:kern w:val="0"/>
          <w:sz w:val="32"/>
          <w:szCs w:val="32"/>
        </w:rPr>
        <w:t>工</w:t>
      </w:r>
      <w:r w:rsidRPr="00AE468C">
        <w:rPr>
          <w:rFonts w:ascii="標楷體" w:eastAsia="標楷體" w:hAnsi="標楷體" w:hint="eastAsia"/>
          <w:kern w:val="0"/>
          <w:sz w:val="32"/>
          <w:szCs w:val="32"/>
        </w:rPr>
        <w:t>安，前一陣子食安問題，</w:t>
      </w:r>
      <w:r>
        <w:rPr>
          <w:rFonts w:ascii="標楷體" w:eastAsia="標楷體" w:hAnsi="標楷體" w:hint="eastAsia"/>
          <w:kern w:val="0"/>
          <w:sz w:val="32"/>
          <w:szCs w:val="32"/>
        </w:rPr>
        <w:t>又</w:t>
      </w:r>
      <w:r w:rsidRPr="00AE468C">
        <w:rPr>
          <w:rFonts w:ascii="標楷體" w:eastAsia="標楷體" w:hAnsi="標楷體" w:hint="eastAsia"/>
          <w:kern w:val="0"/>
          <w:sz w:val="32"/>
          <w:szCs w:val="32"/>
        </w:rPr>
        <w:t>說我們現在處於緊張，變成</w:t>
      </w:r>
      <w:r>
        <w:rPr>
          <w:rFonts w:ascii="標楷體" w:eastAsia="標楷體" w:hAnsi="標楷體" w:hint="eastAsia"/>
          <w:kern w:val="0"/>
          <w:sz w:val="32"/>
          <w:szCs w:val="32"/>
        </w:rPr>
        <w:t>工</w:t>
      </w:r>
      <w:r w:rsidRPr="00AE468C">
        <w:rPr>
          <w:rFonts w:ascii="標楷體" w:eastAsia="標楷體" w:hAnsi="標楷體" w:hint="eastAsia"/>
          <w:kern w:val="0"/>
          <w:sz w:val="32"/>
          <w:szCs w:val="32"/>
        </w:rPr>
        <w:lastRenderedPageBreak/>
        <w:t>安警察，警察有一個行政協助</w:t>
      </w:r>
      <w:r>
        <w:rPr>
          <w:rFonts w:ascii="標楷體" w:eastAsia="標楷體" w:hAnsi="標楷體" w:hint="eastAsia"/>
          <w:kern w:val="0"/>
          <w:sz w:val="32"/>
          <w:szCs w:val="32"/>
        </w:rPr>
        <w:t>的</w:t>
      </w:r>
      <w:r w:rsidRPr="00AE468C">
        <w:rPr>
          <w:rFonts w:ascii="標楷體" w:eastAsia="標楷體" w:hAnsi="標楷體" w:hint="eastAsia"/>
          <w:kern w:val="0"/>
          <w:sz w:val="32"/>
          <w:szCs w:val="32"/>
        </w:rPr>
        <w:t>法，</w:t>
      </w:r>
      <w:r>
        <w:rPr>
          <w:rFonts w:ascii="標楷體" w:eastAsia="標楷體" w:hAnsi="標楷體" w:hint="eastAsia"/>
          <w:kern w:val="0"/>
          <w:sz w:val="32"/>
          <w:szCs w:val="32"/>
        </w:rPr>
        <w:t>但</w:t>
      </w:r>
      <w:r w:rsidRPr="00AE468C">
        <w:rPr>
          <w:rFonts w:ascii="標楷體" w:eastAsia="標楷體" w:hAnsi="標楷體" w:hint="eastAsia"/>
          <w:kern w:val="0"/>
          <w:sz w:val="32"/>
          <w:szCs w:val="32"/>
        </w:rPr>
        <w:t>不是包山包海</w:t>
      </w:r>
      <w:r>
        <w:rPr>
          <w:rFonts w:ascii="標楷體" w:eastAsia="標楷體" w:hAnsi="標楷體" w:hint="eastAsia"/>
          <w:kern w:val="0"/>
          <w:sz w:val="32"/>
          <w:szCs w:val="32"/>
        </w:rPr>
        <w:t>。今天</w:t>
      </w:r>
      <w:r w:rsidRPr="00AE468C">
        <w:rPr>
          <w:rFonts w:ascii="標楷體" w:eastAsia="標楷體" w:hAnsi="標楷體" w:hint="eastAsia"/>
          <w:kern w:val="0"/>
          <w:sz w:val="32"/>
          <w:szCs w:val="32"/>
        </w:rPr>
        <w:t>來到金門</w:t>
      </w:r>
      <w:r>
        <w:rPr>
          <w:rFonts w:ascii="標楷體" w:eastAsia="標楷體" w:hAnsi="標楷體" w:hint="eastAsia"/>
          <w:kern w:val="0"/>
          <w:sz w:val="32"/>
          <w:szCs w:val="32"/>
        </w:rPr>
        <w:t>，</w:t>
      </w:r>
      <w:r w:rsidRPr="00AE468C">
        <w:rPr>
          <w:rFonts w:ascii="標楷體" w:eastAsia="標楷體" w:hAnsi="標楷體" w:hint="eastAsia"/>
          <w:kern w:val="0"/>
          <w:sz w:val="32"/>
          <w:szCs w:val="32"/>
        </w:rPr>
        <w:t>我覺得檢警調、海巡能夠</w:t>
      </w:r>
      <w:r>
        <w:rPr>
          <w:rFonts w:ascii="標楷體" w:eastAsia="標楷體" w:hAnsi="標楷體" w:hint="eastAsia"/>
          <w:kern w:val="0"/>
          <w:sz w:val="32"/>
          <w:szCs w:val="32"/>
        </w:rPr>
        <w:t>團隊合作</w:t>
      </w:r>
      <w:r w:rsidRPr="00AE468C">
        <w:rPr>
          <w:rFonts w:ascii="標楷體" w:eastAsia="標楷體" w:hAnsi="標楷體" w:hint="eastAsia"/>
          <w:kern w:val="0"/>
          <w:sz w:val="32"/>
          <w:szCs w:val="32"/>
        </w:rPr>
        <w:t>，</w:t>
      </w:r>
      <w:r w:rsidRPr="00E54B0A">
        <w:rPr>
          <w:rFonts w:ascii="標楷體" w:eastAsia="標楷體" w:hAnsi="標楷體" w:hint="eastAsia"/>
          <w:kern w:val="0"/>
          <w:sz w:val="32"/>
          <w:szCs w:val="32"/>
        </w:rPr>
        <w:t>感覺真的很好。</w:t>
      </w:r>
    </w:p>
    <w:p w:rsidR="000765BE" w:rsidRDefault="000765BE" w:rsidP="000765BE">
      <w:pPr>
        <w:spacing w:line="600" w:lineRule="exact"/>
        <w:ind w:leftChars="418" w:left="1003" w:rightChars="11" w:right="26" w:firstLineChars="200" w:firstLine="640"/>
        <w:jc w:val="both"/>
        <w:rPr>
          <w:rFonts w:ascii="標楷體" w:eastAsia="標楷體" w:hAnsi="標楷體"/>
          <w:kern w:val="0"/>
          <w:sz w:val="32"/>
          <w:szCs w:val="32"/>
        </w:rPr>
      </w:pPr>
      <w:r>
        <w:rPr>
          <w:rFonts w:ascii="標楷體" w:eastAsia="標楷體" w:hAnsi="標楷體" w:hint="eastAsia"/>
          <w:kern w:val="0"/>
          <w:sz w:val="32"/>
          <w:szCs w:val="32"/>
        </w:rPr>
        <w:t>關於查緝走私、偷渡方面，</w:t>
      </w:r>
      <w:r w:rsidRPr="00AE468C">
        <w:rPr>
          <w:rFonts w:ascii="標楷體" w:eastAsia="標楷體" w:hAnsi="標楷體" w:hint="eastAsia"/>
          <w:kern w:val="0"/>
          <w:sz w:val="32"/>
          <w:szCs w:val="32"/>
        </w:rPr>
        <w:t>我很佩服檢察長，</w:t>
      </w:r>
      <w:r>
        <w:rPr>
          <w:rFonts w:ascii="標楷體" w:eastAsia="標楷體" w:hAnsi="標楷體" w:hint="eastAsia"/>
          <w:kern w:val="0"/>
          <w:sz w:val="32"/>
          <w:szCs w:val="32"/>
        </w:rPr>
        <w:t>所謂</w:t>
      </w:r>
      <w:r w:rsidRPr="00AE468C">
        <w:rPr>
          <w:rFonts w:ascii="標楷體" w:eastAsia="標楷體" w:hAnsi="標楷體" w:hint="eastAsia"/>
          <w:kern w:val="0"/>
          <w:sz w:val="32"/>
          <w:szCs w:val="32"/>
        </w:rPr>
        <w:t>人怕關、船怕扣，在新加坡</w:t>
      </w:r>
      <w:r>
        <w:rPr>
          <w:rFonts w:ascii="標楷體" w:eastAsia="標楷體" w:hAnsi="標楷體" w:hint="eastAsia"/>
          <w:kern w:val="0"/>
          <w:sz w:val="32"/>
          <w:szCs w:val="32"/>
        </w:rPr>
        <w:t>的法律是48</w:t>
      </w:r>
      <w:r w:rsidRPr="00AE468C">
        <w:rPr>
          <w:rFonts w:ascii="標楷體" w:eastAsia="標楷體" w:hAnsi="標楷體" w:hint="eastAsia"/>
          <w:kern w:val="0"/>
          <w:sz w:val="32"/>
          <w:szCs w:val="32"/>
        </w:rPr>
        <w:t>小時</w:t>
      </w:r>
      <w:r>
        <w:rPr>
          <w:rFonts w:ascii="標楷體" w:eastAsia="標楷體" w:hAnsi="標楷體" w:hint="eastAsia"/>
          <w:kern w:val="0"/>
          <w:sz w:val="32"/>
          <w:szCs w:val="32"/>
        </w:rPr>
        <w:t>，</w:t>
      </w:r>
      <w:r w:rsidRPr="00AE468C">
        <w:rPr>
          <w:rFonts w:ascii="標楷體" w:eastAsia="標楷體" w:hAnsi="標楷體" w:hint="eastAsia"/>
          <w:kern w:val="0"/>
          <w:sz w:val="32"/>
          <w:szCs w:val="32"/>
        </w:rPr>
        <w:t>誰都一樣先關兩天，部隊找不到軍官的</w:t>
      </w:r>
      <w:r>
        <w:rPr>
          <w:rFonts w:ascii="標楷體" w:eastAsia="標楷體" w:hAnsi="標楷體" w:hint="eastAsia"/>
          <w:kern w:val="0"/>
          <w:sz w:val="32"/>
          <w:szCs w:val="32"/>
        </w:rPr>
        <w:t>、</w:t>
      </w:r>
      <w:r w:rsidRPr="00AE468C">
        <w:rPr>
          <w:rFonts w:ascii="標楷體" w:eastAsia="標楷體" w:hAnsi="標楷體" w:hint="eastAsia"/>
          <w:kern w:val="0"/>
          <w:sz w:val="32"/>
          <w:szCs w:val="32"/>
        </w:rPr>
        <w:t>公司找不到老闆的，也不能會客，什麼事情都不准做</w:t>
      </w:r>
      <w:r>
        <w:rPr>
          <w:rFonts w:ascii="標楷體" w:eastAsia="標楷體" w:hAnsi="標楷體" w:hint="eastAsia"/>
          <w:kern w:val="0"/>
          <w:sz w:val="32"/>
          <w:szCs w:val="32"/>
        </w:rPr>
        <w:t>，</w:t>
      </w:r>
      <w:r w:rsidRPr="00AE468C">
        <w:rPr>
          <w:rFonts w:ascii="標楷體" w:eastAsia="標楷體" w:hAnsi="標楷體" w:hint="eastAsia"/>
          <w:kern w:val="0"/>
          <w:sz w:val="32"/>
          <w:szCs w:val="32"/>
        </w:rPr>
        <w:t>執法</w:t>
      </w:r>
      <w:r>
        <w:rPr>
          <w:rFonts w:ascii="標楷體" w:eastAsia="標楷體" w:hAnsi="標楷體" w:hint="eastAsia"/>
          <w:kern w:val="0"/>
          <w:sz w:val="32"/>
          <w:szCs w:val="32"/>
        </w:rPr>
        <w:t>從</w:t>
      </w:r>
      <w:r w:rsidRPr="00AE468C">
        <w:rPr>
          <w:rFonts w:ascii="標楷體" w:eastAsia="標楷體" w:hAnsi="標楷體" w:hint="eastAsia"/>
          <w:kern w:val="0"/>
          <w:sz w:val="32"/>
          <w:szCs w:val="32"/>
        </w:rPr>
        <w:t>嚴，</w:t>
      </w:r>
      <w:r>
        <w:rPr>
          <w:rFonts w:ascii="標楷體" w:eastAsia="標楷體" w:hAnsi="標楷體" w:hint="eastAsia"/>
          <w:kern w:val="0"/>
          <w:sz w:val="32"/>
          <w:szCs w:val="32"/>
        </w:rPr>
        <w:t>才能收嚇阻效果。</w:t>
      </w:r>
    </w:p>
    <w:p w:rsidR="000765BE" w:rsidRPr="00AE468C" w:rsidRDefault="000765BE" w:rsidP="000765BE">
      <w:pPr>
        <w:spacing w:line="600" w:lineRule="exact"/>
        <w:ind w:leftChars="418" w:left="1003" w:rightChars="11" w:right="26" w:firstLineChars="200" w:firstLine="640"/>
        <w:jc w:val="both"/>
        <w:rPr>
          <w:rFonts w:ascii="標楷體" w:eastAsia="標楷體" w:hAnsi="標楷體"/>
          <w:kern w:val="0"/>
          <w:sz w:val="32"/>
          <w:szCs w:val="32"/>
        </w:rPr>
      </w:pPr>
      <w:r>
        <w:rPr>
          <w:rFonts w:ascii="標楷體" w:eastAsia="標楷體" w:hAnsi="標楷體" w:hint="eastAsia"/>
          <w:kern w:val="0"/>
          <w:sz w:val="32"/>
          <w:szCs w:val="32"/>
        </w:rPr>
        <w:t>在執行層面，各位的作為要能夠接地氣。</w:t>
      </w:r>
      <w:r w:rsidRPr="00AE468C">
        <w:rPr>
          <w:rFonts w:ascii="標楷體" w:eastAsia="標楷體" w:hAnsi="標楷體" w:hint="eastAsia"/>
          <w:kern w:val="0"/>
          <w:sz w:val="32"/>
          <w:szCs w:val="32"/>
        </w:rPr>
        <w:t>檢警調</w:t>
      </w:r>
      <w:r>
        <w:rPr>
          <w:rFonts w:ascii="標楷體" w:eastAsia="標楷體" w:hAnsi="標楷體" w:hint="eastAsia"/>
          <w:kern w:val="0"/>
          <w:sz w:val="32"/>
          <w:szCs w:val="32"/>
        </w:rPr>
        <w:t>同仁</w:t>
      </w:r>
      <w:r w:rsidRPr="00AE468C">
        <w:rPr>
          <w:rFonts w:ascii="標楷體" w:eastAsia="標楷體" w:hAnsi="標楷體" w:hint="eastAsia"/>
          <w:kern w:val="0"/>
          <w:sz w:val="32"/>
          <w:szCs w:val="32"/>
        </w:rPr>
        <w:t>做了很多事，</w:t>
      </w:r>
      <w:r>
        <w:rPr>
          <w:rFonts w:ascii="標楷體" w:eastAsia="標楷體" w:hAnsi="標楷體" w:hint="eastAsia"/>
          <w:kern w:val="0"/>
          <w:sz w:val="32"/>
          <w:szCs w:val="32"/>
        </w:rPr>
        <w:t>也</w:t>
      </w:r>
      <w:r w:rsidRPr="00AE468C">
        <w:rPr>
          <w:rFonts w:ascii="標楷體" w:eastAsia="標楷體" w:hAnsi="標楷體" w:hint="eastAsia"/>
          <w:kern w:val="0"/>
          <w:sz w:val="32"/>
          <w:szCs w:val="32"/>
        </w:rPr>
        <w:t>要</w:t>
      </w:r>
      <w:r>
        <w:rPr>
          <w:rFonts w:ascii="標楷體" w:eastAsia="標楷體" w:hAnsi="標楷體" w:hint="eastAsia"/>
          <w:kern w:val="0"/>
          <w:sz w:val="32"/>
          <w:szCs w:val="32"/>
        </w:rPr>
        <w:t>適時的</w:t>
      </w:r>
      <w:r w:rsidRPr="00AE468C">
        <w:rPr>
          <w:rFonts w:ascii="標楷體" w:eastAsia="標楷體" w:hAnsi="標楷體" w:hint="eastAsia"/>
          <w:kern w:val="0"/>
          <w:sz w:val="32"/>
          <w:szCs w:val="32"/>
        </w:rPr>
        <w:t>讓老百姓知道我們多辛苦。剛剛葉召委講的一件事情很重要，檢察官辦案依法</w:t>
      </w:r>
      <w:r>
        <w:rPr>
          <w:rFonts w:ascii="標楷體" w:eastAsia="標楷體" w:hAnsi="標楷體" w:hint="eastAsia"/>
          <w:kern w:val="0"/>
          <w:sz w:val="32"/>
          <w:szCs w:val="32"/>
        </w:rPr>
        <w:t>依理</w:t>
      </w:r>
      <w:r w:rsidRPr="00AE468C">
        <w:rPr>
          <w:rFonts w:ascii="標楷體" w:eastAsia="標楷體" w:hAnsi="標楷體" w:hint="eastAsia"/>
          <w:kern w:val="0"/>
          <w:sz w:val="32"/>
          <w:szCs w:val="32"/>
        </w:rPr>
        <w:t>一點都沒有錯，但是</w:t>
      </w:r>
      <w:r>
        <w:rPr>
          <w:rFonts w:ascii="標楷體" w:eastAsia="標楷體" w:hAnsi="標楷體" w:hint="eastAsia"/>
          <w:kern w:val="0"/>
          <w:sz w:val="32"/>
          <w:szCs w:val="32"/>
        </w:rPr>
        <w:t>也</w:t>
      </w:r>
      <w:r w:rsidRPr="00AE468C">
        <w:rPr>
          <w:rFonts w:ascii="標楷體" w:eastAsia="標楷體" w:hAnsi="標楷體" w:hint="eastAsia"/>
          <w:kern w:val="0"/>
          <w:sz w:val="32"/>
          <w:szCs w:val="32"/>
        </w:rPr>
        <w:t>要符合民眾</w:t>
      </w:r>
      <w:r>
        <w:rPr>
          <w:rFonts w:ascii="標楷體" w:eastAsia="標楷體" w:hAnsi="標楷體" w:hint="eastAsia"/>
          <w:kern w:val="0"/>
          <w:sz w:val="32"/>
          <w:szCs w:val="32"/>
        </w:rPr>
        <w:t>的</w:t>
      </w:r>
      <w:r w:rsidRPr="00AE468C">
        <w:rPr>
          <w:rFonts w:ascii="標楷體" w:eastAsia="標楷體" w:hAnsi="標楷體" w:hint="eastAsia"/>
          <w:kern w:val="0"/>
          <w:sz w:val="32"/>
          <w:szCs w:val="32"/>
        </w:rPr>
        <w:t>期待</w:t>
      </w:r>
      <w:r>
        <w:rPr>
          <w:rFonts w:ascii="標楷體" w:eastAsia="標楷體" w:hAnsi="標楷體" w:hint="eastAsia"/>
          <w:kern w:val="0"/>
          <w:sz w:val="32"/>
          <w:szCs w:val="32"/>
        </w:rPr>
        <w:t>，</w:t>
      </w:r>
      <w:r w:rsidRPr="00AE468C">
        <w:rPr>
          <w:rFonts w:ascii="標楷體" w:eastAsia="標楷體" w:hAnsi="標楷體" w:hint="eastAsia"/>
          <w:kern w:val="0"/>
          <w:sz w:val="32"/>
          <w:szCs w:val="32"/>
        </w:rPr>
        <w:t>有效起訴</w:t>
      </w:r>
      <w:r>
        <w:rPr>
          <w:rFonts w:ascii="標楷體" w:eastAsia="標楷體" w:hAnsi="標楷體" w:hint="eastAsia"/>
          <w:kern w:val="0"/>
          <w:sz w:val="32"/>
          <w:szCs w:val="32"/>
        </w:rPr>
        <w:t>重罰</w:t>
      </w:r>
      <w:r w:rsidRPr="00AE468C">
        <w:rPr>
          <w:rFonts w:ascii="標楷體" w:eastAsia="標楷體" w:hAnsi="標楷體" w:hint="eastAsia"/>
          <w:kern w:val="0"/>
          <w:sz w:val="32"/>
          <w:szCs w:val="32"/>
        </w:rPr>
        <w:t>。例如以前那些詐騙犯，警察辛苦佈線，好不容易</w:t>
      </w:r>
      <w:r>
        <w:rPr>
          <w:rFonts w:ascii="標楷體" w:eastAsia="標楷體" w:hAnsi="標楷體" w:hint="eastAsia"/>
          <w:kern w:val="0"/>
          <w:sz w:val="32"/>
          <w:szCs w:val="32"/>
        </w:rPr>
        <w:t>人</w:t>
      </w:r>
      <w:r w:rsidRPr="00AE468C">
        <w:rPr>
          <w:rFonts w:ascii="標楷體" w:eastAsia="標楷體" w:hAnsi="標楷體" w:hint="eastAsia"/>
          <w:kern w:val="0"/>
          <w:sz w:val="32"/>
          <w:szCs w:val="32"/>
        </w:rPr>
        <w:t>抓到了</w:t>
      </w:r>
      <w:r>
        <w:rPr>
          <w:rFonts w:ascii="標楷體" w:eastAsia="標楷體" w:hAnsi="標楷體" w:hint="eastAsia"/>
          <w:kern w:val="0"/>
          <w:sz w:val="32"/>
          <w:szCs w:val="32"/>
        </w:rPr>
        <w:t>、</w:t>
      </w:r>
      <w:r w:rsidRPr="00AE468C">
        <w:rPr>
          <w:rFonts w:ascii="標楷體" w:eastAsia="標楷體" w:hAnsi="標楷體" w:hint="eastAsia"/>
          <w:kern w:val="0"/>
          <w:sz w:val="32"/>
          <w:szCs w:val="32"/>
        </w:rPr>
        <w:t>器材</w:t>
      </w:r>
      <w:r>
        <w:rPr>
          <w:rFonts w:ascii="標楷體" w:eastAsia="標楷體" w:hAnsi="標楷體" w:hint="eastAsia"/>
          <w:kern w:val="0"/>
          <w:sz w:val="32"/>
          <w:szCs w:val="32"/>
        </w:rPr>
        <w:t>也查扣</w:t>
      </w:r>
      <w:r w:rsidRPr="00AE468C">
        <w:rPr>
          <w:rFonts w:ascii="標楷體" w:eastAsia="標楷體" w:hAnsi="標楷體" w:hint="eastAsia"/>
          <w:kern w:val="0"/>
          <w:sz w:val="32"/>
          <w:szCs w:val="32"/>
        </w:rPr>
        <w:t>了，送去關以後，隔兩個禮拜</w:t>
      </w:r>
      <w:r>
        <w:rPr>
          <w:rFonts w:ascii="標楷體" w:eastAsia="標楷體" w:hAnsi="標楷體" w:hint="eastAsia"/>
          <w:kern w:val="0"/>
          <w:sz w:val="32"/>
          <w:szCs w:val="32"/>
        </w:rPr>
        <w:t>就</w:t>
      </w:r>
      <w:r w:rsidRPr="00AE468C">
        <w:rPr>
          <w:rFonts w:ascii="標楷體" w:eastAsia="標楷體" w:hAnsi="標楷體" w:hint="eastAsia"/>
          <w:kern w:val="0"/>
          <w:sz w:val="32"/>
          <w:szCs w:val="32"/>
        </w:rPr>
        <w:t>全部放出來了，警察連獎金都還沒發，</w:t>
      </w:r>
      <w:r>
        <w:rPr>
          <w:rFonts w:ascii="標楷體" w:eastAsia="標楷體" w:hAnsi="標楷體" w:hint="eastAsia"/>
          <w:kern w:val="0"/>
          <w:sz w:val="32"/>
          <w:szCs w:val="32"/>
        </w:rPr>
        <w:t>犯罪嫌疑</w:t>
      </w:r>
      <w:r w:rsidRPr="00AE468C">
        <w:rPr>
          <w:rFonts w:ascii="標楷體" w:eastAsia="標楷體" w:hAnsi="標楷體" w:hint="eastAsia"/>
          <w:kern w:val="0"/>
          <w:sz w:val="32"/>
          <w:szCs w:val="32"/>
        </w:rPr>
        <w:t>人就放出來了，</w:t>
      </w:r>
      <w:r>
        <w:rPr>
          <w:rFonts w:ascii="標楷體" w:eastAsia="標楷體" w:hAnsi="標楷體" w:hint="eastAsia"/>
          <w:kern w:val="0"/>
          <w:sz w:val="32"/>
          <w:szCs w:val="32"/>
        </w:rPr>
        <w:t>警察得</w:t>
      </w:r>
      <w:r w:rsidRPr="00AE468C">
        <w:rPr>
          <w:rFonts w:ascii="標楷體" w:eastAsia="標楷體" w:hAnsi="標楷體" w:hint="eastAsia"/>
          <w:kern w:val="0"/>
          <w:sz w:val="32"/>
          <w:szCs w:val="32"/>
        </w:rPr>
        <w:t>不到記功嘉獎，</w:t>
      </w:r>
      <w:r>
        <w:rPr>
          <w:rFonts w:ascii="標楷體" w:eastAsia="標楷體" w:hAnsi="標楷體" w:hint="eastAsia"/>
          <w:kern w:val="0"/>
          <w:sz w:val="32"/>
          <w:szCs w:val="32"/>
        </w:rPr>
        <w:t>因此心灰意冷、</w:t>
      </w:r>
      <w:r w:rsidRPr="00AE468C">
        <w:rPr>
          <w:rFonts w:ascii="標楷體" w:eastAsia="標楷體" w:hAnsi="標楷體" w:hint="eastAsia"/>
          <w:kern w:val="0"/>
          <w:sz w:val="32"/>
          <w:szCs w:val="32"/>
        </w:rPr>
        <w:t>不願意</w:t>
      </w:r>
      <w:r>
        <w:rPr>
          <w:rFonts w:ascii="標楷體" w:eastAsia="標楷體" w:hAnsi="標楷體" w:hint="eastAsia"/>
          <w:kern w:val="0"/>
          <w:sz w:val="32"/>
          <w:szCs w:val="32"/>
        </w:rPr>
        <w:t>辦此類案件了</w:t>
      </w:r>
      <w:r w:rsidRPr="00AE468C">
        <w:rPr>
          <w:rFonts w:ascii="標楷體" w:eastAsia="標楷體" w:hAnsi="標楷體" w:hint="eastAsia"/>
          <w:kern w:val="0"/>
          <w:sz w:val="32"/>
          <w:szCs w:val="32"/>
        </w:rPr>
        <w:t>。</w:t>
      </w:r>
      <w:r>
        <w:rPr>
          <w:rFonts w:ascii="標楷體" w:eastAsia="標楷體" w:hAnsi="標楷體" w:hint="eastAsia"/>
          <w:kern w:val="0"/>
          <w:sz w:val="32"/>
          <w:szCs w:val="32"/>
        </w:rPr>
        <w:t>類似</w:t>
      </w:r>
      <w:r w:rsidRPr="00AE468C">
        <w:rPr>
          <w:rFonts w:ascii="標楷體" w:eastAsia="標楷體" w:hAnsi="標楷體" w:hint="eastAsia"/>
          <w:kern w:val="0"/>
          <w:sz w:val="32"/>
          <w:szCs w:val="32"/>
        </w:rPr>
        <w:t>這種</w:t>
      </w:r>
      <w:r>
        <w:rPr>
          <w:rFonts w:ascii="標楷體" w:eastAsia="標楷體" w:hAnsi="標楷體" w:hint="eastAsia"/>
          <w:kern w:val="0"/>
          <w:sz w:val="32"/>
          <w:szCs w:val="32"/>
        </w:rPr>
        <w:t>事情，在</w:t>
      </w:r>
      <w:r w:rsidRPr="00AE468C">
        <w:rPr>
          <w:rFonts w:ascii="標楷體" w:eastAsia="標楷體" w:hAnsi="標楷體" w:hint="eastAsia"/>
          <w:kern w:val="0"/>
          <w:sz w:val="32"/>
          <w:szCs w:val="32"/>
        </w:rPr>
        <w:t>法條上需要我們在立法院</w:t>
      </w:r>
      <w:r>
        <w:rPr>
          <w:rFonts w:ascii="標楷體" w:eastAsia="標楷體" w:hAnsi="標楷體" w:hint="eastAsia"/>
          <w:kern w:val="0"/>
          <w:sz w:val="32"/>
          <w:szCs w:val="32"/>
        </w:rPr>
        <w:t>修法</w:t>
      </w:r>
      <w:r w:rsidRPr="00AE468C">
        <w:rPr>
          <w:rFonts w:ascii="標楷體" w:eastAsia="標楷體" w:hAnsi="標楷體" w:hint="eastAsia"/>
          <w:kern w:val="0"/>
          <w:sz w:val="32"/>
          <w:szCs w:val="32"/>
        </w:rPr>
        <w:t>，</w:t>
      </w:r>
      <w:r>
        <w:rPr>
          <w:rFonts w:ascii="標楷體" w:eastAsia="標楷體" w:hAnsi="標楷體" w:hint="eastAsia"/>
          <w:kern w:val="0"/>
          <w:sz w:val="32"/>
          <w:szCs w:val="32"/>
        </w:rPr>
        <w:t>在</w:t>
      </w:r>
      <w:r w:rsidRPr="00AE468C">
        <w:rPr>
          <w:rFonts w:ascii="標楷體" w:eastAsia="標楷體" w:hAnsi="標楷體" w:hint="eastAsia"/>
          <w:kern w:val="0"/>
          <w:sz w:val="32"/>
          <w:szCs w:val="32"/>
        </w:rPr>
        <w:t>預算</w:t>
      </w:r>
      <w:r>
        <w:rPr>
          <w:rFonts w:ascii="標楷體" w:eastAsia="標楷體" w:hAnsi="標楷體" w:hint="eastAsia"/>
          <w:kern w:val="0"/>
          <w:sz w:val="32"/>
          <w:szCs w:val="32"/>
        </w:rPr>
        <w:t>上</w:t>
      </w:r>
      <w:r w:rsidRPr="00AE468C">
        <w:rPr>
          <w:rFonts w:ascii="標楷體" w:eastAsia="標楷體" w:hAnsi="標楷體" w:hint="eastAsia"/>
          <w:kern w:val="0"/>
          <w:sz w:val="32"/>
          <w:szCs w:val="32"/>
        </w:rPr>
        <w:t>需要我們在立法院幫大家要錢，我們</w:t>
      </w:r>
      <w:r>
        <w:rPr>
          <w:rFonts w:ascii="標楷體" w:eastAsia="標楷體" w:hAnsi="標楷體" w:hint="eastAsia"/>
          <w:kern w:val="0"/>
          <w:sz w:val="32"/>
          <w:szCs w:val="32"/>
        </w:rPr>
        <w:t>都盡力而為</w:t>
      </w:r>
      <w:r w:rsidRPr="00AE468C">
        <w:rPr>
          <w:rFonts w:ascii="標楷體" w:eastAsia="標楷體" w:hAnsi="標楷體" w:hint="eastAsia"/>
          <w:kern w:val="0"/>
          <w:sz w:val="32"/>
          <w:szCs w:val="32"/>
        </w:rPr>
        <w:t>，但是各位的執行面要接地氣，否則老百姓沒有感覺你們做得這麼辛苦，還天天被人家罵。</w:t>
      </w:r>
    </w:p>
    <w:p w:rsidR="000765BE" w:rsidRPr="00AE468C" w:rsidRDefault="000765BE" w:rsidP="000765BE">
      <w:pPr>
        <w:pStyle w:val="affb"/>
        <w:numPr>
          <w:ilvl w:val="0"/>
          <w:numId w:val="57"/>
        </w:numPr>
        <w:spacing w:line="600" w:lineRule="exact"/>
        <w:ind w:leftChars="0" w:left="993" w:rightChars="-142" w:right="-341"/>
        <w:jc w:val="both"/>
        <w:rPr>
          <w:rFonts w:ascii="標楷體" w:eastAsia="標楷體" w:hAnsi="標楷體"/>
          <w:kern w:val="0"/>
          <w:sz w:val="32"/>
          <w:szCs w:val="32"/>
        </w:rPr>
      </w:pPr>
      <w:r w:rsidRPr="00AE468C">
        <w:rPr>
          <w:rFonts w:ascii="標楷體" w:eastAsia="標楷體" w:hAnsi="標楷體" w:hint="eastAsia"/>
          <w:kern w:val="0"/>
          <w:sz w:val="32"/>
          <w:szCs w:val="32"/>
        </w:rPr>
        <w:t>本署戴檢察長文亮</w:t>
      </w:r>
    </w:p>
    <w:p w:rsidR="000765BE" w:rsidRDefault="000765BE" w:rsidP="000765BE">
      <w:pPr>
        <w:spacing w:line="600" w:lineRule="exact"/>
        <w:ind w:leftChars="418" w:left="1003" w:rightChars="11" w:right="26" w:firstLineChars="200" w:firstLine="640"/>
        <w:jc w:val="both"/>
        <w:rPr>
          <w:rFonts w:ascii="標楷體" w:eastAsia="標楷體" w:hAnsi="標楷體"/>
          <w:kern w:val="0"/>
          <w:sz w:val="32"/>
          <w:szCs w:val="32"/>
        </w:rPr>
      </w:pPr>
      <w:r w:rsidRPr="00AE468C">
        <w:rPr>
          <w:rFonts w:ascii="標楷體" w:eastAsia="標楷體" w:hAnsi="標楷體" w:hint="eastAsia"/>
          <w:kern w:val="0"/>
          <w:sz w:val="32"/>
          <w:szCs w:val="32"/>
        </w:rPr>
        <w:t>委員剛剛有關心兩岸共打部分，在檢調、海巡弟</w:t>
      </w:r>
      <w:r w:rsidRPr="00AE468C">
        <w:rPr>
          <w:rFonts w:ascii="標楷體" w:eastAsia="標楷體" w:hAnsi="標楷體" w:hint="eastAsia"/>
          <w:kern w:val="0"/>
          <w:sz w:val="32"/>
          <w:szCs w:val="32"/>
        </w:rPr>
        <w:lastRenderedPageBreak/>
        <w:t>兄的努力下，</w:t>
      </w:r>
      <w:r>
        <w:rPr>
          <w:rFonts w:ascii="標楷體" w:eastAsia="標楷體" w:hAnsi="標楷體" w:hint="eastAsia"/>
          <w:kern w:val="0"/>
          <w:sz w:val="32"/>
          <w:szCs w:val="32"/>
        </w:rPr>
        <w:t>本</w:t>
      </w:r>
      <w:r w:rsidRPr="00AE468C">
        <w:rPr>
          <w:rFonts w:ascii="標楷體" w:eastAsia="標楷體" w:hAnsi="標楷體" w:hint="eastAsia"/>
          <w:kern w:val="0"/>
          <w:sz w:val="32"/>
          <w:szCs w:val="32"/>
        </w:rPr>
        <w:t>署目前實際上有一些案件正在偵辦中，所以向委員特別補充報</w:t>
      </w:r>
      <w:r>
        <w:rPr>
          <w:rFonts w:ascii="標楷體" w:eastAsia="標楷體" w:hAnsi="標楷體" w:hint="eastAsia"/>
          <w:kern w:val="0"/>
          <w:sz w:val="32"/>
          <w:szCs w:val="32"/>
        </w:rPr>
        <w:t>告</w:t>
      </w:r>
      <w:r w:rsidRPr="00AE468C">
        <w:rPr>
          <w:rFonts w:ascii="標楷體" w:eastAsia="標楷體" w:hAnsi="標楷體" w:hint="eastAsia"/>
          <w:kern w:val="0"/>
          <w:sz w:val="32"/>
          <w:szCs w:val="32"/>
        </w:rPr>
        <w:t>，實際上兩岸共打目前還是持續</w:t>
      </w:r>
      <w:r>
        <w:rPr>
          <w:rFonts w:ascii="標楷體" w:eastAsia="標楷體" w:hAnsi="標楷體" w:hint="eastAsia"/>
          <w:kern w:val="0"/>
          <w:sz w:val="32"/>
          <w:szCs w:val="32"/>
        </w:rPr>
        <w:t>進行</w:t>
      </w:r>
      <w:r w:rsidRPr="00AE468C">
        <w:rPr>
          <w:rFonts w:ascii="標楷體" w:eastAsia="標楷體" w:hAnsi="標楷體" w:hint="eastAsia"/>
          <w:kern w:val="0"/>
          <w:sz w:val="32"/>
          <w:szCs w:val="32"/>
        </w:rPr>
        <w:t>，不然我們從馬祖遣返，不可能遣返得回去。</w:t>
      </w:r>
    </w:p>
    <w:p w:rsidR="000765BE" w:rsidRDefault="000765BE" w:rsidP="000765BE">
      <w:pPr>
        <w:spacing w:line="600" w:lineRule="exact"/>
        <w:ind w:leftChars="418" w:left="1003" w:rightChars="11" w:right="26" w:firstLineChars="200" w:firstLine="640"/>
        <w:jc w:val="both"/>
        <w:rPr>
          <w:rFonts w:ascii="標楷體" w:eastAsia="標楷體" w:hAnsi="標楷體"/>
          <w:kern w:val="0"/>
          <w:sz w:val="32"/>
          <w:szCs w:val="32"/>
        </w:rPr>
      </w:pPr>
      <w:r w:rsidRPr="00AE468C">
        <w:rPr>
          <w:rFonts w:ascii="標楷體" w:eastAsia="標楷體" w:hAnsi="標楷體" w:hint="eastAsia"/>
          <w:kern w:val="0"/>
          <w:sz w:val="32"/>
          <w:szCs w:val="32"/>
        </w:rPr>
        <w:t>第二點要感謝委員提及資源的部分，金門地方小，司法警察機關</w:t>
      </w:r>
      <w:r>
        <w:rPr>
          <w:rFonts w:ascii="標楷體" w:eastAsia="標楷體" w:hAnsi="標楷體" w:hint="eastAsia"/>
          <w:kern w:val="0"/>
          <w:sz w:val="32"/>
          <w:szCs w:val="32"/>
        </w:rPr>
        <w:t>工作</w:t>
      </w:r>
      <w:r w:rsidRPr="00AE468C">
        <w:rPr>
          <w:rFonts w:ascii="標楷體" w:eastAsia="標楷體" w:hAnsi="標楷體" w:hint="eastAsia"/>
          <w:kern w:val="0"/>
          <w:sz w:val="32"/>
          <w:szCs w:val="32"/>
        </w:rPr>
        <w:t>沒有比較少，但每個單位資源都不多，所以我們辦案實際上</w:t>
      </w:r>
      <w:r>
        <w:rPr>
          <w:rFonts w:ascii="標楷體" w:eastAsia="標楷體" w:hAnsi="標楷體" w:hint="eastAsia"/>
          <w:kern w:val="0"/>
          <w:sz w:val="32"/>
          <w:szCs w:val="32"/>
        </w:rPr>
        <w:t>有賴警</w:t>
      </w:r>
      <w:r w:rsidRPr="00AE468C">
        <w:rPr>
          <w:rFonts w:ascii="標楷體" w:eastAsia="標楷體" w:hAnsi="標楷體" w:hint="eastAsia"/>
          <w:kern w:val="0"/>
          <w:sz w:val="32"/>
          <w:szCs w:val="32"/>
        </w:rPr>
        <w:t>調、海巡、憲兵等弟兄</w:t>
      </w:r>
      <w:r>
        <w:rPr>
          <w:rFonts w:ascii="標楷體" w:eastAsia="標楷體" w:hAnsi="標楷體" w:hint="eastAsia"/>
          <w:kern w:val="0"/>
          <w:sz w:val="32"/>
          <w:szCs w:val="32"/>
        </w:rPr>
        <w:t>們</w:t>
      </w:r>
      <w:r w:rsidRPr="00AE468C">
        <w:rPr>
          <w:rFonts w:ascii="標楷體" w:eastAsia="標楷體" w:hAnsi="標楷體" w:hint="eastAsia"/>
          <w:kern w:val="0"/>
          <w:sz w:val="32"/>
          <w:szCs w:val="32"/>
        </w:rPr>
        <w:t>的一種使命</w:t>
      </w:r>
      <w:r>
        <w:rPr>
          <w:rFonts w:ascii="標楷體" w:eastAsia="標楷體" w:hAnsi="標楷體" w:hint="eastAsia"/>
          <w:kern w:val="0"/>
          <w:sz w:val="32"/>
          <w:szCs w:val="32"/>
        </w:rPr>
        <w:t>感</w:t>
      </w:r>
      <w:r w:rsidRPr="00AE468C">
        <w:rPr>
          <w:rFonts w:ascii="標楷體" w:eastAsia="標楷體" w:hAnsi="標楷體" w:hint="eastAsia"/>
          <w:kern w:val="0"/>
          <w:sz w:val="32"/>
          <w:szCs w:val="32"/>
        </w:rPr>
        <w:t>。我跟他們說我已經跟檢察官溝通好了，</w:t>
      </w:r>
      <w:r>
        <w:rPr>
          <w:rFonts w:ascii="標楷體" w:eastAsia="標楷體" w:hAnsi="標楷體" w:hint="eastAsia"/>
          <w:kern w:val="0"/>
          <w:sz w:val="32"/>
          <w:szCs w:val="32"/>
        </w:rPr>
        <w:t>大陸</w:t>
      </w:r>
      <w:r w:rsidRPr="00AE468C">
        <w:rPr>
          <w:rFonts w:ascii="標楷體" w:eastAsia="標楷體" w:hAnsi="標楷體" w:hint="eastAsia"/>
          <w:kern w:val="0"/>
          <w:sz w:val="32"/>
          <w:szCs w:val="32"/>
        </w:rPr>
        <w:t>偷渡</w:t>
      </w:r>
      <w:r>
        <w:rPr>
          <w:rFonts w:ascii="標楷體" w:eastAsia="標楷體" w:hAnsi="標楷體" w:hint="eastAsia"/>
          <w:kern w:val="0"/>
          <w:sz w:val="32"/>
          <w:szCs w:val="32"/>
        </w:rPr>
        <w:t>犯以聲押為原則，抽砂走私的船</w:t>
      </w:r>
      <w:r w:rsidRPr="00AE468C">
        <w:rPr>
          <w:rFonts w:ascii="標楷體" w:eastAsia="標楷體" w:hAnsi="標楷體" w:hint="eastAsia"/>
          <w:kern w:val="0"/>
          <w:sz w:val="32"/>
          <w:szCs w:val="32"/>
        </w:rPr>
        <w:t>就</w:t>
      </w:r>
      <w:r>
        <w:rPr>
          <w:rFonts w:ascii="標楷體" w:eastAsia="標楷體" w:hAnsi="標楷體" w:hint="eastAsia"/>
          <w:kern w:val="0"/>
          <w:sz w:val="32"/>
          <w:szCs w:val="32"/>
        </w:rPr>
        <w:t>扣押聲請沒收</w:t>
      </w:r>
      <w:r w:rsidRPr="00AE468C">
        <w:rPr>
          <w:rFonts w:ascii="標楷體" w:eastAsia="標楷體" w:hAnsi="標楷體" w:hint="eastAsia"/>
          <w:kern w:val="0"/>
          <w:sz w:val="32"/>
          <w:szCs w:val="32"/>
        </w:rPr>
        <w:t>拍賣，</w:t>
      </w:r>
      <w:r>
        <w:rPr>
          <w:rFonts w:ascii="標楷體" w:eastAsia="標楷體" w:hAnsi="標楷體" w:hint="eastAsia"/>
          <w:kern w:val="0"/>
          <w:sz w:val="32"/>
          <w:szCs w:val="32"/>
        </w:rPr>
        <w:t>在實際行動上力挺他們，彼此團隊合作</w:t>
      </w:r>
      <w:r w:rsidRPr="00AE468C">
        <w:rPr>
          <w:rFonts w:ascii="標楷體" w:eastAsia="標楷體" w:hAnsi="標楷體" w:hint="eastAsia"/>
          <w:kern w:val="0"/>
          <w:sz w:val="32"/>
          <w:szCs w:val="32"/>
        </w:rPr>
        <w:t>。另外我也跟莊院長報告</w:t>
      </w:r>
      <w:r>
        <w:rPr>
          <w:rFonts w:ascii="標楷體" w:eastAsia="標楷體" w:hAnsi="標楷體" w:hint="eastAsia"/>
          <w:kern w:val="0"/>
          <w:sz w:val="32"/>
          <w:szCs w:val="32"/>
        </w:rPr>
        <w:t>第一線工作同仁</w:t>
      </w:r>
      <w:r w:rsidRPr="00AE468C">
        <w:rPr>
          <w:rFonts w:ascii="標楷體" w:eastAsia="標楷體" w:hAnsi="標楷體" w:hint="eastAsia"/>
          <w:kern w:val="0"/>
          <w:sz w:val="32"/>
          <w:szCs w:val="32"/>
        </w:rPr>
        <w:t>查緝過程的辛勞，希望院方能夠</w:t>
      </w:r>
      <w:r>
        <w:rPr>
          <w:rFonts w:ascii="標楷體" w:eastAsia="標楷體" w:hAnsi="標楷體" w:hint="eastAsia"/>
          <w:kern w:val="0"/>
          <w:sz w:val="32"/>
          <w:szCs w:val="32"/>
        </w:rPr>
        <w:t>在這方面支持</w:t>
      </w:r>
      <w:r w:rsidRPr="00AE468C">
        <w:rPr>
          <w:rFonts w:ascii="標楷體" w:eastAsia="標楷體" w:hAnsi="標楷體" w:hint="eastAsia"/>
          <w:kern w:val="0"/>
          <w:sz w:val="32"/>
          <w:szCs w:val="32"/>
        </w:rPr>
        <w:t>。</w:t>
      </w:r>
    </w:p>
    <w:p w:rsidR="000765BE" w:rsidRDefault="000765BE" w:rsidP="000765BE">
      <w:pPr>
        <w:spacing w:line="600" w:lineRule="exact"/>
        <w:ind w:leftChars="418" w:left="1003" w:rightChars="11" w:right="26" w:firstLineChars="200" w:firstLine="640"/>
        <w:jc w:val="both"/>
        <w:rPr>
          <w:rFonts w:ascii="標楷體" w:eastAsia="標楷體" w:hAnsi="標楷體"/>
          <w:kern w:val="0"/>
          <w:sz w:val="32"/>
          <w:szCs w:val="32"/>
        </w:rPr>
      </w:pPr>
      <w:r w:rsidRPr="00AE468C">
        <w:rPr>
          <w:rFonts w:ascii="標楷體" w:eastAsia="標楷體" w:hAnsi="標楷體" w:hint="eastAsia"/>
          <w:kern w:val="0"/>
          <w:sz w:val="32"/>
          <w:szCs w:val="32"/>
        </w:rPr>
        <w:t>第</w:t>
      </w:r>
      <w:r w:rsidRPr="00252AF2">
        <w:rPr>
          <w:rFonts w:eastAsia="標楷體" w:hint="eastAsia"/>
          <w:kern w:val="0"/>
          <w:sz w:val="32"/>
          <w:szCs w:val="32"/>
        </w:rPr>
        <w:t>三點</w:t>
      </w:r>
      <w:r w:rsidRPr="00AE468C">
        <w:rPr>
          <w:rFonts w:ascii="標楷體" w:eastAsia="標楷體" w:hAnsi="標楷體" w:hint="eastAsia"/>
          <w:kern w:val="0"/>
          <w:sz w:val="32"/>
          <w:szCs w:val="32"/>
        </w:rPr>
        <w:t>吳委員指導</w:t>
      </w:r>
      <w:r>
        <w:rPr>
          <w:rFonts w:ascii="標楷體" w:eastAsia="標楷體" w:hAnsi="標楷體" w:hint="eastAsia"/>
          <w:kern w:val="0"/>
          <w:sz w:val="32"/>
          <w:szCs w:val="32"/>
        </w:rPr>
        <w:t>「</w:t>
      </w:r>
      <w:r w:rsidRPr="00AE468C">
        <w:rPr>
          <w:rFonts w:ascii="標楷體" w:eastAsia="標楷體" w:hAnsi="標楷體" w:hint="eastAsia"/>
          <w:kern w:val="0"/>
          <w:sz w:val="32"/>
          <w:szCs w:val="32"/>
        </w:rPr>
        <w:t>接地氣</w:t>
      </w:r>
      <w:r>
        <w:rPr>
          <w:rFonts w:ascii="標楷體" w:eastAsia="標楷體" w:hAnsi="標楷體" w:hint="eastAsia"/>
          <w:kern w:val="0"/>
          <w:sz w:val="32"/>
          <w:szCs w:val="32"/>
        </w:rPr>
        <w:t>」</w:t>
      </w:r>
      <w:r w:rsidRPr="00AE468C">
        <w:rPr>
          <w:rFonts w:ascii="標楷體" w:eastAsia="標楷體" w:hAnsi="標楷體" w:hint="eastAsia"/>
          <w:kern w:val="0"/>
          <w:sz w:val="32"/>
          <w:szCs w:val="32"/>
        </w:rPr>
        <w:t>部分，我們金門地區的檢調、海巡、憲兵等</w:t>
      </w:r>
      <w:r>
        <w:rPr>
          <w:rFonts w:ascii="標楷體" w:eastAsia="標楷體" w:hAnsi="標楷體" w:hint="eastAsia"/>
          <w:kern w:val="0"/>
          <w:sz w:val="32"/>
          <w:szCs w:val="32"/>
        </w:rPr>
        <w:t>弟兄</w:t>
      </w:r>
      <w:r w:rsidRPr="00AE468C">
        <w:rPr>
          <w:rFonts w:ascii="標楷體" w:eastAsia="標楷體" w:hAnsi="標楷體" w:hint="eastAsia"/>
          <w:kern w:val="0"/>
          <w:sz w:val="32"/>
          <w:szCs w:val="32"/>
        </w:rPr>
        <w:t>，大家都只會努力做事，比較不會宣傳，做得</w:t>
      </w:r>
      <w:r>
        <w:rPr>
          <w:rFonts w:ascii="標楷體" w:eastAsia="標楷體" w:hAnsi="標楷體" w:hint="eastAsia"/>
          <w:kern w:val="0"/>
          <w:sz w:val="32"/>
          <w:szCs w:val="32"/>
        </w:rPr>
        <w:t>汗流浹背</w:t>
      </w:r>
      <w:r w:rsidRPr="00AE468C">
        <w:rPr>
          <w:rFonts w:ascii="標楷體" w:eastAsia="標楷體" w:hAnsi="標楷體" w:hint="eastAsia"/>
          <w:kern w:val="0"/>
          <w:sz w:val="32"/>
          <w:szCs w:val="32"/>
        </w:rPr>
        <w:t>，卻比較不會去做一些對外宣</w:t>
      </w:r>
      <w:r>
        <w:rPr>
          <w:rFonts w:ascii="標楷體" w:eastAsia="標楷體" w:hAnsi="標楷體" w:hint="eastAsia"/>
          <w:kern w:val="0"/>
          <w:sz w:val="32"/>
          <w:szCs w:val="32"/>
        </w:rPr>
        <w:t>傳的</w:t>
      </w:r>
      <w:r w:rsidRPr="00AE468C">
        <w:rPr>
          <w:rFonts w:ascii="標楷體" w:eastAsia="標楷體" w:hAnsi="標楷體" w:hint="eastAsia"/>
          <w:kern w:val="0"/>
          <w:sz w:val="32"/>
          <w:szCs w:val="32"/>
        </w:rPr>
        <w:t>工作，此部分我們會改進。</w:t>
      </w:r>
    </w:p>
    <w:p w:rsidR="000765BE" w:rsidRPr="00AE468C" w:rsidRDefault="000765BE" w:rsidP="000765BE">
      <w:pPr>
        <w:spacing w:line="600" w:lineRule="exact"/>
        <w:ind w:leftChars="418" w:left="1003" w:rightChars="11" w:right="26" w:firstLineChars="200" w:firstLine="640"/>
        <w:jc w:val="both"/>
        <w:rPr>
          <w:rFonts w:ascii="標楷體" w:eastAsia="標楷體" w:hAnsi="標楷體"/>
          <w:kern w:val="0"/>
          <w:sz w:val="32"/>
          <w:szCs w:val="32"/>
        </w:rPr>
      </w:pPr>
      <w:r w:rsidRPr="00252AF2">
        <w:rPr>
          <w:rFonts w:eastAsia="標楷體" w:hint="eastAsia"/>
          <w:kern w:val="0"/>
          <w:sz w:val="32"/>
          <w:szCs w:val="32"/>
        </w:rPr>
        <w:t>最後</w:t>
      </w:r>
      <w:r w:rsidRPr="00AE468C">
        <w:rPr>
          <w:rFonts w:ascii="標楷體" w:eastAsia="標楷體" w:hAnsi="標楷體" w:hint="eastAsia"/>
          <w:kern w:val="0"/>
          <w:sz w:val="32"/>
          <w:szCs w:val="32"/>
        </w:rPr>
        <w:t>特別要感謝三位委員今天特別來到金門地區，包括莊院長、翁處長、廖局長，大家共同的使命就是在維護國家安全、保障人民權益的鐵則之下，院檢、警調、海</w:t>
      </w:r>
      <w:r>
        <w:rPr>
          <w:rFonts w:ascii="標楷體" w:eastAsia="標楷體" w:hAnsi="標楷體" w:hint="eastAsia"/>
          <w:kern w:val="0"/>
          <w:sz w:val="32"/>
          <w:szCs w:val="32"/>
        </w:rPr>
        <w:t>巡</w:t>
      </w:r>
      <w:r w:rsidRPr="00AE468C">
        <w:rPr>
          <w:rFonts w:ascii="標楷體" w:eastAsia="標楷體" w:hAnsi="標楷體" w:hint="eastAsia"/>
          <w:kern w:val="0"/>
          <w:sz w:val="32"/>
          <w:szCs w:val="32"/>
        </w:rPr>
        <w:t>、憲兵</w:t>
      </w:r>
      <w:r>
        <w:rPr>
          <w:rFonts w:ascii="標楷體" w:eastAsia="標楷體" w:hAnsi="標楷體" w:hint="eastAsia"/>
          <w:kern w:val="0"/>
          <w:sz w:val="32"/>
          <w:szCs w:val="32"/>
        </w:rPr>
        <w:t>等</w:t>
      </w:r>
      <w:r w:rsidRPr="00AE468C">
        <w:rPr>
          <w:rFonts w:ascii="標楷體" w:eastAsia="標楷體" w:hAnsi="標楷體" w:hint="eastAsia"/>
          <w:kern w:val="0"/>
          <w:sz w:val="32"/>
          <w:szCs w:val="32"/>
        </w:rPr>
        <w:t>，</w:t>
      </w:r>
      <w:r>
        <w:rPr>
          <w:rFonts w:ascii="標楷體" w:eastAsia="標楷體" w:hAnsi="標楷體" w:hint="eastAsia"/>
          <w:kern w:val="0"/>
          <w:sz w:val="32"/>
          <w:szCs w:val="32"/>
        </w:rPr>
        <w:t>大家都</w:t>
      </w:r>
      <w:r w:rsidRPr="00AE468C">
        <w:rPr>
          <w:rFonts w:ascii="標楷體" w:eastAsia="標楷體" w:hAnsi="標楷體" w:hint="eastAsia"/>
          <w:kern w:val="0"/>
          <w:sz w:val="32"/>
          <w:szCs w:val="32"/>
        </w:rPr>
        <w:t>沒有本位主義，也不應該有本位主義，在金門大家都是同島一命，有事情就事先溝通協調</w:t>
      </w:r>
      <w:r>
        <w:rPr>
          <w:rFonts w:ascii="標楷體" w:eastAsia="標楷體" w:hAnsi="標楷體" w:hint="eastAsia"/>
          <w:kern w:val="0"/>
          <w:sz w:val="32"/>
          <w:szCs w:val="32"/>
        </w:rPr>
        <w:t>。另外有關</w:t>
      </w:r>
      <w:r w:rsidRPr="00AE468C">
        <w:rPr>
          <w:rFonts w:ascii="標楷體" w:eastAsia="標楷體" w:hAnsi="標楷體" w:hint="eastAsia"/>
          <w:kern w:val="0"/>
          <w:sz w:val="32"/>
          <w:szCs w:val="32"/>
        </w:rPr>
        <w:t>國民法官法，剛剛委員指導說要</w:t>
      </w:r>
      <w:r>
        <w:rPr>
          <w:rFonts w:ascii="標楷體" w:eastAsia="標楷體" w:hAnsi="標楷體" w:hint="eastAsia"/>
          <w:kern w:val="0"/>
          <w:sz w:val="32"/>
          <w:szCs w:val="32"/>
        </w:rPr>
        <w:t>如何</w:t>
      </w:r>
      <w:r w:rsidRPr="00AE468C">
        <w:rPr>
          <w:rFonts w:ascii="標楷體" w:eastAsia="標楷體" w:hAnsi="標楷體" w:hint="eastAsia"/>
          <w:kern w:val="0"/>
          <w:sz w:val="32"/>
          <w:szCs w:val="32"/>
        </w:rPr>
        <w:t>讓民眾瞭解新制度，除了</w:t>
      </w:r>
      <w:r>
        <w:rPr>
          <w:rFonts w:ascii="標楷體" w:eastAsia="標楷體" w:hAnsi="標楷體" w:hint="eastAsia"/>
          <w:kern w:val="0"/>
          <w:sz w:val="32"/>
          <w:szCs w:val="32"/>
        </w:rPr>
        <w:t>加強宣導讓</w:t>
      </w:r>
      <w:r w:rsidRPr="00AE468C">
        <w:rPr>
          <w:rFonts w:ascii="標楷體" w:eastAsia="標楷體" w:hAnsi="標楷體" w:hint="eastAsia"/>
          <w:kern w:val="0"/>
          <w:sz w:val="32"/>
          <w:szCs w:val="32"/>
        </w:rPr>
        <w:t>民眾</w:t>
      </w:r>
      <w:r>
        <w:rPr>
          <w:rFonts w:ascii="標楷體" w:eastAsia="標楷體" w:hAnsi="標楷體" w:hint="eastAsia"/>
          <w:kern w:val="0"/>
          <w:sz w:val="32"/>
          <w:szCs w:val="32"/>
        </w:rPr>
        <w:t>瞭解</w:t>
      </w:r>
      <w:r w:rsidRPr="00AE468C">
        <w:rPr>
          <w:rFonts w:ascii="標楷體" w:eastAsia="標楷體" w:hAnsi="標楷體" w:hint="eastAsia"/>
          <w:kern w:val="0"/>
          <w:sz w:val="32"/>
          <w:szCs w:val="32"/>
        </w:rPr>
        <w:t>以外，本署奉法務部的指</w:t>
      </w:r>
      <w:r>
        <w:rPr>
          <w:rFonts w:ascii="標楷體" w:eastAsia="標楷體" w:hAnsi="標楷體" w:hint="eastAsia"/>
          <w:kern w:val="0"/>
          <w:sz w:val="32"/>
          <w:szCs w:val="32"/>
        </w:rPr>
        <w:t>示</w:t>
      </w:r>
      <w:r w:rsidRPr="00AE468C">
        <w:rPr>
          <w:rFonts w:ascii="標楷體" w:eastAsia="標楷體" w:hAnsi="標楷體" w:hint="eastAsia"/>
          <w:kern w:val="0"/>
          <w:sz w:val="32"/>
          <w:szCs w:val="32"/>
        </w:rPr>
        <w:t>，</w:t>
      </w:r>
      <w:r w:rsidRPr="00AE468C">
        <w:rPr>
          <w:rFonts w:ascii="標楷體" w:eastAsia="標楷體" w:hAnsi="標楷體" w:cs="新細明體"/>
          <w:kern w:val="0"/>
          <w:sz w:val="32"/>
          <w:szCs w:val="32"/>
        </w:rPr>
        <w:t>為能使本署及轄區司</w:t>
      </w:r>
      <w:r w:rsidRPr="00AE468C">
        <w:rPr>
          <w:rFonts w:ascii="標楷體" w:eastAsia="標楷體" w:hAnsi="標楷體" w:cs="新細明體"/>
          <w:kern w:val="0"/>
          <w:sz w:val="32"/>
          <w:szCs w:val="32"/>
        </w:rPr>
        <w:lastRenderedPageBreak/>
        <w:t>法警察機關相關業務承辦人員瞭解國民法官制度及如何強化蒐證以為因應，本署</w:t>
      </w:r>
      <w:r>
        <w:rPr>
          <w:rFonts w:ascii="標楷體" w:eastAsia="標楷體" w:hAnsi="標楷體" w:cs="新細明體" w:hint="eastAsia"/>
          <w:kern w:val="0"/>
          <w:sz w:val="32"/>
          <w:szCs w:val="32"/>
        </w:rPr>
        <w:t>已</w:t>
      </w:r>
      <w:r w:rsidRPr="00AE468C">
        <w:rPr>
          <w:rFonts w:ascii="標楷體" w:eastAsia="標楷體" w:hAnsi="標楷體" w:cs="新細明體" w:hint="eastAsia"/>
          <w:kern w:val="0"/>
          <w:sz w:val="32"/>
          <w:szCs w:val="32"/>
        </w:rPr>
        <w:t>敦聘莊院長為本署研習講座</w:t>
      </w:r>
      <w:r>
        <w:rPr>
          <w:rFonts w:ascii="標楷體" w:eastAsia="標楷體" w:hAnsi="標楷體" w:cs="新細明體" w:hint="eastAsia"/>
          <w:kern w:val="0"/>
          <w:sz w:val="32"/>
          <w:szCs w:val="32"/>
        </w:rPr>
        <w:t>，將</w:t>
      </w:r>
      <w:r w:rsidRPr="00AE468C">
        <w:rPr>
          <w:rFonts w:ascii="標楷體" w:eastAsia="標楷體" w:hAnsi="標楷體" w:cs="新細明體" w:hint="eastAsia"/>
          <w:kern w:val="0"/>
          <w:sz w:val="32"/>
          <w:szCs w:val="32"/>
        </w:rPr>
        <w:t>於12月10日</w:t>
      </w:r>
      <w:r w:rsidRPr="00AE468C">
        <w:rPr>
          <w:rFonts w:ascii="標楷體" w:eastAsia="標楷體" w:hAnsi="標楷體" w:cs="新細明體"/>
          <w:kern w:val="0"/>
          <w:sz w:val="32"/>
          <w:szCs w:val="32"/>
        </w:rPr>
        <w:t>舉辦國民法官法研習會，</w:t>
      </w:r>
      <w:r w:rsidRPr="00AE468C">
        <w:rPr>
          <w:rFonts w:ascii="標楷體" w:eastAsia="標楷體" w:hAnsi="標楷體" w:cs="新細明體" w:hint="eastAsia"/>
          <w:kern w:val="0"/>
          <w:sz w:val="32"/>
          <w:szCs w:val="32"/>
        </w:rPr>
        <w:t>並</w:t>
      </w:r>
      <w:r w:rsidRPr="00AE468C">
        <w:rPr>
          <w:rFonts w:ascii="標楷體" w:eastAsia="標楷體" w:hAnsi="標楷體" w:cs="新細明體"/>
          <w:kern w:val="0"/>
          <w:sz w:val="32"/>
          <w:szCs w:val="32"/>
        </w:rPr>
        <w:t>邀請轄區司法警察機關派員參加</w:t>
      </w:r>
      <w:r>
        <w:rPr>
          <w:rFonts w:ascii="標楷體" w:eastAsia="標楷體" w:hAnsi="標楷體" w:cs="新細明體" w:hint="eastAsia"/>
          <w:kern w:val="0"/>
          <w:sz w:val="32"/>
          <w:szCs w:val="32"/>
        </w:rPr>
        <w:t>。</w:t>
      </w:r>
      <w:r w:rsidRPr="00AE468C">
        <w:rPr>
          <w:rFonts w:ascii="標楷體" w:eastAsia="標楷體" w:hAnsi="標楷體" w:hint="eastAsia"/>
          <w:kern w:val="0"/>
          <w:sz w:val="32"/>
          <w:szCs w:val="32"/>
        </w:rPr>
        <w:t>以上報告，謝謝。</w:t>
      </w:r>
    </w:p>
    <w:p w:rsidR="000765BE" w:rsidRPr="00AE468C" w:rsidRDefault="000765BE" w:rsidP="000765BE">
      <w:pPr>
        <w:pStyle w:val="affb"/>
        <w:numPr>
          <w:ilvl w:val="0"/>
          <w:numId w:val="57"/>
        </w:numPr>
        <w:spacing w:line="600" w:lineRule="exact"/>
        <w:ind w:leftChars="0" w:left="993" w:rightChars="-142" w:right="-341"/>
        <w:jc w:val="both"/>
        <w:rPr>
          <w:rFonts w:ascii="標楷體" w:eastAsia="標楷體" w:hAnsi="標楷體"/>
          <w:kern w:val="0"/>
          <w:sz w:val="32"/>
          <w:szCs w:val="32"/>
        </w:rPr>
      </w:pPr>
      <w:r w:rsidRPr="00AE468C">
        <w:rPr>
          <w:rFonts w:ascii="標楷體" w:eastAsia="標楷體" w:hAnsi="標楷體" w:hint="eastAsia"/>
          <w:kern w:val="0"/>
          <w:sz w:val="32"/>
          <w:szCs w:val="32"/>
        </w:rPr>
        <w:t>立法院葉召集委員毓蘭</w:t>
      </w:r>
    </w:p>
    <w:p w:rsidR="000765BE" w:rsidRPr="00AE468C" w:rsidRDefault="000765BE" w:rsidP="000765BE">
      <w:pPr>
        <w:spacing w:line="600" w:lineRule="exact"/>
        <w:ind w:left="992" w:rightChars="-142" w:right="-341" w:firstLineChars="200" w:firstLine="640"/>
        <w:jc w:val="both"/>
        <w:rPr>
          <w:rFonts w:ascii="標楷體" w:eastAsia="標楷體" w:hAnsi="標楷體"/>
          <w:kern w:val="0"/>
          <w:sz w:val="32"/>
          <w:szCs w:val="32"/>
        </w:rPr>
      </w:pPr>
      <w:r w:rsidRPr="00AE468C">
        <w:rPr>
          <w:rFonts w:ascii="標楷體" w:eastAsia="標楷體" w:hAnsi="標楷體" w:hint="eastAsia"/>
          <w:kern w:val="0"/>
          <w:sz w:val="32"/>
          <w:szCs w:val="32"/>
        </w:rPr>
        <w:t>特別感謝在法院</w:t>
      </w:r>
      <w:r>
        <w:rPr>
          <w:rFonts w:ascii="標楷體" w:eastAsia="標楷體" w:hAnsi="標楷體" w:hint="eastAsia"/>
          <w:kern w:val="0"/>
          <w:sz w:val="32"/>
          <w:szCs w:val="32"/>
        </w:rPr>
        <w:t>及</w:t>
      </w:r>
      <w:r w:rsidRPr="00AE468C">
        <w:rPr>
          <w:rFonts w:ascii="標楷體" w:eastAsia="標楷體" w:hAnsi="標楷體" w:hint="eastAsia"/>
          <w:kern w:val="0"/>
          <w:sz w:val="32"/>
          <w:szCs w:val="32"/>
        </w:rPr>
        <w:t>地檢署最基層的法警們，希望在下禮拜，能</w:t>
      </w:r>
      <w:r>
        <w:rPr>
          <w:rFonts w:ascii="標楷體" w:eastAsia="標楷體" w:hAnsi="標楷體" w:hint="eastAsia"/>
          <w:kern w:val="0"/>
          <w:sz w:val="32"/>
          <w:szCs w:val="32"/>
        </w:rPr>
        <w:t>告訴</w:t>
      </w:r>
      <w:r w:rsidRPr="00AE468C">
        <w:rPr>
          <w:rFonts w:ascii="標楷體" w:eastAsia="標楷體" w:hAnsi="標楷體" w:hint="eastAsia"/>
          <w:kern w:val="0"/>
          <w:sz w:val="32"/>
          <w:szCs w:val="32"/>
        </w:rPr>
        <w:t>各位一些好消息，我們爭取很久的法警津貼可以定案，這是一個起步，因為現在</w:t>
      </w:r>
      <w:r>
        <w:rPr>
          <w:rFonts w:ascii="標楷體" w:eastAsia="標楷體" w:hAnsi="標楷體" w:hint="eastAsia"/>
          <w:kern w:val="0"/>
          <w:sz w:val="32"/>
          <w:szCs w:val="32"/>
        </w:rPr>
        <w:t>要爭取增</w:t>
      </w:r>
      <w:r w:rsidRPr="00AE468C">
        <w:rPr>
          <w:rFonts w:ascii="標楷體" w:eastAsia="標楷體" w:hAnsi="標楷體" w:hint="eastAsia"/>
          <w:kern w:val="0"/>
          <w:sz w:val="32"/>
          <w:szCs w:val="32"/>
        </w:rPr>
        <w:t>加一毛錢都不容易，但是</w:t>
      </w:r>
      <w:r>
        <w:rPr>
          <w:rFonts w:ascii="標楷體" w:eastAsia="標楷體" w:hAnsi="標楷體" w:hint="eastAsia"/>
          <w:kern w:val="0"/>
          <w:sz w:val="32"/>
          <w:szCs w:val="32"/>
        </w:rPr>
        <w:t>也</w:t>
      </w:r>
      <w:r w:rsidRPr="00AE468C">
        <w:rPr>
          <w:rFonts w:ascii="標楷體" w:eastAsia="標楷體" w:hAnsi="標楷體" w:hint="eastAsia"/>
          <w:kern w:val="0"/>
          <w:sz w:val="32"/>
          <w:szCs w:val="32"/>
        </w:rPr>
        <w:t>要讓法警同仁知道，司法院、法務部的長官</w:t>
      </w:r>
      <w:r>
        <w:rPr>
          <w:rFonts w:ascii="標楷體" w:eastAsia="標楷體" w:hAnsi="標楷體" w:hint="eastAsia"/>
          <w:kern w:val="0"/>
          <w:sz w:val="32"/>
          <w:szCs w:val="32"/>
        </w:rPr>
        <w:t>們</w:t>
      </w:r>
      <w:r w:rsidRPr="00AE468C">
        <w:rPr>
          <w:rFonts w:ascii="標楷體" w:eastAsia="標楷體" w:hAnsi="標楷體" w:hint="eastAsia"/>
          <w:kern w:val="0"/>
          <w:sz w:val="32"/>
          <w:szCs w:val="32"/>
        </w:rPr>
        <w:t>其實都有看到法警們的辛苦，</w:t>
      </w:r>
      <w:r>
        <w:rPr>
          <w:rFonts w:ascii="標楷體" w:eastAsia="標楷體" w:hAnsi="標楷體" w:hint="eastAsia"/>
          <w:kern w:val="0"/>
          <w:sz w:val="32"/>
          <w:szCs w:val="32"/>
        </w:rPr>
        <w:t>也會盡力為大家爭取權益，在此</w:t>
      </w:r>
      <w:r w:rsidRPr="00AE468C">
        <w:rPr>
          <w:rFonts w:ascii="標楷體" w:eastAsia="標楷體" w:hAnsi="標楷體" w:hint="eastAsia"/>
          <w:kern w:val="0"/>
          <w:sz w:val="32"/>
          <w:szCs w:val="32"/>
        </w:rPr>
        <w:t>先跟各位提出報告，謝謝。</w:t>
      </w:r>
    </w:p>
    <w:p w:rsidR="000765BE" w:rsidRDefault="000765BE" w:rsidP="000765BE">
      <w:pPr>
        <w:pStyle w:val="afffffff3"/>
        <w:spacing w:line="600" w:lineRule="exact"/>
        <w:ind w:right="0" w:firstLine="0"/>
        <w:jc w:val="both"/>
        <w:rPr>
          <w:rFonts w:ascii="標楷體" w:hAnsi="標楷體"/>
          <w:color w:val="auto"/>
          <w:szCs w:val="32"/>
        </w:rPr>
      </w:pPr>
      <w:r w:rsidRPr="00651394">
        <w:rPr>
          <w:rFonts w:ascii="標楷體" w:hAnsi="標楷體" w:hint="eastAsia"/>
          <w:color w:val="auto"/>
          <w:szCs w:val="32"/>
        </w:rPr>
        <w:t>八、</w:t>
      </w:r>
      <w:r w:rsidRPr="00651394">
        <w:rPr>
          <w:rFonts w:ascii="標楷體" w:hAnsi="標楷體"/>
          <w:color w:val="auto"/>
          <w:szCs w:val="32"/>
        </w:rPr>
        <w:t>散會：下午</w:t>
      </w:r>
      <w:r w:rsidRPr="00651394">
        <w:rPr>
          <w:rFonts w:ascii="標楷體" w:hAnsi="標楷體" w:hint="eastAsia"/>
          <w:color w:val="auto"/>
          <w:szCs w:val="32"/>
        </w:rPr>
        <w:t>4</w:t>
      </w:r>
      <w:r w:rsidRPr="00651394">
        <w:rPr>
          <w:rFonts w:ascii="標楷體" w:hAnsi="標楷體"/>
          <w:color w:val="auto"/>
          <w:szCs w:val="32"/>
        </w:rPr>
        <w:t>時</w:t>
      </w:r>
      <w:r w:rsidRPr="00651394">
        <w:rPr>
          <w:rFonts w:ascii="標楷體" w:hAnsi="標楷體" w:hint="eastAsia"/>
          <w:color w:val="auto"/>
          <w:szCs w:val="32"/>
        </w:rPr>
        <w:t>5分</w:t>
      </w:r>
      <w:r w:rsidRPr="00651394">
        <w:rPr>
          <w:rFonts w:ascii="標楷體" w:hAnsi="標楷體"/>
          <w:color w:val="auto"/>
          <w:szCs w:val="32"/>
        </w:rPr>
        <w:t>。</w:t>
      </w:r>
    </w:p>
    <w:p w:rsidR="000765BE" w:rsidRDefault="000765BE" w:rsidP="000765BE">
      <w:pPr>
        <w:widowControl/>
        <w:jc w:val="both"/>
        <w:rPr>
          <w:rFonts w:ascii="標楷體" w:eastAsia="標楷體" w:hAnsi="標楷體"/>
          <w:kern w:val="0"/>
          <w:sz w:val="32"/>
          <w:szCs w:val="32"/>
        </w:rPr>
      </w:pPr>
      <w:r>
        <w:rPr>
          <w:rFonts w:ascii="標楷體" w:hAnsi="標楷體"/>
          <w:szCs w:val="32"/>
        </w:rPr>
        <w:br w:type="page"/>
      </w:r>
    </w:p>
    <w:p w:rsidR="000765BE" w:rsidRPr="00E936FC" w:rsidRDefault="000765BE" w:rsidP="000765BE">
      <w:pPr>
        <w:rPr>
          <w:rFonts w:ascii="標楷體" w:eastAsia="標楷體" w:hAnsi="標楷體"/>
          <w:b/>
          <w:sz w:val="36"/>
          <w:szCs w:val="36"/>
        </w:rPr>
      </w:pPr>
      <w:bookmarkStart w:id="651" w:name="福建省調查處"/>
      <w:r w:rsidRPr="00E936FC">
        <w:rPr>
          <w:rFonts w:ascii="標楷體" w:eastAsia="標楷體" w:hAnsi="標楷體"/>
          <w:b/>
          <w:sz w:val="36"/>
          <w:szCs w:val="36"/>
        </w:rPr>
        <w:lastRenderedPageBreak/>
        <w:t>立法院司法及法制委員會考察金門地區司法機關座談會會議紀錄</w:t>
      </w:r>
      <w:bookmarkEnd w:id="651"/>
    </w:p>
    <w:p w:rsidR="000765BE" w:rsidRPr="00651394" w:rsidRDefault="000765BE" w:rsidP="000765BE">
      <w:pPr>
        <w:suppressAutoHyphens/>
        <w:autoSpaceDN w:val="0"/>
        <w:spacing w:line="600" w:lineRule="exact"/>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時間：110年11月25日14時50分至16時50分</w:t>
      </w:r>
    </w:p>
    <w:p w:rsidR="000765BE" w:rsidRPr="00651394" w:rsidRDefault="000765BE" w:rsidP="000765BE">
      <w:pPr>
        <w:suppressAutoHyphens/>
        <w:autoSpaceDN w:val="0"/>
        <w:spacing w:line="600" w:lineRule="exact"/>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地點：福建金門地方法院5樓會議室</w:t>
      </w:r>
    </w:p>
    <w:p w:rsidR="000765BE" w:rsidRPr="00651394" w:rsidRDefault="000765BE" w:rsidP="000765BE">
      <w:pPr>
        <w:suppressAutoHyphens/>
        <w:autoSpaceDN w:val="0"/>
        <w:spacing w:line="600" w:lineRule="exact"/>
        <w:jc w:val="both"/>
        <w:textAlignment w:val="baseline"/>
        <w:rPr>
          <w:rFonts w:ascii="Calibri" w:hAnsi="Calibri" w:cs="Tahoma"/>
          <w:kern w:val="3"/>
        </w:rPr>
      </w:pPr>
      <w:r w:rsidRPr="00651394">
        <w:rPr>
          <w:rFonts w:ascii="標楷體" w:eastAsia="標楷體" w:hAnsi="標楷體" w:cs="Tahoma"/>
          <w:kern w:val="3"/>
          <w:sz w:val="32"/>
          <w:szCs w:val="32"/>
        </w:rPr>
        <w:t>主持人：葉召集委</w:t>
      </w:r>
      <w:r>
        <w:rPr>
          <w:rFonts w:ascii="標楷體" w:eastAsia="標楷體" w:hAnsi="標楷體" w:cs="Tahoma" w:hint="eastAsia"/>
          <w:kern w:val="3"/>
          <w:sz w:val="32"/>
          <w:szCs w:val="32"/>
        </w:rPr>
        <w:t>員</w:t>
      </w:r>
      <w:r w:rsidRPr="00651394">
        <w:rPr>
          <w:rFonts w:ascii="標楷體" w:eastAsia="標楷體" w:hAnsi="標楷體" w:cs="Tahoma"/>
          <w:kern w:val="3"/>
          <w:sz w:val="32"/>
          <w:szCs w:val="32"/>
        </w:rPr>
        <w:t>毓蘭</w:t>
      </w:r>
    </w:p>
    <w:p w:rsidR="000765BE" w:rsidRPr="00651394" w:rsidRDefault="000765BE" w:rsidP="000765BE">
      <w:pPr>
        <w:suppressAutoHyphens/>
        <w:autoSpaceDN w:val="0"/>
        <w:spacing w:line="600" w:lineRule="exact"/>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出席人員：</w:t>
      </w:r>
    </w:p>
    <w:p w:rsidR="000765BE" w:rsidRPr="00651394" w:rsidRDefault="000765BE" w:rsidP="000765BE">
      <w:pPr>
        <w:suppressAutoHyphens/>
        <w:kinsoku w:val="0"/>
        <w:wordWrap w:val="0"/>
        <w:topLinePunct/>
        <w:autoSpaceDN w:val="0"/>
        <w:spacing w:line="600" w:lineRule="exact"/>
        <w:ind w:left="1763" w:hanging="1281"/>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立法院：（司法法制委員會）葉召集</w:t>
      </w:r>
      <w:r>
        <w:rPr>
          <w:rFonts w:ascii="標楷體" w:eastAsia="標楷體" w:hAnsi="標楷體" w:cs="Tahoma" w:hint="eastAsia"/>
          <w:kern w:val="3"/>
          <w:sz w:val="32"/>
          <w:szCs w:val="32"/>
        </w:rPr>
        <w:t>委員</w:t>
      </w:r>
      <w:r w:rsidRPr="00651394">
        <w:rPr>
          <w:rFonts w:ascii="標楷體" w:eastAsia="標楷體" w:hAnsi="標楷體" w:cs="Tahoma"/>
          <w:kern w:val="3"/>
          <w:sz w:val="32"/>
          <w:szCs w:val="32"/>
        </w:rPr>
        <w:t>毓蘭、吳</w:t>
      </w:r>
      <w:r>
        <w:rPr>
          <w:rFonts w:ascii="標楷體" w:eastAsia="標楷體" w:hAnsi="標楷體" w:cs="Tahoma" w:hint="eastAsia"/>
          <w:kern w:val="3"/>
          <w:sz w:val="32"/>
          <w:szCs w:val="32"/>
        </w:rPr>
        <w:t>委員</w:t>
      </w:r>
      <w:r w:rsidRPr="00651394">
        <w:rPr>
          <w:rFonts w:ascii="標楷體" w:eastAsia="標楷體" w:hAnsi="標楷體" w:cs="Tahoma"/>
          <w:kern w:val="3"/>
          <w:sz w:val="32"/>
          <w:szCs w:val="32"/>
        </w:rPr>
        <w:t>斯懷、翁委</w:t>
      </w:r>
      <w:r>
        <w:rPr>
          <w:rFonts w:ascii="標楷體" w:eastAsia="標楷體" w:hAnsi="標楷體" w:cs="Tahoma" w:hint="eastAsia"/>
          <w:kern w:val="3"/>
          <w:sz w:val="32"/>
          <w:szCs w:val="32"/>
        </w:rPr>
        <w:t>員</w:t>
      </w:r>
      <w:r w:rsidRPr="00651394">
        <w:rPr>
          <w:rFonts w:ascii="標楷體" w:eastAsia="標楷體" w:hAnsi="標楷體" w:cs="Tahoma"/>
          <w:kern w:val="3"/>
          <w:sz w:val="32"/>
          <w:szCs w:val="32"/>
        </w:rPr>
        <w:t>重鈞、（委員助理）陳副主任盈利、（委員助理）林副主任岱、薛簡任編審復寧、陳科員亭妤</w:t>
      </w:r>
    </w:p>
    <w:p w:rsidR="000765BE" w:rsidRPr="00651394" w:rsidRDefault="000765BE" w:rsidP="000765BE">
      <w:pPr>
        <w:suppressAutoHyphens/>
        <w:autoSpaceDN w:val="0"/>
        <w:spacing w:line="600" w:lineRule="exact"/>
        <w:ind w:left="1760" w:hanging="1280"/>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司法院：周副秘書長占春、江副處長文宏、蔡專員旻容、康科員惟馨</w:t>
      </w:r>
    </w:p>
    <w:p w:rsidR="000765BE" w:rsidRPr="00651394" w:rsidRDefault="000765BE" w:rsidP="000765BE">
      <w:pPr>
        <w:suppressAutoHyphens/>
        <w:autoSpaceDN w:val="0"/>
        <w:spacing w:line="600" w:lineRule="exact"/>
        <w:ind w:left="1440" w:hanging="960"/>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法務部：陳次長明堂、李專門委員振順、楊調查官道昀</w:t>
      </w:r>
    </w:p>
    <w:p w:rsidR="000765BE" w:rsidRPr="00651394" w:rsidRDefault="000765BE" w:rsidP="000765BE">
      <w:pPr>
        <w:suppressAutoHyphens/>
        <w:autoSpaceDN w:val="0"/>
        <w:spacing w:line="600" w:lineRule="exact"/>
        <w:ind w:left="3360" w:hanging="2880"/>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福建金門地方法院：莊院長深淵、李書記官長成在、陳主任煌興、劉主任建台、顏主任秀梅、張主任純純、黃主任小瑩、董科長培祥、陳科長鴻璋</w:t>
      </w:r>
    </w:p>
    <w:p w:rsidR="000765BE" w:rsidRPr="00651394" w:rsidRDefault="000765BE" w:rsidP="000765BE">
      <w:pPr>
        <w:suppressAutoHyphens/>
        <w:autoSpaceDN w:val="0"/>
        <w:spacing w:line="600" w:lineRule="exact"/>
        <w:ind w:left="3680" w:hanging="3200"/>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福建金門地方檢察署：戴檢察長文亮、李主任檢察官仲仁、董書記官長秀珍、吳科長彩華、夏科長孝賢</w:t>
      </w:r>
    </w:p>
    <w:p w:rsidR="000765BE" w:rsidRPr="00651394" w:rsidRDefault="000765BE" w:rsidP="000765BE">
      <w:pPr>
        <w:suppressAutoHyphens/>
        <w:autoSpaceDN w:val="0"/>
        <w:spacing w:line="600" w:lineRule="exact"/>
        <w:ind w:left="1440" w:hanging="960"/>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法務部調查局：王局長俊力</w:t>
      </w:r>
    </w:p>
    <w:p w:rsidR="000765BE" w:rsidRPr="00651394" w:rsidRDefault="000765BE" w:rsidP="000765BE">
      <w:pPr>
        <w:suppressAutoHyphens/>
        <w:autoSpaceDN w:val="0"/>
        <w:spacing w:line="600" w:lineRule="exact"/>
        <w:ind w:left="4320" w:hanging="3840"/>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法務部調查局國會聯絡組：徐主任國楨、葉組長婉婷、黃調查官政文、鄭調查官仰</w:t>
      </w:r>
    </w:p>
    <w:p w:rsidR="000765BE" w:rsidRPr="00651394" w:rsidRDefault="000765BE" w:rsidP="000765BE">
      <w:pPr>
        <w:suppressAutoHyphens/>
        <w:autoSpaceDN w:val="0"/>
        <w:spacing w:line="600" w:lineRule="exact"/>
        <w:ind w:left="4640" w:hanging="4160"/>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法務部調查局福建省調查處：翁處長維藝、陳科長朝維、</w:t>
      </w:r>
      <w:r w:rsidRPr="00651394">
        <w:rPr>
          <w:rFonts w:ascii="標楷體" w:eastAsia="標楷體" w:hAnsi="標楷體" w:cs="Tahoma"/>
          <w:kern w:val="3"/>
          <w:sz w:val="32"/>
          <w:szCs w:val="32"/>
        </w:rPr>
        <w:lastRenderedPageBreak/>
        <w:t>賴調查官郁成</w:t>
      </w:r>
    </w:p>
    <w:p w:rsidR="000765BE" w:rsidRPr="00651394" w:rsidRDefault="000765BE" w:rsidP="000765BE">
      <w:pPr>
        <w:suppressAutoHyphens/>
        <w:autoSpaceDN w:val="0"/>
        <w:spacing w:line="600" w:lineRule="exact"/>
        <w:ind w:left="1440" w:hanging="960"/>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金門縣政府警察局：廖局長高江、陳大隊長志埕</w:t>
      </w:r>
    </w:p>
    <w:p w:rsidR="000765BE" w:rsidRPr="00651394" w:rsidRDefault="000765BE" w:rsidP="000765BE">
      <w:pPr>
        <w:suppressAutoHyphens/>
        <w:autoSpaceDN w:val="0"/>
        <w:spacing w:line="600" w:lineRule="exact"/>
        <w:ind w:left="707" w:hanging="707"/>
        <w:jc w:val="both"/>
        <w:textAlignment w:val="baseline"/>
        <w:rPr>
          <w:rFonts w:ascii="標楷體" w:eastAsia="標楷體" w:hAnsi="標楷體" w:cs="Tahoma"/>
          <w:b/>
          <w:bCs/>
          <w:kern w:val="3"/>
          <w:sz w:val="32"/>
          <w:szCs w:val="32"/>
        </w:rPr>
      </w:pPr>
      <w:r w:rsidRPr="00651394">
        <w:rPr>
          <w:rFonts w:ascii="標楷體" w:eastAsia="標楷體" w:hAnsi="標楷體" w:cs="Tahoma"/>
          <w:b/>
          <w:bCs/>
          <w:kern w:val="3"/>
          <w:sz w:val="32"/>
          <w:szCs w:val="32"/>
        </w:rPr>
        <w:t>壹、福建金門地方法院業務報告</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一、主題:因應國民法官新制宣導概況</w:t>
      </w:r>
    </w:p>
    <w:p w:rsidR="000765BE" w:rsidRPr="00651394" w:rsidRDefault="000765BE" w:rsidP="000765BE">
      <w:pPr>
        <w:suppressAutoHyphens/>
        <w:autoSpaceDN w:val="0"/>
        <w:spacing w:line="600" w:lineRule="exact"/>
        <w:ind w:left="707" w:hanging="227"/>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二、報告人:福建金門地方法院院長莊深淵</w:t>
      </w:r>
    </w:p>
    <w:p w:rsidR="000765BE" w:rsidRPr="00651394" w:rsidRDefault="000765BE" w:rsidP="000765BE">
      <w:pPr>
        <w:suppressAutoHyphens/>
        <w:autoSpaceDN w:val="0"/>
        <w:spacing w:line="600" w:lineRule="exact"/>
        <w:ind w:left="707" w:hanging="227"/>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三、報告內容:詳見附件-福建金門地方法院簡報</w:t>
      </w:r>
    </w:p>
    <w:p w:rsidR="000765BE" w:rsidRPr="00651394" w:rsidRDefault="000765BE" w:rsidP="000765BE">
      <w:pPr>
        <w:suppressAutoHyphens/>
        <w:autoSpaceDN w:val="0"/>
        <w:spacing w:line="600" w:lineRule="exact"/>
        <w:ind w:left="707" w:hanging="707"/>
        <w:jc w:val="both"/>
        <w:textAlignment w:val="baseline"/>
        <w:rPr>
          <w:rFonts w:ascii="標楷體" w:eastAsia="標楷體" w:hAnsi="標楷體" w:cs="Tahoma"/>
          <w:b/>
          <w:bCs/>
          <w:kern w:val="3"/>
          <w:sz w:val="32"/>
          <w:szCs w:val="32"/>
        </w:rPr>
      </w:pPr>
      <w:r w:rsidRPr="00651394">
        <w:rPr>
          <w:rFonts w:ascii="標楷體" w:eastAsia="標楷體" w:hAnsi="標楷體" w:cs="Tahoma"/>
          <w:b/>
          <w:bCs/>
          <w:kern w:val="3"/>
          <w:sz w:val="32"/>
          <w:szCs w:val="32"/>
        </w:rPr>
        <w:t>貳、福建金門地方檢察署業務報告</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一、主題:指揮司法警察維護海域治安</w:t>
      </w:r>
    </w:p>
    <w:p w:rsidR="000765BE" w:rsidRPr="00651394" w:rsidRDefault="000765BE" w:rsidP="000765BE">
      <w:pPr>
        <w:suppressAutoHyphens/>
        <w:autoSpaceDN w:val="0"/>
        <w:spacing w:line="600" w:lineRule="exact"/>
        <w:ind w:left="707" w:hanging="227"/>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二、報告人:福建金門地方檢察署檢察長戴文亮</w:t>
      </w:r>
    </w:p>
    <w:p w:rsidR="000765BE" w:rsidRPr="00651394" w:rsidRDefault="000765BE" w:rsidP="000765BE">
      <w:pPr>
        <w:suppressAutoHyphens/>
        <w:autoSpaceDN w:val="0"/>
        <w:spacing w:line="600" w:lineRule="exact"/>
        <w:ind w:left="707" w:hanging="227"/>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三、報告內容:詳見附件-福建金門地方檢察署簡報</w:t>
      </w:r>
    </w:p>
    <w:p w:rsidR="000765BE" w:rsidRPr="00651394" w:rsidRDefault="000765BE" w:rsidP="000765BE">
      <w:pPr>
        <w:suppressAutoHyphens/>
        <w:autoSpaceDN w:val="0"/>
        <w:spacing w:line="600" w:lineRule="exact"/>
        <w:ind w:left="707" w:hanging="707"/>
        <w:jc w:val="both"/>
        <w:textAlignment w:val="baseline"/>
        <w:rPr>
          <w:rFonts w:ascii="標楷體" w:eastAsia="標楷體" w:hAnsi="標楷體" w:cs="Tahoma"/>
          <w:b/>
          <w:bCs/>
          <w:kern w:val="3"/>
          <w:sz w:val="32"/>
          <w:szCs w:val="32"/>
        </w:rPr>
      </w:pPr>
      <w:r w:rsidRPr="00651394">
        <w:rPr>
          <w:rFonts w:ascii="標楷體" w:eastAsia="標楷體" w:hAnsi="標楷體" w:cs="Tahoma"/>
          <w:b/>
          <w:bCs/>
          <w:kern w:val="3"/>
          <w:sz w:val="32"/>
          <w:szCs w:val="32"/>
        </w:rPr>
        <w:t>參、法務部調查局福建省調查處業務報告</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一、主題:查獲毒品保管、銷燬作業及協同海域治安維護</w:t>
      </w:r>
    </w:p>
    <w:p w:rsidR="000765BE" w:rsidRPr="00651394" w:rsidRDefault="000765BE" w:rsidP="000765BE">
      <w:pPr>
        <w:suppressAutoHyphens/>
        <w:autoSpaceDN w:val="0"/>
        <w:spacing w:line="600" w:lineRule="exact"/>
        <w:ind w:left="707" w:hanging="227"/>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二、報告人:福建省調查處處長翁維藝</w:t>
      </w:r>
    </w:p>
    <w:p w:rsidR="000765BE" w:rsidRPr="00651394" w:rsidRDefault="000765BE" w:rsidP="000765BE">
      <w:pPr>
        <w:suppressAutoHyphens/>
        <w:autoSpaceDN w:val="0"/>
        <w:spacing w:line="600" w:lineRule="exact"/>
        <w:ind w:left="707" w:hanging="227"/>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三、報告內容:詳見附件-法務部調查局福建省調查處簡報</w:t>
      </w:r>
    </w:p>
    <w:p w:rsidR="000765BE" w:rsidRPr="00651394" w:rsidRDefault="000765BE" w:rsidP="000765BE">
      <w:pPr>
        <w:suppressAutoHyphens/>
        <w:autoSpaceDN w:val="0"/>
        <w:spacing w:line="600" w:lineRule="exact"/>
        <w:ind w:left="707" w:hanging="707"/>
        <w:jc w:val="both"/>
        <w:textAlignment w:val="baseline"/>
        <w:rPr>
          <w:rFonts w:ascii="標楷體" w:eastAsia="標楷體" w:hAnsi="標楷體" w:cs="Tahoma"/>
          <w:b/>
          <w:bCs/>
          <w:kern w:val="3"/>
          <w:sz w:val="32"/>
          <w:szCs w:val="32"/>
        </w:rPr>
      </w:pPr>
      <w:r w:rsidRPr="00651394">
        <w:rPr>
          <w:rFonts w:ascii="標楷體" w:eastAsia="標楷體" w:hAnsi="標楷體" w:cs="Tahoma"/>
          <w:b/>
          <w:bCs/>
          <w:kern w:val="3"/>
          <w:sz w:val="32"/>
          <w:szCs w:val="32"/>
        </w:rPr>
        <w:t>肆、金門縣政府警察局業務報告</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一、主題:如何恢復兩岸合作打擊犯罪引渡要犯回臺</w:t>
      </w:r>
    </w:p>
    <w:p w:rsidR="000765BE" w:rsidRPr="00651394" w:rsidRDefault="000765BE" w:rsidP="000765BE">
      <w:pPr>
        <w:suppressAutoHyphens/>
        <w:autoSpaceDN w:val="0"/>
        <w:spacing w:line="600" w:lineRule="exact"/>
        <w:ind w:left="707" w:hanging="227"/>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二、報告人:金門縣政府警察局局長廖高江</w:t>
      </w:r>
    </w:p>
    <w:p w:rsidR="000765BE" w:rsidRPr="00651394" w:rsidRDefault="000765BE" w:rsidP="000765BE">
      <w:pPr>
        <w:suppressAutoHyphens/>
        <w:autoSpaceDN w:val="0"/>
        <w:spacing w:line="600" w:lineRule="exact"/>
        <w:ind w:left="707" w:hanging="227"/>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三、報告內容:詳見附件-金門縣政府警察局簡報</w:t>
      </w:r>
    </w:p>
    <w:p w:rsidR="000765BE" w:rsidRPr="00651394" w:rsidRDefault="000765BE" w:rsidP="000765BE">
      <w:pPr>
        <w:suppressAutoHyphens/>
        <w:autoSpaceDN w:val="0"/>
        <w:spacing w:line="600" w:lineRule="exact"/>
        <w:ind w:left="707" w:hanging="707"/>
        <w:jc w:val="both"/>
        <w:textAlignment w:val="baseline"/>
        <w:rPr>
          <w:rFonts w:ascii="標楷體" w:eastAsia="標楷體" w:hAnsi="標楷體" w:cs="Tahoma"/>
          <w:b/>
          <w:bCs/>
          <w:kern w:val="3"/>
          <w:sz w:val="32"/>
          <w:szCs w:val="32"/>
        </w:rPr>
      </w:pPr>
      <w:r w:rsidRPr="00651394">
        <w:rPr>
          <w:rFonts w:ascii="標楷體" w:eastAsia="標楷體" w:hAnsi="標楷體" w:cs="Tahoma"/>
          <w:b/>
          <w:bCs/>
          <w:kern w:val="3"/>
          <w:sz w:val="32"/>
          <w:szCs w:val="32"/>
        </w:rPr>
        <w:t>伍、意見交流</w:t>
      </w:r>
    </w:p>
    <w:p w:rsidR="000765BE" w:rsidRPr="006C08CC" w:rsidRDefault="000765BE" w:rsidP="000765BE">
      <w:pPr>
        <w:suppressAutoHyphens/>
        <w:autoSpaceDN w:val="0"/>
        <w:spacing w:line="600" w:lineRule="exact"/>
        <w:ind w:left="640" w:hanging="640"/>
        <w:jc w:val="both"/>
        <w:textAlignment w:val="baseline"/>
        <w:rPr>
          <w:rFonts w:ascii="標楷體" w:eastAsia="標楷體" w:hAnsi="標楷體" w:cs="Tahoma"/>
          <w:b/>
          <w:bCs/>
          <w:kern w:val="3"/>
          <w:sz w:val="32"/>
          <w:szCs w:val="32"/>
        </w:rPr>
      </w:pPr>
      <w:r w:rsidRPr="006C08CC">
        <w:rPr>
          <w:rFonts w:ascii="標楷體" w:eastAsia="標楷體" w:hAnsi="標楷體" w:cs="Tahoma"/>
          <w:b/>
          <w:bCs/>
          <w:kern w:val="3"/>
          <w:sz w:val="32"/>
          <w:szCs w:val="32"/>
        </w:rPr>
        <w:t>葉召集委</w:t>
      </w:r>
      <w:r w:rsidRPr="006C08CC">
        <w:rPr>
          <w:rFonts w:ascii="標楷體" w:eastAsia="標楷體" w:hAnsi="標楷體" w:cs="Tahoma" w:hint="eastAsia"/>
          <w:b/>
          <w:bCs/>
          <w:kern w:val="3"/>
          <w:sz w:val="32"/>
          <w:szCs w:val="32"/>
        </w:rPr>
        <w:t>員</w:t>
      </w:r>
      <w:r w:rsidRPr="006C08CC">
        <w:rPr>
          <w:rFonts w:ascii="標楷體" w:eastAsia="標楷體" w:hAnsi="標楷體" w:cs="Tahoma"/>
          <w:b/>
          <w:bCs/>
          <w:kern w:val="3"/>
          <w:sz w:val="32"/>
          <w:szCs w:val="32"/>
        </w:rPr>
        <w:t>毓蘭：</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一、感謝院檢調警，金門治安執法團隊合作良好；但昨日司法及法制委員會質詢時，很感慨媒體及民眾對執法有不少埋怨，消防、海巡、警察、調查、憲兵等第一</w:t>
      </w:r>
      <w:r w:rsidRPr="00651394">
        <w:rPr>
          <w:rFonts w:ascii="標楷體" w:eastAsia="標楷體" w:hAnsi="標楷體" w:cs="Tahoma"/>
          <w:bCs/>
          <w:kern w:val="3"/>
          <w:sz w:val="32"/>
          <w:szCs w:val="32"/>
        </w:rPr>
        <w:lastRenderedPageBreak/>
        <w:t>線同仁，經常遇到民眾不理性的要求，還好有陳次長都把執法同仁當自家人，協助排除許多困難，今日訪視海巡，海巡同仁也提到陳次長協助海巡進行執法法條之修法。街頭鬥毆相關之刑法149至150條，就是陳次長力推，當時由王局長擔任檢察司司長，而本人當時也協助力推，但能力有限，仍必須法務部同意才能通過。但該法從去1月到現在，警察移送9600多件，檢察官起訴率僅29%，真正受到嚇阻的犯罪者鳳毛麟角，9成案件都科罰金，刑法185-3條(酒駕)、詐騙等相關法條也都有無法有效制裁犯罪者的問題，造成民怨不斷四起。各單位應該要成為彼此的後盾，檢察官要知道有第一線同仁努力調查我們才能訴追犯罪者。</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二、昨日黃委</w:t>
      </w:r>
      <w:r>
        <w:rPr>
          <w:rFonts w:ascii="標楷體" w:eastAsia="標楷體" w:hAnsi="標楷體" w:cs="Tahoma" w:hint="eastAsia"/>
          <w:bCs/>
          <w:kern w:val="3"/>
          <w:sz w:val="32"/>
          <w:szCs w:val="32"/>
        </w:rPr>
        <w:t>員</w:t>
      </w:r>
      <w:r w:rsidRPr="00651394">
        <w:rPr>
          <w:rFonts w:ascii="標楷體" w:eastAsia="標楷體" w:hAnsi="標楷體" w:cs="Tahoma"/>
          <w:bCs/>
          <w:kern w:val="3"/>
          <w:sz w:val="32"/>
          <w:szCs w:val="32"/>
        </w:rPr>
        <w:t>世杰提到要廢除司法警察調度條例，回歸刑事訴訟法，不然長官很容易迫於政治壓力調度警察協助行政，造成空白授權，本人也有同樣看法。衛服部長陳時中前幾天要求警察協助超商勸導民眾配戴口罩一事，但這是衛生行政的事情，警察只是輔助，支援久了是否就變成警察主管事項?責任要分清楚，但本人身為警察老師，也是有呼籲警察共體時艱，協助幫忙防疫措施，畢竟對抗病毒是全民的事務。</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三、人怕押財怕扣，要讓犯罪者了解犯罪所失，有所警惕；偷渡者應該要全部聲押，讓對岸人士警惕不敢來。立法院內經常有司法院戰法務部的狀況，但福建金門地</w:t>
      </w:r>
      <w:r w:rsidRPr="00651394">
        <w:rPr>
          <w:rFonts w:ascii="標楷體" w:eastAsia="標楷體" w:hAnsi="標楷體" w:cs="Tahoma"/>
          <w:bCs/>
          <w:kern w:val="3"/>
          <w:sz w:val="32"/>
          <w:szCs w:val="32"/>
        </w:rPr>
        <w:lastRenderedPageBreak/>
        <w:t>檢署於剛剛報告時提出感謝福建金門地院以及海巡同仁，及戴檢察長親自協助海巡分析偷渡取締系統之應用，這樣的狀況難能可貴，但如此的互助合作才是對的。</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四、針對刑法149-150條，檢察官該一起思考，是否有可用於懲戒的法律，我也與法務部長蔡清祥討論過該法，部長表示沒有問題，但若真的沒問題不可能有如此多不同見解，希望各機關對該法如何修表示意見，我全力配合，本人如是法務部、司法院派駐立法院的代表，只要國家好我都好，而不是讓第一線同仁每天都在接受民眾謾罵。</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五、國民法官推動部分，上次視察臺北地院時，是200多位民眾進行兩輪之競爭來獲得成為國民法官的權利，金門人少比較不競爭，相信人民參與後會了解法官審判時的困難點；金門地區在資源有限的狀況下，海報上QR CODE所連結之內容是否能加入影音介紹，讓地方法院不會每場次都親自派員到場講解，就像司法院法官</w:t>
      </w:r>
      <w:r w:rsidRPr="00651394">
        <w:rPr>
          <w:rFonts w:ascii="標楷體" w:eastAsia="標楷體" w:hAnsi="標楷體" w:cs="Tahoma"/>
          <w:bCs/>
          <w:kern w:val="3"/>
          <w:sz w:val="32"/>
          <w:szCs w:val="32"/>
          <w:u w:val="single"/>
        </w:rPr>
        <w:t>文家倩</w:t>
      </w:r>
      <w:r w:rsidRPr="00651394">
        <w:rPr>
          <w:rFonts w:ascii="標楷體" w:eastAsia="標楷體" w:hAnsi="標楷體" w:cs="Tahoma"/>
          <w:bCs/>
          <w:kern w:val="3"/>
          <w:sz w:val="32"/>
          <w:szCs w:val="32"/>
        </w:rPr>
        <w:t>也有拍不少司法相關紀錄片，莊院長可以參考，讓同仁在推廣國民法官上比較輕鬆，下周審查司法院預算，我們可能會提出一些質詢，看看是否能運用遠端系統對國民法官進行介紹，減輕各地方法院親自赴現場講解的壓力。</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六、走私、偷渡案件查緝方面，能否有資源、獎金、工作</w:t>
      </w:r>
      <w:r w:rsidRPr="00651394">
        <w:rPr>
          <w:rFonts w:ascii="標楷體" w:eastAsia="標楷體" w:hAnsi="標楷體" w:cs="Tahoma"/>
          <w:bCs/>
          <w:kern w:val="3"/>
          <w:sz w:val="32"/>
          <w:szCs w:val="32"/>
        </w:rPr>
        <w:lastRenderedPageBreak/>
        <w:t>津貼提供給執法人員，激勵查緝。</w:t>
      </w:r>
    </w:p>
    <w:p w:rsidR="000765BE" w:rsidRPr="00651394" w:rsidRDefault="000765BE" w:rsidP="000765BE">
      <w:pPr>
        <w:suppressAutoHyphens/>
        <w:autoSpaceDN w:val="0"/>
        <w:spacing w:line="600" w:lineRule="exact"/>
        <w:ind w:left="1558" w:hanging="958"/>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(一)陳次長:司法院預算比法務部多很多，看能否將地院與地檢署預算結合辦理。</w:t>
      </w:r>
    </w:p>
    <w:p w:rsidR="000765BE" w:rsidRPr="00651394" w:rsidRDefault="000765BE" w:rsidP="000765BE">
      <w:pPr>
        <w:suppressAutoHyphens/>
        <w:autoSpaceDN w:val="0"/>
        <w:spacing w:line="600" w:lineRule="exact"/>
        <w:ind w:left="1558" w:hanging="958"/>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(二)舉例</w:t>
      </w:r>
      <w:r>
        <w:rPr>
          <w:rFonts w:ascii="標楷體" w:eastAsia="標楷體" w:hAnsi="標楷體" w:cs="Tahoma" w:hint="eastAsia"/>
          <w:kern w:val="3"/>
          <w:sz w:val="32"/>
          <w:szCs w:val="32"/>
        </w:rPr>
        <w:t>：</w:t>
      </w:r>
      <w:r w:rsidRPr="00651394">
        <w:rPr>
          <w:rFonts w:ascii="標楷體" w:eastAsia="標楷體" w:hAnsi="標楷體" w:cs="Tahoma"/>
          <w:kern w:val="3"/>
          <w:sz w:val="32"/>
          <w:szCs w:val="32"/>
        </w:rPr>
        <w:t>雲林縣家暴性侵防治網絡，法官、檢察官、觀護人及NGO人士都聯繫熟絡，希望套用到金門這邊的偷渡查緝部分，防制走私、偷渡的相關單位應該要有經費發放獎金或應用在聯繫上。昨日新北召開查獲地表上最大宗海洛因走私案件，口頭說再多鼓勵，還是應該要有激勵制度來獎賞查緝人員，可研擬是否找國安局要經費，畢竟查緝偷渡與國安相關。</w:t>
      </w:r>
    </w:p>
    <w:p w:rsidR="000765BE" w:rsidRPr="00651394" w:rsidRDefault="000765BE" w:rsidP="000765BE">
      <w:pPr>
        <w:suppressAutoHyphens/>
        <w:autoSpaceDN w:val="0"/>
        <w:spacing w:line="600" w:lineRule="exact"/>
        <w:ind w:left="1558" w:hanging="958"/>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(三)陳次長：本人曾經在蔡得勝當國安局長時要過200萬元預算，但通常跟國安局要預算都是特案處理，無法常態性。但本人同意葉召委剛剛提到各單位要合作之部分，國家是一體的。</w:t>
      </w:r>
    </w:p>
    <w:p w:rsidR="000765BE" w:rsidRPr="00651394" w:rsidRDefault="000765BE" w:rsidP="000765BE">
      <w:pPr>
        <w:suppressAutoHyphens/>
        <w:autoSpaceDN w:val="0"/>
        <w:spacing w:line="600" w:lineRule="exact"/>
        <w:ind w:left="1558" w:hanging="958"/>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(四)運作要有經費，查緝走私能否有獎金之事，或許可考慮找國安局、陸委會協商看看。</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Pr>
          <w:rFonts w:ascii="標楷體" w:eastAsia="標楷體" w:hAnsi="標楷體" w:cs="Tahoma" w:hint="eastAsia"/>
          <w:bCs/>
          <w:kern w:val="3"/>
          <w:sz w:val="32"/>
          <w:szCs w:val="32"/>
        </w:rPr>
        <w:t>七</w:t>
      </w:r>
      <w:r w:rsidRPr="00651394">
        <w:rPr>
          <w:rFonts w:ascii="標楷體" w:eastAsia="標楷體" w:hAnsi="標楷體" w:cs="Tahoma"/>
          <w:bCs/>
          <w:kern w:val="3"/>
          <w:sz w:val="32"/>
          <w:szCs w:val="32"/>
        </w:rPr>
        <w:t>、金門地區在戴檢察長指揮下表現良好，但上層可能不知道，應該要稍微敲鑼打鼓一點，讓上層看到我們金門這邊執法良好，有達到警惕對岸犯罪者之效果。</w:t>
      </w:r>
    </w:p>
    <w:p w:rsidR="000765BE" w:rsidRPr="006C08CC" w:rsidRDefault="000765BE" w:rsidP="000765BE">
      <w:pPr>
        <w:suppressAutoHyphens/>
        <w:autoSpaceDN w:val="0"/>
        <w:spacing w:line="600" w:lineRule="exact"/>
        <w:jc w:val="both"/>
        <w:textAlignment w:val="baseline"/>
        <w:rPr>
          <w:rFonts w:ascii="標楷體" w:eastAsia="標楷體" w:hAnsi="標楷體" w:cs="Tahoma"/>
          <w:b/>
          <w:bCs/>
          <w:kern w:val="3"/>
          <w:sz w:val="32"/>
          <w:szCs w:val="32"/>
        </w:rPr>
      </w:pPr>
      <w:r w:rsidRPr="006C08CC">
        <w:rPr>
          <w:rFonts w:ascii="標楷體" w:eastAsia="標楷體" w:hAnsi="標楷體" w:cs="Tahoma"/>
          <w:b/>
          <w:bCs/>
          <w:kern w:val="3"/>
          <w:sz w:val="32"/>
          <w:szCs w:val="32"/>
        </w:rPr>
        <w:t>翁</w:t>
      </w:r>
      <w:r w:rsidRPr="006C08CC">
        <w:rPr>
          <w:rFonts w:ascii="標楷體" w:eastAsia="標楷體" w:hAnsi="標楷體" w:cs="Tahoma" w:hint="eastAsia"/>
          <w:b/>
          <w:bCs/>
          <w:kern w:val="3"/>
          <w:sz w:val="32"/>
          <w:szCs w:val="32"/>
        </w:rPr>
        <w:t>委員</w:t>
      </w:r>
      <w:r w:rsidRPr="006C08CC">
        <w:rPr>
          <w:rFonts w:ascii="標楷體" w:eastAsia="標楷體" w:hAnsi="標楷體" w:cs="Tahoma"/>
          <w:b/>
          <w:bCs/>
          <w:kern w:val="3"/>
          <w:sz w:val="32"/>
          <w:szCs w:val="32"/>
        </w:rPr>
        <w:t>重鈞：</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一、感謝召委安排此次視察，看到院檢警調合作如此好。</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二、司法輔助上，本島有觀護人跟民間協助，金門這邊院</w:t>
      </w:r>
      <w:r w:rsidRPr="00651394">
        <w:rPr>
          <w:rFonts w:ascii="標楷體" w:eastAsia="標楷體" w:hAnsi="標楷體" w:cs="Tahoma"/>
          <w:bCs/>
          <w:kern w:val="3"/>
          <w:sz w:val="32"/>
          <w:szCs w:val="32"/>
        </w:rPr>
        <w:lastRenderedPageBreak/>
        <w:t>檢警調業務不比本島少，甚至更多，但民間協助實在太少，畢竟本島還有不少企業協助、贊助，葉召委本次考察真的有落實照顧離島司法人員。希望法務部、司法院不要砍離島經費，若有需要，第一預備金可考慮動用，但第二預備金的話就要行政院主計處核可。</w:t>
      </w:r>
    </w:p>
    <w:p w:rsidR="000765BE" w:rsidRPr="00651394" w:rsidRDefault="000765BE" w:rsidP="000765BE">
      <w:pPr>
        <w:suppressAutoHyphens/>
        <w:autoSpaceDN w:val="0"/>
        <w:spacing w:line="600" w:lineRule="exact"/>
        <w:ind w:left="2840" w:hanging="2240"/>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(一)陳次長：第一預備金金額有限，後續司法精神醫院、病房希望能動用第二預備金。</w:t>
      </w:r>
    </w:p>
    <w:p w:rsidR="000765BE" w:rsidRPr="00651394" w:rsidRDefault="000765BE" w:rsidP="000765BE">
      <w:pPr>
        <w:suppressAutoHyphens/>
        <w:autoSpaceDN w:val="0"/>
        <w:spacing w:line="600" w:lineRule="exact"/>
        <w:ind w:left="2840" w:hanging="2240"/>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(二)同意上述事情。</w:t>
      </w:r>
    </w:p>
    <w:p w:rsidR="000765BE" w:rsidRPr="006C08CC" w:rsidRDefault="000765BE" w:rsidP="000765BE">
      <w:pPr>
        <w:suppressAutoHyphens/>
        <w:autoSpaceDN w:val="0"/>
        <w:spacing w:line="600" w:lineRule="exact"/>
        <w:jc w:val="both"/>
        <w:textAlignment w:val="baseline"/>
        <w:rPr>
          <w:rFonts w:ascii="標楷體" w:eastAsia="標楷體" w:hAnsi="標楷體" w:cs="Tahoma"/>
          <w:b/>
          <w:bCs/>
          <w:kern w:val="3"/>
          <w:sz w:val="32"/>
          <w:szCs w:val="32"/>
        </w:rPr>
      </w:pPr>
      <w:r w:rsidRPr="006C08CC">
        <w:rPr>
          <w:rFonts w:ascii="標楷體" w:eastAsia="標楷體" w:hAnsi="標楷體" w:cs="Tahoma"/>
          <w:b/>
          <w:bCs/>
          <w:kern w:val="3"/>
          <w:sz w:val="32"/>
          <w:szCs w:val="32"/>
        </w:rPr>
        <w:t>吳</w:t>
      </w:r>
      <w:r w:rsidRPr="006C08CC">
        <w:rPr>
          <w:rFonts w:ascii="標楷體" w:eastAsia="標楷體" w:hAnsi="標楷體" w:cs="Tahoma" w:hint="eastAsia"/>
          <w:b/>
          <w:bCs/>
          <w:kern w:val="3"/>
          <w:sz w:val="32"/>
          <w:szCs w:val="32"/>
        </w:rPr>
        <w:t>委員</w:t>
      </w:r>
      <w:r w:rsidRPr="006C08CC">
        <w:rPr>
          <w:rFonts w:ascii="標楷體" w:eastAsia="標楷體" w:hAnsi="標楷體" w:cs="Tahoma"/>
          <w:b/>
          <w:bCs/>
          <w:kern w:val="3"/>
          <w:sz w:val="32"/>
          <w:szCs w:val="32"/>
        </w:rPr>
        <w:t>斯懷：</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一、高雄大火請警察幫忙檢查，食安問題也請警察，</w:t>
      </w:r>
      <w:r w:rsidR="00136DEF">
        <w:rPr>
          <w:rFonts w:ascii="標楷體" w:eastAsia="標楷體" w:hAnsi="標楷體" w:cs="Tahoma" w:hint="eastAsia"/>
          <w:bCs/>
          <w:kern w:val="3"/>
          <w:sz w:val="32"/>
          <w:szCs w:val="32"/>
        </w:rPr>
        <w:t>警</w:t>
      </w:r>
      <w:r w:rsidRPr="00651394">
        <w:rPr>
          <w:rFonts w:ascii="標楷體" w:eastAsia="標楷體" w:hAnsi="標楷體" w:cs="Tahoma"/>
          <w:bCs/>
          <w:kern w:val="3"/>
          <w:sz w:val="32"/>
          <w:szCs w:val="32"/>
        </w:rPr>
        <w:t>察都要變公安警察、食安警察了，警察有行政協助法規，但不是包山包海。</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二、國民法官宣導要接地氣，因為民眾不懂法律，很難理解影片、廣告等盡量小於4分鐘，另外標語可以聳動一些(舉例自身曾經發文「吳斯懷深夜呼叫蔡英文」之影片)，並且核心重點要在5行之內呈現，但不要有答案，讓人有興趣往下看。</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三、新加坡酒駕可以關48小時且不能會客，臺灣為檢警共用24小時，執法應該要嚴，讓人民有感；檢察官辦案，法理之間要拿捏要符合人民期待，起訴率、罰則也必須要讓人有感、要接地氣。法條上需要幫忙的部分我都會協助，不然有些詐欺案件，警察人贓俱獲後卻不見羈押，記功嘉獎無法申請，打擊第一線士氣。法條</w:t>
      </w:r>
      <w:r w:rsidRPr="00651394">
        <w:rPr>
          <w:rFonts w:ascii="標楷體" w:eastAsia="標楷體" w:hAnsi="標楷體" w:cs="Tahoma"/>
          <w:bCs/>
          <w:kern w:val="3"/>
          <w:sz w:val="32"/>
          <w:szCs w:val="32"/>
        </w:rPr>
        <w:lastRenderedPageBreak/>
        <w:t>上需要幫忙我們協助，預算上需要幫忙可以找翁委員，</w:t>
      </w:r>
      <w:r w:rsidR="00271866">
        <w:rPr>
          <w:rFonts w:ascii="標楷體" w:eastAsia="標楷體" w:hAnsi="標楷體" w:cs="Tahoma" w:hint="eastAsia"/>
          <w:bCs/>
          <w:kern w:val="3"/>
          <w:sz w:val="32"/>
          <w:szCs w:val="32"/>
        </w:rPr>
        <w:t>他</w:t>
      </w:r>
      <w:r w:rsidRPr="00651394">
        <w:rPr>
          <w:rFonts w:ascii="標楷體" w:eastAsia="標楷體" w:hAnsi="標楷體" w:cs="Tahoma"/>
          <w:bCs/>
          <w:kern w:val="3"/>
          <w:sz w:val="32"/>
          <w:szCs w:val="32"/>
        </w:rPr>
        <w:t>是8屆立委亦是預算專家。</w:t>
      </w:r>
    </w:p>
    <w:p w:rsidR="000765BE" w:rsidRPr="00651394" w:rsidRDefault="000765BE" w:rsidP="000765BE">
      <w:pPr>
        <w:suppressAutoHyphens/>
        <w:autoSpaceDN w:val="0"/>
        <w:spacing w:line="600" w:lineRule="exact"/>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金門縣警察局陳大隊長志埕:</w:t>
      </w:r>
    </w:p>
    <w:p w:rsidR="000765BE" w:rsidRPr="00651394" w:rsidRDefault="000765BE" w:rsidP="000765BE">
      <w:pPr>
        <w:suppressAutoHyphens/>
        <w:autoSpaceDN w:val="0"/>
        <w:spacing w:line="600" w:lineRule="exact"/>
        <w:ind w:left="48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在地院及地檢支持下，金門縣警察局績效比去年好，羈押率也高，雖然為離島單位，但仍列安居專案之績優單位，在此提出感謝。</w:t>
      </w:r>
    </w:p>
    <w:p w:rsidR="000765BE" w:rsidRPr="00651394" w:rsidRDefault="000765BE" w:rsidP="000765BE">
      <w:pPr>
        <w:suppressAutoHyphens/>
        <w:autoSpaceDN w:val="0"/>
        <w:spacing w:line="600" w:lineRule="exact"/>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調查局王局長俊力：</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一、針對調查局毒品管制進行補充。</w:t>
      </w:r>
    </w:p>
    <w:p w:rsidR="000765BE" w:rsidRPr="00651394" w:rsidRDefault="000765BE" w:rsidP="000765BE">
      <w:pPr>
        <w:suppressAutoHyphens/>
        <w:autoSpaceDN w:val="0"/>
        <w:spacing w:line="600" w:lineRule="exact"/>
        <w:ind w:left="1600" w:hanging="640"/>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(一)進行硬體升級。</w:t>
      </w:r>
    </w:p>
    <w:p w:rsidR="000765BE" w:rsidRPr="00651394" w:rsidRDefault="000765BE" w:rsidP="000765BE">
      <w:pPr>
        <w:suppressAutoHyphens/>
        <w:autoSpaceDN w:val="0"/>
        <w:spacing w:line="600" w:lineRule="exact"/>
        <w:ind w:left="1600" w:hanging="640"/>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(二)程序上，案件一旦查緝到毒品就要求承辦人將資料輸入進雲端系統，由局本部管制。</w:t>
      </w:r>
    </w:p>
    <w:p w:rsidR="000765BE" w:rsidRPr="00651394" w:rsidRDefault="000765BE" w:rsidP="000765BE">
      <w:pPr>
        <w:suppressAutoHyphens/>
        <w:autoSpaceDN w:val="0"/>
        <w:spacing w:line="600" w:lineRule="exact"/>
        <w:ind w:left="1600" w:hanging="640"/>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(三)規定毒品相關業務如運輸、送驗、移送等都必須2人以上協同處理，達到彼此監督的效果。</w:t>
      </w:r>
    </w:p>
    <w:p w:rsidR="000765BE" w:rsidRPr="00651394" w:rsidRDefault="000765BE" w:rsidP="000765BE">
      <w:pPr>
        <w:suppressAutoHyphens/>
        <w:autoSpaceDN w:val="0"/>
        <w:spacing w:line="600" w:lineRule="exact"/>
        <w:ind w:left="1600" w:hanging="640"/>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(四)毒品抓到當下就會檢驗，銷毀前也會複驗，確保毒品在調查過程中之內容物均保持一致。</w:t>
      </w:r>
    </w:p>
    <w:p w:rsidR="000765BE" w:rsidRPr="00651394" w:rsidRDefault="000765BE" w:rsidP="000765BE">
      <w:pPr>
        <w:suppressAutoHyphens/>
        <w:autoSpaceDN w:val="0"/>
        <w:spacing w:line="600" w:lineRule="exact"/>
        <w:ind w:left="1600" w:hanging="640"/>
        <w:jc w:val="both"/>
        <w:textAlignment w:val="baseline"/>
        <w:rPr>
          <w:rFonts w:ascii="標楷體" w:eastAsia="標楷體" w:hAnsi="標楷體" w:cs="Tahoma"/>
          <w:kern w:val="3"/>
          <w:sz w:val="32"/>
          <w:szCs w:val="32"/>
        </w:rPr>
      </w:pPr>
      <w:r w:rsidRPr="00651394">
        <w:rPr>
          <w:rFonts w:ascii="標楷體" w:eastAsia="標楷體" w:hAnsi="標楷體" w:cs="Tahoma"/>
          <w:kern w:val="3"/>
          <w:sz w:val="32"/>
          <w:szCs w:val="32"/>
        </w:rPr>
        <w:t>(五)法務部計畫將用反毒基金建立毒品庫，將毒品管制導入RFID系統，讓AI機器人自動進行每天盤點，確認毒品在庫。</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二、替檢方向院方協調，毒品雖然可以在調查過程中銷毀，但毒品查緝到起訴通常都只有4個月(聲押期限)，實務上難以在這段時間內完成毒品檢驗到銷毀之整個過程，諸如之前桃檢抓到的1400多株大麻案即是如此；起訴後若要銷毀查扣毒品都要院方裁定才能執行，但若院</w:t>
      </w:r>
      <w:r w:rsidRPr="00651394">
        <w:rPr>
          <w:rFonts w:ascii="標楷體" w:eastAsia="標楷體" w:hAnsi="標楷體" w:cs="Tahoma"/>
          <w:bCs/>
          <w:kern w:val="3"/>
          <w:sz w:val="32"/>
          <w:szCs w:val="32"/>
        </w:rPr>
        <w:lastRenderedPageBreak/>
        <w:t>方不裁定執行，檢方毒品贓物庫有限的問題將浮現，且依照刑事訴訟法，起訴後扣押毒品理應當送到院方，也可能照成院方困擾，希望院方未來能積極同意銷毀毒品之裁定許可。</w:t>
      </w:r>
    </w:p>
    <w:p w:rsidR="000765BE" w:rsidRPr="006C08CC" w:rsidRDefault="000765BE" w:rsidP="000765BE">
      <w:pPr>
        <w:suppressAutoHyphens/>
        <w:autoSpaceDN w:val="0"/>
        <w:spacing w:line="600" w:lineRule="exact"/>
        <w:jc w:val="both"/>
        <w:textAlignment w:val="baseline"/>
        <w:rPr>
          <w:rFonts w:ascii="標楷體" w:eastAsia="標楷體" w:hAnsi="標楷體" w:cs="Tahoma"/>
          <w:b/>
          <w:bCs/>
          <w:kern w:val="3"/>
          <w:sz w:val="32"/>
          <w:szCs w:val="32"/>
        </w:rPr>
      </w:pPr>
      <w:r w:rsidRPr="006C08CC">
        <w:rPr>
          <w:rFonts w:ascii="標楷體" w:eastAsia="標楷體" w:hAnsi="標楷體" w:cs="Tahoma"/>
          <w:b/>
          <w:bCs/>
          <w:kern w:val="3"/>
          <w:sz w:val="32"/>
          <w:szCs w:val="32"/>
        </w:rPr>
        <w:t>葉召集</w:t>
      </w:r>
      <w:r w:rsidRPr="006C08CC">
        <w:rPr>
          <w:rFonts w:ascii="標楷體" w:eastAsia="標楷體" w:hAnsi="標楷體" w:cs="Tahoma" w:hint="eastAsia"/>
          <w:b/>
          <w:bCs/>
          <w:kern w:val="3"/>
          <w:sz w:val="32"/>
          <w:szCs w:val="32"/>
        </w:rPr>
        <w:t>委員</w:t>
      </w:r>
      <w:r w:rsidRPr="006C08CC">
        <w:rPr>
          <w:rFonts w:ascii="標楷體" w:eastAsia="標楷體" w:hAnsi="標楷體" w:cs="Tahoma"/>
          <w:b/>
          <w:bCs/>
          <w:kern w:val="3"/>
          <w:sz w:val="32"/>
          <w:szCs w:val="32"/>
        </w:rPr>
        <w:t>毓蘭：</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一、扣押物管制之前司法院也有報告過如司法聯盟</w:t>
      </w:r>
      <w:r w:rsidR="00CC10DC">
        <w:rPr>
          <w:rFonts w:ascii="標楷體" w:eastAsia="標楷體" w:hAnsi="標楷體" w:cs="Tahoma" w:hint="eastAsia"/>
          <w:bCs/>
          <w:kern w:val="3"/>
          <w:sz w:val="32"/>
          <w:szCs w:val="32"/>
        </w:rPr>
        <w:t>鏈</w:t>
      </w:r>
      <w:r w:rsidRPr="00651394">
        <w:rPr>
          <w:rFonts w:ascii="標楷體" w:eastAsia="標楷體" w:hAnsi="標楷體" w:cs="Tahoma"/>
          <w:bCs/>
          <w:kern w:val="3"/>
          <w:sz w:val="32"/>
          <w:szCs w:val="32"/>
        </w:rPr>
        <w:t>，這問題各單位都互推皮球，大團隊應該要有單位站出來負責這塊，一起解決問題，這問題後續也將再討論。</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二、調查局可使用毒品防制基金去積極宣導違反毒品防制條例之後果，避免年輕人不了解觸犯毒品防制條例之罪責輕重，像近日警大生賣大麻案等就是校園毒品案件，金門之金大學生可能就有接觸到毒品的問題，必須讓學子們知道罪責有多重。</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三、目前毒品掉包狀況仍必須小心，離島單位因業務人力更少，更需要留意該問題，我們司法單位必須要走在犯罪者前面，積極預防。</w:t>
      </w:r>
    </w:p>
    <w:p w:rsidR="000765BE" w:rsidRPr="00651394" w:rsidRDefault="000765BE" w:rsidP="000765BE">
      <w:pPr>
        <w:suppressAutoHyphens/>
        <w:autoSpaceDN w:val="0"/>
        <w:spacing w:line="600" w:lineRule="exact"/>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福建金門地方檢察署戴檢察長文亮：</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一、關於兩岸共打，金門地方檢察署仍與對岸有部分案件合作跟私下之情資交換，但只能做不能說，如同兩岸偷渡人士遣返的部分，都需要溝通協調。</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二、金門地方檢察署與金門地方法院有溝通，對於偷渡者該聲押一定聲押，且海巡同仁積極操作偷渡查緝系統很辛苦，未來將邀請金門地方法院法官一同去視察海</w:t>
      </w:r>
      <w:r w:rsidRPr="00651394">
        <w:rPr>
          <w:rFonts w:ascii="標楷體" w:eastAsia="標楷體" w:hAnsi="標楷體" w:cs="Tahoma"/>
          <w:bCs/>
          <w:kern w:val="3"/>
          <w:sz w:val="32"/>
          <w:szCs w:val="32"/>
        </w:rPr>
        <w:lastRenderedPageBreak/>
        <w:t>巡同仁操作偷渡查緝系統，了解海巡同仁查緝偷渡之辛勞，本署該做的強制處分一定做到，希望地院一起努力</w:t>
      </w:r>
      <w:r w:rsidR="005D1A51">
        <w:rPr>
          <w:rFonts w:ascii="標楷體" w:eastAsia="標楷體" w:hAnsi="標楷體" w:cs="Tahoma" w:hint="eastAsia"/>
          <w:bCs/>
          <w:kern w:val="3"/>
          <w:sz w:val="32"/>
          <w:szCs w:val="32"/>
        </w:rPr>
        <w:t>。</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三、本人性格屬於事情努力做、不宣揚之性格，比較不會宣導成果，將會持續改進。</w:t>
      </w:r>
    </w:p>
    <w:p w:rsidR="000765BE" w:rsidRPr="00651394" w:rsidRDefault="000765BE" w:rsidP="000765BE">
      <w:pPr>
        <w:suppressAutoHyphens/>
        <w:autoSpaceDN w:val="0"/>
        <w:spacing w:line="600" w:lineRule="exact"/>
        <w:ind w:left="1120" w:hanging="64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四、持續司法單位良好合作，金門同島一命，各項犯罪防制都會積極事先協調合作；也將請莊院長進行國民法官之教育訓練及研討，召集金門各司法單位人員與會，訂於12月10日舉辦3小時課程。</w:t>
      </w:r>
    </w:p>
    <w:p w:rsidR="000765BE" w:rsidRPr="006C08CC" w:rsidRDefault="000765BE" w:rsidP="000765BE">
      <w:pPr>
        <w:suppressAutoHyphens/>
        <w:autoSpaceDN w:val="0"/>
        <w:spacing w:line="600" w:lineRule="exact"/>
        <w:jc w:val="both"/>
        <w:textAlignment w:val="baseline"/>
        <w:rPr>
          <w:rFonts w:ascii="標楷體" w:eastAsia="標楷體" w:hAnsi="標楷體" w:cs="Tahoma"/>
          <w:b/>
          <w:bCs/>
          <w:kern w:val="3"/>
          <w:sz w:val="32"/>
          <w:szCs w:val="32"/>
        </w:rPr>
      </w:pPr>
      <w:r w:rsidRPr="006C08CC">
        <w:rPr>
          <w:rFonts w:ascii="標楷體" w:eastAsia="標楷體" w:hAnsi="標楷體" w:cs="Tahoma"/>
          <w:b/>
          <w:bCs/>
          <w:kern w:val="3"/>
          <w:sz w:val="32"/>
          <w:szCs w:val="32"/>
        </w:rPr>
        <w:t>葉召集</w:t>
      </w:r>
      <w:r w:rsidRPr="006C08CC">
        <w:rPr>
          <w:rFonts w:ascii="標楷體" w:eastAsia="標楷體" w:hAnsi="標楷體" w:cs="Tahoma" w:hint="eastAsia"/>
          <w:b/>
          <w:bCs/>
          <w:kern w:val="3"/>
          <w:sz w:val="32"/>
          <w:szCs w:val="32"/>
        </w:rPr>
        <w:t>委員</w:t>
      </w:r>
      <w:r w:rsidRPr="006C08CC">
        <w:rPr>
          <w:rFonts w:ascii="標楷體" w:eastAsia="標楷體" w:hAnsi="標楷體" w:cs="Tahoma"/>
          <w:b/>
          <w:bCs/>
          <w:kern w:val="3"/>
          <w:sz w:val="32"/>
          <w:szCs w:val="32"/>
        </w:rPr>
        <w:t>毓蘭：</w:t>
      </w:r>
    </w:p>
    <w:p w:rsidR="000765BE" w:rsidRPr="00651394" w:rsidRDefault="000765BE" w:rsidP="000765BE">
      <w:pPr>
        <w:suppressAutoHyphens/>
        <w:autoSpaceDN w:val="0"/>
        <w:spacing w:line="600" w:lineRule="exact"/>
        <w:ind w:left="480"/>
        <w:jc w:val="both"/>
        <w:textAlignment w:val="baseline"/>
        <w:rPr>
          <w:rFonts w:ascii="標楷體" w:eastAsia="標楷體" w:hAnsi="標楷體" w:cs="Tahoma"/>
          <w:bCs/>
          <w:kern w:val="3"/>
          <w:sz w:val="32"/>
          <w:szCs w:val="32"/>
        </w:rPr>
      </w:pPr>
      <w:r w:rsidRPr="00651394">
        <w:rPr>
          <w:rFonts w:ascii="標楷體" w:eastAsia="標楷體" w:hAnsi="標楷體" w:cs="Tahoma"/>
          <w:bCs/>
          <w:kern w:val="3"/>
          <w:sz w:val="32"/>
          <w:szCs w:val="32"/>
        </w:rPr>
        <w:t>協助法警爭取危險加給783元，將於近日通過。</w:t>
      </w:r>
    </w:p>
    <w:p w:rsidR="000765BE" w:rsidRPr="00651394" w:rsidRDefault="000765BE" w:rsidP="000765BE">
      <w:pPr>
        <w:suppressAutoHyphens/>
        <w:autoSpaceDN w:val="0"/>
        <w:spacing w:line="600" w:lineRule="exact"/>
        <w:ind w:left="707" w:hanging="707"/>
        <w:jc w:val="both"/>
        <w:textAlignment w:val="baseline"/>
        <w:rPr>
          <w:rFonts w:ascii="標楷體" w:eastAsia="標楷體" w:hAnsi="標楷體" w:cs="Tahoma"/>
          <w:b/>
          <w:bCs/>
          <w:kern w:val="3"/>
          <w:sz w:val="32"/>
          <w:szCs w:val="32"/>
        </w:rPr>
      </w:pPr>
      <w:r w:rsidRPr="00651394">
        <w:rPr>
          <w:rFonts w:ascii="標楷體" w:eastAsia="標楷體" w:hAnsi="標楷體" w:cs="Tahoma"/>
          <w:b/>
          <w:bCs/>
          <w:kern w:val="3"/>
          <w:sz w:val="32"/>
          <w:szCs w:val="32"/>
        </w:rPr>
        <w:t>陸、散會。</w:t>
      </w:r>
    </w:p>
    <w:p w:rsidR="000765BE" w:rsidRDefault="000765BE" w:rsidP="000765BE">
      <w:pPr>
        <w:widowControl/>
        <w:jc w:val="both"/>
        <w:rPr>
          <w:rFonts w:ascii="標楷體" w:eastAsia="標楷體" w:hAnsi="Calibri" w:cs="標楷體"/>
          <w:kern w:val="0"/>
          <w:sz w:val="32"/>
          <w:szCs w:val="32"/>
        </w:rPr>
      </w:pPr>
      <w:r>
        <w:rPr>
          <w:rFonts w:ascii="標楷體" w:eastAsia="標楷體" w:hAnsi="Calibri" w:cs="標楷體"/>
          <w:kern w:val="0"/>
          <w:sz w:val="32"/>
          <w:szCs w:val="32"/>
        </w:rPr>
        <w:br w:type="page"/>
      </w:r>
    </w:p>
    <w:p w:rsidR="000765BE" w:rsidRPr="00E20CC7" w:rsidRDefault="000765BE" w:rsidP="000765BE">
      <w:pPr>
        <w:rPr>
          <w:rFonts w:ascii="標楷體" w:eastAsia="標楷體" w:hAnsi="標楷體"/>
          <w:b/>
          <w:spacing w:val="100"/>
          <w:sz w:val="36"/>
          <w:szCs w:val="36"/>
        </w:rPr>
      </w:pPr>
      <w:r w:rsidRPr="00E20CC7">
        <w:rPr>
          <w:rFonts w:ascii="標楷體" w:eastAsia="標楷體" w:hAnsi="標楷體" w:hint="eastAsia"/>
          <w:b/>
          <w:spacing w:val="100"/>
          <w:sz w:val="36"/>
          <w:szCs w:val="36"/>
        </w:rPr>
        <w:lastRenderedPageBreak/>
        <w:t>立法院司法及法制委員會考察金門縣警察局會議紀錄</w:t>
      </w:r>
    </w:p>
    <w:tbl>
      <w:tblPr>
        <w:tblW w:w="8295" w:type="dxa"/>
        <w:tblInd w:w="13" w:type="dxa"/>
        <w:tblLayout w:type="fixed"/>
        <w:tblCellMar>
          <w:left w:w="28" w:type="dxa"/>
          <w:right w:w="28" w:type="dxa"/>
        </w:tblCellMar>
        <w:tblLook w:val="0000" w:firstRow="0" w:lastRow="0" w:firstColumn="0" w:lastColumn="0" w:noHBand="0" w:noVBand="0"/>
      </w:tblPr>
      <w:tblGrid>
        <w:gridCol w:w="1455"/>
        <w:gridCol w:w="4056"/>
        <w:gridCol w:w="1164"/>
        <w:gridCol w:w="1620"/>
      </w:tblGrid>
      <w:tr w:rsidR="000765BE" w:rsidRPr="00651394" w:rsidTr="000765BE">
        <w:trPr>
          <w:trHeight w:val="690"/>
        </w:trPr>
        <w:tc>
          <w:tcPr>
            <w:tcW w:w="1455" w:type="dxa"/>
            <w:tcBorders>
              <w:top w:val="single" w:sz="4" w:space="0" w:color="auto"/>
              <w:left w:val="single" w:sz="4" w:space="0" w:color="auto"/>
              <w:bottom w:val="single" w:sz="4" w:space="0" w:color="auto"/>
              <w:right w:val="single" w:sz="4" w:space="0" w:color="auto"/>
            </w:tcBorders>
            <w:shd w:val="clear" w:color="auto" w:fill="auto"/>
            <w:vAlign w:val="center"/>
          </w:tcPr>
          <w:p w:rsidR="000765BE" w:rsidRPr="00DF2660" w:rsidRDefault="000765BE" w:rsidP="000765BE">
            <w:pPr>
              <w:widowControl/>
              <w:adjustRightInd w:val="0"/>
              <w:snapToGrid w:val="0"/>
              <w:spacing w:line="440" w:lineRule="exact"/>
              <w:jc w:val="both"/>
              <w:rPr>
                <w:rFonts w:eastAsia="標楷體"/>
                <w:kern w:val="0"/>
                <w:sz w:val="32"/>
                <w:szCs w:val="32"/>
              </w:rPr>
            </w:pPr>
            <w:r w:rsidRPr="00DF2660">
              <w:rPr>
                <w:rFonts w:eastAsia="標楷體"/>
                <w:kern w:val="0"/>
                <w:sz w:val="32"/>
                <w:szCs w:val="32"/>
              </w:rPr>
              <w:t>會議名稱</w:t>
            </w:r>
          </w:p>
        </w:tc>
        <w:tc>
          <w:tcPr>
            <w:tcW w:w="4056" w:type="dxa"/>
            <w:tcBorders>
              <w:top w:val="single" w:sz="4" w:space="0" w:color="auto"/>
              <w:left w:val="nil"/>
              <w:bottom w:val="single" w:sz="4" w:space="0" w:color="auto"/>
              <w:right w:val="single" w:sz="4" w:space="0" w:color="auto"/>
            </w:tcBorders>
            <w:shd w:val="clear" w:color="auto" w:fill="auto"/>
            <w:noWrap/>
            <w:vAlign w:val="center"/>
          </w:tcPr>
          <w:p w:rsidR="000765BE" w:rsidRPr="00DF2660" w:rsidRDefault="000765BE" w:rsidP="000765BE">
            <w:pPr>
              <w:widowControl/>
              <w:adjustRightInd w:val="0"/>
              <w:snapToGrid w:val="0"/>
              <w:spacing w:line="440" w:lineRule="exact"/>
              <w:jc w:val="both"/>
              <w:rPr>
                <w:rFonts w:eastAsia="標楷體"/>
                <w:kern w:val="0"/>
                <w:sz w:val="32"/>
                <w:szCs w:val="32"/>
              </w:rPr>
            </w:pPr>
            <w:r w:rsidRPr="00DF2660">
              <w:rPr>
                <w:rFonts w:eastAsia="標楷體"/>
                <w:kern w:val="0"/>
                <w:sz w:val="32"/>
                <w:szCs w:val="32"/>
              </w:rPr>
              <w:t>立法院司法及法制委員考察</w:t>
            </w:r>
          </w:p>
        </w:tc>
        <w:tc>
          <w:tcPr>
            <w:tcW w:w="1164" w:type="dxa"/>
            <w:tcBorders>
              <w:top w:val="single" w:sz="4" w:space="0" w:color="auto"/>
              <w:left w:val="single" w:sz="4" w:space="0" w:color="auto"/>
              <w:bottom w:val="single" w:sz="4" w:space="0" w:color="auto"/>
              <w:right w:val="single" w:sz="4" w:space="0" w:color="auto"/>
            </w:tcBorders>
            <w:shd w:val="clear" w:color="auto" w:fill="auto"/>
            <w:vAlign w:val="center"/>
          </w:tcPr>
          <w:p w:rsidR="000765BE" w:rsidRPr="00DF2660" w:rsidRDefault="000765BE" w:rsidP="000765BE">
            <w:pPr>
              <w:widowControl/>
              <w:adjustRightInd w:val="0"/>
              <w:snapToGrid w:val="0"/>
              <w:spacing w:line="440" w:lineRule="exact"/>
              <w:jc w:val="both"/>
              <w:rPr>
                <w:rFonts w:eastAsia="標楷體"/>
                <w:kern w:val="0"/>
                <w:sz w:val="32"/>
                <w:szCs w:val="32"/>
              </w:rPr>
            </w:pPr>
            <w:r w:rsidRPr="00DF2660">
              <w:rPr>
                <w:rFonts w:eastAsia="標楷體"/>
                <w:kern w:val="0"/>
                <w:sz w:val="32"/>
                <w:szCs w:val="32"/>
              </w:rPr>
              <w:t>主持人</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765BE" w:rsidRPr="00DF2660" w:rsidRDefault="000765BE" w:rsidP="000765BE">
            <w:pPr>
              <w:widowControl/>
              <w:adjustRightInd w:val="0"/>
              <w:snapToGrid w:val="0"/>
              <w:spacing w:line="440" w:lineRule="exact"/>
              <w:jc w:val="center"/>
              <w:rPr>
                <w:rFonts w:eastAsia="標楷體"/>
                <w:kern w:val="0"/>
                <w:sz w:val="32"/>
                <w:szCs w:val="32"/>
              </w:rPr>
            </w:pPr>
            <w:r w:rsidRPr="00DF2660">
              <w:rPr>
                <w:rFonts w:eastAsia="標楷體"/>
                <w:kern w:val="0"/>
                <w:sz w:val="32"/>
                <w:szCs w:val="32"/>
              </w:rPr>
              <w:t>立法委員</w:t>
            </w:r>
          </w:p>
          <w:p w:rsidR="000765BE" w:rsidRPr="00DF2660" w:rsidRDefault="000765BE" w:rsidP="000765BE">
            <w:pPr>
              <w:widowControl/>
              <w:adjustRightInd w:val="0"/>
              <w:snapToGrid w:val="0"/>
              <w:spacing w:line="440" w:lineRule="exact"/>
              <w:jc w:val="center"/>
              <w:rPr>
                <w:rFonts w:eastAsia="標楷體"/>
                <w:kern w:val="0"/>
                <w:sz w:val="32"/>
                <w:szCs w:val="32"/>
              </w:rPr>
            </w:pPr>
            <w:r w:rsidRPr="00DF2660">
              <w:rPr>
                <w:rFonts w:eastAsia="標楷體"/>
                <w:kern w:val="0"/>
                <w:sz w:val="32"/>
                <w:szCs w:val="32"/>
              </w:rPr>
              <w:t>葉毓蘭</w:t>
            </w:r>
          </w:p>
        </w:tc>
      </w:tr>
      <w:tr w:rsidR="000765BE" w:rsidRPr="00651394" w:rsidTr="000765BE">
        <w:trPr>
          <w:trHeight w:val="541"/>
        </w:trPr>
        <w:tc>
          <w:tcPr>
            <w:tcW w:w="1455" w:type="dxa"/>
            <w:vMerge w:val="restart"/>
            <w:tcBorders>
              <w:top w:val="nil"/>
              <w:left w:val="single" w:sz="4" w:space="0" w:color="auto"/>
              <w:bottom w:val="single" w:sz="4" w:space="0" w:color="auto"/>
              <w:right w:val="single" w:sz="4" w:space="0" w:color="auto"/>
            </w:tcBorders>
            <w:shd w:val="clear" w:color="auto" w:fill="auto"/>
            <w:vAlign w:val="center"/>
          </w:tcPr>
          <w:p w:rsidR="000765BE" w:rsidRPr="00DF2660" w:rsidRDefault="000765BE" w:rsidP="000765BE">
            <w:pPr>
              <w:widowControl/>
              <w:spacing w:line="480" w:lineRule="exact"/>
              <w:jc w:val="both"/>
              <w:rPr>
                <w:rFonts w:eastAsia="標楷體"/>
                <w:kern w:val="0"/>
                <w:sz w:val="32"/>
                <w:szCs w:val="32"/>
              </w:rPr>
            </w:pPr>
            <w:r w:rsidRPr="00DF2660">
              <w:rPr>
                <w:rFonts w:eastAsia="標楷體"/>
                <w:kern w:val="0"/>
                <w:sz w:val="32"/>
                <w:szCs w:val="32"/>
              </w:rPr>
              <w:t>會議日期</w:t>
            </w:r>
          </w:p>
        </w:tc>
        <w:tc>
          <w:tcPr>
            <w:tcW w:w="5220" w:type="dxa"/>
            <w:gridSpan w:val="2"/>
            <w:tcBorders>
              <w:top w:val="single" w:sz="4" w:space="0" w:color="auto"/>
              <w:left w:val="nil"/>
              <w:bottom w:val="single" w:sz="4" w:space="0" w:color="auto"/>
              <w:right w:val="single" w:sz="4" w:space="0" w:color="auto"/>
            </w:tcBorders>
            <w:shd w:val="clear" w:color="auto" w:fill="auto"/>
            <w:vAlign w:val="center"/>
          </w:tcPr>
          <w:p w:rsidR="000765BE" w:rsidRPr="00DF2660" w:rsidRDefault="000765BE" w:rsidP="000765BE">
            <w:pPr>
              <w:widowControl/>
              <w:adjustRightInd w:val="0"/>
              <w:snapToGrid w:val="0"/>
              <w:spacing w:line="400" w:lineRule="exact"/>
              <w:jc w:val="both"/>
              <w:rPr>
                <w:rFonts w:eastAsia="標楷體"/>
                <w:kern w:val="0"/>
                <w:sz w:val="32"/>
                <w:szCs w:val="32"/>
              </w:rPr>
            </w:pPr>
            <w:r w:rsidRPr="00DF2660">
              <w:rPr>
                <w:rFonts w:eastAsia="標楷體"/>
                <w:kern w:val="0"/>
                <w:sz w:val="32"/>
                <w:szCs w:val="32"/>
              </w:rPr>
              <w:t>自</w:t>
            </w:r>
            <w:r w:rsidRPr="00DF2660">
              <w:rPr>
                <w:rFonts w:eastAsia="標楷體"/>
                <w:kern w:val="0"/>
                <w:sz w:val="32"/>
                <w:szCs w:val="32"/>
              </w:rPr>
              <w:t>110</w:t>
            </w:r>
            <w:r w:rsidRPr="00DF2660">
              <w:rPr>
                <w:rFonts w:eastAsia="標楷體"/>
                <w:kern w:val="0"/>
                <w:sz w:val="32"/>
                <w:szCs w:val="32"/>
              </w:rPr>
              <w:t>年</w:t>
            </w:r>
            <w:r w:rsidRPr="00DF2660">
              <w:rPr>
                <w:rFonts w:eastAsia="標楷體"/>
                <w:kern w:val="0"/>
                <w:sz w:val="32"/>
                <w:szCs w:val="32"/>
              </w:rPr>
              <w:t>11</w:t>
            </w:r>
            <w:r w:rsidRPr="00DF2660">
              <w:rPr>
                <w:rFonts w:eastAsia="標楷體"/>
                <w:kern w:val="0"/>
                <w:sz w:val="32"/>
                <w:szCs w:val="32"/>
              </w:rPr>
              <w:t>月</w:t>
            </w:r>
            <w:r w:rsidRPr="00DF2660">
              <w:rPr>
                <w:rFonts w:eastAsia="標楷體"/>
                <w:kern w:val="0"/>
                <w:sz w:val="32"/>
                <w:szCs w:val="32"/>
              </w:rPr>
              <w:t>25</w:t>
            </w:r>
            <w:r w:rsidRPr="00DF2660">
              <w:rPr>
                <w:rFonts w:eastAsia="標楷體"/>
                <w:kern w:val="0"/>
                <w:sz w:val="32"/>
                <w:szCs w:val="32"/>
              </w:rPr>
              <w:t>日</w:t>
            </w:r>
            <w:r w:rsidRPr="00DF2660">
              <w:rPr>
                <w:rFonts w:eastAsia="標楷體"/>
                <w:kern w:val="0"/>
                <w:sz w:val="32"/>
                <w:szCs w:val="32"/>
              </w:rPr>
              <w:t>14</w:t>
            </w:r>
            <w:r w:rsidRPr="00DF2660">
              <w:rPr>
                <w:rFonts w:eastAsia="標楷體"/>
                <w:kern w:val="0"/>
                <w:sz w:val="32"/>
                <w:szCs w:val="32"/>
              </w:rPr>
              <w:t>時</w:t>
            </w:r>
            <w:r w:rsidRPr="00DF2660">
              <w:rPr>
                <w:rFonts w:eastAsia="標楷體"/>
                <w:kern w:val="0"/>
                <w:sz w:val="32"/>
                <w:szCs w:val="32"/>
              </w:rPr>
              <w:t>0</w:t>
            </w:r>
            <w:r w:rsidRPr="00DF2660">
              <w:rPr>
                <w:rFonts w:eastAsia="標楷體"/>
                <w:kern w:val="0"/>
                <w:sz w:val="32"/>
                <w:szCs w:val="32"/>
              </w:rPr>
              <w:t>分</w:t>
            </w:r>
          </w:p>
        </w:tc>
        <w:tc>
          <w:tcPr>
            <w:tcW w:w="1620" w:type="dxa"/>
            <w:vMerge w:val="restart"/>
            <w:tcBorders>
              <w:top w:val="nil"/>
              <w:left w:val="single" w:sz="4" w:space="0" w:color="auto"/>
              <w:bottom w:val="single" w:sz="4" w:space="0" w:color="auto"/>
              <w:right w:val="single" w:sz="4" w:space="0" w:color="auto"/>
            </w:tcBorders>
            <w:shd w:val="clear" w:color="auto" w:fill="auto"/>
            <w:noWrap/>
            <w:vAlign w:val="center"/>
          </w:tcPr>
          <w:p w:rsidR="000765BE" w:rsidRPr="00DF2660" w:rsidRDefault="000765BE" w:rsidP="000765BE">
            <w:pPr>
              <w:widowControl/>
              <w:jc w:val="both"/>
              <w:rPr>
                <w:rFonts w:eastAsia="標楷體"/>
                <w:kern w:val="0"/>
                <w:sz w:val="32"/>
                <w:szCs w:val="32"/>
              </w:rPr>
            </w:pPr>
            <w:r w:rsidRPr="00DF2660">
              <w:rPr>
                <w:rFonts w:eastAsia="標楷體"/>
                <w:kern w:val="0"/>
                <w:sz w:val="32"/>
                <w:szCs w:val="32"/>
              </w:rPr>
              <w:t>共</w:t>
            </w:r>
            <w:r w:rsidRPr="00DF2660">
              <w:rPr>
                <w:rFonts w:eastAsia="標楷體"/>
                <w:kern w:val="0"/>
                <w:sz w:val="32"/>
                <w:szCs w:val="32"/>
              </w:rPr>
              <w:t>3</w:t>
            </w:r>
            <w:r w:rsidRPr="00DF2660">
              <w:rPr>
                <w:rFonts w:eastAsia="標楷體"/>
                <w:kern w:val="0"/>
                <w:sz w:val="32"/>
                <w:szCs w:val="32"/>
              </w:rPr>
              <w:t>小時</w:t>
            </w:r>
          </w:p>
        </w:tc>
      </w:tr>
      <w:tr w:rsidR="000765BE" w:rsidRPr="00651394" w:rsidTr="000765BE">
        <w:trPr>
          <w:trHeight w:val="479"/>
        </w:trPr>
        <w:tc>
          <w:tcPr>
            <w:tcW w:w="1455" w:type="dxa"/>
            <w:vMerge/>
            <w:tcBorders>
              <w:top w:val="nil"/>
              <w:left w:val="single" w:sz="4" w:space="0" w:color="auto"/>
              <w:bottom w:val="single" w:sz="4" w:space="0" w:color="auto"/>
              <w:right w:val="single" w:sz="4" w:space="0" w:color="auto"/>
            </w:tcBorders>
            <w:vAlign w:val="center"/>
          </w:tcPr>
          <w:p w:rsidR="000765BE" w:rsidRPr="00DF2660" w:rsidRDefault="000765BE" w:rsidP="000765BE">
            <w:pPr>
              <w:widowControl/>
              <w:spacing w:line="480" w:lineRule="exact"/>
              <w:jc w:val="both"/>
              <w:rPr>
                <w:rFonts w:eastAsia="標楷體"/>
                <w:kern w:val="0"/>
                <w:sz w:val="32"/>
                <w:szCs w:val="32"/>
              </w:rPr>
            </w:pPr>
          </w:p>
        </w:tc>
        <w:tc>
          <w:tcPr>
            <w:tcW w:w="5220" w:type="dxa"/>
            <w:gridSpan w:val="2"/>
            <w:tcBorders>
              <w:top w:val="single" w:sz="4" w:space="0" w:color="auto"/>
              <w:left w:val="nil"/>
              <w:bottom w:val="single" w:sz="4" w:space="0" w:color="auto"/>
              <w:right w:val="single" w:sz="4" w:space="0" w:color="auto"/>
            </w:tcBorders>
            <w:shd w:val="clear" w:color="auto" w:fill="auto"/>
            <w:vAlign w:val="center"/>
          </w:tcPr>
          <w:p w:rsidR="000765BE" w:rsidRPr="00DF2660" w:rsidRDefault="000765BE" w:rsidP="000765BE">
            <w:pPr>
              <w:widowControl/>
              <w:adjustRightInd w:val="0"/>
              <w:snapToGrid w:val="0"/>
              <w:spacing w:line="400" w:lineRule="exact"/>
              <w:jc w:val="both"/>
              <w:rPr>
                <w:rFonts w:eastAsia="標楷體"/>
                <w:kern w:val="0"/>
                <w:sz w:val="32"/>
                <w:szCs w:val="32"/>
              </w:rPr>
            </w:pPr>
            <w:r w:rsidRPr="00DF2660">
              <w:rPr>
                <w:rFonts w:eastAsia="標楷體"/>
                <w:kern w:val="0"/>
                <w:sz w:val="32"/>
                <w:szCs w:val="32"/>
              </w:rPr>
              <w:t>至</w:t>
            </w:r>
            <w:r w:rsidRPr="00DF2660">
              <w:rPr>
                <w:rFonts w:eastAsia="標楷體"/>
                <w:kern w:val="0"/>
                <w:sz w:val="32"/>
                <w:szCs w:val="32"/>
              </w:rPr>
              <w:t>110</w:t>
            </w:r>
            <w:r w:rsidRPr="00DF2660">
              <w:rPr>
                <w:rFonts w:eastAsia="標楷體"/>
                <w:kern w:val="0"/>
                <w:sz w:val="32"/>
                <w:szCs w:val="32"/>
              </w:rPr>
              <w:t>年</w:t>
            </w:r>
            <w:r w:rsidRPr="00DF2660">
              <w:rPr>
                <w:rFonts w:eastAsia="標楷體"/>
                <w:kern w:val="0"/>
                <w:sz w:val="32"/>
                <w:szCs w:val="32"/>
              </w:rPr>
              <w:t>11</w:t>
            </w:r>
            <w:r w:rsidRPr="00DF2660">
              <w:rPr>
                <w:rFonts w:eastAsia="標楷體"/>
                <w:kern w:val="0"/>
                <w:sz w:val="32"/>
                <w:szCs w:val="32"/>
              </w:rPr>
              <w:t>月</w:t>
            </w:r>
            <w:r w:rsidRPr="00DF2660">
              <w:rPr>
                <w:rFonts w:eastAsia="標楷體"/>
                <w:kern w:val="0"/>
                <w:sz w:val="32"/>
                <w:szCs w:val="32"/>
              </w:rPr>
              <w:t>25</w:t>
            </w:r>
            <w:r w:rsidRPr="00DF2660">
              <w:rPr>
                <w:rFonts w:eastAsia="標楷體"/>
                <w:kern w:val="0"/>
                <w:sz w:val="32"/>
                <w:szCs w:val="32"/>
              </w:rPr>
              <w:t>日</w:t>
            </w:r>
            <w:r w:rsidRPr="00DF2660">
              <w:rPr>
                <w:rFonts w:eastAsia="標楷體"/>
                <w:kern w:val="0"/>
                <w:sz w:val="32"/>
                <w:szCs w:val="32"/>
              </w:rPr>
              <w:t>17</w:t>
            </w:r>
            <w:r w:rsidRPr="00DF2660">
              <w:rPr>
                <w:rFonts w:eastAsia="標楷體"/>
                <w:kern w:val="0"/>
                <w:sz w:val="32"/>
                <w:szCs w:val="32"/>
              </w:rPr>
              <w:t>時</w:t>
            </w:r>
            <w:r w:rsidRPr="00DF2660">
              <w:rPr>
                <w:rFonts w:eastAsia="標楷體"/>
                <w:kern w:val="0"/>
                <w:sz w:val="32"/>
                <w:szCs w:val="32"/>
              </w:rPr>
              <w:t>0</w:t>
            </w:r>
            <w:r w:rsidRPr="00DF2660">
              <w:rPr>
                <w:rFonts w:eastAsia="標楷體"/>
                <w:kern w:val="0"/>
                <w:sz w:val="32"/>
                <w:szCs w:val="32"/>
              </w:rPr>
              <w:t>分</w:t>
            </w:r>
          </w:p>
        </w:tc>
        <w:tc>
          <w:tcPr>
            <w:tcW w:w="1620" w:type="dxa"/>
            <w:vMerge/>
            <w:tcBorders>
              <w:top w:val="nil"/>
              <w:left w:val="single" w:sz="4" w:space="0" w:color="auto"/>
              <w:bottom w:val="single" w:sz="4" w:space="0" w:color="auto"/>
              <w:right w:val="single" w:sz="4" w:space="0" w:color="auto"/>
            </w:tcBorders>
            <w:vAlign w:val="center"/>
          </w:tcPr>
          <w:p w:rsidR="000765BE" w:rsidRPr="00DF2660" w:rsidRDefault="000765BE" w:rsidP="000765BE">
            <w:pPr>
              <w:widowControl/>
              <w:jc w:val="both"/>
              <w:rPr>
                <w:rFonts w:eastAsia="標楷體"/>
                <w:kern w:val="0"/>
                <w:sz w:val="32"/>
                <w:szCs w:val="32"/>
              </w:rPr>
            </w:pPr>
          </w:p>
        </w:tc>
      </w:tr>
      <w:tr w:rsidR="000765BE" w:rsidRPr="00651394" w:rsidTr="000765BE">
        <w:trPr>
          <w:trHeight w:val="2625"/>
        </w:trPr>
        <w:tc>
          <w:tcPr>
            <w:tcW w:w="145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765BE" w:rsidRPr="00DF2660" w:rsidRDefault="000765BE" w:rsidP="000765BE">
            <w:pPr>
              <w:widowControl/>
              <w:spacing w:line="480" w:lineRule="exact"/>
              <w:jc w:val="both"/>
              <w:rPr>
                <w:rFonts w:eastAsia="標楷體"/>
                <w:kern w:val="0"/>
                <w:sz w:val="32"/>
                <w:szCs w:val="32"/>
              </w:rPr>
            </w:pPr>
            <w:r w:rsidRPr="00DF2660">
              <w:rPr>
                <w:rFonts w:eastAsia="標楷體"/>
                <w:kern w:val="0"/>
                <w:sz w:val="32"/>
                <w:szCs w:val="32"/>
              </w:rPr>
              <w:t>會議內容</w:t>
            </w:r>
          </w:p>
        </w:tc>
        <w:tc>
          <w:tcPr>
            <w:tcW w:w="6840" w:type="dxa"/>
            <w:gridSpan w:val="3"/>
            <w:vMerge w:val="restart"/>
            <w:tcBorders>
              <w:top w:val="single" w:sz="4" w:space="0" w:color="auto"/>
              <w:left w:val="single" w:sz="4" w:space="0" w:color="auto"/>
              <w:bottom w:val="single" w:sz="4" w:space="0" w:color="auto"/>
              <w:right w:val="single" w:sz="4" w:space="0" w:color="000000"/>
            </w:tcBorders>
            <w:shd w:val="clear" w:color="auto" w:fill="auto"/>
            <w:noWrap/>
            <w:vAlign w:val="center"/>
          </w:tcPr>
          <w:p w:rsidR="000765BE" w:rsidRPr="00DF2660" w:rsidRDefault="000765BE" w:rsidP="000765BE">
            <w:pPr>
              <w:widowControl/>
              <w:adjustRightInd w:val="0"/>
              <w:snapToGrid w:val="0"/>
              <w:spacing w:line="520" w:lineRule="exact"/>
              <w:jc w:val="both"/>
              <w:rPr>
                <w:rFonts w:eastAsia="標楷體"/>
                <w:kern w:val="0"/>
                <w:sz w:val="32"/>
                <w:szCs w:val="32"/>
              </w:rPr>
            </w:pPr>
            <w:r w:rsidRPr="00DF2660">
              <w:rPr>
                <w:rFonts w:eastAsia="標楷體"/>
                <w:kern w:val="0"/>
                <w:sz w:val="32"/>
                <w:szCs w:val="32"/>
              </w:rPr>
              <w:t>立法院司法及法制委員會由召委葉毓蘭及委員吳斯懷、翁重鈞，率相關府院官員前往金門地區，考察海巡署、金門地院</w:t>
            </w:r>
            <w:r w:rsidRPr="00DF2660">
              <w:rPr>
                <w:rFonts w:eastAsia="標楷體" w:hint="eastAsia"/>
                <w:kern w:val="0"/>
                <w:sz w:val="32"/>
                <w:szCs w:val="32"/>
              </w:rPr>
              <w:t>（參訪）</w:t>
            </w:r>
            <w:r w:rsidRPr="00DF2660">
              <w:rPr>
                <w:rFonts w:eastAsia="標楷體"/>
                <w:kern w:val="0"/>
                <w:sz w:val="32"/>
                <w:szCs w:val="32"/>
              </w:rPr>
              <w:t>、金門地檢、福建省調查處</w:t>
            </w:r>
            <w:r w:rsidRPr="00DF2660">
              <w:rPr>
                <w:rFonts w:eastAsia="標楷體" w:hint="eastAsia"/>
                <w:kern w:val="0"/>
                <w:sz w:val="32"/>
                <w:szCs w:val="32"/>
              </w:rPr>
              <w:t>，並要求各受考察機關提出工作簡報</w:t>
            </w:r>
            <w:r w:rsidRPr="00DF2660">
              <w:rPr>
                <w:rFonts w:eastAsia="標楷體"/>
                <w:kern w:val="0"/>
                <w:sz w:val="32"/>
                <w:szCs w:val="32"/>
              </w:rPr>
              <w:t>。其中於</w:t>
            </w:r>
            <w:r w:rsidRPr="00DF2660">
              <w:rPr>
                <w:rFonts w:eastAsia="標楷體"/>
                <w:kern w:val="0"/>
                <w:sz w:val="32"/>
                <w:szCs w:val="32"/>
              </w:rPr>
              <w:t>24</w:t>
            </w:r>
            <w:r w:rsidRPr="00DF2660">
              <w:rPr>
                <w:rFonts w:eastAsia="標楷體"/>
                <w:kern w:val="0"/>
                <w:sz w:val="32"/>
                <w:szCs w:val="32"/>
              </w:rPr>
              <w:t>日行前，</w:t>
            </w:r>
            <w:r w:rsidRPr="00DF2660">
              <w:rPr>
                <w:rFonts w:eastAsia="標楷體" w:hint="eastAsia"/>
                <w:kern w:val="0"/>
                <w:sz w:val="32"/>
                <w:szCs w:val="32"/>
              </w:rPr>
              <w:t>來</w:t>
            </w:r>
            <w:r w:rsidRPr="00DF2660">
              <w:rPr>
                <w:rFonts w:eastAsia="標楷體"/>
                <w:kern w:val="0"/>
                <w:sz w:val="32"/>
                <w:szCs w:val="32"/>
              </w:rPr>
              <w:t>電指示本局就「如何恢復兩岸合作打擊犯罪，引渡要犯回</w:t>
            </w:r>
            <w:r w:rsidRPr="00DF2660">
              <w:rPr>
                <w:rFonts w:eastAsia="標楷體" w:hint="eastAsia"/>
                <w:kern w:val="0"/>
                <w:sz w:val="32"/>
                <w:szCs w:val="32"/>
              </w:rPr>
              <w:t>臺</w:t>
            </w:r>
            <w:r w:rsidRPr="00DF2660">
              <w:rPr>
                <w:rFonts w:eastAsia="標楷體"/>
                <w:kern w:val="0"/>
                <w:sz w:val="32"/>
                <w:szCs w:val="32"/>
              </w:rPr>
              <w:t>」提</w:t>
            </w:r>
            <w:r w:rsidRPr="00DF2660">
              <w:rPr>
                <w:rFonts w:eastAsia="標楷體" w:hint="eastAsia"/>
                <w:kern w:val="0"/>
                <w:sz w:val="32"/>
                <w:szCs w:val="32"/>
              </w:rPr>
              <w:t>出</w:t>
            </w:r>
            <w:r w:rsidRPr="00DF2660">
              <w:rPr>
                <w:rFonts w:eastAsia="標楷體"/>
                <w:kern w:val="0"/>
                <w:sz w:val="32"/>
                <w:szCs w:val="32"/>
              </w:rPr>
              <w:t>簡報。本局奉示後於今</w:t>
            </w:r>
            <w:r w:rsidRPr="00DF2660">
              <w:rPr>
                <w:rFonts w:eastAsia="標楷體" w:hint="eastAsia"/>
                <w:kern w:val="0"/>
                <w:sz w:val="32"/>
                <w:szCs w:val="32"/>
              </w:rPr>
              <w:t>(25)</w:t>
            </w:r>
            <w:r w:rsidRPr="00DF2660">
              <w:rPr>
                <w:rFonts w:eastAsia="標楷體"/>
                <w:kern w:val="0"/>
                <w:sz w:val="32"/>
                <w:szCs w:val="32"/>
              </w:rPr>
              <w:t>日會中就「金門縣警察局執行概況」提報，會中委員垂詢相關警政議題如下：</w:t>
            </w:r>
          </w:p>
          <w:p w:rsidR="000765BE" w:rsidRPr="00DF2660" w:rsidRDefault="000765BE" w:rsidP="000765BE">
            <w:pPr>
              <w:widowControl/>
              <w:adjustRightInd w:val="0"/>
              <w:snapToGrid w:val="0"/>
              <w:spacing w:line="520" w:lineRule="exact"/>
              <w:jc w:val="both"/>
              <w:rPr>
                <w:rFonts w:eastAsia="標楷體"/>
                <w:b/>
                <w:kern w:val="0"/>
                <w:sz w:val="32"/>
                <w:szCs w:val="32"/>
              </w:rPr>
            </w:pPr>
            <w:r w:rsidRPr="00DF2660">
              <w:rPr>
                <w:rFonts w:eastAsia="標楷體"/>
                <w:b/>
                <w:kern w:val="0"/>
                <w:sz w:val="32"/>
                <w:szCs w:val="32"/>
              </w:rPr>
              <w:t>葉委員毓蘭：</w:t>
            </w:r>
          </w:p>
          <w:p w:rsidR="000765BE" w:rsidRPr="00DF2660" w:rsidRDefault="000765BE" w:rsidP="000765BE">
            <w:pPr>
              <w:widowControl/>
              <w:adjustRightInd w:val="0"/>
              <w:snapToGrid w:val="0"/>
              <w:spacing w:line="520" w:lineRule="exact"/>
              <w:ind w:left="624" w:hangingChars="195" w:hanging="624"/>
              <w:jc w:val="both"/>
              <w:rPr>
                <w:rFonts w:eastAsia="標楷體"/>
                <w:kern w:val="0"/>
                <w:sz w:val="32"/>
                <w:szCs w:val="32"/>
              </w:rPr>
            </w:pPr>
            <w:r w:rsidRPr="00DF2660">
              <w:rPr>
                <w:rFonts w:eastAsia="標楷體"/>
                <w:kern w:val="0"/>
                <w:sz w:val="32"/>
                <w:szCs w:val="32"/>
              </w:rPr>
              <w:t>一、報載警大生運輸大麻的新聞，突顯了大學生並無運輸毒品為高刑度的認知，金門地區有金門大學，要強化對學生的反毒宣導。</w:t>
            </w:r>
          </w:p>
          <w:p w:rsidR="000765BE" w:rsidRPr="00DF2660" w:rsidRDefault="000765BE" w:rsidP="000765BE">
            <w:pPr>
              <w:widowControl/>
              <w:adjustRightInd w:val="0"/>
              <w:snapToGrid w:val="0"/>
              <w:spacing w:line="520" w:lineRule="exact"/>
              <w:ind w:left="624" w:hangingChars="195" w:hanging="624"/>
              <w:jc w:val="both"/>
              <w:rPr>
                <w:rFonts w:eastAsia="標楷體"/>
                <w:kern w:val="0"/>
                <w:sz w:val="32"/>
                <w:szCs w:val="32"/>
              </w:rPr>
            </w:pPr>
            <w:r w:rsidRPr="00DF2660">
              <w:rPr>
                <w:rFonts w:eastAsia="標楷體"/>
                <w:kern w:val="0"/>
                <w:sz w:val="32"/>
                <w:szCs w:val="32"/>
              </w:rPr>
              <w:t>二、黃世杰委員跟我去</w:t>
            </w:r>
            <w:r w:rsidRPr="00DF2660">
              <w:rPr>
                <w:rFonts w:eastAsia="標楷體" w:hint="eastAsia"/>
                <w:kern w:val="0"/>
                <w:sz w:val="32"/>
                <w:szCs w:val="32"/>
              </w:rPr>
              <w:t>(109)</w:t>
            </w:r>
            <w:r w:rsidRPr="00DF2660">
              <w:rPr>
                <w:rFonts w:eastAsia="標楷體"/>
                <w:kern w:val="0"/>
                <w:sz w:val="32"/>
                <w:szCs w:val="32"/>
              </w:rPr>
              <w:t>年都同時提</w:t>
            </w:r>
            <w:r w:rsidRPr="00DF2660">
              <w:rPr>
                <w:rFonts w:eastAsia="標楷體" w:hint="eastAsia"/>
                <w:kern w:val="0"/>
                <w:sz w:val="32"/>
                <w:szCs w:val="32"/>
              </w:rPr>
              <w:t>出</w:t>
            </w:r>
            <w:r w:rsidRPr="00DF2660">
              <w:rPr>
                <w:rFonts w:eastAsia="標楷體"/>
                <w:kern w:val="0"/>
                <w:sz w:val="32"/>
                <w:szCs w:val="32"/>
              </w:rPr>
              <w:t>廢除調度司法警察條例，讓檢警調度的關係，回歸刑事訴訟法的規定辦理。</w:t>
            </w:r>
          </w:p>
          <w:p w:rsidR="000765BE" w:rsidRPr="00DF2660" w:rsidRDefault="000765BE" w:rsidP="000765BE">
            <w:pPr>
              <w:widowControl/>
              <w:adjustRightInd w:val="0"/>
              <w:snapToGrid w:val="0"/>
              <w:spacing w:line="520" w:lineRule="exact"/>
              <w:ind w:left="624" w:hangingChars="195" w:hanging="624"/>
              <w:jc w:val="both"/>
              <w:rPr>
                <w:rFonts w:eastAsia="標楷體"/>
                <w:kern w:val="0"/>
                <w:sz w:val="32"/>
                <w:szCs w:val="32"/>
              </w:rPr>
            </w:pPr>
            <w:r w:rsidRPr="00DF2660">
              <w:rPr>
                <w:rFonts w:eastAsia="標楷體"/>
                <w:kern w:val="0"/>
                <w:sz w:val="32"/>
                <w:szCs w:val="32"/>
              </w:rPr>
              <w:t>三、刑法第</w:t>
            </w:r>
            <w:r w:rsidRPr="00DF2660">
              <w:rPr>
                <w:rFonts w:eastAsia="標楷體"/>
                <w:kern w:val="0"/>
                <w:sz w:val="32"/>
                <w:szCs w:val="32"/>
              </w:rPr>
              <w:t>149</w:t>
            </w:r>
            <w:r w:rsidRPr="00DF2660">
              <w:rPr>
                <w:rFonts w:eastAsia="標楷體"/>
                <w:kern w:val="0"/>
                <w:sz w:val="32"/>
                <w:szCs w:val="32"/>
              </w:rPr>
              <w:t>、</w:t>
            </w:r>
            <w:r w:rsidRPr="00DF2660">
              <w:rPr>
                <w:rFonts w:eastAsia="標楷體"/>
                <w:kern w:val="0"/>
                <w:sz w:val="32"/>
                <w:szCs w:val="32"/>
              </w:rPr>
              <w:t>150</w:t>
            </w:r>
            <w:r w:rsidRPr="00DF2660">
              <w:rPr>
                <w:rFonts w:eastAsia="標楷體"/>
                <w:kern w:val="0"/>
                <w:sz w:val="32"/>
                <w:szCs w:val="32"/>
              </w:rPr>
              <w:t>條修正迄今，警察機關移送</w:t>
            </w:r>
            <w:r w:rsidRPr="00DF2660">
              <w:rPr>
                <w:rFonts w:eastAsia="標楷體"/>
                <w:kern w:val="0"/>
                <w:sz w:val="32"/>
                <w:szCs w:val="32"/>
              </w:rPr>
              <w:t>9</w:t>
            </w:r>
            <w:r w:rsidRPr="00DF2660">
              <w:rPr>
                <w:rFonts w:eastAsia="標楷體" w:hint="eastAsia"/>
                <w:kern w:val="0"/>
                <w:sz w:val="32"/>
                <w:szCs w:val="32"/>
              </w:rPr>
              <w:t>,</w:t>
            </w:r>
            <w:r w:rsidRPr="00DF2660">
              <w:rPr>
                <w:rFonts w:eastAsia="標楷體"/>
                <w:kern w:val="0"/>
                <w:sz w:val="32"/>
                <w:szCs w:val="32"/>
              </w:rPr>
              <w:t>600</w:t>
            </w:r>
            <w:r w:rsidRPr="00DF2660">
              <w:rPr>
                <w:rFonts w:eastAsia="標楷體"/>
                <w:kern w:val="0"/>
                <w:sz w:val="32"/>
                <w:szCs w:val="32"/>
              </w:rPr>
              <w:t>多件，地檢署起訴率不到</w:t>
            </w:r>
            <w:r w:rsidRPr="00DF2660">
              <w:rPr>
                <w:rFonts w:eastAsia="標楷體"/>
                <w:kern w:val="0"/>
                <w:sz w:val="32"/>
                <w:szCs w:val="32"/>
              </w:rPr>
              <w:t>3</w:t>
            </w:r>
            <w:r w:rsidRPr="00DF2660">
              <w:rPr>
                <w:rFonts w:eastAsia="標楷體"/>
                <w:kern w:val="0"/>
                <w:sz w:val="32"/>
                <w:szCs w:val="32"/>
              </w:rPr>
              <w:t>成，且起訴後定罪</w:t>
            </w:r>
            <w:r w:rsidRPr="00DF2660">
              <w:rPr>
                <w:rFonts w:eastAsia="標楷體"/>
                <w:kern w:val="0"/>
                <w:sz w:val="32"/>
                <w:szCs w:val="32"/>
              </w:rPr>
              <w:t>9</w:t>
            </w:r>
            <w:r w:rsidRPr="00DF2660">
              <w:rPr>
                <w:rFonts w:eastAsia="標楷體"/>
                <w:kern w:val="0"/>
                <w:sz w:val="32"/>
                <w:szCs w:val="32"/>
              </w:rPr>
              <w:t>成以上是易科罰金，地檢署應將為何起訴率低所缺之構成要件與警察</w:t>
            </w:r>
            <w:r w:rsidRPr="00DF2660">
              <w:rPr>
                <w:rFonts w:eastAsia="標楷體" w:hint="eastAsia"/>
                <w:kern w:val="0"/>
                <w:sz w:val="32"/>
                <w:szCs w:val="32"/>
              </w:rPr>
              <w:t>機關</w:t>
            </w:r>
            <w:r w:rsidRPr="00DF2660">
              <w:rPr>
                <w:rFonts w:eastAsia="標楷體"/>
                <w:kern w:val="0"/>
                <w:sz w:val="32"/>
                <w:szCs w:val="32"/>
              </w:rPr>
              <w:t>相互交流知悉，從基礎強化所蒐事證，讓這個法條可以用，人民才會有感，如該法條真的有所缺漏，顯不足以保障人民或適用上有問</w:t>
            </w:r>
            <w:r w:rsidRPr="00DF2660">
              <w:rPr>
                <w:rFonts w:eastAsia="標楷體"/>
                <w:kern w:val="0"/>
                <w:sz w:val="32"/>
                <w:szCs w:val="32"/>
              </w:rPr>
              <w:lastRenderedPageBreak/>
              <w:t>題，那就請你們提出缺漏之處或建議要如何修</w:t>
            </w:r>
            <w:r w:rsidRPr="00DF2660">
              <w:rPr>
                <w:rFonts w:eastAsia="標楷體" w:hint="eastAsia"/>
                <w:kern w:val="0"/>
                <w:sz w:val="32"/>
                <w:szCs w:val="32"/>
              </w:rPr>
              <w:t>正</w:t>
            </w:r>
            <w:r w:rsidRPr="00DF2660">
              <w:rPr>
                <w:rFonts w:eastAsia="標楷體"/>
                <w:kern w:val="0"/>
                <w:sz w:val="32"/>
                <w:szCs w:val="32"/>
              </w:rPr>
              <w:t>，交給我們來提案修法，朝讓法令更齊全方向前進</w:t>
            </w:r>
            <w:r w:rsidRPr="00DF2660">
              <w:rPr>
                <w:rFonts w:eastAsia="標楷體" w:hint="eastAsia"/>
                <w:kern w:val="0"/>
                <w:sz w:val="32"/>
                <w:szCs w:val="32"/>
              </w:rPr>
              <w:t>。</w:t>
            </w:r>
          </w:p>
          <w:p w:rsidR="000765BE" w:rsidRPr="00DF2660" w:rsidRDefault="000765BE" w:rsidP="000765BE">
            <w:pPr>
              <w:widowControl/>
              <w:adjustRightInd w:val="0"/>
              <w:snapToGrid w:val="0"/>
              <w:spacing w:line="520" w:lineRule="exact"/>
              <w:jc w:val="both"/>
              <w:rPr>
                <w:rFonts w:eastAsia="標楷體"/>
                <w:b/>
                <w:kern w:val="0"/>
                <w:sz w:val="32"/>
                <w:szCs w:val="32"/>
              </w:rPr>
            </w:pPr>
            <w:r w:rsidRPr="00DF2660">
              <w:rPr>
                <w:rFonts w:eastAsia="標楷體"/>
                <w:b/>
                <w:kern w:val="0"/>
                <w:sz w:val="32"/>
                <w:szCs w:val="32"/>
              </w:rPr>
              <w:t>吳委員斯懷：</w:t>
            </w:r>
          </w:p>
          <w:p w:rsidR="000765BE" w:rsidRPr="00DF2660" w:rsidRDefault="000765BE" w:rsidP="000765BE">
            <w:pPr>
              <w:widowControl/>
              <w:adjustRightInd w:val="0"/>
              <w:snapToGrid w:val="0"/>
              <w:spacing w:line="520" w:lineRule="exact"/>
              <w:jc w:val="both"/>
              <w:rPr>
                <w:rFonts w:eastAsia="標楷體"/>
                <w:kern w:val="0"/>
                <w:sz w:val="32"/>
                <w:szCs w:val="32"/>
              </w:rPr>
            </w:pPr>
            <w:r w:rsidRPr="00DF2660">
              <w:rPr>
                <w:rFonts w:eastAsia="標楷體"/>
                <w:kern w:val="0"/>
                <w:sz w:val="32"/>
                <w:szCs w:val="32"/>
              </w:rPr>
              <w:t>高雄市城中城大火釀成嚴重傷亡，高雄市下令展開老舊大樓清查，但重擔卻落在警察身上，無獨有偶，前亦有食安前車之鑑，就有警察戲稱自己是「廚餘警察」，現在有消防問題又變「公安警察」，但這不是解決問題的正道；警察要依法行政，如同各類衛政、消防之問題亦應回歸主管機關，警察只在必要的時候才給予協助，不能任何業務都要求警察協辦，甚至變主辦。</w:t>
            </w:r>
          </w:p>
        </w:tc>
      </w:tr>
      <w:tr w:rsidR="000765BE" w:rsidRPr="00651394" w:rsidTr="000765BE">
        <w:trPr>
          <w:trHeight w:val="626"/>
        </w:trPr>
        <w:tc>
          <w:tcPr>
            <w:tcW w:w="1455" w:type="dxa"/>
            <w:vMerge/>
            <w:tcBorders>
              <w:top w:val="nil"/>
              <w:left w:val="single" w:sz="4" w:space="0" w:color="auto"/>
              <w:bottom w:val="single" w:sz="4" w:space="0" w:color="000000"/>
              <w:right w:val="single" w:sz="4" w:space="0" w:color="auto"/>
            </w:tcBorders>
            <w:vAlign w:val="center"/>
          </w:tcPr>
          <w:p w:rsidR="000765BE" w:rsidRPr="00651394" w:rsidRDefault="000765BE" w:rsidP="000765BE">
            <w:pPr>
              <w:widowControl/>
              <w:spacing w:line="480" w:lineRule="exact"/>
              <w:jc w:val="both"/>
              <w:rPr>
                <w:rFonts w:eastAsia="標楷體"/>
                <w:kern w:val="0"/>
                <w:sz w:val="28"/>
                <w:szCs w:val="28"/>
              </w:rPr>
            </w:pPr>
          </w:p>
        </w:tc>
        <w:tc>
          <w:tcPr>
            <w:tcW w:w="6840" w:type="dxa"/>
            <w:gridSpan w:val="3"/>
            <w:vMerge/>
            <w:tcBorders>
              <w:top w:val="single" w:sz="4" w:space="0" w:color="auto"/>
              <w:left w:val="single" w:sz="4" w:space="0" w:color="auto"/>
              <w:bottom w:val="single" w:sz="4" w:space="0" w:color="auto"/>
              <w:right w:val="single" w:sz="4" w:space="0" w:color="000000"/>
            </w:tcBorders>
            <w:vAlign w:val="center"/>
          </w:tcPr>
          <w:p w:rsidR="000765BE" w:rsidRPr="00651394" w:rsidRDefault="000765BE" w:rsidP="000765BE">
            <w:pPr>
              <w:widowControl/>
              <w:adjustRightInd w:val="0"/>
              <w:snapToGrid w:val="0"/>
              <w:spacing w:line="520" w:lineRule="exact"/>
              <w:jc w:val="both"/>
              <w:rPr>
                <w:rFonts w:eastAsia="標楷體"/>
                <w:kern w:val="0"/>
                <w:sz w:val="28"/>
                <w:szCs w:val="28"/>
              </w:rPr>
            </w:pPr>
          </w:p>
        </w:tc>
      </w:tr>
    </w:tbl>
    <w:p w:rsidR="000765BE" w:rsidRPr="00651394" w:rsidRDefault="000765BE" w:rsidP="000765BE">
      <w:pPr>
        <w:jc w:val="both"/>
        <w:rPr>
          <w:rFonts w:ascii="標楷體" w:eastAsia="標楷體" w:hAnsi="標楷體"/>
          <w:sz w:val="36"/>
          <w:szCs w:val="36"/>
        </w:rPr>
      </w:pPr>
      <w:r>
        <w:rPr>
          <w:rFonts w:ascii="標楷體" w:eastAsia="標楷體" w:hAnsi="標楷體"/>
          <w:noProof/>
          <w:sz w:val="36"/>
          <w:szCs w:val="36"/>
        </w:rPr>
        <mc:AlternateContent>
          <mc:Choice Requires="wps">
            <w:drawing>
              <wp:anchor distT="0" distB="0" distL="114300" distR="114300" simplePos="0" relativeHeight="251673600" behindDoc="0" locked="0" layoutInCell="1" allowOverlap="1">
                <wp:simplePos x="0" y="0"/>
                <wp:positionH relativeFrom="column">
                  <wp:posOffset>38100</wp:posOffset>
                </wp:positionH>
                <wp:positionV relativeFrom="paragraph">
                  <wp:posOffset>-4612640</wp:posOffset>
                </wp:positionV>
                <wp:extent cx="861060" cy="0"/>
                <wp:effectExtent l="0" t="0" r="34290" b="19050"/>
                <wp:wrapNone/>
                <wp:docPr id="15" name="直線接點 15"/>
                <wp:cNvGraphicFramePr/>
                <a:graphic xmlns:a="http://schemas.openxmlformats.org/drawingml/2006/main">
                  <a:graphicData uri="http://schemas.microsoft.com/office/word/2010/wordprocessingShape">
                    <wps:wsp>
                      <wps:cNvCnPr/>
                      <wps:spPr>
                        <a:xfrm flipV="1">
                          <a:off x="0" y="0"/>
                          <a:ext cx="8610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7B6E57" id="直線接點 15"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363.2pt" to="70.8pt,-36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" strokecolor="#5b9bd5 [3204]" strokeweight=".5pt">
                <v:stroke joinstyle="miter"/>
              </v:line>
            </w:pict>
          </mc:Fallback>
        </mc:AlternateContent>
      </w:r>
    </w:p>
    <w:p w:rsidR="000765BE" w:rsidRPr="00DC295E" w:rsidRDefault="000765BE" w:rsidP="000765BE">
      <w:pPr>
        <w:jc w:val="both"/>
        <w:rPr>
          <w:rFonts w:ascii="標楷體" w:eastAsia="標楷體" w:hAnsi="標楷體"/>
          <w:b/>
          <w:spacing w:val="60"/>
          <w:sz w:val="40"/>
          <w:szCs w:val="40"/>
        </w:rPr>
      </w:pPr>
    </w:p>
    <w:p w:rsidR="008A0208" w:rsidRDefault="008A0208" w:rsidP="008A0208">
      <w:pPr>
        <w:widowControl/>
        <w:jc w:val="both"/>
        <w:rPr>
          <w:rFonts w:ascii="標楷體" w:eastAsia="標楷體" w:hAnsi="標楷體"/>
          <w:b/>
          <w:bCs/>
          <w:kern w:val="52"/>
          <w:sz w:val="28"/>
          <w:szCs w:val="28"/>
          <w:lang w:val="x-none" w:eastAsia="x-none"/>
        </w:rPr>
      </w:pPr>
    </w:p>
    <w:sectPr w:rsidR="008A0208" w:rsidSect="008A0208">
      <w:footerReference w:type="default" r:id="rId35"/>
      <w:pgSz w:w="11906" w:h="16838" w:code="9"/>
      <w:pgMar w:top="1134" w:right="1701" w:bottom="1134" w:left="1701"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52B9" w:rsidRDefault="000752B9">
      <w:r>
        <w:separator/>
      </w:r>
    </w:p>
  </w:endnote>
  <w:endnote w:type="continuationSeparator" w:id="0">
    <w:p w:rsidR="000752B9" w:rsidRDefault="000752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1">
    <w:altName w:val="Times New Roman"/>
    <w:panose1 w:val="00000000000000000000"/>
    <w:charset w:val="00"/>
    <w:family w:val="roman"/>
    <w:notTrueType/>
    <w:pitch w:val="default"/>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BiauKai">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仿宋體W2">
    <w:panose1 w:val="02020209000000000000"/>
    <w:charset w:val="88"/>
    <w:family w:val="modern"/>
    <w:pitch w:val="fixed"/>
    <w:sig w:usb0="80000001" w:usb1="28091800" w:usb2="00000016" w:usb3="00000000" w:csb0="00100000" w:csb1="00000000"/>
  </w:font>
  <w:font w:name="華康楷書體W5外字集">
    <w:panose1 w:val="02010609010101010101"/>
    <w:charset w:val="88"/>
    <w:family w:val="modern"/>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華康POP1體W5(P)">
    <w:panose1 w:val="040B0500000000000000"/>
    <w:charset w:val="88"/>
    <w:family w:val="decorative"/>
    <w:pitch w:val="variable"/>
    <w:sig w:usb0="80000001" w:usb1="28091800" w:usb2="00000016" w:usb3="00000000" w:csb0="00100000" w:csb1="00000000"/>
  </w:font>
  <w:font w:name="Arial Unicode MS">
    <w:panose1 w:val="020B0604020202020204"/>
    <w:charset w:val="88"/>
    <w:family w:val="swiss"/>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Malgun Gothic">
    <w:panose1 w:val="020B0503020000020004"/>
    <w:charset w:val="81"/>
    <w:family w:val="swiss"/>
    <w:pitch w:val="variable"/>
    <w:sig w:usb0="9000002F" w:usb1="29D77CFB" w:usb2="00000012" w:usb3="00000000" w:csb0="00080001" w:csb1="00000000"/>
  </w:font>
  <w:font w:name="Helvetica">
    <w:panose1 w:val="020B0604020202020204"/>
    <w:charset w:val="00"/>
    <w:family w:val="swiss"/>
    <w:pitch w:val="variable"/>
    <w:sig w:usb0="E0002EFF" w:usb1="C000785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Cambria Math">
    <w:panose1 w:val="02040503050406030204"/>
    <w:charset w:val="00"/>
    <w:family w:val="roman"/>
    <w:pitch w:val="variable"/>
    <w:sig w:usb0="E00006FF" w:usb1="420024FF" w:usb2="02000000" w:usb3="00000000" w:csb0="0000019F" w:csb1="00000000"/>
  </w:font>
  <w:font w:name="華康楷書體W5(P)">
    <w:panose1 w:val="03000500000000000000"/>
    <w:charset w:val="88"/>
    <w:family w:val="script"/>
    <w:pitch w:val="variable"/>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8BA" w:rsidRDefault="00ED68BA" w:rsidP="0091519F">
    <w:pPr>
      <w:pStyle w:val="ad"/>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rsidR="00ED68BA" w:rsidRDefault="00ED68BA">
    <w:pPr>
      <w:pStyle w:val="ad"/>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8BA" w:rsidRPr="008A127B" w:rsidRDefault="00ED68BA" w:rsidP="0091519F">
    <w:pPr>
      <w:pStyle w:val="ad"/>
      <w:framePr w:wrap="around" w:vAnchor="text" w:hAnchor="margin" w:xAlign="center" w:y="1"/>
      <w:rPr>
        <w:rStyle w:val="af3"/>
        <w:sz w:val="24"/>
        <w:szCs w:val="24"/>
      </w:rPr>
    </w:pPr>
    <w:r w:rsidRPr="008A127B">
      <w:rPr>
        <w:rStyle w:val="af3"/>
        <w:sz w:val="24"/>
        <w:szCs w:val="24"/>
      </w:rPr>
      <w:fldChar w:fldCharType="begin"/>
    </w:r>
    <w:r w:rsidRPr="008A127B">
      <w:rPr>
        <w:rStyle w:val="af3"/>
        <w:sz w:val="24"/>
        <w:szCs w:val="24"/>
      </w:rPr>
      <w:instrText xml:space="preserve">PAGE  </w:instrText>
    </w:r>
    <w:r w:rsidRPr="008A127B">
      <w:rPr>
        <w:rStyle w:val="af3"/>
        <w:sz w:val="24"/>
        <w:szCs w:val="24"/>
      </w:rPr>
      <w:fldChar w:fldCharType="separate"/>
    </w:r>
    <w:r w:rsidR="00473D8E">
      <w:rPr>
        <w:rStyle w:val="af3"/>
        <w:noProof/>
        <w:sz w:val="24"/>
        <w:szCs w:val="24"/>
      </w:rPr>
      <w:t>8</w:t>
    </w:r>
    <w:r w:rsidRPr="008A127B">
      <w:rPr>
        <w:rStyle w:val="af3"/>
        <w:sz w:val="24"/>
        <w:szCs w:val="24"/>
      </w:rPr>
      <w:fldChar w:fldCharType="end"/>
    </w:r>
  </w:p>
  <w:p w:rsidR="00ED68BA" w:rsidRDefault="00ED68BA">
    <w:pPr>
      <w:pStyle w:val="ad"/>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8BA" w:rsidRDefault="00ED68BA" w:rsidP="0091519F">
    <w:pPr>
      <w:pStyle w:val="ad"/>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rsidR="00ED68BA" w:rsidRDefault="00ED68BA">
    <w:pPr>
      <w:pStyle w:val="ad"/>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8BA" w:rsidRPr="008A127B" w:rsidRDefault="00ED68BA" w:rsidP="0091519F">
    <w:pPr>
      <w:pStyle w:val="ad"/>
      <w:framePr w:wrap="around" w:vAnchor="text" w:hAnchor="margin" w:xAlign="center" w:y="1"/>
      <w:rPr>
        <w:rStyle w:val="af3"/>
        <w:sz w:val="24"/>
        <w:szCs w:val="24"/>
      </w:rPr>
    </w:pPr>
    <w:r w:rsidRPr="008A127B">
      <w:rPr>
        <w:rStyle w:val="af3"/>
        <w:sz w:val="24"/>
        <w:szCs w:val="24"/>
      </w:rPr>
      <w:fldChar w:fldCharType="begin"/>
    </w:r>
    <w:r w:rsidRPr="008A127B">
      <w:rPr>
        <w:rStyle w:val="af3"/>
        <w:sz w:val="24"/>
        <w:szCs w:val="24"/>
      </w:rPr>
      <w:instrText xml:space="preserve">PAGE  </w:instrText>
    </w:r>
    <w:r w:rsidRPr="008A127B">
      <w:rPr>
        <w:rStyle w:val="af3"/>
        <w:sz w:val="24"/>
        <w:szCs w:val="24"/>
      </w:rPr>
      <w:fldChar w:fldCharType="separate"/>
    </w:r>
    <w:r w:rsidR="00473D8E">
      <w:rPr>
        <w:rStyle w:val="af3"/>
        <w:noProof/>
        <w:sz w:val="24"/>
        <w:szCs w:val="24"/>
      </w:rPr>
      <w:t>73</w:t>
    </w:r>
    <w:r w:rsidRPr="008A127B">
      <w:rPr>
        <w:rStyle w:val="af3"/>
        <w:sz w:val="24"/>
        <w:szCs w:val="24"/>
      </w:rPr>
      <w:fldChar w:fldCharType="end"/>
    </w:r>
  </w:p>
  <w:p w:rsidR="00ED68BA" w:rsidRDefault="00ED68BA">
    <w:pPr>
      <w:pStyle w:val="ad"/>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77269532"/>
      <w:docPartObj>
        <w:docPartGallery w:val="Page Numbers (Bottom of Page)"/>
        <w:docPartUnique/>
      </w:docPartObj>
    </w:sdtPr>
    <w:sdtContent>
      <w:p w:rsidR="00ED68BA" w:rsidRDefault="00ED68BA">
        <w:pPr>
          <w:pStyle w:val="ad"/>
          <w:jc w:val="center"/>
        </w:pPr>
        <w:r>
          <w:fldChar w:fldCharType="begin"/>
        </w:r>
        <w:r>
          <w:instrText>PAGE   \* MERGEFORMAT</w:instrText>
        </w:r>
        <w:r>
          <w:fldChar w:fldCharType="separate"/>
        </w:r>
        <w:r w:rsidRPr="00AA35E5">
          <w:rPr>
            <w:noProof/>
            <w:lang w:val="zh-TW"/>
          </w:rPr>
          <w:t>30</w:t>
        </w:r>
        <w:r>
          <w:fldChar w:fldCharType="end"/>
        </w:r>
      </w:p>
    </w:sdtContent>
  </w:sdt>
  <w:p w:rsidR="00ED68BA" w:rsidRDefault="00ED68BA">
    <w:pPr>
      <w:pStyle w:val="ad"/>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2288039"/>
      <w:docPartObj>
        <w:docPartGallery w:val="Page Numbers (Bottom of Page)"/>
        <w:docPartUnique/>
      </w:docPartObj>
    </w:sdtPr>
    <w:sdtContent>
      <w:p w:rsidR="00ED68BA" w:rsidRDefault="00ED68BA">
        <w:pPr>
          <w:pStyle w:val="ad"/>
          <w:jc w:val="center"/>
        </w:pPr>
        <w:r>
          <w:fldChar w:fldCharType="begin"/>
        </w:r>
        <w:r>
          <w:instrText>PAGE   \* MERGEFORMAT</w:instrText>
        </w:r>
        <w:r>
          <w:fldChar w:fldCharType="separate"/>
        </w:r>
        <w:r w:rsidR="00473D8E" w:rsidRPr="00473D8E">
          <w:rPr>
            <w:noProof/>
            <w:lang w:val="zh-TW"/>
          </w:rPr>
          <w:t>109</w:t>
        </w:r>
        <w:r>
          <w:fldChar w:fldCharType="end"/>
        </w:r>
      </w:p>
    </w:sdtContent>
  </w:sdt>
  <w:p w:rsidR="00ED68BA" w:rsidRDefault="00ED68BA">
    <w:pPr>
      <w:pStyle w:val="ad"/>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8BA" w:rsidRDefault="00ED68BA" w:rsidP="0091519F">
    <w:pPr>
      <w:pStyle w:val="ad"/>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rsidR="00ED68BA" w:rsidRDefault="00ED68BA">
    <w:pPr>
      <w:pStyle w:val="ad"/>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8BA" w:rsidRPr="008A127B" w:rsidRDefault="00ED68BA" w:rsidP="0091519F">
    <w:pPr>
      <w:pStyle w:val="ad"/>
      <w:framePr w:wrap="around" w:vAnchor="text" w:hAnchor="margin" w:xAlign="center" w:y="1"/>
      <w:rPr>
        <w:rStyle w:val="af3"/>
        <w:sz w:val="24"/>
        <w:szCs w:val="24"/>
      </w:rPr>
    </w:pPr>
    <w:r w:rsidRPr="008A127B">
      <w:rPr>
        <w:rStyle w:val="af3"/>
        <w:sz w:val="24"/>
        <w:szCs w:val="24"/>
      </w:rPr>
      <w:fldChar w:fldCharType="begin"/>
    </w:r>
    <w:r w:rsidRPr="008A127B">
      <w:rPr>
        <w:rStyle w:val="af3"/>
        <w:sz w:val="24"/>
        <w:szCs w:val="24"/>
      </w:rPr>
      <w:instrText xml:space="preserve">PAGE  </w:instrText>
    </w:r>
    <w:r w:rsidRPr="008A127B">
      <w:rPr>
        <w:rStyle w:val="af3"/>
        <w:sz w:val="24"/>
        <w:szCs w:val="24"/>
      </w:rPr>
      <w:fldChar w:fldCharType="separate"/>
    </w:r>
    <w:r w:rsidR="00473D8E">
      <w:rPr>
        <w:rStyle w:val="af3"/>
        <w:noProof/>
        <w:sz w:val="24"/>
        <w:szCs w:val="24"/>
      </w:rPr>
      <w:t>115</w:t>
    </w:r>
    <w:r w:rsidRPr="008A127B">
      <w:rPr>
        <w:rStyle w:val="af3"/>
        <w:sz w:val="24"/>
        <w:szCs w:val="24"/>
      </w:rPr>
      <w:fldChar w:fldCharType="end"/>
    </w:r>
  </w:p>
  <w:p w:rsidR="00ED68BA" w:rsidRDefault="00ED68BA">
    <w:pPr>
      <w:pStyle w:val="ad"/>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8BA" w:rsidRDefault="00ED68BA" w:rsidP="0091519F">
    <w:pPr>
      <w:pStyle w:val="ad"/>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separate"/>
    </w:r>
    <w:r>
      <w:rPr>
        <w:rStyle w:val="af3"/>
        <w:noProof/>
      </w:rPr>
      <w:t>145</w:t>
    </w:r>
    <w:r>
      <w:rPr>
        <w:rStyle w:val="af3"/>
      </w:rPr>
      <w:fldChar w:fldCharType="end"/>
    </w:r>
  </w:p>
  <w:p w:rsidR="00ED68BA" w:rsidRDefault="00ED68BA">
    <w:pPr>
      <w:pStyle w:val="ad"/>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8BA" w:rsidRPr="008A127B" w:rsidRDefault="00ED68BA" w:rsidP="0091519F">
    <w:pPr>
      <w:pStyle w:val="ad"/>
      <w:framePr w:wrap="around" w:vAnchor="text" w:hAnchor="margin" w:xAlign="center" w:y="1"/>
      <w:rPr>
        <w:rStyle w:val="af3"/>
        <w:sz w:val="24"/>
        <w:szCs w:val="24"/>
      </w:rPr>
    </w:pPr>
    <w:r w:rsidRPr="008A127B">
      <w:rPr>
        <w:rStyle w:val="af3"/>
        <w:sz w:val="24"/>
        <w:szCs w:val="24"/>
      </w:rPr>
      <w:fldChar w:fldCharType="begin"/>
    </w:r>
    <w:r w:rsidRPr="008A127B">
      <w:rPr>
        <w:rStyle w:val="af3"/>
        <w:sz w:val="24"/>
        <w:szCs w:val="24"/>
      </w:rPr>
      <w:instrText xml:space="preserve">PAGE  </w:instrText>
    </w:r>
    <w:r w:rsidRPr="008A127B">
      <w:rPr>
        <w:rStyle w:val="af3"/>
        <w:sz w:val="24"/>
        <w:szCs w:val="24"/>
      </w:rPr>
      <w:fldChar w:fldCharType="separate"/>
    </w:r>
    <w:r w:rsidR="00473D8E">
      <w:rPr>
        <w:rStyle w:val="af3"/>
        <w:noProof/>
        <w:sz w:val="24"/>
        <w:szCs w:val="24"/>
      </w:rPr>
      <w:t>124</w:t>
    </w:r>
    <w:r w:rsidRPr="008A127B">
      <w:rPr>
        <w:rStyle w:val="af3"/>
        <w:sz w:val="24"/>
        <w:szCs w:val="24"/>
      </w:rPr>
      <w:fldChar w:fldCharType="end"/>
    </w:r>
  </w:p>
  <w:p w:rsidR="00ED68BA" w:rsidRDefault="00ED68BA">
    <w:pPr>
      <w:pStyle w:val="ad"/>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8BA" w:rsidRDefault="00ED68BA" w:rsidP="0091519F">
    <w:pPr>
      <w:pStyle w:val="ad"/>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rsidR="00ED68BA" w:rsidRDefault="00ED68BA">
    <w:pPr>
      <w:pStyle w:val="ad"/>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8BA" w:rsidRPr="008A127B" w:rsidRDefault="00ED68BA" w:rsidP="0091519F">
    <w:pPr>
      <w:pStyle w:val="ad"/>
      <w:framePr w:wrap="around" w:vAnchor="text" w:hAnchor="margin" w:xAlign="center" w:y="1"/>
      <w:rPr>
        <w:rStyle w:val="af3"/>
        <w:sz w:val="24"/>
        <w:szCs w:val="24"/>
      </w:rPr>
    </w:pPr>
    <w:r w:rsidRPr="008A127B">
      <w:rPr>
        <w:rStyle w:val="af3"/>
        <w:sz w:val="24"/>
        <w:szCs w:val="24"/>
      </w:rPr>
      <w:fldChar w:fldCharType="begin"/>
    </w:r>
    <w:r w:rsidRPr="008A127B">
      <w:rPr>
        <w:rStyle w:val="af3"/>
        <w:sz w:val="24"/>
        <w:szCs w:val="24"/>
      </w:rPr>
      <w:instrText xml:space="preserve">PAGE  </w:instrText>
    </w:r>
    <w:r w:rsidRPr="008A127B">
      <w:rPr>
        <w:rStyle w:val="af3"/>
        <w:sz w:val="24"/>
        <w:szCs w:val="24"/>
      </w:rPr>
      <w:fldChar w:fldCharType="separate"/>
    </w:r>
    <w:r w:rsidR="00473D8E">
      <w:rPr>
        <w:rStyle w:val="af3"/>
        <w:noProof/>
        <w:sz w:val="24"/>
        <w:szCs w:val="24"/>
      </w:rPr>
      <w:t>279</w:t>
    </w:r>
    <w:r w:rsidRPr="008A127B">
      <w:rPr>
        <w:rStyle w:val="af3"/>
        <w:sz w:val="24"/>
        <w:szCs w:val="24"/>
      </w:rPr>
      <w:fldChar w:fldCharType="end"/>
    </w:r>
  </w:p>
  <w:p w:rsidR="00ED68BA" w:rsidRDefault="00ED68BA">
    <w:pPr>
      <w:pStyle w:val="ad"/>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8BA" w:rsidRDefault="00ED68BA">
    <w:pPr>
      <w:pStyle w:val="ad"/>
      <w:jc w:val="center"/>
    </w:pPr>
    <w:r>
      <w:fldChar w:fldCharType="begin"/>
    </w:r>
    <w:r>
      <w:instrText>PAGE   \* MERGEFORMAT</w:instrText>
    </w:r>
    <w:r>
      <w:fldChar w:fldCharType="separate"/>
    </w:r>
    <w:r w:rsidR="00473D8E" w:rsidRPr="00473D8E">
      <w:rPr>
        <w:noProof/>
        <w:lang w:val="zh-TW"/>
      </w:rPr>
      <w:t>299</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8BA" w:rsidRDefault="00ED68BA">
    <w:pPr>
      <w:pStyle w:val="ad"/>
      <w:jc w:val="center"/>
    </w:pPr>
    <w:r>
      <w:fldChar w:fldCharType="begin"/>
    </w:r>
    <w:r>
      <w:instrText>PAGE   \* MERGEFORMAT</w:instrText>
    </w:r>
    <w:r>
      <w:fldChar w:fldCharType="separate"/>
    </w:r>
    <w:r w:rsidR="00473D8E" w:rsidRPr="00473D8E">
      <w:rPr>
        <w:noProof/>
        <w:lang w:val="zh-TW"/>
      </w:rPr>
      <w:t>556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52B9" w:rsidRDefault="000752B9">
      <w:r>
        <w:separator/>
      </w:r>
    </w:p>
  </w:footnote>
  <w:footnote w:type="continuationSeparator" w:id="0">
    <w:p w:rsidR="000752B9" w:rsidRDefault="000752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66533"/>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 w15:restartNumberingAfterBreak="0">
    <w:nsid w:val="01664D03"/>
    <w:multiLevelType w:val="multilevel"/>
    <w:tmpl w:val="D09C8A96"/>
    <w:styleLink w:val="13"/>
    <w:lvl w:ilvl="0">
      <w:start w:val="1"/>
      <w:numFmt w:val="decimal"/>
      <w:lvlText w:val="%1."/>
      <w:lvlJc w:val="left"/>
      <w:pPr>
        <w:tabs>
          <w:tab w:val="num" w:pos="480"/>
        </w:tabs>
        <w:ind w:left="480" w:hanging="480"/>
      </w:pPr>
      <w:rPr>
        <w:rFonts w:eastAsia="1"/>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 w15:restartNumberingAfterBreak="0">
    <w:nsid w:val="048B0B03"/>
    <w:multiLevelType w:val="hybridMultilevel"/>
    <w:tmpl w:val="445A9E44"/>
    <w:lvl w:ilvl="0" w:tplc="0582B3D8">
      <w:start w:val="1"/>
      <w:numFmt w:val="taiwaneseCountingThousand"/>
      <w:suff w:val="nothing"/>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5281019"/>
    <w:multiLevelType w:val="hybridMultilevel"/>
    <w:tmpl w:val="6F4E9F70"/>
    <w:lvl w:ilvl="0" w:tplc="BBE00190">
      <w:start w:val="1"/>
      <w:numFmt w:val="taiwaneseCountingThousand"/>
      <w:suff w:val="nothing"/>
      <w:lvlText w:val="%1、"/>
      <w:lvlJc w:val="left"/>
      <w:pPr>
        <w:ind w:left="764" w:hanging="480"/>
      </w:pPr>
      <w:rPr>
        <w:rFonts w:ascii="標楷體" w:eastAsia="標楷體" w:hAnsi="標楷體" w:hint="eastAsia"/>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762613D"/>
    <w:multiLevelType w:val="hybridMultilevel"/>
    <w:tmpl w:val="A95A8134"/>
    <w:lvl w:ilvl="0" w:tplc="7E6ECD46">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B6D186D"/>
    <w:multiLevelType w:val="hybridMultilevel"/>
    <w:tmpl w:val="5986D6B2"/>
    <w:lvl w:ilvl="0" w:tplc="80048622">
      <w:start w:val="1"/>
      <w:numFmt w:val="taiwaneseCountingThousand"/>
      <w:suff w:val="nothing"/>
      <w:lvlText w:val="%1、"/>
      <w:lvlJc w:val="left"/>
      <w:pPr>
        <w:ind w:left="1146"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B6E24AC"/>
    <w:multiLevelType w:val="hybridMultilevel"/>
    <w:tmpl w:val="F89078EE"/>
    <w:lvl w:ilvl="0" w:tplc="C99CFFF4">
      <w:start w:val="2"/>
      <w:numFmt w:val="taiwaneseCountingThousand"/>
      <w:suff w:val="nothing"/>
      <w:lvlText w:val="%1、"/>
      <w:lvlJc w:val="left"/>
      <w:pPr>
        <w:ind w:left="293" w:hanging="720"/>
      </w:pPr>
      <w:rPr>
        <w:rFonts w:cs="新細明體" w:hint="default"/>
        <w:b w:val="0"/>
      </w:rPr>
    </w:lvl>
    <w:lvl w:ilvl="1" w:tplc="04090019" w:tentative="1">
      <w:start w:val="1"/>
      <w:numFmt w:val="ideographTraditional"/>
      <w:lvlText w:val="%2、"/>
      <w:lvlJc w:val="left"/>
      <w:pPr>
        <w:ind w:left="533" w:hanging="480"/>
      </w:pPr>
    </w:lvl>
    <w:lvl w:ilvl="2" w:tplc="0409001B" w:tentative="1">
      <w:start w:val="1"/>
      <w:numFmt w:val="lowerRoman"/>
      <w:lvlText w:val="%3."/>
      <w:lvlJc w:val="right"/>
      <w:pPr>
        <w:ind w:left="1013" w:hanging="480"/>
      </w:pPr>
    </w:lvl>
    <w:lvl w:ilvl="3" w:tplc="0409000F" w:tentative="1">
      <w:start w:val="1"/>
      <w:numFmt w:val="decimal"/>
      <w:lvlText w:val="%4."/>
      <w:lvlJc w:val="left"/>
      <w:pPr>
        <w:ind w:left="1493" w:hanging="480"/>
      </w:pPr>
    </w:lvl>
    <w:lvl w:ilvl="4" w:tplc="04090019" w:tentative="1">
      <w:start w:val="1"/>
      <w:numFmt w:val="ideographTraditional"/>
      <w:lvlText w:val="%5、"/>
      <w:lvlJc w:val="left"/>
      <w:pPr>
        <w:ind w:left="1973" w:hanging="480"/>
      </w:pPr>
    </w:lvl>
    <w:lvl w:ilvl="5" w:tplc="0409001B" w:tentative="1">
      <w:start w:val="1"/>
      <w:numFmt w:val="lowerRoman"/>
      <w:lvlText w:val="%6."/>
      <w:lvlJc w:val="right"/>
      <w:pPr>
        <w:ind w:left="2453" w:hanging="480"/>
      </w:pPr>
    </w:lvl>
    <w:lvl w:ilvl="6" w:tplc="0409000F" w:tentative="1">
      <w:start w:val="1"/>
      <w:numFmt w:val="decimal"/>
      <w:lvlText w:val="%7."/>
      <w:lvlJc w:val="left"/>
      <w:pPr>
        <w:ind w:left="2933" w:hanging="480"/>
      </w:pPr>
    </w:lvl>
    <w:lvl w:ilvl="7" w:tplc="04090019" w:tentative="1">
      <w:start w:val="1"/>
      <w:numFmt w:val="ideographTraditional"/>
      <w:lvlText w:val="%8、"/>
      <w:lvlJc w:val="left"/>
      <w:pPr>
        <w:ind w:left="3413" w:hanging="480"/>
      </w:pPr>
    </w:lvl>
    <w:lvl w:ilvl="8" w:tplc="0409001B" w:tentative="1">
      <w:start w:val="1"/>
      <w:numFmt w:val="lowerRoman"/>
      <w:lvlText w:val="%9."/>
      <w:lvlJc w:val="right"/>
      <w:pPr>
        <w:ind w:left="3893" w:hanging="480"/>
      </w:pPr>
    </w:lvl>
  </w:abstractNum>
  <w:abstractNum w:abstractNumId="7" w15:restartNumberingAfterBreak="0">
    <w:nsid w:val="0BCA673E"/>
    <w:multiLevelType w:val="hybridMultilevel"/>
    <w:tmpl w:val="3EC0C158"/>
    <w:lvl w:ilvl="0" w:tplc="C12C289A">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E58065E"/>
    <w:multiLevelType w:val="hybridMultilevel"/>
    <w:tmpl w:val="85EC2C38"/>
    <w:lvl w:ilvl="0" w:tplc="B2E6D1E2">
      <w:start w:val="1"/>
      <w:numFmt w:val="taiwaneseCountingThousand"/>
      <w:suff w:val="nothing"/>
      <w:lvlText w:val="%1、"/>
      <w:lvlJc w:val="left"/>
      <w:pPr>
        <w:ind w:left="1146" w:hanging="720"/>
      </w:pPr>
      <w:rPr>
        <w:rFonts w:hint="default"/>
        <w:b w:val="0"/>
      </w:rPr>
    </w:lvl>
    <w:lvl w:ilvl="1" w:tplc="04090019" w:tentative="1">
      <w:start w:val="1"/>
      <w:numFmt w:val="ideographTraditional"/>
      <w:lvlText w:val="%2、"/>
      <w:lvlJc w:val="left"/>
      <w:pPr>
        <w:ind w:left="674" w:hanging="480"/>
      </w:pPr>
    </w:lvl>
    <w:lvl w:ilvl="2" w:tplc="0409001B" w:tentative="1">
      <w:start w:val="1"/>
      <w:numFmt w:val="lowerRoman"/>
      <w:lvlText w:val="%3."/>
      <w:lvlJc w:val="right"/>
      <w:pPr>
        <w:ind w:left="1154" w:hanging="480"/>
      </w:pPr>
    </w:lvl>
    <w:lvl w:ilvl="3" w:tplc="0409000F" w:tentative="1">
      <w:start w:val="1"/>
      <w:numFmt w:val="decimal"/>
      <w:lvlText w:val="%4."/>
      <w:lvlJc w:val="left"/>
      <w:pPr>
        <w:ind w:left="1634" w:hanging="480"/>
      </w:pPr>
    </w:lvl>
    <w:lvl w:ilvl="4" w:tplc="04090019" w:tentative="1">
      <w:start w:val="1"/>
      <w:numFmt w:val="ideographTraditional"/>
      <w:lvlText w:val="%5、"/>
      <w:lvlJc w:val="left"/>
      <w:pPr>
        <w:ind w:left="2114" w:hanging="480"/>
      </w:pPr>
    </w:lvl>
    <w:lvl w:ilvl="5" w:tplc="0409001B" w:tentative="1">
      <w:start w:val="1"/>
      <w:numFmt w:val="lowerRoman"/>
      <w:lvlText w:val="%6."/>
      <w:lvlJc w:val="right"/>
      <w:pPr>
        <w:ind w:left="2594" w:hanging="480"/>
      </w:pPr>
    </w:lvl>
    <w:lvl w:ilvl="6" w:tplc="0409000F" w:tentative="1">
      <w:start w:val="1"/>
      <w:numFmt w:val="decimal"/>
      <w:lvlText w:val="%7."/>
      <w:lvlJc w:val="left"/>
      <w:pPr>
        <w:ind w:left="3074" w:hanging="480"/>
      </w:pPr>
    </w:lvl>
    <w:lvl w:ilvl="7" w:tplc="04090019" w:tentative="1">
      <w:start w:val="1"/>
      <w:numFmt w:val="ideographTraditional"/>
      <w:lvlText w:val="%8、"/>
      <w:lvlJc w:val="left"/>
      <w:pPr>
        <w:ind w:left="3554" w:hanging="480"/>
      </w:pPr>
    </w:lvl>
    <w:lvl w:ilvl="8" w:tplc="0409001B" w:tentative="1">
      <w:start w:val="1"/>
      <w:numFmt w:val="lowerRoman"/>
      <w:lvlText w:val="%9."/>
      <w:lvlJc w:val="right"/>
      <w:pPr>
        <w:ind w:left="4034" w:hanging="480"/>
      </w:pPr>
    </w:lvl>
  </w:abstractNum>
  <w:abstractNum w:abstractNumId="9" w15:restartNumberingAfterBreak="0">
    <w:nsid w:val="0FA14B85"/>
    <w:multiLevelType w:val="hybridMultilevel"/>
    <w:tmpl w:val="D9144E6C"/>
    <w:lvl w:ilvl="0" w:tplc="EF96096C">
      <w:start w:val="1"/>
      <w:numFmt w:val="taiwaneseCountingThousand"/>
      <w:suff w:val="nothing"/>
      <w:lvlText w:val="（%1）"/>
      <w:lvlJc w:val="left"/>
      <w:pPr>
        <w:ind w:left="1506"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0280A93"/>
    <w:multiLevelType w:val="hybridMultilevel"/>
    <w:tmpl w:val="4836CA04"/>
    <w:lvl w:ilvl="0" w:tplc="4DC4C814">
      <w:start w:val="1"/>
      <w:numFmt w:val="taiwaneseCountingThousand"/>
      <w:suff w:val="nothing"/>
      <w:lvlText w:val="(%1)"/>
      <w:lvlJc w:val="left"/>
      <w:pPr>
        <w:ind w:left="53" w:hanging="480"/>
      </w:pPr>
      <w:rPr>
        <w:rFonts w:hint="eastAsia"/>
        <w:b w:val="0"/>
        <w:sz w:val="32"/>
        <w:szCs w:val="32"/>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11" w15:restartNumberingAfterBreak="0">
    <w:nsid w:val="102E55F8"/>
    <w:multiLevelType w:val="hybridMultilevel"/>
    <w:tmpl w:val="AFE2045C"/>
    <w:lvl w:ilvl="0" w:tplc="3F805CC6">
      <w:start w:val="1"/>
      <w:numFmt w:val="taiwaneseCountingThousand"/>
      <w:suff w:val="nothing"/>
      <w:lvlText w:val="%1、"/>
      <w:lvlJc w:val="left"/>
      <w:pPr>
        <w:ind w:left="1757" w:hanging="720"/>
      </w:pPr>
      <w:rPr>
        <w:rFonts w:hint="default"/>
      </w:rPr>
    </w:lvl>
    <w:lvl w:ilvl="1" w:tplc="04090019" w:tentative="1">
      <w:start w:val="1"/>
      <w:numFmt w:val="ideographTraditional"/>
      <w:lvlText w:val="%2、"/>
      <w:lvlJc w:val="left"/>
      <w:pPr>
        <w:ind w:left="1997" w:hanging="480"/>
      </w:pPr>
    </w:lvl>
    <w:lvl w:ilvl="2" w:tplc="0409001B" w:tentative="1">
      <w:start w:val="1"/>
      <w:numFmt w:val="lowerRoman"/>
      <w:lvlText w:val="%3."/>
      <w:lvlJc w:val="right"/>
      <w:pPr>
        <w:ind w:left="2477" w:hanging="480"/>
      </w:pPr>
    </w:lvl>
    <w:lvl w:ilvl="3" w:tplc="0409000F" w:tentative="1">
      <w:start w:val="1"/>
      <w:numFmt w:val="decimal"/>
      <w:lvlText w:val="%4."/>
      <w:lvlJc w:val="left"/>
      <w:pPr>
        <w:ind w:left="2957" w:hanging="480"/>
      </w:pPr>
    </w:lvl>
    <w:lvl w:ilvl="4" w:tplc="04090019" w:tentative="1">
      <w:start w:val="1"/>
      <w:numFmt w:val="ideographTraditional"/>
      <w:lvlText w:val="%5、"/>
      <w:lvlJc w:val="left"/>
      <w:pPr>
        <w:ind w:left="3437" w:hanging="480"/>
      </w:pPr>
    </w:lvl>
    <w:lvl w:ilvl="5" w:tplc="0409001B" w:tentative="1">
      <w:start w:val="1"/>
      <w:numFmt w:val="lowerRoman"/>
      <w:lvlText w:val="%6."/>
      <w:lvlJc w:val="right"/>
      <w:pPr>
        <w:ind w:left="3917" w:hanging="480"/>
      </w:pPr>
    </w:lvl>
    <w:lvl w:ilvl="6" w:tplc="0409000F" w:tentative="1">
      <w:start w:val="1"/>
      <w:numFmt w:val="decimal"/>
      <w:lvlText w:val="%7."/>
      <w:lvlJc w:val="left"/>
      <w:pPr>
        <w:ind w:left="4397" w:hanging="480"/>
      </w:pPr>
    </w:lvl>
    <w:lvl w:ilvl="7" w:tplc="04090019" w:tentative="1">
      <w:start w:val="1"/>
      <w:numFmt w:val="ideographTraditional"/>
      <w:lvlText w:val="%8、"/>
      <w:lvlJc w:val="left"/>
      <w:pPr>
        <w:ind w:left="4877" w:hanging="480"/>
      </w:pPr>
    </w:lvl>
    <w:lvl w:ilvl="8" w:tplc="0409001B" w:tentative="1">
      <w:start w:val="1"/>
      <w:numFmt w:val="lowerRoman"/>
      <w:lvlText w:val="%9."/>
      <w:lvlJc w:val="right"/>
      <w:pPr>
        <w:ind w:left="5357" w:hanging="480"/>
      </w:pPr>
    </w:lvl>
  </w:abstractNum>
  <w:abstractNum w:abstractNumId="12" w15:restartNumberingAfterBreak="0">
    <w:nsid w:val="11906CAD"/>
    <w:multiLevelType w:val="hybridMultilevel"/>
    <w:tmpl w:val="70BC3DCC"/>
    <w:lvl w:ilvl="0" w:tplc="96526802">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28A6A86"/>
    <w:multiLevelType w:val="hybridMultilevel"/>
    <w:tmpl w:val="595479BC"/>
    <w:lvl w:ilvl="0" w:tplc="B1769FEA">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3D03F80"/>
    <w:multiLevelType w:val="hybridMultilevel"/>
    <w:tmpl w:val="E78EE1C6"/>
    <w:lvl w:ilvl="0" w:tplc="2BD03BD6">
      <w:start w:val="1"/>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14F118B3"/>
    <w:multiLevelType w:val="hybridMultilevel"/>
    <w:tmpl w:val="7BC49448"/>
    <w:lvl w:ilvl="0" w:tplc="021EBC26">
      <w:start w:val="1"/>
      <w:numFmt w:val="decimal"/>
      <w:suff w:val="nothing"/>
      <w:lvlText w:val="%1、"/>
      <w:lvlJc w:val="left"/>
      <w:pPr>
        <w:ind w:left="1146"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635140C"/>
    <w:multiLevelType w:val="multilevel"/>
    <w:tmpl w:val="66DA13D6"/>
    <w:lvl w:ilvl="0">
      <w:start w:val="10"/>
      <w:numFmt w:val="decimal"/>
      <w:lvlText w:val="（%1-"/>
      <w:lvlJc w:val="left"/>
      <w:pPr>
        <w:ind w:left="1200" w:hanging="1200"/>
      </w:pPr>
      <w:rPr>
        <w:rFonts w:hint="default"/>
        <w:lang w:val="en-US"/>
      </w:rPr>
    </w:lvl>
    <w:lvl w:ilvl="1">
      <w:start w:val="4"/>
      <w:numFmt w:val="decimal"/>
      <w:lvlText w:val="（%1-%2-"/>
      <w:lvlJc w:val="left"/>
      <w:pPr>
        <w:ind w:left="1200" w:hanging="1200"/>
      </w:pPr>
      <w:rPr>
        <w:rFonts w:hint="default"/>
      </w:rPr>
    </w:lvl>
    <w:lvl w:ilvl="2">
      <w:start w:val="8"/>
      <w:numFmt w:val="decimal"/>
      <w:lvlText w:val="（%1-%2-%3）"/>
      <w:lvlJc w:val="left"/>
      <w:pPr>
        <w:ind w:left="1200" w:hanging="1200"/>
      </w:pPr>
      <w:rPr>
        <w:rFonts w:hint="default"/>
        <w:color w:val="FF0000"/>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17" w15:restartNumberingAfterBreak="0">
    <w:nsid w:val="169A3B9C"/>
    <w:multiLevelType w:val="hybridMultilevel"/>
    <w:tmpl w:val="843EA2E8"/>
    <w:lvl w:ilvl="0" w:tplc="E82A4A44">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17850C7E"/>
    <w:multiLevelType w:val="hybridMultilevel"/>
    <w:tmpl w:val="A3F459DE"/>
    <w:lvl w:ilvl="0" w:tplc="571057C6">
      <w:start w:val="1"/>
      <w:numFmt w:val="taiwaneseCountingThousand"/>
      <w:suff w:val="nothing"/>
      <w:lvlText w:val="(%1)"/>
      <w:lvlJc w:val="left"/>
      <w:pPr>
        <w:ind w:left="293" w:hanging="720"/>
      </w:pPr>
      <w:rPr>
        <w:rFonts w:hint="default"/>
      </w:rPr>
    </w:lvl>
    <w:lvl w:ilvl="1" w:tplc="891A0CA8">
      <w:start w:val="1"/>
      <w:numFmt w:val="taiwaneseCountingThousand"/>
      <w:lvlText w:val="%2、"/>
      <w:lvlJc w:val="left"/>
      <w:pPr>
        <w:ind w:left="1440" w:hanging="720"/>
      </w:pPr>
      <w:rPr>
        <w:rFonts w:hint="default"/>
      </w:r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9" w15:restartNumberingAfterBreak="0">
    <w:nsid w:val="17C171B3"/>
    <w:multiLevelType w:val="hybridMultilevel"/>
    <w:tmpl w:val="123CDBB6"/>
    <w:lvl w:ilvl="0" w:tplc="AA760CC4">
      <w:start w:val="1"/>
      <w:numFmt w:val="taiwaneseCountingThousand"/>
      <w:suff w:val="nothing"/>
      <w:lvlText w:val="(%1)"/>
      <w:lvlJc w:val="left"/>
      <w:pPr>
        <w:ind w:left="1430" w:hanging="720"/>
      </w:pPr>
      <w:rPr>
        <w:rFonts w:hint="default"/>
      </w:rPr>
    </w:lvl>
    <w:lvl w:ilvl="1" w:tplc="B9A217F8">
      <w:start w:val="1"/>
      <w:numFmt w:val="decimal"/>
      <w:lvlText w:val="%2、"/>
      <w:lvlJc w:val="left"/>
      <w:pPr>
        <w:ind w:left="-359" w:hanging="720"/>
      </w:pPr>
      <w:rPr>
        <w:rFonts w:hint="default"/>
      </w:rPr>
    </w:lvl>
    <w:lvl w:ilvl="2" w:tplc="0409001B" w:tentative="1">
      <w:start w:val="1"/>
      <w:numFmt w:val="lowerRoman"/>
      <w:lvlText w:val="%3."/>
      <w:lvlJc w:val="right"/>
      <w:pPr>
        <w:ind w:left="-119" w:hanging="480"/>
      </w:pPr>
    </w:lvl>
    <w:lvl w:ilvl="3" w:tplc="0409000F" w:tentative="1">
      <w:start w:val="1"/>
      <w:numFmt w:val="decimal"/>
      <w:lvlText w:val="%4."/>
      <w:lvlJc w:val="left"/>
      <w:pPr>
        <w:ind w:left="361" w:hanging="480"/>
      </w:pPr>
    </w:lvl>
    <w:lvl w:ilvl="4" w:tplc="04090019" w:tentative="1">
      <w:start w:val="1"/>
      <w:numFmt w:val="ideographTraditional"/>
      <w:lvlText w:val="%5、"/>
      <w:lvlJc w:val="left"/>
      <w:pPr>
        <w:ind w:left="841" w:hanging="480"/>
      </w:pPr>
    </w:lvl>
    <w:lvl w:ilvl="5" w:tplc="0409001B" w:tentative="1">
      <w:start w:val="1"/>
      <w:numFmt w:val="lowerRoman"/>
      <w:lvlText w:val="%6."/>
      <w:lvlJc w:val="right"/>
      <w:pPr>
        <w:ind w:left="1321" w:hanging="480"/>
      </w:pPr>
    </w:lvl>
    <w:lvl w:ilvl="6" w:tplc="0409000F" w:tentative="1">
      <w:start w:val="1"/>
      <w:numFmt w:val="decimal"/>
      <w:lvlText w:val="%7."/>
      <w:lvlJc w:val="left"/>
      <w:pPr>
        <w:ind w:left="1801" w:hanging="480"/>
      </w:pPr>
    </w:lvl>
    <w:lvl w:ilvl="7" w:tplc="04090019" w:tentative="1">
      <w:start w:val="1"/>
      <w:numFmt w:val="ideographTraditional"/>
      <w:lvlText w:val="%8、"/>
      <w:lvlJc w:val="left"/>
      <w:pPr>
        <w:ind w:left="2281" w:hanging="480"/>
      </w:pPr>
    </w:lvl>
    <w:lvl w:ilvl="8" w:tplc="0409001B" w:tentative="1">
      <w:start w:val="1"/>
      <w:numFmt w:val="lowerRoman"/>
      <w:lvlText w:val="%9."/>
      <w:lvlJc w:val="right"/>
      <w:pPr>
        <w:ind w:left="2761" w:hanging="480"/>
      </w:pPr>
    </w:lvl>
  </w:abstractNum>
  <w:abstractNum w:abstractNumId="20" w15:restartNumberingAfterBreak="0">
    <w:nsid w:val="19336FE1"/>
    <w:multiLevelType w:val="hybridMultilevel"/>
    <w:tmpl w:val="123CDBB6"/>
    <w:lvl w:ilvl="0" w:tplc="AA760CC4">
      <w:start w:val="1"/>
      <w:numFmt w:val="taiwaneseCountingThousand"/>
      <w:suff w:val="nothing"/>
      <w:lvlText w:val="(%1)"/>
      <w:lvlJc w:val="left"/>
      <w:pPr>
        <w:ind w:left="1430" w:hanging="720"/>
      </w:pPr>
      <w:rPr>
        <w:rFonts w:hint="default"/>
      </w:rPr>
    </w:lvl>
    <w:lvl w:ilvl="1" w:tplc="B9A217F8">
      <w:start w:val="1"/>
      <w:numFmt w:val="decimal"/>
      <w:lvlText w:val="%2、"/>
      <w:lvlJc w:val="left"/>
      <w:pPr>
        <w:ind w:left="-359" w:hanging="720"/>
      </w:pPr>
      <w:rPr>
        <w:rFonts w:hint="default"/>
      </w:rPr>
    </w:lvl>
    <w:lvl w:ilvl="2" w:tplc="0409001B" w:tentative="1">
      <w:start w:val="1"/>
      <w:numFmt w:val="lowerRoman"/>
      <w:lvlText w:val="%3."/>
      <w:lvlJc w:val="right"/>
      <w:pPr>
        <w:ind w:left="-119" w:hanging="480"/>
      </w:pPr>
    </w:lvl>
    <w:lvl w:ilvl="3" w:tplc="0409000F" w:tentative="1">
      <w:start w:val="1"/>
      <w:numFmt w:val="decimal"/>
      <w:lvlText w:val="%4."/>
      <w:lvlJc w:val="left"/>
      <w:pPr>
        <w:ind w:left="361" w:hanging="480"/>
      </w:pPr>
    </w:lvl>
    <w:lvl w:ilvl="4" w:tplc="04090019" w:tentative="1">
      <w:start w:val="1"/>
      <w:numFmt w:val="ideographTraditional"/>
      <w:lvlText w:val="%5、"/>
      <w:lvlJc w:val="left"/>
      <w:pPr>
        <w:ind w:left="841" w:hanging="480"/>
      </w:pPr>
    </w:lvl>
    <w:lvl w:ilvl="5" w:tplc="0409001B" w:tentative="1">
      <w:start w:val="1"/>
      <w:numFmt w:val="lowerRoman"/>
      <w:lvlText w:val="%6."/>
      <w:lvlJc w:val="right"/>
      <w:pPr>
        <w:ind w:left="1321" w:hanging="480"/>
      </w:pPr>
    </w:lvl>
    <w:lvl w:ilvl="6" w:tplc="0409000F" w:tentative="1">
      <w:start w:val="1"/>
      <w:numFmt w:val="decimal"/>
      <w:lvlText w:val="%7."/>
      <w:lvlJc w:val="left"/>
      <w:pPr>
        <w:ind w:left="1801" w:hanging="480"/>
      </w:pPr>
    </w:lvl>
    <w:lvl w:ilvl="7" w:tplc="04090019" w:tentative="1">
      <w:start w:val="1"/>
      <w:numFmt w:val="ideographTraditional"/>
      <w:lvlText w:val="%8、"/>
      <w:lvlJc w:val="left"/>
      <w:pPr>
        <w:ind w:left="2281" w:hanging="480"/>
      </w:pPr>
    </w:lvl>
    <w:lvl w:ilvl="8" w:tplc="0409001B" w:tentative="1">
      <w:start w:val="1"/>
      <w:numFmt w:val="lowerRoman"/>
      <w:lvlText w:val="%9."/>
      <w:lvlJc w:val="right"/>
      <w:pPr>
        <w:ind w:left="2761" w:hanging="480"/>
      </w:pPr>
    </w:lvl>
  </w:abstractNum>
  <w:abstractNum w:abstractNumId="21" w15:restartNumberingAfterBreak="0">
    <w:nsid w:val="1C1915C1"/>
    <w:multiLevelType w:val="hybridMultilevel"/>
    <w:tmpl w:val="CC880AE2"/>
    <w:lvl w:ilvl="0" w:tplc="63EAA4B2">
      <w:start w:val="1"/>
      <w:numFmt w:val="taiwaneseCountingThousand"/>
      <w:suff w:val="nothing"/>
      <w:lvlText w:val="（%1）"/>
      <w:lvlJc w:val="left"/>
      <w:pPr>
        <w:ind w:left="1506" w:hanging="108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2" w15:restartNumberingAfterBreak="0">
    <w:nsid w:val="1CAA4EE7"/>
    <w:multiLevelType w:val="hybridMultilevel"/>
    <w:tmpl w:val="595479BC"/>
    <w:lvl w:ilvl="0" w:tplc="B1769FEA">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210A4540"/>
    <w:multiLevelType w:val="hybridMultilevel"/>
    <w:tmpl w:val="DAAEF948"/>
    <w:lvl w:ilvl="0" w:tplc="F82C7696">
      <w:start w:val="1"/>
      <w:numFmt w:val="taiwaneseCountingThousand"/>
      <w:suff w:val="nothing"/>
      <w:lvlText w:val="（%1）"/>
      <w:lvlJc w:val="left"/>
      <w:pPr>
        <w:ind w:left="1506" w:hanging="108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219B7BF8"/>
    <w:multiLevelType w:val="hybridMultilevel"/>
    <w:tmpl w:val="B66AA36E"/>
    <w:lvl w:ilvl="0" w:tplc="BD481A78">
      <w:start w:val="1"/>
      <w:numFmt w:val="taiwaneseCountingThousand"/>
      <w:suff w:val="nothing"/>
      <w:lvlText w:val="%1、"/>
      <w:lvlJc w:val="left"/>
      <w:pPr>
        <w:ind w:left="1429" w:hanging="72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25" w15:restartNumberingAfterBreak="0">
    <w:nsid w:val="23ED0647"/>
    <w:multiLevelType w:val="hybridMultilevel"/>
    <w:tmpl w:val="06FC37FC"/>
    <w:lvl w:ilvl="0" w:tplc="0864640E">
      <w:start w:val="4"/>
      <w:numFmt w:val="taiwaneseCountingThousand"/>
      <w:suff w:val="nothing"/>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26861779"/>
    <w:multiLevelType w:val="singleLevel"/>
    <w:tmpl w:val="4D4489AA"/>
    <w:lvl w:ilvl="0">
      <w:start w:val="1"/>
      <w:numFmt w:val="taiwaneseCountingThousand"/>
      <w:pStyle w:val="a"/>
      <w:lvlText w:val="%1、"/>
      <w:lvlJc w:val="left"/>
      <w:pPr>
        <w:tabs>
          <w:tab w:val="num" w:pos="720"/>
        </w:tabs>
        <w:ind w:left="284" w:hanging="284"/>
      </w:pPr>
      <w:rPr>
        <w:rFonts w:hint="eastAsia"/>
      </w:rPr>
    </w:lvl>
  </w:abstractNum>
  <w:abstractNum w:abstractNumId="27" w15:restartNumberingAfterBreak="0">
    <w:nsid w:val="28016E32"/>
    <w:multiLevelType w:val="hybridMultilevel"/>
    <w:tmpl w:val="74C05BD0"/>
    <w:lvl w:ilvl="0" w:tplc="6262B780">
      <w:start w:val="1"/>
      <w:numFmt w:val="taiwaneseCountingThousand"/>
      <w:suff w:val="nothing"/>
      <w:lvlText w:val="%1、"/>
      <w:lvlJc w:val="left"/>
      <w:pPr>
        <w:ind w:left="1146"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29DD435F"/>
    <w:multiLevelType w:val="hybridMultilevel"/>
    <w:tmpl w:val="595479BC"/>
    <w:lvl w:ilvl="0" w:tplc="B1769FEA">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2A460343"/>
    <w:multiLevelType w:val="hybridMultilevel"/>
    <w:tmpl w:val="8F20588A"/>
    <w:lvl w:ilvl="0" w:tplc="9692CB22">
      <w:start w:val="1"/>
      <w:numFmt w:val="ideographLegalTraditional"/>
      <w:pStyle w:val="--"/>
      <w:lvlText w:val="%1、"/>
      <w:lvlJc w:val="left"/>
      <w:pPr>
        <w:ind w:left="750" w:hanging="750"/>
      </w:pPr>
      <w:rPr>
        <w:rFonts w:ascii="標楷體" w:eastAsia="標楷體" w:hAnsi="標楷體" w:hint="default"/>
      </w:rPr>
    </w:lvl>
    <w:lvl w:ilvl="1" w:tplc="175A5576">
      <w:start w:val="1"/>
      <w:numFmt w:val="taiwaneseCountingThousand"/>
      <w:lvlText w:val="%2、"/>
      <w:lvlJc w:val="left"/>
      <w:pPr>
        <w:ind w:left="1200" w:hanging="720"/>
      </w:pPr>
      <w:rPr>
        <w:rFonts w:hint="default"/>
      </w:rPr>
    </w:lvl>
    <w:lvl w:ilvl="2" w:tplc="1E726F70">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2ABD42E4"/>
    <w:multiLevelType w:val="multilevel"/>
    <w:tmpl w:val="E724EAB4"/>
    <w:lvl w:ilvl="0">
      <w:start w:val="1"/>
      <w:numFmt w:val="taiwaneseCountingThousand"/>
      <w:suff w:val="nothing"/>
      <w:lvlText w:val="(%1)"/>
      <w:lvlJc w:val="left"/>
      <w:pPr>
        <w:ind w:left="1249"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15:restartNumberingAfterBreak="0">
    <w:nsid w:val="2D251767"/>
    <w:multiLevelType w:val="hybridMultilevel"/>
    <w:tmpl w:val="63E6C966"/>
    <w:lvl w:ilvl="0" w:tplc="2BD03BD6">
      <w:start w:val="1"/>
      <w:numFmt w:val="taiwaneseCountingThousand"/>
      <w:suff w:val="nothing"/>
      <w:lvlText w:val="%1、"/>
      <w:lvlJc w:val="left"/>
      <w:pPr>
        <w:ind w:left="3556"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2D4D1781"/>
    <w:multiLevelType w:val="hybridMultilevel"/>
    <w:tmpl w:val="70BC3DCC"/>
    <w:lvl w:ilvl="0" w:tplc="96526802">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2E1D4888"/>
    <w:multiLevelType w:val="hybridMultilevel"/>
    <w:tmpl w:val="EC3446CE"/>
    <w:lvl w:ilvl="0" w:tplc="472E06F8">
      <w:start w:val="1"/>
      <w:numFmt w:val="decimal"/>
      <w:pStyle w:val="a0"/>
      <w:lvlText w:val="%1、"/>
      <w:lvlJc w:val="left"/>
      <w:pPr>
        <w:ind w:left="967" w:hanging="480"/>
      </w:pPr>
      <w:rPr>
        <w:rFonts w:hint="eastAsia"/>
      </w:rPr>
    </w:lvl>
    <w:lvl w:ilvl="1" w:tplc="04090019" w:tentative="1">
      <w:start w:val="1"/>
      <w:numFmt w:val="ideographTraditional"/>
      <w:lvlText w:val="%2、"/>
      <w:lvlJc w:val="left"/>
      <w:pPr>
        <w:ind w:left="1447" w:hanging="480"/>
      </w:pPr>
    </w:lvl>
    <w:lvl w:ilvl="2" w:tplc="0409001B" w:tentative="1">
      <w:start w:val="1"/>
      <w:numFmt w:val="lowerRoman"/>
      <w:lvlText w:val="%3."/>
      <w:lvlJc w:val="right"/>
      <w:pPr>
        <w:ind w:left="1927" w:hanging="480"/>
      </w:pPr>
    </w:lvl>
    <w:lvl w:ilvl="3" w:tplc="0409000F" w:tentative="1">
      <w:start w:val="1"/>
      <w:numFmt w:val="decimal"/>
      <w:lvlText w:val="%4."/>
      <w:lvlJc w:val="left"/>
      <w:pPr>
        <w:ind w:left="2407" w:hanging="480"/>
      </w:pPr>
    </w:lvl>
    <w:lvl w:ilvl="4" w:tplc="04090019" w:tentative="1">
      <w:start w:val="1"/>
      <w:numFmt w:val="ideographTraditional"/>
      <w:lvlText w:val="%5、"/>
      <w:lvlJc w:val="left"/>
      <w:pPr>
        <w:ind w:left="2887" w:hanging="480"/>
      </w:pPr>
    </w:lvl>
    <w:lvl w:ilvl="5" w:tplc="0409001B" w:tentative="1">
      <w:start w:val="1"/>
      <w:numFmt w:val="lowerRoman"/>
      <w:lvlText w:val="%6."/>
      <w:lvlJc w:val="right"/>
      <w:pPr>
        <w:ind w:left="3367" w:hanging="480"/>
      </w:pPr>
    </w:lvl>
    <w:lvl w:ilvl="6" w:tplc="0409000F" w:tentative="1">
      <w:start w:val="1"/>
      <w:numFmt w:val="decimal"/>
      <w:lvlText w:val="%7."/>
      <w:lvlJc w:val="left"/>
      <w:pPr>
        <w:ind w:left="3847" w:hanging="480"/>
      </w:pPr>
    </w:lvl>
    <w:lvl w:ilvl="7" w:tplc="04090019" w:tentative="1">
      <w:start w:val="1"/>
      <w:numFmt w:val="ideographTraditional"/>
      <w:lvlText w:val="%8、"/>
      <w:lvlJc w:val="left"/>
      <w:pPr>
        <w:ind w:left="4327" w:hanging="480"/>
      </w:pPr>
    </w:lvl>
    <w:lvl w:ilvl="8" w:tplc="0409001B" w:tentative="1">
      <w:start w:val="1"/>
      <w:numFmt w:val="lowerRoman"/>
      <w:lvlText w:val="%9."/>
      <w:lvlJc w:val="right"/>
      <w:pPr>
        <w:ind w:left="4807" w:hanging="480"/>
      </w:pPr>
    </w:lvl>
  </w:abstractNum>
  <w:abstractNum w:abstractNumId="34" w15:restartNumberingAfterBreak="0">
    <w:nsid w:val="2FA34C50"/>
    <w:multiLevelType w:val="hybridMultilevel"/>
    <w:tmpl w:val="484A8FDC"/>
    <w:lvl w:ilvl="0" w:tplc="5F48EB58">
      <w:start w:val="1"/>
      <w:numFmt w:val="decimal"/>
      <w:suff w:val="nothing"/>
      <w:lvlText w:val="%1、"/>
      <w:lvlJc w:val="left"/>
      <w:pPr>
        <w:ind w:left="1146"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31C75AA2"/>
    <w:multiLevelType w:val="hybridMultilevel"/>
    <w:tmpl w:val="3D74FA70"/>
    <w:lvl w:ilvl="0" w:tplc="5E02DF42">
      <w:start w:val="1"/>
      <w:numFmt w:val="decimal"/>
      <w:suff w:val="nothing"/>
      <w:lvlText w:val="（%1）"/>
      <w:lvlJc w:val="left"/>
      <w:pPr>
        <w:ind w:left="1506" w:hanging="1080"/>
      </w:pPr>
      <w:rPr>
        <w:rFonts w:hint="default"/>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36" w15:restartNumberingAfterBreak="0">
    <w:nsid w:val="3206474A"/>
    <w:multiLevelType w:val="hybridMultilevel"/>
    <w:tmpl w:val="8D206FDC"/>
    <w:lvl w:ilvl="0" w:tplc="C106AA16">
      <w:start w:val="1"/>
      <w:numFmt w:val="ideographLegalTraditional"/>
      <w:suff w:val="nothing"/>
      <w:lvlText w:val="［%1］"/>
      <w:lvlJc w:val="left"/>
      <w:pPr>
        <w:ind w:left="1148" w:hanging="864"/>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37" w15:restartNumberingAfterBreak="0">
    <w:nsid w:val="35361F5A"/>
    <w:multiLevelType w:val="hybridMultilevel"/>
    <w:tmpl w:val="70BC3DCC"/>
    <w:lvl w:ilvl="0" w:tplc="96526802">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39E25278"/>
    <w:multiLevelType w:val="hybridMultilevel"/>
    <w:tmpl w:val="9C3088D8"/>
    <w:lvl w:ilvl="0" w:tplc="271E0170">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3BDF0DA8"/>
    <w:multiLevelType w:val="multilevel"/>
    <w:tmpl w:val="F920D8BC"/>
    <w:lvl w:ilvl="0">
      <w:start w:val="1"/>
      <w:numFmt w:val="taiwaneseCountingThousand"/>
      <w:pStyle w:val="a1"/>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15:restartNumberingAfterBreak="0">
    <w:nsid w:val="3D1B0071"/>
    <w:multiLevelType w:val="hybridMultilevel"/>
    <w:tmpl w:val="E78EE1C6"/>
    <w:lvl w:ilvl="0" w:tplc="2BD03BD6">
      <w:start w:val="1"/>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3E5A40C2"/>
    <w:multiLevelType w:val="hybridMultilevel"/>
    <w:tmpl w:val="A95A8134"/>
    <w:lvl w:ilvl="0" w:tplc="7E6ECD46">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481A434C"/>
    <w:multiLevelType w:val="hybridMultilevel"/>
    <w:tmpl w:val="4D145F0C"/>
    <w:lvl w:ilvl="0" w:tplc="57A27BA8">
      <w:start w:val="1"/>
      <w:numFmt w:val="taiwaneseCountingThousand"/>
      <w:suff w:val="nothing"/>
      <w:lvlText w:val="%1、"/>
      <w:lvlJc w:val="left"/>
      <w:pPr>
        <w:ind w:left="3414" w:hanging="720"/>
      </w:pPr>
      <w:rPr>
        <w:rFonts w:hint="default"/>
      </w:rPr>
    </w:lvl>
    <w:lvl w:ilvl="1" w:tplc="04090019" w:tentative="1">
      <w:start w:val="1"/>
      <w:numFmt w:val="ideographTraditional"/>
      <w:lvlText w:val="%2、"/>
      <w:lvlJc w:val="left"/>
      <w:pPr>
        <w:ind w:left="3654" w:hanging="480"/>
      </w:pPr>
    </w:lvl>
    <w:lvl w:ilvl="2" w:tplc="0409001B" w:tentative="1">
      <w:start w:val="1"/>
      <w:numFmt w:val="lowerRoman"/>
      <w:lvlText w:val="%3."/>
      <w:lvlJc w:val="right"/>
      <w:pPr>
        <w:ind w:left="4134" w:hanging="480"/>
      </w:pPr>
    </w:lvl>
    <w:lvl w:ilvl="3" w:tplc="0409000F" w:tentative="1">
      <w:start w:val="1"/>
      <w:numFmt w:val="decimal"/>
      <w:lvlText w:val="%4."/>
      <w:lvlJc w:val="left"/>
      <w:pPr>
        <w:ind w:left="4614" w:hanging="480"/>
      </w:pPr>
    </w:lvl>
    <w:lvl w:ilvl="4" w:tplc="04090019" w:tentative="1">
      <w:start w:val="1"/>
      <w:numFmt w:val="ideographTraditional"/>
      <w:lvlText w:val="%5、"/>
      <w:lvlJc w:val="left"/>
      <w:pPr>
        <w:ind w:left="5094" w:hanging="480"/>
      </w:pPr>
    </w:lvl>
    <w:lvl w:ilvl="5" w:tplc="0409001B" w:tentative="1">
      <w:start w:val="1"/>
      <w:numFmt w:val="lowerRoman"/>
      <w:lvlText w:val="%6."/>
      <w:lvlJc w:val="right"/>
      <w:pPr>
        <w:ind w:left="5574" w:hanging="480"/>
      </w:pPr>
    </w:lvl>
    <w:lvl w:ilvl="6" w:tplc="0409000F" w:tentative="1">
      <w:start w:val="1"/>
      <w:numFmt w:val="decimal"/>
      <w:lvlText w:val="%7."/>
      <w:lvlJc w:val="left"/>
      <w:pPr>
        <w:ind w:left="6054" w:hanging="480"/>
      </w:pPr>
    </w:lvl>
    <w:lvl w:ilvl="7" w:tplc="04090019" w:tentative="1">
      <w:start w:val="1"/>
      <w:numFmt w:val="ideographTraditional"/>
      <w:lvlText w:val="%8、"/>
      <w:lvlJc w:val="left"/>
      <w:pPr>
        <w:ind w:left="6534" w:hanging="480"/>
      </w:pPr>
    </w:lvl>
    <w:lvl w:ilvl="8" w:tplc="0409001B" w:tentative="1">
      <w:start w:val="1"/>
      <w:numFmt w:val="lowerRoman"/>
      <w:lvlText w:val="%9."/>
      <w:lvlJc w:val="right"/>
      <w:pPr>
        <w:ind w:left="7014" w:hanging="480"/>
      </w:pPr>
    </w:lvl>
  </w:abstractNum>
  <w:abstractNum w:abstractNumId="43" w15:restartNumberingAfterBreak="0">
    <w:nsid w:val="4A567DA2"/>
    <w:multiLevelType w:val="hybridMultilevel"/>
    <w:tmpl w:val="EFA2B116"/>
    <w:styleLink w:val="212"/>
    <w:lvl w:ilvl="0" w:tplc="4A5C1BCE">
      <w:start w:val="33"/>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4" w15:restartNumberingAfterBreak="0">
    <w:nsid w:val="4CDD7FDB"/>
    <w:multiLevelType w:val="multilevel"/>
    <w:tmpl w:val="AA367BC8"/>
    <w:lvl w:ilvl="0">
      <w:start w:val="1"/>
      <w:numFmt w:val="taiwaneseCountingThousand"/>
      <w:suff w:val="nothing"/>
      <w:lvlText w:val="(%1)"/>
      <w:lvlJc w:val="left"/>
      <w:pPr>
        <w:ind w:left="906" w:hanging="480"/>
      </w:pPr>
      <w:rPr>
        <w:rFonts w:hint="eastAsia"/>
        <w:b w:val="0"/>
        <w:sz w:val="32"/>
        <w:szCs w:val="32"/>
      </w:rPr>
    </w:lvl>
    <w:lvl w:ilvl="1">
      <w:start w:val="1"/>
      <w:numFmt w:val="ideographTraditional"/>
      <w:lvlText w:val="%2、"/>
      <w:lvlJc w:val="left"/>
      <w:pPr>
        <w:ind w:left="1386" w:hanging="480"/>
      </w:pPr>
      <w:rPr>
        <w:rFonts w:hint="eastAsia"/>
      </w:rPr>
    </w:lvl>
    <w:lvl w:ilvl="2">
      <w:start w:val="1"/>
      <w:numFmt w:val="lowerRoman"/>
      <w:lvlText w:val="%3."/>
      <w:lvlJc w:val="right"/>
      <w:pPr>
        <w:ind w:left="1866" w:hanging="480"/>
      </w:pPr>
      <w:rPr>
        <w:rFonts w:hint="eastAsia"/>
      </w:rPr>
    </w:lvl>
    <w:lvl w:ilvl="3">
      <w:start w:val="1"/>
      <w:numFmt w:val="decimal"/>
      <w:lvlText w:val="%4."/>
      <w:lvlJc w:val="left"/>
      <w:pPr>
        <w:ind w:left="2346" w:hanging="480"/>
      </w:pPr>
      <w:rPr>
        <w:rFonts w:hint="eastAsia"/>
      </w:rPr>
    </w:lvl>
    <w:lvl w:ilvl="4">
      <w:start w:val="1"/>
      <w:numFmt w:val="ideographTraditional"/>
      <w:lvlText w:val="%5、"/>
      <w:lvlJc w:val="left"/>
      <w:pPr>
        <w:ind w:left="2826" w:hanging="480"/>
      </w:pPr>
      <w:rPr>
        <w:rFonts w:hint="eastAsia"/>
      </w:rPr>
    </w:lvl>
    <w:lvl w:ilvl="5">
      <w:start w:val="1"/>
      <w:numFmt w:val="lowerRoman"/>
      <w:lvlText w:val="%6."/>
      <w:lvlJc w:val="right"/>
      <w:pPr>
        <w:ind w:left="3306" w:hanging="480"/>
      </w:pPr>
      <w:rPr>
        <w:rFonts w:hint="eastAsia"/>
      </w:rPr>
    </w:lvl>
    <w:lvl w:ilvl="6">
      <w:start w:val="1"/>
      <w:numFmt w:val="decimal"/>
      <w:lvlText w:val="%7."/>
      <w:lvlJc w:val="left"/>
      <w:pPr>
        <w:ind w:left="3786" w:hanging="480"/>
      </w:pPr>
      <w:rPr>
        <w:rFonts w:hint="eastAsia"/>
      </w:rPr>
    </w:lvl>
    <w:lvl w:ilvl="7">
      <w:start w:val="1"/>
      <w:numFmt w:val="ideographTraditional"/>
      <w:lvlText w:val="%8、"/>
      <w:lvlJc w:val="left"/>
      <w:pPr>
        <w:ind w:left="4266" w:hanging="480"/>
      </w:pPr>
      <w:rPr>
        <w:rFonts w:hint="eastAsia"/>
      </w:rPr>
    </w:lvl>
    <w:lvl w:ilvl="8">
      <w:start w:val="1"/>
      <w:numFmt w:val="lowerRoman"/>
      <w:lvlText w:val="%9."/>
      <w:lvlJc w:val="right"/>
      <w:pPr>
        <w:ind w:left="4746" w:hanging="480"/>
      </w:pPr>
      <w:rPr>
        <w:rFonts w:hint="eastAsia"/>
      </w:rPr>
    </w:lvl>
  </w:abstractNum>
  <w:abstractNum w:abstractNumId="45" w15:restartNumberingAfterBreak="0">
    <w:nsid w:val="510D250B"/>
    <w:multiLevelType w:val="hybridMultilevel"/>
    <w:tmpl w:val="2CC28896"/>
    <w:lvl w:ilvl="0" w:tplc="96526802">
      <w:start w:val="1"/>
      <w:numFmt w:val="taiwaneseCountingThousand"/>
      <w:suff w:val="nothing"/>
      <w:lvlText w:val="%1、"/>
      <w:lvlJc w:val="left"/>
      <w:pPr>
        <w:ind w:left="720" w:hanging="720"/>
      </w:pPr>
      <w:rPr>
        <w:rFonts w:hint="default"/>
      </w:rPr>
    </w:lvl>
    <w:lvl w:ilvl="1" w:tplc="CDAA6FEC">
      <w:start w:val="1"/>
      <w:numFmt w:val="taiwaneseCountingThousand"/>
      <w:suff w:val="nothing"/>
      <w:lvlText w:val="（%2）"/>
      <w:lvlJc w:val="left"/>
      <w:pPr>
        <w:ind w:left="1308" w:hanging="828"/>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536C1193"/>
    <w:multiLevelType w:val="hybridMultilevel"/>
    <w:tmpl w:val="49B400EA"/>
    <w:lvl w:ilvl="0" w:tplc="32E6FA6C">
      <w:start w:val="1"/>
      <w:numFmt w:val="ideographLegalTraditional"/>
      <w:suff w:val="nothing"/>
      <w:lvlText w:val="%1、"/>
      <w:lvlJc w:val="left"/>
      <w:pPr>
        <w:ind w:left="906" w:hanging="480"/>
      </w:pPr>
      <w:rPr>
        <w:rFonts w:hint="eastAsia"/>
      </w:rPr>
    </w:lvl>
    <w:lvl w:ilvl="1" w:tplc="26B4364C">
      <w:start w:val="1"/>
      <w:numFmt w:val="taiwaneseCountingThousand"/>
      <w:suff w:val="nothing"/>
      <w:lvlText w:val="%2、"/>
      <w:lvlJc w:val="left"/>
      <w:pPr>
        <w:ind w:left="960" w:hanging="480"/>
      </w:pPr>
      <w:rPr>
        <w:rFonts w:hint="eastAsia"/>
        <w:b w:val="0"/>
      </w:rPr>
    </w:lvl>
    <w:lvl w:ilvl="2" w:tplc="250EE6B4">
      <w:start w:val="1"/>
      <w:numFmt w:val="taiwaneseCountingThousand"/>
      <w:lvlText w:val="（%3）"/>
      <w:lvlJc w:val="left"/>
      <w:pPr>
        <w:tabs>
          <w:tab w:val="num" w:pos="2040"/>
        </w:tabs>
        <w:ind w:left="2040" w:hanging="1080"/>
      </w:pPr>
      <w:rPr>
        <w:rFonts w:hint="default"/>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7" w15:restartNumberingAfterBreak="0">
    <w:nsid w:val="565D7AB6"/>
    <w:multiLevelType w:val="hybridMultilevel"/>
    <w:tmpl w:val="595479BC"/>
    <w:lvl w:ilvl="0" w:tplc="B1769FEA">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568F7BEE"/>
    <w:multiLevelType w:val="hybridMultilevel"/>
    <w:tmpl w:val="611E25C2"/>
    <w:lvl w:ilvl="0" w:tplc="3C4A5F62">
      <w:start w:val="1"/>
      <w:numFmt w:val="taiwaneseCountingThousand"/>
      <w:suff w:val="nothing"/>
      <w:lvlText w:val="%1、"/>
      <w:lvlJc w:val="left"/>
      <w:pPr>
        <w:ind w:left="3556"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56F81E28"/>
    <w:multiLevelType w:val="hybridMultilevel"/>
    <w:tmpl w:val="25C447FC"/>
    <w:lvl w:ilvl="0" w:tplc="F1725090">
      <w:start w:val="1"/>
      <w:numFmt w:val="decimal"/>
      <w:suff w:val="nothing"/>
      <w:lvlText w:val="%1."/>
      <w:lvlJc w:val="left"/>
      <w:pPr>
        <w:ind w:left="1208" w:hanging="360"/>
      </w:pPr>
      <w:rPr>
        <w:rFonts w:hint="default"/>
      </w:rPr>
    </w:lvl>
    <w:lvl w:ilvl="1" w:tplc="04090019" w:tentative="1">
      <w:start w:val="1"/>
      <w:numFmt w:val="ideographTraditional"/>
      <w:lvlText w:val="%2、"/>
      <w:lvlJc w:val="left"/>
      <w:pPr>
        <w:ind w:left="1808" w:hanging="480"/>
      </w:pPr>
    </w:lvl>
    <w:lvl w:ilvl="2" w:tplc="0409001B" w:tentative="1">
      <w:start w:val="1"/>
      <w:numFmt w:val="lowerRoman"/>
      <w:lvlText w:val="%3."/>
      <w:lvlJc w:val="right"/>
      <w:pPr>
        <w:ind w:left="2288" w:hanging="480"/>
      </w:pPr>
    </w:lvl>
    <w:lvl w:ilvl="3" w:tplc="0409000F" w:tentative="1">
      <w:start w:val="1"/>
      <w:numFmt w:val="decimal"/>
      <w:lvlText w:val="%4."/>
      <w:lvlJc w:val="left"/>
      <w:pPr>
        <w:ind w:left="2768" w:hanging="480"/>
      </w:pPr>
    </w:lvl>
    <w:lvl w:ilvl="4" w:tplc="04090019" w:tentative="1">
      <w:start w:val="1"/>
      <w:numFmt w:val="ideographTraditional"/>
      <w:lvlText w:val="%5、"/>
      <w:lvlJc w:val="left"/>
      <w:pPr>
        <w:ind w:left="3248" w:hanging="480"/>
      </w:pPr>
    </w:lvl>
    <w:lvl w:ilvl="5" w:tplc="0409001B" w:tentative="1">
      <w:start w:val="1"/>
      <w:numFmt w:val="lowerRoman"/>
      <w:lvlText w:val="%6."/>
      <w:lvlJc w:val="right"/>
      <w:pPr>
        <w:ind w:left="3728" w:hanging="480"/>
      </w:pPr>
    </w:lvl>
    <w:lvl w:ilvl="6" w:tplc="0409000F" w:tentative="1">
      <w:start w:val="1"/>
      <w:numFmt w:val="decimal"/>
      <w:lvlText w:val="%7."/>
      <w:lvlJc w:val="left"/>
      <w:pPr>
        <w:ind w:left="4208" w:hanging="480"/>
      </w:pPr>
    </w:lvl>
    <w:lvl w:ilvl="7" w:tplc="04090019" w:tentative="1">
      <w:start w:val="1"/>
      <w:numFmt w:val="ideographTraditional"/>
      <w:lvlText w:val="%8、"/>
      <w:lvlJc w:val="left"/>
      <w:pPr>
        <w:ind w:left="4688" w:hanging="480"/>
      </w:pPr>
    </w:lvl>
    <w:lvl w:ilvl="8" w:tplc="0409001B" w:tentative="1">
      <w:start w:val="1"/>
      <w:numFmt w:val="lowerRoman"/>
      <w:lvlText w:val="%9."/>
      <w:lvlJc w:val="right"/>
      <w:pPr>
        <w:ind w:left="5168" w:hanging="480"/>
      </w:pPr>
    </w:lvl>
  </w:abstractNum>
  <w:abstractNum w:abstractNumId="50" w15:restartNumberingAfterBreak="0">
    <w:nsid w:val="5B285A19"/>
    <w:multiLevelType w:val="hybridMultilevel"/>
    <w:tmpl w:val="FFF61AE2"/>
    <w:lvl w:ilvl="0" w:tplc="5FD272DC">
      <w:start w:val="1"/>
      <w:numFmt w:val="taiwaneseCountingThousand"/>
      <w:suff w:val="nothing"/>
      <w:lvlText w:val="(%1)"/>
      <w:lvlJc w:val="left"/>
      <w:pPr>
        <w:ind w:left="1800" w:hanging="720"/>
      </w:pPr>
      <w:rPr>
        <w:rFonts w:hint="default"/>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51" w15:restartNumberingAfterBreak="0">
    <w:nsid w:val="5BEC3258"/>
    <w:multiLevelType w:val="hybridMultilevel"/>
    <w:tmpl w:val="07049E1C"/>
    <w:lvl w:ilvl="0" w:tplc="C082AE80">
      <w:start w:val="1"/>
      <w:numFmt w:val="decimal"/>
      <w:suff w:val="nothing"/>
      <w:lvlText w:val="（%1）"/>
      <w:lvlJc w:val="left"/>
      <w:pPr>
        <w:ind w:left="1506" w:hanging="1080"/>
      </w:pPr>
      <w:rPr>
        <w:rFonts w:hint="default"/>
      </w:rPr>
    </w:lvl>
    <w:lvl w:ilvl="1" w:tplc="04090019" w:tentative="1">
      <w:start w:val="1"/>
      <w:numFmt w:val="ideographTraditional"/>
      <w:lvlText w:val="%2、"/>
      <w:lvlJc w:val="left"/>
      <w:pPr>
        <w:ind w:left="1125" w:hanging="480"/>
      </w:pPr>
    </w:lvl>
    <w:lvl w:ilvl="2" w:tplc="0409001B" w:tentative="1">
      <w:start w:val="1"/>
      <w:numFmt w:val="lowerRoman"/>
      <w:lvlText w:val="%3."/>
      <w:lvlJc w:val="right"/>
      <w:pPr>
        <w:ind w:left="1605" w:hanging="480"/>
      </w:pPr>
    </w:lvl>
    <w:lvl w:ilvl="3" w:tplc="0409000F" w:tentative="1">
      <w:start w:val="1"/>
      <w:numFmt w:val="decimal"/>
      <w:lvlText w:val="%4."/>
      <w:lvlJc w:val="left"/>
      <w:pPr>
        <w:ind w:left="2085" w:hanging="480"/>
      </w:pPr>
    </w:lvl>
    <w:lvl w:ilvl="4" w:tplc="04090019" w:tentative="1">
      <w:start w:val="1"/>
      <w:numFmt w:val="ideographTraditional"/>
      <w:lvlText w:val="%5、"/>
      <w:lvlJc w:val="left"/>
      <w:pPr>
        <w:ind w:left="2565" w:hanging="480"/>
      </w:pPr>
    </w:lvl>
    <w:lvl w:ilvl="5" w:tplc="0409001B" w:tentative="1">
      <w:start w:val="1"/>
      <w:numFmt w:val="lowerRoman"/>
      <w:lvlText w:val="%6."/>
      <w:lvlJc w:val="right"/>
      <w:pPr>
        <w:ind w:left="3045" w:hanging="480"/>
      </w:pPr>
    </w:lvl>
    <w:lvl w:ilvl="6" w:tplc="0409000F" w:tentative="1">
      <w:start w:val="1"/>
      <w:numFmt w:val="decimal"/>
      <w:lvlText w:val="%7."/>
      <w:lvlJc w:val="left"/>
      <w:pPr>
        <w:ind w:left="3525" w:hanging="480"/>
      </w:pPr>
    </w:lvl>
    <w:lvl w:ilvl="7" w:tplc="04090019" w:tentative="1">
      <w:start w:val="1"/>
      <w:numFmt w:val="ideographTraditional"/>
      <w:lvlText w:val="%8、"/>
      <w:lvlJc w:val="left"/>
      <w:pPr>
        <w:ind w:left="4005" w:hanging="480"/>
      </w:pPr>
    </w:lvl>
    <w:lvl w:ilvl="8" w:tplc="0409001B" w:tentative="1">
      <w:start w:val="1"/>
      <w:numFmt w:val="lowerRoman"/>
      <w:lvlText w:val="%9."/>
      <w:lvlJc w:val="right"/>
      <w:pPr>
        <w:ind w:left="4485" w:hanging="480"/>
      </w:pPr>
    </w:lvl>
  </w:abstractNum>
  <w:abstractNum w:abstractNumId="52" w15:restartNumberingAfterBreak="0">
    <w:nsid w:val="5F685850"/>
    <w:multiLevelType w:val="hybridMultilevel"/>
    <w:tmpl w:val="595479BC"/>
    <w:lvl w:ilvl="0" w:tplc="B1769FEA">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60C24CE0"/>
    <w:multiLevelType w:val="hybridMultilevel"/>
    <w:tmpl w:val="63D2D25C"/>
    <w:lvl w:ilvl="0" w:tplc="039A8636">
      <w:start w:val="8"/>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617768B1"/>
    <w:multiLevelType w:val="hybridMultilevel"/>
    <w:tmpl w:val="9C3088D8"/>
    <w:lvl w:ilvl="0" w:tplc="271E0170">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69E82D1E"/>
    <w:multiLevelType w:val="hybridMultilevel"/>
    <w:tmpl w:val="313AF1BA"/>
    <w:lvl w:ilvl="0" w:tplc="6B36745A">
      <w:start w:val="1"/>
      <w:numFmt w:val="taiwaneseCountingThousand"/>
      <w:suff w:val="nothing"/>
      <w:lvlText w:val="%1、"/>
      <w:lvlJc w:val="left"/>
      <w:pPr>
        <w:ind w:left="293" w:hanging="720"/>
      </w:pPr>
      <w:rPr>
        <w:rFonts w:ascii="標楷體" w:hAnsi="標楷體" w:cs="BiauKai" w:hint="default"/>
        <w:b/>
      </w:rPr>
    </w:lvl>
    <w:lvl w:ilvl="1" w:tplc="04090019" w:tentative="1">
      <w:start w:val="1"/>
      <w:numFmt w:val="ideographTraditional"/>
      <w:lvlText w:val="%2、"/>
      <w:lvlJc w:val="left"/>
      <w:pPr>
        <w:ind w:left="533" w:hanging="480"/>
      </w:pPr>
    </w:lvl>
    <w:lvl w:ilvl="2" w:tplc="0409001B" w:tentative="1">
      <w:start w:val="1"/>
      <w:numFmt w:val="lowerRoman"/>
      <w:lvlText w:val="%3."/>
      <w:lvlJc w:val="right"/>
      <w:pPr>
        <w:ind w:left="1013" w:hanging="480"/>
      </w:pPr>
    </w:lvl>
    <w:lvl w:ilvl="3" w:tplc="0409000F" w:tentative="1">
      <w:start w:val="1"/>
      <w:numFmt w:val="decimal"/>
      <w:lvlText w:val="%4."/>
      <w:lvlJc w:val="left"/>
      <w:pPr>
        <w:ind w:left="1493" w:hanging="480"/>
      </w:pPr>
    </w:lvl>
    <w:lvl w:ilvl="4" w:tplc="04090019" w:tentative="1">
      <w:start w:val="1"/>
      <w:numFmt w:val="ideographTraditional"/>
      <w:lvlText w:val="%5、"/>
      <w:lvlJc w:val="left"/>
      <w:pPr>
        <w:ind w:left="1973" w:hanging="480"/>
      </w:pPr>
    </w:lvl>
    <w:lvl w:ilvl="5" w:tplc="0409001B" w:tentative="1">
      <w:start w:val="1"/>
      <w:numFmt w:val="lowerRoman"/>
      <w:lvlText w:val="%6."/>
      <w:lvlJc w:val="right"/>
      <w:pPr>
        <w:ind w:left="2453" w:hanging="480"/>
      </w:pPr>
    </w:lvl>
    <w:lvl w:ilvl="6" w:tplc="0409000F" w:tentative="1">
      <w:start w:val="1"/>
      <w:numFmt w:val="decimal"/>
      <w:lvlText w:val="%7."/>
      <w:lvlJc w:val="left"/>
      <w:pPr>
        <w:ind w:left="2933" w:hanging="480"/>
      </w:pPr>
    </w:lvl>
    <w:lvl w:ilvl="7" w:tplc="04090019" w:tentative="1">
      <w:start w:val="1"/>
      <w:numFmt w:val="ideographTraditional"/>
      <w:lvlText w:val="%8、"/>
      <w:lvlJc w:val="left"/>
      <w:pPr>
        <w:ind w:left="3413" w:hanging="480"/>
      </w:pPr>
    </w:lvl>
    <w:lvl w:ilvl="8" w:tplc="0409001B" w:tentative="1">
      <w:start w:val="1"/>
      <w:numFmt w:val="lowerRoman"/>
      <w:lvlText w:val="%9."/>
      <w:lvlJc w:val="right"/>
      <w:pPr>
        <w:ind w:left="3893" w:hanging="480"/>
      </w:pPr>
    </w:lvl>
  </w:abstractNum>
  <w:abstractNum w:abstractNumId="56" w15:restartNumberingAfterBreak="0">
    <w:nsid w:val="6AA57A87"/>
    <w:multiLevelType w:val="hybridMultilevel"/>
    <w:tmpl w:val="6E787F64"/>
    <w:lvl w:ilvl="0" w:tplc="DDDCCFDA">
      <w:start w:val="1"/>
      <w:numFmt w:val="decimal"/>
      <w:suff w:val="nothing"/>
      <w:lvlText w:val="%1."/>
      <w:lvlJc w:val="left"/>
      <w:pPr>
        <w:ind w:left="492" w:hanging="49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6C7A40C6"/>
    <w:multiLevelType w:val="hybridMultilevel"/>
    <w:tmpl w:val="A28A0972"/>
    <w:lvl w:ilvl="0" w:tplc="2E06EE68">
      <w:start w:val="1"/>
      <w:numFmt w:val="taiwaneseCountingThousand"/>
      <w:suff w:val="nothing"/>
      <w:lvlText w:val="%1、"/>
      <w:lvlJc w:val="left"/>
      <w:pPr>
        <w:ind w:left="1101" w:hanging="675"/>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71215C0C"/>
    <w:multiLevelType w:val="multilevel"/>
    <w:tmpl w:val="0409001D"/>
    <w:styleLink w:val="23"/>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59" w15:restartNumberingAfterBreak="0">
    <w:nsid w:val="72B01FAC"/>
    <w:multiLevelType w:val="hybridMultilevel"/>
    <w:tmpl w:val="4A2CE58C"/>
    <w:lvl w:ilvl="0" w:tplc="5BC2A85C">
      <w:start w:val="1"/>
      <w:numFmt w:val="taiwaneseCountingThousand"/>
      <w:suff w:val="nothing"/>
      <w:lvlText w:val="(%1)"/>
      <w:lvlJc w:val="left"/>
      <w:pPr>
        <w:ind w:left="622" w:hanging="480"/>
      </w:pPr>
      <w:rPr>
        <w:rFonts w:hint="eastAsia"/>
        <w:b w:val="0"/>
        <w:sz w:val="32"/>
        <w:szCs w:val="32"/>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60" w15:restartNumberingAfterBreak="0">
    <w:nsid w:val="72EF17E8"/>
    <w:multiLevelType w:val="multilevel"/>
    <w:tmpl w:val="D5189AB4"/>
    <w:lvl w:ilvl="0">
      <w:start w:val="1"/>
      <w:numFmt w:val="taiwaneseCountingThousand"/>
      <w:suff w:val="nothing"/>
      <w:lvlText w:val="%1、"/>
      <w:lvlJc w:val="left"/>
      <w:pPr>
        <w:ind w:left="480" w:hanging="480"/>
      </w:pPr>
      <w:rPr>
        <w:rFonts w:ascii="標楷體" w:eastAsia="標楷體" w:hAnsi="標楷體" w:hint="eastAsia"/>
        <w:sz w:val="32"/>
        <w:szCs w:val="32"/>
        <w:lang w:val="en-US"/>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61" w15:restartNumberingAfterBreak="0">
    <w:nsid w:val="73CA69DE"/>
    <w:multiLevelType w:val="multilevel"/>
    <w:tmpl w:val="0409001F"/>
    <w:styleLink w:val="33"/>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62" w15:restartNumberingAfterBreak="0">
    <w:nsid w:val="753A72AC"/>
    <w:multiLevelType w:val="hybridMultilevel"/>
    <w:tmpl w:val="541E534A"/>
    <w:styleLink w:val="112"/>
    <w:lvl w:ilvl="0" w:tplc="3D2A064C">
      <w:start w:val="1"/>
      <w:numFmt w:val="taiwaneseCountingThousand"/>
      <w:lvlText w:val="%1、"/>
      <w:lvlJc w:val="left"/>
      <w:pPr>
        <w:tabs>
          <w:tab w:val="num" w:pos="960"/>
        </w:tabs>
        <w:ind w:left="960" w:hanging="720"/>
      </w:pPr>
      <w:rPr>
        <w:rFonts w:hint="default"/>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63" w15:restartNumberingAfterBreak="0">
    <w:nsid w:val="756908A1"/>
    <w:multiLevelType w:val="hybridMultilevel"/>
    <w:tmpl w:val="7748A7A4"/>
    <w:styleLink w:val="312"/>
    <w:lvl w:ilvl="0" w:tplc="05B0A114">
      <w:start w:val="16"/>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4" w15:restartNumberingAfterBreak="0">
    <w:nsid w:val="77D86894"/>
    <w:multiLevelType w:val="hybridMultilevel"/>
    <w:tmpl w:val="3056DDFA"/>
    <w:lvl w:ilvl="0" w:tplc="70443F56">
      <w:start w:val="2"/>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15:restartNumberingAfterBreak="0">
    <w:nsid w:val="79D9555D"/>
    <w:multiLevelType w:val="hybridMultilevel"/>
    <w:tmpl w:val="FD82FA20"/>
    <w:lvl w:ilvl="0" w:tplc="AA760CC4">
      <w:start w:val="1"/>
      <w:numFmt w:val="taiwaneseCountingThousand"/>
      <w:suff w:val="nothing"/>
      <w:lvlText w:val="(%1)"/>
      <w:lvlJc w:val="left"/>
      <w:pPr>
        <w:ind w:left="1430" w:hanging="720"/>
      </w:pPr>
      <w:rPr>
        <w:rFonts w:hint="default"/>
      </w:rPr>
    </w:lvl>
    <w:lvl w:ilvl="1" w:tplc="B9A217F8">
      <w:start w:val="1"/>
      <w:numFmt w:val="decimal"/>
      <w:lvlText w:val="%2、"/>
      <w:lvlJc w:val="left"/>
      <w:pPr>
        <w:ind w:left="-359" w:hanging="720"/>
      </w:pPr>
      <w:rPr>
        <w:rFonts w:hint="default"/>
      </w:rPr>
    </w:lvl>
    <w:lvl w:ilvl="2" w:tplc="8ACC195A">
      <w:start w:val="1"/>
      <w:numFmt w:val="taiwaneseCountingThousand"/>
      <w:suff w:val="nothing"/>
      <w:lvlText w:val="%3、"/>
      <w:lvlJc w:val="left"/>
      <w:pPr>
        <w:ind w:left="121" w:hanging="720"/>
      </w:pPr>
      <w:rPr>
        <w:rFonts w:hint="default"/>
      </w:rPr>
    </w:lvl>
    <w:lvl w:ilvl="3" w:tplc="0409000F" w:tentative="1">
      <w:start w:val="1"/>
      <w:numFmt w:val="decimal"/>
      <w:lvlText w:val="%4."/>
      <w:lvlJc w:val="left"/>
      <w:pPr>
        <w:ind w:left="361" w:hanging="480"/>
      </w:pPr>
    </w:lvl>
    <w:lvl w:ilvl="4" w:tplc="04090019" w:tentative="1">
      <w:start w:val="1"/>
      <w:numFmt w:val="ideographTraditional"/>
      <w:lvlText w:val="%5、"/>
      <w:lvlJc w:val="left"/>
      <w:pPr>
        <w:ind w:left="841" w:hanging="480"/>
      </w:pPr>
    </w:lvl>
    <w:lvl w:ilvl="5" w:tplc="0409001B" w:tentative="1">
      <w:start w:val="1"/>
      <w:numFmt w:val="lowerRoman"/>
      <w:lvlText w:val="%6."/>
      <w:lvlJc w:val="right"/>
      <w:pPr>
        <w:ind w:left="1321" w:hanging="480"/>
      </w:pPr>
    </w:lvl>
    <w:lvl w:ilvl="6" w:tplc="0409000F" w:tentative="1">
      <w:start w:val="1"/>
      <w:numFmt w:val="decimal"/>
      <w:lvlText w:val="%7."/>
      <w:lvlJc w:val="left"/>
      <w:pPr>
        <w:ind w:left="1801" w:hanging="480"/>
      </w:pPr>
    </w:lvl>
    <w:lvl w:ilvl="7" w:tplc="04090019" w:tentative="1">
      <w:start w:val="1"/>
      <w:numFmt w:val="ideographTraditional"/>
      <w:lvlText w:val="%8、"/>
      <w:lvlJc w:val="left"/>
      <w:pPr>
        <w:ind w:left="2281" w:hanging="480"/>
      </w:pPr>
    </w:lvl>
    <w:lvl w:ilvl="8" w:tplc="0409001B" w:tentative="1">
      <w:start w:val="1"/>
      <w:numFmt w:val="lowerRoman"/>
      <w:lvlText w:val="%9."/>
      <w:lvlJc w:val="right"/>
      <w:pPr>
        <w:ind w:left="2761" w:hanging="480"/>
      </w:pPr>
    </w:lvl>
  </w:abstractNum>
  <w:abstractNum w:abstractNumId="66" w15:restartNumberingAfterBreak="0">
    <w:nsid w:val="7A171C7B"/>
    <w:multiLevelType w:val="multilevel"/>
    <w:tmpl w:val="B6346B56"/>
    <w:lvl w:ilvl="0">
      <w:start w:val="10"/>
      <w:numFmt w:val="decimal"/>
      <w:lvlText w:val="（%1-"/>
      <w:lvlJc w:val="left"/>
      <w:pPr>
        <w:ind w:left="1200" w:hanging="1200"/>
      </w:pPr>
      <w:rPr>
        <w:rFonts w:hint="default"/>
      </w:rPr>
    </w:lvl>
    <w:lvl w:ilvl="1">
      <w:start w:val="4"/>
      <w:numFmt w:val="decimal"/>
      <w:lvlText w:val="（%1-%2-"/>
      <w:lvlJc w:val="left"/>
      <w:pPr>
        <w:ind w:left="1200" w:hanging="1200"/>
      </w:pPr>
      <w:rPr>
        <w:rFonts w:hint="default"/>
      </w:rPr>
    </w:lvl>
    <w:lvl w:ilvl="2">
      <w:start w:val="4"/>
      <w:numFmt w:val="decimal"/>
      <w:lvlText w:val="（%1-%2-%3）"/>
      <w:lvlJc w:val="left"/>
      <w:pPr>
        <w:ind w:left="1200" w:hanging="120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67" w15:restartNumberingAfterBreak="0">
    <w:nsid w:val="7BDB6671"/>
    <w:multiLevelType w:val="hybridMultilevel"/>
    <w:tmpl w:val="70BC3DCC"/>
    <w:lvl w:ilvl="0" w:tplc="96526802">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7F052D12"/>
    <w:multiLevelType w:val="hybridMultilevel"/>
    <w:tmpl w:val="123CDBB6"/>
    <w:lvl w:ilvl="0" w:tplc="AA760CC4">
      <w:start w:val="1"/>
      <w:numFmt w:val="taiwaneseCountingThousand"/>
      <w:suff w:val="nothing"/>
      <w:lvlText w:val="(%1)"/>
      <w:lvlJc w:val="left"/>
      <w:pPr>
        <w:ind w:left="1430" w:hanging="720"/>
      </w:pPr>
      <w:rPr>
        <w:rFonts w:hint="default"/>
      </w:rPr>
    </w:lvl>
    <w:lvl w:ilvl="1" w:tplc="B9A217F8">
      <w:start w:val="1"/>
      <w:numFmt w:val="decimal"/>
      <w:lvlText w:val="%2、"/>
      <w:lvlJc w:val="left"/>
      <w:pPr>
        <w:ind w:left="-359" w:hanging="720"/>
      </w:pPr>
      <w:rPr>
        <w:rFonts w:hint="default"/>
      </w:rPr>
    </w:lvl>
    <w:lvl w:ilvl="2" w:tplc="0409001B" w:tentative="1">
      <w:start w:val="1"/>
      <w:numFmt w:val="lowerRoman"/>
      <w:lvlText w:val="%3."/>
      <w:lvlJc w:val="right"/>
      <w:pPr>
        <w:ind w:left="-119" w:hanging="480"/>
      </w:pPr>
    </w:lvl>
    <w:lvl w:ilvl="3" w:tplc="0409000F" w:tentative="1">
      <w:start w:val="1"/>
      <w:numFmt w:val="decimal"/>
      <w:lvlText w:val="%4."/>
      <w:lvlJc w:val="left"/>
      <w:pPr>
        <w:ind w:left="361" w:hanging="480"/>
      </w:pPr>
    </w:lvl>
    <w:lvl w:ilvl="4" w:tplc="04090019" w:tentative="1">
      <w:start w:val="1"/>
      <w:numFmt w:val="ideographTraditional"/>
      <w:lvlText w:val="%5、"/>
      <w:lvlJc w:val="left"/>
      <w:pPr>
        <w:ind w:left="841" w:hanging="480"/>
      </w:pPr>
    </w:lvl>
    <w:lvl w:ilvl="5" w:tplc="0409001B" w:tentative="1">
      <w:start w:val="1"/>
      <w:numFmt w:val="lowerRoman"/>
      <w:lvlText w:val="%6."/>
      <w:lvlJc w:val="right"/>
      <w:pPr>
        <w:ind w:left="1321" w:hanging="480"/>
      </w:pPr>
    </w:lvl>
    <w:lvl w:ilvl="6" w:tplc="0409000F" w:tentative="1">
      <w:start w:val="1"/>
      <w:numFmt w:val="decimal"/>
      <w:lvlText w:val="%7."/>
      <w:lvlJc w:val="left"/>
      <w:pPr>
        <w:ind w:left="1801" w:hanging="480"/>
      </w:pPr>
    </w:lvl>
    <w:lvl w:ilvl="7" w:tplc="04090019" w:tentative="1">
      <w:start w:val="1"/>
      <w:numFmt w:val="ideographTraditional"/>
      <w:lvlText w:val="%8、"/>
      <w:lvlJc w:val="left"/>
      <w:pPr>
        <w:ind w:left="2281" w:hanging="480"/>
      </w:pPr>
    </w:lvl>
    <w:lvl w:ilvl="8" w:tplc="0409001B" w:tentative="1">
      <w:start w:val="1"/>
      <w:numFmt w:val="lowerRoman"/>
      <w:lvlText w:val="%9."/>
      <w:lvlJc w:val="right"/>
      <w:pPr>
        <w:ind w:left="2761" w:hanging="480"/>
      </w:pPr>
    </w:lvl>
  </w:abstractNum>
  <w:num w:numId="1">
    <w:abstractNumId w:val="26"/>
  </w:num>
  <w:num w:numId="2">
    <w:abstractNumId w:val="58"/>
  </w:num>
  <w:num w:numId="3">
    <w:abstractNumId w:val="1"/>
  </w:num>
  <w:num w:numId="4">
    <w:abstractNumId w:val="61"/>
  </w:num>
  <w:num w:numId="5">
    <w:abstractNumId w:val="43"/>
  </w:num>
  <w:num w:numId="6">
    <w:abstractNumId w:val="63"/>
  </w:num>
  <w:num w:numId="7">
    <w:abstractNumId w:val="62"/>
  </w:num>
  <w:num w:numId="8">
    <w:abstractNumId w:val="33"/>
  </w:num>
  <w:num w:numId="9">
    <w:abstractNumId w:val="0"/>
  </w:num>
  <w:num w:numId="10">
    <w:abstractNumId w:val="39"/>
  </w:num>
  <w:num w:numId="11">
    <w:abstractNumId w:val="29"/>
  </w:num>
  <w:num w:numId="12">
    <w:abstractNumId w:val="25"/>
  </w:num>
  <w:num w:numId="13">
    <w:abstractNumId w:val="14"/>
  </w:num>
  <w:num w:numId="14">
    <w:abstractNumId w:val="31"/>
  </w:num>
  <w:num w:numId="15">
    <w:abstractNumId w:val="40"/>
  </w:num>
  <w:num w:numId="16">
    <w:abstractNumId w:val="48"/>
  </w:num>
  <w:num w:numId="17">
    <w:abstractNumId w:val="59"/>
  </w:num>
  <w:num w:numId="18">
    <w:abstractNumId w:val="9"/>
  </w:num>
  <w:num w:numId="19">
    <w:abstractNumId w:val="56"/>
  </w:num>
  <w:num w:numId="20">
    <w:abstractNumId w:val="24"/>
  </w:num>
  <w:num w:numId="21">
    <w:abstractNumId w:val="66"/>
  </w:num>
  <w:num w:numId="22">
    <w:abstractNumId w:val="16"/>
  </w:num>
  <w:num w:numId="23">
    <w:abstractNumId w:val="36"/>
  </w:num>
  <w:num w:numId="24">
    <w:abstractNumId w:val="28"/>
  </w:num>
  <w:num w:numId="25">
    <w:abstractNumId w:val="54"/>
  </w:num>
  <w:num w:numId="26">
    <w:abstractNumId w:val="30"/>
  </w:num>
  <w:num w:numId="27">
    <w:abstractNumId w:val="42"/>
  </w:num>
  <w:num w:numId="28">
    <w:abstractNumId w:val="11"/>
  </w:num>
  <w:num w:numId="29">
    <w:abstractNumId w:val="50"/>
  </w:num>
  <w:num w:numId="30">
    <w:abstractNumId w:val="27"/>
  </w:num>
  <w:num w:numId="31">
    <w:abstractNumId w:val="64"/>
  </w:num>
  <w:num w:numId="32">
    <w:abstractNumId w:val="17"/>
  </w:num>
  <w:num w:numId="33">
    <w:abstractNumId w:val="2"/>
  </w:num>
  <w:num w:numId="34">
    <w:abstractNumId w:val="65"/>
  </w:num>
  <w:num w:numId="35">
    <w:abstractNumId w:val="45"/>
  </w:num>
  <w:num w:numId="36">
    <w:abstractNumId w:val="68"/>
  </w:num>
  <w:num w:numId="37">
    <w:abstractNumId w:val="53"/>
  </w:num>
  <w:num w:numId="38">
    <w:abstractNumId w:val="7"/>
  </w:num>
  <w:num w:numId="39">
    <w:abstractNumId w:val="4"/>
  </w:num>
  <w:num w:numId="40">
    <w:abstractNumId w:val="49"/>
  </w:num>
  <w:num w:numId="41">
    <w:abstractNumId w:val="3"/>
  </w:num>
  <w:num w:numId="42">
    <w:abstractNumId w:val="60"/>
  </w:num>
  <w:num w:numId="43">
    <w:abstractNumId w:val="44"/>
  </w:num>
  <w:num w:numId="44">
    <w:abstractNumId w:val="10"/>
  </w:num>
  <w:num w:numId="45">
    <w:abstractNumId w:val="18"/>
  </w:num>
  <w:num w:numId="46">
    <w:abstractNumId w:val="57"/>
  </w:num>
  <w:num w:numId="47">
    <w:abstractNumId w:val="6"/>
  </w:num>
  <w:num w:numId="48">
    <w:abstractNumId w:val="55"/>
  </w:num>
  <w:num w:numId="49">
    <w:abstractNumId w:val="5"/>
  </w:num>
  <w:num w:numId="50">
    <w:abstractNumId w:val="21"/>
  </w:num>
  <w:num w:numId="51">
    <w:abstractNumId w:val="34"/>
  </w:num>
  <w:num w:numId="52">
    <w:abstractNumId w:val="15"/>
  </w:num>
  <w:num w:numId="53">
    <w:abstractNumId w:val="35"/>
  </w:num>
  <w:num w:numId="54">
    <w:abstractNumId w:val="51"/>
  </w:num>
  <w:num w:numId="55">
    <w:abstractNumId w:val="46"/>
  </w:num>
  <w:num w:numId="56">
    <w:abstractNumId w:val="8"/>
  </w:num>
  <w:num w:numId="57">
    <w:abstractNumId w:val="23"/>
  </w:num>
  <w:num w:numId="58">
    <w:abstractNumId w:val="67"/>
  </w:num>
  <w:num w:numId="59">
    <w:abstractNumId w:val="22"/>
  </w:num>
  <w:num w:numId="60">
    <w:abstractNumId w:val="13"/>
  </w:num>
  <w:num w:numId="61">
    <w:abstractNumId w:val="47"/>
  </w:num>
  <w:num w:numId="62">
    <w:abstractNumId w:val="52"/>
  </w:num>
  <w:num w:numId="63">
    <w:abstractNumId w:val="12"/>
  </w:num>
  <w:num w:numId="64">
    <w:abstractNumId w:val="20"/>
  </w:num>
  <w:num w:numId="65">
    <w:abstractNumId w:val="19"/>
  </w:num>
  <w:num w:numId="66">
    <w:abstractNumId w:val="41"/>
  </w:num>
  <w:num w:numId="67">
    <w:abstractNumId w:val="38"/>
  </w:num>
  <w:num w:numId="68">
    <w:abstractNumId w:val="32"/>
  </w:num>
  <w:num w:numId="69">
    <w:abstractNumId w:val="37"/>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1454"/>
    <w:rsid w:val="00000016"/>
    <w:rsid w:val="000003CF"/>
    <w:rsid w:val="00000A91"/>
    <w:rsid w:val="00000CB1"/>
    <w:rsid w:val="0000108A"/>
    <w:rsid w:val="000012B3"/>
    <w:rsid w:val="000013DA"/>
    <w:rsid w:val="000019A1"/>
    <w:rsid w:val="000020D3"/>
    <w:rsid w:val="00002202"/>
    <w:rsid w:val="000025F1"/>
    <w:rsid w:val="0000286C"/>
    <w:rsid w:val="00002E6B"/>
    <w:rsid w:val="000035E6"/>
    <w:rsid w:val="000043DF"/>
    <w:rsid w:val="00004B11"/>
    <w:rsid w:val="00005471"/>
    <w:rsid w:val="000057BE"/>
    <w:rsid w:val="00005B7E"/>
    <w:rsid w:val="00005EE8"/>
    <w:rsid w:val="00006383"/>
    <w:rsid w:val="00006557"/>
    <w:rsid w:val="000065A1"/>
    <w:rsid w:val="0000723D"/>
    <w:rsid w:val="00007530"/>
    <w:rsid w:val="0000772F"/>
    <w:rsid w:val="00007CAF"/>
    <w:rsid w:val="00007CF4"/>
    <w:rsid w:val="00010003"/>
    <w:rsid w:val="0001005A"/>
    <w:rsid w:val="00010106"/>
    <w:rsid w:val="000104A5"/>
    <w:rsid w:val="00010572"/>
    <w:rsid w:val="000107A5"/>
    <w:rsid w:val="000109F4"/>
    <w:rsid w:val="00010AA6"/>
    <w:rsid w:val="000115C0"/>
    <w:rsid w:val="00011678"/>
    <w:rsid w:val="00011C01"/>
    <w:rsid w:val="00012007"/>
    <w:rsid w:val="00013836"/>
    <w:rsid w:val="0001389E"/>
    <w:rsid w:val="00013D92"/>
    <w:rsid w:val="00013E0D"/>
    <w:rsid w:val="00013E12"/>
    <w:rsid w:val="00013F53"/>
    <w:rsid w:val="00014949"/>
    <w:rsid w:val="00014EF9"/>
    <w:rsid w:val="0001577F"/>
    <w:rsid w:val="0001587E"/>
    <w:rsid w:val="00015F20"/>
    <w:rsid w:val="00016153"/>
    <w:rsid w:val="00016413"/>
    <w:rsid w:val="000166D3"/>
    <w:rsid w:val="00016E53"/>
    <w:rsid w:val="00016EC1"/>
    <w:rsid w:val="00016F03"/>
    <w:rsid w:val="000174DA"/>
    <w:rsid w:val="00017E5F"/>
    <w:rsid w:val="00020123"/>
    <w:rsid w:val="0002038F"/>
    <w:rsid w:val="00020413"/>
    <w:rsid w:val="000207E6"/>
    <w:rsid w:val="00020B99"/>
    <w:rsid w:val="00020BC7"/>
    <w:rsid w:val="000210EB"/>
    <w:rsid w:val="000213F1"/>
    <w:rsid w:val="000217A9"/>
    <w:rsid w:val="000218FF"/>
    <w:rsid w:val="00021C80"/>
    <w:rsid w:val="00022422"/>
    <w:rsid w:val="000226E9"/>
    <w:rsid w:val="00023068"/>
    <w:rsid w:val="00023139"/>
    <w:rsid w:val="0002366B"/>
    <w:rsid w:val="00023716"/>
    <w:rsid w:val="0002395D"/>
    <w:rsid w:val="00023DA2"/>
    <w:rsid w:val="00023F7E"/>
    <w:rsid w:val="00024745"/>
    <w:rsid w:val="00024896"/>
    <w:rsid w:val="000249B9"/>
    <w:rsid w:val="00025C54"/>
    <w:rsid w:val="00026B42"/>
    <w:rsid w:val="0002760A"/>
    <w:rsid w:val="00027679"/>
    <w:rsid w:val="0003038D"/>
    <w:rsid w:val="000304BB"/>
    <w:rsid w:val="000308C1"/>
    <w:rsid w:val="00030935"/>
    <w:rsid w:val="00030FF7"/>
    <w:rsid w:val="00031060"/>
    <w:rsid w:val="000318A5"/>
    <w:rsid w:val="00031A8B"/>
    <w:rsid w:val="00031BD7"/>
    <w:rsid w:val="000321AB"/>
    <w:rsid w:val="00032326"/>
    <w:rsid w:val="00032605"/>
    <w:rsid w:val="00032BB0"/>
    <w:rsid w:val="00033064"/>
    <w:rsid w:val="00033321"/>
    <w:rsid w:val="000333A6"/>
    <w:rsid w:val="00033415"/>
    <w:rsid w:val="00033FB8"/>
    <w:rsid w:val="00034168"/>
    <w:rsid w:val="0003422C"/>
    <w:rsid w:val="00034353"/>
    <w:rsid w:val="0003470C"/>
    <w:rsid w:val="00034C4F"/>
    <w:rsid w:val="000352F8"/>
    <w:rsid w:val="000354B3"/>
    <w:rsid w:val="00036FCF"/>
    <w:rsid w:val="00037A7E"/>
    <w:rsid w:val="00037AB0"/>
    <w:rsid w:val="0004001D"/>
    <w:rsid w:val="0004047C"/>
    <w:rsid w:val="00041366"/>
    <w:rsid w:val="0004192D"/>
    <w:rsid w:val="00042160"/>
    <w:rsid w:val="0004270B"/>
    <w:rsid w:val="00042EAF"/>
    <w:rsid w:val="0004362A"/>
    <w:rsid w:val="00044072"/>
    <w:rsid w:val="000442E2"/>
    <w:rsid w:val="00044356"/>
    <w:rsid w:val="00044BE2"/>
    <w:rsid w:val="00044D1E"/>
    <w:rsid w:val="00044D22"/>
    <w:rsid w:val="0004507B"/>
    <w:rsid w:val="000450DD"/>
    <w:rsid w:val="00045857"/>
    <w:rsid w:val="00045892"/>
    <w:rsid w:val="00045B3E"/>
    <w:rsid w:val="0004615C"/>
    <w:rsid w:val="00046170"/>
    <w:rsid w:val="000465BB"/>
    <w:rsid w:val="000466DF"/>
    <w:rsid w:val="00046710"/>
    <w:rsid w:val="00046966"/>
    <w:rsid w:val="00046B1C"/>
    <w:rsid w:val="00046C2E"/>
    <w:rsid w:val="00046D3C"/>
    <w:rsid w:val="00046FDE"/>
    <w:rsid w:val="0004738C"/>
    <w:rsid w:val="0004787A"/>
    <w:rsid w:val="00047A8D"/>
    <w:rsid w:val="00047BCB"/>
    <w:rsid w:val="00047C16"/>
    <w:rsid w:val="00047E93"/>
    <w:rsid w:val="00050022"/>
    <w:rsid w:val="000503B4"/>
    <w:rsid w:val="00050485"/>
    <w:rsid w:val="00050623"/>
    <w:rsid w:val="0005080E"/>
    <w:rsid w:val="00050F7E"/>
    <w:rsid w:val="0005145F"/>
    <w:rsid w:val="00051C50"/>
    <w:rsid w:val="00051CE1"/>
    <w:rsid w:val="00051FEE"/>
    <w:rsid w:val="00052044"/>
    <w:rsid w:val="000523F8"/>
    <w:rsid w:val="0005270E"/>
    <w:rsid w:val="00052800"/>
    <w:rsid w:val="00052D8B"/>
    <w:rsid w:val="00052EDC"/>
    <w:rsid w:val="000530DE"/>
    <w:rsid w:val="00053112"/>
    <w:rsid w:val="00053424"/>
    <w:rsid w:val="00053636"/>
    <w:rsid w:val="00053680"/>
    <w:rsid w:val="00053A86"/>
    <w:rsid w:val="00053AB7"/>
    <w:rsid w:val="00054361"/>
    <w:rsid w:val="000549E8"/>
    <w:rsid w:val="00054A79"/>
    <w:rsid w:val="00054CDF"/>
    <w:rsid w:val="00054E59"/>
    <w:rsid w:val="00054E7A"/>
    <w:rsid w:val="0005514C"/>
    <w:rsid w:val="00055B4F"/>
    <w:rsid w:val="00055D82"/>
    <w:rsid w:val="000561FF"/>
    <w:rsid w:val="000562D6"/>
    <w:rsid w:val="00056460"/>
    <w:rsid w:val="0005697A"/>
    <w:rsid w:val="00057363"/>
    <w:rsid w:val="00057474"/>
    <w:rsid w:val="00057515"/>
    <w:rsid w:val="00057633"/>
    <w:rsid w:val="0005765C"/>
    <w:rsid w:val="000577C5"/>
    <w:rsid w:val="00057C81"/>
    <w:rsid w:val="00060944"/>
    <w:rsid w:val="000609C5"/>
    <w:rsid w:val="00060C53"/>
    <w:rsid w:val="00060FB6"/>
    <w:rsid w:val="0006189B"/>
    <w:rsid w:val="00062159"/>
    <w:rsid w:val="00062E5B"/>
    <w:rsid w:val="00062E95"/>
    <w:rsid w:val="00063216"/>
    <w:rsid w:val="00063301"/>
    <w:rsid w:val="0006351C"/>
    <w:rsid w:val="000637CD"/>
    <w:rsid w:val="00063C21"/>
    <w:rsid w:val="00063FA4"/>
    <w:rsid w:val="00063FDE"/>
    <w:rsid w:val="0006418F"/>
    <w:rsid w:val="000647BC"/>
    <w:rsid w:val="000649D7"/>
    <w:rsid w:val="00064E5D"/>
    <w:rsid w:val="00065464"/>
    <w:rsid w:val="00065C49"/>
    <w:rsid w:val="00066233"/>
    <w:rsid w:val="000665BE"/>
    <w:rsid w:val="00066CD6"/>
    <w:rsid w:val="00067032"/>
    <w:rsid w:val="000670DD"/>
    <w:rsid w:val="000673D3"/>
    <w:rsid w:val="00067424"/>
    <w:rsid w:val="0006751B"/>
    <w:rsid w:val="00067719"/>
    <w:rsid w:val="000678F8"/>
    <w:rsid w:val="0007132C"/>
    <w:rsid w:val="000713D6"/>
    <w:rsid w:val="00071838"/>
    <w:rsid w:val="000718C8"/>
    <w:rsid w:val="00071A57"/>
    <w:rsid w:val="00071F7B"/>
    <w:rsid w:val="00071FFB"/>
    <w:rsid w:val="00072A3E"/>
    <w:rsid w:val="00072A61"/>
    <w:rsid w:val="00072A8D"/>
    <w:rsid w:val="00072B04"/>
    <w:rsid w:val="00072CB6"/>
    <w:rsid w:val="00072CD6"/>
    <w:rsid w:val="00072F23"/>
    <w:rsid w:val="000733A3"/>
    <w:rsid w:val="00073417"/>
    <w:rsid w:val="00073666"/>
    <w:rsid w:val="00073B25"/>
    <w:rsid w:val="000747B6"/>
    <w:rsid w:val="00074B3A"/>
    <w:rsid w:val="00074C90"/>
    <w:rsid w:val="00074E96"/>
    <w:rsid w:val="00075132"/>
    <w:rsid w:val="000752B9"/>
    <w:rsid w:val="000757A5"/>
    <w:rsid w:val="000759F5"/>
    <w:rsid w:val="00075A67"/>
    <w:rsid w:val="00075C81"/>
    <w:rsid w:val="000762AF"/>
    <w:rsid w:val="0007648C"/>
    <w:rsid w:val="000765BE"/>
    <w:rsid w:val="000774DB"/>
    <w:rsid w:val="0007787F"/>
    <w:rsid w:val="00077969"/>
    <w:rsid w:val="00077D6D"/>
    <w:rsid w:val="00080258"/>
    <w:rsid w:val="00080C4E"/>
    <w:rsid w:val="00080E29"/>
    <w:rsid w:val="00081695"/>
    <w:rsid w:val="00081F62"/>
    <w:rsid w:val="00081F89"/>
    <w:rsid w:val="00081FF7"/>
    <w:rsid w:val="00082717"/>
    <w:rsid w:val="00082B43"/>
    <w:rsid w:val="0008353A"/>
    <w:rsid w:val="00083555"/>
    <w:rsid w:val="0008376F"/>
    <w:rsid w:val="00084149"/>
    <w:rsid w:val="00084385"/>
    <w:rsid w:val="00084428"/>
    <w:rsid w:val="00084534"/>
    <w:rsid w:val="00084622"/>
    <w:rsid w:val="000848D0"/>
    <w:rsid w:val="00084C47"/>
    <w:rsid w:val="00084D9C"/>
    <w:rsid w:val="000854AD"/>
    <w:rsid w:val="000857E0"/>
    <w:rsid w:val="000860A9"/>
    <w:rsid w:val="000862F6"/>
    <w:rsid w:val="00086B5F"/>
    <w:rsid w:val="00086E4A"/>
    <w:rsid w:val="000874D4"/>
    <w:rsid w:val="00087BA6"/>
    <w:rsid w:val="00087E38"/>
    <w:rsid w:val="00087EDC"/>
    <w:rsid w:val="00087FD7"/>
    <w:rsid w:val="000906FC"/>
    <w:rsid w:val="0009078A"/>
    <w:rsid w:val="00090CDB"/>
    <w:rsid w:val="00090E8A"/>
    <w:rsid w:val="000910C3"/>
    <w:rsid w:val="0009120E"/>
    <w:rsid w:val="00091456"/>
    <w:rsid w:val="0009154A"/>
    <w:rsid w:val="0009165E"/>
    <w:rsid w:val="00091A54"/>
    <w:rsid w:val="00091D2F"/>
    <w:rsid w:val="00091DC1"/>
    <w:rsid w:val="00092025"/>
    <w:rsid w:val="00092155"/>
    <w:rsid w:val="0009287B"/>
    <w:rsid w:val="00092E4A"/>
    <w:rsid w:val="00092EE8"/>
    <w:rsid w:val="0009309C"/>
    <w:rsid w:val="00093137"/>
    <w:rsid w:val="000933AC"/>
    <w:rsid w:val="000934F2"/>
    <w:rsid w:val="00093ACD"/>
    <w:rsid w:val="0009405F"/>
    <w:rsid w:val="00094491"/>
    <w:rsid w:val="00094604"/>
    <w:rsid w:val="000949A6"/>
    <w:rsid w:val="00094C40"/>
    <w:rsid w:val="00094D37"/>
    <w:rsid w:val="00095372"/>
    <w:rsid w:val="000966DB"/>
    <w:rsid w:val="000966E1"/>
    <w:rsid w:val="00096930"/>
    <w:rsid w:val="00096C32"/>
    <w:rsid w:val="00097151"/>
    <w:rsid w:val="00097563"/>
    <w:rsid w:val="000975ED"/>
    <w:rsid w:val="000A0B12"/>
    <w:rsid w:val="000A0E07"/>
    <w:rsid w:val="000A1783"/>
    <w:rsid w:val="000A17BE"/>
    <w:rsid w:val="000A1995"/>
    <w:rsid w:val="000A1B7F"/>
    <w:rsid w:val="000A1C7E"/>
    <w:rsid w:val="000A1FFA"/>
    <w:rsid w:val="000A22E1"/>
    <w:rsid w:val="000A2603"/>
    <w:rsid w:val="000A27B5"/>
    <w:rsid w:val="000A29B2"/>
    <w:rsid w:val="000A2A8A"/>
    <w:rsid w:val="000A2C7E"/>
    <w:rsid w:val="000A32DA"/>
    <w:rsid w:val="000A35A2"/>
    <w:rsid w:val="000A3C97"/>
    <w:rsid w:val="000A3D6A"/>
    <w:rsid w:val="000A3DDD"/>
    <w:rsid w:val="000A4521"/>
    <w:rsid w:val="000A4918"/>
    <w:rsid w:val="000A4DA1"/>
    <w:rsid w:val="000A55C4"/>
    <w:rsid w:val="000A5666"/>
    <w:rsid w:val="000A5B1D"/>
    <w:rsid w:val="000A5DBB"/>
    <w:rsid w:val="000A6385"/>
    <w:rsid w:val="000A675A"/>
    <w:rsid w:val="000A6AE2"/>
    <w:rsid w:val="000A6C05"/>
    <w:rsid w:val="000A6D01"/>
    <w:rsid w:val="000A76F5"/>
    <w:rsid w:val="000A7BC5"/>
    <w:rsid w:val="000A7CC7"/>
    <w:rsid w:val="000B0031"/>
    <w:rsid w:val="000B0421"/>
    <w:rsid w:val="000B0579"/>
    <w:rsid w:val="000B0832"/>
    <w:rsid w:val="000B09C2"/>
    <w:rsid w:val="000B0BAE"/>
    <w:rsid w:val="000B0EA3"/>
    <w:rsid w:val="000B0F20"/>
    <w:rsid w:val="000B0F33"/>
    <w:rsid w:val="000B11EA"/>
    <w:rsid w:val="000B1568"/>
    <w:rsid w:val="000B1D31"/>
    <w:rsid w:val="000B243C"/>
    <w:rsid w:val="000B28EE"/>
    <w:rsid w:val="000B32BE"/>
    <w:rsid w:val="000B341A"/>
    <w:rsid w:val="000B3B22"/>
    <w:rsid w:val="000B3DEF"/>
    <w:rsid w:val="000B4391"/>
    <w:rsid w:val="000B4693"/>
    <w:rsid w:val="000B499C"/>
    <w:rsid w:val="000B513F"/>
    <w:rsid w:val="000B53F7"/>
    <w:rsid w:val="000B5981"/>
    <w:rsid w:val="000B5C99"/>
    <w:rsid w:val="000B5F90"/>
    <w:rsid w:val="000B65FD"/>
    <w:rsid w:val="000B6671"/>
    <w:rsid w:val="000B69D8"/>
    <w:rsid w:val="000B74B6"/>
    <w:rsid w:val="000B78A1"/>
    <w:rsid w:val="000B7E7C"/>
    <w:rsid w:val="000C06C0"/>
    <w:rsid w:val="000C09E4"/>
    <w:rsid w:val="000C0BB1"/>
    <w:rsid w:val="000C1522"/>
    <w:rsid w:val="000C1619"/>
    <w:rsid w:val="000C1680"/>
    <w:rsid w:val="000C1C20"/>
    <w:rsid w:val="000C26B9"/>
    <w:rsid w:val="000C36F6"/>
    <w:rsid w:val="000C379F"/>
    <w:rsid w:val="000C40C9"/>
    <w:rsid w:val="000C427B"/>
    <w:rsid w:val="000C44FB"/>
    <w:rsid w:val="000C4621"/>
    <w:rsid w:val="000C478D"/>
    <w:rsid w:val="000C4815"/>
    <w:rsid w:val="000C4FB8"/>
    <w:rsid w:val="000C506A"/>
    <w:rsid w:val="000C5873"/>
    <w:rsid w:val="000C5FCD"/>
    <w:rsid w:val="000C6050"/>
    <w:rsid w:val="000C6142"/>
    <w:rsid w:val="000C648E"/>
    <w:rsid w:val="000C68F1"/>
    <w:rsid w:val="000C6993"/>
    <w:rsid w:val="000C6A0C"/>
    <w:rsid w:val="000C6C19"/>
    <w:rsid w:val="000C7C32"/>
    <w:rsid w:val="000C7D67"/>
    <w:rsid w:val="000C7ECC"/>
    <w:rsid w:val="000D0490"/>
    <w:rsid w:val="000D04BE"/>
    <w:rsid w:val="000D0652"/>
    <w:rsid w:val="000D0A80"/>
    <w:rsid w:val="000D0CC2"/>
    <w:rsid w:val="000D0EBE"/>
    <w:rsid w:val="000D13FA"/>
    <w:rsid w:val="000D19BB"/>
    <w:rsid w:val="000D1CA9"/>
    <w:rsid w:val="000D20CC"/>
    <w:rsid w:val="000D2150"/>
    <w:rsid w:val="000D23B3"/>
    <w:rsid w:val="000D23C9"/>
    <w:rsid w:val="000D2729"/>
    <w:rsid w:val="000D2897"/>
    <w:rsid w:val="000D28C3"/>
    <w:rsid w:val="000D2DE3"/>
    <w:rsid w:val="000D4007"/>
    <w:rsid w:val="000D49B0"/>
    <w:rsid w:val="000D4A85"/>
    <w:rsid w:val="000D5245"/>
    <w:rsid w:val="000D536F"/>
    <w:rsid w:val="000D56BC"/>
    <w:rsid w:val="000D595E"/>
    <w:rsid w:val="000D5C17"/>
    <w:rsid w:val="000D6135"/>
    <w:rsid w:val="000D658D"/>
    <w:rsid w:val="000D6DDC"/>
    <w:rsid w:val="000D6F59"/>
    <w:rsid w:val="000D737F"/>
    <w:rsid w:val="000D75E4"/>
    <w:rsid w:val="000D7D65"/>
    <w:rsid w:val="000E02B2"/>
    <w:rsid w:val="000E033E"/>
    <w:rsid w:val="000E059A"/>
    <w:rsid w:val="000E06F5"/>
    <w:rsid w:val="000E0A91"/>
    <w:rsid w:val="000E0AEE"/>
    <w:rsid w:val="000E1703"/>
    <w:rsid w:val="000E20D6"/>
    <w:rsid w:val="000E2479"/>
    <w:rsid w:val="000E25C0"/>
    <w:rsid w:val="000E26E5"/>
    <w:rsid w:val="000E2732"/>
    <w:rsid w:val="000E30A7"/>
    <w:rsid w:val="000E319A"/>
    <w:rsid w:val="000E381B"/>
    <w:rsid w:val="000E42E0"/>
    <w:rsid w:val="000E43D0"/>
    <w:rsid w:val="000E43F3"/>
    <w:rsid w:val="000E44F5"/>
    <w:rsid w:val="000E45A3"/>
    <w:rsid w:val="000E474E"/>
    <w:rsid w:val="000E4CB7"/>
    <w:rsid w:val="000E4D42"/>
    <w:rsid w:val="000E4DA2"/>
    <w:rsid w:val="000E4EAC"/>
    <w:rsid w:val="000E4F20"/>
    <w:rsid w:val="000E4F6D"/>
    <w:rsid w:val="000E50E0"/>
    <w:rsid w:val="000E52B0"/>
    <w:rsid w:val="000E5AA4"/>
    <w:rsid w:val="000E6431"/>
    <w:rsid w:val="000E6CC0"/>
    <w:rsid w:val="000E6ED7"/>
    <w:rsid w:val="000E6FE7"/>
    <w:rsid w:val="000E747A"/>
    <w:rsid w:val="000F09B7"/>
    <w:rsid w:val="000F09F6"/>
    <w:rsid w:val="000F1013"/>
    <w:rsid w:val="000F12BC"/>
    <w:rsid w:val="000F1623"/>
    <w:rsid w:val="000F1B31"/>
    <w:rsid w:val="000F2164"/>
    <w:rsid w:val="000F2ABD"/>
    <w:rsid w:val="000F2D1C"/>
    <w:rsid w:val="000F31CF"/>
    <w:rsid w:val="000F3368"/>
    <w:rsid w:val="000F34F4"/>
    <w:rsid w:val="000F38F0"/>
    <w:rsid w:val="000F3E47"/>
    <w:rsid w:val="000F42C8"/>
    <w:rsid w:val="000F43EA"/>
    <w:rsid w:val="000F4992"/>
    <w:rsid w:val="000F49DD"/>
    <w:rsid w:val="000F4DB2"/>
    <w:rsid w:val="000F4EFF"/>
    <w:rsid w:val="000F5B0C"/>
    <w:rsid w:val="000F5B0D"/>
    <w:rsid w:val="000F5C4C"/>
    <w:rsid w:val="000F5EE6"/>
    <w:rsid w:val="000F5F02"/>
    <w:rsid w:val="000F6325"/>
    <w:rsid w:val="000F6AF9"/>
    <w:rsid w:val="000F6C09"/>
    <w:rsid w:val="000F7190"/>
    <w:rsid w:val="001001E3"/>
    <w:rsid w:val="0010029C"/>
    <w:rsid w:val="0010037F"/>
    <w:rsid w:val="001007D2"/>
    <w:rsid w:val="00101153"/>
    <w:rsid w:val="00101172"/>
    <w:rsid w:val="0010122B"/>
    <w:rsid w:val="001019B1"/>
    <w:rsid w:val="001025CF"/>
    <w:rsid w:val="00102718"/>
    <w:rsid w:val="0010277F"/>
    <w:rsid w:val="00102A9F"/>
    <w:rsid w:val="00102BA9"/>
    <w:rsid w:val="00102F3D"/>
    <w:rsid w:val="00103A26"/>
    <w:rsid w:val="00104438"/>
    <w:rsid w:val="001048A0"/>
    <w:rsid w:val="00104985"/>
    <w:rsid w:val="00104BB9"/>
    <w:rsid w:val="00104C48"/>
    <w:rsid w:val="001051B2"/>
    <w:rsid w:val="00105243"/>
    <w:rsid w:val="00105B8D"/>
    <w:rsid w:val="00105E61"/>
    <w:rsid w:val="00105F41"/>
    <w:rsid w:val="00106047"/>
    <w:rsid w:val="00106956"/>
    <w:rsid w:val="00106EB5"/>
    <w:rsid w:val="00107332"/>
    <w:rsid w:val="00107D57"/>
    <w:rsid w:val="00110652"/>
    <w:rsid w:val="0011065C"/>
    <w:rsid w:val="00110980"/>
    <w:rsid w:val="00110E08"/>
    <w:rsid w:val="001110B5"/>
    <w:rsid w:val="0011131B"/>
    <w:rsid w:val="0011157D"/>
    <w:rsid w:val="00111AE6"/>
    <w:rsid w:val="00111BB9"/>
    <w:rsid w:val="001120EC"/>
    <w:rsid w:val="00112240"/>
    <w:rsid w:val="00112271"/>
    <w:rsid w:val="00112381"/>
    <w:rsid w:val="001124FF"/>
    <w:rsid w:val="00112565"/>
    <w:rsid w:val="00112F01"/>
    <w:rsid w:val="001132E5"/>
    <w:rsid w:val="00113847"/>
    <w:rsid w:val="001138FA"/>
    <w:rsid w:val="00113C44"/>
    <w:rsid w:val="00114FD9"/>
    <w:rsid w:val="00115772"/>
    <w:rsid w:val="00115944"/>
    <w:rsid w:val="00115B04"/>
    <w:rsid w:val="00115CB3"/>
    <w:rsid w:val="001163A8"/>
    <w:rsid w:val="00116979"/>
    <w:rsid w:val="00116E16"/>
    <w:rsid w:val="0011766F"/>
    <w:rsid w:val="001176DE"/>
    <w:rsid w:val="001177A4"/>
    <w:rsid w:val="00117807"/>
    <w:rsid w:val="00117F63"/>
    <w:rsid w:val="00120389"/>
    <w:rsid w:val="0012154A"/>
    <w:rsid w:val="00121767"/>
    <w:rsid w:val="00121BEE"/>
    <w:rsid w:val="00121E48"/>
    <w:rsid w:val="00121FC0"/>
    <w:rsid w:val="00122204"/>
    <w:rsid w:val="001223F7"/>
    <w:rsid w:val="001228D5"/>
    <w:rsid w:val="00122AF8"/>
    <w:rsid w:val="00122ECA"/>
    <w:rsid w:val="00123270"/>
    <w:rsid w:val="00123544"/>
    <w:rsid w:val="00123680"/>
    <w:rsid w:val="001239DB"/>
    <w:rsid w:val="00123D9F"/>
    <w:rsid w:val="00124031"/>
    <w:rsid w:val="00124303"/>
    <w:rsid w:val="00124B8F"/>
    <w:rsid w:val="00124D58"/>
    <w:rsid w:val="00124D59"/>
    <w:rsid w:val="00124DBF"/>
    <w:rsid w:val="001251CA"/>
    <w:rsid w:val="001252FB"/>
    <w:rsid w:val="001254C7"/>
    <w:rsid w:val="0012571C"/>
    <w:rsid w:val="00125985"/>
    <w:rsid w:val="00125B11"/>
    <w:rsid w:val="00125D8C"/>
    <w:rsid w:val="00125E2C"/>
    <w:rsid w:val="00126033"/>
    <w:rsid w:val="00126194"/>
    <w:rsid w:val="00126216"/>
    <w:rsid w:val="001266D3"/>
    <w:rsid w:val="001268A6"/>
    <w:rsid w:val="00126B82"/>
    <w:rsid w:val="00126F2A"/>
    <w:rsid w:val="00127301"/>
    <w:rsid w:val="001276CB"/>
    <w:rsid w:val="001279FF"/>
    <w:rsid w:val="00130444"/>
    <w:rsid w:val="001304E3"/>
    <w:rsid w:val="00130DE8"/>
    <w:rsid w:val="00130E43"/>
    <w:rsid w:val="00130F17"/>
    <w:rsid w:val="00131330"/>
    <w:rsid w:val="001314FD"/>
    <w:rsid w:val="00131754"/>
    <w:rsid w:val="00131A24"/>
    <w:rsid w:val="0013207D"/>
    <w:rsid w:val="001320E5"/>
    <w:rsid w:val="0013213A"/>
    <w:rsid w:val="00132D62"/>
    <w:rsid w:val="00132D63"/>
    <w:rsid w:val="00133205"/>
    <w:rsid w:val="00133488"/>
    <w:rsid w:val="00133607"/>
    <w:rsid w:val="00133739"/>
    <w:rsid w:val="00133A6C"/>
    <w:rsid w:val="001343CC"/>
    <w:rsid w:val="00134753"/>
    <w:rsid w:val="001348BD"/>
    <w:rsid w:val="00134B92"/>
    <w:rsid w:val="00134CB0"/>
    <w:rsid w:val="00134D43"/>
    <w:rsid w:val="00134D59"/>
    <w:rsid w:val="00134EB2"/>
    <w:rsid w:val="00134FF4"/>
    <w:rsid w:val="0013507E"/>
    <w:rsid w:val="00135224"/>
    <w:rsid w:val="001357A5"/>
    <w:rsid w:val="00135916"/>
    <w:rsid w:val="0013591A"/>
    <w:rsid w:val="00135E2D"/>
    <w:rsid w:val="0013613D"/>
    <w:rsid w:val="00136426"/>
    <w:rsid w:val="00136888"/>
    <w:rsid w:val="00136DEF"/>
    <w:rsid w:val="00136F2F"/>
    <w:rsid w:val="00136FAE"/>
    <w:rsid w:val="00137BA5"/>
    <w:rsid w:val="00137C3C"/>
    <w:rsid w:val="001402AC"/>
    <w:rsid w:val="00140322"/>
    <w:rsid w:val="00140A29"/>
    <w:rsid w:val="00140CE0"/>
    <w:rsid w:val="00140E0D"/>
    <w:rsid w:val="00141165"/>
    <w:rsid w:val="00141495"/>
    <w:rsid w:val="001416DB"/>
    <w:rsid w:val="00141A7B"/>
    <w:rsid w:val="00141A8D"/>
    <w:rsid w:val="00141AED"/>
    <w:rsid w:val="00141B0F"/>
    <w:rsid w:val="00141B61"/>
    <w:rsid w:val="00141C69"/>
    <w:rsid w:val="00141CAC"/>
    <w:rsid w:val="00141E65"/>
    <w:rsid w:val="001423D7"/>
    <w:rsid w:val="001424E4"/>
    <w:rsid w:val="00142601"/>
    <w:rsid w:val="00142960"/>
    <w:rsid w:val="00142A5B"/>
    <w:rsid w:val="00142B0D"/>
    <w:rsid w:val="00142EC5"/>
    <w:rsid w:val="00142FB5"/>
    <w:rsid w:val="00142FC2"/>
    <w:rsid w:val="001432CF"/>
    <w:rsid w:val="001433EE"/>
    <w:rsid w:val="00143439"/>
    <w:rsid w:val="0014364C"/>
    <w:rsid w:val="00143D94"/>
    <w:rsid w:val="00144135"/>
    <w:rsid w:val="00144756"/>
    <w:rsid w:val="0014479F"/>
    <w:rsid w:val="00145520"/>
    <w:rsid w:val="00145746"/>
    <w:rsid w:val="00145ED2"/>
    <w:rsid w:val="00145FDE"/>
    <w:rsid w:val="00146239"/>
    <w:rsid w:val="00146268"/>
    <w:rsid w:val="00146383"/>
    <w:rsid w:val="00146DF8"/>
    <w:rsid w:val="00147315"/>
    <w:rsid w:val="001476EB"/>
    <w:rsid w:val="00147EDE"/>
    <w:rsid w:val="00147FC0"/>
    <w:rsid w:val="001504AD"/>
    <w:rsid w:val="00150A78"/>
    <w:rsid w:val="001517B1"/>
    <w:rsid w:val="00151DF1"/>
    <w:rsid w:val="001525D3"/>
    <w:rsid w:val="001526AC"/>
    <w:rsid w:val="0015283F"/>
    <w:rsid w:val="001528B5"/>
    <w:rsid w:val="00152909"/>
    <w:rsid w:val="00152938"/>
    <w:rsid w:val="00152B8D"/>
    <w:rsid w:val="001536D3"/>
    <w:rsid w:val="001538DE"/>
    <w:rsid w:val="001538F3"/>
    <w:rsid w:val="00153D90"/>
    <w:rsid w:val="0015455D"/>
    <w:rsid w:val="00154603"/>
    <w:rsid w:val="001546AC"/>
    <w:rsid w:val="001549AF"/>
    <w:rsid w:val="001549D2"/>
    <w:rsid w:val="00154A22"/>
    <w:rsid w:val="00154D12"/>
    <w:rsid w:val="00154EAD"/>
    <w:rsid w:val="001554FF"/>
    <w:rsid w:val="00155787"/>
    <w:rsid w:val="00155926"/>
    <w:rsid w:val="001559D9"/>
    <w:rsid w:val="0015635B"/>
    <w:rsid w:val="001564B4"/>
    <w:rsid w:val="00156569"/>
    <w:rsid w:val="001567C7"/>
    <w:rsid w:val="001569B6"/>
    <w:rsid w:val="00156EAD"/>
    <w:rsid w:val="00156F8B"/>
    <w:rsid w:val="001570BE"/>
    <w:rsid w:val="00157500"/>
    <w:rsid w:val="00157CFA"/>
    <w:rsid w:val="0016092D"/>
    <w:rsid w:val="00160A6E"/>
    <w:rsid w:val="00160D62"/>
    <w:rsid w:val="00161486"/>
    <w:rsid w:val="00161B05"/>
    <w:rsid w:val="001620C5"/>
    <w:rsid w:val="00162127"/>
    <w:rsid w:val="0016215B"/>
    <w:rsid w:val="00163C08"/>
    <w:rsid w:val="00163D36"/>
    <w:rsid w:val="00163DB0"/>
    <w:rsid w:val="001644D5"/>
    <w:rsid w:val="00164AF2"/>
    <w:rsid w:val="00165BFD"/>
    <w:rsid w:val="00165ECA"/>
    <w:rsid w:val="001662A4"/>
    <w:rsid w:val="0016698B"/>
    <w:rsid w:val="00166B76"/>
    <w:rsid w:val="001671CA"/>
    <w:rsid w:val="0016726A"/>
    <w:rsid w:val="001673C9"/>
    <w:rsid w:val="00167648"/>
    <w:rsid w:val="00167711"/>
    <w:rsid w:val="001677B4"/>
    <w:rsid w:val="00167AED"/>
    <w:rsid w:val="00167EA3"/>
    <w:rsid w:val="00170214"/>
    <w:rsid w:val="0017048E"/>
    <w:rsid w:val="00170B14"/>
    <w:rsid w:val="001722FA"/>
    <w:rsid w:val="00172942"/>
    <w:rsid w:val="00172FF3"/>
    <w:rsid w:val="001737FD"/>
    <w:rsid w:val="00173856"/>
    <w:rsid w:val="0017413D"/>
    <w:rsid w:val="001741CF"/>
    <w:rsid w:val="001748A6"/>
    <w:rsid w:val="00174F9F"/>
    <w:rsid w:val="00175058"/>
    <w:rsid w:val="00175339"/>
    <w:rsid w:val="00175365"/>
    <w:rsid w:val="001754FE"/>
    <w:rsid w:val="0017559C"/>
    <w:rsid w:val="00175C8A"/>
    <w:rsid w:val="00176247"/>
    <w:rsid w:val="00176500"/>
    <w:rsid w:val="0017689F"/>
    <w:rsid w:val="00177033"/>
    <w:rsid w:val="0017737D"/>
    <w:rsid w:val="0017746A"/>
    <w:rsid w:val="0018003E"/>
    <w:rsid w:val="00180800"/>
    <w:rsid w:val="00180932"/>
    <w:rsid w:val="00180AE8"/>
    <w:rsid w:val="00180C2C"/>
    <w:rsid w:val="00180F90"/>
    <w:rsid w:val="001813C7"/>
    <w:rsid w:val="001815B3"/>
    <w:rsid w:val="001819CC"/>
    <w:rsid w:val="00181E9E"/>
    <w:rsid w:val="00181F57"/>
    <w:rsid w:val="0018204B"/>
    <w:rsid w:val="001820E7"/>
    <w:rsid w:val="00182149"/>
    <w:rsid w:val="001821DE"/>
    <w:rsid w:val="0018229A"/>
    <w:rsid w:val="0018273C"/>
    <w:rsid w:val="0018328A"/>
    <w:rsid w:val="001836B2"/>
    <w:rsid w:val="00184779"/>
    <w:rsid w:val="0018482E"/>
    <w:rsid w:val="00184969"/>
    <w:rsid w:val="001853F6"/>
    <w:rsid w:val="00185741"/>
    <w:rsid w:val="00185DE2"/>
    <w:rsid w:val="00185FA2"/>
    <w:rsid w:val="00186417"/>
    <w:rsid w:val="0018692B"/>
    <w:rsid w:val="00186BFE"/>
    <w:rsid w:val="001873A7"/>
    <w:rsid w:val="001873F5"/>
    <w:rsid w:val="001874E6"/>
    <w:rsid w:val="001876E9"/>
    <w:rsid w:val="00187991"/>
    <w:rsid w:val="00187C17"/>
    <w:rsid w:val="00187ECB"/>
    <w:rsid w:val="00187FD8"/>
    <w:rsid w:val="00190221"/>
    <w:rsid w:val="001906D3"/>
    <w:rsid w:val="001913B1"/>
    <w:rsid w:val="00191605"/>
    <w:rsid w:val="00191A92"/>
    <w:rsid w:val="00191BAF"/>
    <w:rsid w:val="00191DF8"/>
    <w:rsid w:val="00191F77"/>
    <w:rsid w:val="00192290"/>
    <w:rsid w:val="00192360"/>
    <w:rsid w:val="0019243E"/>
    <w:rsid w:val="001927E6"/>
    <w:rsid w:val="00192B59"/>
    <w:rsid w:val="00192D75"/>
    <w:rsid w:val="001932CF"/>
    <w:rsid w:val="001935B1"/>
    <w:rsid w:val="00193626"/>
    <w:rsid w:val="001938D6"/>
    <w:rsid w:val="00193D4A"/>
    <w:rsid w:val="00193E3A"/>
    <w:rsid w:val="00193F1C"/>
    <w:rsid w:val="001943DE"/>
    <w:rsid w:val="00194606"/>
    <w:rsid w:val="00194C18"/>
    <w:rsid w:val="00194E39"/>
    <w:rsid w:val="00194E3F"/>
    <w:rsid w:val="00194ECE"/>
    <w:rsid w:val="0019509B"/>
    <w:rsid w:val="001950AB"/>
    <w:rsid w:val="001950D9"/>
    <w:rsid w:val="0019530F"/>
    <w:rsid w:val="001953B7"/>
    <w:rsid w:val="00195602"/>
    <w:rsid w:val="00195804"/>
    <w:rsid w:val="00195867"/>
    <w:rsid w:val="00195C37"/>
    <w:rsid w:val="001961A0"/>
    <w:rsid w:val="001969B9"/>
    <w:rsid w:val="0019710A"/>
    <w:rsid w:val="001973F8"/>
    <w:rsid w:val="0019743F"/>
    <w:rsid w:val="001977ED"/>
    <w:rsid w:val="00197C15"/>
    <w:rsid w:val="00197E6E"/>
    <w:rsid w:val="001A00E0"/>
    <w:rsid w:val="001A0461"/>
    <w:rsid w:val="001A0A67"/>
    <w:rsid w:val="001A0A72"/>
    <w:rsid w:val="001A10D8"/>
    <w:rsid w:val="001A125B"/>
    <w:rsid w:val="001A151C"/>
    <w:rsid w:val="001A1A69"/>
    <w:rsid w:val="001A1B61"/>
    <w:rsid w:val="001A1E75"/>
    <w:rsid w:val="001A27BE"/>
    <w:rsid w:val="001A29AF"/>
    <w:rsid w:val="001A2BD4"/>
    <w:rsid w:val="001A46EA"/>
    <w:rsid w:val="001A48A8"/>
    <w:rsid w:val="001A4A15"/>
    <w:rsid w:val="001A572B"/>
    <w:rsid w:val="001A5A28"/>
    <w:rsid w:val="001A5C82"/>
    <w:rsid w:val="001A6057"/>
    <w:rsid w:val="001A6750"/>
    <w:rsid w:val="001A677D"/>
    <w:rsid w:val="001A684C"/>
    <w:rsid w:val="001A6BEB"/>
    <w:rsid w:val="001A6E86"/>
    <w:rsid w:val="001A74BA"/>
    <w:rsid w:val="001A77F1"/>
    <w:rsid w:val="001A7AAC"/>
    <w:rsid w:val="001A7CCE"/>
    <w:rsid w:val="001B0367"/>
    <w:rsid w:val="001B04B2"/>
    <w:rsid w:val="001B0C0C"/>
    <w:rsid w:val="001B11C2"/>
    <w:rsid w:val="001B1818"/>
    <w:rsid w:val="001B1AF5"/>
    <w:rsid w:val="001B1DA4"/>
    <w:rsid w:val="001B236E"/>
    <w:rsid w:val="001B25FA"/>
    <w:rsid w:val="001B2990"/>
    <w:rsid w:val="001B2AEF"/>
    <w:rsid w:val="001B2C14"/>
    <w:rsid w:val="001B2C6E"/>
    <w:rsid w:val="001B2F8E"/>
    <w:rsid w:val="001B3003"/>
    <w:rsid w:val="001B3082"/>
    <w:rsid w:val="001B334C"/>
    <w:rsid w:val="001B35E9"/>
    <w:rsid w:val="001B385C"/>
    <w:rsid w:val="001B38BE"/>
    <w:rsid w:val="001B40F2"/>
    <w:rsid w:val="001B416C"/>
    <w:rsid w:val="001B4267"/>
    <w:rsid w:val="001B49D1"/>
    <w:rsid w:val="001B4A39"/>
    <w:rsid w:val="001B4A71"/>
    <w:rsid w:val="001B4A7B"/>
    <w:rsid w:val="001B4FC0"/>
    <w:rsid w:val="001B5A02"/>
    <w:rsid w:val="001B5C35"/>
    <w:rsid w:val="001B6187"/>
    <w:rsid w:val="001B6293"/>
    <w:rsid w:val="001B6302"/>
    <w:rsid w:val="001B6586"/>
    <w:rsid w:val="001B6A24"/>
    <w:rsid w:val="001B6BB3"/>
    <w:rsid w:val="001B705D"/>
    <w:rsid w:val="001B7293"/>
    <w:rsid w:val="001B7369"/>
    <w:rsid w:val="001B7706"/>
    <w:rsid w:val="001B7C75"/>
    <w:rsid w:val="001B7F64"/>
    <w:rsid w:val="001C022B"/>
    <w:rsid w:val="001C0441"/>
    <w:rsid w:val="001C060C"/>
    <w:rsid w:val="001C0DDF"/>
    <w:rsid w:val="001C0EF7"/>
    <w:rsid w:val="001C10F2"/>
    <w:rsid w:val="001C1A02"/>
    <w:rsid w:val="001C1A5B"/>
    <w:rsid w:val="001C20DA"/>
    <w:rsid w:val="001C2470"/>
    <w:rsid w:val="001C24E5"/>
    <w:rsid w:val="001C2918"/>
    <w:rsid w:val="001C3310"/>
    <w:rsid w:val="001C3560"/>
    <w:rsid w:val="001C383D"/>
    <w:rsid w:val="001C3DDD"/>
    <w:rsid w:val="001C3ED4"/>
    <w:rsid w:val="001C3F6B"/>
    <w:rsid w:val="001C4532"/>
    <w:rsid w:val="001C4862"/>
    <w:rsid w:val="001C4BBB"/>
    <w:rsid w:val="001C4D87"/>
    <w:rsid w:val="001C4DE8"/>
    <w:rsid w:val="001C5665"/>
    <w:rsid w:val="001C5CF2"/>
    <w:rsid w:val="001C5F60"/>
    <w:rsid w:val="001C6A67"/>
    <w:rsid w:val="001C74DA"/>
    <w:rsid w:val="001C7653"/>
    <w:rsid w:val="001C7839"/>
    <w:rsid w:val="001C793C"/>
    <w:rsid w:val="001D0230"/>
    <w:rsid w:val="001D04A3"/>
    <w:rsid w:val="001D0A47"/>
    <w:rsid w:val="001D0ED4"/>
    <w:rsid w:val="001D0F0D"/>
    <w:rsid w:val="001D0F6C"/>
    <w:rsid w:val="001D1109"/>
    <w:rsid w:val="001D13EB"/>
    <w:rsid w:val="001D142B"/>
    <w:rsid w:val="001D164D"/>
    <w:rsid w:val="001D175D"/>
    <w:rsid w:val="001D17BD"/>
    <w:rsid w:val="001D1810"/>
    <w:rsid w:val="001D1AAA"/>
    <w:rsid w:val="001D1AC1"/>
    <w:rsid w:val="001D219B"/>
    <w:rsid w:val="001D22CE"/>
    <w:rsid w:val="001D291E"/>
    <w:rsid w:val="001D2C3D"/>
    <w:rsid w:val="001D2EDC"/>
    <w:rsid w:val="001D32D1"/>
    <w:rsid w:val="001D3936"/>
    <w:rsid w:val="001D3D2E"/>
    <w:rsid w:val="001D41A6"/>
    <w:rsid w:val="001D4A80"/>
    <w:rsid w:val="001D4AC4"/>
    <w:rsid w:val="001D52D1"/>
    <w:rsid w:val="001D53AD"/>
    <w:rsid w:val="001D53C3"/>
    <w:rsid w:val="001D5813"/>
    <w:rsid w:val="001D5904"/>
    <w:rsid w:val="001D6784"/>
    <w:rsid w:val="001D69A1"/>
    <w:rsid w:val="001D6A26"/>
    <w:rsid w:val="001D6BAA"/>
    <w:rsid w:val="001D70B4"/>
    <w:rsid w:val="001D73C2"/>
    <w:rsid w:val="001D73E1"/>
    <w:rsid w:val="001D7544"/>
    <w:rsid w:val="001D7AC2"/>
    <w:rsid w:val="001E0753"/>
    <w:rsid w:val="001E0DE6"/>
    <w:rsid w:val="001E12D2"/>
    <w:rsid w:val="001E1D47"/>
    <w:rsid w:val="001E1F2E"/>
    <w:rsid w:val="001E208D"/>
    <w:rsid w:val="001E22FB"/>
    <w:rsid w:val="001E2C10"/>
    <w:rsid w:val="001E3118"/>
    <w:rsid w:val="001E343C"/>
    <w:rsid w:val="001E3524"/>
    <w:rsid w:val="001E370F"/>
    <w:rsid w:val="001E3A25"/>
    <w:rsid w:val="001E3B22"/>
    <w:rsid w:val="001E3B79"/>
    <w:rsid w:val="001E4096"/>
    <w:rsid w:val="001E409E"/>
    <w:rsid w:val="001E4CF6"/>
    <w:rsid w:val="001E57AB"/>
    <w:rsid w:val="001E5A48"/>
    <w:rsid w:val="001E5BF2"/>
    <w:rsid w:val="001E61F7"/>
    <w:rsid w:val="001E64A3"/>
    <w:rsid w:val="001E6669"/>
    <w:rsid w:val="001E6802"/>
    <w:rsid w:val="001E717E"/>
    <w:rsid w:val="001E719A"/>
    <w:rsid w:val="001E7256"/>
    <w:rsid w:val="001F0455"/>
    <w:rsid w:val="001F05D2"/>
    <w:rsid w:val="001F0639"/>
    <w:rsid w:val="001F0A09"/>
    <w:rsid w:val="001F1565"/>
    <w:rsid w:val="001F1877"/>
    <w:rsid w:val="001F199C"/>
    <w:rsid w:val="001F19C2"/>
    <w:rsid w:val="001F1D0A"/>
    <w:rsid w:val="001F2772"/>
    <w:rsid w:val="001F27DC"/>
    <w:rsid w:val="001F2F49"/>
    <w:rsid w:val="001F3111"/>
    <w:rsid w:val="001F3216"/>
    <w:rsid w:val="001F3288"/>
    <w:rsid w:val="001F3410"/>
    <w:rsid w:val="001F36EF"/>
    <w:rsid w:val="001F3798"/>
    <w:rsid w:val="001F435A"/>
    <w:rsid w:val="001F4382"/>
    <w:rsid w:val="001F4424"/>
    <w:rsid w:val="001F44FE"/>
    <w:rsid w:val="001F493C"/>
    <w:rsid w:val="001F5A91"/>
    <w:rsid w:val="001F71B5"/>
    <w:rsid w:val="001F7403"/>
    <w:rsid w:val="001F75B1"/>
    <w:rsid w:val="001F75FB"/>
    <w:rsid w:val="001F7717"/>
    <w:rsid w:val="001F7A5D"/>
    <w:rsid w:val="002000CE"/>
    <w:rsid w:val="00200343"/>
    <w:rsid w:val="002003C3"/>
    <w:rsid w:val="00200BAE"/>
    <w:rsid w:val="00200E90"/>
    <w:rsid w:val="00201264"/>
    <w:rsid w:val="0020140A"/>
    <w:rsid w:val="002018ED"/>
    <w:rsid w:val="00201A19"/>
    <w:rsid w:val="002023AF"/>
    <w:rsid w:val="002029C0"/>
    <w:rsid w:val="002029FA"/>
    <w:rsid w:val="00202C51"/>
    <w:rsid w:val="00203163"/>
    <w:rsid w:val="0020379C"/>
    <w:rsid w:val="00203993"/>
    <w:rsid w:val="00203B30"/>
    <w:rsid w:val="00203B57"/>
    <w:rsid w:val="0020412D"/>
    <w:rsid w:val="00204818"/>
    <w:rsid w:val="00204825"/>
    <w:rsid w:val="002048AC"/>
    <w:rsid w:val="00204FE6"/>
    <w:rsid w:val="002052C1"/>
    <w:rsid w:val="00205D84"/>
    <w:rsid w:val="00205E5D"/>
    <w:rsid w:val="00205E7A"/>
    <w:rsid w:val="00205ED0"/>
    <w:rsid w:val="00206097"/>
    <w:rsid w:val="00206135"/>
    <w:rsid w:val="00206764"/>
    <w:rsid w:val="002067C5"/>
    <w:rsid w:val="00206C2F"/>
    <w:rsid w:val="00206CAE"/>
    <w:rsid w:val="00206FEF"/>
    <w:rsid w:val="00207052"/>
    <w:rsid w:val="00207F96"/>
    <w:rsid w:val="0021019A"/>
    <w:rsid w:val="002101DD"/>
    <w:rsid w:val="002102E2"/>
    <w:rsid w:val="00210647"/>
    <w:rsid w:val="002107CE"/>
    <w:rsid w:val="002108C6"/>
    <w:rsid w:val="00210C69"/>
    <w:rsid w:val="00210E53"/>
    <w:rsid w:val="00211A8B"/>
    <w:rsid w:val="00211AD8"/>
    <w:rsid w:val="00211D91"/>
    <w:rsid w:val="00211DAE"/>
    <w:rsid w:val="00211F65"/>
    <w:rsid w:val="0021246F"/>
    <w:rsid w:val="002124B9"/>
    <w:rsid w:val="0021254C"/>
    <w:rsid w:val="00212DEB"/>
    <w:rsid w:val="0021391C"/>
    <w:rsid w:val="0021400D"/>
    <w:rsid w:val="00214160"/>
    <w:rsid w:val="0021431E"/>
    <w:rsid w:val="00214490"/>
    <w:rsid w:val="00214574"/>
    <w:rsid w:val="002149C5"/>
    <w:rsid w:val="00214CC2"/>
    <w:rsid w:val="00214E6B"/>
    <w:rsid w:val="0021578A"/>
    <w:rsid w:val="00215AAF"/>
    <w:rsid w:val="00215B5E"/>
    <w:rsid w:val="00215D00"/>
    <w:rsid w:val="00215F34"/>
    <w:rsid w:val="00216088"/>
    <w:rsid w:val="002160B4"/>
    <w:rsid w:val="00216185"/>
    <w:rsid w:val="002161F7"/>
    <w:rsid w:val="002164F3"/>
    <w:rsid w:val="00216745"/>
    <w:rsid w:val="00216B82"/>
    <w:rsid w:val="00216B8D"/>
    <w:rsid w:val="0021755F"/>
    <w:rsid w:val="00217891"/>
    <w:rsid w:val="00217A98"/>
    <w:rsid w:val="00217C7F"/>
    <w:rsid w:val="00220183"/>
    <w:rsid w:val="002202A0"/>
    <w:rsid w:val="00220521"/>
    <w:rsid w:val="002206DC"/>
    <w:rsid w:val="002207BF"/>
    <w:rsid w:val="0022087A"/>
    <w:rsid w:val="00220F02"/>
    <w:rsid w:val="00221573"/>
    <w:rsid w:val="00221982"/>
    <w:rsid w:val="002219C2"/>
    <w:rsid w:val="00221CB9"/>
    <w:rsid w:val="00222148"/>
    <w:rsid w:val="00222201"/>
    <w:rsid w:val="00222312"/>
    <w:rsid w:val="002224AA"/>
    <w:rsid w:val="00222D48"/>
    <w:rsid w:val="0022346A"/>
    <w:rsid w:val="00223486"/>
    <w:rsid w:val="00223F94"/>
    <w:rsid w:val="00223FBD"/>
    <w:rsid w:val="002245AC"/>
    <w:rsid w:val="00224689"/>
    <w:rsid w:val="002249BE"/>
    <w:rsid w:val="00224C31"/>
    <w:rsid w:val="00225157"/>
    <w:rsid w:val="0022548F"/>
    <w:rsid w:val="002259BF"/>
    <w:rsid w:val="002259F4"/>
    <w:rsid w:val="00225A65"/>
    <w:rsid w:val="0022671A"/>
    <w:rsid w:val="00226C10"/>
    <w:rsid w:val="00226F22"/>
    <w:rsid w:val="00227EBA"/>
    <w:rsid w:val="00230098"/>
    <w:rsid w:val="00230776"/>
    <w:rsid w:val="00230A0F"/>
    <w:rsid w:val="0023112C"/>
    <w:rsid w:val="0023187E"/>
    <w:rsid w:val="00231A73"/>
    <w:rsid w:val="0023204A"/>
    <w:rsid w:val="00232313"/>
    <w:rsid w:val="002327C5"/>
    <w:rsid w:val="002329F6"/>
    <w:rsid w:val="00232D7A"/>
    <w:rsid w:val="002334A6"/>
    <w:rsid w:val="002337F4"/>
    <w:rsid w:val="00233C39"/>
    <w:rsid w:val="00234263"/>
    <w:rsid w:val="00234A5A"/>
    <w:rsid w:val="00234BCD"/>
    <w:rsid w:val="00235155"/>
    <w:rsid w:val="00235A12"/>
    <w:rsid w:val="00235B5E"/>
    <w:rsid w:val="0023691C"/>
    <w:rsid w:val="00236BAD"/>
    <w:rsid w:val="00236C55"/>
    <w:rsid w:val="00236E98"/>
    <w:rsid w:val="00237275"/>
    <w:rsid w:val="00237614"/>
    <w:rsid w:val="00237C6C"/>
    <w:rsid w:val="0024013C"/>
    <w:rsid w:val="002415EE"/>
    <w:rsid w:val="00241725"/>
    <w:rsid w:val="00241B9A"/>
    <w:rsid w:val="00241F74"/>
    <w:rsid w:val="002422B6"/>
    <w:rsid w:val="0024268E"/>
    <w:rsid w:val="00242815"/>
    <w:rsid w:val="00242CFF"/>
    <w:rsid w:val="002435AE"/>
    <w:rsid w:val="002450F5"/>
    <w:rsid w:val="00245176"/>
    <w:rsid w:val="002453F7"/>
    <w:rsid w:val="00246353"/>
    <w:rsid w:val="002467D7"/>
    <w:rsid w:val="00246A0D"/>
    <w:rsid w:val="00246A96"/>
    <w:rsid w:val="00246E5A"/>
    <w:rsid w:val="002476B8"/>
    <w:rsid w:val="00247880"/>
    <w:rsid w:val="00247957"/>
    <w:rsid w:val="00250C65"/>
    <w:rsid w:val="00250E63"/>
    <w:rsid w:val="002517AD"/>
    <w:rsid w:val="00251CF4"/>
    <w:rsid w:val="0025209A"/>
    <w:rsid w:val="002521EE"/>
    <w:rsid w:val="002522B9"/>
    <w:rsid w:val="00252367"/>
    <w:rsid w:val="00252CDA"/>
    <w:rsid w:val="002543FE"/>
    <w:rsid w:val="00254B24"/>
    <w:rsid w:val="002554D9"/>
    <w:rsid w:val="0025581C"/>
    <w:rsid w:val="002560A1"/>
    <w:rsid w:val="002560D1"/>
    <w:rsid w:val="00256380"/>
    <w:rsid w:val="00256A6E"/>
    <w:rsid w:val="00256BB7"/>
    <w:rsid w:val="00256FEE"/>
    <w:rsid w:val="0025729F"/>
    <w:rsid w:val="002579F9"/>
    <w:rsid w:val="00257AE1"/>
    <w:rsid w:val="00257B4A"/>
    <w:rsid w:val="002606A6"/>
    <w:rsid w:val="00260F1E"/>
    <w:rsid w:val="002619A4"/>
    <w:rsid w:val="00261A63"/>
    <w:rsid w:val="00261D23"/>
    <w:rsid w:val="0026237C"/>
    <w:rsid w:val="0026245C"/>
    <w:rsid w:val="0026276E"/>
    <w:rsid w:val="00262D0E"/>
    <w:rsid w:val="002635FC"/>
    <w:rsid w:val="002638F9"/>
    <w:rsid w:val="00263D7F"/>
    <w:rsid w:val="002643C9"/>
    <w:rsid w:val="0026462A"/>
    <w:rsid w:val="00264B08"/>
    <w:rsid w:val="00264F17"/>
    <w:rsid w:val="00265EAE"/>
    <w:rsid w:val="00266329"/>
    <w:rsid w:val="0026685A"/>
    <w:rsid w:val="00266892"/>
    <w:rsid w:val="00266E3D"/>
    <w:rsid w:val="00267218"/>
    <w:rsid w:val="00267EAC"/>
    <w:rsid w:val="0027002C"/>
    <w:rsid w:val="002701FF"/>
    <w:rsid w:val="00270C62"/>
    <w:rsid w:val="00270EF3"/>
    <w:rsid w:val="00271480"/>
    <w:rsid w:val="002714AB"/>
    <w:rsid w:val="00271866"/>
    <w:rsid w:val="002719D2"/>
    <w:rsid w:val="00271AC4"/>
    <w:rsid w:val="00271AFE"/>
    <w:rsid w:val="00271C89"/>
    <w:rsid w:val="002721BE"/>
    <w:rsid w:val="00272948"/>
    <w:rsid w:val="00272AC2"/>
    <w:rsid w:val="00272F2A"/>
    <w:rsid w:val="00273887"/>
    <w:rsid w:val="002740DD"/>
    <w:rsid w:val="002743F7"/>
    <w:rsid w:val="00274480"/>
    <w:rsid w:val="002744B5"/>
    <w:rsid w:val="002745E0"/>
    <w:rsid w:val="00274B56"/>
    <w:rsid w:val="00274BDA"/>
    <w:rsid w:val="00274E0C"/>
    <w:rsid w:val="00274EE3"/>
    <w:rsid w:val="00274F4E"/>
    <w:rsid w:val="00275AB2"/>
    <w:rsid w:val="00276285"/>
    <w:rsid w:val="00276415"/>
    <w:rsid w:val="0027726F"/>
    <w:rsid w:val="0027731C"/>
    <w:rsid w:val="00277336"/>
    <w:rsid w:val="00277B80"/>
    <w:rsid w:val="00280157"/>
    <w:rsid w:val="00280386"/>
    <w:rsid w:val="00280559"/>
    <w:rsid w:val="0028082B"/>
    <w:rsid w:val="00280B87"/>
    <w:rsid w:val="00280C40"/>
    <w:rsid w:val="00280E47"/>
    <w:rsid w:val="00281076"/>
    <w:rsid w:val="002810AD"/>
    <w:rsid w:val="00281414"/>
    <w:rsid w:val="00281E77"/>
    <w:rsid w:val="00282119"/>
    <w:rsid w:val="00282191"/>
    <w:rsid w:val="00282715"/>
    <w:rsid w:val="00282958"/>
    <w:rsid w:val="00282B4B"/>
    <w:rsid w:val="00282E14"/>
    <w:rsid w:val="00282F4C"/>
    <w:rsid w:val="0028334E"/>
    <w:rsid w:val="002839B6"/>
    <w:rsid w:val="0028437A"/>
    <w:rsid w:val="00284DAA"/>
    <w:rsid w:val="00284DFA"/>
    <w:rsid w:val="0028508D"/>
    <w:rsid w:val="00285382"/>
    <w:rsid w:val="00286014"/>
    <w:rsid w:val="0028653C"/>
    <w:rsid w:val="00286849"/>
    <w:rsid w:val="0028691B"/>
    <w:rsid w:val="00286BAC"/>
    <w:rsid w:val="00287236"/>
    <w:rsid w:val="00287C7B"/>
    <w:rsid w:val="00287D7E"/>
    <w:rsid w:val="00287E42"/>
    <w:rsid w:val="00287F71"/>
    <w:rsid w:val="00290094"/>
    <w:rsid w:val="002916F5"/>
    <w:rsid w:val="002934D1"/>
    <w:rsid w:val="00293D11"/>
    <w:rsid w:val="00294068"/>
    <w:rsid w:val="00294121"/>
    <w:rsid w:val="002943B5"/>
    <w:rsid w:val="002949CF"/>
    <w:rsid w:val="00294CA6"/>
    <w:rsid w:val="00294FEE"/>
    <w:rsid w:val="00295438"/>
    <w:rsid w:val="00295A64"/>
    <w:rsid w:val="00295BD2"/>
    <w:rsid w:val="00295F7C"/>
    <w:rsid w:val="00296471"/>
    <w:rsid w:val="0029647F"/>
    <w:rsid w:val="0029661E"/>
    <w:rsid w:val="00296CA0"/>
    <w:rsid w:val="00296E36"/>
    <w:rsid w:val="00297244"/>
    <w:rsid w:val="0029736C"/>
    <w:rsid w:val="00297677"/>
    <w:rsid w:val="00297A5C"/>
    <w:rsid w:val="00297B4A"/>
    <w:rsid w:val="00297F61"/>
    <w:rsid w:val="002A009D"/>
    <w:rsid w:val="002A01AB"/>
    <w:rsid w:val="002A0446"/>
    <w:rsid w:val="002A0545"/>
    <w:rsid w:val="002A0C86"/>
    <w:rsid w:val="002A0DDD"/>
    <w:rsid w:val="002A12B6"/>
    <w:rsid w:val="002A1609"/>
    <w:rsid w:val="002A2356"/>
    <w:rsid w:val="002A25BB"/>
    <w:rsid w:val="002A2C22"/>
    <w:rsid w:val="002A2C9E"/>
    <w:rsid w:val="002A3026"/>
    <w:rsid w:val="002A3339"/>
    <w:rsid w:val="002A35C0"/>
    <w:rsid w:val="002A45FF"/>
    <w:rsid w:val="002A46F5"/>
    <w:rsid w:val="002A5883"/>
    <w:rsid w:val="002A5953"/>
    <w:rsid w:val="002A5E78"/>
    <w:rsid w:val="002A63F4"/>
    <w:rsid w:val="002A6656"/>
    <w:rsid w:val="002A6855"/>
    <w:rsid w:val="002A72F5"/>
    <w:rsid w:val="002A76F6"/>
    <w:rsid w:val="002A7751"/>
    <w:rsid w:val="002A78A1"/>
    <w:rsid w:val="002A7D22"/>
    <w:rsid w:val="002A7E2C"/>
    <w:rsid w:val="002B0070"/>
    <w:rsid w:val="002B0082"/>
    <w:rsid w:val="002B0362"/>
    <w:rsid w:val="002B04AE"/>
    <w:rsid w:val="002B0A0D"/>
    <w:rsid w:val="002B0AE9"/>
    <w:rsid w:val="002B0FED"/>
    <w:rsid w:val="002B128D"/>
    <w:rsid w:val="002B1FB1"/>
    <w:rsid w:val="002B28E8"/>
    <w:rsid w:val="002B2F8B"/>
    <w:rsid w:val="002B35E0"/>
    <w:rsid w:val="002B3CE5"/>
    <w:rsid w:val="002B3E73"/>
    <w:rsid w:val="002B4170"/>
    <w:rsid w:val="002B4198"/>
    <w:rsid w:val="002B425F"/>
    <w:rsid w:val="002B494B"/>
    <w:rsid w:val="002B4B59"/>
    <w:rsid w:val="002B557C"/>
    <w:rsid w:val="002B595E"/>
    <w:rsid w:val="002B5C83"/>
    <w:rsid w:val="002B609D"/>
    <w:rsid w:val="002B60AC"/>
    <w:rsid w:val="002B6790"/>
    <w:rsid w:val="002B71C7"/>
    <w:rsid w:val="002B723A"/>
    <w:rsid w:val="002B784D"/>
    <w:rsid w:val="002C0156"/>
    <w:rsid w:val="002C022D"/>
    <w:rsid w:val="002C0585"/>
    <w:rsid w:val="002C1186"/>
    <w:rsid w:val="002C16C0"/>
    <w:rsid w:val="002C1931"/>
    <w:rsid w:val="002C1C12"/>
    <w:rsid w:val="002C226F"/>
    <w:rsid w:val="002C2422"/>
    <w:rsid w:val="002C3225"/>
    <w:rsid w:val="002C3518"/>
    <w:rsid w:val="002C385C"/>
    <w:rsid w:val="002C38FE"/>
    <w:rsid w:val="002C3957"/>
    <w:rsid w:val="002C3B21"/>
    <w:rsid w:val="002C407B"/>
    <w:rsid w:val="002C41FA"/>
    <w:rsid w:val="002C44E6"/>
    <w:rsid w:val="002C4CBF"/>
    <w:rsid w:val="002C55A2"/>
    <w:rsid w:val="002C563E"/>
    <w:rsid w:val="002C580B"/>
    <w:rsid w:val="002C5BEA"/>
    <w:rsid w:val="002C6136"/>
    <w:rsid w:val="002C66AA"/>
    <w:rsid w:val="002C675F"/>
    <w:rsid w:val="002C6B43"/>
    <w:rsid w:val="002C6BED"/>
    <w:rsid w:val="002C78F4"/>
    <w:rsid w:val="002C7FCC"/>
    <w:rsid w:val="002D02AD"/>
    <w:rsid w:val="002D0441"/>
    <w:rsid w:val="002D0C1D"/>
    <w:rsid w:val="002D1583"/>
    <w:rsid w:val="002D2059"/>
    <w:rsid w:val="002D2474"/>
    <w:rsid w:val="002D2521"/>
    <w:rsid w:val="002D256B"/>
    <w:rsid w:val="002D2846"/>
    <w:rsid w:val="002D2901"/>
    <w:rsid w:val="002D29F8"/>
    <w:rsid w:val="002D2A81"/>
    <w:rsid w:val="002D2C98"/>
    <w:rsid w:val="002D3C3B"/>
    <w:rsid w:val="002D4E08"/>
    <w:rsid w:val="002D4EA3"/>
    <w:rsid w:val="002D57A5"/>
    <w:rsid w:val="002D5949"/>
    <w:rsid w:val="002D5B9A"/>
    <w:rsid w:val="002D62B8"/>
    <w:rsid w:val="002D630C"/>
    <w:rsid w:val="002D64F3"/>
    <w:rsid w:val="002D65B4"/>
    <w:rsid w:val="002D6ACB"/>
    <w:rsid w:val="002D6B5A"/>
    <w:rsid w:val="002D6EB5"/>
    <w:rsid w:val="002D736A"/>
    <w:rsid w:val="002D7D25"/>
    <w:rsid w:val="002E0090"/>
    <w:rsid w:val="002E01AC"/>
    <w:rsid w:val="002E0B1B"/>
    <w:rsid w:val="002E1150"/>
    <w:rsid w:val="002E1E8A"/>
    <w:rsid w:val="002E26A8"/>
    <w:rsid w:val="002E2C4E"/>
    <w:rsid w:val="002E2D5F"/>
    <w:rsid w:val="002E2DAF"/>
    <w:rsid w:val="002E362B"/>
    <w:rsid w:val="002E37C6"/>
    <w:rsid w:val="002E3BD1"/>
    <w:rsid w:val="002E4068"/>
    <w:rsid w:val="002E45CD"/>
    <w:rsid w:val="002E4A69"/>
    <w:rsid w:val="002E5087"/>
    <w:rsid w:val="002E51C8"/>
    <w:rsid w:val="002E537E"/>
    <w:rsid w:val="002E5AE2"/>
    <w:rsid w:val="002E6449"/>
    <w:rsid w:val="002E69A4"/>
    <w:rsid w:val="002E6EA6"/>
    <w:rsid w:val="002E6EB2"/>
    <w:rsid w:val="002E7118"/>
    <w:rsid w:val="002E7545"/>
    <w:rsid w:val="002E763A"/>
    <w:rsid w:val="002E784B"/>
    <w:rsid w:val="002F0037"/>
    <w:rsid w:val="002F07B4"/>
    <w:rsid w:val="002F07F0"/>
    <w:rsid w:val="002F0B27"/>
    <w:rsid w:val="002F11AA"/>
    <w:rsid w:val="002F1466"/>
    <w:rsid w:val="002F189A"/>
    <w:rsid w:val="002F18F6"/>
    <w:rsid w:val="002F205C"/>
    <w:rsid w:val="002F227A"/>
    <w:rsid w:val="002F22A4"/>
    <w:rsid w:val="002F257F"/>
    <w:rsid w:val="002F3105"/>
    <w:rsid w:val="002F3190"/>
    <w:rsid w:val="002F33B0"/>
    <w:rsid w:val="002F3405"/>
    <w:rsid w:val="002F3432"/>
    <w:rsid w:val="002F361A"/>
    <w:rsid w:val="002F36B6"/>
    <w:rsid w:val="002F3FA2"/>
    <w:rsid w:val="002F476D"/>
    <w:rsid w:val="002F4DA3"/>
    <w:rsid w:val="002F51AE"/>
    <w:rsid w:val="002F536D"/>
    <w:rsid w:val="002F566C"/>
    <w:rsid w:val="002F652A"/>
    <w:rsid w:val="002F6629"/>
    <w:rsid w:val="002F68DC"/>
    <w:rsid w:val="002F6DFD"/>
    <w:rsid w:val="002F6EEC"/>
    <w:rsid w:val="002F72C7"/>
    <w:rsid w:val="002F7528"/>
    <w:rsid w:val="002F78B7"/>
    <w:rsid w:val="00300006"/>
    <w:rsid w:val="00300438"/>
    <w:rsid w:val="003004E1"/>
    <w:rsid w:val="00300E43"/>
    <w:rsid w:val="003010A7"/>
    <w:rsid w:val="003015F4"/>
    <w:rsid w:val="00301ED8"/>
    <w:rsid w:val="00302059"/>
    <w:rsid w:val="003026BF"/>
    <w:rsid w:val="00302895"/>
    <w:rsid w:val="003029B6"/>
    <w:rsid w:val="00303388"/>
    <w:rsid w:val="00303775"/>
    <w:rsid w:val="00304155"/>
    <w:rsid w:val="0030503E"/>
    <w:rsid w:val="00305235"/>
    <w:rsid w:val="00305792"/>
    <w:rsid w:val="0030593A"/>
    <w:rsid w:val="00305E2F"/>
    <w:rsid w:val="00305F2C"/>
    <w:rsid w:val="00305FD8"/>
    <w:rsid w:val="0030613F"/>
    <w:rsid w:val="003061D5"/>
    <w:rsid w:val="00306275"/>
    <w:rsid w:val="003064EB"/>
    <w:rsid w:val="0030679F"/>
    <w:rsid w:val="00306E32"/>
    <w:rsid w:val="0030769F"/>
    <w:rsid w:val="003079EB"/>
    <w:rsid w:val="00307A7C"/>
    <w:rsid w:val="00307B0A"/>
    <w:rsid w:val="00307E42"/>
    <w:rsid w:val="00307EDB"/>
    <w:rsid w:val="00310571"/>
    <w:rsid w:val="003105F3"/>
    <w:rsid w:val="003109E2"/>
    <w:rsid w:val="00310A89"/>
    <w:rsid w:val="00310B9C"/>
    <w:rsid w:val="00310D66"/>
    <w:rsid w:val="00311023"/>
    <w:rsid w:val="003114AA"/>
    <w:rsid w:val="0031166B"/>
    <w:rsid w:val="003118AC"/>
    <w:rsid w:val="00311D50"/>
    <w:rsid w:val="00311F30"/>
    <w:rsid w:val="00312A7D"/>
    <w:rsid w:val="00312B81"/>
    <w:rsid w:val="00312BEA"/>
    <w:rsid w:val="00312EF7"/>
    <w:rsid w:val="00312FF3"/>
    <w:rsid w:val="00313176"/>
    <w:rsid w:val="003136C7"/>
    <w:rsid w:val="003136FC"/>
    <w:rsid w:val="00313737"/>
    <w:rsid w:val="00313788"/>
    <w:rsid w:val="00313CF7"/>
    <w:rsid w:val="00313DB8"/>
    <w:rsid w:val="00313F30"/>
    <w:rsid w:val="00313F52"/>
    <w:rsid w:val="0031446D"/>
    <w:rsid w:val="003149B0"/>
    <w:rsid w:val="00314A46"/>
    <w:rsid w:val="00314DB9"/>
    <w:rsid w:val="00314EE2"/>
    <w:rsid w:val="003152B3"/>
    <w:rsid w:val="00315547"/>
    <w:rsid w:val="00315AA5"/>
    <w:rsid w:val="00315C72"/>
    <w:rsid w:val="003160ED"/>
    <w:rsid w:val="00316570"/>
    <w:rsid w:val="00316D06"/>
    <w:rsid w:val="003170C1"/>
    <w:rsid w:val="0031721C"/>
    <w:rsid w:val="0031736C"/>
    <w:rsid w:val="003175E0"/>
    <w:rsid w:val="00317860"/>
    <w:rsid w:val="0032038C"/>
    <w:rsid w:val="00320EA8"/>
    <w:rsid w:val="00320EF1"/>
    <w:rsid w:val="00321137"/>
    <w:rsid w:val="00321178"/>
    <w:rsid w:val="003211AF"/>
    <w:rsid w:val="00321A1A"/>
    <w:rsid w:val="0032201A"/>
    <w:rsid w:val="00322A34"/>
    <w:rsid w:val="00322E7F"/>
    <w:rsid w:val="0032341F"/>
    <w:rsid w:val="00323494"/>
    <w:rsid w:val="00323863"/>
    <w:rsid w:val="00323E8F"/>
    <w:rsid w:val="00324718"/>
    <w:rsid w:val="00324CEB"/>
    <w:rsid w:val="00324D09"/>
    <w:rsid w:val="0032542F"/>
    <w:rsid w:val="00325430"/>
    <w:rsid w:val="0032556A"/>
    <w:rsid w:val="00325A56"/>
    <w:rsid w:val="00325EE3"/>
    <w:rsid w:val="0032607A"/>
    <w:rsid w:val="003262EB"/>
    <w:rsid w:val="003268F9"/>
    <w:rsid w:val="003270DF"/>
    <w:rsid w:val="0032716C"/>
    <w:rsid w:val="003271B5"/>
    <w:rsid w:val="003279D0"/>
    <w:rsid w:val="00330274"/>
    <w:rsid w:val="003304DC"/>
    <w:rsid w:val="00330778"/>
    <w:rsid w:val="00330AF6"/>
    <w:rsid w:val="00330E8D"/>
    <w:rsid w:val="00331698"/>
    <w:rsid w:val="003316F4"/>
    <w:rsid w:val="00331710"/>
    <w:rsid w:val="00331D4A"/>
    <w:rsid w:val="00331E52"/>
    <w:rsid w:val="003323E6"/>
    <w:rsid w:val="003324F9"/>
    <w:rsid w:val="0033271E"/>
    <w:rsid w:val="003329B0"/>
    <w:rsid w:val="00332AD5"/>
    <w:rsid w:val="00333446"/>
    <w:rsid w:val="00333726"/>
    <w:rsid w:val="00333A6E"/>
    <w:rsid w:val="003340DD"/>
    <w:rsid w:val="0033437A"/>
    <w:rsid w:val="00334489"/>
    <w:rsid w:val="00334A8A"/>
    <w:rsid w:val="00334E15"/>
    <w:rsid w:val="00334F31"/>
    <w:rsid w:val="003352CF"/>
    <w:rsid w:val="003353FC"/>
    <w:rsid w:val="00336262"/>
    <w:rsid w:val="00336627"/>
    <w:rsid w:val="00336D1D"/>
    <w:rsid w:val="00336DFA"/>
    <w:rsid w:val="00336ED9"/>
    <w:rsid w:val="003372FE"/>
    <w:rsid w:val="00337397"/>
    <w:rsid w:val="00337508"/>
    <w:rsid w:val="0033794B"/>
    <w:rsid w:val="00337C24"/>
    <w:rsid w:val="00340118"/>
    <w:rsid w:val="00340C63"/>
    <w:rsid w:val="00340FAE"/>
    <w:rsid w:val="003412B7"/>
    <w:rsid w:val="00341319"/>
    <w:rsid w:val="003416F1"/>
    <w:rsid w:val="0034178E"/>
    <w:rsid w:val="00341885"/>
    <w:rsid w:val="003419BE"/>
    <w:rsid w:val="003419D5"/>
    <w:rsid w:val="00341DFE"/>
    <w:rsid w:val="00341F7F"/>
    <w:rsid w:val="003429EF"/>
    <w:rsid w:val="00342B01"/>
    <w:rsid w:val="0034318D"/>
    <w:rsid w:val="00343277"/>
    <w:rsid w:val="00343605"/>
    <w:rsid w:val="003436C0"/>
    <w:rsid w:val="003439B4"/>
    <w:rsid w:val="0034421A"/>
    <w:rsid w:val="00344350"/>
    <w:rsid w:val="0034437C"/>
    <w:rsid w:val="00344523"/>
    <w:rsid w:val="003449BC"/>
    <w:rsid w:val="00344F2F"/>
    <w:rsid w:val="00345106"/>
    <w:rsid w:val="0034521B"/>
    <w:rsid w:val="003453DB"/>
    <w:rsid w:val="00345452"/>
    <w:rsid w:val="0034547D"/>
    <w:rsid w:val="00345E71"/>
    <w:rsid w:val="0034617E"/>
    <w:rsid w:val="00346738"/>
    <w:rsid w:val="00346A0B"/>
    <w:rsid w:val="00346FBA"/>
    <w:rsid w:val="003470AA"/>
    <w:rsid w:val="0034715D"/>
    <w:rsid w:val="00347391"/>
    <w:rsid w:val="00347576"/>
    <w:rsid w:val="003477D5"/>
    <w:rsid w:val="00347C8C"/>
    <w:rsid w:val="0035053C"/>
    <w:rsid w:val="00350E5D"/>
    <w:rsid w:val="00351188"/>
    <w:rsid w:val="003515F8"/>
    <w:rsid w:val="00351DDF"/>
    <w:rsid w:val="00351DEC"/>
    <w:rsid w:val="003525EF"/>
    <w:rsid w:val="00352AB5"/>
    <w:rsid w:val="00352DDC"/>
    <w:rsid w:val="0035347D"/>
    <w:rsid w:val="0035355B"/>
    <w:rsid w:val="003535F9"/>
    <w:rsid w:val="00353759"/>
    <w:rsid w:val="003540F8"/>
    <w:rsid w:val="0035428E"/>
    <w:rsid w:val="0035465E"/>
    <w:rsid w:val="00354984"/>
    <w:rsid w:val="00354BBC"/>
    <w:rsid w:val="00354C81"/>
    <w:rsid w:val="00354E9C"/>
    <w:rsid w:val="00355126"/>
    <w:rsid w:val="00355183"/>
    <w:rsid w:val="00355515"/>
    <w:rsid w:val="00355957"/>
    <w:rsid w:val="00355A7C"/>
    <w:rsid w:val="00355ACD"/>
    <w:rsid w:val="0035697A"/>
    <w:rsid w:val="00356A64"/>
    <w:rsid w:val="00357486"/>
    <w:rsid w:val="003574DA"/>
    <w:rsid w:val="0035750F"/>
    <w:rsid w:val="00357741"/>
    <w:rsid w:val="00357ADF"/>
    <w:rsid w:val="00357DEC"/>
    <w:rsid w:val="00360083"/>
    <w:rsid w:val="00360382"/>
    <w:rsid w:val="00360396"/>
    <w:rsid w:val="0036041D"/>
    <w:rsid w:val="0036044E"/>
    <w:rsid w:val="0036054E"/>
    <w:rsid w:val="00360D57"/>
    <w:rsid w:val="00361161"/>
    <w:rsid w:val="0036120C"/>
    <w:rsid w:val="003614BF"/>
    <w:rsid w:val="003617FF"/>
    <w:rsid w:val="00361FA7"/>
    <w:rsid w:val="003639D5"/>
    <w:rsid w:val="00363D5C"/>
    <w:rsid w:val="003640EC"/>
    <w:rsid w:val="003641AE"/>
    <w:rsid w:val="003643B6"/>
    <w:rsid w:val="00364C75"/>
    <w:rsid w:val="00364CF9"/>
    <w:rsid w:val="00364FA8"/>
    <w:rsid w:val="0036592C"/>
    <w:rsid w:val="00365A04"/>
    <w:rsid w:val="00365BF4"/>
    <w:rsid w:val="00366178"/>
    <w:rsid w:val="00366C14"/>
    <w:rsid w:val="00366CDF"/>
    <w:rsid w:val="003703D8"/>
    <w:rsid w:val="0037060A"/>
    <w:rsid w:val="003708CC"/>
    <w:rsid w:val="00370C23"/>
    <w:rsid w:val="0037156A"/>
    <w:rsid w:val="00371A3A"/>
    <w:rsid w:val="00371C32"/>
    <w:rsid w:val="00371C8F"/>
    <w:rsid w:val="00372640"/>
    <w:rsid w:val="00373644"/>
    <w:rsid w:val="00373720"/>
    <w:rsid w:val="003737E8"/>
    <w:rsid w:val="00373A46"/>
    <w:rsid w:val="003741DD"/>
    <w:rsid w:val="00374396"/>
    <w:rsid w:val="0037456A"/>
    <w:rsid w:val="0037480F"/>
    <w:rsid w:val="0037486E"/>
    <w:rsid w:val="00374F05"/>
    <w:rsid w:val="0037570C"/>
    <w:rsid w:val="003758EB"/>
    <w:rsid w:val="00375A3F"/>
    <w:rsid w:val="00375A8A"/>
    <w:rsid w:val="00376067"/>
    <w:rsid w:val="003760E0"/>
    <w:rsid w:val="00376FCE"/>
    <w:rsid w:val="003771B5"/>
    <w:rsid w:val="0037735D"/>
    <w:rsid w:val="0037740A"/>
    <w:rsid w:val="00377861"/>
    <w:rsid w:val="00380CCE"/>
    <w:rsid w:val="003810C4"/>
    <w:rsid w:val="00381413"/>
    <w:rsid w:val="003818C6"/>
    <w:rsid w:val="00381D7F"/>
    <w:rsid w:val="0038257A"/>
    <w:rsid w:val="003826C7"/>
    <w:rsid w:val="00382867"/>
    <w:rsid w:val="00382B3F"/>
    <w:rsid w:val="00382ED9"/>
    <w:rsid w:val="00383454"/>
    <w:rsid w:val="003838FC"/>
    <w:rsid w:val="0038390E"/>
    <w:rsid w:val="00383E4D"/>
    <w:rsid w:val="0038415D"/>
    <w:rsid w:val="003841E3"/>
    <w:rsid w:val="00384508"/>
    <w:rsid w:val="00384886"/>
    <w:rsid w:val="00384BA4"/>
    <w:rsid w:val="0038500B"/>
    <w:rsid w:val="00385685"/>
    <w:rsid w:val="00385A72"/>
    <w:rsid w:val="00385D3E"/>
    <w:rsid w:val="00385F09"/>
    <w:rsid w:val="00385F2F"/>
    <w:rsid w:val="00386336"/>
    <w:rsid w:val="003863ED"/>
    <w:rsid w:val="00386710"/>
    <w:rsid w:val="003868E5"/>
    <w:rsid w:val="003871A0"/>
    <w:rsid w:val="003872E9"/>
    <w:rsid w:val="00387593"/>
    <w:rsid w:val="00387846"/>
    <w:rsid w:val="003878DB"/>
    <w:rsid w:val="00387A4E"/>
    <w:rsid w:val="00387AF3"/>
    <w:rsid w:val="00387D33"/>
    <w:rsid w:val="00387F12"/>
    <w:rsid w:val="00387F55"/>
    <w:rsid w:val="0039026D"/>
    <w:rsid w:val="00390425"/>
    <w:rsid w:val="00390892"/>
    <w:rsid w:val="00390E5A"/>
    <w:rsid w:val="003910D3"/>
    <w:rsid w:val="003914AA"/>
    <w:rsid w:val="003916F9"/>
    <w:rsid w:val="003917C1"/>
    <w:rsid w:val="00391A59"/>
    <w:rsid w:val="00391BD3"/>
    <w:rsid w:val="003920EE"/>
    <w:rsid w:val="00392C1F"/>
    <w:rsid w:val="00392D1A"/>
    <w:rsid w:val="003936C8"/>
    <w:rsid w:val="00393ECA"/>
    <w:rsid w:val="00393ECD"/>
    <w:rsid w:val="00393FFF"/>
    <w:rsid w:val="003944B9"/>
    <w:rsid w:val="00394643"/>
    <w:rsid w:val="00394798"/>
    <w:rsid w:val="00394CD1"/>
    <w:rsid w:val="00395537"/>
    <w:rsid w:val="00396F7F"/>
    <w:rsid w:val="0039736D"/>
    <w:rsid w:val="00397647"/>
    <w:rsid w:val="003A0004"/>
    <w:rsid w:val="003A0F67"/>
    <w:rsid w:val="003A1121"/>
    <w:rsid w:val="003A1AF1"/>
    <w:rsid w:val="003A1B81"/>
    <w:rsid w:val="003A2617"/>
    <w:rsid w:val="003A2D60"/>
    <w:rsid w:val="003A2FD6"/>
    <w:rsid w:val="003A31CA"/>
    <w:rsid w:val="003A3903"/>
    <w:rsid w:val="003A3CCC"/>
    <w:rsid w:val="003A43D6"/>
    <w:rsid w:val="003A446E"/>
    <w:rsid w:val="003A46E3"/>
    <w:rsid w:val="003A4926"/>
    <w:rsid w:val="003A4A62"/>
    <w:rsid w:val="003A5367"/>
    <w:rsid w:val="003A5CD7"/>
    <w:rsid w:val="003A5F97"/>
    <w:rsid w:val="003A601D"/>
    <w:rsid w:val="003A670B"/>
    <w:rsid w:val="003A692F"/>
    <w:rsid w:val="003A70A1"/>
    <w:rsid w:val="003A7329"/>
    <w:rsid w:val="003A7A17"/>
    <w:rsid w:val="003A7E42"/>
    <w:rsid w:val="003A7FBC"/>
    <w:rsid w:val="003B0750"/>
    <w:rsid w:val="003B0A88"/>
    <w:rsid w:val="003B0BEE"/>
    <w:rsid w:val="003B0DC9"/>
    <w:rsid w:val="003B1240"/>
    <w:rsid w:val="003B2119"/>
    <w:rsid w:val="003B21D0"/>
    <w:rsid w:val="003B22B4"/>
    <w:rsid w:val="003B2370"/>
    <w:rsid w:val="003B254E"/>
    <w:rsid w:val="003B2656"/>
    <w:rsid w:val="003B2889"/>
    <w:rsid w:val="003B2BF1"/>
    <w:rsid w:val="003B2D95"/>
    <w:rsid w:val="003B3263"/>
    <w:rsid w:val="003B3404"/>
    <w:rsid w:val="003B37BA"/>
    <w:rsid w:val="003B468E"/>
    <w:rsid w:val="003B4946"/>
    <w:rsid w:val="003B4DDC"/>
    <w:rsid w:val="003B5BC3"/>
    <w:rsid w:val="003B5C3E"/>
    <w:rsid w:val="003B5CDC"/>
    <w:rsid w:val="003B5F10"/>
    <w:rsid w:val="003B61F8"/>
    <w:rsid w:val="003B6549"/>
    <w:rsid w:val="003B65C1"/>
    <w:rsid w:val="003B6855"/>
    <w:rsid w:val="003B6CEA"/>
    <w:rsid w:val="003B7A83"/>
    <w:rsid w:val="003C061A"/>
    <w:rsid w:val="003C0659"/>
    <w:rsid w:val="003C1582"/>
    <w:rsid w:val="003C16DB"/>
    <w:rsid w:val="003C1ED9"/>
    <w:rsid w:val="003C1F08"/>
    <w:rsid w:val="003C22F9"/>
    <w:rsid w:val="003C23F0"/>
    <w:rsid w:val="003C2910"/>
    <w:rsid w:val="003C33B4"/>
    <w:rsid w:val="003C3422"/>
    <w:rsid w:val="003C35BE"/>
    <w:rsid w:val="003C3995"/>
    <w:rsid w:val="003C3CB5"/>
    <w:rsid w:val="003C3D09"/>
    <w:rsid w:val="003C3F7F"/>
    <w:rsid w:val="003C4031"/>
    <w:rsid w:val="003C43A9"/>
    <w:rsid w:val="003C47F7"/>
    <w:rsid w:val="003C4A5C"/>
    <w:rsid w:val="003C4A91"/>
    <w:rsid w:val="003C4F88"/>
    <w:rsid w:val="003C5249"/>
    <w:rsid w:val="003C5D22"/>
    <w:rsid w:val="003C66B9"/>
    <w:rsid w:val="003C6A45"/>
    <w:rsid w:val="003C6C96"/>
    <w:rsid w:val="003C7619"/>
    <w:rsid w:val="003C785C"/>
    <w:rsid w:val="003C7929"/>
    <w:rsid w:val="003C7E73"/>
    <w:rsid w:val="003D00E0"/>
    <w:rsid w:val="003D03DA"/>
    <w:rsid w:val="003D04D6"/>
    <w:rsid w:val="003D0669"/>
    <w:rsid w:val="003D0B68"/>
    <w:rsid w:val="003D0CC1"/>
    <w:rsid w:val="003D109C"/>
    <w:rsid w:val="003D12E7"/>
    <w:rsid w:val="003D1910"/>
    <w:rsid w:val="003D1D19"/>
    <w:rsid w:val="003D1D39"/>
    <w:rsid w:val="003D22B7"/>
    <w:rsid w:val="003D2952"/>
    <w:rsid w:val="003D2A35"/>
    <w:rsid w:val="003D2AA8"/>
    <w:rsid w:val="003D2B01"/>
    <w:rsid w:val="003D2CB3"/>
    <w:rsid w:val="003D2DBF"/>
    <w:rsid w:val="003D2E94"/>
    <w:rsid w:val="003D335A"/>
    <w:rsid w:val="003D4273"/>
    <w:rsid w:val="003D463B"/>
    <w:rsid w:val="003D4842"/>
    <w:rsid w:val="003D4845"/>
    <w:rsid w:val="003D4C96"/>
    <w:rsid w:val="003D4F40"/>
    <w:rsid w:val="003D4FC1"/>
    <w:rsid w:val="003D5AA2"/>
    <w:rsid w:val="003D5DED"/>
    <w:rsid w:val="003D6017"/>
    <w:rsid w:val="003D630D"/>
    <w:rsid w:val="003D6701"/>
    <w:rsid w:val="003D6A92"/>
    <w:rsid w:val="003D7222"/>
    <w:rsid w:val="003D73BB"/>
    <w:rsid w:val="003D75DD"/>
    <w:rsid w:val="003D7706"/>
    <w:rsid w:val="003D7847"/>
    <w:rsid w:val="003D793D"/>
    <w:rsid w:val="003D7C78"/>
    <w:rsid w:val="003D7D36"/>
    <w:rsid w:val="003E11EE"/>
    <w:rsid w:val="003E12EF"/>
    <w:rsid w:val="003E1939"/>
    <w:rsid w:val="003E1AF5"/>
    <w:rsid w:val="003E1B5B"/>
    <w:rsid w:val="003E1E69"/>
    <w:rsid w:val="003E1EFD"/>
    <w:rsid w:val="003E263F"/>
    <w:rsid w:val="003E2AC6"/>
    <w:rsid w:val="003E2EE9"/>
    <w:rsid w:val="003E40B2"/>
    <w:rsid w:val="003E40FE"/>
    <w:rsid w:val="003E419C"/>
    <w:rsid w:val="003E4257"/>
    <w:rsid w:val="003E4381"/>
    <w:rsid w:val="003E49DB"/>
    <w:rsid w:val="003E5106"/>
    <w:rsid w:val="003E51F5"/>
    <w:rsid w:val="003E55D5"/>
    <w:rsid w:val="003E58AD"/>
    <w:rsid w:val="003E5C9D"/>
    <w:rsid w:val="003E5D1C"/>
    <w:rsid w:val="003E5FC7"/>
    <w:rsid w:val="003E60BA"/>
    <w:rsid w:val="003E60BD"/>
    <w:rsid w:val="003E6490"/>
    <w:rsid w:val="003E6536"/>
    <w:rsid w:val="003E65DC"/>
    <w:rsid w:val="003E6B50"/>
    <w:rsid w:val="003E6B81"/>
    <w:rsid w:val="003E707B"/>
    <w:rsid w:val="003E7312"/>
    <w:rsid w:val="003E7401"/>
    <w:rsid w:val="003E7D96"/>
    <w:rsid w:val="003F0312"/>
    <w:rsid w:val="003F04FB"/>
    <w:rsid w:val="003F0C95"/>
    <w:rsid w:val="003F0CAE"/>
    <w:rsid w:val="003F0E91"/>
    <w:rsid w:val="003F0FFF"/>
    <w:rsid w:val="003F159A"/>
    <w:rsid w:val="003F15A9"/>
    <w:rsid w:val="003F15CE"/>
    <w:rsid w:val="003F1E15"/>
    <w:rsid w:val="003F21B8"/>
    <w:rsid w:val="003F21D3"/>
    <w:rsid w:val="003F2319"/>
    <w:rsid w:val="003F34E1"/>
    <w:rsid w:val="003F36CF"/>
    <w:rsid w:val="003F3976"/>
    <w:rsid w:val="003F3C02"/>
    <w:rsid w:val="003F3EDD"/>
    <w:rsid w:val="003F4480"/>
    <w:rsid w:val="003F5219"/>
    <w:rsid w:val="003F549B"/>
    <w:rsid w:val="003F56D8"/>
    <w:rsid w:val="003F574A"/>
    <w:rsid w:val="003F5CEB"/>
    <w:rsid w:val="003F62C0"/>
    <w:rsid w:val="003F6716"/>
    <w:rsid w:val="003F6BBE"/>
    <w:rsid w:val="003F6FAC"/>
    <w:rsid w:val="003F7C4C"/>
    <w:rsid w:val="003F7DDF"/>
    <w:rsid w:val="004003A1"/>
    <w:rsid w:val="0040080F"/>
    <w:rsid w:val="004008D2"/>
    <w:rsid w:val="004008E3"/>
    <w:rsid w:val="00401011"/>
    <w:rsid w:val="0040130F"/>
    <w:rsid w:val="0040135F"/>
    <w:rsid w:val="00401A2A"/>
    <w:rsid w:val="00401BCB"/>
    <w:rsid w:val="00401D46"/>
    <w:rsid w:val="00401F3B"/>
    <w:rsid w:val="0040206A"/>
    <w:rsid w:val="0040247B"/>
    <w:rsid w:val="00402776"/>
    <w:rsid w:val="00402794"/>
    <w:rsid w:val="00403392"/>
    <w:rsid w:val="004034F8"/>
    <w:rsid w:val="0040351C"/>
    <w:rsid w:val="00403631"/>
    <w:rsid w:val="0040376E"/>
    <w:rsid w:val="00403916"/>
    <w:rsid w:val="004042CE"/>
    <w:rsid w:val="00404956"/>
    <w:rsid w:val="00404E27"/>
    <w:rsid w:val="00404FEB"/>
    <w:rsid w:val="00405D31"/>
    <w:rsid w:val="00405F15"/>
    <w:rsid w:val="00405F42"/>
    <w:rsid w:val="004068A4"/>
    <w:rsid w:val="004073E7"/>
    <w:rsid w:val="00407B95"/>
    <w:rsid w:val="00407E5A"/>
    <w:rsid w:val="0041011F"/>
    <w:rsid w:val="0041034D"/>
    <w:rsid w:val="0041064F"/>
    <w:rsid w:val="004108B5"/>
    <w:rsid w:val="004110DC"/>
    <w:rsid w:val="00411EB4"/>
    <w:rsid w:val="004120A0"/>
    <w:rsid w:val="0041225D"/>
    <w:rsid w:val="0041243E"/>
    <w:rsid w:val="004124FA"/>
    <w:rsid w:val="0041291C"/>
    <w:rsid w:val="004134BF"/>
    <w:rsid w:val="00413586"/>
    <w:rsid w:val="00413A7C"/>
    <w:rsid w:val="00413E49"/>
    <w:rsid w:val="0041416C"/>
    <w:rsid w:val="00414383"/>
    <w:rsid w:val="00414524"/>
    <w:rsid w:val="00415189"/>
    <w:rsid w:val="00415309"/>
    <w:rsid w:val="004159E2"/>
    <w:rsid w:val="00415D96"/>
    <w:rsid w:val="0041649B"/>
    <w:rsid w:val="0041655B"/>
    <w:rsid w:val="00416906"/>
    <w:rsid w:val="0041700B"/>
    <w:rsid w:val="00417FCB"/>
    <w:rsid w:val="00420070"/>
    <w:rsid w:val="004203B8"/>
    <w:rsid w:val="004203F0"/>
    <w:rsid w:val="00420AFC"/>
    <w:rsid w:val="00420ED3"/>
    <w:rsid w:val="004210DA"/>
    <w:rsid w:val="0042121B"/>
    <w:rsid w:val="004214B9"/>
    <w:rsid w:val="00421E45"/>
    <w:rsid w:val="00421EB0"/>
    <w:rsid w:val="00421FF6"/>
    <w:rsid w:val="0042209A"/>
    <w:rsid w:val="004222EE"/>
    <w:rsid w:val="0042230A"/>
    <w:rsid w:val="0042246C"/>
    <w:rsid w:val="0042272C"/>
    <w:rsid w:val="00422BC9"/>
    <w:rsid w:val="00422D7C"/>
    <w:rsid w:val="00422E78"/>
    <w:rsid w:val="004236BC"/>
    <w:rsid w:val="00423ADD"/>
    <w:rsid w:val="00423CB4"/>
    <w:rsid w:val="00423DAC"/>
    <w:rsid w:val="00424350"/>
    <w:rsid w:val="00424495"/>
    <w:rsid w:val="004248A3"/>
    <w:rsid w:val="00424E7A"/>
    <w:rsid w:val="004252EE"/>
    <w:rsid w:val="0042550B"/>
    <w:rsid w:val="00425F9F"/>
    <w:rsid w:val="0042608D"/>
    <w:rsid w:val="004260A9"/>
    <w:rsid w:val="004269E3"/>
    <w:rsid w:val="00426B62"/>
    <w:rsid w:val="004270C0"/>
    <w:rsid w:val="004276B6"/>
    <w:rsid w:val="0042790F"/>
    <w:rsid w:val="004306B7"/>
    <w:rsid w:val="00430778"/>
    <w:rsid w:val="00431111"/>
    <w:rsid w:val="00431567"/>
    <w:rsid w:val="00431F46"/>
    <w:rsid w:val="0043240C"/>
    <w:rsid w:val="00433A33"/>
    <w:rsid w:val="00433BB8"/>
    <w:rsid w:val="00433D85"/>
    <w:rsid w:val="00434518"/>
    <w:rsid w:val="00434790"/>
    <w:rsid w:val="00434D21"/>
    <w:rsid w:val="00435190"/>
    <w:rsid w:val="0043546D"/>
    <w:rsid w:val="004354F7"/>
    <w:rsid w:val="00435912"/>
    <w:rsid w:val="00435E54"/>
    <w:rsid w:val="00436B40"/>
    <w:rsid w:val="00436E81"/>
    <w:rsid w:val="004374EC"/>
    <w:rsid w:val="004375A2"/>
    <w:rsid w:val="00437C67"/>
    <w:rsid w:val="00437E23"/>
    <w:rsid w:val="00440390"/>
    <w:rsid w:val="004403FE"/>
    <w:rsid w:val="004408FD"/>
    <w:rsid w:val="00440DCA"/>
    <w:rsid w:val="00440DF4"/>
    <w:rsid w:val="00440FC1"/>
    <w:rsid w:val="0044158B"/>
    <w:rsid w:val="00441A92"/>
    <w:rsid w:val="004422B2"/>
    <w:rsid w:val="00442394"/>
    <w:rsid w:val="00442458"/>
    <w:rsid w:val="004428C4"/>
    <w:rsid w:val="004429B9"/>
    <w:rsid w:val="00442A32"/>
    <w:rsid w:val="00442DA2"/>
    <w:rsid w:val="00443A18"/>
    <w:rsid w:val="00444176"/>
    <w:rsid w:val="0044459F"/>
    <w:rsid w:val="00445558"/>
    <w:rsid w:val="00445A20"/>
    <w:rsid w:val="00445BAA"/>
    <w:rsid w:val="0044602B"/>
    <w:rsid w:val="004461B4"/>
    <w:rsid w:val="0044644A"/>
    <w:rsid w:val="004468D6"/>
    <w:rsid w:val="00446929"/>
    <w:rsid w:val="00446DC5"/>
    <w:rsid w:val="00447062"/>
    <w:rsid w:val="00447090"/>
    <w:rsid w:val="0044746A"/>
    <w:rsid w:val="00447751"/>
    <w:rsid w:val="004477FE"/>
    <w:rsid w:val="00447C3F"/>
    <w:rsid w:val="004500FB"/>
    <w:rsid w:val="00450342"/>
    <w:rsid w:val="004504BC"/>
    <w:rsid w:val="0045053F"/>
    <w:rsid w:val="004507CC"/>
    <w:rsid w:val="00450860"/>
    <w:rsid w:val="00450A08"/>
    <w:rsid w:val="00450CD5"/>
    <w:rsid w:val="0045119A"/>
    <w:rsid w:val="004515D1"/>
    <w:rsid w:val="00451991"/>
    <w:rsid w:val="00451A9F"/>
    <w:rsid w:val="00451F3C"/>
    <w:rsid w:val="0045219F"/>
    <w:rsid w:val="004527D4"/>
    <w:rsid w:val="00452BC4"/>
    <w:rsid w:val="00452E36"/>
    <w:rsid w:val="00453435"/>
    <w:rsid w:val="00453AC3"/>
    <w:rsid w:val="00453C07"/>
    <w:rsid w:val="00453CA6"/>
    <w:rsid w:val="00453DC3"/>
    <w:rsid w:val="00454149"/>
    <w:rsid w:val="004544C5"/>
    <w:rsid w:val="0045479C"/>
    <w:rsid w:val="004547A8"/>
    <w:rsid w:val="00454D23"/>
    <w:rsid w:val="0045565C"/>
    <w:rsid w:val="00455969"/>
    <w:rsid w:val="00455AD7"/>
    <w:rsid w:val="00455D64"/>
    <w:rsid w:val="004565DB"/>
    <w:rsid w:val="00456858"/>
    <w:rsid w:val="00456F1E"/>
    <w:rsid w:val="0045728B"/>
    <w:rsid w:val="00457366"/>
    <w:rsid w:val="004601F6"/>
    <w:rsid w:val="004603F9"/>
    <w:rsid w:val="00460813"/>
    <w:rsid w:val="00460D11"/>
    <w:rsid w:val="00460EA0"/>
    <w:rsid w:val="00461097"/>
    <w:rsid w:val="004610B2"/>
    <w:rsid w:val="004612F0"/>
    <w:rsid w:val="004612F1"/>
    <w:rsid w:val="0046185E"/>
    <w:rsid w:val="00461C1F"/>
    <w:rsid w:val="00462B78"/>
    <w:rsid w:val="00462FEF"/>
    <w:rsid w:val="00463DCA"/>
    <w:rsid w:val="00463EF3"/>
    <w:rsid w:val="00463EFB"/>
    <w:rsid w:val="00463F21"/>
    <w:rsid w:val="00463F93"/>
    <w:rsid w:val="00464081"/>
    <w:rsid w:val="00464269"/>
    <w:rsid w:val="00464650"/>
    <w:rsid w:val="00465134"/>
    <w:rsid w:val="00465164"/>
    <w:rsid w:val="004651A7"/>
    <w:rsid w:val="004654FA"/>
    <w:rsid w:val="00465F83"/>
    <w:rsid w:val="0046638B"/>
    <w:rsid w:val="00466468"/>
    <w:rsid w:val="00466D9B"/>
    <w:rsid w:val="00467B94"/>
    <w:rsid w:val="00467EF3"/>
    <w:rsid w:val="00467FBE"/>
    <w:rsid w:val="004709BB"/>
    <w:rsid w:val="00470CCC"/>
    <w:rsid w:val="00470FE1"/>
    <w:rsid w:val="00471125"/>
    <w:rsid w:val="00471153"/>
    <w:rsid w:val="004717C5"/>
    <w:rsid w:val="00471A2D"/>
    <w:rsid w:val="00471E34"/>
    <w:rsid w:val="00471FD7"/>
    <w:rsid w:val="004722D9"/>
    <w:rsid w:val="004723F3"/>
    <w:rsid w:val="004726FC"/>
    <w:rsid w:val="00472D9B"/>
    <w:rsid w:val="0047380E"/>
    <w:rsid w:val="004739B6"/>
    <w:rsid w:val="00473D8E"/>
    <w:rsid w:val="00474073"/>
    <w:rsid w:val="0047415F"/>
    <w:rsid w:val="0047469C"/>
    <w:rsid w:val="00474B91"/>
    <w:rsid w:val="0047503A"/>
    <w:rsid w:val="004757E3"/>
    <w:rsid w:val="004759DE"/>
    <w:rsid w:val="00475BB4"/>
    <w:rsid w:val="00476623"/>
    <w:rsid w:val="00476626"/>
    <w:rsid w:val="00476F38"/>
    <w:rsid w:val="00476F9F"/>
    <w:rsid w:val="004773C5"/>
    <w:rsid w:val="00477899"/>
    <w:rsid w:val="004778DF"/>
    <w:rsid w:val="00477AFC"/>
    <w:rsid w:val="00477C8D"/>
    <w:rsid w:val="00477DB8"/>
    <w:rsid w:val="00477DD2"/>
    <w:rsid w:val="00477F1F"/>
    <w:rsid w:val="0048018A"/>
    <w:rsid w:val="004805BE"/>
    <w:rsid w:val="004807BA"/>
    <w:rsid w:val="004813D1"/>
    <w:rsid w:val="004816EC"/>
    <w:rsid w:val="00481A67"/>
    <w:rsid w:val="00481E67"/>
    <w:rsid w:val="0048221C"/>
    <w:rsid w:val="004828F1"/>
    <w:rsid w:val="00482A8A"/>
    <w:rsid w:val="00482E23"/>
    <w:rsid w:val="004832B5"/>
    <w:rsid w:val="00483828"/>
    <w:rsid w:val="00484DFB"/>
    <w:rsid w:val="00484EBA"/>
    <w:rsid w:val="00485ED7"/>
    <w:rsid w:val="00485FD7"/>
    <w:rsid w:val="0048604C"/>
    <w:rsid w:val="00486503"/>
    <w:rsid w:val="004868F2"/>
    <w:rsid w:val="00486AE0"/>
    <w:rsid w:val="00486B2F"/>
    <w:rsid w:val="00486F3B"/>
    <w:rsid w:val="00486F77"/>
    <w:rsid w:val="004875E1"/>
    <w:rsid w:val="0049026F"/>
    <w:rsid w:val="004902C1"/>
    <w:rsid w:val="00490A95"/>
    <w:rsid w:val="004917B9"/>
    <w:rsid w:val="00491E58"/>
    <w:rsid w:val="004922AD"/>
    <w:rsid w:val="0049249E"/>
    <w:rsid w:val="00492621"/>
    <w:rsid w:val="00492837"/>
    <w:rsid w:val="00492FF1"/>
    <w:rsid w:val="00493473"/>
    <w:rsid w:val="00493666"/>
    <w:rsid w:val="00494061"/>
    <w:rsid w:val="0049471D"/>
    <w:rsid w:val="00494D39"/>
    <w:rsid w:val="00494F39"/>
    <w:rsid w:val="00495245"/>
    <w:rsid w:val="004952A0"/>
    <w:rsid w:val="00495454"/>
    <w:rsid w:val="004954C4"/>
    <w:rsid w:val="004963A8"/>
    <w:rsid w:val="0049689C"/>
    <w:rsid w:val="00496FBD"/>
    <w:rsid w:val="00497037"/>
    <w:rsid w:val="00497166"/>
    <w:rsid w:val="004973E0"/>
    <w:rsid w:val="004976B5"/>
    <w:rsid w:val="00497C08"/>
    <w:rsid w:val="00497C88"/>
    <w:rsid w:val="004A04F6"/>
    <w:rsid w:val="004A07C8"/>
    <w:rsid w:val="004A0B6B"/>
    <w:rsid w:val="004A0D71"/>
    <w:rsid w:val="004A0DE6"/>
    <w:rsid w:val="004A1088"/>
    <w:rsid w:val="004A11B8"/>
    <w:rsid w:val="004A16FF"/>
    <w:rsid w:val="004A1747"/>
    <w:rsid w:val="004A1C11"/>
    <w:rsid w:val="004A2274"/>
    <w:rsid w:val="004A22E0"/>
    <w:rsid w:val="004A3197"/>
    <w:rsid w:val="004A359F"/>
    <w:rsid w:val="004A36D3"/>
    <w:rsid w:val="004A37BB"/>
    <w:rsid w:val="004A3906"/>
    <w:rsid w:val="004A39F6"/>
    <w:rsid w:val="004A3EA5"/>
    <w:rsid w:val="004A4C19"/>
    <w:rsid w:val="004A4F54"/>
    <w:rsid w:val="004A50EF"/>
    <w:rsid w:val="004A5143"/>
    <w:rsid w:val="004A5459"/>
    <w:rsid w:val="004A5617"/>
    <w:rsid w:val="004A5B4C"/>
    <w:rsid w:val="004A603B"/>
    <w:rsid w:val="004A6379"/>
    <w:rsid w:val="004A63FD"/>
    <w:rsid w:val="004A654B"/>
    <w:rsid w:val="004A665D"/>
    <w:rsid w:val="004A6972"/>
    <w:rsid w:val="004A71E0"/>
    <w:rsid w:val="004A7262"/>
    <w:rsid w:val="004A745C"/>
    <w:rsid w:val="004A75D3"/>
    <w:rsid w:val="004B0106"/>
    <w:rsid w:val="004B0CE7"/>
    <w:rsid w:val="004B0DD3"/>
    <w:rsid w:val="004B0FB1"/>
    <w:rsid w:val="004B1189"/>
    <w:rsid w:val="004B1271"/>
    <w:rsid w:val="004B185D"/>
    <w:rsid w:val="004B1FA1"/>
    <w:rsid w:val="004B2194"/>
    <w:rsid w:val="004B2C55"/>
    <w:rsid w:val="004B2EDC"/>
    <w:rsid w:val="004B3146"/>
    <w:rsid w:val="004B325D"/>
    <w:rsid w:val="004B34AD"/>
    <w:rsid w:val="004B3521"/>
    <w:rsid w:val="004B3638"/>
    <w:rsid w:val="004B3639"/>
    <w:rsid w:val="004B4019"/>
    <w:rsid w:val="004B42FE"/>
    <w:rsid w:val="004B49E4"/>
    <w:rsid w:val="004B4A49"/>
    <w:rsid w:val="004B4FB1"/>
    <w:rsid w:val="004B50CA"/>
    <w:rsid w:val="004B51C2"/>
    <w:rsid w:val="004B565B"/>
    <w:rsid w:val="004B5ACD"/>
    <w:rsid w:val="004B5B8E"/>
    <w:rsid w:val="004B5E47"/>
    <w:rsid w:val="004B674A"/>
    <w:rsid w:val="004B6861"/>
    <w:rsid w:val="004B6904"/>
    <w:rsid w:val="004B693C"/>
    <w:rsid w:val="004B71C4"/>
    <w:rsid w:val="004B7208"/>
    <w:rsid w:val="004B7216"/>
    <w:rsid w:val="004B7412"/>
    <w:rsid w:val="004B75C3"/>
    <w:rsid w:val="004B7738"/>
    <w:rsid w:val="004C0279"/>
    <w:rsid w:val="004C07BE"/>
    <w:rsid w:val="004C08F5"/>
    <w:rsid w:val="004C0A69"/>
    <w:rsid w:val="004C0B9D"/>
    <w:rsid w:val="004C16A4"/>
    <w:rsid w:val="004C1B6A"/>
    <w:rsid w:val="004C21CC"/>
    <w:rsid w:val="004C25AB"/>
    <w:rsid w:val="004C2BB9"/>
    <w:rsid w:val="004C3C38"/>
    <w:rsid w:val="004C3DED"/>
    <w:rsid w:val="004C42B7"/>
    <w:rsid w:val="004C4537"/>
    <w:rsid w:val="004C5547"/>
    <w:rsid w:val="004C557D"/>
    <w:rsid w:val="004C56B0"/>
    <w:rsid w:val="004C56F1"/>
    <w:rsid w:val="004C58F7"/>
    <w:rsid w:val="004C5EB5"/>
    <w:rsid w:val="004C5FE5"/>
    <w:rsid w:val="004C6066"/>
    <w:rsid w:val="004C652F"/>
    <w:rsid w:val="004C67CE"/>
    <w:rsid w:val="004C6C71"/>
    <w:rsid w:val="004C6D3C"/>
    <w:rsid w:val="004C7770"/>
    <w:rsid w:val="004C7963"/>
    <w:rsid w:val="004C7B97"/>
    <w:rsid w:val="004C7E30"/>
    <w:rsid w:val="004D0773"/>
    <w:rsid w:val="004D09A7"/>
    <w:rsid w:val="004D0C43"/>
    <w:rsid w:val="004D151B"/>
    <w:rsid w:val="004D17D1"/>
    <w:rsid w:val="004D17E0"/>
    <w:rsid w:val="004D182C"/>
    <w:rsid w:val="004D1A33"/>
    <w:rsid w:val="004D1D49"/>
    <w:rsid w:val="004D2079"/>
    <w:rsid w:val="004D207B"/>
    <w:rsid w:val="004D2228"/>
    <w:rsid w:val="004D26F2"/>
    <w:rsid w:val="004D270F"/>
    <w:rsid w:val="004D28C3"/>
    <w:rsid w:val="004D2906"/>
    <w:rsid w:val="004D2B2F"/>
    <w:rsid w:val="004D312A"/>
    <w:rsid w:val="004D341D"/>
    <w:rsid w:val="004D38FA"/>
    <w:rsid w:val="004D3A0C"/>
    <w:rsid w:val="004D3F76"/>
    <w:rsid w:val="004D425B"/>
    <w:rsid w:val="004D4275"/>
    <w:rsid w:val="004D43C0"/>
    <w:rsid w:val="004D461D"/>
    <w:rsid w:val="004D4635"/>
    <w:rsid w:val="004D4D26"/>
    <w:rsid w:val="004D51D3"/>
    <w:rsid w:val="004D545E"/>
    <w:rsid w:val="004D5BAA"/>
    <w:rsid w:val="004D5CDB"/>
    <w:rsid w:val="004D5D94"/>
    <w:rsid w:val="004D62C2"/>
    <w:rsid w:val="004D655F"/>
    <w:rsid w:val="004D69A6"/>
    <w:rsid w:val="004D7554"/>
    <w:rsid w:val="004D75B5"/>
    <w:rsid w:val="004D7B6A"/>
    <w:rsid w:val="004D7C42"/>
    <w:rsid w:val="004E09B8"/>
    <w:rsid w:val="004E0B00"/>
    <w:rsid w:val="004E0E53"/>
    <w:rsid w:val="004E17B9"/>
    <w:rsid w:val="004E1872"/>
    <w:rsid w:val="004E1C61"/>
    <w:rsid w:val="004E2B15"/>
    <w:rsid w:val="004E30A2"/>
    <w:rsid w:val="004E3186"/>
    <w:rsid w:val="004E35C3"/>
    <w:rsid w:val="004E37AF"/>
    <w:rsid w:val="004E3EB1"/>
    <w:rsid w:val="004E4411"/>
    <w:rsid w:val="004E4782"/>
    <w:rsid w:val="004E5703"/>
    <w:rsid w:val="004E57AB"/>
    <w:rsid w:val="004E5C96"/>
    <w:rsid w:val="004E6085"/>
    <w:rsid w:val="004E62AF"/>
    <w:rsid w:val="004E62D4"/>
    <w:rsid w:val="004E6410"/>
    <w:rsid w:val="004E6469"/>
    <w:rsid w:val="004E656D"/>
    <w:rsid w:val="004E6F10"/>
    <w:rsid w:val="004E71C0"/>
    <w:rsid w:val="004E728F"/>
    <w:rsid w:val="004E770A"/>
    <w:rsid w:val="004E7A07"/>
    <w:rsid w:val="004E7E1C"/>
    <w:rsid w:val="004F06C8"/>
    <w:rsid w:val="004F0B03"/>
    <w:rsid w:val="004F0B3F"/>
    <w:rsid w:val="004F0E2D"/>
    <w:rsid w:val="004F0ED2"/>
    <w:rsid w:val="004F0ED7"/>
    <w:rsid w:val="004F10C1"/>
    <w:rsid w:val="004F1153"/>
    <w:rsid w:val="004F149A"/>
    <w:rsid w:val="004F1692"/>
    <w:rsid w:val="004F1E40"/>
    <w:rsid w:val="004F1E9D"/>
    <w:rsid w:val="004F2407"/>
    <w:rsid w:val="004F2598"/>
    <w:rsid w:val="004F3049"/>
    <w:rsid w:val="004F32B2"/>
    <w:rsid w:val="004F3ADD"/>
    <w:rsid w:val="004F47CF"/>
    <w:rsid w:val="004F4B06"/>
    <w:rsid w:val="004F4C14"/>
    <w:rsid w:val="004F512F"/>
    <w:rsid w:val="004F5532"/>
    <w:rsid w:val="004F56CA"/>
    <w:rsid w:val="004F5D7B"/>
    <w:rsid w:val="004F6391"/>
    <w:rsid w:val="004F68E2"/>
    <w:rsid w:val="004F6DAB"/>
    <w:rsid w:val="004F6FDA"/>
    <w:rsid w:val="004F71AD"/>
    <w:rsid w:val="004F71ED"/>
    <w:rsid w:val="004F79E7"/>
    <w:rsid w:val="004F7A9B"/>
    <w:rsid w:val="005003BD"/>
    <w:rsid w:val="005012C8"/>
    <w:rsid w:val="00501AB7"/>
    <w:rsid w:val="0050200D"/>
    <w:rsid w:val="00502349"/>
    <w:rsid w:val="00502372"/>
    <w:rsid w:val="00502821"/>
    <w:rsid w:val="0050293A"/>
    <w:rsid w:val="005032A9"/>
    <w:rsid w:val="00503325"/>
    <w:rsid w:val="005039A0"/>
    <w:rsid w:val="00503A57"/>
    <w:rsid w:val="00503EBA"/>
    <w:rsid w:val="005042CA"/>
    <w:rsid w:val="005044DE"/>
    <w:rsid w:val="005047FE"/>
    <w:rsid w:val="00505167"/>
    <w:rsid w:val="005056AD"/>
    <w:rsid w:val="00505D1C"/>
    <w:rsid w:val="00505DC5"/>
    <w:rsid w:val="0050647E"/>
    <w:rsid w:val="005067F6"/>
    <w:rsid w:val="00506A0A"/>
    <w:rsid w:val="00507234"/>
    <w:rsid w:val="005072A6"/>
    <w:rsid w:val="00507373"/>
    <w:rsid w:val="005075DA"/>
    <w:rsid w:val="005075F8"/>
    <w:rsid w:val="00507730"/>
    <w:rsid w:val="00507B1E"/>
    <w:rsid w:val="00507E27"/>
    <w:rsid w:val="00507F9E"/>
    <w:rsid w:val="00510493"/>
    <w:rsid w:val="00510ACA"/>
    <w:rsid w:val="00510D70"/>
    <w:rsid w:val="00510F9F"/>
    <w:rsid w:val="00511337"/>
    <w:rsid w:val="005117A5"/>
    <w:rsid w:val="005123A5"/>
    <w:rsid w:val="005128B9"/>
    <w:rsid w:val="00512E9F"/>
    <w:rsid w:val="0051358A"/>
    <w:rsid w:val="005141EB"/>
    <w:rsid w:val="00514891"/>
    <w:rsid w:val="00514C98"/>
    <w:rsid w:val="00514D42"/>
    <w:rsid w:val="00515875"/>
    <w:rsid w:val="00515C31"/>
    <w:rsid w:val="00516280"/>
    <w:rsid w:val="005163A5"/>
    <w:rsid w:val="005164FC"/>
    <w:rsid w:val="00516654"/>
    <w:rsid w:val="00516732"/>
    <w:rsid w:val="00516818"/>
    <w:rsid w:val="00516A38"/>
    <w:rsid w:val="00516D22"/>
    <w:rsid w:val="00516E2D"/>
    <w:rsid w:val="00516E2E"/>
    <w:rsid w:val="00516FFC"/>
    <w:rsid w:val="005176F2"/>
    <w:rsid w:val="00517BD0"/>
    <w:rsid w:val="00520755"/>
    <w:rsid w:val="00520970"/>
    <w:rsid w:val="00521066"/>
    <w:rsid w:val="005217BA"/>
    <w:rsid w:val="00521987"/>
    <w:rsid w:val="00521F29"/>
    <w:rsid w:val="00522362"/>
    <w:rsid w:val="00522710"/>
    <w:rsid w:val="00522D4D"/>
    <w:rsid w:val="005230B7"/>
    <w:rsid w:val="005233E6"/>
    <w:rsid w:val="00523498"/>
    <w:rsid w:val="0052361B"/>
    <w:rsid w:val="0052367E"/>
    <w:rsid w:val="0052408E"/>
    <w:rsid w:val="005241A9"/>
    <w:rsid w:val="00524C01"/>
    <w:rsid w:val="00524EDD"/>
    <w:rsid w:val="005251D4"/>
    <w:rsid w:val="0052565A"/>
    <w:rsid w:val="00525795"/>
    <w:rsid w:val="005259F8"/>
    <w:rsid w:val="00525B05"/>
    <w:rsid w:val="00525B3E"/>
    <w:rsid w:val="00525F83"/>
    <w:rsid w:val="005267B8"/>
    <w:rsid w:val="00526E2B"/>
    <w:rsid w:val="00530058"/>
    <w:rsid w:val="00530267"/>
    <w:rsid w:val="005307AD"/>
    <w:rsid w:val="00530905"/>
    <w:rsid w:val="00530ECA"/>
    <w:rsid w:val="0053102A"/>
    <w:rsid w:val="0053108D"/>
    <w:rsid w:val="0053171C"/>
    <w:rsid w:val="005322A9"/>
    <w:rsid w:val="00533179"/>
    <w:rsid w:val="0053397A"/>
    <w:rsid w:val="00534234"/>
    <w:rsid w:val="005349F9"/>
    <w:rsid w:val="00534B72"/>
    <w:rsid w:val="00535113"/>
    <w:rsid w:val="005358E3"/>
    <w:rsid w:val="00535A5B"/>
    <w:rsid w:val="005361C2"/>
    <w:rsid w:val="0053655B"/>
    <w:rsid w:val="00536C2C"/>
    <w:rsid w:val="00536CB2"/>
    <w:rsid w:val="00537638"/>
    <w:rsid w:val="00537C84"/>
    <w:rsid w:val="00537F01"/>
    <w:rsid w:val="00537FCB"/>
    <w:rsid w:val="005417E4"/>
    <w:rsid w:val="005418EC"/>
    <w:rsid w:val="00541AC5"/>
    <w:rsid w:val="00541BE3"/>
    <w:rsid w:val="0054207A"/>
    <w:rsid w:val="00542227"/>
    <w:rsid w:val="005423D0"/>
    <w:rsid w:val="00542552"/>
    <w:rsid w:val="00542732"/>
    <w:rsid w:val="00543998"/>
    <w:rsid w:val="00543A2A"/>
    <w:rsid w:val="00543BD2"/>
    <w:rsid w:val="00544043"/>
    <w:rsid w:val="0054447A"/>
    <w:rsid w:val="0054454D"/>
    <w:rsid w:val="00544E8C"/>
    <w:rsid w:val="00545116"/>
    <w:rsid w:val="0054518B"/>
    <w:rsid w:val="0054534D"/>
    <w:rsid w:val="0054565F"/>
    <w:rsid w:val="0054582A"/>
    <w:rsid w:val="00545C9A"/>
    <w:rsid w:val="00545E64"/>
    <w:rsid w:val="0054624A"/>
    <w:rsid w:val="005464DC"/>
    <w:rsid w:val="005465B6"/>
    <w:rsid w:val="005468CF"/>
    <w:rsid w:val="00547E57"/>
    <w:rsid w:val="0055087D"/>
    <w:rsid w:val="00550962"/>
    <w:rsid w:val="005512E3"/>
    <w:rsid w:val="0055163D"/>
    <w:rsid w:val="005525F3"/>
    <w:rsid w:val="00552723"/>
    <w:rsid w:val="00552779"/>
    <w:rsid w:val="005528F0"/>
    <w:rsid w:val="00552CA2"/>
    <w:rsid w:val="005536ED"/>
    <w:rsid w:val="00553969"/>
    <w:rsid w:val="00553CDE"/>
    <w:rsid w:val="00553EA5"/>
    <w:rsid w:val="0055427E"/>
    <w:rsid w:val="00554551"/>
    <w:rsid w:val="005545A2"/>
    <w:rsid w:val="0055468A"/>
    <w:rsid w:val="005549A5"/>
    <w:rsid w:val="00554C0F"/>
    <w:rsid w:val="00555022"/>
    <w:rsid w:val="0055592E"/>
    <w:rsid w:val="00555C64"/>
    <w:rsid w:val="00555CBD"/>
    <w:rsid w:val="00555E75"/>
    <w:rsid w:val="00556091"/>
    <w:rsid w:val="00556230"/>
    <w:rsid w:val="005564A6"/>
    <w:rsid w:val="0055658D"/>
    <w:rsid w:val="005569CC"/>
    <w:rsid w:val="00556D0F"/>
    <w:rsid w:val="005576A5"/>
    <w:rsid w:val="00557A2E"/>
    <w:rsid w:val="00557B7F"/>
    <w:rsid w:val="00557E72"/>
    <w:rsid w:val="0056021F"/>
    <w:rsid w:val="00560298"/>
    <w:rsid w:val="0056055F"/>
    <w:rsid w:val="005606E0"/>
    <w:rsid w:val="00560BBA"/>
    <w:rsid w:val="00560E83"/>
    <w:rsid w:val="005611A2"/>
    <w:rsid w:val="00562416"/>
    <w:rsid w:val="00563006"/>
    <w:rsid w:val="005631D5"/>
    <w:rsid w:val="00563414"/>
    <w:rsid w:val="00563B03"/>
    <w:rsid w:val="00563E0E"/>
    <w:rsid w:val="0056469B"/>
    <w:rsid w:val="0056502D"/>
    <w:rsid w:val="005652F4"/>
    <w:rsid w:val="005654C1"/>
    <w:rsid w:val="00565608"/>
    <w:rsid w:val="00566054"/>
    <w:rsid w:val="00566268"/>
    <w:rsid w:val="0056697D"/>
    <w:rsid w:val="00566D15"/>
    <w:rsid w:val="00566E60"/>
    <w:rsid w:val="0056709C"/>
    <w:rsid w:val="00567334"/>
    <w:rsid w:val="00567440"/>
    <w:rsid w:val="00567500"/>
    <w:rsid w:val="00567DDB"/>
    <w:rsid w:val="00567DFC"/>
    <w:rsid w:val="00570067"/>
    <w:rsid w:val="005712E4"/>
    <w:rsid w:val="005717DD"/>
    <w:rsid w:val="00571E3C"/>
    <w:rsid w:val="00571F4E"/>
    <w:rsid w:val="00571FC3"/>
    <w:rsid w:val="00572C0B"/>
    <w:rsid w:val="00572F07"/>
    <w:rsid w:val="00573272"/>
    <w:rsid w:val="00573432"/>
    <w:rsid w:val="005736B6"/>
    <w:rsid w:val="005737FC"/>
    <w:rsid w:val="00573ABF"/>
    <w:rsid w:val="00573BF0"/>
    <w:rsid w:val="00574254"/>
    <w:rsid w:val="00574476"/>
    <w:rsid w:val="00574996"/>
    <w:rsid w:val="00574DDB"/>
    <w:rsid w:val="00574F9E"/>
    <w:rsid w:val="005751EF"/>
    <w:rsid w:val="00575A89"/>
    <w:rsid w:val="00575F5D"/>
    <w:rsid w:val="005761EB"/>
    <w:rsid w:val="00576C22"/>
    <w:rsid w:val="00577187"/>
    <w:rsid w:val="00577367"/>
    <w:rsid w:val="00577A88"/>
    <w:rsid w:val="00577E46"/>
    <w:rsid w:val="00580026"/>
    <w:rsid w:val="00580079"/>
    <w:rsid w:val="0058038E"/>
    <w:rsid w:val="00580876"/>
    <w:rsid w:val="00580DF2"/>
    <w:rsid w:val="0058133E"/>
    <w:rsid w:val="00581B79"/>
    <w:rsid w:val="005822A3"/>
    <w:rsid w:val="005822DD"/>
    <w:rsid w:val="00582930"/>
    <w:rsid w:val="00582B61"/>
    <w:rsid w:val="00582E2F"/>
    <w:rsid w:val="00582E71"/>
    <w:rsid w:val="00583183"/>
    <w:rsid w:val="00583639"/>
    <w:rsid w:val="005836F7"/>
    <w:rsid w:val="0058377B"/>
    <w:rsid w:val="00583E4C"/>
    <w:rsid w:val="00584038"/>
    <w:rsid w:val="00584A35"/>
    <w:rsid w:val="0058517E"/>
    <w:rsid w:val="00585285"/>
    <w:rsid w:val="00585540"/>
    <w:rsid w:val="00585742"/>
    <w:rsid w:val="00585DB0"/>
    <w:rsid w:val="00585FF1"/>
    <w:rsid w:val="005861EC"/>
    <w:rsid w:val="00586401"/>
    <w:rsid w:val="005864FB"/>
    <w:rsid w:val="00586A8F"/>
    <w:rsid w:val="00586C1B"/>
    <w:rsid w:val="00586C97"/>
    <w:rsid w:val="00586F66"/>
    <w:rsid w:val="00587277"/>
    <w:rsid w:val="00587740"/>
    <w:rsid w:val="00587A4C"/>
    <w:rsid w:val="00590216"/>
    <w:rsid w:val="00590644"/>
    <w:rsid w:val="00590A5A"/>
    <w:rsid w:val="00590BD9"/>
    <w:rsid w:val="005910EF"/>
    <w:rsid w:val="00591BBA"/>
    <w:rsid w:val="00591E1E"/>
    <w:rsid w:val="0059293A"/>
    <w:rsid w:val="00592996"/>
    <w:rsid w:val="00592A01"/>
    <w:rsid w:val="00592E06"/>
    <w:rsid w:val="00592E34"/>
    <w:rsid w:val="00592F63"/>
    <w:rsid w:val="00593670"/>
    <w:rsid w:val="005937BF"/>
    <w:rsid w:val="00593C43"/>
    <w:rsid w:val="0059450C"/>
    <w:rsid w:val="00594D3E"/>
    <w:rsid w:val="005950A5"/>
    <w:rsid w:val="00595A06"/>
    <w:rsid w:val="00595FA1"/>
    <w:rsid w:val="0059600B"/>
    <w:rsid w:val="00596E1D"/>
    <w:rsid w:val="005972EA"/>
    <w:rsid w:val="0059797C"/>
    <w:rsid w:val="00597D3A"/>
    <w:rsid w:val="00597D74"/>
    <w:rsid w:val="005A07EC"/>
    <w:rsid w:val="005A0D22"/>
    <w:rsid w:val="005A1947"/>
    <w:rsid w:val="005A237E"/>
    <w:rsid w:val="005A2D0C"/>
    <w:rsid w:val="005A2E14"/>
    <w:rsid w:val="005A2FE3"/>
    <w:rsid w:val="005A31D4"/>
    <w:rsid w:val="005A31D8"/>
    <w:rsid w:val="005A3294"/>
    <w:rsid w:val="005A3318"/>
    <w:rsid w:val="005A33C5"/>
    <w:rsid w:val="005A39CE"/>
    <w:rsid w:val="005A431A"/>
    <w:rsid w:val="005A432D"/>
    <w:rsid w:val="005A4331"/>
    <w:rsid w:val="005A48DD"/>
    <w:rsid w:val="005A49F2"/>
    <w:rsid w:val="005A4CDF"/>
    <w:rsid w:val="005A5043"/>
    <w:rsid w:val="005A5451"/>
    <w:rsid w:val="005A59BA"/>
    <w:rsid w:val="005A5B8A"/>
    <w:rsid w:val="005A5CB9"/>
    <w:rsid w:val="005A5F78"/>
    <w:rsid w:val="005A66C6"/>
    <w:rsid w:val="005A6771"/>
    <w:rsid w:val="005A6EDD"/>
    <w:rsid w:val="005A6FAF"/>
    <w:rsid w:val="005A71B1"/>
    <w:rsid w:val="005A7335"/>
    <w:rsid w:val="005A7E2F"/>
    <w:rsid w:val="005A7FA3"/>
    <w:rsid w:val="005B03D5"/>
    <w:rsid w:val="005B0766"/>
    <w:rsid w:val="005B0B6E"/>
    <w:rsid w:val="005B0D88"/>
    <w:rsid w:val="005B15D4"/>
    <w:rsid w:val="005B17A1"/>
    <w:rsid w:val="005B1A63"/>
    <w:rsid w:val="005B1B28"/>
    <w:rsid w:val="005B1CEA"/>
    <w:rsid w:val="005B1DAF"/>
    <w:rsid w:val="005B2097"/>
    <w:rsid w:val="005B2283"/>
    <w:rsid w:val="005B2653"/>
    <w:rsid w:val="005B2AB4"/>
    <w:rsid w:val="005B3429"/>
    <w:rsid w:val="005B381F"/>
    <w:rsid w:val="005B3A9D"/>
    <w:rsid w:val="005B3AD2"/>
    <w:rsid w:val="005B4223"/>
    <w:rsid w:val="005B4AFB"/>
    <w:rsid w:val="005B4F6F"/>
    <w:rsid w:val="005B5002"/>
    <w:rsid w:val="005B65B4"/>
    <w:rsid w:val="005B6B13"/>
    <w:rsid w:val="005B6DA0"/>
    <w:rsid w:val="005B6F6B"/>
    <w:rsid w:val="005B72C0"/>
    <w:rsid w:val="005B730A"/>
    <w:rsid w:val="005B7B3E"/>
    <w:rsid w:val="005B7D27"/>
    <w:rsid w:val="005C03AA"/>
    <w:rsid w:val="005C0541"/>
    <w:rsid w:val="005C0A11"/>
    <w:rsid w:val="005C0E3C"/>
    <w:rsid w:val="005C110C"/>
    <w:rsid w:val="005C12C6"/>
    <w:rsid w:val="005C1641"/>
    <w:rsid w:val="005C18A6"/>
    <w:rsid w:val="005C2145"/>
    <w:rsid w:val="005C2149"/>
    <w:rsid w:val="005C22CE"/>
    <w:rsid w:val="005C2C5F"/>
    <w:rsid w:val="005C31CD"/>
    <w:rsid w:val="005C3442"/>
    <w:rsid w:val="005C3849"/>
    <w:rsid w:val="005C3A31"/>
    <w:rsid w:val="005C3FBA"/>
    <w:rsid w:val="005C4377"/>
    <w:rsid w:val="005C4F17"/>
    <w:rsid w:val="005C51DC"/>
    <w:rsid w:val="005C5456"/>
    <w:rsid w:val="005C55BB"/>
    <w:rsid w:val="005C67A6"/>
    <w:rsid w:val="005C6A4D"/>
    <w:rsid w:val="005C6D8E"/>
    <w:rsid w:val="005C6E73"/>
    <w:rsid w:val="005C7134"/>
    <w:rsid w:val="005C716C"/>
    <w:rsid w:val="005C7558"/>
    <w:rsid w:val="005C7C39"/>
    <w:rsid w:val="005D01E2"/>
    <w:rsid w:val="005D03C2"/>
    <w:rsid w:val="005D097B"/>
    <w:rsid w:val="005D0A6B"/>
    <w:rsid w:val="005D0B2C"/>
    <w:rsid w:val="005D0CFF"/>
    <w:rsid w:val="005D0D0F"/>
    <w:rsid w:val="005D151A"/>
    <w:rsid w:val="005D1658"/>
    <w:rsid w:val="005D1A51"/>
    <w:rsid w:val="005D1C87"/>
    <w:rsid w:val="005D2537"/>
    <w:rsid w:val="005D2651"/>
    <w:rsid w:val="005D2A06"/>
    <w:rsid w:val="005D31E4"/>
    <w:rsid w:val="005D3454"/>
    <w:rsid w:val="005D3883"/>
    <w:rsid w:val="005D3D06"/>
    <w:rsid w:val="005D426D"/>
    <w:rsid w:val="005D434F"/>
    <w:rsid w:val="005D463D"/>
    <w:rsid w:val="005D478D"/>
    <w:rsid w:val="005D4AAF"/>
    <w:rsid w:val="005D4DCD"/>
    <w:rsid w:val="005D50D2"/>
    <w:rsid w:val="005D550D"/>
    <w:rsid w:val="005D552A"/>
    <w:rsid w:val="005D563A"/>
    <w:rsid w:val="005D5867"/>
    <w:rsid w:val="005D5BDD"/>
    <w:rsid w:val="005D5E53"/>
    <w:rsid w:val="005D61EF"/>
    <w:rsid w:val="005D6293"/>
    <w:rsid w:val="005D665B"/>
    <w:rsid w:val="005D6662"/>
    <w:rsid w:val="005D67D0"/>
    <w:rsid w:val="005D6A3A"/>
    <w:rsid w:val="005D6AD0"/>
    <w:rsid w:val="005D6B93"/>
    <w:rsid w:val="005D6EA9"/>
    <w:rsid w:val="005E0141"/>
    <w:rsid w:val="005E0212"/>
    <w:rsid w:val="005E02CE"/>
    <w:rsid w:val="005E0373"/>
    <w:rsid w:val="005E048F"/>
    <w:rsid w:val="005E06C9"/>
    <w:rsid w:val="005E0715"/>
    <w:rsid w:val="005E0C7B"/>
    <w:rsid w:val="005E0CE4"/>
    <w:rsid w:val="005E0DC8"/>
    <w:rsid w:val="005E128A"/>
    <w:rsid w:val="005E15B2"/>
    <w:rsid w:val="005E1791"/>
    <w:rsid w:val="005E1862"/>
    <w:rsid w:val="005E1EBC"/>
    <w:rsid w:val="005E235B"/>
    <w:rsid w:val="005E270C"/>
    <w:rsid w:val="005E2DC0"/>
    <w:rsid w:val="005E3718"/>
    <w:rsid w:val="005E3E8D"/>
    <w:rsid w:val="005E448C"/>
    <w:rsid w:val="005E44F1"/>
    <w:rsid w:val="005E45E4"/>
    <w:rsid w:val="005E483B"/>
    <w:rsid w:val="005E5233"/>
    <w:rsid w:val="005E5503"/>
    <w:rsid w:val="005E6891"/>
    <w:rsid w:val="005E6E0A"/>
    <w:rsid w:val="005E778C"/>
    <w:rsid w:val="005E7E29"/>
    <w:rsid w:val="005E7F8B"/>
    <w:rsid w:val="005F0338"/>
    <w:rsid w:val="005F0541"/>
    <w:rsid w:val="005F1003"/>
    <w:rsid w:val="005F158A"/>
    <w:rsid w:val="005F16BC"/>
    <w:rsid w:val="005F1CD3"/>
    <w:rsid w:val="005F1FA8"/>
    <w:rsid w:val="005F22F5"/>
    <w:rsid w:val="005F32AF"/>
    <w:rsid w:val="005F34D6"/>
    <w:rsid w:val="005F3AEA"/>
    <w:rsid w:val="005F3EE7"/>
    <w:rsid w:val="005F46B4"/>
    <w:rsid w:val="005F5040"/>
    <w:rsid w:val="005F5284"/>
    <w:rsid w:val="005F5285"/>
    <w:rsid w:val="005F54AF"/>
    <w:rsid w:val="005F56EB"/>
    <w:rsid w:val="005F6292"/>
    <w:rsid w:val="005F6667"/>
    <w:rsid w:val="005F67C4"/>
    <w:rsid w:val="005F70CF"/>
    <w:rsid w:val="005F7660"/>
    <w:rsid w:val="005F79BD"/>
    <w:rsid w:val="005F7A0B"/>
    <w:rsid w:val="005F7ACF"/>
    <w:rsid w:val="005F7E8B"/>
    <w:rsid w:val="0060012E"/>
    <w:rsid w:val="00600568"/>
    <w:rsid w:val="00600744"/>
    <w:rsid w:val="00600CDF"/>
    <w:rsid w:val="006015E5"/>
    <w:rsid w:val="00601B7D"/>
    <w:rsid w:val="00601F2E"/>
    <w:rsid w:val="00602E98"/>
    <w:rsid w:val="00603188"/>
    <w:rsid w:val="00603293"/>
    <w:rsid w:val="00603A1A"/>
    <w:rsid w:val="00603B35"/>
    <w:rsid w:val="006049F0"/>
    <w:rsid w:val="00604BEA"/>
    <w:rsid w:val="00604CC9"/>
    <w:rsid w:val="00605948"/>
    <w:rsid w:val="00605ABF"/>
    <w:rsid w:val="00605D11"/>
    <w:rsid w:val="00605EDC"/>
    <w:rsid w:val="006067B0"/>
    <w:rsid w:val="00606896"/>
    <w:rsid w:val="006072D6"/>
    <w:rsid w:val="006073E7"/>
    <w:rsid w:val="00607522"/>
    <w:rsid w:val="0060775F"/>
    <w:rsid w:val="00610519"/>
    <w:rsid w:val="006105BA"/>
    <w:rsid w:val="00610DBF"/>
    <w:rsid w:val="00610E87"/>
    <w:rsid w:val="00610F8D"/>
    <w:rsid w:val="00611552"/>
    <w:rsid w:val="006118D4"/>
    <w:rsid w:val="00611CAA"/>
    <w:rsid w:val="0061209D"/>
    <w:rsid w:val="006123C4"/>
    <w:rsid w:val="00612577"/>
    <w:rsid w:val="00612722"/>
    <w:rsid w:val="006132A7"/>
    <w:rsid w:val="0061371A"/>
    <w:rsid w:val="00613A14"/>
    <w:rsid w:val="00613B9A"/>
    <w:rsid w:val="006144B9"/>
    <w:rsid w:val="00614A38"/>
    <w:rsid w:val="00615827"/>
    <w:rsid w:val="00615A49"/>
    <w:rsid w:val="00615A59"/>
    <w:rsid w:val="00615CCB"/>
    <w:rsid w:val="00615F3F"/>
    <w:rsid w:val="00615F73"/>
    <w:rsid w:val="00616283"/>
    <w:rsid w:val="0061636A"/>
    <w:rsid w:val="006163F7"/>
    <w:rsid w:val="0061677A"/>
    <w:rsid w:val="006168E8"/>
    <w:rsid w:val="00616D6F"/>
    <w:rsid w:val="00616ECB"/>
    <w:rsid w:val="00617033"/>
    <w:rsid w:val="006175CE"/>
    <w:rsid w:val="0061781E"/>
    <w:rsid w:val="00617866"/>
    <w:rsid w:val="00620039"/>
    <w:rsid w:val="00620215"/>
    <w:rsid w:val="0062075B"/>
    <w:rsid w:val="006207B4"/>
    <w:rsid w:val="00621B46"/>
    <w:rsid w:val="00621C8E"/>
    <w:rsid w:val="00622688"/>
    <w:rsid w:val="00622964"/>
    <w:rsid w:val="00622BDA"/>
    <w:rsid w:val="00622BDC"/>
    <w:rsid w:val="0062341A"/>
    <w:rsid w:val="006236B0"/>
    <w:rsid w:val="0062374F"/>
    <w:rsid w:val="0062378C"/>
    <w:rsid w:val="00623A97"/>
    <w:rsid w:val="00623E5F"/>
    <w:rsid w:val="00624285"/>
    <w:rsid w:val="00624530"/>
    <w:rsid w:val="0062500F"/>
    <w:rsid w:val="0062548B"/>
    <w:rsid w:val="00625756"/>
    <w:rsid w:val="006258E1"/>
    <w:rsid w:val="00625B4A"/>
    <w:rsid w:val="006263B6"/>
    <w:rsid w:val="006267D7"/>
    <w:rsid w:val="006267E8"/>
    <w:rsid w:val="00626AAF"/>
    <w:rsid w:val="00626BD0"/>
    <w:rsid w:val="00626E17"/>
    <w:rsid w:val="00626E90"/>
    <w:rsid w:val="00626FC1"/>
    <w:rsid w:val="00627148"/>
    <w:rsid w:val="006271BA"/>
    <w:rsid w:val="0062722A"/>
    <w:rsid w:val="0062735E"/>
    <w:rsid w:val="00627607"/>
    <w:rsid w:val="0062775B"/>
    <w:rsid w:val="00627A7F"/>
    <w:rsid w:val="00630162"/>
    <w:rsid w:val="006303FF"/>
    <w:rsid w:val="0063051B"/>
    <w:rsid w:val="00630AB6"/>
    <w:rsid w:val="00630EBD"/>
    <w:rsid w:val="00630ED5"/>
    <w:rsid w:val="00630ED7"/>
    <w:rsid w:val="00631E72"/>
    <w:rsid w:val="00632592"/>
    <w:rsid w:val="006325A5"/>
    <w:rsid w:val="006328A2"/>
    <w:rsid w:val="00632A99"/>
    <w:rsid w:val="00632BAC"/>
    <w:rsid w:val="00633309"/>
    <w:rsid w:val="0063347C"/>
    <w:rsid w:val="00633EAF"/>
    <w:rsid w:val="00634441"/>
    <w:rsid w:val="0063454C"/>
    <w:rsid w:val="00634AE4"/>
    <w:rsid w:val="00634B47"/>
    <w:rsid w:val="00634F04"/>
    <w:rsid w:val="00634F82"/>
    <w:rsid w:val="006350BF"/>
    <w:rsid w:val="0063521D"/>
    <w:rsid w:val="0063553A"/>
    <w:rsid w:val="00635802"/>
    <w:rsid w:val="00635B1A"/>
    <w:rsid w:val="00635B80"/>
    <w:rsid w:val="00635CB0"/>
    <w:rsid w:val="00635DC3"/>
    <w:rsid w:val="006365ED"/>
    <w:rsid w:val="006367BF"/>
    <w:rsid w:val="006369AB"/>
    <w:rsid w:val="00637877"/>
    <w:rsid w:val="00640B60"/>
    <w:rsid w:val="00640FA7"/>
    <w:rsid w:val="006411C1"/>
    <w:rsid w:val="00641695"/>
    <w:rsid w:val="006419CA"/>
    <w:rsid w:val="00641D9D"/>
    <w:rsid w:val="00641FA3"/>
    <w:rsid w:val="00642722"/>
    <w:rsid w:val="0064296D"/>
    <w:rsid w:val="00643073"/>
    <w:rsid w:val="006438D3"/>
    <w:rsid w:val="00643CF2"/>
    <w:rsid w:val="00644B51"/>
    <w:rsid w:val="00644F13"/>
    <w:rsid w:val="006451CF"/>
    <w:rsid w:val="00645C59"/>
    <w:rsid w:val="00645C8C"/>
    <w:rsid w:val="00645D63"/>
    <w:rsid w:val="00646914"/>
    <w:rsid w:val="00646F3C"/>
    <w:rsid w:val="00647190"/>
    <w:rsid w:val="006472B1"/>
    <w:rsid w:val="006477F7"/>
    <w:rsid w:val="006479AE"/>
    <w:rsid w:val="00647AD0"/>
    <w:rsid w:val="006500B3"/>
    <w:rsid w:val="00650E18"/>
    <w:rsid w:val="00650FAC"/>
    <w:rsid w:val="00651051"/>
    <w:rsid w:val="006519E6"/>
    <w:rsid w:val="00651D62"/>
    <w:rsid w:val="00651E44"/>
    <w:rsid w:val="00651E96"/>
    <w:rsid w:val="00651F63"/>
    <w:rsid w:val="00652459"/>
    <w:rsid w:val="00652567"/>
    <w:rsid w:val="0065299E"/>
    <w:rsid w:val="00652A75"/>
    <w:rsid w:val="00652C17"/>
    <w:rsid w:val="00652C3B"/>
    <w:rsid w:val="006534EE"/>
    <w:rsid w:val="006536D4"/>
    <w:rsid w:val="00653915"/>
    <w:rsid w:val="00653B18"/>
    <w:rsid w:val="00653D5C"/>
    <w:rsid w:val="0065417F"/>
    <w:rsid w:val="0065446F"/>
    <w:rsid w:val="0065479A"/>
    <w:rsid w:val="00654A9A"/>
    <w:rsid w:val="00654FA9"/>
    <w:rsid w:val="0065521E"/>
    <w:rsid w:val="0065533D"/>
    <w:rsid w:val="006553F6"/>
    <w:rsid w:val="006559CC"/>
    <w:rsid w:val="00656223"/>
    <w:rsid w:val="00656EAD"/>
    <w:rsid w:val="00657F74"/>
    <w:rsid w:val="00660B49"/>
    <w:rsid w:val="00660E73"/>
    <w:rsid w:val="006611B0"/>
    <w:rsid w:val="0066130B"/>
    <w:rsid w:val="006616CC"/>
    <w:rsid w:val="00661A5C"/>
    <w:rsid w:val="00661F52"/>
    <w:rsid w:val="00662402"/>
    <w:rsid w:val="00662947"/>
    <w:rsid w:val="006630ED"/>
    <w:rsid w:val="006631D1"/>
    <w:rsid w:val="00663786"/>
    <w:rsid w:val="00664368"/>
    <w:rsid w:val="006647B7"/>
    <w:rsid w:val="0066518E"/>
    <w:rsid w:val="00665197"/>
    <w:rsid w:val="00665294"/>
    <w:rsid w:val="00665585"/>
    <w:rsid w:val="00665C06"/>
    <w:rsid w:val="00666FE0"/>
    <w:rsid w:val="0066705A"/>
    <w:rsid w:val="006670E4"/>
    <w:rsid w:val="006673C9"/>
    <w:rsid w:val="00667493"/>
    <w:rsid w:val="006676AD"/>
    <w:rsid w:val="00670008"/>
    <w:rsid w:val="00670249"/>
    <w:rsid w:val="0067028E"/>
    <w:rsid w:val="00670398"/>
    <w:rsid w:val="00670E38"/>
    <w:rsid w:val="00670FC6"/>
    <w:rsid w:val="006710AF"/>
    <w:rsid w:val="006712B7"/>
    <w:rsid w:val="0067136D"/>
    <w:rsid w:val="00671648"/>
    <w:rsid w:val="006716CA"/>
    <w:rsid w:val="00671AC0"/>
    <w:rsid w:val="00672005"/>
    <w:rsid w:val="006724B0"/>
    <w:rsid w:val="00672704"/>
    <w:rsid w:val="00672BAC"/>
    <w:rsid w:val="00672BB8"/>
    <w:rsid w:val="00672BFE"/>
    <w:rsid w:val="00673901"/>
    <w:rsid w:val="00673F7D"/>
    <w:rsid w:val="00674001"/>
    <w:rsid w:val="0067485D"/>
    <w:rsid w:val="00674A13"/>
    <w:rsid w:val="00674A39"/>
    <w:rsid w:val="00674AA5"/>
    <w:rsid w:val="00674CFB"/>
    <w:rsid w:val="00674F65"/>
    <w:rsid w:val="0067510B"/>
    <w:rsid w:val="0067561B"/>
    <w:rsid w:val="00675ABF"/>
    <w:rsid w:val="00676140"/>
    <w:rsid w:val="00676141"/>
    <w:rsid w:val="0067635B"/>
    <w:rsid w:val="006763F1"/>
    <w:rsid w:val="00676528"/>
    <w:rsid w:val="006769C4"/>
    <w:rsid w:val="00676C49"/>
    <w:rsid w:val="00677094"/>
    <w:rsid w:val="006775E8"/>
    <w:rsid w:val="00677671"/>
    <w:rsid w:val="00677750"/>
    <w:rsid w:val="00677A87"/>
    <w:rsid w:val="00680032"/>
    <w:rsid w:val="006805CB"/>
    <w:rsid w:val="00680BE7"/>
    <w:rsid w:val="00680C9A"/>
    <w:rsid w:val="00681217"/>
    <w:rsid w:val="0068144F"/>
    <w:rsid w:val="00681686"/>
    <w:rsid w:val="00681D33"/>
    <w:rsid w:val="0068257F"/>
    <w:rsid w:val="0068297F"/>
    <w:rsid w:val="00682BC0"/>
    <w:rsid w:val="006830C3"/>
    <w:rsid w:val="0068347B"/>
    <w:rsid w:val="00683845"/>
    <w:rsid w:val="0068407E"/>
    <w:rsid w:val="00684103"/>
    <w:rsid w:val="0068419A"/>
    <w:rsid w:val="00684342"/>
    <w:rsid w:val="0068464B"/>
    <w:rsid w:val="00684CE2"/>
    <w:rsid w:val="00684CF3"/>
    <w:rsid w:val="00684E06"/>
    <w:rsid w:val="0068501B"/>
    <w:rsid w:val="00685385"/>
    <w:rsid w:val="00685496"/>
    <w:rsid w:val="00685529"/>
    <w:rsid w:val="00685B3D"/>
    <w:rsid w:val="00685CF2"/>
    <w:rsid w:val="006865CB"/>
    <w:rsid w:val="006868E0"/>
    <w:rsid w:val="00686A4F"/>
    <w:rsid w:val="00686E66"/>
    <w:rsid w:val="006871B3"/>
    <w:rsid w:val="0068755F"/>
    <w:rsid w:val="006877E9"/>
    <w:rsid w:val="006901B8"/>
    <w:rsid w:val="006902ED"/>
    <w:rsid w:val="0069030E"/>
    <w:rsid w:val="006909E5"/>
    <w:rsid w:val="00690C65"/>
    <w:rsid w:val="00690CBB"/>
    <w:rsid w:val="00690DE6"/>
    <w:rsid w:val="0069118B"/>
    <w:rsid w:val="006913CF"/>
    <w:rsid w:val="00691B0A"/>
    <w:rsid w:val="00691B84"/>
    <w:rsid w:val="00691B98"/>
    <w:rsid w:val="0069225A"/>
    <w:rsid w:val="00692EAB"/>
    <w:rsid w:val="00692F58"/>
    <w:rsid w:val="00693127"/>
    <w:rsid w:val="00693BAD"/>
    <w:rsid w:val="00693D98"/>
    <w:rsid w:val="006945F0"/>
    <w:rsid w:val="00694A85"/>
    <w:rsid w:val="00694EE2"/>
    <w:rsid w:val="00695567"/>
    <w:rsid w:val="006956F9"/>
    <w:rsid w:val="00695709"/>
    <w:rsid w:val="00696679"/>
    <w:rsid w:val="006969CE"/>
    <w:rsid w:val="0069760C"/>
    <w:rsid w:val="0069764A"/>
    <w:rsid w:val="00697672"/>
    <w:rsid w:val="00697E5B"/>
    <w:rsid w:val="00697F97"/>
    <w:rsid w:val="00697FEB"/>
    <w:rsid w:val="006A09B7"/>
    <w:rsid w:val="006A0D48"/>
    <w:rsid w:val="006A0F80"/>
    <w:rsid w:val="006A169B"/>
    <w:rsid w:val="006A1A1E"/>
    <w:rsid w:val="006A1DC5"/>
    <w:rsid w:val="006A20CB"/>
    <w:rsid w:val="006A249B"/>
    <w:rsid w:val="006A28C7"/>
    <w:rsid w:val="006A2AEA"/>
    <w:rsid w:val="006A336C"/>
    <w:rsid w:val="006A35DD"/>
    <w:rsid w:val="006A3AED"/>
    <w:rsid w:val="006A3C16"/>
    <w:rsid w:val="006A3DC7"/>
    <w:rsid w:val="006A4643"/>
    <w:rsid w:val="006A496D"/>
    <w:rsid w:val="006A4C4C"/>
    <w:rsid w:val="006A4D3D"/>
    <w:rsid w:val="006A5052"/>
    <w:rsid w:val="006A5494"/>
    <w:rsid w:val="006A5F37"/>
    <w:rsid w:val="006A67EB"/>
    <w:rsid w:val="006A71ED"/>
    <w:rsid w:val="006A7872"/>
    <w:rsid w:val="006A7961"/>
    <w:rsid w:val="006A7A28"/>
    <w:rsid w:val="006A7DC5"/>
    <w:rsid w:val="006A7E03"/>
    <w:rsid w:val="006B10CC"/>
    <w:rsid w:val="006B11E1"/>
    <w:rsid w:val="006B176E"/>
    <w:rsid w:val="006B2649"/>
    <w:rsid w:val="006B26A9"/>
    <w:rsid w:val="006B339D"/>
    <w:rsid w:val="006B34B1"/>
    <w:rsid w:val="006B38BF"/>
    <w:rsid w:val="006B4041"/>
    <w:rsid w:val="006B417D"/>
    <w:rsid w:val="006B44B0"/>
    <w:rsid w:val="006B4D08"/>
    <w:rsid w:val="006B4DA2"/>
    <w:rsid w:val="006B4F7C"/>
    <w:rsid w:val="006B51E3"/>
    <w:rsid w:val="006B5AE4"/>
    <w:rsid w:val="006B5F1E"/>
    <w:rsid w:val="006B5FB4"/>
    <w:rsid w:val="006B61D0"/>
    <w:rsid w:val="006B6A59"/>
    <w:rsid w:val="006B7021"/>
    <w:rsid w:val="006B7410"/>
    <w:rsid w:val="006B7581"/>
    <w:rsid w:val="006B7C42"/>
    <w:rsid w:val="006C02C3"/>
    <w:rsid w:val="006C10EA"/>
    <w:rsid w:val="006C15CF"/>
    <w:rsid w:val="006C1741"/>
    <w:rsid w:val="006C176A"/>
    <w:rsid w:val="006C2065"/>
    <w:rsid w:val="006C2663"/>
    <w:rsid w:val="006C26E5"/>
    <w:rsid w:val="006C2A81"/>
    <w:rsid w:val="006C2CEC"/>
    <w:rsid w:val="006C30F9"/>
    <w:rsid w:val="006C3AF8"/>
    <w:rsid w:val="006C3B34"/>
    <w:rsid w:val="006C3F03"/>
    <w:rsid w:val="006C4DB9"/>
    <w:rsid w:val="006C5C94"/>
    <w:rsid w:val="006C5DE1"/>
    <w:rsid w:val="006C5E59"/>
    <w:rsid w:val="006C66DF"/>
    <w:rsid w:val="006C6994"/>
    <w:rsid w:val="006C69A7"/>
    <w:rsid w:val="006C6E5D"/>
    <w:rsid w:val="006C71FB"/>
    <w:rsid w:val="006C7FF6"/>
    <w:rsid w:val="006D06CD"/>
    <w:rsid w:val="006D081E"/>
    <w:rsid w:val="006D0DC5"/>
    <w:rsid w:val="006D10E9"/>
    <w:rsid w:val="006D12F2"/>
    <w:rsid w:val="006D16AD"/>
    <w:rsid w:val="006D1C0E"/>
    <w:rsid w:val="006D2654"/>
    <w:rsid w:val="006D2953"/>
    <w:rsid w:val="006D2CBF"/>
    <w:rsid w:val="006D33B5"/>
    <w:rsid w:val="006D40FE"/>
    <w:rsid w:val="006D4169"/>
    <w:rsid w:val="006D4519"/>
    <w:rsid w:val="006D4F2D"/>
    <w:rsid w:val="006D505E"/>
    <w:rsid w:val="006D6354"/>
    <w:rsid w:val="006D6477"/>
    <w:rsid w:val="006D697B"/>
    <w:rsid w:val="006D6B99"/>
    <w:rsid w:val="006D6D75"/>
    <w:rsid w:val="006D6F57"/>
    <w:rsid w:val="006D755E"/>
    <w:rsid w:val="006D7E73"/>
    <w:rsid w:val="006E0B82"/>
    <w:rsid w:val="006E0BD7"/>
    <w:rsid w:val="006E14A5"/>
    <w:rsid w:val="006E152A"/>
    <w:rsid w:val="006E1CFA"/>
    <w:rsid w:val="006E21EE"/>
    <w:rsid w:val="006E23ED"/>
    <w:rsid w:val="006E24BC"/>
    <w:rsid w:val="006E29FB"/>
    <w:rsid w:val="006E2BBE"/>
    <w:rsid w:val="006E2C29"/>
    <w:rsid w:val="006E2CB5"/>
    <w:rsid w:val="006E2DF7"/>
    <w:rsid w:val="006E3399"/>
    <w:rsid w:val="006E341D"/>
    <w:rsid w:val="006E48ED"/>
    <w:rsid w:val="006E49B5"/>
    <w:rsid w:val="006E4A61"/>
    <w:rsid w:val="006E50BB"/>
    <w:rsid w:val="006E50D6"/>
    <w:rsid w:val="006E510A"/>
    <w:rsid w:val="006E51EC"/>
    <w:rsid w:val="006E5B07"/>
    <w:rsid w:val="006E5E43"/>
    <w:rsid w:val="006E5F28"/>
    <w:rsid w:val="006E6E8F"/>
    <w:rsid w:val="006E7031"/>
    <w:rsid w:val="006E7077"/>
    <w:rsid w:val="006E743A"/>
    <w:rsid w:val="006F050E"/>
    <w:rsid w:val="006F072B"/>
    <w:rsid w:val="006F077D"/>
    <w:rsid w:val="006F08C2"/>
    <w:rsid w:val="006F08DE"/>
    <w:rsid w:val="006F0AC4"/>
    <w:rsid w:val="006F0B92"/>
    <w:rsid w:val="006F10B1"/>
    <w:rsid w:val="006F1127"/>
    <w:rsid w:val="006F1134"/>
    <w:rsid w:val="006F14DE"/>
    <w:rsid w:val="006F188E"/>
    <w:rsid w:val="006F220B"/>
    <w:rsid w:val="006F2585"/>
    <w:rsid w:val="006F2610"/>
    <w:rsid w:val="006F2673"/>
    <w:rsid w:val="006F2AF7"/>
    <w:rsid w:val="006F2B74"/>
    <w:rsid w:val="006F2D4B"/>
    <w:rsid w:val="006F2D69"/>
    <w:rsid w:val="006F3159"/>
    <w:rsid w:val="006F3604"/>
    <w:rsid w:val="006F37CE"/>
    <w:rsid w:val="006F3B31"/>
    <w:rsid w:val="006F3F48"/>
    <w:rsid w:val="006F4ED0"/>
    <w:rsid w:val="006F520B"/>
    <w:rsid w:val="006F56C1"/>
    <w:rsid w:val="006F6037"/>
    <w:rsid w:val="006F6D5A"/>
    <w:rsid w:val="006F76CA"/>
    <w:rsid w:val="006F7A64"/>
    <w:rsid w:val="006F7C52"/>
    <w:rsid w:val="00700188"/>
    <w:rsid w:val="0070079B"/>
    <w:rsid w:val="0070089E"/>
    <w:rsid w:val="007010D9"/>
    <w:rsid w:val="0070138B"/>
    <w:rsid w:val="00701997"/>
    <w:rsid w:val="00701C6D"/>
    <w:rsid w:val="00701F7F"/>
    <w:rsid w:val="007020C2"/>
    <w:rsid w:val="007020F0"/>
    <w:rsid w:val="0070212B"/>
    <w:rsid w:val="007023DA"/>
    <w:rsid w:val="0070249D"/>
    <w:rsid w:val="007025E4"/>
    <w:rsid w:val="00702685"/>
    <w:rsid w:val="00702932"/>
    <w:rsid w:val="00702F79"/>
    <w:rsid w:val="00702FE6"/>
    <w:rsid w:val="007038C8"/>
    <w:rsid w:val="0070440D"/>
    <w:rsid w:val="00704958"/>
    <w:rsid w:val="00704CD7"/>
    <w:rsid w:val="00704F27"/>
    <w:rsid w:val="00705435"/>
    <w:rsid w:val="00705611"/>
    <w:rsid w:val="0070586E"/>
    <w:rsid w:val="00705F00"/>
    <w:rsid w:val="00705F68"/>
    <w:rsid w:val="00705F74"/>
    <w:rsid w:val="00706FA4"/>
    <w:rsid w:val="00707552"/>
    <w:rsid w:val="007100BF"/>
    <w:rsid w:val="0071058D"/>
    <w:rsid w:val="0071079D"/>
    <w:rsid w:val="007108E4"/>
    <w:rsid w:val="00710E2D"/>
    <w:rsid w:val="007115F3"/>
    <w:rsid w:val="00711937"/>
    <w:rsid w:val="0071198E"/>
    <w:rsid w:val="007119DE"/>
    <w:rsid w:val="00711B33"/>
    <w:rsid w:val="00711E71"/>
    <w:rsid w:val="00711E7B"/>
    <w:rsid w:val="0071205E"/>
    <w:rsid w:val="007120B4"/>
    <w:rsid w:val="007124C3"/>
    <w:rsid w:val="0071255E"/>
    <w:rsid w:val="007125BD"/>
    <w:rsid w:val="007129C5"/>
    <w:rsid w:val="00712E30"/>
    <w:rsid w:val="00712EA1"/>
    <w:rsid w:val="00713437"/>
    <w:rsid w:val="0071384B"/>
    <w:rsid w:val="00714193"/>
    <w:rsid w:val="007142ED"/>
    <w:rsid w:val="007147BA"/>
    <w:rsid w:val="00714BA1"/>
    <w:rsid w:val="00714F4E"/>
    <w:rsid w:val="007151D1"/>
    <w:rsid w:val="00715451"/>
    <w:rsid w:val="00715D72"/>
    <w:rsid w:val="00716006"/>
    <w:rsid w:val="007160AA"/>
    <w:rsid w:val="007163AE"/>
    <w:rsid w:val="00716648"/>
    <w:rsid w:val="00716B6E"/>
    <w:rsid w:val="00717233"/>
    <w:rsid w:val="00717398"/>
    <w:rsid w:val="00717520"/>
    <w:rsid w:val="00717925"/>
    <w:rsid w:val="0072026C"/>
    <w:rsid w:val="007209F7"/>
    <w:rsid w:val="00720D5F"/>
    <w:rsid w:val="00720F83"/>
    <w:rsid w:val="0072104B"/>
    <w:rsid w:val="007211FA"/>
    <w:rsid w:val="0072149A"/>
    <w:rsid w:val="00721570"/>
    <w:rsid w:val="00721855"/>
    <w:rsid w:val="00721A94"/>
    <w:rsid w:val="00721BDF"/>
    <w:rsid w:val="00721CB4"/>
    <w:rsid w:val="00721CFA"/>
    <w:rsid w:val="00721F27"/>
    <w:rsid w:val="00722865"/>
    <w:rsid w:val="00722873"/>
    <w:rsid w:val="00722A9E"/>
    <w:rsid w:val="00722D5C"/>
    <w:rsid w:val="00723565"/>
    <w:rsid w:val="0072451C"/>
    <w:rsid w:val="0072576C"/>
    <w:rsid w:val="00725933"/>
    <w:rsid w:val="00725A4F"/>
    <w:rsid w:val="00725A78"/>
    <w:rsid w:val="00725FB5"/>
    <w:rsid w:val="00726441"/>
    <w:rsid w:val="0072648E"/>
    <w:rsid w:val="007278A1"/>
    <w:rsid w:val="00727AA3"/>
    <w:rsid w:val="00727B4C"/>
    <w:rsid w:val="00727C51"/>
    <w:rsid w:val="00727E16"/>
    <w:rsid w:val="007305EC"/>
    <w:rsid w:val="00730891"/>
    <w:rsid w:val="00730D1C"/>
    <w:rsid w:val="007311D4"/>
    <w:rsid w:val="007313CB"/>
    <w:rsid w:val="00731578"/>
    <w:rsid w:val="00731971"/>
    <w:rsid w:val="00731996"/>
    <w:rsid w:val="00731A39"/>
    <w:rsid w:val="0073288F"/>
    <w:rsid w:val="00732B3C"/>
    <w:rsid w:val="00733023"/>
    <w:rsid w:val="00733ECF"/>
    <w:rsid w:val="00733ED6"/>
    <w:rsid w:val="007344AB"/>
    <w:rsid w:val="00734B03"/>
    <w:rsid w:val="00734CDF"/>
    <w:rsid w:val="00734E3C"/>
    <w:rsid w:val="0073502E"/>
    <w:rsid w:val="00735340"/>
    <w:rsid w:val="00735458"/>
    <w:rsid w:val="00735487"/>
    <w:rsid w:val="00735BEC"/>
    <w:rsid w:val="00735DC1"/>
    <w:rsid w:val="007361AE"/>
    <w:rsid w:val="007363B5"/>
    <w:rsid w:val="007367BD"/>
    <w:rsid w:val="00736969"/>
    <w:rsid w:val="007370A4"/>
    <w:rsid w:val="00737784"/>
    <w:rsid w:val="007400BB"/>
    <w:rsid w:val="00740559"/>
    <w:rsid w:val="00740574"/>
    <w:rsid w:val="00740790"/>
    <w:rsid w:val="00740949"/>
    <w:rsid w:val="00740AAA"/>
    <w:rsid w:val="00740E8C"/>
    <w:rsid w:val="00741571"/>
    <w:rsid w:val="0074171E"/>
    <w:rsid w:val="007417D7"/>
    <w:rsid w:val="00741D31"/>
    <w:rsid w:val="00742396"/>
    <w:rsid w:val="007429F3"/>
    <w:rsid w:val="00742E49"/>
    <w:rsid w:val="007430EC"/>
    <w:rsid w:val="007432F0"/>
    <w:rsid w:val="0074344C"/>
    <w:rsid w:val="00743741"/>
    <w:rsid w:val="00743988"/>
    <w:rsid w:val="007439EE"/>
    <w:rsid w:val="00743B01"/>
    <w:rsid w:val="00743C7C"/>
    <w:rsid w:val="00743C95"/>
    <w:rsid w:val="00743D0A"/>
    <w:rsid w:val="00743E02"/>
    <w:rsid w:val="00743E31"/>
    <w:rsid w:val="007444CF"/>
    <w:rsid w:val="00744A20"/>
    <w:rsid w:val="007450DA"/>
    <w:rsid w:val="0074559B"/>
    <w:rsid w:val="00745B46"/>
    <w:rsid w:val="007460CF"/>
    <w:rsid w:val="00746229"/>
    <w:rsid w:val="007462D5"/>
    <w:rsid w:val="007469FD"/>
    <w:rsid w:val="00746D5B"/>
    <w:rsid w:val="00746F7F"/>
    <w:rsid w:val="0074757A"/>
    <w:rsid w:val="0074761E"/>
    <w:rsid w:val="00747CA7"/>
    <w:rsid w:val="00747EBD"/>
    <w:rsid w:val="007503B9"/>
    <w:rsid w:val="0075068B"/>
    <w:rsid w:val="00751107"/>
    <w:rsid w:val="007511BD"/>
    <w:rsid w:val="00751526"/>
    <w:rsid w:val="00751728"/>
    <w:rsid w:val="007518FF"/>
    <w:rsid w:val="00752003"/>
    <w:rsid w:val="0075223D"/>
    <w:rsid w:val="00752263"/>
    <w:rsid w:val="00752528"/>
    <w:rsid w:val="00752608"/>
    <w:rsid w:val="007526C1"/>
    <w:rsid w:val="00752A6D"/>
    <w:rsid w:val="00752C9B"/>
    <w:rsid w:val="007534E6"/>
    <w:rsid w:val="007539F3"/>
    <w:rsid w:val="00753BDC"/>
    <w:rsid w:val="00754105"/>
    <w:rsid w:val="00755198"/>
    <w:rsid w:val="007558D6"/>
    <w:rsid w:val="007560F9"/>
    <w:rsid w:val="0075627E"/>
    <w:rsid w:val="0075647F"/>
    <w:rsid w:val="00756CD6"/>
    <w:rsid w:val="00756ECD"/>
    <w:rsid w:val="00756FF7"/>
    <w:rsid w:val="007575E7"/>
    <w:rsid w:val="00757886"/>
    <w:rsid w:val="00757935"/>
    <w:rsid w:val="00757C8C"/>
    <w:rsid w:val="00757CC8"/>
    <w:rsid w:val="00757DAB"/>
    <w:rsid w:val="00760649"/>
    <w:rsid w:val="00760A91"/>
    <w:rsid w:val="00760DDA"/>
    <w:rsid w:val="00760FE4"/>
    <w:rsid w:val="007626CE"/>
    <w:rsid w:val="007627B0"/>
    <w:rsid w:val="00763624"/>
    <w:rsid w:val="00763783"/>
    <w:rsid w:val="0076419F"/>
    <w:rsid w:val="00764262"/>
    <w:rsid w:val="007644FE"/>
    <w:rsid w:val="00764956"/>
    <w:rsid w:val="00764A15"/>
    <w:rsid w:val="00764F33"/>
    <w:rsid w:val="007652FF"/>
    <w:rsid w:val="00765622"/>
    <w:rsid w:val="00765894"/>
    <w:rsid w:val="00765A2F"/>
    <w:rsid w:val="00765C8C"/>
    <w:rsid w:val="00765D90"/>
    <w:rsid w:val="00765DCA"/>
    <w:rsid w:val="0076648C"/>
    <w:rsid w:val="0076675B"/>
    <w:rsid w:val="007667A8"/>
    <w:rsid w:val="00766ACF"/>
    <w:rsid w:val="00766C5C"/>
    <w:rsid w:val="00766EE6"/>
    <w:rsid w:val="00767409"/>
    <w:rsid w:val="00767882"/>
    <w:rsid w:val="00767A8D"/>
    <w:rsid w:val="00767BEC"/>
    <w:rsid w:val="00767E08"/>
    <w:rsid w:val="00767EA4"/>
    <w:rsid w:val="00767F24"/>
    <w:rsid w:val="00770190"/>
    <w:rsid w:val="0077064C"/>
    <w:rsid w:val="00770943"/>
    <w:rsid w:val="00770D9D"/>
    <w:rsid w:val="00771296"/>
    <w:rsid w:val="007725E7"/>
    <w:rsid w:val="00772AC0"/>
    <w:rsid w:val="00772D26"/>
    <w:rsid w:val="00773168"/>
    <w:rsid w:val="007732C8"/>
    <w:rsid w:val="007739FE"/>
    <w:rsid w:val="0077472F"/>
    <w:rsid w:val="00774C4A"/>
    <w:rsid w:val="00775526"/>
    <w:rsid w:val="0077554E"/>
    <w:rsid w:val="0077592B"/>
    <w:rsid w:val="00775B10"/>
    <w:rsid w:val="00775D27"/>
    <w:rsid w:val="00776043"/>
    <w:rsid w:val="0077614A"/>
    <w:rsid w:val="0077641E"/>
    <w:rsid w:val="00776858"/>
    <w:rsid w:val="00776884"/>
    <w:rsid w:val="007768A9"/>
    <w:rsid w:val="00776EA0"/>
    <w:rsid w:val="00777552"/>
    <w:rsid w:val="00777774"/>
    <w:rsid w:val="00777A65"/>
    <w:rsid w:val="00777E14"/>
    <w:rsid w:val="007805C2"/>
    <w:rsid w:val="00780725"/>
    <w:rsid w:val="00780994"/>
    <w:rsid w:val="00781314"/>
    <w:rsid w:val="0078163E"/>
    <w:rsid w:val="007818BA"/>
    <w:rsid w:val="00781A47"/>
    <w:rsid w:val="00782B2F"/>
    <w:rsid w:val="00782C20"/>
    <w:rsid w:val="00782C5E"/>
    <w:rsid w:val="00783058"/>
    <w:rsid w:val="00783232"/>
    <w:rsid w:val="0078362D"/>
    <w:rsid w:val="0078379D"/>
    <w:rsid w:val="007838C8"/>
    <w:rsid w:val="00783E77"/>
    <w:rsid w:val="00784074"/>
    <w:rsid w:val="007840DE"/>
    <w:rsid w:val="00784317"/>
    <w:rsid w:val="0078443E"/>
    <w:rsid w:val="00785036"/>
    <w:rsid w:val="007853AC"/>
    <w:rsid w:val="007853BD"/>
    <w:rsid w:val="00785829"/>
    <w:rsid w:val="00785A68"/>
    <w:rsid w:val="00785B72"/>
    <w:rsid w:val="00785CDE"/>
    <w:rsid w:val="00786172"/>
    <w:rsid w:val="0078677A"/>
    <w:rsid w:val="007869EB"/>
    <w:rsid w:val="00786E38"/>
    <w:rsid w:val="00787155"/>
    <w:rsid w:val="00787975"/>
    <w:rsid w:val="00787B20"/>
    <w:rsid w:val="00787D16"/>
    <w:rsid w:val="00787D7B"/>
    <w:rsid w:val="00790233"/>
    <w:rsid w:val="00790593"/>
    <w:rsid w:val="00790677"/>
    <w:rsid w:val="007909BC"/>
    <w:rsid w:val="00790A4D"/>
    <w:rsid w:val="00790DED"/>
    <w:rsid w:val="00791215"/>
    <w:rsid w:val="007913B6"/>
    <w:rsid w:val="007918E6"/>
    <w:rsid w:val="007922F4"/>
    <w:rsid w:val="00792310"/>
    <w:rsid w:val="007932B9"/>
    <w:rsid w:val="00793613"/>
    <w:rsid w:val="00793D46"/>
    <w:rsid w:val="00793DF2"/>
    <w:rsid w:val="00794137"/>
    <w:rsid w:val="007944B7"/>
    <w:rsid w:val="00794848"/>
    <w:rsid w:val="00794C6D"/>
    <w:rsid w:val="00795116"/>
    <w:rsid w:val="007954E0"/>
    <w:rsid w:val="00795ACB"/>
    <w:rsid w:val="00796BB3"/>
    <w:rsid w:val="00796CAE"/>
    <w:rsid w:val="00796D47"/>
    <w:rsid w:val="00796FD4"/>
    <w:rsid w:val="007973E0"/>
    <w:rsid w:val="007976EA"/>
    <w:rsid w:val="007976EF"/>
    <w:rsid w:val="00797A14"/>
    <w:rsid w:val="00797BED"/>
    <w:rsid w:val="00797C18"/>
    <w:rsid w:val="007A0039"/>
    <w:rsid w:val="007A0961"/>
    <w:rsid w:val="007A0D16"/>
    <w:rsid w:val="007A1AF4"/>
    <w:rsid w:val="007A1C54"/>
    <w:rsid w:val="007A211F"/>
    <w:rsid w:val="007A24A0"/>
    <w:rsid w:val="007A26E2"/>
    <w:rsid w:val="007A29E3"/>
    <w:rsid w:val="007A2C18"/>
    <w:rsid w:val="007A2FE2"/>
    <w:rsid w:val="007A30A6"/>
    <w:rsid w:val="007A3B17"/>
    <w:rsid w:val="007A3EEE"/>
    <w:rsid w:val="007A3FDE"/>
    <w:rsid w:val="007A45BE"/>
    <w:rsid w:val="007A48B9"/>
    <w:rsid w:val="007A53B0"/>
    <w:rsid w:val="007A5600"/>
    <w:rsid w:val="007A569C"/>
    <w:rsid w:val="007A5892"/>
    <w:rsid w:val="007A58BB"/>
    <w:rsid w:val="007A60DC"/>
    <w:rsid w:val="007A633A"/>
    <w:rsid w:val="007A63AA"/>
    <w:rsid w:val="007A6803"/>
    <w:rsid w:val="007A6B86"/>
    <w:rsid w:val="007A72D1"/>
    <w:rsid w:val="007A7728"/>
    <w:rsid w:val="007A7794"/>
    <w:rsid w:val="007A77F0"/>
    <w:rsid w:val="007A78EA"/>
    <w:rsid w:val="007A78F4"/>
    <w:rsid w:val="007A7BFB"/>
    <w:rsid w:val="007A7C0F"/>
    <w:rsid w:val="007A7F3D"/>
    <w:rsid w:val="007B01DA"/>
    <w:rsid w:val="007B01E6"/>
    <w:rsid w:val="007B0AAC"/>
    <w:rsid w:val="007B0B54"/>
    <w:rsid w:val="007B0D58"/>
    <w:rsid w:val="007B1CCB"/>
    <w:rsid w:val="007B27B0"/>
    <w:rsid w:val="007B2861"/>
    <w:rsid w:val="007B2DDB"/>
    <w:rsid w:val="007B2E8B"/>
    <w:rsid w:val="007B3037"/>
    <w:rsid w:val="007B3303"/>
    <w:rsid w:val="007B330E"/>
    <w:rsid w:val="007B3485"/>
    <w:rsid w:val="007B385D"/>
    <w:rsid w:val="007B3FC7"/>
    <w:rsid w:val="007B3FD2"/>
    <w:rsid w:val="007B425F"/>
    <w:rsid w:val="007B4337"/>
    <w:rsid w:val="007B4697"/>
    <w:rsid w:val="007B4F06"/>
    <w:rsid w:val="007B528A"/>
    <w:rsid w:val="007B58F6"/>
    <w:rsid w:val="007B5A58"/>
    <w:rsid w:val="007B5C8B"/>
    <w:rsid w:val="007B6145"/>
    <w:rsid w:val="007B6160"/>
    <w:rsid w:val="007B64E7"/>
    <w:rsid w:val="007B664D"/>
    <w:rsid w:val="007B778A"/>
    <w:rsid w:val="007C026F"/>
    <w:rsid w:val="007C04F2"/>
    <w:rsid w:val="007C07B3"/>
    <w:rsid w:val="007C0C84"/>
    <w:rsid w:val="007C10EC"/>
    <w:rsid w:val="007C1788"/>
    <w:rsid w:val="007C2256"/>
    <w:rsid w:val="007C3249"/>
    <w:rsid w:val="007C3435"/>
    <w:rsid w:val="007C3D83"/>
    <w:rsid w:val="007C3EC2"/>
    <w:rsid w:val="007C402C"/>
    <w:rsid w:val="007C4617"/>
    <w:rsid w:val="007C495A"/>
    <w:rsid w:val="007C4D29"/>
    <w:rsid w:val="007C4FE5"/>
    <w:rsid w:val="007C5147"/>
    <w:rsid w:val="007C59C5"/>
    <w:rsid w:val="007C5EB3"/>
    <w:rsid w:val="007C630B"/>
    <w:rsid w:val="007C648D"/>
    <w:rsid w:val="007C67EA"/>
    <w:rsid w:val="007C70A0"/>
    <w:rsid w:val="007C7599"/>
    <w:rsid w:val="007C7A2C"/>
    <w:rsid w:val="007C7BEA"/>
    <w:rsid w:val="007C7D30"/>
    <w:rsid w:val="007C7EB5"/>
    <w:rsid w:val="007C7F04"/>
    <w:rsid w:val="007D03F2"/>
    <w:rsid w:val="007D0647"/>
    <w:rsid w:val="007D101E"/>
    <w:rsid w:val="007D11E8"/>
    <w:rsid w:val="007D1361"/>
    <w:rsid w:val="007D1B2B"/>
    <w:rsid w:val="007D1B5B"/>
    <w:rsid w:val="007D2416"/>
    <w:rsid w:val="007D2BB9"/>
    <w:rsid w:val="007D3767"/>
    <w:rsid w:val="007D37A2"/>
    <w:rsid w:val="007D3C79"/>
    <w:rsid w:val="007D4023"/>
    <w:rsid w:val="007D4024"/>
    <w:rsid w:val="007D44DA"/>
    <w:rsid w:val="007D4760"/>
    <w:rsid w:val="007D4999"/>
    <w:rsid w:val="007D60F4"/>
    <w:rsid w:val="007D6391"/>
    <w:rsid w:val="007D6667"/>
    <w:rsid w:val="007D6F13"/>
    <w:rsid w:val="007D75D2"/>
    <w:rsid w:val="007D7B3F"/>
    <w:rsid w:val="007E0094"/>
    <w:rsid w:val="007E0484"/>
    <w:rsid w:val="007E0586"/>
    <w:rsid w:val="007E07BC"/>
    <w:rsid w:val="007E0952"/>
    <w:rsid w:val="007E0C38"/>
    <w:rsid w:val="007E0CF3"/>
    <w:rsid w:val="007E0F7E"/>
    <w:rsid w:val="007E1631"/>
    <w:rsid w:val="007E1950"/>
    <w:rsid w:val="007E19D6"/>
    <w:rsid w:val="007E1C3F"/>
    <w:rsid w:val="007E3098"/>
    <w:rsid w:val="007E344C"/>
    <w:rsid w:val="007E3557"/>
    <w:rsid w:val="007E3D9B"/>
    <w:rsid w:val="007E3FAC"/>
    <w:rsid w:val="007E4355"/>
    <w:rsid w:val="007E49C1"/>
    <w:rsid w:val="007E4C3E"/>
    <w:rsid w:val="007E4F7F"/>
    <w:rsid w:val="007E50E5"/>
    <w:rsid w:val="007E51AD"/>
    <w:rsid w:val="007E5548"/>
    <w:rsid w:val="007E6855"/>
    <w:rsid w:val="007E6AF6"/>
    <w:rsid w:val="007E743D"/>
    <w:rsid w:val="007E7633"/>
    <w:rsid w:val="007E7791"/>
    <w:rsid w:val="007F0057"/>
    <w:rsid w:val="007F07E1"/>
    <w:rsid w:val="007F08C8"/>
    <w:rsid w:val="007F0ED6"/>
    <w:rsid w:val="007F1285"/>
    <w:rsid w:val="007F19D4"/>
    <w:rsid w:val="007F1AF9"/>
    <w:rsid w:val="007F1C26"/>
    <w:rsid w:val="007F2688"/>
    <w:rsid w:val="007F2D3E"/>
    <w:rsid w:val="007F2D44"/>
    <w:rsid w:val="007F30A4"/>
    <w:rsid w:val="007F3779"/>
    <w:rsid w:val="007F3B56"/>
    <w:rsid w:val="007F3D96"/>
    <w:rsid w:val="007F3F7E"/>
    <w:rsid w:val="007F45DA"/>
    <w:rsid w:val="007F4831"/>
    <w:rsid w:val="007F4D32"/>
    <w:rsid w:val="007F50ED"/>
    <w:rsid w:val="007F512A"/>
    <w:rsid w:val="007F5279"/>
    <w:rsid w:val="007F52D4"/>
    <w:rsid w:val="007F52D6"/>
    <w:rsid w:val="007F53B6"/>
    <w:rsid w:val="007F545C"/>
    <w:rsid w:val="007F5841"/>
    <w:rsid w:val="007F5C17"/>
    <w:rsid w:val="007F5D35"/>
    <w:rsid w:val="007F6B5D"/>
    <w:rsid w:val="007F6CA9"/>
    <w:rsid w:val="007F6D02"/>
    <w:rsid w:val="007F70FB"/>
    <w:rsid w:val="007F72EF"/>
    <w:rsid w:val="007F78C1"/>
    <w:rsid w:val="007F7921"/>
    <w:rsid w:val="007F79B7"/>
    <w:rsid w:val="007F7DCB"/>
    <w:rsid w:val="00800109"/>
    <w:rsid w:val="00800157"/>
    <w:rsid w:val="008001D3"/>
    <w:rsid w:val="00800627"/>
    <w:rsid w:val="008009C5"/>
    <w:rsid w:val="00800BA1"/>
    <w:rsid w:val="0080124B"/>
    <w:rsid w:val="00801D0C"/>
    <w:rsid w:val="00801D44"/>
    <w:rsid w:val="00801E52"/>
    <w:rsid w:val="008027D4"/>
    <w:rsid w:val="00802886"/>
    <w:rsid w:val="00802A05"/>
    <w:rsid w:val="00803995"/>
    <w:rsid w:val="00803A87"/>
    <w:rsid w:val="0080439C"/>
    <w:rsid w:val="00804DC4"/>
    <w:rsid w:val="00804DF6"/>
    <w:rsid w:val="00804E20"/>
    <w:rsid w:val="0080574A"/>
    <w:rsid w:val="008058BD"/>
    <w:rsid w:val="00805AAF"/>
    <w:rsid w:val="00805DE0"/>
    <w:rsid w:val="0080618A"/>
    <w:rsid w:val="0080632C"/>
    <w:rsid w:val="00806BCA"/>
    <w:rsid w:val="00806D87"/>
    <w:rsid w:val="00806FAF"/>
    <w:rsid w:val="0080769A"/>
    <w:rsid w:val="00810157"/>
    <w:rsid w:val="0081015B"/>
    <w:rsid w:val="008112E7"/>
    <w:rsid w:val="00811B7C"/>
    <w:rsid w:val="00812158"/>
    <w:rsid w:val="00812894"/>
    <w:rsid w:val="008129AE"/>
    <w:rsid w:val="00812A64"/>
    <w:rsid w:val="00812AE1"/>
    <w:rsid w:val="00812BCC"/>
    <w:rsid w:val="00812F2E"/>
    <w:rsid w:val="00813553"/>
    <w:rsid w:val="00813CB5"/>
    <w:rsid w:val="008144D1"/>
    <w:rsid w:val="008145CC"/>
    <w:rsid w:val="00814761"/>
    <w:rsid w:val="00814AC2"/>
    <w:rsid w:val="00814B6A"/>
    <w:rsid w:val="008150D0"/>
    <w:rsid w:val="008150DE"/>
    <w:rsid w:val="00815392"/>
    <w:rsid w:val="00815453"/>
    <w:rsid w:val="0081549D"/>
    <w:rsid w:val="00815684"/>
    <w:rsid w:val="008161CF"/>
    <w:rsid w:val="00816557"/>
    <w:rsid w:val="008167C7"/>
    <w:rsid w:val="00816ADE"/>
    <w:rsid w:val="00816BF1"/>
    <w:rsid w:val="00816EC0"/>
    <w:rsid w:val="0081709C"/>
    <w:rsid w:val="00817FE6"/>
    <w:rsid w:val="008208D7"/>
    <w:rsid w:val="0082091D"/>
    <w:rsid w:val="00820D71"/>
    <w:rsid w:val="00820EFB"/>
    <w:rsid w:val="0082119D"/>
    <w:rsid w:val="0082140A"/>
    <w:rsid w:val="0082151F"/>
    <w:rsid w:val="008216C9"/>
    <w:rsid w:val="008218DC"/>
    <w:rsid w:val="00821A55"/>
    <w:rsid w:val="00822982"/>
    <w:rsid w:val="00823003"/>
    <w:rsid w:val="0082305A"/>
    <w:rsid w:val="00823199"/>
    <w:rsid w:val="00823BE8"/>
    <w:rsid w:val="00823F45"/>
    <w:rsid w:val="008240F8"/>
    <w:rsid w:val="008241AC"/>
    <w:rsid w:val="00824392"/>
    <w:rsid w:val="00824852"/>
    <w:rsid w:val="008248E8"/>
    <w:rsid w:val="0082503F"/>
    <w:rsid w:val="00825126"/>
    <w:rsid w:val="00825372"/>
    <w:rsid w:val="00825507"/>
    <w:rsid w:val="00826356"/>
    <w:rsid w:val="00826418"/>
    <w:rsid w:val="008264DD"/>
    <w:rsid w:val="00826D65"/>
    <w:rsid w:val="008270D2"/>
    <w:rsid w:val="008273AB"/>
    <w:rsid w:val="0082763A"/>
    <w:rsid w:val="00830123"/>
    <w:rsid w:val="00830181"/>
    <w:rsid w:val="008305BA"/>
    <w:rsid w:val="008308B8"/>
    <w:rsid w:val="008308D5"/>
    <w:rsid w:val="00830AA2"/>
    <w:rsid w:val="00830C7C"/>
    <w:rsid w:val="00830CB2"/>
    <w:rsid w:val="00830FBF"/>
    <w:rsid w:val="00831B86"/>
    <w:rsid w:val="00831D05"/>
    <w:rsid w:val="0083203A"/>
    <w:rsid w:val="008321BD"/>
    <w:rsid w:val="00832699"/>
    <w:rsid w:val="00832CC8"/>
    <w:rsid w:val="00832D53"/>
    <w:rsid w:val="00832DEE"/>
    <w:rsid w:val="00832ECC"/>
    <w:rsid w:val="00832FAF"/>
    <w:rsid w:val="0083316B"/>
    <w:rsid w:val="00833228"/>
    <w:rsid w:val="0083402A"/>
    <w:rsid w:val="00834D24"/>
    <w:rsid w:val="00835EC7"/>
    <w:rsid w:val="008366BB"/>
    <w:rsid w:val="00836730"/>
    <w:rsid w:val="00836A45"/>
    <w:rsid w:val="00836DB3"/>
    <w:rsid w:val="008370A5"/>
    <w:rsid w:val="008374EF"/>
    <w:rsid w:val="0083768B"/>
    <w:rsid w:val="00837D83"/>
    <w:rsid w:val="008405B4"/>
    <w:rsid w:val="008406FD"/>
    <w:rsid w:val="00840A28"/>
    <w:rsid w:val="008412E1"/>
    <w:rsid w:val="00841467"/>
    <w:rsid w:val="00841A2C"/>
    <w:rsid w:val="00841B09"/>
    <w:rsid w:val="00841B7A"/>
    <w:rsid w:val="00841C04"/>
    <w:rsid w:val="008428DA"/>
    <w:rsid w:val="00843284"/>
    <w:rsid w:val="008436C6"/>
    <w:rsid w:val="008439A4"/>
    <w:rsid w:val="00843A70"/>
    <w:rsid w:val="00843AF5"/>
    <w:rsid w:val="00843B32"/>
    <w:rsid w:val="00844276"/>
    <w:rsid w:val="0084494B"/>
    <w:rsid w:val="00844958"/>
    <w:rsid w:val="0084498F"/>
    <w:rsid w:val="0084541A"/>
    <w:rsid w:val="0084585F"/>
    <w:rsid w:val="00846445"/>
    <w:rsid w:val="00846507"/>
    <w:rsid w:val="0084696E"/>
    <w:rsid w:val="008471A0"/>
    <w:rsid w:val="0084736F"/>
    <w:rsid w:val="00847696"/>
    <w:rsid w:val="00847BEB"/>
    <w:rsid w:val="00850828"/>
    <w:rsid w:val="00850A8F"/>
    <w:rsid w:val="0085119F"/>
    <w:rsid w:val="00851AE7"/>
    <w:rsid w:val="00851CD7"/>
    <w:rsid w:val="00851D3B"/>
    <w:rsid w:val="00852BF0"/>
    <w:rsid w:val="0085318C"/>
    <w:rsid w:val="008531BF"/>
    <w:rsid w:val="00853610"/>
    <w:rsid w:val="00853D77"/>
    <w:rsid w:val="008542B0"/>
    <w:rsid w:val="008545C8"/>
    <w:rsid w:val="00854AF6"/>
    <w:rsid w:val="008551A7"/>
    <w:rsid w:val="00855409"/>
    <w:rsid w:val="008559B1"/>
    <w:rsid w:val="00855BBD"/>
    <w:rsid w:val="00856B21"/>
    <w:rsid w:val="00856BC1"/>
    <w:rsid w:val="00856BCB"/>
    <w:rsid w:val="008570DB"/>
    <w:rsid w:val="0085734D"/>
    <w:rsid w:val="008575C3"/>
    <w:rsid w:val="00860593"/>
    <w:rsid w:val="00860CB4"/>
    <w:rsid w:val="00860E91"/>
    <w:rsid w:val="00860F82"/>
    <w:rsid w:val="0086112A"/>
    <w:rsid w:val="008613FB"/>
    <w:rsid w:val="0086140A"/>
    <w:rsid w:val="0086152D"/>
    <w:rsid w:val="0086156B"/>
    <w:rsid w:val="0086160F"/>
    <w:rsid w:val="008619B2"/>
    <w:rsid w:val="00861FBE"/>
    <w:rsid w:val="00862B35"/>
    <w:rsid w:val="00862C30"/>
    <w:rsid w:val="00862E31"/>
    <w:rsid w:val="008633B8"/>
    <w:rsid w:val="00863599"/>
    <w:rsid w:val="00863EF5"/>
    <w:rsid w:val="008640C4"/>
    <w:rsid w:val="0086433E"/>
    <w:rsid w:val="0086460F"/>
    <w:rsid w:val="008648B0"/>
    <w:rsid w:val="00864AD1"/>
    <w:rsid w:val="00864DF2"/>
    <w:rsid w:val="0086523F"/>
    <w:rsid w:val="00865BF6"/>
    <w:rsid w:val="00865E0E"/>
    <w:rsid w:val="00865E41"/>
    <w:rsid w:val="0086611F"/>
    <w:rsid w:val="00866658"/>
    <w:rsid w:val="008666BF"/>
    <w:rsid w:val="00866734"/>
    <w:rsid w:val="0086676A"/>
    <w:rsid w:val="0086676F"/>
    <w:rsid w:val="00866909"/>
    <w:rsid w:val="00866B82"/>
    <w:rsid w:val="0086711A"/>
    <w:rsid w:val="008676A5"/>
    <w:rsid w:val="0087002C"/>
    <w:rsid w:val="00870260"/>
    <w:rsid w:val="0087041D"/>
    <w:rsid w:val="00870866"/>
    <w:rsid w:val="008708CC"/>
    <w:rsid w:val="008708FB"/>
    <w:rsid w:val="00870D21"/>
    <w:rsid w:val="00870D2A"/>
    <w:rsid w:val="00870D66"/>
    <w:rsid w:val="0087165F"/>
    <w:rsid w:val="00871681"/>
    <w:rsid w:val="00871CB8"/>
    <w:rsid w:val="00871FD8"/>
    <w:rsid w:val="00872268"/>
    <w:rsid w:val="00872879"/>
    <w:rsid w:val="00872A3E"/>
    <w:rsid w:val="00872DC7"/>
    <w:rsid w:val="00872E28"/>
    <w:rsid w:val="00873147"/>
    <w:rsid w:val="008731BE"/>
    <w:rsid w:val="008732F4"/>
    <w:rsid w:val="008735EB"/>
    <w:rsid w:val="008739C5"/>
    <w:rsid w:val="00873C6F"/>
    <w:rsid w:val="00873EA6"/>
    <w:rsid w:val="0087407F"/>
    <w:rsid w:val="0087431D"/>
    <w:rsid w:val="00874474"/>
    <w:rsid w:val="008744B4"/>
    <w:rsid w:val="00874769"/>
    <w:rsid w:val="00874C5E"/>
    <w:rsid w:val="00874E5D"/>
    <w:rsid w:val="00875029"/>
    <w:rsid w:val="00875B73"/>
    <w:rsid w:val="00875BF0"/>
    <w:rsid w:val="00875D01"/>
    <w:rsid w:val="00875DB3"/>
    <w:rsid w:val="0087684A"/>
    <w:rsid w:val="00876A3F"/>
    <w:rsid w:val="00876E28"/>
    <w:rsid w:val="00876F1D"/>
    <w:rsid w:val="00877174"/>
    <w:rsid w:val="00877957"/>
    <w:rsid w:val="008779BF"/>
    <w:rsid w:val="00877A42"/>
    <w:rsid w:val="00877E77"/>
    <w:rsid w:val="00880352"/>
    <w:rsid w:val="00880917"/>
    <w:rsid w:val="00880A89"/>
    <w:rsid w:val="00880B19"/>
    <w:rsid w:val="008812BD"/>
    <w:rsid w:val="00881454"/>
    <w:rsid w:val="00881598"/>
    <w:rsid w:val="008815A9"/>
    <w:rsid w:val="00881D2A"/>
    <w:rsid w:val="00881FBC"/>
    <w:rsid w:val="008823C5"/>
    <w:rsid w:val="008824DF"/>
    <w:rsid w:val="00882626"/>
    <w:rsid w:val="008826D0"/>
    <w:rsid w:val="008829AF"/>
    <w:rsid w:val="00882D94"/>
    <w:rsid w:val="00882FD9"/>
    <w:rsid w:val="00883168"/>
    <w:rsid w:val="008836D9"/>
    <w:rsid w:val="008839DD"/>
    <w:rsid w:val="00883A63"/>
    <w:rsid w:val="00883BAE"/>
    <w:rsid w:val="00884429"/>
    <w:rsid w:val="00884474"/>
    <w:rsid w:val="008849A0"/>
    <w:rsid w:val="0088561B"/>
    <w:rsid w:val="00885908"/>
    <w:rsid w:val="00885C10"/>
    <w:rsid w:val="00885E5A"/>
    <w:rsid w:val="008861C9"/>
    <w:rsid w:val="008861E0"/>
    <w:rsid w:val="00886A50"/>
    <w:rsid w:val="0088763A"/>
    <w:rsid w:val="0088772A"/>
    <w:rsid w:val="00887DD6"/>
    <w:rsid w:val="00887FAD"/>
    <w:rsid w:val="0089004C"/>
    <w:rsid w:val="00890983"/>
    <w:rsid w:val="00891076"/>
    <w:rsid w:val="008910FF"/>
    <w:rsid w:val="00891864"/>
    <w:rsid w:val="00891ED4"/>
    <w:rsid w:val="00891F7D"/>
    <w:rsid w:val="008925E4"/>
    <w:rsid w:val="00892C2A"/>
    <w:rsid w:val="00892C72"/>
    <w:rsid w:val="00893727"/>
    <w:rsid w:val="008937A2"/>
    <w:rsid w:val="00893C0F"/>
    <w:rsid w:val="00893C36"/>
    <w:rsid w:val="00893D68"/>
    <w:rsid w:val="00893EE2"/>
    <w:rsid w:val="00894CDD"/>
    <w:rsid w:val="00894CE2"/>
    <w:rsid w:val="00894E7F"/>
    <w:rsid w:val="00894FAF"/>
    <w:rsid w:val="008950C3"/>
    <w:rsid w:val="00895576"/>
    <w:rsid w:val="0089694E"/>
    <w:rsid w:val="008969B0"/>
    <w:rsid w:val="00896BA4"/>
    <w:rsid w:val="00896BDB"/>
    <w:rsid w:val="00896E33"/>
    <w:rsid w:val="00897382"/>
    <w:rsid w:val="00897620"/>
    <w:rsid w:val="00897702"/>
    <w:rsid w:val="0089782A"/>
    <w:rsid w:val="008979C8"/>
    <w:rsid w:val="00897CB9"/>
    <w:rsid w:val="00897CFA"/>
    <w:rsid w:val="008A0208"/>
    <w:rsid w:val="008A0BA1"/>
    <w:rsid w:val="008A0EFF"/>
    <w:rsid w:val="008A117F"/>
    <w:rsid w:val="008A127B"/>
    <w:rsid w:val="008A17B7"/>
    <w:rsid w:val="008A1BF7"/>
    <w:rsid w:val="008A1E65"/>
    <w:rsid w:val="008A23D3"/>
    <w:rsid w:val="008A284A"/>
    <w:rsid w:val="008A2C94"/>
    <w:rsid w:val="008A3345"/>
    <w:rsid w:val="008A3371"/>
    <w:rsid w:val="008A3881"/>
    <w:rsid w:val="008A3E2A"/>
    <w:rsid w:val="008A403F"/>
    <w:rsid w:val="008A4156"/>
    <w:rsid w:val="008A418E"/>
    <w:rsid w:val="008A42D0"/>
    <w:rsid w:val="008A4736"/>
    <w:rsid w:val="008A4E47"/>
    <w:rsid w:val="008A568E"/>
    <w:rsid w:val="008A57AD"/>
    <w:rsid w:val="008A588A"/>
    <w:rsid w:val="008A5A3A"/>
    <w:rsid w:val="008A5C6E"/>
    <w:rsid w:val="008A5C71"/>
    <w:rsid w:val="008A5FBC"/>
    <w:rsid w:val="008A60C5"/>
    <w:rsid w:val="008A6344"/>
    <w:rsid w:val="008A641E"/>
    <w:rsid w:val="008A6A0D"/>
    <w:rsid w:val="008A6D11"/>
    <w:rsid w:val="008A6F5C"/>
    <w:rsid w:val="008A6F96"/>
    <w:rsid w:val="008A7136"/>
    <w:rsid w:val="008A713A"/>
    <w:rsid w:val="008A735F"/>
    <w:rsid w:val="008A7374"/>
    <w:rsid w:val="008A7702"/>
    <w:rsid w:val="008A7782"/>
    <w:rsid w:val="008A7846"/>
    <w:rsid w:val="008A7997"/>
    <w:rsid w:val="008A79E8"/>
    <w:rsid w:val="008A7B7F"/>
    <w:rsid w:val="008A7CF6"/>
    <w:rsid w:val="008B01A7"/>
    <w:rsid w:val="008B022A"/>
    <w:rsid w:val="008B0BFC"/>
    <w:rsid w:val="008B0CF2"/>
    <w:rsid w:val="008B0E50"/>
    <w:rsid w:val="008B1855"/>
    <w:rsid w:val="008B190F"/>
    <w:rsid w:val="008B1C98"/>
    <w:rsid w:val="008B1E9D"/>
    <w:rsid w:val="008B2054"/>
    <w:rsid w:val="008B218C"/>
    <w:rsid w:val="008B23F6"/>
    <w:rsid w:val="008B3062"/>
    <w:rsid w:val="008B34C7"/>
    <w:rsid w:val="008B384D"/>
    <w:rsid w:val="008B4254"/>
    <w:rsid w:val="008B4596"/>
    <w:rsid w:val="008B4852"/>
    <w:rsid w:val="008B4AD5"/>
    <w:rsid w:val="008B4D15"/>
    <w:rsid w:val="008B58B5"/>
    <w:rsid w:val="008B5FB7"/>
    <w:rsid w:val="008B652D"/>
    <w:rsid w:val="008B6C1E"/>
    <w:rsid w:val="008B6C4A"/>
    <w:rsid w:val="008B6D16"/>
    <w:rsid w:val="008B6E8E"/>
    <w:rsid w:val="008B73C6"/>
    <w:rsid w:val="008B7815"/>
    <w:rsid w:val="008B7A5C"/>
    <w:rsid w:val="008C0149"/>
    <w:rsid w:val="008C01F1"/>
    <w:rsid w:val="008C05EF"/>
    <w:rsid w:val="008C0755"/>
    <w:rsid w:val="008C08C0"/>
    <w:rsid w:val="008C0B6B"/>
    <w:rsid w:val="008C0FAC"/>
    <w:rsid w:val="008C1408"/>
    <w:rsid w:val="008C1B40"/>
    <w:rsid w:val="008C1C2E"/>
    <w:rsid w:val="008C1DD5"/>
    <w:rsid w:val="008C25D6"/>
    <w:rsid w:val="008C2B56"/>
    <w:rsid w:val="008C3176"/>
    <w:rsid w:val="008C31FA"/>
    <w:rsid w:val="008C35DB"/>
    <w:rsid w:val="008C3BC5"/>
    <w:rsid w:val="008C4234"/>
    <w:rsid w:val="008C4A53"/>
    <w:rsid w:val="008C53DB"/>
    <w:rsid w:val="008C5896"/>
    <w:rsid w:val="008C5C03"/>
    <w:rsid w:val="008C5D63"/>
    <w:rsid w:val="008C5E7A"/>
    <w:rsid w:val="008C696B"/>
    <w:rsid w:val="008C72B1"/>
    <w:rsid w:val="008C7856"/>
    <w:rsid w:val="008C7979"/>
    <w:rsid w:val="008D02DF"/>
    <w:rsid w:val="008D06B1"/>
    <w:rsid w:val="008D11B1"/>
    <w:rsid w:val="008D14A0"/>
    <w:rsid w:val="008D1799"/>
    <w:rsid w:val="008D18FA"/>
    <w:rsid w:val="008D1A66"/>
    <w:rsid w:val="008D1AD3"/>
    <w:rsid w:val="008D1D86"/>
    <w:rsid w:val="008D1F54"/>
    <w:rsid w:val="008D21F9"/>
    <w:rsid w:val="008D2827"/>
    <w:rsid w:val="008D285E"/>
    <w:rsid w:val="008D28D5"/>
    <w:rsid w:val="008D2C11"/>
    <w:rsid w:val="008D2C9F"/>
    <w:rsid w:val="008D33FA"/>
    <w:rsid w:val="008D39F6"/>
    <w:rsid w:val="008D3C10"/>
    <w:rsid w:val="008D499F"/>
    <w:rsid w:val="008D49A1"/>
    <w:rsid w:val="008D4B2C"/>
    <w:rsid w:val="008D4BA3"/>
    <w:rsid w:val="008D5173"/>
    <w:rsid w:val="008D51E0"/>
    <w:rsid w:val="008D5408"/>
    <w:rsid w:val="008D5B6E"/>
    <w:rsid w:val="008D5C9A"/>
    <w:rsid w:val="008D622D"/>
    <w:rsid w:val="008D639A"/>
    <w:rsid w:val="008D655D"/>
    <w:rsid w:val="008D6ABA"/>
    <w:rsid w:val="008D784A"/>
    <w:rsid w:val="008E021D"/>
    <w:rsid w:val="008E045C"/>
    <w:rsid w:val="008E0496"/>
    <w:rsid w:val="008E1689"/>
    <w:rsid w:val="008E16F9"/>
    <w:rsid w:val="008E1EA9"/>
    <w:rsid w:val="008E2110"/>
    <w:rsid w:val="008E24FB"/>
    <w:rsid w:val="008E2550"/>
    <w:rsid w:val="008E26CC"/>
    <w:rsid w:val="008E27A3"/>
    <w:rsid w:val="008E2B15"/>
    <w:rsid w:val="008E2B94"/>
    <w:rsid w:val="008E2F08"/>
    <w:rsid w:val="008E3138"/>
    <w:rsid w:val="008E3418"/>
    <w:rsid w:val="008E35D3"/>
    <w:rsid w:val="008E37DB"/>
    <w:rsid w:val="008E3D24"/>
    <w:rsid w:val="008E3DF5"/>
    <w:rsid w:val="008E47A4"/>
    <w:rsid w:val="008E4A1A"/>
    <w:rsid w:val="008E4B4A"/>
    <w:rsid w:val="008E4BEC"/>
    <w:rsid w:val="008E4DEA"/>
    <w:rsid w:val="008E52BB"/>
    <w:rsid w:val="008E5457"/>
    <w:rsid w:val="008E5D38"/>
    <w:rsid w:val="008E5D6B"/>
    <w:rsid w:val="008E5E8C"/>
    <w:rsid w:val="008E5EB6"/>
    <w:rsid w:val="008E5F6C"/>
    <w:rsid w:val="008E672A"/>
    <w:rsid w:val="008E6D1B"/>
    <w:rsid w:val="008E6DA7"/>
    <w:rsid w:val="008E6F4F"/>
    <w:rsid w:val="008E70FB"/>
    <w:rsid w:val="008E7171"/>
    <w:rsid w:val="008E75FD"/>
    <w:rsid w:val="008E7963"/>
    <w:rsid w:val="008E796F"/>
    <w:rsid w:val="008F001A"/>
    <w:rsid w:val="008F0307"/>
    <w:rsid w:val="008F10C8"/>
    <w:rsid w:val="008F1456"/>
    <w:rsid w:val="008F16AA"/>
    <w:rsid w:val="008F1B81"/>
    <w:rsid w:val="008F209E"/>
    <w:rsid w:val="008F21CB"/>
    <w:rsid w:val="008F2263"/>
    <w:rsid w:val="008F22CA"/>
    <w:rsid w:val="008F24D1"/>
    <w:rsid w:val="008F2636"/>
    <w:rsid w:val="008F2E6E"/>
    <w:rsid w:val="008F31C4"/>
    <w:rsid w:val="008F32C8"/>
    <w:rsid w:val="008F3579"/>
    <w:rsid w:val="008F3621"/>
    <w:rsid w:val="008F3BDC"/>
    <w:rsid w:val="008F3E4F"/>
    <w:rsid w:val="008F4215"/>
    <w:rsid w:val="008F4399"/>
    <w:rsid w:val="008F4550"/>
    <w:rsid w:val="008F466C"/>
    <w:rsid w:val="008F558E"/>
    <w:rsid w:val="008F5B0A"/>
    <w:rsid w:val="008F5CDD"/>
    <w:rsid w:val="008F5F21"/>
    <w:rsid w:val="008F6569"/>
    <w:rsid w:val="008F664E"/>
    <w:rsid w:val="008F6B56"/>
    <w:rsid w:val="008F7BF1"/>
    <w:rsid w:val="0090005B"/>
    <w:rsid w:val="00900094"/>
    <w:rsid w:val="0090009D"/>
    <w:rsid w:val="00900757"/>
    <w:rsid w:val="00900880"/>
    <w:rsid w:val="009013FC"/>
    <w:rsid w:val="009015C7"/>
    <w:rsid w:val="009016CE"/>
    <w:rsid w:val="00901B08"/>
    <w:rsid w:val="00901C05"/>
    <w:rsid w:val="00901CBE"/>
    <w:rsid w:val="00901FFF"/>
    <w:rsid w:val="009021A0"/>
    <w:rsid w:val="009027F4"/>
    <w:rsid w:val="009041F1"/>
    <w:rsid w:val="009042A6"/>
    <w:rsid w:val="009049CB"/>
    <w:rsid w:val="00904B79"/>
    <w:rsid w:val="00904F25"/>
    <w:rsid w:val="00904FDC"/>
    <w:rsid w:val="009051FC"/>
    <w:rsid w:val="009054A4"/>
    <w:rsid w:val="00905661"/>
    <w:rsid w:val="0090569D"/>
    <w:rsid w:val="00905CA8"/>
    <w:rsid w:val="00905E38"/>
    <w:rsid w:val="00905F7E"/>
    <w:rsid w:val="0090600E"/>
    <w:rsid w:val="00906759"/>
    <w:rsid w:val="00906D70"/>
    <w:rsid w:val="00907337"/>
    <w:rsid w:val="00907540"/>
    <w:rsid w:val="0090763A"/>
    <w:rsid w:val="00907AE9"/>
    <w:rsid w:val="00907D6F"/>
    <w:rsid w:val="00907DB1"/>
    <w:rsid w:val="0091014E"/>
    <w:rsid w:val="00910403"/>
    <w:rsid w:val="009105F3"/>
    <w:rsid w:val="009109A8"/>
    <w:rsid w:val="00910EFE"/>
    <w:rsid w:val="00910F08"/>
    <w:rsid w:val="009114DF"/>
    <w:rsid w:val="00911D10"/>
    <w:rsid w:val="00911EAE"/>
    <w:rsid w:val="00911EDF"/>
    <w:rsid w:val="009120D0"/>
    <w:rsid w:val="0091228A"/>
    <w:rsid w:val="00912BDD"/>
    <w:rsid w:val="00912E60"/>
    <w:rsid w:val="009132AF"/>
    <w:rsid w:val="0091331A"/>
    <w:rsid w:val="0091349A"/>
    <w:rsid w:val="009139DD"/>
    <w:rsid w:val="00913A7B"/>
    <w:rsid w:val="00914069"/>
    <w:rsid w:val="0091418E"/>
    <w:rsid w:val="009144E3"/>
    <w:rsid w:val="00914549"/>
    <w:rsid w:val="009150B8"/>
    <w:rsid w:val="0091519F"/>
    <w:rsid w:val="009152FA"/>
    <w:rsid w:val="0091598E"/>
    <w:rsid w:val="00915CFD"/>
    <w:rsid w:val="00915D39"/>
    <w:rsid w:val="00916238"/>
    <w:rsid w:val="009162CF"/>
    <w:rsid w:val="0091679B"/>
    <w:rsid w:val="009168C9"/>
    <w:rsid w:val="00917397"/>
    <w:rsid w:val="0091759D"/>
    <w:rsid w:val="00917604"/>
    <w:rsid w:val="0091763D"/>
    <w:rsid w:val="00917A3D"/>
    <w:rsid w:val="00920079"/>
    <w:rsid w:val="009204DE"/>
    <w:rsid w:val="0092050F"/>
    <w:rsid w:val="0092054E"/>
    <w:rsid w:val="00920B38"/>
    <w:rsid w:val="009213A0"/>
    <w:rsid w:val="00921494"/>
    <w:rsid w:val="00921A25"/>
    <w:rsid w:val="00921D9F"/>
    <w:rsid w:val="00922D00"/>
    <w:rsid w:val="00922DF8"/>
    <w:rsid w:val="00923193"/>
    <w:rsid w:val="009232DD"/>
    <w:rsid w:val="00923778"/>
    <w:rsid w:val="00923939"/>
    <w:rsid w:val="00923AC8"/>
    <w:rsid w:val="00923CD5"/>
    <w:rsid w:val="00923F10"/>
    <w:rsid w:val="0092455D"/>
    <w:rsid w:val="009248F5"/>
    <w:rsid w:val="00924E16"/>
    <w:rsid w:val="00925499"/>
    <w:rsid w:val="0092574B"/>
    <w:rsid w:val="00925962"/>
    <w:rsid w:val="00925C3C"/>
    <w:rsid w:val="009261C9"/>
    <w:rsid w:val="00926BC2"/>
    <w:rsid w:val="00926F61"/>
    <w:rsid w:val="009275AC"/>
    <w:rsid w:val="00927B62"/>
    <w:rsid w:val="009305A9"/>
    <w:rsid w:val="009305FD"/>
    <w:rsid w:val="00930DA2"/>
    <w:rsid w:val="00930DEC"/>
    <w:rsid w:val="00931157"/>
    <w:rsid w:val="00931204"/>
    <w:rsid w:val="0093146D"/>
    <w:rsid w:val="00931557"/>
    <w:rsid w:val="0093166C"/>
    <w:rsid w:val="00931BCC"/>
    <w:rsid w:val="00931F0F"/>
    <w:rsid w:val="00932539"/>
    <w:rsid w:val="009326A3"/>
    <w:rsid w:val="009328A7"/>
    <w:rsid w:val="00932BD2"/>
    <w:rsid w:val="00932CD2"/>
    <w:rsid w:val="00932EEF"/>
    <w:rsid w:val="00932F69"/>
    <w:rsid w:val="00933D90"/>
    <w:rsid w:val="00933FA7"/>
    <w:rsid w:val="00933FE6"/>
    <w:rsid w:val="00934816"/>
    <w:rsid w:val="009351BF"/>
    <w:rsid w:val="009352B3"/>
    <w:rsid w:val="00935334"/>
    <w:rsid w:val="009356A2"/>
    <w:rsid w:val="009357D7"/>
    <w:rsid w:val="00936174"/>
    <w:rsid w:val="009366A7"/>
    <w:rsid w:val="009369F8"/>
    <w:rsid w:val="00936C56"/>
    <w:rsid w:val="00936DFD"/>
    <w:rsid w:val="00936F81"/>
    <w:rsid w:val="009370AC"/>
    <w:rsid w:val="0093724F"/>
    <w:rsid w:val="00937307"/>
    <w:rsid w:val="00937A27"/>
    <w:rsid w:val="009400B1"/>
    <w:rsid w:val="00940152"/>
    <w:rsid w:val="0094022D"/>
    <w:rsid w:val="009409C1"/>
    <w:rsid w:val="0094181B"/>
    <w:rsid w:val="0094213F"/>
    <w:rsid w:val="00942418"/>
    <w:rsid w:val="0094287F"/>
    <w:rsid w:val="00942ED2"/>
    <w:rsid w:val="009433CD"/>
    <w:rsid w:val="009434D8"/>
    <w:rsid w:val="00943503"/>
    <w:rsid w:val="00943A29"/>
    <w:rsid w:val="00943AE7"/>
    <w:rsid w:val="00943AF6"/>
    <w:rsid w:val="009441AD"/>
    <w:rsid w:val="009442D1"/>
    <w:rsid w:val="0094439A"/>
    <w:rsid w:val="00944A36"/>
    <w:rsid w:val="009450A9"/>
    <w:rsid w:val="009450EA"/>
    <w:rsid w:val="009456B3"/>
    <w:rsid w:val="00946180"/>
    <w:rsid w:val="00946412"/>
    <w:rsid w:val="009464A9"/>
    <w:rsid w:val="009465D8"/>
    <w:rsid w:val="00946702"/>
    <w:rsid w:val="0094676E"/>
    <w:rsid w:val="00946A10"/>
    <w:rsid w:val="00946B61"/>
    <w:rsid w:val="00947089"/>
    <w:rsid w:val="00947C6A"/>
    <w:rsid w:val="00947DC0"/>
    <w:rsid w:val="009501F5"/>
    <w:rsid w:val="009506CD"/>
    <w:rsid w:val="009507A0"/>
    <w:rsid w:val="00950A71"/>
    <w:rsid w:val="009510C1"/>
    <w:rsid w:val="0095186B"/>
    <w:rsid w:val="00951B97"/>
    <w:rsid w:val="00952335"/>
    <w:rsid w:val="00952828"/>
    <w:rsid w:val="0095345C"/>
    <w:rsid w:val="009535BE"/>
    <w:rsid w:val="00953DF5"/>
    <w:rsid w:val="00954577"/>
    <w:rsid w:val="009547E1"/>
    <w:rsid w:val="0095488A"/>
    <w:rsid w:val="0095498E"/>
    <w:rsid w:val="00954A40"/>
    <w:rsid w:val="00954EF5"/>
    <w:rsid w:val="009555D3"/>
    <w:rsid w:val="00955976"/>
    <w:rsid w:val="009559F3"/>
    <w:rsid w:val="00955AC6"/>
    <w:rsid w:val="00955BF1"/>
    <w:rsid w:val="009561C6"/>
    <w:rsid w:val="00956919"/>
    <w:rsid w:val="00956E92"/>
    <w:rsid w:val="00956ECD"/>
    <w:rsid w:val="00957313"/>
    <w:rsid w:val="00957409"/>
    <w:rsid w:val="00957669"/>
    <w:rsid w:val="0095793C"/>
    <w:rsid w:val="009579B8"/>
    <w:rsid w:val="00957B35"/>
    <w:rsid w:val="00957E9D"/>
    <w:rsid w:val="0096000D"/>
    <w:rsid w:val="009606F9"/>
    <w:rsid w:val="00960B28"/>
    <w:rsid w:val="00960B78"/>
    <w:rsid w:val="00960C8C"/>
    <w:rsid w:val="00960EB1"/>
    <w:rsid w:val="00960F97"/>
    <w:rsid w:val="00961069"/>
    <w:rsid w:val="0096107E"/>
    <w:rsid w:val="009614F8"/>
    <w:rsid w:val="009618AD"/>
    <w:rsid w:val="00961B33"/>
    <w:rsid w:val="009622FF"/>
    <w:rsid w:val="00962595"/>
    <w:rsid w:val="009628C4"/>
    <w:rsid w:val="009629AD"/>
    <w:rsid w:val="00962E6A"/>
    <w:rsid w:val="00962F8E"/>
    <w:rsid w:val="009633E5"/>
    <w:rsid w:val="009635A3"/>
    <w:rsid w:val="009639C8"/>
    <w:rsid w:val="00963DDE"/>
    <w:rsid w:val="00964462"/>
    <w:rsid w:val="009645F4"/>
    <w:rsid w:val="009648AD"/>
    <w:rsid w:val="00964B13"/>
    <w:rsid w:val="00964DC2"/>
    <w:rsid w:val="0096511A"/>
    <w:rsid w:val="009651C5"/>
    <w:rsid w:val="009651E2"/>
    <w:rsid w:val="0096576E"/>
    <w:rsid w:val="00965B71"/>
    <w:rsid w:val="00965D97"/>
    <w:rsid w:val="00966246"/>
    <w:rsid w:val="009663D0"/>
    <w:rsid w:val="00966495"/>
    <w:rsid w:val="0096695B"/>
    <w:rsid w:val="00966DF4"/>
    <w:rsid w:val="00966EC8"/>
    <w:rsid w:val="00967BEA"/>
    <w:rsid w:val="00967BFD"/>
    <w:rsid w:val="00967E4D"/>
    <w:rsid w:val="00967E6D"/>
    <w:rsid w:val="009705B8"/>
    <w:rsid w:val="00970656"/>
    <w:rsid w:val="009707F0"/>
    <w:rsid w:val="009708F0"/>
    <w:rsid w:val="00970ADC"/>
    <w:rsid w:val="00971096"/>
    <w:rsid w:val="009716F6"/>
    <w:rsid w:val="009717C5"/>
    <w:rsid w:val="00971BCC"/>
    <w:rsid w:val="00971F8D"/>
    <w:rsid w:val="00973067"/>
    <w:rsid w:val="00973367"/>
    <w:rsid w:val="009738A2"/>
    <w:rsid w:val="00973B4D"/>
    <w:rsid w:val="00973D71"/>
    <w:rsid w:val="00973DEF"/>
    <w:rsid w:val="00974176"/>
    <w:rsid w:val="009741DA"/>
    <w:rsid w:val="009741DC"/>
    <w:rsid w:val="00975C22"/>
    <w:rsid w:val="00976519"/>
    <w:rsid w:val="00976A00"/>
    <w:rsid w:val="00976A27"/>
    <w:rsid w:val="00976C08"/>
    <w:rsid w:val="00976D16"/>
    <w:rsid w:val="00976DCA"/>
    <w:rsid w:val="00977226"/>
    <w:rsid w:val="009773A1"/>
    <w:rsid w:val="0097762B"/>
    <w:rsid w:val="00977D29"/>
    <w:rsid w:val="009803DF"/>
    <w:rsid w:val="0098048F"/>
    <w:rsid w:val="009804C4"/>
    <w:rsid w:val="009804D9"/>
    <w:rsid w:val="009808CA"/>
    <w:rsid w:val="00981406"/>
    <w:rsid w:val="00981442"/>
    <w:rsid w:val="00981958"/>
    <w:rsid w:val="009819CC"/>
    <w:rsid w:val="00981ADA"/>
    <w:rsid w:val="00981F59"/>
    <w:rsid w:val="00981F75"/>
    <w:rsid w:val="00982020"/>
    <w:rsid w:val="00982318"/>
    <w:rsid w:val="009824E0"/>
    <w:rsid w:val="00982523"/>
    <w:rsid w:val="00982716"/>
    <w:rsid w:val="00982D52"/>
    <w:rsid w:val="0098307C"/>
    <w:rsid w:val="00983697"/>
    <w:rsid w:val="0098461C"/>
    <w:rsid w:val="009852B7"/>
    <w:rsid w:val="009853FA"/>
    <w:rsid w:val="0098594F"/>
    <w:rsid w:val="00985BE7"/>
    <w:rsid w:val="009867B2"/>
    <w:rsid w:val="00986932"/>
    <w:rsid w:val="00986BAF"/>
    <w:rsid w:val="00986CF4"/>
    <w:rsid w:val="00986EAB"/>
    <w:rsid w:val="0099109E"/>
    <w:rsid w:val="009910AD"/>
    <w:rsid w:val="00991630"/>
    <w:rsid w:val="009917C5"/>
    <w:rsid w:val="00991B9D"/>
    <w:rsid w:val="00991BB2"/>
    <w:rsid w:val="00991F8A"/>
    <w:rsid w:val="00992351"/>
    <w:rsid w:val="009926C7"/>
    <w:rsid w:val="00992B91"/>
    <w:rsid w:val="00993367"/>
    <w:rsid w:val="009933F1"/>
    <w:rsid w:val="00993A7C"/>
    <w:rsid w:val="00993ED0"/>
    <w:rsid w:val="00994278"/>
    <w:rsid w:val="009943DA"/>
    <w:rsid w:val="009944FD"/>
    <w:rsid w:val="00994706"/>
    <w:rsid w:val="00994752"/>
    <w:rsid w:val="00994916"/>
    <w:rsid w:val="00994E2B"/>
    <w:rsid w:val="00995115"/>
    <w:rsid w:val="0099525D"/>
    <w:rsid w:val="009953DB"/>
    <w:rsid w:val="00996107"/>
    <w:rsid w:val="00996308"/>
    <w:rsid w:val="0099636D"/>
    <w:rsid w:val="00996846"/>
    <w:rsid w:val="00996C61"/>
    <w:rsid w:val="00997758"/>
    <w:rsid w:val="00997B9A"/>
    <w:rsid w:val="00997BA6"/>
    <w:rsid w:val="009A0C62"/>
    <w:rsid w:val="009A0C99"/>
    <w:rsid w:val="009A16B6"/>
    <w:rsid w:val="009A1CFE"/>
    <w:rsid w:val="009A24FC"/>
    <w:rsid w:val="009A2682"/>
    <w:rsid w:val="009A289E"/>
    <w:rsid w:val="009A2D08"/>
    <w:rsid w:val="009A2FC0"/>
    <w:rsid w:val="009A3302"/>
    <w:rsid w:val="009A35B1"/>
    <w:rsid w:val="009A3B83"/>
    <w:rsid w:val="009A3B8D"/>
    <w:rsid w:val="009A415D"/>
    <w:rsid w:val="009A471A"/>
    <w:rsid w:val="009A475C"/>
    <w:rsid w:val="009A4832"/>
    <w:rsid w:val="009A5E6A"/>
    <w:rsid w:val="009A601E"/>
    <w:rsid w:val="009A6D5E"/>
    <w:rsid w:val="009A6DD2"/>
    <w:rsid w:val="009A6DD4"/>
    <w:rsid w:val="009A6E55"/>
    <w:rsid w:val="009A70E3"/>
    <w:rsid w:val="009A78DB"/>
    <w:rsid w:val="009B0071"/>
    <w:rsid w:val="009B020B"/>
    <w:rsid w:val="009B0A4C"/>
    <w:rsid w:val="009B1124"/>
    <w:rsid w:val="009B17EE"/>
    <w:rsid w:val="009B2055"/>
    <w:rsid w:val="009B2256"/>
    <w:rsid w:val="009B22BB"/>
    <w:rsid w:val="009B2D59"/>
    <w:rsid w:val="009B2D79"/>
    <w:rsid w:val="009B2EF0"/>
    <w:rsid w:val="009B2FC4"/>
    <w:rsid w:val="009B39E4"/>
    <w:rsid w:val="009B4656"/>
    <w:rsid w:val="009B4848"/>
    <w:rsid w:val="009B4B22"/>
    <w:rsid w:val="009B51EE"/>
    <w:rsid w:val="009B52BF"/>
    <w:rsid w:val="009B5318"/>
    <w:rsid w:val="009B553A"/>
    <w:rsid w:val="009B570D"/>
    <w:rsid w:val="009B5749"/>
    <w:rsid w:val="009B5782"/>
    <w:rsid w:val="009B5822"/>
    <w:rsid w:val="009B59ED"/>
    <w:rsid w:val="009B5DF9"/>
    <w:rsid w:val="009B6723"/>
    <w:rsid w:val="009B69A8"/>
    <w:rsid w:val="009B70C7"/>
    <w:rsid w:val="009B75D8"/>
    <w:rsid w:val="009B767C"/>
    <w:rsid w:val="009B78CF"/>
    <w:rsid w:val="009B79C1"/>
    <w:rsid w:val="009C0089"/>
    <w:rsid w:val="009C01E6"/>
    <w:rsid w:val="009C08F6"/>
    <w:rsid w:val="009C0A63"/>
    <w:rsid w:val="009C0B68"/>
    <w:rsid w:val="009C0D7F"/>
    <w:rsid w:val="009C0F31"/>
    <w:rsid w:val="009C1071"/>
    <w:rsid w:val="009C158C"/>
    <w:rsid w:val="009C15C0"/>
    <w:rsid w:val="009C15ED"/>
    <w:rsid w:val="009C1974"/>
    <w:rsid w:val="009C21BB"/>
    <w:rsid w:val="009C2253"/>
    <w:rsid w:val="009C2A09"/>
    <w:rsid w:val="009C320D"/>
    <w:rsid w:val="009C3B18"/>
    <w:rsid w:val="009C4372"/>
    <w:rsid w:val="009C448B"/>
    <w:rsid w:val="009C4636"/>
    <w:rsid w:val="009C48B3"/>
    <w:rsid w:val="009C4B9C"/>
    <w:rsid w:val="009C4BD6"/>
    <w:rsid w:val="009C4D3A"/>
    <w:rsid w:val="009C4F0E"/>
    <w:rsid w:val="009C5769"/>
    <w:rsid w:val="009C5924"/>
    <w:rsid w:val="009C5949"/>
    <w:rsid w:val="009C63A8"/>
    <w:rsid w:val="009C6599"/>
    <w:rsid w:val="009C6648"/>
    <w:rsid w:val="009C6667"/>
    <w:rsid w:val="009C7028"/>
    <w:rsid w:val="009C745A"/>
    <w:rsid w:val="009D01AF"/>
    <w:rsid w:val="009D0E6E"/>
    <w:rsid w:val="009D1EA1"/>
    <w:rsid w:val="009D25D2"/>
    <w:rsid w:val="009D3194"/>
    <w:rsid w:val="009D3290"/>
    <w:rsid w:val="009D3A4D"/>
    <w:rsid w:val="009D3EBC"/>
    <w:rsid w:val="009D5222"/>
    <w:rsid w:val="009D5228"/>
    <w:rsid w:val="009D522D"/>
    <w:rsid w:val="009D5413"/>
    <w:rsid w:val="009D543A"/>
    <w:rsid w:val="009D5934"/>
    <w:rsid w:val="009D5B61"/>
    <w:rsid w:val="009D6067"/>
    <w:rsid w:val="009D64ED"/>
    <w:rsid w:val="009D6C1D"/>
    <w:rsid w:val="009D6D50"/>
    <w:rsid w:val="009D6DC2"/>
    <w:rsid w:val="009D766A"/>
    <w:rsid w:val="009D7B8D"/>
    <w:rsid w:val="009D7E4E"/>
    <w:rsid w:val="009E0245"/>
    <w:rsid w:val="009E037E"/>
    <w:rsid w:val="009E0A2A"/>
    <w:rsid w:val="009E0C99"/>
    <w:rsid w:val="009E0CDA"/>
    <w:rsid w:val="009E0D28"/>
    <w:rsid w:val="009E145F"/>
    <w:rsid w:val="009E16E6"/>
    <w:rsid w:val="009E1851"/>
    <w:rsid w:val="009E1C7C"/>
    <w:rsid w:val="009E223D"/>
    <w:rsid w:val="009E23EF"/>
    <w:rsid w:val="009E2722"/>
    <w:rsid w:val="009E2AAA"/>
    <w:rsid w:val="009E3611"/>
    <w:rsid w:val="009E3845"/>
    <w:rsid w:val="009E3A7B"/>
    <w:rsid w:val="009E3D1B"/>
    <w:rsid w:val="009E40B3"/>
    <w:rsid w:val="009E42B1"/>
    <w:rsid w:val="009E4373"/>
    <w:rsid w:val="009E5B25"/>
    <w:rsid w:val="009E5DBF"/>
    <w:rsid w:val="009E5E6D"/>
    <w:rsid w:val="009E6A12"/>
    <w:rsid w:val="009E6EF0"/>
    <w:rsid w:val="009E713A"/>
    <w:rsid w:val="009E72BC"/>
    <w:rsid w:val="009E7354"/>
    <w:rsid w:val="009E75FC"/>
    <w:rsid w:val="009E76F5"/>
    <w:rsid w:val="009E7BF4"/>
    <w:rsid w:val="009E7D37"/>
    <w:rsid w:val="009F00F8"/>
    <w:rsid w:val="009F0168"/>
    <w:rsid w:val="009F05A4"/>
    <w:rsid w:val="009F091C"/>
    <w:rsid w:val="009F0D70"/>
    <w:rsid w:val="009F0F10"/>
    <w:rsid w:val="009F143D"/>
    <w:rsid w:val="009F1AEF"/>
    <w:rsid w:val="009F2AD1"/>
    <w:rsid w:val="009F2B35"/>
    <w:rsid w:val="009F2DF4"/>
    <w:rsid w:val="009F3404"/>
    <w:rsid w:val="009F354E"/>
    <w:rsid w:val="009F3646"/>
    <w:rsid w:val="009F3808"/>
    <w:rsid w:val="009F3862"/>
    <w:rsid w:val="009F3AF0"/>
    <w:rsid w:val="009F3D62"/>
    <w:rsid w:val="009F483F"/>
    <w:rsid w:val="009F4971"/>
    <w:rsid w:val="009F4ADD"/>
    <w:rsid w:val="009F4C77"/>
    <w:rsid w:val="009F4E49"/>
    <w:rsid w:val="009F4F1F"/>
    <w:rsid w:val="009F6578"/>
    <w:rsid w:val="009F6817"/>
    <w:rsid w:val="009F6F03"/>
    <w:rsid w:val="009F70E8"/>
    <w:rsid w:val="009F7398"/>
    <w:rsid w:val="009F7B04"/>
    <w:rsid w:val="00A0025D"/>
    <w:rsid w:val="00A009BE"/>
    <w:rsid w:val="00A00C87"/>
    <w:rsid w:val="00A0106A"/>
    <w:rsid w:val="00A01A0C"/>
    <w:rsid w:val="00A01ABB"/>
    <w:rsid w:val="00A01BF6"/>
    <w:rsid w:val="00A02082"/>
    <w:rsid w:val="00A0210D"/>
    <w:rsid w:val="00A027D4"/>
    <w:rsid w:val="00A02850"/>
    <w:rsid w:val="00A02B31"/>
    <w:rsid w:val="00A03316"/>
    <w:rsid w:val="00A03344"/>
    <w:rsid w:val="00A04A4D"/>
    <w:rsid w:val="00A04D70"/>
    <w:rsid w:val="00A05C33"/>
    <w:rsid w:val="00A06484"/>
    <w:rsid w:val="00A0680A"/>
    <w:rsid w:val="00A06AD9"/>
    <w:rsid w:val="00A07386"/>
    <w:rsid w:val="00A076BD"/>
    <w:rsid w:val="00A0784C"/>
    <w:rsid w:val="00A07A90"/>
    <w:rsid w:val="00A07B74"/>
    <w:rsid w:val="00A1029A"/>
    <w:rsid w:val="00A10439"/>
    <w:rsid w:val="00A10588"/>
    <w:rsid w:val="00A10656"/>
    <w:rsid w:val="00A1078B"/>
    <w:rsid w:val="00A1083D"/>
    <w:rsid w:val="00A10D2A"/>
    <w:rsid w:val="00A113A8"/>
    <w:rsid w:val="00A11987"/>
    <w:rsid w:val="00A12284"/>
    <w:rsid w:val="00A12676"/>
    <w:rsid w:val="00A13243"/>
    <w:rsid w:val="00A13586"/>
    <w:rsid w:val="00A1370F"/>
    <w:rsid w:val="00A13AAA"/>
    <w:rsid w:val="00A13FE6"/>
    <w:rsid w:val="00A1484F"/>
    <w:rsid w:val="00A14AA0"/>
    <w:rsid w:val="00A14C0F"/>
    <w:rsid w:val="00A15422"/>
    <w:rsid w:val="00A155D9"/>
    <w:rsid w:val="00A1589F"/>
    <w:rsid w:val="00A15A76"/>
    <w:rsid w:val="00A1653C"/>
    <w:rsid w:val="00A166B0"/>
    <w:rsid w:val="00A1696F"/>
    <w:rsid w:val="00A16D95"/>
    <w:rsid w:val="00A16EE7"/>
    <w:rsid w:val="00A17200"/>
    <w:rsid w:val="00A17681"/>
    <w:rsid w:val="00A17743"/>
    <w:rsid w:val="00A17921"/>
    <w:rsid w:val="00A17E60"/>
    <w:rsid w:val="00A17ECD"/>
    <w:rsid w:val="00A17F21"/>
    <w:rsid w:val="00A20167"/>
    <w:rsid w:val="00A20399"/>
    <w:rsid w:val="00A20E8E"/>
    <w:rsid w:val="00A20F0B"/>
    <w:rsid w:val="00A213EE"/>
    <w:rsid w:val="00A21B4B"/>
    <w:rsid w:val="00A21B61"/>
    <w:rsid w:val="00A21F61"/>
    <w:rsid w:val="00A21F7D"/>
    <w:rsid w:val="00A22054"/>
    <w:rsid w:val="00A22408"/>
    <w:rsid w:val="00A2259B"/>
    <w:rsid w:val="00A2289E"/>
    <w:rsid w:val="00A22C7B"/>
    <w:rsid w:val="00A23413"/>
    <w:rsid w:val="00A23BC4"/>
    <w:rsid w:val="00A247CB"/>
    <w:rsid w:val="00A24851"/>
    <w:rsid w:val="00A24A98"/>
    <w:rsid w:val="00A24BBC"/>
    <w:rsid w:val="00A24C25"/>
    <w:rsid w:val="00A25517"/>
    <w:rsid w:val="00A25BCD"/>
    <w:rsid w:val="00A25D97"/>
    <w:rsid w:val="00A26637"/>
    <w:rsid w:val="00A267F8"/>
    <w:rsid w:val="00A26906"/>
    <w:rsid w:val="00A27099"/>
    <w:rsid w:val="00A27276"/>
    <w:rsid w:val="00A275A9"/>
    <w:rsid w:val="00A27903"/>
    <w:rsid w:val="00A27B2C"/>
    <w:rsid w:val="00A27FA8"/>
    <w:rsid w:val="00A302FA"/>
    <w:rsid w:val="00A30532"/>
    <w:rsid w:val="00A30AF1"/>
    <w:rsid w:val="00A31047"/>
    <w:rsid w:val="00A3104E"/>
    <w:rsid w:val="00A3180B"/>
    <w:rsid w:val="00A31957"/>
    <w:rsid w:val="00A31B9C"/>
    <w:rsid w:val="00A31ED9"/>
    <w:rsid w:val="00A320F5"/>
    <w:rsid w:val="00A323EB"/>
    <w:rsid w:val="00A329A2"/>
    <w:rsid w:val="00A32BC5"/>
    <w:rsid w:val="00A335E2"/>
    <w:rsid w:val="00A3400B"/>
    <w:rsid w:val="00A34056"/>
    <w:rsid w:val="00A34EE5"/>
    <w:rsid w:val="00A353DE"/>
    <w:rsid w:val="00A35AAC"/>
    <w:rsid w:val="00A364DF"/>
    <w:rsid w:val="00A36790"/>
    <w:rsid w:val="00A36DD4"/>
    <w:rsid w:val="00A3777E"/>
    <w:rsid w:val="00A37DA6"/>
    <w:rsid w:val="00A37F8C"/>
    <w:rsid w:val="00A402EC"/>
    <w:rsid w:val="00A40465"/>
    <w:rsid w:val="00A40929"/>
    <w:rsid w:val="00A40DEA"/>
    <w:rsid w:val="00A41099"/>
    <w:rsid w:val="00A4116B"/>
    <w:rsid w:val="00A41184"/>
    <w:rsid w:val="00A41BFA"/>
    <w:rsid w:val="00A41D70"/>
    <w:rsid w:val="00A41FA9"/>
    <w:rsid w:val="00A41FF7"/>
    <w:rsid w:val="00A4217A"/>
    <w:rsid w:val="00A42373"/>
    <w:rsid w:val="00A42932"/>
    <w:rsid w:val="00A42CC3"/>
    <w:rsid w:val="00A42D37"/>
    <w:rsid w:val="00A42DA7"/>
    <w:rsid w:val="00A4312C"/>
    <w:rsid w:val="00A4315D"/>
    <w:rsid w:val="00A43444"/>
    <w:rsid w:val="00A43474"/>
    <w:rsid w:val="00A435E9"/>
    <w:rsid w:val="00A43624"/>
    <w:rsid w:val="00A4380F"/>
    <w:rsid w:val="00A438A0"/>
    <w:rsid w:val="00A43BDA"/>
    <w:rsid w:val="00A4404D"/>
    <w:rsid w:val="00A4417B"/>
    <w:rsid w:val="00A4429B"/>
    <w:rsid w:val="00A44A3A"/>
    <w:rsid w:val="00A44E8E"/>
    <w:rsid w:val="00A44EF5"/>
    <w:rsid w:val="00A45104"/>
    <w:rsid w:val="00A45862"/>
    <w:rsid w:val="00A459E1"/>
    <w:rsid w:val="00A463DB"/>
    <w:rsid w:val="00A4652D"/>
    <w:rsid w:val="00A46531"/>
    <w:rsid w:val="00A468EE"/>
    <w:rsid w:val="00A46B2B"/>
    <w:rsid w:val="00A46D09"/>
    <w:rsid w:val="00A46EBC"/>
    <w:rsid w:val="00A4727D"/>
    <w:rsid w:val="00A47A0C"/>
    <w:rsid w:val="00A47A39"/>
    <w:rsid w:val="00A502E7"/>
    <w:rsid w:val="00A50648"/>
    <w:rsid w:val="00A50787"/>
    <w:rsid w:val="00A50B21"/>
    <w:rsid w:val="00A50E08"/>
    <w:rsid w:val="00A51338"/>
    <w:rsid w:val="00A51A34"/>
    <w:rsid w:val="00A51A8B"/>
    <w:rsid w:val="00A51C71"/>
    <w:rsid w:val="00A521A5"/>
    <w:rsid w:val="00A52346"/>
    <w:rsid w:val="00A52AD6"/>
    <w:rsid w:val="00A53276"/>
    <w:rsid w:val="00A53752"/>
    <w:rsid w:val="00A539C3"/>
    <w:rsid w:val="00A53AB8"/>
    <w:rsid w:val="00A53F98"/>
    <w:rsid w:val="00A5427B"/>
    <w:rsid w:val="00A54395"/>
    <w:rsid w:val="00A54680"/>
    <w:rsid w:val="00A54802"/>
    <w:rsid w:val="00A56450"/>
    <w:rsid w:val="00A56566"/>
    <w:rsid w:val="00A56DEC"/>
    <w:rsid w:val="00A57008"/>
    <w:rsid w:val="00A571B6"/>
    <w:rsid w:val="00A57378"/>
    <w:rsid w:val="00A5739E"/>
    <w:rsid w:val="00A573E8"/>
    <w:rsid w:val="00A57599"/>
    <w:rsid w:val="00A60216"/>
    <w:rsid w:val="00A60EF9"/>
    <w:rsid w:val="00A61912"/>
    <w:rsid w:val="00A619F5"/>
    <w:rsid w:val="00A61E2B"/>
    <w:rsid w:val="00A622F8"/>
    <w:rsid w:val="00A627E2"/>
    <w:rsid w:val="00A62E3B"/>
    <w:rsid w:val="00A6307E"/>
    <w:rsid w:val="00A630E4"/>
    <w:rsid w:val="00A6323A"/>
    <w:rsid w:val="00A632F1"/>
    <w:rsid w:val="00A63365"/>
    <w:rsid w:val="00A6338D"/>
    <w:rsid w:val="00A64365"/>
    <w:rsid w:val="00A644F8"/>
    <w:rsid w:val="00A64675"/>
    <w:rsid w:val="00A64A12"/>
    <w:rsid w:val="00A65028"/>
    <w:rsid w:val="00A653AE"/>
    <w:rsid w:val="00A65501"/>
    <w:rsid w:val="00A65D3C"/>
    <w:rsid w:val="00A65FD9"/>
    <w:rsid w:val="00A66A98"/>
    <w:rsid w:val="00A66C0D"/>
    <w:rsid w:val="00A66FB4"/>
    <w:rsid w:val="00A67010"/>
    <w:rsid w:val="00A67C46"/>
    <w:rsid w:val="00A67E45"/>
    <w:rsid w:val="00A7038D"/>
    <w:rsid w:val="00A70855"/>
    <w:rsid w:val="00A70FFD"/>
    <w:rsid w:val="00A711EE"/>
    <w:rsid w:val="00A7137E"/>
    <w:rsid w:val="00A71607"/>
    <w:rsid w:val="00A7178A"/>
    <w:rsid w:val="00A71BBB"/>
    <w:rsid w:val="00A71C21"/>
    <w:rsid w:val="00A7254D"/>
    <w:rsid w:val="00A72AF2"/>
    <w:rsid w:val="00A730A8"/>
    <w:rsid w:val="00A73129"/>
    <w:rsid w:val="00A7318B"/>
    <w:rsid w:val="00A738FA"/>
    <w:rsid w:val="00A74395"/>
    <w:rsid w:val="00A74CCD"/>
    <w:rsid w:val="00A75A20"/>
    <w:rsid w:val="00A75A59"/>
    <w:rsid w:val="00A75B93"/>
    <w:rsid w:val="00A7615E"/>
    <w:rsid w:val="00A7629F"/>
    <w:rsid w:val="00A76378"/>
    <w:rsid w:val="00A7684D"/>
    <w:rsid w:val="00A76C64"/>
    <w:rsid w:val="00A76CB8"/>
    <w:rsid w:val="00A76E09"/>
    <w:rsid w:val="00A774E7"/>
    <w:rsid w:val="00A774EB"/>
    <w:rsid w:val="00A77563"/>
    <w:rsid w:val="00A775EF"/>
    <w:rsid w:val="00A77831"/>
    <w:rsid w:val="00A77B6F"/>
    <w:rsid w:val="00A8085B"/>
    <w:rsid w:val="00A809F7"/>
    <w:rsid w:val="00A80C68"/>
    <w:rsid w:val="00A81354"/>
    <w:rsid w:val="00A81613"/>
    <w:rsid w:val="00A81820"/>
    <w:rsid w:val="00A81D16"/>
    <w:rsid w:val="00A82114"/>
    <w:rsid w:val="00A82131"/>
    <w:rsid w:val="00A82278"/>
    <w:rsid w:val="00A823B3"/>
    <w:rsid w:val="00A82BDF"/>
    <w:rsid w:val="00A833E4"/>
    <w:rsid w:val="00A833F0"/>
    <w:rsid w:val="00A83888"/>
    <w:rsid w:val="00A83907"/>
    <w:rsid w:val="00A83DBB"/>
    <w:rsid w:val="00A83DD9"/>
    <w:rsid w:val="00A83E0A"/>
    <w:rsid w:val="00A84C74"/>
    <w:rsid w:val="00A84E1C"/>
    <w:rsid w:val="00A85078"/>
    <w:rsid w:val="00A85609"/>
    <w:rsid w:val="00A8568A"/>
    <w:rsid w:val="00A85827"/>
    <w:rsid w:val="00A8586D"/>
    <w:rsid w:val="00A859D1"/>
    <w:rsid w:val="00A8626C"/>
    <w:rsid w:val="00A862F2"/>
    <w:rsid w:val="00A87243"/>
    <w:rsid w:val="00A87346"/>
    <w:rsid w:val="00A877AE"/>
    <w:rsid w:val="00A90BBF"/>
    <w:rsid w:val="00A9161B"/>
    <w:rsid w:val="00A91D08"/>
    <w:rsid w:val="00A92965"/>
    <w:rsid w:val="00A92C90"/>
    <w:rsid w:val="00A9300A"/>
    <w:rsid w:val="00A93A70"/>
    <w:rsid w:val="00A93DAD"/>
    <w:rsid w:val="00A9488C"/>
    <w:rsid w:val="00A94AB9"/>
    <w:rsid w:val="00A94B29"/>
    <w:rsid w:val="00A94FA9"/>
    <w:rsid w:val="00A9502F"/>
    <w:rsid w:val="00A95145"/>
    <w:rsid w:val="00A95338"/>
    <w:rsid w:val="00A957BD"/>
    <w:rsid w:val="00A9585E"/>
    <w:rsid w:val="00A959EB"/>
    <w:rsid w:val="00A968A8"/>
    <w:rsid w:val="00A968F8"/>
    <w:rsid w:val="00A96A3C"/>
    <w:rsid w:val="00A96BC0"/>
    <w:rsid w:val="00A96D41"/>
    <w:rsid w:val="00A970C0"/>
    <w:rsid w:val="00A97310"/>
    <w:rsid w:val="00A97E22"/>
    <w:rsid w:val="00AA02D7"/>
    <w:rsid w:val="00AA0387"/>
    <w:rsid w:val="00AA0E52"/>
    <w:rsid w:val="00AA1245"/>
    <w:rsid w:val="00AA13A1"/>
    <w:rsid w:val="00AA1627"/>
    <w:rsid w:val="00AA1BD6"/>
    <w:rsid w:val="00AA2779"/>
    <w:rsid w:val="00AA2BE8"/>
    <w:rsid w:val="00AA2D53"/>
    <w:rsid w:val="00AA2D94"/>
    <w:rsid w:val="00AA31C8"/>
    <w:rsid w:val="00AA322B"/>
    <w:rsid w:val="00AA3450"/>
    <w:rsid w:val="00AA3CD2"/>
    <w:rsid w:val="00AA4157"/>
    <w:rsid w:val="00AA4D80"/>
    <w:rsid w:val="00AA4EB4"/>
    <w:rsid w:val="00AA54C3"/>
    <w:rsid w:val="00AA5567"/>
    <w:rsid w:val="00AA56BA"/>
    <w:rsid w:val="00AA61AA"/>
    <w:rsid w:val="00AA6C3D"/>
    <w:rsid w:val="00AA723F"/>
    <w:rsid w:val="00AA7583"/>
    <w:rsid w:val="00AA7A98"/>
    <w:rsid w:val="00AA7B97"/>
    <w:rsid w:val="00AB0461"/>
    <w:rsid w:val="00AB0727"/>
    <w:rsid w:val="00AB0791"/>
    <w:rsid w:val="00AB0AE1"/>
    <w:rsid w:val="00AB0B63"/>
    <w:rsid w:val="00AB14FD"/>
    <w:rsid w:val="00AB17E2"/>
    <w:rsid w:val="00AB1B2B"/>
    <w:rsid w:val="00AB2071"/>
    <w:rsid w:val="00AB261C"/>
    <w:rsid w:val="00AB35A1"/>
    <w:rsid w:val="00AB3AA1"/>
    <w:rsid w:val="00AB3B90"/>
    <w:rsid w:val="00AB5384"/>
    <w:rsid w:val="00AB55AE"/>
    <w:rsid w:val="00AB5740"/>
    <w:rsid w:val="00AB575E"/>
    <w:rsid w:val="00AB5785"/>
    <w:rsid w:val="00AB5B97"/>
    <w:rsid w:val="00AB5F03"/>
    <w:rsid w:val="00AB5FA7"/>
    <w:rsid w:val="00AB70A0"/>
    <w:rsid w:val="00AB73E6"/>
    <w:rsid w:val="00AB7789"/>
    <w:rsid w:val="00AB7995"/>
    <w:rsid w:val="00AB7EA1"/>
    <w:rsid w:val="00AC0C97"/>
    <w:rsid w:val="00AC0E47"/>
    <w:rsid w:val="00AC135C"/>
    <w:rsid w:val="00AC15EF"/>
    <w:rsid w:val="00AC1919"/>
    <w:rsid w:val="00AC1940"/>
    <w:rsid w:val="00AC1A9B"/>
    <w:rsid w:val="00AC1B64"/>
    <w:rsid w:val="00AC1CF0"/>
    <w:rsid w:val="00AC1E8C"/>
    <w:rsid w:val="00AC1F51"/>
    <w:rsid w:val="00AC1FE1"/>
    <w:rsid w:val="00AC251C"/>
    <w:rsid w:val="00AC269A"/>
    <w:rsid w:val="00AC26C5"/>
    <w:rsid w:val="00AC28D1"/>
    <w:rsid w:val="00AC32C5"/>
    <w:rsid w:val="00AC3434"/>
    <w:rsid w:val="00AC34DA"/>
    <w:rsid w:val="00AC3522"/>
    <w:rsid w:val="00AC3562"/>
    <w:rsid w:val="00AC3AC3"/>
    <w:rsid w:val="00AC3BD2"/>
    <w:rsid w:val="00AC3C83"/>
    <w:rsid w:val="00AC3FFC"/>
    <w:rsid w:val="00AC429C"/>
    <w:rsid w:val="00AC4347"/>
    <w:rsid w:val="00AC4353"/>
    <w:rsid w:val="00AC4433"/>
    <w:rsid w:val="00AC53F6"/>
    <w:rsid w:val="00AC5531"/>
    <w:rsid w:val="00AC5731"/>
    <w:rsid w:val="00AC57B4"/>
    <w:rsid w:val="00AC58DD"/>
    <w:rsid w:val="00AC5E3C"/>
    <w:rsid w:val="00AC5EF5"/>
    <w:rsid w:val="00AC6C17"/>
    <w:rsid w:val="00AC6DC1"/>
    <w:rsid w:val="00AC6E61"/>
    <w:rsid w:val="00AC705F"/>
    <w:rsid w:val="00AC7322"/>
    <w:rsid w:val="00AC76A4"/>
    <w:rsid w:val="00AD00E8"/>
    <w:rsid w:val="00AD01F9"/>
    <w:rsid w:val="00AD06DA"/>
    <w:rsid w:val="00AD10C2"/>
    <w:rsid w:val="00AD1700"/>
    <w:rsid w:val="00AD183D"/>
    <w:rsid w:val="00AD1A98"/>
    <w:rsid w:val="00AD1F29"/>
    <w:rsid w:val="00AD2A05"/>
    <w:rsid w:val="00AD2A9B"/>
    <w:rsid w:val="00AD383B"/>
    <w:rsid w:val="00AD3932"/>
    <w:rsid w:val="00AD40C5"/>
    <w:rsid w:val="00AD40F6"/>
    <w:rsid w:val="00AD4318"/>
    <w:rsid w:val="00AD4455"/>
    <w:rsid w:val="00AD4748"/>
    <w:rsid w:val="00AD4F9C"/>
    <w:rsid w:val="00AD525E"/>
    <w:rsid w:val="00AD5414"/>
    <w:rsid w:val="00AD61DB"/>
    <w:rsid w:val="00AD63C2"/>
    <w:rsid w:val="00AD6C00"/>
    <w:rsid w:val="00AD709B"/>
    <w:rsid w:val="00AD738C"/>
    <w:rsid w:val="00AD7906"/>
    <w:rsid w:val="00AE006B"/>
    <w:rsid w:val="00AE01FC"/>
    <w:rsid w:val="00AE08FB"/>
    <w:rsid w:val="00AE0C3B"/>
    <w:rsid w:val="00AE0EF3"/>
    <w:rsid w:val="00AE11FC"/>
    <w:rsid w:val="00AE1463"/>
    <w:rsid w:val="00AE1CCC"/>
    <w:rsid w:val="00AE285B"/>
    <w:rsid w:val="00AE295B"/>
    <w:rsid w:val="00AE2A20"/>
    <w:rsid w:val="00AE2DDF"/>
    <w:rsid w:val="00AE2F9A"/>
    <w:rsid w:val="00AE30E0"/>
    <w:rsid w:val="00AE3EEB"/>
    <w:rsid w:val="00AE44FA"/>
    <w:rsid w:val="00AE4639"/>
    <w:rsid w:val="00AE499F"/>
    <w:rsid w:val="00AE4C1E"/>
    <w:rsid w:val="00AE590F"/>
    <w:rsid w:val="00AE5AF0"/>
    <w:rsid w:val="00AE5EDF"/>
    <w:rsid w:val="00AE679D"/>
    <w:rsid w:val="00AE6930"/>
    <w:rsid w:val="00AE712C"/>
    <w:rsid w:val="00AE72D2"/>
    <w:rsid w:val="00AE74B8"/>
    <w:rsid w:val="00AE7980"/>
    <w:rsid w:val="00AE799B"/>
    <w:rsid w:val="00AE7DE8"/>
    <w:rsid w:val="00AF0864"/>
    <w:rsid w:val="00AF0E2E"/>
    <w:rsid w:val="00AF1F2E"/>
    <w:rsid w:val="00AF1FC3"/>
    <w:rsid w:val="00AF248E"/>
    <w:rsid w:val="00AF2E90"/>
    <w:rsid w:val="00AF3210"/>
    <w:rsid w:val="00AF33F0"/>
    <w:rsid w:val="00AF3DAB"/>
    <w:rsid w:val="00AF405E"/>
    <w:rsid w:val="00AF4628"/>
    <w:rsid w:val="00AF47BA"/>
    <w:rsid w:val="00AF4C8A"/>
    <w:rsid w:val="00AF4DBC"/>
    <w:rsid w:val="00AF4FAA"/>
    <w:rsid w:val="00AF5A3A"/>
    <w:rsid w:val="00AF5CBA"/>
    <w:rsid w:val="00AF6347"/>
    <w:rsid w:val="00AF6B0C"/>
    <w:rsid w:val="00AF6D3D"/>
    <w:rsid w:val="00AF6EB8"/>
    <w:rsid w:val="00AF6F0A"/>
    <w:rsid w:val="00AF7177"/>
    <w:rsid w:val="00AF73C9"/>
    <w:rsid w:val="00AF7473"/>
    <w:rsid w:val="00AF75DE"/>
    <w:rsid w:val="00AF780F"/>
    <w:rsid w:val="00AF78E2"/>
    <w:rsid w:val="00AF7CF1"/>
    <w:rsid w:val="00AF7D81"/>
    <w:rsid w:val="00B001FC"/>
    <w:rsid w:val="00B0072D"/>
    <w:rsid w:val="00B00C17"/>
    <w:rsid w:val="00B01096"/>
    <w:rsid w:val="00B021B4"/>
    <w:rsid w:val="00B023FB"/>
    <w:rsid w:val="00B02A33"/>
    <w:rsid w:val="00B0337C"/>
    <w:rsid w:val="00B03E14"/>
    <w:rsid w:val="00B04051"/>
    <w:rsid w:val="00B0461F"/>
    <w:rsid w:val="00B047A3"/>
    <w:rsid w:val="00B04AF5"/>
    <w:rsid w:val="00B04C02"/>
    <w:rsid w:val="00B0505B"/>
    <w:rsid w:val="00B058B5"/>
    <w:rsid w:val="00B05949"/>
    <w:rsid w:val="00B0611E"/>
    <w:rsid w:val="00B061FF"/>
    <w:rsid w:val="00B06224"/>
    <w:rsid w:val="00B06284"/>
    <w:rsid w:val="00B0648F"/>
    <w:rsid w:val="00B06990"/>
    <w:rsid w:val="00B07289"/>
    <w:rsid w:val="00B075D5"/>
    <w:rsid w:val="00B07A96"/>
    <w:rsid w:val="00B07AFE"/>
    <w:rsid w:val="00B07C84"/>
    <w:rsid w:val="00B07ECB"/>
    <w:rsid w:val="00B10304"/>
    <w:rsid w:val="00B104DC"/>
    <w:rsid w:val="00B10532"/>
    <w:rsid w:val="00B10696"/>
    <w:rsid w:val="00B108DC"/>
    <w:rsid w:val="00B10ABE"/>
    <w:rsid w:val="00B10F0F"/>
    <w:rsid w:val="00B11166"/>
    <w:rsid w:val="00B116C6"/>
    <w:rsid w:val="00B11FCD"/>
    <w:rsid w:val="00B12142"/>
    <w:rsid w:val="00B126C1"/>
    <w:rsid w:val="00B12AFD"/>
    <w:rsid w:val="00B12B3B"/>
    <w:rsid w:val="00B12E52"/>
    <w:rsid w:val="00B13036"/>
    <w:rsid w:val="00B13514"/>
    <w:rsid w:val="00B138C9"/>
    <w:rsid w:val="00B1390E"/>
    <w:rsid w:val="00B13E10"/>
    <w:rsid w:val="00B14080"/>
    <w:rsid w:val="00B14173"/>
    <w:rsid w:val="00B14257"/>
    <w:rsid w:val="00B14BAC"/>
    <w:rsid w:val="00B152E7"/>
    <w:rsid w:val="00B152F5"/>
    <w:rsid w:val="00B1534E"/>
    <w:rsid w:val="00B1597D"/>
    <w:rsid w:val="00B16A23"/>
    <w:rsid w:val="00B16CC0"/>
    <w:rsid w:val="00B16E2D"/>
    <w:rsid w:val="00B17038"/>
    <w:rsid w:val="00B177EA"/>
    <w:rsid w:val="00B17BBC"/>
    <w:rsid w:val="00B17CB1"/>
    <w:rsid w:val="00B17ECA"/>
    <w:rsid w:val="00B2074B"/>
    <w:rsid w:val="00B2111D"/>
    <w:rsid w:val="00B21184"/>
    <w:rsid w:val="00B21609"/>
    <w:rsid w:val="00B22358"/>
    <w:rsid w:val="00B22623"/>
    <w:rsid w:val="00B22679"/>
    <w:rsid w:val="00B22D7E"/>
    <w:rsid w:val="00B234D3"/>
    <w:rsid w:val="00B23D29"/>
    <w:rsid w:val="00B23F31"/>
    <w:rsid w:val="00B24213"/>
    <w:rsid w:val="00B24B44"/>
    <w:rsid w:val="00B2558B"/>
    <w:rsid w:val="00B25960"/>
    <w:rsid w:val="00B25A08"/>
    <w:rsid w:val="00B25A94"/>
    <w:rsid w:val="00B25AC6"/>
    <w:rsid w:val="00B268BF"/>
    <w:rsid w:val="00B26EA5"/>
    <w:rsid w:val="00B2755A"/>
    <w:rsid w:val="00B27878"/>
    <w:rsid w:val="00B278D4"/>
    <w:rsid w:val="00B27DA3"/>
    <w:rsid w:val="00B304FD"/>
    <w:rsid w:val="00B30A11"/>
    <w:rsid w:val="00B30A65"/>
    <w:rsid w:val="00B30D1F"/>
    <w:rsid w:val="00B30F29"/>
    <w:rsid w:val="00B30F5D"/>
    <w:rsid w:val="00B30F82"/>
    <w:rsid w:val="00B3154C"/>
    <w:rsid w:val="00B31BF9"/>
    <w:rsid w:val="00B31ECD"/>
    <w:rsid w:val="00B32E5E"/>
    <w:rsid w:val="00B33095"/>
    <w:rsid w:val="00B339A2"/>
    <w:rsid w:val="00B33A15"/>
    <w:rsid w:val="00B33BF5"/>
    <w:rsid w:val="00B34062"/>
    <w:rsid w:val="00B345A0"/>
    <w:rsid w:val="00B34AC0"/>
    <w:rsid w:val="00B34C9E"/>
    <w:rsid w:val="00B34CB7"/>
    <w:rsid w:val="00B35A1B"/>
    <w:rsid w:val="00B35ADD"/>
    <w:rsid w:val="00B362A2"/>
    <w:rsid w:val="00B364FD"/>
    <w:rsid w:val="00B369DB"/>
    <w:rsid w:val="00B36A33"/>
    <w:rsid w:val="00B36C95"/>
    <w:rsid w:val="00B372C9"/>
    <w:rsid w:val="00B375AE"/>
    <w:rsid w:val="00B376E9"/>
    <w:rsid w:val="00B40059"/>
    <w:rsid w:val="00B40145"/>
    <w:rsid w:val="00B40281"/>
    <w:rsid w:val="00B40556"/>
    <w:rsid w:val="00B405A6"/>
    <w:rsid w:val="00B41AC5"/>
    <w:rsid w:val="00B41ED4"/>
    <w:rsid w:val="00B421C6"/>
    <w:rsid w:val="00B42262"/>
    <w:rsid w:val="00B42A98"/>
    <w:rsid w:val="00B42C75"/>
    <w:rsid w:val="00B42CC1"/>
    <w:rsid w:val="00B42D4E"/>
    <w:rsid w:val="00B43456"/>
    <w:rsid w:val="00B435F7"/>
    <w:rsid w:val="00B43C03"/>
    <w:rsid w:val="00B43D00"/>
    <w:rsid w:val="00B44561"/>
    <w:rsid w:val="00B4480F"/>
    <w:rsid w:val="00B45197"/>
    <w:rsid w:val="00B45255"/>
    <w:rsid w:val="00B45513"/>
    <w:rsid w:val="00B461B5"/>
    <w:rsid w:val="00B461D4"/>
    <w:rsid w:val="00B467BB"/>
    <w:rsid w:val="00B46CF8"/>
    <w:rsid w:val="00B470DC"/>
    <w:rsid w:val="00B47776"/>
    <w:rsid w:val="00B478DC"/>
    <w:rsid w:val="00B502FC"/>
    <w:rsid w:val="00B504C0"/>
    <w:rsid w:val="00B50676"/>
    <w:rsid w:val="00B50914"/>
    <w:rsid w:val="00B50E32"/>
    <w:rsid w:val="00B51062"/>
    <w:rsid w:val="00B5127B"/>
    <w:rsid w:val="00B5154D"/>
    <w:rsid w:val="00B5157F"/>
    <w:rsid w:val="00B5249A"/>
    <w:rsid w:val="00B5261B"/>
    <w:rsid w:val="00B5263F"/>
    <w:rsid w:val="00B529E3"/>
    <w:rsid w:val="00B52B12"/>
    <w:rsid w:val="00B52BB8"/>
    <w:rsid w:val="00B52D7D"/>
    <w:rsid w:val="00B537EC"/>
    <w:rsid w:val="00B53832"/>
    <w:rsid w:val="00B538E3"/>
    <w:rsid w:val="00B54242"/>
    <w:rsid w:val="00B542D0"/>
    <w:rsid w:val="00B5481B"/>
    <w:rsid w:val="00B54E83"/>
    <w:rsid w:val="00B54F91"/>
    <w:rsid w:val="00B556B1"/>
    <w:rsid w:val="00B55B37"/>
    <w:rsid w:val="00B55DB8"/>
    <w:rsid w:val="00B5625C"/>
    <w:rsid w:val="00B563F5"/>
    <w:rsid w:val="00B56473"/>
    <w:rsid w:val="00B56BB3"/>
    <w:rsid w:val="00B56CF7"/>
    <w:rsid w:val="00B56FB0"/>
    <w:rsid w:val="00B575E8"/>
    <w:rsid w:val="00B57F68"/>
    <w:rsid w:val="00B60010"/>
    <w:rsid w:val="00B6084B"/>
    <w:rsid w:val="00B610EC"/>
    <w:rsid w:val="00B6115C"/>
    <w:rsid w:val="00B616CB"/>
    <w:rsid w:val="00B61BDA"/>
    <w:rsid w:val="00B61C5F"/>
    <w:rsid w:val="00B62190"/>
    <w:rsid w:val="00B6219D"/>
    <w:rsid w:val="00B62645"/>
    <w:rsid w:val="00B6300A"/>
    <w:rsid w:val="00B63518"/>
    <w:rsid w:val="00B635DE"/>
    <w:rsid w:val="00B638CB"/>
    <w:rsid w:val="00B63A30"/>
    <w:rsid w:val="00B64729"/>
    <w:rsid w:val="00B64A75"/>
    <w:rsid w:val="00B64AC9"/>
    <w:rsid w:val="00B64E6A"/>
    <w:rsid w:val="00B64FD4"/>
    <w:rsid w:val="00B6559D"/>
    <w:rsid w:val="00B6569B"/>
    <w:rsid w:val="00B6657B"/>
    <w:rsid w:val="00B66604"/>
    <w:rsid w:val="00B66A0E"/>
    <w:rsid w:val="00B67373"/>
    <w:rsid w:val="00B67425"/>
    <w:rsid w:val="00B6749A"/>
    <w:rsid w:val="00B678AE"/>
    <w:rsid w:val="00B708EF"/>
    <w:rsid w:val="00B709D3"/>
    <w:rsid w:val="00B70A5A"/>
    <w:rsid w:val="00B70C6A"/>
    <w:rsid w:val="00B70D86"/>
    <w:rsid w:val="00B70E8B"/>
    <w:rsid w:val="00B715E8"/>
    <w:rsid w:val="00B71601"/>
    <w:rsid w:val="00B71A05"/>
    <w:rsid w:val="00B71B83"/>
    <w:rsid w:val="00B71DC8"/>
    <w:rsid w:val="00B71F81"/>
    <w:rsid w:val="00B72207"/>
    <w:rsid w:val="00B7293D"/>
    <w:rsid w:val="00B72B41"/>
    <w:rsid w:val="00B72EE2"/>
    <w:rsid w:val="00B72FC5"/>
    <w:rsid w:val="00B735B4"/>
    <w:rsid w:val="00B73EB8"/>
    <w:rsid w:val="00B74688"/>
    <w:rsid w:val="00B74B3E"/>
    <w:rsid w:val="00B74DEC"/>
    <w:rsid w:val="00B75CC5"/>
    <w:rsid w:val="00B75D39"/>
    <w:rsid w:val="00B75F99"/>
    <w:rsid w:val="00B763BB"/>
    <w:rsid w:val="00B764CA"/>
    <w:rsid w:val="00B7676E"/>
    <w:rsid w:val="00B76C17"/>
    <w:rsid w:val="00B76C5C"/>
    <w:rsid w:val="00B76D67"/>
    <w:rsid w:val="00B76F7E"/>
    <w:rsid w:val="00B771AC"/>
    <w:rsid w:val="00B77869"/>
    <w:rsid w:val="00B77CBF"/>
    <w:rsid w:val="00B805D7"/>
    <w:rsid w:val="00B80973"/>
    <w:rsid w:val="00B80B15"/>
    <w:rsid w:val="00B80D4E"/>
    <w:rsid w:val="00B8100D"/>
    <w:rsid w:val="00B81AED"/>
    <w:rsid w:val="00B821D0"/>
    <w:rsid w:val="00B823AE"/>
    <w:rsid w:val="00B824E3"/>
    <w:rsid w:val="00B829AD"/>
    <w:rsid w:val="00B82C24"/>
    <w:rsid w:val="00B834C1"/>
    <w:rsid w:val="00B834CD"/>
    <w:rsid w:val="00B835A1"/>
    <w:rsid w:val="00B83B7E"/>
    <w:rsid w:val="00B83D0E"/>
    <w:rsid w:val="00B842AD"/>
    <w:rsid w:val="00B843BB"/>
    <w:rsid w:val="00B843DB"/>
    <w:rsid w:val="00B847A2"/>
    <w:rsid w:val="00B84ADB"/>
    <w:rsid w:val="00B84B60"/>
    <w:rsid w:val="00B84DC4"/>
    <w:rsid w:val="00B84F31"/>
    <w:rsid w:val="00B852D9"/>
    <w:rsid w:val="00B85495"/>
    <w:rsid w:val="00B85F37"/>
    <w:rsid w:val="00B869F0"/>
    <w:rsid w:val="00B86DF7"/>
    <w:rsid w:val="00B872BA"/>
    <w:rsid w:val="00B87573"/>
    <w:rsid w:val="00B875D3"/>
    <w:rsid w:val="00B87751"/>
    <w:rsid w:val="00B87F19"/>
    <w:rsid w:val="00B90056"/>
    <w:rsid w:val="00B901A8"/>
    <w:rsid w:val="00B90B0E"/>
    <w:rsid w:val="00B90F22"/>
    <w:rsid w:val="00B91347"/>
    <w:rsid w:val="00B91698"/>
    <w:rsid w:val="00B924CB"/>
    <w:rsid w:val="00B927A5"/>
    <w:rsid w:val="00B92ADC"/>
    <w:rsid w:val="00B92E10"/>
    <w:rsid w:val="00B93412"/>
    <w:rsid w:val="00B934F1"/>
    <w:rsid w:val="00B93881"/>
    <w:rsid w:val="00B939B9"/>
    <w:rsid w:val="00B93FE3"/>
    <w:rsid w:val="00B9412E"/>
    <w:rsid w:val="00B94320"/>
    <w:rsid w:val="00B9474A"/>
    <w:rsid w:val="00B94840"/>
    <w:rsid w:val="00B94909"/>
    <w:rsid w:val="00B94D78"/>
    <w:rsid w:val="00B94D7E"/>
    <w:rsid w:val="00B94EED"/>
    <w:rsid w:val="00B95206"/>
    <w:rsid w:val="00B95A4F"/>
    <w:rsid w:val="00B96444"/>
    <w:rsid w:val="00B96789"/>
    <w:rsid w:val="00B9756E"/>
    <w:rsid w:val="00B9781B"/>
    <w:rsid w:val="00B978FC"/>
    <w:rsid w:val="00B97A21"/>
    <w:rsid w:val="00B97E4C"/>
    <w:rsid w:val="00B97F8F"/>
    <w:rsid w:val="00BA06FD"/>
    <w:rsid w:val="00BA0975"/>
    <w:rsid w:val="00BA1D88"/>
    <w:rsid w:val="00BA2617"/>
    <w:rsid w:val="00BA2732"/>
    <w:rsid w:val="00BA2886"/>
    <w:rsid w:val="00BA2C63"/>
    <w:rsid w:val="00BA331A"/>
    <w:rsid w:val="00BA3327"/>
    <w:rsid w:val="00BA3A0B"/>
    <w:rsid w:val="00BA3E82"/>
    <w:rsid w:val="00BA41C0"/>
    <w:rsid w:val="00BA4782"/>
    <w:rsid w:val="00BA4FDA"/>
    <w:rsid w:val="00BA518F"/>
    <w:rsid w:val="00BA56F0"/>
    <w:rsid w:val="00BA5779"/>
    <w:rsid w:val="00BA57BC"/>
    <w:rsid w:val="00BA59E3"/>
    <w:rsid w:val="00BA6091"/>
    <w:rsid w:val="00BA616C"/>
    <w:rsid w:val="00BA617B"/>
    <w:rsid w:val="00BA687D"/>
    <w:rsid w:val="00BA730A"/>
    <w:rsid w:val="00BA7328"/>
    <w:rsid w:val="00BA75AD"/>
    <w:rsid w:val="00BA765E"/>
    <w:rsid w:val="00BA79F5"/>
    <w:rsid w:val="00BA7E5C"/>
    <w:rsid w:val="00BB0147"/>
    <w:rsid w:val="00BB033F"/>
    <w:rsid w:val="00BB12B5"/>
    <w:rsid w:val="00BB1320"/>
    <w:rsid w:val="00BB189C"/>
    <w:rsid w:val="00BB1CB3"/>
    <w:rsid w:val="00BB2436"/>
    <w:rsid w:val="00BB2C22"/>
    <w:rsid w:val="00BB2F10"/>
    <w:rsid w:val="00BB2FCF"/>
    <w:rsid w:val="00BB30E8"/>
    <w:rsid w:val="00BB3246"/>
    <w:rsid w:val="00BB33A4"/>
    <w:rsid w:val="00BB3526"/>
    <w:rsid w:val="00BB3688"/>
    <w:rsid w:val="00BB3972"/>
    <w:rsid w:val="00BB419F"/>
    <w:rsid w:val="00BB4749"/>
    <w:rsid w:val="00BB47EC"/>
    <w:rsid w:val="00BB49E5"/>
    <w:rsid w:val="00BB4AF0"/>
    <w:rsid w:val="00BB4BBF"/>
    <w:rsid w:val="00BB525F"/>
    <w:rsid w:val="00BB58F8"/>
    <w:rsid w:val="00BB5B74"/>
    <w:rsid w:val="00BB6616"/>
    <w:rsid w:val="00BB663F"/>
    <w:rsid w:val="00BB69CF"/>
    <w:rsid w:val="00BB6A49"/>
    <w:rsid w:val="00BB6A4A"/>
    <w:rsid w:val="00BB6BE5"/>
    <w:rsid w:val="00BB6BEF"/>
    <w:rsid w:val="00BB73A0"/>
    <w:rsid w:val="00BB7570"/>
    <w:rsid w:val="00BB7CA3"/>
    <w:rsid w:val="00BB7D98"/>
    <w:rsid w:val="00BC07C1"/>
    <w:rsid w:val="00BC0CCD"/>
    <w:rsid w:val="00BC1626"/>
    <w:rsid w:val="00BC1766"/>
    <w:rsid w:val="00BC261B"/>
    <w:rsid w:val="00BC2646"/>
    <w:rsid w:val="00BC2AA0"/>
    <w:rsid w:val="00BC2DC9"/>
    <w:rsid w:val="00BC3DAA"/>
    <w:rsid w:val="00BC4171"/>
    <w:rsid w:val="00BC49C5"/>
    <w:rsid w:val="00BC4A7B"/>
    <w:rsid w:val="00BC50D8"/>
    <w:rsid w:val="00BC5B96"/>
    <w:rsid w:val="00BC5FB2"/>
    <w:rsid w:val="00BC64E6"/>
    <w:rsid w:val="00BC678C"/>
    <w:rsid w:val="00BC6AD9"/>
    <w:rsid w:val="00BC7A69"/>
    <w:rsid w:val="00BC7AE4"/>
    <w:rsid w:val="00BC7E21"/>
    <w:rsid w:val="00BC7F86"/>
    <w:rsid w:val="00BD0905"/>
    <w:rsid w:val="00BD0D6F"/>
    <w:rsid w:val="00BD13A0"/>
    <w:rsid w:val="00BD174D"/>
    <w:rsid w:val="00BD1A82"/>
    <w:rsid w:val="00BD2495"/>
    <w:rsid w:val="00BD281D"/>
    <w:rsid w:val="00BD28EB"/>
    <w:rsid w:val="00BD2ED4"/>
    <w:rsid w:val="00BD35EA"/>
    <w:rsid w:val="00BD3BDA"/>
    <w:rsid w:val="00BD3E47"/>
    <w:rsid w:val="00BD455A"/>
    <w:rsid w:val="00BD4F48"/>
    <w:rsid w:val="00BD5018"/>
    <w:rsid w:val="00BD51F2"/>
    <w:rsid w:val="00BD52F7"/>
    <w:rsid w:val="00BD53E0"/>
    <w:rsid w:val="00BD53EE"/>
    <w:rsid w:val="00BD54DD"/>
    <w:rsid w:val="00BD60F5"/>
    <w:rsid w:val="00BD61A0"/>
    <w:rsid w:val="00BD6530"/>
    <w:rsid w:val="00BD654F"/>
    <w:rsid w:val="00BD6B63"/>
    <w:rsid w:val="00BD702D"/>
    <w:rsid w:val="00BD76DB"/>
    <w:rsid w:val="00BD7BD3"/>
    <w:rsid w:val="00BD7DF2"/>
    <w:rsid w:val="00BE007B"/>
    <w:rsid w:val="00BE00F2"/>
    <w:rsid w:val="00BE0190"/>
    <w:rsid w:val="00BE0322"/>
    <w:rsid w:val="00BE0485"/>
    <w:rsid w:val="00BE05E5"/>
    <w:rsid w:val="00BE0714"/>
    <w:rsid w:val="00BE0B8F"/>
    <w:rsid w:val="00BE0C68"/>
    <w:rsid w:val="00BE18DC"/>
    <w:rsid w:val="00BE196B"/>
    <w:rsid w:val="00BE1C82"/>
    <w:rsid w:val="00BE1FAB"/>
    <w:rsid w:val="00BE244D"/>
    <w:rsid w:val="00BE258A"/>
    <w:rsid w:val="00BE3096"/>
    <w:rsid w:val="00BE309A"/>
    <w:rsid w:val="00BE30A0"/>
    <w:rsid w:val="00BE3228"/>
    <w:rsid w:val="00BE3698"/>
    <w:rsid w:val="00BE40D0"/>
    <w:rsid w:val="00BE42C8"/>
    <w:rsid w:val="00BE44D1"/>
    <w:rsid w:val="00BE4975"/>
    <w:rsid w:val="00BE4C0F"/>
    <w:rsid w:val="00BE4E9F"/>
    <w:rsid w:val="00BE5175"/>
    <w:rsid w:val="00BE5908"/>
    <w:rsid w:val="00BE597D"/>
    <w:rsid w:val="00BE5A72"/>
    <w:rsid w:val="00BE621D"/>
    <w:rsid w:val="00BE66D7"/>
    <w:rsid w:val="00BE6895"/>
    <w:rsid w:val="00BE68BA"/>
    <w:rsid w:val="00BE6EDA"/>
    <w:rsid w:val="00BE7403"/>
    <w:rsid w:val="00BE7599"/>
    <w:rsid w:val="00BE780B"/>
    <w:rsid w:val="00BE79F8"/>
    <w:rsid w:val="00BE7BE0"/>
    <w:rsid w:val="00BF053A"/>
    <w:rsid w:val="00BF07EA"/>
    <w:rsid w:val="00BF0F89"/>
    <w:rsid w:val="00BF1211"/>
    <w:rsid w:val="00BF1390"/>
    <w:rsid w:val="00BF19D7"/>
    <w:rsid w:val="00BF1FF7"/>
    <w:rsid w:val="00BF2CC0"/>
    <w:rsid w:val="00BF2CC7"/>
    <w:rsid w:val="00BF2EB4"/>
    <w:rsid w:val="00BF340B"/>
    <w:rsid w:val="00BF3443"/>
    <w:rsid w:val="00BF3489"/>
    <w:rsid w:val="00BF3519"/>
    <w:rsid w:val="00BF36FF"/>
    <w:rsid w:val="00BF39DA"/>
    <w:rsid w:val="00BF3E60"/>
    <w:rsid w:val="00BF40E3"/>
    <w:rsid w:val="00BF41C4"/>
    <w:rsid w:val="00BF4220"/>
    <w:rsid w:val="00BF422C"/>
    <w:rsid w:val="00BF4B90"/>
    <w:rsid w:val="00BF4E2F"/>
    <w:rsid w:val="00BF5564"/>
    <w:rsid w:val="00BF5664"/>
    <w:rsid w:val="00BF5B4F"/>
    <w:rsid w:val="00BF5B71"/>
    <w:rsid w:val="00BF66BB"/>
    <w:rsid w:val="00BF69D2"/>
    <w:rsid w:val="00BF6BA7"/>
    <w:rsid w:val="00BF7B83"/>
    <w:rsid w:val="00BF7DC0"/>
    <w:rsid w:val="00BF7E4B"/>
    <w:rsid w:val="00C0084C"/>
    <w:rsid w:val="00C00998"/>
    <w:rsid w:val="00C00C8D"/>
    <w:rsid w:val="00C00FCE"/>
    <w:rsid w:val="00C011AA"/>
    <w:rsid w:val="00C01579"/>
    <w:rsid w:val="00C01B59"/>
    <w:rsid w:val="00C0271E"/>
    <w:rsid w:val="00C02AA1"/>
    <w:rsid w:val="00C02F6A"/>
    <w:rsid w:val="00C02F6D"/>
    <w:rsid w:val="00C030AF"/>
    <w:rsid w:val="00C030D6"/>
    <w:rsid w:val="00C0321A"/>
    <w:rsid w:val="00C033C8"/>
    <w:rsid w:val="00C039D4"/>
    <w:rsid w:val="00C03FC2"/>
    <w:rsid w:val="00C0452B"/>
    <w:rsid w:val="00C047A1"/>
    <w:rsid w:val="00C04C02"/>
    <w:rsid w:val="00C04F48"/>
    <w:rsid w:val="00C05280"/>
    <w:rsid w:val="00C0538B"/>
    <w:rsid w:val="00C05561"/>
    <w:rsid w:val="00C058EF"/>
    <w:rsid w:val="00C06149"/>
    <w:rsid w:val="00C061AD"/>
    <w:rsid w:val="00C06941"/>
    <w:rsid w:val="00C06954"/>
    <w:rsid w:val="00C069D7"/>
    <w:rsid w:val="00C0752F"/>
    <w:rsid w:val="00C07671"/>
    <w:rsid w:val="00C076BC"/>
    <w:rsid w:val="00C07B16"/>
    <w:rsid w:val="00C07D81"/>
    <w:rsid w:val="00C1008A"/>
    <w:rsid w:val="00C1018D"/>
    <w:rsid w:val="00C106AF"/>
    <w:rsid w:val="00C10F09"/>
    <w:rsid w:val="00C10F2A"/>
    <w:rsid w:val="00C11425"/>
    <w:rsid w:val="00C114CE"/>
    <w:rsid w:val="00C1160C"/>
    <w:rsid w:val="00C11644"/>
    <w:rsid w:val="00C11698"/>
    <w:rsid w:val="00C116C4"/>
    <w:rsid w:val="00C1173C"/>
    <w:rsid w:val="00C11A2D"/>
    <w:rsid w:val="00C11CF4"/>
    <w:rsid w:val="00C11E63"/>
    <w:rsid w:val="00C12A4B"/>
    <w:rsid w:val="00C12FE4"/>
    <w:rsid w:val="00C130B7"/>
    <w:rsid w:val="00C1326D"/>
    <w:rsid w:val="00C13721"/>
    <w:rsid w:val="00C13F81"/>
    <w:rsid w:val="00C14157"/>
    <w:rsid w:val="00C14177"/>
    <w:rsid w:val="00C14680"/>
    <w:rsid w:val="00C1491F"/>
    <w:rsid w:val="00C14A9E"/>
    <w:rsid w:val="00C14B3D"/>
    <w:rsid w:val="00C14CCA"/>
    <w:rsid w:val="00C14DA3"/>
    <w:rsid w:val="00C159CA"/>
    <w:rsid w:val="00C15A1C"/>
    <w:rsid w:val="00C1655C"/>
    <w:rsid w:val="00C1663C"/>
    <w:rsid w:val="00C17018"/>
    <w:rsid w:val="00C17BF2"/>
    <w:rsid w:val="00C17C50"/>
    <w:rsid w:val="00C2020A"/>
    <w:rsid w:val="00C2095E"/>
    <w:rsid w:val="00C20A49"/>
    <w:rsid w:val="00C20F23"/>
    <w:rsid w:val="00C21750"/>
    <w:rsid w:val="00C21776"/>
    <w:rsid w:val="00C21B83"/>
    <w:rsid w:val="00C221FA"/>
    <w:rsid w:val="00C22498"/>
    <w:rsid w:val="00C2294F"/>
    <w:rsid w:val="00C2300E"/>
    <w:rsid w:val="00C234B9"/>
    <w:rsid w:val="00C2354C"/>
    <w:rsid w:val="00C2388A"/>
    <w:rsid w:val="00C23D73"/>
    <w:rsid w:val="00C23F2F"/>
    <w:rsid w:val="00C24634"/>
    <w:rsid w:val="00C24887"/>
    <w:rsid w:val="00C24947"/>
    <w:rsid w:val="00C249A8"/>
    <w:rsid w:val="00C254F4"/>
    <w:rsid w:val="00C26472"/>
    <w:rsid w:val="00C265A7"/>
    <w:rsid w:val="00C269CD"/>
    <w:rsid w:val="00C26BE0"/>
    <w:rsid w:val="00C27193"/>
    <w:rsid w:val="00C273DA"/>
    <w:rsid w:val="00C278D9"/>
    <w:rsid w:val="00C3009E"/>
    <w:rsid w:val="00C303B8"/>
    <w:rsid w:val="00C3053F"/>
    <w:rsid w:val="00C30902"/>
    <w:rsid w:val="00C30CE0"/>
    <w:rsid w:val="00C30EE2"/>
    <w:rsid w:val="00C31563"/>
    <w:rsid w:val="00C318FC"/>
    <w:rsid w:val="00C3201D"/>
    <w:rsid w:val="00C3235C"/>
    <w:rsid w:val="00C3250A"/>
    <w:rsid w:val="00C325D6"/>
    <w:rsid w:val="00C327D5"/>
    <w:rsid w:val="00C3283B"/>
    <w:rsid w:val="00C32A3A"/>
    <w:rsid w:val="00C32E76"/>
    <w:rsid w:val="00C336F9"/>
    <w:rsid w:val="00C33AEE"/>
    <w:rsid w:val="00C33C45"/>
    <w:rsid w:val="00C33F70"/>
    <w:rsid w:val="00C3444D"/>
    <w:rsid w:val="00C34726"/>
    <w:rsid w:val="00C35524"/>
    <w:rsid w:val="00C35675"/>
    <w:rsid w:val="00C3588A"/>
    <w:rsid w:val="00C3595C"/>
    <w:rsid w:val="00C35CE5"/>
    <w:rsid w:val="00C369B0"/>
    <w:rsid w:val="00C36D2D"/>
    <w:rsid w:val="00C37230"/>
    <w:rsid w:val="00C37813"/>
    <w:rsid w:val="00C37E09"/>
    <w:rsid w:val="00C4010B"/>
    <w:rsid w:val="00C40763"/>
    <w:rsid w:val="00C40806"/>
    <w:rsid w:val="00C40919"/>
    <w:rsid w:val="00C40CFC"/>
    <w:rsid w:val="00C414A2"/>
    <w:rsid w:val="00C4156B"/>
    <w:rsid w:val="00C4160B"/>
    <w:rsid w:val="00C416CB"/>
    <w:rsid w:val="00C41DDF"/>
    <w:rsid w:val="00C428E7"/>
    <w:rsid w:val="00C42A78"/>
    <w:rsid w:val="00C42B99"/>
    <w:rsid w:val="00C42C62"/>
    <w:rsid w:val="00C42DAF"/>
    <w:rsid w:val="00C437CA"/>
    <w:rsid w:val="00C43FC6"/>
    <w:rsid w:val="00C44683"/>
    <w:rsid w:val="00C44696"/>
    <w:rsid w:val="00C44C88"/>
    <w:rsid w:val="00C452C2"/>
    <w:rsid w:val="00C4589E"/>
    <w:rsid w:val="00C458DC"/>
    <w:rsid w:val="00C466EC"/>
    <w:rsid w:val="00C46BCE"/>
    <w:rsid w:val="00C46EE9"/>
    <w:rsid w:val="00C47026"/>
    <w:rsid w:val="00C47359"/>
    <w:rsid w:val="00C474A0"/>
    <w:rsid w:val="00C47605"/>
    <w:rsid w:val="00C47868"/>
    <w:rsid w:val="00C47B97"/>
    <w:rsid w:val="00C47D7F"/>
    <w:rsid w:val="00C47E14"/>
    <w:rsid w:val="00C47F2C"/>
    <w:rsid w:val="00C47F47"/>
    <w:rsid w:val="00C501E7"/>
    <w:rsid w:val="00C50934"/>
    <w:rsid w:val="00C50942"/>
    <w:rsid w:val="00C50D5A"/>
    <w:rsid w:val="00C50DFF"/>
    <w:rsid w:val="00C513C6"/>
    <w:rsid w:val="00C5165C"/>
    <w:rsid w:val="00C518C8"/>
    <w:rsid w:val="00C51B2A"/>
    <w:rsid w:val="00C5201F"/>
    <w:rsid w:val="00C52744"/>
    <w:rsid w:val="00C5296A"/>
    <w:rsid w:val="00C52BD4"/>
    <w:rsid w:val="00C53233"/>
    <w:rsid w:val="00C53B61"/>
    <w:rsid w:val="00C54117"/>
    <w:rsid w:val="00C5418C"/>
    <w:rsid w:val="00C5428F"/>
    <w:rsid w:val="00C542C6"/>
    <w:rsid w:val="00C542E5"/>
    <w:rsid w:val="00C5493B"/>
    <w:rsid w:val="00C549BA"/>
    <w:rsid w:val="00C54D33"/>
    <w:rsid w:val="00C54E37"/>
    <w:rsid w:val="00C55672"/>
    <w:rsid w:val="00C55A00"/>
    <w:rsid w:val="00C5653F"/>
    <w:rsid w:val="00C56871"/>
    <w:rsid w:val="00C56DAB"/>
    <w:rsid w:val="00C57B58"/>
    <w:rsid w:val="00C60845"/>
    <w:rsid w:val="00C60E37"/>
    <w:rsid w:val="00C60EEC"/>
    <w:rsid w:val="00C610A8"/>
    <w:rsid w:val="00C6142E"/>
    <w:rsid w:val="00C6146D"/>
    <w:rsid w:val="00C61733"/>
    <w:rsid w:val="00C61E3E"/>
    <w:rsid w:val="00C61E62"/>
    <w:rsid w:val="00C62133"/>
    <w:rsid w:val="00C622F9"/>
    <w:rsid w:val="00C625BA"/>
    <w:rsid w:val="00C62613"/>
    <w:rsid w:val="00C62897"/>
    <w:rsid w:val="00C62A35"/>
    <w:rsid w:val="00C63889"/>
    <w:rsid w:val="00C63A47"/>
    <w:rsid w:val="00C63C26"/>
    <w:rsid w:val="00C63FF7"/>
    <w:rsid w:val="00C64523"/>
    <w:rsid w:val="00C645DD"/>
    <w:rsid w:val="00C646FD"/>
    <w:rsid w:val="00C649B4"/>
    <w:rsid w:val="00C64F79"/>
    <w:rsid w:val="00C6584D"/>
    <w:rsid w:val="00C65942"/>
    <w:rsid w:val="00C65C1A"/>
    <w:rsid w:val="00C66EB4"/>
    <w:rsid w:val="00C67175"/>
    <w:rsid w:val="00C67D4A"/>
    <w:rsid w:val="00C70424"/>
    <w:rsid w:val="00C70480"/>
    <w:rsid w:val="00C70992"/>
    <w:rsid w:val="00C70B38"/>
    <w:rsid w:val="00C70CFA"/>
    <w:rsid w:val="00C70D1C"/>
    <w:rsid w:val="00C70F5F"/>
    <w:rsid w:val="00C712FE"/>
    <w:rsid w:val="00C71728"/>
    <w:rsid w:val="00C71DA9"/>
    <w:rsid w:val="00C721E4"/>
    <w:rsid w:val="00C725BA"/>
    <w:rsid w:val="00C7287D"/>
    <w:rsid w:val="00C72994"/>
    <w:rsid w:val="00C72AAB"/>
    <w:rsid w:val="00C72B29"/>
    <w:rsid w:val="00C72B49"/>
    <w:rsid w:val="00C72E24"/>
    <w:rsid w:val="00C732B8"/>
    <w:rsid w:val="00C734E5"/>
    <w:rsid w:val="00C74265"/>
    <w:rsid w:val="00C74546"/>
    <w:rsid w:val="00C74F4E"/>
    <w:rsid w:val="00C74FCE"/>
    <w:rsid w:val="00C75091"/>
    <w:rsid w:val="00C75296"/>
    <w:rsid w:val="00C7533F"/>
    <w:rsid w:val="00C75567"/>
    <w:rsid w:val="00C75757"/>
    <w:rsid w:val="00C7581A"/>
    <w:rsid w:val="00C75B93"/>
    <w:rsid w:val="00C75D59"/>
    <w:rsid w:val="00C76050"/>
    <w:rsid w:val="00C76118"/>
    <w:rsid w:val="00C76140"/>
    <w:rsid w:val="00C765B8"/>
    <w:rsid w:val="00C76BC5"/>
    <w:rsid w:val="00C76CD3"/>
    <w:rsid w:val="00C77176"/>
    <w:rsid w:val="00C772B1"/>
    <w:rsid w:val="00C777C5"/>
    <w:rsid w:val="00C77D36"/>
    <w:rsid w:val="00C77E9C"/>
    <w:rsid w:val="00C77F99"/>
    <w:rsid w:val="00C80427"/>
    <w:rsid w:val="00C8059E"/>
    <w:rsid w:val="00C80B39"/>
    <w:rsid w:val="00C80C0C"/>
    <w:rsid w:val="00C80EC6"/>
    <w:rsid w:val="00C80F09"/>
    <w:rsid w:val="00C81042"/>
    <w:rsid w:val="00C8104A"/>
    <w:rsid w:val="00C810E7"/>
    <w:rsid w:val="00C8114D"/>
    <w:rsid w:val="00C813A7"/>
    <w:rsid w:val="00C8154E"/>
    <w:rsid w:val="00C81D6C"/>
    <w:rsid w:val="00C8217A"/>
    <w:rsid w:val="00C8221F"/>
    <w:rsid w:val="00C82425"/>
    <w:rsid w:val="00C828A2"/>
    <w:rsid w:val="00C829A4"/>
    <w:rsid w:val="00C82D5D"/>
    <w:rsid w:val="00C834F4"/>
    <w:rsid w:val="00C838CD"/>
    <w:rsid w:val="00C83ECF"/>
    <w:rsid w:val="00C84846"/>
    <w:rsid w:val="00C84D75"/>
    <w:rsid w:val="00C84D95"/>
    <w:rsid w:val="00C854D8"/>
    <w:rsid w:val="00C85E52"/>
    <w:rsid w:val="00C85F28"/>
    <w:rsid w:val="00C862BA"/>
    <w:rsid w:val="00C866DD"/>
    <w:rsid w:val="00C868E3"/>
    <w:rsid w:val="00C86946"/>
    <w:rsid w:val="00C869A4"/>
    <w:rsid w:val="00C86BD7"/>
    <w:rsid w:val="00C86D0F"/>
    <w:rsid w:val="00C86DD9"/>
    <w:rsid w:val="00C86EA6"/>
    <w:rsid w:val="00C87156"/>
    <w:rsid w:val="00C871EC"/>
    <w:rsid w:val="00C87CA9"/>
    <w:rsid w:val="00C87CCE"/>
    <w:rsid w:val="00C87F05"/>
    <w:rsid w:val="00C900CD"/>
    <w:rsid w:val="00C90677"/>
    <w:rsid w:val="00C907CD"/>
    <w:rsid w:val="00C908D6"/>
    <w:rsid w:val="00C90A42"/>
    <w:rsid w:val="00C90D3B"/>
    <w:rsid w:val="00C9154F"/>
    <w:rsid w:val="00C9185C"/>
    <w:rsid w:val="00C91E13"/>
    <w:rsid w:val="00C91FA7"/>
    <w:rsid w:val="00C92335"/>
    <w:rsid w:val="00C92549"/>
    <w:rsid w:val="00C92CD2"/>
    <w:rsid w:val="00C934FB"/>
    <w:rsid w:val="00C939CC"/>
    <w:rsid w:val="00C93D66"/>
    <w:rsid w:val="00C93E4A"/>
    <w:rsid w:val="00C93FAE"/>
    <w:rsid w:val="00C9404D"/>
    <w:rsid w:val="00C9480F"/>
    <w:rsid w:val="00C94E7E"/>
    <w:rsid w:val="00C9539C"/>
    <w:rsid w:val="00C95B7C"/>
    <w:rsid w:val="00C95F58"/>
    <w:rsid w:val="00C96240"/>
    <w:rsid w:val="00C96250"/>
    <w:rsid w:val="00C963F2"/>
    <w:rsid w:val="00C9663F"/>
    <w:rsid w:val="00C9678E"/>
    <w:rsid w:val="00C9687F"/>
    <w:rsid w:val="00C96CDC"/>
    <w:rsid w:val="00C96E1A"/>
    <w:rsid w:val="00C97B6D"/>
    <w:rsid w:val="00CA00AE"/>
    <w:rsid w:val="00CA0221"/>
    <w:rsid w:val="00CA08F2"/>
    <w:rsid w:val="00CA0DDD"/>
    <w:rsid w:val="00CA11E6"/>
    <w:rsid w:val="00CA122A"/>
    <w:rsid w:val="00CA1381"/>
    <w:rsid w:val="00CA19C9"/>
    <w:rsid w:val="00CA1C73"/>
    <w:rsid w:val="00CA21FC"/>
    <w:rsid w:val="00CA2701"/>
    <w:rsid w:val="00CA272C"/>
    <w:rsid w:val="00CA2D50"/>
    <w:rsid w:val="00CA2EB6"/>
    <w:rsid w:val="00CA3106"/>
    <w:rsid w:val="00CA3567"/>
    <w:rsid w:val="00CA39EA"/>
    <w:rsid w:val="00CA41BD"/>
    <w:rsid w:val="00CA41D9"/>
    <w:rsid w:val="00CA4AE9"/>
    <w:rsid w:val="00CA4B5F"/>
    <w:rsid w:val="00CA6174"/>
    <w:rsid w:val="00CA61B8"/>
    <w:rsid w:val="00CA656F"/>
    <w:rsid w:val="00CA6F6B"/>
    <w:rsid w:val="00CA72D2"/>
    <w:rsid w:val="00CA72D5"/>
    <w:rsid w:val="00CA7575"/>
    <w:rsid w:val="00CA76A3"/>
    <w:rsid w:val="00CA7883"/>
    <w:rsid w:val="00CA79C9"/>
    <w:rsid w:val="00CB004C"/>
    <w:rsid w:val="00CB0625"/>
    <w:rsid w:val="00CB0A44"/>
    <w:rsid w:val="00CB1353"/>
    <w:rsid w:val="00CB15CF"/>
    <w:rsid w:val="00CB167D"/>
    <w:rsid w:val="00CB1C66"/>
    <w:rsid w:val="00CB207B"/>
    <w:rsid w:val="00CB24DF"/>
    <w:rsid w:val="00CB2848"/>
    <w:rsid w:val="00CB28FB"/>
    <w:rsid w:val="00CB2D5E"/>
    <w:rsid w:val="00CB2DCA"/>
    <w:rsid w:val="00CB2E1E"/>
    <w:rsid w:val="00CB2F32"/>
    <w:rsid w:val="00CB3F6E"/>
    <w:rsid w:val="00CB4198"/>
    <w:rsid w:val="00CB43B9"/>
    <w:rsid w:val="00CB466E"/>
    <w:rsid w:val="00CB486C"/>
    <w:rsid w:val="00CB4AEC"/>
    <w:rsid w:val="00CB4B6E"/>
    <w:rsid w:val="00CB4C77"/>
    <w:rsid w:val="00CB5101"/>
    <w:rsid w:val="00CB557F"/>
    <w:rsid w:val="00CB59D6"/>
    <w:rsid w:val="00CB5BC0"/>
    <w:rsid w:val="00CB61EB"/>
    <w:rsid w:val="00CB66B3"/>
    <w:rsid w:val="00CB711E"/>
    <w:rsid w:val="00CB7536"/>
    <w:rsid w:val="00CB77D5"/>
    <w:rsid w:val="00CB78B0"/>
    <w:rsid w:val="00CB7FE0"/>
    <w:rsid w:val="00CC0129"/>
    <w:rsid w:val="00CC06E4"/>
    <w:rsid w:val="00CC0A89"/>
    <w:rsid w:val="00CC0E60"/>
    <w:rsid w:val="00CC10DC"/>
    <w:rsid w:val="00CC16DD"/>
    <w:rsid w:val="00CC1997"/>
    <w:rsid w:val="00CC2407"/>
    <w:rsid w:val="00CC28A0"/>
    <w:rsid w:val="00CC291D"/>
    <w:rsid w:val="00CC29E9"/>
    <w:rsid w:val="00CC30D3"/>
    <w:rsid w:val="00CC3756"/>
    <w:rsid w:val="00CC3BBB"/>
    <w:rsid w:val="00CC3CA7"/>
    <w:rsid w:val="00CC40BE"/>
    <w:rsid w:val="00CC480A"/>
    <w:rsid w:val="00CC48EA"/>
    <w:rsid w:val="00CC498E"/>
    <w:rsid w:val="00CC4AE7"/>
    <w:rsid w:val="00CC5193"/>
    <w:rsid w:val="00CC60BF"/>
    <w:rsid w:val="00CC624A"/>
    <w:rsid w:val="00CC652D"/>
    <w:rsid w:val="00CC678A"/>
    <w:rsid w:val="00CC6B94"/>
    <w:rsid w:val="00CC6BD4"/>
    <w:rsid w:val="00CC6D87"/>
    <w:rsid w:val="00CC72D3"/>
    <w:rsid w:val="00CC7409"/>
    <w:rsid w:val="00CC74DF"/>
    <w:rsid w:val="00CC75D5"/>
    <w:rsid w:val="00CC76A2"/>
    <w:rsid w:val="00CC79A0"/>
    <w:rsid w:val="00CD0129"/>
    <w:rsid w:val="00CD05F7"/>
    <w:rsid w:val="00CD0A5E"/>
    <w:rsid w:val="00CD0F90"/>
    <w:rsid w:val="00CD1359"/>
    <w:rsid w:val="00CD1EE7"/>
    <w:rsid w:val="00CD1F52"/>
    <w:rsid w:val="00CD22A2"/>
    <w:rsid w:val="00CD256A"/>
    <w:rsid w:val="00CD2DAD"/>
    <w:rsid w:val="00CD3277"/>
    <w:rsid w:val="00CD3454"/>
    <w:rsid w:val="00CD37A9"/>
    <w:rsid w:val="00CD3AA9"/>
    <w:rsid w:val="00CD3F06"/>
    <w:rsid w:val="00CD3FD6"/>
    <w:rsid w:val="00CD4599"/>
    <w:rsid w:val="00CD4692"/>
    <w:rsid w:val="00CD4ABB"/>
    <w:rsid w:val="00CD5083"/>
    <w:rsid w:val="00CD5156"/>
    <w:rsid w:val="00CD5866"/>
    <w:rsid w:val="00CD5C4E"/>
    <w:rsid w:val="00CD5F31"/>
    <w:rsid w:val="00CD61A8"/>
    <w:rsid w:val="00CD61E1"/>
    <w:rsid w:val="00CD6441"/>
    <w:rsid w:val="00CD65A3"/>
    <w:rsid w:val="00CD6985"/>
    <w:rsid w:val="00CD71D7"/>
    <w:rsid w:val="00CD71EE"/>
    <w:rsid w:val="00CD7CB3"/>
    <w:rsid w:val="00CE012A"/>
    <w:rsid w:val="00CE01F8"/>
    <w:rsid w:val="00CE0957"/>
    <w:rsid w:val="00CE0DD0"/>
    <w:rsid w:val="00CE0E7C"/>
    <w:rsid w:val="00CE1639"/>
    <w:rsid w:val="00CE18AF"/>
    <w:rsid w:val="00CE1C38"/>
    <w:rsid w:val="00CE1D01"/>
    <w:rsid w:val="00CE1D5B"/>
    <w:rsid w:val="00CE1FF7"/>
    <w:rsid w:val="00CE2B44"/>
    <w:rsid w:val="00CE2FB8"/>
    <w:rsid w:val="00CE3B27"/>
    <w:rsid w:val="00CE4016"/>
    <w:rsid w:val="00CE4091"/>
    <w:rsid w:val="00CE42B6"/>
    <w:rsid w:val="00CE4398"/>
    <w:rsid w:val="00CE4472"/>
    <w:rsid w:val="00CE4986"/>
    <w:rsid w:val="00CE4A1E"/>
    <w:rsid w:val="00CE4C82"/>
    <w:rsid w:val="00CE5490"/>
    <w:rsid w:val="00CE5655"/>
    <w:rsid w:val="00CE5DD0"/>
    <w:rsid w:val="00CE620B"/>
    <w:rsid w:val="00CE6210"/>
    <w:rsid w:val="00CE63F0"/>
    <w:rsid w:val="00CE6547"/>
    <w:rsid w:val="00CE666B"/>
    <w:rsid w:val="00CE66D4"/>
    <w:rsid w:val="00CE6769"/>
    <w:rsid w:val="00CE67D1"/>
    <w:rsid w:val="00CE6B0F"/>
    <w:rsid w:val="00CE6C34"/>
    <w:rsid w:val="00CE7270"/>
    <w:rsid w:val="00CE7452"/>
    <w:rsid w:val="00CE75AC"/>
    <w:rsid w:val="00CE762F"/>
    <w:rsid w:val="00CE79E4"/>
    <w:rsid w:val="00CE7D12"/>
    <w:rsid w:val="00CF05C2"/>
    <w:rsid w:val="00CF08E2"/>
    <w:rsid w:val="00CF0B84"/>
    <w:rsid w:val="00CF1571"/>
    <w:rsid w:val="00CF193E"/>
    <w:rsid w:val="00CF1B9A"/>
    <w:rsid w:val="00CF1C36"/>
    <w:rsid w:val="00CF203A"/>
    <w:rsid w:val="00CF22B7"/>
    <w:rsid w:val="00CF2511"/>
    <w:rsid w:val="00CF280A"/>
    <w:rsid w:val="00CF300C"/>
    <w:rsid w:val="00CF3522"/>
    <w:rsid w:val="00CF356D"/>
    <w:rsid w:val="00CF3845"/>
    <w:rsid w:val="00CF42DA"/>
    <w:rsid w:val="00CF4369"/>
    <w:rsid w:val="00CF4443"/>
    <w:rsid w:val="00CF4735"/>
    <w:rsid w:val="00CF48A3"/>
    <w:rsid w:val="00CF4BF5"/>
    <w:rsid w:val="00CF4E75"/>
    <w:rsid w:val="00CF50C0"/>
    <w:rsid w:val="00CF5A19"/>
    <w:rsid w:val="00CF5AEA"/>
    <w:rsid w:val="00CF5C77"/>
    <w:rsid w:val="00CF5E71"/>
    <w:rsid w:val="00CF657F"/>
    <w:rsid w:val="00CF6991"/>
    <w:rsid w:val="00CF6A9C"/>
    <w:rsid w:val="00CF75E5"/>
    <w:rsid w:val="00CF7B2F"/>
    <w:rsid w:val="00CF7C39"/>
    <w:rsid w:val="00CF7C44"/>
    <w:rsid w:val="00CF7DE6"/>
    <w:rsid w:val="00D000A9"/>
    <w:rsid w:val="00D00469"/>
    <w:rsid w:val="00D006F4"/>
    <w:rsid w:val="00D006FD"/>
    <w:rsid w:val="00D0095C"/>
    <w:rsid w:val="00D00F3F"/>
    <w:rsid w:val="00D010D2"/>
    <w:rsid w:val="00D01579"/>
    <w:rsid w:val="00D01797"/>
    <w:rsid w:val="00D018C1"/>
    <w:rsid w:val="00D018F0"/>
    <w:rsid w:val="00D01934"/>
    <w:rsid w:val="00D01AFA"/>
    <w:rsid w:val="00D01D7D"/>
    <w:rsid w:val="00D01DDC"/>
    <w:rsid w:val="00D01FC8"/>
    <w:rsid w:val="00D029E8"/>
    <w:rsid w:val="00D02DE9"/>
    <w:rsid w:val="00D02F47"/>
    <w:rsid w:val="00D03241"/>
    <w:rsid w:val="00D03339"/>
    <w:rsid w:val="00D0405C"/>
    <w:rsid w:val="00D04110"/>
    <w:rsid w:val="00D04B37"/>
    <w:rsid w:val="00D04EAD"/>
    <w:rsid w:val="00D04ED5"/>
    <w:rsid w:val="00D0522C"/>
    <w:rsid w:val="00D05C39"/>
    <w:rsid w:val="00D05DBA"/>
    <w:rsid w:val="00D05F3B"/>
    <w:rsid w:val="00D06DDC"/>
    <w:rsid w:val="00D07024"/>
    <w:rsid w:val="00D071FD"/>
    <w:rsid w:val="00D079F5"/>
    <w:rsid w:val="00D07A17"/>
    <w:rsid w:val="00D07A61"/>
    <w:rsid w:val="00D07E26"/>
    <w:rsid w:val="00D10E35"/>
    <w:rsid w:val="00D10F9B"/>
    <w:rsid w:val="00D11345"/>
    <w:rsid w:val="00D113B7"/>
    <w:rsid w:val="00D119C9"/>
    <w:rsid w:val="00D11AB1"/>
    <w:rsid w:val="00D11CAB"/>
    <w:rsid w:val="00D12262"/>
    <w:rsid w:val="00D12A3F"/>
    <w:rsid w:val="00D12BFF"/>
    <w:rsid w:val="00D13341"/>
    <w:rsid w:val="00D13679"/>
    <w:rsid w:val="00D13DAB"/>
    <w:rsid w:val="00D13DE8"/>
    <w:rsid w:val="00D1480B"/>
    <w:rsid w:val="00D14989"/>
    <w:rsid w:val="00D1501A"/>
    <w:rsid w:val="00D15052"/>
    <w:rsid w:val="00D151B3"/>
    <w:rsid w:val="00D152BD"/>
    <w:rsid w:val="00D15404"/>
    <w:rsid w:val="00D15648"/>
    <w:rsid w:val="00D16417"/>
    <w:rsid w:val="00D1698E"/>
    <w:rsid w:val="00D16BA7"/>
    <w:rsid w:val="00D1734D"/>
    <w:rsid w:val="00D17431"/>
    <w:rsid w:val="00D17607"/>
    <w:rsid w:val="00D177D8"/>
    <w:rsid w:val="00D177FC"/>
    <w:rsid w:val="00D17983"/>
    <w:rsid w:val="00D17CBC"/>
    <w:rsid w:val="00D2022B"/>
    <w:rsid w:val="00D204AA"/>
    <w:rsid w:val="00D20529"/>
    <w:rsid w:val="00D211CA"/>
    <w:rsid w:val="00D2134C"/>
    <w:rsid w:val="00D214D1"/>
    <w:rsid w:val="00D2150A"/>
    <w:rsid w:val="00D215D9"/>
    <w:rsid w:val="00D216AC"/>
    <w:rsid w:val="00D218E0"/>
    <w:rsid w:val="00D2191B"/>
    <w:rsid w:val="00D21CC3"/>
    <w:rsid w:val="00D21CDB"/>
    <w:rsid w:val="00D22103"/>
    <w:rsid w:val="00D22491"/>
    <w:rsid w:val="00D224C7"/>
    <w:rsid w:val="00D224F7"/>
    <w:rsid w:val="00D22D78"/>
    <w:rsid w:val="00D22E56"/>
    <w:rsid w:val="00D237AC"/>
    <w:rsid w:val="00D24A25"/>
    <w:rsid w:val="00D24C7B"/>
    <w:rsid w:val="00D258CF"/>
    <w:rsid w:val="00D259B4"/>
    <w:rsid w:val="00D25DF2"/>
    <w:rsid w:val="00D26934"/>
    <w:rsid w:val="00D26A59"/>
    <w:rsid w:val="00D26A84"/>
    <w:rsid w:val="00D26E4E"/>
    <w:rsid w:val="00D278CC"/>
    <w:rsid w:val="00D27BD6"/>
    <w:rsid w:val="00D3078A"/>
    <w:rsid w:val="00D31132"/>
    <w:rsid w:val="00D311AD"/>
    <w:rsid w:val="00D31340"/>
    <w:rsid w:val="00D31347"/>
    <w:rsid w:val="00D3227F"/>
    <w:rsid w:val="00D3280D"/>
    <w:rsid w:val="00D32AF5"/>
    <w:rsid w:val="00D32F84"/>
    <w:rsid w:val="00D33799"/>
    <w:rsid w:val="00D33A7C"/>
    <w:rsid w:val="00D33A87"/>
    <w:rsid w:val="00D33B4D"/>
    <w:rsid w:val="00D33D4D"/>
    <w:rsid w:val="00D33FA6"/>
    <w:rsid w:val="00D3406D"/>
    <w:rsid w:val="00D344AA"/>
    <w:rsid w:val="00D3467C"/>
    <w:rsid w:val="00D347B3"/>
    <w:rsid w:val="00D34A64"/>
    <w:rsid w:val="00D34AC7"/>
    <w:rsid w:val="00D34F31"/>
    <w:rsid w:val="00D35B5D"/>
    <w:rsid w:val="00D36104"/>
    <w:rsid w:val="00D3667F"/>
    <w:rsid w:val="00D36986"/>
    <w:rsid w:val="00D36BCD"/>
    <w:rsid w:val="00D37044"/>
    <w:rsid w:val="00D37283"/>
    <w:rsid w:val="00D37CFE"/>
    <w:rsid w:val="00D400F4"/>
    <w:rsid w:val="00D40109"/>
    <w:rsid w:val="00D401D3"/>
    <w:rsid w:val="00D4029F"/>
    <w:rsid w:val="00D402ED"/>
    <w:rsid w:val="00D40366"/>
    <w:rsid w:val="00D4040A"/>
    <w:rsid w:val="00D408A8"/>
    <w:rsid w:val="00D40A21"/>
    <w:rsid w:val="00D410A8"/>
    <w:rsid w:val="00D411B1"/>
    <w:rsid w:val="00D41217"/>
    <w:rsid w:val="00D4122E"/>
    <w:rsid w:val="00D4149A"/>
    <w:rsid w:val="00D41AB3"/>
    <w:rsid w:val="00D42659"/>
    <w:rsid w:val="00D42A3A"/>
    <w:rsid w:val="00D42B63"/>
    <w:rsid w:val="00D42E76"/>
    <w:rsid w:val="00D42FF2"/>
    <w:rsid w:val="00D43081"/>
    <w:rsid w:val="00D437D8"/>
    <w:rsid w:val="00D4396D"/>
    <w:rsid w:val="00D4430C"/>
    <w:rsid w:val="00D44A1D"/>
    <w:rsid w:val="00D44F76"/>
    <w:rsid w:val="00D45081"/>
    <w:rsid w:val="00D450F2"/>
    <w:rsid w:val="00D453BD"/>
    <w:rsid w:val="00D4568E"/>
    <w:rsid w:val="00D46277"/>
    <w:rsid w:val="00D4650E"/>
    <w:rsid w:val="00D46DAC"/>
    <w:rsid w:val="00D46E9A"/>
    <w:rsid w:val="00D46ED5"/>
    <w:rsid w:val="00D4752B"/>
    <w:rsid w:val="00D47FB1"/>
    <w:rsid w:val="00D50A22"/>
    <w:rsid w:val="00D50AB5"/>
    <w:rsid w:val="00D50B97"/>
    <w:rsid w:val="00D50D49"/>
    <w:rsid w:val="00D51480"/>
    <w:rsid w:val="00D51979"/>
    <w:rsid w:val="00D51C9D"/>
    <w:rsid w:val="00D51E40"/>
    <w:rsid w:val="00D51EEF"/>
    <w:rsid w:val="00D528F7"/>
    <w:rsid w:val="00D52BF5"/>
    <w:rsid w:val="00D53769"/>
    <w:rsid w:val="00D5432B"/>
    <w:rsid w:val="00D55085"/>
    <w:rsid w:val="00D5546C"/>
    <w:rsid w:val="00D5565B"/>
    <w:rsid w:val="00D558E0"/>
    <w:rsid w:val="00D55B6A"/>
    <w:rsid w:val="00D55D73"/>
    <w:rsid w:val="00D55FE7"/>
    <w:rsid w:val="00D56590"/>
    <w:rsid w:val="00D56620"/>
    <w:rsid w:val="00D56733"/>
    <w:rsid w:val="00D57509"/>
    <w:rsid w:val="00D57574"/>
    <w:rsid w:val="00D5762E"/>
    <w:rsid w:val="00D57717"/>
    <w:rsid w:val="00D57875"/>
    <w:rsid w:val="00D60086"/>
    <w:rsid w:val="00D600DA"/>
    <w:rsid w:val="00D6013F"/>
    <w:rsid w:val="00D610FB"/>
    <w:rsid w:val="00D62562"/>
    <w:rsid w:val="00D626C5"/>
    <w:rsid w:val="00D62D80"/>
    <w:rsid w:val="00D62FC4"/>
    <w:rsid w:val="00D634D5"/>
    <w:rsid w:val="00D63599"/>
    <w:rsid w:val="00D63613"/>
    <w:rsid w:val="00D63CFD"/>
    <w:rsid w:val="00D6405A"/>
    <w:rsid w:val="00D6415A"/>
    <w:rsid w:val="00D6432D"/>
    <w:rsid w:val="00D6451B"/>
    <w:rsid w:val="00D6510D"/>
    <w:rsid w:val="00D65254"/>
    <w:rsid w:val="00D65274"/>
    <w:rsid w:val="00D654ED"/>
    <w:rsid w:val="00D65940"/>
    <w:rsid w:val="00D65946"/>
    <w:rsid w:val="00D65B6C"/>
    <w:rsid w:val="00D65EF3"/>
    <w:rsid w:val="00D66743"/>
    <w:rsid w:val="00D6692D"/>
    <w:rsid w:val="00D67785"/>
    <w:rsid w:val="00D7002F"/>
    <w:rsid w:val="00D70159"/>
    <w:rsid w:val="00D70503"/>
    <w:rsid w:val="00D706BA"/>
    <w:rsid w:val="00D70AD3"/>
    <w:rsid w:val="00D7134A"/>
    <w:rsid w:val="00D714E6"/>
    <w:rsid w:val="00D71AFF"/>
    <w:rsid w:val="00D71FF1"/>
    <w:rsid w:val="00D72D95"/>
    <w:rsid w:val="00D72DCD"/>
    <w:rsid w:val="00D72E09"/>
    <w:rsid w:val="00D72F8F"/>
    <w:rsid w:val="00D7338C"/>
    <w:rsid w:val="00D7338F"/>
    <w:rsid w:val="00D73414"/>
    <w:rsid w:val="00D73D62"/>
    <w:rsid w:val="00D74415"/>
    <w:rsid w:val="00D7476E"/>
    <w:rsid w:val="00D749CB"/>
    <w:rsid w:val="00D74B9E"/>
    <w:rsid w:val="00D74FE9"/>
    <w:rsid w:val="00D75474"/>
    <w:rsid w:val="00D75693"/>
    <w:rsid w:val="00D758E0"/>
    <w:rsid w:val="00D76056"/>
    <w:rsid w:val="00D762D7"/>
    <w:rsid w:val="00D763B4"/>
    <w:rsid w:val="00D766CB"/>
    <w:rsid w:val="00D76A92"/>
    <w:rsid w:val="00D77682"/>
    <w:rsid w:val="00D77855"/>
    <w:rsid w:val="00D7786A"/>
    <w:rsid w:val="00D77CB1"/>
    <w:rsid w:val="00D8049E"/>
    <w:rsid w:val="00D80761"/>
    <w:rsid w:val="00D8090C"/>
    <w:rsid w:val="00D80B8F"/>
    <w:rsid w:val="00D8100C"/>
    <w:rsid w:val="00D81627"/>
    <w:rsid w:val="00D8168D"/>
    <w:rsid w:val="00D819B6"/>
    <w:rsid w:val="00D81AAA"/>
    <w:rsid w:val="00D81B21"/>
    <w:rsid w:val="00D81B5D"/>
    <w:rsid w:val="00D81C73"/>
    <w:rsid w:val="00D81D57"/>
    <w:rsid w:val="00D82589"/>
    <w:rsid w:val="00D82656"/>
    <w:rsid w:val="00D83274"/>
    <w:rsid w:val="00D8357F"/>
    <w:rsid w:val="00D8446A"/>
    <w:rsid w:val="00D84567"/>
    <w:rsid w:val="00D848C8"/>
    <w:rsid w:val="00D848EF"/>
    <w:rsid w:val="00D849A7"/>
    <w:rsid w:val="00D849FF"/>
    <w:rsid w:val="00D856BE"/>
    <w:rsid w:val="00D859C8"/>
    <w:rsid w:val="00D85B60"/>
    <w:rsid w:val="00D85C1A"/>
    <w:rsid w:val="00D8607B"/>
    <w:rsid w:val="00D86346"/>
    <w:rsid w:val="00D86664"/>
    <w:rsid w:val="00D86672"/>
    <w:rsid w:val="00D866B1"/>
    <w:rsid w:val="00D86812"/>
    <w:rsid w:val="00D86993"/>
    <w:rsid w:val="00D86C7D"/>
    <w:rsid w:val="00D86D8A"/>
    <w:rsid w:val="00D87110"/>
    <w:rsid w:val="00D873BD"/>
    <w:rsid w:val="00D8748A"/>
    <w:rsid w:val="00D87876"/>
    <w:rsid w:val="00D87AE1"/>
    <w:rsid w:val="00D901B5"/>
    <w:rsid w:val="00D90232"/>
    <w:rsid w:val="00D905FE"/>
    <w:rsid w:val="00D90C36"/>
    <w:rsid w:val="00D90D86"/>
    <w:rsid w:val="00D916B8"/>
    <w:rsid w:val="00D91798"/>
    <w:rsid w:val="00D9180B"/>
    <w:rsid w:val="00D918DC"/>
    <w:rsid w:val="00D9266C"/>
    <w:rsid w:val="00D9342E"/>
    <w:rsid w:val="00D9474D"/>
    <w:rsid w:val="00D948CC"/>
    <w:rsid w:val="00D94930"/>
    <w:rsid w:val="00D94A20"/>
    <w:rsid w:val="00D94B6A"/>
    <w:rsid w:val="00D94F2E"/>
    <w:rsid w:val="00D95314"/>
    <w:rsid w:val="00D95521"/>
    <w:rsid w:val="00D95654"/>
    <w:rsid w:val="00D95A36"/>
    <w:rsid w:val="00D96A3D"/>
    <w:rsid w:val="00D96D01"/>
    <w:rsid w:val="00D96DD5"/>
    <w:rsid w:val="00D97039"/>
    <w:rsid w:val="00D97131"/>
    <w:rsid w:val="00D97891"/>
    <w:rsid w:val="00DA0950"/>
    <w:rsid w:val="00DA09B5"/>
    <w:rsid w:val="00DA0C53"/>
    <w:rsid w:val="00DA1243"/>
    <w:rsid w:val="00DA1314"/>
    <w:rsid w:val="00DA1920"/>
    <w:rsid w:val="00DA193C"/>
    <w:rsid w:val="00DA1A6E"/>
    <w:rsid w:val="00DA1B7A"/>
    <w:rsid w:val="00DA2476"/>
    <w:rsid w:val="00DA2B19"/>
    <w:rsid w:val="00DA2CDD"/>
    <w:rsid w:val="00DA2DC2"/>
    <w:rsid w:val="00DA32FA"/>
    <w:rsid w:val="00DA33C8"/>
    <w:rsid w:val="00DA36D6"/>
    <w:rsid w:val="00DA38E5"/>
    <w:rsid w:val="00DA3973"/>
    <w:rsid w:val="00DA3C99"/>
    <w:rsid w:val="00DA43A4"/>
    <w:rsid w:val="00DA43AE"/>
    <w:rsid w:val="00DA45EF"/>
    <w:rsid w:val="00DA4A03"/>
    <w:rsid w:val="00DA4E71"/>
    <w:rsid w:val="00DA4F80"/>
    <w:rsid w:val="00DA4FA0"/>
    <w:rsid w:val="00DA56AF"/>
    <w:rsid w:val="00DA5903"/>
    <w:rsid w:val="00DA5BBA"/>
    <w:rsid w:val="00DA602B"/>
    <w:rsid w:val="00DA6279"/>
    <w:rsid w:val="00DA6523"/>
    <w:rsid w:val="00DA7027"/>
    <w:rsid w:val="00DA75D8"/>
    <w:rsid w:val="00DA7C01"/>
    <w:rsid w:val="00DA7C28"/>
    <w:rsid w:val="00DB0406"/>
    <w:rsid w:val="00DB0A16"/>
    <w:rsid w:val="00DB0D4D"/>
    <w:rsid w:val="00DB0DFF"/>
    <w:rsid w:val="00DB0E90"/>
    <w:rsid w:val="00DB13E8"/>
    <w:rsid w:val="00DB17C2"/>
    <w:rsid w:val="00DB19D7"/>
    <w:rsid w:val="00DB1C62"/>
    <w:rsid w:val="00DB1D51"/>
    <w:rsid w:val="00DB257A"/>
    <w:rsid w:val="00DB2716"/>
    <w:rsid w:val="00DB2B48"/>
    <w:rsid w:val="00DB332F"/>
    <w:rsid w:val="00DB3B0D"/>
    <w:rsid w:val="00DB3F5A"/>
    <w:rsid w:val="00DB4330"/>
    <w:rsid w:val="00DB48DB"/>
    <w:rsid w:val="00DB4EC0"/>
    <w:rsid w:val="00DB5597"/>
    <w:rsid w:val="00DB584B"/>
    <w:rsid w:val="00DB58BE"/>
    <w:rsid w:val="00DB5B29"/>
    <w:rsid w:val="00DB61A0"/>
    <w:rsid w:val="00DB678C"/>
    <w:rsid w:val="00DB73B6"/>
    <w:rsid w:val="00DB7ED1"/>
    <w:rsid w:val="00DC00E6"/>
    <w:rsid w:val="00DC0299"/>
    <w:rsid w:val="00DC0302"/>
    <w:rsid w:val="00DC07A6"/>
    <w:rsid w:val="00DC09AB"/>
    <w:rsid w:val="00DC09F3"/>
    <w:rsid w:val="00DC0D04"/>
    <w:rsid w:val="00DC0F40"/>
    <w:rsid w:val="00DC124D"/>
    <w:rsid w:val="00DC1310"/>
    <w:rsid w:val="00DC18A6"/>
    <w:rsid w:val="00DC1A6D"/>
    <w:rsid w:val="00DC202F"/>
    <w:rsid w:val="00DC24B6"/>
    <w:rsid w:val="00DC2A69"/>
    <w:rsid w:val="00DC2B31"/>
    <w:rsid w:val="00DC3164"/>
    <w:rsid w:val="00DC33AF"/>
    <w:rsid w:val="00DC3561"/>
    <w:rsid w:val="00DC4082"/>
    <w:rsid w:val="00DC417F"/>
    <w:rsid w:val="00DC4616"/>
    <w:rsid w:val="00DC4901"/>
    <w:rsid w:val="00DC4E33"/>
    <w:rsid w:val="00DC4F7B"/>
    <w:rsid w:val="00DC53E0"/>
    <w:rsid w:val="00DC5DD0"/>
    <w:rsid w:val="00DC5F47"/>
    <w:rsid w:val="00DC6109"/>
    <w:rsid w:val="00DC6256"/>
    <w:rsid w:val="00DC71DA"/>
    <w:rsid w:val="00DC7E74"/>
    <w:rsid w:val="00DD0154"/>
    <w:rsid w:val="00DD03CC"/>
    <w:rsid w:val="00DD0518"/>
    <w:rsid w:val="00DD0A59"/>
    <w:rsid w:val="00DD0B1F"/>
    <w:rsid w:val="00DD0F3D"/>
    <w:rsid w:val="00DD105C"/>
    <w:rsid w:val="00DD1380"/>
    <w:rsid w:val="00DD1431"/>
    <w:rsid w:val="00DD173C"/>
    <w:rsid w:val="00DD17C9"/>
    <w:rsid w:val="00DD1830"/>
    <w:rsid w:val="00DD1C63"/>
    <w:rsid w:val="00DD2B54"/>
    <w:rsid w:val="00DD2CF3"/>
    <w:rsid w:val="00DD313A"/>
    <w:rsid w:val="00DD33EA"/>
    <w:rsid w:val="00DD355B"/>
    <w:rsid w:val="00DD35D5"/>
    <w:rsid w:val="00DD3DC5"/>
    <w:rsid w:val="00DD47DF"/>
    <w:rsid w:val="00DD4A04"/>
    <w:rsid w:val="00DD51F3"/>
    <w:rsid w:val="00DD565A"/>
    <w:rsid w:val="00DD57D8"/>
    <w:rsid w:val="00DD64E7"/>
    <w:rsid w:val="00DD6739"/>
    <w:rsid w:val="00DD68EC"/>
    <w:rsid w:val="00DD6913"/>
    <w:rsid w:val="00DD6CBC"/>
    <w:rsid w:val="00DD6D04"/>
    <w:rsid w:val="00DD6DC6"/>
    <w:rsid w:val="00DD6E44"/>
    <w:rsid w:val="00DD711A"/>
    <w:rsid w:val="00DD7255"/>
    <w:rsid w:val="00DD7CFA"/>
    <w:rsid w:val="00DE03D3"/>
    <w:rsid w:val="00DE049D"/>
    <w:rsid w:val="00DE082D"/>
    <w:rsid w:val="00DE0916"/>
    <w:rsid w:val="00DE0CD8"/>
    <w:rsid w:val="00DE0F87"/>
    <w:rsid w:val="00DE0FED"/>
    <w:rsid w:val="00DE13ED"/>
    <w:rsid w:val="00DE19C4"/>
    <w:rsid w:val="00DE1A2A"/>
    <w:rsid w:val="00DE1DEF"/>
    <w:rsid w:val="00DE27B8"/>
    <w:rsid w:val="00DE2A84"/>
    <w:rsid w:val="00DE2A92"/>
    <w:rsid w:val="00DE2D73"/>
    <w:rsid w:val="00DE30FC"/>
    <w:rsid w:val="00DE3411"/>
    <w:rsid w:val="00DE3A4F"/>
    <w:rsid w:val="00DE406A"/>
    <w:rsid w:val="00DE5393"/>
    <w:rsid w:val="00DE63E4"/>
    <w:rsid w:val="00DE73DA"/>
    <w:rsid w:val="00DE7402"/>
    <w:rsid w:val="00DE75FE"/>
    <w:rsid w:val="00DF03FD"/>
    <w:rsid w:val="00DF0596"/>
    <w:rsid w:val="00DF1057"/>
    <w:rsid w:val="00DF12D6"/>
    <w:rsid w:val="00DF14EE"/>
    <w:rsid w:val="00DF19FA"/>
    <w:rsid w:val="00DF2102"/>
    <w:rsid w:val="00DF21B4"/>
    <w:rsid w:val="00DF2448"/>
    <w:rsid w:val="00DF2536"/>
    <w:rsid w:val="00DF25A4"/>
    <w:rsid w:val="00DF2942"/>
    <w:rsid w:val="00DF2AE5"/>
    <w:rsid w:val="00DF2D49"/>
    <w:rsid w:val="00DF30D2"/>
    <w:rsid w:val="00DF3EF1"/>
    <w:rsid w:val="00DF3F13"/>
    <w:rsid w:val="00DF4016"/>
    <w:rsid w:val="00DF4083"/>
    <w:rsid w:val="00DF4101"/>
    <w:rsid w:val="00DF46F8"/>
    <w:rsid w:val="00DF4A67"/>
    <w:rsid w:val="00DF4D10"/>
    <w:rsid w:val="00DF4FEB"/>
    <w:rsid w:val="00DF500B"/>
    <w:rsid w:val="00DF515E"/>
    <w:rsid w:val="00DF5565"/>
    <w:rsid w:val="00DF57CC"/>
    <w:rsid w:val="00DF5C9D"/>
    <w:rsid w:val="00DF5F58"/>
    <w:rsid w:val="00DF661C"/>
    <w:rsid w:val="00DF6982"/>
    <w:rsid w:val="00DF69B0"/>
    <w:rsid w:val="00DF6F88"/>
    <w:rsid w:val="00DF7060"/>
    <w:rsid w:val="00DF7227"/>
    <w:rsid w:val="00DF7ACC"/>
    <w:rsid w:val="00DF7E9C"/>
    <w:rsid w:val="00DF7F8C"/>
    <w:rsid w:val="00DF7F99"/>
    <w:rsid w:val="00E002C1"/>
    <w:rsid w:val="00E0041F"/>
    <w:rsid w:val="00E00432"/>
    <w:rsid w:val="00E0065F"/>
    <w:rsid w:val="00E00C24"/>
    <w:rsid w:val="00E01368"/>
    <w:rsid w:val="00E019F8"/>
    <w:rsid w:val="00E01F60"/>
    <w:rsid w:val="00E023EF"/>
    <w:rsid w:val="00E02445"/>
    <w:rsid w:val="00E02AD1"/>
    <w:rsid w:val="00E02F45"/>
    <w:rsid w:val="00E0326E"/>
    <w:rsid w:val="00E03A2C"/>
    <w:rsid w:val="00E03C05"/>
    <w:rsid w:val="00E0470C"/>
    <w:rsid w:val="00E04969"/>
    <w:rsid w:val="00E04B89"/>
    <w:rsid w:val="00E04CD7"/>
    <w:rsid w:val="00E04D9D"/>
    <w:rsid w:val="00E04E57"/>
    <w:rsid w:val="00E04E7D"/>
    <w:rsid w:val="00E04EDC"/>
    <w:rsid w:val="00E05019"/>
    <w:rsid w:val="00E05197"/>
    <w:rsid w:val="00E053CE"/>
    <w:rsid w:val="00E059A2"/>
    <w:rsid w:val="00E06233"/>
    <w:rsid w:val="00E0660D"/>
    <w:rsid w:val="00E06E1E"/>
    <w:rsid w:val="00E10AF3"/>
    <w:rsid w:val="00E10CC4"/>
    <w:rsid w:val="00E10F1B"/>
    <w:rsid w:val="00E11040"/>
    <w:rsid w:val="00E11B99"/>
    <w:rsid w:val="00E11DEA"/>
    <w:rsid w:val="00E11F6A"/>
    <w:rsid w:val="00E12338"/>
    <w:rsid w:val="00E125A2"/>
    <w:rsid w:val="00E12869"/>
    <w:rsid w:val="00E12904"/>
    <w:rsid w:val="00E1312A"/>
    <w:rsid w:val="00E1319D"/>
    <w:rsid w:val="00E131FD"/>
    <w:rsid w:val="00E13449"/>
    <w:rsid w:val="00E13570"/>
    <w:rsid w:val="00E13B35"/>
    <w:rsid w:val="00E13CC6"/>
    <w:rsid w:val="00E14100"/>
    <w:rsid w:val="00E144F9"/>
    <w:rsid w:val="00E146F8"/>
    <w:rsid w:val="00E14AB4"/>
    <w:rsid w:val="00E14B5D"/>
    <w:rsid w:val="00E15B44"/>
    <w:rsid w:val="00E15BAC"/>
    <w:rsid w:val="00E15C98"/>
    <w:rsid w:val="00E15CE9"/>
    <w:rsid w:val="00E15D83"/>
    <w:rsid w:val="00E162A1"/>
    <w:rsid w:val="00E16391"/>
    <w:rsid w:val="00E16D05"/>
    <w:rsid w:val="00E16FAE"/>
    <w:rsid w:val="00E173D0"/>
    <w:rsid w:val="00E17765"/>
    <w:rsid w:val="00E17AA5"/>
    <w:rsid w:val="00E17D32"/>
    <w:rsid w:val="00E2041F"/>
    <w:rsid w:val="00E20AC2"/>
    <w:rsid w:val="00E20E57"/>
    <w:rsid w:val="00E21120"/>
    <w:rsid w:val="00E2119A"/>
    <w:rsid w:val="00E21A75"/>
    <w:rsid w:val="00E21AD0"/>
    <w:rsid w:val="00E21B09"/>
    <w:rsid w:val="00E21B53"/>
    <w:rsid w:val="00E21C8E"/>
    <w:rsid w:val="00E21DC0"/>
    <w:rsid w:val="00E21F97"/>
    <w:rsid w:val="00E2240A"/>
    <w:rsid w:val="00E22499"/>
    <w:rsid w:val="00E22BEA"/>
    <w:rsid w:val="00E22E8E"/>
    <w:rsid w:val="00E22F60"/>
    <w:rsid w:val="00E23259"/>
    <w:rsid w:val="00E23D18"/>
    <w:rsid w:val="00E23E05"/>
    <w:rsid w:val="00E2404F"/>
    <w:rsid w:val="00E25253"/>
    <w:rsid w:val="00E256BE"/>
    <w:rsid w:val="00E259CA"/>
    <w:rsid w:val="00E26097"/>
    <w:rsid w:val="00E2628A"/>
    <w:rsid w:val="00E26424"/>
    <w:rsid w:val="00E265E0"/>
    <w:rsid w:val="00E26B63"/>
    <w:rsid w:val="00E27325"/>
    <w:rsid w:val="00E275C2"/>
    <w:rsid w:val="00E27773"/>
    <w:rsid w:val="00E27B61"/>
    <w:rsid w:val="00E27FC1"/>
    <w:rsid w:val="00E3046F"/>
    <w:rsid w:val="00E3047F"/>
    <w:rsid w:val="00E3084C"/>
    <w:rsid w:val="00E30A7A"/>
    <w:rsid w:val="00E30BC5"/>
    <w:rsid w:val="00E30D6A"/>
    <w:rsid w:val="00E3104C"/>
    <w:rsid w:val="00E310C9"/>
    <w:rsid w:val="00E319FF"/>
    <w:rsid w:val="00E31DB4"/>
    <w:rsid w:val="00E3236B"/>
    <w:rsid w:val="00E3290C"/>
    <w:rsid w:val="00E32F33"/>
    <w:rsid w:val="00E3318B"/>
    <w:rsid w:val="00E33528"/>
    <w:rsid w:val="00E33553"/>
    <w:rsid w:val="00E337FC"/>
    <w:rsid w:val="00E33BC4"/>
    <w:rsid w:val="00E33F98"/>
    <w:rsid w:val="00E34293"/>
    <w:rsid w:val="00E34736"/>
    <w:rsid w:val="00E34784"/>
    <w:rsid w:val="00E34B89"/>
    <w:rsid w:val="00E34BE1"/>
    <w:rsid w:val="00E34F39"/>
    <w:rsid w:val="00E35804"/>
    <w:rsid w:val="00E35E76"/>
    <w:rsid w:val="00E35EEF"/>
    <w:rsid w:val="00E363A4"/>
    <w:rsid w:val="00E366C3"/>
    <w:rsid w:val="00E36A27"/>
    <w:rsid w:val="00E37550"/>
    <w:rsid w:val="00E379C5"/>
    <w:rsid w:val="00E37DBD"/>
    <w:rsid w:val="00E40014"/>
    <w:rsid w:val="00E40704"/>
    <w:rsid w:val="00E41992"/>
    <w:rsid w:val="00E41AEC"/>
    <w:rsid w:val="00E41BF8"/>
    <w:rsid w:val="00E41DB5"/>
    <w:rsid w:val="00E41E70"/>
    <w:rsid w:val="00E41F5F"/>
    <w:rsid w:val="00E428C2"/>
    <w:rsid w:val="00E42D06"/>
    <w:rsid w:val="00E42D4F"/>
    <w:rsid w:val="00E431A5"/>
    <w:rsid w:val="00E43344"/>
    <w:rsid w:val="00E434C5"/>
    <w:rsid w:val="00E438C3"/>
    <w:rsid w:val="00E43DAE"/>
    <w:rsid w:val="00E43E60"/>
    <w:rsid w:val="00E44175"/>
    <w:rsid w:val="00E44295"/>
    <w:rsid w:val="00E4464A"/>
    <w:rsid w:val="00E44711"/>
    <w:rsid w:val="00E44910"/>
    <w:rsid w:val="00E44F4F"/>
    <w:rsid w:val="00E44F75"/>
    <w:rsid w:val="00E45027"/>
    <w:rsid w:val="00E4551D"/>
    <w:rsid w:val="00E456DD"/>
    <w:rsid w:val="00E45AFF"/>
    <w:rsid w:val="00E45DD1"/>
    <w:rsid w:val="00E4613E"/>
    <w:rsid w:val="00E4620D"/>
    <w:rsid w:val="00E470B6"/>
    <w:rsid w:val="00E471D0"/>
    <w:rsid w:val="00E47661"/>
    <w:rsid w:val="00E477A3"/>
    <w:rsid w:val="00E50A8F"/>
    <w:rsid w:val="00E50C05"/>
    <w:rsid w:val="00E50DD0"/>
    <w:rsid w:val="00E5131E"/>
    <w:rsid w:val="00E51772"/>
    <w:rsid w:val="00E517CD"/>
    <w:rsid w:val="00E51A50"/>
    <w:rsid w:val="00E51B17"/>
    <w:rsid w:val="00E51B40"/>
    <w:rsid w:val="00E51D22"/>
    <w:rsid w:val="00E51EE0"/>
    <w:rsid w:val="00E523BF"/>
    <w:rsid w:val="00E523DC"/>
    <w:rsid w:val="00E52B5E"/>
    <w:rsid w:val="00E52CFD"/>
    <w:rsid w:val="00E53416"/>
    <w:rsid w:val="00E53673"/>
    <w:rsid w:val="00E53D1E"/>
    <w:rsid w:val="00E53F87"/>
    <w:rsid w:val="00E54673"/>
    <w:rsid w:val="00E54AE0"/>
    <w:rsid w:val="00E5500A"/>
    <w:rsid w:val="00E55267"/>
    <w:rsid w:val="00E55819"/>
    <w:rsid w:val="00E56411"/>
    <w:rsid w:val="00E568A1"/>
    <w:rsid w:val="00E56979"/>
    <w:rsid w:val="00E569B6"/>
    <w:rsid w:val="00E569FF"/>
    <w:rsid w:val="00E56E63"/>
    <w:rsid w:val="00E570C8"/>
    <w:rsid w:val="00E572B1"/>
    <w:rsid w:val="00E57558"/>
    <w:rsid w:val="00E57600"/>
    <w:rsid w:val="00E578B9"/>
    <w:rsid w:val="00E60523"/>
    <w:rsid w:val="00E617F2"/>
    <w:rsid w:val="00E61894"/>
    <w:rsid w:val="00E61A2C"/>
    <w:rsid w:val="00E61D4F"/>
    <w:rsid w:val="00E61DED"/>
    <w:rsid w:val="00E61E00"/>
    <w:rsid w:val="00E62037"/>
    <w:rsid w:val="00E6220C"/>
    <w:rsid w:val="00E6322D"/>
    <w:rsid w:val="00E63483"/>
    <w:rsid w:val="00E6359B"/>
    <w:rsid w:val="00E63CF5"/>
    <w:rsid w:val="00E64282"/>
    <w:rsid w:val="00E64A9B"/>
    <w:rsid w:val="00E64BA8"/>
    <w:rsid w:val="00E64DA2"/>
    <w:rsid w:val="00E64EA9"/>
    <w:rsid w:val="00E65947"/>
    <w:rsid w:val="00E65FA0"/>
    <w:rsid w:val="00E6626C"/>
    <w:rsid w:val="00E66688"/>
    <w:rsid w:val="00E66CC1"/>
    <w:rsid w:val="00E671E0"/>
    <w:rsid w:val="00E67256"/>
    <w:rsid w:val="00E67C07"/>
    <w:rsid w:val="00E67D1A"/>
    <w:rsid w:val="00E704E6"/>
    <w:rsid w:val="00E70B96"/>
    <w:rsid w:val="00E71013"/>
    <w:rsid w:val="00E716E1"/>
    <w:rsid w:val="00E725FF"/>
    <w:rsid w:val="00E73195"/>
    <w:rsid w:val="00E731F8"/>
    <w:rsid w:val="00E737CB"/>
    <w:rsid w:val="00E73F91"/>
    <w:rsid w:val="00E73FF7"/>
    <w:rsid w:val="00E7414C"/>
    <w:rsid w:val="00E742D9"/>
    <w:rsid w:val="00E74D6D"/>
    <w:rsid w:val="00E74DB3"/>
    <w:rsid w:val="00E752D2"/>
    <w:rsid w:val="00E753D9"/>
    <w:rsid w:val="00E7540A"/>
    <w:rsid w:val="00E75AE5"/>
    <w:rsid w:val="00E75C26"/>
    <w:rsid w:val="00E75EFC"/>
    <w:rsid w:val="00E7622C"/>
    <w:rsid w:val="00E76785"/>
    <w:rsid w:val="00E76B9E"/>
    <w:rsid w:val="00E76EA9"/>
    <w:rsid w:val="00E776B0"/>
    <w:rsid w:val="00E77748"/>
    <w:rsid w:val="00E77B57"/>
    <w:rsid w:val="00E803AD"/>
    <w:rsid w:val="00E80A53"/>
    <w:rsid w:val="00E80E87"/>
    <w:rsid w:val="00E80F97"/>
    <w:rsid w:val="00E81A4A"/>
    <w:rsid w:val="00E82153"/>
    <w:rsid w:val="00E8223E"/>
    <w:rsid w:val="00E8360B"/>
    <w:rsid w:val="00E8372A"/>
    <w:rsid w:val="00E83C36"/>
    <w:rsid w:val="00E83ED9"/>
    <w:rsid w:val="00E845BC"/>
    <w:rsid w:val="00E8477E"/>
    <w:rsid w:val="00E8483D"/>
    <w:rsid w:val="00E855FB"/>
    <w:rsid w:val="00E858FE"/>
    <w:rsid w:val="00E865BB"/>
    <w:rsid w:val="00E8687B"/>
    <w:rsid w:val="00E86899"/>
    <w:rsid w:val="00E868E6"/>
    <w:rsid w:val="00E868EA"/>
    <w:rsid w:val="00E869A4"/>
    <w:rsid w:val="00E86A09"/>
    <w:rsid w:val="00E86E92"/>
    <w:rsid w:val="00E86EF9"/>
    <w:rsid w:val="00E87074"/>
    <w:rsid w:val="00E87B70"/>
    <w:rsid w:val="00E87EE4"/>
    <w:rsid w:val="00E87FF8"/>
    <w:rsid w:val="00E9025D"/>
    <w:rsid w:val="00E902E4"/>
    <w:rsid w:val="00E90562"/>
    <w:rsid w:val="00E91101"/>
    <w:rsid w:val="00E911C0"/>
    <w:rsid w:val="00E91201"/>
    <w:rsid w:val="00E915FA"/>
    <w:rsid w:val="00E919FA"/>
    <w:rsid w:val="00E91CE4"/>
    <w:rsid w:val="00E91E34"/>
    <w:rsid w:val="00E9249B"/>
    <w:rsid w:val="00E92646"/>
    <w:rsid w:val="00E92795"/>
    <w:rsid w:val="00E92A28"/>
    <w:rsid w:val="00E92DAA"/>
    <w:rsid w:val="00E92DBF"/>
    <w:rsid w:val="00E934B5"/>
    <w:rsid w:val="00E93740"/>
    <w:rsid w:val="00E9395A"/>
    <w:rsid w:val="00E93AFE"/>
    <w:rsid w:val="00E9436B"/>
    <w:rsid w:val="00E9500F"/>
    <w:rsid w:val="00E953CE"/>
    <w:rsid w:val="00E955F2"/>
    <w:rsid w:val="00E95761"/>
    <w:rsid w:val="00E959A9"/>
    <w:rsid w:val="00E9602D"/>
    <w:rsid w:val="00E96345"/>
    <w:rsid w:val="00E96969"/>
    <w:rsid w:val="00E96B11"/>
    <w:rsid w:val="00E979F9"/>
    <w:rsid w:val="00E97B82"/>
    <w:rsid w:val="00E97D5B"/>
    <w:rsid w:val="00EA010C"/>
    <w:rsid w:val="00EA031F"/>
    <w:rsid w:val="00EA05F6"/>
    <w:rsid w:val="00EA0955"/>
    <w:rsid w:val="00EA0A1F"/>
    <w:rsid w:val="00EA0F19"/>
    <w:rsid w:val="00EA1432"/>
    <w:rsid w:val="00EA1808"/>
    <w:rsid w:val="00EA1F42"/>
    <w:rsid w:val="00EA25C7"/>
    <w:rsid w:val="00EA29DD"/>
    <w:rsid w:val="00EA2E32"/>
    <w:rsid w:val="00EA2E60"/>
    <w:rsid w:val="00EA2E62"/>
    <w:rsid w:val="00EA3433"/>
    <w:rsid w:val="00EA354A"/>
    <w:rsid w:val="00EA3BB7"/>
    <w:rsid w:val="00EA4162"/>
    <w:rsid w:val="00EA41AA"/>
    <w:rsid w:val="00EA47E9"/>
    <w:rsid w:val="00EA4885"/>
    <w:rsid w:val="00EA551E"/>
    <w:rsid w:val="00EA5A27"/>
    <w:rsid w:val="00EA61AC"/>
    <w:rsid w:val="00EA63D3"/>
    <w:rsid w:val="00EA6750"/>
    <w:rsid w:val="00EA688E"/>
    <w:rsid w:val="00EA6A7A"/>
    <w:rsid w:val="00EA6B92"/>
    <w:rsid w:val="00EA6BE2"/>
    <w:rsid w:val="00EB068D"/>
    <w:rsid w:val="00EB137A"/>
    <w:rsid w:val="00EB148D"/>
    <w:rsid w:val="00EB1B48"/>
    <w:rsid w:val="00EB1B71"/>
    <w:rsid w:val="00EB1E54"/>
    <w:rsid w:val="00EB1F54"/>
    <w:rsid w:val="00EB235F"/>
    <w:rsid w:val="00EB260C"/>
    <w:rsid w:val="00EB2951"/>
    <w:rsid w:val="00EB2B33"/>
    <w:rsid w:val="00EB2FDA"/>
    <w:rsid w:val="00EB38C7"/>
    <w:rsid w:val="00EB39F7"/>
    <w:rsid w:val="00EB3D81"/>
    <w:rsid w:val="00EB41EA"/>
    <w:rsid w:val="00EB42E4"/>
    <w:rsid w:val="00EB4575"/>
    <w:rsid w:val="00EB4682"/>
    <w:rsid w:val="00EB48E9"/>
    <w:rsid w:val="00EB4E95"/>
    <w:rsid w:val="00EB5265"/>
    <w:rsid w:val="00EB5A19"/>
    <w:rsid w:val="00EB5EE9"/>
    <w:rsid w:val="00EB6091"/>
    <w:rsid w:val="00EB6EDE"/>
    <w:rsid w:val="00EB7152"/>
    <w:rsid w:val="00EB7159"/>
    <w:rsid w:val="00EB726D"/>
    <w:rsid w:val="00EB733B"/>
    <w:rsid w:val="00EB744F"/>
    <w:rsid w:val="00EB7A2D"/>
    <w:rsid w:val="00EB7BEA"/>
    <w:rsid w:val="00EB7F0D"/>
    <w:rsid w:val="00EC0143"/>
    <w:rsid w:val="00EC0C1D"/>
    <w:rsid w:val="00EC0C36"/>
    <w:rsid w:val="00EC0FD0"/>
    <w:rsid w:val="00EC1009"/>
    <w:rsid w:val="00EC114C"/>
    <w:rsid w:val="00EC126F"/>
    <w:rsid w:val="00EC1569"/>
    <w:rsid w:val="00EC18DE"/>
    <w:rsid w:val="00EC1D7A"/>
    <w:rsid w:val="00EC219B"/>
    <w:rsid w:val="00EC282D"/>
    <w:rsid w:val="00EC2C69"/>
    <w:rsid w:val="00EC2FC9"/>
    <w:rsid w:val="00EC3598"/>
    <w:rsid w:val="00EC3CD6"/>
    <w:rsid w:val="00EC45B1"/>
    <w:rsid w:val="00EC4643"/>
    <w:rsid w:val="00EC4685"/>
    <w:rsid w:val="00EC4B12"/>
    <w:rsid w:val="00EC4BE2"/>
    <w:rsid w:val="00EC508F"/>
    <w:rsid w:val="00EC5AC9"/>
    <w:rsid w:val="00EC5F2E"/>
    <w:rsid w:val="00EC60E4"/>
    <w:rsid w:val="00EC64C4"/>
    <w:rsid w:val="00EC6974"/>
    <w:rsid w:val="00EC69A9"/>
    <w:rsid w:val="00EC6C98"/>
    <w:rsid w:val="00EC7025"/>
    <w:rsid w:val="00EC73C6"/>
    <w:rsid w:val="00EC7569"/>
    <w:rsid w:val="00EC7871"/>
    <w:rsid w:val="00EC7977"/>
    <w:rsid w:val="00EC7DCD"/>
    <w:rsid w:val="00EC7EBD"/>
    <w:rsid w:val="00ED008A"/>
    <w:rsid w:val="00ED037D"/>
    <w:rsid w:val="00ED0412"/>
    <w:rsid w:val="00ED0BD2"/>
    <w:rsid w:val="00ED0D5C"/>
    <w:rsid w:val="00ED0EB2"/>
    <w:rsid w:val="00ED0FD8"/>
    <w:rsid w:val="00ED1333"/>
    <w:rsid w:val="00ED1948"/>
    <w:rsid w:val="00ED1EB5"/>
    <w:rsid w:val="00ED30F2"/>
    <w:rsid w:val="00ED3A24"/>
    <w:rsid w:val="00ED3C23"/>
    <w:rsid w:val="00ED3E3D"/>
    <w:rsid w:val="00ED3F30"/>
    <w:rsid w:val="00ED491F"/>
    <w:rsid w:val="00ED4A12"/>
    <w:rsid w:val="00ED4A48"/>
    <w:rsid w:val="00ED50EB"/>
    <w:rsid w:val="00ED5685"/>
    <w:rsid w:val="00ED5828"/>
    <w:rsid w:val="00ED62C6"/>
    <w:rsid w:val="00ED63F5"/>
    <w:rsid w:val="00ED68BA"/>
    <w:rsid w:val="00ED6A70"/>
    <w:rsid w:val="00ED6F73"/>
    <w:rsid w:val="00ED7351"/>
    <w:rsid w:val="00ED7812"/>
    <w:rsid w:val="00ED783F"/>
    <w:rsid w:val="00EE016B"/>
    <w:rsid w:val="00EE0594"/>
    <w:rsid w:val="00EE070D"/>
    <w:rsid w:val="00EE09E8"/>
    <w:rsid w:val="00EE16DF"/>
    <w:rsid w:val="00EE1AFD"/>
    <w:rsid w:val="00EE1CBA"/>
    <w:rsid w:val="00EE1D00"/>
    <w:rsid w:val="00EE1D8D"/>
    <w:rsid w:val="00EE23CE"/>
    <w:rsid w:val="00EE23DA"/>
    <w:rsid w:val="00EE297A"/>
    <w:rsid w:val="00EE2E0F"/>
    <w:rsid w:val="00EE3246"/>
    <w:rsid w:val="00EE3353"/>
    <w:rsid w:val="00EE34A5"/>
    <w:rsid w:val="00EE36A7"/>
    <w:rsid w:val="00EE3FD3"/>
    <w:rsid w:val="00EE4147"/>
    <w:rsid w:val="00EE48AA"/>
    <w:rsid w:val="00EE4990"/>
    <w:rsid w:val="00EE4A61"/>
    <w:rsid w:val="00EE532B"/>
    <w:rsid w:val="00EE5726"/>
    <w:rsid w:val="00EE5867"/>
    <w:rsid w:val="00EE664B"/>
    <w:rsid w:val="00EE679F"/>
    <w:rsid w:val="00EE6A58"/>
    <w:rsid w:val="00EE6B54"/>
    <w:rsid w:val="00EE6BA1"/>
    <w:rsid w:val="00EE7159"/>
    <w:rsid w:val="00EE7190"/>
    <w:rsid w:val="00EE7C7C"/>
    <w:rsid w:val="00EE7D16"/>
    <w:rsid w:val="00EF0219"/>
    <w:rsid w:val="00EF02BA"/>
    <w:rsid w:val="00EF0665"/>
    <w:rsid w:val="00EF0954"/>
    <w:rsid w:val="00EF104F"/>
    <w:rsid w:val="00EF1DC1"/>
    <w:rsid w:val="00EF2378"/>
    <w:rsid w:val="00EF28C1"/>
    <w:rsid w:val="00EF2AF5"/>
    <w:rsid w:val="00EF2B8B"/>
    <w:rsid w:val="00EF2BF6"/>
    <w:rsid w:val="00EF3279"/>
    <w:rsid w:val="00EF3399"/>
    <w:rsid w:val="00EF3AEA"/>
    <w:rsid w:val="00EF446E"/>
    <w:rsid w:val="00EF493D"/>
    <w:rsid w:val="00EF5396"/>
    <w:rsid w:val="00EF5443"/>
    <w:rsid w:val="00EF58F0"/>
    <w:rsid w:val="00EF596F"/>
    <w:rsid w:val="00EF5FB7"/>
    <w:rsid w:val="00EF60BE"/>
    <w:rsid w:val="00EF6277"/>
    <w:rsid w:val="00EF638A"/>
    <w:rsid w:val="00EF6985"/>
    <w:rsid w:val="00EF6B9A"/>
    <w:rsid w:val="00EF6D02"/>
    <w:rsid w:val="00EF6D9D"/>
    <w:rsid w:val="00EF7DAB"/>
    <w:rsid w:val="00EF7E14"/>
    <w:rsid w:val="00EF7F23"/>
    <w:rsid w:val="00F00492"/>
    <w:rsid w:val="00F00E15"/>
    <w:rsid w:val="00F01702"/>
    <w:rsid w:val="00F01C66"/>
    <w:rsid w:val="00F01E48"/>
    <w:rsid w:val="00F02867"/>
    <w:rsid w:val="00F02D92"/>
    <w:rsid w:val="00F02E01"/>
    <w:rsid w:val="00F032E9"/>
    <w:rsid w:val="00F037EF"/>
    <w:rsid w:val="00F03A62"/>
    <w:rsid w:val="00F03FAF"/>
    <w:rsid w:val="00F045EB"/>
    <w:rsid w:val="00F04753"/>
    <w:rsid w:val="00F04918"/>
    <w:rsid w:val="00F049AC"/>
    <w:rsid w:val="00F056A0"/>
    <w:rsid w:val="00F05B26"/>
    <w:rsid w:val="00F060DA"/>
    <w:rsid w:val="00F06595"/>
    <w:rsid w:val="00F06977"/>
    <w:rsid w:val="00F06AE3"/>
    <w:rsid w:val="00F07243"/>
    <w:rsid w:val="00F07764"/>
    <w:rsid w:val="00F07CA0"/>
    <w:rsid w:val="00F07E48"/>
    <w:rsid w:val="00F07F16"/>
    <w:rsid w:val="00F1015E"/>
    <w:rsid w:val="00F104BE"/>
    <w:rsid w:val="00F1052A"/>
    <w:rsid w:val="00F11AF4"/>
    <w:rsid w:val="00F11B5C"/>
    <w:rsid w:val="00F11D5C"/>
    <w:rsid w:val="00F11D87"/>
    <w:rsid w:val="00F13542"/>
    <w:rsid w:val="00F13CBA"/>
    <w:rsid w:val="00F13D7B"/>
    <w:rsid w:val="00F13E85"/>
    <w:rsid w:val="00F14445"/>
    <w:rsid w:val="00F1451E"/>
    <w:rsid w:val="00F14622"/>
    <w:rsid w:val="00F1462D"/>
    <w:rsid w:val="00F1493E"/>
    <w:rsid w:val="00F14ACC"/>
    <w:rsid w:val="00F14D34"/>
    <w:rsid w:val="00F1543C"/>
    <w:rsid w:val="00F154D5"/>
    <w:rsid w:val="00F15644"/>
    <w:rsid w:val="00F1564A"/>
    <w:rsid w:val="00F15841"/>
    <w:rsid w:val="00F16BA2"/>
    <w:rsid w:val="00F16BF1"/>
    <w:rsid w:val="00F17321"/>
    <w:rsid w:val="00F17924"/>
    <w:rsid w:val="00F17F1B"/>
    <w:rsid w:val="00F200AB"/>
    <w:rsid w:val="00F20632"/>
    <w:rsid w:val="00F20A8B"/>
    <w:rsid w:val="00F20BC3"/>
    <w:rsid w:val="00F20C77"/>
    <w:rsid w:val="00F2121E"/>
    <w:rsid w:val="00F21798"/>
    <w:rsid w:val="00F21A98"/>
    <w:rsid w:val="00F21B60"/>
    <w:rsid w:val="00F2221C"/>
    <w:rsid w:val="00F224DA"/>
    <w:rsid w:val="00F227AA"/>
    <w:rsid w:val="00F2293C"/>
    <w:rsid w:val="00F22B7A"/>
    <w:rsid w:val="00F22E50"/>
    <w:rsid w:val="00F2334B"/>
    <w:rsid w:val="00F23392"/>
    <w:rsid w:val="00F23AE3"/>
    <w:rsid w:val="00F23B8E"/>
    <w:rsid w:val="00F242F9"/>
    <w:rsid w:val="00F24355"/>
    <w:rsid w:val="00F244A1"/>
    <w:rsid w:val="00F24716"/>
    <w:rsid w:val="00F24789"/>
    <w:rsid w:val="00F248BD"/>
    <w:rsid w:val="00F24BE0"/>
    <w:rsid w:val="00F24C75"/>
    <w:rsid w:val="00F25F57"/>
    <w:rsid w:val="00F2632C"/>
    <w:rsid w:val="00F264B7"/>
    <w:rsid w:val="00F2656C"/>
    <w:rsid w:val="00F26A14"/>
    <w:rsid w:val="00F26AEA"/>
    <w:rsid w:val="00F26B22"/>
    <w:rsid w:val="00F26E1A"/>
    <w:rsid w:val="00F2749C"/>
    <w:rsid w:val="00F274E2"/>
    <w:rsid w:val="00F275F8"/>
    <w:rsid w:val="00F2762C"/>
    <w:rsid w:val="00F279C0"/>
    <w:rsid w:val="00F30239"/>
    <w:rsid w:val="00F3034D"/>
    <w:rsid w:val="00F30AD9"/>
    <w:rsid w:val="00F30B13"/>
    <w:rsid w:val="00F30CAA"/>
    <w:rsid w:val="00F30D9D"/>
    <w:rsid w:val="00F30EE1"/>
    <w:rsid w:val="00F3141C"/>
    <w:rsid w:val="00F315CB"/>
    <w:rsid w:val="00F31867"/>
    <w:rsid w:val="00F31A9E"/>
    <w:rsid w:val="00F31C84"/>
    <w:rsid w:val="00F324BC"/>
    <w:rsid w:val="00F32501"/>
    <w:rsid w:val="00F325B4"/>
    <w:rsid w:val="00F32609"/>
    <w:rsid w:val="00F32699"/>
    <w:rsid w:val="00F32ADC"/>
    <w:rsid w:val="00F32FAC"/>
    <w:rsid w:val="00F33C06"/>
    <w:rsid w:val="00F341D0"/>
    <w:rsid w:val="00F34553"/>
    <w:rsid w:val="00F349DD"/>
    <w:rsid w:val="00F34CCE"/>
    <w:rsid w:val="00F350FF"/>
    <w:rsid w:val="00F356EE"/>
    <w:rsid w:val="00F35DC7"/>
    <w:rsid w:val="00F35E98"/>
    <w:rsid w:val="00F35FE1"/>
    <w:rsid w:val="00F362CC"/>
    <w:rsid w:val="00F36829"/>
    <w:rsid w:val="00F369CF"/>
    <w:rsid w:val="00F36BCF"/>
    <w:rsid w:val="00F36E9A"/>
    <w:rsid w:val="00F3704C"/>
    <w:rsid w:val="00F37191"/>
    <w:rsid w:val="00F3728A"/>
    <w:rsid w:val="00F377A4"/>
    <w:rsid w:val="00F3785E"/>
    <w:rsid w:val="00F404B6"/>
    <w:rsid w:val="00F40682"/>
    <w:rsid w:val="00F40991"/>
    <w:rsid w:val="00F40F87"/>
    <w:rsid w:val="00F41379"/>
    <w:rsid w:val="00F41977"/>
    <w:rsid w:val="00F41F8C"/>
    <w:rsid w:val="00F42784"/>
    <w:rsid w:val="00F42C8C"/>
    <w:rsid w:val="00F43263"/>
    <w:rsid w:val="00F438FB"/>
    <w:rsid w:val="00F445A6"/>
    <w:rsid w:val="00F45323"/>
    <w:rsid w:val="00F4536F"/>
    <w:rsid w:val="00F453B9"/>
    <w:rsid w:val="00F45602"/>
    <w:rsid w:val="00F45623"/>
    <w:rsid w:val="00F460ED"/>
    <w:rsid w:val="00F46373"/>
    <w:rsid w:val="00F46C2D"/>
    <w:rsid w:val="00F46CA0"/>
    <w:rsid w:val="00F46EB7"/>
    <w:rsid w:val="00F47205"/>
    <w:rsid w:val="00F479C9"/>
    <w:rsid w:val="00F47D30"/>
    <w:rsid w:val="00F508C5"/>
    <w:rsid w:val="00F509A0"/>
    <w:rsid w:val="00F513D5"/>
    <w:rsid w:val="00F524D3"/>
    <w:rsid w:val="00F52A1F"/>
    <w:rsid w:val="00F532B3"/>
    <w:rsid w:val="00F533BD"/>
    <w:rsid w:val="00F53571"/>
    <w:rsid w:val="00F5362E"/>
    <w:rsid w:val="00F53850"/>
    <w:rsid w:val="00F53A0E"/>
    <w:rsid w:val="00F53BC3"/>
    <w:rsid w:val="00F5498A"/>
    <w:rsid w:val="00F54B21"/>
    <w:rsid w:val="00F55549"/>
    <w:rsid w:val="00F5560F"/>
    <w:rsid w:val="00F558E5"/>
    <w:rsid w:val="00F55935"/>
    <w:rsid w:val="00F55A94"/>
    <w:rsid w:val="00F55CB5"/>
    <w:rsid w:val="00F56226"/>
    <w:rsid w:val="00F563FD"/>
    <w:rsid w:val="00F56ED8"/>
    <w:rsid w:val="00F56EF1"/>
    <w:rsid w:val="00F5780E"/>
    <w:rsid w:val="00F5781B"/>
    <w:rsid w:val="00F57B37"/>
    <w:rsid w:val="00F57C5C"/>
    <w:rsid w:val="00F600DD"/>
    <w:rsid w:val="00F606E2"/>
    <w:rsid w:val="00F608D5"/>
    <w:rsid w:val="00F60B26"/>
    <w:rsid w:val="00F617CA"/>
    <w:rsid w:val="00F61836"/>
    <w:rsid w:val="00F62267"/>
    <w:rsid w:val="00F6246D"/>
    <w:rsid w:val="00F624B3"/>
    <w:rsid w:val="00F62660"/>
    <w:rsid w:val="00F62867"/>
    <w:rsid w:val="00F63686"/>
    <w:rsid w:val="00F63AC5"/>
    <w:rsid w:val="00F63F7B"/>
    <w:rsid w:val="00F64127"/>
    <w:rsid w:val="00F642AA"/>
    <w:rsid w:val="00F64818"/>
    <w:rsid w:val="00F64EC1"/>
    <w:rsid w:val="00F64F0B"/>
    <w:rsid w:val="00F65502"/>
    <w:rsid w:val="00F6564C"/>
    <w:rsid w:val="00F662D8"/>
    <w:rsid w:val="00F668B2"/>
    <w:rsid w:val="00F66CEB"/>
    <w:rsid w:val="00F66E59"/>
    <w:rsid w:val="00F6709D"/>
    <w:rsid w:val="00F67459"/>
    <w:rsid w:val="00F67623"/>
    <w:rsid w:val="00F6782B"/>
    <w:rsid w:val="00F6796F"/>
    <w:rsid w:val="00F67A05"/>
    <w:rsid w:val="00F700B9"/>
    <w:rsid w:val="00F7050C"/>
    <w:rsid w:val="00F70745"/>
    <w:rsid w:val="00F7077C"/>
    <w:rsid w:val="00F70892"/>
    <w:rsid w:val="00F70A7E"/>
    <w:rsid w:val="00F70E9E"/>
    <w:rsid w:val="00F71146"/>
    <w:rsid w:val="00F711AC"/>
    <w:rsid w:val="00F71605"/>
    <w:rsid w:val="00F716CA"/>
    <w:rsid w:val="00F717BA"/>
    <w:rsid w:val="00F718F2"/>
    <w:rsid w:val="00F723F8"/>
    <w:rsid w:val="00F72584"/>
    <w:rsid w:val="00F72651"/>
    <w:rsid w:val="00F72741"/>
    <w:rsid w:val="00F72A02"/>
    <w:rsid w:val="00F72B81"/>
    <w:rsid w:val="00F73003"/>
    <w:rsid w:val="00F73487"/>
    <w:rsid w:val="00F7369E"/>
    <w:rsid w:val="00F73769"/>
    <w:rsid w:val="00F73AD0"/>
    <w:rsid w:val="00F73CBF"/>
    <w:rsid w:val="00F74880"/>
    <w:rsid w:val="00F74B06"/>
    <w:rsid w:val="00F75844"/>
    <w:rsid w:val="00F75EDD"/>
    <w:rsid w:val="00F76237"/>
    <w:rsid w:val="00F766C5"/>
    <w:rsid w:val="00F77668"/>
    <w:rsid w:val="00F77B3C"/>
    <w:rsid w:val="00F77C0B"/>
    <w:rsid w:val="00F77DDB"/>
    <w:rsid w:val="00F806A7"/>
    <w:rsid w:val="00F8094D"/>
    <w:rsid w:val="00F81307"/>
    <w:rsid w:val="00F8130A"/>
    <w:rsid w:val="00F8133C"/>
    <w:rsid w:val="00F81377"/>
    <w:rsid w:val="00F81413"/>
    <w:rsid w:val="00F814D0"/>
    <w:rsid w:val="00F816C0"/>
    <w:rsid w:val="00F817EA"/>
    <w:rsid w:val="00F818A7"/>
    <w:rsid w:val="00F825F0"/>
    <w:rsid w:val="00F82F96"/>
    <w:rsid w:val="00F830EF"/>
    <w:rsid w:val="00F83250"/>
    <w:rsid w:val="00F832D9"/>
    <w:rsid w:val="00F8340D"/>
    <w:rsid w:val="00F835D9"/>
    <w:rsid w:val="00F83A89"/>
    <w:rsid w:val="00F842A8"/>
    <w:rsid w:val="00F843C0"/>
    <w:rsid w:val="00F84892"/>
    <w:rsid w:val="00F84DF4"/>
    <w:rsid w:val="00F85447"/>
    <w:rsid w:val="00F85AD8"/>
    <w:rsid w:val="00F85BA1"/>
    <w:rsid w:val="00F865EC"/>
    <w:rsid w:val="00F86BC7"/>
    <w:rsid w:val="00F86EAC"/>
    <w:rsid w:val="00F86F95"/>
    <w:rsid w:val="00F87010"/>
    <w:rsid w:val="00F871F3"/>
    <w:rsid w:val="00F879C3"/>
    <w:rsid w:val="00F87DCF"/>
    <w:rsid w:val="00F900B6"/>
    <w:rsid w:val="00F9010F"/>
    <w:rsid w:val="00F902CE"/>
    <w:rsid w:val="00F90641"/>
    <w:rsid w:val="00F906AA"/>
    <w:rsid w:val="00F90D92"/>
    <w:rsid w:val="00F910CC"/>
    <w:rsid w:val="00F91562"/>
    <w:rsid w:val="00F91742"/>
    <w:rsid w:val="00F91C77"/>
    <w:rsid w:val="00F91E28"/>
    <w:rsid w:val="00F9269C"/>
    <w:rsid w:val="00F92780"/>
    <w:rsid w:val="00F92B87"/>
    <w:rsid w:val="00F9309E"/>
    <w:rsid w:val="00F93403"/>
    <w:rsid w:val="00F93599"/>
    <w:rsid w:val="00F93B8A"/>
    <w:rsid w:val="00F93DE4"/>
    <w:rsid w:val="00F94038"/>
    <w:rsid w:val="00F9488D"/>
    <w:rsid w:val="00F948B8"/>
    <w:rsid w:val="00F95452"/>
    <w:rsid w:val="00F95FA6"/>
    <w:rsid w:val="00F9617B"/>
    <w:rsid w:val="00F9637E"/>
    <w:rsid w:val="00F96555"/>
    <w:rsid w:val="00F967F4"/>
    <w:rsid w:val="00F96A67"/>
    <w:rsid w:val="00F96BEE"/>
    <w:rsid w:val="00F96E36"/>
    <w:rsid w:val="00F96E43"/>
    <w:rsid w:val="00F9766F"/>
    <w:rsid w:val="00F976E4"/>
    <w:rsid w:val="00F97703"/>
    <w:rsid w:val="00F978CF"/>
    <w:rsid w:val="00F97A3B"/>
    <w:rsid w:val="00F97A70"/>
    <w:rsid w:val="00F97E08"/>
    <w:rsid w:val="00FA0592"/>
    <w:rsid w:val="00FA180B"/>
    <w:rsid w:val="00FA1BD2"/>
    <w:rsid w:val="00FA1BDE"/>
    <w:rsid w:val="00FA1ECB"/>
    <w:rsid w:val="00FA2241"/>
    <w:rsid w:val="00FA2675"/>
    <w:rsid w:val="00FA2933"/>
    <w:rsid w:val="00FA2A06"/>
    <w:rsid w:val="00FA338E"/>
    <w:rsid w:val="00FA403B"/>
    <w:rsid w:val="00FA4351"/>
    <w:rsid w:val="00FA45F6"/>
    <w:rsid w:val="00FA48F1"/>
    <w:rsid w:val="00FA4978"/>
    <w:rsid w:val="00FA502B"/>
    <w:rsid w:val="00FA519A"/>
    <w:rsid w:val="00FA5FC0"/>
    <w:rsid w:val="00FA6690"/>
    <w:rsid w:val="00FA6725"/>
    <w:rsid w:val="00FA7067"/>
    <w:rsid w:val="00FA7B23"/>
    <w:rsid w:val="00FA7DFC"/>
    <w:rsid w:val="00FB015E"/>
    <w:rsid w:val="00FB07B8"/>
    <w:rsid w:val="00FB0A3F"/>
    <w:rsid w:val="00FB0B8D"/>
    <w:rsid w:val="00FB0C81"/>
    <w:rsid w:val="00FB0DBF"/>
    <w:rsid w:val="00FB1011"/>
    <w:rsid w:val="00FB1434"/>
    <w:rsid w:val="00FB1CFD"/>
    <w:rsid w:val="00FB1F5B"/>
    <w:rsid w:val="00FB23F2"/>
    <w:rsid w:val="00FB2901"/>
    <w:rsid w:val="00FB2CFD"/>
    <w:rsid w:val="00FB2E92"/>
    <w:rsid w:val="00FB2F91"/>
    <w:rsid w:val="00FB3347"/>
    <w:rsid w:val="00FB3A99"/>
    <w:rsid w:val="00FB3C4C"/>
    <w:rsid w:val="00FB3CE8"/>
    <w:rsid w:val="00FB47BE"/>
    <w:rsid w:val="00FB4A74"/>
    <w:rsid w:val="00FB4B62"/>
    <w:rsid w:val="00FB4BAF"/>
    <w:rsid w:val="00FB5248"/>
    <w:rsid w:val="00FB536A"/>
    <w:rsid w:val="00FB544D"/>
    <w:rsid w:val="00FB667D"/>
    <w:rsid w:val="00FB6AA5"/>
    <w:rsid w:val="00FB7D11"/>
    <w:rsid w:val="00FB7FE2"/>
    <w:rsid w:val="00FC0184"/>
    <w:rsid w:val="00FC01F7"/>
    <w:rsid w:val="00FC0276"/>
    <w:rsid w:val="00FC0430"/>
    <w:rsid w:val="00FC06E1"/>
    <w:rsid w:val="00FC09E5"/>
    <w:rsid w:val="00FC0A6A"/>
    <w:rsid w:val="00FC0B09"/>
    <w:rsid w:val="00FC10E1"/>
    <w:rsid w:val="00FC1386"/>
    <w:rsid w:val="00FC1DBA"/>
    <w:rsid w:val="00FC1E8C"/>
    <w:rsid w:val="00FC1EDA"/>
    <w:rsid w:val="00FC1EFA"/>
    <w:rsid w:val="00FC204B"/>
    <w:rsid w:val="00FC24EF"/>
    <w:rsid w:val="00FC2AEB"/>
    <w:rsid w:val="00FC2DCB"/>
    <w:rsid w:val="00FC2F07"/>
    <w:rsid w:val="00FC31B0"/>
    <w:rsid w:val="00FC3305"/>
    <w:rsid w:val="00FC341C"/>
    <w:rsid w:val="00FC3472"/>
    <w:rsid w:val="00FC34EF"/>
    <w:rsid w:val="00FC3501"/>
    <w:rsid w:val="00FC3B22"/>
    <w:rsid w:val="00FC3C8D"/>
    <w:rsid w:val="00FC3CF3"/>
    <w:rsid w:val="00FC3E06"/>
    <w:rsid w:val="00FC4326"/>
    <w:rsid w:val="00FC4467"/>
    <w:rsid w:val="00FC4725"/>
    <w:rsid w:val="00FC498C"/>
    <w:rsid w:val="00FC4A1F"/>
    <w:rsid w:val="00FC4EEA"/>
    <w:rsid w:val="00FC530A"/>
    <w:rsid w:val="00FC55B5"/>
    <w:rsid w:val="00FC5CE4"/>
    <w:rsid w:val="00FC6BD9"/>
    <w:rsid w:val="00FC714B"/>
    <w:rsid w:val="00FC744D"/>
    <w:rsid w:val="00FC7931"/>
    <w:rsid w:val="00FC7B62"/>
    <w:rsid w:val="00FD033B"/>
    <w:rsid w:val="00FD04E5"/>
    <w:rsid w:val="00FD082C"/>
    <w:rsid w:val="00FD0EBB"/>
    <w:rsid w:val="00FD1427"/>
    <w:rsid w:val="00FD14D5"/>
    <w:rsid w:val="00FD1B4C"/>
    <w:rsid w:val="00FD1B99"/>
    <w:rsid w:val="00FD1E6B"/>
    <w:rsid w:val="00FD1F41"/>
    <w:rsid w:val="00FD229F"/>
    <w:rsid w:val="00FD2598"/>
    <w:rsid w:val="00FD25D8"/>
    <w:rsid w:val="00FD27D5"/>
    <w:rsid w:val="00FD2D65"/>
    <w:rsid w:val="00FD3342"/>
    <w:rsid w:val="00FD3C72"/>
    <w:rsid w:val="00FD431B"/>
    <w:rsid w:val="00FD448C"/>
    <w:rsid w:val="00FD4530"/>
    <w:rsid w:val="00FD49C2"/>
    <w:rsid w:val="00FD49F4"/>
    <w:rsid w:val="00FD4B5F"/>
    <w:rsid w:val="00FD4CB7"/>
    <w:rsid w:val="00FD4F00"/>
    <w:rsid w:val="00FD50C5"/>
    <w:rsid w:val="00FD50E6"/>
    <w:rsid w:val="00FD5ABA"/>
    <w:rsid w:val="00FD6067"/>
    <w:rsid w:val="00FD609B"/>
    <w:rsid w:val="00FD62D6"/>
    <w:rsid w:val="00FD65E2"/>
    <w:rsid w:val="00FD6A56"/>
    <w:rsid w:val="00FD6A7C"/>
    <w:rsid w:val="00FD6C81"/>
    <w:rsid w:val="00FD6FD5"/>
    <w:rsid w:val="00FD73C6"/>
    <w:rsid w:val="00FD75B7"/>
    <w:rsid w:val="00FE00B5"/>
    <w:rsid w:val="00FE0705"/>
    <w:rsid w:val="00FE0A32"/>
    <w:rsid w:val="00FE0DC9"/>
    <w:rsid w:val="00FE1478"/>
    <w:rsid w:val="00FE153F"/>
    <w:rsid w:val="00FE197A"/>
    <w:rsid w:val="00FE19D1"/>
    <w:rsid w:val="00FE1FAF"/>
    <w:rsid w:val="00FE2653"/>
    <w:rsid w:val="00FE302F"/>
    <w:rsid w:val="00FE3D44"/>
    <w:rsid w:val="00FE4026"/>
    <w:rsid w:val="00FE4665"/>
    <w:rsid w:val="00FE5459"/>
    <w:rsid w:val="00FE56B6"/>
    <w:rsid w:val="00FE59FB"/>
    <w:rsid w:val="00FE60C0"/>
    <w:rsid w:val="00FE625F"/>
    <w:rsid w:val="00FE74C1"/>
    <w:rsid w:val="00FE776C"/>
    <w:rsid w:val="00FF002D"/>
    <w:rsid w:val="00FF005B"/>
    <w:rsid w:val="00FF0659"/>
    <w:rsid w:val="00FF0D2D"/>
    <w:rsid w:val="00FF0E40"/>
    <w:rsid w:val="00FF138D"/>
    <w:rsid w:val="00FF1DFA"/>
    <w:rsid w:val="00FF1E7C"/>
    <w:rsid w:val="00FF2B21"/>
    <w:rsid w:val="00FF2BC6"/>
    <w:rsid w:val="00FF2C4D"/>
    <w:rsid w:val="00FF2D16"/>
    <w:rsid w:val="00FF2ECF"/>
    <w:rsid w:val="00FF30EC"/>
    <w:rsid w:val="00FF3AAB"/>
    <w:rsid w:val="00FF3CD3"/>
    <w:rsid w:val="00FF4061"/>
    <w:rsid w:val="00FF47D9"/>
    <w:rsid w:val="00FF5124"/>
    <w:rsid w:val="00FF53F7"/>
    <w:rsid w:val="00FF6765"/>
    <w:rsid w:val="00FF69AF"/>
    <w:rsid w:val="00FF69E0"/>
    <w:rsid w:val="00FF6A64"/>
    <w:rsid w:val="00FF6C48"/>
    <w:rsid w:val="00FF70D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39A86F"/>
  <w15:docId w15:val="{08CD78C5-36BF-469D-8E5E-117963B26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997BA6"/>
    <w:pPr>
      <w:widowControl w:val="0"/>
    </w:pPr>
    <w:rPr>
      <w:kern w:val="2"/>
      <w:sz w:val="24"/>
      <w:szCs w:val="24"/>
    </w:rPr>
  </w:style>
  <w:style w:type="paragraph" w:styleId="1">
    <w:name w:val="heading 1"/>
    <w:aliases w:val=" 字元9"/>
    <w:basedOn w:val="a2"/>
    <w:next w:val="a2"/>
    <w:link w:val="10"/>
    <w:uiPriority w:val="9"/>
    <w:qFormat/>
    <w:rsid w:val="008D1A66"/>
    <w:pPr>
      <w:keepNext/>
      <w:spacing w:line="500" w:lineRule="exact"/>
      <w:jc w:val="both"/>
      <w:outlineLvl w:val="0"/>
    </w:pPr>
    <w:rPr>
      <w:rFonts w:ascii="Arial" w:eastAsia="標楷體" w:hAnsi="Arial"/>
      <w:b/>
      <w:bCs/>
      <w:kern w:val="52"/>
      <w:sz w:val="28"/>
      <w:szCs w:val="52"/>
    </w:rPr>
  </w:style>
  <w:style w:type="paragraph" w:styleId="2">
    <w:name w:val="heading 2"/>
    <w:aliases w:val=" 字元8,標題 2-16字,（二）標題 2"/>
    <w:basedOn w:val="a2"/>
    <w:next w:val="a2"/>
    <w:link w:val="20"/>
    <w:uiPriority w:val="9"/>
    <w:qFormat/>
    <w:rsid w:val="008D1A66"/>
    <w:pPr>
      <w:keepNext/>
      <w:spacing w:line="500" w:lineRule="exact"/>
      <w:ind w:leftChars="250" w:left="250"/>
      <w:jc w:val="both"/>
      <w:outlineLvl w:val="1"/>
    </w:pPr>
    <w:rPr>
      <w:rFonts w:ascii="Arial" w:eastAsia="標楷體" w:hAnsi="Arial"/>
      <w:bCs/>
      <w:sz w:val="28"/>
      <w:szCs w:val="48"/>
    </w:rPr>
  </w:style>
  <w:style w:type="paragraph" w:styleId="3">
    <w:name w:val="heading 3"/>
    <w:aliases w:val=" 字元"/>
    <w:basedOn w:val="a2"/>
    <w:next w:val="a2"/>
    <w:link w:val="30"/>
    <w:uiPriority w:val="9"/>
    <w:qFormat/>
    <w:rsid w:val="008D1A66"/>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2"/>
    <w:next w:val="a2"/>
    <w:link w:val="40"/>
    <w:uiPriority w:val="9"/>
    <w:unhideWhenUsed/>
    <w:qFormat/>
    <w:rsid w:val="00CA0DDD"/>
    <w:pPr>
      <w:keepNext/>
      <w:adjustRightInd w:val="0"/>
      <w:snapToGrid w:val="0"/>
      <w:spacing w:line="720" w:lineRule="auto"/>
      <w:outlineLvl w:val="3"/>
    </w:pPr>
    <w:rPr>
      <w:rFonts w:ascii="Cambria" w:hAnsi="Cambria" w:cs="新細明體"/>
      <w:sz w:val="36"/>
      <w:szCs w:val="36"/>
    </w:rPr>
  </w:style>
  <w:style w:type="paragraph" w:styleId="5">
    <w:name w:val="heading 5"/>
    <w:basedOn w:val="a2"/>
    <w:next w:val="a2"/>
    <w:link w:val="50"/>
    <w:uiPriority w:val="9"/>
    <w:unhideWhenUsed/>
    <w:qFormat/>
    <w:rsid w:val="003B5F10"/>
    <w:pPr>
      <w:keepNext/>
      <w:spacing w:line="720" w:lineRule="auto"/>
      <w:ind w:leftChars="200" w:left="200"/>
      <w:outlineLvl w:val="4"/>
    </w:pPr>
    <w:rPr>
      <w:rFonts w:ascii="Cambria" w:hAnsi="Cambria"/>
      <w:b/>
      <w:bCs/>
      <w:sz w:val="36"/>
      <w:szCs w:val="36"/>
    </w:rPr>
  </w:style>
  <w:style w:type="paragraph" w:styleId="9">
    <w:name w:val="heading 9"/>
    <w:basedOn w:val="a2"/>
    <w:next w:val="a2"/>
    <w:link w:val="90"/>
    <w:uiPriority w:val="9"/>
    <w:semiHidden/>
    <w:unhideWhenUsed/>
    <w:qFormat/>
    <w:rsid w:val="000765BE"/>
    <w:pPr>
      <w:keepNext/>
      <w:spacing w:line="720" w:lineRule="auto"/>
      <w:ind w:leftChars="400" w:left="400"/>
      <w:outlineLvl w:val="8"/>
    </w:pPr>
    <w:rPr>
      <w:rFonts w:asciiTheme="majorHAnsi" w:eastAsiaTheme="majorEastAsia" w:hAnsiTheme="majorHAnsi" w:cstheme="majorBidi"/>
      <w:sz w:val="36"/>
      <w:szCs w:val="36"/>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alloon Text"/>
    <w:aliases w:val=" 字元3"/>
    <w:basedOn w:val="a2"/>
    <w:link w:val="a7"/>
    <w:uiPriority w:val="99"/>
    <w:rsid w:val="004A50EF"/>
    <w:rPr>
      <w:rFonts w:ascii="Arial" w:hAnsi="Arial"/>
      <w:sz w:val="18"/>
      <w:szCs w:val="18"/>
    </w:rPr>
  </w:style>
  <w:style w:type="table" w:styleId="a8">
    <w:name w:val="Table Grid"/>
    <w:basedOn w:val="a4"/>
    <w:uiPriority w:val="39"/>
    <w:rsid w:val="000B4391"/>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Indent"/>
    <w:basedOn w:val="a2"/>
    <w:link w:val="aa"/>
    <w:rsid w:val="00926BC2"/>
    <w:pPr>
      <w:spacing w:line="500" w:lineRule="exact"/>
      <w:ind w:left="1400" w:hangingChars="500" w:hanging="1400"/>
    </w:pPr>
    <w:rPr>
      <w:rFonts w:eastAsia="標楷體"/>
      <w:sz w:val="28"/>
      <w:szCs w:val="20"/>
    </w:rPr>
  </w:style>
  <w:style w:type="paragraph" w:styleId="ab">
    <w:name w:val="Body Text"/>
    <w:basedOn w:val="a2"/>
    <w:link w:val="ac"/>
    <w:uiPriority w:val="99"/>
    <w:rsid w:val="00926BC2"/>
    <w:pPr>
      <w:spacing w:line="440" w:lineRule="exact"/>
    </w:pPr>
    <w:rPr>
      <w:rFonts w:ascii="華康楷書體W5" w:eastAsia="標楷體"/>
      <w:bCs/>
      <w:spacing w:val="20"/>
      <w:sz w:val="28"/>
      <w:szCs w:val="20"/>
    </w:rPr>
  </w:style>
  <w:style w:type="paragraph" w:styleId="21">
    <w:name w:val="Body Text Indent 2"/>
    <w:basedOn w:val="a2"/>
    <w:link w:val="22"/>
    <w:uiPriority w:val="99"/>
    <w:rsid w:val="00926BC2"/>
    <w:pPr>
      <w:spacing w:line="440" w:lineRule="exact"/>
      <w:ind w:left="1440"/>
    </w:pPr>
    <w:rPr>
      <w:rFonts w:ascii="華康楷書體W5" w:eastAsia="標楷體"/>
      <w:bCs/>
      <w:spacing w:val="20"/>
      <w:sz w:val="32"/>
      <w:szCs w:val="20"/>
    </w:rPr>
  </w:style>
  <w:style w:type="paragraph" w:styleId="24">
    <w:name w:val="Body Text 2"/>
    <w:basedOn w:val="a2"/>
    <w:link w:val="25"/>
    <w:rsid w:val="00926BC2"/>
    <w:pPr>
      <w:adjustRightInd w:val="0"/>
      <w:spacing w:line="440" w:lineRule="exact"/>
      <w:textAlignment w:val="baseline"/>
    </w:pPr>
    <w:rPr>
      <w:rFonts w:ascii="華康楷書體W5" w:eastAsia="標楷體"/>
      <w:b/>
      <w:spacing w:val="20"/>
      <w:kern w:val="0"/>
      <w:sz w:val="32"/>
      <w:szCs w:val="20"/>
    </w:rPr>
  </w:style>
  <w:style w:type="paragraph" w:styleId="ad">
    <w:name w:val="footer"/>
    <w:aliases w:val="頁尾 字元, 字元3 字元 字元"/>
    <w:basedOn w:val="a2"/>
    <w:link w:val="11"/>
    <w:uiPriority w:val="99"/>
    <w:rsid w:val="00926BC2"/>
    <w:pPr>
      <w:tabs>
        <w:tab w:val="center" w:pos="4153"/>
        <w:tab w:val="right" w:pos="8306"/>
      </w:tabs>
      <w:adjustRightInd w:val="0"/>
      <w:snapToGrid w:val="0"/>
      <w:spacing w:line="360" w:lineRule="atLeast"/>
      <w:textAlignment w:val="baseline"/>
    </w:pPr>
    <w:rPr>
      <w:rFonts w:eastAsia="細明體"/>
      <w:kern w:val="0"/>
      <w:sz w:val="20"/>
      <w:szCs w:val="20"/>
    </w:rPr>
  </w:style>
  <w:style w:type="paragraph" w:customStyle="1" w:styleId="ae">
    <w:name w:val="章戳"/>
    <w:basedOn w:val="a2"/>
    <w:rsid w:val="00926BC2"/>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1">
    <w:name w:val="Body Text Indent 3"/>
    <w:basedOn w:val="a2"/>
    <w:link w:val="32"/>
    <w:uiPriority w:val="99"/>
    <w:rsid w:val="00926BC2"/>
    <w:pPr>
      <w:spacing w:line="440" w:lineRule="exact"/>
      <w:ind w:leftChars="150" w:left="2280" w:hangingChars="600" w:hanging="1920"/>
    </w:pPr>
    <w:rPr>
      <w:rFonts w:ascii="華康楷書體W5" w:eastAsia="標楷體"/>
      <w:bCs/>
      <w:spacing w:val="20"/>
      <w:sz w:val="28"/>
      <w:szCs w:val="20"/>
    </w:rPr>
  </w:style>
  <w:style w:type="paragraph" w:customStyle="1" w:styleId="a">
    <w:name w:val="說明一、"/>
    <w:basedOn w:val="a2"/>
    <w:rsid w:val="00926BC2"/>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
    <w:name w:val="Block Text"/>
    <w:basedOn w:val="a2"/>
    <w:rsid w:val="00926BC2"/>
    <w:pPr>
      <w:adjustRightInd w:val="0"/>
      <w:spacing w:line="440" w:lineRule="exact"/>
      <w:ind w:leftChars="133" w:left="319" w:rightChars="56" w:right="134"/>
      <w:textAlignment w:val="baseline"/>
    </w:pPr>
    <w:rPr>
      <w:rFonts w:eastAsia="標楷體"/>
      <w:kern w:val="0"/>
      <w:sz w:val="32"/>
      <w:szCs w:val="20"/>
    </w:rPr>
  </w:style>
  <w:style w:type="paragraph" w:customStyle="1" w:styleId="af0">
    <w:name w:val="立法院公文(開會事由)"/>
    <w:basedOn w:val="a2"/>
    <w:rsid w:val="00926BC2"/>
    <w:pPr>
      <w:spacing w:line="560" w:lineRule="exact"/>
      <w:ind w:left="1661" w:hanging="1661"/>
    </w:pPr>
    <w:rPr>
      <w:rFonts w:ascii="標楷體" w:eastAsia="標楷體" w:hAnsi="標楷體"/>
      <w:sz w:val="32"/>
    </w:rPr>
  </w:style>
  <w:style w:type="character" w:styleId="af1">
    <w:name w:val="Hyperlink"/>
    <w:uiPriority w:val="99"/>
    <w:rsid w:val="00926BC2"/>
    <w:rPr>
      <w:color w:val="0000FF"/>
      <w:u w:val="single"/>
    </w:rPr>
  </w:style>
  <w:style w:type="character" w:styleId="af2">
    <w:name w:val="FollowedHyperlink"/>
    <w:uiPriority w:val="99"/>
    <w:rsid w:val="00926BC2"/>
    <w:rPr>
      <w:color w:val="800080"/>
      <w:u w:val="single"/>
    </w:rPr>
  </w:style>
  <w:style w:type="character" w:styleId="af3">
    <w:name w:val="page number"/>
    <w:basedOn w:val="a3"/>
    <w:rsid w:val="00926BC2"/>
  </w:style>
  <w:style w:type="paragraph" w:styleId="af4">
    <w:name w:val="header"/>
    <w:basedOn w:val="a2"/>
    <w:link w:val="af5"/>
    <w:uiPriority w:val="99"/>
    <w:rsid w:val="00926BC2"/>
    <w:pPr>
      <w:tabs>
        <w:tab w:val="center" w:pos="4153"/>
        <w:tab w:val="right" w:pos="8306"/>
      </w:tabs>
      <w:snapToGrid w:val="0"/>
    </w:pPr>
    <w:rPr>
      <w:sz w:val="20"/>
      <w:szCs w:val="20"/>
    </w:rPr>
  </w:style>
  <w:style w:type="paragraph" w:styleId="34">
    <w:name w:val="Body Text 3"/>
    <w:basedOn w:val="a2"/>
    <w:link w:val="35"/>
    <w:rsid w:val="00926BC2"/>
    <w:pPr>
      <w:snapToGrid w:val="0"/>
      <w:spacing w:line="400" w:lineRule="exact"/>
    </w:pPr>
    <w:rPr>
      <w:rFonts w:ascii="標楷體" w:eastAsia="標楷體" w:hAnsi="標楷體"/>
      <w:bCs/>
      <w:spacing w:val="-2"/>
      <w:sz w:val="32"/>
      <w:szCs w:val="32"/>
    </w:rPr>
  </w:style>
  <w:style w:type="paragraph" w:styleId="af6">
    <w:name w:val="Date"/>
    <w:basedOn w:val="a2"/>
    <w:next w:val="a2"/>
    <w:link w:val="af7"/>
    <w:uiPriority w:val="99"/>
    <w:rsid w:val="00926BC2"/>
    <w:pPr>
      <w:spacing w:line="400" w:lineRule="exact"/>
      <w:ind w:firstLine="567"/>
      <w:jc w:val="right"/>
    </w:pPr>
    <w:rPr>
      <w:rFonts w:eastAsia="標楷體"/>
      <w:sz w:val="28"/>
      <w:szCs w:val="20"/>
    </w:rPr>
  </w:style>
  <w:style w:type="paragraph" w:styleId="af8">
    <w:name w:val="Normal Indent"/>
    <w:basedOn w:val="a2"/>
    <w:rsid w:val="00926BC2"/>
    <w:pPr>
      <w:spacing w:line="400" w:lineRule="exact"/>
      <w:ind w:left="851" w:hanging="851"/>
      <w:jc w:val="both"/>
    </w:pPr>
    <w:rPr>
      <w:rFonts w:eastAsia="標楷體"/>
      <w:sz w:val="28"/>
      <w:szCs w:val="20"/>
    </w:rPr>
  </w:style>
  <w:style w:type="paragraph" w:styleId="HTML">
    <w:name w:val="HTML Preformatted"/>
    <w:aliases w:val=" 字元1"/>
    <w:basedOn w:val="a2"/>
    <w:link w:val="HTML0"/>
    <w:uiPriority w:val="99"/>
    <w:rsid w:val="00926B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paragraph" w:customStyle="1" w:styleId="af9">
    <w:name w:val="內容"/>
    <w:basedOn w:val="af6"/>
    <w:rsid w:val="00926BC2"/>
    <w:pPr>
      <w:spacing w:line="240" w:lineRule="auto"/>
      <w:ind w:firstLine="0"/>
      <w:jc w:val="left"/>
    </w:pPr>
    <w:rPr>
      <w:rFonts w:eastAsia="華康仿宋體W2"/>
      <w:sz w:val="24"/>
      <w:szCs w:val="24"/>
    </w:rPr>
  </w:style>
  <w:style w:type="paragraph" w:styleId="afa">
    <w:name w:val="Plain Text"/>
    <w:aliases w:val=" 字元2"/>
    <w:basedOn w:val="a2"/>
    <w:link w:val="afb"/>
    <w:rsid w:val="00926BC2"/>
    <w:rPr>
      <w:rFonts w:ascii="細明體" w:eastAsia="細明體" w:hAnsi="Courier New" w:cs="華康楷書體W5外字集"/>
    </w:rPr>
  </w:style>
  <w:style w:type="paragraph" w:customStyle="1" w:styleId="afc">
    <w:name w:val="立法院公文(備註)"/>
    <w:basedOn w:val="a2"/>
    <w:rsid w:val="00926BC2"/>
    <w:pPr>
      <w:snapToGrid w:val="0"/>
      <w:spacing w:line="240" w:lineRule="atLeast"/>
      <w:ind w:left="714" w:hanging="714"/>
    </w:pPr>
    <w:rPr>
      <w:rFonts w:ascii="標楷體" w:eastAsia="標楷體" w:hAnsi="標楷體"/>
    </w:rPr>
  </w:style>
  <w:style w:type="paragraph" w:customStyle="1" w:styleId="afd">
    <w:name w:val="立法院(會議名稱)"/>
    <w:basedOn w:val="a2"/>
    <w:rsid w:val="00926BC2"/>
    <w:pPr>
      <w:snapToGrid w:val="0"/>
      <w:spacing w:line="500" w:lineRule="exact"/>
      <w:ind w:left="1620" w:hanging="1620"/>
    </w:pPr>
    <w:rPr>
      <w:rFonts w:ascii="標楷體" w:eastAsia="標楷體"/>
      <w:sz w:val="32"/>
      <w:szCs w:val="32"/>
    </w:rPr>
  </w:style>
  <w:style w:type="paragraph" w:customStyle="1" w:styleId="space">
    <w:name w:val="立法院(備註space)"/>
    <w:basedOn w:val="a2"/>
    <w:rsid w:val="00926BC2"/>
    <w:pPr>
      <w:kinsoku w:val="0"/>
      <w:snapToGrid w:val="0"/>
      <w:ind w:left="731" w:hanging="731"/>
    </w:pPr>
    <w:rPr>
      <w:rFonts w:ascii="標楷體" w:eastAsia="標楷體" w:hAnsi="標楷體"/>
    </w:rPr>
  </w:style>
  <w:style w:type="paragraph" w:customStyle="1" w:styleId="afe">
    <w:name w:val="立法院(副本)"/>
    <w:basedOn w:val="a2"/>
    <w:rsid w:val="00926BC2"/>
    <w:pPr>
      <w:spacing w:line="280" w:lineRule="exact"/>
    </w:pPr>
    <w:rPr>
      <w:rFonts w:ascii="標楷體" w:eastAsia="標楷體"/>
    </w:rPr>
  </w:style>
  <w:style w:type="paragraph" w:customStyle="1" w:styleId="12">
    <w:name w:val="標題1"/>
    <w:basedOn w:val="a2"/>
    <w:rsid w:val="00EC0143"/>
    <w:pPr>
      <w:spacing w:line="440" w:lineRule="exact"/>
    </w:pPr>
    <w:rPr>
      <w:rFonts w:ascii="標楷體" w:eastAsia="標楷體" w:hAnsi="標楷體" w:cs="新細明體"/>
      <w:b/>
      <w:sz w:val="28"/>
      <w:szCs w:val="20"/>
    </w:rPr>
  </w:style>
  <w:style w:type="paragraph" w:customStyle="1" w:styleId="26">
    <w:name w:val="標題2"/>
    <w:basedOn w:val="a2"/>
    <w:rsid w:val="00A77B6F"/>
    <w:pPr>
      <w:spacing w:line="500" w:lineRule="exact"/>
      <w:ind w:leftChars="250" w:left="600"/>
    </w:pPr>
    <w:rPr>
      <w:rFonts w:ascii="標楷體" w:eastAsia="標楷體" w:hAnsi="標楷體"/>
      <w:sz w:val="28"/>
      <w:szCs w:val="28"/>
    </w:rPr>
  </w:style>
  <w:style w:type="paragraph" w:customStyle="1" w:styleId="36">
    <w:name w:val="標題3"/>
    <w:basedOn w:val="a2"/>
    <w:link w:val="37"/>
    <w:rsid w:val="00A77B6F"/>
    <w:pPr>
      <w:spacing w:line="500" w:lineRule="exact"/>
      <w:ind w:leftChars="400" w:left="960"/>
    </w:pPr>
    <w:rPr>
      <w:rFonts w:ascii="標楷體" w:eastAsia="標楷體" w:hAnsi="標楷體" w:cs="細明體"/>
      <w:sz w:val="28"/>
      <w:szCs w:val="28"/>
    </w:rPr>
  </w:style>
  <w:style w:type="character" w:customStyle="1" w:styleId="37">
    <w:name w:val="標題3 字元"/>
    <w:link w:val="36"/>
    <w:rsid w:val="00A77B6F"/>
    <w:rPr>
      <w:rFonts w:ascii="標楷體" w:eastAsia="標楷體" w:hAnsi="標楷體" w:cs="細明體"/>
      <w:kern w:val="2"/>
      <w:sz w:val="28"/>
      <w:szCs w:val="28"/>
      <w:lang w:val="en-US" w:eastAsia="zh-TW" w:bidi="ar-SA"/>
    </w:rPr>
  </w:style>
  <w:style w:type="paragraph" w:styleId="14">
    <w:name w:val="toc 1"/>
    <w:basedOn w:val="a2"/>
    <w:next w:val="a2"/>
    <w:link w:val="15"/>
    <w:autoRedefine/>
    <w:uiPriority w:val="39"/>
    <w:qFormat/>
    <w:rsid w:val="004F1153"/>
    <w:pPr>
      <w:tabs>
        <w:tab w:val="right" w:leader="middleDot" w:pos="8789"/>
      </w:tabs>
      <w:adjustRightInd w:val="0"/>
      <w:snapToGrid w:val="0"/>
      <w:spacing w:beforeLines="20" w:before="48" w:afterLines="20" w:after="48" w:line="500" w:lineRule="exact"/>
      <w:ind w:leftChars="-118" w:left="-283" w:rightChars="-139" w:right="-334"/>
      <w:jc w:val="both"/>
    </w:pPr>
    <w:rPr>
      <w:rFonts w:ascii="標楷體" w:eastAsia="標楷體" w:hAnsi="標楷體"/>
      <w:b/>
      <w:noProof/>
      <w:color w:val="000000" w:themeColor="text1"/>
      <w:sz w:val="28"/>
      <w:szCs w:val="28"/>
    </w:rPr>
  </w:style>
  <w:style w:type="paragraph" w:styleId="27">
    <w:name w:val="toc 2"/>
    <w:basedOn w:val="a2"/>
    <w:next w:val="a2"/>
    <w:autoRedefine/>
    <w:uiPriority w:val="39"/>
    <w:qFormat/>
    <w:rsid w:val="00142601"/>
    <w:pPr>
      <w:tabs>
        <w:tab w:val="right" w:leader="middleDot" w:pos="8789"/>
      </w:tabs>
      <w:adjustRightInd w:val="0"/>
      <w:snapToGrid w:val="0"/>
      <w:spacing w:beforeLines="20" w:before="48" w:afterLines="20" w:after="48" w:line="500" w:lineRule="exact"/>
      <w:ind w:leftChars="18" w:left="323" w:rightChars="-139" w:right="-334" w:hangingChars="100" w:hanging="280"/>
      <w:jc w:val="both"/>
    </w:pPr>
    <w:rPr>
      <w:rFonts w:ascii="標楷體" w:eastAsia="標楷體" w:hAnsi="標楷體"/>
      <w:bCs/>
      <w:iCs/>
      <w:noProof/>
      <w:sz w:val="28"/>
      <w:szCs w:val="28"/>
    </w:rPr>
  </w:style>
  <w:style w:type="paragraph" w:styleId="38">
    <w:name w:val="toc 3"/>
    <w:basedOn w:val="a2"/>
    <w:next w:val="a2"/>
    <w:autoRedefine/>
    <w:uiPriority w:val="39"/>
    <w:qFormat/>
    <w:rsid w:val="001B6586"/>
    <w:pPr>
      <w:tabs>
        <w:tab w:val="right" w:leader="middleDot" w:pos="8789"/>
      </w:tabs>
      <w:adjustRightInd w:val="0"/>
      <w:snapToGrid w:val="0"/>
      <w:spacing w:line="500" w:lineRule="exact"/>
      <w:ind w:leftChars="200" w:left="822" w:rightChars="-198" w:right="-475" w:hangingChars="122" w:hanging="342"/>
      <w:jc w:val="both"/>
    </w:pPr>
    <w:rPr>
      <w:rFonts w:ascii="標楷體" w:eastAsia="標楷體" w:hAnsi="標楷體"/>
      <w:bCs/>
      <w:noProof/>
      <w:spacing w:val="-24"/>
      <w:sz w:val="28"/>
      <w:szCs w:val="28"/>
    </w:rPr>
  </w:style>
  <w:style w:type="numbering" w:customStyle="1" w:styleId="28">
    <w:name w:val="樣式2"/>
    <w:rsid w:val="00B76C17"/>
  </w:style>
  <w:style w:type="paragraph" w:styleId="aff">
    <w:name w:val="Document Map"/>
    <w:basedOn w:val="a2"/>
    <w:link w:val="aff0"/>
    <w:semiHidden/>
    <w:rsid w:val="00E65FA0"/>
    <w:pPr>
      <w:shd w:val="clear" w:color="auto" w:fill="000080"/>
      <w:adjustRightInd w:val="0"/>
      <w:spacing w:line="360" w:lineRule="atLeast"/>
      <w:textAlignment w:val="baseline"/>
    </w:pPr>
    <w:rPr>
      <w:rFonts w:ascii="Arial" w:hAnsi="Arial"/>
      <w:kern w:val="0"/>
      <w:szCs w:val="20"/>
    </w:rPr>
  </w:style>
  <w:style w:type="numbering" w:customStyle="1" w:styleId="16">
    <w:name w:val="樣式1"/>
    <w:rsid w:val="00E65FA0"/>
  </w:style>
  <w:style w:type="character" w:customStyle="1" w:styleId="text1">
    <w:name w:val="text1"/>
    <w:rsid w:val="00BC50D8"/>
    <w:rPr>
      <w:rFonts w:ascii="Arial" w:hAnsi="Arial" w:cs="Arial" w:hint="default"/>
      <w:i w:val="0"/>
      <w:iCs w:val="0"/>
      <w:color w:val="000000"/>
      <w:sz w:val="18"/>
      <w:szCs w:val="18"/>
    </w:rPr>
  </w:style>
  <w:style w:type="paragraph" w:customStyle="1" w:styleId="aff1">
    <w:name w:val="一般項目符號"/>
    <w:basedOn w:val="a2"/>
    <w:next w:val="a2"/>
    <w:rsid w:val="003D1D39"/>
    <w:pPr>
      <w:kinsoku w:val="0"/>
      <w:overflowPunct w:val="0"/>
      <w:autoSpaceDE w:val="0"/>
      <w:autoSpaceDN w:val="0"/>
      <w:spacing w:line="315" w:lineRule="exact"/>
      <w:jc w:val="both"/>
      <w:textAlignment w:val="center"/>
    </w:pPr>
    <w:rPr>
      <w:rFonts w:eastAsia="華康細明體"/>
      <w:sz w:val="21"/>
    </w:rPr>
  </w:style>
  <w:style w:type="character" w:customStyle="1" w:styleId="30">
    <w:name w:val="標題 3 字元"/>
    <w:aliases w:val=" 字元 字元"/>
    <w:link w:val="3"/>
    <w:uiPriority w:val="9"/>
    <w:rsid w:val="00EC282D"/>
    <w:rPr>
      <w:rFonts w:ascii="Arial" w:eastAsia="標楷體" w:hAnsi="Arial"/>
      <w:bCs/>
      <w:kern w:val="2"/>
      <w:sz w:val="28"/>
      <w:szCs w:val="36"/>
      <w:lang w:val="en-US" w:eastAsia="zh-TW" w:bidi="ar-SA"/>
    </w:rPr>
  </w:style>
  <w:style w:type="paragraph" w:customStyle="1" w:styleId="29">
    <w:name w:val="字元 字元2 字元 字元 字元"/>
    <w:basedOn w:val="a2"/>
    <w:semiHidden/>
    <w:rsid w:val="00936174"/>
    <w:pPr>
      <w:widowControl/>
      <w:spacing w:after="160" w:line="240" w:lineRule="exact"/>
    </w:pPr>
    <w:rPr>
      <w:rFonts w:ascii="Verdana" w:eastAsia="Times New Roman" w:hAnsi="Verdana"/>
      <w:kern w:val="0"/>
      <w:sz w:val="20"/>
      <w:szCs w:val="20"/>
      <w:lang w:eastAsia="en-US"/>
    </w:rPr>
  </w:style>
  <w:style w:type="paragraph" w:customStyle="1" w:styleId="aff2">
    <w:name w:val="報告事項次目錄(項目符號)"/>
    <w:basedOn w:val="a2"/>
    <w:next w:val="a2"/>
    <w:rsid w:val="008B384D"/>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9">
    <w:name w:val="標題3 字元 字元"/>
    <w:basedOn w:val="a2"/>
    <w:link w:val="3a"/>
    <w:rsid w:val="0002038F"/>
    <w:pPr>
      <w:spacing w:line="500" w:lineRule="exact"/>
      <w:ind w:leftChars="400" w:left="960"/>
    </w:pPr>
    <w:rPr>
      <w:rFonts w:ascii="標楷體" w:eastAsia="標楷體" w:hAnsi="標楷體" w:cs="細明體"/>
      <w:sz w:val="28"/>
      <w:szCs w:val="28"/>
    </w:rPr>
  </w:style>
  <w:style w:type="character" w:customStyle="1" w:styleId="3a">
    <w:name w:val="標題3 字元 字元 字元"/>
    <w:link w:val="39"/>
    <w:rsid w:val="0002038F"/>
    <w:rPr>
      <w:rFonts w:ascii="標楷體" w:eastAsia="標楷體" w:hAnsi="標楷體" w:cs="細明體"/>
      <w:kern w:val="2"/>
      <w:sz w:val="28"/>
      <w:szCs w:val="28"/>
      <w:lang w:val="en-US" w:eastAsia="zh-TW" w:bidi="ar-SA"/>
    </w:rPr>
  </w:style>
  <w:style w:type="paragraph" w:customStyle="1" w:styleId="17">
    <w:name w:val="報告事項次目錄(原件見1)"/>
    <w:basedOn w:val="a2"/>
    <w:next w:val="a2"/>
    <w:rsid w:val="0002038F"/>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2"/>
    <w:next w:val="a2"/>
    <w:rsid w:val="0002038F"/>
    <w:pPr>
      <w:kinsoku w:val="0"/>
      <w:wordWrap w:val="0"/>
      <w:overflowPunct w:val="0"/>
      <w:autoSpaceDE w:val="0"/>
      <w:ind w:leftChars="475" w:left="1330"/>
    </w:pPr>
    <w:rPr>
      <w:rFonts w:ascii="華康中黑體" w:eastAsia="華康中黑體"/>
      <w:kern w:val="0"/>
      <w:sz w:val="21"/>
    </w:rPr>
  </w:style>
  <w:style w:type="paragraph" w:customStyle="1" w:styleId="aff3">
    <w:name w:val="報告事項次目錄(程序委員會意見)"/>
    <w:basedOn w:val="a2"/>
    <w:next w:val="a2"/>
    <w:rsid w:val="0002038F"/>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b">
    <w:name w:val="報告事項次目錄(原件見3)"/>
    <w:basedOn w:val="a2"/>
    <w:next w:val="a2"/>
    <w:rsid w:val="0002038F"/>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9A4832"/>
    <w:pPr>
      <w:spacing w:line="500" w:lineRule="exact"/>
      <w:ind w:left="200" w:hangingChars="200" w:hanging="200"/>
      <w:jc w:val="both"/>
    </w:pPr>
    <w:rPr>
      <w:rFonts w:ascii="標楷體" w:eastAsia="標楷體"/>
      <w:b/>
      <w:snapToGrid w:val="0"/>
      <w:kern w:val="2"/>
      <w:sz w:val="28"/>
      <w:szCs w:val="24"/>
    </w:rPr>
  </w:style>
  <w:style w:type="character" w:customStyle="1" w:styleId="141">
    <w:name w:val="第二層(14號字) 字元 字元"/>
    <w:link w:val="140"/>
    <w:rsid w:val="009A4832"/>
    <w:rPr>
      <w:rFonts w:ascii="標楷體" w:eastAsia="標楷體"/>
      <w:b/>
      <w:snapToGrid w:val="0"/>
      <w:kern w:val="2"/>
      <w:sz w:val="28"/>
      <w:szCs w:val="24"/>
      <w:lang w:val="en-US" w:eastAsia="zh-TW" w:bidi="ar-SA"/>
    </w:rPr>
  </w:style>
  <w:style w:type="paragraph" w:customStyle="1" w:styleId="aff4">
    <w:name w:val="(一)(二)(三) 字元 字元"/>
    <w:basedOn w:val="a2"/>
    <w:link w:val="aff5"/>
    <w:rsid w:val="009A4832"/>
    <w:pPr>
      <w:spacing w:line="500" w:lineRule="exact"/>
      <w:ind w:leftChars="200" w:left="300" w:hangingChars="100" w:hanging="100"/>
      <w:jc w:val="both"/>
    </w:pPr>
    <w:rPr>
      <w:rFonts w:ascii="標楷體" w:eastAsia="標楷體"/>
      <w:snapToGrid w:val="0"/>
      <w:sz w:val="28"/>
      <w:szCs w:val="28"/>
    </w:rPr>
  </w:style>
  <w:style w:type="character" w:customStyle="1" w:styleId="aff5">
    <w:name w:val="(一)(二)(三) 字元 字元 字元"/>
    <w:link w:val="aff4"/>
    <w:rsid w:val="009A4832"/>
    <w:rPr>
      <w:rFonts w:ascii="標楷體" w:eastAsia="標楷體"/>
      <w:snapToGrid w:val="0"/>
      <w:kern w:val="2"/>
      <w:sz w:val="28"/>
      <w:szCs w:val="28"/>
      <w:lang w:val="en-US" w:eastAsia="zh-TW" w:bidi="ar-SA"/>
    </w:rPr>
  </w:style>
  <w:style w:type="paragraph" w:customStyle="1" w:styleId="aff6">
    <w:name w:val="結論"/>
    <w:basedOn w:val="a2"/>
    <w:rsid w:val="009A4832"/>
    <w:pPr>
      <w:spacing w:line="500" w:lineRule="exact"/>
      <w:ind w:leftChars="200" w:left="200"/>
      <w:jc w:val="both"/>
    </w:pPr>
    <w:rPr>
      <w:rFonts w:ascii="標楷體" w:eastAsia="標楷體"/>
      <w:snapToGrid w:val="0"/>
      <w:sz w:val="28"/>
      <w:szCs w:val="28"/>
    </w:rPr>
  </w:style>
  <w:style w:type="paragraph" w:customStyle="1" w:styleId="123">
    <w:name w:val="1.2.3."/>
    <w:basedOn w:val="a2"/>
    <w:rsid w:val="009A4832"/>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7"/>
    <w:link w:val="143"/>
    <w:rsid w:val="009A4832"/>
    <w:pPr>
      <w:spacing w:line="280" w:lineRule="exact"/>
      <w:ind w:leftChars="0" w:left="0" w:firstLineChars="0" w:firstLine="0"/>
    </w:pPr>
    <w:rPr>
      <w:rFonts w:ascii="標楷體" w:eastAsia="標楷體"/>
      <w:snapToGrid w:val="0"/>
      <w:szCs w:val="28"/>
    </w:rPr>
  </w:style>
  <w:style w:type="paragraph" w:styleId="aff7">
    <w:name w:val="table of figures"/>
    <w:basedOn w:val="a2"/>
    <w:next w:val="a2"/>
    <w:uiPriority w:val="99"/>
    <w:semiHidden/>
    <w:rsid w:val="009A4832"/>
    <w:pPr>
      <w:ind w:leftChars="400" w:left="960" w:hangingChars="200" w:hanging="480"/>
    </w:pPr>
  </w:style>
  <w:style w:type="character" w:customStyle="1" w:styleId="143">
    <w:name w:val="表格內文(14行高) 字元 字元 字元"/>
    <w:link w:val="142"/>
    <w:rsid w:val="009A4832"/>
    <w:rPr>
      <w:rFonts w:ascii="標楷體" w:eastAsia="標楷體"/>
      <w:snapToGrid w:val="0"/>
      <w:kern w:val="2"/>
      <w:sz w:val="24"/>
      <w:szCs w:val="28"/>
      <w:lang w:val="en-US" w:eastAsia="zh-TW" w:bidi="ar-SA"/>
    </w:rPr>
  </w:style>
  <w:style w:type="paragraph" w:customStyle="1" w:styleId="200">
    <w:name w:val="表格內文(20行高) 字元 字元"/>
    <w:basedOn w:val="142"/>
    <w:link w:val="201"/>
    <w:rsid w:val="009A4832"/>
    <w:pPr>
      <w:spacing w:line="400" w:lineRule="exact"/>
    </w:pPr>
  </w:style>
  <w:style w:type="character" w:customStyle="1" w:styleId="201">
    <w:name w:val="表格內文(20行高) 字元 字元 字元"/>
    <w:basedOn w:val="143"/>
    <w:link w:val="200"/>
    <w:rsid w:val="009A4832"/>
    <w:rPr>
      <w:rFonts w:ascii="標楷體" w:eastAsia="標楷體"/>
      <w:snapToGrid w:val="0"/>
      <w:kern w:val="2"/>
      <w:sz w:val="24"/>
      <w:szCs w:val="28"/>
      <w:lang w:val="en-US" w:eastAsia="zh-TW" w:bidi="ar-SA"/>
    </w:rPr>
  </w:style>
  <w:style w:type="paragraph" w:customStyle="1" w:styleId="aff8">
    <w:name w:val="(一)(二)(三)"/>
    <w:basedOn w:val="a2"/>
    <w:qFormat/>
    <w:rsid w:val="009A4832"/>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7"/>
    <w:link w:val="1410"/>
    <w:qFormat/>
    <w:rsid w:val="009A4832"/>
    <w:pPr>
      <w:spacing w:line="280" w:lineRule="exact"/>
      <w:ind w:leftChars="0" w:left="0" w:firstLineChars="0" w:firstLine="0"/>
    </w:pPr>
    <w:rPr>
      <w:rFonts w:ascii="標楷體" w:eastAsia="標楷體"/>
      <w:snapToGrid w:val="0"/>
      <w:szCs w:val="28"/>
    </w:rPr>
  </w:style>
  <w:style w:type="paragraph" w:customStyle="1" w:styleId="aff9">
    <w:name w:val="(一)下內文"/>
    <w:basedOn w:val="aff8"/>
    <w:rsid w:val="009A4832"/>
    <w:pPr>
      <w:adjustRightInd w:val="0"/>
      <w:ind w:leftChars="300" w:firstLineChars="0" w:firstLine="0"/>
    </w:pPr>
  </w:style>
  <w:style w:type="paragraph" w:customStyle="1" w:styleId="affa">
    <w:name w:val="一、說明（首行縮排）"/>
    <w:basedOn w:val="afa"/>
    <w:rsid w:val="009A4832"/>
    <w:pPr>
      <w:spacing w:line="400" w:lineRule="atLeast"/>
      <w:ind w:left="794" w:firstLine="624"/>
      <w:jc w:val="both"/>
    </w:pPr>
    <w:rPr>
      <w:rFonts w:ascii="Times New Roman" w:eastAsia="華康楷書體W5" w:hAnsi="Times New Roman" w:cs="Times New Roman"/>
      <w:spacing w:val="10"/>
      <w:sz w:val="28"/>
      <w:szCs w:val="20"/>
    </w:rPr>
  </w:style>
  <w:style w:type="paragraph" w:styleId="affb">
    <w:name w:val="List Paragraph"/>
    <w:basedOn w:val="a2"/>
    <w:uiPriority w:val="34"/>
    <w:qFormat/>
    <w:rsid w:val="009A4832"/>
    <w:pPr>
      <w:ind w:leftChars="200" w:left="480"/>
    </w:pPr>
    <w:rPr>
      <w:rFonts w:ascii="Calibri" w:hAnsi="Calibri"/>
      <w:szCs w:val="22"/>
    </w:rPr>
  </w:style>
  <w:style w:type="paragraph" w:customStyle="1" w:styleId="affc">
    <w:name w:val="報告事項次目錄(內文)"/>
    <w:basedOn w:val="a2"/>
    <w:next w:val="a2"/>
    <w:rsid w:val="00885908"/>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c">
    <w:name w:val="樣式3"/>
    <w:basedOn w:val="a5"/>
    <w:rsid w:val="00885908"/>
  </w:style>
  <w:style w:type="paragraph" w:customStyle="1" w:styleId="a1">
    <w:name w:val="函件(主旨)"/>
    <w:basedOn w:val="a2"/>
    <w:next w:val="a2"/>
    <w:rsid w:val="00885908"/>
    <w:pPr>
      <w:numPr>
        <w:numId w:val="10"/>
      </w:numPr>
      <w:kinsoku w:val="0"/>
      <w:overflowPunct w:val="0"/>
      <w:spacing w:line="420" w:lineRule="exact"/>
      <w:jc w:val="both"/>
      <w:textAlignment w:val="center"/>
    </w:pPr>
    <w:rPr>
      <w:rFonts w:eastAsia="華康細明體"/>
      <w:noProof/>
      <w:kern w:val="0"/>
      <w:sz w:val="21"/>
    </w:rPr>
  </w:style>
  <w:style w:type="paragraph" w:customStyle="1" w:styleId="affd">
    <w:name w:val="案由(議)"/>
    <w:basedOn w:val="a2"/>
    <w:next w:val="a2"/>
    <w:rsid w:val="00885908"/>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e">
    <w:name w:val="說明"/>
    <w:basedOn w:val="a2"/>
    <w:next w:val="a2"/>
    <w:rsid w:val="00885908"/>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2"/>
    <w:rsid w:val="007A1AF4"/>
    <w:pPr>
      <w:widowControl/>
      <w:snapToGrid w:val="0"/>
      <w:ind w:leftChars="200" w:left="480"/>
    </w:pPr>
    <w:rPr>
      <w:rFonts w:ascii="Calibri" w:hAnsi="Calibri" w:cs="新細明體"/>
      <w:kern w:val="0"/>
      <w:sz w:val="28"/>
      <w:szCs w:val="28"/>
    </w:rPr>
  </w:style>
  <w:style w:type="character" w:customStyle="1" w:styleId="topictitle">
    <w:name w:val="topictitle"/>
    <w:basedOn w:val="a3"/>
    <w:rsid w:val="007A1AF4"/>
  </w:style>
  <w:style w:type="paragraph" w:customStyle="1" w:styleId="afff">
    <w:name w:val="字元 字元"/>
    <w:basedOn w:val="a2"/>
    <w:semiHidden/>
    <w:rsid w:val="001546AC"/>
    <w:pPr>
      <w:widowControl/>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2"/>
    <w:link w:val="3e"/>
    <w:rsid w:val="006B4D08"/>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6B4D08"/>
    <w:rPr>
      <w:rFonts w:ascii="標楷體" w:eastAsia="標楷體" w:hAnsi="標楷體" w:cs="細明體"/>
      <w:kern w:val="2"/>
      <w:sz w:val="28"/>
      <w:szCs w:val="28"/>
      <w:lang w:val="en-US" w:eastAsia="zh-TW" w:bidi="ar-SA"/>
    </w:rPr>
  </w:style>
  <w:style w:type="paragraph" w:customStyle="1" w:styleId="afff0">
    <w:name w:val="函件(受文者)"/>
    <w:basedOn w:val="a2"/>
    <w:next w:val="a2"/>
    <w:rsid w:val="006B4D08"/>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1">
    <w:name w:val="函件(附件)"/>
    <w:basedOn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2">
    <w:name w:val="函件(密等及解密條件)"/>
    <w:basedOn w:val="a2"/>
    <w:next w:val="a2"/>
    <w:rsid w:val="006B4D08"/>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3">
    <w:name w:val="函件(速別)"/>
    <w:basedOn w:val="a2"/>
    <w:next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4">
    <w:name w:val="函件(單位)"/>
    <w:basedOn w:val="a2"/>
    <w:next w:val="a2"/>
    <w:rsid w:val="006B4D08"/>
    <w:pPr>
      <w:kinsoku w:val="0"/>
      <w:overflowPunct w:val="0"/>
      <w:jc w:val="both"/>
      <w:textAlignment w:val="center"/>
    </w:pPr>
    <w:rPr>
      <w:rFonts w:eastAsia="華康楷書體W5"/>
      <w:noProof/>
      <w:kern w:val="0"/>
      <w:sz w:val="28"/>
    </w:rPr>
  </w:style>
  <w:style w:type="paragraph" w:customStyle="1" w:styleId="afff5">
    <w:name w:val="函件(發文日期與字號)"/>
    <w:basedOn w:val="a2"/>
    <w:next w:val="a2"/>
    <w:rsid w:val="006B4D08"/>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6">
    <w:name w:val="函件(說明)"/>
    <w:basedOn w:val="a2"/>
    <w:next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7">
    <w:name w:val="審查報告(內文)"/>
    <w:basedOn w:val="a2"/>
    <w:next w:val="a2"/>
    <w:rsid w:val="006B4D08"/>
    <w:pPr>
      <w:kinsoku w:val="0"/>
      <w:overflowPunct w:val="0"/>
      <w:spacing w:line="420" w:lineRule="exact"/>
      <w:ind w:firstLineChars="200" w:firstLine="200"/>
      <w:jc w:val="both"/>
      <w:textAlignment w:val="center"/>
    </w:pPr>
    <w:rPr>
      <w:rFonts w:eastAsia="華康細明體"/>
      <w:noProof/>
      <w:sz w:val="21"/>
    </w:rPr>
  </w:style>
  <w:style w:type="character" w:customStyle="1" w:styleId="10">
    <w:name w:val="標題 1 字元"/>
    <w:aliases w:val=" 字元9 字元"/>
    <w:link w:val="1"/>
    <w:uiPriority w:val="9"/>
    <w:rsid w:val="00E41AEC"/>
    <w:rPr>
      <w:rFonts w:ascii="Arial" w:eastAsia="標楷體" w:hAnsi="Arial"/>
      <w:b/>
      <w:bCs/>
      <w:kern w:val="52"/>
      <w:sz w:val="28"/>
      <w:szCs w:val="52"/>
      <w:lang w:val="en-US" w:eastAsia="zh-TW" w:bidi="ar-SA"/>
    </w:rPr>
  </w:style>
  <w:style w:type="character" w:customStyle="1" w:styleId="20">
    <w:name w:val="標題 2 字元"/>
    <w:aliases w:val=" 字元8 字元,標題 2-16字 字元,（二）標題 2 字元"/>
    <w:link w:val="2"/>
    <w:uiPriority w:val="9"/>
    <w:rsid w:val="00E41AEC"/>
    <w:rPr>
      <w:rFonts w:ascii="Arial" w:eastAsia="標楷體" w:hAnsi="Arial"/>
      <w:bCs/>
      <w:kern w:val="2"/>
      <w:sz w:val="28"/>
      <w:szCs w:val="48"/>
      <w:lang w:val="en-US" w:eastAsia="zh-TW" w:bidi="ar-SA"/>
    </w:rPr>
  </w:style>
  <w:style w:type="character" w:customStyle="1" w:styleId="ac">
    <w:name w:val="本文 字元"/>
    <w:link w:val="ab"/>
    <w:uiPriority w:val="99"/>
    <w:rsid w:val="00E41AEC"/>
    <w:rPr>
      <w:rFonts w:ascii="華康楷書體W5" w:eastAsia="標楷體"/>
      <w:bCs/>
      <w:spacing w:val="20"/>
      <w:kern w:val="2"/>
      <w:sz w:val="28"/>
      <w:lang w:val="en-US" w:eastAsia="zh-TW" w:bidi="ar-SA"/>
    </w:rPr>
  </w:style>
  <w:style w:type="paragraph" w:styleId="41">
    <w:name w:val="toc 4"/>
    <w:basedOn w:val="a2"/>
    <w:next w:val="a2"/>
    <w:autoRedefine/>
    <w:uiPriority w:val="39"/>
    <w:unhideWhenUsed/>
    <w:rsid w:val="001C4862"/>
    <w:pPr>
      <w:tabs>
        <w:tab w:val="right" w:leader="middleDot" w:pos="8789"/>
      </w:tabs>
      <w:adjustRightInd w:val="0"/>
      <w:snapToGrid w:val="0"/>
      <w:spacing w:beforeLines="20" w:before="48" w:line="500" w:lineRule="exact"/>
      <w:ind w:left="851" w:rightChars="-139" w:right="-334"/>
    </w:pPr>
    <w:rPr>
      <w:rFonts w:ascii="標楷體" w:eastAsia="標楷體" w:hAnsi="標楷體"/>
      <w:noProof/>
      <w:sz w:val="28"/>
      <w:szCs w:val="28"/>
    </w:rPr>
  </w:style>
  <w:style w:type="paragraph" w:styleId="51">
    <w:name w:val="toc 5"/>
    <w:basedOn w:val="a2"/>
    <w:next w:val="a2"/>
    <w:autoRedefine/>
    <w:uiPriority w:val="39"/>
    <w:unhideWhenUsed/>
    <w:rsid w:val="00016F03"/>
    <w:pPr>
      <w:tabs>
        <w:tab w:val="right" w:leader="middleDot" w:pos="8789"/>
        <w:tab w:val="right" w:leader="dot" w:pos="10173"/>
      </w:tabs>
      <w:adjustRightInd w:val="0"/>
      <w:snapToGrid w:val="0"/>
      <w:spacing w:beforeLines="20" w:before="48" w:afterLines="20" w:after="48" w:line="480" w:lineRule="exact"/>
      <w:ind w:leftChars="632" w:left="2161" w:rightChars="-139" w:right="-334" w:hangingChars="230" w:hanging="644"/>
    </w:pPr>
    <w:rPr>
      <w:rFonts w:ascii="標楷體" w:eastAsia="標楷體" w:hAnsi="標楷體"/>
      <w:noProof/>
      <w:sz w:val="28"/>
      <w:szCs w:val="28"/>
    </w:rPr>
  </w:style>
  <w:style w:type="paragraph" w:styleId="6">
    <w:name w:val="toc 6"/>
    <w:basedOn w:val="a2"/>
    <w:next w:val="a2"/>
    <w:autoRedefine/>
    <w:uiPriority w:val="39"/>
    <w:unhideWhenUsed/>
    <w:rsid w:val="00016F03"/>
    <w:pPr>
      <w:tabs>
        <w:tab w:val="right" w:leader="middleDot" w:pos="8789"/>
        <w:tab w:val="right" w:leader="dot" w:pos="10173"/>
        <w:tab w:val="right" w:leader="middleDot" w:pos="11040"/>
      </w:tabs>
      <w:adjustRightInd w:val="0"/>
      <w:snapToGrid w:val="0"/>
      <w:spacing w:beforeLines="20" w:before="48" w:afterLines="20" w:after="48" w:line="480" w:lineRule="exact"/>
      <w:ind w:leftChars="750" w:left="2340" w:rightChars="-139" w:right="-334" w:hangingChars="300" w:hanging="540"/>
    </w:pPr>
    <w:rPr>
      <w:rFonts w:ascii="標楷體" w:eastAsia="標楷體" w:hAnsi="標楷體"/>
      <w:noProof/>
      <w:sz w:val="28"/>
      <w:szCs w:val="28"/>
    </w:rPr>
  </w:style>
  <w:style w:type="paragraph" w:styleId="7">
    <w:name w:val="toc 7"/>
    <w:basedOn w:val="a2"/>
    <w:next w:val="a2"/>
    <w:autoRedefine/>
    <w:uiPriority w:val="39"/>
    <w:unhideWhenUsed/>
    <w:rsid w:val="00E41AEC"/>
    <w:pPr>
      <w:ind w:left="1440"/>
    </w:pPr>
    <w:rPr>
      <w:rFonts w:ascii="Calibri" w:hAnsi="Calibri"/>
      <w:sz w:val="18"/>
      <w:szCs w:val="18"/>
    </w:rPr>
  </w:style>
  <w:style w:type="paragraph" w:styleId="8">
    <w:name w:val="toc 8"/>
    <w:basedOn w:val="a2"/>
    <w:next w:val="a2"/>
    <w:autoRedefine/>
    <w:uiPriority w:val="39"/>
    <w:unhideWhenUsed/>
    <w:rsid w:val="00E41AEC"/>
    <w:pPr>
      <w:ind w:left="1680"/>
    </w:pPr>
    <w:rPr>
      <w:rFonts w:ascii="Calibri" w:hAnsi="Calibri"/>
      <w:sz w:val="18"/>
      <w:szCs w:val="18"/>
    </w:rPr>
  </w:style>
  <w:style w:type="paragraph" w:styleId="91">
    <w:name w:val="toc 9"/>
    <w:basedOn w:val="a2"/>
    <w:next w:val="a2"/>
    <w:autoRedefine/>
    <w:uiPriority w:val="39"/>
    <w:unhideWhenUsed/>
    <w:rsid w:val="00E41AEC"/>
    <w:pPr>
      <w:ind w:left="1920"/>
    </w:pPr>
    <w:rPr>
      <w:rFonts w:ascii="Calibri" w:hAnsi="Calibri"/>
      <w:sz w:val="18"/>
      <w:szCs w:val="18"/>
    </w:rPr>
  </w:style>
  <w:style w:type="character" w:customStyle="1" w:styleId="af5">
    <w:name w:val="頁首 字元"/>
    <w:link w:val="af4"/>
    <w:uiPriority w:val="99"/>
    <w:rsid w:val="00E41AEC"/>
    <w:rPr>
      <w:rFonts w:eastAsia="新細明體"/>
      <w:kern w:val="2"/>
      <w:lang w:val="en-US" w:eastAsia="zh-TW" w:bidi="ar-SA"/>
    </w:rPr>
  </w:style>
  <w:style w:type="character" w:customStyle="1" w:styleId="11">
    <w:name w:val="頁尾 字元1"/>
    <w:aliases w:val="頁尾 字元 字元, 字元3 字元 字元 字元"/>
    <w:link w:val="ad"/>
    <w:uiPriority w:val="99"/>
    <w:rsid w:val="00E41AEC"/>
    <w:rPr>
      <w:rFonts w:eastAsia="細明體"/>
      <w:lang w:val="en-US" w:eastAsia="zh-TW" w:bidi="ar-SA"/>
    </w:rPr>
  </w:style>
  <w:style w:type="character" w:customStyle="1" w:styleId="aff0">
    <w:name w:val="文件引導模式 字元"/>
    <w:link w:val="aff"/>
    <w:semiHidden/>
    <w:rsid w:val="00E41AEC"/>
    <w:rPr>
      <w:rFonts w:ascii="Arial" w:eastAsia="新細明體" w:hAnsi="Arial"/>
      <w:sz w:val="24"/>
      <w:lang w:val="en-US" w:eastAsia="zh-TW" w:bidi="ar-SA"/>
    </w:rPr>
  </w:style>
  <w:style w:type="paragraph" w:customStyle="1" w:styleId="afff8">
    <w:name w:val="議事錄標題"/>
    <w:basedOn w:val="1"/>
    <w:link w:val="afff9"/>
    <w:qFormat/>
    <w:rsid w:val="00E41AEC"/>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9">
    <w:name w:val="議事錄標題 字元"/>
    <w:link w:val="afff8"/>
    <w:rsid w:val="00E41AEC"/>
    <w:rPr>
      <w:rFonts w:eastAsia="標楷體" w:hAnsi="標楷體"/>
      <w:b/>
      <w:bCs/>
      <w:kern w:val="52"/>
      <w:sz w:val="32"/>
      <w:szCs w:val="32"/>
      <w:lang w:val="en-US" w:eastAsia="zh-TW" w:bidi="ar-SA"/>
    </w:rPr>
  </w:style>
  <w:style w:type="character" w:customStyle="1" w:styleId="1411">
    <w:name w:val="第二層(14號字) 字元1"/>
    <w:rsid w:val="00E41AEC"/>
    <w:rPr>
      <w:rFonts w:ascii="標楷體" w:eastAsia="標楷體" w:hAnsi="Arial"/>
      <w:b/>
      <w:snapToGrid w:val="0"/>
      <w:color w:val="000000"/>
      <w:kern w:val="2"/>
      <w:sz w:val="28"/>
      <w:szCs w:val="28"/>
      <w:lang w:bidi="ar-SA"/>
    </w:rPr>
  </w:style>
  <w:style w:type="character" w:customStyle="1" w:styleId="a7">
    <w:name w:val="註解方塊文字 字元"/>
    <w:aliases w:val=" 字元3 字元"/>
    <w:link w:val="a6"/>
    <w:uiPriority w:val="99"/>
    <w:rsid w:val="00E41AEC"/>
    <w:rPr>
      <w:rFonts w:ascii="Arial" w:eastAsia="新細明體" w:hAnsi="Arial"/>
      <w:kern w:val="2"/>
      <w:sz w:val="18"/>
      <w:szCs w:val="18"/>
      <w:lang w:val="en-US" w:eastAsia="zh-TW" w:bidi="ar-SA"/>
    </w:rPr>
  </w:style>
  <w:style w:type="paragraph" w:customStyle="1" w:styleId="18">
    <w:name w:val="字元 字元1"/>
    <w:basedOn w:val="a2"/>
    <w:semiHidden/>
    <w:rsid w:val="00E41AEC"/>
    <w:pPr>
      <w:widowControl/>
      <w:spacing w:after="160" w:line="240" w:lineRule="exact"/>
    </w:pPr>
    <w:rPr>
      <w:rFonts w:ascii="Verdana" w:eastAsia="Times New Roman" w:hAnsi="Verdana" w:cs="Mangal"/>
      <w:sz w:val="20"/>
      <w:lang w:eastAsia="en-US" w:bidi="hi-IN"/>
    </w:rPr>
  </w:style>
  <w:style w:type="paragraph" w:customStyle="1" w:styleId="2b">
    <w:name w:val="(一)下內文縮2"/>
    <w:basedOn w:val="a2"/>
    <w:link w:val="2c"/>
    <w:qFormat/>
    <w:rsid w:val="00E41AEC"/>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a">
    <w:name w:val="字元 字元 字元"/>
    <w:basedOn w:val="a2"/>
    <w:semiHidden/>
    <w:rsid w:val="00E41AEC"/>
    <w:pPr>
      <w:widowControl/>
      <w:spacing w:after="160" w:line="240" w:lineRule="exact"/>
    </w:pPr>
    <w:rPr>
      <w:rFonts w:ascii="Tahoma" w:hAnsi="Tahoma" w:cs="Tahoma"/>
      <w:kern w:val="0"/>
      <w:sz w:val="20"/>
      <w:szCs w:val="20"/>
      <w:lang w:eastAsia="en-US"/>
    </w:rPr>
  </w:style>
  <w:style w:type="numbering" w:customStyle="1" w:styleId="110">
    <w:name w:val="樣式11"/>
    <w:rsid w:val="00E41AEC"/>
  </w:style>
  <w:style w:type="character" w:customStyle="1" w:styleId="afb">
    <w:name w:val="純文字 字元"/>
    <w:aliases w:val=" 字元2 字元1"/>
    <w:link w:val="afa"/>
    <w:rsid w:val="00E41AEC"/>
    <w:rPr>
      <w:rFonts w:ascii="細明體" w:eastAsia="細明體" w:hAnsi="Courier New" w:cs="華康楷書體W5外字集"/>
      <w:kern w:val="2"/>
      <w:sz w:val="24"/>
      <w:szCs w:val="24"/>
      <w:lang w:val="en-US" w:eastAsia="zh-TW" w:bidi="ar-SA"/>
    </w:rPr>
  </w:style>
  <w:style w:type="character" w:customStyle="1" w:styleId="HTML0">
    <w:name w:val="HTML 預設格式 字元"/>
    <w:aliases w:val=" 字元1 字元1"/>
    <w:link w:val="HTML"/>
    <w:uiPriority w:val="99"/>
    <w:rsid w:val="00E41AEC"/>
    <w:rPr>
      <w:rFonts w:ascii="細明體" w:eastAsia="細明體" w:hAnsi="Courier New"/>
      <w:lang w:val="en-US" w:eastAsia="zh-TW" w:bidi="ar-SA"/>
    </w:rPr>
  </w:style>
  <w:style w:type="paragraph" w:customStyle="1" w:styleId="-2">
    <w:name w:val="總說明-標題2"/>
    <w:basedOn w:val="2"/>
    <w:next w:val="a2"/>
    <w:link w:val="-20"/>
    <w:qFormat/>
    <w:rsid w:val="00D95314"/>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D95314"/>
    <w:rPr>
      <w:rFonts w:ascii="標楷體" w:eastAsia="標楷體" w:hAnsi="標楷體"/>
      <w:b/>
      <w:bCs/>
      <w:kern w:val="2"/>
      <w:sz w:val="40"/>
      <w:szCs w:val="40"/>
      <w:lang w:val="en-US" w:eastAsia="zh-TW" w:bidi="ar-SA"/>
    </w:rPr>
  </w:style>
  <w:style w:type="character" w:customStyle="1" w:styleId="60">
    <w:name w:val="字元6 字元"/>
    <w:semiHidden/>
    <w:rsid w:val="00D95314"/>
    <w:rPr>
      <w:rFonts w:ascii="Cambria" w:eastAsia="新細明體" w:hAnsi="Cambria" w:cs="Times New Roman"/>
      <w:b/>
      <w:bCs/>
      <w:sz w:val="48"/>
      <w:szCs w:val="48"/>
    </w:rPr>
  </w:style>
  <w:style w:type="character" w:customStyle="1" w:styleId="42">
    <w:name w:val="字元4 字元"/>
    <w:rsid w:val="00D95314"/>
    <w:rPr>
      <w:kern w:val="2"/>
    </w:rPr>
  </w:style>
  <w:style w:type="paragraph" w:customStyle="1" w:styleId="-">
    <w:name w:val="審議概況-標題一 字元"/>
    <w:basedOn w:val="1"/>
    <w:link w:val="-0"/>
    <w:qFormat/>
    <w:rsid w:val="00D95314"/>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D95314"/>
    <w:rPr>
      <w:rFonts w:eastAsia="標楷體" w:hAnsi="標楷體"/>
      <w:b/>
      <w:bCs/>
      <w:kern w:val="52"/>
      <w:sz w:val="32"/>
      <w:szCs w:val="32"/>
      <w:lang w:val="en-US" w:eastAsia="zh-TW" w:bidi="ar-SA"/>
    </w:rPr>
  </w:style>
  <w:style w:type="character" w:customStyle="1" w:styleId="70">
    <w:name w:val="字元7 字元"/>
    <w:rsid w:val="00D95314"/>
    <w:rPr>
      <w:rFonts w:ascii="Cambria" w:eastAsia="新細明體" w:hAnsi="Cambria" w:cs="Times New Roman"/>
      <w:b/>
      <w:bCs/>
      <w:kern w:val="52"/>
      <w:sz w:val="52"/>
      <w:szCs w:val="52"/>
    </w:rPr>
  </w:style>
  <w:style w:type="paragraph" w:customStyle="1" w:styleId="-1">
    <w:name w:val="二、審議概況-標題二"/>
    <w:basedOn w:val="2"/>
    <w:next w:val="a2"/>
    <w:link w:val="-3"/>
    <w:qFormat/>
    <w:rsid w:val="00D95314"/>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D95314"/>
    <w:rPr>
      <w:rFonts w:ascii="Arial" w:eastAsia="標楷體" w:hAnsi="Arial"/>
      <w:b/>
      <w:bCs/>
      <w:kern w:val="2"/>
      <w:sz w:val="28"/>
      <w:szCs w:val="48"/>
      <w:lang w:val="en-US" w:eastAsia="zh-TW" w:bidi="ar-SA"/>
    </w:rPr>
  </w:style>
  <w:style w:type="paragraph" w:customStyle="1" w:styleId="3f">
    <w:name w:val="3. 審議概況–標題三"/>
    <w:basedOn w:val="3"/>
    <w:next w:val="a2"/>
    <w:link w:val="3f0"/>
    <w:qFormat/>
    <w:rsid w:val="00D95314"/>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D95314"/>
    <w:rPr>
      <w:rFonts w:ascii="標楷體" w:eastAsia="標楷體" w:hAnsi="標楷體"/>
      <w:b/>
      <w:bCs/>
      <w:kern w:val="2"/>
      <w:sz w:val="28"/>
      <w:szCs w:val="36"/>
      <w:lang w:val="en-US" w:eastAsia="zh-TW" w:bidi="ar-SA"/>
    </w:rPr>
  </w:style>
  <w:style w:type="character" w:customStyle="1" w:styleId="52">
    <w:name w:val="字元5 字元"/>
    <w:semiHidden/>
    <w:rsid w:val="00D95314"/>
    <w:rPr>
      <w:rFonts w:ascii="Cambria" w:eastAsia="新細明體" w:hAnsi="Cambria" w:cs="Times New Roman"/>
      <w:b/>
      <w:bCs/>
      <w:kern w:val="2"/>
      <w:sz w:val="36"/>
      <w:szCs w:val="36"/>
    </w:rPr>
  </w:style>
  <w:style w:type="numbering" w:customStyle="1" w:styleId="19">
    <w:name w:val="無清單1"/>
    <w:next w:val="a5"/>
    <w:uiPriority w:val="99"/>
    <w:semiHidden/>
    <w:unhideWhenUsed/>
    <w:rsid w:val="00D95314"/>
  </w:style>
  <w:style w:type="table" w:customStyle="1" w:styleId="1a">
    <w:name w:val="表格格線1"/>
    <w:basedOn w:val="a4"/>
    <w:next w:val="a8"/>
    <w:uiPriority w:val="59"/>
    <w:rsid w:val="00D953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b">
    <w:name w:val="annotation reference"/>
    <w:uiPriority w:val="99"/>
    <w:semiHidden/>
    <w:unhideWhenUsed/>
    <w:rsid w:val="00D95314"/>
    <w:rPr>
      <w:sz w:val="18"/>
      <w:szCs w:val="18"/>
    </w:rPr>
  </w:style>
  <w:style w:type="paragraph" w:styleId="afffc">
    <w:name w:val="annotation text"/>
    <w:aliases w:val=" 字元2 字元"/>
    <w:basedOn w:val="a2"/>
    <w:link w:val="afffd"/>
    <w:uiPriority w:val="99"/>
    <w:unhideWhenUsed/>
    <w:rsid w:val="00D95314"/>
    <w:rPr>
      <w:szCs w:val="22"/>
    </w:rPr>
  </w:style>
  <w:style w:type="character" w:customStyle="1" w:styleId="afffd">
    <w:name w:val="註解文字 字元"/>
    <w:aliases w:val=" 字元2 字元 字元"/>
    <w:link w:val="afffc"/>
    <w:uiPriority w:val="99"/>
    <w:rsid w:val="00D95314"/>
    <w:rPr>
      <w:rFonts w:eastAsia="新細明體"/>
      <w:kern w:val="2"/>
      <w:sz w:val="24"/>
      <w:szCs w:val="22"/>
      <w:lang w:val="en-US" w:eastAsia="zh-TW" w:bidi="ar-SA"/>
    </w:rPr>
  </w:style>
  <w:style w:type="paragraph" w:styleId="afffe">
    <w:name w:val="annotation subject"/>
    <w:aliases w:val=" 字元1 字元"/>
    <w:basedOn w:val="afffc"/>
    <w:next w:val="afffc"/>
    <w:link w:val="affff"/>
    <w:uiPriority w:val="99"/>
    <w:semiHidden/>
    <w:unhideWhenUsed/>
    <w:rsid w:val="00D95314"/>
    <w:rPr>
      <w:b/>
      <w:bCs/>
    </w:rPr>
  </w:style>
  <w:style w:type="character" w:customStyle="1" w:styleId="affff">
    <w:name w:val="註解主旨 字元"/>
    <w:aliases w:val=" 字元1 字元 字元"/>
    <w:link w:val="afffe"/>
    <w:uiPriority w:val="99"/>
    <w:semiHidden/>
    <w:rsid w:val="00D95314"/>
    <w:rPr>
      <w:rFonts w:eastAsia="新細明體"/>
      <w:b/>
      <w:bCs/>
      <w:kern w:val="2"/>
      <w:sz w:val="24"/>
      <w:szCs w:val="22"/>
      <w:lang w:val="en-US" w:eastAsia="zh-TW" w:bidi="ar-SA"/>
    </w:rPr>
  </w:style>
  <w:style w:type="paragraph" w:styleId="affff0">
    <w:name w:val="footnote text"/>
    <w:basedOn w:val="a2"/>
    <w:link w:val="affff1"/>
    <w:uiPriority w:val="99"/>
    <w:semiHidden/>
    <w:unhideWhenUsed/>
    <w:rsid w:val="00D95314"/>
    <w:pPr>
      <w:snapToGrid w:val="0"/>
    </w:pPr>
  </w:style>
  <w:style w:type="character" w:customStyle="1" w:styleId="affff1">
    <w:name w:val="註腳文字 字元"/>
    <w:link w:val="affff0"/>
    <w:uiPriority w:val="99"/>
    <w:semiHidden/>
    <w:rsid w:val="00D95314"/>
    <w:rPr>
      <w:rFonts w:eastAsia="新細明體"/>
      <w:kern w:val="2"/>
      <w:sz w:val="24"/>
      <w:szCs w:val="24"/>
      <w:lang w:val="en-US" w:eastAsia="zh-TW" w:bidi="ar-SA"/>
    </w:rPr>
  </w:style>
  <w:style w:type="character" w:styleId="affff2">
    <w:name w:val="footnote reference"/>
    <w:uiPriority w:val="99"/>
    <w:semiHidden/>
    <w:unhideWhenUsed/>
    <w:rsid w:val="00D95314"/>
    <w:rPr>
      <w:vertAlign w:val="superscript"/>
    </w:rPr>
  </w:style>
  <w:style w:type="numbering" w:customStyle="1" w:styleId="111">
    <w:name w:val="無清單11"/>
    <w:next w:val="a5"/>
    <w:uiPriority w:val="99"/>
    <w:semiHidden/>
    <w:unhideWhenUsed/>
    <w:rsid w:val="00D95314"/>
  </w:style>
  <w:style w:type="paragraph" w:customStyle="1" w:styleId="-4">
    <w:name w:val="審議概況-標題二 字元 字元 字元"/>
    <w:basedOn w:val="2"/>
    <w:next w:val="a2"/>
    <w:link w:val="-5"/>
    <w:qFormat/>
    <w:rsid w:val="00D95314"/>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D95314"/>
    <w:rPr>
      <w:rFonts w:ascii="Arial" w:eastAsia="標楷體" w:hAnsi="Arial"/>
      <w:b/>
      <w:bCs/>
      <w:kern w:val="2"/>
      <w:sz w:val="32"/>
      <w:szCs w:val="48"/>
      <w:lang w:val="en-US" w:eastAsia="zh-TW" w:bidi="ar-SA"/>
    </w:rPr>
  </w:style>
  <w:style w:type="paragraph" w:styleId="affff3">
    <w:name w:val="Revision"/>
    <w:hidden/>
    <w:uiPriority w:val="99"/>
    <w:semiHidden/>
    <w:rsid w:val="00D95314"/>
    <w:rPr>
      <w:rFonts w:ascii="Calibri" w:hAnsi="Calibri"/>
      <w:kern w:val="2"/>
      <w:sz w:val="24"/>
      <w:szCs w:val="22"/>
    </w:rPr>
  </w:style>
  <w:style w:type="paragraph" w:styleId="affff4">
    <w:name w:val="TOC Heading"/>
    <w:basedOn w:val="1"/>
    <w:next w:val="a2"/>
    <w:uiPriority w:val="39"/>
    <w:qFormat/>
    <w:rsid w:val="00D95314"/>
    <w:pPr>
      <w:keepLines/>
      <w:widowControl/>
      <w:spacing w:before="480" w:line="276" w:lineRule="auto"/>
      <w:jc w:val="left"/>
      <w:outlineLvl w:val="9"/>
    </w:pPr>
    <w:rPr>
      <w:rFonts w:ascii="Cambria" w:eastAsia="新細明體" w:hAnsi="Cambria"/>
      <w:color w:val="365F91"/>
      <w:kern w:val="0"/>
      <w:szCs w:val="28"/>
    </w:rPr>
  </w:style>
  <w:style w:type="character" w:customStyle="1" w:styleId="145">
    <w:name w:val="字元14"/>
    <w:rsid w:val="00D95314"/>
    <w:rPr>
      <w:rFonts w:ascii="Times New Roman" w:eastAsia="標楷體" w:hAnsi="Times New Roman" w:cs="Times New Roman"/>
      <w:sz w:val="20"/>
      <w:szCs w:val="20"/>
    </w:rPr>
  </w:style>
  <w:style w:type="character" w:customStyle="1" w:styleId="130">
    <w:name w:val="字元13"/>
    <w:rsid w:val="00D95314"/>
    <w:rPr>
      <w:rFonts w:ascii="Times New Roman" w:eastAsia="標楷體" w:hAnsi="Times New Roman" w:cs="Times New Roman"/>
      <w:sz w:val="20"/>
      <w:szCs w:val="20"/>
    </w:rPr>
  </w:style>
  <w:style w:type="character" w:customStyle="1" w:styleId="120">
    <w:name w:val="字元12"/>
    <w:rsid w:val="00D95314"/>
    <w:rPr>
      <w:rFonts w:ascii="Times New Roman" w:eastAsia="標楷體" w:hAnsi="Times New Roman" w:cs="Times New Roman"/>
      <w:sz w:val="28"/>
    </w:rPr>
  </w:style>
  <w:style w:type="character" w:customStyle="1" w:styleId="113">
    <w:name w:val="字元11"/>
    <w:semiHidden/>
    <w:rsid w:val="00D95314"/>
    <w:rPr>
      <w:rFonts w:ascii="Times New Roman" w:eastAsia="標楷體" w:hAnsi="Times New Roman" w:cs="Times New Roman"/>
      <w:b/>
      <w:bCs/>
      <w:sz w:val="28"/>
    </w:rPr>
  </w:style>
  <w:style w:type="character" w:customStyle="1" w:styleId="100">
    <w:name w:val="字元10"/>
    <w:rsid w:val="00D95314"/>
    <w:rPr>
      <w:rFonts w:ascii="Cambria" w:eastAsia="新細明體" w:hAnsi="Cambria" w:cs="Times New Roman"/>
      <w:sz w:val="18"/>
      <w:szCs w:val="18"/>
    </w:rPr>
  </w:style>
  <w:style w:type="character" w:customStyle="1" w:styleId="210">
    <w:name w:val="字元21"/>
    <w:rsid w:val="00D95314"/>
    <w:rPr>
      <w:rFonts w:ascii="新細明體" w:hAnsi="Times New Roman"/>
      <w:kern w:val="2"/>
      <w:sz w:val="18"/>
      <w:szCs w:val="18"/>
    </w:rPr>
  </w:style>
  <w:style w:type="character" w:customStyle="1" w:styleId="170">
    <w:name w:val="字元17"/>
    <w:rsid w:val="00D95314"/>
    <w:rPr>
      <w:rFonts w:ascii="Cambria" w:eastAsia="新細明體" w:hAnsi="Cambria" w:cs="Times New Roman"/>
      <w:b/>
      <w:bCs/>
      <w:kern w:val="52"/>
      <w:sz w:val="52"/>
      <w:szCs w:val="52"/>
    </w:rPr>
  </w:style>
  <w:style w:type="character" w:customStyle="1" w:styleId="160">
    <w:name w:val="字元16"/>
    <w:rsid w:val="00D95314"/>
    <w:rPr>
      <w:rFonts w:ascii="Cambria" w:eastAsia="新細明體" w:hAnsi="Cambria" w:cs="Times New Roman"/>
      <w:b/>
      <w:bCs/>
      <w:kern w:val="2"/>
      <w:sz w:val="48"/>
      <w:szCs w:val="48"/>
    </w:rPr>
  </w:style>
  <w:style w:type="paragraph" w:customStyle="1" w:styleId="a0">
    <w:name w:val="審議概況–標題三"/>
    <w:basedOn w:val="3"/>
    <w:next w:val="a2"/>
    <w:link w:val="affff5"/>
    <w:qFormat/>
    <w:rsid w:val="00D95314"/>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D95314"/>
    <w:rPr>
      <w:rFonts w:ascii="Cambria" w:eastAsia="新細明體" w:hAnsi="Cambria" w:cs="Times New Roman"/>
      <w:b/>
      <w:bCs/>
      <w:kern w:val="2"/>
      <w:sz w:val="36"/>
      <w:szCs w:val="36"/>
    </w:rPr>
  </w:style>
  <w:style w:type="numbering" w:customStyle="1" w:styleId="1110">
    <w:name w:val="無清單111"/>
    <w:next w:val="a5"/>
    <w:semiHidden/>
    <w:unhideWhenUsed/>
    <w:rsid w:val="00D95314"/>
  </w:style>
  <w:style w:type="numbering" w:customStyle="1" w:styleId="1111">
    <w:name w:val="無清單1111"/>
    <w:next w:val="a5"/>
    <w:semiHidden/>
    <w:unhideWhenUsed/>
    <w:rsid w:val="00D95314"/>
  </w:style>
  <w:style w:type="table" w:customStyle="1" w:styleId="114">
    <w:name w:val="表格格線11"/>
    <w:basedOn w:val="a4"/>
    <w:next w:val="a8"/>
    <w:uiPriority w:val="59"/>
    <w:rsid w:val="00D95314"/>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本文縮排 字元"/>
    <w:link w:val="a9"/>
    <w:rsid w:val="00D95314"/>
    <w:rPr>
      <w:rFonts w:eastAsia="標楷體"/>
      <w:kern w:val="2"/>
      <w:sz w:val="28"/>
      <w:lang w:val="en-US" w:eastAsia="zh-TW" w:bidi="ar-SA"/>
    </w:rPr>
  </w:style>
  <w:style w:type="character" w:customStyle="1" w:styleId="190">
    <w:name w:val="字元19"/>
    <w:rsid w:val="00D95314"/>
    <w:rPr>
      <w:rFonts w:ascii="華康楷書體W5" w:eastAsia="標楷體" w:hAnsi="Times New Roman"/>
      <w:bCs/>
      <w:spacing w:val="20"/>
      <w:kern w:val="2"/>
      <w:sz w:val="28"/>
    </w:rPr>
  </w:style>
  <w:style w:type="character" w:customStyle="1" w:styleId="22">
    <w:name w:val="本文縮排 2 字元"/>
    <w:link w:val="21"/>
    <w:uiPriority w:val="99"/>
    <w:rsid w:val="00D95314"/>
    <w:rPr>
      <w:rFonts w:ascii="華康楷書體W5" w:eastAsia="標楷體"/>
      <w:bCs/>
      <w:spacing w:val="20"/>
      <w:kern w:val="2"/>
      <w:sz w:val="32"/>
      <w:lang w:val="en-US" w:eastAsia="zh-TW" w:bidi="ar-SA"/>
    </w:rPr>
  </w:style>
  <w:style w:type="character" w:customStyle="1" w:styleId="3f1">
    <w:name w:val="標題3 字元 字元 字元 字元 字元 字元 字元"/>
    <w:rsid w:val="00D95314"/>
    <w:rPr>
      <w:rFonts w:ascii="標楷體" w:eastAsia="標楷體" w:hAnsi="標楷體" w:cs="細明體"/>
      <w:kern w:val="2"/>
      <w:sz w:val="28"/>
      <w:szCs w:val="28"/>
    </w:rPr>
  </w:style>
  <w:style w:type="character" w:customStyle="1" w:styleId="affff5">
    <w:name w:val="審議概況–標題三 字元"/>
    <w:link w:val="a0"/>
    <w:rsid w:val="00D95314"/>
    <w:rPr>
      <w:rFonts w:eastAsia="標楷體"/>
      <w:b/>
      <w:bCs/>
      <w:kern w:val="2"/>
      <w:sz w:val="28"/>
      <w:szCs w:val="36"/>
    </w:rPr>
  </w:style>
  <w:style w:type="numbering" w:customStyle="1" w:styleId="2d">
    <w:name w:val="無清單2"/>
    <w:next w:val="a5"/>
    <w:uiPriority w:val="99"/>
    <w:semiHidden/>
    <w:unhideWhenUsed/>
    <w:rsid w:val="00D95314"/>
  </w:style>
  <w:style w:type="numbering" w:customStyle="1" w:styleId="121">
    <w:name w:val="無清單12"/>
    <w:next w:val="a5"/>
    <w:uiPriority w:val="99"/>
    <w:semiHidden/>
    <w:unhideWhenUsed/>
    <w:rsid w:val="00D95314"/>
  </w:style>
  <w:style w:type="numbering" w:customStyle="1" w:styleId="11111">
    <w:name w:val="無清單11111"/>
    <w:next w:val="a5"/>
    <w:semiHidden/>
    <w:unhideWhenUsed/>
    <w:rsid w:val="00D95314"/>
  </w:style>
  <w:style w:type="numbering" w:customStyle="1" w:styleId="211">
    <w:name w:val="樣式21"/>
    <w:rsid w:val="00D95314"/>
  </w:style>
  <w:style w:type="numbering" w:customStyle="1" w:styleId="310">
    <w:name w:val="樣式31"/>
    <w:basedOn w:val="a5"/>
    <w:rsid w:val="00D95314"/>
  </w:style>
  <w:style w:type="table" w:customStyle="1" w:styleId="2e">
    <w:name w:val="表格格線2"/>
    <w:basedOn w:val="a4"/>
    <w:next w:val="a8"/>
    <w:uiPriority w:val="59"/>
    <w:rsid w:val="00D953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
    <w:name w:val="目錄-議事錄"/>
    <w:basedOn w:val="14"/>
    <w:link w:val="-7"/>
    <w:qFormat/>
    <w:rsid w:val="0091519F"/>
    <w:pPr>
      <w:tabs>
        <w:tab w:val="right" w:leader="dot" w:pos="9600"/>
      </w:tabs>
      <w:spacing w:afterLines="50" w:after="190" w:line="240" w:lineRule="auto"/>
      <w:ind w:left="280" w:hangingChars="100" w:hanging="280"/>
      <w:jc w:val="center"/>
    </w:pPr>
    <w:rPr>
      <w:rFonts w:ascii="Times New Roman" w:hAnsi="Times New Roman"/>
      <w:noProof w:val="0"/>
    </w:rPr>
  </w:style>
  <w:style w:type="character" w:customStyle="1" w:styleId="15">
    <w:name w:val="目錄 1 字元"/>
    <w:link w:val="14"/>
    <w:uiPriority w:val="39"/>
    <w:rsid w:val="004F1153"/>
    <w:rPr>
      <w:rFonts w:ascii="標楷體" w:eastAsia="標楷體" w:hAnsi="標楷體"/>
      <w:b/>
      <w:noProof/>
      <w:color w:val="000000" w:themeColor="text1"/>
      <w:kern w:val="2"/>
      <w:sz w:val="28"/>
      <w:szCs w:val="28"/>
    </w:rPr>
  </w:style>
  <w:style w:type="character" w:customStyle="1" w:styleId="-7">
    <w:name w:val="目錄-議事錄 字元"/>
    <w:link w:val="-6"/>
    <w:rsid w:val="0091519F"/>
    <w:rPr>
      <w:rFonts w:eastAsia="標楷體"/>
      <w:kern w:val="2"/>
      <w:sz w:val="28"/>
      <w:szCs w:val="28"/>
    </w:rPr>
  </w:style>
  <w:style w:type="numbering" w:styleId="111111">
    <w:name w:val="Outline List 2"/>
    <w:basedOn w:val="a5"/>
    <w:rsid w:val="0091519F"/>
  </w:style>
  <w:style w:type="paragraph" w:customStyle="1" w:styleId="2f">
    <w:name w:val="字元 字元2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affff6">
    <w:name w:val="（一）"/>
    <w:basedOn w:val="a2"/>
    <w:link w:val="affff7"/>
    <w:qFormat/>
    <w:rsid w:val="0091519F"/>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8">
    <w:name w:val="一、決議"/>
    <w:basedOn w:val="a2"/>
    <w:link w:val="affff9"/>
    <w:qFormat/>
    <w:rsid w:val="0091519F"/>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7">
    <w:name w:val="（一） 字元"/>
    <w:link w:val="affff6"/>
    <w:rsid w:val="0091519F"/>
    <w:rPr>
      <w:rFonts w:ascii="標楷體" w:eastAsia="標楷體" w:hAnsi="標楷體"/>
      <w:kern w:val="2"/>
      <w:sz w:val="32"/>
      <w:szCs w:val="32"/>
    </w:rPr>
  </w:style>
  <w:style w:type="paragraph" w:customStyle="1" w:styleId="affffa">
    <w:name w:val="第一項條文"/>
    <w:basedOn w:val="a2"/>
    <w:link w:val="affffb"/>
    <w:qFormat/>
    <w:rsid w:val="0091519F"/>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9">
    <w:name w:val="一、決議 字元"/>
    <w:link w:val="affff8"/>
    <w:rsid w:val="0091519F"/>
    <w:rPr>
      <w:rFonts w:ascii="標楷體" w:eastAsia="標楷體" w:hAnsi="標楷體"/>
      <w:kern w:val="2"/>
      <w:sz w:val="32"/>
      <w:szCs w:val="32"/>
    </w:rPr>
  </w:style>
  <w:style w:type="paragraph" w:customStyle="1" w:styleId="affffc">
    <w:name w:val="第二項條文"/>
    <w:basedOn w:val="affffa"/>
    <w:link w:val="affffd"/>
    <w:qFormat/>
    <w:rsid w:val="0091519F"/>
    <w:pPr>
      <w:ind w:firstLineChars="200" w:firstLine="640"/>
    </w:pPr>
  </w:style>
  <w:style w:type="character" w:customStyle="1" w:styleId="affffb">
    <w:name w:val="第一項條文 字元"/>
    <w:link w:val="affffa"/>
    <w:rsid w:val="0091519F"/>
    <w:rPr>
      <w:rFonts w:ascii="標楷體" w:eastAsia="標楷體" w:hAnsi="標楷體"/>
      <w:color w:val="000000"/>
      <w:kern w:val="2"/>
      <w:sz w:val="32"/>
      <w:szCs w:val="32"/>
    </w:rPr>
  </w:style>
  <w:style w:type="paragraph" w:customStyle="1" w:styleId="2f0">
    <w:name w:val="字元 字元2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character" w:customStyle="1" w:styleId="affffd">
    <w:name w:val="第二項條文 字元"/>
    <w:link w:val="affffc"/>
    <w:rsid w:val="0091519F"/>
  </w:style>
  <w:style w:type="paragraph" w:customStyle="1" w:styleId="53">
    <w:name w:val="縮排5字元"/>
    <w:basedOn w:val="a2"/>
    <w:rsid w:val="0091519F"/>
    <w:pPr>
      <w:spacing w:line="440" w:lineRule="exact"/>
      <w:ind w:left="1600" w:hangingChars="500" w:hanging="1600"/>
    </w:pPr>
    <w:rPr>
      <w:rFonts w:ascii="標楷體" w:eastAsia="標楷體" w:hAnsi="標楷體"/>
      <w:sz w:val="32"/>
      <w:szCs w:val="32"/>
    </w:rPr>
  </w:style>
  <w:style w:type="paragraph" w:customStyle="1" w:styleId="affffe">
    <w:name w:val="立法院(決行)"/>
    <w:basedOn w:val="a2"/>
    <w:rsid w:val="0091519F"/>
    <w:rPr>
      <w:rFonts w:ascii="標楷體" w:eastAsia="標楷體" w:cs="標楷體"/>
    </w:rPr>
  </w:style>
  <w:style w:type="paragraph" w:customStyle="1" w:styleId="2f1">
    <w:name w:val="字元 字元2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Web3">
    <w:name w:val="內文 (Web)3"/>
    <w:basedOn w:val="a2"/>
    <w:rsid w:val="0091519F"/>
    <w:pPr>
      <w:widowControl/>
      <w:spacing w:before="180" w:after="180" w:line="375" w:lineRule="atLeast"/>
    </w:pPr>
    <w:rPr>
      <w:rFonts w:ascii="新細明體" w:hAnsi="新細明體" w:cs="新細明體"/>
      <w:kern w:val="0"/>
      <w:lang w:bidi="hi-IN"/>
    </w:rPr>
  </w:style>
  <w:style w:type="paragraph" w:customStyle="1" w:styleId="101">
    <w:name w:val="樣式10"/>
    <w:basedOn w:val="a2"/>
    <w:qFormat/>
    <w:rsid w:val="0091519F"/>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character" w:customStyle="1" w:styleId="1b">
    <w:name w:val="樣式1 字元"/>
    <w:locked/>
    <w:rsid w:val="0091519F"/>
    <w:rPr>
      <w:rFonts w:ascii="標楷體" w:eastAsia="標楷體" w:hAnsi="標楷體"/>
      <w:kern w:val="2"/>
      <w:sz w:val="28"/>
      <w:szCs w:val="28"/>
    </w:rPr>
  </w:style>
  <w:style w:type="numbering" w:customStyle="1" w:styleId="3f2">
    <w:name w:val="無清單3"/>
    <w:next w:val="a5"/>
    <w:uiPriority w:val="99"/>
    <w:semiHidden/>
    <w:unhideWhenUsed/>
    <w:rsid w:val="00BF5564"/>
  </w:style>
  <w:style w:type="table" w:customStyle="1" w:styleId="3f3">
    <w:name w:val="表格格線3"/>
    <w:basedOn w:val="a4"/>
    <w:next w:val="a8"/>
    <w:uiPriority w:val="59"/>
    <w:rsid w:val="00BF556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5"/>
    <w:uiPriority w:val="99"/>
    <w:semiHidden/>
    <w:unhideWhenUsed/>
    <w:rsid w:val="00BF5564"/>
  </w:style>
  <w:style w:type="numbering" w:customStyle="1" w:styleId="1120">
    <w:name w:val="無清單112"/>
    <w:next w:val="a5"/>
    <w:uiPriority w:val="99"/>
    <w:semiHidden/>
    <w:unhideWhenUsed/>
    <w:rsid w:val="00BF5564"/>
  </w:style>
  <w:style w:type="numbering" w:customStyle="1" w:styleId="1112">
    <w:name w:val="無清單1112"/>
    <w:next w:val="a5"/>
    <w:uiPriority w:val="99"/>
    <w:semiHidden/>
    <w:unhideWhenUsed/>
    <w:rsid w:val="00BF5564"/>
  </w:style>
  <w:style w:type="numbering" w:customStyle="1" w:styleId="11112">
    <w:name w:val="無清單11112"/>
    <w:next w:val="a5"/>
    <w:uiPriority w:val="99"/>
    <w:semiHidden/>
    <w:unhideWhenUsed/>
    <w:rsid w:val="00BF5564"/>
  </w:style>
  <w:style w:type="numbering" w:customStyle="1" w:styleId="1111110">
    <w:name w:val="無清單111111"/>
    <w:next w:val="a5"/>
    <w:uiPriority w:val="99"/>
    <w:semiHidden/>
    <w:unhideWhenUsed/>
    <w:rsid w:val="00BF5564"/>
  </w:style>
  <w:style w:type="numbering" w:customStyle="1" w:styleId="1111111">
    <w:name w:val="無清單1111111"/>
    <w:next w:val="a5"/>
    <w:uiPriority w:val="99"/>
    <w:semiHidden/>
    <w:unhideWhenUsed/>
    <w:rsid w:val="00BF5564"/>
  </w:style>
  <w:style w:type="numbering" w:customStyle="1" w:styleId="11111111">
    <w:name w:val="無清單11111111"/>
    <w:next w:val="a5"/>
    <w:uiPriority w:val="99"/>
    <w:semiHidden/>
    <w:unhideWhenUsed/>
    <w:rsid w:val="00BF5564"/>
  </w:style>
  <w:style w:type="paragraph" w:customStyle="1" w:styleId="afffff">
    <w:name w:val="一、會議內容"/>
    <w:basedOn w:val="a2"/>
    <w:link w:val="afffff0"/>
    <w:qFormat/>
    <w:rsid w:val="00EA6B92"/>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0">
    <w:name w:val="一、會議內容 字元"/>
    <w:link w:val="afffff"/>
    <w:rsid w:val="00EA6B92"/>
    <w:rPr>
      <w:rFonts w:ascii="標楷體" w:eastAsia="標楷體" w:hAnsi="標楷體"/>
      <w:sz w:val="28"/>
      <w:szCs w:val="28"/>
    </w:rPr>
  </w:style>
  <w:style w:type="character" w:customStyle="1" w:styleId="40">
    <w:name w:val="標題 4 字元"/>
    <w:link w:val="4"/>
    <w:uiPriority w:val="9"/>
    <w:rsid w:val="00CA0DDD"/>
    <w:rPr>
      <w:rFonts w:ascii="Cambria" w:hAnsi="Cambria" w:cs="新細明體"/>
      <w:kern w:val="2"/>
      <w:sz w:val="36"/>
      <w:szCs w:val="36"/>
    </w:rPr>
  </w:style>
  <w:style w:type="character" w:customStyle="1" w:styleId="213">
    <w:name w:val="標題 2 字元1"/>
    <w:aliases w:val="標題 2-16字 字元1"/>
    <w:uiPriority w:val="9"/>
    <w:semiHidden/>
    <w:rsid w:val="00CA0DDD"/>
    <w:rPr>
      <w:rFonts w:ascii="Cambria" w:eastAsia="新細明體" w:hAnsi="Cambria" w:cs="Times New Roman"/>
      <w:b/>
      <w:bCs/>
      <w:kern w:val="2"/>
      <w:sz w:val="48"/>
      <w:szCs w:val="48"/>
    </w:rPr>
  </w:style>
  <w:style w:type="character" w:customStyle="1" w:styleId="35">
    <w:name w:val="本文 3 字元"/>
    <w:link w:val="34"/>
    <w:rsid w:val="00CA0DDD"/>
    <w:rPr>
      <w:rFonts w:ascii="標楷體" w:eastAsia="標楷體" w:hAnsi="標楷體"/>
      <w:bCs/>
      <w:spacing w:val="-2"/>
      <w:kern w:val="2"/>
      <w:sz w:val="32"/>
      <w:szCs w:val="32"/>
    </w:rPr>
  </w:style>
  <w:style w:type="paragraph" w:customStyle="1" w:styleId="2f4">
    <w:name w:val="字元 字元2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CA0DDD"/>
    <w:rPr>
      <w:rFonts w:eastAsia="標楷體"/>
      <w:kern w:val="2"/>
      <w:sz w:val="32"/>
      <w:szCs w:val="24"/>
    </w:rPr>
  </w:style>
  <w:style w:type="paragraph" w:customStyle="1" w:styleId="-9">
    <w:name w:val="時間-議事錄"/>
    <w:basedOn w:val="a2"/>
    <w:link w:val="-8"/>
    <w:qFormat/>
    <w:rsid w:val="00CA0DDD"/>
    <w:pPr>
      <w:adjustRightInd w:val="0"/>
      <w:snapToGrid w:val="0"/>
      <w:spacing w:line="440" w:lineRule="exact"/>
      <w:ind w:left="1558" w:hangingChars="487" w:hanging="1558"/>
      <w:jc w:val="both"/>
    </w:pPr>
    <w:rPr>
      <w:rFonts w:eastAsia="標楷體"/>
      <w:sz w:val="32"/>
    </w:rPr>
  </w:style>
  <w:style w:type="character" w:customStyle="1" w:styleId="-a">
    <w:name w:val="報告事項-議事錄 字元"/>
    <w:link w:val="-b"/>
    <w:locked/>
    <w:rsid w:val="00CA0DDD"/>
    <w:rPr>
      <w:rFonts w:eastAsia="標楷體"/>
      <w:kern w:val="2"/>
      <w:sz w:val="32"/>
      <w:szCs w:val="24"/>
    </w:rPr>
  </w:style>
  <w:style w:type="paragraph" w:customStyle="1" w:styleId="-b">
    <w:name w:val="報告事項-議事錄"/>
    <w:basedOn w:val="a2"/>
    <w:link w:val="-a"/>
    <w:qFormat/>
    <w:rsid w:val="00CA0DDD"/>
    <w:pPr>
      <w:snapToGrid w:val="0"/>
      <w:spacing w:line="400" w:lineRule="exact"/>
      <w:ind w:rightChars="-286" w:right="-686" w:firstLineChars="400" w:firstLine="1280"/>
    </w:pPr>
    <w:rPr>
      <w:rFonts w:eastAsia="標楷體"/>
      <w:sz w:val="32"/>
    </w:rPr>
  </w:style>
  <w:style w:type="character" w:customStyle="1" w:styleId="afffff1">
    <w:name w:val="決定 字元"/>
    <w:link w:val="afffff2"/>
    <w:locked/>
    <w:rsid w:val="00CA0DDD"/>
    <w:rPr>
      <w:rFonts w:eastAsia="標楷體"/>
      <w:kern w:val="2"/>
      <w:sz w:val="32"/>
      <w:szCs w:val="24"/>
    </w:rPr>
  </w:style>
  <w:style w:type="paragraph" w:customStyle="1" w:styleId="afffff2">
    <w:name w:val="決定"/>
    <w:basedOn w:val="a2"/>
    <w:link w:val="afffff1"/>
    <w:qFormat/>
    <w:rsid w:val="00CA0DDD"/>
    <w:pPr>
      <w:adjustRightInd w:val="0"/>
      <w:snapToGrid w:val="0"/>
      <w:spacing w:line="440" w:lineRule="exact"/>
      <w:ind w:leftChars="166" w:left="1358" w:rightChars="-286" w:right="-686" w:hangingChars="300" w:hanging="960"/>
    </w:pPr>
    <w:rPr>
      <w:rFonts w:eastAsia="標楷體"/>
      <w:sz w:val="32"/>
    </w:rPr>
  </w:style>
  <w:style w:type="character" w:customStyle="1" w:styleId="afffff3">
    <w:name w:val="一、報告事項 字元"/>
    <w:link w:val="afffff4"/>
    <w:locked/>
    <w:rsid w:val="00CA0DDD"/>
    <w:rPr>
      <w:rFonts w:eastAsia="標楷體"/>
      <w:kern w:val="2"/>
      <w:sz w:val="32"/>
      <w:szCs w:val="24"/>
    </w:rPr>
  </w:style>
  <w:style w:type="paragraph" w:customStyle="1" w:styleId="afffff4">
    <w:name w:val="一、報告事項"/>
    <w:basedOn w:val="a2"/>
    <w:link w:val="afffff3"/>
    <w:qFormat/>
    <w:rsid w:val="00CA0DDD"/>
    <w:pPr>
      <w:adjustRightInd w:val="0"/>
      <w:snapToGrid w:val="0"/>
      <w:spacing w:line="440" w:lineRule="exact"/>
      <w:ind w:left="640" w:hangingChars="200" w:hanging="640"/>
    </w:pPr>
    <w:rPr>
      <w:rFonts w:eastAsia="標楷體"/>
      <w:sz w:val="32"/>
    </w:rPr>
  </w:style>
  <w:style w:type="paragraph" w:customStyle="1" w:styleId="2f5">
    <w:name w:val="字元 字元2 字元 字元 字元 字元 字元"/>
    <w:basedOn w:val="a2"/>
    <w:semiHidden/>
    <w:rsid w:val="00CA0DDD"/>
    <w:pPr>
      <w:widowControl/>
      <w:spacing w:after="160" w:line="240" w:lineRule="exact"/>
    </w:pPr>
    <w:rPr>
      <w:rFonts w:ascii="Verdana" w:hAnsi="Verdana" w:cs="Verdana"/>
      <w:kern w:val="0"/>
      <w:sz w:val="20"/>
      <w:szCs w:val="20"/>
      <w:lang w:eastAsia="en-US"/>
    </w:rPr>
  </w:style>
  <w:style w:type="character" w:customStyle="1" w:styleId="-c">
    <w:name w:val="預算-項 字元"/>
    <w:link w:val="-d"/>
    <w:locked/>
    <w:rsid w:val="00CA0DDD"/>
    <w:rPr>
      <w:rFonts w:eastAsia="標楷體"/>
      <w:kern w:val="2"/>
      <w:sz w:val="32"/>
      <w:szCs w:val="24"/>
    </w:rPr>
  </w:style>
  <w:style w:type="paragraph" w:customStyle="1" w:styleId="-d">
    <w:name w:val="預算-項"/>
    <w:basedOn w:val="afffff4"/>
    <w:link w:val="-c"/>
    <w:qFormat/>
    <w:rsid w:val="00CA0DDD"/>
    <w:pPr>
      <w:spacing w:line="480" w:lineRule="exact"/>
      <w:ind w:leftChars="118" w:left="638" w:hangingChars="111" w:hanging="355"/>
    </w:pPr>
  </w:style>
  <w:style w:type="character" w:customStyle="1" w:styleId="-e">
    <w:name w:val="預算-款 字元"/>
    <w:link w:val="-f"/>
    <w:locked/>
    <w:rsid w:val="00CA0DDD"/>
    <w:rPr>
      <w:rFonts w:eastAsia="標楷體"/>
      <w:kern w:val="2"/>
      <w:sz w:val="32"/>
      <w:szCs w:val="24"/>
    </w:rPr>
  </w:style>
  <w:style w:type="paragraph" w:customStyle="1" w:styleId="-f">
    <w:name w:val="預算-款"/>
    <w:basedOn w:val="-d"/>
    <w:link w:val="-e"/>
    <w:qFormat/>
    <w:rsid w:val="00CA0DDD"/>
    <w:pPr>
      <w:ind w:leftChars="1" w:left="639" w:hangingChars="199" w:hanging="637"/>
    </w:pPr>
  </w:style>
  <w:style w:type="character" w:customStyle="1" w:styleId="afffff5">
    <w:name w:val="臨時提案 字元"/>
    <w:link w:val="afffff6"/>
    <w:locked/>
    <w:rsid w:val="00CA0DDD"/>
    <w:rPr>
      <w:rFonts w:ascii="標楷體" w:eastAsia="標楷體" w:hAnsi="標楷體" w:cs="新細明體"/>
      <w:color w:val="000000"/>
      <w:sz w:val="32"/>
      <w:szCs w:val="32"/>
    </w:rPr>
  </w:style>
  <w:style w:type="paragraph" w:customStyle="1" w:styleId="afffff6">
    <w:name w:val="臨時提案"/>
    <w:basedOn w:val="a2"/>
    <w:link w:val="afffff5"/>
    <w:qFormat/>
    <w:rsid w:val="00CA0DDD"/>
    <w:pPr>
      <w:widowControl/>
      <w:spacing w:line="480" w:lineRule="exact"/>
      <w:ind w:leftChars="267" w:left="961" w:hangingChars="100" w:hanging="320"/>
    </w:pPr>
    <w:rPr>
      <w:rFonts w:ascii="標楷體" w:eastAsia="標楷體" w:hAnsi="標楷體" w:cs="新細明體"/>
      <w:color w:val="000000"/>
      <w:kern w:val="0"/>
      <w:sz w:val="32"/>
      <w:szCs w:val="32"/>
    </w:rPr>
  </w:style>
  <w:style w:type="character" w:customStyle="1" w:styleId="afffff7">
    <w:name w:val="提案人 字元"/>
    <w:link w:val="afffff8"/>
    <w:locked/>
    <w:rsid w:val="00CA0DDD"/>
    <w:rPr>
      <w:rFonts w:ascii="標楷體" w:eastAsia="標楷體" w:hAnsi="標楷體" w:cs="新細明體"/>
      <w:color w:val="000000"/>
      <w:sz w:val="32"/>
      <w:szCs w:val="32"/>
    </w:rPr>
  </w:style>
  <w:style w:type="paragraph" w:customStyle="1" w:styleId="afffff8">
    <w:name w:val="提案人"/>
    <w:basedOn w:val="afffff6"/>
    <w:link w:val="afffff7"/>
    <w:qFormat/>
    <w:rsid w:val="00CA0DDD"/>
    <w:pPr>
      <w:ind w:leftChars="400" w:left="960" w:firstLineChars="0" w:firstLine="0"/>
    </w:pPr>
  </w:style>
  <w:style w:type="character" w:customStyle="1" w:styleId="afffff9">
    <w:name w:val="（一）討論事項 字元"/>
    <w:link w:val="afffffa"/>
    <w:locked/>
    <w:rsid w:val="00CA0DDD"/>
    <w:rPr>
      <w:rFonts w:eastAsia="標楷體"/>
      <w:kern w:val="2"/>
      <w:sz w:val="32"/>
      <w:szCs w:val="24"/>
    </w:rPr>
  </w:style>
  <w:style w:type="paragraph" w:customStyle="1" w:styleId="afffffa">
    <w:name w:val="（一）討論事項"/>
    <w:basedOn w:val="afffff4"/>
    <w:link w:val="afffff9"/>
    <w:qFormat/>
    <w:rsid w:val="00CA0DDD"/>
    <w:pPr>
      <w:spacing w:line="480" w:lineRule="exact"/>
      <w:ind w:left="800" w:hangingChars="250" w:hanging="800"/>
    </w:pPr>
  </w:style>
  <w:style w:type="paragraph" w:customStyle="1" w:styleId="afffffb">
    <w:name w:val="字元 字元"/>
    <w:basedOn w:val="a2"/>
    <w:semiHidden/>
    <w:rsid w:val="00CA0DDD"/>
    <w:pPr>
      <w:widowControl/>
      <w:spacing w:after="160" w:line="240" w:lineRule="exact"/>
    </w:pPr>
    <w:rPr>
      <w:rFonts w:ascii="Tahoma" w:hAnsi="Tahoma" w:cs="Tahoma"/>
      <w:kern w:val="0"/>
      <w:sz w:val="20"/>
      <w:szCs w:val="20"/>
      <w:lang w:eastAsia="en-US"/>
    </w:rPr>
  </w:style>
  <w:style w:type="paragraph" w:customStyle="1" w:styleId="146">
    <w:name w:val="第二層(14號字)"/>
    <w:rsid w:val="00CA0DDD"/>
    <w:pPr>
      <w:snapToGrid w:val="0"/>
      <w:spacing w:line="500" w:lineRule="exact"/>
      <w:ind w:left="200" w:hangingChars="200" w:hanging="200"/>
      <w:jc w:val="both"/>
    </w:pPr>
    <w:rPr>
      <w:rFonts w:ascii="標楷體" w:eastAsia="標楷體" w:hAnsi="標楷體" w:hint="eastAsia"/>
      <w:b/>
      <w:kern w:val="2"/>
      <w:sz w:val="28"/>
      <w:szCs w:val="24"/>
    </w:rPr>
  </w:style>
  <w:style w:type="paragraph" w:customStyle="1" w:styleId="afffffc">
    <w:name w:val="(一)(二)(三) 字元"/>
    <w:basedOn w:val="a2"/>
    <w:rsid w:val="00CA0DDD"/>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7"/>
    <w:rsid w:val="00CA0DDD"/>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CA0DDD"/>
    <w:pPr>
      <w:spacing w:line="400" w:lineRule="exact"/>
    </w:pPr>
    <w:rPr>
      <w:rFonts w:ascii="Times New Roman" w:eastAsia="新細明體" w:hAnsi="Times New Roman" w:hint="default"/>
      <w:kern w:val="0"/>
      <w:sz w:val="20"/>
      <w:szCs w:val="20"/>
    </w:rPr>
  </w:style>
  <w:style w:type="paragraph" w:customStyle="1" w:styleId="afffffd">
    <w:name w:val="字元 字元 字元"/>
    <w:basedOn w:val="a2"/>
    <w:semiHidden/>
    <w:rsid w:val="00CA0DDD"/>
    <w:pPr>
      <w:widowControl/>
      <w:spacing w:after="160" w:line="240" w:lineRule="exact"/>
    </w:pPr>
    <w:rPr>
      <w:rFonts w:ascii="Tahoma" w:hAnsi="Tahoma" w:cs="Tahoma"/>
      <w:kern w:val="0"/>
      <w:sz w:val="20"/>
      <w:szCs w:val="20"/>
      <w:lang w:eastAsia="en-US"/>
    </w:rPr>
  </w:style>
  <w:style w:type="character" w:customStyle="1" w:styleId="-110">
    <w:name w:val="預算-110項 字元"/>
    <w:link w:val="-1100"/>
    <w:locked/>
    <w:rsid w:val="00CA0DDD"/>
    <w:rPr>
      <w:rFonts w:ascii="標楷體" w:eastAsia="標楷體" w:hAnsi="標楷體"/>
      <w:kern w:val="2"/>
      <w:sz w:val="32"/>
      <w:szCs w:val="32"/>
    </w:rPr>
  </w:style>
  <w:style w:type="paragraph" w:customStyle="1" w:styleId="-1100">
    <w:name w:val="預算-110項"/>
    <w:basedOn w:val="-d"/>
    <w:link w:val="-110"/>
    <w:qFormat/>
    <w:rsid w:val="00CA0DDD"/>
    <w:pPr>
      <w:ind w:leftChars="355" w:left="2266" w:hangingChars="442" w:hanging="1414"/>
    </w:pPr>
    <w:rPr>
      <w:rFonts w:ascii="標楷體" w:hAnsi="標楷體"/>
      <w:szCs w:val="32"/>
    </w:rPr>
  </w:style>
  <w:style w:type="character" w:customStyle="1" w:styleId="-10">
    <w:name w:val="預算-第1項 字元"/>
    <w:link w:val="-11"/>
    <w:locked/>
    <w:rsid w:val="00CA0DDD"/>
    <w:rPr>
      <w:rFonts w:ascii="標楷體" w:eastAsia="標楷體" w:hAnsi="標楷體"/>
      <w:kern w:val="2"/>
      <w:sz w:val="32"/>
      <w:szCs w:val="24"/>
    </w:rPr>
  </w:style>
  <w:style w:type="paragraph" w:customStyle="1" w:styleId="-11">
    <w:name w:val="預算-第1項"/>
    <w:basedOn w:val="-d"/>
    <w:link w:val="-10"/>
    <w:qFormat/>
    <w:rsid w:val="00CA0DDD"/>
    <w:pPr>
      <w:ind w:left="1560" w:hangingChars="399" w:hanging="1277"/>
    </w:pPr>
    <w:rPr>
      <w:rFonts w:ascii="標楷體" w:hAnsi="標楷體"/>
    </w:rPr>
  </w:style>
  <w:style w:type="paragraph" w:customStyle="1" w:styleId="2f6">
    <w:name w:val="字元 字元2 字元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7">
    <w:name w:val="字元 字元2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8">
    <w:name w:val="字元 字元2 字元 字元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9">
    <w:name w:val="字元 字元2"/>
    <w:basedOn w:val="a2"/>
    <w:semiHidden/>
    <w:rsid w:val="00CA0DDD"/>
    <w:pPr>
      <w:widowControl/>
      <w:spacing w:after="160" w:line="240" w:lineRule="exact"/>
    </w:pPr>
    <w:rPr>
      <w:rFonts w:ascii="Verdana" w:eastAsia="Times New Roman" w:hAnsi="Verdana" w:cs="Mangal"/>
      <w:sz w:val="20"/>
      <w:lang w:eastAsia="en-US" w:bidi="hi-IN"/>
    </w:rPr>
  </w:style>
  <w:style w:type="paragraph" w:customStyle="1" w:styleId="2fa">
    <w:name w:val="字元 字元2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b">
    <w:name w:val="字元 字元2 字元 字元 字元 字元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character" w:customStyle="1" w:styleId="71">
    <w:name w:val="字元 字元7"/>
    <w:rsid w:val="00CA0DDD"/>
    <w:rPr>
      <w:rFonts w:ascii="Arial" w:eastAsia="新細明體" w:hAnsi="Arial" w:cs="Arial" w:hint="default"/>
      <w:b/>
      <w:bCs/>
      <w:sz w:val="36"/>
      <w:szCs w:val="36"/>
      <w:lang w:val="x-none" w:eastAsia="x-none" w:bidi="ar-SA"/>
    </w:rPr>
  </w:style>
  <w:style w:type="numbering" w:customStyle="1" w:styleId="43">
    <w:name w:val="無清單4"/>
    <w:next w:val="a5"/>
    <w:uiPriority w:val="99"/>
    <w:semiHidden/>
    <w:unhideWhenUsed/>
    <w:rsid w:val="00E5131E"/>
  </w:style>
  <w:style w:type="paragraph" w:customStyle="1" w:styleId="1-16">
    <w:name w:val="標題1-16字"/>
    <w:basedOn w:val="1"/>
    <w:link w:val="1-160"/>
    <w:qFormat/>
    <w:rsid w:val="00E5131E"/>
    <w:pPr>
      <w:adjustRightInd w:val="0"/>
      <w:snapToGrid w:val="0"/>
    </w:pPr>
    <w:rPr>
      <w:rFonts w:ascii="標楷體" w:hAnsi="標楷體"/>
      <w:sz w:val="32"/>
      <w:szCs w:val="32"/>
    </w:rPr>
  </w:style>
  <w:style w:type="character" w:customStyle="1" w:styleId="1-160">
    <w:name w:val="標題1-16字 字元"/>
    <w:link w:val="1-16"/>
    <w:rsid w:val="00E5131E"/>
    <w:rPr>
      <w:rFonts w:ascii="標楷體" w:eastAsia="標楷體" w:hAnsi="標楷體"/>
      <w:b/>
      <w:bCs/>
      <w:kern w:val="52"/>
      <w:sz w:val="32"/>
      <w:szCs w:val="32"/>
    </w:rPr>
  </w:style>
  <w:style w:type="table" w:customStyle="1" w:styleId="44">
    <w:name w:val="表格格線4"/>
    <w:basedOn w:val="a4"/>
    <w:next w:val="a8"/>
    <w:uiPriority w:val="59"/>
    <w:rsid w:val="00E513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4">
    <w:name w:val="無清單5"/>
    <w:next w:val="a5"/>
    <w:uiPriority w:val="99"/>
    <w:semiHidden/>
    <w:unhideWhenUsed/>
    <w:rsid w:val="002D0C1D"/>
  </w:style>
  <w:style w:type="table" w:customStyle="1" w:styleId="55">
    <w:name w:val="表格格線5"/>
    <w:basedOn w:val="a4"/>
    <w:next w:val="a8"/>
    <w:uiPriority w:val="59"/>
    <w:rsid w:val="002D0C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fc">
    <w:name w:val="字元 字元2 字元 字元 字元 字元 字元 字元"/>
    <w:basedOn w:val="a2"/>
    <w:semiHidden/>
    <w:rsid w:val="005D6AD0"/>
    <w:pPr>
      <w:widowControl/>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C23F2F"/>
    <w:rPr>
      <w:rFonts w:eastAsia="標楷體"/>
      <w:sz w:val="32"/>
      <w:szCs w:val="24"/>
    </w:rPr>
  </w:style>
  <w:style w:type="character" w:customStyle="1" w:styleId="50">
    <w:name w:val="標題 5 字元"/>
    <w:link w:val="5"/>
    <w:uiPriority w:val="9"/>
    <w:rsid w:val="003B5F10"/>
    <w:rPr>
      <w:rFonts w:ascii="Cambria" w:hAnsi="Cambria"/>
      <w:b/>
      <w:bCs/>
      <w:kern w:val="2"/>
      <w:sz w:val="36"/>
      <w:szCs w:val="36"/>
    </w:rPr>
  </w:style>
  <w:style w:type="paragraph" w:customStyle="1" w:styleId="1-161">
    <w:name w:val="一、標題1-16字"/>
    <w:basedOn w:val="1"/>
    <w:link w:val="1-162"/>
    <w:qFormat/>
    <w:rsid w:val="003B5F10"/>
    <w:pPr>
      <w:adjustRightInd w:val="0"/>
      <w:snapToGrid w:val="0"/>
    </w:pPr>
    <w:rPr>
      <w:rFonts w:ascii="標楷體" w:hAnsi="標楷體"/>
      <w:sz w:val="32"/>
      <w:szCs w:val="32"/>
    </w:rPr>
  </w:style>
  <w:style w:type="character" w:customStyle="1" w:styleId="1-162">
    <w:name w:val="一、標題1-16字 字元"/>
    <w:link w:val="1-161"/>
    <w:rsid w:val="003B5F10"/>
    <w:rPr>
      <w:rFonts w:ascii="標楷體" w:eastAsia="標楷體" w:hAnsi="標楷體"/>
      <w:b/>
      <w:bCs/>
      <w:kern w:val="52"/>
      <w:sz w:val="32"/>
      <w:szCs w:val="32"/>
    </w:rPr>
  </w:style>
  <w:style w:type="paragraph" w:customStyle="1" w:styleId="-f1">
    <w:name w:val="【壹】審議概況-標題一 字元"/>
    <w:basedOn w:val="1"/>
    <w:link w:val="-f2"/>
    <w:qFormat/>
    <w:rsid w:val="003B5F10"/>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3B5F10"/>
    <w:rPr>
      <w:rFonts w:eastAsia="標楷體"/>
      <w:b/>
      <w:bCs/>
      <w:kern w:val="52"/>
      <w:sz w:val="32"/>
      <w:szCs w:val="32"/>
    </w:rPr>
  </w:style>
  <w:style w:type="paragraph" w:customStyle="1" w:styleId="-f3">
    <w:name w:val="壹、審議概況-標題二"/>
    <w:basedOn w:val="2"/>
    <w:next w:val="a2"/>
    <w:link w:val="-f4"/>
    <w:qFormat/>
    <w:rsid w:val="003B5F10"/>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3B5F10"/>
    <w:rPr>
      <w:rFonts w:eastAsia="標楷體"/>
      <w:b/>
      <w:bCs/>
      <w:kern w:val="2"/>
      <w:sz w:val="28"/>
      <w:szCs w:val="48"/>
    </w:rPr>
  </w:style>
  <w:style w:type="paragraph" w:customStyle="1" w:styleId="afffffe">
    <w:name w:val="一、審議概況–標題三"/>
    <w:basedOn w:val="3"/>
    <w:next w:val="a2"/>
    <w:link w:val="affffff"/>
    <w:qFormat/>
    <w:rsid w:val="003B5F10"/>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3B5F10"/>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3B5F10"/>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3B5F10"/>
    <w:pPr>
      <w:ind w:left="1418"/>
      <w:outlineLvl w:val="5"/>
    </w:pPr>
  </w:style>
  <w:style w:type="character" w:customStyle="1" w:styleId="affffff">
    <w:name w:val="一、審議概況–標題三 字元"/>
    <w:link w:val="afffffe"/>
    <w:rsid w:val="00AC135C"/>
    <w:rPr>
      <w:rFonts w:ascii="標楷體" w:eastAsia="標楷體" w:hAnsi="標楷體"/>
      <w:b/>
      <w:bCs/>
      <w:kern w:val="2"/>
      <w:sz w:val="28"/>
      <w:szCs w:val="36"/>
    </w:rPr>
  </w:style>
  <w:style w:type="paragraph" w:customStyle="1" w:styleId="affffff0">
    <w:name w:val="剪報標題一"/>
    <w:basedOn w:val="1"/>
    <w:next w:val="a2"/>
    <w:link w:val="affffff1"/>
    <w:qFormat/>
    <w:rsid w:val="00F716CA"/>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1">
    <w:name w:val="剪報標題一 字元"/>
    <w:link w:val="affffff0"/>
    <w:rsid w:val="00F716CA"/>
    <w:rPr>
      <w:rFonts w:ascii="Papyrus" w:eastAsia="標楷體" w:hAnsi="Papyrus"/>
      <w:b/>
      <w:bCs/>
      <w:color w:val="548DD4"/>
      <w:kern w:val="52"/>
      <w:sz w:val="32"/>
      <w:szCs w:val="32"/>
      <w:lang w:eastAsia="ko-KR"/>
    </w:rPr>
  </w:style>
  <w:style w:type="paragraph" w:customStyle="1" w:styleId="pop">
    <w:name w:val="標題二pop"/>
    <w:basedOn w:val="2"/>
    <w:next w:val="a2"/>
    <w:link w:val="pop0"/>
    <w:autoRedefine/>
    <w:qFormat/>
    <w:rsid w:val="00F716CA"/>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F716CA"/>
    <w:rPr>
      <w:rFonts w:ascii="Papyrus" w:eastAsia="華康POP1體W5(P)" w:hAnsi="Papyrus"/>
      <w:b/>
      <w:bCs/>
      <w:kern w:val="2"/>
      <w:sz w:val="28"/>
      <w:szCs w:val="32"/>
    </w:rPr>
  </w:style>
  <w:style w:type="paragraph" w:styleId="affffff2">
    <w:name w:val="Note Heading"/>
    <w:basedOn w:val="a2"/>
    <w:next w:val="a2"/>
    <w:link w:val="affffff3"/>
    <w:uiPriority w:val="99"/>
    <w:unhideWhenUsed/>
    <w:rsid w:val="00A27FA8"/>
    <w:pPr>
      <w:jc w:val="center"/>
    </w:pPr>
    <w:rPr>
      <w:rFonts w:eastAsia="標楷體"/>
      <w:b/>
      <w:sz w:val="32"/>
      <w:szCs w:val="32"/>
    </w:rPr>
  </w:style>
  <w:style w:type="character" w:customStyle="1" w:styleId="affffff3">
    <w:name w:val="註釋標題 字元"/>
    <w:link w:val="affffff2"/>
    <w:uiPriority w:val="99"/>
    <w:rsid w:val="00A27FA8"/>
    <w:rPr>
      <w:rFonts w:eastAsia="標楷體"/>
      <w:b/>
      <w:kern w:val="2"/>
      <w:sz w:val="32"/>
      <w:szCs w:val="32"/>
    </w:rPr>
  </w:style>
  <w:style w:type="paragraph" w:styleId="affffff4">
    <w:name w:val="Closing"/>
    <w:basedOn w:val="a2"/>
    <w:link w:val="affffff5"/>
    <w:uiPriority w:val="99"/>
    <w:unhideWhenUsed/>
    <w:rsid w:val="00A27FA8"/>
    <w:pPr>
      <w:ind w:leftChars="1800" w:left="100"/>
    </w:pPr>
    <w:rPr>
      <w:rFonts w:eastAsia="標楷體"/>
      <w:b/>
      <w:sz w:val="32"/>
      <w:szCs w:val="32"/>
    </w:rPr>
  </w:style>
  <w:style w:type="character" w:customStyle="1" w:styleId="affffff5">
    <w:name w:val="結語 字元"/>
    <w:link w:val="affffff4"/>
    <w:uiPriority w:val="99"/>
    <w:rsid w:val="00A27FA8"/>
    <w:rPr>
      <w:rFonts w:eastAsia="標楷體"/>
      <w:b/>
      <w:kern w:val="2"/>
      <w:sz w:val="32"/>
      <w:szCs w:val="32"/>
    </w:rPr>
  </w:style>
  <w:style w:type="character" w:customStyle="1" w:styleId="affffff6">
    <w:name w:val="內文文字_"/>
    <w:link w:val="affffff7"/>
    <w:rsid w:val="00FD4F00"/>
    <w:rPr>
      <w:rFonts w:ascii="細明體" w:eastAsia="細明體" w:hAnsi="細明體" w:cs="細明體"/>
      <w:spacing w:val="-10"/>
      <w:sz w:val="25"/>
      <w:szCs w:val="25"/>
      <w:shd w:val="clear" w:color="auto" w:fill="FFFFFF"/>
    </w:rPr>
  </w:style>
  <w:style w:type="character" w:customStyle="1" w:styleId="-1pt">
    <w:name w:val="內文文字 + 間距 -1 pt"/>
    <w:rsid w:val="00FD4F00"/>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FD4F00"/>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FD4F00"/>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7">
    <w:name w:val="內文文字"/>
    <w:basedOn w:val="a2"/>
    <w:link w:val="affffff6"/>
    <w:rsid w:val="00FD4F00"/>
    <w:pPr>
      <w:shd w:val="clear" w:color="auto" w:fill="FFFFFF"/>
      <w:spacing w:after="720" w:line="349" w:lineRule="exact"/>
      <w:jc w:val="distribute"/>
    </w:pPr>
    <w:rPr>
      <w:rFonts w:ascii="細明體" w:eastAsia="細明體" w:hAnsi="細明體" w:cs="細明體"/>
      <w:spacing w:val="-10"/>
      <w:kern w:val="0"/>
      <w:sz w:val="25"/>
      <w:szCs w:val="25"/>
    </w:rPr>
  </w:style>
  <w:style w:type="paragraph" w:customStyle="1" w:styleId="font5">
    <w:name w:val="font5"/>
    <w:basedOn w:val="a2"/>
    <w:rsid w:val="00FD4F00"/>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2"/>
    <w:rsid w:val="00FD4F00"/>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2"/>
    <w:rsid w:val="00FD4F00"/>
    <w:pPr>
      <w:widowControl/>
      <w:spacing w:before="100" w:beforeAutospacing="1" w:after="100" w:afterAutospacing="1"/>
    </w:pPr>
    <w:rPr>
      <w:kern w:val="0"/>
    </w:rPr>
  </w:style>
  <w:style w:type="paragraph" w:customStyle="1" w:styleId="xl65">
    <w:name w:val="xl65"/>
    <w:basedOn w:val="a2"/>
    <w:rsid w:val="00FD4F00"/>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2"/>
    <w:rsid w:val="00FD4F00"/>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2"/>
    <w:rsid w:val="00FD4F00"/>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2"/>
    <w:rsid w:val="00FD4F00"/>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2"/>
    <w:rsid w:val="00FD4F00"/>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2"/>
    <w:rsid w:val="00FD4F00"/>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2"/>
    <w:rsid w:val="00FD4F00"/>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2"/>
    <w:rsid w:val="00FD4F00"/>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2"/>
    <w:rsid w:val="00FD4F0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2"/>
    <w:rsid w:val="00FD4F00"/>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2"/>
    <w:rsid w:val="00FD4F00"/>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2"/>
    <w:rsid w:val="00FD4F00"/>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8">
    <w:name w:val="決定 字元 字元"/>
    <w:locked/>
    <w:rsid w:val="00FD4F00"/>
    <w:rPr>
      <w:rFonts w:eastAsia="標楷體"/>
      <w:sz w:val="32"/>
      <w:szCs w:val="24"/>
    </w:rPr>
  </w:style>
  <w:style w:type="character" w:customStyle="1" w:styleId="affffff9">
    <w:name w:val="一、報告事項 字元 字元"/>
    <w:locked/>
    <w:rsid w:val="00FD4F00"/>
    <w:rPr>
      <w:rFonts w:eastAsia="標楷體"/>
      <w:sz w:val="32"/>
      <w:szCs w:val="24"/>
    </w:rPr>
  </w:style>
  <w:style w:type="character" w:customStyle="1" w:styleId="-f5">
    <w:name w:val="預算-項 字元 字元"/>
    <w:locked/>
    <w:rsid w:val="00FD4F00"/>
    <w:rPr>
      <w:rFonts w:eastAsia="標楷體"/>
      <w:sz w:val="32"/>
      <w:szCs w:val="24"/>
    </w:rPr>
  </w:style>
  <w:style w:type="character" w:customStyle="1" w:styleId="-f6">
    <w:name w:val="預算-款 字元 字元"/>
    <w:locked/>
    <w:rsid w:val="00FD4F00"/>
    <w:rPr>
      <w:rFonts w:eastAsia="標楷體"/>
      <w:sz w:val="32"/>
      <w:szCs w:val="24"/>
    </w:rPr>
  </w:style>
  <w:style w:type="character" w:customStyle="1" w:styleId="highlight">
    <w:name w:val="highlight"/>
    <w:rsid w:val="00FD4F00"/>
  </w:style>
  <w:style w:type="character" w:customStyle="1" w:styleId="1410">
    <w:name w:val="表格內文(14行高) 字元1"/>
    <w:link w:val="144"/>
    <w:rsid w:val="00FD4F00"/>
    <w:rPr>
      <w:rFonts w:ascii="標楷體" w:eastAsia="標楷體"/>
      <w:snapToGrid w:val="0"/>
      <w:kern w:val="2"/>
      <w:sz w:val="24"/>
      <w:szCs w:val="28"/>
    </w:rPr>
  </w:style>
  <w:style w:type="paragraph" w:customStyle="1" w:styleId="affffffa">
    <w:name w:val="法律目錄"/>
    <w:basedOn w:val="a2"/>
    <w:rsid w:val="00300E43"/>
    <w:pPr>
      <w:adjustRightInd w:val="0"/>
      <w:ind w:leftChars="260" w:left="728"/>
      <w:jc w:val="distribute"/>
      <w:textAlignment w:val="baseline"/>
    </w:pPr>
    <w:rPr>
      <w:rFonts w:eastAsia="標楷體"/>
      <w:kern w:val="0"/>
      <w:sz w:val="32"/>
      <w:szCs w:val="20"/>
    </w:rPr>
  </w:style>
  <w:style w:type="character" w:customStyle="1" w:styleId="tit51">
    <w:name w:val="tit_51"/>
    <w:rsid w:val="000C68F1"/>
    <w:rPr>
      <w:b/>
      <w:bCs/>
      <w:vanish w:val="0"/>
      <w:webHidden w:val="0"/>
      <w:color w:val="333333"/>
      <w:specVanish w:val="0"/>
    </w:rPr>
  </w:style>
  <w:style w:type="character" w:customStyle="1" w:styleId="25">
    <w:name w:val="本文 2 字元"/>
    <w:link w:val="24"/>
    <w:rsid w:val="00232313"/>
    <w:rPr>
      <w:rFonts w:ascii="華康楷書體W5" w:eastAsia="標楷體"/>
      <w:b/>
      <w:spacing w:val="20"/>
      <w:sz w:val="32"/>
    </w:rPr>
  </w:style>
  <w:style w:type="character" w:customStyle="1" w:styleId="32">
    <w:name w:val="本文縮排 3 字元"/>
    <w:link w:val="31"/>
    <w:uiPriority w:val="99"/>
    <w:rsid w:val="00232313"/>
    <w:rPr>
      <w:rFonts w:ascii="華康楷書體W5" w:eastAsia="標楷體"/>
      <w:bCs/>
      <w:spacing w:val="20"/>
      <w:kern w:val="2"/>
      <w:sz w:val="28"/>
    </w:rPr>
  </w:style>
  <w:style w:type="character" w:customStyle="1" w:styleId="af7">
    <w:name w:val="日期 字元"/>
    <w:link w:val="af6"/>
    <w:uiPriority w:val="99"/>
    <w:rsid w:val="00232313"/>
    <w:rPr>
      <w:rFonts w:eastAsia="標楷體"/>
      <w:kern w:val="2"/>
      <w:sz w:val="28"/>
    </w:rPr>
  </w:style>
  <w:style w:type="numbering" w:customStyle="1" w:styleId="61">
    <w:name w:val="無清單6"/>
    <w:next w:val="a5"/>
    <w:uiPriority w:val="99"/>
    <w:semiHidden/>
    <w:unhideWhenUsed/>
    <w:rsid w:val="00232313"/>
  </w:style>
  <w:style w:type="table" w:customStyle="1" w:styleId="62">
    <w:name w:val="表格格線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8">
    <w:name w:val="無清單14"/>
    <w:next w:val="a5"/>
    <w:uiPriority w:val="99"/>
    <w:semiHidden/>
    <w:unhideWhenUsed/>
    <w:rsid w:val="00232313"/>
  </w:style>
  <w:style w:type="table" w:customStyle="1" w:styleId="410">
    <w:name w:val="表格格線4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表格格線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表格格線11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表格格線1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
    <w:name w:val="無清單21"/>
    <w:next w:val="a5"/>
    <w:uiPriority w:val="99"/>
    <w:semiHidden/>
    <w:unhideWhenUsed/>
    <w:rsid w:val="00232313"/>
  </w:style>
  <w:style w:type="table" w:customStyle="1" w:styleId="171">
    <w:name w:val="表格格線1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
    <w:name w:val="表格格線2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表格格線2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
    <w:name w:val="無清單31"/>
    <w:next w:val="a5"/>
    <w:uiPriority w:val="99"/>
    <w:semiHidden/>
    <w:unhideWhenUsed/>
    <w:rsid w:val="00232313"/>
  </w:style>
  <w:style w:type="table" w:customStyle="1" w:styleId="270">
    <w:name w:val="表格格線2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無清單41"/>
    <w:next w:val="a5"/>
    <w:uiPriority w:val="99"/>
    <w:semiHidden/>
    <w:unhideWhenUsed/>
    <w:rsid w:val="00232313"/>
  </w:style>
  <w:style w:type="table" w:customStyle="1" w:styleId="280">
    <w:name w:val="表格格線2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無清單51"/>
    <w:next w:val="a5"/>
    <w:uiPriority w:val="99"/>
    <w:semiHidden/>
    <w:unhideWhenUsed/>
    <w:rsid w:val="00232313"/>
  </w:style>
  <w:style w:type="table" w:customStyle="1" w:styleId="313">
    <w:name w:val="表格格線3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無清單61"/>
    <w:next w:val="a5"/>
    <w:uiPriority w:val="99"/>
    <w:semiHidden/>
    <w:unhideWhenUsed/>
    <w:rsid w:val="00232313"/>
  </w:style>
  <w:style w:type="table" w:customStyle="1" w:styleId="320">
    <w:name w:val="表格格線3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無清單7"/>
    <w:next w:val="a5"/>
    <w:uiPriority w:val="99"/>
    <w:semiHidden/>
    <w:unhideWhenUsed/>
    <w:rsid w:val="00232313"/>
  </w:style>
  <w:style w:type="table" w:customStyle="1" w:styleId="340">
    <w:name w:val="表格格線3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
    <w:name w:val="無清單8"/>
    <w:next w:val="a5"/>
    <w:uiPriority w:val="99"/>
    <w:semiHidden/>
    <w:unhideWhenUsed/>
    <w:rsid w:val="00232313"/>
  </w:style>
  <w:style w:type="table" w:customStyle="1" w:styleId="390">
    <w:name w:val="表格格線3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3">
    <w:name w:val="無清單9"/>
    <w:next w:val="a5"/>
    <w:uiPriority w:val="99"/>
    <w:semiHidden/>
    <w:unhideWhenUsed/>
    <w:rsid w:val="00232313"/>
  </w:style>
  <w:style w:type="table" w:customStyle="1" w:styleId="420">
    <w:name w:val="表格格線4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b">
    <w:name w:val="字元"/>
    <w:basedOn w:val="a2"/>
    <w:rsid w:val="005C5456"/>
    <w:pPr>
      <w:widowControl/>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5C5456"/>
    <w:rPr>
      <w:rFonts w:ascii="標楷體" w:eastAsia="標楷體" w:hAnsi="標楷體"/>
      <w:kern w:val="2"/>
      <w:sz w:val="28"/>
      <w:szCs w:val="24"/>
    </w:rPr>
  </w:style>
  <w:style w:type="paragraph" w:styleId="affffffc">
    <w:name w:val="Salutation"/>
    <w:basedOn w:val="a2"/>
    <w:next w:val="a2"/>
    <w:link w:val="affffffd"/>
    <w:uiPriority w:val="99"/>
    <w:unhideWhenUsed/>
    <w:rsid w:val="005C5456"/>
    <w:rPr>
      <w:rFonts w:ascii="Calibri" w:hAnsi="Calibri"/>
      <w:szCs w:val="22"/>
    </w:rPr>
  </w:style>
  <w:style w:type="character" w:customStyle="1" w:styleId="affffffd">
    <w:name w:val="問候 字元"/>
    <w:link w:val="affffffc"/>
    <w:uiPriority w:val="99"/>
    <w:rsid w:val="005C5456"/>
    <w:rPr>
      <w:rFonts w:ascii="Calibri" w:hAnsi="Calibri"/>
      <w:kern w:val="2"/>
      <w:sz w:val="24"/>
      <w:szCs w:val="22"/>
    </w:rPr>
  </w:style>
  <w:style w:type="character" w:styleId="affffffe">
    <w:name w:val="Emphasis"/>
    <w:uiPriority w:val="20"/>
    <w:qFormat/>
    <w:rsid w:val="005C5456"/>
    <w:rPr>
      <w:i/>
      <w:iCs/>
    </w:rPr>
  </w:style>
  <w:style w:type="table" w:customStyle="1" w:styleId="430">
    <w:name w:val="表格格線4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
    <w:name w:val="無清單10"/>
    <w:next w:val="a5"/>
    <w:uiPriority w:val="99"/>
    <w:semiHidden/>
    <w:unhideWhenUsed/>
    <w:rsid w:val="00BA5779"/>
  </w:style>
  <w:style w:type="table" w:customStyle="1" w:styleId="440">
    <w:name w:val="表格格線4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c">
    <w:name w:val="字元 字元1"/>
    <w:basedOn w:val="a2"/>
    <w:semiHidden/>
    <w:rsid w:val="009370AC"/>
    <w:pPr>
      <w:widowControl/>
      <w:spacing w:after="160" w:line="240" w:lineRule="exact"/>
    </w:pPr>
    <w:rPr>
      <w:rFonts w:ascii="Verdana" w:eastAsia="Times New Roman" w:hAnsi="Verdana" w:cs="Mangal"/>
      <w:sz w:val="20"/>
      <w:lang w:eastAsia="en-US" w:bidi="hi-IN"/>
    </w:rPr>
  </w:style>
  <w:style w:type="character" w:customStyle="1" w:styleId="6a">
    <w:name w:val="字元6 字元"/>
    <w:semiHidden/>
    <w:rsid w:val="009370AC"/>
    <w:rPr>
      <w:rFonts w:ascii="Cambria" w:eastAsia="新細明體" w:hAnsi="Cambria" w:cs="Times New Roman"/>
      <w:b/>
      <w:bCs/>
      <w:sz w:val="48"/>
      <w:szCs w:val="48"/>
    </w:rPr>
  </w:style>
  <w:style w:type="character" w:customStyle="1" w:styleId="4a">
    <w:name w:val="字元4 字元"/>
    <w:rsid w:val="009370AC"/>
    <w:rPr>
      <w:kern w:val="2"/>
    </w:rPr>
  </w:style>
  <w:style w:type="character" w:customStyle="1" w:styleId="7a">
    <w:name w:val="字元7 字元"/>
    <w:rsid w:val="009370AC"/>
    <w:rPr>
      <w:rFonts w:ascii="Cambria" w:eastAsia="新細明體" w:hAnsi="Cambria" w:cs="Times New Roman"/>
      <w:b/>
      <w:bCs/>
      <w:kern w:val="52"/>
      <w:sz w:val="52"/>
      <w:szCs w:val="52"/>
    </w:rPr>
  </w:style>
  <w:style w:type="character" w:customStyle="1" w:styleId="5a">
    <w:name w:val="字元5 字元"/>
    <w:semiHidden/>
    <w:rsid w:val="009370AC"/>
    <w:rPr>
      <w:rFonts w:ascii="Cambria" w:eastAsia="新細明體" w:hAnsi="Cambria" w:cs="Times New Roman"/>
      <w:b/>
      <w:bCs/>
      <w:kern w:val="2"/>
      <w:sz w:val="36"/>
      <w:szCs w:val="36"/>
    </w:rPr>
  </w:style>
  <w:style w:type="character" w:customStyle="1" w:styleId="14a">
    <w:name w:val="字元14"/>
    <w:rsid w:val="009370AC"/>
    <w:rPr>
      <w:rFonts w:ascii="Times New Roman" w:eastAsia="標楷體" w:hAnsi="Times New Roman" w:cs="Times New Roman"/>
      <w:sz w:val="20"/>
      <w:szCs w:val="20"/>
    </w:rPr>
  </w:style>
  <w:style w:type="character" w:customStyle="1" w:styleId="133">
    <w:name w:val="字元13"/>
    <w:rsid w:val="009370AC"/>
    <w:rPr>
      <w:rFonts w:ascii="Times New Roman" w:eastAsia="標楷體" w:hAnsi="Times New Roman" w:cs="Times New Roman"/>
      <w:sz w:val="20"/>
      <w:szCs w:val="20"/>
    </w:rPr>
  </w:style>
  <w:style w:type="character" w:customStyle="1" w:styleId="124">
    <w:name w:val="字元12"/>
    <w:rsid w:val="009370AC"/>
    <w:rPr>
      <w:rFonts w:ascii="Times New Roman" w:eastAsia="標楷體" w:hAnsi="Times New Roman" w:cs="Times New Roman"/>
      <w:sz w:val="28"/>
    </w:rPr>
  </w:style>
  <w:style w:type="character" w:customStyle="1" w:styleId="115">
    <w:name w:val="字元11"/>
    <w:semiHidden/>
    <w:rsid w:val="009370AC"/>
    <w:rPr>
      <w:rFonts w:ascii="Times New Roman" w:eastAsia="標楷體" w:hAnsi="Times New Roman" w:cs="Times New Roman"/>
      <w:b/>
      <w:bCs/>
      <w:sz w:val="28"/>
    </w:rPr>
  </w:style>
  <w:style w:type="character" w:customStyle="1" w:styleId="104">
    <w:name w:val="字元10"/>
    <w:rsid w:val="009370AC"/>
    <w:rPr>
      <w:rFonts w:ascii="Cambria" w:eastAsia="新細明體" w:hAnsi="Cambria" w:cs="Times New Roman"/>
      <w:sz w:val="18"/>
      <w:szCs w:val="18"/>
    </w:rPr>
  </w:style>
  <w:style w:type="character" w:customStyle="1" w:styleId="216">
    <w:name w:val="字元21"/>
    <w:rsid w:val="009370AC"/>
    <w:rPr>
      <w:rFonts w:ascii="新細明體" w:hAnsi="Times New Roman"/>
      <w:kern w:val="2"/>
      <w:sz w:val="18"/>
      <w:szCs w:val="18"/>
    </w:rPr>
  </w:style>
  <w:style w:type="character" w:customStyle="1" w:styleId="172">
    <w:name w:val="字元17"/>
    <w:rsid w:val="009370AC"/>
    <w:rPr>
      <w:rFonts w:ascii="Cambria" w:eastAsia="新細明體" w:hAnsi="Cambria" w:cs="Times New Roman"/>
      <w:b/>
      <w:bCs/>
      <w:kern w:val="52"/>
      <w:sz w:val="52"/>
      <w:szCs w:val="52"/>
    </w:rPr>
  </w:style>
  <w:style w:type="character" w:customStyle="1" w:styleId="162">
    <w:name w:val="字元16"/>
    <w:rsid w:val="009370AC"/>
    <w:rPr>
      <w:rFonts w:ascii="Cambria" w:eastAsia="新細明體" w:hAnsi="Cambria" w:cs="Times New Roman"/>
      <w:b/>
      <w:bCs/>
      <w:kern w:val="2"/>
      <w:sz w:val="48"/>
      <w:szCs w:val="48"/>
    </w:rPr>
  </w:style>
  <w:style w:type="character" w:customStyle="1" w:styleId="152">
    <w:name w:val="字元15"/>
    <w:rsid w:val="009370AC"/>
    <w:rPr>
      <w:rFonts w:ascii="Cambria" w:eastAsia="新細明體" w:hAnsi="Cambria" w:cs="Times New Roman"/>
      <w:b/>
      <w:bCs/>
      <w:kern w:val="2"/>
      <w:sz w:val="36"/>
      <w:szCs w:val="36"/>
    </w:rPr>
  </w:style>
  <w:style w:type="character" w:customStyle="1" w:styleId="192">
    <w:name w:val="字元19"/>
    <w:rsid w:val="009370AC"/>
    <w:rPr>
      <w:rFonts w:ascii="華康楷書體W5" w:eastAsia="標楷體" w:hAnsi="Times New Roman"/>
      <w:bCs/>
      <w:spacing w:val="20"/>
      <w:kern w:val="2"/>
      <w:sz w:val="28"/>
    </w:rPr>
  </w:style>
  <w:style w:type="paragraph" w:customStyle="1" w:styleId="2fd">
    <w:name w:val="字元 字元2 字元 字元 字元 字元 字元 字元 字元 字元 字元"/>
    <w:basedOn w:val="a2"/>
    <w:semiHidden/>
    <w:rsid w:val="009370AC"/>
    <w:pPr>
      <w:widowControl/>
      <w:spacing w:after="160" w:line="240" w:lineRule="exact"/>
    </w:pPr>
    <w:rPr>
      <w:rFonts w:ascii="Verdana" w:eastAsia="Times New Roman" w:hAnsi="Verdana"/>
      <w:kern w:val="0"/>
      <w:sz w:val="20"/>
      <w:szCs w:val="20"/>
      <w:lang w:eastAsia="en-US"/>
    </w:rPr>
  </w:style>
  <w:style w:type="table" w:customStyle="1" w:styleId="82">
    <w:name w:val="表格格線82"/>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
    <w:name w:val="無清單15"/>
    <w:next w:val="a5"/>
    <w:uiPriority w:val="99"/>
    <w:semiHidden/>
    <w:unhideWhenUsed/>
    <w:rsid w:val="00A957BD"/>
  </w:style>
  <w:style w:type="table" w:customStyle="1" w:styleId="85">
    <w:name w:val="表格格線85"/>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4">
    <w:name w:val="表格內文(20行高)"/>
    <w:basedOn w:val="a2"/>
    <w:rsid w:val="00A7254D"/>
    <w:pPr>
      <w:spacing w:line="400" w:lineRule="exact"/>
    </w:pPr>
    <w:rPr>
      <w:rFonts w:ascii="標楷體" w:eastAsia="標楷體"/>
      <w:snapToGrid w:val="0"/>
      <w:szCs w:val="28"/>
    </w:rPr>
  </w:style>
  <w:style w:type="paragraph" w:customStyle="1" w:styleId="afffffff">
    <w:name w:val="預算提案用"/>
    <w:basedOn w:val="a2"/>
    <w:link w:val="afffffff0"/>
    <w:qFormat/>
    <w:rsid w:val="00A7254D"/>
    <w:pPr>
      <w:spacing w:line="380" w:lineRule="exact"/>
      <w:ind w:leftChars="117" w:left="761" w:hangingChars="200" w:hanging="480"/>
      <w:contextualSpacing/>
      <w:jc w:val="both"/>
    </w:pPr>
    <w:rPr>
      <w:rFonts w:ascii="華康細明體" w:eastAsia="華康細明體"/>
    </w:rPr>
  </w:style>
  <w:style w:type="character" w:customStyle="1" w:styleId="afffffff0">
    <w:name w:val="預算提案用 字元"/>
    <w:link w:val="afffffff"/>
    <w:rsid w:val="00A7254D"/>
    <w:rPr>
      <w:rFonts w:ascii="華康細明體" w:eastAsia="華康細明體"/>
      <w:kern w:val="2"/>
      <w:sz w:val="24"/>
      <w:szCs w:val="24"/>
    </w:rPr>
  </w:style>
  <w:style w:type="paragraph" w:customStyle="1" w:styleId="Default">
    <w:name w:val="Default"/>
    <w:rsid w:val="00EA25C7"/>
    <w:pPr>
      <w:widowControl w:val="0"/>
      <w:autoSpaceDE w:val="0"/>
      <w:autoSpaceDN w:val="0"/>
      <w:adjustRightInd w:val="0"/>
    </w:pPr>
    <w:rPr>
      <w:color w:val="000000"/>
      <w:sz w:val="24"/>
      <w:szCs w:val="24"/>
    </w:rPr>
  </w:style>
  <w:style w:type="numbering" w:customStyle="1" w:styleId="163">
    <w:name w:val="無清單16"/>
    <w:next w:val="a5"/>
    <w:uiPriority w:val="99"/>
    <w:semiHidden/>
    <w:unhideWhenUsed/>
    <w:rsid w:val="004270C0"/>
  </w:style>
  <w:style w:type="table" w:customStyle="1" w:styleId="86">
    <w:name w:val="表格格線8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表格格線9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表格格線9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表格格線10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
    <w:name w:val="無清單17"/>
    <w:next w:val="a5"/>
    <w:uiPriority w:val="99"/>
    <w:semiHidden/>
    <w:unhideWhenUsed/>
    <w:rsid w:val="004270C0"/>
  </w:style>
  <w:style w:type="table" w:customStyle="1" w:styleId="1030">
    <w:name w:val="表格格線10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0">
    <w:name w:val="表格格線10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1">
    <w:name w:val="無清單18"/>
    <w:next w:val="a5"/>
    <w:uiPriority w:val="99"/>
    <w:semiHidden/>
    <w:unhideWhenUsed/>
    <w:rsid w:val="004270C0"/>
  </w:style>
  <w:style w:type="table" w:customStyle="1" w:styleId="1121">
    <w:name w:val="表格格線11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
    <w:next w:val="a5"/>
    <w:uiPriority w:val="99"/>
    <w:semiHidden/>
    <w:unhideWhenUsed/>
    <w:rsid w:val="004270C0"/>
  </w:style>
  <w:style w:type="table" w:customStyle="1" w:styleId="1140">
    <w:name w:val="表格格線11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0">
    <w:name w:val="表格格線11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表格格線12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表格格線12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5">
    <w:name w:val="無清單20"/>
    <w:next w:val="a5"/>
    <w:uiPriority w:val="99"/>
    <w:semiHidden/>
    <w:unhideWhenUsed/>
    <w:rsid w:val="004270C0"/>
  </w:style>
  <w:style w:type="table" w:customStyle="1" w:styleId="1240">
    <w:name w:val="表格格線12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0">
    <w:name w:val="表格格線13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0">
    <w:name w:val="表格格線13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5"/>
    <w:uiPriority w:val="99"/>
    <w:semiHidden/>
    <w:unhideWhenUsed/>
    <w:rsid w:val="008F2263"/>
  </w:style>
  <w:style w:type="table" w:customStyle="1" w:styleId="135">
    <w:name w:val="表格格線13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表格格線14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5"/>
    <w:uiPriority w:val="99"/>
    <w:semiHidden/>
    <w:unhideWhenUsed/>
    <w:rsid w:val="008F2263"/>
  </w:style>
  <w:style w:type="table" w:customStyle="1" w:styleId="1420">
    <w:name w:val="表格格線14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
    <w:name w:val="無清單24"/>
    <w:next w:val="a5"/>
    <w:uiPriority w:val="99"/>
    <w:semiHidden/>
    <w:unhideWhenUsed/>
    <w:rsid w:val="008F2263"/>
  </w:style>
  <w:style w:type="table" w:customStyle="1" w:styleId="1430">
    <w:name w:val="表格格線14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0">
    <w:name w:val="表格格線14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0">
    <w:name w:val="表格格線14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0">
    <w:name w:val="表格格線14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0">
    <w:name w:val="表格格線14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0">
    <w:name w:val="表格格線14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0">
    <w:name w:val="表格格線14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1">
    <w:name w:val="無清單25"/>
    <w:next w:val="a5"/>
    <w:uiPriority w:val="99"/>
    <w:semiHidden/>
    <w:unhideWhenUsed/>
    <w:rsid w:val="008F2263"/>
  </w:style>
  <w:style w:type="table" w:customStyle="1" w:styleId="1510">
    <w:name w:val="表格格線15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1">
    <w:name w:val="無清單26"/>
    <w:next w:val="a5"/>
    <w:uiPriority w:val="99"/>
    <w:semiHidden/>
    <w:unhideWhenUsed/>
    <w:rsid w:val="008F2263"/>
  </w:style>
  <w:style w:type="table" w:customStyle="1" w:styleId="1520">
    <w:name w:val="表格格線15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1">
    <w:name w:val="無清單27"/>
    <w:next w:val="a5"/>
    <w:uiPriority w:val="99"/>
    <w:semiHidden/>
    <w:unhideWhenUsed/>
    <w:rsid w:val="008F2263"/>
  </w:style>
  <w:style w:type="table" w:customStyle="1" w:styleId="1530">
    <w:name w:val="表格格線15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1">
    <w:name w:val="無清單28"/>
    <w:next w:val="a5"/>
    <w:uiPriority w:val="99"/>
    <w:semiHidden/>
    <w:unhideWhenUsed/>
    <w:rsid w:val="008F2263"/>
  </w:style>
  <w:style w:type="table" w:customStyle="1" w:styleId="154">
    <w:name w:val="表格格線15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1">
    <w:name w:val="無清單29"/>
    <w:next w:val="a5"/>
    <w:uiPriority w:val="99"/>
    <w:semiHidden/>
    <w:unhideWhenUsed/>
    <w:rsid w:val="008F2263"/>
  </w:style>
  <w:style w:type="table" w:customStyle="1" w:styleId="1610">
    <w:name w:val="表格格線16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0">
    <w:name w:val="表格格線16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表格格線16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表格格線17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0">
    <w:name w:val="表格格線17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0">
    <w:name w:val="表格格線17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5"/>
    <w:uiPriority w:val="99"/>
    <w:semiHidden/>
    <w:unhideWhenUsed/>
    <w:rsid w:val="008F2263"/>
  </w:style>
  <w:style w:type="table" w:customStyle="1" w:styleId="176">
    <w:name w:val="表格格線17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
    <w:name w:val="表格格線18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5"/>
    <w:uiPriority w:val="99"/>
    <w:semiHidden/>
    <w:unhideWhenUsed/>
    <w:rsid w:val="00686E66"/>
  </w:style>
  <w:style w:type="paragraph" w:customStyle="1" w:styleId="Afffffff1">
    <w:name w:val="內文 A"/>
    <w:rsid w:val="004500FB"/>
    <w:pPr>
      <w:widowControl w:val="0"/>
      <w:pBdr>
        <w:top w:val="nil"/>
        <w:left w:val="nil"/>
        <w:bottom w:val="nil"/>
        <w:right w:val="nil"/>
        <w:between w:val="nil"/>
        <w:bar w:val="nil"/>
      </w:pBdr>
    </w:pPr>
    <w:rPr>
      <w:rFonts w:ascii="Arial Unicode MS" w:eastAsia="Times New Roman" w:hAnsi="Arial Unicode MS" w:cs="Arial Unicode MS" w:hint="eastAsia"/>
      <w:color w:val="000000"/>
      <w:kern w:val="2"/>
      <w:sz w:val="24"/>
      <w:szCs w:val="24"/>
      <w:u w:color="000000"/>
      <w:bdr w:val="nil"/>
    </w:rPr>
  </w:style>
  <w:style w:type="table" w:customStyle="1" w:styleId="186">
    <w:name w:val="表格格線186"/>
    <w:basedOn w:val="a4"/>
    <w:next w:val="a8"/>
    <w:rsid w:val="0041011F"/>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5"/>
    <w:uiPriority w:val="99"/>
    <w:semiHidden/>
    <w:unhideWhenUsed/>
    <w:rsid w:val="006267D7"/>
  </w:style>
  <w:style w:type="numbering" w:customStyle="1" w:styleId="341">
    <w:name w:val="無清單34"/>
    <w:next w:val="a5"/>
    <w:uiPriority w:val="99"/>
    <w:semiHidden/>
    <w:unhideWhenUsed/>
    <w:rsid w:val="00256BB7"/>
  </w:style>
  <w:style w:type="numbering" w:customStyle="1" w:styleId="351">
    <w:name w:val="無清單35"/>
    <w:next w:val="a5"/>
    <w:uiPriority w:val="99"/>
    <w:semiHidden/>
    <w:unhideWhenUsed/>
    <w:rsid w:val="00256BB7"/>
  </w:style>
  <w:style w:type="numbering" w:customStyle="1" w:styleId="361">
    <w:name w:val="無清單36"/>
    <w:next w:val="a5"/>
    <w:uiPriority w:val="99"/>
    <w:semiHidden/>
    <w:unhideWhenUsed/>
    <w:rsid w:val="00DE27B8"/>
  </w:style>
  <w:style w:type="numbering" w:customStyle="1" w:styleId="371">
    <w:name w:val="無清單37"/>
    <w:next w:val="a5"/>
    <w:uiPriority w:val="99"/>
    <w:semiHidden/>
    <w:unhideWhenUsed/>
    <w:rsid w:val="00A50B21"/>
  </w:style>
  <w:style w:type="table" w:customStyle="1" w:styleId="187">
    <w:name w:val="表格格線187"/>
    <w:basedOn w:val="a4"/>
    <w:next w:val="a8"/>
    <w:rsid w:val="00F532B3"/>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2"/>
    <w:uiPriority w:val="99"/>
    <w:unhideWhenUsed/>
    <w:rsid w:val="00BE7BE0"/>
    <w:pPr>
      <w:widowControl/>
      <w:spacing w:before="100" w:beforeAutospacing="1" w:after="100" w:afterAutospacing="1"/>
    </w:pPr>
    <w:rPr>
      <w:rFonts w:ascii="新細明體" w:hAnsi="新細明體" w:cs="新細明體"/>
      <w:kern w:val="0"/>
    </w:rPr>
  </w:style>
  <w:style w:type="paragraph" w:customStyle="1" w:styleId="0-">
    <w:name w:val="0-提案(一)"/>
    <w:basedOn w:val="a2"/>
    <w:link w:val="0-0"/>
    <w:qFormat/>
    <w:rsid w:val="007F4831"/>
    <w:pPr>
      <w:snapToGrid w:val="0"/>
      <w:spacing w:line="360" w:lineRule="exact"/>
      <w:ind w:leftChars="200" w:left="1040" w:hangingChars="200" w:hanging="560"/>
      <w:jc w:val="both"/>
    </w:pPr>
    <w:rPr>
      <w:rFonts w:ascii="標楷體" w:eastAsia="標楷體" w:hAnsi="標楷體"/>
      <w:kern w:val="0"/>
      <w:sz w:val="28"/>
      <w:szCs w:val="28"/>
    </w:rPr>
  </w:style>
  <w:style w:type="paragraph" w:customStyle="1" w:styleId="1-1">
    <w:name w:val="1-提案1."/>
    <w:basedOn w:val="a2"/>
    <w:link w:val="1-10"/>
    <w:qFormat/>
    <w:rsid w:val="007F4831"/>
    <w:pPr>
      <w:spacing w:line="360" w:lineRule="exact"/>
      <w:ind w:leftChars="450" w:left="1360" w:hangingChars="100" w:hanging="280"/>
      <w:jc w:val="both"/>
    </w:pPr>
    <w:rPr>
      <w:rFonts w:ascii="標楷體" w:eastAsia="標楷體" w:hAnsi="標楷體"/>
      <w:sz w:val="28"/>
      <w:szCs w:val="28"/>
    </w:rPr>
  </w:style>
  <w:style w:type="character" w:customStyle="1" w:styleId="0-0">
    <w:name w:val="0-提案(一) 字元"/>
    <w:link w:val="0-"/>
    <w:rsid w:val="007F4831"/>
    <w:rPr>
      <w:rFonts w:ascii="標楷體" w:eastAsia="標楷體" w:hAnsi="標楷體"/>
      <w:sz w:val="28"/>
      <w:szCs w:val="28"/>
    </w:rPr>
  </w:style>
  <w:style w:type="paragraph" w:customStyle="1" w:styleId="1-12">
    <w:name w:val="1-提案1.(2段)"/>
    <w:basedOn w:val="a2"/>
    <w:link w:val="1-120"/>
    <w:qFormat/>
    <w:rsid w:val="007F4831"/>
    <w:pPr>
      <w:spacing w:line="360" w:lineRule="exact"/>
      <w:ind w:leftChars="550" w:left="1320" w:firstLineChars="200" w:firstLine="560"/>
      <w:jc w:val="both"/>
    </w:pPr>
    <w:rPr>
      <w:rFonts w:ascii="標楷體" w:eastAsia="標楷體" w:hAnsi="標楷體"/>
      <w:sz w:val="28"/>
      <w:szCs w:val="28"/>
    </w:rPr>
  </w:style>
  <w:style w:type="character" w:customStyle="1" w:styleId="1-10">
    <w:name w:val="1-提案1. 字元"/>
    <w:link w:val="1-1"/>
    <w:rsid w:val="007F4831"/>
    <w:rPr>
      <w:rFonts w:ascii="標楷體" w:eastAsia="標楷體" w:hAnsi="標楷體"/>
      <w:kern w:val="2"/>
      <w:sz w:val="28"/>
      <w:szCs w:val="28"/>
    </w:rPr>
  </w:style>
  <w:style w:type="paragraph" w:customStyle="1" w:styleId="0-2">
    <w:name w:val="0-提案(一)(2段)"/>
    <w:basedOn w:val="0-"/>
    <w:link w:val="0-20"/>
    <w:qFormat/>
    <w:rsid w:val="007F4831"/>
    <w:pPr>
      <w:ind w:leftChars="450" w:left="1080" w:firstLineChars="200" w:firstLine="560"/>
    </w:pPr>
  </w:style>
  <w:style w:type="character" w:customStyle="1" w:styleId="1-120">
    <w:name w:val="1-提案1.(2段) 字元"/>
    <w:link w:val="1-12"/>
    <w:rsid w:val="007F4831"/>
    <w:rPr>
      <w:rFonts w:ascii="標楷體" w:eastAsia="標楷體" w:hAnsi="標楷體"/>
      <w:kern w:val="2"/>
      <w:sz w:val="28"/>
      <w:szCs w:val="28"/>
    </w:rPr>
  </w:style>
  <w:style w:type="paragraph" w:customStyle="1" w:styleId="2-1">
    <w:name w:val="2-提案人1"/>
    <w:basedOn w:val="a2"/>
    <w:link w:val="2-10"/>
    <w:qFormat/>
    <w:rsid w:val="007F4831"/>
    <w:pPr>
      <w:spacing w:line="360" w:lineRule="exact"/>
      <w:ind w:leftChars="1441" w:left="4704" w:hangingChars="445" w:hanging="1246"/>
      <w:jc w:val="both"/>
    </w:pPr>
    <w:rPr>
      <w:rFonts w:ascii="標楷體" w:eastAsia="標楷體" w:hAnsi="標楷體"/>
      <w:sz w:val="28"/>
      <w:szCs w:val="28"/>
    </w:rPr>
  </w:style>
  <w:style w:type="character" w:customStyle="1" w:styleId="0-20">
    <w:name w:val="0-提案(一)(2段) 字元"/>
    <w:link w:val="0-2"/>
    <w:rsid w:val="007F4831"/>
    <w:rPr>
      <w:rFonts w:ascii="標楷體" w:eastAsia="標楷體" w:hAnsi="標楷體"/>
      <w:sz w:val="28"/>
      <w:szCs w:val="28"/>
    </w:rPr>
  </w:style>
  <w:style w:type="paragraph" w:customStyle="1" w:styleId="2-2">
    <w:name w:val="2-提案人2"/>
    <w:basedOn w:val="a2"/>
    <w:link w:val="2-20"/>
    <w:qFormat/>
    <w:rsid w:val="007F4831"/>
    <w:pPr>
      <w:spacing w:line="360" w:lineRule="exact"/>
      <w:ind w:leftChars="1884" w:left="4704" w:hangingChars="65" w:hanging="182"/>
      <w:jc w:val="both"/>
    </w:pPr>
    <w:rPr>
      <w:rFonts w:ascii="標楷體" w:eastAsia="標楷體" w:hAnsi="標楷體"/>
      <w:sz w:val="28"/>
      <w:szCs w:val="28"/>
    </w:rPr>
  </w:style>
  <w:style w:type="character" w:customStyle="1" w:styleId="2-10">
    <w:name w:val="2-提案人1 字元"/>
    <w:link w:val="2-1"/>
    <w:rsid w:val="007F4831"/>
    <w:rPr>
      <w:rFonts w:ascii="標楷體" w:eastAsia="標楷體" w:hAnsi="標楷體"/>
      <w:kern w:val="2"/>
      <w:sz w:val="28"/>
      <w:szCs w:val="28"/>
    </w:rPr>
  </w:style>
  <w:style w:type="character" w:customStyle="1" w:styleId="2-20">
    <w:name w:val="2-提案人2 字元"/>
    <w:link w:val="2-2"/>
    <w:rsid w:val="007F4831"/>
    <w:rPr>
      <w:rFonts w:ascii="標楷體" w:eastAsia="標楷體" w:hAnsi="標楷體"/>
      <w:kern w:val="2"/>
      <w:sz w:val="28"/>
      <w:szCs w:val="28"/>
    </w:rPr>
  </w:style>
  <w:style w:type="paragraph" w:customStyle="1" w:styleId="3-">
    <w:name w:val="3-款"/>
    <w:basedOn w:val="a2"/>
    <w:link w:val="3-0"/>
    <w:qFormat/>
    <w:rsid w:val="007F4831"/>
    <w:pPr>
      <w:spacing w:line="360" w:lineRule="exact"/>
      <w:ind w:leftChars="100" w:left="100"/>
      <w:jc w:val="both"/>
    </w:pPr>
    <w:rPr>
      <w:rFonts w:ascii="標楷體" w:eastAsia="標楷體" w:hAnsi="標楷體"/>
      <w:sz w:val="28"/>
      <w:szCs w:val="28"/>
    </w:rPr>
  </w:style>
  <w:style w:type="character" w:customStyle="1" w:styleId="3-0">
    <w:name w:val="3-款 字元"/>
    <w:link w:val="3-"/>
    <w:rsid w:val="007F4831"/>
    <w:rPr>
      <w:rFonts w:ascii="標楷體" w:eastAsia="標楷體" w:hAnsi="標楷體"/>
      <w:kern w:val="2"/>
      <w:sz w:val="28"/>
      <w:szCs w:val="28"/>
    </w:rPr>
  </w:style>
  <w:style w:type="paragraph" w:customStyle="1" w:styleId="3-1">
    <w:name w:val="3-項"/>
    <w:basedOn w:val="a2"/>
    <w:link w:val="3-2"/>
    <w:qFormat/>
    <w:rsid w:val="007F4831"/>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7F4831"/>
    <w:rPr>
      <w:rFonts w:ascii="標楷體" w:eastAsia="標楷體" w:hAnsi="標楷體"/>
      <w:kern w:val="2"/>
      <w:sz w:val="28"/>
      <w:szCs w:val="28"/>
    </w:rPr>
  </w:style>
  <w:style w:type="paragraph" w:customStyle="1" w:styleId="4-">
    <w:name w:val="4-非(一)"/>
    <w:basedOn w:val="a2"/>
    <w:link w:val="4-0"/>
    <w:qFormat/>
    <w:rsid w:val="007F4831"/>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2"/>
    <w:link w:val="4-10"/>
    <w:qFormat/>
    <w:rsid w:val="007F4831"/>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7F4831"/>
    <w:rPr>
      <w:rFonts w:ascii="標楷體" w:eastAsia="標楷體" w:hAnsi="標楷體"/>
      <w:color w:val="000000"/>
      <w:kern w:val="2"/>
      <w:sz w:val="28"/>
      <w:szCs w:val="28"/>
    </w:rPr>
  </w:style>
  <w:style w:type="paragraph" w:customStyle="1" w:styleId="412">
    <w:name w:val="4.非1.(2段)"/>
    <w:basedOn w:val="4-1"/>
    <w:link w:val="4120"/>
    <w:qFormat/>
    <w:rsid w:val="007F4831"/>
    <w:pPr>
      <w:ind w:leftChars="550" w:left="1320" w:firstLineChars="200" w:firstLine="560"/>
    </w:pPr>
  </w:style>
  <w:style w:type="character" w:customStyle="1" w:styleId="4-10">
    <w:name w:val="4-非1. 字元"/>
    <w:link w:val="4-1"/>
    <w:rsid w:val="007F4831"/>
    <w:rPr>
      <w:rFonts w:ascii="標楷體" w:eastAsia="標楷體" w:hAnsi="標楷體"/>
      <w:kern w:val="2"/>
      <w:sz w:val="28"/>
      <w:szCs w:val="28"/>
    </w:rPr>
  </w:style>
  <w:style w:type="paragraph" w:customStyle="1" w:styleId="4-11">
    <w:name w:val="4-非(1)"/>
    <w:basedOn w:val="a2"/>
    <w:link w:val="4-12"/>
    <w:qFormat/>
    <w:rsid w:val="007F4831"/>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link w:val="412"/>
    <w:rsid w:val="007F4831"/>
    <w:rPr>
      <w:rFonts w:ascii="標楷體" w:eastAsia="標楷體" w:hAnsi="標楷體"/>
      <w:kern w:val="2"/>
      <w:sz w:val="28"/>
      <w:szCs w:val="28"/>
    </w:rPr>
  </w:style>
  <w:style w:type="paragraph" w:customStyle="1" w:styleId="4-120">
    <w:name w:val="4-非(1)(2段)"/>
    <w:basedOn w:val="a2"/>
    <w:link w:val="4-121"/>
    <w:qFormat/>
    <w:rsid w:val="007F4831"/>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7F4831"/>
    <w:rPr>
      <w:rFonts w:ascii="標楷體" w:eastAsia="標楷體" w:hAnsi="標楷體"/>
      <w:kern w:val="2"/>
      <w:sz w:val="28"/>
      <w:szCs w:val="28"/>
    </w:rPr>
  </w:style>
  <w:style w:type="character" w:customStyle="1" w:styleId="4-121">
    <w:name w:val="4-非(1)(2段) 字元"/>
    <w:link w:val="4-120"/>
    <w:rsid w:val="007F4831"/>
    <w:rPr>
      <w:rFonts w:ascii="標楷體" w:eastAsia="標楷體" w:hAnsi="標楷體"/>
      <w:kern w:val="2"/>
      <w:sz w:val="28"/>
      <w:szCs w:val="28"/>
    </w:rPr>
  </w:style>
  <w:style w:type="table" w:customStyle="1" w:styleId="188">
    <w:name w:val="表格格線188"/>
    <w:basedOn w:val="a4"/>
    <w:next w:val="a8"/>
    <w:uiPriority w:val="59"/>
    <w:rsid w:val="00AB574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9">
    <w:name w:val="表格格線189"/>
    <w:basedOn w:val="a4"/>
    <w:next w:val="a8"/>
    <w:uiPriority w:val="59"/>
    <w:rsid w:val="0075647F"/>
    <w:rPr>
      <w:rFonts w:ascii="Calibri" w:eastAsia="Times New Roman" w:hAnsi="Calibri"/>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會議紀錄--標題壹"/>
    <w:basedOn w:val="affb"/>
    <w:link w:val="--0"/>
    <w:qFormat/>
    <w:rsid w:val="001A4A15"/>
    <w:pPr>
      <w:numPr>
        <w:numId w:val="11"/>
      </w:numPr>
      <w:spacing w:line="520" w:lineRule="exact"/>
      <w:ind w:leftChars="0" w:left="0" w:firstLine="0"/>
      <w:jc w:val="both"/>
      <w:textDirection w:val="lrTbV"/>
    </w:pPr>
    <w:rPr>
      <w:rFonts w:ascii="標楷體" w:eastAsia="標楷體" w:hAnsi="標楷體"/>
      <w:b/>
      <w:spacing w:val="20"/>
      <w:sz w:val="32"/>
      <w:szCs w:val="32"/>
    </w:rPr>
  </w:style>
  <w:style w:type="character" w:customStyle="1" w:styleId="--0">
    <w:name w:val="會議紀錄--標題壹 字元"/>
    <w:link w:val="--"/>
    <w:rsid w:val="001A4A15"/>
    <w:rPr>
      <w:rFonts w:ascii="標楷體" w:eastAsia="標楷體" w:hAnsi="標楷體"/>
      <w:b/>
      <w:spacing w:val="20"/>
      <w:kern w:val="2"/>
      <w:sz w:val="32"/>
      <w:szCs w:val="32"/>
    </w:rPr>
  </w:style>
  <w:style w:type="paragraph" w:customStyle="1" w:styleId="0-1">
    <w:name w:val="0-左右對齊"/>
    <w:basedOn w:val="a2"/>
    <w:link w:val="0-3"/>
    <w:qFormat/>
    <w:rsid w:val="005E44F1"/>
    <w:pPr>
      <w:kinsoku w:val="0"/>
      <w:overflowPunct w:val="0"/>
      <w:spacing w:line="300" w:lineRule="exact"/>
      <w:jc w:val="both"/>
    </w:pPr>
    <w:rPr>
      <w:rFonts w:ascii="標楷體" w:eastAsia="標楷體" w:hAnsi="標楷體"/>
      <w:color w:val="000000"/>
      <w:kern w:val="0"/>
    </w:rPr>
  </w:style>
  <w:style w:type="paragraph" w:customStyle="1" w:styleId="14b">
    <w:name w:val="1樣式4"/>
    <w:basedOn w:val="a2"/>
    <w:link w:val="14c"/>
    <w:qFormat/>
    <w:rsid w:val="00D8168D"/>
    <w:pPr>
      <w:kinsoku w:val="0"/>
      <w:spacing w:line="260" w:lineRule="exact"/>
    </w:pPr>
    <w:rPr>
      <w:rFonts w:ascii="標楷體" w:eastAsia="標楷體" w:hAnsi="標楷體"/>
    </w:rPr>
  </w:style>
  <w:style w:type="character" w:customStyle="1" w:styleId="0-3">
    <w:name w:val="0-左右對齊 字元"/>
    <w:link w:val="0-1"/>
    <w:rsid w:val="005E44F1"/>
    <w:rPr>
      <w:rFonts w:ascii="標楷體" w:eastAsia="標楷體" w:hAnsi="標楷體"/>
      <w:color w:val="000000"/>
      <w:sz w:val="24"/>
      <w:szCs w:val="24"/>
    </w:rPr>
  </w:style>
  <w:style w:type="paragraph" w:customStyle="1" w:styleId="04">
    <w:name w:val="0樣式4"/>
    <w:basedOn w:val="a2"/>
    <w:link w:val="040"/>
    <w:qFormat/>
    <w:rsid w:val="00A730A8"/>
    <w:pPr>
      <w:kinsoku w:val="0"/>
      <w:adjustRightInd w:val="0"/>
      <w:snapToGrid w:val="0"/>
      <w:spacing w:line="260" w:lineRule="exact"/>
    </w:pPr>
    <w:rPr>
      <w:rFonts w:ascii="標楷體" w:eastAsia="標楷體" w:hAnsi="標楷體"/>
      <w:color w:val="000000"/>
    </w:rPr>
  </w:style>
  <w:style w:type="character" w:customStyle="1" w:styleId="14c">
    <w:name w:val="1樣式4 字元"/>
    <w:link w:val="14b"/>
    <w:rsid w:val="00D8168D"/>
    <w:rPr>
      <w:rFonts w:ascii="標楷體" w:eastAsia="標楷體" w:hAnsi="標楷體"/>
      <w:kern w:val="2"/>
      <w:sz w:val="24"/>
      <w:szCs w:val="24"/>
    </w:rPr>
  </w:style>
  <w:style w:type="paragraph" w:customStyle="1" w:styleId="afffffff2">
    <w:name w:val="時　　間：凸五"/>
    <w:autoRedefine/>
    <w:qFormat/>
    <w:rsid w:val="00F9010F"/>
    <w:pPr>
      <w:snapToGrid w:val="0"/>
      <w:spacing w:line="240" w:lineRule="atLeast"/>
      <w:ind w:left="2520" w:hangingChars="900" w:hanging="2520"/>
      <w:jc w:val="both"/>
    </w:pPr>
    <w:rPr>
      <w:rFonts w:eastAsia="標楷體"/>
      <w:kern w:val="2"/>
      <w:sz w:val="28"/>
      <w:szCs w:val="24"/>
    </w:rPr>
  </w:style>
  <w:style w:type="character" w:customStyle="1" w:styleId="040">
    <w:name w:val="0樣式4 字元"/>
    <w:link w:val="04"/>
    <w:rsid w:val="00A730A8"/>
    <w:rPr>
      <w:rFonts w:ascii="標楷體" w:eastAsia="標楷體" w:hAnsi="標楷體"/>
      <w:color w:val="000000"/>
      <w:kern w:val="2"/>
      <w:sz w:val="24"/>
      <w:szCs w:val="24"/>
    </w:rPr>
  </w:style>
  <w:style w:type="numbering" w:customStyle="1" w:styleId="381">
    <w:name w:val="無清單38"/>
    <w:next w:val="a5"/>
    <w:uiPriority w:val="99"/>
    <w:semiHidden/>
    <w:unhideWhenUsed/>
    <w:rsid w:val="00F86BC7"/>
  </w:style>
  <w:style w:type="paragraph" w:customStyle="1" w:styleId="afffffff3">
    <w:name w:val="欄位"/>
    <w:basedOn w:val="a2"/>
    <w:rsid w:val="00F86BC7"/>
    <w:pPr>
      <w:adjustRightInd w:val="0"/>
      <w:spacing w:line="360" w:lineRule="atLeast"/>
      <w:ind w:right="284" w:firstLine="284"/>
      <w:jc w:val="distribute"/>
      <w:textAlignment w:val="baseline"/>
    </w:pPr>
    <w:rPr>
      <w:rFonts w:eastAsia="標楷體"/>
      <w:color w:val="FF0000"/>
      <w:kern w:val="0"/>
      <w:sz w:val="32"/>
      <w:szCs w:val="20"/>
    </w:rPr>
  </w:style>
  <w:style w:type="table" w:customStyle="1" w:styleId="1900">
    <w:name w:val="表格格線190"/>
    <w:basedOn w:val="a4"/>
    <w:next w:val="a8"/>
    <w:uiPriority w:val="59"/>
    <w:rsid w:val="007932B9"/>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
    <w:name w:val="樣式22"/>
    <w:rsid w:val="007932B9"/>
  </w:style>
  <w:style w:type="numbering" w:customStyle="1" w:styleId="12a">
    <w:name w:val="樣式12"/>
    <w:rsid w:val="007932B9"/>
  </w:style>
  <w:style w:type="numbering" w:customStyle="1" w:styleId="322">
    <w:name w:val="樣式32"/>
    <w:basedOn w:val="a5"/>
    <w:rsid w:val="007932B9"/>
  </w:style>
  <w:style w:type="numbering" w:customStyle="1" w:styleId="1114">
    <w:name w:val="樣式111"/>
    <w:rsid w:val="007932B9"/>
  </w:style>
  <w:style w:type="numbering" w:customStyle="1" w:styleId="1101">
    <w:name w:val="無清單110"/>
    <w:next w:val="a5"/>
    <w:uiPriority w:val="99"/>
    <w:semiHidden/>
    <w:unhideWhenUsed/>
    <w:rsid w:val="007932B9"/>
  </w:style>
  <w:style w:type="table" w:customStyle="1" w:styleId="1910">
    <w:name w:val="表格格線1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1">
    <w:name w:val="無清單113"/>
    <w:next w:val="a5"/>
    <w:uiPriority w:val="99"/>
    <w:semiHidden/>
    <w:unhideWhenUsed/>
    <w:rsid w:val="007932B9"/>
  </w:style>
  <w:style w:type="numbering" w:customStyle="1" w:styleId="11130">
    <w:name w:val="無清單1113"/>
    <w:next w:val="a5"/>
    <w:semiHidden/>
    <w:unhideWhenUsed/>
    <w:rsid w:val="007932B9"/>
  </w:style>
  <w:style w:type="numbering" w:customStyle="1" w:styleId="11113">
    <w:name w:val="無清單11113"/>
    <w:next w:val="a5"/>
    <w:semiHidden/>
    <w:unhideWhenUsed/>
    <w:rsid w:val="007932B9"/>
  </w:style>
  <w:style w:type="table" w:customStyle="1" w:styleId="11100">
    <w:name w:val="表格格線1110"/>
    <w:basedOn w:val="a4"/>
    <w:next w:val="a8"/>
    <w:uiPriority w:val="59"/>
    <w:rsid w:val="007932B9"/>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0">
    <w:name w:val="無清單210"/>
    <w:next w:val="a5"/>
    <w:uiPriority w:val="99"/>
    <w:semiHidden/>
    <w:unhideWhenUsed/>
    <w:rsid w:val="007932B9"/>
  </w:style>
  <w:style w:type="numbering" w:customStyle="1" w:styleId="1211">
    <w:name w:val="無清單121"/>
    <w:next w:val="a5"/>
    <w:uiPriority w:val="99"/>
    <w:semiHidden/>
    <w:unhideWhenUsed/>
    <w:rsid w:val="007932B9"/>
  </w:style>
  <w:style w:type="numbering" w:customStyle="1" w:styleId="111112">
    <w:name w:val="無清單111112"/>
    <w:next w:val="a5"/>
    <w:semiHidden/>
    <w:unhideWhenUsed/>
    <w:rsid w:val="007932B9"/>
  </w:style>
  <w:style w:type="numbering" w:customStyle="1" w:styleId="2110">
    <w:name w:val="樣式211"/>
    <w:rsid w:val="007932B9"/>
  </w:style>
  <w:style w:type="numbering" w:customStyle="1" w:styleId="3110">
    <w:name w:val="樣式311"/>
    <w:basedOn w:val="a5"/>
    <w:rsid w:val="007932B9"/>
  </w:style>
  <w:style w:type="table" w:customStyle="1" w:styleId="2101">
    <w:name w:val="表格格線2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0">
    <w:name w:val="1 / 1.1 / 1.1.11"/>
    <w:basedOn w:val="a5"/>
    <w:next w:val="111111"/>
    <w:rsid w:val="007932B9"/>
  </w:style>
  <w:style w:type="numbering" w:customStyle="1" w:styleId="391">
    <w:name w:val="無清單39"/>
    <w:next w:val="a5"/>
    <w:uiPriority w:val="99"/>
    <w:semiHidden/>
    <w:unhideWhenUsed/>
    <w:rsid w:val="007932B9"/>
  </w:style>
  <w:style w:type="table" w:customStyle="1" w:styleId="3100">
    <w:name w:val="表格格線3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1">
    <w:name w:val="無清單131"/>
    <w:next w:val="a5"/>
    <w:uiPriority w:val="99"/>
    <w:semiHidden/>
    <w:unhideWhenUsed/>
    <w:rsid w:val="007932B9"/>
  </w:style>
  <w:style w:type="numbering" w:customStyle="1" w:styleId="11210">
    <w:name w:val="無清單1121"/>
    <w:next w:val="a5"/>
    <w:uiPriority w:val="99"/>
    <w:semiHidden/>
    <w:unhideWhenUsed/>
    <w:rsid w:val="007932B9"/>
  </w:style>
  <w:style w:type="numbering" w:customStyle="1" w:styleId="11121">
    <w:name w:val="無清單11121"/>
    <w:next w:val="a5"/>
    <w:uiPriority w:val="99"/>
    <w:semiHidden/>
    <w:unhideWhenUsed/>
    <w:rsid w:val="007932B9"/>
  </w:style>
  <w:style w:type="numbering" w:customStyle="1" w:styleId="111121">
    <w:name w:val="無清單111121"/>
    <w:next w:val="a5"/>
    <w:uiPriority w:val="99"/>
    <w:semiHidden/>
    <w:unhideWhenUsed/>
    <w:rsid w:val="007932B9"/>
  </w:style>
  <w:style w:type="numbering" w:customStyle="1" w:styleId="11111120">
    <w:name w:val="無清單1111112"/>
    <w:next w:val="a5"/>
    <w:uiPriority w:val="99"/>
    <w:semiHidden/>
    <w:unhideWhenUsed/>
    <w:rsid w:val="007932B9"/>
  </w:style>
  <w:style w:type="numbering" w:customStyle="1" w:styleId="11111112">
    <w:name w:val="無清單11111112"/>
    <w:next w:val="a5"/>
    <w:uiPriority w:val="99"/>
    <w:semiHidden/>
    <w:unhideWhenUsed/>
    <w:rsid w:val="007932B9"/>
  </w:style>
  <w:style w:type="numbering" w:customStyle="1" w:styleId="111111111">
    <w:name w:val="無清單111111111"/>
    <w:next w:val="a5"/>
    <w:uiPriority w:val="99"/>
    <w:semiHidden/>
    <w:unhideWhenUsed/>
    <w:rsid w:val="007932B9"/>
  </w:style>
  <w:style w:type="numbering" w:customStyle="1" w:styleId="421">
    <w:name w:val="無清單42"/>
    <w:next w:val="a5"/>
    <w:uiPriority w:val="99"/>
    <w:semiHidden/>
    <w:unhideWhenUsed/>
    <w:rsid w:val="007932B9"/>
  </w:style>
  <w:style w:type="table" w:customStyle="1" w:styleId="4100">
    <w:name w:val="表格格線410"/>
    <w:basedOn w:val="a4"/>
    <w:next w:val="a8"/>
    <w:uiPriority w:val="59"/>
    <w:rsid w:val="007932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1">
    <w:name w:val="無清單52"/>
    <w:next w:val="a5"/>
    <w:uiPriority w:val="99"/>
    <w:semiHidden/>
    <w:unhideWhenUsed/>
    <w:rsid w:val="007932B9"/>
  </w:style>
  <w:style w:type="table" w:customStyle="1" w:styleId="5100">
    <w:name w:val="表格格線510"/>
    <w:basedOn w:val="a4"/>
    <w:next w:val="a8"/>
    <w:uiPriority w:val="59"/>
    <w:rsid w:val="007932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1">
    <w:name w:val="無清單62"/>
    <w:next w:val="a5"/>
    <w:uiPriority w:val="99"/>
    <w:semiHidden/>
    <w:unhideWhenUsed/>
    <w:rsid w:val="007932B9"/>
  </w:style>
  <w:style w:type="table" w:customStyle="1" w:styleId="6100">
    <w:name w:val="表格格線6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3">
    <w:name w:val="無清單141"/>
    <w:next w:val="a5"/>
    <w:uiPriority w:val="99"/>
    <w:semiHidden/>
    <w:unhideWhenUsed/>
    <w:rsid w:val="007932B9"/>
  </w:style>
  <w:style w:type="table" w:customStyle="1" w:styleId="4110">
    <w:name w:val="表格格線4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表格格線5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0">
    <w:name w:val="表格格線7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0">
    <w:name w:val="表格格線8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0">
    <w:name w:val="表格格線9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0">
    <w:name w:val="表格格線10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表格格線11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0">
    <w:name w:val="表格格線12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0">
    <w:name w:val="表格格線13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0">
    <w:name w:val="表格格線14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0">
    <w:name w:val="表格格線15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0">
    <w:name w:val="表格格線16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無清單211"/>
    <w:next w:val="a5"/>
    <w:uiPriority w:val="99"/>
    <w:semiHidden/>
    <w:unhideWhenUsed/>
    <w:rsid w:val="007932B9"/>
  </w:style>
  <w:style w:type="table" w:customStyle="1" w:styleId="17100">
    <w:name w:val="表格格線17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0">
    <w:name w:val="表格格線1810"/>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0">
    <w:name w:val="表格格線1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表格格線2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表格格線2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表格格線2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表格格線2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
    <w:name w:val="表格格線2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無清單311"/>
    <w:next w:val="a5"/>
    <w:uiPriority w:val="99"/>
    <w:semiHidden/>
    <w:unhideWhenUsed/>
    <w:rsid w:val="007932B9"/>
  </w:style>
  <w:style w:type="table" w:customStyle="1" w:styleId="2710">
    <w:name w:val="表格格線2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1">
    <w:name w:val="無清單411"/>
    <w:next w:val="a5"/>
    <w:uiPriority w:val="99"/>
    <w:semiHidden/>
    <w:unhideWhenUsed/>
    <w:rsid w:val="007932B9"/>
  </w:style>
  <w:style w:type="table" w:customStyle="1" w:styleId="2810">
    <w:name w:val="表格格線2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0">
    <w:name w:val="表格格線2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0">
    <w:name w:val="表格格線3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1">
    <w:name w:val="無清單511"/>
    <w:next w:val="a5"/>
    <w:uiPriority w:val="99"/>
    <w:semiHidden/>
    <w:unhideWhenUsed/>
    <w:rsid w:val="007932B9"/>
  </w:style>
  <w:style w:type="table" w:customStyle="1" w:styleId="3112">
    <w:name w:val="表格格線3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0">
    <w:name w:val="無清單611"/>
    <w:next w:val="a5"/>
    <w:uiPriority w:val="99"/>
    <w:semiHidden/>
    <w:unhideWhenUsed/>
    <w:rsid w:val="007932B9"/>
  </w:style>
  <w:style w:type="table" w:customStyle="1" w:styleId="3210">
    <w:name w:val="表格格線3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表格格線3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1">
    <w:name w:val="無清單71"/>
    <w:next w:val="a5"/>
    <w:uiPriority w:val="99"/>
    <w:semiHidden/>
    <w:unhideWhenUsed/>
    <w:rsid w:val="007932B9"/>
  </w:style>
  <w:style w:type="table" w:customStyle="1" w:styleId="3410">
    <w:name w:val="表格格線3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0">
    <w:name w:val="表格格線3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0">
    <w:name w:val="表格格線3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0">
    <w:name w:val="表格格線3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0">
    <w:name w:val="表格格線3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1">
    <w:name w:val="無清單81"/>
    <w:next w:val="a5"/>
    <w:uiPriority w:val="99"/>
    <w:semiHidden/>
    <w:unhideWhenUsed/>
    <w:rsid w:val="007932B9"/>
  </w:style>
  <w:style w:type="table" w:customStyle="1" w:styleId="3910">
    <w:name w:val="表格格線3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表格格線4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1">
    <w:name w:val="無清單91"/>
    <w:next w:val="a5"/>
    <w:uiPriority w:val="99"/>
    <w:semiHidden/>
    <w:unhideWhenUsed/>
    <w:rsid w:val="007932B9"/>
  </w:style>
  <w:style w:type="table" w:customStyle="1" w:styleId="4210">
    <w:name w:val="表格格線4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表格格線4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
    <w:name w:val="無清單101"/>
    <w:next w:val="a5"/>
    <w:uiPriority w:val="99"/>
    <w:semiHidden/>
    <w:unhideWhenUsed/>
    <w:rsid w:val="007932B9"/>
  </w:style>
  <w:style w:type="table" w:customStyle="1" w:styleId="441">
    <w:name w:val="表格格線4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表格格線4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表格格線4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表格格線4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表格格線4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表格格線4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
    <w:name w:val="表格格線5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表格格線5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表格格線5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表格格線5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表格格線5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表格格線5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表格格線5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表格格線5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
    <w:name w:val="表格格線5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
    <w:name w:val="表格格線6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表格格線6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表格格線6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
    <w:name w:val="表格格線6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
    <w:name w:val="表格格線6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
    <w:name w:val="表格格線6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表格格線6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表格格線6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
    <w:name w:val="表格格線6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
    <w:name w:val="表格格線6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
    <w:name w:val="表格格線7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0">
    <w:name w:val="表格格線7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
    <w:name w:val="表格格線7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
    <w:name w:val="表格格線7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
    <w:name w:val="表格格線7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
    <w:name w:val="表格格線76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
    <w:name w:val="表格格線77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
    <w:name w:val="表格格線78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
    <w:name w:val="表格格線79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
    <w:name w:val="表格格線80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0">
    <w:name w:val="表格格線8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表格格線82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表格格線83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
    <w:name w:val="表格格線84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
    <w:name w:val="無清單151"/>
    <w:next w:val="a5"/>
    <w:uiPriority w:val="99"/>
    <w:semiHidden/>
    <w:unhideWhenUsed/>
    <w:rsid w:val="007932B9"/>
  </w:style>
  <w:style w:type="table" w:customStyle="1" w:styleId="851">
    <w:name w:val="表格格線85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
    <w:name w:val="表格格線1371"/>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2">
    <w:name w:val="無清單40"/>
    <w:next w:val="a5"/>
    <w:uiPriority w:val="99"/>
    <w:semiHidden/>
    <w:unhideWhenUsed/>
    <w:rsid w:val="007932B9"/>
  </w:style>
  <w:style w:type="table" w:customStyle="1" w:styleId="1930">
    <w:name w:val="表格格線193"/>
    <w:basedOn w:val="a4"/>
    <w:next w:val="a8"/>
    <w:uiPriority w:val="59"/>
    <w:rsid w:val="007932B9"/>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樣式23"/>
    <w:rsid w:val="007932B9"/>
    <w:pPr>
      <w:numPr>
        <w:numId w:val="2"/>
      </w:numPr>
    </w:pPr>
  </w:style>
  <w:style w:type="numbering" w:customStyle="1" w:styleId="13">
    <w:name w:val="樣式13"/>
    <w:rsid w:val="007932B9"/>
    <w:pPr>
      <w:numPr>
        <w:numId w:val="3"/>
      </w:numPr>
    </w:pPr>
  </w:style>
  <w:style w:type="numbering" w:customStyle="1" w:styleId="33">
    <w:name w:val="樣式33"/>
    <w:basedOn w:val="a5"/>
    <w:rsid w:val="007932B9"/>
    <w:pPr>
      <w:numPr>
        <w:numId w:val="4"/>
      </w:numPr>
    </w:pPr>
  </w:style>
  <w:style w:type="numbering" w:customStyle="1" w:styleId="112">
    <w:name w:val="樣式112"/>
    <w:rsid w:val="007932B9"/>
    <w:pPr>
      <w:numPr>
        <w:numId w:val="7"/>
      </w:numPr>
    </w:pPr>
  </w:style>
  <w:style w:type="numbering" w:customStyle="1" w:styleId="1141">
    <w:name w:val="無清單114"/>
    <w:next w:val="a5"/>
    <w:uiPriority w:val="99"/>
    <w:semiHidden/>
    <w:unhideWhenUsed/>
    <w:rsid w:val="007932B9"/>
  </w:style>
  <w:style w:type="table" w:customStyle="1" w:styleId="194">
    <w:name w:val="表格格線194"/>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
    <w:name w:val="無清單115"/>
    <w:next w:val="a5"/>
    <w:uiPriority w:val="99"/>
    <w:semiHidden/>
    <w:unhideWhenUsed/>
    <w:rsid w:val="007932B9"/>
  </w:style>
  <w:style w:type="numbering" w:customStyle="1" w:styleId="11140">
    <w:name w:val="無清單1114"/>
    <w:next w:val="a5"/>
    <w:semiHidden/>
    <w:unhideWhenUsed/>
    <w:rsid w:val="007932B9"/>
  </w:style>
  <w:style w:type="numbering" w:customStyle="1" w:styleId="11114">
    <w:name w:val="無清單11114"/>
    <w:next w:val="a5"/>
    <w:semiHidden/>
    <w:unhideWhenUsed/>
    <w:rsid w:val="007932B9"/>
  </w:style>
  <w:style w:type="table" w:customStyle="1" w:styleId="11120">
    <w:name w:val="表格格線1112"/>
    <w:basedOn w:val="a4"/>
    <w:next w:val="a8"/>
    <w:uiPriority w:val="59"/>
    <w:rsid w:val="007932B9"/>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0">
    <w:name w:val="無清單212"/>
    <w:next w:val="a5"/>
    <w:uiPriority w:val="99"/>
    <w:semiHidden/>
    <w:unhideWhenUsed/>
    <w:rsid w:val="007932B9"/>
  </w:style>
  <w:style w:type="numbering" w:customStyle="1" w:styleId="1221">
    <w:name w:val="無清單122"/>
    <w:next w:val="a5"/>
    <w:uiPriority w:val="99"/>
    <w:semiHidden/>
    <w:unhideWhenUsed/>
    <w:rsid w:val="007932B9"/>
  </w:style>
  <w:style w:type="numbering" w:customStyle="1" w:styleId="111113">
    <w:name w:val="無清單111113"/>
    <w:next w:val="a5"/>
    <w:semiHidden/>
    <w:unhideWhenUsed/>
    <w:rsid w:val="007932B9"/>
  </w:style>
  <w:style w:type="numbering" w:customStyle="1" w:styleId="212">
    <w:name w:val="樣式212"/>
    <w:rsid w:val="007932B9"/>
    <w:pPr>
      <w:numPr>
        <w:numId w:val="5"/>
      </w:numPr>
    </w:pPr>
  </w:style>
  <w:style w:type="numbering" w:customStyle="1" w:styleId="312">
    <w:name w:val="樣式312"/>
    <w:basedOn w:val="a5"/>
    <w:rsid w:val="007932B9"/>
    <w:pPr>
      <w:numPr>
        <w:numId w:val="6"/>
      </w:numPr>
    </w:pPr>
  </w:style>
  <w:style w:type="table" w:customStyle="1" w:styleId="2121">
    <w:name w:val="表格格線21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a5"/>
    <w:next w:val="111111"/>
    <w:rsid w:val="007932B9"/>
    <w:pPr>
      <w:numPr>
        <w:numId w:val="9"/>
      </w:numPr>
    </w:pPr>
  </w:style>
  <w:style w:type="numbering" w:customStyle="1" w:styleId="3101">
    <w:name w:val="無清單310"/>
    <w:next w:val="a5"/>
    <w:uiPriority w:val="99"/>
    <w:semiHidden/>
    <w:unhideWhenUsed/>
    <w:rsid w:val="007932B9"/>
  </w:style>
  <w:style w:type="table" w:customStyle="1" w:styleId="3120">
    <w:name w:val="表格格線31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21">
    <w:name w:val="無清單132"/>
    <w:next w:val="a5"/>
    <w:uiPriority w:val="99"/>
    <w:semiHidden/>
    <w:unhideWhenUsed/>
    <w:rsid w:val="007932B9"/>
  </w:style>
  <w:style w:type="numbering" w:customStyle="1" w:styleId="1122">
    <w:name w:val="無清單1122"/>
    <w:next w:val="a5"/>
    <w:uiPriority w:val="99"/>
    <w:semiHidden/>
    <w:unhideWhenUsed/>
    <w:rsid w:val="007932B9"/>
  </w:style>
  <w:style w:type="numbering" w:customStyle="1" w:styleId="11122">
    <w:name w:val="無清單11122"/>
    <w:next w:val="a5"/>
    <w:uiPriority w:val="99"/>
    <w:semiHidden/>
    <w:unhideWhenUsed/>
    <w:rsid w:val="007932B9"/>
  </w:style>
  <w:style w:type="numbering" w:customStyle="1" w:styleId="111122">
    <w:name w:val="無清單111122"/>
    <w:next w:val="a5"/>
    <w:uiPriority w:val="99"/>
    <w:semiHidden/>
    <w:unhideWhenUsed/>
    <w:rsid w:val="007932B9"/>
  </w:style>
  <w:style w:type="numbering" w:customStyle="1" w:styleId="1111113">
    <w:name w:val="無清單1111113"/>
    <w:next w:val="a5"/>
    <w:uiPriority w:val="99"/>
    <w:semiHidden/>
    <w:unhideWhenUsed/>
    <w:rsid w:val="007932B9"/>
  </w:style>
  <w:style w:type="numbering" w:customStyle="1" w:styleId="11111113">
    <w:name w:val="無清單11111113"/>
    <w:next w:val="a5"/>
    <w:uiPriority w:val="99"/>
    <w:semiHidden/>
    <w:unhideWhenUsed/>
    <w:rsid w:val="007932B9"/>
  </w:style>
  <w:style w:type="numbering" w:customStyle="1" w:styleId="111111112">
    <w:name w:val="無清單111111112"/>
    <w:next w:val="a5"/>
    <w:uiPriority w:val="99"/>
    <w:semiHidden/>
    <w:unhideWhenUsed/>
    <w:rsid w:val="007932B9"/>
  </w:style>
  <w:style w:type="numbering" w:customStyle="1" w:styleId="432">
    <w:name w:val="無清單43"/>
    <w:next w:val="a5"/>
    <w:uiPriority w:val="99"/>
    <w:semiHidden/>
    <w:unhideWhenUsed/>
    <w:rsid w:val="007932B9"/>
  </w:style>
  <w:style w:type="table" w:customStyle="1" w:styleId="4121">
    <w:name w:val="表格格線412"/>
    <w:basedOn w:val="a4"/>
    <w:next w:val="a8"/>
    <w:uiPriority w:val="59"/>
    <w:rsid w:val="007932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2">
    <w:name w:val="無清單53"/>
    <w:next w:val="a5"/>
    <w:uiPriority w:val="99"/>
    <w:semiHidden/>
    <w:unhideWhenUsed/>
    <w:rsid w:val="007932B9"/>
  </w:style>
  <w:style w:type="table" w:customStyle="1" w:styleId="512">
    <w:name w:val="表格格線512"/>
    <w:basedOn w:val="a4"/>
    <w:next w:val="a8"/>
    <w:uiPriority w:val="59"/>
    <w:rsid w:val="007932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30">
    <w:name w:val="無清單63"/>
    <w:next w:val="a5"/>
    <w:uiPriority w:val="99"/>
    <w:semiHidden/>
    <w:unhideWhenUsed/>
    <w:rsid w:val="007932B9"/>
  </w:style>
  <w:style w:type="table" w:customStyle="1" w:styleId="612">
    <w:name w:val="表格格線61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21">
    <w:name w:val="無清單142"/>
    <w:next w:val="a5"/>
    <w:uiPriority w:val="99"/>
    <w:semiHidden/>
    <w:unhideWhenUsed/>
    <w:rsid w:val="007932B9"/>
  </w:style>
  <w:style w:type="table" w:customStyle="1" w:styleId="413">
    <w:name w:val="表格格線4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
    <w:name w:val="表格格線5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表格格線71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表格格線81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0">
    <w:name w:val="表格格線9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0">
    <w:name w:val="表格格線10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1">
    <w:name w:val="表格格線11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表格格線12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0">
    <w:name w:val="表格格線13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0">
    <w:name w:val="表格格線14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0">
    <w:name w:val="表格格線15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表格格線16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0">
    <w:name w:val="無清單213"/>
    <w:next w:val="a5"/>
    <w:uiPriority w:val="99"/>
    <w:semiHidden/>
    <w:unhideWhenUsed/>
    <w:rsid w:val="007932B9"/>
  </w:style>
  <w:style w:type="table" w:customStyle="1" w:styleId="1711">
    <w:name w:val="表格格線17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表格格線1811"/>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表格格線195"/>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0">
    <w:name w:val="表格格線2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表格格線2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表格格線2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表格格線2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表格格線2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表格格線2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
    <w:name w:val="表格格線2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無清單312"/>
    <w:next w:val="a5"/>
    <w:uiPriority w:val="99"/>
    <w:semiHidden/>
    <w:unhideWhenUsed/>
    <w:rsid w:val="007932B9"/>
  </w:style>
  <w:style w:type="table" w:customStyle="1" w:styleId="272">
    <w:name w:val="表格格線2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2">
    <w:name w:val="無清單412"/>
    <w:next w:val="a5"/>
    <w:uiPriority w:val="99"/>
    <w:semiHidden/>
    <w:unhideWhenUsed/>
    <w:rsid w:val="007932B9"/>
  </w:style>
  <w:style w:type="table" w:customStyle="1" w:styleId="282">
    <w:name w:val="表格格線2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表格格線2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表格格線3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20">
    <w:name w:val="無清單512"/>
    <w:next w:val="a5"/>
    <w:uiPriority w:val="99"/>
    <w:semiHidden/>
    <w:unhideWhenUsed/>
    <w:rsid w:val="007932B9"/>
  </w:style>
  <w:style w:type="table" w:customStyle="1" w:styleId="3130">
    <w:name w:val="表格格線3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20">
    <w:name w:val="無清單612"/>
    <w:next w:val="a5"/>
    <w:uiPriority w:val="99"/>
    <w:semiHidden/>
    <w:unhideWhenUsed/>
    <w:rsid w:val="007932B9"/>
  </w:style>
  <w:style w:type="table" w:customStyle="1" w:styleId="3220">
    <w:name w:val="表格格線3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
    <w:name w:val="表格格線3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2">
    <w:name w:val="無清單72"/>
    <w:next w:val="a5"/>
    <w:uiPriority w:val="99"/>
    <w:semiHidden/>
    <w:unhideWhenUsed/>
    <w:rsid w:val="007932B9"/>
  </w:style>
  <w:style w:type="table" w:customStyle="1" w:styleId="342">
    <w:name w:val="表格格線3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
    <w:name w:val="表格格線3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表格格線3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表格格線3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表格格線3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0">
    <w:name w:val="無清單82"/>
    <w:next w:val="a5"/>
    <w:uiPriority w:val="99"/>
    <w:semiHidden/>
    <w:unhideWhenUsed/>
    <w:rsid w:val="007932B9"/>
  </w:style>
  <w:style w:type="table" w:customStyle="1" w:styleId="392">
    <w:name w:val="表格格線3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0">
    <w:name w:val="表格格線4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21">
    <w:name w:val="無清單92"/>
    <w:next w:val="a5"/>
    <w:uiPriority w:val="99"/>
    <w:semiHidden/>
    <w:unhideWhenUsed/>
    <w:rsid w:val="007932B9"/>
  </w:style>
  <w:style w:type="table" w:customStyle="1" w:styleId="422">
    <w:name w:val="表格格線4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0">
    <w:name w:val="表格格線4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
    <w:name w:val="無清單102"/>
    <w:next w:val="a5"/>
    <w:uiPriority w:val="99"/>
    <w:semiHidden/>
    <w:unhideWhenUsed/>
    <w:rsid w:val="007932B9"/>
  </w:style>
  <w:style w:type="table" w:customStyle="1" w:styleId="442">
    <w:name w:val="表格格線4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表格格線4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表格格線4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表格格線4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表格格線4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
    <w:name w:val="表格格線4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
    <w:name w:val="表格格線5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表格格線5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0">
    <w:name w:val="表格格線5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表格格線5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表格格線5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表格格線5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
    <w:name w:val="表格格線5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
    <w:name w:val="表格格線5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
    <w:name w:val="表格格線5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
    <w:name w:val="表格格線6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表格格線6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表格格線6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表格格線6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
    <w:name w:val="表格格線6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表格格線6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
    <w:name w:val="表格格線6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2">
    <w:name w:val="表格格線6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2">
    <w:name w:val="表格格線6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2">
    <w:name w:val="表格格線6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2">
    <w:name w:val="表格格線7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表格格線7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0">
    <w:name w:val="表格格線7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表格格線7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表格格線7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表格格線7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
    <w:name w:val="表格格線76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2">
    <w:name w:val="表格格線77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2">
    <w:name w:val="表格格線78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2">
    <w:name w:val="表格格線79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2">
    <w:name w:val="表格格線80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表格格線813"/>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表格格線82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表格格線83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
    <w:name w:val="表格格線84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
    <w:name w:val="無清單152"/>
    <w:next w:val="a5"/>
    <w:uiPriority w:val="99"/>
    <w:semiHidden/>
    <w:unhideWhenUsed/>
    <w:rsid w:val="007932B9"/>
  </w:style>
  <w:style w:type="table" w:customStyle="1" w:styleId="852">
    <w:name w:val="表格格線852"/>
    <w:basedOn w:val="a4"/>
    <w:next w:val="a8"/>
    <w:uiPriority w:val="59"/>
    <w:rsid w:val="007932B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2">
    <w:name w:val="表格格線1372"/>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43">
    <w:name w:val="無清單44"/>
    <w:next w:val="a5"/>
    <w:uiPriority w:val="99"/>
    <w:semiHidden/>
    <w:unhideWhenUsed/>
    <w:rsid w:val="007932B9"/>
  </w:style>
  <w:style w:type="table" w:customStyle="1" w:styleId="196">
    <w:name w:val="表格格線196"/>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50">
    <w:name w:val="無清單45"/>
    <w:next w:val="a5"/>
    <w:uiPriority w:val="99"/>
    <w:semiHidden/>
    <w:unhideWhenUsed/>
    <w:rsid w:val="007932B9"/>
  </w:style>
  <w:style w:type="table" w:customStyle="1" w:styleId="1961">
    <w:name w:val="表格格線1961"/>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b">
    <w:name w:val="字元 字元5 字元 字元 字元 字元 字元 字元"/>
    <w:basedOn w:val="a2"/>
    <w:semiHidden/>
    <w:rsid w:val="007932B9"/>
    <w:pPr>
      <w:widowControl/>
      <w:spacing w:after="160" w:line="240" w:lineRule="exact"/>
    </w:pPr>
    <w:rPr>
      <w:rFonts w:ascii="Tahoma" w:hAnsi="Tahoma" w:cs="Tahoma"/>
      <w:kern w:val="0"/>
      <w:sz w:val="20"/>
      <w:szCs w:val="20"/>
      <w:lang w:eastAsia="en-US"/>
    </w:rPr>
  </w:style>
  <w:style w:type="table" w:customStyle="1" w:styleId="198">
    <w:name w:val="表格格線198"/>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0">
    <w:name w:val="表格格線200"/>
    <w:basedOn w:val="a4"/>
    <w:next w:val="a8"/>
    <w:uiPriority w:val="59"/>
    <w:rsid w:val="007932B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4">
    <w:name w:val="字元3 字元 字元 字元1"/>
    <w:basedOn w:val="a3"/>
    <w:uiPriority w:val="99"/>
    <w:rsid w:val="007932B9"/>
    <w:rPr>
      <w:rFonts w:ascii="Times New Roman" w:eastAsia="新細明體" w:hAnsi="Times New Roman" w:cs="Times New Roman"/>
      <w:sz w:val="20"/>
      <w:szCs w:val="20"/>
    </w:rPr>
  </w:style>
  <w:style w:type="paragraph" w:customStyle="1" w:styleId="afffffff4">
    <w:name w:val="一、"/>
    <w:link w:val="afffffff5"/>
    <w:autoRedefine/>
    <w:qFormat/>
    <w:rsid w:val="008A0208"/>
    <w:pPr>
      <w:spacing w:line="360" w:lineRule="exact"/>
      <w:ind w:leftChars="-1" w:left="534" w:hangingChars="200" w:hanging="536"/>
      <w:jc w:val="both"/>
    </w:pPr>
    <w:rPr>
      <w:rFonts w:ascii="標楷體" w:eastAsia="標楷體" w:hAnsi="標楷體"/>
      <w:sz w:val="28"/>
      <w:szCs w:val="28"/>
    </w:rPr>
  </w:style>
  <w:style w:type="character" w:customStyle="1" w:styleId="afffffff5">
    <w:name w:val="一、 字元"/>
    <w:link w:val="afffffff4"/>
    <w:rsid w:val="008A0208"/>
    <w:rPr>
      <w:rFonts w:ascii="標楷體" w:eastAsia="標楷體" w:hAnsi="標楷體"/>
      <w:sz w:val="28"/>
      <w:szCs w:val="28"/>
    </w:rPr>
  </w:style>
  <w:style w:type="paragraph" w:customStyle="1" w:styleId="0-4">
    <w:name w:val="0-點"/>
    <w:basedOn w:val="a2"/>
    <w:link w:val="0-5"/>
    <w:qFormat/>
    <w:rsid w:val="008A0208"/>
    <w:pPr>
      <w:adjustRightInd w:val="0"/>
      <w:snapToGrid w:val="0"/>
      <w:spacing w:line="360" w:lineRule="exact"/>
      <w:jc w:val="both"/>
    </w:pPr>
    <w:rPr>
      <w:rFonts w:ascii="標楷體" w:eastAsia="標楷體" w:hAnsi="標楷體"/>
      <w:sz w:val="28"/>
      <w:szCs w:val="28"/>
    </w:rPr>
  </w:style>
  <w:style w:type="character" w:customStyle="1" w:styleId="0-5">
    <w:name w:val="0-點 字元"/>
    <w:link w:val="0-4"/>
    <w:rsid w:val="008A0208"/>
    <w:rPr>
      <w:rFonts w:ascii="標楷體" w:eastAsia="標楷體" w:hAnsi="標楷體"/>
      <w:kern w:val="2"/>
      <w:sz w:val="28"/>
      <w:szCs w:val="28"/>
    </w:rPr>
  </w:style>
  <w:style w:type="paragraph" w:customStyle="1" w:styleId="5-1">
    <w:name w:val="5-提案1"/>
    <w:basedOn w:val="a2"/>
    <w:link w:val="5-10"/>
    <w:qFormat/>
    <w:rsid w:val="008A0208"/>
    <w:pPr>
      <w:snapToGrid w:val="0"/>
      <w:spacing w:line="240" w:lineRule="atLeast"/>
      <w:ind w:leftChars="1400" w:left="4480" w:hangingChars="400" w:hanging="1120"/>
      <w:jc w:val="both"/>
    </w:pPr>
    <w:rPr>
      <w:rFonts w:eastAsia="標楷體"/>
      <w:sz w:val="28"/>
    </w:rPr>
  </w:style>
  <w:style w:type="character" w:customStyle="1" w:styleId="5-10">
    <w:name w:val="5-提案1 字元"/>
    <w:link w:val="5-1"/>
    <w:rsid w:val="008A0208"/>
    <w:rPr>
      <w:rFonts w:eastAsia="標楷體"/>
      <w:kern w:val="2"/>
      <w:sz w:val="28"/>
      <w:szCs w:val="24"/>
    </w:rPr>
  </w:style>
  <w:style w:type="paragraph" w:customStyle="1" w:styleId="afffffff6">
    <w:name w:val="報討提"/>
    <w:link w:val="afffffff7"/>
    <w:autoRedefine/>
    <w:qFormat/>
    <w:rsid w:val="008A0208"/>
    <w:pPr>
      <w:snapToGrid w:val="0"/>
      <w:spacing w:beforeLines="50" w:before="180" w:line="240" w:lineRule="atLeast"/>
      <w:ind w:leftChars="472" w:left="1133"/>
      <w:jc w:val="both"/>
    </w:pPr>
    <w:rPr>
      <w:rFonts w:ascii="標楷體" w:eastAsia="標楷體" w:hAnsi="標楷體"/>
      <w:b/>
      <w:sz w:val="28"/>
      <w:szCs w:val="28"/>
    </w:rPr>
  </w:style>
  <w:style w:type="character" w:customStyle="1" w:styleId="afffffff7">
    <w:name w:val="報討提 字元"/>
    <w:link w:val="afffffff6"/>
    <w:rsid w:val="008A0208"/>
    <w:rPr>
      <w:rFonts w:ascii="標楷體" w:eastAsia="標楷體" w:hAnsi="標楷體"/>
      <w:b/>
      <w:sz w:val="28"/>
      <w:szCs w:val="28"/>
    </w:rPr>
  </w:style>
  <w:style w:type="paragraph" w:customStyle="1" w:styleId="afffffff8">
    <w:name w:val="提案人："/>
    <w:basedOn w:val="a2"/>
    <w:link w:val="afffffff9"/>
    <w:autoRedefine/>
    <w:qFormat/>
    <w:rsid w:val="008A0208"/>
    <w:pPr>
      <w:snapToGrid w:val="0"/>
      <w:spacing w:line="240" w:lineRule="atLeast"/>
      <w:ind w:leftChars="1859" w:left="4462" w:firstLineChars="6" w:firstLine="17"/>
      <w:jc w:val="both"/>
    </w:pPr>
    <w:rPr>
      <w:rFonts w:eastAsia="標楷體"/>
      <w:sz w:val="28"/>
    </w:rPr>
  </w:style>
  <w:style w:type="character" w:customStyle="1" w:styleId="afffffff9">
    <w:name w:val="提案人： 字元"/>
    <w:link w:val="afffffff8"/>
    <w:rsid w:val="008A0208"/>
    <w:rPr>
      <w:rFonts w:eastAsia="標楷體"/>
      <w:kern w:val="2"/>
      <w:sz w:val="28"/>
      <w:szCs w:val="24"/>
    </w:rPr>
  </w:style>
  <w:style w:type="paragraph" w:customStyle="1" w:styleId="afffffffa">
    <w:name w:val="提案人：內文齊"/>
    <w:link w:val="afffffffb"/>
    <w:autoRedefine/>
    <w:qFormat/>
    <w:rsid w:val="008A0208"/>
    <w:pPr>
      <w:snapToGrid w:val="0"/>
      <w:spacing w:line="240" w:lineRule="atLeast"/>
      <w:ind w:leftChars="1889" w:left="4534" w:firstLine="2"/>
    </w:pPr>
    <w:rPr>
      <w:rFonts w:eastAsia="標楷體"/>
      <w:kern w:val="2"/>
      <w:sz w:val="28"/>
      <w:szCs w:val="24"/>
    </w:rPr>
  </w:style>
  <w:style w:type="character" w:customStyle="1" w:styleId="afffffffb">
    <w:name w:val="提案人：內文齊 字元"/>
    <w:link w:val="afffffffa"/>
    <w:rsid w:val="008A0208"/>
    <w:rPr>
      <w:rFonts w:eastAsia="標楷體"/>
      <w:kern w:val="2"/>
      <w:sz w:val="28"/>
      <w:szCs w:val="24"/>
    </w:rPr>
  </w:style>
  <w:style w:type="paragraph" w:customStyle="1" w:styleId="afffffffc">
    <w:name w:val="(一)"/>
    <w:link w:val="afffffffd"/>
    <w:autoRedefine/>
    <w:qFormat/>
    <w:rsid w:val="008A0208"/>
    <w:pPr>
      <w:tabs>
        <w:tab w:val="left" w:pos="7655"/>
      </w:tabs>
      <w:snapToGrid w:val="0"/>
      <w:spacing w:line="240" w:lineRule="atLeast"/>
      <w:ind w:firstLineChars="202" w:firstLine="566"/>
      <w:contextualSpacing/>
      <w:jc w:val="both"/>
    </w:pPr>
    <w:rPr>
      <w:rFonts w:ascii="標楷體" w:eastAsia="標楷體" w:hAnsi="標楷體"/>
      <w:kern w:val="2"/>
      <w:sz w:val="28"/>
      <w:szCs w:val="28"/>
    </w:rPr>
  </w:style>
  <w:style w:type="character" w:customStyle="1" w:styleId="afffffffd">
    <w:name w:val="(一) 字元"/>
    <w:link w:val="afffffffc"/>
    <w:rsid w:val="008A0208"/>
    <w:rPr>
      <w:rFonts w:ascii="標楷體" w:eastAsia="標楷體" w:hAnsi="標楷體"/>
      <w:kern w:val="2"/>
      <w:sz w:val="28"/>
      <w:szCs w:val="28"/>
    </w:rPr>
  </w:style>
  <w:style w:type="character" w:styleId="afffffffe">
    <w:name w:val="Subtle Emphasis"/>
    <w:uiPriority w:val="19"/>
    <w:qFormat/>
    <w:rsid w:val="008A0208"/>
    <w:rPr>
      <w:i/>
      <w:iCs/>
      <w:color w:val="808080"/>
    </w:rPr>
  </w:style>
  <w:style w:type="paragraph" w:customStyle="1" w:styleId="1d">
    <w:name w:val="分列提案理由1"/>
    <w:basedOn w:val="a2"/>
    <w:qFormat/>
    <w:rsid w:val="008A0208"/>
    <w:pPr>
      <w:adjustRightInd w:val="0"/>
      <w:snapToGrid w:val="0"/>
      <w:spacing w:line="362" w:lineRule="exact"/>
      <w:ind w:leftChars="413" w:left="1274" w:hangingChars="101" w:hanging="283"/>
      <w:jc w:val="both"/>
    </w:pPr>
    <w:rPr>
      <w:rFonts w:ascii="標楷體" w:eastAsia="標楷體" w:hAnsi="標楷體"/>
      <w:kern w:val="0"/>
      <w:sz w:val="28"/>
      <w:szCs w:val="28"/>
    </w:rPr>
  </w:style>
  <w:style w:type="paragraph" w:customStyle="1" w:styleId="affffffff">
    <w:name w:val="分列提案理由（總）"/>
    <w:basedOn w:val="a2"/>
    <w:qFormat/>
    <w:rsid w:val="008A0208"/>
    <w:pPr>
      <w:adjustRightInd w:val="0"/>
      <w:snapToGrid w:val="0"/>
      <w:spacing w:line="362" w:lineRule="exact"/>
      <w:ind w:leftChars="178" w:left="967" w:hangingChars="193" w:hanging="540"/>
      <w:jc w:val="both"/>
    </w:pPr>
    <w:rPr>
      <w:rFonts w:ascii="標楷體" w:eastAsia="標楷體" w:hAnsi="標楷體"/>
      <w:sz w:val="28"/>
      <w:szCs w:val="28"/>
    </w:rPr>
  </w:style>
  <w:style w:type="paragraph" w:customStyle="1" w:styleId="2fe">
    <w:name w:val="字元 字元2 字元 字元 字元"/>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1e">
    <w:name w:val="字元 字元1"/>
    <w:basedOn w:val="a2"/>
    <w:semiHidden/>
    <w:rsid w:val="00E955F2"/>
    <w:pPr>
      <w:widowControl/>
      <w:spacing w:after="160" w:line="240" w:lineRule="exact"/>
    </w:pPr>
    <w:rPr>
      <w:rFonts w:ascii="Verdana" w:eastAsia="Times New Roman" w:hAnsi="Verdana" w:cs="Mangal"/>
      <w:sz w:val="20"/>
      <w:lang w:eastAsia="en-US" w:bidi="hi-IN"/>
    </w:rPr>
  </w:style>
  <w:style w:type="paragraph" w:customStyle="1" w:styleId="affffffff0">
    <w:name w:val="字元 字元 字元"/>
    <w:basedOn w:val="a2"/>
    <w:semiHidden/>
    <w:rsid w:val="00E955F2"/>
    <w:pPr>
      <w:widowControl/>
      <w:spacing w:after="160" w:line="240" w:lineRule="exact"/>
    </w:pPr>
    <w:rPr>
      <w:rFonts w:ascii="Tahoma" w:hAnsi="Tahoma" w:cs="Tahoma"/>
      <w:kern w:val="0"/>
      <w:sz w:val="20"/>
      <w:szCs w:val="20"/>
      <w:lang w:eastAsia="en-US"/>
    </w:rPr>
  </w:style>
  <w:style w:type="character" w:customStyle="1" w:styleId="6b">
    <w:name w:val="字元6 字元"/>
    <w:semiHidden/>
    <w:rsid w:val="00E955F2"/>
    <w:rPr>
      <w:rFonts w:ascii="Cambria" w:eastAsia="新細明體" w:hAnsi="Cambria" w:cs="Times New Roman"/>
      <w:b/>
      <w:bCs/>
      <w:sz w:val="48"/>
      <w:szCs w:val="48"/>
    </w:rPr>
  </w:style>
  <w:style w:type="character" w:customStyle="1" w:styleId="4b">
    <w:name w:val="字元4 字元"/>
    <w:rsid w:val="00E955F2"/>
    <w:rPr>
      <w:kern w:val="2"/>
    </w:rPr>
  </w:style>
  <w:style w:type="character" w:customStyle="1" w:styleId="7b">
    <w:name w:val="字元7 字元"/>
    <w:rsid w:val="00E955F2"/>
    <w:rPr>
      <w:rFonts w:ascii="Cambria" w:eastAsia="新細明體" w:hAnsi="Cambria" w:cs="Times New Roman"/>
      <w:b/>
      <w:bCs/>
      <w:kern w:val="52"/>
      <w:sz w:val="52"/>
      <w:szCs w:val="52"/>
    </w:rPr>
  </w:style>
  <w:style w:type="character" w:customStyle="1" w:styleId="5c">
    <w:name w:val="字元5 字元"/>
    <w:semiHidden/>
    <w:rsid w:val="00E955F2"/>
    <w:rPr>
      <w:rFonts w:ascii="Cambria" w:eastAsia="新細明體" w:hAnsi="Cambria" w:cs="Times New Roman"/>
      <w:b/>
      <w:bCs/>
      <w:kern w:val="2"/>
      <w:sz w:val="36"/>
      <w:szCs w:val="36"/>
    </w:rPr>
  </w:style>
  <w:style w:type="character" w:customStyle="1" w:styleId="14d">
    <w:name w:val="字元14"/>
    <w:rsid w:val="00E955F2"/>
    <w:rPr>
      <w:rFonts w:ascii="Times New Roman" w:eastAsia="標楷體" w:hAnsi="Times New Roman" w:cs="Times New Roman"/>
      <w:sz w:val="20"/>
      <w:szCs w:val="20"/>
    </w:rPr>
  </w:style>
  <w:style w:type="character" w:customStyle="1" w:styleId="13a">
    <w:name w:val="字元13"/>
    <w:rsid w:val="00E955F2"/>
    <w:rPr>
      <w:rFonts w:ascii="Times New Roman" w:eastAsia="標楷體" w:hAnsi="Times New Roman" w:cs="Times New Roman"/>
      <w:sz w:val="20"/>
      <w:szCs w:val="20"/>
    </w:rPr>
  </w:style>
  <w:style w:type="character" w:customStyle="1" w:styleId="12b">
    <w:name w:val="字元12"/>
    <w:rsid w:val="00E955F2"/>
    <w:rPr>
      <w:rFonts w:ascii="Times New Roman" w:eastAsia="標楷體" w:hAnsi="Times New Roman" w:cs="Times New Roman"/>
      <w:sz w:val="28"/>
    </w:rPr>
  </w:style>
  <w:style w:type="character" w:customStyle="1" w:styleId="11a">
    <w:name w:val="字元11"/>
    <w:semiHidden/>
    <w:rsid w:val="00E955F2"/>
    <w:rPr>
      <w:rFonts w:ascii="Times New Roman" w:eastAsia="標楷體" w:hAnsi="Times New Roman" w:cs="Times New Roman"/>
      <w:b/>
      <w:bCs/>
      <w:sz w:val="28"/>
    </w:rPr>
  </w:style>
  <w:style w:type="character" w:customStyle="1" w:styleId="10a">
    <w:name w:val="字元10"/>
    <w:rsid w:val="00E955F2"/>
    <w:rPr>
      <w:rFonts w:ascii="Cambria" w:eastAsia="新細明體" w:hAnsi="Cambria" w:cs="Times New Roman"/>
      <w:sz w:val="18"/>
      <w:szCs w:val="18"/>
    </w:rPr>
  </w:style>
  <w:style w:type="character" w:customStyle="1" w:styleId="217">
    <w:name w:val="字元21"/>
    <w:rsid w:val="00E955F2"/>
    <w:rPr>
      <w:rFonts w:ascii="新細明體" w:hAnsi="Times New Roman"/>
      <w:kern w:val="2"/>
      <w:sz w:val="18"/>
      <w:szCs w:val="18"/>
    </w:rPr>
  </w:style>
  <w:style w:type="character" w:customStyle="1" w:styleId="17a">
    <w:name w:val="字元17"/>
    <w:rsid w:val="00E955F2"/>
    <w:rPr>
      <w:rFonts w:ascii="Cambria" w:eastAsia="新細明體" w:hAnsi="Cambria" w:cs="Times New Roman"/>
      <w:b/>
      <w:bCs/>
      <w:kern w:val="52"/>
      <w:sz w:val="52"/>
      <w:szCs w:val="52"/>
    </w:rPr>
  </w:style>
  <w:style w:type="character" w:customStyle="1" w:styleId="16a">
    <w:name w:val="字元16"/>
    <w:rsid w:val="00E955F2"/>
    <w:rPr>
      <w:rFonts w:ascii="Cambria" w:eastAsia="新細明體" w:hAnsi="Cambria" w:cs="Times New Roman"/>
      <w:b/>
      <w:bCs/>
      <w:kern w:val="2"/>
      <w:sz w:val="48"/>
      <w:szCs w:val="48"/>
    </w:rPr>
  </w:style>
  <w:style w:type="character" w:customStyle="1" w:styleId="15a">
    <w:name w:val="字元15"/>
    <w:rsid w:val="00E955F2"/>
    <w:rPr>
      <w:rFonts w:ascii="Cambria" w:eastAsia="新細明體" w:hAnsi="Cambria" w:cs="Times New Roman"/>
      <w:b/>
      <w:bCs/>
      <w:kern w:val="2"/>
      <w:sz w:val="36"/>
      <w:szCs w:val="36"/>
    </w:rPr>
  </w:style>
  <w:style w:type="character" w:customStyle="1" w:styleId="19a">
    <w:name w:val="字元19"/>
    <w:rsid w:val="00E955F2"/>
    <w:rPr>
      <w:rFonts w:ascii="華康楷書體W5" w:eastAsia="標楷體" w:hAnsi="Times New Roman"/>
      <w:bCs/>
      <w:spacing w:val="20"/>
      <w:kern w:val="2"/>
      <w:sz w:val="28"/>
    </w:rPr>
  </w:style>
  <w:style w:type="paragraph" w:customStyle="1" w:styleId="2ff">
    <w:name w:val="字元 字元2 字元 字元 字元 字元 字元"/>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2ff0">
    <w:name w:val="字元 字元2 字元 字元 字元 字元 字元 字元 字元"/>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2ff1">
    <w:name w:val="字元 字元2 字元 字元 字元 字元 字元 字元 字元 字元"/>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2ff2">
    <w:name w:val="字元 字元2 字元 字元 字元 字元 字元 字元 字元 字元 字元"/>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2ff3">
    <w:name w:val="字元 字元2 字元 字元 字元 字元 字元 字元 字元 字元 字元 字元"/>
    <w:basedOn w:val="a2"/>
    <w:semiHidden/>
    <w:rsid w:val="00E955F2"/>
    <w:pPr>
      <w:widowControl/>
      <w:spacing w:after="160" w:line="240" w:lineRule="exact"/>
    </w:pPr>
    <w:rPr>
      <w:rFonts w:ascii="Verdana" w:eastAsia="Times New Roman" w:hAnsi="Verdana"/>
      <w:kern w:val="0"/>
      <w:sz w:val="20"/>
      <w:szCs w:val="20"/>
      <w:lang w:eastAsia="en-US"/>
    </w:rPr>
  </w:style>
  <w:style w:type="paragraph" w:customStyle="1" w:styleId="2ff4">
    <w:name w:val="字元 字元2 字元 字元 字元 字元 字元 字元"/>
    <w:basedOn w:val="a2"/>
    <w:semiHidden/>
    <w:rsid w:val="00E955F2"/>
    <w:pPr>
      <w:widowControl/>
      <w:spacing w:after="160" w:line="240" w:lineRule="exact"/>
    </w:pPr>
    <w:rPr>
      <w:rFonts w:ascii="Verdana" w:eastAsia="Times New Roman" w:hAnsi="Verdana"/>
      <w:kern w:val="0"/>
      <w:sz w:val="20"/>
      <w:szCs w:val="20"/>
      <w:lang w:eastAsia="en-US"/>
    </w:rPr>
  </w:style>
  <w:style w:type="character" w:customStyle="1" w:styleId="90">
    <w:name w:val="標題 9 字元"/>
    <w:basedOn w:val="a3"/>
    <w:link w:val="9"/>
    <w:uiPriority w:val="9"/>
    <w:semiHidden/>
    <w:rsid w:val="000765BE"/>
    <w:rPr>
      <w:rFonts w:asciiTheme="majorHAnsi" w:eastAsiaTheme="majorEastAsia" w:hAnsiTheme="majorHAnsi" w:cstheme="majorBidi"/>
      <w:kern w:val="2"/>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260488">
      <w:bodyDiv w:val="1"/>
      <w:marLeft w:val="0"/>
      <w:marRight w:val="0"/>
      <w:marTop w:val="0"/>
      <w:marBottom w:val="0"/>
      <w:divBdr>
        <w:top w:val="none" w:sz="0" w:space="0" w:color="auto"/>
        <w:left w:val="none" w:sz="0" w:space="0" w:color="auto"/>
        <w:bottom w:val="none" w:sz="0" w:space="0" w:color="auto"/>
        <w:right w:val="none" w:sz="0" w:space="0" w:color="auto"/>
      </w:divBdr>
    </w:div>
    <w:div w:id="214588939">
      <w:bodyDiv w:val="1"/>
      <w:marLeft w:val="0"/>
      <w:marRight w:val="0"/>
      <w:marTop w:val="0"/>
      <w:marBottom w:val="0"/>
      <w:divBdr>
        <w:top w:val="none" w:sz="0" w:space="0" w:color="auto"/>
        <w:left w:val="none" w:sz="0" w:space="0" w:color="auto"/>
        <w:bottom w:val="none" w:sz="0" w:space="0" w:color="auto"/>
        <w:right w:val="none" w:sz="0" w:space="0" w:color="auto"/>
      </w:divBdr>
    </w:div>
    <w:div w:id="287665901">
      <w:bodyDiv w:val="1"/>
      <w:marLeft w:val="0"/>
      <w:marRight w:val="0"/>
      <w:marTop w:val="0"/>
      <w:marBottom w:val="0"/>
      <w:divBdr>
        <w:top w:val="none" w:sz="0" w:space="0" w:color="auto"/>
        <w:left w:val="none" w:sz="0" w:space="0" w:color="auto"/>
        <w:bottom w:val="none" w:sz="0" w:space="0" w:color="auto"/>
        <w:right w:val="none" w:sz="0" w:space="0" w:color="auto"/>
      </w:divBdr>
    </w:div>
    <w:div w:id="344668843">
      <w:bodyDiv w:val="1"/>
      <w:marLeft w:val="0"/>
      <w:marRight w:val="0"/>
      <w:marTop w:val="0"/>
      <w:marBottom w:val="0"/>
      <w:divBdr>
        <w:top w:val="none" w:sz="0" w:space="0" w:color="auto"/>
        <w:left w:val="none" w:sz="0" w:space="0" w:color="auto"/>
        <w:bottom w:val="none" w:sz="0" w:space="0" w:color="auto"/>
        <w:right w:val="none" w:sz="0" w:space="0" w:color="auto"/>
      </w:divBdr>
    </w:div>
    <w:div w:id="377433153">
      <w:bodyDiv w:val="1"/>
      <w:marLeft w:val="0"/>
      <w:marRight w:val="0"/>
      <w:marTop w:val="0"/>
      <w:marBottom w:val="0"/>
      <w:divBdr>
        <w:top w:val="none" w:sz="0" w:space="0" w:color="auto"/>
        <w:left w:val="none" w:sz="0" w:space="0" w:color="auto"/>
        <w:bottom w:val="none" w:sz="0" w:space="0" w:color="auto"/>
        <w:right w:val="none" w:sz="0" w:space="0" w:color="auto"/>
      </w:divBdr>
    </w:div>
    <w:div w:id="567616753">
      <w:bodyDiv w:val="1"/>
      <w:marLeft w:val="0"/>
      <w:marRight w:val="0"/>
      <w:marTop w:val="0"/>
      <w:marBottom w:val="0"/>
      <w:divBdr>
        <w:top w:val="none" w:sz="0" w:space="0" w:color="auto"/>
        <w:left w:val="none" w:sz="0" w:space="0" w:color="auto"/>
        <w:bottom w:val="none" w:sz="0" w:space="0" w:color="auto"/>
        <w:right w:val="none" w:sz="0" w:space="0" w:color="auto"/>
      </w:divBdr>
      <w:divsChild>
        <w:div w:id="1840458810">
          <w:marLeft w:val="0"/>
          <w:marRight w:val="0"/>
          <w:marTop w:val="0"/>
          <w:marBottom w:val="0"/>
          <w:divBdr>
            <w:top w:val="none" w:sz="0" w:space="0" w:color="auto"/>
            <w:left w:val="none" w:sz="0" w:space="0" w:color="auto"/>
            <w:bottom w:val="none" w:sz="0" w:space="0" w:color="auto"/>
            <w:right w:val="none" w:sz="0" w:space="0" w:color="auto"/>
          </w:divBdr>
          <w:divsChild>
            <w:div w:id="17781949">
              <w:marLeft w:val="0"/>
              <w:marRight w:val="0"/>
              <w:marTop w:val="150"/>
              <w:marBottom w:val="0"/>
              <w:divBdr>
                <w:top w:val="none" w:sz="0" w:space="0" w:color="auto"/>
                <w:left w:val="none" w:sz="0" w:space="0" w:color="auto"/>
                <w:bottom w:val="none" w:sz="0" w:space="0" w:color="auto"/>
                <w:right w:val="none" w:sz="0" w:space="0" w:color="auto"/>
              </w:divBdr>
              <w:divsChild>
                <w:div w:id="849444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000722">
      <w:bodyDiv w:val="1"/>
      <w:marLeft w:val="0"/>
      <w:marRight w:val="0"/>
      <w:marTop w:val="0"/>
      <w:marBottom w:val="0"/>
      <w:divBdr>
        <w:top w:val="none" w:sz="0" w:space="0" w:color="auto"/>
        <w:left w:val="none" w:sz="0" w:space="0" w:color="auto"/>
        <w:bottom w:val="none" w:sz="0" w:space="0" w:color="auto"/>
        <w:right w:val="none" w:sz="0" w:space="0" w:color="auto"/>
      </w:divBdr>
    </w:div>
    <w:div w:id="694768425">
      <w:bodyDiv w:val="1"/>
      <w:marLeft w:val="0"/>
      <w:marRight w:val="0"/>
      <w:marTop w:val="0"/>
      <w:marBottom w:val="0"/>
      <w:divBdr>
        <w:top w:val="none" w:sz="0" w:space="0" w:color="auto"/>
        <w:left w:val="none" w:sz="0" w:space="0" w:color="auto"/>
        <w:bottom w:val="none" w:sz="0" w:space="0" w:color="auto"/>
        <w:right w:val="none" w:sz="0" w:space="0" w:color="auto"/>
      </w:divBdr>
    </w:div>
    <w:div w:id="756903052">
      <w:bodyDiv w:val="1"/>
      <w:marLeft w:val="0"/>
      <w:marRight w:val="0"/>
      <w:marTop w:val="0"/>
      <w:marBottom w:val="0"/>
      <w:divBdr>
        <w:top w:val="none" w:sz="0" w:space="0" w:color="auto"/>
        <w:left w:val="none" w:sz="0" w:space="0" w:color="auto"/>
        <w:bottom w:val="none" w:sz="0" w:space="0" w:color="auto"/>
        <w:right w:val="none" w:sz="0" w:space="0" w:color="auto"/>
      </w:divBdr>
    </w:div>
    <w:div w:id="809329030">
      <w:bodyDiv w:val="1"/>
      <w:marLeft w:val="0"/>
      <w:marRight w:val="0"/>
      <w:marTop w:val="0"/>
      <w:marBottom w:val="0"/>
      <w:divBdr>
        <w:top w:val="none" w:sz="0" w:space="0" w:color="auto"/>
        <w:left w:val="none" w:sz="0" w:space="0" w:color="auto"/>
        <w:bottom w:val="none" w:sz="0" w:space="0" w:color="auto"/>
        <w:right w:val="none" w:sz="0" w:space="0" w:color="auto"/>
      </w:divBdr>
    </w:div>
    <w:div w:id="815685118">
      <w:bodyDiv w:val="1"/>
      <w:marLeft w:val="0"/>
      <w:marRight w:val="0"/>
      <w:marTop w:val="0"/>
      <w:marBottom w:val="0"/>
      <w:divBdr>
        <w:top w:val="none" w:sz="0" w:space="0" w:color="auto"/>
        <w:left w:val="none" w:sz="0" w:space="0" w:color="auto"/>
        <w:bottom w:val="none" w:sz="0" w:space="0" w:color="auto"/>
        <w:right w:val="none" w:sz="0" w:space="0" w:color="auto"/>
      </w:divBdr>
    </w:div>
    <w:div w:id="852915669">
      <w:bodyDiv w:val="1"/>
      <w:marLeft w:val="0"/>
      <w:marRight w:val="0"/>
      <w:marTop w:val="0"/>
      <w:marBottom w:val="0"/>
      <w:divBdr>
        <w:top w:val="none" w:sz="0" w:space="0" w:color="auto"/>
        <w:left w:val="none" w:sz="0" w:space="0" w:color="auto"/>
        <w:bottom w:val="none" w:sz="0" w:space="0" w:color="auto"/>
        <w:right w:val="none" w:sz="0" w:space="0" w:color="auto"/>
      </w:divBdr>
    </w:div>
    <w:div w:id="860168668">
      <w:bodyDiv w:val="1"/>
      <w:marLeft w:val="0"/>
      <w:marRight w:val="0"/>
      <w:marTop w:val="0"/>
      <w:marBottom w:val="0"/>
      <w:divBdr>
        <w:top w:val="none" w:sz="0" w:space="0" w:color="auto"/>
        <w:left w:val="none" w:sz="0" w:space="0" w:color="auto"/>
        <w:bottom w:val="none" w:sz="0" w:space="0" w:color="auto"/>
        <w:right w:val="none" w:sz="0" w:space="0" w:color="auto"/>
      </w:divBdr>
    </w:div>
    <w:div w:id="913320833">
      <w:bodyDiv w:val="1"/>
      <w:marLeft w:val="0"/>
      <w:marRight w:val="0"/>
      <w:marTop w:val="0"/>
      <w:marBottom w:val="0"/>
      <w:divBdr>
        <w:top w:val="none" w:sz="0" w:space="0" w:color="auto"/>
        <w:left w:val="none" w:sz="0" w:space="0" w:color="auto"/>
        <w:bottom w:val="none" w:sz="0" w:space="0" w:color="auto"/>
        <w:right w:val="none" w:sz="0" w:space="0" w:color="auto"/>
      </w:divBdr>
    </w:div>
    <w:div w:id="1008561292">
      <w:bodyDiv w:val="1"/>
      <w:marLeft w:val="0"/>
      <w:marRight w:val="0"/>
      <w:marTop w:val="0"/>
      <w:marBottom w:val="0"/>
      <w:divBdr>
        <w:top w:val="none" w:sz="0" w:space="0" w:color="auto"/>
        <w:left w:val="none" w:sz="0" w:space="0" w:color="auto"/>
        <w:bottom w:val="none" w:sz="0" w:space="0" w:color="auto"/>
        <w:right w:val="none" w:sz="0" w:space="0" w:color="auto"/>
      </w:divBdr>
    </w:div>
    <w:div w:id="1029064117">
      <w:bodyDiv w:val="1"/>
      <w:marLeft w:val="0"/>
      <w:marRight w:val="0"/>
      <w:marTop w:val="0"/>
      <w:marBottom w:val="0"/>
      <w:divBdr>
        <w:top w:val="none" w:sz="0" w:space="0" w:color="auto"/>
        <w:left w:val="none" w:sz="0" w:space="0" w:color="auto"/>
        <w:bottom w:val="none" w:sz="0" w:space="0" w:color="auto"/>
        <w:right w:val="none" w:sz="0" w:space="0" w:color="auto"/>
      </w:divBdr>
    </w:div>
    <w:div w:id="1304043846">
      <w:bodyDiv w:val="1"/>
      <w:marLeft w:val="0"/>
      <w:marRight w:val="0"/>
      <w:marTop w:val="0"/>
      <w:marBottom w:val="0"/>
      <w:divBdr>
        <w:top w:val="none" w:sz="0" w:space="0" w:color="auto"/>
        <w:left w:val="none" w:sz="0" w:space="0" w:color="auto"/>
        <w:bottom w:val="none" w:sz="0" w:space="0" w:color="auto"/>
        <w:right w:val="none" w:sz="0" w:space="0" w:color="auto"/>
      </w:divBdr>
    </w:div>
    <w:div w:id="1473519594">
      <w:bodyDiv w:val="1"/>
      <w:marLeft w:val="0"/>
      <w:marRight w:val="0"/>
      <w:marTop w:val="0"/>
      <w:marBottom w:val="0"/>
      <w:divBdr>
        <w:top w:val="none" w:sz="0" w:space="0" w:color="auto"/>
        <w:left w:val="none" w:sz="0" w:space="0" w:color="auto"/>
        <w:bottom w:val="none" w:sz="0" w:space="0" w:color="auto"/>
        <w:right w:val="none" w:sz="0" w:space="0" w:color="auto"/>
      </w:divBdr>
    </w:div>
    <w:div w:id="1503278106">
      <w:bodyDiv w:val="1"/>
      <w:marLeft w:val="0"/>
      <w:marRight w:val="0"/>
      <w:marTop w:val="0"/>
      <w:marBottom w:val="0"/>
      <w:divBdr>
        <w:top w:val="none" w:sz="0" w:space="0" w:color="auto"/>
        <w:left w:val="none" w:sz="0" w:space="0" w:color="auto"/>
        <w:bottom w:val="none" w:sz="0" w:space="0" w:color="auto"/>
        <w:right w:val="none" w:sz="0" w:space="0" w:color="auto"/>
      </w:divBdr>
    </w:div>
    <w:div w:id="1562016948">
      <w:bodyDiv w:val="1"/>
      <w:marLeft w:val="0"/>
      <w:marRight w:val="0"/>
      <w:marTop w:val="0"/>
      <w:marBottom w:val="0"/>
      <w:divBdr>
        <w:top w:val="none" w:sz="0" w:space="0" w:color="auto"/>
        <w:left w:val="none" w:sz="0" w:space="0" w:color="auto"/>
        <w:bottom w:val="none" w:sz="0" w:space="0" w:color="auto"/>
        <w:right w:val="none" w:sz="0" w:space="0" w:color="auto"/>
      </w:divBdr>
    </w:div>
    <w:div w:id="1603150361">
      <w:bodyDiv w:val="1"/>
      <w:marLeft w:val="0"/>
      <w:marRight w:val="0"/>
      <w:marTop w:val="0"/>
      <w:marBottom w:val="0"/>
      <w:divBdr>
        <w:top w:val="none" w:sz="0" w:space="0" w:color="auto"/>
        <w:left w:val="none" w:sz="0" w:space="0" w:color="auto"/>
        <w:bottom w:val="none" w:sz="0" w:space="0" w:color="auto"/>
        <w:right w:val="none" w:sz="0" w:space="0" w:color="auto"/>
      </w:divBdr>
    </w:div>
    <w:div w:id="1604418067">
      <w:bodyDiv w:val="1"/>
      <w:marLeft w:val="0"/>
      <w:marRight w:val="0"/>
      <w:marTop w:val="0"/>
      <w:marBottom w:val="0"/>
      <w:divBdr>
        <w:top w:val="none" w:sz="0" w:space="0" w:color="auto"/>
        <w:left w:val="none" w:sz="0" w:space="0" w:color="auto"/>
        <w:bottom w:val="none" w:sz="0" w:space="0" w:color="auto"/>
        <w:right w:val="none" w:sz="0" w:space="0" w:color="auto"/>
      </w:divBdr>
    </w:div>
    <w:div w:id="1695498327">
      <w:bodyDiv w:val="1"/>
      <w:marLeft w:val="0"/>
      <w:marRight w:val="0"/>
      <w:marTop w:val="0"/>
      <w:marBottom w:val="0"/>
      <w:divBdr>
        <w:top w:val="none" w:sz="0" w:space="0" w:color="auto"/>
        <w:left w:val="none" w:sz="0" w:space="0" w:color="auto"/>
        <w:bottom w:val="none" w:sz="0" w:space="0" w:color="auto"/>
        <w:right w:val="none" w:sz="0" w:space="0" w:color="auto"/>
      </w:divBdr>
      <w:divsChild>
        <w:div w:id="1156605051">
          <w:marLeft w:val="0"/>
          <w:marRight w:val="0"/>
          <w:marTop w:val="0"/>
          <w:marBottom w:val="0"/>
          <w:divBdr>
            <w:top w:val="none" w:sz="0" w:space="0" w:color="auto"/>
            <w:left w:val="none" w:sz="0" w:space="0" w:color="auto"/>
            <w:bottom w:val="none" w:sz="0" w:space="0" w:color="auto"/>
            <w:right w:val="none" w:sz="0" w:space="0" w:color="auto"/>
          </w:divBdr>
          <w:divsChild>
            <w:div w:id="18902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421743">
      <w:bodyDiv w:val="1"/>
      <w:marLeft w:val="0"/>
      <w:marRight w:val="0"/>
      <w:marTop w:val="0"/>
      <w:marBottom w:val="0"/>
      <w:divBdr>
        <w:top w:val="none" w:sz="0" w:space="0" w:color="auto"/>
        <w:left w:val="none" w:sz="0" w:space="0" w:color="auto"/>
        <w:bottom w:val="none" w:sz="0" w:space="0" w:color="auto"/>
        <w:right w:val="none" w:sz="0" w:space="0" w:color="auto"/>
      </w:divBdr>
    </w:div>
    <w:div w:id="1739087277">
      <w:bodyDiv w:val="1"/>
      <w:marLeft w:val="0"/>
      <w:marRight w:val="0"/>
      <w:marTop w:val="0"/>
      <w:marBottom w:val="0"/>
      <w:divBdr>
        <w:top w:val="none" w:sz="0" w:space="0" w:color="auto"/>
        <w:left w:val="none" w:sz="0" w:space="0" w:color="auto"/>
        <w:bottom w:val="none" w:sz="0" w:space="0" w:color="auto"/>
        <w:right w:val="none" w:sz="0" w:space="0" w:color="auto"/>
      </w:divBdr>
    </w:div>
    <w:div w:id="1869291966">
      <w:bodyDiv w:val="1"/>
      <w:marLeft w:val="0"/>
      <w:marRight w:val="0"/>
      <w:marTop w:val="0"/>
      <w:marBottom w:val="0"/>
      <w:divBdr>
        <w:top w:val="none" w:sz="0" w:space="0" w:color="auto"/>
        <w:left w:val="none" w:sz="0" w:space="0" w:color="auto"/>
        <w:bottom w:val="none" w:sz="0" w:space="0" w:color="auto"/>
        <w:right w:val="none" w:sz="0" w:space="0" w:color="auto"/>
      </w:divBdr>
    </w:div>
    <w:div w:id="1883589233">
      <w:bodyDiv w:val="1"/>
      <w:marLeft w:val="0"/>
      <w:marRight w:val="0"/>
      <w:marTop w:val="0"/>
      <w:marBottom w:val="0"/>
      <w:divBdr>
        <w:top w:val="none" w:sz="0" w:space="0" w:color="auto"/>
        <w:left w:val="none" w:sz="0" w:space="0" w:color="auto"/>
        <w:bottom w:val="none" w:sz="0" w:space="0" w:color="auto"/>
        <w:right w:val="none" w:sz="0" w:space="0" w:color="auto"/>
      </w:divBdr>
    </w:div>
    <w:div w:id="1897692996">
      <w:bodyDiv w:val="1"/>
      <w:marLeft w:val="0"/>
      <w:marRight w:val="0"/>
      <w:marTop w:val="0"/>
      <w:marBottom w:val="0"/>
      <w:divBdr>
        <w:top w:val="none" w:sz="0" w:space="0" w:color="auto"/>
        <w:left w:val="none" w:sz="0" w:space="0" w:color="auto"/>
        <w:bottom w:val="none" w:sz="0" w:space="0" w:color="auto"/>
        <w:right w:val="none" w:sz="0" w:space="0" w:color="auto"/>
      </w:divBdr>
    </w:div>
    <w:div w:id="1947156565">
      <w:bodyDiv w:val="1"/>
      <w:marLeft w:val="0"/>
      <w:marRight w:val="0"/>
      <w:marTop w:val="0"/>
      <w:marBottom w:val="0"/>
      <w:divBdr>
        <w:top w:val="none" w:sz="0" w:space="0" w:color="auto"/>
        <w:left w:val="none" w:sz="0" w:space="0" w:color="auto"/>
        <w:bottom w:val="none" w:sz="0" w:space="0" w:color="auto"/>
        <w:right w:val="none" w:sz="0" w:space="0" w:color="auto"/>
      </w:divBdr>
    </w:div>
    <w:div w:id="1967000144">
      <w:bodyDiv w:val="1"/>
      <w:marLeft w:val="0"/>
      <w:marRight w:val="0"/>
      <w:marTop w:val="0"/>
      <w:marBottom w:val="0"/>
      <w:divBdr>
        <w:top w:val="none" w:sz="0" w:space="0" w:color="auto"/>
        <w:left w:val="none" w:sz="0" w:space="0" w:color="auto"/>
        <w:bottom w:val="none" w:sz="0" w:space="0" w:color="auto"/>
        <w:right w:val="none" w:sz="0" w:space="0" w:color="auto"/>
      </w:divBdr>
      <w:divsChild>
        <w:div w:id="1172255296">
          <w:marLeft w:val="0"/>
          <w:marRight w:val="0"/>
          <w:marTop w:val="0"/>
          <w:marBottom w:val="0"/>
          <w:divBdr>
            <w:top w:val="none" w:sz="0" w:space="0" w:color="auto"/>
            <w:left w:val="none" w:sz="0" w:space="0" w:color="auto"/>
            <w:bottom w:val="none" w:sz="0" w:space="0" w:color="auto"/>
            <w:right w:val="none" w:sz="0" w:space="0" w:color="auto"/>
          </w:divBdr>
          <w:divsChild>
            <w:div w:id="541359238">
              <w:marLeft w:val="0"/>
              <w:marRight w:val="0"/>
              <w:marTop w:val="150"/>
              <w:marBottom w:val="0"/>
              <w:divBdr>
                <w:top w:val="none" w:sz="0" w:space="0" w:color="auto"/>
                <w:left w:val="none" w:sz="0" w:space="0" w:color="auto"/>
                <w:bottom w:val="none" w:sz="0" w:space="0" w:color="auto"/>
                <w:right w:val="none" w:sz="0" w:space="0" w:color="auto"/>
              </w:divBdr>
              <w:divsChild>
                <w:div w:id="15402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12821">
      <w:bodyDiv w:val="1"/>
      <w:marLeft w:val="0"/>
      <w:marRight w:val="0"/>
      <w:marTop w:val="0"/>
      <w:marBottom w:val="0"/>
      <w:divBdr>
        <w:top w:val="none" w:sz="0" w:space="0" w:color="auto"/>
        <w:left w:val="none" w:sz="0" w:space="0" w:color="auto"/>
        <w:bottom w:val="none" w:sz="0" w:space="0" w:color="auto"/>
        <w:right w:val="none" w:sz="0" w:space="0" w:color="auto"/>
      </w:divBdr>
    </w:div>
    <w:div w:id="2073656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footer" Target="footer11.xml"/><Relationship Id="rId26" Type="http://schemas.openxmlformats.org/officeDocument/2006/relationships/image" Target="media/image4.png"/><Relationship Id="rId3" Type="http://schemas.openxmlformats.org/officeDocument/2006/relationships/styles" Target="styles.xml"/><Relationship Id="rId21" Type="http://schemas.openxmlformats.org/officeDocument/2006/relationships/image" Target="media/image1.png"/><Relationship Id="rId34" Type="http://schemas.openxmlformats.org/officeDocument/2006/relationships/image" Target="media/image9.jpeg"/><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footer" Target="footer10.xml"/><Relationship Id="rId25" Type="http://schemas.openxmlformats.org/officeDocument/2006/relationships/image" Target="media/image3.png"/><Relationship Id="rId33"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footer" Target="footer9.xml"/><Relationship Id="rId20" Type="http://schemas.openxmlformats.org/officeDocument/2006/relationships/footer" Target="footer13.xml"/><Relationship Id="rId29" Type="http://schemas.openxmlformats.org/officeDocument/2006/relationships/hyperlink" Target="https://www.rootlaw.com.tw/LawContent.aspx?LawID=A040380001002200-110012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hyperlink" Target="https://www.ly.gov.tw/Pages/List.aspx?nodeid=245" TargetMode="External"/><Relationship Id="rId32" Type="http://schemas.openxmlformats.org/officeDocument/2006/relationships/image" Target="media/image7.jpe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8.xml"/><Relationship Id="rId23" Type="http://schemas.openxmlformats.org/officeDocument/2006/relationships/hyperlink" Target="https://www.ly.gov.tw/Pages/List.aspx?nodeid=245" TargetMode="External"/><Relationship Id="rId28" Type="http://schemas.openxmlformats.org/officeDocument/2006/relationships/hyperlink" Target="https://www.rootlaw.com.tw/LawContent.aspx?LawID=A040260001052600-1070423" TargetMode="External"/><Relationship Id="rId36" Type="http://schemas.openxmlformats.org/officeDocument/2006/relationships/fontTable" Target="fontTable.xml"/><Relationship Id="rId10" Type="http://schemas.openxmlformats.org/officeDocument/2006/relationships/footer" Target="footer3.xml"/><Relationship Id="rId19" Type="http://schemas.openxmlformats.org/officeDocument/2006/relationships/footer" Target="footer12.xml"/><Relationship Id="rId31"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 Id="rId22" Type="http://schemas.openxmlformats.org/officeDocument/2006/relationships/image" Target="media/image2.png"/><Relationship Id="rId27" Type="http://schemas.openxmlformats.org/officeDocument/2006/relationships/image" Target="media/image5.png"/><Relationship Id="rId30" Type="http://schemas.openxmlformats.org/officeDocument/2006/relationships/hyperlink" Target="http://www.ly.gov.tw/ly/01_introduce/0105_comm/comm_ver02/comm_news/comm_news_01.jsp?ItemNO=01050101&amp;Unit=15" TargetMode="External"/><Relationship Id="rId35" Type="http://schemas.openxmlformats.org/officeDocument/2006/relationships/footer" Target="footer14.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DDF960-5CAE-408E-AB3E-F3D8AD2048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2340</TotalTime>
  <Pages>556</Pages>
  <Words>58797</Words>
  <Characters>335147</Characters>
  <Application>Microsoft Office Word</Application>
  <DocSecurity>0</DocSecurity>
  <Lines>2792</Lines>
  <Paragraphs>786</Paragraphs>
  <ScaleCrop>false</ScaleCrop>
  <Company/>
  <LinksUpToDate>false</LinksUpToDate>
  <CharactersWithSpaces>393158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立法院第6屆第5會期法制委員會會務報告</dc:title>
  <dc:creator>立法院鄧可容</dc:creator>
  <cp:lastModifiedBy>user</cp:lastModifiedBy>
  <cp:revision>188</cp:revision>
  <cp:lastPrinted>2022-03-01T06:35:00Z</cp:lastPrinted>
  <dcterms:created xsi:type="dcterms:W3CDTF">2022-02-08T08:47:00Z</dcterms:created>
  <dcterms:modified xsi:type="dcterms:W3CDTF">2022-11-15T03:10:00Z</dcterms:modified>
</cp:coreProperties>
</file>